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C688E" w:rsidRDefault="001C688E">
      <w:pPr>
        <w:pStyle w:val="Nadpis9"/>
        <w:spacing w:before="0" w:after="0" w:line="280" w:lineRule="atLeast"/>
        <w:rPr>
          <w:rFonts w:ascii="Calibri" w:hAnsi="Calibri" w:cs="Arial"/>
          <w:b/>
          <w:bCs/>
          <w:sz w:val="24"/>
          <w:szCs w:val="24"/>
        </w:rPr>
      </w:pPr>
      <w:bookmarkStart w:id="0" w:name="_GoBack"/>
      <w:bookmarkEnd w:id="0"/>
    </w:p>
    <w:p w14:paraId="00EEC629" w14:textId="77777777" w:rsidR="001C688E" w:rsidRDefault="00D1396B">
      <w:pPr>
        <w:pStyle w:val="Nadpis9"/>
        <w:spacing w:before="0" w:after="0" w:line="280" w:lineRule="atLeast"/>
      </w:pPr>
      <w:r>
        <w:rPr>
          <w:rFonts w:ascii="Calibri" w:hAnsi="Calibri"/>
          <w:noProof/>
          <w:sz w:val="24"/>
          <w:szCs w:val="24"/>
        </w:rPr>
        <w:drawing>
          <wp:anchor distT="0" distB="0" distL="114300" distR="114300" simplePos="0" relativeHeight="251658240" behindDoc="0" locked="0" layoutInCell="1" allowOverlap="1" wp14:anchorId="7D31C88C" wp14:editId="07777777">
            <wp:simplePos x="0" y="0"/>
            <wp:positionH relativeFrom="column">
              <wp:align>center</wp:align>
            </wp:positionH>
            <wp:positionV relativeFrom="paragraph">
              <wp:posOffset>-162562</wp:posOffset>
            </wp:positionV>
            <wp:extent cx="791212" cy="559439"/>
            <wp:effectExtent l="0" t="0" r="8888" b="0"/>
            <wp:wrapSquare wrapText="bothSides"/>
            <wp:docPr id="1" name="obrázek 2" descr="NKU_LOGO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91212" cy="559439"/>
                    </a:xfrm>
                    <a:prstGeom prst="rect">
                      <a:avLst/>
                    </a:prstGeom>
                    <a:noFill/>
                    <a:ln>
                      <a:noFill/>
                      <a:prstDash/>
                    </a:ln>
                  </pic:spPr>
                </pic:pic>
              </a:graphicData>
            </a:graphic>
          </wp:anchor>
        </w:drawing>
      </w:r>
    </w:p>
    <w:p w14:paraId="0A37501D" w14:textId="77777777" w:rsidR="001C688E" w:rsidRDefault="001C688E">
      <w:pPr>
        <w:pStyle w:val="Nadpis9"/>
        <w:spacing w:before="0" w:after="0" w:line="280" w:lineRule="atLeast"/>
        <w:rPr>
          <w:rFonts w:ascii="Calibri" w:hAnsi="Calibri" w:cs="Arial"/>
          <w:b/>
          <w:sz w:val="24"/>
          <w:szCs w:val="24"/>
        </w:rPr>
      </w:pPr>
    </w:p>
    <w:p w14:paraId="5DAB6C7B" w14:textId="77777777" w:rsidR="001C688E" w:rsidRDefault="001C688E">
      <w:pPr>
        <w:pStyle w:val="Nadpis9"/>
        <w:spacing w:before="0" w:after="0" w:line="280" w:lineRule="atLeast"/>
        <w:rPr>
          <w:rFonts w:ascii="Calibri" w:hAnsi="Calibri" w:cs="Arial"/>
          <w:b/>
          <w:sz w:val="24"/>
          <w:szCs w:val="24"/>
        </w:rPr>
      </w:pPr>
    </w:p>
    <w:p w14:paraId="02EB378F" w14:textId="77777777" w:rsidR="001C688E" w:rsidRDefault="001C688E">
      <w:pPr>
        <w:pStyle w:val="Nadpis9"/>
        <w:spacing w:before="0" w:after="0" w:line="280" w:lineRule="atLeast"/>
        <w:rPr>
          <w:rFonts w:ascii="Calibri" w:hAnsi="Calibri" w:cs="Arial"/>
          <w:b/>
          <w:sz w:val="24"/>
          <w:szCs w:val="24"/>
        </w:rPr>
      </w:pPr>
    </w:p>
    <w:p w14:paraId="6A05A809" w14:textId="77777777" w:rsidR="001C688E" w:rsidRDefault="001C688E">
      <w:pPr>
        <w:spacing w:line="280" w:lineRule="atLeast"/>
      </w:pPr>
    </w:p>
    <w:p w14:paraId="52FF11B5" w14:textId="77777777" w:rsidR="001C688E" w:rsidRDefault="00D1396B">
      <w:pPr>
        <w:pStyle w:val="Nadpis9"/>
        <w:spacing w:before="0" w:after="0" w:line="280" w:lineRule="atLeast"/>
        <w:jc w:val="center"/>
        <w:rPr>
          <w:rFonts w:ascii="Calibri" w:hAnsi="Calibri" w:cs="Arial"/>
          <w:b/>
          <w:sz w:val="28"/>
          <w:szCs w:val="28"/>
        </w:rPr>
      </w:pPr>
      <w:r>
        <w:rPr>
          <w:rFonts w:ascii="Calibri" w:hAnsi="Calibri" w:cs="Arial"/>
          <w:b/>
          <w:sz w:val="28"/>
          <w:szCs w:val="28"/>
        </w:rPr>
        <w:t>Kontrolní závěr z kontrolní akce</w:t>
      </w:r>
    </w:p>
    <w:p w14:paraId="5A39BBE3" w14:textId="77777777" w:rsidR="001C688E" w:rsidRDefault="001C688E">
      <w:pPr>
        <w:spacing w:line="280" w:lineRule="atLeast"/>
        <w:jc w:val="center"/>
        <w:rPr>
          <w:sz w:val="28"/>
          <w:szCs w:val="28"/>
        </w:rPr>
      </w:pPr>
    </w:p>
    <w:p w14:paraId="0F4F5419" w14:textId="5B22CD31" w:rsidR="001C688E" w:rsidRDefault="00D1396B">
      <w:pPr>
        <w:spacing w:line="280" w:lineRule="atLeast"/>
        <w:ind w:right="68"/>
        <w:jc w:val="center"/>
        <w:rPr>
          <w:rFonts w:cs="Arial"/>
          <w:b/>
          <w:bCs/>
          <w:sz w:val="28"/>
          <w:szCs w:val="28"/>
        </w:rPr>
      </w:pPr>
      <w:r w:rsidRPr="644DE624">
        <w:rPr>
          <w:rFonts w:cs="Arial"/>
          <w:b/>
          <w:bCs/>
          <w:sz w:val="28"/>
          <w:szCs w:val="28"/>
        </w:rPr>
        <w:t>19/1</w:t>
      </w:r>
      <w:r w:rsidR="6FB5DEC9" w:rsidRPr="644DE624">
        <w:rPr>
          <w:rFonts w:cs="Arial"/>
          <w:b/>
          <w:bCs/>
          <w:sz w:val="28"/>
          <w:szCs w:val="28"/>
        </w:rPr>
        <w:t>7</w:t>
      </w:r>
    </w:p>
    <w:p w14:paraId="41C8F396" w14:textId="77777777" w:rsidR="001C688E" w:rsidRDefault="001C688E">
      <w:pPr>
        <w:spacing w:line="280" w:lineRule="atLeast"/>
        <w:jc w:val="center"/>
        <w:rPr>
          <w:rFonts w:cs="Arial"/>
          <w:bCs/>
          <w:sz w:val="28"/>
          <w:szCs w:val="28"/>
        </w:rPr>
      </w:pPr>
    </w:p>
    <w:p w14:paraId="09141E44" w14:textId="77777777" w:rsidR="001C688E" w:rsidRDefault="00D1396B">
      <w:pPr>
        <w:jc w:val="center"/>
        <w:rPr>
          <w:rFonts w:cs="Calibri"/>
          <w:b/>
          <w:sz w:val="28"/>
        </w:rPr>
      </w:pPr>
      <w:r>
        <w:rPr>
          <w:rFonts w:cs="Calibri"/>
          <w:b/>
          <w:sz w:val="28"/>
        </w:rPr>
        <w:t>Peněžní prostředky státu poskytnuté na účelovou podporu zdravotnického výzkumu z rozpočtové kapitoly Ministerstva zdravotnictví</w:t>
      </w:r>
    </w:p>
    <w:p w14:paraId="72A3D3EC" w14:textId="77777777" w:rsidR="001C688E" w:rsidRDefault="001C688E">
      <w:pPr>
        <w:spacing w:line="280" w:lineRule="atLeast"/>
        <w:rPr>
          <w:rFonts w:cs="Arial"/>
        </w:rPr>
      </w:pPr>
    </w:p>
    <w:p w14:paraId="0D0B940D" w14:textId="77777777" w:rsidR="001C688E" w:rsidRDefault="001C688E">
      <w:pPr>
        <w:pStyle w:val="Zkladn"/>
        <w:spacing w:before="0" w:line="280" w:lineRule="atLeast"/>
        <w:rPr>
          <w:rFonts w:cs="Arial"/>
        </w:rPr>
      </w:pPr>
    </w:p>
    <w:p w14:paraId="430061A0" w14:textId="77777777" w:rsidR="001C688E" w:rsidRDefault="00D1396B">
      <w:pPr>
        <w:pStyle w:val="Zkladn"/>
        <w:spacing w:before="0" w:line="280" w:lineRule="atLeast"/>
        <w:rPr>
          <w:rFonts w:cs="Arial"/>
        </w:rPr>
      </w:pPr>
      <w:r>
        <w:rPr>
          <w:rFonts w:cs="Arial"/>
        </w:rPr>
        <w:t xml:space="preserve">Kontrolní akce byla zařazena do plánu kontrolní činnosti Nejvyššího kontrolního úřadu (dále také „NKÚ“) na rok 2019 pod číslem 19/17. Kontrolní akci řídil a kontrolní závěr vypracoval člen NKÚ RNDr. Petr </w:t>
      </w:r>
      <w:proofErr w:type="spellStart"/>
      <w:r>
        <w:rPr>
          <w:rFonts w:cs="Arial"/>
        </w:rPr>
        <w:t>Neuvirt</w:t>
      </w:r>
      <w:proofErr w:type="spellEnd"/>
      <w:r>
        <w:rPr>
          <w:rFonts w:cs="Arial"/>
        </w:rPr>
        <w:t>.</w:t>
      </w:r>
    </w:p>
    <w:p w14:paraId="0E27B00A" w14:textId="77777777" w:rsidR="001C688E" w:rsidRDefault="001C688E" w:rsidP="00D82F92">
      <w:pPr>
        <w:pStyle w:val="Zkladn"/>
        <w:spacing w:before="0" w:line="280" w:lineRule="atLeast"/>
        <w:rPr>
          <w:rFonts w:cs="Arial"/>
        </w:rPr>
      </w:pPr>
    </w:p>
    <w:p w14:paraId="269524D2" w14:textId="24BD512F" w:rsidR="001C688E" w:rsidRDefault="00D1396B" w:rsidP="00D82F92">
      <w:r>
        <w:rPr>
          <w:rFonts w:cs="Arial"/>
        </w:rPr>
        <w:t>Cílem kontroly bylo prověřit poskytování a užití peněžních prostředků poskytnutých z rozpočtové kapitoly Ministerstva zdravotnictví na</w:t>
      </w:r>
      <w:r w:rsidR="00F64888">
        <w:rPr>
          <w:rFonts w:cs="Arial"/>
        </w:rPr>
        <w:t xml:space="preserve"> účelovou</w:t>
      </w:r>
      <w:r>
        <w:rPr>
          <w:rFonts w:cs="Arial"/>
        </w:rPr>
        <w:t xml:space="preserve"> p</w:t>
      </w:r>
      <w:r w:rsidR="00A6587D">
        <w:rPr>
          <w:rFonts w:cs="Arial"/>
        </w:rPr>
        <w:t>odporu zdravotnického výzkumu a </w:t>
      </w:r>
      <w:r>
        <w:rPr>
          <w:rFonts w:cs="Arial"/>
        </w:rPr>
        <w:t>posoudit podporu z hlediska účelnosti, efektivnosti a souladu s právními předpisy.</w:t>
      </w:r>
    </w:p>
    <w:p w14:paraId="60061E4C" w14:textId="77777777" w:rsidR="001C688E" w:rsidRDefault="001C688E">
      <w:pPr>
        <w:pStyle w:val="Zkladntextodsazen"/>
        <w:spacing w:after="0" w:line="280" w:lineRule="atLeast"/>
        <w:ind w:left="0"/>
        <w:rPr>
          <w:rFonts w:cs="Arial"/>
        </w:rPr>
      </w:pPr>
    </w:p>
    <w:p w14:paraId="701E0F9C" w14:textId="77777777" w:rsidR="001C688E" w:rsidRDefault="00D1396B">
      <w:pPr>
        <w:pStyle w:val="Zkladntextodsazen"/>
        <w:spacing w:after="0" w:line="280" w:lineRule="atLeast"/>
        <w:ind w:left="0"/>
        <w:rPr>
          <w:rFonts w:cs="Arial"/>
        </w:rPr>
      </w:pPr>
      <w:r>
        <w:rPr>
          <w:rFonts w:cs="Arial"/>
        </w:rPr>
        <w:t>Kontrola byla prováděna u kontrolovaných osob v době od července 2019 do února 2020.</w:t>
      </w:r>
    </w:p>
    <w:p w14:paraId="44EAFD9C" w14:textId="77777777" w:rsidR="001C688E" w:rsidRDefault="001C688E">
      <w:pPr>
        <w:pStyle w:val="Zkladntextodsazen"/>
        <w:spacing w:after="0" w:line="280" w:lineRule="atLeast"/>
        <w:ind w:left="0"/>
        <w:rPr>
          <w:rFonts w:cs="Arial"/>
        </w:rPr>
      </w:pPr>
    </w:p>
    <w:p w14:paraId="5A541157" w14:textId="77777777" w:rsidR="001C688E" w:rsidRDefault="00D1396B">
      <w:pPr>
        <w:spacing w:line="280" w:lineRule="atLeast"/>
        <w:rPr>
          <w:rFonts w:cs="Arial"/>
        </w:rPr>
      </w:pPr>
      <w:r>
        <w:rPr>
          <w:rFonts w:cs="Arial"/>
        </w:rPr>
        <w:t xml:space="preserve">Kontrolovaným obdobím byly roky 2015 až 2018, v případě věcných souvislostí i období předcházející a následující. </w:t>
      </w:r>
    </w:p>
    <w:p w14:paraId="4B94D5A5" w14:textId="77777777" w:rsidR="001C688E" w:rsidRDefault="001C688E">
      <w:pPr>
        <w:spacing w:line="280" w:lineRule="atLeast"/>
        <w:rPr>
          <w:rFonts w:cs="Arial"/>
        </w:rPr>
      </w:pPr>
    </w:p>
    <w:p w14:paraId="06F5652C" w14:textId="77777777" w:rsidR="001C688E" w:rsidRDefault="00D1396B">
      <w:pPr>
        <w:pStyle w:val="Zkladn"/>
        <w:spacing w:before="0" w:line="280" w:lineRule="atLeast"/>
        <w:rPr>
          <w:rFonts w:cs="Arial"/>
          <w:b/>
        </w:rPr>
      </w:pPr>
      <w:r>
        <w:rPr>
          <w:rFonts w:cs="Arial"/>
          <w:b/>
        </w:rPr>
        <w:t>Kontrolované osoby:</w:t>
      </w:r>
    </w:p>
    <w:p w14:paraId="6BD6C96D" w14:textId="5E7E8504" w:rsidR="001C688E" w:rsidRDefault="00D1396B">
      <w:pPr>
        <w:spacing w:before="120"/>
        <w:rPr>
          <w:rFonts w:cs="Calibri"/>
        </w:rPr>
      </w:pPr>
      <w:r w:rsidRPr="47D400A9">
        <w:rPr>
          <w:rFonts w:cs="Calibri"/>
        </w:rPr>
        <w:t>Ministerst</w:t>
      </w:r>
      <w:r w:rsidR="00F60926">
        <w:rPr>
          <w:rFonts w:cs="Calibri"/>
        </w:rPr>
        <w:t>vo zdravotnictví</w:t>
      </w:r>
      <w:r w:rsidRPr="47D400A9">
        <w:rPr>
          <w:rFonts w:cs="Calibri"/>
        </w:rPr>
        <w:t xml:space="preserve"> (dále také „</w:t>
      </w:r>
      <w:proofErr w:type="spellStart"/>
      <w:r w:rsidRPr="47D400A9">
        <w:rPr>
          <w:rFonts w:cs="Calibri"/>
        </w:rPr>
        <w:t>MZd</w:t>
      </w:r>
      <w:proofErr w:type="spellEnd"/>
      <w:r w:rsidRPr="47D400A9">
        <w:rPr>
          <w:rFonts w:cs="Calibri"/>
        </w:rPr>
        <w:t>“</w:t>
      </w:r>
      <w:r w:rsidR="00D82F92" w:rsidRPr="47D400A9">
        <w:rPr>
          <w:rFonts w:cs="Calibri"/>
        </w:rPr>
        <w:t xml:space="preserve"> nebo „</w:t>
      </w:r>
      <w:r w:rsidR="44BEB60C" w:rsidRPr="47D400A9">
        <w:rPr>
          <w:rFonts w:cs="Calibri"/>
        </w:rPr>
        <w:t>m</w:t>
      </w:r>
      <w:r w:rsidR="00D82F92" w:rsidRPr="47D400A9">
        <w:rPr>
          <w:rFonts w:cs="Calibri"/>
        </w:rPr>
        <w:t>inisterstvo“</w:t>
      </w:r>
      <w:r w:rsidRPr="47D400A9">
        <w:rPr>
          <w:rFonts w:cs="Calibri"/>
        </w:rPr>
        <w:t>)</w:t>
      </w:r>
      <w:r w:rsidR="008A155B">
        <w:rPr>
          <w:rFonts w:cs="Calibri"/>
        </w:rPr>
        <w:t>;</w:t>
      </w:r>
    </w:p>
    <w:p w14:paraId="025F4393" w14:textId="25621A1C" w:rsidR="001C688E" w:rsidRDefault="00D1396B" w:rsidP="4E4D4C4B">
      <w:pPr>
        <w:spacing w:before="120"/>
        <w:rPr>
          <w:rFonts w:cs="Calibri"/>
        </w:rPr>
      </w:pPr>
      <w:r w:rsidRPr="4E4D4C4B">
        <w:rPr>
          <w:rFonts w:cs="Calibri"/>
        </w:rPr>
        <w:t>Agentura pro zdravotnický výzkum České republiky</w:t>
      </w:r>
      <w:r w:rsidR="00F60926" w:rsidRPr="4E4D4C4B">
        <w:rPr>
          <w:rFonts w:cs="Calibri"/>
        </w:rPr>
        <w:t>, Praha</w:t>
      </w:r>
      <w:r w:rsidRPr="4E4D4C4B">
        <w:rPr>
          <w:rFonts w:cs="Calibri"/>
        </w:rPr>
        <w:t xml:space="preserve"> (dále také „AZV“</w:t>
      </w:r>
      <w:r w:rsidR="7FB9DF7F" w:rsidRPr="4E4D4C4B">
        <w:rPr>
          <w:rFonts w:cs="Calibri"/>
        </w:rPr>
        <w:t xml:space="preserve"> nebo „agentura</w:t>
      </w:r>
      <w:r w:rsidR="008A155B">
        <w:rPr>
          <w:rFonts w:cs="Calibri"/>
        </w:rPr>
        <w:t>“</w:t>
      </w:r>
      <w:r w:rsidRPr="4E4D4C4B">
        <w:rPr>
          <w:rFonts w:cs="Calibri"/>
        </w:rPr>
        <w:t>)</w:t>
      </w:r>
      <w:r w:rsidR="008A155B">
        <w:rPr>
          <w:rFonts w:cs="Calibri"/>
        </w:rPr>
        <w:t>;</w:t>
      </w:r>
    </w:p>
    <w:p w14:paraId="4DFE0F06" w14:textId="4E05E0FB" w:rsidR="001C688E" w:rsidRDefault="00D1396B">
      <w:pPr>
        <w:spacing w:before="120"/>
        <w:rPr>
          <w:rFonts w:cs="Calibri"/>
        </w:rPr>
      </w:pPr>
      <w:r>
        <w:rPr>
          <w:rFonts w:cs="Calibri"/>
        </w:rPr>
        <w:t>Fakultní nemocnice Brno</w:t>
      </w:r>
      <w:r w:rsidR="008A155B">
        <w:rPr>
          <w:rFonts w:cs="Calibri"/>
        </w:rPr>
        <w:t>;</w:t>
      </w:r>
    </w:p>
    <w:p w14:paraId="608B6467" w14:textId="7F6DA8E3" w:rsidR="001C688E" w:rsidRDefault="00D1396B">
      <w:pPr>
        <w:spacing w:before="120"/>
        <w:rPr>
          <w:rFonts w:cs="Calibri"/>
        </w:rPr>
      </w:pPr>
      <w:r>
        <w:rPr>
          <w:rFonts w:cs="Calibri"/>
        </w:rPr>
        <w:t>Fakultní nemocnice Olomouc</w:t>
      </w:r>
      <w:r w:rsidR="008A155B">
        <w:rPr>
          <w:rFonts w:cs="Calibri"/>
        </w:rPr>
        <w:t>;</w:t>
      </w:r>
    </w:p>
    <w:p w14:paraId="7C5E3108" w14:textId="447021DB" w:rsidR="001C688E" w:rsidRDefault="00D1396B">
      <w:pPr>
        <w:spacing w:before="120"/>
        <w:rPr>
          <w:rFonts w:cs="Calibri"/>
        </w:rPr>
      </w:pPr>
      <w:r>
        <w:rPr>
          <w:rFonts w:cs="Calibri"/>
        </w:rPr>
        <w:t>Fyziologický ústav AV ČR</w:t>
      </w:r>
      <w:r w:rsidR="00F60926">
        <w:rPr>
          <w:rFonts w:cs="Calibri"/>
        </w:rPr>
        <w:t>, v. v. i., Praha</w:t>
      </w:r>
      <w:r w:rsidR="008A155B">
        <w:rPr>
          <w:rFonts w:cs="Calibri"/>
        </w:rPr>
        <w:t>;</w:t>
      </w:r>
    </w:p>
    <w:p w14:paraId="3ED15003" w14:textId="7F34B077" w:rsidR="00ED6C60" w:rsidRDefault="00D1396B">
      <w:pPr>
        <w:spacing w:before="120"/>
        <w:rPr>
          <w:rFonts w:cs="Calibri"/>
        </w:rPr>
      </w:pPr>
      <w:r>
        <w:rPr>
          <w:rFonts w:cs="Calibri"/>
        </w:rPr>
        <w:t>Institut klinické a experimentální medicíny</w:t>
      </w:r>
      <w:r w:rsidR="00F60926">
        <w:rPr>
          <w:rFonts w:cs="Calibri"/>
        </w:rPr>
        <w:t>, Praha</w:t>
      </w:r>
      <w:r w:rsidR="008A155B">
        <w:rPr>
          <w:rFonts w:cs="Calibri"/>
        </w:rPr>
        <w:t>;</w:t>
      </w:r>
    </w:p>
    <w:p w14:paraId="7E4BA52D" w14:textId="51DD6F5E" w:rsidR="00ED6C60" w:rsidRDefault="00D1396B" w:rsidP="00ED6C60">
      <w:pPr>
        <w:spacing w:before="120"/>
        <w:rPr>
          <w:rFonts w:cs="Calibri"/>
        </w:rPr>
      </w:pPr>
      <w:r>
        <w:rPr>
          <w:rFonts w:cs="Calibri"/>
        </w:rPr>
        <w:t>Masarykova univerzita</w:t>
      </w:r>
      <w:r w:rsidR="00F60926">
        <w:rPr>
          <w:rFonts w:cs="Calibri"/>
        </w:rPr>
        <w:t>, Brno</w:t>
      </w:r>
      <w:r w:rsidR="008A155B">
        <w:rPr>
          <w:rFonts w:cs="Calibri"/>
        </w:rPr>
        <w:t>;</w:t>
      </w:r>
    </w:p>
    <w:p w14:paraId="44CE9AB5" w14:textId="7B686671" w:rsidR="001C688E" w:rsidRPr="00ED6C60" w:rsidRDefault="00D1396B" w:rsidP="00ED6C60">
      <w:pPr>
        <w:spacing w:before="120"/>
        <w:rPr>
          <w:rFonts w:cs="Calibri"/>
        </w:rPr>
      </w:pPr>
      <w:r>
        <w:rPr>
          <w:rFonts w:cs="Calibri"/>
        </w:rPr>
        <w:t>Univerzita Palackého v</w:t>
      </w:r>
      <w:r w:rsidR="008A155B">
        <w:rPr>
          <w:rFonts w:cs="Calibri"/>
        </w:rPr>
        <w:t> </w:t>
      </w:r>
      <w:r>
        <w:rPr>
          <w:rFonts w:cs="Calibri"/>
        </w:rPr>
        <w:t>Olomouci</w:t>
      </w:r>
      <w:r w:rsidR="008A155B">
        <w:rPr>
          <w:rFonts w:cs="Calibri"/>
        </w:rPr>
        <w:t>.</w:t>
      </w:r>
    </w:p>
    <w:p w14:paraId="3DEEC669" w14:textId="77777777" w:rsidR="001C688E" w:rsidRDefault="001C688E">
      <w:pPr>
        <w:spacing w:line="280" w:lineRule="atLeast"/>
        <w:ind w:right="70"/>
        <w:rPr>
          <w:rFonts w:cs="Arial"/>
        </w:rPr>
      </w:pPr>
    </w:p>
    <w:p w14:paraId="3B97B17D" w14:textId="421F4DF9" w:rsidR="001C688E" w:rsidRDefault="00D1396B">
      <w:pPr>
        <w:spacing w:line="280" w:lineRule="atLeast"/>
        <w:ind w:right="70"/>
      </w:pPr>
      <w:r w:rsidRPr="001A4285">
        <w:rPr>
          <w:rFonts w:cs="Arial"/>
          <w:b/>
          <w:bCs/>
          <w:i/>
          <w:iCs/>
          <w:spacing w:val="60"/>
        </w:rPr>
        <w:t>Kolegium</w:t>
      </w:r>
      <w:r w:rsidRPr="001A4285">
        <w:rPr>
          <w:rFonts w:cs="Arial"/>
          <w:spacing w:val="60"/>
        </w:rPr>
        <w:t xml:space="preserve"> </w:t>
      </w:r>
      <w:r w:rsidRPr="001A4285">
        <w:rPr>
          <w:rFonts w:cs="Arial"/>
          <w:b/>
          <w:bCs/>
          <w:i/>
          <w:iCs/>
          <w:spacing w:val="60"/>
        </w:rPr>
        <w:t>NKÚ</w:t>
      </w:r>
      <w:r>
        <w:rPr>
          <w:rFonts w:cs="Arial"/>
          <w:b/>
          <w:bCs/>
          <w:i/>
          <w:iCs/>
        </w:rPr>
        <w:t xml:space="preserve">  </w:t>
      </w:r>
      <w:r>
        <w:rPr>
          <w:rFonts w:cs="Arial"/>
          <w:b/>
          <w:bCs/>
          <w:iCs/>
        </w:rPr>
        <w:t xml:space="preserve"> </w:t>
      </w:r>
      <w:r w:rsidR="00136438">
        <w:rPr>
          <w:rFonts w:cs="Arial"/>
        </w:rPr>
        <w:t xml:space="preserve">na svém VIII. </w:t>
      </w:r>
      <w:r>
        <w:rPr>
          <w:rFonts w:cs="Arial"/>
        </w:rPr>
        <w:t>jednání</w:t>
      </w:r>
      <w:r w:rsidR="00136438">
        <w:rPr>
          <w:rFonts w:cs="Arial"/>
        </w:rPr>
        <w:t xml:space="preserve">, které se konalo dne 18. května </w:t>
      </w:r>
      <w:r>
        <w:rPr>
          <w:rFonts w:cs="Arial"/>
        </w:rPr>
        <w:t>2020,</w:t>
      </w:r>
    </w:p>
    <w:p w14:paraId="3656B9AB" w14:textId="77777777" w:rsidR="001C688E" w:rsidRDefault="001C688E">
      <w:pPr>
        <w:spacing w:line="280" w:lineRule="atLeast"/>
        <w:ind w:right="70"/>
        <w:rPr>
          <w:rFonts w:cs="Arial"/>
        </w:rPr>
      </w:pPr>
    </w:p>
    <w:p w14:paraId="1BA6B613" w14:textId="55F082EC" w:rsidR="001C688E" w:rsidRDefault="00D1396B">
      <w:pPr>
        <w:spacing w:line="280" w:lineRule="atLeast"/>
        <w:ind w:right="70"/>
      </w:pPr>
      <w:r w:rsidRPr="001A4285">
        <w:rPr>
          <w:rFonts w:cs="Arial"/>
          <w:b/>
          <w:bCs/>
          <w:i/>
          <w:iCs/>
          <w:spacing w:val="60"/>
        </w:rPr>
        <w:t>schválilo</w:t>
      </w:r>
      <w:r w:rsidR="001E11BD">
        <w:rPr>
          <w:rFonts w:cs="Arial"/>
        </w:rPr>
        <w:t xml:space="preserve">   usnesením č. 7</w:t>
      </w:r>
      <w:r w:rsidR="002810AD">
        <w:rPr>
          <w:rFonts w:cs="Arial"/>
        </w:rPr>
        <w:t>/VIII</w:t>
      </w:r>
      <w:r>
        <w:rPr>
          <w:rFonts w:cs="Arial"/>
        </w:rPr>
        <w:t>/2020</w:t>
      </w:r>
    </w:p>
    <w:p w14:paraId="45FB0818" w14:textId="77777777" w:rsidR="001C688E" w:rsidRDefault="001C688E">
      <w:pPr>
        <w:spacing w:line="280" w:lineRule="atLeast"/>
        <w:ind w:right="70"/>
        <w:rPr>
          <w:rFonts w:cs="Arial"/>
        </w:rPr>
      </w:pPr>
    </w:p>
    <w:p w14:paraId="7EB45C3D" w14:textId="77777777" w:rsidR="001C688E" w:rsidRDefault="00D1396B">
      <w:pPr>
        <w:spacing w:line="280" w:lineRule="atLeast"/>
        <w:ind w:right="70"/>
      </w:pPr>
      <w:r>
        <w:rPr>
          <w:rFonts w:cs="Arial"/>
          <w:b/>
          <w:bCs/>
          <w:i/>
          <w:iCs/>
          <w:spacing w:val="60"/>
        </w:rPr>
        <w:t>kontrolní závěr</w:t>
      </w:r>
      <w:r>
        <w:rPr>
          <w:rFonts w:cs="Arial"/>
        </w:rPr>
        <w:t xml:space="preserve">   v tomto znění:</w:t>
      </w:r>
    </w:p>
    <w:p w14:paraId="7280A536" w14:textId="77777777" w:rsidR="001C688E" w:rsidRDefault="00D1396B">
      <w:pPr>
        <w:pStyle w:val="Nadpis1"/>
        <w:jc w:val="left"/>
        <w:rPr>
          <w:rFonts w:cs="Calibri"/>
          <w:sz w:val="36"/>
          <w:lang w:eastAsia="en-US"/>
        </w:rPr>
      </w:pPr>
      <w:r>
        <w:rPr>
          <w:rFonts w:cs="Calibri"/>
          <w:sz w:val="36"/>
          <w:lang w:eastAsia="en-US"/>
        </w:rPr>
        <w:lastRenderedPageBreak/>
        <w:t>Aplikovaný zdravotnický výzkum</w:t>
      </w:r>
    </w:p>
    <w:p w14:paraId="049F31CB" w14:textId="77777777" w:rsidR="001C688E" w:rsidRDefault="001C688E">
      <w:pPr>
        <w:rPr>
          <w:rFonts w:cs="Calibri"/>
          <w:color w:val="000000"/>
          <w:lang w:eastAsia="en-US"/>
        </w:rPr>
      </w:pPr>
    </w:p>
    <w:p w14:paraId="53128261" w14:textId="77777777" w:rsidR="001C688E" w:rsidRDefault="001C688E">
      <w:pPr>
        <w:rPr>
          <w:rFonts w:cs="Calibri"/>
          <w:color w:val="000000"/>
          <w:lang w:eastAsia="en-US"/>
        </w:rPr>
      </w:pPr>
    </w:p>
    <w:p w14:paraId="62486C05" w14:textId="77777777" w:rsidR="001C688E" w:rsidRDefault="001C688E">
      <w:pPr>
        <w:rPr>
          <w:rFonts w:cs="Calibri"/>
          <w:color w:val="000000"/>
          <w:lang w:eastAsia="en-US"/>
        </w:rPr>
      </w:pPr>
    </w:p>
    <w:tbl>
      <w:tblPr>
        <w:tblW w:w="9060" w:type="dxa"/>
        <w:tblLayout w:type="fixed"/>
        <w:tblCellMar>
          <w:left w:w="10" w:type="dxa"/>
          <w:right w:w="10" w:type="dxa"/>
        </w:tblCellMar>
        <w:tblLook w:val="04A0" w:firstRow="1" w:lastRow="0" w:firstColumn="1" w:lastColumn="0" w:noHBand="0" w:noVBand="1"/>
      </w:tblPr>
      <w:tblGrid>
        <w:gridCol w:w="3020"/>
        <w:gridCol w:w="3020"/>
        <w:gridCol w:w="3020"/>
      </w:tblGrid>
      <w:tr w:rsidR="001C688E" w14:paraId="4386ADD8" w14:textId="77777777">
        <w:trPr>
          <w:trHeight w:val="344"/>
        </w:trPr>
        <w:tc>
          <w:tcPr>
            <w:tcW w:w="3020" w:type="dxa"/>
            <w:shd w:val="clear" w:color="auto" w:fill="auto"/>
            <w:tcMar>
              <w:top w:w="0" w:type="dxa"/>
              <w:left w:w="108" w:type="dxa"/>
              <w:bottom w:w="0" w:type="dxa"/>
              <w:right w:w="108" w:type="dxa"/>
            </w:tcMar>
          </w:tcPr>
          <w:p w14:paraId="0E1929FB" w14:textId="77777777" w:rsidR="001C688E" w:rsidRDefault="00D1396B">
            <w:pPr>
              <w:pStyle w:val="Pa18"/>
              <w:spacing w:after="100"/>
              <w:jc w:val="center"/>
            </w:pPr>
            <w:r>
              <w:rPr>
                <w:rStyle w:val="A14"/>
                <w:rFonts w:eastAsia="MS Gothic"/>
                <w:sz w:val="48"/>
                <w:szCs w:val="48"/>
              </w:rPr>
              <w:t xml:space="preserve">6,5 </w:t>
            </w:r>
            <w:r>
              <w:rPr>
                <w:rStyle w:val="A15"/>
                <w:rFonts w:eastAsia="MS Gothic"/>
                <w:b/>
                <w:sz w:val="48"/>
                <w:szCs w:val="48"/>
              </w:rPr>
              <w:t>mld. Kč</w:t>
            </w:r>
            <w:r>
              <w:rPr>
                <w:rStyle w:val="A15"/>
                <w:rFonts w:eastAsia="MS Gothic"/>
                <w:sz w:val="48"/>
                <w:szCs w:val="48"/>
              </w:rPr>
              <w:t xml:space="preserve"> </w:t>
            </w:r>
          </w:p>
        </w:tc>
        <w:tc>
          <w:tcPr>
            <w:tcW w:w="3020" w:type="dxa"/>
            <w:shd w:val="clear" w:color="auto" w:fill="auto"/>
            <w:tcMar>
              <w:top w:w="0" w:type="dxa"/>
              <w:left w:w="108" w:type="dxa"/>
              <w:bottom w:w="0" w:type="dxa"/>
              <w:right w:w="108" w:type="dxa"/>
            </w:tcMar>
          </w:tcPr>
          <w:p w14:paraId="0AFF7F18" w14:textId="77777777" w:rsidR="001C688E" w:rsidRDefault="00D1396B">
            <w:pPr>
              <w:pStyle w:val="Pa18"/>
              <w:spacing w:after="100"/>
              <w:jc w:val="center"/>
            </w:pPr>
            <w:r>
              <w:rPr>
                <w:rStyle w:val="A14"/>
                <w:rFonts w:eastAsia="MS Gothic"/>
                <w:sz w:val="48"/>
                <w:szCs w:val="48"/>
              </w:rPr>
              <w:t>546</w:t>
            </w:r>
          </w:p>
        </w:tc>
        <w:tc>
          <w:tcPr>
            <w:tcW w:w="3020" w:type="dxa"/>
            <w:shd w:val="clear" w:color="auto" w:fill="auto"/>
            <w:tcMar>
              <w:top w:w="0" w:type="dxa"/>
              <w:left w:w="108" w:type="dxa"/>
              <w:bottom w:w="0" w:type="dxa"/>
              <w:right w:w="108" w:type="dxa"/>
            </w:tcMar>
          </w:tcPr>
          <w:p w14:paraId="0EB5E791" w14:textId="77777777" w:rsidR="001C688E" w:rsidRDefault="00D1396B">
            <w:pPr>
              <w:pStyle w:val="Pa18"/>
              <w:spacing w:after="100"/>
              <w:jc w:val="center"/>
            </w:pPr>
            <w:r>
              <w:rPr>
                <w:rStyle w:val="A14"/>
                <w:rFonts w:eastAsia="MS Gothic"/>
                <w:sz w:val="48"/>
                <w:szCs w:val="48"/>
              </w:rPr>
              <w:t>16</w:t>
            </w:r>
          </w:p>
        </w:tc>
      </w:tr>
      <w:tr w:rsidR="001C688E" w14:paraId="07697503" w14:textId="77777777">
        <w:trPr>
          <w:trHeight w:val="393"/>
        </w:trPr>
        <w:tc>
          <w:tcPr>
            <w:tcW w:w="3020" w:type="dxa"/>
            <w:shd w:val="clear" w:color="auto" w:fill="auto"/>
            <w:tcMar>
              <w:top w:w="0" w:type="dxa"/>
              <w:left w:w="108" w:type="dxa"/>
              <w:bottom w:w="0" w:type="dxa"/>
              <w:right w:w="108" w:type="dxa"/>
            </w:tcMar>
          </w:tcPr>
          <w:p w14:paraId="4AF24309" w14:textId="263CD2A5" w:rsidR="001C688E" w:rsidRDefault="00D1396B" w:rsidP="0070115B">
            <w:pPr>
              <w:pStyle w:val="Pa19"/>
              <w:jc w:val="center"/>
            </w:pPr>
            <w:r>
              <w:rPr>
                <w:color w:val="000000"/>
                <w:sz w:val="22"/>
                <w:szCs w:val="22"/>
              </w:rPr>
              <w:t xml:space="preserve">Schválená alokace </w:t>
            </w:r>
            <w:r w:rsidRPr="002971AE">
              <w:rPr>
                <w:i/>
                <w:color w:val="000000"/>
                <w:sz w:val="22"/>
                <w:szCs w:val="22"/>
              </w:rPr>
              <w:t>Program</w:t>
            </w:r>
            <w:r w:rsidR="00612F46" w:rsidRPr="002971AE">
              <w:rPr>
                <w:i/>
                <w:color w:val="000000"/>
                <w:sz w:val="22"/>
                <w:szCs w:val="22"/>
              </w:rPr>
              <w:t>u</w:t>
            </w:r>
            <w:r w:rsidRPr="002971AE">
              <w:rPr>
                <w:i/>
                <w:color w:val="000000"/>
                <w:sz w:val="22"/>
                <w:szCs w:val="22"/>
              </w:rPr>
              <w:t xml:space="preserve"> na podporu zdravotnického aplikovaného výzkumu na léta 2015–2022</w:t>
            </w:r>
          </w:p>
        </w:tc>
        <w:tc>
          <w:tcPr>
            <w:tcW w:w="3020" w:type="dxa"/>
            <w:shd w:val="clear" w:color="auto" w:fill="auto"/>
            <w:tcMar>
              <w:top w:w="0" w:type="dxa"/>
              <w:left w:w="108" w:type="dxa"/>
              <w:bottom w:w="0" w:type="dxa"/>
              <w:right w:w="108" w:type="dxa"/>
            </w:tcMar>
          </w:tcPr>
          <w:p w14:paraId="461CFE15" w14:textId="77777777" w:rsidR="001C688E" w:rsidRDefault="00D1396B">
            <w:pPr>
              <w:pStyle w:val="Pa19"/>
              <w:jc w:val="center"/>
            </w:pPr>
            <w:r>
              <w:rPr>
                <w:color w:val="000000"/>
                <w:sz w:val="22"/>
                <w:szCs w:val="22"/>
              </w:rPr>
              <w:t>Počet podpořených projektů v letech 2015–2019</w:t>
            </w:r>
          </w:p>
        </w:tc>
        <w:tc>
          <w:tcPr>
            <w:tcW w:w="3020" w:type="dxa"/>
            <w:shd w:val="clear" w:color="auto" w:fill="auto"/>
            <w:tcMar>
              <w:top w:w="0" w:type="dxa"/>
              <w:left w:w="108" w:type="dxa"/>
              <w:bottom w:w="0" w:type="dxa"/>
              <w:right w:w="108" w:type="dxa"/>
            </w:tcMar>
          </w:tcPr>
          <w:p w14:paraId="5D176F6A" w14:textId="77777777" w:rsidR="001C688E" w:rsidRDefault="00D1396B">
            <w:pPr>
              <w:pStyle w:val="Pa19"/>
              <w:jc w:val="center"/>
              <w:rPr>
                <w:color w:val="000000"/>
              </w:rPr>
            </w:pPr>
            <w:r>
              <w:rPr>
                <w:color w:val="000000"/>
                <w:sz w:val="22"/>
                <w:szCs w:val="22"/>
              </w:rPr>
              <w:t>Počet kontrolovaných projektů u příjemců podpory</w:t>
            </w:r>
          </w:p>
        </w:tc>
      </w:tr>
      <w:tr w:rsidR="001C688E" w14:paraId="4101652C" w14:textId="77777777">
        <w:trPr>
          <w:trHeight w:val="393"/>
        </w:trPr>
        <w:tc>
          <w:tcPr>
            <w:tcW w:w="3020" w:type="dxa"/>
            <w:shd w:val="clear" w:color="auto" w:fill="auto"/>
            <w:tcMar>
              <w:top w:w="0" w:type="dxa"/>
              <w:left w:w="108" w:type="dxa"/>
              <w:bottom w:w="0" w:type="dxa"/>
              <w:right w:w="108" w:type="dxa"/>
            </w:tcMar>
          </w:tcPr>
          <w:p w14:paraId="4B99056E" w14:textId="77777777" w:rsidR="001C688E" w:rsidRDefault="001C688E">
            <w:pPr>
              <w:pStyle w:val="Pa19"/>
              <w:jc w:val="center"/>
              <w:rPr>
                <w:color w:val="000000"/>
                <w:sz w:val="21"/>
                <w:szCs w:val="21"/>
              </w:rPr>
            </w:pPr>
          </w:p>
          <w:p w14:paraId="1299C43A" w14:textId="77777777" w:rsidR="001C688E" w:rsidRDefault="001C688E">
            <w:pPr>
              <w:rPr>
                <w:rFonts w:ascii="Times New Roman" w:hAnsi="Times New Roman"/>
              </w:rPr>
            </w:pPr>
          </w:p>
        </w:tc>
        <w:tc>
          <w:tcPr>
            <w:tcW w:w="3020" w:type="dxa"/>
            <w:shd w:val="clear" w:color="auto" w:fill="auto"/>
            <w:tcMar>
              <w:top w:w="0" w:type="dxa"/>
              <w:left w:w="108" w:type="dxa"/>
              <w:bottom w:w="0" w:type="dxa"/>
              <w:right w:w="108" w:type="dxa"/>
            </w:tcMar>
          </w:tcPr>
          <w:p w14:paraId="4DDBEF00" w14:textId="77777777" w:rsidR="001C688E" w:rsidRDefault="001C688E">
            <w:pPr>
              <w:pStyle w:val="Pa19"/>
              <w:jc w:val="center"/>
              <w:rPr>
                <w:color w:val="000000"/>
                <w:sz w:val="21"/>
                <w:szCs w:val="21"/>
              </w:rPr>
            </w:pPr>
          </w:p>
        </w:tc>
        <w:tc>
          <w:tcPr>
            <w:tcW w:w="3020" w:type="dxa"/>
            <w:shd w:val="clear" w:color="auto" w:fill="auto"/>
            <w:tcMar>
              <w:top w:w="0" w:type="dxa"/>
              <w:left w:w="108" w:type="dxa"/>
              <w:bottom w:w="0" w:type="dxa"/>
              <w:right w:w="108" w:type="dxa"/>
            </w:tcMar>
          </w:tcPr>
          <w:p w14:paraId="3461D779" w14:textId="77777777" w:rsidR="001C688E" w:rsidRDefault="001C688E">
            <w:pPr>
              <w:pStyle w:val="Pa19"/>
              <w:jc w:val="center"/>
              <w:rPr>
                <w:color w:val="000000"/>
                <w:sz w:val="21"/>
                <w:szCs w:val="21"/>
              </w:rPr>
            </w:pPr>
          </w:p>
        </w:tc>
      </w:tr>
      <w:tr w:rsidR="001C688E" w14:paraId="54CE783F" w14:textId="77777777">
        <w:trPr>
          <w:trHeight w:val="344"/>
        </w:trPr>
        <w:tc>
          <w:tcPr>
            <w:tcW w:w="3020" w:type="dxa"/>
            <w:shd w:val="clear" w:color="auto" w:fill="auto"/>
            <w:tcMar>
              <w:top w:w="0" w:type="dxa"/>
              <w:left w:w="108" w:type="dxa"/>
              <w:bottom w:w="0" w:type="dxa"/>
              <w:right w:w="108" w:type="dxa"/>
            </w:tcMar>
          </w:tcPr>
          <w:p w14:paraId="75C79C3E" w14:textId="77777777" w:rsidR="001C688E" w:rsidRDefault="00D1396B">
            <w:pPr>
              <w:pStyle w:val="Pa18"/>
              <w:spacing w:after="100"/>
              <w:jc w:val="center"/>
            </w:pPr>
            <w:r>
              <w:rPr>
                <w:rStyle w:val="A14"/>
                <w:rFonts w:eastAsia="MS Gothic"/>
                <w:sz w:val="48"/>
                <w:szCs w:val="48"/>
              </w:rPr>
              <w:t xml:space="preserve">4,2 </w:t>
            </w:r>
            <w:r>
              <w:rPr>
                <w:rStyle w:val="A15"/>
                <w:rFonts w:eastAsia="MS Gothic"/>
                <w:b/>
                <w:sz w:val="48"/>
                <w:szCs w:val="48"/>
              </w:rPr>
              <w:t>mld. Kč</w:t>
            </w:r>
          </w:p>
        </w:tc>
        <w:tc>
          <w:tcPr>
            <w:tcW w:w="3020" w:type="dxa"/>
            <w:shd w:val="clear" w:color="auto" w:fill="auto"/>
            <w:tcMar>
              <w:top w:w="0" w:type="dxa"/>
              <w:left w:w="108" w:type="dxa"/>
              <w:bottom w:w="0" w:type="dxa"/>
              <w:right w:w="108" w:type="dxa"/>
            </w:tcMar>
          </w:tcPr>
          <w:p w14:paraId="3D8C1C99" w14:textId="77777777" w:rsidR="001C688E" w:rsidRDefault="00D1396B">
            <w:pPr>
              <w:pStyle w:val="Pa18"/>
              <w:spacing w:after="100"/>
              <w:jc w:val="center"/>
            </w:pPr>
            <w:r>
              <w:rPr>
                <w:rStyle w:val="A14"/>
                <w:rFonts w:eastAsia="MS Gothic"/>
                <w:sz w:val="48"/>
                <w:szCs w:val="48"/>
              </w:rPr>
              <w:t>118</w:t>
            </w:r>
          </w:p>
        </w:tc>
        <w:tc>
          <w:tcPr>
            <w:tcW w:w="3020" w:type="dxa"/>
            <w:shd w:val="clear" w:color="auto" w:fill="auto"/>
            <w:tcMar>
              <w:top w:w="0" w:type="dxa"/>
              <w:left w:w="108" w:type="dxa"/>
              <w:bottom w:w="0" w:type="dxa"/>
              <w:right w:w="108" w:type="dxa"/>
            </w:tcMar>
          </w:tcPr>
          <w:p w14:paraId="78941E47" w14:textId="77777777" w:rsidR="001C688E" w:rsidRDefault="00D1396B">
            <w:pPr>
              <w:pStyle w:val="Pa18"/>
              <w:spacing w:after="100"/>
              <w:jc w:val="center"/>
            </w:pPr>
            <w:r>
              <w:rPr>
                <w:rStyle w:val="A14"/>
                <w:rFonts w:eastAsia="MS Gothic"/>
                <w:sz w:val="48"/>
                <w:szCs w:val="48"/>
              </w:rPr>
              <w:t>5</w:t>
            </w:r>
          </w:p>
        </w:tc>
      </w:tr>
      <w:tr w:rsidR="001C688E" w14:paraId="60FD5811" w14:textId="77777777">
        <w:trPr>
          <w:trHeight w:val="344"/>
        </w:trPr>
        <w:tc>
          <w:tcPr>
            <w:tcW w:w="3020" w:type="dxa"/>
            <w:shd w:val="clear" w:color="auto" w:fill="auto"/>
            <w:tcMar>
              <w:top w:w="0" w:type="dxa"/>
              <w:left w:w="108" w:type="dxa"/>
              <w:bottom w:w="0" w:type="dxa"/>
              <w:right w:w="108" w:type="dxa"/>
            </w:tcMar>
          </w:tcPr>
          <w:p w14:paraId="2E17938E" w14:textId="77777777" w:rsidR="001C688E" w:rsidRDefault="00D1396B">
            <w:pPr>
              <w:pStyle w:val="Pa18"/>
              <w:spacing w:after="100"/>
              <w:jc w:val="center"/>
            </w:pPr>
            <w:r>
              <w:rPr>
                <w:color w:val="000000"/>
                <w:sz w:val="22"/>
                <w:szCs w:val="22"/>
              </w:rPr>
              <w:t>Poskytnutá podpora vyplacená v letech 2015–2019</w:t>
            </w:r>
          </w:p>
        </w:tc>
        <w:tc>
          <w:tcPr>
            <w:tcW w:w="3020" w:type="dxa"/>
            <w:shd w:val="clear" w:color="auto" w:fill="auto"/>
            <w:tcMar>
              <w:top w:w="0" w:type="dxa"/>
              <w:left w:w="108" w:type="dxa"/>
              <w:bottom w:w="0" w:type="dxa"/>
              <w:right w:w="108" w:type="dxa"/>
            </w:tcMar>
          </w:tcPr>
          <w:p w14:paraId="68054F4E" w14:textId="77777777" w:rsidR="001C688E" w:rsidRDefault="00D1396B">
            <w:pPr>
              <w:pStyle w:val="Pa18"/>
              <w:spacing w:after="100"/>
              <w:jc w:val="center"/>
            </w:pPr>
            <w:r>
              <w:rPr>
                <w:color w:val="000000"/>
                <w:sz w:val="22"/>
                <w:szCs w:val="22"/>
              </w:rPr>
              <w:t>Počet ukončených projektů ke dni 31. 12. 2018</w:t>
            </w:r>
          </w:p>
        </w:tc>
        <w:tc>
          <w:tcPr>
            <w:tcW w:w="3020" w:type="dxa"/>
            <w:shd w:val="clear" w:color="auto" w:fill="auto"/>
            <w:tcMar>
              <w:top w:w="0" w:type="dxa"/>
              <w:left w:w="108" w:type="dxa"/>
              <w:bottom w:w="0" w:type="dxa"/>
              <w:right w:w="108" w:type="dxa"/>
            </w:tcMar>
          </w:tcPr>
          <w:p w14:paraId="2F6BF92F" w14:textId="77777777" w:rsidR="001C688E" w:rsidRDefault="00D1396B">
            <w:pPr>
              <w:pStyle w:val="Pa19"/>
              <w:jc w:val="center"/>
              <w:rPr>
                <w:color w:val="000000"/>
              </w:rPr>
            </w:pPr>
            <w:r>
              <w:rPr>
                <w:color w:val="000000"/>
                <w:sz w:val="22"/>
                <w:szCs w:val="22"/>
              </w:rPr>
              <w:t>Počet kontrolovaných projektů, které nelze hodnotit jako zcela účelné a efektivní</w:t>
            </w:r>
          </w:p>
        </w:tc>
      </w:tr>
    </w:tbl>
    <w:p w14:paraId="3CF2D8B6" w14:textId="77777777" w:rsidR="001C688E" w:rsidRDefault="001C688E">
      <w:pPr>
        <w:rPr>
          <w:rFonts w:cs="Calibri"/>
          <w:color w:val="000000"/>
          <w:lang w:eastAsia="en-US"/>
        </w:rPr>
      </w:pPr>
    </w:p>
    <w:p w14:paraId="0FB78278" w14:textId="77777777" w:rsidR="001C688E" w:rsidRDefault="001C688E">
      <w:pPr>
        <w:rPr>
          <w:rFonts w:cs="Calibri"/>
          <w:color w:val="000000"/>
          <w:lang w:eastAsia="en-US"/>
        </w:rPr>
      </w:pPr>
    </w:p>
    <w:p w14:paraId="1FC39945" w14:textId="77777777" w:rsidR="001C688E" w:rsidRDefault="001C688E">
      <w:pPr>
        <w:rPr>
          <w:rFonts w:cs="Calibri"/>
          <w:color w:val="000000"/>
          <w:lang w:eastAsia="en-US"/>
        </w:rPr>
      </w:pPr>
    </w:p>
    <w:p w14:paraId="0562CB0E" w14:textId="77777777" w:rsidR="001C688E" w:rsidRDefault="001C688E">
      <w:pPr>
        <w:rPr>
          <w:rFonts w:cs="Calibri"/>
          <w:color w:val="000000"/>
          <w:lang w:eastAsia="en-US"/>
        </w:rPr>
      </w:pPr>
    </w:p>
    <w:p w14:paraId="34CE0A41" w14:textId="77777777" w:rsidR="001C688E" w:rsidRDefault="001C688E">
      <w:pPr>
        <w:rPr>
          <w:rFonts w:cs="Calibri"/>
          <w:color w:val="000000"/>
          <w:lang w:eastAsia="en-US"/>
        </w:rPr>
      </w:pPr>
    </w:p>
    <w:p w14:paraId="760CBB14" w14:textId="77777777" w:rsidR="001C688E" w:rsidRDefault="00D1396B">
      <w:r>
        <w:rPr>
          <w:rFonts w:cs="Calibri"/>
          <w:noProof/>
          <w:color w:val="000000"/>
        </w:rPr>
        <mc:AlternateContent>
          <mc:Choice Requires="wps">
            <w:drawing>
              <wp:anchor distT="0" distB="0" distL="114300" distR="114300" simplePos="0" relativeHeight="251667456" behindDoc="0" locked="0" layoutInCell="1" allowOverlap="1" wp14:anchorId="0F6BABD9" wp14:editId="07777777">
                <wp:simplePos x="0" y="0"/>
                <wp:positionH relativeFrom="margin">
                  <wp:align>left</wp:align>
                </wp:positionH>
                <wp:positionV relativeFrom="paragraph">
                  <wp:posOffset>191137</wp:posOffset>
                </wp:positionV>
                <wp:extent cx="786768" cy="754380"/>
                <wp:effectExtent l="0" t="0" r="13332" b="26670"/>
                <wp:wrapSquare wrapText="bothSides"/>
                <wp:docPr id="2" name="Vývojový diagram: spojnice 5"/>
                <wp:cNvGraphicFramePr/>
                <a:graphic xmlns:a="http://schemas.openxmlformats.org/drawingml/2006/main">
                  <a:graphicData uri="http://schemas.microsoft.com/office/word/2010/wordprocessingShape">
                    <wps:wsp>
                      <wps:cNvSpPr/>
                      <wps:spPr>
                        <a:xfrm>
                          <a:off x="0" y="0"/>
                          <a:ext cx="786768" cy="75438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FF0000"/>
                        </a:solidFill>
                        <a:ln w="12701" cap="flat">
                          <a:solidFill>
                            <a:srgbClr val="41719C"/>
                          </a:solidFill>
                          <a:prstDash val="solid"/>
                          <a:miter/>
                        </a:ln>
                      </wps:spPr>
                      <wps:bodyPr lIns="0" tIns="0" rIns="0" bIns="0"/>
                    </wps:wsp>
                  </a:graphicData>
                </a:graphic>
              </wp:anchor>
            </w:drawing>
          </mc:Choice>
          <mc:Fallback xmlns:a14="http://schemas.microsoft.com/office/drawing/2010/main" xmlns:a="http://schemas.openxmlformats.org/drawingml/2006/main" xmlns:pic="http://schemas.openxmlformats.org/drawingml/2006/picture" xmlns:wp14="http://schemas.microsoft.com/office/word/2010/wordml">
            <w:pict w14:anchorId="0A00D304">
              <v:shape id="Vývojový diagram: spojnice 5" style="position:absolute;margin-left:0;margin-top:15.05pt;width:61.95pt;height:59.4pt;z-index:251667456;visibility:visible;mso-wrap-style:square;mso-wrap-distance-left:9pt;mso-wrap-distance-top:0;mso-wrap-distance-right:9pt;mso-wrap-distance-bottom:0;mso-position-horizontal:left;mso-position-horizontal-relative:margin;mso-position-vertical:absolute;mso-position-vertical-relative:text;v-text-anchor:top" coordsize="786768,754380" o:spid="_x0000_s1026" fillcolor="red" strokecolor="#41719c" strokeweight=".35281mm" path="m,377190at,,786768,754380,,377190,,37719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" w14:anchorId="62B40CA7">
                <v:stroke joinstyle="miter"/>
                <v:path textboxrect="115220,110476,671548,643904" arrowok="t" o:connecttype="custom" o:connectlocs="393384,0;786768,377190;393384,754380;0,377190;115220,110476;115220,643904;671548,643904;671548,110476" o:connectangles="270,0,90,180,270,90,90,270"/>
                <w10:wrap type="square" anchorx="margin"/>
              </v:shape>
            </w:pict>
          </mc:Fallback>
        </mc:AlternateContent>
      </w:r>
    </w:p>
    <w:p w14:paraId="54ABE8A4" w14:textId="465633CC" w:rsidR="001C688E" w:rsidRDefault="00D1396B">
      <w:r>
        <w:rPr>
          <w:rFonts w:cs="Calibri"/>
          <w:color w:val="000000"/>
          <w:lang w:eastAsia="en-US"/>
        </w:rPr>
        <w:t>Nastavené cíle a indikátory neumož</w:t>
      </w:r>
      <w:r w:rsidR="00642744">
        <w:rPr>
          <w:rFonts w:cs="Calibri"/>
          <w:color w:val="000000"/>
          <w:lang w:eastAsia="en-US"/>
        </w:rPr>
        <w:t>ň</w:t>
      </w:r>
      <w:r>
        <w:rPr>
          <w:rFonts w:cs="Calibri"/>
          <w:color w:val="000000"/>
          <w:lang w:eastAsia="en-US"/>
        </w:rPr>
        <w:t xml:space="preserve">ují vyhodnocení programů aplikovaného zdravotnického výzkumu. </w:t>
      </w:r>
      <w:r>
        <w:rPr>
          <w:lang w:eastAsia="en-US"/>
        </w:rPr>
        <w:t>Nejsou sledovány přínosy a</w:t>
      </w:r>
      <w:r w:rsidR="00C81CC4">
        <w:rPr>
          <w:lang w:eastAsia="en-US"/>
        </w:rPr>
        <w:t>ni</w:t>
      </w:r>
      <w:r>
        <w:rPr>
          <w:lang w:eastAsia="en-US"/>
        </w:rPr>
        <w:t xml:space="preserve"> dopady poskytnuté podpory.</w:t>
      </w:r>
    </w:p>
    <w:p w14:paraId="62EBF3C5" w14:textId="77777777" w:rsidR="001C688E" w:rsidRDefault="001C688E">
      <w:pPr>
        <w:rPr>
          <w:rFonts w:cs="Calibri"/>
          <w:color w:val="000000"/>
          <w:lang w:eastAsia="en-US"/>
        </w:rPr>
      </w:pPr>
    </w:p>
    <w:p w14:paraId="6D98A12B" w14:textId="77777777" w:rsidR="001C688E" w:rsidRDefault="001C688E">
      <w:pPr>
        <w:rPr>
          <w:rFonts w:cs="Calibri"/>
          <w:color w:val="000000"/>
          <w:lang w:eastAsia="en-US"/>
        </w:rPr>
      </w:pPr>
    </w:p>
    <w:p w14:paraId="2946DB82" w14:textId="77777777" w:rsidR="001C688E" w:rsidRDefault="001C688E">
      <w:pPr>
        <w:rPr>
          <w:rFonts w:cs="Calibri"/>
          <w:color w:val="000000"/>
          <w:lang w:eastAsia="en-US"/>
        </w:rPr>
      </w:pPr>
    </w:p>
    <w:p w14:paraId="1AB4E9C2" w14:textId="77777777" w:rsidR="001C688E" w:rsidRDefault="00D1396B">
      <w:r>
        <w:rPr>
          <w:rFonts w:cs="Calibri"/>
          <w:noProof/>
          <w:color w:val="000000"/>
        </w:rPr>
        <mc:AlternateContent>
          <mc:Choice Requires="wps">
            <w:drawing>
              <wp:anchor distT="0" distB="0" distL="114300" distR="114300" simplePos="0" relativeHeight="251669504" behindDoc="0" locked="0" layoutInCell="1" allowOverlap="1" wp14:anchorId="4D6254A4" wp14:editId="07777777">
                <wp:simplePos x="0" y="0"/>
                <wp:positionH relativeFrom="margin">
                  <wp:align>left</wp:align>
                </wp:positionH>
                <wp:positionV relativeFrom="paragraph">
                  <wp:posOffset>121916</wp:posOffset>
                </wp:positionV>
                <wp:extent cx="818516" cy="765179"/>
                <wp:effectExtent l="0" t="0" r="19684" b="15871"/>
                <wp:wrapSquare wrapText="bothSides"/>
                <wp:docPr id="3" name="Vývojový diagram: spojnice 6"/>
                <wp:cNvGraphicFramePr/>
                <a:graphic xmlns:a="http://schemas.openxmlformats.org/drawingml/2006/main">
                  <a:graphicData uri="http://schemas.microsoft.com/office/word/2010/wordprocessingShape">
                    <wps:wsp>
                      <wps:cNvSpPr/>
                      <wps:spPr>
                        <a:xfrm>
                          <a:off x="0" y="0"/>
                          <a:ext cx="818516" cy="765179"/>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FF9933"/>
                        </a:solidFill>
                        <a:ln w="12701" cap="flat">
                          <a:solidFill>
                            <a:srgbClr val="41719C"/>
                          </a:solidFill>
                          <a:prstDash val="solid"/>
                          <a:miter/>
                        </a:ln>
                      </wps:spPr>
                      <wps:bodyPr lIns="0" tIns="0" rIns="0" bIns="0"/>
                    </wps:wsp>
                  </a:graphicData>
                </a:graphic>
              </wp:anchor>
            </w:drawing>
          </mc:Choice>
          <mc:Fallback xmlns:a14="http://schemas.microsoft.com/office/drawing/2010/main" xmlns:a="http://schemas.openxmlformats.org/drawingml/2006/main" xmlns:pic="http://schemas.openxmlformats.org/drawingml/2006/picture" xmlns:wp14="http://schemas.microsoft.com/office/word/2010/wordml">
            <w:pict w14:anchorId="08B5BB3F">
              <v:shape id="Vývojový diagram: spojnice 6" style="position:absolute;margin-left:0;margin-top:9.6pt;width:64.45pt;height:60.25pt;z-index:251669504;visibility:visible;mso-wrap-style:square;mso-wrap-distance-left:9pt;mso-wrap-distance-top:0;mso-wrap-distance-right:9pt;mso-wrap-distance-bottom:0;mso-position-horizontal:left;mso-position-horizontal-relative:margin;mso-position-vertical:absolute;mso-position-vertical-relative:text;v-text-anchor:top" coordsize="818516,765179" o:spid="_x0000_s1026" fillcolor="#f93" strokecolor="#41719c" strokeweight=".35281mm" path="m,382589at,,818516,765178,,382589,,3825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" w14:anchorId="64E16132">
                <v:stroke joinstyle="miter"/>
                <v:path textboxrect="119869,112058,698647,653121" arrowok="t" o:connecttype="custom" o:connectlocs="409258,0;818516,382590;409258,765179;0,382590;119869,112058;119869,653121;698647,653121;698647,112058" o:connectangles="270,0,90,180,270,90,90,270"/>
                <w10:wrap type="square" anchorx="margin"/>
              </v:shape>
            </w:pict>
          </mc:Fallback>
        </mc:AlternateContent>
      </w:r>
    </w:p>
    <w:p w14:paraId="5997CC1D" w14:textId="77777777" w:rsidR="001C688E" w:rsidRDefault="001C688E">
      <w:pPr>
        <w:rPr>
          <w:rFonts w:cs="Calibri"/>
          <w:color w:val="000000"/>
          <w:lang w:eastAsia="en-US"/>
        </w:rPr>
      </w:pPr>
    </w:p>
    <w:p w14:paraId="63FD914A" w14:textId="77777777" w:rsidR="001C688E" w:rsidRDefault="00D1396B">
      <w:pPr>
        <w:rPr>
          <w:rFonts w:cs="Calibri"/>
          <w:color w:val="000000"/>
          <w:lang w:eastAsia="en-US"/>
        </w:rPr>
      </w:pPr>
      <w:r>
        <w:rPr>
          <w:rFonts w:cs="Calibri"/>
          <w:color w:val="000000"/>
          <w:lang w:eastAsia="en-US"/>
        </w:rPr>
        <w:t>Administrativně složitý proces poskytování podpory.</w:t>
      </w:r>
    </w:p>
    <w:p w14:paraId="110FFD37" w14:textId="77777777" w:rsidR="001C688E" w:rsidRDefault="001C688E">
      <w:pPr>
        <w:rPr>
          <w:rFonts w:cs="Calibri"/>
          <w:color w:val="000000"/>
          <w:lang w:eastAsia="en-US"/>
        </w:rPr>
      </w:pPr>
    </w:p>
    <w:p w14:paraId="6B699379" w14:textId="77777777" w:rsidR="001C688E" w:rsidRDefault="001C688E">
      <w:pPr>
        <w:rPr>
          <w:rFonts w:cs="Calibri"/>
          <w:color w:val="000000"/>
          <w:lang w:eastAsia="en-US"/>
        </w:rPr>
      </w:pPr>
    </w:p>
    <w:p w14:paraId="3FE9F23F" w14:textId="77777777" w:rsidR="001C688E" w:rsidRDefault="001C688E">
      <w:pPr>
        <w:rPr>
          <w:rFonts w:cs="Calibri"/>
          <w:color w:val="000000"/>
          <w:lang w:eastAsia="en-US"/>
        </w:rPr>
      </w:pPr>
    </w:p>
    <w:p w14:paraId="1F72F646" w14:textId="77777777" w:rsidR="001C688E" w:rsidRDefault="001C688E">
      <w:pPr>
        <w:rPr>
          <w:rFonts w:cs="Calibri"/>
          <w:color w:val="000000"/>
          <w:lang w:eastAsia="en-US"/>
        </w:rPr>
      </w:pPr>
    </w:p>
    <w:p w14:paraId="6380110C" w14:textId="77777777" w:rsidR="001C688E" w:rsidRDefault="00D1396B">
      <w:r>
        <w:rPr>
          <w:rFonts w:cs="Calibri"/>
          <w:noProof/>
          <w:color w:val="000000"/>
        </w:rPr>
        <mc:AlternateContent>
          <mc:Choice Requires="wps">
            <w:drawing>
              <wp:anchor distT="0" distB="0" distL="114300" distR="114300" simplePos="0" relativeHeight="251671552" behindDoc="0" locked="0" layoutInCell="1" allowOverlap="1" wp14:anchorId="0A1A62BA" wp14:editId="07777777">
                <wp:simplePos x="0" y="0"/>
                <wp:positionH relativeFrom="margin">
                  <wp:align>left</wp:align>
                </wp:positionH>
                <wp:positionV relativeFrom="paragraph">
                  <wp:posOffset>106042</wp:posOffset>
                </wp:positionV>
                <wp:extent cx="786768" cy="765179"/>
                <wp:effectExtent l="0" t="0" r="13332" b="15871"/>
                <wp:wrapSquare wrapText="bothSides"/>
                <wp:docPr id="4" name="Vývojový diagram: spojnice 8"/>
                <wp:cNvGraphicFramePr/>
                <a:graphic xmlns:a="http://schemas.openxmlformats.org/drawingml/2006/main">
                  <a:graphicData uri="http://schemas.microsoft.com/office/word/2010/wordprocessingShape">
                    <wps:wsp>
                      <wps:cNvSpPr/>
                      <wps:spPr>
                        <a:xfrm>
                          <a:off x="0" y="0"/>
                          <a:ext cx="786768" cy="765179"/>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00B050"/>
                        </a:solidFill>
                        <a:ln w="12701" cap="flat">
                          <a:solidFill>
                            <a:srgbClr val="41719C"/>
                          </a:solidFill>
                          <a:prstDash val="solid"/>
                          <a:miter/>
                        </a:ln>
                      </wps:spPr>
                      <wps:bodyPr lIns="0" tIns="0" rIns="0" bIns="0"/>
                    </wps:wsp>
                  </a:graphicData>
                </a:graphic>
              </wp:anchor>
            </w:drawing>
          </mc:Choice>
          <mc:Fallback xmlns:a14="http://schemas.microsoft.com/office/drawing/2010/main" xmlns:a="http://schemas.openxmlformats.org/drawingml/2006/main" xmlns:pic="http://schemas.openxmlformats.org/drawingml/2006/picture" xmlns:wp14="http://schemas.microsoft.com/office/word/2010/wordml">
            <w:pict w14:anchorId="41A16435">
              <v:shape id="Vývojový diagram: spojnice 8" style="position:absolute;margin-left:0;margin-top:8.35pt;width:61.95pt;height:60.25pt;z-index:251671552;visibility:visible;mso-wrap-style:square;mso-wrap-distance-left:9pt;mso-wrap-distance-top:0;mso-wrap-distance-right:9pt;mso-wrap-distance-bottom:0;mso-position-horizontal:left;mso-position-horizontal-relative:margin;mso-position-vertical:absolute;mso-position-vertical-relative:text;v-text-anchor:top" coordsize="786768,765179" o:spid="_x0000_s1026" fillcolor="#00b050" strokecolor="#41719c" strokeweight=".35281mm" path="m,382589at,,786768,765178,,382589,,3825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" w14:anchorId="4E721B3E">
                <v:stroke joinstyle="miter"/>
                <v:path textboxrect="115220,112058,671548,653121" arrowok="t" o:connecttype="custom" o:connectlocs="393384,0;786768,382590;393384,765179;0,382590;115220,112058;115220,653121;671548,653121;671548,112058" o:connectangles="270,0,90,180,270,90,90,270"/>
                <w10:wrap type="square" anchorx="margin"/>
              </v:shape>
            </w:pict>
          </mc:Fallback>
        </mc:AlternateContent>
      </w:r>
    </w:p>
    <w:p w14:paraId="08CE6F91" w14:textId="77777777" w:rsidR="001C688E" w:rsidRDefault="001C688E">
      <w:pPr>
        <w:rPr>
          <w:lang w:eastAsia="en-US"/>
        </w:rPr>
      </w:pPr>
    </w:p>
    <w:p w14:paraId="65383BEF" w14:textId="77777777" w:rsidR="001C688E" w:rsidRDefault="00D1396B">
      <w:r>
        <w:rPr>
          <w:lang w:eastAsia="en-US"/>
        </w:rPr>
        <w:t>Příjemci podpory byli vybíráni transparentním a nediskriminačním způsobem.</w:t>
      </w:r>
    </w:p>
    <w:p w14:paraId="61CDCEAD" w14:textId="77777777" w:rsidR="001C688E" w:rsidRDefault="001C688E">
      <w:pPr>
        <w:rPr>
          <w:rFonts w:cs="Calibri"/>
          <w:color w:val="000000"/>
          <w:lang w:eastAsia="en-US"/>
        </w:rPr>
      </w:pPr>
    </w:p>
    <w:p w14:paraId="6BB9E253" w14:textId="77777777" w:rsidR="001C688E" w:rsidRDefault="001C688E">
      <w:pPr>
        <w:rPr>
          <w:lang w:eastAsia="en-US"/>
        </w:rPr>
      </w:pPr>
    </w:p>
    <w:p w14:paraId="23DE523C" w14:textId="77777777" w:rsidR="001C688E" w:rsidRDefault="001C688E">
      <w:pPr>
        <w:rPr>
          <w:lang w:eastAsia="en-US"/>
        </w:rPr>
      </w:pPr>
    </w:p>
    <w:p w14:paraId="52E56223" w14:textId="77777777" w:rsidR="001C688E" w:rsidRDefault="001C688E">
      <w:pPr>
        <w:rPr>
          <w:lang w:eastAsia="en-US"/>
        </w:rPr>
      </w:pPr>
    </w:p>
    <w:p w14:paraId="07547A01" w14:textId="77777777" w:rsidR="001C688E" w:rsidRDefault="001C688E">
      <w:pPr>
        <w:rPr>
          <w:lang w:eastAsia="en-US"/>
        </w:rPr>
      </w:pPr>
    </w:p>
    <w:p w14:paraId="29D6B04F" w14:textId="5C2062AE" w:rsidR="001C688E" w:rsidRDefault="001C688E">
      <w:pPr>
        <w:rPr>
          <w:lang w:eastAsia="en-US"/>
        </w:rPr>
      </w:pPr>
    </w:p>
    <w:p w14:paraId="679FC350" w14:textId="77777777" w:rsidR="001C688E" w:rsidRDefault="00D1396B">
      <w:pPr>
        <w:pStyle w:val="Nadpis1"/>
        <w:numPr>
          <w:ilvl w:val="0"/>
          <w:numId w:val="25"/>
        </w:numPr>
        <w:rPr>
          <w:lang w:eastAsia="en-US"/>
        </w:rPr>
      </w:pPr>
      <w:r w:rsidRPr="4F343921">
        <w:rPr>
          <w:lang w:eastAsia="en-US"/>
        </w:rPr>
        <w:lastRenderedPageBreak/>
        <w:t>Shrnutí a vyhodnocení</w:t>
      </w:r>
    </w:p>
    <w:p w14:paraId="77538944" w14:textId="0FC4E226" w:rsidR="001C688E" w:rsidRDefault="00D1396B">
      <w:pPr>
        <w:spacing w:before="120"/>
      </w:pPr>
      <w:r>
        <w:t>NKÚ provedl kontrolu peněžních prostředků státu poskytovaných na účelovou podporu zdravotnického výzkumu z rozpočtové kapitoly Ministerstva zdravotnictví</w:t>
      </w:r>
      <w:r>
        <w:rPr>
          <w:rFonts w:cs="Calibri"/>
          <w:color w:val="000000"/>
        </w:rPr>
        <w:t xml:space="preserve">. Účelová podpora je vyplácena prostřednictvím programů aplikovaného výzkumu, vývoje a inovací. </w:t>
      </w:r>
    </w:p>
    <w:p w14:paraId="0059CFFD" w14:textId="77777777" w:rsidR="001C688E" w:rsidRDefault="00D1396B">
      <w:pPr>
        <w:spacing w:before="120" w:after="120"/>
      </w:pPr>
      <w:r w:rsidRPr="4E4D4C4B">
        <w:rPr>
          <w:rFonts w:cs="Arial"/>
          <w:color w:val="000000" w:themeColor="text1"/>
        </w:rPr>
        <w:t xml:space="preserve">Cílem kontroly bylo </w:t>
      </w:r>
      <w:r w:rsidRPr="4E4D4C4B">
        <w:rPr>
          <w:rFonts w:cs="Arial"/>
        </w:rPr>
        <w:t>prověřit poskytování a užití peněžních prostředků poskytnutých z</w:t>
      </w:r>
      <w:r w:rsidR="00EB719B" w:rsidRPr="4E4D4C4B">
        <w:rPr>
          <w:rFonts w:cs="Arial"/>
        </w:rPr>
        <w:t> </w:t>
      </w:r>
      <w:r w:rsidRPr="4E4D4C4B">
        <w:rPr>
          <w:rFonts w:cs="Arial"/>
        </w:rPr>
        <w:t xml:space="preserve">rozpočtové kapitoly Ministerstva zdravotnictví na účelovou podporu zdravotnického výzkumu a posoudit podporu z hlediska účelnosti, efektivnosti a souladu s právními předpisy. </w:t>
      </w:r>
    </w:p>
    <w:p w14:paraId="15EBBEA4" w14:textId="3E31FA32" w:rsidR="74807B5A" w:rsidRDefault="74807B5A" w:rsidP="0948ECAD">
      <w:pPr>
        <w:rPr>
          <w:rFonts w:asciiTheme="minorHAnsi" w:eastAsiaTheme="minorEastAsia" w:hAnsiTheme="minorHAnsi" w:cstheme="minorBidi"/>
          <w:b/>
          <w:bCs/>
          <w:highlight w:val="yellow"/>
        </w:rPr>
      </w:pPr>
      <w:r w:rsidRPr="0948ECAD">
        <w:rPr>
          <w:rFonts w:asciiTheme="minorHAnsi" w:eastAsiaTheme="minorEastAsia" w:hAnsiTheme="minorHAnsi" w:cstheme="minorBidi"/>
          <w:b/>
          <w:bCs/>
        </w:rPr>
        <w:t>Peněžní prostředky byly v souladu se schválenými koncepcemi vynakládány na stanovený účel, a to na podporu zdravotnického výzkumu</w:t>
      </w:r>
      <w:r w:rsidRPr="0948ECAD">
        <w:rPr>
          <w:rFonts w:eastAsia="Calibri" w:cs="Calibri"/>
          <w:b/>
          <w:bCs/>
        </w:rPr>
        <w:t>.</w:t>
      </w:r>
      <w:r w:rsidRPr="0948ECAD">
        <w:rPr>
          <w:rFonts w:asciiTheme="minorHAnsi" w:eastAsiaTheme="minorEastAsia" w:hAnsiTheme="minorHAnsi" w:cstheme="minorBidi"/>
          <w:b/>
          <w:bCs/>
        </w:rPr>
        <w:t xml:space="preserve"> Účelnost a efektivnost celé podpory však není možné vyhodnotit. Účelnost podpory nelze objektivně posoudit, neboť stanovené dílčí cíle a indikátory plnění těchto cílů nevypovídají o naplnění hlavního cíle účelové podpory zdravotnického výzkumu. Stejně tak není objektivně vyhodnotitelná efektivnost celé podpory, protože ministerstvo nesledovalo přínosy a dopady projektů a</w:t>
      </w:r>
      <w:r w:rsidR="0070115B">
        <w:rPr>
          <w:rFonts w:asciiTheme="minorHAnsi" w:eastAsiaTheme="minorEastAsia" w:hAnsiTheme="minorHAnsi" w:cstheme="minorBidi"/>
          <w:b/>
          <w:bCs/>
        </w:rPr>
        <w:t>ni</w:t>
      </w:r>
      <w:r w:rsidRPr="0948ECAD">
        <w:rPr>
          <w:rFonts w:asciiTheme="minorHAnsi" w:eastAsiaTheme="minorEastAsia" w:hAnsiTheme="minorHAnsi" w:cstheme="minorBidi"/>
          <w:b/>
          <w:bCs/>
        </w:rPr>
        <w:t xml:space="preserve"> využitelnost výsledků. Nelze tedy jednoznačně vyhodnotit, zda a do jaké míry přispívá poskytnutá podpora ke zlepšení zdraví české populace a zabezpečení aktuálních potřeb zdravotnictví. Ministerstvo zároveň při poskytování podpory nepostupovalo v některých případech </w:t>
      </w:r>
      <w:r w:rsidR="009F270B">
        <w:rPr>
          <w:rFonts w:asciiTheme="minorHAnsi" w:eastAsiaTheme="minorEastAsia" w:hAnsiTheme="minorHAnsi" w:cstheme="minorBidi"/>
          <w:b/>
          <w:bCs/>
        </w:rPr>
        <w:br/>
      </w:r>
      <w:r w:rsidRPr="0948ECAD">
        <w:rPr>
          <w:rFonts w:asciiTheme="minorHAnsi" w:eastAsiaTheme="minorEastAsia" w:hAnsiTheme="minorHAnsi" w:cstheme="minorBidi"/>
          <w:b/>
          <w:bCs/>
        </w:rPr>
        <w:t xml:space="preserve">v souladu s právními předpisy a podmínkami veřejných soutěží. </w:t>
      </w:r>
    </w:p>
    <w:p w14:paraId="6B4A1EA6" w14:textId="189795B0" w:rsidR="001C688E" w:rsidRDefault="00D1396B" w:rsidP="0948ECAD">
      <w:pPr>
        <w:spacing w:before="120" w:after="120"/>
        <w:rPr>
          <w:rFonts w:eastAsia="Calibri" w:cs="Calibri"/>
          <w:b/>
          <w:bCs/>
        </w:rPr>
      </w:pPr>
      <w:r>
        <w:rPr>
          <w:rFonts w:eastAsia="Calibri" w:cs="Calibri"/>
          <w:b/>
          <w:bCs/>
        </w:rPr>
        <w:t xml:space="preserve">NKÚ zjistil nedostatky zejména v nastavování, monitorování a vyhodnocování </w:t>
      </w:r>
      <w:r w:rsidR="1A8D6B0B" w:rsidRPr="04A30921">
        <w:rPr>
          <w:rFonts w:eastAsia="Calibri" w:cs="Calibri"/>
          <w:b/>
          <w:bCs/>
        </w:rPr>
        <w:t>p</w:t>
      </w:r>
      <w:r w:rsidRPr="04A30921">
        <w:rPr>
          <w:rFonts w:eastAsia="Calibri" w:cs="Calibri"/>
          <w:b/>
          <w:bCs/>
        </w:rPr>
        <w:t>r</w:t>
      </w:r>
      <w:r>
        <w:rPr>
          <w:rFonts w:eastAsia="Calibri" w:cs="Calibri"/>
          <w:b/>
          <w:bCs/>
        </w:rPr>
        <w:t xml:space="preserve">ogramů na účelovou podporu aplikovaného zdravotnického výzkumu, vývoje a inovací. Programy účelové podpory vyhlašovalo </w:t>
      </w:r>
      <w:r w:rsidR="197D4B01" w:rsidRPr="04A30921">
        <w:rPr>
          <w:rFonts w:eastAsia="Calibri" w:cs="Calibri"/>
          <w:b/>
          <w:bCs/>
        </w:rPr>
        <w:t>Ministerstvo zdravotnictví</w:t>
      </w:r>
      <w:r w:rsidR="197D4B01">
        <w:rPr>
          <w:rFonts w:eastAsia="Calibri" w:cs="Calibri"/>
          <w:b/>
          <w:bCs/>
        </w:rPr>
        <w:t xml:space="preserve"> </w:t>
      </w:r>
      <w:r>
        <w:rPr>
          <w:rFonts w:eastAsia="Calibri" w:cs="Calibri"/>
          <w:b/>
          <w:bCs/>
        </w:rPr>
        <w:t>v souladu s koncepčními a</w:t>
      </w:r>
      <w:r w:rsidR="00C81CC4">
        <w:rPr>
          <w:rFonts w:eastAsia="Calibri" w:cs="Calibri"/>
          <w:b/>
          <w:bCs/>
        </w:rPr>
        <w:t> </w:t>
      </w:r>
      <w:r>
        <w:rPr>
          <w:rFonts w:eastAsia="Calibri" w:cs="Calibri"/>
          <w:b/>
          <w:bCs/>
        </w:rPr>
        <w:t xml:space="preserve">strategickými dokumenty, ale </w:t>
      </w:r>
      <w:r w:rsidRPr="0948ECAD">
        <w:rPr>
          <w:rFonts w:eastAsia="Calibri" w:cs="Calibri"/>
          <w:b/>
          <w:bCs/>
        </w:rPr>
        <w:t>neprovádělo vyhodnocování</w:t>
      </w:r>
      <w:r>
        <w:rPr>
          <w:rFonts w:eastAsia="Calibri" w:cs="Calibri"/>
          <w:b/>
          <w:bCs/>
        </w:rPr>
        <w:t xml:space="preserve"> </w:t>
      </w:r>
      <w:r w:rsidR="2B42EEEB" w:rsidRPr="0948ECAD">
        <w:rPr>
          <w:rFonts w:eastAsia="Calibri" w:cs="Calibri"/>
          <w:b/>
          <w:bCs/>
        </w:rPr>
        <w:t>plnění</w:t>
      </w:r>
      <w:r w:rsidR="2B42EEEB">
        <w:rPr>
          <w:rFonts w:eastAsia="Calibri" w:cs="Calibri"/>
          <w:b/>
          <w:bCs/>
        </w:rPr>
        <w:t xml:space="preserve"> </w:t>
      </w:r>
      <w:r>
        <w:rPr>
          <w:rFonts w:eastAsia="Calibri" w:cs="Calibri"/>
          <w:b/>
          <w:bCs/>
        </w:rPr>
        <w:t>cílů</w:t>
      </w:r>
      <w:r w:rsidR="0F0F715D">
        <w:rPr>
          <w:rFonts w:eastAsia="Calibri" w:cs="Calibri"/>
          <w:b/>
          <w:bCs/>
        </w:rPr>
        <w:t>.</w:t>
      </w:r>
      <w:r>
        <w:rPr>
          <w:rFonts w:eastAsia="Calibri" w:cs="Calibri"/>
          <w:b/>
          <w:bCs/>
        </w:rPr>
        <w:t xml:space="preserve"> </w:t>
      </w:r>
      <w:r w:rsidR="453C0D41" w:rsidRPr="04A30921">
        <w:rPr>
          <w:rFonts w:eastAsia="Calibri" w:cs="Calibri"/>
          <w:b/>
          <w:bCs/>
        </w:rPr>
        <w:t xml:space="preserve">Ministerstvo zdravotnictví </w:t>
      </w:r>
      <w:r>
        <w:rPr>
          <w:rFonts w:eastAsia="Calibri" w:cs="Calibri"/>
          <w:b/>
          <w:bCs/>
        </w:rPr>
        <w:t>nesledovalo ani nezajistilo sledování</w:t>
      </w:r>
      <w:r w:rsidRPr="002971AE">
        <w:rPr>
          <w:rFonts w:eastAsia="Calibri" w:cs="Calibri"/>
          <w:b/>
          <w:bCs/>
        </w:rPr>
        <w:t xml:space="preserve"> </w:t>
      </w:r>
      <w:r>
        <w:rPr>
          <w:rFonts w:eastAsia="Calibri" w:cs="Calibri"/>
          <w:b/>
          <w:bCs/>
        </w:rPr>
        <w:t xml:space="preserve">účelnosti a efektivnosti vynaložených peněžních prostředků </w:t>
      </w:r>
      <w:r w:rsidRPr="04A30921">
        <w:rPr>
          <w:rFonts w:eastAsia="Calibri" w:cs="Calibri"/>
          <w:b/>
          <w:bCs/>
        </w:rPr>
        <w:t xml:space="preserve">u již ukončeného RPV </w:t>
      </w:r>
      <w:r w:rsidR="15EB0B46" w:rsidRPr="04A30921">
        <w:rPr>
          <w:rFonts w:eastAsia="Calibri" w:cs="Calibri"/>
          <w:b/>
          <w:bCs/>
        </w:rPr>
        <w:t>III.</w:t>
      </w:r>
      <w:r w:rsidRPr="06A00A2D">
        <w:rPr>
          <w:rStyle w:val="Znakapoznpodarou"/>
          <w:b/>
          <w:bCs/>
          <w:lang w:eastAsia="en-US"/>
        </w:rPr>
        <w:footnoteReference w:id="1"/>
      </w:r>
      <w:r w:rsidR="00ED6C60">
        <w:rPr>
          <w:rFonts w:eastAsia="Calibri" w:cs="Calibri"/>
          <w:b/>
          <w:bCs/>
        </w:rPr>
        <w:t xml:space="preserve"> </w:t>
      </w:r>
      <w:r w:rsidR="1ADEA60C">
        <w:rPr>
          <w:rFonts w:eastAsia="Calibri" w:cs="Calibri"/>
          <w:b/>
          <w:bCs/>
        </w:rPr>
        <w:t>Rovněž</w:t>
      </w:r>
      <w:r w:rsidRPr="04A30921">
        <w:rPr>
          <w:rFonts w:eastAsia="Calibri" w:cs="Calibri"/>
          <w:b/>
          <w:bCs/>
        </w:rPr>
        <w:t xml:space="preserve"> </w:t>
      </w:r>
      <w:r>
        <w:rPr>
          <w:rFonts w:eastAsia="Calibri" w:cs="Calibri"/>
          <w:b/>
          <w:bCs/>
        </w:rPr>
        <w:t>ne</w:t>
      </w:r>
      <w:r w:rsidR="24D6EBC7">
        <w:rPr>
          <w:rFonts w:eastAsia="Calibri" w:cs="Calibri"/>
          <w:b/>
          <w:bCs/>
        </w:rPr>
        <w:t>provádělo</w:t>
      </w:r>
      <w:r>
        <w:rPr>
          <w:rFonts w:eastAsia="Calibri" w:cs="Calibri"/>
          <w:b/>
          <w:bCs/>
        </w:rPr>
        <w:t xml:space="preserve"> průběžné monitorování a </w:t>
      </w:r>
      <w:r w:rsidRPr="0948ECAD">
        <w:rPr>
          <w:rFonts w:eastAsia="Calibri" w:cs="Calibri"/>
          <w:b/>
          <w:bCs/>
        </w:rPr>
        <w:t>vyhodnocování</w:t>
      </w:r>
      <w:r>
        <w:rPr>
          <w:rFonts w:eastAsia="Calibri" w:cs="Calibri"/>
          <w:b/>
          <w:bCs/>
        </w:rPr>
        <w:t xml:space="preserve"> současného Programu</w:t>
      </w:r>
      <w:r w:rsidRPr="04A30921">
        <w:rPr>
          <w:rStyle w:val="Znakapoznpodarou"/>
          <w:rFonts w:eastAsia="Calibri" w:cs="Calibri"/>
          <w:b/>
          <w:bCs/>
        </w:rPr>
        <w:footnoteReference w:id="2"/>
      </w:r>
      <w:r>
        <w:rPr>
          <w:rFonts w:eastAsia="Calibri" w:cs="Calibri"/>
          <w:b/>
          <w:bCs/>
        </w:rPr>
        <w:t>.</w:t>
      </w:r>
      <w:r w:rsidR="66BF6731">
        <w:rPr>
          <w:rFonts w:eastAsia="Calibri" w:cs="Calibri"/>
          <w:b/>
          <w:bCs/>
        </w:rPr>
        <w:t xml:space="preserve"> </w:t>
      </w:r>
      <w:r w:rsidR="1B2D1A65" w:rsidRPr="34C01010">
        <w:rPr>
          <w:rFonts w:eastAsia="Calibri" w:cs="Calibri"/>
          <w:b/>
          <w:bCs/>
        </w:rPr>
        <w:t>Při stanovování</w:t>
      </w:r>
      <w:r w:rsidR="55BE1798" w:rsidRPr="34C01010">
        <w:rPr>
          <w:rFonts w:eastAsia="Calibri" w:cs="Calibri"/>
          <w:b/>
          <w:bCs/>
        </w:rPr>
        <w:t xml:space="preserve"> cílů, indikátorů </w:t>
      </w:r>
      <w:r w:rsidR="00136438">
        <w:rPr>
          <w:rFonts w:eastAsia="Calibri" w:cs="Calibri"/>
          <w:b/>
          <w:bCs/>
        </w:rPr>
        <w:br/>
      </w:r>
      <w:r w:rsidR="55BE1798" w:rsidRPr="34C01010">
        <w:rPr>
          <w:rFonts w:eastAsia="Calibri" w:cs="Calibri"/>
          <w:b/>
          <w:bCs/>
        </w:rPr>
        <w:t>a přínosů nového programu</w:t>
      </w:r>
      <w:r w:rsidRPr="34C01010">
        <w:rPr>
          <w:rStyle w:val="Znakapoznpodarou"/>
          <w:rFonts w:eastAsia="Calibri" w:cs="Calibri"/>
          <w:b/>
          <w:bCs/>
        </w:rPr>
        <w:footnoteReference w:id="3"/>
      </w:r>
      <w:r w:rsidR="55BE1798" w:rsidRPr="34C01010">
        <w:rPr>
          <w:rFonts w:eastAsia="Calibri" w:cs="Calibri"/>
          <w:b/>
          <w:bCs/>
        </w:rPr>
        <w:t xml:space="preserve"> na léta 2020</w:t>
      </w:r>
      <w:r w:rsidR="00F7795A">
        <w:rPr>
          <w:rFonts w:eastAsia="Calibri" w:cs="Calibri"/>
          <w:b/>
          <w:bCs/>
        </w:rPr>
        <w:t>–</w:t>
      </w:r>
      <w:r w:rsidR="55BE1798" w:rsidRPr="34C01010">
        <w:rPr>
          <w:rFonts w:eastAsia="Calibri" w:cs="Calibri"/>
          <w:b/>
          <w:bCs/>
        </w:rPr>
        <w:t>2026 ministerstvo nenastavilo indikátory tak</w:t>
      </w:r>
      <w:r w:rsidR="1B2D1A65" w:rsidRPr="34C01010">
        <w:rPr>
          <w:rFonts w:eastAsia="Calibri" w:cs="Calibri"/>
          <w:b/>
          <w:bCs/>
        </w:rPr>
        <w:t xml:space="preserve">, aby bylo možné monitorovat a vyhodnotit </w:t>
      </w:r>
      <w:r w:rsidR="6AD58233" w:rsidRPr="34C01010">
        <w:rPr>
          <w:rFonts w:eastAsia="Calibri" w:cs="Calibri"/>
          <w:b/>
          <w:bCs/>
        </w:rPr>
        <w:t xml:space="preserve">skutečné </w:t>
      </w:r>
      <w:r w:rsidR="1B2D1A65" w:rsidRPr="34C01010">
        <w:rPr>
          <w:rFonts w:eastAsia="Calibri" w:cs="Calibri"/>
          <w:b/>
          <w:bCs/>
        </w:rPr>
        <w:t xml:space="preserve">dopady </w:t>
      </w:r>
      <w:r w:rsidR="228246E2" w:rsidRPr="34C01010">
        <w:rPr>
          <w:rFonts w:eastAsia="Calibri" w:cs="Calibri"/>
          <w:b/>
          <w:bCs/>
        </w:rPr>
        <w:t>vy</w:t>
      </w:r>
      <w:r w:rsidR="75F25599" w:rsidRPr="34C01010">
        <w:rPr>
          <w:rFonts w:eastAsia="Calibri" w:cs="Calibri"/>
          <w:b/>
          <w:bCs/>
        </w:rPr>
        <w:t>užitých</w:t>
      </w:r>
      <w:r w:rsidR="228246E2" w:rsidRPr="34C01010">
        <w:rPr>
          <w:rFonts w:eastAsia="Calibri" w:cs="Calibri"/>
          <w:b/>
          <w:bCs/>
        </w:rPr>
        <w:t xml:space="preserve"> </w:t>
      </w:r>
      <w:r w:rsidR="1B2D1A65" w:rsidRPr="34C01010">
        <w:rPr>
          <w:rFonts w:eastAsia="Calibri" w:cs="Calibri"/>
          <w:b/>
          <w:bCs/>
        </w:rPr>
        <w:t>peněžních prostředků</w:t>
      </w:r>
      <w:r w:rsidR="11C6EF34" w:rsidRPr="34C01010">
        <w:rPr>
          <w:rFonts w:eastAsia="Calibri" w:cs="Calibri"/>
          <w:b/>
          <w:bCs/>
        </w:rPr>
        <w:t xml:space="preserve"> státu.</w:t>
      </w:r>
    </w:p>
    <w:p w14:paraId="3E231C3A" w14:textId="2AC58094" w:rsidR="7F45788F" w:rsidRDefault="7F45788F" w:rsidP="793A6DD9">
      <w:pPr>
        <w:rPr>
          <w:b/>
          <w:bCs/>
        </w:rPr>
      </w:pPr>
      <w:r w:rsidRPr="793A6DD9">
        <w:rPr>
          <w:b/>
          <w:bCs/>
        </w:rPr>
        <w:t xml:space="preserve">Ministerstvo zdravotnictví stanovilo indikátory ve všech třech programech s důrazem na počet podpořených projektů a počet dosažených výsledků, nikoliv na jejich skutečnou využitelnost ve zdravotnictví. </w:t>
      </w:r>
      <w:r w:rsidR="009662BD">
        <w:rPr>
          <w:b/>
          <w:bCs/>
        </w:rPr>
        <w:t>I</w:t>
      </w:r>
      <w:r w:rsidRPr="793A6DD9">
        <w:rPr>
          <w:b/>
          <w:bCs/>
        </w:rPr>
        <w:t>ndikátory pro realizaci současného Programu nebudou naplněny, protože ministerstvo nevyhlásilo poslední plánovanou veřejnou soutěž.</w:t>
      </w:r>
    </w:p>
    <w:p w14:paraId="1E324306" w14:textId="2A3F12B4" w:rsidR="7E67F305" w:rsidRDefault="7E67F305" w:rsidP="20B79A0D">
      <w:pPr>
        <w:spacing w:before="120" w:after="120"/>
        <w:rPr>
          <w:rFonts w:eastAsia="Calibri" w:cs="Calibri"/>
          <w:b/>
          <w:bCs/>
        </w:rPr>
      </w:pPr>
      <w:r w:rsidRPr="62B1747C">
        <w:rPr>
          <w:rFonts w:eastAsia="Calibri" w:cs="Calibri"/>
          <w:b/>
          <w:bCs/>
        </w:rPr>
        <w:t>Agentura pro zdravotnický výzkum</w:t>
      </w:r>
      <w:r w:rsidR="01FE051B" w:rsidRPr="62B1747C">
        <w:rPr>
          <w:rFonts w:eastAsia="Calibri" w:cs="Calibri"/>
          <w:b/>
          <w:bCs/>
        </w:rPr>
        <w:t xml:space="preserve"> České republiky</w:t>
      </w:r>
      <w:r w:rsidRPr="62B1747C">
        <w:rPr>
          <w:rFonts w:eastAsia="Calibri" w:cs="Calibri"/>
          <w:b/>
          <w:bCs/>
        </w:rPr>
        <w:t xml:space="preserve"> p</w:t>
      </w:r>
      <w:r w:rsidR="00D1396B" w:rsidRPr="62B1747C">
        <w:rPr>
          <w:rFonts w:eastAsia="Calibri" w:cs="Calibri"/>
          <w:b/>
          <w:bCs/>
        </w:rPr>
        <w:t xml:space="preserve">lnila úkoly stanovené </w:t>
      </w:r>
      <w:r w:rsidR="1D0EA8DA" w:rsidRPr="62B1747C">
        <w:rPr>
          <w:rFonts w:eastAsia="Calibri" w:cs="Calibri"/>
          <w:b/>
          <w:bCs/>
        </w:rPr>
        <w:t>ministerstvem</w:t>
      </w:r>
      <w:r w:rsidR="0CF7F1DD" w:rsidRPr="62B1747C">
        <w:rPr>
          <w:rFonts w:eastAsia="Calibri" w:cs="Calibri"/>
          <w:b/>
          <w:bCs/>
        </w:rPr>
        <w:t>.</w:t>
      </w:r>
      <w:r w:rsidR="00D1396B" w:rsidRPr="62B1747C">
        <w:rPr>
          <w:rFonts w:eastAsia="Calibri" w:cs="Calibri"/>
          <w:b/>
          <w:bCs/>
        </w:rPr>
        <w:t xml:space="preserve"> </w:t>
      </w:r>
      <w:r w:rsidR="02DA5DFF" w:rsidRPr="62B1747C">
        <w:rPr>
          <w:rFonts w:eastAsia="Calibri" w:cs="Calibri"/>
          <w:b/>
          <w:bCs/>
        </w:rPr>
        <w:t>N</w:t>
      </w:r>
      <w:r w:rsidR="00D1396B" w:rsidRPr="62B1747C">
        <w:rPr>
          <w:rFonts w:eastAsia="Calibri" w:cs="Calibri"/>
          <w:b/>
          <w:bCs/>
        </w:rPr>
        <w:t>astavený způsob komunikace</w:t>
      </w:r>
      <w:r w:rsidR="5DC68A52" w:rsidRPr="62B1747C">
        <w:rPr>
          <w:rFonts w:eastAsia="Calibri" w:cs="Calibri"/>
          <w:b/>
          <w:bCs/>
        </w:rPr>
        <w:t xml:space="preserve"> mezi ministerstvem a agenturou</w:t>
      </w:r>
      <w:r w:rsidR="009C73BC">
        <w:rPr>
          <w:rFonts w:eastAsia="Calibri" w:cs="Calibri"/>
          <w:b/>
          <w:bCs/>
        </w:rPr>
        <w:t xml:space="preserve"> vedl k</w:t>
      </w:r>
      <w:r w:rsidR="00D1396B" w:rsidRPr="62B1747C">
        <w:rPr>
          <w:rFonts w:eastAsia="Calibri" w:cs="Calibri"/>
          <w:b/>
          <w:bCs/>
        </w:rPr>
        <w:t xml:space="preserve"> administrativní náročnost</w:t>
      </w:r>
      <w:r w:rsidR="009C73BC">
        <w:rPr>
          <w:rFonts w:eastAsia="Calibri" w:cs="Calibri"/>
          <w:b/>
          <w:bCs/>
        </w:rPr>
        <w:t>i, časovým prodlevám</w:t>
      </w:r>
      <w:r w:rsidR="00D1396B" w:rsidRPr="62B1747C">
        <w:rPr>
          <w:rFonts w:eastAsia="Calibri" w:cs="Calibri"/>
          <w:b/>
          <w:bCs/>
        </w:rPr>
        <w:t xml:space="preserve"> a </w:t>
      </w:r>
      <w:r w:rsidR="1F1B3F7B" w:rsidRPr="62B1747C">
        <w:rPr>
          <w:rFonts w:eastAsia="Calibri" w:cs="Calibri"/>
          <w:b/>
          <w:bCs/>
        </w:rPr>
        <w:t>další</w:t>
      </w:r>
      <w:r w:rsidR="009C73BC">
        <w:rPr>
          <w:rFonts w:eastAsia="Calibri" w:cs="Calibri"/>
          <w:b/>
          <w:bCs/>
        </w:rPr>
        <w:t>m nedostatkům</w:t>
      </w:r>
      <w:r w:rsidR="00D1396B" w:rsidRPr="62B1747C">
        <w:rPr>
          <w:rFonts w:eastAsia="Calibri" w:cs="Calibri"/>
          <w:b/>
          <w:bCs/>
        </w:rPr>
        <w:t xml:space="preserve">. </w:t>
      </w:r>
      <w:r w:rsidR="135AD750" w:rsidRPr="62B1747C">
        <w:rPr>
          <w:b/>
          <w:bCs/>
          <w:lang w:eastAsia="en-US"/>
        </w:rPr>
        <w:t xml:space="preserve">Projekty </w:t>
      </w:r>
      <w:r w:rsidR="114E17B6" w:rsidRPr="62B1747C">
        <w:rPr>
          <w:b/>
          <w:bCs/>
          <w:lang w:eastAsia="en-US"/>
        </w:rPr>
        <w:t xml:space="preserve">vybíral </w:t>
      </w:r>
      <w:r w:rsidR="135AD750" w:rsidRPr="62B1747C">
        <w:rPr>
          <w:b/>
          <w:bCs/>
          <w:lang w:eastAsia="en-US"/>
        </w:rPr>
        <w:t>hodnoticí orgán</w:t>
      </w:r>
      <w:r w:rsidR="3CEC4E8B" w:rsidRPr="62B1747C">
        <w:rPr>
          <w:b/>
          <w:bCs/>
          <w:lang w:eastAsia="en-US"/>
        </w:rPr>
        <w:t xml:space="preserve"> agentury</w:t>
      </w:r>
      <w:r w:rsidR="135AD750" w:rsidRPr="62B1747C">
        <w:rPr>
          <w:b/>
          <w:bCs/>
          <w:lang w:eastAsia="en-US"/>
        </w:rPr>
        <w:t xml:space="preserve"> nediskriminačním a transparentním způsobem.</w:t>
      </w:r>
    </w:p>
    <w:p w14:paraId="319B511A" w14:textId="6EE625A1" w:rsidR="00D1396B" w:rsidRDefault="00D1396B" w:rsidP="20B79A0D">
      <w:pPr>
        <w:spacing w:before="120" w:after="120"/>
        <w:rPr>
          <w:b/>
          <w:bCs/>
          <w:lang w:eastAsia="en-US"/>
        </w:rPr>
      </w:pPr>
      <w:r w:rsidRPr="0948ECAD">
        <w:rPr>
          <w:rFonts w:eastAsia="Calibri" w:cs="Calibri"/>
          <w:b/>
          <w:bCs/>
        </w:rPr>
        <w:t xml:space="preserve">V projektech prověřovaných NKÚ nebylo zjištěno, že by příjemci neplnili podmínky podpory a použili peněžní prostředky v rozporu s právními předpisy. </w:t>
      </w:r>
      <w:r w:rsidR="00F155BC">
        <w:rPr>
          <w:rFonts w:eastAsia="Calibri" w:cs="Calibri"/>
          <w:b/>
          <w:bCs/>
        </w:rPr>
        <w:t>Některé kontrolované projekty však nebylo možné NKÚ vyhodnotit jako zcela účelné a efektivní z</w:t>
      </w:r>
      <w:r w:rsidR="00F24DC6">
        <w:rPr>
          <w:rFonts w:eastAsia="Calibri" w:cs="Calibri"/>
          <w:b/>
          <w:bCs/>
        </w:rPr>
        <w:t xml:space="preserve"> </w:t>
      </w:r>
      <w:r w:rsidR="00F155BC">
        <w:rPr>
          <w:rFonts w:eastAsia="Calibri" w:cs="Calibri"/>
          <w:b/>
          <w:bCs/>
        </w:rPr>
        <w:t xml:space="preserve">hlediska naplňování stanovených cílů a dosažení očekávaných výsledků. </w:t>
      </w:r>
    </w:p>
    <w:p w14:paraId="0BF64ECE" w14:textId="7F59C33A" w:rsidR="6FB5611F" w:rsidRDefault="6FB5611F" w:rsidP="6FB5611F">
      <w:pPr>
        <w:spacing w:before="120"/>
        <w:rPr>
          <w:rFonts w:eastAsia="Calibri" w:cs="Calibri"/>
          <w:b/>
          <w:bCs/>
          <w:highlight w:val="yellow"/>
        </w:rPr>
      </w:pPr>
    </w:p>
    <w:p w14:paraId="5043CB0F" w14:textId="7400072A" w:rsidR="001C688E" w:rsidRPr="00D82F92" w:rsidRDefault="001C688E" w:rsidP="00ED6C60">
      <w:pPr>
        <w:rPr>
          <w:rFonts w:eastAsia="Calibri" w:cs="Calibri"/>
          <w:b/>
          <w:bCs/>
          <w:color w:val="000000" w:themeColor="text1"/>
          <w:shd w:val="clear" w:color="auto" w:fill="FFFF00"/>
        </w:rPr>
      </w:pPr>
    </w:p>
    <w:p w14:paraId="4C2F54B1" w14:textId="2CAA81E4" w:rsidR="001C688E" w:rsidRPr="00D82F92" w:rsidRDefault="00D1396B" w:rsidP="00ED6C60">
      <w:pPr>
        <w:rPr>
          <w:color w:val="000000" w:themeColor="text1"/>
        </w:rPr>
      </w:pPr>
      <w:r w:rsidRPr="31AB4979">
        <w:rPr>
          <w:rFonts w:eastAsia="Calibri" w:cs="Calibri"/>
          <w:color w:val="000000" w:themeColor="text1"/>
        </w:rPr>
        <w:t xml:space="preserve">Celkové </w:t>
      </w:r>
      <w:r w:rsidR="0C87494C" w:rsidRPr="31AB4979">
        <w:rPr>
          <w:rFonts w:eastAsia="Calibri" w:cs="Calibri"/>
          <w:color w:val="000000" w:themeColor="text1"/>
        </w:rPr>
        <w:t>vy</w:t>
      </w:r>
      <w:r w:rsidRPr="31AB4979">
        <w:rPr>
          <w:rFonts w:eastAsia="Calibri" w:cs="Calibri"/>
          <w:color w:val="000000" w:themeColor="text1"/>
        </w:rPr>
        <w:t>hodnocení se opírá o následující hlavní zjištění z kontroly:</w:t>
      </w:r>
    </w:p>
    <w:p w14:paraId="43DE6A47" w14:textId="05C11F97" w:rsidR="001C688E" w:rsidRDefault="66DF7114" w:rsidP="00FB7EBD">
      <w:pPr>
        <w:pStyle w:val="Odstavecseseznamem"/>
        <w:numPr>
          <w:ilvl w:val="0"/>
          <w:numId w:val="26"/>
        </w:numPr>
        <w:spacing w:before="120"/>
        <w:ind w:left="284" w:hanging="284"/>
      </w:pPr>
      <w:proofErr w:type="spellStart"/>
      <w:r w:rsidRPr="47D400A9">
        <w:rPr>
          <w:b/>
          <w:bCs/>
          <w:lang w:eastAsia="en-US"/>
        </w:rPr>
        <w:t>MZd</w:t>
      </w:r>
      <w:proofErr w:type="spellEnd"/>
      <w:r w:rsidRPr="47D400A9">
        <w:rPr>
          <w:b/>
          <w:bCs/>
          <w:lang w:eastAsia="en-US"/>
        </w:rPr>
        <w:t xml:space="preserve"> nesledovalo a nevyhodnocovalo</w:t>
      </w:r>
      <w:r w:rsidR="00D1396B" w:rsidRPr="47D400A9">
        <w:rPr>
          <w:b/>
          <w:bCs/>
          <w:lang w:eastAsia="en-US"/>
        </w:rPr>
        <w:t xml:space="preserve"> účelnost a efektivnost vynaložených peněžních prostředků u ukončeného</w:t>
      </w:r>
      <w:r w:rsidR="77CFC211" w:rsidRPr="47D400A9">
        <w:rPr>
          <w:b/>
          <w:bCs/>
          <w:lang w:eastAsia="en-US"/>
        </w:rPr>
        <w:t xml:space="preserve"> </w:t>
      </w:r>
      <w:r w:rsidR="00D1396B" w:rsidRPr="47D400A9">
        <w:rPr>
          <w:b/>
          <w:bCs/>
          <w:lang w:eastAsia="en-US"/>
        </w:rPr>
        <w:t>RPV III.</w:t>
      </w:r>
    </w:p>
    <w:p w14:paraId="719B3625" w14:textId="32EEA31D" w:rsidR="00D1396B" w:rsidRDefault="00D1396B" w:rsidP="3ECF9CB1">
      <w:pPr>
        <w:spacing w:before="120"/>
        <w:rPr>
          <w:lang w:eastAsia="en-US"/>
        </w:rPr>
      </w:pPr>
      <w:r w:rsidRPr="4E4D4C4B">
        <w:rPr>
          <w:lang w:eastAsia="en-US"/>
        </w:rPr>
        <w:t>Stanovené cíle ukončeného RPV III., kterých mělo být dosaženo, nebyly vyhodnoceny. Indikátory plnění stanovených cílů byly nastaveny pouze kvantitativně</w:t>
      </w:r>
      <w:r w:rsidR="00C81CC4">
        <w:rPr>
          <w:lang w:eastAsia="en-US"/>
        </w:rPr>
        <w:t>,</w:t>
      </w:r>
      <w:r w:rsidRPr="4E4D4C4B">
        <w:rPr>
          <w:lang w:eastAsia="en-US"/>
        </w:rPr>
        <w:t xml:space="preserve"> nikoliv kvalitativně. Vypovídaly spíše o množství výsledků výzkumné činnosti než o její kvalitě. </w:t>
      </w:r>
      <w:proofErr w:type="spellStart"/>
      <w:r w:rsidR="558AA757" w:rsidRPr="4E4D4C4B">
        <w:rPr>
          <w:lang w:eastAsia="en-US"/>
        </w:rPr>
        <w:t>MZd</w:t>
      </w:r>
      <w:proofErr w:type="spellEnd"/>
      <w:r w:rsidR="558AA757" w:rsidRPr="4E4D4C4B">
        <w:rPr>
          <w:lang w:eastAsia="en-US"/>
        </w:rPr>
        <w:t xml:space="preserve"> nesledovalo</w:t>
      </w:r>
      <w:r w:rsidR="026418E0" w:rsidRPr="4E4D4C4B">
        <w:rPr>
          <w:lang w:eastAsia="en-US"/>
        </w:rPr>
        <w:t xml:space="preserve"> </w:t>
      </w:r>
      <w:r w:rsidR="558AA757" w:rsidRPr="4E4D4C4B">
        <w:rPr>
          <w:lang w:eastAsia="en-US"/>
        </w:rPr>
        <w:t xml:space="preserve">přínosy ukončeného </w:t>
      </w:r>
      <w:r w:rsidR="384FFA4A" w:rsidRPr="4E4D4C4B">
        <w:rPr>
          <w:lang w:eastAsia="en-US"/>
        </w:rPr>
        <w:t>RPV III. p</w:t>
      </w:r>
      <w:r w:rsidR="558AA757" w:rsidRPr="4E4D4C4B">
        <w:rPr>
          <w:lang w:eastAsia="en-US"/>
        </w:rPr>
        <w:t>ro</w:t>
      </w:r>
      <w:r w:rsidR="00B07122">
        <w:rPr>
          <w:lang w:eastAsia="en-US"/>
        </w:rPr>
        <w:t xml:space="preserve"> </w:t>
      </w:r>
      <w:r w:rsidR="558AA757" w:rsidRPr="4E4D4C4B">
        <w:rPr>
          <w:lang w:eastAsia="en-US"/>
        </w:rPr>
        <w:t>potřeby zdravotnictví, podporu tak nelze z hlediska účelnosti a efektivnosti vyhodnotit.</w:t>
      </w:r>
    </w:p>
    <w:p w14:paraId="3014E416" w14:textId="15986BDC" w:rsidR="00D1396B" w:rsidRDefault="00044368" w:rsidP="3ECF9CB1">
      <w:pPr>
        <w:spacing w:before="120"/>
        <w:rPr>
          <w:lang w:eastAsia="en-US"/>
        </w:rPr>
      </w:pPr>
      <w:r w:rsidRPr="31AB4979">
        <w:rPr>
          <w:lang w:eastAsia="en-US"/>
        </w:rPr>
        <w:t xml:space="preserve">Ukončený </w:t>
      </w:r>
      <w:r w:rsidR="00D1396B" w:rsidRPr="31AB4979">
        <w:rPr>
          <w:lang w:eastAsia="en-US"/>
        </w:rPr>
        <w:t>RPV III. byl programem zaměřeným na aplikovaný zdravotnický výzkum</w:t>
      </w:r>
      <w:r w:rsidR="128973E6" w:rsidRPr="31AB4979">
        <w:rPr>
          <w:lang w:eastAsia="en-US"/>
        </w:rPr>
        <w:t>,</w:t>
      </w:r>
      <w:r w:rsidR="246B4F29" w:rsidRPr="31AB4979">
        <w:rPr>
          <w:lang w:eastAsia="en-US"/>
        </w:rPr>
        <w:t xml:space="preserve"> přesto </w:t>
      </w:r>
      <w:r w:rsidR="00D1396B" w:rsidRPr="31AB4979">
        <w:rPr>
          <w:lang w:eastAsia="en-US"/>
        </w:rPr>
        <w:t xml:space="preserve">dosáhl převážně publikačních </w:t>
      </w:r>
      <w:r w:rsidR="0BC498E8" w:rsidRPr="31AB4979">
        <w:rPr>
          <w:lang w:eastAsia="en-US"/>
        </w:rPr>
        <w:t>výsledků</w:t>
      </w:r>
      <w:r w:rsidR="39A0C7AF" w:rsidRPr="31AB4979">
        <w:rPr>
          <w:lang w:eastAsia="en-US"/>
        </w:rPr>
        <w:t>.</w:t>
      </w:r>
      <w:r w:rsidR="118441DB" w:rsidRPr="31AB4979">
        <w:rPr>
          <w:lang w:eastAsia="en-US"/>
        </w:rPr>
        <w:t xml:space="preserve"> </w:t>
      </w:r>
      <w:r w:rsidR="00D1396B" w:rsidRPr="31AB4979">
        <w:rPr>
          <w:lang w:eastAsia="en-US"/>
        </w:rPr>
        <w:t xml:space="preserve">Hlavní indikátor výsledků </w:t>
      </w:r>
      <w:r w:rsidRPr="31AB4979">
        <w:rPr>
          <w:lang w:eastAsia="en-US"/>
        </w:rPr>
        <w:t xml:space="preserve">ukončeného </w:t>
      </w:r>
      <w:r w:rsidR="00D1396B" w:rsidRPr="31AB4979">
        <w:rPr>
          <w:lang w:eastAsia="en-US"/>
        </w:rPr>
        <w:t xml:space="preserve">RPV III. představující výsledky uplatnitelné v praxi </w:t>
      </w:r>
      <w:r w:rsidR="132D73CF" w:rsidRPr="31AB4979">
        <w:rPr>
          <w:lang w:eastAsia="en-US"/>
        </w:rPr>
        <w:t>byl splněn</w:t>
      </w:r>
      <w:r w:rsidR="00D1396B" w:rsidRPr="31AB4979">
        <w:rPr>
          <w:lang w:eastAsia="en-US"/>
        </w:rPr>
        <w:t xml:space="preserve"> pouze na 0,5 %, vedlejší indikátor výsledků programu v</w:t>
      </w:r>
      <w:r w:rsidR="00EB719B" w:rsidRPr="31AB4979">
        <w:rPr>
          <w:lang w:eastAsia="en-US"/>
        </w:rPr>
        <w:t> </w:t>
      </w:r>
      <w:r w:rsidR="00D1396B" w:rsidRPr="31AB4979">
        <w:rPr>
          <w:lang w:eastAsia="en-US"/>
        </w:rPr>
        <w:t>podobě publikačních výsledků byl splněn na 1 636 %.</w:t>
      </w:r>
      <w:r w:rsidR="7BFF11BD" w:rsidRPr="31AB4979">
        <w:rPr>
          <w:lang w:eastAsia="en-US"/>
        </w:rPr>
        <w:t xml:space="preserve"> V konečném důsledku tak místo předpokládané podpory aplikovaného výzkumu byla podporována výzkumná činnost, která</w:t>
      </w:r>
      <w:r w:rsidR="00B07122">
        <w:rPr>
          <w:lang w:eastAsia="en-US"/>
        </w:rPr>
        <w:t xml:space="preserve"> </w:t>
      </w:r>
      <w:r w:rsidR="7BFF11BD" w:rsidRPr="31AB4979">
        <w:rPr>
          <w:lang w:eastAsia="en-US"/>
        </w:rPr>
        <w:t>měla charakter blížící se více základnímu výzkumu.</w:t>
      </w:r>
    </w:p>
    <w:p w14:paraId="19CBC485" w14:textId="4CB16964" w:rsidR="22EB770C" w:rsidRDefault="22EB770C" w:rsidP="00FB7EBD">
      <w:pPr>
        <w:pStyle w:val="Odstavecseseznamem"/>
        <w:numPr>
          <w:ilvl w:val="0"/>
          <w:numId w:val="26"/>
        </w:numPr>
        <w:spacing w:before="120"/>
        <w:ind w:left="284" w:hanging="284"/>
        <w:rPr>
          <w:rFonts w:eastAsia="Calibri" w:cs="Calibri"/>
          <w:b/>
          <w:bCs/>
        </w:rPr>
      </w:pPr>
      <w:proofErr w:type="spellStart"/>
      <w:r w:rsidRPr="4E4D4C4B">
        <w:rPr>
          <w:b/>
          <w:bCs/>
          <w:lang w:eastAsia="en-US"/>
        </w:rPr>
        <w:t>MZd</w:t>
      </w:r>
      <w:proofErr w:type="spellEnd"/>
      <w:r w:rsidRPr="4E4D4C4B">
        <w:rPr>
          <w:b/>
          <w:bCs/>
          <w:lang w:eastAsia="en-US"/>
        </w:rPr>
        <w:t xml:space="preserve"> průběžně nemonitorovalo a nevyhodnocovalo Program </w:t>
      </w:r>
      <w:r w:rsidR="7159B35C" w:rsidRPr="4F343921">
        <w:rPr>
          <w:b/>
          <w:bCs/>
          <w:lang w:eastAsia="en-US"/>
        </w:rPr>
        <w:t xml:space="preserve">ani cíle </w:t>
      </w:r>
      <w:r w:rsidR="54F4F888" w:rsidRPr="4F343921">
        <w:rPr>
          <w:b/>
          <w:bCs/>
          <w:lang w:eastAsia="en-US"/>
        </w:rPr>
        <w:t>Koncepc</w:t>
      </w:r>
      <w:r w:rsidR="4717034A" w:rsidRPr="4F343921">
        <w:rPr>
          <w:b/>
          <w:bCs/>
          <w:lang w:eastAsia="en-US"/>
        </w:rPr>
        <w:t>e</w:t>
      </w:r>
      <w:r w:rsidRPr="4E4D4C4B">
        <w:rPr>
          <w:b/>
          <w:bCs/>
          <w:vertAlign w:val="superscript"/>
          <w:lang w:eastAsia="en-US"/>
        </w:rPr>
        <w:footnoteReference w:id="4"/>
      </w:r>
    </w:p>
    <w:p w14:paraId="2CFBBFE8" w14:textId="5FB07A3F" w:rsidR="001C688E" w:rsidRDefault="01B5C62A" w:rsidP="3ECF9CB1">
      <w:pPr>
        <w:pStyle w:val="Odstavecseseznamem"/>
        <w:spacing w:before="120"/>
        <w:ind w:left="0"/>
        <w:rPr>
          <w:rFonts w:eastAsia="Calibri" w:cs="Calibri"/>
        </w:rPr>
      </w:pPr>
      <w:proofErr w:type="spellStart"/>
      <w:r w:rsidRPr="04A30921">
        <w:rPr>
          <w:rFonts w:eastAsia="Calibri" w:cs="Calibri"/>
        </w:rPr>
        <w:t>MZd</w:t>
      </w:r>
      <w:proofErr w:type="spellEnd"/>
      <w:r w:rsidRPr="04A30921">
        <w:rPr>
          <w:rFonts w:eastAsia="Calibri" w:cs="Calibri"/>
        </w:rPr>
        <w:t xml:space="preserve"> </w:t>
      </w:r>
      <w:r w:rsidR="00D1396B" w:rsidRPr="04A30921">
        <w:rPr>
          <w:rFonts w:eastAsia="Calibri" w:cs="Calibri"/>
        </w:rPr>
        <w:t>ne</w:t>
      </w:r>
      <w:r w:rsidR="30C3C42B" w:rsidRPr="04A30921">
        <w:rPr>
          <w:rFonts w:eastAsia="Calibri" w:cs="Calibri"/>
        </w:rPr>
        <w:t>z</w:t>
      </w:r>
      <w:r w:rsidR="00D1396B" w:rsidRPr="04A30921">
        <w:rPr>
          <w:rFonts w:eastAsia="Calibri" w:cs="Calibri"/>
        </w:rPr>
        <w:t>hodno</w:t>
      </w:r>
      <w:r w:rsidR="3176FB1D" w:rsidRPr="04A30921">
        <w:rPr>
          <w:rFonts w:eastAsia="Calibri" w:cs="Calibri"/>
        </w:rPr>
        <w:t>tilo</w:t>
      </w:r>
      <w:r w:rsidR="00D1396B" w:rsidRPr="04A30921">
        <w:rPr>
          <w:rFonts w:eastAsia="Calibri" w:cs="Calibri"/>
        </w:rPr>
        <w:t xml:space="preserve"> jednotlivé veřejné soutěže Programu a průběžně nesledovalo naplňování dílčích cílů a hlavního cíle.</w:t>
      </w:r>
      <w:r w:rsidR="4B93EE6C" w:rsidRPr="38C17630">
        <w:rPr>
          <w:rFonts w:eastAsia="Calibri" w:cs="Calibri"/>
        </w:rPr>
        <w:t xml:space="preserve"> </w:t>
      </w:r>
      <w:proofErr w:type="spellStart"/>
      <w:r w:rsidR="4B93EE6C" w:rsidRPr="38C17630">
        <w:rPr>
          <w:rFonts w:eastAsia="Calibri" w:cs="Calibri"/>
        </w:rPr>
        <w:t>MZd</w:t>
      </w:r>
      <w:proofErr w:type="spellEnd"/>
      <w:r w:rsidR="4B93EE6C" w:rsidRPr="38C17630">
        <w:rPr>
          <w:rFonts w:eastAsia="Calibri" w:cs="Calibri"/>
        </w:rPr>
        <w:t xml:space="preserve"> tak průběžně nevyhodnocovalo Program.</w:t>
      </w:r>
      <w:r w:rsidR="3B78E94B" w:rsidRPr="38C17630">
        <w:rPr>
          <w:rFonts w:eastAsia="Calibri" w:cs="Calibri"/>
        </w:rPr>
        <w:t xml:space="preserve"> </w:t>
      </w:r>
      <w:r w:rsidR="18FBFA10" w:rsidRPr="04A30921">
        <w:rPr>
          <w:rFonts w:eastAsia="Calibri" w:cs="Calibri"/>
        </w:rPr>
        <w:t>R</w:t>
      </w:r>
      <w:r w:rsidR="4EF70263" w:rsidRPr="04A30921">
        <w:rPr>
          <w:rFonts w:eastAsia="Calibri" w:cs="Calibri"/>
        </w:rPr>
        <w:t xml:space="preserve">ovněž </w:t>
      </w:r>
      <w:r w:rsidR="00D1396B" w:rsidRPr="04A30921">
        <w:rPr>
          <w:rFonts w:eastAsia="Calibri" w:cs="Calibri"/>
        </w:rPr>
        <w:t xml:space="preserve">neaktualizovalo zaměření jednotlivých veřejných soutěží Programu v návaznosti na aktuální potřeby </w:t>
      </w:r>
      <w:r w:rsidR="374E657F" w:rsidRPr="04A30921">
        <w:rPr>
          <w:rFonts w:eastAsia="Calibri" w:cs="Calibri"/>
        </w:rPr>
        <w:t>zdravotnictví</w:t>
      </w:r>
      <w:r w:rsidR="00D1396B" w:rsidRPr="04A30921">
        <w:rPr>
          <w:rFonts w:eastAsia="Calibri" w:cs="Calibri"/>
        </w:rPr>
        <w:t xml:space="preserve">. </w:t>
      </w:r>
      <w:r w:rsidR="1A7D4B85" w:rsidRPr="04A30921">
        <w:rPr>
          <w:rFonts w:eastAsia="Calibri" w:cs="Calibri"/>
        </w:rPr>
        <w:t>N</w:t>
      </w:r>
      <w:r w:rsidR="00D1396B" w:rsidRPr="04A30921">
        <w:rPr>
          <w:rFonts w:eastAsia="Calibri" w:cs="Calibri"/>
        </w:rPr>
        <w:t xml:space="preserve">emělo vyhotovenu ani </w:t>
      </w:r>
      <w:r w:rsidR="00D1396B" w:rsidRPr="00C523C1">
        <w:rPr>
          <w:rFonts w:eastAsia="Calibri" w:cs="Calibri"/>
        </w:rPr>
        <w:t>evaluační metodiku</w:t>
      </w:r>
      <w:r w:rsidR="00D1396B" w:rsidRPr="04A30921">
        <w:rPr>
          <w:rStyle w:val="Znakapoznpodarou"/>
          <w:rFonts w:eastAsia="Calibri" w:cs="Calibri"/>
        </w:rPr>
        <w:footnoteReference w:id="5"/>
      </w:r>
      <w:r w:rsidR="00D1396B" w:rsidRPr="04A30921">
        <w:rPr>
          <w:rFonts w:eastAsia="Calibri" w:cs="Calibri"/>
        </w:rPr>
        <w:t xml:space="preserve"> pro vyhodnocení Programu.</w:t>
      </w:r>
    </w:p>
    <w:p w14:paraId="214041B7" w14:textId="0AF31C68" w:rsidR="001C688E" w:rsidRDefault="1ECEA39D" w:rsidP="4F343921">
      <w:pPr>
        <w:spacing w:before="120"/>
        <w:rPr>
          <w:rFonts w:eastAsia="Calibri" w:cs="Calibri"/>
        </w:rPr>
      </w:pPr>
      <w:r w:rsidRPr="4F343921">
        <w:rPr>
          <w:lang w:eastAsia="en-US"/>
        </w:rPr>
        <w:t xml:space="preserve">Tím, že </w:t>
      </w:r>
      <w:proofErr w:type="spellStart"/>
      <w:r w:rsidRPr="4F343921">
        <w:rPr>
          <w:lang w:eastAsia="en-US"/>
        </w:rPr>
        <w:t>MZd</w:t>
      </w:r>
      <w:proofErr w:type="spellEnd"/>
      <w:r w:rsidRPr="4F343921">
        <w:rPr>
          <w:lang w:eastAsia="en-US"/>
        </w:rPr>
        <w:t xml:space="preserve"> </w:t>
      </w:r>
      <w:r w:rsidR="5AF8FA09" w:rsidRPr="4F343921">
        <w:rPr>
          <w:lang w:eastAsia="en-US"/>
        </w:rPr>
        <w:t xml:space="preserve">průběžně </w:t>
      </w:r>
      <w:r w:rsidRPr="4F343921">
        <w:rPr>
          <w:lang w:eastAsia="en-US"/>
        </w:rPr>
        <w:t>nemonitorovalo a nevyhodnocovalo Program, nemohlo reagovat na případné aktuální změny a potřeby zdravotnictví, které by pomohly dosahovat stanovených cílů jak Programu, tak Koncepce.</w:t>
      </w:r>
      <w:r w:rsidRPr="4F343921">
        <w:rPr>
          <w:rFonts w:eastAsia="Calibri" w:cs="Calibri"/>
        </w:rPr>
        <w:t xml:space="preserve"> </w:t>
      </w:r>
    </w:p>
    <w:p w14:paraId="042FDDF9" w14:textId="5E89B842" w:rsidR="001C688E" w:rsidRDefault="2C7C4FF4" w:rsidP="4E4D4C4B">
      <w:pPr>
        <w:pStyle w:val="Odstavecseseznamem"/>
        <w:spacing w:before="120"/>
        <w:ind w:left="0"/>
        <w:rPr>
          <w:lang w:eastAsia="en-US"/>
        </w:rPr>
      </w:pPr>
      <w:r w:rsidRPr="4F343921">
        <w:rPr>
          <w:rFonts w:eastAsia="Calibri" w:cs="Calibri"/>
        </w:rPr>
        <w:t>Základní</w:t>
      </w:r>
      <w:r w:rsidR="21E07468" w:rsidRPr="4F343921">
        <w:rPr>
          <w:rFonts w:eastAsia="Calibri" w:cs="Calibri"/>
        </w:rPr>
        <w:t>m</w:t>
      </w:r>
      <w:r w:rsidRPr="4F343921">
        <w:rPr>
          <w:rFonts w:eastAsia="Calibri" w:cs="Calibri"/>
        </w:rPr>
        <w:t xml:space="preserve"> strategický</w:t>
      </w:r>
      <w:r w:rsidR="41FE8E9E" w:rsidRPr="4F343921">
        <w:rPr>
          <w:rFonts w:eastAsia="Calibri" w:cs="Calibri"/>
        </w:rPr>
        <w:t>m</w:t>
      </w:r>
      <w:r w:rsidRPr="4F343921">
        <w:rPr>
          <w:rFonts w:eastAsia="Calibri" w:cs="Calibri"/>
        </w:rPr>
        <w:t xml:space="preserve"> dokument</w:t>
      </w:r>
      <w:r w:rsidR="0BAC4F01" w:rsidRPr="4F343921">
        <w:rPr>
          <w:rFonts w:eastAsia="Calibri" w:cs="Calibri"/>
        </w:rPr>
        <w:t>em</w:t>
      </w:r>
      <w:r w:rsidRPr="4F343921">
        <w:rPr>
          <w:rFonts w:eastAsia="Calibri" w:cs="Calibri"/>
        </w:rPr>
        <w:t xml:space="preserve"> </w:t>
      </w:r>
      <w:r w:rsidR="00994B5F" w:rsidRPr="4F343921">
        <w:rPr>
          <w:rFonts w:eastAsia="Calibri" w:cs="Calibri"/>
        </w:rPr>
        <w:t>ministerstva</w:t>
      </w:r>
      <w:r w:rsidR="1665A1A0" w:rsidRPr="4F343921">
        <w:rPr>
          <w:rFonts w:eastAsia="Calibri" w:cs="Calibri"/>
        </w:rPr>
        <w:t xml:space="preserve"> je</w:t>
      </w:r>
      <w:r w:rsidR="00994B5F" w:rsidRPr="4F343921">
        <w:rPr>
          <w:rFonts w:eastAsia="Calibri" w:cs="Calibri"/>
        </w:rPr>
        <w:t xml:space="preserve"> </w:t>
      </w:r>
      <w:r w:rsidRPr="4F343921">
        <w:rPr>
          <w:rFonts w:eastAsia="Calibri" w:cs="Calibri"/>
        </w:rPr>
        <w:t>Koncepce</w:t>
      </w:r>
      <w:r w:rsidR="6049EC94" w:rsidRPr="4F343921">
        <w:rPr>
          <w:rFonts w:eastAsia="Calibri" w:cs="Calibri"/>
        </w:rPr>
        <w:t>,</w:t>
      </w:r>
      <w:r w:rsidR="1382E376" w:rsidRPr="4F343921">
        <w:rPr>
          <w:rFonts w:eastAsia="Calibri" w:cs="Calibri"/>
        </w:rPr>
        <w:t xml:space="preserve"> která</w:t>
      </w:r>
      <w:r w:rsidRPr="4F343921">
        <w:rPr>
          <w:rFonts w:eastAsia="Calibri" w:cs="Calibri"/>
        </w:rPr>
        <w:t xml:space="preserve"> je </w:t>
      </w:r>
      <w:r w:rsidR="689F72D7" w:rsidRPr="4F343921">
        <w:rPr>
          <w:rFonts w:eastAsia="Calibri" w:cs="Calibri"/>
        </w:rPr>
        <w:t xml:space="preserve">naplňována </w:t>
      </w:r>
      <w:r w:rsidRPr="4F343921">
        <w:rPr>
          <w:rFonts w:eastAsia="Calibri" w:cs="Calibri"/>
        </w:rPr>
        <w:t xml:space="preserve">mj. </w:t>
      </w:r>
      <w:r w:rsidR="5AB70441" w:rsidRPr="4F343921">
        <w:rPr>
          <w:rFonts w:eastAsia="Calibri" w:cs="Calibri"/>
        </w:rPr>
        <w:t>p</w:t>
      </w:r>
      <w:r w:rsidRPr="4F343921">
        <w:rPr>
          <w:rFonts w:eastAsia="Calibri" w:cs="Calibri"/>
        </w:rPr>
        <w:t xml:space="preserve">rostřednictvím </w:t>
      </w:r>
      <w:r w:rsidR="00C81CC4">
        <w:rPr>
          <w:rFonts w:eastAsia="Calibri" w:cs="Calibri"/>
        </w:rPr>
        <w:t>p</w:t>
      </w:r>
      <w:r w:rsidRPr="4F343921">
        <w:rPr>
          <w:rFonts w:eastAsia="Calibri" w:cs="Calibri"/>
        </w:rPr>
        <w:t>rogram</w:t>
      </w:r>
      <w:r w:rsidR="00C81CC4">
        <w:rPr>
          <w:rFonts w:eastAsia="Calibri" w:cs="Calibri"/>
        </w:rPr>
        <w:t>ů</w:t>
      </w:r>
      <w:r w:rsidRPr="4F343921">
        <w:rPr>
          <w:rFonts w:eastAsia="Calibri" w:cs="Calibri"/>
        </w:rPr>
        <w:t xml:space="preserve"> na podporu zdravotnického aplikovaného výzkumu.</w:t>
      </w:r>
      <w:r w:rsidRPr="4F343921">
        <w:rPr>
          <w:lang w:eastAsia="en-US"/>
        </w:rPr>
        <w:t xml:space="preserve"> </w:t>
      </w:r>
      <w:r w:rsidR="5A1372B3" w:rsidRPr="4F343921">
        <w:rPr>
          <w:lang w:eastAsia="en-US"/>
        </w:rPr>
        <w:t>Průběžná zpráva o re</w:t>
      </w:r>
      <w:r w:rsidR="0A347D50" w:rsidRPr="4F343921">
        <w:rPr>
          <w:lang w:eastAsia="en-US"/>
        </w:rPr>
        <w:t>a</w:t>
      </w:r>
      <w:r w:rsidR="5A1372B3" w:rsidRPr="4F343921">
        <w:rPr>
          <w:lang w:eastAsia="en-US"/>
        </w:rPr>
        <w:t>lizac</w:t>
      </w:r>
      <w:r w:rsidR="29FB2E45" w:rsidRPr="4F343921">
        <w:rPr>
          <w:lang w:eastAsia="en-US"/>
        </w:rPr>
        <w:t>i</w:t>
      </w:r>
      <w:r w:rsidR="5A1372B3" w:rsidRPr="4F343921">
        <w:rPr>
          <w:lang w:eastAsia="en-US"/>
        </w:rPr>
        <w:t xml:space="preserve"> K</w:t>
      </w:r>
      <w:r w:rsidR="2E8B8F6F" w:rsidRPr="4F343921">
        <w:rPr>
          <w:lang w:eastAsia="en-US"/>
        </w:rPr>
        <w:t>o</w:t>
      </w:r>
      <w:r w:rsidR="5A1372B3" w:rsidRPr="4F343921">
        <w:rPr>
          <w:lang w:eastAsia="en-US"/>
        </w:rPr>
        <w:t xml:space="preserve">ncepce nevyhodnotila </w:t>
      </w:r>
      <w:r w:rsidR="5DFCC65E" w:rsidRPr="4F343921">
        <w:rPr>
          <w:lang w:eastAsia="en-US"/>
        </w:rPr>
        <w:t xml:space="preserve">stanovené </w:t>
      </w:r>
      <w:r w:rsidR="0E166B95" w:rsidRPr="4F343921">
        <w:rPr>
          <w:lang w:eastAsia="en-US"/>
        </w:rPr>
        <w:t>c</w:t>
      </w:r>
      <w:r w:rsidR="00D1396B" w:rsidRPr="4F343921">
        <w:rPr>
          <w:lang w:eastAsia="en-US"/>
        </w:rPr>
        <w:t>íle Koncepce</w:t>
      </w:r>
      <w:r w:rsidR="1A438969" w:rsidRPr="4F343921">
        <w:rPr>
          <w:lang w:eastAsia="en-US"/>
        </w:rPr>
        <w:t>.</w:t>
      </w:r>
      <w:r w:rsidR="00D1396B" w:rsidRPr="4F343921">
        <w:rPr>
          <w:lang w:eastAsia="en-US"/>
        </w:rPr>
        <w:t xml:space="preserve"> Indikátory plnění stanovených cílů neměly určen výchozí ani cílový stav. Při hodnocení Koncepce tedy nebude možné splnění těchto stěžejních cílů vyhodnotit.</w:t>
      </w:r>
    </w:p>
    <w:p w14:paraId="739A699B" w14:textId="46EFCA1A" w:rsidR="001C688E" w:rsidRDefault="22CAE43E" w:rsidP="00FB7EBD">
      <w:pPr>
        <w:pStyle w:val="Odstavecseseznamem"/>
        <w:numPr>
          <w:ilvl w:val="0"/>
          <w:numId w:val="26"/>
        </w:numPr>
        <w:spacing w:before="120"/>
        <w:ind w:left="284" w:hanging="284"/>
        <w:rPr>
          <w:rFonts w:eastAsia="Calibri" w:cs="Calibri"/>
          <w:b/>
          <w:bCs/>
          <w:lang w:eastAsia="en-US"/>
        </w:rPr>
      </w:pPr>
      <w:r w:rsidRPr="4E4D4C4B">
        <w:rPr>
          <w:b/>
          <w:bCs/>
          <w:lang w:eastAsia="en-US"/>
        </w:rPr>
        <w:t>I</w:t>
      </w:r>
      <w:r w:rsidR="4839F938" w:rsidRPr="4E4D4C4B">
        <w:rPr>
          <w:b/>
          <w:bCs/>
          <w:lang w:eastAsia="en-US"/>
        </w:rPr>
        <w:t>ndikátory pro vyhodnocení realizace Programu</w:t>
      </w:r>
      <w:r w:rsidR="13BD031A" w:rsidRPr="4E4D4C4B">
        <w:rPr>
          <w:b/>
          <w:bCs/>
          <w:lang w:eastAsia="en-US"/>
        </w:rPr>
        <w:t xml:space="preserve"> nebudou naplněny</w:t>
      </w:r>
    </w:p>
    <w:p w14:paraId="1376B793" w14:textId="485A3698" w:rsidR="001C688E" w:rsidRDefault="4839F938" w:rsidP="41711CB5">
      <w:pPr>
        <w:spacing w:before="120" w:after="120"/>
        <w:rPr>
          <w:rFonts w:eastAsia="MS Mincho" w:cs="Arial"/>
          <w:lang w:eastAsia="en-US"/>
        </w:rPr>
      </w:pPr>
      <w:r w:rsidRPr="41711CB5">
        <w:rPr>
          <w:rFonts w:eastAsia="MS Mincho" w:cs="Arial"/>
          <w:lang w:eastAsia="en-US"/>
        </w:rPr>
        <w:t xml:space="preserve">Program měl stanoveny indikátory pro vyhodnocení celkové výkonnosti a </w:t>
      </w:r>
      <w:r w:rsidR="2CFF49F1" w:rsidRPr="41711CB5">
        <w:rPr>
          <w:rFonts w:eastAsia="MS Mincho" w:cs="Arial"/>
          <w:lang w:eastAsia="en-US"/>
        </w:rPr>
        <w:t>úspěšnosti.</w:t>
      </w:r>
      <w:r w:rsidRPr="41711CB5">
        <w:rPr>
          <w:rFonts w:eastAsia="MS Mincho" w:cs="Arial"/>
          <w:lang w:eastAsia="en-US"/>
        </w:rPr>
        <w:t xml:space="preserve"> Indikátory byly rozděleny na indikátory realizace Programu, indikátory výsledků Programu a</w:t>
      </w:r>
      <w:r w:rsidR="00EB719B">
        <w:rPr>
          <w:rFonts w:eastAsia="MS Mincho" w:cs="Arial"/>
          <w:lang w:eastAsia="en-US"/>
        </w:rPr>
        <w:t> </w:t>
      </w:r>
      <w:r w:rsidRPr="41711CB5">
        <w:rPr>
          <w:rFonts w:eastAsia="MS Mincho" w:cs="Arial"/>
          <w:lang w:eastAsia="en-US"/>
        </w:rPr>
        <w:t xml:space="preserve">indikátory splnění cílů Programu. </w:t>
      </w:r>
    </w:p>
    <w:p w14:paraId="4E812B21" w14:textId="5F19FDC3" w:rsidR="001C688E" w:rsidRDefault="044BA861" w:rsidP="41711CB5">
      <w:pPr>
        <w:spacing w:before="120" w:after="120"/>
        <w:rPr>
          <w:rFonts w:eastAsia="Calibri" w:cs="Calibri"/>
          <w:lang w:eastAsia="en-US"/>
        </w:rPr>
      </w:pPr>
      <w:r w:rsidRPr="41711CB5">
        <w:rPr>
          <w:rFonts w:eastAsia="MS Mincho" w:cs="Arial"/>
        </w:rPr>
        <w:t>Pro splnění cílů Programu bylo plánováno</w:t>
      </w:r>
      <w:r w:rsidR="3F826B73" w:rsidRPr="41711CB5">
        <w:rPr>
          <w:rFonts w:eastAsia="MS Mincho" w:cs="Arial"/>
        </w:rPr>
        <w:t xml:space="preserve"> </w:t>
      </w:r>
      <w:r w:rsidRPr="41711CB5">
        <w:rPr>
          <w:rFonts w:eastAsia="MS Mincho" w:cs="Arial"/>
        </w:rPr>
        <w:t xml:space="preserve">vyhlášení šesti veřejných soutěží. </w:t>
      </w:r>
      <w:proofErr w:type="spellStart"/>
      <w:r w:rsidR="4839F938" w:rsidRPr="04A30921">
        <w:rPr>
          <w:rFonts w:eastAsia="MS Mincho" w:cs="Arial"/>
          <w:lang w:eastAsia="en-US"/>
        </w:rPr>
        <w:t>MZd</w:t>
      </w:r>
      <w:proofErr w:type="spellEnd"/>
      <w:r w:rsidR="00C81CC4">
        <w:rPr>
          <w:rFonts w:eastAsia="MS Mincho" w:cs="Arial"/>
          <w:lang w:eastAsia="en-US"/>
        </w:rPr>
        <w:t xml:space="preserve"> </w:t>
      </w:r>
      <w:r w:rsidR="4839F938" w:rsidRPr="04A30921">
        <w:rPr>
          <w:rFonts w:eastAsia="MS Mincho" w:cs="Arial"/>
        </w:rPr>
        <w:t xml:space="preserve">nevyhlášením poslední </w:t>
      </w:r>
      <w:r w:rsidR="597E4076" w:rsidRPr="04A30921">
        <w:rPr>
          <w:rFonts w:eastAsia="MS Mincho" w:cs="Arial"/>
        </w:rPr>
        <w:t xml:space="preserve">plánované </w:t>
      </w:r>
      <w:r w:rsidR="4839F938" w:rsidRPr="04A30921">
        <w:rPr>
          <w:rFonts w:eastAsia="MS Mincho" w:cs="Arial"/>
        </w:rPr>
        <w:t xml:space="preserve">veřejné </w:t>
      </w:r>
      <w:r w:rsidR="57BE8162" w:rsidRPr="04A30921">
        <w:rPr>
          <w:rFonts w:eastAsia="MS Mincho" w:cs="Arial"/>
        </w:rPr>
        <w:t>soutěže</w:t>
      </w:r>
      <w:r w:rsidR="2E6B306F" w:rsidRPr="04A30921">
        <w:rPr>
          <w:rFonts w:eastAsia="MS Mincho" w:cs="Arial"/>
        </w:rPr>
        <w:t xml:space="preserve"> </w:t>
      </w:r>
      <w:r w:rsidR="4839F938" w:rsidRPr="04A30921">
        <w:rPr>
          <w:rFonts w:eastAsia="MS Mincho" w:cs="Arial"/>
        </w:rPr>
        <w:t xml:space="preserve">způsobilo, že nebudou naplněny indikátory realizace </w:t>
      </w:r>
      <w:r w:rsidR="2F88F103" w:rsidRPr="04A30921">
        <w:rPr>
          <w:rFonts w:eastAsia="MS Mincho" w:cs="Arial"/>
        </w:rPr>
        <w:t>P</w:t>
      </w:r>
      <w:r w:rsidR="4839F938" w:rsidRPr="04A30921">
        <w:rPr>
          <w:rFonts w:eastAsia="MS Mincho" w:cs="Arial"/>
        </w:rPr>
        <w:t>rogramu.</w:t>
      </w:r>
      <w:r w:rsidR="33401F38" w:rsidRPr="04A30921">
        <w:rPr>
          <w:rFonts w:eastAsia="MS Mincho" w:cs="Arial"/>
        </w:rPr>
        <w:t xml:space="preserve"> </w:t>
      </w:r>
      <w:r w:rsidR="0EDC260D" w:rsidRPr="04A30921">
        <w:rPr>
          <w:rFonts w:eastAsia="MS Mincho" w:cs="Arial"/>
        </w:rPr>
        <w:t xml:space="preserve">Tyto </w:t>
      </w:r>
      <w:r w:rsidR="6969AC74" w:rsidRPr="04A30921">
        <w:rPr>
          <w:rFonts w:eastAsia="MS Mincho" w:cs="Arial"/>
        </w:rPr>
        <w:t>indikátory byly</w:t>
      </w:r>
      <w:r w:rsidR="66481587" w:rsidRPr="04A30921">
        <w:rPr>
          <w:rFonts w:eastAsia="MS Mincho" w:cs="Arial"/>
        </w:rPr>
        <w:t xml:space="preserve"> nastaveny </w:t>
      </w:r>
      <w:r w:rsidR="4E37C8ED" w:rsidRPr="04A30921">
        <w:rPr>
          <w:rFonts w:eastAsia="MS Mincho" w:cs="Arial"/>
        </w:rPr>
        <w:t>v podobě</w:t>
      </w:r>
      <w:r w:rsidR="66481587" w:rsidRPr="04A30921">
        <w:rPr>
          <w:rFonts w:eastAsia="MS Mincho" w:cs="Arial"/>
        </w:rPr>
        <w:t xml:space="preserve"> absolutní hodnoty</w:t>
      </w:r>
      <w:r w:rsidR="0FA5CB04" w:rsidRPr="04A30921">
        <w:rPr>
          <w:rFonts w:eastAsia="MS Mincho" w:cs="Arial"/>
        </w:rPr>
        <w:t xml:space="preserve"> počtu celkově podpořených projektů a počtu úspěšně hodnocených projektů</w:t>
      </w:r>
      <w:r w:rsidR="66481587" w:rsidRPr="04A30921">
        <w:rPr>
          <w:rFonts w:eastAsia="MS Mincho" w:cs="Arial"/>
        </w:rPr>
        <w:t>.</w:t>
      </w:r>
      <w:r w:rsidR="4839F938" w:rsidRPr="04A30921">
        <w:rPr>
          <w:rFonts w:eastAsia="MS Mincho" w:cs="Arial"/>
        </w:rPr>
        <w:t xml:space="preserve"> </w:t>
      </w:r>
      <w:r w:rsidR="702219DD" w:rsidRPr="04A30921">
        <w:rPr>
          <w:rFonts w:eastAsia="MS Mincho" w:cs="Arial"/>
        </w:rPr>
        <w:t>Vzhledem k</w:t>
      </w:r>
      <w:r w:rsidR="00B07122">
        <w:rPr>
          <w:rFonts w:eastAsia="MS Mincho" w:cs="Arial"/>
        </w:rPr>
        <w:t xml:space="preserve"> </w:t>
      </w:r>
      <w:r w:rsidR="702219DD" w:rsidRPr="04A30921">
        <w:rPr>
          <w:rFonts w:eastAsia="MS Mincho" w:cs="Arial"/>
        </w:rPr>
        <w:t xml:space="preserve">dosavadnímu </w:t>
      </w:r>
      <w:r w:rsidR="702219DD" w:rsidRPr="04A30921">
        <w:rPr>
          <w:rFonts w:eastAsia="MS Mincho" w:cs="Arial"/>
        </w:rPr>
        <w:lastRenderedPageBreak/>
        <w:t xml:space="preserve">průběhu Programu je zřejmé, </w:t>
      </w:r>
      <w:r w:rsidR="131024FA" w:rsidRPr="04A30921">
        <w:rPr>
          <w:rFonts w:eastAsia="MS Mincho" w:cs="Arial"/>
        </w:rPr>
        <w:t>že indikátory</w:t>
      </w:r>
      <w:r w:rsidR="4839F938" w:rsidRPr="04A30921">
        <w:rPr>
          <w:rFonts w:eastAsia="MS Mincho" w:cs="Arial"/>
        </w:rPr>
        <w:t xml:space="preserve"> realizace</w:t>
      </w:r>
      <w:r w:rsidR="4839F938" w:rsidRPr="04A30921">
        <w:rPr>
          <w:rFonts w:eastAsia="MS Mincho" w:cs="Arial"/>
          <w:lang w:eastAsia="en-US"/>
        </w:rPr>
        <w:t>, které mají sloužit k</w:t>
      </w:r>
      <w:r w:rsidR="00C81CC4">
        <w:rPr>
          <w:rFonts w:eastAsia="MS Mincho" w:cs="Arial"/>
          <w:lang w:eastAsia="en-US"/>
        </w:rPr>
        <w:t> </w:t>
      </w:r>
      <w:r w:rsidR="4839F938" w:rsidRPr="04A30921">
        <w:rPr>
          <w:rFonts w:eastAsia="MS Mincho" w:cs="Arial"/>
          <w:lang w:eastAsia="en-US"/>
        </w:rPr>
        <w:t>vyhodnocení</w:t>
      </w:r>
      <w:r w:rsidR="00C81CC4">
        <w:rPr>
          <w:rFonts w:eastAsia="MS Mincho" w:cs="Arial"/>
          <w:lang w:eastAsia="en-US"/>
        </w:rPr>
        <w:t xml:space="preserve"> Programu</w:t>
      </w:r>
      <w:r w:rsidR="38CCAF91" w:rsidRPr="04A30921">
        <w:rPr>
          <w:rFonts w:eastAsia="MS Mincho" w:cs="Arial"/>
          <w:lang w:eastAsia="en-US"/>
        </w:rPr>
        <w:t>, nebudou</w:t>
      </w:r>
      <w:r w:rsidR="4839F938" w:rsidRPr="04A30921">
        <w:rPr>
          <w:rFonts w:eastAsia="MS Mincho" w:cs="Arial"/>
          <w:lang w:eastAsia="en-US"/>
        </w:rPr>
        <w:t xml:space="preserve"> naplněny</w:t>
      </w:r>
      <w:r w:rsidR="00D1396B" w:rsidRPr="04A30921">
        <w:rPr>
          <w:rStyle w:val="Znakapoznpodarou"/>
          <w:rFonts w:eastAsia="MS Mincho" w:cs="Arial"/>
        </w:rPr>
        <w:footnoteReference w:id="6"/>
      </w:r>
      <w:r w:rsidR="1B10BA0D" w:rsidRPr="41711CB5">
        <w:rPr>
          <w:rFonts w:eastAsia="Calibri" w:cs="Calibri"/>
        </w:rPr>
        <w:t>.</w:t>
      </w:r>
    </w:p>
    <w:p w14:paraId="2033645D" w14:textId="5F49A442" w:rsidR="001C688E" w:rsidRDefault="3F879E29" w:rsidP="00FB7EBD">
      <w:pPr>
        <w:pStyle w:val="Odstavecseseznamem"/>
        <w:numPr>
          <w:ilvl w:val="0"/>
          <w:numId w:val="26"/>
        </w:numPr>
        <w:spacing w:before="120"/>
        <w:ind w:left="284" w:hanging="284"/>
        <w:rPr>
          <w:b/>
          <w:bCs/>
          <w:lang w:eastAsia="en-US"/>
        </w:rPr>
      </w:pPr>
      <w:proofErr w:type="spellStart"/>
      <w:r w:rsidRPr="4E4D4C4B">
        <w:rPr>
          <w:b/>
          <w:bCs/>
          <w:lang w:eastAsia="en-US"/>
        </w:rPr>
        <w:t>MZd</w:t>
      </w:r>
      <w:proofErr w:type="spellEnd"/>
      <w:r w:rsidRPr="4E4D4C4B">
        <w:rPr>
          <w:b/>
          <w:bCs/>
          <w:lang w:eastAsia="en-US"/>
        </w:rPr>
        <w:t xml:space="preserve"> kladlo důraz pouze na kvantitu výsledků</w:t>
      </w:r>
    </w:p>
    <w:p w14:paraId="40E75786" w14:textId="7CDB0BD8" w:rsidR="001C688E" w:rsidRDefault="00D35654" w:rsidP="31AB4979">
      <w:pPr>
        <w:spacing w:before="120"/>
        <w:rPr>
          <w:lang w:eastAsia="en-US"/>
        </w:rPr>
      </w:pPr>
      <w:r>
        <w:rPr>
          <w:lang w:eastAsia="en-US"/>
        </w:rPr>
        <w:t>I</w:t>
      </w:r>
      <w:r w:rsidR="00D1396B" w:rsidRPr="31AB4979">
        <w:rPr>
          <w:lang w:eastAsia="en-US"/>
        </w:rPr>
        <w:t>ndikátory</w:t>
      </w:r>
      <w:r w:rsidR="1DFBA0C2" w:rsidRPr="31AB4979">
        <w:rPr>
          <w:lang w:eastAsia="en-US"/>
        </w:rPr>
        <w:t xml:space="preserve"> výsledků</w:t>
      </w:r>
      <w:r w:rsidR="5B9CB5E7" w:rsidRPr="31AB4979">
        <w:rPr>
          <w:lang w:eastAsia="en-US"/>
        </w:rPr>
        <w:t xml:space="preserve"> </w:t>
      </w:r>
      <w:r w:rsidRPr="31AB4979">
        <w:rPr>
          <w:lang w:eastAsia="en-US"/>
        </w:rPr>
        <w:t>Program</w:t>
      </w:r>
      <w:r>
        <w:rPr>
          <w:lang w:eastAsia="en-US"/>
        </w:rPr>
        <w:t>u</w:t>
      </w:r>
      <w:r w:rsidRPr="31AB4979">
        <w:rPr>
          <w:lang w:eastAsia="en-US"/>
        </w:rPr>
        <w:t xml:space="preserve"> </w:t>
      </w:r>
      <w:r>
        <w:rPr>
          <w:lang w:eastAsia="en-US"/>
        </w:rPr>
        <w:t xml:space="preserve">byly </w:t>
      </w:r>
      <w:r w:rsidR="00D1396B" w:rsidRPr="31AB4979">
        <w:rPr>
          <w:lang w:eastAsia="en-US"/>
        </w:rPr>
        <w:t>zaměřen</w:t>
      </w:r>
      <w:r>
        <w:rPr>
          <w:lang w:eastAsia="en-US"/>
        </w:rPr>
        <w:t>y</w:t>
      </w:r>
      <w:r w:rsidR="00D1396B" w:rsidRPr="31AB4979">
        <w:rPr>
          <w:lang w:eastAsia="en-US"/>
        </w:rPr>
        <w:t xml:space="preserve"> pouze na </w:t>
      </w:r>
      <w:r w:rsidR="31EFA956" w:rsidRPr="31AB4979">
        <w:rPr>
          <w:lang w:eastAsia="en-US"/>
        </w:rPr>
        <w:t>počet</w:t>
      </w:r>
      <w:r>
        <w:rPr>
          <w:lang w:eastAsia="en-US"/>
        </w:rPr>
        <w:t xml:space="preserve"> výsledků</w:t>
      </w:r>
      <w:r w:rsidR="00D1396B" w:rsidRPr="31AB4979">
        <w:rPr>
          <w:lang w:eastAsia="en-US"/>
        </w:rPr>
        <w:t xml:space="preserve"> </w:t>
      </w:r>
      <w:r>
        <w:rPr>
          <w:lang w:eastAsia="en-US"/>
        </w:rPr>
        <w:t xml:space="preserve">a </w:t>
      </w:r>
      <w:r w:rsidR="3D869244" w:rsidRPr="31AB4979">
        <w:rPr>
          <w:lang w:eastAsia="en-US"/>
        </w:rPr>
        <w:t>nezohledňovaly jejich kvalitu</w:t>
      </w:r>
      <w:r w:rsidR="00EB719B" w:rsidRPr="31AB4979">
        <w:rPr>
          <w:lang w:eastAsia="en-US"/>
        </w:rPr>
        <w:t>,</w:t>
      </w:r>
      <w:r w:rsidR="3D869244" w:rsidRPr="31AB4979">
        <w:rPr>
          <w:lang w:eastAsia="en-US"/>
        </w:rPr>
        <w:t xml:space="preserve"> tedy</w:t>
      </w:r>
      <w:r w:rsidR="00D1396B" w:rsidRPr="31AB4979">
        <w:rPr>
          <w:lang w:eastAsia="en-US"/>
        </w:rPr>
        <w:t xml:space="preserve"> přínos, kterého mělo být podporou dosaženo</w:t>
      </w:r>
      <w:r w:rsidR="296ADEA1" w:rsidRPr="31AB4979">
        <w:rPr>
          <w:lang w:eastAsia="en-US"/>
        </w:rPr>
        <w:t>.</w:t>
      </w:r>
      <w:r w:rsidR="458F1EEC" w:rsidRPr="31AB4979">
        <w:rPr>
          <w:lang w:eastAsia="en-US"/>
        </w:rPr>
        <w:t xml:space="preserve"> </w:t>
      </w:r>
      <w:r w:rsidR="62132AA6" w:rsidRPr="31AB4979">
        <w:rPr>
          <w:lang w:eastAsia="en-US"/>
        </w:rPr>
        <w:t>Vzhledem k tomu</w:t>
      </w:r>
      <w:r w:rsidR="18CED4C3" w:rsidRPr="31AB4979">
        <w:rPr>
          <w:lang w:eastAsia="en-US"/>
        </w:rPr>
        <w:t>, že mezi hlavním cílem a</w:t>
      </w:r>
      <w:r w:rsidR="2FD74135" w:rsidRPr="31AB4979">
        <w:rPr>
          <w:lang w:eastAsia="en-US"/>
        </w:rPr>
        <w:t xml:space="preserve"> nastavenými</w:t>
      </w:r>
      <w:r w:rsidR="18CED4C3" w:rsidRPr="31AB4979">
        <w:rPr>
          <w:lang w:eastAsia="en-US"/>
        </w:rPr>
        <w:t xml:space="preserve"> indikátory</w:t>
      </w:r>
      <w:r w:rsidR="3D02253B" w:rsidRPr="31AB4979">
        <w:rPr>
          <w:lang w:eastAsia="en-US"/>
        </w:rPr>
        <w:t xml:space="preserve"> výsledků</w:t>
      </w:r>
      <w:r w:rsidR="18CED4C3" w:rsidRPr="31AB4979">
        <w:rPr>
          <w:lang w:eastAsia="en-US"/>
        </w:rPr>
        <w:t xml:space="preserve"> není žádná </w:t>
      </w:r>
      <w:r w:rsidR="01C519BE" w:rsidRPr="31AB4979">
        <w:rPr>
          <w:lang w:eastAsia="en-US"/>
        </w:rPr>
        <w:t>spojitost</w:t>
      </w:r>
      <w:r w:rsidR="18CED4C3" w:rsidRPr="31AB4979">
        <w:rPr>
          <w:lang w:eastAsia="en-US"/>
        </w:rPr>
        <w:t>, není zřejmé, jak bude</w:t>
      </w:r>
      <w:r w:rsidR="7FB0FA57" w:rsidRPr="31AB4979">
        <w:rPr>
          <w:lang w:eastAsia="en-US"/>
        </w:rPr>
        <w:t xml:space="preserve"> probíhat vyhodnocení jeho plnění</w:t>
      </w:r>
      <w:r w:rsidR="18CED4C3" w:rsidRPr="31AB4979">
        <w:rPr>
          <w:lang w:eastAsia="en-US"/>
        </w:rPr>
        <w:t>.</w:t>
      </w:r>
    </w:p>
    <w:p w14:paraId="0BE02263" w14:textId="41703D04" w:rsidR="001C688E" w:rsidRDefault="00D1396B" w:rsidP="31AB4979">
      <w:pPr>
        <w:spacing w:before="120"/>
        <w:rPr>
          <w:lang w:eastAsia="en-US"/>
        </w:rPr>
      </w:pPr>
      <w:r w:rsidRPr="644DE624">
        <w:rPr>
          <w:lang w:eastAsia="en-US"/>
        </w:rPr>
        <w:t>Hodnocení Programu pouze</w:t>
      </w:r>
      <w:r w:rsidR="76DC266F" w:rsidRPr="644DE624">
        <w:rPr>
          <w:lang w:eastAsia="en-US"/>
        </w:rPr>
        <w:t xml:space="preserve"> prostřednictvím</w:t>
      </w:r>
      <w:r w:rsidRPr="644DE624">
        <w:rPr>
          <w:lang w:eastAsia="en-US"/>
        </w:rPr>
        <w:t xml:space="preserve"> kvantitativních ukazatelů nevypovídá </w:t>
      </w:r>
      <w:r w:rsidR="000046FB">
        <w:rPr>
          <w:lang w:eastAsia="en-US"/>
        </w:rPr>
        <w:t xml:space="preserve">nic </w:t>
      </w:r>
      <w:r w:rsidRPr="644DE624">
        <w:rPr>
          <w:lang w:eastAsia="en-US"/>
        </w:rPr>
        <w:t xml:space="preserve">o </w:t>
      </w:r>
      <w:r w:rsidR="000046FB">
        <w:rPr>
          <w:lang w:eastAsia="en-US"/>
        </w:rPr>
        <w:t xml:space="preserve">jeho </w:t>
      </w:r>
      <w:r w:rsidRPr="644DE624">
        <w:rPr>
          <w:lang w:eastAsia="en-US"/>
        </w:rPr>
        <w:t>celkovém přínosu pro zdravotnictví</w:t>
      </w:r>
      <w:r w:rsidR="6D0D37ED" w:rsidRPr="644DE624">
        <w:rPr>
          <w:lang w:eastAsia="en-US"/>
        </w:rPr>
        <w:t>.</w:t>
      </w:r>
      <w:r w:rsidR="1B976BF1" w:rsidRPr="644DE624">
        <w:rPr>
          <w:lang w:eastAsia="en-US"/>
        </w:rPr>
        <w:t xml:space="preserve"> Jelikož nedochází k</w:t>
      </w:r>
      <w:r w:rsidR="67990B22" w:rsidRPr="644DE624">
        <w:rPr>
          <w:lang w:eastAsia="en-US"/>
        </w:rPr>
        <w:t xml:space="preserve"> následnému</w:t>
      </w:r>
      <w:r w:rsidR="1B976BF1" w:rsidRPr="644DE624">
        <w:rPr>
          <w:lang w:eastAsia="en-US"/>
        </w:rPr>
        <w:t xml:space="preserve"> sledování</w:t>
      </w:r>
      <w:r w:rsidR="088D6C48" w:rsidRPr="644DE624">
        <w:rPr>
          <w:lang w:eastAsia="en-US"/>
        </w:rPr>
        <w:t xml:space="preserve"> využití</w:t>
      </w:r>
      <w:r w:rsidR="1B976BF1" w:rsidRPr="644DE624">
        <w:rPr>
          <w:lang w:eastAsia="en-US"/>
        </w:rPr>
        <w:t xml:space="preserve"> výsledků v praxi</w:t>
      </w:r>
      <w:r w:rsidR="30752FE4" w:rsidRPr="644DE624">
        <w:rPr>
          <w:lang w:eastAsia="en-US"/>
        </w:rPr>
        <w:t>,</w:t>
      </w:r>
      <w:r w:rsidRPr="644DE624">
        <w:rPr>
          <w:lang w:eastAsia="en-US"/>
        </w:rPr>
        <w:t xml:space="preserve"> nelze zhodnotit dopad a</w:t>
      </w:r>
      <w:r w:rsidR="000046FB">
        <w:rPr>
          <w:lang w:eastAsia="en-US"/>
        </w:rPr>
        <w:t>ni</w:t>
      </w:r>
      <w:r w:rsidRPr="644DE624">
        <w:rPr>
          <w:lang w:eastAsia="en-US"/>
        </w:rPr>
        <w:t xml:space="preserve"> přínos této účelové podpory</w:t>
      </w:r>
      <w:r w:rsidR="2C324DA8" w:rsidRPr="644DE624">
        <w:rPr>
          <w:lang w:eastAsia="en-US"/>
        </w:rPr>
        <w:t>.</w:t>
      </w:r>
    </w:p>
    <w:p w14:paraId="075D56C2" w14:textId="726B4FCC" w:rsidR="001C688E" w:rsidRDefault="487DE819" w:rsidP="00FB7EBD">
      <w:pPr>
        <w:pStyle w:val="Odstavecseseznamem"/>
        <w:numPr>
          <w:ilvl w:val="0"/>
          <w:numId w:val="26"/>
        </w:numPr>
        <w:spacing w:before="120"/>
        <w:ind w:left="284" w:hanging="284"/>
        <w:rPr>
          <w:rFonts w:eastAsia="Calibri" w:cs="Calibri"/>
          <w:b/>
          <w:bCs/>
          <w:lang w:eastAsia="en-US"/>
        </w:rPr>
      </w:pPr>
      <w:proofErr w:type="spellStart"/>
      <w:r w:rsidRPr="644DE624">
        <w:rPr>
          <w:b/>
          <w:bCs/>
          <w:lang w:eastAsia="en-US"/>
        </w:rPr>
        <w:t>MZd</w:t>
      </w:r>
      <w:proofErr w:type="spellEnd"/>
      <w:r w:rsidR="2FC901A1" w:rsidRPr="644DE624">
        <w:rPr>
          <w:b/>
          <w:bCs/>
          <w:lang w:eastAsia="en-US"/>
        </w:rPr>
        <w:t xml:space="preserve"> </w:t>
      </w:r>
      <w:r w:rsidR="635C5B65" w:rsidRPr="644DE624">
        <w:rPr>
          <w:b/>
          <w:bCs/>
          <w:lang w:eastAsia="en-US"/>
        </w:rPr>
        <w:t>ne</w:t>
      </w:r>
      <w:r w:rsidR="2FC901A1" w:rsidRPr="644DE624">
        <w:rPr>
          <w:b/>
          <w:bCs/>
          <w:lang w:eastAsia="en-US"/>
        </w:rPr>
        <w:t>vyhodnoc</w:t>
      </w:r>
      <w:r w:rsidR="41AC6256" w:rsidRPr="644DE624">
        <w:rPr>
          <w:b/>
          <w:bCs/>
          <w:lang w:eastAsia="en-US"/>
        </w:rPr>
        <w:t>ovalo</w:t>
      </w:r>
      <w:r w:rsidR="2FC901A1" w:rsidRPr="644DE624">
        <w:rPr>
          <w:b/>
          <w:bCs/>
          <w:lang w:eastAsia="en-US"/>
        </w:rPr>
        <w:t xml:space="preserve"> plány zavedení dosažených výsledků do praxe a</w:t>
      </w:r>
      <w:r w:rsidR="5FF9015E" w:rsidRPr="644DE624">
        <w:rPr>
          <w:b/>
          <w:bCs/>
          <w:lang w:eastAsia="en-US"/>
        </w:rPr>
        <w:t xml:space="preserve"> </w:t>
      </w:r>
      <w:r w:rsidR="26D45E89" w:rsidRPr="644DE624">
        <w:rPr>
          <w:b/>
          <w:bCs/>
          <w:lang w:eastAsia="en-US"/>
        </w:rPr>
        <w:t xml:space="preserve">dále </w:t>
      </w:r>
      <w:r w:rsidR="5FF9015E" w:rsidRPr="644DE624">
        <w:rPr>
          <w:b/>
          <w:bCs/>
          <w:lang w:eastAsia="en-US"/>
        </w:rPr>
        <w:t>umožnilo některé</w:t>
      </w:r>
      <w:r w:rsidR="2FC901A1" w:rsidRPr="644DE624">
        <w:rPr>
          <w:b/>
          <w:bCs/>
          <w:lang w:eastAsia="en-US"/>
        </w:rPr>
        <w:t xml:space="preserve"> </w:t>
      </w:r>
      <w:r w:rsidR="59DE0E5F" w:rsidRPr="644DE624">
        <w:rPr>
          <w:b/>
          <w:bCs/>
          <w:lang w:eastAsia="en-US"/>
        </w:rPr>
        <w:t xml:space="preserve">ukončené </w:t>
      </w:r>
      <w:r w:rsidR="669EEF8A" w:rsidRPr="644DE624">
        <w:rPr>
          <w:b/>
          <w:bCs/>
          <w:lang w:eastAsia="en-US"/>
        </w:rPr>
        <w:t>projekty</w:t>
      </w:r>
      <w:r w:rsidR="000046FB">
        <w:rPr>
          <w:b/>
          <w:bCs/>
          <w:lang w:eastAsia="en-US"/>
        </w:rPr>
        <w:t xml:space="preserve"> </w:t>
      </w:r>
      <w:r w:rsidR="00D1396B" w:rsidRPr="644DE624">
        <w:rPr>
          <w:b/>
          <w:bCs/>
          <w:lang w:eastAsia="en-US"/>
        </w:rPr>
        <w:t>přehodno</w:t>
      </w:r>
      <w:r w:rsidR="709D74DE" w:rsidRPr="644DE624">
        <w:rPr>
          <w:b/>
          <w:bCs/>
          <w:lang w:eastAsia="en-US"/>
        </w:rPr>
        <w:t>tit</w:t>
      </w:r>
    </w:p>
    <w:p w14:paraId="62571E42" w14:textId="273A0FB7" w:rsidR="001C688E" w:rsidRDefault="0855F4EA" w:rsidP="31AB4979">
      <w:pPr>
        <w:spacing w:before="120" w:after="120"/>
        <w:rPr>
          <w:rFonts w:eastAsia="Calibri" w:cs="Calibri"/>
        </w:rPr>
      </w:pPr>
      <w:r w:rsidRPr="4F343921">
        <w:rPr>
          <w:lang w:eastAsia="en-US"/>
        </w:rPr>
        <w:t xml:space="preserve">Příjemci měli povinnost přiložit nejpozději k závěrečné zprávě </w:t>
      </w:r>
      <w:r w:rsidRPr="4F343921">
        <w:rPr>
          <w:rFonts w:eastAsia="Calibri" w:cs="Calibri"/>
        </w:rPr>
        <w:t xml:space="preserve">o řešení projektu plán zavedení dosažených výsledků do praxe (implementační plán). </w:t>
      </w:r>
      <w:proofErr w:type="spellStart"/>
      <w:r w:rsidR="57058411" w:rsidRPr="4F343921">
        <w:rPr>
          <w:rFonts w:eastAsia="Calibri" w:cs="Calibri"/>
        </w:rPr>
        <w:t>MZd</w:t>
      </w:r>
      <w:proofErr w:type="spellEnd"/>
      <w:r w:rsidR="57058411" w:rsidRPr="4F343921">
        <w:rPr>
          <w:rFonts w:eastAsia="Calibri" w:cs="Calibri"/>
        </w:rPr>
        <w:t xml:space="preserve"> u</w:t>
      </w:r>
      <w:r w:rsidRPr="4F343921">
        <w:rPr>
          <w:lang w:eastAsia="en-US"/>
        </w:rPr>
        <w:t xml:space="preserve"> </w:t>
      </w:r>
      <w:r w:rsidR="4FBD64C1" w:rsidRPr="4F343921">
        <w:rPr>
          <w:lang w:eastAsia="en-US"/>
        </w:rPr>
        <w:t>žádného z</w:t>
      </w:r>
      <w:r w:rsidRPr="4F343921">
        <w:rPr>
          <w:lang w:eastAsia="en-US"/>
        </w:rPr>
        <w:t xml:space="preserve"> ukončených projektů do</w:t>
      </w:r>
      <w:r w:rsidR="70C03B42" w:rsidRPr="4F343921">
        <w:rPr>
          <w:lang w:eastAsia="en-US"/>
        </w:rPr>
        <w:t xml:space="preserve"> konce roku</w:t>
      </w:r>
      <w:r w:rsidRPr="4F343921">
        <w:rPr>
          <w:lang w:eastAsia="en-US"/>
        </w:rPr>
        <w:t xml:space="preserve"> 2018 </w:t>
      </w:r>
      <w:r w:rsidRPr="4F343921">
        <w:rPr>
          <w:rFonts w:eastAsia="Calibri" w:cs="Calibri"/>
        </w:rPr>
        <w:t>nevyhodnocovalo implementační plány projektů</w:t>
      </w:r>
      <w:r w:rsidR="1DE2F479" w:rsidRPr="4F343921">
        <w:rPr>
          <w:rFonts w:eastAsia="Calibri" w:cs="Calibri"/>
        </w:rPr>
        <w:t>.</w:t>
      </w:r>
      <w:r w:rsidRPr="4F343921">
        <w:rPr>
          <w:rFonts w:eastAsia="Calibri" w:cs="Calibri"/>
        </w:rPr>
        <w:t xml:space="preserve"> </w:t>
      </w:r>
      <w:r w:rsidR="55B55E37" w:rsidRPr="4F343921">
        <w:rPr>
          <w:rFonts w:eastAsia="Calibri" w:cs="Calibri"/>
        </w:rPr>
        <w:t xml:space="preserve">Navíc </w:t>
      </w:r>
      <w:r w:rsidRPr="4F343921">
        <w:rPr>
          <w:rFonts w:eastAsia="Calibri" w:cs="Calibri"/>
        </w:rPr>
        <w:t xml:space="preserve">ani jiným způsobem nevyžadovalo po příjemcích </w:t>
      </w:r>
      <w:r w:rsidR="00C81CC4">
        <w:rPr>
          <w:rFonts w:eastAsia="Calibri" w:cs="Calibri"/>
        </w:rPr>
        <w:t>informace</w:t>
      </w:r>
      <w:r w:rsidRPr="4F343921">
        <w:rPr>
          <w:rFonts w:eastAsia="Calibri" w:cs="Calibri"/>
        </w:rPr>
        <w:t xml:space="preserve"> o výsledcích a jejich </w:t>
      </w:r>
      <w:r w:rsidR="136EC3A7" w:rsidRPr="4F343921">
        <w:rPr>
          <w:rFonts w:eastAsia="Calibri" w:cs="Calibri"/>
        </w:rPr>
        <w:t>uplatnění</w:t>
      </w:r>
      <w:r w:rsidRPr="4F343921">
        <w:rPr>
          <w:rFonts w:eastAsia="Calibri" w:cs="Calibri"/>
        </w:rPr>
        <w:t xml:space="preserve"> v praxi. M</w:t>
      </w:r>
      <w:r w:rsidR="09F968A8" w:rsidRPr="4F343921">
        <w:rPr>
          <w:rFonts w:eastAsia="Calibri" w:cs="Calibri"/>
        </w:rPr>
        <w:t xml:space="preserve">inisterstvo </w:t>
      </w:r>
      <w:r w:rsidRPr="4F343921">
        <w:rPr>
          <w:rFonts w:eastAsia="Calibri" w:cs="Calibri"/>
        </w:rPr>
        <w:t xml:space="preserve">tedy nemá přehled o přínosech výsledků dosažených z účelové podpory, </w:t>
      </w:r>
      <w:r w:rsidR="00BA1792">
        <w:rPr>
          <w:rFonts w:eastAsia="Calibri" w:cs="Calibri"/>
        </w:rPr>
        <w:t>a </w:t>
      </w:r>
      <w:r w:rsidRPr="4F343921">
        <w:rPr>
          <w:rFonts w:eastAsia="Calibri" w:cs="Calibri"/>
        </w:rPr>
        <w:t xml:space="preserve">nemůže </w:t>
      </w:r>
      <w:r w:rsidR="00BA1792">
        <w:rPr>
          <w:rFonts w:eastAsia="Calibri" w:cs="Calibri"/>
        </w:rPr>
        <w:t>tudíž</w:t>
      </w:r>
      <w:r w:rsidRPr="4F343921">
        <w:rPr>
          <w:rFonts w:eastAsia="Calibri" w:cs="Calibri"/>
        </w:rPr>
        <w:t xml:space="preserve"> vyhodnotit</w:t>
      </w:r>
      <w:r w:rsidR="3ACAA478" w:rsidRPr="4F343921">
        <w:rPr>
          <w:rFonts w:eastAsia="Calibri" w:cs="Calibri"/>
        </w:rPr>
        <w:t xml:space="preserve"> její</w:t>
      </w:r>
      <w:r w:rsidRPr="4F343921">
        <w:rPr>
          <w:rFonts w:eastAsia="Calibri" w:cs="Calibri"/>
        </w:rPr>
        <w:t xml:space="preserve"> účelnost a efektivnost</w:t>
      </w:r>
      <w:r w:rsidR="1465C4A4" w:rsidRPr="4F343921">
        <w:rPr>
          <w:rFonts w:eastAsia="Calibri" w:cs="Calibri"/>
        </w:rPr>
        <w:t>.</w:t>
      </w:r>
      <w:r w:rsidRPr="4F343921">
        <w:rPr>
          <w:rFonts w:eastAsia="Calibri" w:cs="Calibri"/>
        </w:rPr>
        <w:t xml:space="preserve"> </w:t>
      </w:r>
    </w:p>
    <w:p w14:paraId="49AE221D" w14:textId="7243138B" w:rsidR="001C688E" w:rsidRDefault="63BCF0DE" w:rsidP="41711CB5">
      <w:pPr>
        <w:spacing w:before="120" w:after="120"/>
        <w:rPr>
          <w:rFonts w:eastAsia="Calibri" w:cs="Calibri"/>
        </w:rPr>
      </w:pPr>
      <w:r w:rsidRPr="41711CB5">
        <w:rPr>
          <w:lang w:eastAsia="en-US"/>
        </w:rPr>
        <w:t>Hodnocení některých ukončených projektů</w:t>
      </w:r>
      <w:r w:rsidR="490AD51A" w:rsidRPr="41711CB5">
        <w:rPr>
          <w:lang w:eastAsia="en-US"/>
        </w:rPr>
        <w:t xml:space="preserve"> z veřejné soutěže 2015</w:t>
      </w:r>
      <w:r w:rsidRPr="41711CB5">
        <w:rPr>
          <w:lang w:eastAsia="en-US"/>
        </w:rPr>
        <w:t xml:space="preserve"> </w:t>
      </w:r>
      <w:r w:rsidR="766C8FE3" w:rsidRPr="41711CB5">
        <w:rPr>
          <w:lang w:eastAsia="en-US"/>
        </w:rPr>
        <w:t>AZV</w:t>
      </w:r>
      <w:r w:rsidRPr="41711CB5">
        <w:rPr>
          <w:lang w:eastAsia="en-US"/>
        </w:rPr>
        <w:t xml:space="preserve"> změn</w:t>
      </w:r>
      <w:r w:rsidR="2CA75EE7" w:rsidRPr="41711CB5">
        <w:rPr>
          <w:lang w:eastAsia="en-US"/>
        </w:rPr>
        <w:t>il</w:t>
      </w:r>
      <w:r w:rsidR="00BA1792">
        <w:rPr>
          <w:lang w:eastAsia="en-US"/>
        </w:rPr>
        <w:t>a</w:t>
      </w:r>
      <w:r w:rsidRPr="41711CB5">
        <w:rPr>
          <w:lang w:eastAsia="en-US"/>
        </w:rPr>
        <w:t xml:space="preserve">. </w:t>
      </w:r>
      <w:proofErr w:type="spellStart"/>
      <w:r w:rsidRPr="41711CB5">
        <w:rPr>
          <w:lang w:eastAsia="en-US"/>
        </w:rPr>
        <w:t>MZ</w:t>
      </w:r>
      <w:r w:rsidR="42BB971C" w:rsidRPr="41711CB5">
        <w:rPr>
          <w:lang w:eastAsia="en-US"/>
        </w:rPr>
        <w:t>d</w:t>
      </w:r>
      <w:proofErr w:type="spellEnd"/>
      <w:r w:rsidR="00F434AB">
        <w:rPr>
          <w:lang w:eastAsia="en-US"/>
        </w:rPr>
        <w:t xml:space="preserve"> </w:t>
      </w:r>
      <w:r w:rsidR="42BB971C" w:rsidRPr="41711CB5">
        <w:rPr>
          <w:lang w:eastAsia="en-US"/>
        </w:rPr>
        <w:t>umožnilo přehodnotit</w:t>
      </w:r>
      <w:r w:rsidRPr="41711CB5">
        <w:rPr>
          <w:lang w:eastAsia="en-US"/>
        </w:rPr>
        <w:t xml:space="preserve"> projekt</w:t>
      </w:r>
      <w:r w:rsidR="3208C89C" w:rsidRPr="41711CB5">
        <w:rPr>
          <w:lang w:eastAsia="en-US"/>
        </w:rPr>
        <w:t xml:space="preserve">y </w:t>
      </w:r>
      <w:r w:rsidR="60F36D6A" w:rsidRPr="41711CB5">
        <w:rPr>
          <w:lang w:eastAsia="en-US"/>
        </w:rPr>
        <w:t>bez uplatněné</w:t>
      </w:r>
      <w:r w:rsidR="5A316B39" w:rsidRPr="41711CB5">
        <w:rPr>
          <w:lang w:eastAsia="en-US"/>
        </w:rPr>
        <w:t xml:space="preserve"> výhradní dedikac</w:t>
      </w:r>
      <w:r w:rsidR="4879F1AD" w:rsidRPr="41711CB5">
        <w:rPr>
          <w:lang w:eastAsia="en-US"/>
        </w:rPr>
        <w:t>e</w:t>
      </w:r>
      <w:r w:rsidRPr="41711CB5">
        <w:rPr>
          <w:rStyle w:val="Znakapoznpodarou"/>
          <w:lang w:eastAsia="en-US"/>
        </w:rPr>
        <w:footnoteReference w:id="7"/>
      </w:r>
      <w:r w:rsidR="0E8817B5" w:rsidRPr="41711CB5">
        <w:rPr>
          <w:lang w:eastAsia="en-US"/>
        </w:rPr>
        <w:t>, pokud</w:t>
      </w:r>
      <w:r w:rsidRPr="41711CB5">
        <w:rPr>
          <w:lang w:eastAsia="en-US"/>
        </w:rPr>
        <w:t xml:space="preserve"> </w:t>
      </w:r>
      <w:r w:rsidR="3EB45365" w:rsidRPr="41711CB5">
        <w:rPr>
          <w:lang w:eastAsia="en-US"/>
        </w:rPr>
        <w:t xml:space="preserve">k </w:t>
      </w:r>
      <w:r w:rsidR="00BA1792">
        <w:rPr>
          <w:lang w:eastAsia="en-US"/>
        </w:rPr>
        <w:t>jejímu</w:t>
      </w:r>
      <w:r w:rsidR="00BA1792" w:rsidRPr="41711CB5">
        <w:rPr>
          <w:lang w:eastAsia="en-US"/>
        </w:rPr>
        <w:t xml:space="preserve"> </w:t>
      </w:r>
      <w:r w:rsidR="56A1C295" w:rsidRPr="41711CB5">
        <w:rPr>
          <w:lang w:eastAsia="en-US"/>
        </w:rPr>
        <w:t>uplatněn</w:t>
      </w:r>
      <w:r w:rsidR="18D1CADE" w:rsidRPr="41711CB5">
        <w:rPr>
          <w:lang w:eastAsia="en-US"/>
        </w:rPr>
        <w:t>í</w:t>
      </w:r>
      <w:r w:rsidR="56A1C295" w:rsidRPr="41711CB5">
        <w:rPr>
          <w:lang w:eastAsia="en-US"/>
        </w:rPr>
        <w:t xml:space="preserve"> </w:t>
      </w:r>
      <w:r w:rsidR="5AAD2440" w:rsidRPr="41711CB5">
        <w:rPr>
          <w:lang w:eastAsia="en-US"/>
        </w:rPr>
        <w:t xml:space="preserve">došlo </w:t>
      </w:r>
      <w:r w:rsidRPr="41711CB5">
        <w:rPr>
          <w:lang w:eastAsia="en-US"/>
        </w:rPr>
        <w:t>v období do 6 měsíců od ukončení řešení projekt</w:t>
      </w:r>
      <w:r w:rsidR="328EE5DA" w:rsidRPr="41711CB5">
        <w:rPr>
          <w:lang w:eastAsia="en-US"/>
        </w:rPr>
        <w:t>u</w:t>
      </w:r>
      <w:r w:rsidR="249A6E0C" w:rsidRPr="41711CB5">
        <w:rPr>
          <w:lang w:eastAsia="en-US"/>
        </w:rPr>
        <w:t>.</w:t>
      </w:r>
      <w:r w:rsidR="117BB77A" w:rsidRPr="41711CB5">
        <w:rPr>
          <w:lang w:eastAsia="en-US"/>
        </w:rPr>
        <w:t xml:space="preserve"> </w:t>
      </w:r>
      <w:r w:rsidRPr="41711CB5">
        <w:rPr>
          <w:lang w:eastAsia="en-US"/>
        </w:rPr>
        <w:t>Přehodnoceno bylo celkem 49</w:t>
      </w:r>
      <w:r w:rsidR="00F17CBC">
        <w:rPr>
          <w:lang w:eastAsia="en-US"/>
        </w:rPr>
        <w:t xml:space="preserve"> </w:t>
      </w:r>
      <w:r w:rsidRPr="41711CB5">
        <w:rPr>
          <w:lang w:eastAsia="en-US"/>
        </w:rPr>
        <w:t>ze</w:t>
      </w:r>
      <w:r w:rsidR="00F17CBC">
        <w:rPr>
          <w:lang w:eastAsia="en-US"/>
        </w:rPr>
        <w:t xml:space="preserve"> </w:t>
      </w:r>
      <w:r w:rsidRPr="41711CB5">
        <w:rPr>
          <w:lang w:eastAsia="en-US"/>
        </w:rPr>
        <w:t>118</w:t>
      </w:r>
      <w:r w:rsidR="00F17CBC">
        <w:rPr>
          <w:lang w:eastAsia="en-US"/>
        </w:rPr>
        <w:t xml:space="preserve"> </w:t>
      </w:r>
      <w:r w:rsidRPr="41711CB5">
        <w:rPr>
          <w:lang w:eastAsia="en-US"/>
        </w:rPr>
        <w:t>ukončených projektů</w:t>
      </w:r>
      <w:r w:rsidR="6C99616C" w:rsidRPr="41711CB5">
        <w:rPr>
          <w:lang w:eastAsia="en-US"/>
        </w:rPr>
        <w:t>, tj. 42 %.</w:t>
      </w:r>
      <w:r w:rsidR="50469A43" w:rsidRPr="41711CB5">
        <w:rPr>
          <w:rFonts w:eastAsia="Calibri" w:cs="Calibri"/>
        </w:rPr>
        <w:t xml:space="preserve"> Z</w:t>
      </w:r>
      <w:r w:rsidRPr="41711CB5">
        <w:rPr>
          <w:rFonts w:eastAsia="Calibri" w:cs="Calibri"/>
        </w:rPr>
        <w:t xml:space="preserve"> původních 49 projektů, které byly hodnoceny jako</w:t>
      </w:r>
      <w:r w:rsidR="00F17CBC">
        <w:rPr>
          <w:rFonts w:eastAsia="Calibri" w:cs="Calibri"/>
        </w:rPr>
        <w:t xml:space="preserve"> </w:t>
      </w:r>
      <w:r w:rsidRPr="41711CB5">
        <w:rPr>
          <w:rFonts w:eastAsia="Calibri" w:cs="Calibri"/>
        </w:rPr>
        <w:t>nesplněné, po přehodnocení</w:t>
      </w:r>
      <w:r w:rsidR="665477BA" w:rsidRPr="41711CB5">
        <w:rPr>
          <w:rFonts w:eastAsia="Calibri" w:cs="Calibri"/>
        </w:rPr>
        <w:t xml:space="preserve"> 45 projektů </w:t>
      </w:r>
      <w:r w:rsidR="3113828B" w:rsidRPr="41711CB5">
        <w:rPr>
          <w:rFonts w:eastAsia="Calibri" w:cs="Calibri"/>
        </w:rPr>
        <w:t>podmínku</w:t>
      </w:r>
      <w:r w:rsidR="02F516E2" w:rsidRPr="41711CB5">
        <w:rPr>
          <w:rFonts w:eastAsia="Calibri" w:cs="Calibri"/>
        </w:rPr>
        <w:t xml:space="preserve"> uplatněné</w:t>
      </w:r>
      <w:r w:rsidR="3113828B" w:rsidRPr="41711CB5">
        <w:rPr>
          <w:rFonts w:eastAsia="Calibri" w:cs="Calibri"/>
        </w:rPr>
        <w:t xml:space="preserve"> výhradní dedikace splnilo</w:t>
      </w:r>
      <w:r w:rsidR="5489E7AC" w:rsidRPr="41711CB5">
        <w:rPr>
          <w:rFonts w:eastAsia="Calibri" w:cs="Calibri"/>
        </w:rPr>
        <w:t>.</w:t>
      </w:r>
    </w:p>
    <w:p w14:paraId="25D177A6" w14:textId="22E56D87" w:rsidR="0D126954" w:rsidRDefault="0D126954" w:rsidP="00FB7EBD">
      <w:pPr>
        <w:pStyle w:val="Odstavecseseznamem"/>
        <w:numPr>
          <w:ilvl w:val="0"/>
          <w:numId w:val="26"/>
        </w:numPr>
        <w:spacing w:before="120"/>
        <w:ind w:left="284" w:hanging="284"/>
        <w:rPr>
          <w:rFonts w:eastAsia="Calibri" w:cs="Calibri"/>
          <w:b/>
          <w:bCs/>
          <w:lang w:eastAsia="en-US"/>
        </w:rPr>
      </w:pPr>
      <w:proofErr w:type="spellStart"/>
      <w:r w:rsidRPr="644DE624">
        <w:rPr>
          <w:b/>
          <w:bCs/>
          <w:lang w:eastAsia="en-US"/>
        </w:rPr>
        <w:t>MZd</w:t>
      </w:r>
      <w:proofErr w:type="spellEnd"/>
      <w:r w:rsidRPr="644DE624">
        <w:rPr>
          <w:b/>
          <w:bCs/>
          <w:lang w:eastAsia="en-US"/>
        </w:rPr>
        <w:t xml:space="preserve"> nekladlo důraz</w:t>
      </w:r>
      <w:r w:rsidR="673D2B91" w:rsidRPr="644DE624">
        <w:rPr>
          <w:b/>
          <w:bCs/>
          <w:lang w:eastAsia="en-US"/>
        </w:rPr>
        <w:t xml:space="preserve"> na </w:t>
      </w:r>
      <w:r w:rsidR="6318D6A9" w:rsidRPr="644DE624">
        <w:rPr>
          <w:b/>
          <w:bCs/>
          <w:lang w:eastAsia="en-US"/>
        </w:rPr>
        <w:t>provázání měřitelných</w:t>
      </w:r>
      <w:r w:rsidR="673D2B91" w:rsidRPr="644DE624">
        <w:rPr>
          <w:b/>
          <w:bCs/>
          <w:lang w:eastAsia="en-US"/>
        </w:rPr>
        <w:t xml:space="preserve"> indikátorů </w:t>
      </w:r>
      <w:r w:rsidR="16B28C6F" w:rsidRPr="644DE624">
        <w:rPr>
          <w:b/>
          <w:bCs/>
          <w:lang w:eastAsia="en-US"/>
        </w:rPr>
        <w:t xml:space="preserve">se stanovenými cíli </w:t>
      </w:r>
      <w:r w:rsidR="7131DFC6" w:rsidRPr="644DE624">
        <w:rPr>
          <w:b/>
          <w:bCs/>
          <w:lang w:eastAsia="en-US"/>
        </w:rPr>
        <w:t xml:space="preserve">za účelem vyhodnocení </w:t>
      </w:r>
      <w:r w:rsidR="673D2B91" w:rsidRPr="644DE624">
        <w:rPr>
          <w:b/>
          <w:bCs/>
          <w:lang w:eastAsia="en-US"/>
        </w:rPr>
        <w:t>přínos</w:t>
      </w:r>
      <w:r w:rsidR="373F0030" w:rsidRPr="644DE624">
        <w:rPr>
          <w:b/>
          <w:bCs/>
          <w:lang w:eastAsia="en-US"/>
        </w:rPr>
        <w:t>ů</w:t>
      </w:r>
      <w:r w:rsidR="673D2B91" w:rsidRPr="644DE624">
        <w:rPr>
          <w:b/>
          <w:bCs/>
          <w:lang w:eastAsia="en-US"/>
        </w:rPr>
        <w:t xml:space="preserve"> nového programu</w:t>
      </w:r>
    </w:p>
    <w:p w14:paraId="6997843A" w14:textId="42764858" w:rsidR="024B9E92" w:rsidRDefault="024B9E92" w:rsidP="3973A7AB">
      <w:pPr>
        <w:spacing w:before="120" w:after="120"/>
        <w:rPr>
          <w:rFonts w:eastAsia="Calibri" w:cs="Calibri"/>
        </w:rPr>
      </w:pPr>
      <w:proofErr w:type="spellStart"/>
      <w:r w:rsidRPr="3973A7AB">
        <w:rPr>
          <w:rFonts w:eastAsia="Calibri" w:cs="Calibri"/>
        </w:rPr>
        <w:t>MZd</w:t>
      </w:r>
      <w:proofErr w:type="spellEnd"/>
      <w:r w:rsidRPr="3973A7AB">
        <w:rPr>
          <w:rFonts w:eastAsia="Calibri" w:cs="Calibri"/>
        </w:rPr>
        <w:t xml:space="preserve"> stanovilo měřitelné indikátory pro vyhodnocování nového programu. Tyto indikátory nevypovídají o plnění hlavního či dílčích cílů nového programu. </w:t>
      </w:r>
      <w:r w:rsidR="5873DCBE" w:rsidRPr="3973A7AB">
        <w:rPr>
          <w:rFonts w:eastAsia="Calibri" w:cs="Calibri"/>
        </w:rPr>
        <w:t>Indikátory byly stejně jako</w:t>
      </w:r>
      <w:r w:rsidR="00F17CBC">
        <w:rPr>
          <w:rFonts w:eastAsia="Calibri" w:cs="Calibri"/>
        </w:rPr>
        <w:t xml:space="preserve"> </w:t>
      </w:r>
      <w:r w:rsidR="5873DCBE" w:rsidRPr="3973A7AB">
        <w:rPr>
          <w:rFonts w:eastAsia="Calibri" w:cs="Calibri"/>
        </w:rPr>
        <w:t>v</w:t>
      </w:r>
      <w:r w:rsidR="00EB719B">
        <w:rPr>
          <w:rFonts w:eastAsia="Calibri" w:cs="Calibri"/>
        </w:rPr>
        <w:t> </w:t>
      </w:r>
      <w:r w:rsidR="5873DCBE" w:rsidRPr="3973A7AB">
        <w:rPr>
          <w:rFonts w:eastAsia="Calibri" w:cs="Calibri"/>
        </w:rPr>
        <w:t xml:space="preserve">předchozích programech zaměřeny </w:t>
      </w:r>
      <w:r w:rsidR="5295AD8F" w:rsidRPr="3973A7AB">
        <w:rPr>
          <w:rFonts w:eastAsia="Calibri" w:cs="Calibri"/>
        </w:rPr>
        <w:t xml:space="preserve">zejména </w:t>
      </w:r>
      <w:r w:rsidR="5873DCBE" w:rsidRPr="3973A7AB">
        <w:rPr>
          <w:rFonts w:eastAsia="Calibri" w:cs="Calibri"/>
        </w:rPr>
        <w:t>na počty</w:t>
      </w:r>
      <w:r w:rsidR="52DE7A6F" w:rsidRPr="3973A7AB">
        <w:rPr>
          <w:rFonts w:eastAsia="Calibri" w:cs="Calibri"/>
        </w:rPr>
        <w:t xml:space="preserve"> podpořených</w:t>
      </w:r>
      <w:r w:rsidR="5873DCBE" w:rsidRPr="3973A7AB">
        <w:rPr>
          <w:rFonts w:eastAsia="Calibri" w:cs="Calibri"/>
        </w:rPr>
        <w:t xml:space="preserve"> projektů</w:t>
      </w:r>
      <w:r w:rsidR="6BD6F5EB" w:rsidRPr="3973A7AB">
        <w:rPr>
          <w:rFonts w:eastAsia="Calibri" w:cs="Calibri"/>
        </w:rPr>
        <w:t xml:space="preserve"> a </w:t>
      </w:r>
      <w:r w:rsidR="5873DCBE" w:rsidRPr="3973A7AB">
        <w:rPr>
          <w:rFonts w:eastAsia="Calibri" w:cs="Calibri"/>
        </w:rPr>
        <w:t>počty výsledků</w:t>
      </w:r>
      <w:r w:rsidR="0A141197" w:rsidRPr="3973A7AB">
        <w:rPr>
          <w:rFonts w:eastAsia="Calibri" w:cs="Calibri"/>
        </w:rPr>
        <w:t>.</w:t>
      </w:r>
      <w:r w:rsidR="5873DCBE" w:rsidRPr="3973A7AB">
        <w:rPr>
          <w:rFonts w:eastAsia="Calibri" w:cs="Calibri"/>
        </w:rPr>
        <w:t xml:space="preserve"> Nový p</w:t>
      </w:r>
      <w:r w:rsidR="6ABAC441" w:rsidRPr="3973A7AB">
        <w:rPr>
          <w:rFonts w:eastAsia="Calibri" w:cs="Calibri"/>
        </w:rPr>
        <w:t xml:space="preserve">rogram </w:t>
      </w:r>
      <w:r w:rsidR="24D3415A" w:rsidRPr="3973A7AB">
        <w:rPr>
          <w:rFonts w:eastAsia="Calibri" w:cs="Calibri"/>
        </w:rPr>
        <w:t xml:space="preserve">je </w:t>
      </w:r>
      <w:r w:rsidR="6ABAC441" w:rsidRPr="3973A7AB">
        <w:rPr>
          <w:rFonts w:eastAsia="Calibri" w:cs="Calibri"/>
        </w:rPr>
        <w:t>členěn na dva podprogramy, které m</w:t>
      </w:r>
      <w:r w:rsidR="1D770982" w:rsidRPr="3973A7AB">
        <w:rPr>
          <w:rFonts w:eastAsia="Calibri" w:cs="Calibri"/>
        </w:rPr>
        <w:t>ají</w:t>
      </w:r>
      <w:r w:rsidR="6ABAC441" w:rsidRPr="3973A7AB">
        <w:rPr>
          <w:rFonts w:eastAsia="Calibri" w:cs="Calibri"/>
        </w:rPr>
        <w:t xml:space="preserve"> nastaveny své cíle </w:t>
      </w:r>
      <w:r w:rsidR="00B07122">
        <w:rPr>
          <w:rFonts w:eastAsia="Calibri" w:cs="Calibri"/>
        </w:rPr>
        <w:br/>
      </w:r>
      <w:r w:rsidR="6ABAC441" w:rsidRPr="3973A7AB">
        <w:rPr>
          <w:rFonts w:eastAsia="Calibri" w:cs="Calibri"/>
        </w:rPr>
        <w:t>a</w:t>
      </w:r>
      <w:r w:rsidR="00B07122">
        <w:rPr>
          <w:rFonts w:eastAsia="Calibri" w:cs="Calibri"/>
        </w:rPr>
        <w:t xml:space="preserve"> </w:t>
      </w:r>
      <w:r w:rsidR="6468398F" w:rsidRPr="3973A7AB">
        <w:rPr>
          <w:rFonts w:eastAsia="Calibri" w:cs="Calibri"/>
        </w:rPr>
        <w:t>měřitelné</w:t>
      </w:r>
      <w:r w:rsidR="6ABAC441" w:rsidRPr="3973A7AB">
        <w:rPr>
          <w:rFonts w:eastAsia="Calibri" w:cs="Calibri"/>
        </w:rPr>
        <w:t xml:space="preserve"> indikátory</w:t>
      </w:r>
      <w:r w:rsidR="0A2DE7E1" w:rsidRPr="3973A7AB">
        <w:rPr>
          <w:rFonts w:eastAsia="Calibri" w:cs="Calibri"/>
        </w:rPr>
        <w:t xml:space="preserve"> bez </w:t>
      </w:r>
      <w:r w:rsidR="7961E748" w:rsidRPr="3973A7AB">
        <w:rPr>
          <w:rFonts w:eastAsia="Calibri" w:cs="Calibri"/>
        </w:rPr>
        <w:t xml:space="preserve">stanovených </w:t>
      </w:r>
      <w:r w:rsidR="2F83B195" w:rsidRPr="3973A7AB">
        <w:rPr>
          <w:rFonts w:eastAsia="Calibri" w:cs="Calibri"/>
        </w:rPr>
        <w:t>cílo</w:t>
      </w:r>
      <w:r w:rsidR="59486626" w:rsidRPr="3973A7AB">
        <w:rPr>
          <w:rFonts w:eastAsia="Calibri" w:cs="Calibri"/>
        </w:rPr>
        <w:t>v</w:t>
      </w:r>
      <w:r w:rsidR="67D54EDE" w:rsidRPr="3973A7AB">
        <w:rPr>
          <w:rFonts w:eastAsia="Calibri" w:cs="Calibri"/>
        </w:rPr>
        <w:t>ých</w:t>
      </w:r>
      <w:r w:rsidR="2F83B195" w:rsidRPr="3973A7AB">
        <w:rPr>
          <w:rFonts w:eastAsia="Calibri" w:cs="Calibri"/>
        </w:rPr>
        <w:t xml:space="preserve"> hodnot.</w:t>
      </w:r>
      <w:r w:rsidR="3C2EC61F" w:rsidRPr="3973A7AB">
        <w:rPr>
          <w:rFonts w:eastAsia="Calibri" w:cs="Calibri"/>
        </w:rPr>
        <w:t xml:space="preserve"> Není tedy zřejmé, jak bude </w:t>
      </w:r>
      <w:proofErr w:type="spellStart"/>
      <w:r w:rsidR="3C2EC61F" w:rsidRPr="3973A7AB">
        <w:rPr>
          <w:rFonts w:eastAsia="Calibri" w:cs="Calibri"/>
        </w:rPr>
        <w:t>MZd</w:t>
      </w:r>
      <w:proofErr w:type="spellEnd"/>
      <w:r w:rsidR="00F17CBC">
        <w:rPr>
          <w:rFonts w:eastAsia="Calibri" w:cs="Calibri"/>
        </w:rPr>
        <w:t xml:space="preserve"> </w:t>
      </w:r>
      <w:r w:rsidR="2C3DB9EC" w:rsidRPr="3973A7AB">
        <w:rPr>
          <w:rFonts w:eastAsia="Calibri" w:cs="Calibri"/>
        </w:rPr>
        <w:t xml:space="preserve">monitorovat či </w:t>
      </w:r>
      <w:r w:rsidR="3C2EC61F" w:rsidRPr="3973A7AB">
        <w:rPr>
          <w:rFonts w:eastAsia="Calibri" w:cs="Calibri"/>
        </w:rPr>
        <w:t>vyhodnocovat úspěšnost jednotlivých podprogramů.</w:t>
      </w:r>
      <w:r w:rsidR="3209073F" w:rsidRPr="3973A7AB">
        <w:rPr>
          <w:rFonts w:eastAsia="Calibri" w:cs="Calibri"/>
        </w:rPr>
        <w:t xml:space="preserve"> Stanovené cíle a</w:t>
      </w:r>
      <w:r w:rsidR="00EB719B">
        <w:rPr>
          <w:rFonts w:eastAsia="Calibri" w:cs="Calibri"/>
        </w:rPr>
        <w:t> </w:t>
      </w:r>
      <w:r w:rsidR="3209073F" w:rsidRPr="3973A7AB">
        <w:rPr>
          <w:rFonts w:eastAsia="Calibri" w:cs="Calibri"/>
        </w:rPr>
        <w:t>indikátory nebyly definovány tak, aby dokázaly ověřit přínosy a dopady nového programu.</w:t>
      </w:r>
    </w:p>
    <w:p w14:paraId="5708E40E" w14:textId="2C94DEDA" w:rsidR="00821A64" w:rsidRDefault="01A6410A" w:rsidP="31AB4979">
      <w:pPr>
        <w:spacing w:before="120" w:after="120"/>
        <w:ind w:left="3"/>
        <w:rPr>
          <w:rFonts w:eastAsia="Calibri" w:cs="Calibri"/>
        </w:rPr>
      </w:pPr>
      <w:r w:rsidRPr="31AB4979">
        <w:rPr>
          <w:rFonts w:eastAsia="Calibri" w:cs="Calibri"/>
        </w:rPr>
        <w:t xml:space="preserve">Očekávané výsledky </w:t>
      </w:r>
      <w:r w:rsidR="753C5E14" w:rsidRPr="31AB4979">
        <w:rPr>
          <w:rFonts w:eastAsia="Calibri" w:cs="Calibri"/>
        </w:rPr>
        <w:t>nového programu</w:t>
      </w:r>
      <w:r w:rsidR="7ED17D99" w:rsidRPr="31AB4979">
        <w:rPr>
          <w:rFonts w:eastAsia="Calibri" w:cs="Calibri"/>
        </w:rPr>
        <w:t xml:space="preserve"> jsou </w:t>
      </w:r>
      <w:r w:rsidR="59ED42D9" w:rsidRPr="31AB4979">
        <w:rPr>
          <w:rFonts w:eastAsia="Calibri" w:cs="Calibri"/>
        </w:rPr>
        <w:t xml:space="preserve">stále </w:t>
      </w:r>
      <w:r w:rsidR="17325A38" w:rsidRPr="31AB4979">
        <w:rPr>
          <w:rFonts w:eastAsia="Calibri" w:cs="Calibri"/>
        </w:rPr>
        <w:t xml:space="preserve">z větší míry </w:t>
      </w:r>
      <w:r w:rsidR="59ED42D9" w:rsidRPr="31AB4979">
        <w:rPr>
          <w:rFonts w:eastAsia="Calibri" w:cs="Calibri"/>
        </w:rPr>
        <w:t>zaměřeny</w:t>
      </w:r>
      <w:r w:rsidR="0246CDF2" w:rsidRPr="31AB4979">
        <w:rPr>
          <w:rFonts w:eastAsia="Calibri" w:cs="Calibri"/>
        </w:rPr>
        <w:t xml:space="preserve"> </w:t>
      </w:r>
      <w:r w:rsidR="59ED42D9" w:rsidRPr="31AB4979">
        <w:rPr>
          <w:rFonts w:eastAsia="Calibri" w:cs="Calibri"/>
        </w:rPr>
        <w:t>na publikační činnost.</w:t>
      </w:r>
      <w:r w:rsidR="5CBBE104" w:rsidRPr="31AB4979">
        <w:rPr>
          <w:rFonts w:eastAsia="Calibri" w:cs="Calibri"/>
        </w:rPr>
        <w:t xml:space="preserve"> </w:t>
      </w:r>
      <w:r w:rsidR="6073CF13" w:rsidRPr="31AB4979">
        <w:rPr>
          <w:rFonts w:eastAsia="Calibri" w:cs="Calibri"/>
        </w:rPr>
        <w:t xml:space="preserve">Indikátory hlavních a vedlejších výsledků </w:t>
      </w:r>
      <w:r w:rsidR="518BAC18" w:rsidRPr="31AB4979">
        <w:rPr>
          <w:rFonts w:eastAsia="Calibri" w:cs="Calibri"/>
        </w:rPr>
        <w:t xml:space="preserve">nového programu </w:t>
      </w:r>
      <w:r w:rsidR="6073CF13" w:rsidRPr="31AB4979">
        <w:rPr>
          <w:rFonts w:eastAsia="Calibri" w:cs="Calibri"/>
        </w:rPr>
        <w:t xml:space="preserve">předpokládají dosažení </w:t>
      </w:r>
      <w:r w:rsidR="5B7AC04E" w:rsidRPr="31AB4979">
        <w:rPr>
          <w:rFonts w:eastAsia="Calibri" w:cs="Calibri"/>
        </w:rPr>
        <w:t xml:space="preserve">nejvyššího počtu </w:t>
      </w:r>
      <w:r w:rsidR="13A561A4" w:rsidRPr="31AB4979">
        <w:rPr>
          <w:rFonts w:eastAsia="Calibri" w:cs="Calibri"/>
        </w:rPr>
        <w:t xml:space="preserve">u </w:t>
      </w:r>
      <w:r w:rsidR="4DC67C67" w:rsidRPr="31AB4979">
        <w:rPr>
          <w:rFonts w:eastAsia="Calibri" w:cs="Calibri"/>
        </w:rPr>
        <w:t xml:space="preserve">výsledků </w:t>
      </w:r>
      <w:r w:rsidR="16A941BE" w:rsidRPr="31AB4979">
        <w:rPr>
          <w:rFonts w:eastAsia="Calibri" w:cs="Calibri"/>
        </w:rPr>
        <w:t xml:space="preserve">typu </w:t>
      </w:r>
      <w:r w:rsidR="6073CF13" w:rsidRPr="31AB4979">
        <w:rPr>
          <w:rFonts w:eastAsia="Calibri" w:cs="Calibri"/>
        </w:rPr>
        <w:t>článek v impaktovaném časopise</w:t>
      </w:r>
      <w:r w:rsidR="5B42C91B" w:rsidRPr="31AB4979">
        <w:rPr>
          <w:rFonts w:eastAsia="Calibri" w:cs="Calibri"/>
        </w:rPr>
        <w:t xml:space="preserve">. </w:t>
      </w:r>
      <w:r w:rsidR="2A61131F" w:rsidRPr="31AB4979">
        <w:rPr>
          <w:rFonts w:eastAsia="Calibri" w:cs="Calibri"/>
        </w:rPr>
        <w:t xml:space="preserve">Oproti tomu </w:t>
      </w:r>
      <w:r w:rsidR="32391187" w:rsidRPr="31AB4979">
        <w:rPr>
          <w:rFonts w:eastAsia="Calibri" w:cs="Calibri"/>
        </w:rPr>
        <w:t xml:space="preserve">u </w:t>
      </w:r>
      <w:r w:rsidR="2A61131F" w:rsidRPr="31AB4979">
        <w:rPr>
          <w:rFonts w:eastAsia="Calibri" w:cs="Calibri"/>
        </w:rPr>
        <w:t>v</w:t>
      </w:r>
      <w:r w:rsidR="46E5E2F4" w:rsidRPr="31AB4979">
        <w:rPr>
          <w:rFonts w:eastAsia="Calibri" w:cs="Calibri"/>
        </w:rPr>
        <w:t>ýsledk</w:t>
      </w:r>
      <w:r w:rsidR="057004CB" w:rsidRPr="31AB4979">
        <w:rPr>
          <w:rFonts w:eastAsia="Calibri" w:cs="Calibri"/>
        </w:rPr>
        <w:t>ů</w:t>
      </w:r>
      <w:r w:rsidR="00A1DE75" w:rsidRPr="31AB4979">
        <w:rPr>
          <w:rFonts w:eastAsia="Calibri" w:cs="Calibri"/>
        </w:rPr>
        <w:t xml:space="preserve"> </w:t>
      </w:r>
      <w:r w:rsidR="00A1DE75" w:rsidRPr="31AB4979">
        <w:rPr>
          <w:rFonts w:eastAsia="Calibri" w:cs="Calibri"/>
        </w:rPr>
        <w:lastRenderedPageBreak/>
        <w:t>uplatniteln</w:t>
      </w:r>
      <w:r w:rsidR="707A320E" w:rsidRPr="31AB4979">
        <w:rPr>
          <w:rFonts w:eastAsia="Calibri" w:cs="Calibri"/>
        </w:rPr>
        <w:t>ých</w:t>
      </w:r>
      <w:r w:rsidR="00A1DE75" w:rsidRPr="31AB4979">
        <w:rPr>
          <w:rFonts w:eastAsia="Calibri" w:cs="Calibri"/>
        </w:rPr>
        <w:t xml:space="preserve"> v praxi</w:t>
      </w:r>
      <w:r w:rsidR="46E5E2F4" w:rsidRPr="31AB4979">
        <w:rPr>
          <w:rFonts w:eastAsia="Calibri" w:cs="Calibri"/>
        </w:rPr>
        <w:t xml:space="preserve"> typu</w:t>
      </w:r>
      <w:r w:rsidR="7551E60D" w:rsidRPr="31AB4979">
        <w:rPr>
          <w:rFonts w:eastAsia="Calibri" w:cs="Calibri"/>
        </w:rPr>
        <w:t xml:space="preserve"> metodika, léčebný postup, patent, software</w:t>
      </w:r>
      <w:r w:rsidR="36B8D880" w:rsidRPr="31AB4979">
        <w:rPr>
          <w:rFonts w:eastAsia="Calibri" w:cs="Calibri"/>
        </w:rPr>
        <w:t xml:space="preserve"> </w:t>
      </w:r>
      <w:r w:rsidR="3AA785FA" w:rsidRPr="31AB4979">
        <w:rPr>
          <w:rFonts w:eastAsia="Calibri" w:cs="Calibri"/>
        </w:rPr>
        <w:t xml:space="preserve">se očekává </w:t>
      </w:r>
      <w:r w:rsidR="1D0B291D" w:rsidRPr="31AB4979">
        <w:rPr>
          <w:rFonts w:eastAsia="Calibri" w:cs="Calibri"/>
        </w:rPr>
        <w:t xml:space="preserve">dosažení </w:t>
      </w:r>
      <w:r w:rsidR="3AA785FA" w:rsidRPr="31AB4979">
        <w:rPr>
          <w:rFonts w:eastAsia="Calibri" w:cs="Calibri"/>
        </w:rPr>
        <w:t>mnohem nižší</w:t>
      </w:r>
      <w:r w:rsidR="582E9A66" w:rsidRPr="31AB4979">
        <w:rPr>
          <w:rFonts w:eastAsia="Calibri" w:cs="Calibri"/>
        </w:rPr>
        <w:t>ho</w:t>
      </w:r>
      <w:r w:rsidR="3AA785FA" w:rsidRPr="31AB4979">
        <w:rPr>
          <w:rFonts w:eastAsia="Calibri" w:cs="Calibri"/>
        </w:rPr>
        <w:t xml:space="preserve"> počt</w:t>
      </w:r>
      <w:r w:rsidR="698A127A" w:rsidRPr="31AB4979">
        <w:rPr>
          <w:rFonts w:eastAsia="Calibri" w:cs="Calibri"/>
        </w:rPr>
        <w:t>u, a to i</w:t>
      </w:r>
      <w:r w:rsidR="7D464F69" w:rsidRPr="31AB4979">
        <w:rPr>
          <w:rFonts w:eastAsia="Calibri" w:cs="Calibri"/>
        </w:rPr>
        <w:t xml:space="preserve"> </w:t>
      </w:r>
      <w:r w:rsidR="63A03ED8" w:rsidRPr="31AB4979">
        <w:rPr>
          <w:rFonts w:eastAsia="Calibri" w:cs="Calibri"/>
        </w:rPr>
        <w:t xml:space="preserve">v porovnání s </w:t>
      </w:r>
      <w:r w:rsidR="7D464F69" w:rsidRPr="31AB4979">
        <w:rPr>
          <w:rFonts w:eastAsia="Calibri" w:cs="Calibri"/>
        </w:rPr>
        <w:t>dosažen</w:t>
      </w:r>
      <w:r w:rsidR="6DF2D178" w:rsidRPr="31AB4979">
        <w:rPr>
          <w:rFonts w:eastAsia="Calibri" w:cs="Calibri"/>
        </w:rPr>
        <w:t>ým počtem</w:t>
      </w:r>
      <w:r w:rsidR="7D464F69" w:rsidRPr="31AB4979">
        <w:rPr>
          <w:rFonts w:eastAsia="Calibri" w:cs="Calibri"/>
        </w:rPr>
        <w:t xml:space="preserve"> výsledků tohoto typu v</w:t>
      </w:r>
      <w:r w:rsidR="00EB719B" w:rsidRPr="31AB4979">
        <w:rPr>
          <w:rFonts w:eastAsia="Calibri" w:cs="Calibri"/>
        </w:rPr>
        <w:t> </w:t>
      </w:r>
      <w:r w:rsidR="7D464F69" w:rsidRPr="31AB4979">
        <w:rPr>
          <w:rFonts w:eastAsia="Calibri" w:cs="Calibri"/>
        </w:rPr>
        <w:t>současném Programu</w:t>
      </w:r>
      <w:r w:rsidR="7203DD99" w:rsidRPr="31AB4979">
        <w:rPr>
          <w:rFonts w:eastAsia="Calibri" w:cs="Calibri"/>
        </w:rPr>
        <w:t>.</w:t>
      </w:r>
      <w:r w:rsidR="4E833E36" w:rsidRPr="31AB4979">
        <w:rPr>
          <w:rFonts w:eastAsia="Calibri" w:cs="Calibri"/>
        </w:rPr>
        <w:t xml:space="preserve"> </w:t>
      </w:r>
      <w:r w:rsidR="578F91CB" w:rsidRPr="31AB4979">
        <w:rPr>
          <w:rFonts w:eastAsia="Calibri" w:cs="Calibri"/>
        </w:rPr>
        <w:t>Množství očekávaných výsledků nového programu je s ohledem na</w:t>
      </w:r>
      <w:r w:rsidR="00EB719B" w:rsidRPr="31AB4979">
        <w:rPr>
          <w:rFonts w:eastAsia="Calibri" w:cs="Calibri"/>
        </w:rPr>
        <w:t> </w:t>
      </w:r>
      <w:r w:rsidR="578F91CB" w:rsidRPr="31AB4979">
        <w:rPr>
          <w:rFonts w:eastAsia="Calibri" w:cs="Calibri"/>
        </w:rPr>
        <w:t xml:space="preserve">průběh předchozích programů </w:t>
      </w:r>
      <w:r w:rsidR="2C637BC0" w:rsidRPr="31AB4979">
        <w:rPr>
          <w:rFonts w:eastAsia="Calibri" w:cs="Calibri"/>
        </w:rPr>
        <w:t>podhodnocené</w:t>
      </w:r>
      <w:r w:rsidR="4225DDA3" w:rsidRPr="31AB4979">
        <w:rPr>
          <w:rFonts w:eastAsia="Calibri" w:cs="Calibri"/>
        </w:rPr>
        <w:t>.</w:t>
      </w:r>
    </w:p>
    <w:p w14:paraId="51FA877D" w14:textId="2CEA8C54" w:rsidR="37ED3C02" w:rsidRDefault="37ED3C02" w:rsidP="00FB7EBD">
      <w:pPr>
        <w:pStyle w:val="Odstavecseseznamem"/>
        <w:numPr>
          <w:ilvl w:val="0"/>
          <w:numId w:val="26"/>
        </w:numPr>
        <w:spacing w:before="120"/>
        <w:ind w:left="284" w:hanging="284"/>
        <w:rPr>
          <w:rFonts w:eastAsia="Calibri" w:cs="Calibri"/>
          <w:b/>
          <w:bCs/>
          <w:lang w:eastAsia="en-US"/>
        </w:rPr>
      </w:pPr>
      <w:r w:rsidRPr="4F343921">
        <w:rPr>
          <w:b/>
          <w:bCs/>
          <w:lang w:eastAsia="en-US"/>
        </w:rPr>
        <w:t xml:space="preserve">Spoluprací </w:t>
      </w:r>
      <w:proofErr w:type="spellStart"/>
      <w:r w:rsidRPr="4F343921">
        <w:rPr>
          <w:b/>
          <w:bCs/>
          <w:lang w:eastAsia="en-US"/>
        </w:rPr>
        <w:t>MZd</w:t>
      </w:r>
      <w:proofErr w:type="spellEnd"/>
      <w:r w:rsidRPr="4F343921">
        <w:rPr>
          <w:b/>
          <w:bCs/>
          <w:lang w:eastAsia="en-US"/>
        </w:rPr>
        <w:t xml:space="preserve"> a AZV vznikaly časové prodlevy a </w:t>
      </w:r>
      <w:r w:rsidR="6426B6F6" w:rsidRPr="4F343921">
        <w:rPr>
          <w:b/>
          <w:bCs/>
          <w:lang w:eastAsia="en-US"/>
        </w:rPr>
        <w:t>další nedostatky</w:t>
      </w:r>
      <w:r w:rsidRPr="4F343921">
        <w:rPr>
          <w:b/>
          <w:bCs/>
          <w:lang w:eastAsia="en-US"/>
        </w:rPr>
        <w:t xml:space="preserve"> při procesu administrace podpory</w:t>
      </w:r>
    </w:p>
    <w:p w14:paraId="08DF1532" w14:textId="0BEA8399" w:rsidR="00F37E2D" w:rsidRDefault="02EDC45C" w:rsidP="0948ECAD">
      <w:pPr>
        <w:spacing w:before="120" w:after="120"/>
        <w:rPr>
          <w:lang w:eastAsia="en-US"/>
        </w:rPr>
      </w:pPr>
      <w:r>
        <w:t xml:space="preserve">Při </w:t>
      </w:r>
      <w:r w:rsidR="53763267">
        <w:t>komunikac</w:t>
      </w:r>
      <w:r w:rsidR="1A3DFF80">
        <w:t>i</w:t>
      </w:r>
      <w:r w:rsidR="53763267">
        <w:t xml:space="preserve"> mezi </w:t>
      </w:r>
      <w:proofErr w:type="spellStart"/>
      <w:r w:rsidR="53763267">
        <w:t>MZd</w:t>
      </w:r>
      <w:proofErr w:type="spellEnd"/>
      <w:r w:rsidR="53763267">
        <w:t xml:space="preserve"> a AZV</w:t>
      </w:r>
      <w:r w:rsidR="3DEF5F53">
        <w:t xml:space="preserve"> </w:t>
      </w:r>
      <w:r w:rsidR="705F4BFA">
        <w:t xml:space="preserve">vznikaly </w:t>
      </w:r>
      <w:r w:rsidR="039CB741">
        <w:t xml:space="preserve">v některých případech </w:t>
      </w:r>
      <w:r w:rsidR="705F4BFA">
        <w:t xml:space="preserve">časové prodlevy a </w:t>
      </w:r>
      <w:r w:rsidR="62452A6C">
        <w:t>další nedostatky</w:t>
      </w:r>
      <w:r w:rsidR="705F4BFA">
        <w:t xml:space="preserve">. </w:t>
      </w:r>
      <w:r w:rsidR="7498419C">
        <w:t xml:space="preserve">Docházelo k pozdnímu uzavírání </w:t>
      </w:r>
      <w:r w:rsidR="2B4FDAAF">
        <w:t xml:space="preserve">některých </w:t>
      </w:r>
      <w:r w:rsidR="7498419C">
        <w:t>dodatků</w:t>
      </w:r>
      <w:r w:rsidR="59382BA3">
        <w:t xml:space="preserve"> s příjemci</w:t>
      </w:r>
      <w:r w:rsidR="6154390C">
        <w:t>. Až do doby kontroly NKÚ</w:t>
      </w:r>
      <w:r w:rsidR="7498419C">
        <w:t xml:space="preserve"> </w:t>
      </w:r>
      <w:r w:rsidR="00F405B1">
        <w:t xml:space="preserve">zasílalo </w:t>
      </w:r>
      <w:proofErr w:type="spellStart"/>
      <w:r w:rsidR="7498419C">
        <w:t>MZd</w:t>
      </w:r>
      <w:proofErr w:type="spellEnd"/>
      <w:r w:rsidR="7498419C">
        <w:t xml:space="preserve"> příjemcům podporu pozdě, </w:t>
      </w:r>
      <w:r w:rsidR="57C0642B">
        <w:t xml:space="preserve">dále </w:t>
      </w:r>
      <w:r w:rsidR="7498419C" w:rsidRPr="2D24B598">
        <w:t>nezaručilo pravdivost a včasnost</w:t>
      </w:r>
      <w:r w:rsidR="009C73BC">
        <w:t xml:space="preserve"> </w:t>
      </w:r>
      <w:r w:rsidR="009C73BC">
        <w:rPr>
          <w:rStyle w:val="normaltextrun"/>
          <w:rFonts w:eastAsia="MS Gothic" w:cs="Calibri"/>
          <w:color w:val="000000"/>
          <w:bdr w:val="none" w:sz="0" w:space="0" w:color="auto" w:frame="1"/>
        </w:rPr>
        <w:t>poskytovaných informací prostřednictvím informačního systému výzkumu, vývoje a inovací</w:t>
      </w:r>
      <w:r w:rsidR="705F4BFA" w:rsidRPr="0948ECAD">
        <w:rPr>
          <w:rStyle w:val="Znakapoznpodarou"/>
          <w:lang w:eastAsia="en-US"/>
        </w:rPr>
        <w:footnoteReference w:id="8"/>
      </w:r>
      <w:r w:rsidR="009C73BC">
        <w:rPr>
          <w:rStyle w:val="normaltextrun"/>
          <w:rFonts w:eastAsia="MS Gothic" w:cs="Calibri"/>
          <w:color w:val="000000"/>
          <w:bdr w:val="none" w:sz="0" w:space="0" w:color="auto" w:frame="1"/>
        </w:rPr>
        <w:t xml:space="preserve">. </w:t>
      </w:r>
      <w:r w:rsidR="620CF8EC" w:rsidRPr="0948ECAD">
        <w:rPr>
          <w:lang w:eastAsia="en-US"/>
        </w:rPr>
        <w:t xml:space="preserve">Od roku 2015 do května 2017 neprovádělo </w:t>
      </w:r>
      <w:proofErr w:type="spellStart"/>
      <w:r w:rsidR="620CF8EC" w:rsidRPr="0948ECAD">
        <w:rPr>
          <w:lang w:eastAsia="en-US"/>
        </w:rPr>
        <w:t>MZd</w:t>
      </w:r>
      <w:proofErr w:type="spellEnd"/>
      <w:r w:rsidR="620CF8EC" w:rsidRPr="2D24B598">
        <w:rPr>
          <w:lang w:eastAsia="en-US"/>
        </w:rPr>
        <w:t xml:space="preserve"> finanční kontroly projektů účelové podpory na zdravotnický výzkum. Finanční kontroly projektů prováděla od května 2017 agentura.</w:t>
      </w:r>
    </w:p>
    <w:p w14:paraId="1FB9BE60" w14:textId="3B3A9F0A" w:rsidR="00F37E2D" w:rsidRDefault="7951AEC4" w:rsidP="4F343921">
      <w:pPr>
        <w:spacing w:before="120" w:after="120"/>
      </w:pPr>
      <w:r>
        <w:t>Mezi</w:t>
      </w:r>
      <w:r w:rsidR="007F7923">
        <w:t xml:space="preserve"> </w:t>
      </w:r>
      <w:proofErr w:type="spellStart"/>
      <w:r>
        <w:t>MZd</w:t>
      </w:r>
      <w:proofErr w:type="spellEnd"/>
      <w:r>
        <w:t xml:space="preserve"> jako poskytovatelem podpory a AZV jako jejím administrátorem docházelo ke</w:t>
      </w:r>
      <w:r w:rsidR="003326DF">
        <w:t xml:space="preserve"> </w:t>
      </w:r>
      <w:r>
        <w:t xml:space="preserve">zvýšení administrativní náročnosti a vzniku nedostatků, a to </w:t>
      </w:r>
      <w:r w:rsidR="0A2FF469">
        <w:t xml:space="preserve">ministerstvem </w:t>
      </w:r>
      <w:r>
        <w:t>nejednoznač</w:t>
      </w:r>
      <w:r w:rsidR="0F265C24">
        <w:t>ně</w:t>
      </w:r>
      <w:r>
        <w:t xml:space="preserve"> delegov</w:t>
      </w:r>
      <w:r w:rsidR="76A6F9AB">
        <w:t>an</w:t>
      </w:r>
      <w:r w:rsidR="3C40F74B">
        <w:t>ými</w:t>
      </w:r>
      <w:r>
        <w:t xml:space="preserve"> kompetenc</w:t>
      </w:r>
      <w:r w:rsidR="34AB2370">
        <w:t>e</w:t>
      </w:r>
      <w:r w:rsidR="15199F32">
        <w:t>mi</w:t>
      </w:r>
      <w:r>
        <w:t xml:space="preserve"> a odpovědnost</w:t>
      </w:r>
      <w:r w:rsidR="6AA58230">
        <w:t>í</w:t>
      </w:r>
      <w:r>
        <w:t>.</w:t>
      </w:r>
      <w:r w:rsidR="1B9FC790">
        <w:t xml:space="preserve"> </w:t>
      </w:r>
    </w:p>
    <w:p w14:paraId="7EC78BF5" w14:textId="35C64193" w:rsidR="28DB131F" w:rsidRDefault="00F155BC" w:rsidP="00FB7EBD">
      <w:pPr>
        <w:pStyle w:val="Odstavecseseznamem"/>
        <w:numPr>
          <w:ilvl w:val="0"/>
          <w:numId w:val="26"/>
        </w:numPr>
        <w:spacing w:before="120"/>
        <w:ind w:left="284" w:hanging="284"/>
        <w:rPr>
          <w:rFonts w:eastAsia="Calibri" w:cs="Calibri"/>
          <w:b/>
          <w:bCs/>
          <w:lang w:eastAsia="en-US"/>
        </w:rPr>
      </w:pPr>
      <w:r>
        <w:rPr>
          <w:b/>
          <w:bCs/>
          <w:lang w:eastAsia="en-US"/>
        </w:rPr>
        <w:t xml:space="preserve">Část </w:t>
      </w:r>
      <w:r w:rsidR="00D1396B" w:rsidRPr="644DE624">
        <w:rPr>
          <w:b/>
          <w:bCs/>
          <w:lang w:eastAsia="en-US"/>
        </w:rPr>
        <w:t xml:space="preserve">kontrolovaných projektů </w:t>
      </w:r>
      <w:r w:rsidR="4FAF4B77" w:rsidRPr="644DE624">
        <w:rPr>
          <w:b/>
          <w:bCs/>
          <w:lang w:eastAsia="en-US"/>
        </w:rPr>
        <w:t>nebyla zcela účelná a efektivní</w:t>
      </w:r>
    </w:p>
    <w:p w14:paraId="13F8390C" w14:textId="52F40817" w:rsidR="00D1396B" w:rsidRDefault="00D1396B" w:rsidP="12E24907">
      <w:pPr>
        <w:spacing w:before="120"/>
        <w:ind w:left="3"/>
      </w:pPr>
      <w:r w:rsidRPr="31AB4979">
        <w:rPr>
          <w:lang w:eastAsia="en-US"/>
        </w:rPr>
        <w:t xml:space="preserve">Z celkového počtu 16 kontrolovaných projektů jich NKÚ vyhodnotil </w:t>
      </w:r>
      <w:r w:rsidR="1B558C03" w:rsidRPr="31AB4979">
        <w:rPr>
          <w:lang w:eastAsia="en-US"/>
        </w:rPr>
        <w:t xml:space="preserve">11 </w:t>
      </w:r>
      <w:r w:rsidRPr="31AB4979">
        <w:rPr>
          <w:lang w:eastAsia="en-US"/>
        </w:rPr>
        <w:t xml:space="preserve">jako </w:t>
      </w:r>
      <w:r w:rsidR="0BE391EA" w:rsidRPr="31AB4979">
        <w:rPr>
          <w:lang w:eastAsia="en-US"/>
        </w:rPr>
        <w:t>účeln</w:t>
      </w:r>
      <w:r w:rsidR="6823E8B8" w:rsidRPr="31AB4979">
        <w:rPr>
          <w:lang w:eastAsia="en-US"/>
        </w:rPr>
        <w:t>ých</w:t>
      </w:r>
      <w:r w:rsidR="00A6587D">
        <w:rPr>
          <w:lang w:eastAsia="en-US"/>
        </w:rPr>
        <w:t xml:space="preserve"> a </w:t>
      </w:r>
      <w:r w:rsidRPr="31AB4979">
        <w:rPr>
          <w:lang w:eastAsia="en-US"/>
        </w:rPr>
        <w:t>efektivní</w:t>
      </w:r>
      <w:r w:rsidR="6CD59986" w:rsidRPr="31AB4979">
        <w:rPr>
          <w:lang w:eastAsia="en-US"/>
        </w:rPr>
        <w:t>ch</w:t>
      </w:r>
      <w:r w:rsidR="674C99CB" w:rsidRPr="31AB4979">
        <w:rPr>
          <w:lang w:eastAsia="en-US"/>
        </w:rPr>
        <w:t>.</w:t>
      </w:r>
      <w:r w:rsidRPr="31AB4979">
        <w:rPr>
          <w:lang w:eastAsia="en-US"/>
        </w:rPr>
        <w:t xml:space="preserve"> Dva projekty </w:t>
      </w:r>
      <w:r w:rsidR="7EC39BF0" w:rsidRPr="31AB4979">
        <w:rPr>
          <w:lang w:eastAsia="en-US"/>
        </w:rPr>
        <w:t xml:space="preserve">byly </w:t>
      </w:r>
      <w:r w:rsidRPr="31AB4979">
        <w:rPr>
          <w:lang w:eastAsia="en-US"/>
        </w:rPr>
        <w:t xml:space="preserve">hodnoceny jako </w:t>
      </w:r>
      <w:r w:rsidR="5441180A" w:rsidRPr="31AB4979">
        <w:rPr>
          <w:lang w:eastAsia="en-US"/>
        </w:rPr>
        <w:t>ú</w:t>
      </w:r>
      <w:r w:rsidRPr="31AB4979">
        <w:rPr>
          <w:lang w:eastAsia="en-US"/>
        </w:rPr>
        <w:t>čelné s mírnými nedostatky. Jeden projekt byl hodnocen jako</w:t>
      </w:r>
      <w:r w:rsidR="5E5CBD7A" w:rsidRPr="31AB4979">
        <w:rPr>
          <w:lang w:eastAsia="en-US"/>
        </w:rPr>
        <w:t xml:space="preserve"> </w:t>
      </w:r>
      <w:r w:rsidRPr="31AB4979">
        <w:rPr>
          <w:lang w:eastAsia="en-US"/>
        </w:rPr>
        <w:t xml:space="preserve">účelný pouze omezeně. Dále </w:t>
      </w:r>
      <w:r w:rsidR="046090F8" w:rsidRPr="31AB4979">
        <w:rPr>
          <w:lang w:eastAsia="en-US"/>
        </w:rPr>
        <w:t>byl</w:t>
      </w:r>
      <w:r w:rsidRPr="31AB4979">
        <w:rPr>
          <w:lang w:eastAsia="en-US"/>
        </w:rPr>
        <w:t xml:space="preserve"> jeden projekt hodnocen jako efektivní pouze omezeně. Jeden z projektů byl hodnocen jako efektivní a účelný pouze omezeně. Pět kontrolovaných</w:t>
      </w:r>
      <w:r w:rsidR="5BE9A2D0" w:rsidRPr="31AB4979">
        <w:rPr>
          <w:lang w:eastAsia="en-US"/>
        </w:rPr>
        <w:t xml:space="preserve"> </w:t>
      </w:r>
      <w:r w:rsidRPr="31AB4979">
        <w:rPr>
          <w:lang w:eastAsia="en-US"/>
        </w:rPr>
        <w:t>projektů</w:t>
      </w:r>
      <w:r w:rsidR="36C64EAF" w:rsidRPr="31AB4979">
        <w:rPr>
          <w:lang w:eastAsia="en-US"/>
        </w:rPr>
        <w:t>,</w:t>
      </w:r>
      <w:r w:rsidR="36C64EAF" w:rsidRPr="31AB4979">
        <w:rPr>
          <w:rFonts w:eastAsia="Calibri" w:cs="Calibri"/>
        </w:rPr>
        <w:t xml:space="preserve"> tj. 31 % z vybraného vzorku,</w:t>
      </w:r>
      <w:r w:rsidRPr="31AB4979">
        <w:rPr>
          <w:lang w:eastAsia="en-US"/>
        </w:rPr>
        <w:t xml:space="preserve"> nelze tedy hodnotit jako </w:t>
      </w:r>
      <w:r w:rsidR="2070B17E" w:rsidRPr="31AB4979">
        <w:rPr>
          <w:lang w:eastAsia="en-US"/>
        </w:rPr>
        <w:t xml:space="preserve">zcela </w:t>
      </w:r>
      <w:r w:rsidR="00A6587D">
        <w:rPr>
          <w:lang w:eastAsia="en-US"/>
        </w:rPr>
        <w:t>účelné a </w:t>
      </w:r>
      <w:r w:rsidRPr="31AB4979">
        <w:rPr>
          <w:lang w:eastAsia="en-US"/>
        </w:rPr>
        <w:t>efektivní.</w:t>
      </w:r>
    </w:p>
    <w:p w14:paraId="2ABDA311" w14:textId="29D247FD" w:rsidR="001C688E" w:rsidRDefault="7BA0FFFF" w:rsidP="31AB4979">
      <w:pPr>
        <w:spacing w:before="120"/>
        <w:ind w:left="3"/>
        <w:rPr>
          <w:lang w:eastAsia="en-US"/>
        </w:rPr>
      </w:pPr>
      <w:r w:rsidRPr="0948ECAD">
        <w:rPr>
          <w:lang w:eastAsia="en-US"/>
        </w:rPr>
        <w:t>Stup</w:t>
      </w:r>
      <w:r w:rsidR="1CE95E3D" w:rsidRPr="0948ECAD">
        <w:rPr>
          <w:lang w:eastAsia="en-US"/>
        </w:rPr>
        <w:t>ně</w:t>
      </w:r>
      <w:r w:rsidRPr="0948ECAD">
        <w:rPr>
          <w:lang w:eastAsia="en-US"/>
        </w:rPr>
        <w:t xml:space="preserve"> účelnosti</w:t>
      </w:r>
      <w:r w:rsidR="28D39BCE" w:rsidRPr="0948ECAD">
        <w:rPr>
          <w:lang w:eastAsia="en-US"/>
        </w:rPr>
        <w:t xml:space="preserve"> a efektivnosti</w:t>
      </w:r>
      <w:r w:rsidR="1064547B" w:rsidRPr="0948ECAD">
        <w:rPr>
          <w:lang w:eastAsia="en-US"/>
        </w:rPr>
        <w:t xml:space="preserve"> dle hodnocení NKÚ (viz </w:t>
      </w:r>
      <w:r w:rsidR="00642744">
        <w:rPr>
          <w:lang w:eastAsia="en-US"/>
        </w:rPr>
        <w:t>p</w:t>
      </w:r>
      <w:r w:rsidR="1064547B" w:rsidRPr="0948ECAD">
        <w:rPr>
          <w:lang w:eastAsia="en-US"/>
        </w:rPr>
        <w:t>říloha č. 1)</w:t>
      </w:r>
      <w:r w:rsidRPr="0948ECAD">
        <w:rPr>
          <w:lang w:eastAsia="en-US"/>
        </w:rPr>
        <w:t xml:space="preserve"> byl</w:t>
      </w:r>
      <w:r w:rsidR="7941D4CF" w:rsidRPr="0948ECAD">
        <w:rPr>
          <w:lang w:eastAsia="en-US"/>
        </w:rPr>
        <w:t>y</w:t>
      </w:r>
      <w:r w:rsidRPr="0948ECAD">
        <w:rPr>
          <w:lang w:eastAsia="en-US"/>
        </w:rPr>
        <w:t xml:space="preserve"> snížen</w:t>
      </w:r>
      <w:r w:rsidR="719B8D11" w:rsidRPr="0948ECAD">
        <w:rPr>
          <w:lang w:eastAsia="en-US"/>
        </w:rPr>
        <w:t>y</w:t>
      </w:r>
      <w:r w:rsidR="59B66875" w:rsidRPr="0948ECAD">
        <w:rPr>
          <w:lang w:eastAsia="en-US"/>
        </w:rPr>
        <w:t xml:space="preserve"> </w:t>
      </w:r>
      <w:r w:rsidR="00BE3F5F">
        <w:rPr>
          <w:lang w:eastAsia="en-US"/>
        </w:rPr>
        <w:t>v </w:t>
      </w:r>
      <w:r w:rsidR="33E77170" w:rsidRPr="0948ECAD">
        <w:rPr>
          <w:lang w:eastAsia="en-US"/>
        </w:rPr>
        <w:t>případech</w:t>
      </w:r>
      <w:r w:rsidR="5B09AB71" w:rsidRPr="0948ECAD">
        <w:rPr>
          <w:lang w:eastAsia="en-US"/>
        </w:rPr>
        <w:t>,</w:t>
      </w:r>
      <w:r w:rsidR="33E77170" w:rsidRPr="0948ECAD">
        <w:rPr>
          <w:lang w:eastAsia="en-US"/>
        </w:rPr>
        <w:t xml:space="preserve"> kdy</w:t>
      </w:r>
      <w:r w:rsidR="024537A4" w:rsidRPr="0948ECAD">
        <w:rPr>
          <w:lang w:eastAsia="en-US"/>
        </w:rPr>
        <w:t xml:space="preserve"> kontrolované</w:t>
      </w:r>
      <w:r w:rsidR="33E77170" w:rsidRPr="0948ECAD">
        <w:rPr>
          <w:lang w:eastAsia="en-US"/>
        </w:rPr>
        <w:t xml:space="preserve"> </w:t>
      </w:r>
      <w:r w:rsidR="46938DAF" w:rsidRPr="0948ECAD">
        <w:rPr>
          <w:lang w:eastAsia="en-US"/>
        </w:rPr>
        <w:t>projekt</w:t>
      </w:r>
      <w:r w:rsidR="270F0484" w:rsidRPr="0948ECAD">
        <w:rPr>
          <w:lang w:eastAsia="en-US"/>
        </w:rPr>
        <w:t>y</w:t>
      </w:r>
      <w:r w:rsidR="46938DAF" w:rsidRPr="0948ECAD">
        <w:rPr>
          <w:lang w:eastAsia="en-US"/>
        </w:rPr>
        <w:t xml:space="preserve"> nedosáhl</w:t>
      </w:r>
      <w:r w:rsidR="385CB08F" w:rsidRPr="0948ECAD">
        <w:rPr>
          <w:lang w:eastAsia="en-US"/>
        </w:rPr>
        <w:t>y</w:t>
      </w:r>
      <w:r w:rsidR="46938DAF" w:rsidRPr="0948ECAD">
        <w:rPr>
          <w:lang w:eastAsia="en-US"/>
        </w:rPr>
        <w:t xml:space="preserve"> všech hlavních nebo vedlejších očekávaných výsledků</w:t>
      </w:r>
      <w:r w:rsidR="652BF38D" w:rsidRPr="0948ECAD">
        <w:rPr>
          <w:lang w:eastAsia="en-US"/>
        </w:rPr>
        <w:t xml:space="preserve"> za dobu určenou k řešení.</w:t>
      </w:r>
      <w:r w:rsidR="5FA6914B" w:rsidRPr="0948ECAD">
        <w:rPr>
          <w:lang w:eastAsia="en-US"/>
        </w:rPr>
        <w:t xml:space="preserve"> </w:t>
      </w:r>
      <w:r w:rsidR="09C37160" w:rsidRPr="0948ECAD">
        <w:rPr>
          <w:lang w:eastAsia="en-US"/>
        </w:rPr>
        <w:t>Kontrolou NKÚ</w:t>
      </w:r>
      <w:r w:rsidR="00F17CBC">
        <w:rPr>
          <w:lang w:eastAsia="en-US"/>
        </w:rPr>
        <w:t xml:space="preserve"> </w:t>
      </w:r>
      <w:r w:rsidR="09C37160" w:rsidRPr="0948ECAD">
        <w:rPr>
          <w:lang w:eastAsia="en-US"/>
        </w:rPr>
        <w:t>n</w:t>
      </w:r>
      <w:r w:rsidR="63BCF0DE" w:rsidRPr="0948ECAD">
        <w:rPr>
          <w:lang w:eastAsia="en-US"/>
        </w:rPr>
        <w:t>ebylo zjištěno, že by příjemci neplnili podmínky podpory a použili peněžní prostředky v</w:t>
      </w:r>
      <w:r w:rsidR="00EB719B" w:rsidRPr="0948ECAD">
        <w:rPr>
          <w:lang w:eastAsia="en-US"/>
        </w:rPr>
        <w:t> </w:t>
      </w:r>
      <w:r w:rsidR="00A6587D" w:rsidRPr="0948ECAD">
        <w:rPr>
          <w:lang w:eastAsia="en-US"/>
        </w:rPr>
        <w:t>rozporu s </w:t>
      </w:r>
      <w:r w:rsidR="63BCF0DE" w:rsidRPr="0948ECAD">
        <w:rPr>
          <w:lang w:eastAsia="en-US"/>
        </w:rPr>
        <w:t>právními předpisy.</w:t>
      </w:r>
      <w:r w:rsidR="00890108" w:rsidRPr="0948ECAD">
        <w:rPr>
          <w:lang w:eastAsia="en-US"/>
        </w:rPr>
        <w:t xml:space="preserve"> </w:t>
      </w:r>
    </w:p>
    <w:p w14:paraId="7F92E470" w14:textId="77777777" w:rsidR="001C688E" w:rsidRDefault="00D1396B" w:rsidP="003C7698">
      <w:pPr>
        <w:pStyle w:val="Nadpis1"/>
        <w:spacing w:before="360"/>
        <w:rPr>
          <w:lang w:eastAsia="en-US"/>
        </w:rPr>
      </w:pPr>
      <w:r w:rsidRPr="38C17630">
        <w:rPr>
          <w:lang w:eastAsia="en-US"/>
        </w:rPr>
        <w:t>II. Informace o kontrolované oblasti</w:t>
      </w:r>
    </w:p>
    <w:p w14:paraId="1A8CE6F2" w14:textId="777524A1" w:rsidR="001C688E" w:rsidRDefault="00D1396B" w:rsidP="38C17630">
      <w:pPr>
        <w:spacing w:before="120"/>
      </w:pPr>
      <w:r>
        <w:t xml:space="preserve">Ministerstvo zdravotnictví poskytuje účelovou podporu na aplikovaný zdravotnický výzkum </w:t>
      </w:r>
      <w:r w:rsidR="00513102">
        <w:br/>
      </w:r>
      <w:r>
        <w:t>a</w:t>
      </w:r>
      <w:r w:rsidR="00513102">
        <w:t xml:space="preserve"> </w:t>
      </w:r>
      <w:r>
        <w:t>institucionální podporu na dlouhodobý koncepční rozvoj výzkumn</w:t>
      </w:r>
      <w:r w:rsidR="0A585165">
        <w:t>ých</w:t>
      </w:r>
      <w:r>
        <w:t xml:space="preserve"> organizac</w:t>
      </w:r>
      <w:r w:rsidR="7E5F156C">
        <w:t>í.</w:t>
      </w:r>
      <w:r>
        <w:t xml:space="preserve"> </w:t>
      </w:r>
      <w:r w:rsidR="16AF4237">
        <w:t>Projekty</w:t>
      </w:r>
      <w:r w:rsidR="3B1113F9">
        <w:t xml:space="preserve"> účelové podpory</w:t>
      </w:r>
      <w:r w:rsidR="16AF4237">
        <w:t xml:space="preserve"> v oblasti zdravotnictví jsou navíc financovány i dalšími orgány státní správy, např. Technologickou agenturou České republiky, Grantovou agenturou České republiky či</w:t>
      </w:r>
      <w:r w:rsidR="008C59EF">
        <w:t xml:space="preserve"> </w:t>
      </w:r>
      <w:r w:rsidR="16AF4237">
        <w:t>Ministerstvem školství</w:t>
      </w:r>
      <w:r w:rsidR="2DD1F729">
        <w:t>,</w:t>
      </w:r>
      <w:r w:rsidR="16AF4237">
        <w:t xml:space="preserve"> mládeže a</w:t>
      </w:r>
      <w:r w:rsidR="008C59EF">
        <w:t xml:space="preserve"> </w:t>
      </w:r>
      <w:r w:rsidR="16AF4237">
        <w:t xml:space="preserve">tělovýchovy. </w:t>
      </w:r>
      <w:r w:rsidR="460A58D0">
        <w:t>Kontrolní akce byla zaměřena na účelovou podporu zdravotnického výzkumu</w:t>
      </w:r>
      <w:r w:rsidR="6F89E3F0">
        <w:t xml:space="preserve"> z rozpočtové kapitoly Ministerstva zdravotnictví</w:t>
      </w:r>
      <w:r w:rsidR="460A58D0">
        <w:t>.</w:t>
      </w:r>
      <w:r w:rsidR="460A58D0" w:rsidRPr="31AB4979">
        <w:rPr>
          <w:rFonts w:cs="Calibri"/>
        </w:rPr>
        <w:t xml:space="preserve"> </w:t>
      </w:r>
      <w:r w:rsidRPr="31AB4979">
        <w:rPr>
          <w:rFonts w:cs="Calibri"/>
        </w:rPr>
        <w:t>Příjemci účelové podpory na aplikovaný zdravotnický výzkum byl</w:t>
      </w:r>
      <w:r w:rsidR="44718585" w:rsidRPr="31AB4979">
        <w:rPr>
          <w:rFonts w:cs="Calibri"/>
        </w:rPr>
        <w:t>y</w:t>
      </w:r>
      <w:r w:rsidRPr="31AB4979">
        <w:rPr>
          <w:rFonts w:cs="Calibri"/>
        </w:rPr>
        <w:t xml:space="preserve"> zejména </w:t>
      </w:r>
      <w:r w:rsidR="72B1ADD2" w:rsidRPr="31AB4979">
        <w:rPr>
          <w:rFonts w:cs="Calibri"/>
        </w:rPr>
        <w:t xml:space="preserve">veřejné </w:t>
      </w:r>
      <w:r w:rsidRPr="31AB4979">
        <w:rPr>
          <w:rFonts w:cs="Calibri"/>
        </w:rPr>
        <w:t>vysoké školy a</w:t>
      </w:r>
      <w:r w:rsidR="00EB719B" w:rsidRPr="31AB4979">
        <w:rPr>
          <w:rFonts w:cs="Calibri"/>
        </w:rPr>
        <w:t> </w:t>
      </w:r>
      <w:r w:rsidRPr="31AB4979">
        <w:rPr>
          <w:rFonts w:cs="Calibri"/>
        </w:rPr>
        <w:t>fakultní nemocnice.</w:t>
      </w:r>
    </w:p>
    <w:p w14:paraId="144A5D23" w14:textId="2FB61490" w:rsidR="001C688E" w:rsidRDefault="00D1396B" w:rsidP="003C7698">
      <w:pPr>
        <w:widowControl w:val="0"/>
        <w:spacing w:before="120" w:after="120"/>
      </w:pPr>
      <w:r>
        <w:t xml:space="preserve">Základním koncepčním materiálem </w:t>
      </w:r>
      <w:r w:rsidR="00400844">
        <w:t>pro</w:t>
      </w:r>
      <w:r>
        <w:t xml:space="preserve"> oblast </w:t>
      </w:r>
      <w:r w:rsidR="48305193">
        <w:t xml:space="preserve">podpory </w:t>
      </w:r>
      <w:r>
        <w:t xml:space="preserve">zdravotnického aplikovaného výzkumu a vývoje je </w:t>
      </w:r>
      <w:r w:rsidRPr="003C7698">
        <w:rPr>
          <w:i/>
        </w:rPr>
        <w:t>Koncepce zdravotnického výzkumu do roku 2022</w:t>
      </w:r>
      <w:r>
        <w:t>. Koncepce tematicky vychází z</w:t>
      </w:r>
      <w:r w:rsidR="00EB719B">
        <w:t> </w:t>
      </w:r>
      <w:r>
        <w:t xml:space="preserve">vládou schválených </w:t>
      </w:r>
      <w:r w:rsidR="3922E178">
        <w:t>P</w:t>
      </w:r>
      <w:hyperlink r:id="rId9">
        <w:r>
          <w:t>riorit</w:t>
        </w:r>
      </w:hyperlink>
      <w:r w:rsidR="4F97A85B">
        <w:t xml:space="preserve"> </w:t>
      </w:r>
      <w:proofErr w:type="spellStart"/>
      <w:r w:rsidR="4F97A85B">
        <w:t>VaVaI</w:t>
      </w:r>
      <w:proofErr w:type="spellEnd"/>
      <w:r w:rsidR="00503C7F">
        <w:rPr>
          <w:rStyle w:val="Znakapoznpodarou"/>
        </w:rPr>
        <w:footnoteReference w:id="9"/>
      </w:r>
      <w:r w:rsidR="1A99E7A7">
        <w:t xml:space="preserve"> </w:t>
      </w:r>
      <w:r>
        <w:t xml:space="preserve">a pokrývá celou jednu prioritu, a to prioritu </w:t>
      </w:r>
      <w:hyperlink r:id="rId10">
        <w:r w:rsidRPr="00513102">
          <w:t>č. 5:</w:t>
        </w:r>
        <w:r w:rsidRPr="003C7698">
          <w:rPr>
            <w:i/>
          </w:rPr>
          <w:t xml:space="preserve"> Zdravá populace</w:t>
        </w:r>
      </w:hyperlink>
      <w:r>
        <w:t xml:space="preserve">. </w:t>
      </w:r>
      <w:r w:rsidR="08A835A7" w:rsidRPr="4F343921">
        <w:t xml:space="preserve">Základním a hlavním cílem Koncepce je zajištění mezinárodně srovnatelné úrovně </w:t>
      </w:r>
      <w:r w:rsidR="08A835A7" w:rsidRPr="4F343921">
        <w:lastRenderedPageBreak/>
        <w:t>zdravotnického výzkumu a využití jeho výsledků pro zlepšení zdraví české populace a pro zabezpečení aktuálních potřeb zdravotnictví v České republice.</w:t>
      </w:r>
      <w:r w:rsidR="08A835A7">
        <w:t xml:space="preserve"> </w:t>
      </w:r>
      <w:r>
        <w:t>Vládou byla tato Koncepce schválena v roce 2014</w:t>
      </w:r>
      <w:r w:rsidR="714C7B14">
        <w:t>.</w:t>
      </w:r>
      <w:r>
        <w:t xml:space="preserve"> </w:t>
      </w:r>
      <w:r w:rsidR="4231572A">
        <w:t>K</w:t>
      </w:r>
      <w:r>
        <w:t xml:space="preserve">oncepce je zastřešujícím materiálem </w:t>
      </w:r>
      <w:r w:rsidR="00400844">
        <w:t>pro</w:t>
      </w:r>
      <w:r>
        <w:t xml:space="preserve"> dosud platn</w:t>
      </w:r>
      <w:r w:rsidR="00400844">
        <w:t>é</w:t>
      </w:r>
      <w:r>
        <w:t xml:space="preserve"> programy.</w:t>
      </w:r>
      <w:r w:rsidR="155AE691">
        <w:t xml:space="preserve"> </w:t>
      </w:r>
    </w:p>
    <w:p w14:paraId="151F8C62" w14:textId="61EA780E" w:rsidR="001C688E" w:rsidRDefault="00D1396B" w:rsidP="00973C53">
      <w:r>
        <w:t>Ministerstvo zdravotnictví poskyt</w:t>
      </w:r>
      <w:r w:rsidR="585EBEDE">
        <w:t>ovalo</w:t>
      </w:r>
      <w:r>
        <w:t xml:space="preserve"> prostřednictvím program</w:t>
      </w:r>
      <w:r w:rsidR="1BA51B0D">
        <w:t>ů</w:t>
      </w:r>
      <w:r>
        <w:t xml:space="preserve"> účelovou podporu formou dotací na zdravotnický aplikovaný výzkum </w:t>
      </w:r>
      <w:r w:rsidR="717BBBA5">
        <w:t xml:space="preserve">na základě </w:t>
      </w:r>
      <w:r w:rsidR="008A570C">
        <w:t>zákon</w:t>
      </w:r>
      <w:r w:rsidR="0CC2A387">
        <w:t>a</w:t>
      </w:r>
      <w:r w:rsidR="008A570C">
        <w:t xml:space="preserve"> o podpoře </w:t>
      </w:r>
      <w:proofErr w:type="spellStart"/>
      <w:r w:rsidR="008A570C">
        <w:t>VaVaI</w:t>
      </w:r>
      <w:proofErr w:type="spellEnd"/>
      <w:r w:rsidR="008A570C">
        <w:t>.</w:t>
      </w:r>
      <w:r>
        <w:t xml:space="preserve"> Kontrolní akce byla zaměřena na</w:t>
      </w:r>
      <w:r w:rsidR="00400844">
        <w:t xml:space="preserve"> tyto programy podpory</w:t>
      </w:r>
      <w:r>
        <w:t>:</w:t>
      </w:r>
    </w:p>
    <w:p w14:paraId="72CEB81F" w14:textId="75D642DE" w:rsidR="001C688E" w:rsidRDefault="00D1396B" w:rsidP="00FB7EBD">
      <w:pPr>
        <w:pStyle w:val="Odstavecseseznamem"/>
        <w:numPr>
          <w:ilvl w:val="0"/>
          <w:numId w:val="28"/>
        </w:numPr>
        <w:spacing w:before="120" w:after="0"/>
        <w:ind w:left="284" w:hanging="284"/>
        <w:rPr>
          <w:rFonts w:eastAsia="Calibri" w:cs="Calibri"/>
        </w:rPr>
      </w:pPr>
      <w:r w:rsidRPr="003C7698">
        <w:rPr>
          <w:b/>
          <w:bCs/>
          <w:i/>
        </w:rPr>
        <w:t>Resortní program výzkumu a vývoje Ministerstva zdravotnictví III.</w:t>
      </w:r>
      <w:r w:rsidRPr="644DE624">
        <w:rPr>
          <w:b/>
          <w:bCs/>
        </w:rPr>
        <w:t xml:space="preserve"> </w:t>
      </w:r>
      <w:r w:rsidR="14C6F7B2" w:rsidRPr="644DE624">
        <w:rPr>
          <w:b/>
          <w:bCs/>
        </w:rPr>
        <w:t xml:space="preserve">na léta </w:t>
      </w:r>
      <w:r w:rsidR="0022124B">
        <w:rPr>
          <w:b/>
          <w:bCs/>
        </w:rPr>
        <w:t>2010–</w:t>
      </w:r>
      <w:r w:rsidRPr="644DE624">
        <w:rPr>
          <w:b/>
          <w:bCs/>
        </w:rPr>
        <w:t>2015</w:t>
      </w:r>
    </w:p>
    <w:p w14:paraId="0EBA1C54" w14:textId="444952B6" w:rsidR="001C688E" w:rsidRDefault="7F722BF6" w:rsidP="00ED6C60">
      <w:pPr>
        <w:spacing w:before="120"/>
      </w:pPr>
      <w:r>
        <w:t>V</w:t>
      </w:r>
      <w:r w:rsidR="00D1396B">
        <w:t xml:space="preserve"> rámci </w:t>
      </w:r>
      <w:r w:rsidR="2D2E90D8">
        <w:t xml:space="preserve">ukončeného RPV III. </w:t>
      </w:r>
      <w:r w:rsidR="00D1396B">
        <w:t>byly vyhlášeny čtyři veřejné soutěže</w:t>
      </w:r>
      <w:r w:rsidR="144CDA16">
        <w:t>.</w:t>
      </w:r>
      <w:r w:rsidR="00D1396B">
        <w:t xml:space="preserve"> </w:t>
      </w:r>
      <w:r w:rsidR="3BC3269C">
        <w:t>B</w:t>
      </w:r>
      <w:r w:rsidR="00D1396B">
        <w:t xml:space="preserve">ylo </w:t>
      </w:r>
      <w:r w:rsidR="00A6587D">
        <w:t>podpořeno 522 </w:t>
      </w:r>
      <w:r w:rsidR="0B0FAB7D">
        <w:t xml:space="preserve">projektů s celkovou vyplacenou podporou </w:t>
      </w:r>
      <w:r w:rsidR="00D1396B">
        <w:t>cca 3,1 mld. Kč</w:t>
      </w:r>
      <w:r w:rsidR="711DDD71">
        <w:t>.</w:t>
      </w:r>
    </w:p>
    <w:p w14:paraId="5F0266CF" w14:textId="598B9869" w:rsidR="001C688E" w:rsidRDefault="0E9A5252" w:rsidP="31AB4979">
      <w:pPr>
        <w:spacing w:before="120"/>
        <w:rPr>
          <w:rFonts w:asciiTheme="minorHAnsi" w:eastAsiaTheme="minorEastAsia" w:hAnsiTheme="minorHAnsi" w:cstheme="minorBidi"/>
          <w:strike/>
        </w:rPr>
      </w:pPr>
      <w:r w:rsidRPr="31AB4979">
        <w:rPr>
          <w:rFonts w:asciiTheme="minorHAnsi" w:eastAsiaTheme="minorEastAsia" w:hAnsiTheme="minorHAnsi" w:cstheme="minorBidi"/>
        </w:rPr>
        <w:t xml:space="preserve">Základním cílem </w:t>
      </w:r>
      <w:r w:rsidR="00044368" w:rsidRPr="31AB4979">
        <w:rPr>
          <w:rFonts w:asciiTheme="minorHAnsi" w:eastAsiaTheme="minorEastAsia" w:hAnsiTheme="minorHAnsi" w:cstheme="minorBidi"/>
        </w:rPr>
        <w:t xml:space="preserve">ukončeného </w:t>
      </w:r>
      <w:r w:rsidR="008A570C" w:rsidRPr="31AB4979">
        <w:rPr>
          <w:rFonts w:asciiTheme="minorHAnsi" w:eastAsiaTheme="minorEastAsia" w:hAnsiTheme="minorHAnsi" w:cstheme="minorBidi"/>
        </w:rPr>
        <w:t xml:space="preserve">RPV III. bylo naplnění zákona </w:t>
      </w:r>
      <w:r w:rsidR="008A570C">
        <w:t xml:space="preserve">o podpoře </w:t>
      </w:r>
      <w:proofErr w:type="spellStart"/>
      <w:r w:rsidR="008A570C">
        <w:t>VaVaI</w:t>
      </w:r>
      <w:proofErr w:type="spellEnd"/>
      <w:r w:rsidR="008A570C">
        <w:t xml:space="preserve"> </w:t>
      </w:r>
      <w:r w:rsidRPr="31AB4979">
        <w:rPr>
          <w:rFonts w:asciiTheme="minorHAnsi" w:eastAsiaTheme="minorEastAsia" w:hAnsiTheme="minorHAnsi" w:cstheme="minorBidi"/>
        </w:rPr>
        <w:t>s</w:t>
      </w:r>
      <w:r w:rsidR="006254F0" w:rsidRPr="31AB4979">
        <w:rPr>
          <w:rFonts w:asciiTheme="minorHAnsi" w:eastAsiaTheme="minorEastAsia" w:hAnsiTheme="minorHAnsi" w:cstheme="minorBidi"/>
        </w:rPr>
        <w:t> </w:t>
      </w:r>
      <w:r w:rsidRPr="31AB4979">
        <w:rPr>
          <w:rFonts w:asciiTheme="minorHAnsi" w:eastAsiaTheme="minorEastAsia" w:hAnsiTheme="minorHAnsi" w:cstheme="minorBidi"/>
        </w:rPr>
        <w:t xml:space="preserve">realizací požadavků </w:t>
      </w:r>
      <w:r w:rsidR="53EE5FB6" w:rsidRPr="31AB4979">
        <w:rPr>
          <w:rFonts w:asciiTheme="minorHAnsi" w:eastAsiaTheme="minorEastAsia" w:hAnsiTheme="minorHAnsi" w:cstheme="minorBidi"/>
        </w:rPr>
        <w:t>r</w:t>
      </w:r>
      <w:r w:rsidRPr="31AB4979">
        <w:rPr>
          <w:rFonts w:asciiTheme="minorHAnsi" w:eastAsiaTheme="minorEastAsia" w:hAnsiTheme="minorHAnsi" w:cstheme="minorBidi"/>
        </w:rPr>
        <w:t>eformy systému výzkumu, vývoje a inovací ČR v oblasti zdravotnictví, zvýšení efektivity užití veřejných prostředků v aplikovaném zdravotnickém výzkumu a</w:t>
      </w:r>
      <w:r w:rsidR="00F17CBC">
        <w:rPr>
          <w:rFonts w:asciiTheme="minorHAnsi" w:eastAsiaTheme="minorEastAsia" w:hAnsiTheme="minorHAnsi" w:cstheme="minorBidi"/>
        </w:rPr>
        <w:t xml:space="preserve"> </w:t>
      </w:r>
      <w:r w:rsidRPr="31AB4979">
        <w:rPr>
          <w:rFonts w:asciiTheme="minorHAnsi" w:eastAsiaTheme="minorEastAsia" w:hAnsiTheme="minorHAnsi" w:cstheme="minorBidi"/>
        </w:rPr>
        <w:t>prakticky využitelných výsledků výzkumu pro</w:t>
      </w:r>
      <w:r w:rsidR="00F17CBC">
        <w:rPr>
          <w:rFonts w:asciiTheme="minorHAnsi" w:eastAsiaTheme="minorEastAsia" w:hAnsiTheme="minorHAnsi" w:cstheme="minorBidi"/>
        </w:rPr>
        <w:t xml:space="preserve"> </w:t>
      </w:r>
      <w:r w:rsidRPr="31AB4979">
        <w:rPr>
          <w:rFonts w:asciiTheme="minorHAnsi" w:eastAsiaTheme="minorEastAsia" w:hAnsiTheme="minorHAnsi" w:cstheme="minorBidi"/>
        </w:rPr>
        <w:t>potřeby zdravotnictví</w:t>
      </w:r>
      <w:r w:rsidR="2FDE5AE3" w:rsidRPr="31AB4979">
        <w:rPr>
          <w:rFonts w:asciiTheme="minorHAnsi" w:eastAsiaTheme="minorEastAsia" w:hAnsiTheme="minorHAnsi" w:cstheme="minorBidi"/>
        </w:rPr>
        <w:t>.</w:t>
      </w:r>
    </w:p>
    <w:p w14:paraId="766A6C17" w14:textId="77777777" w:rsidR="001C688E" w:rsidRPr="007F7923" w:rsidRDefault="00D1396B" w:rsidP="00FB7EBD">
      <w:pPr>
        <w:pStyle w:val="Odstavecseseznamem"/>
        <w:numPr>
          <w:ilvl w:val="0"/>
          <w:numId w:val="28"/>
        </w:numPr>
        <w:spacing w:before="120" w:after="0"/>
        <w:ind w:left="284" w:hanging="284"/>
      </w:pPr>
      <w:r w:rsidRPr="003C7698">
        <w:rPr>
          <w:b/>
          <w:bCs/>
          <w:i/>
        </w:rPr>
        <w:t>Program na podporu zdravotnického aplikovaného výzkumu na léta 2015–2022</w:t>
      </w:r>
    </w:p>
    <w:p w14:paraId="68D1D36E" w14:textId="14A81629" w:rsidR="001C688E" w:rsidRDefault="5EBA8197" w:rsidP="4E4D4C4B">
      <w:pPr>
        <w:spacing w:before="120"/>
      </w:pPr>
      <w:r>
        <w:t xml:space="preserve">Schválená alokace </w:t>
      </w:r>
      <w:r w:rsidRPr="003C7698">
        <w:rPr>
          <w:i/>
        </w:rPr>
        <w:t>Program</w:t>
      </w:r>
      <w:r w:rsidR="00400844" w:rsidRPr="003C7698">
        <w:rPr>
          <w:i/>
        </w:rPr>
        <w:t>u</w:t>
      </w:r>
      <w:r w:rsidRPr="003C7698">
        <w:rPr>
          <w:i/>
        </w:rPr>
        <w:t xml:space="preserve"> na podporu zdravotnického aplikovaného výzkumu na léta </w:t>
      </w:r>
      <w:r w:rsidR="00513102">
        <w:rPr>
          <w:i/>
        </w:rPr>
        <w:br/>
      </w:r>
      <w:r w:rsidRPr="003C7698">
        <w:rPr>
          <w:i/>
        </w:rPr>
        <w:t>2015–2022</w:t>
      </w:r>
      <w:r>
        <w:t xml:space="preserve"> </w:t>
      </w:r>
      <w:r w:rsidR="00400844">
        <w:t>činila</w:t>
      </w:r>
      <w:r>
        <w:t xml:space="preserve"> 6,5 mld. Kč. </w:t>
      </w:r>
      <w:r w:rsidR="02FDC9E5">
        <w:t xml:space="preserve">V rámci </w:t>
      </w:r>
      <w:r w:rsidR="688547AC">
        <w:t>P</w:t>
      </w:r>
      <w:r w:rsidR="00D1396B">
        <w:t>rogram</w:t>
      </w:r>
      <w:r w:rsidR="3B89AB62">
        <w:t>u</w:t>
      </w:r>
      <w:r w:rsidR="00D1396B">
        <w:t xml:space="preserve"> byl</w:t>
      </w:r>
      <w:r w:rsidR="46858BED">
        <w:t>o vyhlášeno</w:t>
      </w:r>
      <w:r w:rsidR="00D1396B">
        <w:t xml:space="preserve"> pět veřejných soutěží</w:t>
      </w:r>
      <w:r w:rsidR="020AC16A">
        <w:t>.</w:t>
      </w:r>
      <w:r w:rsidR="00D1396B">
        <w:t xml:space="preserve"> </w:t>
      </w:r>
      <w:r w:rsidR="00513102">
        <w:br/>
      </w:r>
      <w:r w:rsidR="1B3E07F8">
        <w:t>D</w:t>
      </w:r>
      <w:r w:rsidR="00D1396B">
        <w:t xml:space="preserve">o roku 2019 </w:t>
      </w:r>
      <w:r w:rsidR="3A430668">
        <w:t xml:space="preserve">bylo </w:t>
      </w:r>
      <w:r w:rsidR="00A6587D">
        <w:t>vyplaceno 4,2 mld. </w:t>
      </w:r>
      <w:r w:rsidR="00D1396B">
        <w:t>Kč na 546 projektů.</w:t>
      </w:r>
    </w:p>
    <w:p w14:paraId="4AEFC513" w14:textId="1595A45B" w:rsidR="312CB599" w:rsidRDefault="312CB599" w:rsidP="00ED6C60">
      <w:pPr>
        <w:spacing w:before="120"/>
        <w:rPr>
          <w:rFonts w:cs="Calibri"/>
        </w:rPr>
      </w:pPr>
      <w:r w:rsidRPr="38C17630">
        <w:rPr>
          <w:rFonts w:cs="Calibri"/>
        </w:rPr>
        <w:t>Základním a hlavním cílem Programu je zajištění mezinárodně srovnatelné úrovně zdravotnického výzkumu a využití jeho výsledků pro zlepšení zdraví české populace a</w:t>
      </w:r>
      <w:r w:rsidR="003326DF">
        <w:rPr>
          <w:rFonts w:cs="Calibri"/>
        </w:rPr>
        <w:t xml:space="preserve"> </w:t>
      </w:r>
      <w:r w:rsidRPr="38C17630">
        <w:rPr>
          <w:rFonts w:cs="Calibri"/>
        </w:rPr>
        <w:t>pro</w:t>
      </w:r>
      <w:r w:rsidR="003326DF">
        <w:rPr>
          <w:rFonts w:cs="Calibri"/>
        </w:rPr>
        <w:t xml:space="preserve"> </w:t>
      </w:r>
      <w:r w:rsidRPr="38C17630">
        <w:rPr>
          <w:rFonts w:cs="Calibri"/>
        </w:rPr>
        <w:t>zabezpečení aktuálních potřeb zdravotnictví v České republice.</w:t>
      </w:r>
    </w:p>
    <w:p w14:paraId="3D46D82B" w14:textId="77777777" w:rsidR="001C688E" w:rsidRPr="007F7923" w:rsidRDefault="00D1396B" w:rsidP="00FB7EBD">
      <w:pPr>
        <w:pStyle w:val="Odstavecseseznamem"/>
        <w:numPr>
          <w:ilvl w:val="0"/>
          <w:numId w:val="28"/>
        </w:numPr>
        <w:spacing w:before="120" w:after="0"/>
        <w:ind w:left="284" w:hanging="284"/>
      </w:pPr>
      <w:r w:rsidRPr="003C7698">
        <w:rPr>
          <w:b/>
          <w:bCs/>
          <w:i/>
        </w:rPr>
        <w:t>Program na podporu zdravotnického aplikovaného výzkumu na léta 2020–2026</w:t>
      </w:r>
    </w:p>
    <w:p w14:paraId="133FCD2F" w14:textId="58CF4FCF" w:rsidR="001C688E" w:rsidRDefault="7E42FC46" w:rsidP="00ED6C60">
      <w:pPr>
        <w:spacing w:before="120"/>
      </w:pPr>
      <w:r>
        <w:t>Z</w:t>
      </w:r>
      <w:r w:rsidR="00D1396B">
        <w:t xml:space="preserve"> </w:t>
      </w:r>
      <w:r w:rsidR="11C62D41">
        <w:t xml:space="preserve">nového programu </w:t>
      </w:r>
      <w:r w:rsidR="00D1396B">
        <w:t>byla vyhlášena první veřejná soutěž</w:t>
      </w:r>
      <w:r w:rsidR="2B187512">
        <w:t>.</w:t>
      </w:r>
      <w:r w:rsidR="00D1396B">
        <w:t xml:space="preserve"> </w:t>
      </w:r>
      <w:r w:rsidR="1E4AEE06">
        <w:t>P</w:t>
      </w:r>
      <w:r w:rsidR="00D1396B">
        <w:t xml:space="preserve">ředpokládaná alokace </w:t>
      </w:r>
      <w:r w:rsidR="2F8BFAFE">
        <w:t xml:space="preserve">nového </w:t>
      </w:r>
      <w:r w:rsidR="00D1396B">
        <w:t xml:space="preserve">programu </w:t>
      </w:r>
      <w:r w:rsidR="0A6EBAA4">
        <w:t xml:space="preserve">činí </w:t>
      </w:r>
      <w:r w:rsidR="00D1396B">
        <w:t>5,5 mld. Kč na cca 500 projektů v závislosti na možnostech státního rozpočtu.</w:t>
      </w:r>
    </w:p>
    <w:p w14:paraId="7DD4F063" w14:textId="7A6E40E4" w:rsidR="5E6BD3C2" w:rsidRDefault="5E6BD3C2" w:rsidP="00ED6C60">
      <w:pPr>
        <w:spacing w:before="120"/>
        <w:rPr>
          <w:rFonts w:eastAsia="Calibri" w:cs="Calibri"/>
          <w:lang w:eastAsia="en-US"/>
        </w:rPr>
      </w:pPr>
      <w:r w:rsidRPr="31AB4979">
        <w:rPr>
          <w:rFonts w:eastAsia="Calibri" w:cs="Calibri"/>
          <w:lang w:eastAsia="en-US"/>
        </w:rPr>
        <w:t xml:space="preserve">Hlavním cílem </w:t>
      </w:r>
      <w:r w:rsidR="0D058BAA" w:rsidRPr="31AB4979">
        <w:rPr>
          <w:rFonts w:eastAsia="Calibri" w:cs="Calibri"/>
          <w:lang w:eastAsia="en-US"/>
        </w:rPr>
        <w:t xml:space="preserve">nového programu </w:t>
      </w:r>
      <w:r w:rsidRPr="31AB4979">
        <w:rPr>
          <w:rFonts w:eastAsia="Calibri" w:cs="Calibri"/>
          <w:lang w:eastAsia="en-US"/>
        </w:rPr>
        <w:t xml:space="preserve">je prostřednictvím </w:t>
      </w:r>
      <w:r w:rsidR="1517CDBD" w:rsidRPr="31AB4979">
        <w:rPr>
          <w:rFonts w:eastAsia="Calibri" w:cs="Calibri"/>
          <w:lang w:eastAsia="en-US"/>
        </w:rPr>
        <w:t xml:space="preserve">výsledků </w:t>
      </w:r>
      <w:r w:rsidRPr="31AB4979">
        <w:rPr>
          <w:rFonts w:eastAsia="Calibri" w:cs="Calibri"/>
          <w:lang w:eastAsia="en-US"/>
        </w:rPr>
        <w:t>a dopadů podpořených projektů přispět ve střednědobém i dlouhodobém horizontu ke zle</w:t>
      </w:r>
      <w:r w:rsidR="00A6587D">
        <w:rPr>
          <w:rFonts w:eastAsia="Calibri" w:cs="Calibri"/>
          <w:lang w:eastAsia="en-US"/>
        </w:rPr>
        <w:t>pšování zdraví české populace a </w:t>
      </w:r>
      <w:r w:rsidRPr="31AB4979">
        <w:rPr>
          <w:rFonts w:eastAsia="Calibri" w:cs="Calibri"/>
          <w:lang w:eastAsia="en-US"/>
        </w:rPr>
        <w:t>pokračovat v zabezpečení aktuálních potřeb ve zdravotnictví v České republice. V rámci podpořených projektů bude dosaženo nových poznatků, které přispějí ke zlepšení klinických postupů v</w:t>
      </w:r>
      <w:r w:rsidR="00EB719B" w:rsidRPr="31AB4979">
        <w:rPr>
          <w:rFonts w:eastAsia="Calibri" w:cs="Calibri"/>
          <w:lang w:eastAsia="en-US"/>
        </w:rPr>
        <w:t> </w:t>
      </w:r>
      <w:r w:rsidRPr="31AB4979">
        <w:rPr>
          <w:rFonts w:eastAsia="Calibri" w:cs="Calibri"/>
          <w:lang w:eastAsia="en-US"/>
        </w:rPr>
        <w:t xml:space="preserve">diagnostice, léčbě a prevenci při řešení nejčastějších, ale i vzácných nebo zcela nových onemocnění. Cílem </w:t>
      </w:r>
      <w:r w:rsidR="0E5650D1" w:rsidRPr="31AB4979">
        <w:rPr>
          <w:rFonts w:eastAsia="Calibri" w:cs="Calibri"/>
          <w:lang w:eastAsia="en-US"/>
        </w:rPr>
        <w:t>nového programu</w:t>
      </w:r>
      <w:r w:rsidRPr="31AB4979">
        <w:rPr>
          <w:rFonts w:eastAsia="Calibri" w:cs="Calibri"/>
          <w:lang w:eastAsia="en-US"/>
        </w:rPr>
        <w:t xml:space="preserve"> je také přispět k tomu, aby úroveň zdravotnického výzkumu v</w:t>
      </w:r>
      <w:r w:rsidR="00EB719B" w:rsidRPr="31AB4979">
        <w:rPr>
          <w:rFonts w:eastAsia="Calibri" w:cs="Calibri"/>
          <w:lang w:eastAsia="en-US"/>
        </w:rPr>
        <w:t> </w:t>
      </w:r>
      <w:r w:rsidRPr="31AB4979">
        <w:rPr>
          <w:rFonts w:eastAsia="Calibri" w:cs="Calibri"/>
          <w:lang w:eastAsia="en-US"/>
        </w:rPr>
        <w:t>České republice byla srovnatelná s vyspělými státy Evropské unie.</w:t>
      </w:r>
    </w:p>
    <w:p w14:paraId="219433E1" w14:textId="24C91E4A" w:rsidR="635F4A6C" w:rsidRDefault="635F4A6C" w:rsidP="003C7698">
      <w:pPr>
        <w:spacing w:before="120" w:after="120"/>
      </w:pPr>
      <w:r>
        <w:t xml:space="preserve">Přehled základních koncepčních materiálů pro oblast </w:t>
      </w:r>
      <w:proofErr w:type="spellStart"/>
      <w:r>
        <w:t>VaVaI</w:t>
      </w:r>
      <w:proofErr w:type="spellEnd"/>
      <w:r>
        <w:t xml:space="preserve"> ve zdravotnictví a jejich časová posloupnost j</w:t>
      </w:r>
      <w:r w:rsidR="008578BA">
        <w:t>sou</w:t>
      </w:r>
      <w:r>
        <w:t xml:space="preserve"> uveden</w:t>
      </w:r>
      <w:r w:rsidR="008578BA">
        <w:t>y</w:t>
      </w:r>
      <w:r>
        <w:t xml:space="preserve"> ve schématu č. 1.</w:t>
      </w:r>
    </w:p>
    <w:p w14:paraId="021E9F34" w14:textId="77777777" w:rsidR="635F4A6C" w:rsidRDefault="635F4A6C" w:rsidP="00395486">
      <w:r>
        <w:t xml:space="preserve">Schéma č. 1: Přehled koncepčních materiálů </w:t>
      </w:r>
      <w:proofErr w:type="spellStart"/>
      <w:r>
        <w:t>MZd</w:t>
      </w:r>
      <w:proofErr w:type="spellEnd"/>
    </w:p>
    <w:p w14:paraId="2A2C79FF" w14:textId="4879F40B" w:rsidR="2DB61A57" w:rsidRDefault="2DB61A57" w:rsidP="644DE624">
      <w:r>
        <w:rPr>
          <w:noProof/>
        </w:rPr>
        <w:drawing>
          <wp:inline distT="0" distB="0" distL="0" distR="0" wp14:anchorId="5D5F73E5" wp14:editId="00DCA049">
            <wp:extent cx="5960151" cy="1198556"/>
            <wp:effectExtent l="0" t="0" r="2540" b="1905"/>
            <wp:docPr id="465846219" name="Obrázek 465846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432" t="23280" b="21898"/>
                    <a:stretch/>
                  </pic:blipFill>
                  <pic:spPr bwMode="auto">
                    <a:xfrm>
                      <a:off x="0" y="0"/>
                      <a:ext cx="5963348" cy="1199199"/>
                    </a:xfrm>
                    <a:prstGeom prst="rect">
                      <a:avLst/>
                    </a:prstGeom>
                    <a:ln>
                      <a:noFill/>
                    </a:ln>
                    <a:extLst>
                      <a:ext uri="{53640926-AAD7-44D8-BBD7-CCE9431645EC}">
                        <a14:shadowObscured xmlns:a14="http://schemas.microsoft.com/office/drawing/2010/main"/>
                      </a:ext>
                    </a:extLst>
                  </pic:spPr>
                </pic:pic>
              </a:graphicData>
            </a:graphic>
          </wp:inline>
        </w:drawing>
      </w:r>
    </w:p>
    <w:p w14:paraId="6B5A83EE" w14:textId="699208FC" w:rsidR="635F4A6C" w:rsidRDefault="635F4A6C" w:rsidP="31AB4979">
      <w:pPr>
        <w:rPr>
          <w:rFonts w:cs="Calibri"/>
          <w:sz w:val="20"/>
          <w:szCs w:val="20"/>
        </w:rPr>
      </w:pPr>
      <w:r w:rsidRPr="009F270B">
        <w:rPr>
          <w:b/>
          <w:sz w:val="20"/>
          <w:szCs w:val="20"/>
        </w:rPr>
        <w:t>Zdroj:</w:t>
      </w:r>
      <w:r w:rsidRPr="31AB4979">
        <w:rPr>
          <w:sz w:val="20"/>
          <w:szCs w:val="20"/>
        </w:rPr>
        <w:t xml:space="preserve"> </w:t>
      </w:r>
      <w:r w:rsidR="008578BA">
        <w:rPr>
          <w:sz w:val="20"/>
          <w:szCs w:val="20"/>
        </w:rPr>
        <w:t xml:space="preserve">informace z kontroly; graficky </w:t>
      </w:r>
      <w:r w:rsidR="008578BA">
        <w:rPr>
          <w:rFonts w:cs="Calibri"/>
          <w:sz w:val="20"/>
          <w:szCs w:val="20"/>
        </w:rPr>
        <w:t>z</w:t>
      </w:r>
      <w:r w:rsidRPr="31AB4979">
        <w:rPr>
          <w:rFonts w:cs="Calibri"/>
          <w:sz w:val="20"/>
          <w:szCs w:val="20"/>
        </w:rPr>
        <w:t>pracov</w:t>
      </w:r>
      <w:r w:rsidR="008578BA">
        <w:rPr>
          <w:rFonts w:cs="Calibri"/>
          <w:sz w:val="20"/>
          <w:szCs w:val="20"/>
        </w:rPr>
        <w:t>al</w:t>
      </w:r>
      <w:r w:rsidRPr="31AB4979">
        <w:rPr>
          <w:rFonts w:cs="Calibri"/>
          <w:sz w:val="20"/>
          <w:szCs w:val="20"/>
        </w:rPr>
        <w:t xml:space="preserve"> NKÚ</w:t>
      </w:r>
      <w:r w:rsidR="0022124B">
        <w:rPr>
          <w:rFonts w:cs="Calibri"/>
          <w:sz w:val="20"/>
          <w:szCs w:val="20"/>
        </w:rPr>
        <w:t>.</w:t>
      </w:r>
    </w:p>
    <w:p w14:paraId="705BA4CC" w14:textId="727E84A8" w:rsidR="1CD1076C" w:rsidRDefault="1CD1076C" w:rsidP="38C17630">
      <w:pPr>
        <w:spacing w:before="120"/>
      </w:pPr>
      <w:r w:rsidRPr="4E4D4C4B">
        <w:rPr>
          <w:rFonts w:cs="Arial"/>
        </w:rPr>
        <w:t>Projekty navržené k financování z program</w:t>
      </w:r>
      <w:r w:rsidR="11F93FF8" w:rsidRPr="4E4D4C4B">
        <w:rPr>
          <w:rFonts w:cs="Arial"/>
        </w:rPr>
        <w:t>ů</w:t>
      </w:r>
      <w:r w:rsidRPr="4E4D4C4B">
        <w:rPr>
          <w:rFonts w:cs="Arial"/>
        </w:rPr>
        <w:t xml:space="preserve"> účelové podpory musí</w:t>
      </w:r>
      <w:r w:rsidR="2AFB5E77" w:rsidRPr="4E4D4C4B">
        <w:rPr>
          <w:rFonts w:cs="Arial"/>
        </w:rPr>
        <w:t xml:space="preserve"> </w:t>
      </w:r>
      <w:r w:rsidR="04F61AF3" w:rsidRPr="4E4D4C4B">
        <w:rPr>
          <w:rFonts w:cs="Arial"/>
        </w:rPr>
        <w:t>zajiš</w:t>
      </w:r>
      <w:r w:rsidR="0E932AE4" w:rsidRPr="4E4D4C4B">
        <w:rPr>
          <w:rFonts w:cs="Arial"/>
        </w:rPr>
        <w:t>ť</w:t>
      </w:r>
      <w:r w:rsidR="04F61AF3" w:rsidRPr="4E4D4C4B">
        <w:rPr>
          <w:rFonts w:cs="Arial"/>
        </w:rPr>
        <w:t>ovat plnění jednoho či více</w:t>
      </w:r>
      <w:r w:rsidRPr="4E4D4C4B">
        <w:rPr>
          <w:rFonts w:cs="Arial"/>
        </w:rPr>
        <w:t xml:space="preserve"> dílčí</w:t>
      </w:r>
      <w:r w:rsidR="32EFFE05" w:rsidRPr="4E4D4C4B">
        <w:rPr>
          <w:rFonts w:cs="Arial"/>
        </w:rPr>
        <w:t>ch</w:t>
      </w:r>
      <w:r w:rsidRPr="4E4D4C4B">
        <w:rPr>
          <w:rFonts w:cs="Arial"/>
        </w:rPr>
        <w:t xml:space="preserve"> cílů </w:t>
      </w:r>
      <w:r w:rsidR="2BF8DFA3" w:rsidRPr="4E4D4C4B">
        <w:rPr>
          <w:rFonts w:cs="Arial"/>
        </w:rPr>
        <w:t>vycházejících</w:t>
      </w:r>
      <w:r w:rsidRPr="4E4D4C4B">
        <w:rPr>
          <w:rFonts w:cs="Arial"/>
        </w:rPr>
        <w:t xml:space="preserve"> z </w:t>
      </w:r>
      <w:r w:rsidR="606005BB" w:rsidRPr="4E4D4C4B">
        <w:rPr>
          <w:rFonts w:cs="Arial"/>
        </w:rPr>
        <w:t>P</w:t>
      </w:r>
      <w:r w:rsidRPr="4E4D4C4B">
        <w:rPr>
          <w:rFonts w:cs="Arial"/>
        </w:rPr>
        <w:t xml:space="preserve">riorit </w:t>
      </w:r>
      <w:proofErr w:type="spellStart"/>
      <w:r w:rsidRPr="4E4D4C4B">
        <w:rPr>
          <w:rFonts w:cs="Arial"/>
        </w:rPr>
        <w:t>VaVaI</w:t>
      </w:r>
      <w:proofErr w:type="spellEnd"/>
      <w:r w:rsidR="5C0CA766" w:rsidRPr="4E4D4C4B">
        <w:rPr>
          <w:rFonts w:cs="Arial"/>
        </w:rPr>
        <w:t>.</w:t>
      </w:r>
      <w:r w:rsidRPr="4E4D4C4B">
        <w:rPr>
          <w:rFonts w:cs="Arial"/>
        </w:rPr>
        <w:t xml:space="preserve"> </w:t>
      </w:r>
      <w:r w:rsidRPr="4E4D4C4B">
        <w:rPr>
          <w:rFonts w:cs="Calibri"/>
        </w:rPr>
        <w:t xml:space="preserve">Řešení programových projektů by mělo </w:t>
      </w:r>
      <w:r w:rsidRPr="4E4D4C4B">
        <w:rPr>
          <w:rFonts w:cs="Calibri"/>
        </w:rPr>
        <w:lastRenderedPageBreak/>
        <w:t>každoročně přinášet nové poznatky využitelné v diagnostice, terapii i prevenci onemocnění, jakož i</w:t>
      </w:r>
      <w:r w:rsidR="00513102">
        <w:rPr>
          <w:rFonts w:cs="Calibri"/>
        </w:rPr>
        <w:t xml:space="preserve"> </w:t>
      </w:r>
      <w:r w:rsidRPr="4E4D4C4B">
        <w:rPr>
          <w:rFonts w:cs="Calibri"/>
        </w:rPr>
        <w:t xml:space="preserve">výsledky, které </w:t>
      </w:r>
      <w:r w:rsidR="00400844">
        <w:rPr>
          <w:rFonts w:cs="Calibri"/>
        </w:rPr>
        <w:t>budou</w:t>
      </w:r>
      <w:r w:rsidRPr="4E4D4C4B">
        <w:rPr>
          <w:rFonts w:cs="Calibri"/>
        </w:rPr>
        <w:t xml:space="preserve"> přínosem v oblasti zdravotnické politiky. Výsledky projektů by měly pokrývat celou šíři zdravotnických oborů a měly by přispět ke zlepšení zdravotního stavu a</w:t>
      </w:r>
      <w:r w:rsidR="00EB719B" w:rsidRPr="4E4D4C4B">
        <w:rPr>
          <w:rFonts w:cs="Calibri"/>
        </w:rPr>
        <w:t> </w:t>
      </w:r>
      <w:r w:rsidRPr="4E4D4C4B">
        <w:rPr>
          <w:rFonts w:cs="Calibri"/>
        </w:rPr>
        <w:t>kvality života obyvatel.</w:t>
      </w:r>
    </w:p>
    <w:p w14:paraId="4D82DFD9" w14:textId="099FFEDC" w:rsidR="1CD1076C" w:rsidRDefault="1CD1076C" w:rsidP="38C17630">
      <w:pPr>
        <w:spacing w:before="120"/>
        <w:rPr>
          <w:rFonts w:cs="Calibri"/>
        </w:rPr>
      </w:pPr>
      <w:r w:rsidRPr="38CB3675">
        <w:rPr>
          <w:rFonts w:cs="Calibri"/>
        </w:rPr>
        <w:t>Z vyhlášen</w:t>
      </w:r>
      <w:r w:rsidR="5484C3D4" w:rsidRPr="38CB3675">
        <w:rPr>
          <w:rFonts w:cs="Calibri"/>
        </w:rPr>
        <w:t>ých</w:t>
      </w:r>
      <w:r w:rsidRPr="38CB3675">
        <w:rPr>
          <w:rFonts w:cs="Calibri"/>
        </w:rPr>
        <w:t xml:space="preserve"> soutěž</w:t>
      </w:r>
      <w:r w:rsidR="0CEFA06B" w:rsidRPr="38CB3675">
        <w:rPr>
          <w:rFonts w:cs="Calibri"/>
        </w:rPr>
        <w:t>í</w:t>
      </w:r>
      <w:r w:rsidRPr="38CB3675">
        <w:rPr>
          <w:rFonts w:cs="Calibri"/>
        </w:rPr>
        <w:t xml:space="preserve"> jsou vybírány projekty, jejichž délka řešení je 3–5 let. Konečný přínos projektu </w:t>
      </w:r>
      <w:r w:rsidR="0A50E906" w:rsidRPr="38CB3675">
        <w:rPr>
          <w:rFonts w:cs="Calibri"/>
        </w:rPr>
        <w:t xml:space="preserve">má být </w:t>
      </w:r>
      <w:r w:rsidR="09B9DDB5" w:rsidRPr="38CB3675">
        <w:rPr>
          <w:rFonts w:cs="Calibri"/>
        </w:rPr>
        <w:t>vy</w:t>
      </w:r>
      <w:r w:rsidRPr="38CB3675">
        <w:rPr>
          <w:rFonts w:cs="Calibri"/>
        </w:rPr>
        <w:t xml:space="preserve">hodnocen až po jeho ukončení na základě závěrečné zprávy. </w:t>
      </w:r>
      <w:r w:rsidR="009E6786">
        <w:rPr>
          <w:rFonts w:cs="Calibri"/>
        </w:rPr>
        <w:t>V</w:t>
      </w:r>
      <w:r w:rsidRPr="38CB3675">
        <w:rPr>
          <w:rFonts w:cs="Calibri"/>
        </w:rPr>
        <w:t xml:space="preserve">ýsledky </w:t>
      </w:r>
      <w:r w:rsidR="009E6786">
        <w:rPr>
          <w:rFonts w:cs="Calibri"/>
        </w:rPr>
        <w:t>d</w:t>
      </w:r>
      <w:r w:rsidR="009E6786" w:rsidRPr="38CB3675">
        <w:rPr>
          <w:rFonts w:cs="Calibri"/>
        </w:rPr>
        <w:t xml:space="preserve">osažené </w:t>
      </w:r>
      <w:r w:rsidRPr="38CB3675">
        <w:rPr>
          <w:rFonts w:cs="Calibri"/>
        </w:rPr>
        <w:t>v rámci jednotlivých projektů a jejich soulad s</w:t>
      </w:r>
      <w:r w:rsidR="00513102">
        <w:rPr>
          <w:rFonts w:cs="Calibri"/>
        </w:rPr>
        <w:t xml:space="preserve"> </w:t>
      </w:r>
      <w:r w:rsidRPr="38CB3675">
        <w:rPr>
          <w:rFonts w:cs="Calibri"/>
        </w:rPr>
        <w:t>cíli vyhlášeného programu</w:t>
      </w:r>
      <w:r w:rsidR="4C56F6F2" w:rsidRPr="38CB3675">
        <w:rPr>
          <w:rFonts w:cs="Calibri"/>
        </w:rPr>
        <w:t xml:space="preserve"> mají být</w:t>
      </w:r>
      <w:r w:rsidRPr="38CB3675">
        <w:rPr>
          <w:rFonts w:cs="Calibri"/>
        </w:rPr>
        <w:t xml:space="preserve"> vyhodnocovány po ukončení příslušného programu.</w:t>
      </w:r>
    </w:p>
    <w:p w14:paraId="4C0BE0ED" w14:textId="54B7CF3C" w:rsidR="00D1396B" w:rsidRDefault="00D1396B" w:rsidP="38C17630">
      <w:pPr>
        <w:spacing w:before="120"/>
      </w:pPr>
      <w:r>
        <w:t xml:space="preserve">Ministerstvo zdravotnictví má </w:t>
      </w:r>
      <w:r w:rsidR="187236E3">
        <w:t xml:space="preserve">pro administraci </w:t>
      </w:r>
      <w:r w:rsidR="7C8E49B6">
        <w:t xml:space="preserve">účelové </w:t>
      </w:r>
      <w:r w:rsidR="187236E3">
        <w:t xml:space="preserve">podpory </w:t>
      </w:r>
      <w:r>
        <w:t xml:space="preserve">jako jediný poskytovatel zřízenu organizační složku státu </w:t>
      </w:r>
      <w:r w:rsidR="009E6786">
        <w:t>(</w:t>
      </w:r>
      <w:r>
        <w:t>A</w:t>
      </w:r>
      <w:r w:rsidR="222671D8">
        <w:t>genturu pro zdravotnický výzkum Čes</w:t>
      </w:r>
      <w:r w:rsidR="41FB4AEE">
        <w:t>k</w:t>
      </w:r>
      <w:r w:rsidR="222671D8">
        <w:t>é republiky</w:t>
      </w:r>
      <w:r w:rsidR="009E6786">
        <w:t>)</w:t>
      </w:r>
      <w:r w:rsidR="646E3B86">
        <w:t>,</w:t>
      </w:r>
      <w:r w:rsidR="60E7727A">
        <w:t xml:space="preserve"> jak znázorňuje ná</w:t>
      </w:r>
      <w:r w:rsidR="5CE11399">
        <w:t>sledující schéma č. 2</w:t>
      </w:r>
      <w:r w:rsidR="6B25E462">
        <w:t>.</w:t>
      </w:r>
    </w:p>
    <w:p w14:paraId="738610EB" w14:textId="77777777" w:rsidR="00973C53" w:rsidRDefault="00973C53" w:rsidP="00973C53"/>
    <w:p w14:paraId="33FF0123" w14:textId="77777777" w:rsidR="001C688E" w:rsidRPr="00F93C91" w:rsidRDefault="00D1396B" w:rsidP="00973C53">
      <w:r w:rsidRPr="00F93C91">
        <w:t>Schéma č. 2: Účelová podpora aplikovaného výzkumu, vývoje a inovací v České republice</w:t>
      </w:r>
    </w:p>
    <w:p w14:paraId="637805D2" w14:textId="77777777" w:rsidR="001C688E" w:rsidRDefault="00D1396B">
      <w:pPr>
        <w:spacing w:before="120"/>
      </w:pPr>
      <w:r>
        <w:rPr>
          <w:noProof/>
        </w:rPr>
        <w:drawing>
          <wp:inline distT="0" distB="0" distL="0" distR="0" wp14:anchorId="21E8501C" wp14:editId="07777777">
            <wp:extent cx="5736481" cy="2323346"/>
            <wp:effectExtent l="0" t="0" r="0" b="0"/>
            <wp:docPr id="6" name="Obrázek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t="14172" r="-515" b="15645"/>
                    <a:stretch>
                      <a:fillRect/>
                    </a:stretch>
                  </pic:blipFill>
                  <pic:spPr>
                    <a:xfrm>
                      <a:off x="0" y="0"/>
                      <a:ext cx="5736481" cy="2323346"/>
                    </a:xfrm>
                    <a:prstGeom prst="rect">
                      <a:avLst/>
                    </a:prstGeom>
                    <a:noFill/>
                    <a:ln>
                      <a:noFill/>
                      <a:prstDash/>
                    </a:ln>
                  </pic:spPr>
                </pic:pic>
              </a:graphicData>
            </a:graphic>
          </wp:inline>
        </w:drawing>
      </w:r>
    </w:p>
    <w:p w14:paraId="60DF7127" w14:textId="56BF8AF6" w:rsidR="00D1396B" w:rsidRDefault="00D1396B" w:rsidP="38CB3675">
      <w:pPr>
        <w:rPr>
          <w:rFonts w:cs="Calibri"/>
          <w:sz w:val="20"/>
          <w:szCs w:val="20"/>
        </w:rPr>
      </w:pPr>
      <w:r w:rsidRPr="009F270B">
        <w:rPr>
          <w:b/>
          <w:sz w:val="20"/>
          <w:szCs w:val="20"/>
        </w:rPr>
        <w:t>Zdroj:</w:t>
      </w:r>
      <w:r w:rsidRPr="38CB3675">
        <w:rPr>
          <w:sz w:val="20"/>
          <w:szCs w:val="20"/>
        </w:rPr>
        <w:t xml:space="preserve"> </w:t>
      </w:r>
      <w:r w:rsidR="0002383F">
        <w:rPr>
          <w:sz w:val="20"/>
          <w:szCs w:val="20"/>
        </w:rPr>
        <w:t xml:space="preserve">informace z kontroly; graficky </w:t>
      </w:r>
      <w:r w:rsidR="0002383F">
        <w:rPr>
          <w:rFonts w:cs="Calibri"/>
          <w:sz w:val="20"/>
          <w:szCs w:val="20"/>
        </w:rPr>
        <w:t>z</w:t>
      </w:r>
      <w:r w:rsidR="1E06E81C" w:rsidRPr="38CB3675">
        <w:rPr>
          <w:rFonts w:cs="Calibri"/>
          <w:sz w:val="20"/>
          <w:szCs w:val="20"/>
        </w:rPr>
        <w:t>pracov</w:t>
      </w:r>
      <w:r w:rsidR="0002383F">
        <w:rPr>
          <w:rFonts w:cs="Calibri"/>
          <w:sz w:val="20"/>
          <w:szCs w:val="20"/>
        </w:rPr>
        <w:t>al</w:t>
      </w:r>
      <w:r w:rsidR="1E06E81C" w:rsidRPr="38CB3675">
        <w:rPr>
          <w:rFonts w:cs="Calibri"/>
          <w:sz w:val="20"/>
          <w:szCs w:val="20"/>
        </w:rPr>
        <w:t xml:space="preserve"> NKÚ</w:t>
      </w:r>
      <w:r w:rsidR="0022124B">
        <w:rPr>
          <w:rFonts w:cs="Calibri"/>
          <w:sz w:val="20"/>
          <w:szCs w:val="20"/>
        </w:rPr>
        <w:t>.</w:t>
      </w:r>
    </w:p>
    <w:p w14:paraId="05EEADB2" w14:textId="77777777" w:rsidR="001C688E" w:rsidRDefault="30DD56D2" w:rsidP="38C17630">
      <w:pPr>
        <w:spacing w:before="120"/>
      </w:pPr>
      <w:r>
        <w:t>Agentura pro zdravotnický výzkum České republiky byla zřízena</w:t>
      </w:r>
      <w:r w:rsidR="16FA73BD">
        <w:t xml:space="preserve"> </w:t>
      </w:r>
      <w:r w:rsidR="20929BE3">
        <w:t>o</w:t>
      </w:r>
      <w:r w:rsidR="00D1396B">
        <w:t xml:space="preserve">patřením </w:t>
      </w:r>
      <w:proofErr w:type="spellStart"/>
      <w:r w:rsidR="54E317C7">
        <w:t>MZd</w:t>
      </w:r>
      <w:proofErr w:type="spellEnd"/>
      <w:r w:rsidR="00D1396B">
        <w:t xml:space="preserve"> </w:t>
      </w:r>
      <w:r w:rsidR="195F62D7">
        <w:t>ze</w:t>
      </w:r>
      <w:r w:rsidR="00D1396B">
        <w:t xml:space="preserve"> </w:t>
      </w:r>
      <w:r w:rsidR="3A811678">
        <w:t>dne 1.</w:t>
      </w:r>
      <w:r w:rsidR="00EB719B">
        <w:t> </w:t>
      </w:r>
      <w:r w:rsidR="3A811678">
        <w:t>4.</w:t>
      </w:r>
      <w:r w:rsidR="00EB719B">
        <w:t> </w:t>
      </w:r>
      <w:r w:rsidR="3A811678">
        <w:t>2014</w:t>
      </w:r>
      <w:r w:rsidR="55211B02">
        <w:t>.</w:t>
      </w:r>
      <w:r w:rsidR="3A811678">
        <w:t xml:space="preserve"> </w:t>
      </w:r>
      <w:r w:rsidR="699DEDDB">
        <w:t xml:space="preserve">AZV </w:t>
      </w:r>
      <w:r w:rsidR="00D1396B">
        <w:t xml:space="preserve">má podporovat aplikovaný výzkum ve zdravotnictví a plnit úkoly a činnosti stanovené </w:t>
      </w:r>
      <w:proofErr w:type="spellStart"/>
      <w:r w:rsidR="00D1396B">
        <w:t>MZd</w:t>
      </w:r>
      <w:proofErr w:type="spellEnd"/>
      <w:r w:rsidR="00D1396B">
        <w:t xml:space="preserve">. </w:t>
      </w:r>
    </w:p>
    <w:p w14:paraId="65D75861" w14:textId="77777777" w:rsidR="001C688E" w:rsidRDefault="00D1396B">
      <w:pPr>
        <w:spacing w:before="120"/>
        <w:rPr>
          <w:rFonts w:cs="Calibri"/>
        </w:rPr>
      </w:pPr>
      <w:r>
        <w:rPr>
          <w:rFonts w:cs="Calibri"/>
        </w:rPr>
        <w:t>AZV v rámci své činnosti zajišťuje zejména:</w:t>
      </w:r>
    </w:p>
    <w:p w14:paraId="67FC2B1A" w14:textId="77777777" w:rsidR="001C688E" w:rsidRDefault="00D1396B" w:rsidP="00442AC8">
      <w:pPr>
        <w:pStyle w:val="Odstavecseseznamem"/>
        <w:numPr>
          <w:ilvl w:val="0"/>
          <w:numId w:val="29"/>
        </w:numPr>
        <w:spacing w:after="0"/>
        <w:ind w:left="714" w:hanging="357"/>
        <w:rPr>
          <w:rFonts w:cs="Calibri"/>
        </w:rPr>
      </w:pPr>
      <w:r>
        <w:rPr>
          <w:rFonts w:cs="Calibri"/>
        </w:rPr>
        <w:t>hodnocení a výběr návrhů projektů k poskytnutí účelové podpory na jejich řešení;</w:t>
      </w:r>
    </w:p>
    <w:p w14:paraId="2D4AE30F" w14:textId="77777777" w:rsidR="001C688E" w:rsidRDefault="00D1396B" w:rsidP="00442AC8">
      <w:pPr>
        <w:pStyle w:val="Odstavecseseznamem"/>
        <w:numPr>
          <w:ilvl w:val="0"/>
          <w:numId w:val="29"/>
        </w:numPr>
        <w:spacing w:after="0"/>
        <w:ind w:left="714" w:hanging="357"/>
        <w:rPr>
          <w:rFonts w:cs="Calibri"/>
        </w:rPr>
      </w:pPr>
      <w:r>
        <w:rPr>
          <w:rFonts w:cs="Calibri"/>
        </w:rPr>
        <w:t>odbornou a věcnou kontrolu řešení vybraných podpořených projektů;</w:t>
      </w:r>
    </w:p>
    <w:p w14:paraId="5873BD88" w14:textId="77777777" w:rsidR="001C688E" w:rsidRDefault="00D1396B" w:rsidP="00442AC8">
      <w:pPr>
        <w:pStyle w:val="Odstavecseseznamem"/>
        <w:numPr>
          <w:ilvl w:val="0"/>
          <w:numId w:val="29"/>
        </w:numPr>
        <w:spacing w:after="0"/>
        <w:ind w:left="714" w:hanging="357"/>
        <w:rPr>
          <w:rFonts w:cs="Calibri"/>
        </w:rPr>
      </w:pPr>
      <w:r>
        <w:rPr>
          <w:rFonts w:cs="Calibri"/>
        </w:rPr>
        <w:t>hodnocení a kontrolu průběhu řešení a plnění cílů projektů a kontrolu jimi dosažených výsledků;</w:t>
      </w:r>
    </w:p>
    <w:p w14:paraId="36D02DDF" w14:textId="496C48C5" w:rsidR="001C688E" w:rsidRDefault="00D1396B" w:rsidP="00442AC8">
      <w:pPr>
        <w:pStyle w:val="Odstavecseseznamem"/>
        <w:numPr>
          <w:ilvl w:val="0"/>
          <w:numId w:val="29"/>
        </w:numPr>
        <w:spacing w:after="0"/>
        <w:ind w:left="714" w:hanging="357"/>
        <w:rPr>
          <w:rFonts w:cs="Calibri"/>
        </w:rPr>
      </w:pPr>
      <w:r w:rsidRPr="38C17630">
        <w:rPr>
          <w:rFonts w:cs="Calibri"/>
        </w:rPr>
        <w:t>provádění kontroly plnění cílů projektu.</w:t>
      </w:r>
    </w:p>
    <w:p w14:paraId="00186137" w14:textId="77777777" w:rsidR="001C688E" w:rsidRDefault="00D1396B" w:rsidP="00FB7EBD">
      <w:pPr>
        <w:pStyle w:val="Nadpis1"/>
        <w:spacing w:before="360"/>
        <w:rPr>
          <w:lang w:eastAsia="en-US"/>
        </w:rPr>
      </w:pPr>
      <w:r>
        <w:rPr>
          <w:lang w:eastAsia="en-US"/>
        </w:rPr>
        <w:t>III. Rozsah kontroly</w:t>
      </w:r>
    </w:p>
    <w:p w14:paraId="4C32E49A" w14:textId="19508193" w:rsidR="001C688E" w:rsidRDefault="00D1396B" w:rsidP="31AB4979">
      <w:pPr>
        <w:spacing w:before="120"/>
        <w:rPr>
          <w:rFonts w:cs="Calibri"/>
          <w:color w:val="000000" w:themeColor="text1"/>
        </w:rPr>
      </w:pPr>
      <w:r>
        <w:t>Předmětem kontrolní akce byly peněžní prostředky státu poskytnuté na účelovou podporu</w:t>
      </w:r>
      <w:r w:rsidRPr="38C17630">
        <w:rPr>
          <w:rStyle w:val="Znakapoznpodarou"/>
          <w:rFonts w:cs="Calibri"/>
        </w:rPr>
        <w:footnoteReference w:id="10"/>
      </w:r>
      <w:r>
        <w:t xml:space="preserve"> zdravotnického výzkumu z rozpočtové kapitoly Ministerstva zdravotnictví</w:t>
      </w:r>
      <w:r w:rsidRPr="38C17630">
        <w:rPr>
          <w:rFonts w:cs="Calibri"/>
        </w:rPr>
        <w:t xml:space="preserve">. </w:t>
      </w:r>
      <w:r w:rsidRPr="38C17630">
        <w:rPr>
          <w:rFonts w:cs="Calibri"/>
          <w:color w:val="000000" w:themeColor="text1"/>
        </w:rPr>
        <w:t xml:space="preserve">Cílem kontroly bylo </w:t>
      </w:r>
      <w:r w:rsidRPr="38C17630">
        <w:rPr>
          <w:rFonts w:cs="Calibri"/>
        </w:rPr>
        <w:t xml:space="preserve">prověřit poskytování a užití peněžních prostředků poskytnutých z rozpočtové kapitoly Ministerstva zdravotnictví na účelovou podporu zdravotnického výzkumu a posoudit podporu </w:t>
      </w:r>
      <w:r w:rsidRPr="38C17630">
        <w:rPr>
          <w:rFonts w:cs="Calibri"/>
        </w:rPr>
        <w:lastRenderedPageBreak/>
        <w:t xml:space="preserve">z hlediska účelnosti, efektivnosti a souladu s právními předpisy. </w:t>
      </w:r>
      <w:r w:rsidRPr="38C17630">
        <w:rPr>
          <w:rFonts w:cs="Calibri"/>
          <w:color w:val="000000" w:themeColor="text1"/>
        </w:rPr>
        <w:t>Kontrolov</w:t>
      </w:r>
      <w:r w:rsidR="009E6786">
        <w:rPr>
          <w:rFonts w:cs="Calibri"/>
          <w:color w:val="000000" w:themeColor="text1"/>
        </w:rPr>
        <w:t>áno</w:t>
      </w:r>
      <w:r w:rsidRPr="38C17630">
        <w:rPr>
          <w:rFonts w:cs="Calibri"/>
          <w:color w:val="000000" w:themeColor="text1"/>
        </w:rPr>
        <w:t xml:space="preserve"> </w:t>
      </w:r>
      <w:r w:rsidR="009E6786" w:rsidRPr="38C17630">
        <w:rPr>
          <w:rFonts w:cs="Calibri"/>
          <w:color w:val="000000" w:themeColor="text1"/>
        </w:rPr>
        <w:t xml:space="preserve">bylo </w:t>
      </w:r>
      <w:r w:rsidRPr="38C17630">
        <w:rPr>
          <w:rFonts w:cs="Calibri"/>
          <w:color w:val="000000" w:themeColor="text1"/>
        </w:rPr>
        <w:t xml:space="preserve">období </w:t>
      </w:r>
      <w:r w:rsidR="009E6786">
        <w:rPr>
          <w:rFonts w:cs="Calibri"/>
          <w:color w:val="000000" w:themeColor="text1"/>
        </w:rPr>
        <w:t>let</w:t>
      </w:r>
      <w:r w:rsidR="00FE7B6D">
        <w:rPr>
          <w:rFonts w:cs="Calibri"/>
          <w:color w:val="000000" w:themeColor="text1"/>
        </w:rPr>
        <w:t xml:space="preserve"> 2015–</w:t>
      </w:r>
      <w:r w:rsidRPr="38C17630">
        <w:rPr>
          <w:rFonts w:cs="Calibri"/>
          <w:color w:val="000000" w:themeColor="text1"/>
        </w:rPr>
        <w:t>2018, v případě věcných souvislostí i období předcházející a období do ukončení kontroly.</w:t>
      </w:r>
    </w:p>
    <w:p w14:paraId="0979F543" w14:textId="2CE02427" w:rsidR="001C688E" w:rsidRDefault="00D1396B" w:rsidP="31AB4979">
      <w:pPr>
        <w:autoSpaceDE w:val="0"/>
        <w:spacing w:before="120"/>
        <w:rPr>
          <w:rFonts w:cs="Arial"/>
          <w:color w:val="000000" w:themeColor="text1"/>
        </w:rPr>
      </w:pPr>
      <w:r w:rsidRPr="31AB4979">
        <w:rPr>
          <w:rFonts w:cs="Arial"/>
          <w:color w:val="000000" w:themeColor="text1"/>
        </w:rPr>
        <w:t xml:space="preserve">Kontrolovaný objem finančních prostředků na úrovni systému činil 4 235 417 662 Kč, což </w:t>
      </w:r>
      <w:r w:rsidR="76247B95" w:rsidRPr="31AB4979">
        <w:rPr>
          <w:rFonts w:cs="Arial"/>
          <w:color w:val="000000" w:themeColor="text1"/>
        </w:rPr>
        <w:t>odpovídá</w:t>
      </w:r>
      <w:r w:rsidR="001B2054">
        <w:rPr>
          <w:rFonts w:cs="Arial"/>
          <w:color w:val="000000" w:themeColor="text1"/>
        </w:rPr>
        <w:t xml:space="preserve"> celkové</w:t>
      </w:r>
      <w:r w:rsidR="76247B95" w:rsidRPr="31AB4979">
        <w:rPr>
          <w:rFonts w:cs="Arial"/>
          <w:color w:val="000000" w:themeColor="text1"/>
        </w:rPr>
        <w:t xml:space="preserve"> výši </w:t>
      </w:r>
      <w:r w:rsidRPr="31AB4979">
        <w:rPr>
          <w:rFonts w:cs="Arial"/>
          <w:color w:val="000000" w:themeColor="text1"/>
        </w:rPr>
        <w:t xml:space="preserve">účelové podpory </w:t>
      </w:r>
      <w:r w:rsidR="001B2054" w:rsidRPr="31AB4979">
        <w:rPr>
          <w:rFonts w:cs="Arial"/>
          <w:color w:val="000000" w:themeColor="text1"/>
        </w:rPr>
        <w:t xml:space="preserve">vyplacené </w:t>
      </w:r>
      <w:r w:rsidRPr="31AB4979">
        <w:rPr>
          <w:rFonts w:cs="Arial"/>
          <w:color w:val="000000" w:themeColor="text1"/>
        </w:rPr>
        <w:t>na zdravotnický výzkum</w:t>
      </w:r>
      <w:r w:rsidR="52AC6CA2" w:rsidRPr="31AB4979">
        <w:rPr>
          <w:rFonts w:cs="Arial"/>
          <w:color w:val="000000" w:themeColor="text1"/>
        </w:rPr>
        <w:t xml:space="preserve"> v letech 201</w:t>
      </w:r>
      <w:r w:rsidR="00FD4572">
        <w:rPr>
          <w:rFonts w:cs="Arial"/>
          <w:color w:val="000000" w:themeColor="text1"/>
        </w:rPr>
        <w:t>5</w:t>
      </w:r>
      <w:r w:rsidR="00FD4572" w:rsidRPr="31AB4979">
        <w:rPr>
          <w:rFonts w:cs="Arial"/>
          <w:color w:val="000000" w:themeColor="text1"/>
        </w:rPr>
        <w:t>–</w:t>
      </w:r>
      <w:r w:rsidR="52AC6CA2" w:rsidRPr="31AB4979">
        <w:rPr>
          <w:rFonts w:cs="Arial"/>
          <w:color w:val="000000" w:themeColor="text1"/>
        </w:rPr>
        <w:t>2019</w:t>
      </w:r>
      <w:r w:rsidR="00A6587D">
        <w:rPr>
          <w:rFonts w:cs="Arial"/>
          <w:color w:val="000000" w:themeColor="text1"/>
        </w:rPr>
        <w:t xml:space="preserve"> z </w:t>
      </w:r>
      <w:r w:rsidRPr="00943F41">
        <w:rPr>
          <w:rFonts w:cs="Arial"/>
          <w:i/>
          <w:color w:val="000000" w:themeColor="text1"/>
        </w:rPr>
        <w:t>Programu na</w:t>
      </w:r>
      <w:r w:rsidR="00F7795A" w:rsidRPr="00943F41">
        <w:rPr>
          <w:rFonts w:cs="Arial"/>
          <w:i/>
          <w:color w:val="000000" w:themeColor="text1"/>
        </w:rPr>
        <w:t xml:space="preserve"> </w:t>
      </w:r>
      <w:r w:rsidRPr="00943F41">
        <w:rPr>
          <w:rFonts w:cs="Arial"/>
          <w:i/>
          <w:color w:val="000000" w:themeColor="text1"/>
        </w:rPr>
        <w:t>podporu zdravotnického aplikovaného výzkumu na léta 2015–2022</w:t>
      </w:r>
      <w:r w:rsidR="57B5154A" w:rsidRPr="31AB4979">
        <w:rPr>
          <w:rFonts w:cs="Arial"/>
          <w:color w:val="000000" w:themeColor="text1"/>
        </w:rPr>
        <w:t>.</w:t>
      </w:r>
    </w:p>
    <w:p w14:paraId="095F78C3" w14:textId="3F9AD8E0" w:rsidR="63BCF0DE" w:rsidRDefault="001B2054" w:rsidP="76E6D891">
      <w:pPr>
        <w:spacing w:before="120" w:after="120"/>
        <w:rPr>
          <w:rFonts w:cs="Calibri"/>
          <w:color w:val="000000" w:themeColor="text1"/>
        </w:rPr>
      </w:pPr>
      <w:r>
        <w:rPr>
          <w:rFonts w:cs="Calibri"/>
          <w:color w:val="000000" w:themeColor="text1"/>
        </w:rPr>
        <w:t>U</w:t>
      </w:r>
      <w:r w:rsidR="6E68E55E" w:rsidRPr="31AB4979">
        <w:rPr>
          <w:rFonts w:cs="Calibri"/>
          <w:color w:val="000000" w:themeColor="text1"/>
        </w:rPr>
        <w:t xml:space="preserve"> </w:t>
      </w:r>
      <w:r w:rsidR="63BCF0DE" w:rsidRPr="31AB4979">
        <w:rPr>
          <w:rFonts w:cs="Calibri"/>
          <w:color w:val="000000" w:themeColor="text1"/>
        </w:rPr>
        <w:t>Ministerstv</w:t>
      </w:r>
      <w:r>
        <w:rPr>
          <w:rFonts w:cs="Calibri"/>
          <w:color w:val="000000" w:themeColor="text1"/>
        </w:rPr>
        <w:t>a</w:t>
      </w:r>
      <w:r w:rsidR="63BCF0DE" w:rsidRPr="31AB4979">
        <w:rPr>
          <w:rFonts w:cs="Calibri"/>
          <w:color w:val="000000" w:themeColor="text1"/>
        </w:rPr>
        <w:t xml:space="preserve"> zdravotnictví se kontrola zaměřila zejména na </w:t>
      </w:r>
      <w:r w:rsidR="3918C4AD" w:rsidRPr="31AB4979">
        <w:rPr>
          <w:rFonts w:cs="Calibri"/>
          <w:color w:val="000000" w:themeColor="text1"/>
        </w:rPr>
        <w:t xml:space="preserve">způsob </w:t>
      </w:r>
      <w:r w:rsidR="63BCF0DE" w:rsidRPr="31AB4979">
        <w:rPr>
          <w:rFonts w:cs="Calibri"/>
          <w:color w:val="000000" w:themeColor="text1"/>
        </w:rPr>
        <w:t>nastavení systému poskytování účelové podpory</w:t>
      </w:r>
      <w:r w:rsidR="17B094C7" w:rsidRPr="31AB4979">
        <w:rPr>
          <w:rFonts w:cs="Calibri"/>
          <w:color w:val="000000" w:themeColor="text1"/>
        </w:rPr>
        <w:t>,</w:t>
      </w:r>
      <w:r w:rsidR="63BCF0DE" w:rsidRPr="31AB4979">
        <w:rPr>
          <w:rFonts w:cs="Calibri"/>
          <w:color w:val="000000" w:themeColor="text1"/>
        </w:rPr>
        <w:t xml:space="preserve"> </w:t>
      </w:r>
      <w:r w:rsidR="4DE6F9F7" w:rsidRPr="31AB4979">
        <w:rPr>
          <w:rFonts w:cs="Calibri"/>
          <w:color w:val="000000" w:themeColor="text1"/>
        </w:rPr>
        <w:t xml:space="preserve">na </w:t>
      </w:r>
      <w:r w:rsidR="77EB6862" w:rsidRPr="31AB4979">
        <w:rPr>
          <w:rFonts w:cs="Calibri"/>
          <w:color w:val="000000" w:themeColor="text1"/>
        </w:rPr>
        <w:t>rozdělení</w:t>
      </w:r>
      <w:r w:rsidR="4DE6F9F7" w:rsidRPr="31AB4979">
        <w:rPr>
          <w:rFonts w:cs="Calibri"/>
          <w:color w:val="000000" w:themeColor="text1"/>
        </w:rPr>
        <w:t xml:space="preserve"> </w:t>
      </w:r>
      <w:r w:rsidR="63BCF0DE" w:rsidRPr="31AB4979">
        <w:rPr>
          <w:rFonts w:cs="Calibri"/>
          <w:color w:val="000000" w:themeColor="text1"/>
        </w:rPr>
        <w:t>kompetencí a</w:t>
      </w:r>
      <w:r w:rsidR="0348EFB4" w:rsidRPr="31AB4979">
        <w:rPr>
          <w:rFonts w:cs="Calibri"/>
          <w:color w:val="000000" w:themeColor="text1"/>
        </w:rPr>
        <w:t xml:space="preserve"> na</w:t>
      </w:r>
      <w:r w:rsidR="10A7BB8C" w:rsidRPr="31AB4979">
        <w:rPr>
          <w:rFonts w:cs="Calibri"/>
          <w:color w:val="000000" w:themeColor="text1"/>
        </w:rPr>
        <w:t xml:space="preserve"> </w:t>
      </w:r>
      <w:r w:rsidR="63BCF0DE" w:rsidRPr="31AB4979">
        <w:rPr>
          <w:rFonts w:cs="Calibri"/>
          <w:color w:val="000000" w:themeColor="text1"/>
        </w:rPr>
        <w:t xml:space="preserve">koncepční činnost. Kontrola </w:t>
      </w:r>
      <w:r>
        <w:rPr>
          <w:rFonts w:cs="Calibri"/>
          <w:color w:val="000000" w:themeColor="text1"/>
        </w:rPr>
        <w:br/>
        <w:t xml:space="preserve">u </w:t>
      </w:r>
      <w:r w:rsidR="63BCF0DE" w:rsidRPr="31AB4979">
        <w:rPr>
          <w:rFonts w:cs="Calibri"/>
          <w:color w:val="000000" w:themeColor="text1"/>
        </w:rPr>
        <w:t>AZV ověřila její činnosti související s</w:t>
      </w:r>
      <w:r w:rsidR="00CE1518">
        <w:rPr>
          <w:rFonts w:cs="Calibri"/>
          <w:color w:val="000000" w:themeColor="text1"/>
        </w:rPr>
        <w:t xml:space="preserve"> </w:t>
      </w:r>
      <w:r w:rsidR="63BCF0DE" w:rsidRPr="31AB4979">
        <w:rPr>
          <w:rFonts w:cs="Calibri"/>
          <w:color w:val="000000" w:themeColor="text1"/>
        </w:rPr>
        <w:t xml:space="preserve">administrací účelové podpory. U příjemců účelové podpory bylo </w:t>
      </w:r>
      <w:r w:rsidR="72508DEF" w:rsidRPr="31AB4979">
        <w:rPr>
          <w:rFonts w:cs="Calibri"/>
          <w:color w:val="000000" w:themeColor="text1"/>
        </w:rPr>
        <w:t>pr</w:t>
      </w:r>
      <w:r w:rsidR="63BCF0DE" w:rsidRPr="31AB4979">
        <w:rPr>
          <w:rFonts w:cs="Calibri"/>
          <w:color w:val="000000" w:themeColor="text1"/>
        </w:rPr>
        <w:t>ověřeno plnění podmínek, za kterých jim byly prostředky poskytnuty, a také účelnost a efektivnost projektů.</w:t>
      </w:r>
    </w:p>
    <w:p w14:paraId="76677D46" w14:textId="03B3A28D" w:rsidR="001C688E" w:rsidRDefault="63BCF0DE" w:rsidP="76E6D891">
      <w:pPr>
        <w:spacing w:after="120"/>
      </w:pPr>
      <w:r>
        <w:t>Prověřen byl tedy systém účelové podpory jako celek</w:t>
      </w:r>
      <w:r w:rsidR="001B2054">
        <w:t>, tj.</w:t>
      </w:r>
      <w:r>
        <w:t xml:space="preserve"> od jeho řízení a nastavení přes činnosti s</w:t>
      </w:r>
      <w:r w:rsidR="70C34FE2">
        <w:t>pojen</w:t>
      </w:r>
      <w:r w:rsidR="2534A6E2">
        <w:t>é</w:t>
      </w:r>
      <w:r w:rsidR="70C34FE2">
        <w:t xml:space="preserve"> s administrací </w:t>
      </w:r>
      <w:r>
        <w:t xml:space="preserve">účelové podpory až po využití účelové podpory příjemci. </w:t>
      </w:r>
      <w:r w:rsidRPr="31AB4979">
        <w:rPr>
          <w:rFonts w:cs="Arial"/>
        </w:rPr>
        <w:t>V rámci koncepční činnosti na úrovni poskytovatele byla kontrola</w:t>
      </w:r>
      <w:r w:rsidR="00A6587D">
        <w:rPr>
          <w:rFonts w:cs="Arial"/>
        </w:rPr>
        <w:t xml:space="preserve"> zaměřena zejména na přípravu a</w:t>
      </w:r>
      <w:r w:rsidR="001B2054">
        <w:rPr>
          <w:rFonts w:cs="Arial"/>
        </w:rPr>
        <w:t xml:space="preserve"> </w:t>
      </w:r>
      <w:r w:rsidRPr="31AB4979">
        <w:rPr>
          <w:rFonts w:cs="Arial"/>
        </w:rPr>
        <w:t xml:space="preserve">vyhodnocení </w:t>
      </w:r>
      <w:r w:rsidRPr="00943F41">
        <w:rPr>
          <w:i/>
        </w:rPr>
        <w:t>Programu na podporu zdravotnického aplikovaného výzkumu na</w:t>
      </w:r>
      <w:r w:rsidR="00F7795A" w:rsidRPr="00943F41">
        <w:rPr>
          <w:i/>
        </w:rPr>
        <w:t xml:space="preserve"> </w:t>
      </w:r>
      <w:r w:rsidRPr="00943F41">
        <w:rPr>
          <w:i/>
        </w:rPr>
        <w:t>léta</w:t>
      </w:r>
      <w:r w:rsidR="00F7795A" w:rsidRPr="00943F41">
        <w:rPr>
          <w:i/>
        </w:rPr>
        <w:t xml:space="preserve"> </w:t>
      </w:r>
      <w:r w:rsidR="005B1756" w:rsidRPr="00943F41">
        <w:rPr>
          <w:i/>
        </w:rPr>
        <w:br/>
      </w:r>
      <w:r w:rsidRPr="00943F41">
        <w:rPr>
          <w:i/>
        </w:rPr>
        <w:t>2015–2022</w:t>
      </w:r>
      <w:r w:rsidRPr="31AB4979">
        <w:rPr>
          <w:rFonts w:cs="Arial"/>
        </w:rPr>
        <w:t>. NKÚ</w:t>
      </w:r>
      <w:r w:rsidR="719CA38E" w:rsidRPr="31AB4979">
        <w:rPr>
          <w:rFonts w:cs="Arial"/>
        </w:rPr>
        <w:t xml:space="preserve"> dále</w:t>
      </w:r>
      <w:r w:rsidRPr="31AB4979">
        <w:rPr>
          <w:rFonts w:cs="Arial"/>
        </w:rPr>
        <w:t xml:space="preserve"> prověřil vyhlašování jednotlivých veřejných soutěží, způsob výběru podpořených projektů u všech veřejných soutěží a u AZV systém </w:t>
      </w:r>
      <w:r w:rsidR="001B2054">
        <w:rPr>
          <w:rFonts w:cs="Arial"/>
        </w:rPr>
        <w:t xml:space="preserve">hodnocení </w:t>
      </w:r>
      <w:r w:rsidRPr="31AB4979">
        <w:rPr>
          <w:rFonts w:cs="Arial"/>
        </w:rPr>
        <w:t xml:space="preserve">ukončených projektů z veřejné soutěže 2015. Kontrola se zaměřila i na </w:t>
      </w:r>
      <w:r w:rsidRPr="00943F41">
        <w:rPr>
          <w:i/>
        </w:rPr>
        <w:t>Resortní program výzkumu a vývoje Ministerstva zdravotnictví III.</w:t>
      </w:r>
      <w:r>
        <w:t>, který byl ukončen v</w:t>
      </w:r>
      <w:r w:rsidR="00CE1518">
        <w:t xml:space="preserve"> </w:t>
      </w:r>
      <w:r>
        <w:t>roce 2015</w:t>
      </w:r>
      <w:r w:rsidR="39E06197">
        <w:t>.</w:t>
      </w:r>
      <w:r>
        <w:t xml:space="preserve"> NKÚ </w:t>
      </w:r>
      <w:r w:rsidR="5F2A05F9">
        <w:t xml:space="preserve">zároveň </w:t>
      </w:r>
      <w:r>
        <w:t>prověřil vyhodnocení a přínosy</w:t>
      </w:r>
      <w:r w:rsidR="6DC46168">
        <w:t xml:space="preserve"> výsledků</w:t>
      </w:r>
      <w:r>
        <w:t xml:space="preserve"> tohoto ukončeného </w:t>
      </w:r>
      <w:r w:rsidR="7CE23F76">
        <w:t>RPV III</w:t>
      </w:r>
      <w:r>
        <w:t xml:space="preserve">. Rovněž bylo na úrovni </w:t>
      </w:r>
      <w:proofErr w:type="spellStart"/>
      <w:r>
        <w:t>MZd</w:t>
      </w:r>
      <w:proofErr w:type="spellEnd"/>
      <w:r>
        <w:t xml:space="preserve"> kontrolováno nastavení </w:t>
      </w:r>
      <w:r w:rsidRPr="00943F41">
        <w:rPr>
          <w:rFonts w:cs="Arial"/>
          <w:i/>
        </w:rPr>
        <w:t>Programu na podporu zdravotnického aplikovaného výzkumu na</w:t>
      </w:r>
      <w:r w:rsidR="00F7795A" w:rsidRPr="00943F41">
        <w:rPr>
          <w:rFonts w:cs="Arial"/>
          <w:i/>
        </w:rPr>
        <w:t xml:space="preserve"> </w:t>
      </w:r>
      <w:r w:rsidRPr="00943F41">
        <w:rPr>
          <w:rFonts w:cs="Arial"/>
          <w:i/>
        </w:rPr>
        <w:t>léta</w:t>
      </w:r>
      <w:r w:rsidR="00F7795A" w:rsidRPr="00943F41">
        <w:rPr>
          <w:rFonts w:cs="Arial"/>
          <w:i/>
        </w:rPr>
        <w:t xml:space="preserve"> </w:t>
      </w:r>
      <w:r w:rsidRPr="00943F41">
        <w:rPr>
          <w:rFonts w:cs="Arial"/>
          <w:i/>
        </w:rPr>
        <w:t>2020–2026</w:t>
      </w:r>
      <w:r w:rsidRPr="31AB4979">
        <w:rPr>
          <w:rFonts w:cs="Arial"/>
        </w:rPr>
        <w:t>.</w:t>
      </w:r>
    </w:p>
    <w:p w14:paraId="38CE037F" w14:textId="74C45314" w:rsidR="001C688E" w:rsidRDefault="63BCF0DE" w:rsidP="644DE624">
      <w:pPr>
        <w:spacing w:line="257" w:lineRule="auto"/>
        <w:rPr>
          <w:rFonts w:cs="Arial"/>
        </w:rPr>
      </w:pPr>
      <w:r>
        <w:t>Kontrolováno bylo šest příjemců účelové podpory</w:t>
      </w:r>
      <w:r w:rsidR="5701A4A0">
        <w:t xml:space="preserve">, kteří </w:t>
      </w:r>
      <w:r w:rsidR="74B414EC">
        <w:t>byli vyb</w:t>
      </w:r>
      <w:r w:rsidR="001B2054">
        <w:t>ráni</w:t>
      </w:r>
      <w:r w:rsidR="3AECC644" w:rsidRPr="4F343921">
        <w:rPr>
          <w:rFonts w:eastAsia="Calibri" w:cs="Calibri"/>
        </w:rPr>
        <w:t xml:space="preserve"> s ohledem na předmět jejich činnosti, jejich finanční významnost a počet ukončených podpořených projektů.</w:t>
      </w:r>
      <w:r w:rsidR="3AECC644">
        <w:t xml:space="preserve"> </w:t>
      </w:r>
      <w:r>
        <w:t>U</w:t>
      </w:r>
      <w:r w:rsidR="567E94E2">
        <w:t xml:space="preserve"> </w:t>
      </w:r>
      <w:r>
        <w:t>těchto</w:t>
      </w:r>
      <w:r w:rsidR="185C6B6B">
        <w:t xml:space="preserve"> </w:t>
      </w:r>
      <w:r>
        <w:t>příjemců</w:t>
      </w:r>
      <w:r w:rsidR="4CE1CEA5">
        <w:t xml:space="preserve"> </w:t>
      </w:r>
      <w:r>
        <w:t>bylo</w:t>
      </w:r>
      <w:r w:rsidR="022F58B8">
        <w:t xml:space="preserve"> </w:t>
      </w:r>
      <w:r w:rsidRPr="4F343921">
        <w:rPr>
          <w:rFonts w:cs="Arial"/>
        </w:rPr>
        <w:t>na</w:t>
      </w:r>
      <w:r w:rsidR="55BFD63E" w:rsidRPr="4F343921">
        <w:rPr>
          <w:rFonts w:cs="Arial"/>
        </w:rPr>
        <w:t xml:space="preserve"> </w:t>
      </w:r>
      <w:r w:rsidRPr="4F343921">
        <w:rPr>
          <w:rFonts w:cs="Arial"/>
        </w:rPr>
        <w:t>vzorku</w:t>
      </w:r>
      <w:r w:rsidR="09696925" w:rsidRPr="4F343921">
        <w:rPr>
          <w:rFonts w:cs="Arial"/>
        </w:rPr>
        <w:t xml:space="preserve"> </w:t>
      </w:r>
      <w:r w:rsidRPr="4F343921">
        <w:rPr>
          <w:rFonts w:cs="Arial"/>
        </w:rPr>
        <w:t>16</w:t>
      </w:r>
      <w:r w:rsidR="57263E9B" w:rsidRPr="4F343921">
        <w:rPr>
          <w:rFonts w:cs="Arial"/>
        </w:rPr>
        <w:t xml:space="preserve"> </w:t>
      </w:r>
      <w:r w:rsidR="24AB2188" w:rsidRPr="4F343921">
        <w:rPr>
          <w:rFonts w:cs="Arial"/>
        </w:rPr>
        <w:t xml:space="preserve">ukončených </w:t>
      </w:r>
      <w:r w:rsidRPr="4F343921">
        <w:rPr>
          <w:rFonts w:cs="Arial"/>
        </w:rPr>
        <w:t xml:space="preserve">projektů </w:t>
      </w:r>
      <w:r w:rsidR="1A27FFB9">
        <w:t xml:space="preserve">prověřeno </w:t>
      </w:r>
      <w:r>
        <w:t>zejména dodržení podmínek čerpání podpory</w:t>
      </w:r>
      <w:r w:rsidR="1A64F54B">
        <w:t>,</w:t>
      </w:r>
      <w:r>
        <w:t xml:space="preserve"> účeln</w:t>
      </w:r>
      <w:r w:rsidR="062D6EE1">
        <w:t xml:space="preserve">ost </w:t>
      </w:r>
      <w:r>
        <w:t>a efektivn</w:t>
      </w:r>
      <w:r w:rsidR="2F245A45">
        <w:t>ost jejího</w:t>
      </w:r>
      <w:r>
        <w:t xml:space="preserve"> </w:t>
      </w:r>
      <w:r w:rsidR="2A3CC93D">
        <w:t>využití</w:t>
      </w:r>
      <w:r>
        <w:t xml:space="preserve">. Kontrole byly podrobeny projekty v celkové finanční výši </w:t>
      </w:r>
      <w:r w:rsidRPr="4F343921">
        <w:rPr>
          <w:rFonts w:cs="Calibri"/>
          <w:color w:val="000000" w:themeColor="text1"/>
        </w:rPr>
        <w:t>179 91</w:t>
      </w:r>
      <w:r w:rsidR="71FC0CEF" w:rsidRPr="4F343921">
        <w:rPr>
          <w:rFonts w:cs="Calibri"/>
          <w:color w:val="000000" w:themeColor="text1"/>
        </w:rPr>
        <w:t>4</w:t>
      </w:r>
      <w:r w:rsidRPr="4F343921">
        <w:rPr>
          <w:rFonts w:cs="Calibri"/>
          <w:color w:val="000000" w:themeColor="text1"/>
        </w:rPr>
        <w:t xml:space="preserve"> </w:t>
      </w:r>
      <w:r w:rsidR="2B89FDE5" w:rsidRPr="4F343921">
        <w:rPr>
          <w:rFonts w:cs="Calibri"/>
          <w:color w:val="000000" w:themeColor="text1"/>
        </w:rPr>
        <w:t>968</w:t>
      </w:r>
      <w:r w:rsidRPr="4F343921">
        <w:rPr>
          <w:rFonts w:cs="Calibri"/>
          <w:color w:val="000000" w:themeColor="text1"/>
        </w:rPr>
        <w:t xml:space="preserve"> Kč.</w:t>
      </w:r>
    </w:p>
    <w:p w14:paraId="0E3042D1" w14:textId="3E91DBAB" w:rsidR="644DE624" w:rsidRDefault="644DE624" w:rsidP="644DE624">
      <w:pPr>
        <w:rPr>
          <w:rFonts w:cs="Calibri"/>
          <w:color w:val="000000" w:themeColor="text1"/>
        </w:rPr>
      </w:pPr>
    </w:p>
    <w:p w14:paraId="2EFCE172" w14:textId="3ABA0B2C" w:rsidR="3A33E02D" w:rsidRDefault="3A33E02D" w:rsidP="001B2054">
      <w:pPr>
        <w:ind w:left="567" w:hanging="567"/>
        <w:rPr>
          <w:rFonts w:eastAsia="Calibri" w:cs="Calibri"/>
          <w:sz w:val="20"/>
          <w:szCs w:val="20"/>
        </w:rPr>
      </w:pPr>
      <w:r w:rsidRPr="644DE624">
        <w:rPr>
          <w:rFonts w:eastAsia="Calibri" w:cs="Calibri"/>
          <w:b/>
          <w:bCs/>
          <w:sz w:val="20"/>
          <w:szCs w:val="20"/>
        </w:rPr>
        <w:t>Pozn.:</w:t>
      </w:r>
      <w:r w:rsidRPr="644DE624">
        <w:rPr>
          <w:rFonts w:eastAsia="Calibri" w:cs="Calibri"/>
          <w:sz w:val="20"/>
          <w:szCs w:val="20"/>
        </w:rPr>
        <w:t xml:space="preserve"> </w:t>
      </w:r>
      <w:r w:rsidR="001B2054">
        <w:rPr>
          <w:rFonts w:eastAsia="Calibri" w:cs="Calibri"/>
          <w:sz w:val="20"/>
          <w:szCs w:val="20"/>
        </w:rPr>
        <w:tab/>
      </w:r>
      <w:r w:rsidRPr="644DE624">
        <w:rPr>
          <w:rFonts w:eastAsia="Calibri" w:cs="Calibri"/>
          <w:sz w:val="20"/>
          <w:szCs w:val="20"/>
        </w:rPr>
        <w:t>Právní předpisy uvedené v tomto kontrolním závěru jsou aplikovány ve znění účinném pro kontrolované období.</w:t>
      </w:r>
    </w:p>
    <w:p w14:paraId="0A6959E7" w14:textId="77777777" w:rsidR="001C688E" w:rsidRDefault="00D1396B" w:rsidP="00973C53">
      <w:pPr>
        <w:rPr>
          <w:rFonts w:cs="Calibri"/>
          <w:lang w:eastAsia="en-US"/>
        </w:rPr>
      </w:pPr>
      <w:r>
        <w:rPr>
          <w:rFonts w:cs="Calibri"/>
        </w:rPr>
        <w:t xml:space="preserve"> </w:t>
      </w:r>
    </w:p>
    <w:p w14:paraId="258CB637" w14:textId="63E05FE5" w:rsidR="001C688E" w:rsidRDefault="63BCF0DE">
      <w:pPr>
        <w:pStyle w:val="Nadpis1"/>
        <w:rPr>
          <w:lang w:eastAsia="en-US"/>
        </w:rPr>
      </w:pPr>
      <w:r w:rsidRPr="47D400A9">
        <w:rPr>
          <w:lang w:eastAsia="en-US"/>
        </w:rPr>
        <w:t>IV. Podrobné skutečnosti zjištěné kontrolou</w:t>
      </w:r>
    </w:p>
    <w:p w14:paraId="723F286B" w14:textId="1417C793" w:rsidR="6EC70C4C" w:rsidRDefault="6EC70C4C" w:rsidP="47D400A9">
      <w:pPr>
        <w:pStyle w:val="Odstavecseseznamem"/>
        <w:numPr>
          <w:ilvl w:val="0"/>
          <w:numId w:val="30"/>
        </w:numPr>
        <w:spacing w:before="120"/>
        <w:ind w:left="284" w:hanging="284"/>
        <w:rPr>
          <w:rFonts w:eastAsia="Calibri" w:cs="Calibri"/>
          <w:b/>
          <w:bCs/>
        </w:rPr>
      </w:pPr>
      <w:proofErr w:type="spellStart"/>
      <w:r w:rsidRPr="47D400A9">
        <w:rPr>
          <w:b/>
          <w:bCs/>
          <w:lang w:eastAsia="en-US"/>
        </w:rPr>
        <w:t>MZd</w:t>
      </w:r>
      <w:proofErr w:type="spellEnd"/>
      <w:r w:rsidRPr="47D400A9">
        <w:rPr>
          <w:b/>
          <w:bCs/>
          <w:lang w:eastAsia="en-US"/>
        </w:rPr>
        <w:t xml:space="preserve"> nesledovalo a nevyhodnocovalo účelnost a efektivnost vynaložených peněžních prostředků u ukončeného RPV III.</w:t>
      </w:r>
    </w:p>
    <w:p w14:paraId="1911B097" w14:textId="020C9AD6" w:rsidR="00D1396B" w:rsidRDefault="00D1396B" w:rsidP="38C17630">
      <w:pPr>
        <w:spacing w:after="120"/>
        <w:rPr>
          <w:highlight w:val="yellow"/>
        </w:rPr>
      </w:pPr>
      <w:r w:rsidRPr="38C17630">
        <w:rPr>
          <w:rFonts w:cs="Arial"/>
        </w:rPr>
        <w:t xml:space="preserve">V kontrolovaném období </w:t>
      </w:r>
      <w:proofErr w:type="spellStart"/>
      <w:r w:rsidRPr="38C17630">
        <w:rPr>
          <w:rFonts w:cs="Arial"/>
        </w:rPr>
        <w:t>MZd</w:t>
      </w:r>
      <w:proofErr w:type="spellEnd"/>
      <w:r w:rsidRPr="38C17630">
        <w:rPr>
          <w:rFonts w:cs="Arial"/>
        </w:rPr>
        <w:t xml:space="preserve"> ukončilo RPV III., </w:t>
      </w:r>
      <w:r>
        <w:t>jehož</w:t>
      </w:r>
      <w:r w:rsidR="006977E7">
        <w:t xml:space="preserve"> </w:t>
      </w:r>
      <w:r>
        <w:t>hlavním cílem bylo zvýšení efektivity užití veřejných prostředků v aplikovaném zdravotnickém výzkumu a prakticky využitelných výsledků výzkumu pro potřeby zdravotnictví</w:t>
      </w:r>
      <w:r w:rsidR="25847E4A">
        <w:t xml:space="preserve">. Výsledky výzkumu </w:t>
      </w:r>
      <w:r w:rsidR="58A1FF99">
        <w:t>měly být využitelné</w:t>
      </w:r>
      <w:r>
        <w:t xml:space="preserve"> v</w:t>
      </w:r>
      <w:r w:rsidR="00EB719B">
        <w:t> </w:t>
      </w:r>
      <w:r>
        <w:t>diagnostice a terapii onemocnění, v oblasti jejich prevence a</w:t>
      </w:r>
      <w:r w:rsidR="006977E7">
        <w:t xml:space="preserve"> </w:t>
      </w:r>
      <w:r>
        <w:t>rovněž v oblasti zdravotních systémů, rozvoje informatiky a ošetřovatelství</w:t>
      </w:r>
      <w:r w:rsidR="13236605">
        <w:t>.</w:t>
      </w:r>
      <w:r>
        <w:t xml:space="preserve"> </w:t>
      </w:r>
      <w:r w:rsidR="67EDACD6">
        <w:t xml:space="preserve">Vyhodnocení hlavního cíle </w:t>
      </w:r>
      <w:proofErr w:type="spellStart"/>
      <w:r w:rsidR="67EDACD6">
        <w:t>MZd</w:t>
      </w:r>
      <w:proofErr w:type="spellEnd"/>
      <w:r w:rsidR="67EDACD6">
        <w:t xml:space="preserve"> neprovedlo.</w:t>
      </w:r>
    </w:p>
    <w:p w14:paraId="65BF03C3" w14:textId="55ED422B" w:rsidR="001C688E" w:rsidRDefault="00D1396B">
      <w:pPr>
        <w:spacing w:after="120"/>
        <w:rPr>
          <w:rFonts w:cs="Arial"/>
        </w:rPr>
      </w:pPr>
      <w:r w:rsidRPr="31AB4979">
        <w:rPr>
          <w:rFonts w:cs="Arial"/>
        </w:rPr>
        <w:t xml:space="preserve">Celkem bylo z </w:t>
      </w:r>
      <w:r w:rsidR="7463AB9F" w:rsidRPr="31AB4979">
        <w:rPr>
          <w:rFonts w:cs="Arial"/>
        </w:rPr>
        <w:t xml:space="preserve">ukončeného </w:t>
      </w:r>
      <w:r w:rsidRPr="31AB4979">
        <w:rPr>
          <w:rFonts w:cs="Arial"/>
        </w:rPr>
        <w:t>RPV III. v letech 2010–2015 podpořeno 522 projektů s čerpanou účelovou podporou 3 089 214 000 Kč.</w:t>
      </w:r>
    </w:p>
    <w:p w14:paraId="15BAEBCF" w14:textId="1E6A2490" w:rsidR="00D1396B" w:rsidRDefault="00D1396B" w:rsidP="4E4D4C4B">
      <w:pPr>
        <w:spacing w:after="120"/>
      </w:pPr>
      <w:proofErr w:type="spellStart"/>
      <w:r w:rsidRPr="38C17630">
        <w:rPr>
          <w:rFonts w:cs="Arial"/>
        </w:rPr>
        <w:lastRenderedPageBreak/>
        <w:t>MZd</w:t>
      </w:r>
      <w:proofErr w:type="spellEnd"/>
      <w:r w:rsidRPr="38C17630">
        <w:rPr>
          <w:rFonts w:cs="Arial"/>
        </w:rPr>
        <w:t xml:space="preserve"> i R</w:t>
      </w:r>
      <w:r w:rsidR="6DAC127F" w:rsidRPr="38C17630">
        <w:rPr>
          <w:rFonts w:cs="Arial"/>
        </w:rPr>
        <w:t>ada pro výzkum, vývoj a inovace</w:t>
      </w:r>
      <w:r w:rsidRPr="38C17630">
        <w:rPr>
          <w:rFonts w:cs="Arial"/>
        </w:rPr>
        <w:t xml:space="preserve"> provád</w:t>
      </w:r>
      <w:r w:rsidR="007C1C0D">
        <w:rPr>
          <w:rFonts w:cs="Arial"/>
        </w:rPr>
        <w:t>ěj</w:t>
      </w:r>
      <w:r w:rsidRPr="38C17630">
        <w:rPr>
          <w:rFonts w:cs="Arial"/>
        </w:rPr>
        <w:t>í vyhodnocování ukončených programů</w:t>
      </w:r>
      <w:r w:rsidR="2F30DA8A" w:rsidRPr="38C17630">
        <w:rPr>
          <w:rFonts w:cs="Arial"/>
        </w:rPr>
        <w:t>.</w:t>
      </w:r>
      <w:r w:rsidRPr="38C17630">
        <w:rPr>
          <w:rFonts w:cs="Arial"/>
        </w:rPr>
        <w:t xml:space="preserve"> </w:t>
      </w:r>
      <w:r w:rsidR="1F592DBB" w:rsidRPr="38C17630">
        <w:rPr>
          <w:rFonts w:cs="Arial"/>
        </w:rPr>
        <w:t>P</w:t>
      </w:r>
      <w:r w:rsidR="00A6587D">
        <w:rPr>
          <w:rFonts w:cs="Arial"/>
        </w:rPr>
        <w:t>ři</w:t>
      </w:r>
      <w:r w:rsidR="006977E7">
        <w:rPr>
          <w:rFonts w:cs="Arial"/>
        </w:rPr>
        <w:t xml:space="preserve"> </w:t>
      </w:r>
      <w:r w:rsidRPr="38C17630">
        <w:rPr>
          <w:rFonts w:cs="Arial"/>
        </w:rPr>
        <w:t>hodnocení ukončeného</w:t>
      </w:r>
      <w:r w:rsidR="0B322D8F" w:rsidRPr="38C17630">
        <w:rPr>
          <w:rFonts w:cs="Arial"/>
        </w:rPr>
        <w:t xml:space="preserve"> </w:t>
      </w:r>
      <w:r w:rsidRPr="38C17630">
        <w:rPr>
          <w:rFonts w:cs="Arial"/>
        </w:rPr>
        <w:t>RPV</w:t>
      </w:r>
      <w:r w:rsidR="006254F0">
        <w:rPr>
          <w:rFonts w:cs="Arial"/>
        </w:rPr>
        <w:t> </w:t>
      </w:r>
      <w:r w:rsidRPr="38C17630">
        <w:rPr>
          <w:rFonts w:cs="Arial"/>
        </w:rPr>
        <w:t xml:space="preserve">III. vycházely zejména z údajů uvedených v IS </w:t>
      </w:r>
      <w:proofErr w:type="spellStart"/>
      <w:r>
        <w:t>VaVaI</w:t>
      </w:r>
      <w:proofErr w:type="spellEnd"/>
      <w:r w:rsidRPr="38C17630">
        <w:rPr>
          <w:rStyle w:val="Znakapoznpodarou"/>
        </w:rPr>
        <w:footnoteReference w:id="11"/>
      </w:r>
      <w:r w:rsidR="00A6587D">
        <w:t>, resp. v</w:t>
      </w:r>
      <w:r w:rsidR="007C1C0D">
        <w:t xml:space="preserve"> jeho </w:t>
      </w:r>
      <w:r>
        <w:t>databázích</w:t>
      </w:r>
      <w:r w:rsidR="17F0A008">
        <w:t xml:space="preserve"> </w:t>
      </w:r>
      <w:r w:rsidR="17F0A008" w:rsidRPr="003D66B7">
        <w:rPr>
          <w:rFonts w:asciiTheme="minorHAnsi" w:eastAsia="Segoe UI" w:hAnsiTheme="minorHAnsi" w:cstheme="minorBidi"/>
          <w:i/>
        </w:rPr>
        <w:t>Centrální evidence projektů výzkumu, vývoje a inovac</w:t>
      </w:r>
      <w:r w:rsidR="00A879FB" w:rsidRPr="003D66B7">
        <w:rPr>
          <w:rFonts w:asciiTheme="minorHAnsi" w:eastAsia="Segoe UI" w:hAnsiTheme="minorHAnsi" w:cstheme="minorBidi"/>
          <w:i/>
        </w:rPr>
        <w:t>í</w:t>
      </w:r>
      <w:r w:rsidR="17F0A008">
        <w:t xml:space="preserve"> (dále také </w:t>
      </w:r>
      <w:r w:rsidR="20724D55" w:rsidRPr="47D400A9">
        <w:rPr>
          <w:rFonts w:eastAsia="Calibri" w:cs="Calibri"/>
        </w:rPr>
        <w:t>„</w:t>
      </w:r>
      <w:r>
        <w:t>CEP</w:t>
      </w:r>
      <w:r w:rsidR="0D349FEF">
        <w:t>“)</w:t>
      </w:r>
      <w:r>
        <w:t xml:space="preserve"> a</w:t>
      </w:r>
      <w:r w:rsidR="007701A3">
        <w:t xml:space="preserve"> </w:t>
      </w:r>
      <w:r w:rsidR="47A3B36A" w:rsidRPr="003D66B7">
        <w:rPr>
          <w:rFonts w:asciiTheme="minorHAnsi" w:eastAsia="Segoe UI" w:hAnsiTheme="minorHAnsi" w:cstheme="minorBidi"/>
          <w:i/>
        </w:rPr>
        <w:t>Registr informací o výsledcích výzkumu, vývoje a inovací</w:t>
      </w:r>
      <w:r w:rsidR="47A3B36A">
        <w:t xml:space="preserve"> (dále také </w:t>
      </w:r>
      <w:r w:rsidR="04527AC4" w:rsidRPr="47D400A9">
        <w:rPr>
          <w:rFonts w:eastAsia="Calibri" w:cs="Calibri"/>
        </w:rPr>
        <w:t>„</w:t>
      </w:r>
      <w:r>
        <w:t>RIV</w:t>
      </w:r>
      <w:r w:rsidR="41F0C324">
        <w:t>”)</w:t>
      </w:r>
      <w:r>
        <w:t xml:space="preserve">. </w:t>
      </w:r>
      <w:proofErr w:type="spellStart"/>
      <w:r w:rsidR="7D5E6747" w:rsidRPr="4F343921">
        <w:t>MZd</w:t>
      </w:r>
      <w:proofErr w:type="spellEnd"/>
      <w:r w:rsidR="7D5E6747" w:rsidRPr="4F343921">
        <w:t xml:space="preserve"> u </w:t>
      </w:r>
      <w:r w:rsidR="554EB2EB" w:rsidRPr="4F343921">
        <w:t xml:space="preserve">ukončeného </w:t>
      </w:r>
      <w:r w:rsidRPr="4F343921">
        <w:t>RPV III.</w:t>
      </w:r>
      <w:r w:rsidR="398789AA" w:rsidRPr="4F343921">
        <w:t xml:space="preserve"> </w:t>
      </w:r>
      <w:r w:rsidRPr="4F343921">
        <w:t>nevyhodnotilo nastavené cíle</w:t>
      </w:r>
      <w:r w:rsidR="0984E5D2" w:rsidRPr="4F343921">
        <w:t>.</w:t>
      </w:r>
      <w:r w:rsidR="1CE2951F">
        <w:t xml:space="preserve"> </w:t>
      </w:r>
      <w:r w:rsidR="705B5D61">
        <w:t>Program měl stanoven</w:t>
      </w:r>
      <w:r w:rsidR="007C1C0D">
        <w:t>o</w:t>
      </w:r>
      <w:r w:rsidR="705B5D61">
        <w:t xml:space="preserve"> šest cílů, ale ani jeden nebyl vyhodnocen. Indikátory </w:t>
      </w:r>
      <w:r w:rsidR="6AB39C01">
        <w:t>ukončeného R</w:t>
      </w:r>
      <w:r w:rsidR="705B5D61">
        <w:t>PV III. se</w:t>
      </w:r>
      <w:r w:rsidR="007701A3">
        <w:t xml:space="preserve"> </w:t>
      </w:r>
      <w:r w:rsidR="705B5D61" w:rsidRPr="4E4D4C4B">
        <w:t>věnovaly pouze počt</w:t>
      </w:r>
      <w:r w:rsidR="056AC8F4">
        <w:t>u</w:t>
      </w:r>
      <w:r w:rsidR="705B5D61">
        <w:t xml:space="preserve"> projektů, počtu výsledků, procentuálnímu podílu mladých vědců, případně finančním prostředkům, které byly vyplaceny. </w:t>
      </w:r>
      <w:r w:rsidR="53E411C7">
        <w:t xml:space="preserve">Uvedené </w:t>
      </w:r>
      <w:r w:rsidR="34801C45">
        <w:t>indikátory</w:t>
      </w:r>
      <w:r w:rsidR="53E411C7">
        <w:t xml:space="preserve"> </w:t>
      </w:r>
      <w:r w:rsidR="76D53F5A">
        <w:t xml:space="preserve">ukončeného </w:t>
      </w:r>
      <w:r w:rsidR="53E411C7">
        <w:t>RPV</w:t>
      </w:r>
      <w:r w:rsidR="006254F0">
        <w:t> </w:t>
      </w:r>
      <w:r w:rsidR="53E411C7">
        <w:t xml:space="preserve">III. </w:t>
      </w:r>
      <w:r w:rsidR="61518D46">
        <w:t>n</w:t>
      </w:r>
      <w:r w:rsidR="00A6587D">
        <w:t>evypovídaly o</w:t>
      </w:r>
      <w:r w:rsidR="007701A3">
        <w:t xml:space="preserve"> </w:t>
      </w:r>
      <w:r w:rsidR="53E411C7">
        <w:t>naplňování stanovených cílů programu.</w:t>
      </w:r>
    </w:p>
    <w:p w14:paraId="0C2132C5" w14:textId="4DF62D17" w:rsidR="00D1396B" w:rsidRDefault="726D1ECD" w:rsidP="31AB4979">
      <w:r>
        <w:t xml:space="preserve">Z </w:t>
      </w:r>
      <w:r w:rsidR="1E8D7632">
        <w:t>h</w:t>
      </w:r>
      <w:r w:rsidR="0AB93E4C">
        <w:t>lavní</w:t>
      </w:r>
      <w:r w:rsidR="1A757BFE">
        <w:t>ch</w:t>
      </w:r>
      <w:r w:rsidR="0AB93E4C">
        <w:t xml:space="preserve"> indikátor</w:t>
      </w:r>
      <w:r w:rsidR="0590B1FC">
        <w:t>ů</w:t>
      </w:r>
      <w:r w:rsidR="0AB93E4C">
        <w:t xml:space="preserve"> výsledků </w:t>
      </w:r>
      <w:r w:rsidR="115CAFCE">
        <w:t>ukončen</w:t>
      </w:r>
      <w:r w:rsidR="0CD851F0">
        <w:t>ého</w:t>
      </w:r>
      <w:r w:rsidR="115CAFCE">
        <w:t xml:space="preserve"> </w:t>
      </w:r>
      <w:r w:rsidR="0AB93E4C">
        <w:t xml:space="preserve">RPV III. </w:t>
      </w:r>
      <w:r w:rsidR="2AAE6ECE">
        <w:t>nebyl</w:t>
      </w:r>
      <w:r w:rsidR="0AB93E4C">
        <w:t xml:space="preserve"> </w:t>
      </w:r>
      <w:r w:rsidR="431DB38E">
        <w:t>spln</w:t>
      </w:r>
      <w:r w:rsidR="43DEB431">
        <w:t>ěn</w:t>
      </w:r>
      <w:r w:rsidR="431DB38E">
        <w:t xml:space="preserve"> </w:t>
      </w:r>
      <w:r w:rsidR="0AB93E4C">
        <w:t xml:space="preserve">ani </w:t>
      </w:r>
      <w:r w:rsidR="647B3202">
        <w:t>jeden</w:t>
      </w:r>
      <w:r w:rsidR="0AB93E4C">
        <w:t xml:space="preserve"> indikátor. Rovněž jeden z</w:t>
      </w:r>
      <w:r w:rsidR="006254F0">
        <w:t> </w:t>
      </w:r>
      <w:r w:rsidR="0AB93E4C">
        <w:t>vedlejších indikátorů nebyl naplněn</w:t>
      </w:r>
      <w:r w:rsidR="4FED0B57">
        <w:t>. Přehled indikátorů ukončeného RPV III. a jejich plnění znázorňuje</w:t>
      </w:r>
      <w:r w:rsidR="4018AC74">
        <w:t xml:space="preserve"> tabulka č. 1.</w:t>
      </w:r>
    </w:p>
    <w:p w14:paraId="3B7B4B86" w14:textId="77777777" w:rsidR="00973C53" w:rsidRDefault="00973C53" w:rsidP="31AB4979">
      <w:pPr>
        <w:rPr>
          <w:highlight w:val="yellow"/>
        </w:rPr>
      </w:pPr>
    </w:p>
    <w:p w14:paraId="2BACD84F" w14:textId="2B548083" w:rsidR="00D1396B" w:rsidRPr="00F93C91" w:rsidRDefault="0AB93E4C" w:rsidP="2031335E">
      <w:pPr>
        <w:rPr>
          <w:sz w:val="32"/>
          <w:szCs w:val="32"/>
        </w:rPr>
      </w:pPr>
      <w:r w:rsidRPr="2031335E">
        <w:rPr>
          <w:rFonts w:eastAsia="Calibri" w:cs="Calibri"/>
        </w:rPr>
        <w:t xml:space="preserve">Tabulka č. </w:t>
      </w:r>
      <w:r w:rsidR="00973C53" w:rsidRPr="2031335E">
        <w:rPr>
          <w:rFonts w:eastAsia="Calibri" w:cs="Calibri"/>
        </w:rPr>
        <w:t>1</w:t>
      </w:r>
      <w:r w:rsidRPr="2031335E">
        <w:rPr>
          <w:rFonts w:eastAsia="Calibri" w:cs="Calibri"/>
        </w:rPr>
        <w:t xml:space="preserve">: Indikátory </w:t>
      </w:r>
      <w:r w:rsidR="25245BB5" w:rsidRPr="2031335E">
        <w:rPr>
          <w:rFonts w:eastAsia="Calibri" w:cs="Calibri"/>
        </w:rPr>
        <w:t xml:space="preserve">ukončeného </w:t>
      </w:r>
      <w:r w:rsidRPr="2031335E">
        <w:rPr>
          <w:rFonts w:eastAsia="Calibri" w:cs="Calibri"/>
        </w:rPr>
        <w:t>RPV III.</w:t>
      </w:r>
    </w:p>
    <w:tbl>
      <w:tblPr>
        <w:tblW w:w="0" w:type="auto"/>
        <w:tblLook w:val="04A0" w:firstRow="1" w:lastRow="0" w:firstColumn="1" w:lastColumn="0" w:noHBand="0" w:noVBand="1"/>
      </w:tblPr>
      <w:tblGrid>
        <w:gridCol w:w="719"/>
        <w:gridCol w:w="4149"/>
        <w:gridCol w:w="1304"/>
        <w:gridCol w:w="1589"/>
        <w:gridCol w:w="1301"/>
      </w:tblGrid>
      <w:tr w:rsidR="38C17630" w:rsidRPr="00442AC8" w14:paraId="3662FB0F" w14:textId="77777777" w:rsidTr="003D66B7">
        <w:trPr>
          <w:trHeight w:val="2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F1FF"/>
            <w:tcMar>
              <w:top w:w="0" w:type="dxa"/>
              <w:left w:w="108" w:type="dxa"/>
              <w:bottom w:w="0" w:type="dxa"/>
              <w:right w:w="108" w:type="dxa"/>
            </w:tcMar>
            <w:vAlign w:val="center"/>
          </w:tcPr>
          <w:p w14:paraId="7283CD0B" w14:textId="17D97BD2" w:rsidR="38C17630" w:rsidRPr="00442AC8" w:rsidRDefault="38C17630" w:rsidP="003D66B7">
            <w:pPr>
              <w:contextualSpacing/>
              <w:jc w:val="center"/>
              <w:rPr>
                <w:rFonts w:asciiTheme="minorHAnsi" w:hAnsiTheme="minorHAnsi" w:cstheme="minorHAnsi"/>
                <w:sz w:val="20"/>
                <w:szCs w:val="20"/>
              </w:rPr>
            </w:pP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F1FF"/>
            <w:tcMar>
              <w:top w:w="0" w:type="dxa"/>
              <w:left w:w="108" w:type="dxa"/>
              <w:bottom w:w="0" w:type="dxa"/>
              <w:right w:w="108" w:type="dxa"/>
            </w:tcMar>
            <w:vAlign w:val="center"/>
          </w:tcPr>
          <w:p w14:paraId="30F649B7" w14:textId="77777777" w:rsidR="38C17630" w:rsidRPr="003D66B7" w:rsidRDefault="38C17630" w:rsidP="003D66B7">
            <w:pPr>
              <w:contextualSpacing/>
              <w:jc w:val="center"/>
              <w:rPr>
                <w:rFonts w:asciiTheme="minorHAnsi" w:hAnsiTheme="minorHAnsi" w:cstheme="minorHAnsi"/>
                <w:b/>
                <w:sz w:val="20"/>
                <w:szCs w:val="20"/>
              </w:rPr>
            </w:pPr>
            <w:r w:rsidRPr="003D66B7">
              <w:rPr>
                <w:rFonts w:asciiTheme="minorHAnsi" w:eastAsia="Calibri" w:hAnsiTheme="minorHAnsi" w:cstheme="minorHAnsi"/>
                <w:b/>
                <w:sz w:val="20"/>
                <w:szCs w:val="20"/>
              </w:rPr>
              <w:t>Indikátor</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F1FF"/>
            <w:tcMar>
              <w:top w:w="0" w:type="dxa"/>
              <w:left w:w="108" w:type="dxa"/>
              <w:bottom w:w="0" w:type="dxa"/>
              <w:right w:w="108" w:type="dxa"/>
            </w:tcMar>
            <w:vAlign w:val="center"/>
          </w:tcPr>
          <w:p w14:paraId="3C0F78EA" w14:textId="1B81EBE6" w:rsidR="38C17630" w:rsidRPr="003D66B7" w:rsidRDefault="38C17630" w:rsidP="001746C0">
            <w:pPr>
              <w:contextualSpacing/>
              <w:jc w:val="center"/>
              <w:rPr>
                <w:rFonts w:asciiTheme="minorHAnsi" w:eastAsia="Calibri" w:hAnsiTheme="minorHAnsi" w:cstheme="minorHAnsi"/>
                <w:b/>
                <w:sz w:val="20"/>
                <w:szCs w:val="20"/>
              </w:rPr>
            </w:pPr>
            <w:r w:rsidRPr="003D66B7">
              <w:rPr>
                <w:rFonts w:asciiTheme="minorHAnsi" w:eastAsia="Calibri" w:hAnsiTheme="minorHAnsi" w:cstheme="minorHAnsi"/>
                <w:b/>
                <w:sz w:val="20"/>
                <w:szCs w:val="20"/>
              </w:rPr>
              <w:t xml:space="preserve">RPV III. </w:t>
            </w:r>
            <w:r w:rsidR="001746C0" w:rsidRPr="003D66B7">
              <w:rPr>
                <w:rFonts w:asciiTheme="minorHAnsi" w:eastAsia="Calibri" w:hAnsiTheme="minorHAnsi" w:cstheme="minorHAnsi"/>
                <w:b/>
                <w:sz w:val="20"/>
                <w:szCs w:val="20"/>
              </w:rPr>
              <w:t xml:space="preserve">– </w:t>
            </w:r>
            <w:r w:rsidRPr="003D66B7">
              <w:rPr>
                <w:rFonts w:asciiTheme="minorHAnsi" w:eastAsia="Calibri" w:hAnsiTheme="minorHAnsi" w:cstheme="minorHAnsi"/>
                <w:b/>
                <w:sz w:val="20"/>
                <w:szCs w:val="20"/>
              </w:rPr>
              <w:t>plán</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F1FF"/>
            <w:tcMar>
              <w:top w:w="0" w:type="dxa"/>
              <w:left w:w="108" w:type="dxa"/>
              <w:bottom w:w="0" w:type="dxa"/>
              <w:right w:w="108" w:type="dxa"/>
            </w:tcMar>
            <w:vAlign w:val="center"/>
          </w:tcPr>
          <w:p w14:paraId="3C8B3A20" w14:textId="77777777" w:rsidR="38C17630" w:rsidRPr="003D66B7" w:rsidRDefault="38C17630" w:rsidP="001746C0">
            <w:pPr>
              <w:contextualSpacing/>
              <w:jc w:val="center"/>
              <w:rPr>
                <w:rFonts w:asciiTheme="minorHAnsi" w:hAnsiTheme="minorHAnsi" w:cstheme="minorHAnsi"/>
                <w:b/>
                <w:sz w:val="20"/>
                <w:szCs w:val="20"/>
              </w:rPr>
            </w:pPr>
            <w:r w:rsidRPr="003D66B7">
              <w:rPr>
                <w:rFonts w:asciiTheme="minorHAnsi" w:eastAsia="Calibri" w:hAnsiTheme="minorHAnsi" w:cstheme="minorHAnsi"/>
                <w:b/>
                <w:sz w:val="20"/>
                <w:szCs w:val="20"/>
              </w:rPr>
              <w:t xml:space="preserve">Zhodnocení </w:t>
            </w:r>
            <w:proofErr w:type="spellStart"/>
            <w:r w:rsidRPr="003D66B7">
              <w:rPr>
                <w:rFonts w:asciiTheme="minorHAnsi" w:eastAsia="Calibri" w:hAnsiTheme="minorHAnsi" w:cstheme="minorHAnsi"/>
                <w:b/>
                <w:sz w:val="20"/>
                <w:szCs w:val="20"/>
              </w:rPr>
              <w:t>MZd</w:t>
            </w:r>
            <w:proofErr w:type="spellEnd"/>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F1FF"/>
            <w:tcMar>
              <w:top w:w="0" w:type="dxa"/>
              <w:left w:w="108" w:type="dxa"/>
              <w:bottom w:w="0" w:type="dxa"/>
              <w:right w:w="108" w:type="dxa"/>
            </w:tcMar>
            <w:vAlign w:val="center"/>
          </w:tcPr>
          <w:p w14:paraId="6437D517" w14:textId="77777777" w:rsidR="38C17630" w:rsidRPr="003D66B7" w:rsidRDefault="38C17630" w:rsidP="007C1C0D">
            <w:pPr>
              <w:contextualSpacing/>
              <w:jc w:val="center"/>
              <w:rPr>
                <w:rFonts w:asciiTheme="minorHAnsi" w:hAnsiTheme="minorHAnsi" w:cstheme="minorHAnsi"/>
                <w:b/>
                <w:sz w:val="20"/>
                <w:szCs w:val="20"/>
              </w:rPr>
            </w:pPr>
            <w:r w:rsidRPr="003D66B7">
              <w:rPr>
                <w:rFonts w:asciiTheme="minorHAnsi" w:eastAsia="Calibri" w:hAnsiTheme="minorHAnsi" w:cstheme="minorHAnsi"/>
                <w:b/>
                <w:sz w:val="20"/>
                <w:szCs w:val="20"/>
              </w:rPr>
              <w:t>Splněno</w:t>
            </w:r>
          </w:p>
        </w:tc>
      </w:tr>
      <w:tr w:rsidR="38C17630" w:rsidRPr="00442AC8" w14:paraId="4E1DFCE3" w14:textId="77777777" w:rsidTr="4E4D4C4B">
        <w:trPr>
          <w:trHeight w:val="2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0C5B58" w14:textId="4BE57E0F" w:rsidR="38C17630" w:rsidRPr="00442AC8" w:rsidRDefault="38C17630" w:rsidP="00442AC8">
            <w:pPr>
              <w:contextualSpacing/>
              <w:rPr>
                <w:rFonts w:asciiTheme="minorHAnsi" w:hAnsiTheme="minorHAnsi" w:cstheme="minorHAnsi"/>
                <w:sz w:val="20"/>
                <w:szCs w:val="20"/>
              </w:rPr>
            </w:pP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F40E89" w14:textId="77777777" w:rsidR="38C17630" w:rsidRPr="00442AC8" w:rsidRDefault="38C17630" w:rsidP="00442AC8">
            <w:pPr>
              <w:contextualSpacing/>
              <w:rPr>
                <w:rFonts w:asciiTheme="minorHAnsi" w:hAnsiTheme="minorHAnsi" w:cstheme="minorHAnsi"/>
                <w:sz w:val="20"/>
                <w:szCs w:val="20"/>
              </w:rPr>
            </w:pPr>
            <w:r w:rsidRPr="00442AC8">
              <w:rPr>
                <w:rFonts w:asciiTheme="minorHAnsi" w:eastAsia="Calibri" w:hAnsiTheme="minorHAnsi" w:cstheme="minorHAnsi"/>
                <w:sz w:val="20"/>
                <w:szCs w:val="20"/>
              </w:rPr>
              <w:t xml:space="preserve"> </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0A6D94" w14:textId="77777777" w:rsidR="38C17630" w:rsidRPr="00442AC8" w:rsidRDefault="38C17630" w:rsidP="00442AC8">
            <w:pPr>
              <w:contextualSpacing/>
              <w:jc w:val="center"/>
              <w:rPr>
                <w:rFonts w:asciiTheme="minorHAnsi" w:hAnsiTheme="minorHAnsi" w:cstheme="minorHAnsi"/>
                <w:sz w:val="20"/>
                <w:szCs w:val="20"/>
              </w:rPr>
            </w:pPr>
            <w:r w:rsidRPr="00442AC8">
              <w:rPr>
                <w:rFonts w:asciiTheme="minorHAnsi" w:eastAsia="Calibri" w:hAnsiTheme="minorHAnsi" w:cstheme="minorHAnsi"/>
                <w:sz w:val="20"/>
                <w:szCs w:val="20"/>
              </w:rPr>
              <w:t>Počet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D64B63" w14:textId="77777777" w:rsidR="38C17630" w:rsidRPr="00442AC8" w:rsidRDefault="38C17630" w:rsidP="00442AC8">
            <w:pPr>
              <w:contextualSpacing/>
              <w:jc w:val="center"/>
              <w:rPr>
                <w:rFonts w:asciiTheme="minorHAnsi" w:hAnsiTheme="minorHAnsi" w:cstheme="minorHAnsi"/>
                <w:sz w:val="20"/>
                <w:szCs w:val="20"/>
              </w:rPr>
            </w:pPr>
            <w:r w:rsidRPr="00442AC8">
              <w:rPr>
                <w:rFonts w:asciiTheme="minorHAnsi" w:eastAsia="Calibri" w:hAnsiTheme="minorHAnsi" w:cstheme="minorHAnsi"/>
                <w:sz w:val="20"/>
                <w:szCs w:val="20"/>
              </w:rPr>
              <w:t>Počet</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8DEACE" w14:textId="4C8B03C9" w:rsidR="38C17630" w:rsidRPr="00442AC8" w:rsidRDefault="38C17630" w:rsidP="00442AC8">
            <w:pPr>
              <w:contextualSpacing/>
              <w:jc w:val="center"/>
              <w:rPr>
                <w:rFonts w:asciiTheme="minorHAnsi" w:hAnsiTheme="minorHAnsi" w:cstheme="minorHAnsi"/>
                <w:sz w:val="20"/>
                <w:szCs w:val="20"/>
              </w:rPr>
            </w:pPr>
          </w:p>
        </w:tc>
      </w:tr>
      <w:tr w:rsidR="38C17630" w:rsidRPr="00442AC8" w14:paraId="42B24BC8" w14:textId="77777777" w:rsidTr="4E4D4C4B">
        <w:trPr>
          <w:trHeight w:val="2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AC6FC9" w14:textId="71579398" w:rsidR="38C17630" w:rsidRPr="00442AC8" w:rsidRDefault="38C17630" w:rsidP="00442AC8">
            <w:pPr>
              <w:contextualSpacing/>
              <w:jc w:val="center"/>
              <w:rPr>
                <w:rFonts w:asciiTheme="minorHAnsi" w:hAnsiTheme="minorHAnsi" w:cstheme="minorHAnsi"/>
                <w:sz w:val="20"/>
                <w:szCs w:val="20"/>
              </w:rPr>
            </w:pP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01DEE1" w14:textId="628B19F3" w:rsidR="38C17630" w:rsidRPr="00442AC8" w:rsidRDefault="38C17630" w:rsidP="007C1C0D">
            <w:pPr>
              <w:contextualSpacing/>
              <w:jc w:val="center"/>
              <w:rPr>
                <w:rFonts w:asciiTheme="minorHAnsi" w:hAnsiTheme="minorHAnsi" w:cstheme="minorHAnsi"/>
                <w:sz w:val="20"/>
                <w:szCs w:val="20"/>
              </w:rPr>
            </w:pPr>
            <w:r w:rsidRPr="00442AC8">
              <w:rPr>
                <w:rFonts w:asciiTheme="minorHAnsi" w:eastAsia="Calibri" w:hAnsiTheme="minorHAnsi" w:cstheme="minorHAnsi"/>
                <w:b/>
                <w:bCs/>
                <w:sz w:val="20"/>
                <w:szCs w:val="20"/>
              </w:rPr>
              <w:t xml:space="preserve">Indikátory realizace </w:t>
            </w:r>
            <w:r w:rsidR="001746C0">
              <w:rPr>
                <w:rFonts w:asciiTheme="minorHAnsi" w:eastAsia="Calibri" w:hAnsiTheme="minorHAnsi" w:cstheme="minorHAnsi"/>
                <w:b/>
                <w:bCs/>
                <w:sz w:val="20"/>
                <w:szCs w:val="20"/>
              </w:rPr>
              <w:t>R</w:t>
            </w:r>
            <w:r w:rsidR="007C1C0D">
              <w:rPr>
                <w:rFonts w:asciiTheme="minorHAnsi" w:eastAsia="Calibri" w:hAnsiTheme="minorHAnsi" w:cstheme="minorHAnsi"/>
                <w:b/>
                <w:bCs/>
                <w:sz w:val="20"/>
                <w:szCs w:val="20"/>
              </w:rPr>
              <w:t>PV III.</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6A6281" w14:textId="14AA38E1" w:rsidR="38C17630" w:rsidRPr="00442AC8" w:rsidRDefault="38C17630" w:rsidP="00442AC8">
            <w:pPr>
              <w:contextualSpacing/>
              <w:jc w:val="center"/>
              <w:rPr>
                <w:rFonts w:asciiTheme="minorHAnsi" w:hAnsiTheme="minorHAnsi" w:cstheme="minorHAnsi"/>
                <w:sz w:val="20"/>
                <w:szCs w:val="2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876B09" w14:textId="78F9B654" w:rsidR="38C17630" w:rsidRPr="00442AC8" w:rsidRDefault="38C17630" w:rsidP="00442AC8">
            <w:pPr>
              <w:contextualSpacing/>
              <w:jc w:val="center"/>
              <w:rPr>
                <w:rFonts w:asciiTheme="minorHAnsi" w:hAnsiTheme="minorHAnsi" w:cstheme="minorHAnsi"/>
                <w:sz w:val="20"/>
                <w:szCs w:val="20"/>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146664" w14:textId="6D895DF2" w:rsidR="38C17630" w:rsidRPr="00442AC8" w:rsidRDefault="38C17630" w:rsidP="00442AC8">
            <w:pPr>
              <w:contextualSpacing/>
              <w:jc w:val="center"/>
              <w:rPr>
                <w:rFonts w:asciiTheme="minorHAnsi" w:hAnsiTheme="minorHAnsi" w:cstheme="minorHAnsi"/>
                <w:sz w:val="20"/>
                <w:szCs w:val="20"/>
              </w:rPr>
            </w:pPr>
          </w:p>
        </w:tc>
      </w:tr>
      <w:tr w:rsidR="38C17630" w:rsidRPr="00442AC8" w14:paraId="653D66D3" w14:textId="77777777" w:rsidTr="003D66B7">
        <w:trPr>
          <w:trHeight w:val="2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135CBF0" w14:textId="77777777"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1.</w:t>
            </w: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A73F8C" w14:textId="4A99EE96"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Minimální počet celkem vybraných (podpořených) projektů</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B060510" w14:textId="77777777" w:rsidR="38C17630" w:rsidRPr="00442AC8" w:rsidRDefault="38C17630" w:rsidP="007C1C0D">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500</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CB9E679" w14:textId="77777777" w:rsidR="38C17630" w:rsidRPr="00442AC8" w:rsidRDefault="38C17630">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522</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47F166" w14:textId="77777777" w:rsidR="38C17630" w:rsidRPr="00442AC8" w:rsidRDefault="38C17630">
            <w:pPr>
              <w:contextualSpacing/>
              <w:jc w:val="center"/>
              <w:rPr>
                <w:rFonts w:asciiTheme="minorHAnsi" w:hAnsiTheme="minorHAnsi" w:cstheme="minorHAnsi"/>
                <w:sz w:val="20"/>
                <w:szCs w:val="20"/>
              </w:rPr>
            </w:pPr>
            <w:r w:rsidRPr="00442AC8">
              <w:rPr>
                <w:rFonts w:asciiTheme="minorHAnsi" w:eastAsia="Calibri" w:hAnsiTheme="minorHAnsi" w:cstheme="minorHAnsi"/>
                <w:sz w:val="20"/>
                <w:szCs w:val="20"/>
              </w:rPr>
              <w:t>ANO</w:t>
            </w:r>
          </w:p>
        </w:tc>
      </w:tr>
      <w:tr w:rsidR="38C17630" w:rsidRPr="00442AC8" w14:paraId="4FB6C385" w14:textId="77777777" w:rsidTr="003D66B7">
        <w:trPr>
          <w:trHeight w:val="2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886996" w14:textId="77777777"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2.</w:t>
            </w: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E41B19" w14:textId="77777777"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Minimální počet úspěšně ukončených projektů celkem</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36A3AF0" w14:textId="77777777" w:rsidR="38C17630" w:rsidRPr="00442AC8" w:rsidRDefault="38C17630" w:rsidP="007C1C0D">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375</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670557D" w14:textId="77777777" w:rsidR="38C17630" w:rsidRPr="00442AC8" w:rsidRDefault="38C17630">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502</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90A9BC0" w14:textId="77777777" w:rsidR="38C17630" w:rsidRPr="00442AC8" w:rsidRDefault="38C17630">
            <w:pPr>
              <w:contextualSpacing/>
              <w:jc w:val="center"/>
              <w:rPr>
                <w:rFonts w:asciiTheme="minorHAnsi" w:hAnsiTheme="minorHAnsi" w:cstheme="minorHAnsi"/>
                <w:sz w:val="20"/>
                <w:szCs w:val="20"/>
              </w:rPr>
            </w:pPr>
            <w:r w:rsidRPr="00442AC8">
              <w:rPr>
                <w:rFonts w:asciiTheme="minorHAnsi" w:eastAsia="Calibri" w:hAnsiTheme="minorHAnsi" w:cstheme="minorHAnsi"/>
                <w:sz w:val="20"/>
                <w:szCs w:val="20"/>
              </w:rPr>
              <w:t>ANO</w:t>
            </w:r>
          </w:p>
        </w:tc>
      </w:tr>
      <w:tr w:rsidR="38C17630" w:rsidRPr="00442AC8" w14:paraId="16D5EA23" w14:textId="77777777" w:rsidTr="003D66B7">
        <w:trPr>
          <w:trHeight w:val="2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B68B9CD" w14:textId="77777777"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 xml:space="preserve"> </w:t>
            </w: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E2EDA" w14:textId="77777777"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Úspěšně bude dokončeno minimálně 75 % projektů</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B7172F4" w14:textId="167BF92E" w:rsidR="38C17630" w:rsidRPr="00442AC8" w:rsidRDefault="38C17630" w:rsidP="007C1C0D">
            <w:pPr>
              <w:contextualSpacing/>
              <w:jc w:val="right"/>
              <w:rPr>
                <w:rFonts w:asciiTheme="minorHAnsi" w:hAnsiTheme="minorHAnsi" w:cstheme="minorHAnsi"/>
                <w:sz w:val="20"/>
                <w:szCs w:val="2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5CE300" w14:textId="2D131BF3" w:rsidR="38C17630" w:rsidRPr="00442AC8" w:rsidRDefault="38C17630">
            <w:pPr>
              <w:contextualSpacing/>
              <w:jc w:val="right"/>
              <w:rPr>
                <w:rFonts w:asciiTheme="minorHAnsi" w:hAnsiTheme="minorHAnsi" w:cstheme="minorHAnsi"/>
                <w:sz w:val="20"/>
                <w:szCs w:val="20"/>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D81CFA" w14:textId="77777777" w:rsidR="38C17630" w:rsidRPr="00442AC8" w:rsidRDefault="38C17630">
            <w:pPr>
              <w:contextualSpacing/>
              <w:jc w:val="center"/>
              <w:rPr>
                <w:rFonts w:asciiTheme="minorHAnsi" w:hAnsiTheme="minorHAnsi" w:cstheme="minorHAnsi"/>
                <w:sz w:val="20"/>
                <w:szCs w:val="20"/>
              </w:rPr>
            </w:pPr>
            <w:r w:rsidRPr="00442AC8">
              <w:rPr>
                <w:rFonts w:asciiTheme="minorHAnsi" w:eastAsia="Calibri" w:hAnsiTheme="minorHAnsi" w:cstheme="minorHAnsi"/>
                <w:sz w:val="20"/>
                <w:szCs w:val="20"/>
              </w:rPr>
              <w:t>ANO</w:t>
            </w:r>
          </w:p>
        </w:tc>
      </w:tr>
      <w:tr w:rsidR="38C17630" w:rsidRPr="00442AC8" w14:paraId="3AB87144" w14:textId="77777777" w:rsidTr="003D66B7">
        <w:trPr>
          <w:trHeight w:val="2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DD3341" w14:textId="77777777"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b/>
                <w:bCs/>
                <w:sz w:val="20"/>
                <w:szCs w:val="20"/>
              </w:rPr>
              <w:t xml:space="preserve"> </w:t>
            </w: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87762B" w14:textId="5F691886" w:rsidR="38C17630" w:rsidRPr="00442AC8" w:rsidRDefault="38C17630" w:rsidP="001746C0">
            <w:pPr>
              <w:contextualSpacing/>
              <w:jc w:val="center"/>
              <w:rPr>
                <w:rFonts w:asciiTheme="minorHAnsi" w:hAnsiTheme="minorHAnsi" w:cstheme="minorHAnsi"/>
                <w:sz w:val="20"/>
                <w:szCs w:val="20"/>
              </w:rPr>
            </w:pPr>
            <w:r w:rsidRPr="00442AC8">
              <w:rPr>
                <w:rFonts w:asciiTheme="minorHAnsi" w:eastAsia="Calibri" w:hAnsiTheme="minorHAnsi" w:cstheme="minorHAnsi"/>
                <w:b/>
                <w:bCs/>
                <w:sz w:val="20"/>
                <w:szCs w:val="20"/>
              </w:rPr>
              <w:t xml:space="preserve">Hlavní indikátory výsledků </w:t>
            </w:r>
            <w:r w:rsidR="001746C0">
              <w:rPr>
                <w:rFonts w:asciiTheme="minorHAnsi" w:eastAsia="Calibri" w:hAnsiTheme="minorHAnsi" w:cstheme="minorHAnsi"/>
                <w:b/>
                <w:bCs/>
                <w:sz w:val="20"/>
                <w:szCs w:val="20"/>
              </w:rPr>
              <w:t>R</w:t>
            </w:r>
            <w:r w:rsidR="001746C0" w:rsidRPr="00442AC8">
              <w:rPr>
                <w:rFonts w:asciiTheme="minorHAnsi" w:eastAsia="Calibri" w:hAnsiTheme="minorHAnsi" w:cstheme="minorHAnsi"/>
                <w:b/>
                <w:bCs/>
                <w:sz w:val="20"/>
                <w:szCs w:val="20"/>
              </w:rPr>
              <w:t>P</w:t>
            </w:r>
            <w:r w:rsidR="001746C0">
              <w:rPr>
                <w:rFonts w:asciiTheme="minorHAnsi" w:eastAsia="Calibri" w:hAnsiTheme="minorHAnsi" w:cstheme="minorHAnsi"/>
                <w:b/>
                <w:bCs/>
                <w:sz w:val="20"/>
                <w:szCs w:val="20"/>
              </w:rPr>
              <w:t>V III.</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3DD831B" w14:textId="512402A2" w:rsidR="38C17630" w:rsidRPr="00442AC8" w:rsidRDefault="38C17630" w:rsidP="007C1C0D">
            <w:pPr>
              <w:contextualSpacing/>
              <w:jc w:val="right"/>
              <w:rPr>
                <w:rFonts w:asciiTheme="minorHAnsi" w:hAnsiTheme="minorHAnsi" w:cstheme="minorHAnsi"/>
                <w:sz w:val="20"/>
                <w:szCs w:val="2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CE8CB7" w14:textId="6D85D405" w:rsidR="38C17630" w:rsidRPr="00442AC8" w:rsidRDefault="38C17630">
            <w:pPr>
              <w:contextualSpacing/>
              <w:jc w:val="right"/>
              <w:rPr>
                <w:rFonts w:asciiTheme="minorHAnsi" w:hAnsiTheme="minorHAnsi" w:cstheme="minorHAnsi"/>
                <w:sz w:val="20"/>
                <w:szCs w:val="20"/>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895D3B7" w14:textId="7094741E" w:rsidR="38C17630" w:rsidRPr="00442AC8" w:rsidRDefault="38C17630">
            <w:pPr>
              <w:contextualSpacing/>
              <w:jc w:val="center"/>
              <w:rPr>
                <w:rFonts w:asciiTheme="minorHAnsi" w:hAnsiTheme="minorHAnsi" w:cstheme="minorHAnsi"/>
                <w:sz w:val="20"/>
                <w:szCs w:val="20"/>
              </w:rPr>
            </w:pPr>
          </w:p>
        </w:tc>
      </w:tr>
      <w:tr w:rsidR="38C17630" w:rsidRPr="00442AC8" w14:paraId="42E5644A" w14:textId="77777777" w:rsidTr="003D66B7">
        <w:trPr>
          <w:trHeight w:val="2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F75A9DD" w14:textId="77777777"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3.</w:t>
            </w: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F93097" w14:textId="225594C9" w:rsidR="38C17630" w:rsidRPr="00442AC8" w:rsidRDefault="0198A706" w:rsidP="003D66B7">
            <w:pPr>
              <w:contextualSpacing/>
              <w:jc w:val="left"/>
              <w:rPr>
                <w:rFonts w:asciiTheme="minorHAnsi" w:hAnsiTheme="minorHAnsi" w:cstheme="minorBidi"/>
                <w:sz w:val="20"/>
                <w:szCs w:val="20"/>
              </w:rPr>
            </w:pPr>
            <w:r w:rsidRPr="4E4D4C4B">
              <w:rPr>
                <w:rFonts w:asciiTheme="minorHAnsi" w:eastAsia="Calibri" w:hAnsiTheme="minorHAnsi" w:cstheme="minorBidi"/>
                <w:sz w:val="20"/>
                <w:szCs w:val="20"/>
              </w:rPr>
              <w:t>Minimální počet certifikovaných metodik a</w:t>
            </w:r>
            <w:r w:rsidR="001746C0">
              <w:rPr>
                <w:rFonts w:asciiTheme="minorHAnsi" w:eastAsia="Calibri" w:hAnsiTheme="minorHAnsi" w:cstheme="minorBidi"/>
                <w:sz w:val="20"/>
                <w:szCs w:val="20"/>
              </w:rPr>
              <w:t> </w:t>
            </w:r>
            <w:r w:rsidRPr="4E4D4C4B">
              <w:rPr>
                <w:rFonts w:asciiTheme="minorHAnsi" w:eastAsia="Calibri" w:hAnsiTheme="minorHAnsi" w:cstheme="minorBidi"/>
                <w:sz w:val="20"/>
                <w:szCs w:val="20"/>
              </w:rPr>
              <w:t>postup</w:t>
            </w:r>
            <w:r w:rsidR="1552CA95" w:rsidRPr="4E4D4C4B">
              <w:rPr>
                <w:rFonts w:asciiTheme="minorHAnsi" w:eastAsia="Calibri" w:hAnsiTheme="minorHAnsi" w:cstheme="minorBidi"/>
                <w:sz w:val="20"/>
                <w:szCs w:val="20"/>
              </w:rPr>
              <w:t>ů</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vAlign w:val="center"/>
          </w:tcPr>
          <w:p w14:paraId="704A35C2" w14:textId="77777777" w:rsidR="38C17630" w:rsidRPr="00442AC8" w:rsidRDefault="38C17630" w:rsidP="007C1C0D">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40</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vAlign w:val="center"/>
          </w:tcPr>
          <w:p w14:paraId="18F999B5" w14:textId="77777777" w:rsidR="38C17630" w:rsidRPr="00442AC8" w:rsidRDefault="38C17630">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2</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vAlign w:val="center"/>
          </w:tcPr>
          <w:p w14:paraId="31FD837A" w14:textId="77777777" w:rsidR="38C17630" w:rsidRPr="00442AC8" w:rsidRDefault="38C17630">
            <w:pPr>
              <w:contextualSpacing/>
              <w:jc w:val="center"/>
              <w:rPr>
                <w:rFonts w:asciiTheme="minorHAnsi" w:eastAsia="Calibri" w:hAnsiTheme="minorHAnsi" w:cstheme="minorHAnsi"/>
                <w:sz w:val="20"/>
                <w:szCs w:val="20"/>
              </w:rPr>
            </w:pPr>
            <w:r w:rsidRPr="00442AC8">
              <w:rPr>
                <w:rFonts w:asciiTheme="minorHAnsi" w:eastAsia="Calibri" w:hAnsiTheme="minorHAnsi" w:cstheme="minorHAnsi"/>
                <w:sz w:val="20"/>
                <w:szCs w:val="20"/>
              </w:rPr>
              <w:t>NE</w:t>
            </w:r>
          </w:p>
        </w:tc>
      </w:tr>
      <w:tr w:rsidR="38C17630" w:rsidRPr="00442AC8" w14:paraId="5E1A1DFE" w14:textId="77777777" w:rsidTr="003D66B7">
        <w:trPr>
          <w:trHeight w:val="2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F9ABB3F" w14:textId="77777777"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4.</w:t>
            </w: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5ED822" w14:textId="77777777"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Minimální počet ověřených technologií</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vAlign w:val="center"/>
          </w:tcPr>
          <w:p w14:paraId="25EF2712" w14:textId="77777777" w:rsidR="38C17630" w:rsidRPr="00442AC8" w:rsidRDefault="38C17630" w:rsidP="007C1C0D">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375</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vAlign w:val="center"/>
          </w:tcPr>
          <w:p w14:paraId="4B584315" w14:textId="77777777" w:rsidR="38C17630" w:rsidRPr="00442AC8" w:rsidRDefault="38C17630">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0</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vAlign w:val="center"/>
          </w:tcPr>
          <w:p w14:paraId="7581A930" w14:textId="77777777" w:rsidR="38C17630" w:rsidRPr="00442AC8" w:rsidRDefault="38C17630">
            <w:pPr>
              <w:contextualSpacing/>
              <w:jc w:val="center"/>
              <w:rPr>
                <w:rFonts w:asciiTheme="minorHAnsi" w:hAnsiTheme="minorHAnsi" w:cstheme="minorHAnsi"/>
                <w:sz w:val="20"/>
                <w:szCs w:val="20"/>
              </w:rPr>
            </w:pPr>
            <w:r w:rsidRPr="00442AC8">
              <w:rPr>
                <w:rFonts w:asciiTheme="minorHAnsi" w:eastAsia="Calibri" w:hAnsiTheme="minorHAnsi" w:cstheme="minorHAnsi"/>
                <w:sz w:val="20"/>
                <w:szCs w:val="20"/>
              </w:rPr>
              <w:t>NE</w:t>
            </w:r>
          </w:p>
        </w:tc>
      </w:tr>
      <w:tr w:rsidR="38C17630" w:rsidRPr="00442AC8" w14:paraId="18CF68F2" w14:textId="77777777" w:rsidTr="003D66B7">
        <w:trPr>
          <w:trHeight w:val="2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DE0BDC" w14:textId="77777777"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 xml:space="preserve"> </w:t>
            </w: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5BCA8B" w14:textId="21933615"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 xml:space="preserve">Minimální počet aplikovaných výsledků </w:t>
            </w:r>
            <w:r w:rsidR="001746C0">
              <w:rPr>
                <w:rFonts w:asciiTheme="minorHAnsi" w:eastAsia="Calibri" w:hAnsiTheme="minorHAnsi" w:cstheme="minorHAnsi"/>
                <w:sz w:val="20"/>
                <w:szCs w:val="20"/>
              </w:rPr>
              <w:t>p</w:t>
            </w:r>
            <w:r w:rsidRPr="00442AC8">
              <w:rPr>
                <w:rFonts w:asciiTheme="minorHAnsi" w:eastAsia="Calibri" w:hAnsiTheme="minorHAnsi" w:cstheme="minorHAnsi"/>
                <w:sz w:val="20"/>
                <w:szCs w:val="20"/>
              </w:rPr>
              <w:t>rogramu</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vAlign w:val="center"/>
          </w:tcPr>
          <w:p w14:paraId="046978FE" w14:textId="77777777" w:rsidR="38C17630" w:rsidRPr="00442AC8" w:rsidRDefault="38C17630" w:rsidP="007C1C0D">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415</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vAlign w:val="center"/>
          </w:tcPr>
          <w:p w14:paraId="7144751B" w14:textId="77777777" w:rsidR="38C17630" w:rsidRPr="00442AC8" w:rsidRDefault="38C17630">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2</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vAlign w:val="center"/>
          </w:tcPr>
          <w:p w14:paraId="31DD2A23" w14:textId="77777777" w:rsidR="38C17630" w:rsidRPr="00442AC8" w:rsidRDefault="38C17630">
            <w:pPr>
              <w:contextualSpacing/>
              <w:jc w:val="center"/>
              <w:rPr>
                <w:rFonts w:asciiTheme="minorHAnsi" w:hAnsiTheme="minorHAnsi" w:cstheme="minorHAnsi"/>
                <w:sz w:val="20"/>
                <w:szCs w:val="20"/>
              </w:rPr>
            </w:pPr>
            <w:r w:rsidRPr="00442AC8">
              <w:rPr>
                <w:rFonts w:asciiTheme="minorHAnsi" w:eastAsia="Calibri" w:hAnsiTheme="minorHAnsi" w:cstheme="minorHAnsi"/>
                <w:sz w:val="20"/>
                <w:szCs w:val="20"/>
              </w:rPr>
              <w:t>NE</w:t>
            </w:r>
          </w:p>
        </w:tc>
      </w:tr>
      <w:tr w:rsidR="38C17630" w:rsidRPr="00442AC8" w14:paraId="21C3F807" w14:textId="77777777" w:rsidTr="003D66B7">
        <w:trPr>
          <w:trHeight w:val="2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C1031F9" w14:textId="77777777"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b/>
                <w:bCs/>
                <w:sz w:val="20"/>
                <w:szCs w:val="20"/>
              </w:rPr>
              <w:t xml:space="preserve"> </w:t>
            </w: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9F130B" w14:textId="6EB0CAF5" w:rsidR="38C17630" w:rsidRPr="00442AC8" w:rsidRDefault="38C17630" w:rsidP="007C1C0D">
            <w:pPr>
              <w:contextualSpacing/>
              <w:jc w:val="center"/>
              <w:rPr>
                <w:rFonts w:asciiTheme="minorHAnsi" w:hAnsiTheme="minorHAnsi" w:cstheme="minorHAnsi"/>
                <w:sz w:val="20"/>
                <w:szCs w:val="20"/>
              </w:rPr>
            </w:pPr>
            <w:r w:rsidRPr="00442AC8">
              <w:rPr>
                <w:rFonts w:asciiTheme="minorHAnsi" w:eastAsia="Calibri" w:hAnsiTheme="minorHAnsi" w:cstheme="minorHAnsi"/>
                <w:b/>
                <w:bCs/>
                <w:sz w:val="20"/>
                <w:szCs w:val="20"/>
              </w:rPr>
              <w:t xml:space="preserve">Vedlejší indikátory výsledků </w:t>
            </w:r>
            <w:r w:rsidR="001746C0">
              <w:rPr>
                <w:rFonts w:asciiTheme="minorHAnsi" w:eastAsia="Calibri" w:hAnsiTheme="minorHAnsi" w:cstheme="minorHAnsi"/>
                <w:b/>
                <w:bCs/>
                <w:sz w:val="20"/>
                <w:szCs w:val="20"/>
              </w:rPr>
              <w:t>R</w:t>
            </w:r>
            <w:r w:rsidR="001746C0" w:rsidRPr="00442AC8">
              <w:rPr>
                <w:rFonts w:asciiTheme="minorHAnsi" w:eastAsia="Calibri" w:hAnsiTheme="minorHAnsi" w:cstheme="minorHAnsi"/>
                <w:b/>
                <w:bCs/>
                <w:sz w:val="20"/>
                <w:szCs w:val="20"/>
              </w:rPr>
              <w:t>P</w:t>
            </w:r>
            <w:r w:rsidR="001746C0">
              <w:rPr>
                <w:rFonts w:asciiTheme="minorHAnsi" w:eastAsia="Calibri" w:hAnsiTheme="minorHAnsi" w:cstheme="minorHAnsi"/>
                <w:b/>
                <w:bCs/>
                <w:sz w:val="20"/>
                <w:szCs w:val="20"/>
              </w:rPr>
              <w:t xml:space="preserve">V III. </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CE745D7" w14:textId="4223B57C" w:rsidR="38C17630" w:rsidRPr="00442AC8" w:rsidRDefault="38C17630">
            <w:pPr>
              <w:contextualSpacing/>
              <w:jc w:val="right"/>
              <w:rPr>
                <w:rFonts w:asciiTheme="minorHAnsi" w:hAnsiTheme="minorHAnsi" w:cstheme="minorHAnsi"/>
                <w:sz w:val="20"/>
                <w:szCs w:val="2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D149327" w14:textId="6EF61EA6" w:rsidR="38C17630" w:rsidRPr="00442AC8" w:rsidRDefault="38C17630">
            <w:pPr>
              <w:contextualSpacing/>
              <w:jc w:val="right"/>
              <w:rPr>
                <w:rFonts w:asciiTheme="minorHAnsi" w:hAnsiTheme="minorHAnsi" w:cstheme="minorHAnsi"/>
                <w:sz w:val="20"/>
                <w:szCs w:val="20"/>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3B9705" w14:textId="0A37A7E6" w:rsidR="38C17630" w:rsidRPr="00442AC8" w:rsidRDefault="38C17630">
            <w:pPr>
              <w:contextualSpacing/>
              <w:jc w:val="center"/>
              <w:rPr>
                <w:rFonts w:asciiTheme="minorHAnsi" w:hAnsiTheme="minorHAnsi" w:cstheme="minorHAnsi"/>
                <w:sz w:val="20"/>
                <w:szCs w:val="20"/>
              </w:rPr>
            </w:pPr>
          </w:p>
        </w:tc>
      </w:tr>
      <w:tr w:rsidR="38C17630" w:rsidRPr="00442AC8" w14:paraId="3E0D8F59" w14:textId="77777777" w:rsidTr="003D66B7">
        <w:trPr>
          <w:trHeight w:val="2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C72689" w14:textId="77777777"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5.</w:t>
            </w: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EE263E" w14:textId="77777777"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Minimální počet odborných knih</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vAlign w:val="center"/>
          </w:tcPr>
          <w:p w14:paraId="0F8EA849" w14:textId="77777777" w:rsidR="38C17630" w:rsidRPr="00442AC8" w:rsidRDefault="38C17630" w:rsidP="007C1C0D">
            <w:pPr>
              <w:contextualSpacing/>
              <w:jc w:val="right"/>
              <w:rPr>
                <w:rFonts w:asciiTheme="minorHAnsi" w:eastAsia="Calibri" w:hAnsiTheme="minorHAnsi" w:cstheme="minorHAnsi"/>
                <w:sz w:val="20"/>
                <w:szCs w:val="20"/>
              </w:rPr>
            </w:pPr>
            <w:r w:rsidRPr="00442AC8">
              <w:rPr>
                <w:rFonts w:asciiTheme="minorHAnsi" w:eastAsia="Calibri" w:hAnsiTheme="minorHAnsi" w:cstheme="minorHAnsi"/>
                <w:sz w:val="20"/>
                <w:szCs w:val="20"/>
              </w:rPr>
              <w:t>80</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vAlign w:val="center"/>
          </w:tcPr>
          <w:p w14:paraId="0CD124DB" w14:textId="77777777" w:rsidR="38C17630" w:rsidRPr="00442AC8" w:rsidRDefault="38C17630">
            <w:pPr>
              <w:contextualSpacing/>
              <w:jc w:val="right"/>
              <w:rPr>
                <w:rFonts w:asciiTheme="minorHAnsi" w:eastAsia="Calibri" w:hAnsiTheme="minorHAnsi" w:cstheme="minorHAnsi"/>
                <w:sz w:val="20"/>
                <w:szCs w:val="20"/>
              </w:rPr>
            </w:pPr>
            <w:r w:rsidRPr="00442AC8">
              <w:rPr>
                <w:rFonts w:asciiTheme="minorHAnsi" w:eastAsia="Calibri" w:hAnsiTheme="minorHAnsi" w:cstheme="minorHAnsi"/>
                <w:sz w:val="20"/>
                <w:szCs w:val="20"/>
              </w:rPr>
              <w:t>38</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vAlign w:val="center"/>
          </w:tcPr>
          <w:p w14:paraId="12F4B453" w14:textId="77777777" w:rsidR="38C17630" w:rsidRPr="00442AC8" w:rsidRDefault="38C17630">
            <w:pPr>
              <w:contextualSpacing/>
              <w:jc w:val="center"/>
              <w:rPr>
                <w:rFonts w:asciiTheme="minorHAnsi" w:eastAsia="Calibri" w:hAnsiTheme="minorHAnsi" w:cstheme="minorHAnsi"/>
                <w:sz w:val="20"/>
                <w:szCs w:val="20"/>
              </w:rPr>
            </w:pPr>
            <w:r w:rsidRPr="00442AC8">
              <w:rPr>
                <w:rFonts w:asciiTheme="minorHAnsi" w:eastAsia="Calibri" w:hAnsiTheme="minorHAnsi" w:cstheme="minorHAnsi"/>
                <w:sz w:val="20"/>
                <w:szCs w:val="20"/>
              </w:rPr>
              <w:t>NE</w:t>
            </w:r>
          </w:p>
        </w:tc>
      </w:tr>
      <w:tr w:rsidR="38C17630" w:rsidRPr="00442AC8" w14:paraId="631A2B07" w14:textId="77777777" w:rsidTr="003D66B7">
        <w:trPr>
          <w:trHeight w:val="2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C6DBBF" w14:textId="77777777"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6.</w:t>
            </w: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79C28" w14:textId="77777777"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Minimální počet článků v odborném periodiku</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CCF700D" w14:textId="77777777" w:rsidR="38C17630" w:rsidRPr="00442AC8" w:rsidRDefault="38C17630" w:rsidP="007C1C0D">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100</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73F733B" w14:textId="77777777" w:rsidR="38C17630" w:rsidRPr="00442AC8" w:rsidRDefault="38C17630">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2 907</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99E1CD2" w14:textId="77777777" w:rsidR="38C17630" w:rsidRPr="00442AC8" w:rsidRDefault="38C17630">
            <w:pPr>
              <w:contextualSpacing/>
              <w:jc w:val="center"/>
              <w:rPr>
                <w:rFonts w:asciiTheme="minorHAnsi" w:hAnsiTheme="minorHAnsi" w:cstheme="minorHAnsi"/>
                <w:sz w:val="20"/>
                <w:szCs w:val="20"/>
              </w:rPr>
            </w:pPr>
            <w:r w:rsidRPr="00442AC8">
              <w:rPr>
                <w:rFonts w:asciiTheme="minorHAnsi" w:eastAsia="Calibri" w:hAnsiTheme="minorHAnsi" w:cstheme="minorHAnsi"/>
                <w:sz w:val="20"/>
                <w:szCs w:val="20"/>
              </w:rPr>
              <w:t>ANO</w:t>
            </w:r>
          </w:p>
        </w:tc>
      </w:tr>
      <w:tr w:rsidR="38C17630" w:rsidRPr="00442AC8" w14:paraId="048DCF82" w14:textId="77777777" w:rsidTr="003D66B7">
        <w:trPr>
          <w:trHeight w:val="2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52553BD" w14:textId="77777777"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 xml:space="preserve"> </w:t>
            </w: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228F89" w14:textId="7AC6A365"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 xml:space="preserve">Minimální počet publikačních výsledků </w:t>
            </w:r>
            <w:r w:rsidR="001746C0">
              <w:rPr>
                <w:rFonts w:asciiTheme="minorHAnsi" w:eastAsia="Calibri" w:hAnsiTheme="minorHAnsi" w:cstheme="minorHAnsi"/>
                <w:sz w:val="20"/>
                <w:szCs w:val="20"/>
              </w:rPr>
              <w:t>p</w:t>
            </w:r>
            <w:r w:rsidRPr="00442AC8">
              <w:rPr>
                <w:rFonts w:asciiTheme="minorHAnsi" w:eastAsia="Calibri" w:hAnsiTheme="minorHAnsi" w:cstheme="minorHAnsi"/>
                <w:sz w:val="20"/>
                <w:szCs w:val="20"/>
              </w:rPr>
              <w:t>rogramu</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F789D83" w14:textId="77777777" w:rsidR="38C17630" w:rsidRPr="00442AC8" w:rsidRDefault="38C17630" w:rsidP="007C1C0D">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180</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F88153D" w14:textId="77777777" w:rsidR="38C17630" w:rsidRPr="00442AC8" w:rsidRDefault="38C17630">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2 945</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D512662" w14:textId="77777777" w:rsidR="38C17630" w:rsidRPr="00442AC8" w:rsidRDefault="38C17630">
            <w:pPr>
              <w:contextualSpacing/>
              <w:jc w:val="center"/>
              <w:rPr>
                <w:rFonts w:asciiTheme="minorHAnsi" w:hAnsiTheme="minorHAnsi" w:cstheme="minorHAnsi"/>
                <w:sz w:val="20"/>
                <w:szCs w:val="20"/>
              </w:rPr>
            </w:pPr>
            <w:r w:rsidRPr="00442AC8">
              <w:rPr>
                <w:rFonts w:asciiTheme="minorHAnsi" w:eastAsia="Calibri" w:hAnsiTheme="minorHAnsi" w:cstheme="minorHAnsi"/>
                <w:sz w:val="20"/>
                <w:szCs w:val="20"/>
              </w:rPr>
              <w:t>ANO</w:t>
            </w:r>
          </w:p>
        </w:tc>
      </w:tr>
      <w:tr w:rsidR="38C17630" w:rsidRPr="00442AC8" w14:paraId="1EA4EDBB" w14:textId="77777777" w:rsidTr="003D66B7">
        <w:trPr>
          <w:trHeight w:val="2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051E44" w14:textId="77777777"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 xml:space="preserve"> </w:t>
            </w: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70C1B2" w14:textId="77777777" w:rsidR="38C17630" w:rsidRPr="00442AC8" w:rsidRDefault="38C17630" w:rsidP="001746C0">
            <w:pPr>
              <w:contextualSpacing/>
              <w:jc w:val="center"/>
              <w:rPr>
                <w:rFonts w:asciiTheme="minorHAnsi" w:hAnsiTheme="minorHAnsi" w:cstheme="minorHAnsi"/>
                <w:sz w:val="20"/>
                <w:szCs w:val="20"/>
              </w:rPr>
            </w:pPr>
            <w:r w:rsidRPr="00442AC8">
              <w:rPr>
                <w:rFonts w:asciiTheme="minorHAnsi" w:eastAsia="Calibri" w:hAnsiTheme="minorHAnsi" w:cstheme="minorHAnsi"/>
                <w:b/>
                <w:bCs/>
                <w:sz w:val="20"/>
                <w:szCs w:val="20"/>
              </w:rPr>
              <w:t>Indikátory motivačního</w:t>
            </w:r>
            <w:r w:rsidRPr="00442AC8">
              <w:rPr>
                <w:rFonts w:asciiTheme="minorHAnsi" w:eastAsia="Calibri" w:hAnsiTheme="minorHAnsi" w:cstheme="minorHAnsi"/>
                <w:sz w:val="20"/>
                <w:szCs w:val="20"/>
              </w:rPr>
              <w:t xml:space="preserve"> </w:t>
            </w:r>
            <w:r w:rsidRPr="00442AC8">
              <w:rPr>
                <w:rFonts w:asciiTheme="minorHAnsi" w:eastAsia="Calibri" w:hAnsiTheme="minorHAnsi" w:cstheme="minorHAnsi"/>
                <w:b/>
                <w:bCs/>
                <w:sz w:val="20"/>
                <w:szCs w:val="20"/>
              </w:rPr>
              <w:t>účinku</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54EF5F4" w14:textId="7302C6E1" w:rsidR="38C17630" w:rsidRPr="00442AC8" w:rsidRDefault="38C17630" w:rsidP="007C1C0D">
            <w:pPr>
              <w:contextualSpacing/>
              <w:jc w:val="right"/>
              <w:rPr>
                <w:rFonts w:asciiTheme="minorHAnsi" w:hAnsiTheme="minorHAnsi" w:cstheme="minorHAnsi"/>
                <w:sz w:val="20"/>
                <w:szCs w:val="2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E235B9D" w14:textId="4C949A40" w:rsidR="38C17630" w:rsidRPr="00442AC8" w:rsidRDefault="38C17630">
            <w:pPr>
              <w:contextualSpacing/>
              <w:jc w:val="right"/>
              <w:rPr>
                <w:rFonts w:asciiTheme="minorHAnsi" w:hAnsiTheme="minorHAnsi" w:cstheme="minorHAnsi"/>
                <w:sz w:val="20"/>
                <w:szCs w:val="20"/>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AC4DF1" w14:textId="1430E5EB" w:rsidR="38C17630" w:rsidRPr="00442AC8" w:rsidRDefault="38C17630">
            <w:pPr>
              <w:contextualSpacing/>
              <w:jc w:val="center"/>
              <w:rPr>
                <w:rFonts w:asciiTheme="minorHAnsi" w:hAnsiTheme="minorHAnsi" w:cstheme="minorHAnsi"/>
                <w:sz w:val="20"/>
                <w:szCs w:val="20"/>
              </w:rPr>
            </w:pPr>
          </w:p>
        </w:tc>
      </w:tr>
      <w:tr w:rsidR="38C17630" w:rsidRPr="00442AC8" w14:paraId="67B1AE99" w14:textId="77777777" w:rsidTr="003D66B7">
        <w:trPr>
          <w:trHeight w:val="2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CB103B" w14:textId="77777777"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7.</w:t>
            </w: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598B13" w14:textId="77777777"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Podpory „mladých vědců“</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69EBF9F" w14:textId="77777777" w:rsidR="38C17630" w:rsidRPr="00442AC8" w:rsidRDefault="38C17630" w:rsidP="007C1C0D">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10 %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A25807" w14:textId="77777777" w:rsidR="38C17630" w:rsidRPr="00442AC8" w:rsidRDefault="38C17630">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13 %</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92DC62" w14:textId="77777777" w:rsidR="38C17630" w:rsidRPr="00442AC8" w:rsidRDefault="38C17630">
            <w:pPr>
              <w:contextualSpacing/>
              <w:jc w:val="center"/>
              <w:rPr>
                <w:rFonts w:asciiTheme="minorHAnsi" w:hAnsiTheme="minorHAnsi" w:cstheme="minorHAnsi"/>
                <w:sz w:val="20"/>
                <w:szCs w:val="20"/>
              </w:rPr>
            </w:pPr>
            <w:r w:rsidRPr="00442AC8">
              <w:rPr>
                <w:rFonts w:asciiTheme="minorHAnsi" w:eastAsia="Calibri" w:hAnsiTheme="minorHAnsi" w:cstheme="minorHAnsi"/>
                <w:sz w:val="20"/>
                <w:szCs w:val="20"/>
              </w:rPr>
              <w:t>ANO</w:t>
            </w:r>
          </w:p>
        </w:tc>
      </w:tr>
      <w:tr w:rsidR="38C17630" w:rsidRPr="00442AC8" w14:paraId="569153B7" w14:textId="77777777" w:rsidTr="003D66B7">
        <w:trPr>
          <w:trHeight w:val="2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F6D3BA" w14:textId="77777777"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8.</w:t>
            </w: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8D57F7" w14:textId="77777777"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Udělené finanční odměny za mimořádné výsledky</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4240AAE" w14:textId="77777777" w:rsidR="38C17630" w:rsidRPr="00442AC8" w:rsidRDefault="38C17630" w:rsidP="007C1C0D">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5</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4B0A208" w14:textId="77777777" w:rsidR="38C17630" w:rsidRPr="00442AC8" w:rsidRDefault="38C17630">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8</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D400AF0" w14:textId="77777777" w:rsidR="38C17630" w:rsidRPr="00442AC8" w:rsidRDefault="38C17630">
            <w:pPr>
              <w:contextualSpacing/>
              <w:jc w:val="center"/>
              <w:rPr>
                <w:rFonts w:asciiTheme="minorHAnsi" w:hAnsiTheme="minorHAnsi" w:cstheme="minorHAnsi"/>
                <w:sz w:val="20"/>
                <w:szCs w:val="20"/>
              </w:rPr>
            </w:pPr>
            <w:r w:rsidRPr="00442AC8">
              <w:rPr>
                <w:rFonts w:asciiTheme="minorHAnsi" w:eastAsia="Calibri" w:hAnsiTheme="minorHAnsi" w:cstheme="minorHAnsi"/>
                <w:sz w:val="20"/>
                <w:szCs w:val="20"/>
              </w:rPr>
              <w:t>ANO</w:t>
            </w:r>
          </w:p>
        </w:tc>
      </w:tr>
      <w:tr w:rsidR="38C17630" w:rsidRPr="00442AC8" w14:paraId="7EF9F698" w14:textId="77777777" w:rsidTr="003D66B7">
        <w:trPr>
          <w:trHeight w:val="2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31F8F3A" w14:textId="77777777" w:rsidR="38C17630" w:rsidRPr="00442AC8" w:rsidRDefault="38C17630" w:rsidP="003D66B7">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 xml:space="preserve"> </w:t>
            </w: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9945F3" w14:textId="14F88191" w:rsidR="38C17630" w:rsidRPr="00442AC8" w:rsidRDefault="38C17630" w:rsidP="007C1C0D">
            <w:pPr>
              <w:contextualSpacing/>
              <w:jc w:val="center"/>
              <w:rPr>
                <w:rFonts w:asciiTheme="minorHAnsi" w:hAnsiTheme="minorHAnsi" w:cstheme="minorHAnsi"/>
                <w:sz w:val="20"/>
                <w:szCs w:val="20"/>
              </w:rPr>
            </w:pPr>
            <w:r w:rsidRPr="00442AC8">
              <w:rPr>
                <w:rFonts w:asciiTheme="minorHAnsi" w:eastAsia="Calibri" w:hAnsiTheme="minorHAnsi" w:cstheme="minorHAnsi"/>
                <w:b/>
                <w:bCs/>
                <w:sz w:val="20"/>
                <w:szCs w:val="20"/>
              </w:rPr>
              <w:t xml:space="preserve">Finanční indikátory </w:t>
            </w:r>
            <w:r w:rsidR="001746C0">
              <w:rPr>
                <w:rFonts w:asciiTheme="minorHAnsi" w:eastAsia="Calibri" w:hAnsiTheme="minorHAnsi" w:cstheme="minorHAnsi"/>
                <w:b/>
                <w:bCs/>
                <w:sz w:val="20"/>
                <w:szCs w:val="20"/>
              </w:rPr>
              <w:t>R</w:t>
            </w:r>
            <w:r w:rsidR="001746C0" w:rsidRPr="00442AC8">
              <w:rPr>
                <w:rFonts w:asciiTheme="minorHAnsi" w:eastAsia="Calibri" w:hAnsiTheme="minorHAnsi" w:cstheme="minorHAnsi"/>
                <w:b/>
                <w:bCs/>
                <w:sz w:val="20"/>
                <w:szCs w:val="20"/>
              </w:rPr>
              <w:t>P</w:t>
            </w:r>
            <w:r w:rsidR="001746C0">
              <w:rPr>
                <w:rFonts w:asciiTheme="minorHAnsi" w:eastAsia="Calibri" w:hAnsiTheme="minorHAnsi" w:cstheme="minorHAnsi"/>
                <w:b/>
                <w:bCs/>
                <w:sz w:val="20"/>
                <w:szCs w:val="20"/>
              </w:rPr>
              <w:t>V III.</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FB46EDF" w14:textId="2DC581B5" w:rsidR="38C17630" w:rsidRPr="00944A7C" w:rsidRDefault="006977E7">
            <w:pPr>
              <w:contextualSpacing/>
              <w:jc w:val="right"/>
              <w:rPr>
                <w:rFonts w:asciiTheme="minorHAnsi" w:hAnsiTheme="minorHAnsi" w:cstheme="minorHAnsi"/>
                <w:b/>
                <w:sz w:val="20"/>
                <w:szCs w:val="20"/>
              </w:rPr>
            </w:pPr>
            <w:r w:rsidRPr="00944A7C">
              <w:rPr>
                <w:rFonts w:asciiTheme="minorHAnsi" w:eastAsia="Calibri" w:hAnsiTheme="minorHAnsi" w:cstheme="minorHAnsi"/>
                <w:b/>
                <w:sz w:val="20"/>
                <w:szCs w:val="20"/>
              </w:rPr>
              <w:t xml:space="preserve">v </w:t>
            </w:r>
            <w:r w:rsidR="38C17630" w:rsidRPr="00944A7C">
              <w:rPr>
                <w:rFonts w:asciiTheme="minorHAnsi" w:eastAsia="Calibri" w:hAnsiTheme="minorHAnsi" w:cstheme="minorHAnsi"/>
                <w:b/>
                <w:sz w:val="20"/>
                <w:szCs w:val="20"/>
              </w:rPr>
              <w:t>mil. Kč</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41A807C" w14:textId="143C541A" w:rsidR="38C17630" w:rsidRPr="00944A7C" w:rsidRDefault="006977E7">
            <w:pPr>
              <w:contextualSpacing/>
              <w:jc w:val="right"/>
              <w:rPr>
                <w:rFonts w:asciiTheme="minorHAnsi" w:hAnsiTheme="minorHAnsi" w:cstheme="minorHAnsi"/>
                <w:b/>
                <w:sz w:val="20"/>
                <w:szCs w:val="20"/>
              </w:rPr>
            </w:pPr>
            <w:r w:rsidRPr="00944A7C">
              <w:rPr>
                <w:rFonts w:asciiTheme="minorHAnsi" w:eastAsia="Calibri" w:hAnsiTheme="minorHAnsi" w:cstheme="minorHAnsi"/>
                <w:b/>
                <w:sz w:val="20"/>
                <w:szCs w:val="20"/>
              </w:rPr>
              <w:t xml:space="preserve">v </w:t>
            </w:r>
            <w:r w:rsidR="38C17630" w:rsidRPr="00944A7C">
              <w:rPr>
                <w:rFonts w:asciiTheme="minorHAnsi" w:eastAsia="Calibri" w:hAnsiTheme="minorHAnsi" w:cstheme="minorHAnsi"/>
                <w:b/>
                <w:sz w:val="20"/>
                <w:szCs w:val="20"/>
              </w:rPr>
              <w:t>mil. Kč</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5E230F" w14:textId="77777777" w:rsidR="38C17630" w:rsidRPr="00442AC8" w:rsidRDefault="38C17630" w:rsidP="00442AC8">
            <w:pPr>
              <w:contextualSpacing/>
              <w:rPr>
                <w:rFonts w:asciiTheme="minorHAnsi" w:hAnsiTheme="minorHAnsi" w:cstheme="minorHAnsi"/>
                <w:sz w:val="20"/>
                <w:szCs w:val="20"/>
              </w:rPr>
            </w:pPr>
            <w:r w:rsidRPr="00442AC8">
              <w:rPr>
                <w:rFonts w:asciiTheme="minorHAnsi" w:eastAsia="Calibri" w:hAnsiTheme="minorHAnsi" w:cstheme="minorHAnsi"/>
                <w:sz w:val="20"/>
                <w:szCs w:val="20"/>
              </w:rPr>
              <w:t xml:space="preserve"> </w:t>
            </w:r>
          </w:p>
        </w:tc>
      </w:tr>
      <w:tr w:rsidR="38C17630" w:rsidRPr="00442AC8" w14:paraId="21D97663" w14:textId="77777777" w:rsidTr="003D66B7">
        <w:trPr>
          <w:trHeight w:val="2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F57406D" w14:textId="77777777" w:rsidR="38C17630" w:rsidRPr="00442AC8" w:rsidRDefault="38C17630" w:rsidP="00944A7C">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9.</w:t>
            </w: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FCE9E4" w14:textId="67DC980C" w:rsidR="38C17630" w:rsidRPr="00442AC8" w:rsidRDefault="38C17630" w:rsidP="00944A7C">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 xml:space="preserve">Náklady na </w:t>
            </w:r>
            <w:r w:rsidR="001746C0">
              <w:rPr>
                <w:rFonts w:asciiTheme="minorHAnsi" w:eastAsia="Calibri" w:hAnsiTheme="minorHAnsi" w:cstheme="minorHAnsi"/>
                <w:sz w:val="20"/>
                <w:szCs w:val="20"/>
              </w:rPr>
              <w:t>p</w:t>
            </w:r>
            <w:r w:rsidRPr="00442AC8">
              <w:rPr>
                <w:rFonts w:asciiTheme="minorHAnsi" w:eastAsia="Calibri" w:hAnsiTheme="minorHAnsi" w:cstheme="minorHAnsi"/>
                <w:sz w:val="20"/>
                <w:szCs w:val="20"/>
              </w:rPr>
              <w:t>rogram celkem</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D7E47FD" w14:textId="77777777" w:rsidR="38C17630" w:rsidRPr="00442AC8" w:rsidRDefault="38C17630" w:rsidP="007C1C0D">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4 447</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0BDD4B1" w14:textId="77777777" w:rsidR="38C17630" w:rsidRPr="00442AC8" w:rsidRDefault="38C17630">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3 122</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8DB014" w14:textId="77777777" w:rsidR="38C17630" w:rsidRPr="00442AC8" w:rsidRDefault="38C17630" w:rsidP="00442AC8">
            <w:pPr>
              <w:contextualSpacing/>
              <w:rPr>
                <w:rFonts w:asciiTheme="minorHAnsi" w:hAnsiTheme="minorHAnsi" w:cstheme="minorHAnsi"/>
                <w:sz w:val="20"/>
                <w:szCs w:val="20"/>
              </w:rPr>
            </w:pPr>
            <w:r w:rsidRPr="00442AC8">
              <w:rPr>
                <w:rFonts w:asciiTheme="minorHAnsi" w:eastAsia="Calibri" w:hAnsiTheme="minorHAnsi" w:cstheme="minorHAnsi"/>
                <w:sz w:val="20"/>
                <w:szCs w:val="20"/>
              </w:rPr>
              <w:t xml:space="preserve"> </w:t>
            </w:r>
          </w:p>
        </w:tc>
      </w:tr>
      <w:tr w:rsidR="38C17630" w:rsidRPr="00442AC8" w14:paraId="017D0CBC" w14:textId="77777777" w:rsidTr="003D66B7">
        <w:trPr>
          <w:trHeight w:val="2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682803" w14:textId="77777777" w:rsidR="38C17630" w:rsidRPr="00442AC8" w:rsidRDefault="38C17630" w:rsidP="00944A7C">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10.</w:t>
            </w: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ED1F42" w14:textId="773D863A" w:rsidR="38C17630" w:rsidRPr="00442AC8" w:rsidRDefault="38C17630" w:rsidP="00944A7C">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 xml:space="preserve">Účelové prostředky z rozpočtu </w:t>
            </w:r>
            <w:r w:rsidR="00A13A04">
              <w:rPr>
                <w:rFonts w:asciiTheme="minorHAnsi" w:eastAsia="Calibri" w:hAnsiTheme="minorHAnsi" w:cstheme="minorHAnsi"/>
                <w:sz w:val="20"/>
                <w:szCs w:val="20"/>
              </w:rPr>
              <w:br/>
            </w:r>
            <w:proofErr w:type="spellStart"/>
            <w:r w:rsidRPr="00442AC8">
              <w:rPr>
                <w:rFonts w:asciiTheme="minorHAnsi" w:eastAsia="Calibri" w:hAnsiTheme="minorHAnsi" w:cstheme="minorHAnsi"/>
                <w:sz w:val="20"/>
                <w:szCs w:val="20"/>
              </w:rPr>
              <w:t>MZ</w:t>
            </w:r>
            <w:r w:rsidR="006977E7">
              <w:rPr>
                <w:rFonts w:asciiTheme="minorHAnsi" w:eastAsia="Calibri" w:hAnsiTheme="minorHAnsi" w:cstheme="minorHAnsi"/>
                <w:sz w:val="20"/>
                <w:szCs w:val="20"/>
              </w:rPr>
              <w:t>d</w:t>
            </w:r>
            <w:proofErr w:type="spellEnd"/>
            <w:r w:rsidRPr="00442AC8">
              <w:rPr>
                <w:rFonts w:asciiTheme="minorHAnsi" w:eastAsia="Calibri" w:hAnsiTheme="minorHAnsi" w:cstheme="minorHAnsi"/>
                <w:sz w:val="20"/>
                <w:szCs w:val="20"/>
              </w:rPr>
              <w:t xml:space="preserve"> – poskytovatele</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36BB9BB" w14:textId="77777777" w:rsidR="38C17630" w:rsidRPr="00442AC8" w:rsidRDefault="38C17630" w:rsidP="007C1C0D">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4 359</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AB4564B" w14:textId="77777777" w:rsidR="38C17630" w:rsidRPr="00442AC8" w:rsidRDefault="38C17630">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3 089</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D8BA8D" w14:textId="77777777" w:rsidR="38C17630" w:rsidRPr="00442AC8" w:rsidRDefault="38C17630" w:rsidP="00442AC8">
            <w:pPr>
              <w:contextualSpacing/>
              <w:rPr>
                <w:rFonts w:asciiTheme="minorHAnsi" w:hAnsiTheme="minorHAnsi" w:cstheme="minorHAnsi"/>
                <w:sz w:val="20"/>
                <w:szCs w:val="20"/>
              </w:rPr>
            </w:pPr>
            <w:r w:rsidRPr="00442AC8">
              <w:rPr>
                <w:rFonts w:asciiTheme="minorHAnsi" w:eastAsia="Calibri" w:hAnsiTheme="minorHAnsi" w:cstheme="minorHAnsi"/>
                <w:sz w:val="20"/>
                <w:szCs w:val="20"/>
              </w:rPr>
              <w:t xml:space="preserve"> </w:t>
            </w:r>
          </w:p>
        </w:tc>
      </w:tr>
      <w:tr w:rsidR="38C17630" w:rsidRPr="00442AC8" w14:paraId="0BAEFD1E" w14:textId="77777777" w:rsidTr="003D66B7">
        <w:trPr>
          <w:trHeight w:val="2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7135B9" w14:textId="77777777" w:rsidR="38C17630" w:rsidRPr="00442AC8" w:rsidRDefault="38C17630" w:rsidP="00944A7C">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11.</w:t>
            </w: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50E59F" w14:textId="77777777" w:rsidR="38C17630" w:rsidRPr="00442AC8" w:rsidRDefault="38C17630" w:rsidP="00944A7C">
            <w:pPr>
              <w:contextualSpacing/>
              <w:jc w:val="left"/>
              <w:rPr>
                <w:rFonts w:asciiTheme="minorHAnsi" w:hAnsiTheme="minorHAnsi" w:cstheme="minorHAnsi"/>
                <w:sz w:val="20"/>
                <w:szCs w:val="20"/>
              </w:rPr>
            </w:pPr>
            <w:r w:rsidRPr="00442AC8">
              <w:rPr>
                <w:rFonts w:asciiTheme="minorHAnsi" w:eastAsia="Calibri" w:hAnsiTheme="minorHAnsi" w:cstheme="minorHAnsi"/>
                <w:sz w:val="20"/>
                <w:szCs w:val="20"/>
              </w:rPr>
              <w:t>Ostatní veřejné zdroje</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EF93A77" w14:textId="77777777" w:rsidR="38C17630" w:rsidRPr="00442AC8" w:rsidRDefault="38C17630" w:rsidP="007C1C0D">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89</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CE58F48" w14:textId="77777777" w:rsidR="38C17630" w:rsidRPr="00442AC8" w:rsidRDefault="38C17630">
            <w:pPr>
              <w:contextualSpacing/>
              <w:jc w:val="right"/>
              <w:rPr>
                <w:rFonts w:asciiTheme="minorHAnsi" w:hAnsiTheme="minorHAnsi" w:cstheme="minorHAnsi"/>
                <w:sz w:val="20"/>
                <w:szCs w:val="20"/>
              </w:rPr>
            </w:pPr>
            <w:r w:rsidRPr="00442AC8">
              <w:rPr>
                <w:rFonts w:asciiTheme="minorHAnsi" w:eastAsia="Calibri" w:hAnsiTheme="minorHAnsi" w:cstheme="minorHAnsi"/>
                <w:sz w:val="20"/>
                <w:szCs w:val="20"/>
              </w:rPr>
              <w:t>33</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A0658A" w14:textId="77777777" w:rsidR="38C17630" w:rsidRPr="00442AC8" w:rsidRDefault="38C17630" w:rsidP="00442AC8">
            <w:pPr>
              <w:contextualSpacing/>
              <w:rPr>
                <w:rFonts w:asciiTheme="minorHAnsi" w:hAnsiTheme="minorHAnsi" w:cstheme="minorHAnsi"/>
                <w:sz w:val="20"/>
                <w:szCs w:val="20"/>
              </w:rPr>
            </w:pPr>
            <w:r w:rsidRPr="00442AC8">
              <w:rPr>
                <w:rFonts w:asciiTheme="minorHAnsi" w:eastAsia="Calibri" w:hAnsiTheme="minorHAnsi" w:cstheme="minorHAnsi"/>
                <w:sz w:val="20"/>
                <w:szCs w:val="20"/>
              </w:rPr>
              <w:t xml:space="preserve"> </w:t>
            </w:r>
          </w:p>
        </w:tc>
      </w:tr>
    </w:tbl>
    <w:p w14:paraId="39C025E0" w14:textId="56FA7FB6" w:rsidR="00D1396B" w:rsidRDefault="0AB93E4C" w:rsidP="00973C53">
      <w:pPr>
        <w:rPr>
          <w:rFonts w:eastAsia="Calibri" w:cs="Calibri"/>
          <w:sz w:val="20"/>
          <w:szCs w:val="20"/>
        </w:rPr>
      </w:pPr>
      <w:r w:rsidRPr="009F270B">
        <w:rPr>
          <w:rFonts w:eastAsia="Calibri" w:cs="Calibri"/>
          <w:b/>
          <w:sz w:val="20"/>
          <w:szCs w:val="20"/>
        </w:rPr>
        <w:t>Zdroj:</w:t>
      </w:r>
      <w:r w:rsidRPr="38C17630">
        <w:rPr>
          <w:rFonts w:eastAsia="Calibri" w:cs="Calibri"/>
          <w:sz w:val="20"/>
          <w:szCs w:val="20"/>
        </w:rPr>
        <w:t xml:space="preserve"> </w:t>
      </w:r>
      <w:r w:rsidR="00A13A04">
        <w:rPr>
          <w:rFonts w:eastAsia="Calibri" w:cs="Calibri"/>
          <w:sz w:val="20"/>
          <w:szCs w:val="20"/>
        </w:rPr>
        <w:t>programový dokument</w:t>
      </w:r>
      <w:r w:rsidR="003D66B7">
        <w:rPr>
          <w:rFonts w:eastAsia="Calibri" w:cs="Calibri"/>
          <w:sz w:val="20"/>
          <w:szCs w:val="20"/>
        </w:rPr>
        <w:t xml:space="preserve"> ukončeného</w:t>
      </w:r>
      <w:r w:rsidR="00A13A04">
        <w:rPr>
          <w:rFonts w:eastAsia="Calibri" w:cs="Calibri"/>
          <w:sz w:val="20"/>
          <w:szCs w:val="20"/>
        </w:rPr>
        <w:t xml:space="preserve"> </w:t>
      </w:r>
      <w:r w:rsidRPr="38C17630">
        <w:rPr>
          <w:rFonts w:eastAsia="Calibri" w:cs="Calibri"/>
          <w:sz w:val="20"/>
          <w:szCs w:val="20"/>
        </w:rPr>
        <w:t xml:space="preserve">RPV III. a </w:t>
      </w:r>
      <w:r w:rsidR="001746C0">
        <w:rPr>
          <w:rFonts w:eastAsia="Calibri" w:cs="Calibri"/>
          <w:sz w:val="20"/>
          <w:szCs w:val="20"/>
        </w:rPr>
        <w:t>z</w:t>
      </w:r>
      <w:r w:rsidRPr="38C17630">
        <w:rPr>
          <w:rFonts w:eastAsia="Calibri" w:cs="Calibri"/>
          <w:sz w:val="20"/>
          <w:szCs w:val="20"/>
        </w:rPr>
        <w:t xml:space="preserve">hodnocení </w:t>
      </w:r>
      <w:proofErr w:type="spellStart"/>
      <w:r w:rsidRPr="38C17630">
        <w:rPr>
          <w:rFonts w:eastAsia="Calibri" w:cs="Calibri"/>
          <w:sz w:val="20"/>
          <w:szCs w:val="20"/>
        </w:rPr>
        <w:t>MZd</w:t>
      </w:r>
      <w:proofErr w:type="spellEnd"/>
      <w:r w:rsidR="00811A18">
        <w:rPr>
          <w:rFonts w:eastAsia="Calibri" w:cs="Calibri"/>
          <w:sz w:val="20"/>
          <w:szCs w:val="20"/>
        </w:rPr>
        <w:t>.</w:t>
      </w:r>
    </w:p>
    <w:p w14:paraId="3A0FF5F2" w14:textId="77777777" w:rsidR="00D1396B" w:rsidRDefault="00D1396B" w:rsidP="00973C53">
      <w:pPr>
        <w:rPr>
          <w:rFonts w:eastAsia="Calibri" w:cs="Calibri"/>
          <w:sz w:val="20"/>
          <w:szCs w:val="20"/>
        </w:rPr>
      </w:pPr>
    </w:p>
    <w:p w14:paraId="201CC4D0" w14:textId="37FD8473" w:rsidR="00D1396B" w:rsidRDefault="705B5D61" w:rsidP="47D400A9">
      <w:pPr>
        <w:spacing w:after="120"/>
      </w:pPr>
      <w:proofErr w:type="spellStart"/>
      <w:r>
        <w:lastRenderedPageBreak/>
        <w:t>MZd</w:t>
      </w:r>
      <w:proofErr w:type="spellEnd"/>
      <w:r>
        <w:t xml:space="preserve"> hodnotilo pouze kvantitu výsledků projektů</w:t>
      </w:r>
      <w:r w:rsidR="00A25E1E">
        <w:t>,</w:t>
      </w:r>
      <w:r>
        <w:t xml:space="preserve"> nikoliv jejich kvalitu či přínos vedoucí ke</w:t>
      </w:r>
      <w:r w:rsidR="00155D18">
        <w:t xml:space="preserve"> </w:t>
      </w:r>
      <w:r>
        <w:t>splnění stanovených cílů.</w:t>
      </w:r>
      <w:r w:rsidR="6A7B42EA">
        <w:t xml:space="preserve"> </w:t>
      </w:r>
      <w:r w:rsidR="25F32686">
        <w:t xml:space="preserve">Ukončený </w:t>
      </w:r>
      <w:r w:rsidR="6A7B42EA" w:rsidRPr="644DE624">
        <w:rPr>
          <w:rFonts w:eastAsia="Calibri" w:cs="Calibri"/>
        </w:rPr>
        <w:t>RPV III. byl programem zaměřeným na aplikovaný zdravotnický výzkum</w:t>
      </w:r>
      <w:r w:rsidR="3C73ADA3" w:rsidRPr="644DE624">
        <w:rPr>
          <w:rFonts w:eastAsia="Calibri" w:cs="Calibri"/>
        </w:rPr>
        <w:t>,</w:t>
      </w:r>
      <w:r w:rsidR="6A7B42EA" w:rsidRPr="644DE624">
        <w:rPr>
          <w:rFonts w:eastAsia="Calibri" w:cs="Calibri"/>
        </w:rPr>
        <w:t xml:space="preserve"> přesto dosáhl převážně publikačních výsledků</w:t>
      </w:r>
      <w:r w:rsidR="6A7B42EA" w:rsidRPr="644DE624">
        <w:rPr>
          <w:rFonts w:eastAsia="Calibri" w:cs="Calibri"/>
          <w:color w:val="333333"/>
        </w:rPr>
        <w:t>.</w:t>
      </w:r>
      <w:r>
        <w:t xml:space="preserve"> </w:t>
      </w:r>
      <w:r w:rsidR="1D5E104A">
        <w:t xml:space="preserve">Ukončený </w:t>
      </w:r>
      <w:r w:rsidR="487AEEF1" w:rsidRPr="644DE624">
        <w:rPr>
          <w:rFonts w:eastAsia="Calibri" w:cs="Calibri"/>
        </w:rPr>
        <w:t xml:space="preserve">RPV III. měl stanoven hlavní indikátor výsledků </w:t>
      </w:r>
      <w:r w:rsidR="0A6DF795" w:rsidRPr="644DE624">
        <w:rPr>
          <w:rFonts w:eastAsia="Calibri" w:cs="Calibri"/>
        </w:rPr>
        <w:t>„</w:t>
      </w:r>
      <w:r w:rsidR="00A25E1E" w:rsidRPr="00944A7C">
        <w:rPr>
          <w:rFonts w:eastAsia="Calibri" w:cs="Calibri"/>
          <w:i/>
        </w:rPr>
        <w:t>m</w:t>
      </w:r>
      <w:r w:rsidR="487AEEF1" w:rsidRPr="00944A7C">
        <w:rPr>
          <w:rFonts w:eastAsia="Calibri" w:cs="Calibri"/>
          <w:i/>
        </w:rPr>
        <w:t xml:space="preserve">inimální předpokládaný počet aplikovaných výsledků </w:t>
      </w:r>
      <w:r w:rsidR="00A25E1E">
        <w:rPr>
          <w:rFonts w:eastAsia="Calibri" w:cs="Calibri"/>
          <w:i/>
        </w:rPr>
        <w:t>p</w:t>
      </w:r>
      <w:r w:rsidR="487AEEF1" w:rsidRPr="00944A7C">
        <w:rPr>
          <w:rFonts w:eastAsia="Calibri" w:cs="Calibri"/>
          <w:i/>
        </w:rPr>
        <w:t>rogramu</w:t>
      </w:r>
      <w:r w:rsidR="00A25E1E">
        <w:rPr>
          <w:rFonts w:eastAsia="Calibri" w:cs="Calibri"/>
        </w:rPr>
        <w:t>“</w:t>
      </w:r>
      <w:r w:rsidR="487AEEF1" w:rsidRPr="644DE624">
        <w:rPr>
          <w:rFonts w:eastAsia="Calibri" w:cs="Calibri"/>
        </w:rPr>
        <w:t xml:space="preserve"> ve výši 415 výsledků, avšak řešením projektů v </w:t>
      </w:r>
      <w:r w:rsidR="2DE1E69C" w:rsidRPr="644DE624">
        <w:rPr>
          <w:rFonts w:eastAsia="Calibri" w:cs="Calibri"/>
        </w:rPr>
        <w:t xml:space="preserve">ukončeném </w:t>
      </w:r>
      <w:r w:rsidR="487AEEF1" w:rsidRPr="644DE624">
        <w:rPr>
          <w:rFonts w:eastAsia="Calibri" w:cs="Calibri"/>
        </w:rPr>
        <w:t xml:space="preserve">RPV III. bylo dosaženo pouze </w:t>
      </w:r>
      <w:r w:rsidR="60DF7221" w:rsidRPr="644DE624">
        <w:rPr>
          <w:rFonts w:eastAsia="Calibri" w:cs="Calibri"/>
        </w:rPr>
        <w:t xml:space="preserve">dvou </w:t>
      </w:r>
      <w:r w:rsidR="487AEEF1" w:rsidRPr="644DE624">
        <w:rPr>
          <w:rFonts w:eastAsia="Calibri" w:cs="Calibri"/>
        </w:rPr>
        <w:t xml:space="preserve">takových výsledků, jak uvádí </w:t>
      </w:r>
      <w:proofErr w:type="spellStart"/>
      <w:r w:rsidR="487AEEF1" w:rsidRPr="644DE624">
        <w:rPr>
          <w:rFonts w:eastAsia="Calibri" w:cs="Calibri"/>
        </w:rPr>
        <w:t>MZd</w:t>
      </w:r>
      <w:proofErr w:type="spellEnd"/>
      <w:r w:rsidR="487AEEF1" w:rsidRPr="644DE624">
        <w:rPr>
          <w:rFonts w:eastAsia="Calibri" w:cs="Calibri"/>
        </w:rPr>
        <w:t xml:space="preserve"> v</w:t>
      </w:r>
      <w:r w:rsidR="00944A7C">
        <w:rPr>
          <w:rFonts w:eastAsia="Calibri" w:cs="Calibri"/>
        </w:rPr>
        <w:t>e z</w:t>
      </w:r>
      <w:r w:rsidR="487AEEF1" w:rsidRPr="00A25E1E">
        <w:rPr>
          <w:rFonts w:eastAsia="Calibri" w:cs="Calibri"/>
        </w:rPr>
        <w:t xml:space="preserve">hodnocení </w:t>
      </w:r>
      <w:r w:rsidR="181E4FE2" w:rsidRPr="00A25E1E">
        <w:rPr>
          <w:rFonts w:eastAsia="Calibri" w:cs="Calibri"/>
        </w:rPr>
        <w:t xml:space="preserve">ukončeného </w:t>
      </w:r>
      <w:r w:rsidR="487AEEF1" w:rsidRPr="00A25E1E">
        <w:rPr>
          <w:rFonts w:eastAsia="Calibri" w:cs="Calibri"/>
        </w:rPr>
        <w:t>RPV III.</w:t>
      </w:r>
      <w:r w:rsidR="487AEEF1" w:rsidRPr="644DE624">
        <w:rPr>
          <w:rFonts w:eastAsia="Calibri" w:cs="Calibri"/>
        </w:rPr>
        <w:t xml:space="preserve"> Oproti tomu ve vedlejším indikátoru výsledků </w:t>
      </w:r>
      <w:r w:rsidR="2C962BEF" w:rsidRPr="644DE624">
        <w:rPr>
          <w:rFonts w:eastAsia="Calibri" w:cs="Calibri"/>
        </w:rPr>
        <w:t>„</w:t>
      </w:r>
      <w:r w:rsidR="00A25E1E" w:rsidRPr="00944A7C">
        <w:rPr>
          <w:rFonts w:eastAsia="Calibri" w:cs="Calibri"/>
          <w:i/>
        </w:rPr>
        <w:t>m</w:t>
      </w:r>
      <w:r w:rsidR="487AEEF1" w:rsidRPr="00944A7C">
        <w:rPr>
          <w:rFonts w:eastAsia="Calibri" w:cs="Calibri"/>
          <w:i/>
        </w:rPr>
        <w:t xml:space="preserve">inimální počet publikačních výsledků </w:t>
      </w:r>
      <w:r w:rsidR="00A25E1E" w:rsidRPr="00944A7C">
        <w:rPr>
          <w:rFonts w:eastAsia="Calibri" w:cs="Calibri"/>
          <w:i/>
        </w:rPr>
        <w:t>p</w:t>
      </w:r>
      <w:r w:rsidR="487AEEF1" w:rsidRPr="00944A7C">
        <w:rPr>
          <w:rFonts w:eastAsia="Calibri" w:cs="Calibri"/>
          <w:i/>
        </w:rPr>
        <w:t>rogramu</w:t>
      </w:r>
      <w:r w:rsidR="487AEEF1" w:rsidRPr="644DE624">
        <w:rPr>
          <w:rFonts w:eastAsia="Calibri" w:cs="Calibri"/>
        </w:rPr>
        <w:t xml:space="preserve">“ bylo </w:t>
      </w:r>
      <w:r w:rsidR="00A25E1E">
        <w:rPr>
          <w:rFonts w:eastAsia="Calibri" w:cs="Calibri"/>
        </w:rPr>
        <w:t xml:space="preserve">místo </w:t>
      </w:r>
      <w:r w:rsidR="487AEEF1" w:rsidRPr="644DE624">
        <w:rPr>
          <w:rFonts w:eastAsia="Calibri" w:cs="Calibri"/>
        </w:rPr>
        <w:t>očekáv</w:t>
      </w:r>
      <w:r w:rsidR="00A25E1E">
        <w:rPr>
          <w:rFonts w:eastAsia="Calibri" w:cs="Calibri"/>
        </w:rPr>
        <w:t>aných</w:t>
      </w:r>
      <w:r w:rsidR="487AEEF1" w:rsidRPr="644DE624">
        <w:rPr>
          <w:rFonts w:eastAsia="Calibri" w:cs="Calibri"/>
        </w:rPr>
        <w:t xml:space="preserve"> 180 dosaženo 2</w:t>
      </w:r>
      <w:r w:rsidR="005C73CE">
        <w:rPr>
          <w:rFonts w:eastAsia="Calibri" w:cs="Calibri"/>
        </w:rPr>
        <w:t xml:space="preserve"> </w:t>
      </w:r>
      <w:r w:rsidR="487AEEF1" w:rsidRPr="644DE624">
        <w:rPr>
          <w:rFonts w:eastAsia="Calibri" w:cs="Calibri"/>
        </w:rPr>
        <w:t xml:space="preserve">945 publikačních výsledků. Hlavní indikátor výsledků </w:t>
      </w:r>
      <w:r w:rsidR="798F6C10" w:rsidRPr="644DE624">
        <w:rPr>
          <w:rFonts w:eastAsia="Calibri" w:cs="Calibri"/>
        </w:rPr>
        <w:t xml:space="preserve">ukončeného </w:t>
      </w:r>
      <w:r w:rsidR="487AEEF1" w:rsidRPr="644DE624">
        <w:rPr>
          <w:rFonts w:eastAsia="Calibri" w:cs="Calibri"/>
        </w:rPr>
        <w:t>RPV III. předst</w:t>
      </w:r>
      <w:r w:rsidR="00DB7FB4">
        <w:rPr>
          <w:rFonts w:eastAsia="Calibri" w:cs="Calibri"/>
        </w:rPr>
        <w:t>avující výsledky uplatnitelné v </w:t>
      </w:r>
      <w:r w:rsidR="487AEEF1" w:rsidRPr="644DE624">
        <w:rPr>
          <w:rFonts w:eastAsia="Calibri" w:cs="Calibri"/>
        </w:rPr>
        <w:t>praxi byl tedy splněn pouze na 0,5</w:t>
      </w:r>
      <w:r w:rsidR="00A25E1E">
        <w:rPr>
          <w:rFonts w:eastAsia="Calibri" w:cs="Calibri"/>
        </w:rPr>
        <w:t> </w:t>
      </w:r>
      <w:r w:rsidR="487AEEF1" w:rsidRPr="644DE624">
        <w:rPr>
          <w:rFonts w:eastAsia="Calibri" w:cs="Calibri"/>
        </w:rPr>
        <w:t>%, vedlejší indikátor výsledků programu v podobě publikačních výsledků byl naopak splněn na 1</w:t>
      </w:r>
      <w:r w:rsidR="00A25E1E">
        <w:rPr>
          <w:rFonts w:eastAsia="Calibri" w:cs="Calibri"/>
        </w:rPr>
        <w:t> </w:t>
      </w:r>
      <w:r w:rsidR="487AEEF1" w:rsidRPr="644DE624">
        <w:rPr>
          <w:rFonts w:eastAsia="Calibri" w:cs="Calibri"/>
        </w:rPr>
        <w:t>636 %.</w:t>
      </w:r>
    </w:p>
    <w:p w14:paraId="754F1D1C" w14:textId="4EA6796D" w:rsidR="00D1396B" w:rsidRDefault="27E5C8A4" w:rsidP="38C17630">
      <w:pPr>
        <w:spacing w:after="120"/>
      </w:pPr>
      <w:proofErr w:type="spellStart"/>
      <w:r w:rsidRPr="31AB4979">
        <w:rPr>
          <w:rFonts w:cs="Arial"/>
        </w:rPr>
        <w:t>MZd</w:t>
      </w:r>
      <w:proofErr w:type="spellEnd"/>
      <w:r w:rsidRPr="31AB4979">
        <w:rPr>
          <w:rFonts w:cs="Arial"/>
        </w:rPr>
        <w:t xml:space="preserve"> přínosy projektů z</w:t>
      </w:r>
      <w:r w:rsidR="008610DD">
        <w:rPr>
          <w:rFonts w:cs="Arial"/>
        </w:rPr>
        <w:t xml:space="preserve"> </w:t>
      </w:r>
      <w:r w:rsidR="188DA92E" w:rsidRPr="31AB4979">
        <w:rPr>
          <w:rFonts w:cs="Arial"/>
        </w:rPr>
        <w:t>ukončeného R</w:t>
      </w:r>
      <w:r w:rsidRPr="31AB4979">
        <w:rPr>
          <w:rFonts w:cs="Arial"/>
        </w:rPr>
        <w:t>PV III. nijak nesledovalo. V</w:t>
      </w:r>
      <w:r w:rsidR="008610DD">
        <w:rPr>
          <w:rFonts w:cs="Arial"/>
        </w:rPr>
        <w:t xml:space="preserve"> </w:t>
      </w:r>
      <w:r w:rsidR="4E8A5F15" w:rsidRPr="31AB4979">
        <w:rPr>
          <w:rFonts w:cs="Arial"/>
        </w:rPr>
        <w:t xml:space="preserve">ukončeném </w:t>
      </w:r>
      <w:r w:rsidR="68BAFE61" w:rsidRPr="31AB4979">
        <w:rPr>
          <w:rFonts w:cs="Arial"/>
        </w:rPr>
        <w:t>R</w:t>
      </w:r>
      <w:r w:rsidR="008610DD">
        <w:rPr>
          <w:rFonts w:cs="Arial"/>
        </w:rPr>
        <w:t xml:space="preserve">PV </w:t>
      </w:r>
      <w:r w:rsidRPr="31AB4979">
        <w:rPr>
          <w:rFonts w:cs="Arial"/>
        </w:rPr>
        <w:t xml:space="preserve">III. </w:t>
      </w:r>
      <w:proofErr w:type="spellStart"/>
      <w:r w:rsidRPr="31AB4979">
        <w:rPr>
          <w:rFonts w:cs="Arial"/>
        </w:rPr>
        <w:t>MZd</w:t>
      </w:r>
      <w:proofErr w:type="spellEnd"/>
      <w:r w:rsidRPr="31AB4979">
        <w:rPr>
          <w:rFonts w:cs="Arial"/>
        </w:rPr>
        <w:t xml:space="preserve"> uzavíralo se všemi příjemci smlouvy o využití výsledků. NKÚ zkontroloval vzorek uzavřených smluv o využití výsledků</w:t>
      </w:r>
      <w:r w:rsidR="2AEC50BF" w:rsidRPr="31AB4979">
        <w:rPr>
          <w:rFonts w:cs="Arial"/>
        </w:rPr>
        <w:t xml:space="preserve"> z tohoto programu</w:t>
      </w:r>
      <w:r w:rsidRPr="31AB4979">
        <w:rPr>
          <w:rFonts w:cs="Arial"/>
        </w:rPr>
        <w:t xml:space="preserve">. </w:t>
      </w:r>
      <w:r w:rsidR="507A15D1" w:rsidRPr="31AB4979">
        <w:rPr>
          <w:rFonts w:cs="Arial"/>
        </w:rPr>
        <w:t>Uvedené</w:t>
      </w:r>
      <w:r w:rsidRPr="31AB4979">
        <w:rPr>
          <w:rFonts w:cs="Arial"/>
        </w:rPr>
        <w:t xml:space="preserve"> smlouvy nevypovídají nic</w:t>
      </w:r>
      <w:r w:rsidR="003326DF">
        <w:rPr>
          <w:rFonts w:cs="Arial"/>
        </w:rPr>
        <w:t xml:space="preserve"> </w:t>
      </w:r>
      <w:r w:rsidR="008610DD">
        <w:rPr>
          <w:rFonts w:cs="Arial"/>
        </w:rPr>
        <w:br/>
      </w:r>
      <w:r w:rsidRPr="31AB4979">
        <w:rPr>
          <w:rFonts w:cs="Arial"/>
        </w:rPr>
        <w:t>o</w:t>
      </w:r>
      <w:r w:rsidR="008610DD">
        <w:rPr>
          <w:rFonts w:cs="Arial"/>
        </w:rPr>
        <w:t xml:space="preserve"> </w:t>
      </w:r>
      <w:r w:rsidRPr="31AB4979">
        <w:rPr>
          <w:rFonts w:cs="Arial"/>
        </w:rPr>
        <w:t>aplikovatelnosti a využití výsledků v</w:t>
      </w:r>
      <w:r w:rsidR="008610DD">
        <w:rPr>
          <w:rFonts w:cs="Arial"/>
        </w:rPr>
        <w:t xml:space="preserve"> </w:t>
      </w:r>
      <w:r w:rsidRPr="31AB4979">
        <w:rPr>
          <w:rFonts w:cs="Arial"/>
        </w:rPr>
        <w:t xml:space="preserve">praxi a byly pouze formálním splněním požadavku </w:t>
      </w:r>
      <w:r w:rsidR="008A570C">
        <w:t xml:space="preserve">zákona o podpoře </w:t>
      </w:r>
      <w:proofErr w:type="spellStart"/>
      <w:r w:rsidR="008A570C">
        <w:t>VaVaI</w:t>
      </w:r>
      <w:proofErr w:type="spellEnd"/>
      <w:r w:rsidR="008A570C">
        <w:t>.</w:t>
      </w:r>
    </w:p>
    <w:p w14:paraId="5E68E428" w14:textId="6CD39902" w:rsidR="00D1396B" w:rsidRDefault="0CB24B86" w:rsidP="4E4D4C4B">
      <w:pPr>
        <w:spacing w:after="120"/>
        <w:rPr>
          <w:highlight w:val="yellow"/>
        </w:rPr>
      </w:pPr>
      <w:r>
        <w:t xml:space="preserve">Vzhledem k výše uvedeným nedostatkům v nastavení systému vyhodnocení </w:t>
      </w:r>
      <w:r w:rsidR="48F7D246">
        <w:t xml:space="preserve">a </w:t>
      </w:r>
      <w:r w:rsidR="00A25E1E">
        <w:t>vzhledem k </w:t>
      </w:r>
      <w:r w:rsidR="48F7D246">
        <w:t xml:space="preserve">nesledování využití výsledků </w:t>
      </w:r>
      <w:r w:rsidR="62203E84">
        <w:t>n</w:t>
      </w:r>
      <w:r w:rsidR="705B5D61">
        <w:t>ebylo</w:t>
      </w:r>
      <w:r w:rsidR="00961F3F">
        <w:t xml:space="preserve"> </w:t>
      </w:r>
      <w:r w:rsidR="705B5D61">
        <w:t>možné vyhodnotit účelnost a efektivnost</w:t>
      </w:r>
      <w:r w:rsidR="68C337C1">
        <w:t xml:space="preserve"> vynaložených finančních prostředků</w:t>
      </w:r>
      <w:r w:rsidR="69DB0F17">
        <w:t xml:space="preserve"> </w:t>
      </w:r>
      <w:r w:rsidR="69DB0F17" w:rsidRPr="47D400A9">
        <w:t>ukončeného RPV III.</w:t>
      </w:r>
      <w:r w:rsidR="69DB0F17">
        <w:t xml:space="preserve"> </w:t>
      </w:r>
      <w:proofErr w:type="spellStart"/>
      <w:r w:rsidR="00F37E2D">
        <w:t>MZd</w:t>
      </w:r>
      <w:proofErr w:type="spellEnd"/>
      <w:r w:rsidR="00F37E2D">
        <w:t xml:space="preserve"> tak jako správce kapitoly soustavně nesledovalo a nevyhodnocovalo efektivnost a účelnost vynakládání </w:t>
      </w:r>
      <w:r w:rsidR="52C65CBE" w:rsidRPr="4F343921">
        <w:t>peněžních</w:t>
      </w:r>
      <w:r w:rsidR="52C65CBE">
        <w:t xml:space="preserve"> </w:t>
      </w:r>
      <w:r w:rsidR="00F37E2D">
        <w:t>prostředků na účelovou</w:t>
      </w:r>
      <w:r w:rsidR="318FF0CF">
        <w:t xml:space="preserve"> </w:t>
      </w:r>
      <w:r w:rsidR="00F37E2D">
        <w:t xml:space="preserve">podporu aplikovaného zdravotnického výzkumu, </w:t>
      </w:r>
      <w:r w:rsidR="00F37E2D" w:rsidRPr="6429EA15">
        <w:t>čímž porušilo rozpočtová pravidla</w:t>
      </w:r>
      <w:r w:rsidR="00F37E2D" w:rsidRPr="6429EA15">
        <w:rPr>
          <w:rStyle w:val="Znakapoznpodarou"/>
        </w:rPr>
        <w:footnoteReference w:id="12"/>
      </w:r>
      <w:r w:rsidR="00F37E2D" w:rsidRPr="6429EA15">
        <w:t>.</w:t>
      </w:r>
    </w:p>
    <w:p w14:paraId="3000F698" w14:textId="26F16A09" w:rsidR="2FE2E764" w:rsidRDefault="2FE2E764" w:rsidP="4E4D4C4B">
      <w:pPr>
        <w:pStyle w:val="Odstavecseseznamem"/>
        <w:numPr>
          <w:ilvl w:val="0"/>
          <w:numId w:val="30"/>
        </w:numPr>
        <w:spacing w:before="120"/>
        <w:ind w:left="284" w:hanging="284"/>
        <w:rPr>
          <w:rFonts w:eastAsia="Calibri" w:cs="Calibri"/>
          <w:b/>
          <w:bCs/>
          <w:lang w:eastAsia="en-US"/>
        </w:rPr>
      </w:pPr>
      <w:proofErr w:type="spellStart"/>
      <w:r w:rsidRPr="4E4D4C4B">
        <w:rPr>
          <w:b/>
          <w:bCs/>
          <w:lang w:eastAsia="en-US"/>
        </w:rPr>
        <w:t>MZd</w:t>
      </w:r>
      <w:proofErr w:type="spellEnd"/>
      <w:r w:rsidRPr="4E4D4C4B">
        <w:rPr>
          <w:b/>
          <w:bCs/>
          <w:lang w:eastAsia="en-US"/>
        </w:rPr>
        <w:t xml:space="preserve"> průběžně nemonitorovalo a nevyhodnocovalo Program</w:t>
      </w:r>
      <w:r w:rsidR="347608A3" w:rsidRPr="4E4D4C4B">
        <w:rPr>
          <w:b/>
          <w:bCs/>
          <w:lang w:eastAsia="en-US"/>
        </w:rPr>
        <w:t xml:space="preserve"> </w:t>
      </w:r>
      <w:r w:rsidR="4ADB1933" w:rsidRPr="4E4D4C4B">
        <w:rPr>
          <w:b/>
          <w:bCs/>
          <w:lang w:eastAsia="en-US"/>
        </w:rPr>
        <w:t>ani cíle Koncepce</w:t>
      </w:r>
    </w:p>
    <w:p w14:paraId="6B882B6A" w14:textId="22AF7801" w:rsidR="001C688E" w:rsidRDefault="0088EF20" w:rsidP="38C17630">
      <w:pPr>
        <w:spacing w:before="120"/>
        <w:rPr>
          <w:lang w:eastAsia="en-US"/>
        </w:rPr>
      </w:pPr>
      <w:r w:rsidRPr="4E4D4C4B">
        <w:rPr>
          <w:lang w:eastAsia="en-US"/>
        </w:rPr>
        <w:t>Základními koncepčními d</w:t>
      </w:r>
      <w:r w:rsidR="11933A58" w:rsidRPr="4E4D4C4B">
        <w:rPr>
          <w:lang w:eastAsia="en-US"/>
        </w:rPr>
        <w:t xml:space="preserve">okumenty </w:t>
      </w:r>
      <w:proofErr w:type="spellStart"/>
      <w:r w:rsidR="11933A58" w:rsidRPr="4E4D4C4B">
        <w:rPr>
          <w:lang w:eastAsia="en-US"/>
        </w:rPr>
        <w:t>MZd</w:t>
      </w:r>
      <w:proofErr w:type="spellEnd"/>
      <w:r w:rsidR="0B81DCB1" w:rsidRPr="4E4D4C4B">
        <w:rPr>
          <w:lang w:eastAsia="en-US"/>
        </w:rPr>
        <w:t xml:space="preserve"> v oblasti zdravotnického výzkumu</w:t>
      </w:r>
      <w:r w:rsidR="5998FC1B" w:rsidRPr="4E4D4C4B">
        <w:rPr>
          <w:lang w:eastAsia="en-US"/>
        </w:rPr>
        <w:t xml:space="preserve"> </w:t>
      </w:r>
      <w:r w:rsidR="28CD010A" w:rsidRPr="4E4D4C4B">
        <w:rPr>
          <w:lang w:eastAsia="en-US"/>
        </w:rPr>
        <w:t xml:space="preserve">jsou </w:t>
      </w:r>
      <w:r w:rsidR="466D81BC" w:rsidRPr="4E4D4C4B">
        <w:rPr>
          <w:lang w:eastAsia="en-US"/>
        </w:rPr>
        <w:t xml:space="preserve">Koncepce </w:t>
      </w:r>
      <w:r w:rsidR="009E41F4">
        <w:rPr>
          <w:lang w:eastAsia="en-US"/>
        </w:rPr>
        <w:br/>
      </w:r>
      <w:r w:rsidR="466D81BC" w:rsidRPr="4E4D4C4B">
        <w:rPr>
          <w:lang w:eastAsia="en-US"/>
        </w:rPr>
        <w:t>a Program</w:t>
      </w:r>
      <w:r w:rsidR="62112865" w:rsidRPr="4E4D4C4B">
        <w:rPr>
          <w:lang w:eastAsia="en-US"/>
        </w:rPr>
        <w:t xml:space="preserve">. </w:t>
      </w:r>
      <w:r w:rsidR="00D1396B" w:rsidRPr="4E4D4C4B">
        <w:rPr>
          <w:lang w:eastAsia="en-US"/>
        </w:rPr>
        <w:t>Program byl jedním z</w:t>
      </w:r>
      <w:r w:rsidR="00EB719B" w:rsidRPr="4E4D4C4B">
        <w:rPr>
          <w:lang w:eastAsia="en-US"/>
        </w:rPr>
        <w:t> </w:t>
      </w:r>
      <w:r w:rsidR="00D1396B" w:rsidRPr="4E4D4C4B">
        <w:rPr>
          <w:lang w:eastAsia="en-US"/>
        </w:rPr>
        <w:t>realizačních nástrojů Koncepce</w:t>
      </w:r>
      <w:r w:rsidR="6329EE57" w:rsidRPr="4E4D4C4B">
        <w:rPr>
          <w:lang w:eastAsia="en-US"/>
        </w:rPr>
        <w:t xml:space="preserve"> a n</w:t>
      </w:r>
      <w:r w:rsidR="00D1396B" w:rsidRPr="4E4D4C4B">
        <w:rPr>
          <w:lang w:eastAsia="en-US"/>
        </w:rPr>
        <w:t xml:space="preserve">avazoval na již ukončený RPV III. Doba trvání Programu byla </w:t>
      </w:r>
      <w:r w:rsidR="43A22F35" w:rsidRPr="4E4D4C4B">
        <w:rPr>
          <w:lang w:eastAsia="en-US"/>
        </w:rPr>
        <w:t xml:space="preserve">stanovena </w:t>
      </w:r>
      <w:r w:rsidR="00D1396B" w:rsidRPr="4E4D4C4B">
        <w:rPr>
          <w:lang w:eastAsia="en-US"/>
        </w:rPr>
        <w:t>na léta 2015–2022</w:t>
      </w:r>
      <w:r w:rsidR="1D536BC6" w:rsidRPr="4E4D4C4B">
        <w:rPr>
          <w:lang w:eastAsia="en-US"/>
        </w:rPr>
        <w:t>.</w:t>
      </w:r>
    </w:p>
    <w:p w14:paraId="56E2E373" w14:textId="3D599540" w:rsidR="1AEBC29D" w:rsidRDefault="1AEBC29D" w:rsidP="38C17630">
      <w:pPr>
        <w:spacing w:before="120" w:after="120"/>
        <w:rPr>
          <w:rFonts w:eastAsia="Calibri" w:cs="Calibri"/>
        </w:rPr>
      </w:pPr>
      <w:r w:rsidRPr="4E4D4C4B">
        <w:rPr>
          <w:lang w:eastAsia="en-US"/>
        </w:rPr>
        <w:t>H</w:t>
      </w:r>
      <w:r w:rsidR="00D1396B" w:rsidRPr="4E4D4C4B">
        <w:rPr>
          <w:lang w:eastAsia="en-US"/>
        </w:rPr>
        <w:t>lavním cílem Programu bylo zajištění mezinárodně srovnatelné úrovně zdravotnického výzkumu a využití jeho výsledků pro zlepšení zdraví české populace a pro zabezpečení aktuálních potřeb zdravotnictví v České republice. Program měl nastaven</w:t>
      </w:r>
      <w:r w:rsidR="004123E2">
        <w:rPr>
          <w:lang w:eastAsia="en-US"/>
        </w:rPr>
        <w:t>y</w:t>
      </w:r>
      <w:r w:rsidR="00D1396B" w:rsidRPr="4E4D4C4B">
        <w:rPr>
          <w:lang w:eastAsia="en-US"/>
        </w:rPr>
        <w:t xml:space="preserve"> stěžejní cíle pro</w:t>
      </w:r>
      <w:r w:rsidR="004123E2">
        <w:rPr>
          <w:lang w:eastAsia="en-US"/>
        </w:rPr>
        <w:t xml:space="preserve"> </w:t>
      </w:r>
      <w:r w:rsidR="00D1396B" w:rsidRPr="4E4D4C4B">
        <w:rPr>
          <w:lang w:eastAsia="en-US"/>
        </w:rPr>
        <w:t>každou z 21 podoblastí a 43 dílčích cílů</w:t>
      </w:r>
      <w:r w:rsidR="16FD0218" w:rsidRPr="4E4D4C4B">
        <w:rPr>
          <w:lang w:eastAsia="en-US"/>
        </w:rPr>
        <w:t xml:space="preserve"> v souladu s Koncep</w:t>
      </w:r>
      <w:r w:rsidR="7B2B3CD8" w:rsidRPr="4E4D4C4B">
        <w:rPr>
          <w:lang w:eastAsia="en-US"/>
        </w:rPr>
        <w:t>c</w:t>
      </w:r>
      <w:r w:rsidR="16FD0218" w:rsidRPr="4E4D4C4B">
        <w:rPr>
          <w:lang w:eastAsia="en-US"/>
        </w:rPr>
        <w:t>í.</w:t>
      </w:r>
      <w:r w:rsidR="00D1396B" w:rsidRPr="4E4D4C4B">
        <w:rPr>
          <w:lang w:eastAsia="en-US"/>
        </w:rPr>
        <w:t xml:space="preserve"> V Programu nebyly stanoveny indikátory pro měření naplňování </w:t>
      </w:r>
      <w:r w:rsidR="17E03D94" w:rsidRPr="4E4D4C4B">
        <w:rPr>
          <w:lang w:eastAsia="en-US"/>
        </w:rPr>
        <w:t>hlavního</w:t>
      </w:r>
      <w:r w:rsidR="004123E2">
        <w:rPr>
          <w:lang w:eastAsia="en-US"/>
        </w:rPr>
        <w:t xml:space="preserve"> cíle ani cílů</w:t>
      </w:r>
      <w:r w:rsidR="00D1396B" w:rsidRPr="4E4D4C4B">
        <w:rPr>
          <w:lang w:eastAsia="en-US"/>
        </w:rPr>
        <w:t xml:space="preserve"> stěžejních </w:t>
      </w:r>
      <w:r w:rsidR="00346384">
        <w:rPr>
          <w:lang w:eastAsia="en-US"/>
        </w:rPr>
        <w:t>nebo</w:t>
      </w:r>
      <w:r w:rsidR="00D1396B" w:rsidRPr="4E4D4C4B">
        <w:rPr>
          <w:lang w:eastAsia="en-US"/>
        </w:rPr>
        <w:t xml:space="preserve"> dílčích.</w:t>
      </w:r>
      <w:r w:rsidR="45E67DBF" w:rsidRPr="4E4D4C4B">
        <w:rPr>
          <w:lang w:eastAsia="en-US"/>
        </w:rPr>
        <w:t xml:space="preserve"> </w:t>
      </w:r>
      <w:r w:rsidR="00D1396B" w:rsidRPr="4E4D4C4B">
        <w:rPr>
          <w:rFonts w:eastAsia="Calibri" w:cs="Calibri"/>
        </w:rPr>
        <w:t>Není tedy zřejmé, jak</w:t>
      </w:r>
      <w:r w:rsidR="004123E2">
        <w:rPr>
          <w:rFonts w:eastAsia="Calibri" w:cs="Calibri"/>
        </w:rPr>
        <w:t xml:space="preserve"> </w:t>
      </w:r>
      <w:r w:rsidR="00D1396B" w:rsidRPr="4E4D4C4B">
        <w:rPr>
          <w:rFonts w:eastAsia="Calibri" w:cs="Calibri"/>
        </w:rPr>
        <w:t>bude</w:t>
      </w:r>
      <w:r w:rsidR="004123E2">
        <w:rPr>
          <w:rFonts w:eastAsia="Calibri" w:cs="Calibri"/>
        </w:rPr>
        <w:t xml:space="preserve"> </w:t>
      </w:r>
      <w:proofErr w:type="spellStart"/>
      <w:r w:rsidR="00D1396B" w:rsidRPr="4E4D4C4B">
        <w:rPr>
          <w:rFonts w:eastAsia="Calibri" w:cs="Calibri"/>
        </w:rPr>
        <w:t>MZd</w:t>
      </w:r>
      <w:proofErr w:type="spellEnd"/>
      <w:r w:rsidR="004123E2">
        <w:rPr>
          <w:rFonts w:eastAsia="Calibri" w:cs="Calibri"/>
        </w:rPr>
        <w:t xml:space="preserve"> </w:t>
      </w:r>
      <w:r w:rsidR="00D1396B" w:rsidRPr="4E4D4C4B">
        <w:rPr>
          <w:rFonts w:eastAsia="Calibri" w:cs="Calibri"/>
        </w:rPr>
        <w:t xml:space="preserve">vyhodnocovat dosažení </w:t>
      </w:r>
      <w:r w:rsidR="00346384">
        <w:rPr>
          <w:rFonts w:eastAsia="Calibri" w:cs="Calibri"/>
        </w:rPr>
        <w:t>těchto</w:t>
      </w:r>
      <w:r w:rsidR="00D1396B" w:rsidRPr="4E4D4C4B">
        <w:rPr>
          <w:rFonts w:eastAsia="Calibri" w:cs="Calibri"/>
        </w:rPr>
        <w:t xml:space="preserve"> cílů Programu.</w:t>
      </w:r>
    </w:p>
    <w:p w14:paraId="0940BEF2" w14:textId="25EB665B" w:rsidR="00442AC8" w:rsidRDefault="00D1396B" w:rsidP="644DE624">
      <w:pPr>
        <w:spacing w:before="120"/>
        <w:rPr>
          <w:rFonts w:eastAsia="Calibri" w:cs="Calibri"/>
        </w:rPr>
      </w:pPr>
      <w:r w:rsidRPr="644DE624">
        <w:rPr>
          <w:rFonts w:eastAsia="Calibri" w:cs="Calibri"/>
        </w:rPr>
        <w:t xml:space="preserve">Program </w:t>
      </w:r>
      <w:r w:rsidR="500782FB" w:rsidRPr="644DE624">
        <w:rPr>
          <w:rFonts w:eastAsia="Calibri" w:cs="Calibri"/>
        </w:rPr>
        <w:t>měl</w:t>
      </w:r>
      <w:r w:rsidRPr="644DE624">
        <w:rPr>
          <w:rFonts w:eastAsia="Calibri" w:cs="Calibri"/>
        </w:rPr>
        <w:t xml:space="preserve"> stanoven</w:t>
      </w:r>
      <w:r w:rsidR="00F13033">
        <w:rPr>
          <w:rFonts w:eastAsia="Calibri" w:cs="Calibri"/>
        </w:rPr>
        <w:t>y</w:t>
      </w:r>
      <w:r w:rsidRPr="644DE624">
        <w:rPr>
          <w:rFonts w:eastAsia="Calibri" w:cs="Calibri"/>
        </w:rPr>
        <w:t xml:space="preserve"> indikátory určené pro hodnocení jeho celkové výkonnosti </w:t>
      </w:r>
      <w:r w:rsidR="00F13033">
        <w:rPr>
          <w:rFonts w:eastAsia="Calibri" w:cs="Calibri"/>
        </w:rPr>
        <w:br/>
      </w:r>
      <w:r w:rsidRPr="644DE624">
        <w:rPr>
          <w:rFonts w:eastAsia="Calibri" w:cs="Calibri"/>
        </w:rPr>
        <w:t xml:space="preserve">a úspěšnosti. </w:t>
      </w:r>
      <w:r w:rsidR="4B1CE7BA" w:rsidRPr="644DE624">
        <w:rPr>
          <w:rFonts w:eastAsia="Calibri" w:cs="Calibri"/>
        </w:rPr>
        <w:t>S</w:t>
      </w:r>
      <w:r w:rsidR="005C73CE">
        <w:rPr>
          <w:rFonts w:eastAsia="Calibri" w:cs="Calibri"/>
        </w:rPr>
        <w:t xml:space="preserve"> </w:t>
      </w:r>
      <w:r w:rsidR="4B1CE7BA" w:rsidRPr="644DE624">
        <w:rPr>
          <w:rFonts w:eastAsia="Calibri" w:cs="Calibri"/>
        </w:rPr>
        <w:t xml:space="preserve">takto nastavenými </w:t>
      </w:r>
      <w:r w:rsidR="379D276B" w:rsidRPr="644DE624">
        <w:rPr>
          <w:rFonts w:eastAsia="Calibri" w:cs="Calibri"/>
        </w:rPr>
        <w:t>indikátory</w:t>
      </w:r>
      <w:r w:rsidR="1D09AAF6" w:rsidRPr="644DE624">
        <w:rPr>
          <w:rFonts w:eastAsia="Calibri" w:cs="Calibri"/>
        </w:rPr>
        <w:t xml:space="preserve"> </w:t>
      </w:r>
      <w:r w:rsidR="00F13033">
        <w:rPr>
          <w:rFonts w:eastAsia="Calibri" w:cs="Calibri"/>
        </w:rPr>
        <w:t>(</w:t>
      </w:r>
      <w:r w:rsidR="1D09AAF6" w:rsidRPr="644DE624">
        <w:rPr>
          <w:rFonts w:eastAsia="Calibri" w:cs="Calibri"/>
        </w:rPr>
        <w:t>viz tabulka č. 2</w:t>
      </w:r>
      <w:r w:rsidR="00F13033">
        <w:rPr>
          <w:rFonts w:eastAsia="Calibri" w:cs="Calibri"/>
        </w:rPr>
        <w:t>)</w:t>
      </w:r>
      <w:r w:rsidR="40268164" w:rsidRPr="644DE624">
        <w:rPr>
          <w:rFonts w:eastAsia="Calibri" w:cs="Calibri"/>
        </w:rPr>
        <w:t xml:space="preserve"> ale </w:t>
      </w:r>
      <w:r w:rsidR="4B1CE7BA" w:rsidRPr="644DE624">
        <w:rPr>
          <w:rFonts w:eastAsia="Calibri" w:cs="Calibri"/>
        </w:rPr>
        <w:t xml:space="preserve">nebude vyhodnocení Programu </w:t>
      </w:r>
      <w:r w:rsidR="6383B3E2" w:rsidRPr="644DE624">
        <w:rPr>
          <w:rFonts w:eastAsia="Calibri" w:cs="Calibri"/>
        </w:rPr>
        <w:t xml:space="preserve">a cílů </w:t>
      </w:r>
      <w:r w:rsidR="00A6587D" w:rsidRPr="644DE624">
        <w:rPr>
          <w:rFonts w:eastAsia="Calibri" w:cs="Calibri"/>
        </w:rPr>
        <w:t>po</w:t>
      </w:r>
      <w:r w:rsidR="00F7795A">
        <w:rPr>
          <w:rFonts w:eastAsia="Calibri" w:cs="Calibri"/>
        </w:rPr>
        <w:t xml:space="preserve"> </w:t>
      </w:r>
      <w:r w:rsidR="4B1CE7BA" w:rsidRPr="644DE624">
        <w:rPr>
          <w:rFonts w:eastAsia="Calibri" w:cs="Calibri"/>
        </w:rPr>
        <w:t>jeho ukončení možné.</w:t>
      </w:r>
      <w:r w:rsidR="7992F00A" w:rsidRPr="644DE624">
        <w:rPr>
          <w:rFonts w:eastAsia="Calibri" w:cs="Calibri"/>
        </w:rPr>
        <w:t xml:space="preserve"> Indikátory </w:t>
      </w:r>
      <w:r w:rsidR="59956350" w:rsidRPr="644DE624">
        <w:rPr>
          <w:rFonts w:eastAsia="Calibri" w:cs="Calibri"/>
        </w:rPr>
        <w:t xml:space="preserve">totiž </w:t>
      </w:r>
      <w:r w:rsidR="7992F00A" w:rsidRPr="644DE624">
        <w:rPr>
          <w:rFonts w:eastAsia="Calibri" w:cs="Calibri"/>
        </w:rPr>
        <w:t>ne</w:t>
      </w:r>
      <w:r w:rsidR="439E6628" w:rsidRPr="644DE624">
        <w:rPr>
          <w:rFonts w:eastAsia="Calibri" w:cs="Calibri"/>
        </w:rPr>
        <w:t>v</w:t>
      </w:r>
      <w:r w:rsidR="7992F00A" w:rsidRPr="644DE624">
        <w:rPr>
          <w:rFonts w:eastAsia="Calibri" w:cs="Calibri"/>
        </w:rPr>
        <w:t>ypovídají o plnění stanovených cílů Programu.</w:t>
      </w:r>
    </w:p>
    <w:p w14:paraId="77588476" w14:textId="548A290B" w:rsidR="00442AC8" w:rsidRDefault="00442AC8" w:rsidP="00973C53">
      <w:pPr>
        <w:rPr>
          <w:rFonts w:eastAsia="Calibri" w:cs="Calibri"/>
        </w:rPr>
      </w:pPr>
    </w:p>
    <w:p w14:paraId="53557159" w14:textId="3D452D2C" w:rsidR="002C25AE" w:rsidRDefault="002C25AE" w:rsidP="00973C53">
      <w:pPr>
        <w:rPr>
          <w:rFonts w:eastAsia="Calibri" w:cs="Calibri"/>
        </w:rPr>
      </w:pPr>
    </w:p>
    <w:p w14:paraId="21E2C55B" w14:textId="77777777" w:rsidR="002C25AE" w:rsidRDefault="002C25AE" w:rsidP="00973C53">
      <w:pPr>
        <w:rPr>
          <w:rFonts w:eastAsia="Calibri" w:cs="Calibri"/>
        </w:rPr>
      </w:pPr>
    </w:p>
    <w:p w14:paraId="3E55A70D" w14:textId="1C897AAB" w:rsidR="35B06775" w:rsidRPr="00F93C91" w:rsidRDefault="00F21302" w:rsidP="04A30921">
      <w:r w:rsidRPr="00F93C91">
        <w:rPr>
          <w:rFonts w:eastAsia="Calibri" w:cs="Calibri"/>
        </w:rPr>
        <w:lastRenderedPageBreak/>
        <w:t>Tabulka č. 2</w:t>
      </w:r>
      <w:r w:rsidR="35B06775" w:rsidRPr="00F93C91">
        <w:rPr>
          <w:rFonts w:eastAsia="Calibri" w:cs="Calibri"/>
        </w:rPr>
        <w:t>: Indikátory Programu</w:t>
      </w:r>
    </w:p>
    <w:tbl>
      <w:tblPr>
        <w:tblStyle w:val="Mkatabulky"/>
        <w:tblW w:w="9072" w:type="dxa"/>
        <w:tblLayout w:type="fixed"/>
        <w:tblLook w:val="04A0" w:firstRow="1" w:lastRow="0" w:firstColumn="1" w:lastColumn="0" w:noHBand="0" w:noVBand="1"/>
      </w:tblPr>
      <w:tblGrid>
        <w:gridCol w:w="8340"/>
        <w:gridCol w:w="732"/>
      </w:tblGrid>
      <w:tr w:rsidR="04A30921" w14:paraId="18D76E70" w14:textId="77777777" w:rsidTr="004F410F">
        <w:tc>
          <w:tcPr>
            <w:tcW w:w="8340" w:type="dxa"/>
            <w:shd w:val="clear" w:color="auto" w:fill="E5F1FF"/>
          </w:tcPr>
          <w:p w14:paraId="387AF5D5" w14:textId="77777777" w:rsidR="04A30921" w:rsidRPr="004F410F" w:rsidRDefault="04A30921" w:rsidP="04A30921">
            <w:pPr>
              <w:rPr>
                <w:b/>
              </w:rPr>
            </w:pPr>
            <w:r w:rsidRPr="004F410F">
              <w:rPr>
                <w:rFonts w:eastAsia="Calibri" w:cs="Calibri"/>
                <w:b/>
                <w:sz w:val="20"/>
                <w:szCs w:val="20"/>
              </w:rPr>
              <w:t>Indikátor</w:t>
            </w:r>
          </w:p>
        </w:tc>
        <w:tc>
          <w:tcPr>
            <w:tcW w:w="732" w:type="dxa"/>
            <w:shd w:val="clear" w:color="auto" w:fill="E5F1FF"/>
          </w:tcPr>
          <w:p w14:paraId="7AE6202D" w14:textId="77777777" w:rsidR="04A30921" w:rsidRPr="004F410F" w:rsidRDefault="04A30921" w:rsidP="04A30921">
            <w:pPr>
              <w:rPr>
                <w:b/>
              </w:rPr>
            </w:pPr>
            <w:r w:rsidRPr="004F410F">
              <w:rPr>
                <w:rFonts w:eastAsia="Calibri" w:cs="Calibri"/>
                <w:b/>
                <w:sz w:val="20"/>
                <w:szCs w:val="20"/>
              </w:rPr>
              <w:t>Počet</w:t>
            </w:r>
          </w:p>
        </w:tc>
      </w:tr>
      <w:tr w:rsidR="04A30921" w14:paraId="29E8AA37" w14:textId="77777777" w:rsidTr="38C17630">
        <w:tc>
          <w:tcPr>
            <w:tcW w:w="8340" w:type="dxa"/>
          </w:tcPr>
          <w:p w14:paraId="523D8CDC" w14:textId="77777777" w:rsidR="04A30921" w:rsidRDefault="04A30921" w:rsidP="04A30921">
            <w:pPr>
              <w:jc w:val="center"/>
            </w:pPr>
            <w:r w:rsidRPr="04A30921">
              <w:rPr>
                <w:rFonts w:eastAsia="Calibri" w:cs="Calibri"/>
                <w:b/>
                <w:bCs/>
                <w:sz w:val="20"/>
                <w:szCs w:val="20"/>
              </w:rPr>
              <w:t>Indikátory realizace Programu</w:t>
            </w:r>
          </w:p>
        </w:tc>
        <w:tc>
          <w:tcPr>
            <w:tcW w:w="732" w:type="dxa"/>
          </w:tcPr>
          <w:p w14:paraId="61829076" w14:textId="77777777" w:rsidR="04A30921" w:rsidRDefault="04A30921"/>
        </w:tc>
      </w:tr>
      <w:tr w:rsidR="04A30921" w14:paraId="760D89CE" w14:textId="77777777" w:rsidTr="38C17630">
        <w:tc>
          <w:tcPr>
            <w:tcW w:w="8340" w:type="dxa"/>
          </w:tcPr>
          <w:p w14:paraId="5C6D70BE" w14:textId="77777777" w:rsidR="04A30921" w:rsidRDefault="04A30921" w:rsidP="04A30921">
            <w:r w:rsidRPr="04A30921">
              <w:rPr>
                <w:rFonts w:eastAsia="Calibri" w:cs="Calibri"/>
                <w:sz w:val="20"/>
                <w:szCs w:val="20"/>
              </w:rPr>
              <w:t>Minimální počet celkem vybraných (podpořených projektů)</w:t>
            </w:r>
          </w:p>
        </w:tc>
        <w:tc>
          <w:tcPr>
            <w:tcW w:w="732" w:type="dxa"/>
          </w:tcPr>
          <w:p w14:paraId="1AFFCB7C" w14:textId="77777777" w:rsidR="04A30921" w:rsidRDefault="766B34DF" w:rsidP="38C17630">
            <w:pPr>
              <w:jc w:val="right"/>
            </w:pPr>
            <w:r w:rsidRPr="38C17630">
              <w:rPr>
                <w:rFonts w:eastAsia="Calibri" w:cs="Calibri"/>
                <w:sz w:val="20"/>
                <w:szCs w:val="20"/>
              </w:rPr>
              <w:t>800</w:t>
            </w:r>
          </w:p>
        </w:tc>
      </w:tr>
      <w:tr w:rsidR="04A30921" w14:paraId="6F9416A1" w14:textId="77777777" w:rsidTr="38C17630">
        <w:tc>
          <w:tcPr>
            <w:tcW w:w="8340" w:type="dxa"/>
          </w:tcPr>
          <w:p w14:paraId="2A6F0EC8" w14:textId="77777777" w:rsidR="04A30921" w:rsidRDefault="04A30921" w:rsidP="04A30921">
            <w:r w:rsidRPr="04A30921">
              <w:rPr>
                <w:rFonts w:eastAsia="Calibri" w:cs="Calibri"/>
                <w:sz w:val="20"/>
                <w:szCs w:val="20"/>
              </w:rPr>
              <w:t>Minimální počet úspěšně ukončených projektů celkem</w:t>
            </w:r>
          </w:p>
        </w:tc>
        <w:tc>
          <w:tcPr>
            <w:tcW w:w="732" w:type="dxa"/>
          </w:tcPr>
          <w:p w14:paraId="0DC15D76" w14:textId="77777777" w:rsidR="04A30921" w:rsidRDefault="766B34DF" w:rsidP="38C17630">
            <w:pPr>
              <w:jc w:val="right"/>
            </w:pPr>
            <w:r w:rsidRPr="38C17630">
              <w:rPr>
                <w:rFonts w:eastAsia="Calibri" w:cs="Calibri"/>
                <w:sz w:val="20"/>
                <w:szCs w:val="20"/>
              </w:rPr>
              <w:t>600</w:t>
            </w:r>
          </w:p>
        </w:tc>
      </w:tr>
      <w:tr w:rsidR="04A30921" w14:paraId="5129CD1F" w14:textId="77777777" w:rsidTr="38C17630">
        <w:tc>
          <w:tcPr>
            <w:tcW w:w="8340" w:type="dxa"/>
          </w:tcPr>
          <w:p w14:paraId="14F38A6F" w14:textId="77777777" w:rsidR="04A30921" w:rsidRDefault="04A30921" w:rsidP="04A30921">
            <w:r w:rsidRPr="04A30921">
              <w:rPr>
                <w:rFonts w:eastAsia="Calibri" w:cs="Calibri"/>
                <w:sz w:val="20"/>
                <w:szCs w:val="20"/>
              </w:rPr>
              <w:t>Úspěšně bude dokončeno minimálně 75 % projektů</w:t>
            </w:r>
          </w:p>
        </w:tc>
        <w:tc>
          <w:tcPr>
            <w:tcW w:w="732" w:type="dxa"/>
          </w:tcPr>
          <w:p w14:paraId="2BA226A1" w14:textId="77777777" w:rsidR="04A30921" w:rsidRDefault="04A30921" w:rsidP="38C17630">
            <w:pPr>
              <w:jc w:val="right"/>
            </w:pPr>
          </w:p>
        </w:tc>
      </w:tr>
      <w:tr w:rsidR="04A30921" w14:paraId="5FB59196" w14:textId="77777777" w:rsidTr="38C17630">
        <w:tc>
          <w:tcPr>
            <w:tcW w:w="8340" w:type="dxa"/>
          </w:tcPr>
          <w:p w14:paraId="580912CA" w14:textId="77777777" w:rsidR="04A30921" w:rsidRDefault="04A30921" w:rsidP="04A30921">
            <w:pPr>
              <w:jc w:val="center"/>
            </w:pPr>
            <w:r w:rsidRPr="04A30921">
              <w:rPr>
                <w:rFonts w:eastAsia="Calibri" w:cs="Calibri"/>
                <w:b/>
                <w:bCs/>
                <w:sz w:val="20"/>
                <w:szCs w:val="20"/>
              </w:rPr>
              <w:t>Indikátory výsledků Programu</w:t>
            </w:r>
          </w:p>
        </w:tc>
        <w:tc>
          <w:tcPr>
            <w:tcW w:w="732" w:type="dxa"/>
          </w:tcPr>
          <w:p w14:paraId="17AD93B2" w14:textId="77777777" w:rsidR="04A30921" w:rsidRDefault="04A30921" w:rsidP="38C17630">
            <w:pPr>
              <w:jc w:val="right"/>
            </w:pPr>
          </w:p>
        </w:tc>
      </w:tr>
      <w:tr w:rsidR="04A30921" w14:paraId="34915960" w14:textId="77777777" w:rsidTr="38C17630">
        <w:tc>
          <w:tcPr>
            <w:tcW w:w="8340" w:type="dxa"/>
          </w:tcPr>
          <w:p w14:paraId="7C443DB7" w14:textId="77777777" w:rsidR="04A30921" w:rsidRDefault="04A30921" w:rsidP="04A30921">
            <w:r w:rsidRPr="04A30921">
              <w:rPr>
                <w:rFonts w:eastAsia="Calibri" w:cs="Calibri"/>
                <w:sz w:val="20"/>
                <w:szCs w:val="20"/>
              </w:rPr>
              <w:t>Minimální počet hlavních výsledků Programu</w:t>
            </w:r>
          </w:p>
        </w:tc>
        <w:tc>
          <w:tcPr>
            <w:tcW w:w="732" w:type="dxa"/>
          </w:tcPr>
          <w:p w14:paraId="1BD71AFB" w14:textId="77777777" w:rsidR="04A30921" w:rsidRDefault="766B34DF" w:rsidP="38C17630">
            <w:pPr>
              <w:jc w:val="right"/>
            </w:pPr>
            <w:r w:rsidRPr="38C17630">
              <w:rPr>
                <w:rFonts w:eastAsia="Calibri" w:cs="Calibri"/>
                <w:sz w:val="20"/>
                <w:szCs w:val="20"/>
              </w:rPr>
              <w:t>600</w:t>
            </w:r>
          </w:p>
        </w:tc>
      </w:tr>
      <w:tr w:rsidR="04A30921" w14:paraId="3F915E54" w14:textId="77777777" w:rsidTr="38C17630">
        <w:tc>
          <w:tcPr>
            <w:tcW w:w="8340" w:type="dxa"/>
          </w:tcPr>
          <w:p w14:paraId="2C7DAACC" w14:textId="77777777" w:rsidR="04A30921" w:rsidRDefault="04A30921" w:rsidP="04A30921">
            <w:r w:rsidRPr="04A30921">
              <w:rPr>
                <w:rFonts w:eastAsia="Calibri" w:cs="Calibri"/>
                <w:sz w:val="20"/>
                <w:szCs w:val="20"/>
              </w:rPr>
              <w:t>Minimální počet vedlejších výsledků Programu</w:t>
            </w:r>
          </w:p>
        </w:tc>
        <w:tc>
          <w:tcPr>
            <w:tcW w:w="732" w:type="dxa"/>
          </w:tcPr>
          <w:p w14:paraId="3960D45E" w14:textId="77777777" w:rsidR="04A30921" w:rsidRDefault="766B34DF" w:rsidP="38C17630">
            <w:pPr>
              <w:jc w:val="right"/>
            </w:pPr>
            <w:r w:rsidRPr="38C17630">
              <w:rPr>
                <w:rFonts w:eastAsia="Calibri" w:cs="Calibri"/>
                <w:sz w:val="20"/>
                <w:szCs w:val="20"/>
              </w:rPr>
              <w:t>600</w:t>
            </w:r>
          </w:p>
        </w:tc>
      </w:tr>
      <w:tr w:rsidR="04A30921" w14:paraId="29842A35" w14:textId="77777777" w:rsidTr="38C17630">
        <w:tc>
          <w:tcPr>
            <w:tcW w:w="8340" w:type="dxa"/>
          </w:tcPr>
          <w:p w14:paraId="75BACECF" w14:textId="77777777" w:rsidR="04A30921" w:rsidRDefault="04A30921" w:rsidP="04A30921">
            <w:r w:rsidRPr="04A30921">
              <w:rPr>
                <w:rFonts w:eastAsia="Calibri" w:cs="Calibri"/>
                <w:sz w:val="20"/>
                <w:szCs w:val="20"/>
              </w:rPr>
              <w:t>Minimální počet dalších výsledků Programu</w:t>
            </w:r>
          </w:p>
        </w:tc>
        <w:tc>
          <w:tcPr>
            <w:tcW w:w="732" w:type="dxa"/>
          </w:tcPr>
          <w:p w14:paraId="5C36CFEA" w14:textId="77777777" w:rsidR="04A30921" w:rsidRDefault="766B34DF" w:rsidP="38C17630">
            <w:pPr>
              <w:jc w:val="right"/>
            </w:pPr>
            <w:r w:rsidRPr="38C17630">
              <w:rPr>
                <w:rFonts w:eastAsia="Calibri" w:cs="Calibri"/>
                <w:sz w:val="20"/>
                <w:szCs w:val="20"/>
              </w:rPr>
              <w:t>2 400</w:t>
            </w:r>
          </w:p>
        </w:tc>
      </w:tr>
      <w:tr w:rsidR="04A30921" w14:paraId="06FDB7BB" w14:textId="77777777" w:rsidTr="38C17630">
        <w:tc>
          <w:tcPr>
            <w:tcW w:w="8340" w:type="dxa"/>
          </w:tcPr>
          <w:p w14:paraId="22FA231A" w14:textId="77777777" w:rsidR="04A30921" w:rsidRDefault="04A30921" w:rsidP="04A30921">
            <w:pPr>
              <w:jc w:val="center"/>
            </w:pPr>
            <w:r w:rsidRPr="04A30921">
              <w:rPr>
                <w:rFonts w:eastAsia="Calibri" w:cs="Calibri"/>
                <w:b/>
                <w:bCs/>
                <w:sz w:val="20"/>
                <w:szCs w:val="20"/>
              </w:rPr>
              <w:t>Indikátory splnění cílů Programu</w:t>
            </w:r>
          </w:p>
        </w:tc>
        <w:tc>
          <w:tcPr>
            <w:tcW w:w="732" w:type="dxa"/>
          </w:tcPr>
          <w:p w14:paraId="0DE4B5B7" w14:textId="77777777" w:rsidR="04A30921" w:rsidRDefault="04A30921"/>
        </w:tc>
      </w:tr>
      <w:tr w:rsidR="04A30921" w14:paraId="0397375E" w14:textId="77777777" w:rsidTr="38C17630">
        <w:tc>
          <w:tcPr>
            <w:tcW w:w="8340" w:type="dxa"/>
          </w:tcPr>
          <w:p w14:paraId="41A076C7" w14:textId="77777777" w:rsidR="04A30921" w:rsidRDefault="04A30921" w:rsidP="04A30921">
            <w:r w:rsidRPr="04A30921">
              <w:rPr>
                <w:rFonts w:eastAsia="Calibri" w:cs="Calibri"/>
                <w:sz w:val="20"/>
                <w:szCs w:val="20"/>
              </w:rPr>
              <w:t>Minimálně bude dosaženo 65 % dílčích cílů Programu</w:t>
            </w:r>
          </w:p>
        </w:tc>
        <w:tc>
          <w:tcPr>
            <w:tcW w:w="732" w:type="dxa"/>
          </w:tcPr>
          <w:p w14:paraId="66204FF1" w14:textId="77777777" w:rsidR="04A30921" w:rsidRDefault="04A30921"/>
        </w:tc>
      </w:tr>
    </w:tbl>
    <w:p w14:paraId="5AB62F1D" w14:textId="6623D9AB" w:rsidR="35B06775" w:rsidRDefault="35B06775" w:rsidP="04A30921">
      <w:r w:rsidRPr="009E41F4">
        <w:rPr>
          <w:rFonts w:eastAsia="Calibri" w:cs="Calibri"/>
          <w:b/>
          <w:sz w:val="20"/>
          <w:szCs w:val="20"/>
        </w:rPr>
        <w:t>Zdroj:</w:t>
      </w:r>
      <w:r w:rsidRPr="04A30921">
        <w:rPr>
          <w:rFonts w:eastAsia="Calibri" w:cs="Calibri"/>
          <w:sz w:val="20"/>
          <w:szCs w:val="20"/>
        </w:rPr>
        <w:t xml:space="preserve"> Program – </w:t>
      </w:r>
      <w:r w:rsidR="008A5DBA">
        <w:rPr>
          <w:rFonts w:eastAsia="Calibri" w:cs="Calibri"/>
          <w:sz w:val="20"/>
          <w:szCs w:val="20"/>
        </w:rPr>
        <w:t>k</w:t>
      </w:r>
      <w:r w:rsidRPr="04A30921">
        <w:rPr>
          <w:rFonts w:eastAsia="Calibri" w:cs="Calibri"/>
          <w:sz w:val="20"/>
          <w:szCs w:val="20"/>
        </w:rPr>
        <w:t>ritéria splnění cílů Programu</w:t>
      </w:r>
      <w:r w:rsidR="00384C67">
        <w:rPr>
          <w:rFonts w:eastAsia="Calibri" w:cs="Calibri"/>
          <w:sz w:val="20"/>
          <w:szCs w:val="20"/>
        </w:rPr>
        <w:t>.</w:t>
      </w:r>
    </w:p>
    <w:p w14:paraId="2DBF0D7D" w14:textId="77777777" w:rsidR="04A30921" w:rsidRDefault="04A30921" w:rsidP="00F21302">
      <w:pPr>
        <w:rPr>
          <w:rFonts w:eastAsia="Calibri" w:cs="Calibri"/>
          <w:sz w:val="20"/>
          <w:szCs w:val="20"/>
        </w:rPr>
      </w:pPr>
    </w:p>
    <w:p w14:paraId="48C61941" w14:textId="0EE31A03" w:rsidR="785B5B25" w:rsidRDefault="785B5B25" w:rsidP="00F21302">
      <w:pPr>
        <w:pStyle w:val="Odstavecseseznamem"/>
        <w:ind w:left="0"/>
        <w:rPr>
          <w:rFonts w:eastAsia="Calibri" w:cs="Calibri"/>
        </w:rPr>
      </w:pPr>
      <w:proofErr w:type="spellStart"/>
      <w:r w:rsidRPr="4F343921">
        <w:rPr>
          <w:rFonts w:eastAsia="Calibri" w:cs="Calibri"/>
        </w:rPr>
        <w:t>MZd</w:t>
      </w:r>
      <w:proofErr w:type="spellEnd"/>
      <w:r w:rsidRPr="4F343921">
        <w:rPr>
          <w:rFonts w:eastAsia="Calibri" w:cs="Calibri"/>
        </w:rPr>
        <w:t xml:space="preserve"> ne</w:t>
      </w:r>
      <w:r w:rsidR="4DE50210" w:rsidRPr="4F343921">
        <w:rPr>
          <w:rFonts w:eastAsia="Calibri" w:cs="Calibri"/>
        </w:rPr>
        <w:t>z</w:t>
      </w:r>
      <w:r w:rsidRPr="4F343921">
        <w:rPr>
          <w:rFonts w:eastAsia="Calibri" w:cs="Calibri"/>
        </w:rPr>
        <w:t xml:space="preserve">hodnotilo jednotlivé </w:t>
      </w:r>
      <w:r w:rsidR="4A1B1D0F" w:rsidRPr="4F343921">
        <w:rPr>
          <w:rFonts w:eastAsia="Calibri" w:cs="Calibri"/>
        </w:rPr>
        <w:t xml:space="preserve">ukončené </w:t>
      </w:r>
      <w:r w:rsidRPr="4F343921">
        <w:rPr>
          <w:rFonts w:eastAsia="Calibri" w:cs="Calibri"/>
        </w:rPr>
        <w:t>veřejné soutěže Programu a</w:t>
      </w:r>
      <w:r w:rsidR="3F01C89C" w:rsidRPr="4F343921">
        <w:rPr>
          <w:rFonts w:eastAsia="Calibri" w:cs="Calibri"/>
        </w:rPr>
        <w:t>ni</w:t>
      </w:r>
      <w:r w:rsidRPr="4F343921">
        <w:rPr>
          <w:rFonts w:eastAsia="Calibri" w:cs="Calibri"/>
        </w:rPr>
        <w:t xml:space="preserve"> průběžně nesledovalo naplňování dílčích cílů a hlavního cíle. </w:t>
      </w:r>
      <w:proofErr w:type="spellStart"/>
      <w:r w:rsidRPr="4F343921">
        <w:rPr>
          <w:rFonts w:eastAsia="Calibri" w:cs="Calibri"/>
        </w:rPr>
        <w:t>MZd</w:t>
      </w:r>
      <w:proofErr w:type="spellEnd"/>
      <w:r w:rsidRPr="4F343921">
        <w:rPr>
          <w:rFonts w:eastAsia="Calibri" w:cs="Calibri"/>
        </w:rPr>
        <w:t xml:space="preserve"> tak </w:t>
      </w:r>
      <w:r w:rsidR="008A5DBA">
        <w:rPr>
          <w:rFonts w:eastAsia="Calibri" w:cs="Calibri"/>
        </w:rPr>
        <w:t xml:space="preserve">neprovádělo </w:t>
      </w:r>
      <w:r w:rsidRPr="4F343921">
        <w:rPr>
          <w:rFonts w:eastAsia="Calibri" w:cs="Calibri"/>
        </w:rPr>
        <w:t>průběžn</w:t>
      </w:r>
      <w:r w:rsidR="008A5DBA">
        <w:rPr>
          <w:rFonts w:eastAsia="Calibri" w:cs="Calibri"/>
        </w:rPr>
        <w:t>é</w:t>
      </w:r>
      <w:r w:rsidRPr="4F343921">
        <w:rPr>
          <w:rFonts w:eastAsia="Calibri" w:cs="Calibri"/>
        </w:rPr>
        <w:t xml:space="preserve"> vyhodnocov</w:t>
      </w:r>
      <w:r w:rsidR="008A5DBA">
        <w:rPr>
          <w:rFonts w:eastAsia="Calibri" w:cs="Calibri"/>
        </w:rPr>
        <w:t>ání</w:t>
      </w:r>
      <w:r w:rsidRPr="4F343921">
        <w:rPr>
          <w:rFonts w:eastAsia="Calibri" w:cs="Calibri"/>
        </w:rPr>
        <w:t xml:space="preserve"> Program</w:t>
      </w:r>
      <w:r w:rsidR="008A5DBA">
        <w:rPr>
          <w:rFonts w:eastAsia="Calibri" w:cs="Calibri"/>
        </w:rPr>
        <w:t>u</w:t>
      </w:r>
      <w:r w:rsidRPr="4F343921">
        <w:rPr>
          <w:rFonts w:eastAsia="Calibri" w:cs="Calibri"/>
        </w:rPr>
        <w:t xml:space="preserve">. </w:t>
      </w:r>
      <w:r w:rsidR="52C1E839" w:rsidRPr="4F343921">
        <w:rPr>
          <w:rFonts w:eastAsia="Calibri" w:cs="Calibri"/>
        </w:rPr>
        <w:t>R</w:t>
      </w:r>
      <w:r w:rsidRPr="4F343921">
        <w:rPr>
          <w:rFonts w:eastAsia="Calibri" w:cs="Calibri"/>
        </w:rPr>
        <w:t>ovněž neaktualizovalo zaměření jednotlivých veřejných soutěží Programu v</w:t>
      </w:r>
      <w:r w:rsidR="00F17CBC">
        <w:rPr>
          <w:rFonts w:eastAsia="Calibri" w:cs="Calibri"/>
        </w:rPr>
        <w:t> </w:t>
      </w:r>
      <w:r w:rsidRPr="4F343921">
        <w:rPr>
          <w:rFonts w:eastAsia="Calibri" w:cs="Calibri"/>
        </w:rPr>
        <w:t xml:space="preserve">návaznosti na aktuální potřeby </w:t>
      </w:r>
      <w:r w:rsidR="6A351E8A" w:rsidRPr="4F343921">
        <w:rPr>
          <w:rFonts w:eastAsia="Calibri" w:cs="Calibri"/>
        </w:rPr>
        <w:t>zdravotnictví</w:t>
      </w:r>
      <w:r w:rsidRPr="4F343921">
        <w:rPr>
          <w:rFonts w:eastAsia="Calibri" w:cs="Calibri"/>
        </w:rPr>
        <w:t>. Nemělo vyhotovenu ani evaluační metodik</w:t>
      </w:r>
      <w:r w:rsidR="6AC512DE" w:rsidRPr="4F343921">
        <w:rPr>
          <w:rFonts w:eastAsia="Calibri" w:cs="Calibri"/>
        </w:rPr>
        <w:t>u</w:t>
      </w:r>
      <w:r w:rsidRPr="4F343921">
        <w:rPr>
          <w:rFonts w:eastAsia="Calibri" w:cs="Calibri"/>
        </w:rPr>
        <w:t xml:space="preserve"> pro vyhodnocení Programu.</w:t>
      </w:r>
    </w:p>
    <w:p w14:paraId="12687D51" w14:textId="22B2C87D" w:rsidR="001C688E" w:rsidRDefault="00D1396B" w:rsidP="38C17630">
      <w:pPr>
        <w:spacing w:after="120" w:line="256" w:lineRule="auto"/>
        <w:rPr>
          <w:rFonts w:eastAsia="Calibri" w:cs="Calibri"/>
        </w:rPr>
      </w:pPr>
      <w:r w:rsidRPr="38C17630">
        <w:rPr>
          <w:rFonts w:eastAsia="Calibri" w:cs="Calibri"/>
        </w:rPr>
        <w:t xml:space="preserve">V Koncepci uvedené indikátory pro naplňování jednotlivých stěžejních cílů podoblastí národní priority č. 5: </w:t>
      </w:r>
      <w:r w:rsidRPr="004F410F">
        <w:rPr>
          <w:rFonts w:eastAsia="Calibri" w:cs="Calibri"/>
          <w:i/>
        </w:rPr>
        <w:t>Zdravá populace</w:t>
      </w:r>
      <w:r w:rsidR="00F21302">
        <w:rPr>
          <w:rFonts w:eastAsia="Calibri" w:cs="Calibri"/>
        </w:rPr>
        <w:t xml:space="preserve"> </w:t>
      </w:r>
      <w:proofErr w:type="gramStart"/>
      <w:r w:rsidR="00F21302">
        <w:rPr>
          <w:rFonts w:eastAsia="Calibri" w:cs="Calibri"/>
        </w:rPr>
        <w:t xml:space="preserve">nebyly </w:t>
      </w:r>
      <w:r w:rsidRPr="38C17630">
        <w:rPr>
          <w:rFonts w:eastAsia="Calibri" w:cs="Calibri"/>
        </w:rPr>
        <w:t>nastaveny</w:t>
      </w:r>
      <w:proofErr w:type="gramEnd"/>
      <w:r w:rsidRPr="38C17630">
        <w:rPr>
          <w:rFonts w:eastAsia="Calibri" w:cs="Calibri"/>
        </w:rPr>
        <w:t xml:space="preserve"> měřitelně. Indikátory neměly </w:t>
      </w:r>
      <w:r w:rsidR="39AC5538" w:rsidRPr="38C17630">
        <w:rPr>
          <w:rFonts w:eastAsia="Calibri" w:cs="Calibri"/>
        </w:rPr>
        <w:t>stanoven</w:t>
      </w:r>
      <w:r w:rsidRPr="38C17630">
        <w:rPr>
          <w:rFonts w:eastAsia="Calibri" w:cs="Calibri"/>
        </w:rPr>
        <w:t xml:space="preserve"> výchozí a</w:t>
      </w:r>
      <w:r w:rsidR="05C9A8AD" w:rsidRPr="38C17630">
        <w:rPr>
          <w:rFonts w:eastAsia="Calibri" w:cs="Calibri"/>
        </w:rPr>
        <w:t>ni</w:t>
      </w:r>
      <w:r w:rsidRPr="38C17630">
        <w:rPr>
          <w:rFonts w:eastAsia="Calibri" w:cs="Calibri"/>
        </w:rPr>
        <w:t xml:space="preserve"> cílový</w:t>
      </w:r>
      <w:r w:rsidR="65BC1B1A" w:rsidRPr="38C17630">
        <w:rPr>
          <w:rFonts w:eastAsia="Calibri" w:cs="Calibri"/>
        </w:rPr>
        <w:t xml:space="preserve"> stav</w:t>
      </w:r>
      <w:r w:rsidR="7ECE08F0" w:rsidRPr="38C17630">
        <w:rPr>
          <w:rFonts w:eastAsia="Calibri" w:cs="Calibri"/>
        </w:rPr>
        <w:t>.</w:t>
      </w:r>
      <w:r w:rsidR="37D4744F" w:rsidRPr="38C17630">
        <w:rPr>
          <w:rFonts w:eastAsia="Calibri" w:cs="Calibri"/>
        </w:rPr>
        <w:t xml:space="preserve"> </w:t>
      </w:r>
      <w:r w:rsidR="436A21B8" w:rsidRPr="38C17630">
        <w:rPr>
          <w:rFonts w:eastAsia="Calibri" w:cs="Calibri"/>
        </w:rPr>
        <w:t xml:space="preserve">Při hodnocení Koncepce tedy </w:t>
      </w:r>
      <w:r w:rsidRPr="38C17630">
        <w:rPr>
          <w:rFonts w:eastAsia="Calibri" w:cs="Calibri"/>
        </w:rPr>
        <w:t>nebude možn</w:t>
      </w:r>
      <w:r w:rsidR="766F27D6" w:rsidRPr="38C17630">
        <w:rPr>
          <w:rFonts w:eastAsia="Calibri" w:cs="Calibri"/>
        </w:rPr>
        <w:t>é</w:t>
      </w:r>
      <w:r w:rsidRPr="38C17630">
        <w:rPr>
          <w:rFonts w:eastAsia="Calibri" w:cs="Calibri"/>
        </w:rPr>
        <w:t xml:space="preserve"> splnění těchto stěžejních cílů vyhodnotit. </w:t>
      </w:r>
    </w:p>
    <w:p w14:paraId="52976F42" w14:textId="77777777" w:rsidR="001C688E" w:rsidRDefault="00D1396B">
      <w:pPr>
        <w:spacing w:line="256" w:lineRule="auto"/>
        <w:rPr>
          <w:rFonts w:eastAsia="Calibri" w:cs="Calibri"/>
        </w:rPr>
      </w:pPr>
      <w:r w:rsidRPr="47D400A9">
        <w:rPr>
          <w:rFonts w:eastAsia="Calibri" w:cs="Calibri"/>
        </w:rPr>
        <w:t xml:space="preserve">Kontrola </w:t>
      </w:r>
      <w:r w:rsidR="69EE5330" w:rsidRPr="47D400A9">
        <w:rPr>
          <w:rFonts w:eastAsia="Calibri" w:cs="Calibri"/>
        </w:rPr>
        <w:t>NKÚ pr</w:t>
      </w:r>
      <w:r w:rsidRPr="47D400A9">
        <w:rPr>
          <w:rFonts w:eastAsia="Calibri" w:cs="Calibri"/>
        </w:rPr>
        <w:t xml:space="preserve">ověřila i průběžnou zprávu o realizaci Koncepce, kterou </w:t>
      </w:r>
      <w:proofErr w:type="spellStart"/>
      <w:r w:rsidRPr="47D400A9">
        <w:rPr>
          <w:rFonts w:eastAsia="Calibri" w:cs="Calibri"/>
        </w:rPr>
        <w:t>MZd</w:t>
      </w:r>
      <w:proofErr w:type="spellEnd"/>
      <w:r w:rsidRPr="47D400A9">
        <w:rPr>
          <w:rFonts w:eastAsia="Calibri" w:cs="Calibri"/>
        </w:rPr>
        <w:t xml:space="preserve"> předložilo </w:t>
      </w:r>
      <w:r w:rsidR="54AD6C90" w:rsidRPr="47D400A9">
        <w:rPr>
          <w:rFonts w:eastAsia="Calibri" w:cs="Calibri"/>
        </w:rPr>
        <w:t>Radě pro výzkum, vývoj a inovace</w:t>
      </w:r>
      <w:r w:rsidRPr="47D400A9">
        <w:rPr>
          <w:rFonts w:eastAsia="Calibri" w:cs="Calibri"/>
        </w:rPr>
        <w:t xml:space="preserve">. </w:t>
      </w:r>
      <w:r w:rsidR="3C6F1595" w:rsidRPr="47D400A9">
        <w:rPr>
          <w:rFonts w:eastAsia="Calibri" w:cs="Calibri"/>
        </w:rPr>
        <w:t>P</w:t>
      </w:r>
      <w:r w:rsidRPr="47D400A9">
        <w:rPr>
          <w:rFonts w:eastAsia="Calibri" w:cs="Calibri"/>
        </w:rPr>
        <w:t>růběžn</w:t>
      </w:r>
      <w:r w:rsidR="15F454F5" w:rsidRPr="47D400A9">
        <w:rPr>
          <w:rFonts w:eastAsia="Calibri" w:cs="Calibri"/>
        </w:rPr>
        <w:t>á</w:t>
      </w:r>
      <w:r w:rsidRPr="47D400A9">
        <w:rPr>
          <w:rFonts w:eastAsia="Calibri" w:cs="Calibri"/>
        </w:rPr>
        <w:t xml:space="preserve"> zpráv</w:t>
      </w:r>
      <w:r w:rsidR="37ED297C" w:rsidRPr="47D400A9">
        <w:rPr>
          <w:rFonts w:eastAsia="Calibri" w:cs="Calibri"/>
        </w:rPr>
        <w:t>a</w:t>
      </w:r>
      <w:r w:rsidRPr="47D400A9">
        <w:rPr>
          <w:rFonts w:eastAsia="Calibri" w:cs="Calibri"/>
        </w:rPr>
        <w:t xml:space="preserve"> ne</w:t>
      </w:r>
      <w:r w:rsidR="041C6CBD" w:rsidRPr="47D400A9">
        <w:rPr>
          <w:rFonts w:eastAsia="Calibri" w:cs="Calibri"/>
        </w:rPr>
        <w:t>vyhod</w:t>
      </w:r>
      <w:r w:rsidRPr="47D400A9">
        <w:rPr>
          <w:rFonts w:eastAsia="Calibri" w:cs="Calibri"/>
        </w:rPr>
        <w:t>no</w:t>
      </w:r>
      <w:r w:rsidR="041C6CBD" w:rsidRPr="47D400A9">
        <w:rPr>
          <w:rFonts w:eastAsia="Calibri" w:cs="Calibri"/>
        </w:rPr>
        <w:t>cuje</w:t>
      </w:r>
      <w:r w:rsidRPr="47D400A9">
        <w:rPr>
          <w:rFonts w:eastAsia="Calibri" w:cs="Calibri"/>
        </w:rPr>
        <w:t xml:space="preserve"> naplňování cílů Koncepce. </w:t>
      </w:r>
      <w:proofErr w:type="spellStart"/>
      <w:r w:rsidRPr="47D400A9">
        <w:rPr>
          <w:rFonts w:eastAsia="Calibri" w:cs="Calibri"/>
        </w:rPr>
        <w:t>MZd</w:t>
      </w:r>
      <w:proofErr w:type="spellEnd"/>
      <w:r w:rsidR="00EB719B" w:rsidRPr="47D400A9">
        <w:rPr>
          <w:rFonts w:eastAsia="Calibri" w:cs="Calibri"/>
        </w:rPr>
        <w:t> </w:t>
      </w:r>
      <w:r w:rsidRPr="47D400A9">
        <w:rPr>
          <w:rFonts w:eastAsia="Calibri" w:cs="Calibri"/>
        </w:rPr>
        <w:t>průběžnou zprávou o realizaci Koncepce pouze formáln</w:t>
      </w:r>
      <w:r w:rsidR="4D0078B4" w:rsidRPr="47D400A9">
        <w:rPr>
          <w:rFonts w:eastAsia="Calibri" w:cs="Calibri"/>
        </w:rPr>
        <w:t>ě</w:t>
      </w:r>
      <w:r w:rsidRPr="47D400A9">
        <w:rPr>
          <w:rFonts w:eastAsia="Calibri" w:cs="Calibri"/>
        </w:rPr>
        <w:t xml:space="preserve"> spln</w:t>
      </w:r>
      <w:r w:rsidR="67D56001" w:rsidRPr="47D400A9">
        <w:rPr>
          <w:rFonts w:eastAsia="Calibri" w:cs="Calibri"/>
        </w:rPr>
        <w:t>ilo</w:t>
      </w:r>
      <w:r w:rsidRPr="47D400A9">
        <w:rPr>
          <w:rFonts w:eastAsia="Calibri" w:cs="Calibri"/>
        </w:rPr>
        <w:t xml:space="preserve"> požadav</w:t>
      </w:r>
      <w:r w:rsidR="4A7AF5E2" w:rsidRPr="47D400A9">
        <w:rPr>
          <w:rFonts w:eastAsia="Calibri" w:cs="Calibri"/>
        </w:rPr>
        <w:t>ek</w:t>
      </w:r>
      <w:r w:rsidRPr="47D400A9">
        <w:rPr>
          <w:rFonts w:eastAsia="Calibri" w:cs="Calibri"/>
        </w:rPr>
        <w:t xml:space="preserve"> vlády.</w:t>
      </w:r>
    </w:p>
    <w:p w14:paraId="4EE2D721" w14:textId="1E9CFC10" w:rsidR="236CFF73" w:rsidRDefault="236CFF73" w:rsidP="47D400A9">
      <w:pPr>
        <w:pStyle w:val="Odstavecseseznamem"/>
        <w:numPr>
          <w:ilvl w:val="0"/>
          <w:numId w:val="30"/>
        </w:numPr>
        <w:spacing w:before="120"/>
        <w:ind w:left="284" w:hanging="284"/>
        <w:rPr>
          <w:rFonts w:eastAsia="Calibri" w:cs="Calibri"/>
          <w:b/>
          <w:bCs/>
          <w:lang w:eastAsia="en-US"/>
        </w:rPr>
      </w:pPr>
      <w:r w:rsidRPr="4E4D4C4B">
        <w:rPr>
          <w:b/>
          <w:bCs/>
          <w:lang w:eastAsia="en-US"/>
        </w:rPr>
        <w:t>Indikátory pro vyhodnocení realizace Programu nebudou naplněny</w:t>
      </w:r>
    </w:p>
    <w:p w14:paraId="4C34679D" w14:textId="332666C7" w:rsidR="5A2F803D" w:rsidRDefault="5A2F803D" w:rsidP="3973A7AB">
      <w:pPr>
        <w:spacing w:before="120" w:after="120"/>
        <w:rPr>
          <w:lang w:eastAsia="en-US"/>
        </w:rPr>
      </w:pPr>
      <w:r w:rsidRPr="644DE624">
        <w:rPr>
          <w:lang w:eastAsia="en-US"/>
        </w:rPr>
        <w:t xml:space="preserve">V rámci Programu mělo být vyhlášeno celkem šest veřejných soutěží, nicméně poslední veřejná soutěž </w:t>
      </w:r>
      <w:r w:rsidR="7B408B46" w:rsidRPr="644DE624">
        <w:rPr>
          <w:lang w:eastAsia="en-US"/>
        </w:rPr>
        <w:t xml:space="preserve">na rok 2020 </w:t>
      </w:r>
      <w:r w:rsidRPr="644DE624">
        <w:rPr>
          <w:lang w:eastAsia="en-US"/>
        </w:rPr>
        <w:t>již nebyla vyhlášena</w:t>
      </w:r>
      <w:r w:rsidR="67DB345B" w:rsidRPr="644DE624">
        <w:rPr>
          <w:lang w:eastAsia="en-US"/>
        </w:rPr>
        <w:t>.</w:t>
      </w:r>
      <w:r w:rsidRPr="644DE624">
        <w:rPr>
          <w:lang w:eastAsia="en-US"/>
        </w:rPr>
        <w:t xml:space="preserve"> V</w:t>
      </w:r>
      <w:r w:rsidR="236151B4" w:rsidRPr="644DE624">
        <w:rPr>
          <w:lang w:eastAsia="en-US"/>
        </w:rPr>
        <w:t>eřejná soutěž</w:t>
      </w:r>
      <w:r w:rsidRPr="644DE624">
        <w:rPr>
          <w:lang w:eastAsia="en-US"/>
        </w:rPr>
        <w:t xml:space="preserve"> </w:t>
      </w:r>
      <w:r w:rsidR="5B51A12A" w:rsidRPr="644DE624">
        <w:rPr>
          <w:lang w:eastAsia="en-US"/>
        </w:rPr>
        <w:t xml:space="preserve">na rok </w:t>
      </w:r>
      <w:r w:rsidRPr="644DE624">
        <w:rPr>
          <w:lang w:eastAsia="en-US"/>
        </w:rPr>
        <w:t xml:space="preserve">2020 byla vyhlášena </w:t>
      </w:r>
      <w:r w:rsidR="00A6587D" w:rsidRPr="644DE624">
        <w:rPr>
          <w:lang w:eastAsia="en-US"/>
        </w:rPr>
        <w:t>v </w:t>
      </w:r>
      <w:r w:rsidRPr="644DE624">
        <w:rPr>
          <w:lang w:eastAsia="en-US"/>
        </w:rPr>
        <w:t>nov</w:t>
      </w:r>
      <w:r w:rsidR="7E0C49D9" w:rsidRPr="644DE624">
        <w:rPr>
          <w:lang w:eastAsia="en-US"/>
        </w:rPr>
        <w:t>ém</w:t>
      </w:r>
      <w:r w:rsidRPr="644DE624">
        <w:rPr>
          <w:lang w:eastAsia="en-US"/>
        </w:rPr>
        <w:t xml:space="preserve"> program</w:t>
      </w:r>
      <w:r w:rsidR="0D5DBD5E" w:rsidRPr="644DE624">
        <w:rPr>
          <w:lang w:eastAsia="en-US"/>
        </w:rPr>
        <w:t>u</w:t>
      </w:r>
      <w:r w:rsidR="00384C67">
        <w:rPr>
          <w:lang w:eastAsia="en-US"/>
        </w:rPr>
        <w:t xml:space="preserve"> na léta 2020–</w:t>
      </w:r>
      <w:r w:rsidRPr="644DE624">
        <w:rPr>
          <w:lang w:eastAsia="en-US"/>
        </w:rPr>
        <w:t xml:space="preserve">2026. </w:t>
      </w:r>
      <w:proofErr w:type="spellStart"/>
      <w:r w:rsidRPr="644DE624">
        <w:rPr>
          <w:lang w:eastAsia="en-US"/>
        </w:rPr>
        <w:t>MZd</w:t>
      </w:r>
      <w:proofErr w:type="spellEnd"/>
      <w:r w:rsidRPr="644DE624">
        <w:rPr>
          <w:lang w:eastAsia="en-US"/>
        </w:rPr>
        <w:t xml:space="preserve"> </w:t>
      </w:r>
      <w:r w:rsidR="3FE4D83D" w:rsidRPr="644DE624">
        <w:rPr>
          <w:lang w:eastAsia="en-US"/>
        </w:rPr>
        <w:t xml:space="preserve">nevyhlásilo </w:t>
      </w:r>
      <w:r w:rsidRPr="644DE624">
        <w:rPr>
          <w:lang w:eastAsia="en-US"/>
        </w:rPr>
        <w:t>poslední veřejn</w:t>
      </w:r>
      <w:r w:rsidR="2F2DB6E1" w:rsidRPr="644DE624">
        <w:rPr>
          <w:lang w:eastAsia="en-US"/>
        </w:rPr>
        <w:t>ou</w:t>
      </w:r>
      <w:r w:rsidRPr="644DE624">
        <w:rPr>
          <w:lang w:eastAsia="en-US"/>
        </w:rPr>
        <w:t xml:space="preserve"> soutěž</w:t>
      </w:r>
      <w:r w:rsidR="23F7C8F0" w:rsidRPr="644DE624">
        <w:rPr>
          <w:lang w:eastAsia="en-US"/>
        </w:rPr>
        <w:t>, aby ne</w:t>
      </w:r>
      <w:r w:rsidRPr="644DE624">
        <w:rPr>
          <w:lang w:eastAsia="en-US"/>
        </w:rPr>
        <w:t>došlo ke zkrácení doby řešení projektů na 2,66 roku</w:t>
      </w:r>
      <w:r w:rsidR="5148AFB2" w:rsidRPr="644DE624">
        <w:rPr>
          <w:lang w:eastAsia="en-US"/>
        </w:rPr>
        <w:t xml:space="preserve"> oproti </w:t>
      </w:r>
      <w:r w:rsidRPr="644DE624">
        <w:rPr>
          <w:lang w:eastAsia="en-US"/>
        </w:rPr>
        <w:t>Programem garantovan</w:t>
      </w:r>
      <w:r w:rsidR="1E1B351F" w:rsidRPr="644DE624">
        <w:rPr>
          <w:lang w:eastAsia="en-US"/>
        </w:rPr>
        <w:t>é</w:t>
      </w:r>
      <w:r w:rsidRPr="644DE624">
        <w:rPr>
          <w:lang w:eastAsia="en-US"/>
        </w:rPr>
        <w:t xml:space="preserve"> dob</w:t>
      </w:r>
      <w:r w:rsidR="5C006A9F" w:rsidRPr="644DE624">
        <w:rPr>
          <w:lang w:eastAsia="en-US"/>
        </w:rPr>
        <w:t>ě</w:t>
      </w:r>
      <w:r w:rsidRPr="644DE624">
        <w:rPr>
          <w:lang w:eastAsia="en-US"/>
        </w:rPr>
        <w:t xml:space="preserve"> </w:t>
      </w:r>
      <w:r w:rsidR="1EE13A59" w:rsidRPr="644DE624">
        <w:rPr>
          <w:lang w:eastAsia="en-US"/>
        </w:rPr>
        <w:t xml:space="preserve">tří </w:t>
      </w:r>
      <w:r w:rsidRPr="644DE624">
        <w:rPr>
          <w:lang w:eastAsia="en-US"/>
        </w:rPr>
        <w:t>let řešení projektu.</w:t>
      </w:r>
      <w:r w:rsidR="44A07769" w:rsidRPr="644DE624">
        <w:rPr>
          <w:lang w:eastAsia="en-US"/>
        </w:rPr>
        <w:t xml:space="preserve"> Přitom v ukončeném RPV III. </w:t>
      </w:r>
      <w:r w:rsidR="30351C17" w:rsidRPr="644DE624">
        <w:rPr>
          <w:lang w:eastAsia="en-US"/>
        </w:rPr>
        <w:t>p</w:t>
      </w:r>
      <w:r w:rsidR="64C3F1E8" w:rsidRPr="644DE624">
        <w:rPr>
          <w:lang w:eastAsia="en-US"/>
        </w:rPr>
        <w:t>rojekty podpořené z poslední veřejné soutěže zkrácenou dobu řešení</w:t>
      </w:r>
      <w:r w:rsidR="157E1E88" w:rsidRPr="644DE624">
        <w:rPr>
          <w:lang w:eastAsia="en-US"/>
        </w:rPr>
        <w:t xml:space="preserve"> měly.</w:t>
      </w:r>
    </w:p>
    <w:p w14:paraId="1B11C74C" w14:textId="4F8D449A" w:rsidR="5A2F803D" w:rsidRDefault="002C25AE" w:rsidP="31AB4979">
      <w:pPr>
        <w:spacing w:before="120" w:after="120"/>
        <w:rPr>
          <w:rFonts w:eastAsia="Calibri" w:cs="Calibri"/>
        </w:rPr>
      </w:pPr>
      <w:r>
        <w:rPr>
          <w:rFonts w:eastAsia="Calibri" w:cs="Calibri"/>
        </w:rPr>
        <w:t>V d</w:t>
      </w:r>
      <w:r w:rsidR="5A2F803D" w:rsidRPr="644DE624">
        <w:rPr>
          <w:rFonts w:eastAsia="Calibri" w:cs="Calibri"/>
        </w:rPr>
        <w:t>ůsledk</w:t>
      </w:r>
      <w:r>
        <w:rPr>
          <w:rFonts w:eastAsia="Calibri" w:cs="Calibri"/>
        </w:rPr>
        <w:t>u</w:t>
      </w:r>
      <w:r w:rsidR="5A2F803D" w:rsidRPr="644DE624">
        <w:rPr>
          <w:rFonts w:eastAsia="Calibri" w:cs="Calibri"/>
        </w:rPr>
        <w:t xml:space="preserve"> nevyhlášení poslední veřejné soutěže </w:t>
      </w:r>
      <w:r w:rsidR="02E67162" w:rsidRPr="644DE624">
        <w:rPr>
          <w:rFonts w:eastAsia="Calibri" w:cs="Calibri"/>
        </w:rPr>
        <w:t xml:space="preserve">dojde </w:t>
      </w:r>
      <w:r w:rsidR="5A2F803D" w:rsidRPr="644DE624">
        <w:rPr>
          <w:rFonts w:eastAsia="Calibri" w:cs="Calibri"/>
        </w:rPr>
        <w:t xml:space="preserve">zcela </w:t>
      </w:r>
      <w:r w:rsidR="5052F1E3" w:rsidRPr="644DE624">
        <w:rPr>
          <w:rFonts w:eastAsia="Calibri" w:cs="Calibri"/>
        </w:rPr>
        <w:t>jistě k</w:t>
      </w:r>
      <w:r w:rsidR="5A2F803D" w:rsidRPr="644DE624">
        <w:rPr>
          <w:rFonts w:eastAsia="Calibri" w:cs="Calibri"/>
        </w:rPr>
        <w:t xml:space="preserve"> nedosažení indikátorů realizace Programu. Celkem bylo ve všech </w:t>
      </w:r>
      <w:r w:rsidR="7D2C113C" w:rsidRPr="644DE624">
        <w:rPr>
          <w:rFonts w:eastAsia="Calibri" w:cs="Calibri"/>
        </w:rPr>
        <w:t>veřejných soutěží</w:t>
      </w:r>
      <w:r w:rsidR="77987B1D" w:rsidRPr="644DE624">
        <w:rPr>
          <w:rFonts w:eastAsia="Calibri" w:cs="Calibri"/>
        </w:rPr>
        <w:t>ch</w:t>
      </w:r>
      <w:r w:rsidR="5A2F803D" w:rsidRPr="644DE624">
        <w:rPr>
          <w:rFonts w:eastAsia="Calibri" w:cs="Calibri"/>
        </w:rPr>
        <w:t xml:space="preserve"> vybráno k podpoře </w:t>
      </w:r>
      <w:r w:rsidR="009E41F4">
        <w:rPr>
          <w:rFonts w:eastAsia="Calibri" w:cs="Calibri"/>
        </w:rPr>
        <w:br/>
      </w:r>
      <w:r w:rsidR="5A2F803D" w:rsidRPr="644DE624">
        <w:rPr>
          <w:rFonts w:eastAsia="Calibri" w:cs="Calibri"/>
        </w:rPr>
        <w:t>a realizováno 5</w:t>
      </w:r>
      <w:r w:rsidR="2E50BE14" w:rsidRPr="644DE624">
        <w:rPr>
          <w:rFonts w:eastAsia="Calibri" w:cs="Calibri"/>
        </w:rPr>
        <w:t>46</w:t>
      </w:r>
      <w:r w:rsidR="5A2F803D" w:rsidRPr="644DE624">
        <w:rPr>
          <w:rFonts w:eastAsia="Calibri" w:cs="Calibri"/>
        </w:rPr>
        <w:t xml:space="preserve"> projektů. Již nyní je možné konstatovat, že nebude </w:t>
      </w:r>
      <w:r w:rsidR="00660A09">
        <w:rPr>
          <w:rFonts w:eastAsia="Calibri" w:cs="Calibri"/>
        </w:rPr>
        <w:t>naplněn indikátor Programu</w:t>
      </w:r>
      <w:r w:rsidR="5A2F803D" w:rsidRPr="644DE624">
        <w:rPr>
          <w:rFonts w:eastAsia="Calibri" w:cs="Calibri"/>
        </w:rPr>
        <w:t xml:space="preserve"> „</w:t>
      </w:r>
      <w:r w:rsidRPr="004F410F">
        <w:rPr>
          <w:rFonts w:eastAsia="Calibri" w:cs="Calibri"/>
          <w:i/>
        </w:rPr>
        <w:t>m</w:t>
      </w:r>
      <w:r w:rsidR="5A2F803D" w:rsidRPr="004F410F">
        <w:rPr>
          <w:rFonts w:eastAsia="Calibri" w:cs="Calibri"/>
          <w:i/>
        </w:rPr>
        <w:t>inimální počet celkem vybraných (podpořených) projektů</w:t>
      </w:r>
      <w:r w:rsidR="5A2F803D" w:rsidRPr="644DE624">
        <w:rPr>
          <w:rFonts w:eastAsia="Calibri" w:cs="Calibri"/>
        </w:rPr>
        <w:t xml:space="preserve">“, který byl stanoven </w:t>
      </w:r>
      <w:r>
        <w:rPr>
          <w:rFonts w:eastAsia="Calibri" w:cs="Calibri"/>
        </w:rPr>
        <w:t xml:space="preserve">na </w:t>
      </w:r>
      <w:r w:rsidR="5A2F803D" w:rsidRPr="644DE624">
        <w:rPr>
          <w:rFonts w:eastAsia="Calibri" w:cs="Calibri"/>
        </w:rPr>
        <w:t>hodnot</w:t>
      </w:r>
      <w:r>
        <w:rPr>
          <w:rFonts w:eastAsia="Calibri" w:cs="Calibri"/>
        </w:rPr>
        <w:t>u</w:t>
      </w:r>
      <w:r w:rsidR="5A2F803D" w:rsidRPr="644DE624">
        <w:rPr>
          <w:rFonts w:eastAsia="Calibri" w:cs="Calibri"/>
        </w:rPr>
        <w:t xml:space="preserve"> 800</w:t>
      </w:r>
      <w:r w:rsidR="4262EFF0" w:rsidRPr="644DE624">
        <w:rPr>
          <w:rFonts w:eastAsia="Calibri" w:cs="Calibri"/>
        </w:rPr>
        <w:t>.</w:t>
      </w:r>
      <w:r w:rsidR="5A2F803D" w:rsidRPr="644DE624">
        <w:rPr>
          <w:rFonts w:eastAsia="Calibri" w:cs="Calibri"/>
        </w:rPr>
        <w:t xml:space="preserve"> </w:t>
      </w:r>
      <w:r w:rsidR="25AA073C" w:rsidRPr="644DE624">
        <w:rPr>
          <w:rFonts w:eastAsia="Calibri" w:cs="Calibri"/>
        </w:rPr>
        <w:t xml:space="preserve">Tento indikátor tedy </w:t>
      </w:r>
      <w:r w:rsidR="5A2F803D" w:rsidRPr="644DE624">
        <w:rPr>
          <w:rFonts w:eastAsia="Calibri" w:cs="Calibri"/>
        </w:rPr>
        <w:t>nebude splněn o 2</w:t>
      </w:r>
      <w:r w:rsidR="48BB3C5D" w:rsidRPr="644DE624">
        <w:rPr>
          <w:rFonts w:eastAsia="Calibri" w:cs="Calibri"/>
        </w:rPr>
        <w:t>54</w:t>
      </w:r>
      <w:r w:rsidR="5A2F803D" w:rsidRPr="644DE624">
        <w:rPr>
          <w:rFonts w:eastAsia="Calibri" w:cs="Calibri"/>
        </w:rPr>
        <w:t xml:space="preserve"> projektů</w:t>
      </w:r>
      <w:r w:rsidR="721DAAF7" w:rsidRPr="644DE624">
        <w:rPr>
          <w:rFonts w:eastAsia="Calibri" w:cs="Calibri"/>
        </w:rPr>
        <w:t>.</w:t>
      </w:r>
      <w:r w:rsidR="5A2F803D" w:rsidRPr="644DE624">
        <w:rPr>
          <w:rFonts w:eastAsia="Calibri" w:cs="Calibri"/>
        </w:rPr>
        <w:t xml:space="preserve"> </w:t>
      </w:r>
      <w:r w:rsidR="38528FD5" w:rsidRPr="644DE624">
        <w:rPr>
          <w:rFonts w:eastAsia="Calibri" w:cs="Calibri"/>
        </w:rPr>
        <w:t xml:space="preserve">Nebude splněn </w:t>
      </w:r>
      <w:r>
        <w:rPr>
          <w:rFonts w:eastAsia="Calibri" w:cs="Calibri"/>
        </w:rPr>
        <w:t xml:space="preserve">ani </w:t>
      </w:r>
      <w:r w:rsidR="38528FD5" w:rsidRPr="644DE624">
        <w:rPr>
          <w:rFonts w:eastAsia="Calibri" w:cs="Calibri"/>
        </w:rPr>
        <w:t>i</w:t>
      </w:r>
      <w:r w:rsidR="5A2F803D" w:rsidRPr="644DE624">
        <w:rPr>
          <w:rFonts w:eastAsia="Calibri" w:cs="Calibri"/>
        </w:rPr>
        <w:t>ndikátor „</w:t>
      </w:r>
      <w:r w:rsidRPr="004F410F">
        <w:rPr>
          <w:rFonts w:eastAsia="Calibri" w:cs="Calibri"/>
          <w:i/>
        </w:rPr>
        <w:t>m</w:t>
      </w:r>
      <w:r w:rsidR="5A2F803D" w:rsidRPr="004F410F">
        <w:rPr>
          <w:rFonts w:eastAsia="Calibri" w:cs="Calibri"/>
          <w:i/>
        </w:rPr>
        <w:t>inimální počet úspěšně ukončených projektů celkem</w:t>
      </w:r>
      <w:r w:rsidR="5A2F803D" w:rsidRPr="644DE624">
        <w:rPr>
          <w:rFonts w:eastAsia="Calibri" w:cs="Calibri"/>
        </w:rPr>
        <w:t xml:space="preserve">“, který byl stanoven </w:t>
      </w:r>
      <w:r w:rsidR="56456F69" w:rsidRPr="644DE624">
        <w:rPr>
          <w:rFonts w:eastAsia="Calibri" w:cs="Calibri"/>
        </w:rPr>
        <w:t xml:space="preserve">absolutní </w:t>
      </w:r>
      <w:r w:rsidR="5A2F803D" w:rsidRPr="644DE624">
        <w:rPr>
          <w:rFonts w:eastAsia="Calibri" w:cs="Calibri"/>
        </w:rPr>
        <w:t>hodnotou 600</w:t>
      </w:r>
      <w:r w:rsidR="5BD00BDE" w:rsidRPr="644DE624">
        <w:rPr>
          <w:rFonts w:eastAsia="Calibri" w:cs="Calibri"/>
        </w:rPr>
        <w:t>.</w:t>
      </w:r>
      <w:r w:rsidR="5A2F803D" w:rsidRPr="644DE624">
        <w:rPr>
          <w:rFonts w:eastAsia="Calibri" w:cs="Calibri"/>
        </w:rPr>
        <w:t xml:space="preserve"> Ve vyhodnocení Programu </w:t>
      </w:r>
      <w:r w:rsidR="71289E99" w:rsidRPr="644DE624">
        <w:rPr>
          <w:rFonts w:eastAsia="Calibri" w:cs="Calibri"/>
        </w:rPr>
        <w:t xml:space="preserve">pravděpodobně </w:t>
      </w:r>
      <w:r w:rsidR="009C73BC">
        <w:rPr>
          <w:rFonts w:eastAsia="Calibri" w:cs="Calibri"/>
        </w:rPr>
        <w:t>nebude naplněn indikátor „</w:t>
      </w:r>
      <w:r w:rsidR="009C73BC" w:rsidRPr="004F410F">
        <w:rPr>
          <w:rFonts w:eastAsia="Calibri" w:cs="Calibri"/>
          <w:i/>
        </w:rPr>
        <w:t>m</w:t>
      </w:r>
      <w:r w:rsidR="5A2F803D" w:rsidRPr="004F410F">
        <w:rPr>
          <w:rFonts w:eastAsia="Calibri" w:cs="Calibri"/>
          <w:i/>
        </w:rPr>
        <w:t>inimálně 75 % úspěšně dokončených projektů</w:t>
      </w:r>
      <w:r>
        <w:rPr>
          <w:rFonts w:eastAsia="Calibri" w:cs="Calibri"/>
        </w:rPr>
        <w:t>“</w:t>
      </w:r>
      <w:r w:rsidR="12EE3880" w:rsidRPr="644DE624">
        <w:rPr>
          <w:rFonts w:eastAsia="Calibri" w:cs="Calibri"/>
        </w:rPr>
        <w:t xml:space="preserve">, protože není zřejmé, zda bude </w:t>
      </w:r>
      <w:r w:rsidR="09F0DA7C" w:rsidRPr="644DE624">
        <w:rPr>
          <w:rFonts w:eastAsia="Calibri" w:cs="Calibri"/>
        </w:rPr>
        <w:t>vy</w:t>
      </w:r>
      <w:r w:rsidR="12EE3880" w:rsidRPr="644DE624">
        <w:rPr>
          <w:rFonts w:eastAsia="Calibri" w:cs="Calibri"/>
        </w:rPr>
        <w:t xml:space="preserve">hodnocení vycházet z počtu </w:t>
      </w:r>
      <w:r w:rsidR="66BF1D30" w:rsidRPr="644DE624">
        <w:rPr>
          <w:rFonts w:eastAsia="Calibri" w:cs="Calibri"/>
        </w:rPr>
        <w:t xml:space="preserve">skutečně </w:t>
      </w:r>
      <w:r w:rsidR="12EE3880" w:rsidRPr="644DE624">
        <w:rPr>
          <w:rFonts w:eastAsia="Calibri" w:cs="Calibri"/>
        </w:rPr>
        <w:t>podpořených projektů</w:t>
      </w:r>
      <w:r w:rsidR="003E4262">
        <w:rPr>
          <w:rFonts w:eastAsia="Calibri" w:cs="Calibri"/>
        </w:rPr>
        <w:t>,</w:t>
      </w:r>
      <w:r w:rsidR="12EE3880" w:rsidRPr="644DE624">
        <w:rPr>
          <w:rFonts w:eastAsia="Calibri" w:cs="Calibri"/>
        </w:rPr>
        <w:t xml:space="preserve"> nebo z počtu</w:t>
      </w:r>
      <w:r w:rsidR="0A89CB51" w:rsidRPr="644DE624">
        <w:rPr>
          <w:rFonts w:eastAsia="Calibri" w:cs="Calibri"/>
        </w:rPr>
        <w:t xml:space="preserve"> </w:t>
      </w:r>
      <w:r w:rsidR="4F510EBC" w:rsidRPr="644DE624">
        <w:rPr>
          <w:rFonts w:eastAsia="Calibri" w:cs="Calibri"/>
        </w:rPr>
        <w:t xml:space="preserve">původně </w:t>
      </w:r>
      <w:r w:rsidR="0A89CB51" w:rsidRPr="644DE624">
        <w:rPr>
          <w:rFonts w:eastAsia="Calibri" w:cs="Calibri"/>
        </w:rPr>
        <w:t>očekávaných po</w:t>
      </w:r>
      <w:r w:rsidR="3268E097" w:rsidRPr="644DE624">
        <w:rPr>
          <w:rFonts w:eastAsia="Calibri" w:cs="Calibri"/>
        </w:rPr>
        <w:t>dpořených</w:t>
      </w:r>
      <w:r w:rsidR="12EE3880" w:rsidRPr="644DE624">
        <w:rPr>
          <w:rFonts w:eastAsia="Calibri" w:cs="Calibri"/>
        </w:rPr>
        <w:t xml:space="preserve"> projektů.</w:t>
      </w:r>
      <w:r w:rsidR="5A2F803D" w:rsidRPr="644DE624">
        <w:rPr>
          <w:rFonts w:eastAsia="Calibri" w:cs="Calibri"/>
        </w:rPr>
        <w:t xml:space="preserve"> </w:t>
      </w:r>
    </w:p>
    <w:p w14:paraId="6E1092F8" w14:textId="0BF255E9" w:rsidR="0062077F" w:rsidRDefault="702FF862" w:rsidP="1FFBB9A9">
      <w:pPr>
        <w:rPr>
          <w:rFonts w:eastAsia="Calibri" w:cs="Calibri"/>
        </w:rPr>
      </w:pPr>
      <w:r w:rsidRPr="47D400A9">
        <w:rPr>
          <w:rFonts w:eastAsia="Calibri" w:cs="Calibri"/>
        </w:rPr>
        <w:t>T</w:t>
      </w:r>
      <w:r w:rsidR="18B838E2" w:rsidRPr="47D400A9">
        <w:rPr>
          <w:rFonts w:eastAsia="Calibri" w:cs="Calibri"/>
        </w:rPr>
        <w:t>abulka č. 3</w:t>
      </w:r>
      <w:r w:rsidR="5DEF7B91" w:rsidRPr="47D400A9">
        <w:rPr>
          <w:rFonts w:eastAsia="Calibri" w:cs="Calibri"/>
        </w:rPr>
        <w:t xml:space="preserve"> uvádí</w:t>
      </w:r>
      <w:r w:rsidR="18B838E2" w:rsidRPr="47D400A9">
        <w:rPr>
          <w:rFonts w:eastAsia="Calibri" w:cs="Calibri"/>
        </w:rPr>
        <w:t xml:space="preserve"> </w:t>
      </w:r>
      <w:r w:rsidR="0062077F" w:rsidRPr="47D400A9">
        <w:rPr>
          <w:rFonts w:eastAsia="Calibri" w:cs="Calibri"/>
        </w:rPr>
        <w:t xml:space="preserve">nastavení kvantitativních indikátorů realizace ve všech třech programech </w:t>
      </w:r>
      <w:proofErr w:type="spellStart"/>
      <w:r w:rsidR="0062077F" w:rsidRPr="47D400A9">
        <w:rPr>
          <w:rFonts w:eastAsia="Calibri" w:cs="Calibri"/>
        </w:rPr>
        <w:t>MZ</w:t>
      </w:r>
      <w:r w:rsidR="0956AD89" w:rsidRPr="47D400A9">
        <w:rPr>
          <w:rFonts w:eastAsia="Calibri" w:cs="Calibri"/>
        </w:rPr>
        <w:t>d</w:t>
      </w:r>
      <w:proofErr w:type="spellEnd"/>
      <w:r w:rsidR="0062077F" w:rsidRPr="47D400A9">
        <w:rPr>
          <w:rFonts w:eastAsia="Calibri" w:cs="Calibri"/>
        </w:rPr>
        <w:t>. Z tabulky je patrné, že</w:t>
      </w:r>
      <w:r w:rsidR="003E4262">
        <w:rPr>
          <w:rFonts w:eastAsia="Calibri" w:cs="Calibri"/>
        </w:rPr>
        <w:t xml:space="preserve"> pro</w:t>
      </w:r>
      <w:r w:rsidR="0062077F" w:rsidRPr="47D400A9">
        <w:rPr>
          <w:rFonts w:eastAsia="Calibri" w:cs="Calibri"/>
        </w:rPr>
        <w:t xml:space="preserve"> ukončený RPV III. a nový program </w:t>
      </w:r>
      <w:r w:rsidR="003E4262">
        <w:rPr>
          <w:rFonts w:eastAsia="Calibri" w:cs="Calibri"/>
        </w:rPr>
        <w:t>byly</w:t>
      </w:r>
      <w:r w:rsidR="0062077F" w:rsidRPr="47D400A9">
        <w:rPr>
          <w:rFonts w:eastAsia="Calibri" w:cs="Calibri"/>
        </w:rPr>
        <w:t xml:space="preserve"> stanoven</w:t>
      </w:r>
      <w:r w:rsidR="003E4262">
        <w:rPr>
          <w:rFonts w:eastAsia="Calibri" w:cs="Calibri"/>
        </w:rPr>
        <w:t>y</w:t>
      </w:r>
      <w:r w:rsidR="0062077F" w:rsidRPr="47D400A9">
        <w:rPr>
          <w:rFonts w:eastAsia="Calibri" w:cs="Calibri"/>
        </w:rPr>
        <w:t xml:space="preserve"> stejné </w:t>
      </w:r>
      <w:r w:rsidR="0062077F" w:rsidRPr="47D400A9">
        <w:rPr>
          <w:rFonts w:eastAsia="Calibri" w:cs="Calibri"/>
        </w:rPr>
        <w:lastRenderedPageBreak/>
        <w:t>hodnoty indikátorů realizace programu</w:t>
      </w:r>
      <w:r w:rsidR="008C0A0D">
        <w:rPr>
          <w:rFonts w:eastAsia="Calibri" w:cs="Calibri"/>
        </w:rPr>
        <w:t>;</w:t>
      </w:r>
      <w:r w:rsidR="0062077F" w:rsidRPr="47D400A9">
        <w:rPr>
          <w:rFonts w:eastAsia="Calibri" w:cs="Calibri"/>
        </w:rPr>
        <w:t xml:space="preserve"> opr</w:t>
      </w:r>
      <w:r w:rsidR="00A6587D" w:rsidRPr="47D400A9">
        <w:rPr>
          <w:rFonts w:eastAsia="Calibri" w:cs="Calibri"/>
        </w:rPr>
        <w:t>oti tomu Program byl nastaven s </w:t>
      </w:r>
      <w:r w:rsidR="0062077F" w:rsidRPr="47D400A9">
        <w:rPr>
          <w:rFonts w:eastAsia="Calibri" w:cs="Calibri"/>
        </w:rPr>
        <w:t>ambicióznějšími hodnotami, které však nesplní.</w:t>
      </w:r>
    </w:p>
    <w:p w14:paraId="314EE618" w14:textId="77777777" w:rsidR="00D06202" w:rsidRDefault="00D06202" w:rsidP="0062077F">
      <w:pPr>
        <w:rPr>
          <w:rFonts w:eastAsia="Calibri" w:cs="Calibri"/>
          <w:highlight w:val="yellow"/>
        </w:rPr>
      </w:pPr>
    </w:p>
    <w:p w14:paraId="7AC606F5" w14:textId="7471F272" w:rsidR="0062077F" w:rsidRPr="008A570C" w:rsidRDefault="0062077F" w:rsidP="0062077F">
      <w:r w:rsidRPr="6429EA15">
        <w:rPr>
          <w:rFonts w:eastAsia="Calibri" w:cs="Calibri"/>
        </w:rPr>
        <w:t xml:space="preserve">Tabulka č. 3: Stanovené kvantitativní indikátory realizace programů </w:t>
      </w:r>
      <w:proofErr w:type="spellStart"/>
      <w:r w:rsidRPr="6429EA15">
        <w:rPr>
          <w:rFonts w:eastAsia="Calibri" w:cs="Calibri"/>
        </w:rPr>
        <w:t>MZd</w:t>
      </w:r>
      <w:proofErr w:type="spellEnd"/>
      <w:r w:rsidRPr="6429EA15">
        <w:rPr>
          <w:rFonts w:eastAsia="Calibri" w:cs="Calibri"/>
        </w:rPr>
        <w:t xml:space="preserve"> na účelovou podporu</w:t>
      </w:r>
    </w:p>
    <w:tbl>
      <w:tblPr>
        <w:tblW w:w="0" w:type="auto"/>
        <w:tblLook w:val="04A0" w:firstRow="1" w:lastRow="0" w:firstColumn="1" w:lastColumn="0" w:noHBand="0" w:noVBand="1"/>
      </w:tblPr>
      <w:tblGrid>
        <w:gridCol w:w="4779"/>
        <w:gridCol w:w="1427"/>
        <w:gridCol w:w="1428"/>
        <w:gridCol w:w="1428"/>
      </w:tblGrid>
      <w:tr w:rsidR="0062077F" w14:paraId="74201B83" w14:textId="77777777" w:rsidTr="004F410F">
        <w:tc>
          <w:tcPr>
            <w:tcW w:w="4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F1FF"/>
            <w:tcMar>
              <w:top w:w="0" w:type="dxa"/>
              <w:left w:w="108" w:type="dxa"/>
              <w:bottom w:w="0" w:type="dxa"/>
              <w:right w:w="108" w:type="dxa"/>
            </w:tcMar>
          </w:tcPr>
          <w:p w14:paraId="1A05D998" w14:textId="3304BB5B" w:rsidR="0062077F" w:rsidRPr="004F410F" w:rsidRDefault="0062077F" w:rsidP="0002383F">
            <w:pPr>
              <w:jc w:val="center"/>
              <w:rPr>
                <w:rFonts w:eastAsia="Calibri" w:cs="Calibri"/>
                <w:b/>
                <w:sz w:val="20"/>
              </w:rPr>
            </w:pPr>
            <w:r w:rsidRPr="004F410F">
              <w:rPr>
                <w:rFonts w:eastAsia="Calibri" w:cs="Calibri"/>
                <w:b/>
                <w:sz w:val="20"/>
                <w:szCs w:val="22"/>
              </w:rPr>
              <w:t>Indikátor realizace program</w:t>
            </w:r>
            <w:r w:rsidR="0002383F" w:rsidRPr="004F410F">
              <w:rPr>
                <w:rFonts w:eastAsia="Calibri" w:cs="Calibri"/>
                <w:b/>
                <w:sz w:val="20"/>
                <w:szCs w:val="22"/>
              </w:rPr>
              <w:t>u</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F1FF"/>
            <w:tcMar>
              <w:top w:w="0" w:type="dxa"/>
              <w:left w:w="108" w:type="dxa"/>
              <w:bottom w:w="0" w:type="dxa"/>
              <w:right w:w="108" w:type="dxa"/>
            </w:tcMar>
          </w:tcPr>
          <w:p w14:paraId="6D7967F8" w14:textId="77777777" w:rsidR="0062077F" w:rsidRPr="004F410F" w:rsidRDefault="0062077F" w:rsidP="00B77933">
            <w:pPr>
              <w:jc w:val="center"/>
              <w:rPr>
                <w:b/>
                <w:sz w:val="20"/>
              </w:rPr>
            </w:pPr>
            <w:r w:rsidRPr="004F410F">
              <w:rPr>
                <w:rFonts w:eastAsia="Calibri" w:cs="Calibri"/>
                <w:b/>
                <w:sz w:val="20"/>
                <w:szCs w:val="22"/>
              </w:rPr>
              <w:t>RPV III.</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F1FF"/>
            <w:tcMar>
              <w:top w:w="0" w:type="dxa"/>
              <w:left w:w="108" w:type="dxa"/>
              <w:bottom w:w="0" w:type="dxa"/>
              <w:right w:w="108" w:type="dxa"/>
            </w:tcMar>
          </w:tcPr>
          <w:p w14:paraId="6596876F" w14:textId="77777777" w:rsidR="0062077F" w:rsidRPr="004F410F" w:rsidRDefault="0062077F" w:rsidP="00B77933">
            <w:pPr>
              <w:jc w:val="center"/>
              <w:rPr>
                <w:b/>
                <w:sz w:val="20"/>
              </w:rPr>
            </w:pPr>
            <w:r w:rsidRPr="004F410F">
              <w:rPr>
                <w:rFonts w:eastAsia="Calibri" w:cs="Calibri"/>
                <w:b/>
                <w:sz w:val="20"/>
                <w:szCs w:val="22"/>
              </w:rPr>
              <w:t>Program</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F1FF"/>
            <w:tcMar>
              <w:top w:w="0" w:type="dxa"/>
              <w:left w:w="108" w:type="dxa"/>
              <w:bottom w:w="0" w:type="dxa"/>
              <w:right w:w="108" w:type="dxa"/>
            </w:tcMar>
          </w:tcPr>
          <w:p w14:paraId="5AD68E5B" w14:textId="77777777" w:rsidR="0062077F" w:rsidRPr="004F410F" w:rsidRDefault="0062077F" w:rsidP="00B77933">
            <w:pPr>
              <w:jc w:val="center"/>
              <w:rPr>
                <w:b/>
                <w:sz w:val="20"/>
              </w:rPr>
            </w:pPr>
            <w:r w:rsidRPr="004F410F">
              <w:rPr>
                <w:rFonts w:eastAsia="Calibri" w:cs="Calibri"/>
                <w:b/>
                <w:sz w:val="20"/>
                <w:szCs w:val="22"/>
              </w:rPr>
              <w:t>Nový program</w:t>
            </w:r>
          </w:p>
        </w:tc>
      </w:tr>
      <w:tr w:rsidR="0062077F" w14:paraId="347EBA61" w14:textId="77777777" w:rsidTr="0002383F">
        <w:tc>
          <w:tcPr>
            <w:tcW w:w="4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CC645B" w14:textId="73DC89A5" w:rsidR="0062077F" w:rsidRPr="00F21302" w:rsidRDefault="0062077F" w:rsidP="0002383F">
            <w:pPr>
              <w:rPr>
                <w:sz w:val="20"/>
              </w:rPr>
            </w:pPr>
            <w:r w:rsidRPr="00F21302">
              <w:rPr>
                <w:rFonts w:eastAsia="Calibri" w:cs="Calibri"/>
                <w:sz w:val="20"/>
                <w:szCs w:val="22"/>
              </w:rPr>
              <w:t>Min</w:t>
            </w:r>
            <w:r w:rsidR="0002383F">
              <w:rPr>
                <w:rFonts w:eastAsia="Calibri" w:cs="Calibri"/>
                <w:sz w:val="20"/>
                <w:szCs w:val="22"/>
              </w:rPr>
              <w:t>imální</w:t>
            </w:r>
            <w:r w:rsidRPr="00F21302">
              <w:rPr>
                <w:rFonts w:eastAsia="Calibri" w:cs="Calibri"/>
                <w:sz w:val="20"/>
                <w:szCs w:val="22"/>
              </w:rPr>
              <w:t xml:space="preserve"> počet vybraných projektů</w:t>
            </w:r>
            <w:r w:rsidR="0002383F" w:rsidRPr="00F21302">
              <w:rPr>
                <w:rFonts w:eastAsia="Calibri" w:cs="Calibri"/>
                <w:sz w:val="20"/>
                <w:szCs w:val="22"/>
              </w:rPr>
              <w:t xml:space="preserve"> celkem</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32C2F6" w14:textId="77777777" w:rsidR="0062077F" w:rsidRPr="00F21302" w:rsidRDefault="0062077F" w:rsidP="00B77933">
            <w:pPr>
              <w:jc w:val="right"/>
              <w:rPr>
                <w:sz w:val="20"/>
              </w:rPr>
            </w:pPr>
            <w:r w:rsidRPr="00F21302">
              <w:rPr>
                <w:rFonts w:eastAsia="Calibri" w:cs="Calibri"/>
                <w:sz w:val="20"/>
                <w:szCs w:val="22"/>
              </w:rPr>
              <w:t>500</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6E3149" w14:textId="77777777" w:rsidR="0062077F" w:rsidRPr="00F21302" w:rsidRDefault="0062077F" w:rsidP="00B77933">
            <w:pPr>
              <w:jc w:val="right"/>
              <w:rPr>
                <w:sz w:val="20"/>
              </w:rPr>
            </w:pPr>
            <w:r w:rsidRPr="00F21302">
              <w:rPr>
                <w:rFonts w:eastAsia="Calibri" w:cs="Calibri"/>
                <w:sz w:val="20"/>
                <w:szCs w:val="22"/>
              </w:rPr>
              <w:t>800</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656FCC" w14:textId="77777777" w:rsidR="0062077F" w:rsidRPr="00F21302" w:rsidRDefault="0062077F" w:rsidP="00B77933">
            <w:pPr>
              <w:jc w:val="right"/>
              <w:rPr>
                <w:sz w:val="20"/>
              </w:rPr>
            </w:pPr>
            <w:r w:rsidRPr="00F21302">
              <w:rPr>
                <w:rFonts w:eastAsia="Calibri" w:cs="Calibri"/>
                <w:sz w:val="20"/>
                <w:szCs w:val="22"/>
              </w:rPr>
              <w:t>500</w:t>
            </w:r>
          </w:p>
        </w:tc>
      </w:tr>
      <w:tr w:rsidR="0062077F" w14:paraId="774D96C2" w14:textId="77777777" w:rsidTr="0002383F">
        <w:tc>
          <w:tcPr>
            <w:tcW w:w="4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C0F556" w14:textId="12A99504" w:rsidR="0062077F" w:rsidRPr="00F21302" w:rsidRDefault="0062077F" w:rsidP="0002383F">
            <w:pPr>
              <w:rPr>
                <w:sz w:val="20"/>
              </w:rPr>
            </w:pPr>
            <w:r w:rsidRPr="00F21302">
              <w:rPr>
                <w:rFonts w:eastAsia="Calibri" w:cs="Calibri"/>
                <w:sz w:val="20"/>
                <w:szCs w:val="22"/>
              </w:rPr>
              <w:t>Min</w:t>
            </w:r>
            <w:r w:rsidR="0002383F">
              <w:rPr>
                <w:rFonts w:eastAsia="Calibri" w:cs="Calibri"/>
                <w:sz w:val="20"/>
                <w:szCs w:val="22"/>
              </w:rPr>
              <w:t>imální</w:t>
            </w:r>
            <w:r w:rsidRPr="00F21302">
              <w:rPr>
                <w:rFonts w:eastAsia="Calibri" w:cs="Calibri"/>
                <w:sz w:val="20"/>
                <w:szCs w:val="22"/>
              </w:rPr>
              <w:t xml:space="preserve"> počet úspěšně ukončených projektů</w:t>
            </w:r>
            <w:r w:rsidR="0002383F" w:rsidRPr="00F21302">
              <w:rPr>
                <w:rFonts w:eastAsia="Calibri" w:cs="Calibri"/>
                <w:sz w:val="20"/>
                <w:szCs w:val="22"/>
              </w:rPr>
              <w:t xml:space="preserve"> celkem</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90E17D" w14:textId="77777777" w:rsidR="0062077F" w:rsidRPr="00F21302" w:rsidRDefault="0062077F" w:rsidP="00B77933">
            <w:pPr>
              <w:jc w:val="right"/>
              <w:rPr>
                <w:sz w:val="20"/>
              </w:rPr>
            </w:pPr>
            <w:r w:rsidRPr="00F21302">
              <w:rPr>
                <w:rFonts w:eastAsia="Calibri" w:cs="Calibri"/>
                <w:sz w:val="20"/>
                <w:szCs w:val="22"/>
              </w:rPr>
              <w:t>375</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27303A" w14:textId="77777777" w:rsidR="0062077F" w:rsidRPr="00F21302" w:rsidRDefault="0062077F" w:rsidP="00B77933">
            <w:pPr>
              <w:jc w:val="right"/>
              <w:rPr>
                <w:sz w:val="20"/>
              </w:rPr>
            </w:pPr>
            <w:r w:rsidRPr="00F21302">
              <w:rPr>
                <w:rFonts w:eastAsia="Calibri" w:cs="Calibri"/>
                <w:sz w:val="20"/>
                <w:szCs w:val="22"/>
              </w:rPr>
              <w:t>600</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722DA3" w14:textId="77777777" w:rsidR="0062077F" w:rsidRPr="00F21302" w:rsidRDefault="0062077F" w:rsidP="00B77933">
            <w:pPr>
              <w:jc w:val="right"/>
              <w:rPr>
                <w:sz w:val="20"/>
              </w:rPr>
            </w:pPr>
            <w:r w:rsidRPr="00F21302">
              <w:rPr>
                <w:rFonts w:eastAsia="Calibri" w:cs="Calibri"/>
                <w:sz w:val="20"/>
                <w:szCs w:val="22"/>
              </w:rPr>
              <w:t>375</w:t>
            </w:r>
          </w:p>
        </w:tc>
      </w:tr>
      <w:tr w:rsidR="0062077F" w14:paraId="4A55328C" w14:textId="77777777" w:rsidTr="00B77933">
        <w:tc>
          <w:tcPr>
            <w:tcW w:w="4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9D9ACB" w14:textId="0EC66E3B" w:rsidR="0062077F" w:rsidRPr="00F21302" w:rsidRDefault="0002383F" w:rsidP="0002383F">
            <w:pPr>
              <w:rPr>
                <w:sz w:val="20"/>
              </w:rPr>
            </w:pPr>
            <w:r>
              <w:rPr>
                <w:rFonts w:eastAsia="Calibri" w:cs="Calibri"/>
                <w:sz w:val="20"/>
                <w:szCs w:val="22"/>
              </w:rPr>
              <w:t>Podíl ú</w:t>
            </w:r>
            <w:r w:rsidR="0062077F" w:rsidRPr="00F21302">
              <w:rPr>
                <w:rFonts w:eastAsia="Calibri" w:cs="Calibri"/>
                <w:sz w:val="20"/>
                <w:szCs w:val="22"/>
              </w:rPr>
              <w:t>spěšně dokončených projektů</w:t>
            </w:r>
          </w:p>
        </w:tc>
        <w:tc>
          <w:tcPr>
            <w:tcW w:w="42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484394" w14:textId="77777777" w:rsidR="0062077F" w:rsidRPr="00F21302" w:rsidRDefault="0062077F" w:rsidP="00B77933">
            <w:pPr>
              <w:jc w:val="center"/>
              <w:rPr>
                <w:sz w:val="20"/>
              </w:rPr>
            </w:pPr>
            <w:r w:rsidRPr="00F21302">
              <w:rPr>
                <w:rFonts w:eastAsia="Calibri" w:cs="Calibri"/>
                <w:sz w:val="20"/>
                <w:szCs w:val="22"/>
              </w:rPr>
              <w:t>Minimálně 75 %</w:t>
            </w:r>
          </w:p>
        </w:tc>
      </w:tr>
    </w:tbl>
    <w:p w14:paraId="4180FE06" w14:textId="6D7F949D" w:rsidR="0062077F" w:rsidRDefault="0062077F" w:rsidP="0062077F">
      <w:pPr>
        <w:rPr>
          <w:rFonts w:eastAsia="Calibri" w:cs="Calibri"/>
          <w:sz w:val="20"/>
        </w:rPr>
      </w:pPr>
      <w:r w:rsidRPr="009E41F4">
        <w:rPr>
          <w:rFonts w:eastAsia="Calibri" w:cs="Calibri"/>
          <w:b/>
          <w:sz w:val="20"/>
          <w:szCs w:val="20"/>
        </w:rPr>
        <w:t>Zdroj:</w:t>
      </w:r>
      <w:r w:rsidRPr="47D400A9">
        <w:rPr>
          <w:rFonts w:eastAsia="Calibri" w:cs="Calibri"/>
          <w:sz w:val="20"/>
          <w:szCs w:val="20"/>
        </w:rPr>
        <w:t xml:space="preserve"> </w:t>
      </w:r>
      <w:r w:rsidR="0002383F">
        <w:rPr>
          <w:rFonts w:eastAsia="Calibri" w:cs="Calibri"/>
          <w:sz w:val="20"/>
          <w:szCs w:val="20"/>
        </w:rPr>
        <w:t>programové dokumenty kontrolovaných programů</w:t>
      </w:r>
      <w:r w:rsidR="00AC3AF3">
        <w:rPr>
          <w:rFonts w:eastAsia="Calibri" w:cs="Calibri"/>
          <w:sz w:val="20"/>
          <w:szCs w:val="20"/>
        </w:rPr>
        <w:t>.</w:t>
      </w:r>
    </w:p>
    <w:p w14:paraId="664D666F" w14:textId="3915EA7E" w:rsidR="1CCBE21C" w:rsidRDefault="1CCBE21C" w:rsidP="47D400A9">
      <w:pPr>
        <w:pStyle w:val="Odstavecseseznamem"/>
        <w:numPr>
          <w:ilvl w:val="0"/>
          <w:numId w:val="30"/>
        </w:numPr>
        <w:spacing w:before="120"/>
        <w:ind w:left="284" w:hanging="284"/>
        <w:rPr>
          <w:rFonts w:eastAsia="Calibri" w:cs="Calibri"/>
          <w:b/>
          <w:bCs/>
          <w:lang w:eastAsia="en-US"/>
        </w:rPr>
      </w:pPr>
      <w:proofErr w:type="spellStart"/>
      <w:r w:rsidRPr="005C73CE">
        <w:rPr>
          <w:b/>
          <w:bCs/>
          <w:lang w:eastAsia="en-US"/>
        </w:rPr>
        <w:t>MZd</w:t>
      </w:r>
      <w:proofErr w:type="spellEnd"/>
      <w:r w:rsidRPr="005C73CE">
        <w:rPr>
          <w:b/>
          <w:bCs/>
          <w:lang w:eastAsia="en-US"/>
        </w:rPr>
        <w:t xml:space="preserve"> kladlo důraz</w:t>
      </w:r>
      <w:r w:rsidRPr="4E4D4C4B">
        <w:rPr>
          <w:b/>
          <w:bCs/>
          <w:lang w:eastAsia="en-US"/>
        </w:rPr>
        <w:t xml:space="preserve"> pouze na kvantitu výsledků</w:t>
      </w:r>
    </w:p>
    <w:p w14:paraId="3AD64072" w14:textId="54C92D13" w:rsidR="001C688E" w:rsidRDefault="00D1396B" w:rsidP="3973A7AB">
      <w:pPr>
        <w:spacing w:before="120" w:after="120" w:line="256" w:lineRule="auto"/>
        <w:rPr>
          <w:rFonts w:eastAsia="Calibri" w:cs="Calibri"/>
        </w:rPr>
      </w:pPr>
      <w:r w:rsidRPr="42152F8D">
        <w:rPr>
          <w:rFonts w:eastAsia="Calibri" w:cs="Calibri"/>
        </w:rPr>
        <w:t xml:space="preserve">Pro dosažení cílů Programu byly stanoveny indikátory určené pro monitorování průběhu </w:t>
      </w:r>
      <w:r w:rsidR="5A1ED38A" w:rsidRPr="42152F8D">
        <w:rPr>
          <w:rFonts w:eastAsia="Calibri" w:cs="Calibri"/>
        </w:rPr>
        <w:t xml:space="preserve">jeho </w:t>
      </w:r>
      <w:r w:rsidRPr="42152F8D">
        <w:rPr>
          <w:rFonts w:eastAsia="Calibri" w:cs="Calibri"/>
        </w:rPr>
        <w:t>plnění a hodnocení jeho celkové výkonnosti a úspěšnosti. V Programu byly stanoveny indikátory výsledků Programu.</w:t>
      </w:r>
    </w:p>
    <w:p w14:paraId="773B7C84" w14:textId="77777777" w:rsidR="001C688E" w:rsidRDefault="00D1396B">
      <w:pPr>
        <w:spacing w:before="120" w:after="120" w:line="256" w:lineRule="auto"/>
        <w:rPr>
          <w:rFonts w:eastAsia="Calibri" w:cs="Calibri"/>
        </w:rPr>
      </w:pPr>
      <w:r w:rsidRPr="3973A7AB">
        <w:rPr>
          <w:rFonts w:eastAsia="Calibri" w:cs="Calibri"/>
        </w:rPr>
        <w:t xml:space="preserve">Mezi hlavní výsledky Programu </w:t>
      </w:r>
      <w:r w:rsidR="6DD132EC" w:rsidRPr="3973A7AB">
        <w:rPr>
          <w:rFonts w:eastAsia="Calibri" w:cs="Calibri"/>
        </w:rPr>
        <w:t>patří</w:t>
      </w:r>
      <w:r w:rsidRPr="3973A7AB">
        <w:rPr>
          <w:rFonts w:eastAsia="Calibri" w:cs="Calibri"/>
        </w:rPr>
        <w:t>:</w:t>
      </w:r>
    </w:p>
    <w:p w14:paraId="2D770F44" w14:textId="5D46EB92" w:rsidR="001C688E" w:rsidRDefault="00D1396B">
      <w:pPr>
        <w:pStyle w:val="Odstavecseseznamem"/>
        <w:numPr>
          <w:ilvl w:val="0"/>
          <w:numId w:val="31"/>
        </w:numPr>
        <w:spacing w:after="0"/>
        <w:ind w:left="714" w:hanging="357"/>
      </w:pPr>
      <w:r>
        <w:rPr>
          <w:rFonts w:eastAsia="Calibri" w:cs="Calibri"/>
        </w:rPr>
        <w:t>F – užitný vzor, průmyslový vzor</w:t>
      </w:r>
      <w:r w:rsidR="008C0A0D">
        <w:rPr>
          <w:rFonts w:eastAsia="Calibri" w:cs="Calibri"/>
        </w:rPr>
        <w:t>,</w:t>
      </w:r>
    </w:p>
    <w:p w14:paraId="72CAF456" w14:textId="7071D534" w:rsidR="001C688E" w:rsidRDefault="00D1396B">
      <w:pPr>
        <w:pStyle w:val="Odstavecseseznamem"/>
        <w:numPr>
          <w:ilvl w:val="0"/>
          <w:numId w:val="31"/>
        </w:numPr>
        <w:spacing w:after="0"/>
        <w:ind w:left="714" w:hanging="357"/>
      </w:pPr>
      <w:r>
        <w:rPr>
          <w:rFonts w:eastAsia="Calibri" w:cs="Calibri"/>
        </w:rPr>
        <w:t>G – prototyp, funkční vzorek</w:t>
      </w:r>
      <w:r w:rsidR="008C0A0D">
        <w:rPr>
          <w:rFonts w:eastAsia="Calibri" w:cs="Calibri"/>
        </w:rPr>
        <w:t>,</w:t>
      </w:r>
    </w:p>
    <w:p w14:paraId="3BC133E8" w14:textId="11262A66" w:rsidR="001C688E" w:rsidRDefault="00D1396B">
      <w:pPr>
        <w:pStyle w:val="Odstavecseseznamem"/>
        <w:numPr>
          <w:ilvl w:val="0"/>
          <w:numId w:val="31"/>
        </w:numPr>
        <w:spacing w:after="0"/>
        <w:ind w:left="714" w:hanging="357"/>
      </w:pPr>
      <w:proofErr w:type="spellStart"/>
      <w:r>
        <w:rPr>
          <w:rFonts w:eastAsia="Calibri" w:cs="Calibri"/>
        </w:rPr>
        <w:t>J</w:t>
      </w:r>
      <w:r>
        <w:rPr>
          <w:rFonts w:eastAsia="Calibri" w:cs="Calibri"/>
          <w:vertAlign w:val="subscript"/>
        </w:rPr>
        <w:t>imp</w:t>
      </w:r>
      <w:proofErr w:type="spellEnd"/>
      <w:r w:rsidR="00071BC9" w:rsidRPr="004F410F">
        <w:rPr>
          <w:rFonts w:eastAsia="Calibri" w:cs="Calibri"/>
        </w:rPr>
        <w:t xml:space="preserve"> </w:t>
      </w:r>
      <w:r w:rsidR="009E41F4">
        <w:rPr>
          <w:rFonts w:eastAsia="Calibri" w:cs="Calibri"/>
        </w:rPr>
        <w:t>–</w:t>
      </w:r>
      <w:r w:rsidR="00071BC9">
        <w:rPr>
          <w:rFonts w:eastAsia="Calibri" w:cs="Calibri"/>
        </w:rPr>
        <w:t xml:space="preserve"> </w:t>
      </w:r>
      <w:r>
        <w:rPr>
          <w:rFonts w:eastAsia="Calibri" w:cs="Calibri"/>
        </w:rPr>
        <w:t xml:space="preserve">recenzovaný odborný článek v časopise s </w:t>
      </w:r>
      <w:proofErr w:type="gramStart"/>
      <w:r>
        <w:rPr>
          <w:rFonts w:eastAsia="Calibri" w:cs="Calibri"/>
        </w:rPr>
        <w:t>impakt</w:t>
      </w:r>
      <w:proofErr w:type="gramEnd"/>
      <w:r>
        <w:rPr>
          <w:rFonts w:eastAsia="Calibri" w:cs="Calibri"/>
        </w:rPr>
        <w:t xml:space="preserve"> faktorem</w:t>
      </w:r>
      <w:r w:rsidR="008C0A0D">
        <w:rPr>
          <w:rFonts w:eastAsia="Calibri" w:cs="Calibri"/>
        </w:rPr>
        <w:t>,</w:t>
      </w:r>
    </w:p>
    <w:p w14:paraId="1C33F3AD" w14:textId="37619BAB" w:rsidR="001C688E" w:rsidRDefault="00D1396B">
      <w:pPr>
        <w:pStyle w:val="Odstavecseseznamem"/>
        <w:numPr>
          <w:ilvl w:val="0"/>
          <w:numId w:val="31"/>
        </w:numPr>
        <w:spacing w:after="0"/>
        <w:ind w:left="714" w:hanging="357"/>
      </w:pPr>
      <w:r>
        <w:rPr>
          <w:rFonts w:eastAsia="Calibri" w:cs="Calibri"/>
        </w:rPr>
        <w:t>N – certifikovaná metodika, léčebný postup, specializované mapy</w:t>
      </w:r>
      <w:r w:rsidR="008C0A0D">
        <w:rPr>
          <w:rFonts w:eastAsia="Calibri" w:cs="Calibri"/>
        </w:rPr>
        <w:t>,</w:t>
      </w:r>
    </w:p>
    <w:p w14:paraId="61C20757" w14:textId="5863A00E" w:rsidR="001C688E" w:rsidRDefault="00D1396B">
      <w:pPr>
        <w:pStyle w:val="Odstavecseseznamem"/>
        <w:numPr>
          <w:ilvl w:val="0"/>
          <w:numId w:val="31"/>
        </w:numPr>
        <w:spacing w:after="0"/>
        <w:ind w:left="714" w:hanging="357"/>
      </w:pPr>
      <w:r>
        <w:rPr>
          <w:rFonts w:eastAsia="Calibri" w:cs="Calibri"/>
        </w:rPr>
        <w:t>P – patent</w:t>
      </w:r>
      <w:r w:rsidR="008C0A0D">
        <w:rPr>
          <w:rFonts w:eastAsia="Calibri" w:cs="Calibri"/>
        </w:rPr>
        <w:t>,</w:t>
      </w:r>
    </w:p>
    <w:p w14:paraId="532F6730" w14:textId="25EA54D2" w:rsidR="001C688E" w:rsidRDefault="00D1396B">
      <w:pPr>
        <w:pStyle w:val="Odstavecseseznamem"/>
        <w:numPr>
          <w:ilvl w:val="0"/>
          <w:numId w:val="31"/>
        </w:numPr>
        <w:spacing w:after="0"/>
        <w:ind w:left="714" w:hanging="357"/>
      </w:pPr>
      <w:r>
        <w:rPr>
          <w:rFonts w:eastAsia="Calibri" w:cs="Calibri"/>
        </w:rPr>
        <w:t>R – software</w:t>
      </w:r>
      <w:r w:rsidR="008C0A0D">
        <w:rPr>
          <w:rFonts w:eastAsia="Calibri" w:cs="Calibri"/>
        </w:rPr>
        <w:t>,</w:t>
      </w:r>
    </w:p>
    <w:p w14:paraId="6BFAAED4" w14:textId="3C3BB6DA" w:rsidR="001C688E" w:rsidRDefault="00D1396B">
      <w:pPr>
        <w:pStyle w:val="Odstavecseseznamem"/>
        <w:numPr>
          <w:ilvl w:val="0"/>
          <w:numId w:val="31"/>
        </w:numPr>
        <w:spacing w:after="0"/>
        <w:ind w:left="714" w:hanging="357"/>
      </w:pPr>
      <w:r>
        <w:rPr>
          <w:rFonts w:eastAsia="Calibri" w:cs="Calibri"/>
        </w:rPr>
        <w:t>Z – poloprovoz, ověřená technologie</w:t>
      </w:r>
      <w:r w:rsidR="008C0A0D">
        <w:rPr>
          <w:rFonts w:eastAsia="Calibri" w:cs="Calibri"/>
        </w:rPr>
        <w:t>.</w:t>
      </w:r>
    </w:p>
    <w:p w14:paraId="3219FDF3" w14:textId="1A5B273A" w:rsidR="001C688E" w:rsidRDefault="00D1396B">
      <w:pPr>
        <w:spacing w:before="120" w:after="120" w:line="256" w:lineRule="auto"/>
        <w:rPr>
          <w:rFonts w:eastAsia="Calibri" w:cs="Calibri"/>
        </w:rPr>
      </w:pPr>
      <w:r w:rsidRPr="3973A7AB">
        <w:rPr>
          <w:rFonts w:eastAsia="Calibri" w:cs="Calibri"/>
        </w:rPr>
        <w:t>Mezi vedlejší výsledky Program</w:t>
      </w:r>
      <w:r w:rsidR="008C0A0D">
        <w:rPr>
          <w:rFonts w:eastAsia="Calibri" w:cs="Calibri"/>
        </w:rPr>
        <w:t>u</w:t>
      </w:r>
      <w:r w:rsidRPr="3973A7AB">
        <w:rPr>
          <w:rFonts w:eastAsia="Calibri" w:cs="Calibri"/>
        </w:rPr>
        <w:t xml:space="preserve"> </w:t>
      </w:r>
      <w:r w:rsidR="2043D140" w:rsidRPr="3973A7AB">
        <w:rPr>
          <w:rFonts w:eastAsia="Calibri" w:cs="Calibri"/>
        </w:rPr>
        <w:t>patří</w:t>
      </w:r>
      <w:r w:rsidRPr="3973A7AB">
        <w:rPr>
          <w:rFonts w:eastAsia="Calibri" w:cs="Calibri"/>
        </w:rPr>
        <w:t>:</w:t>
      </w:r>
    </w:p>
    <w:p w14:paraId="3CBB0CE9" w14:textId="2151054F" w:rsidR="001C688E" w:rsidRDefault="00D1396B">
      <w:pPr>
        <w:pStyle w:val="Odstavecseseznamem"/>
        <w:numPr>
          <w:ilvl w:val="0"/>
          <w:numId w:val="32"/>
        </w:numPr>
        <w:spacing w:after="0"/>
        <w:ind w:left="714" w:hanging="357"/>
      </w:pPr>
      <w:r>
        <w:rPr>
          <w:rFonts w:eastAsia="Calibri" w:cs="Calibri"/>
        </w:rPr>
        <w:t>B – odborná kniha</w:t>
      </w:r>
      <w:r w:rsidR="008C0A0D">
        <w:rPr>
          <w:rFonts w:eastAsia="Calibri" w:cs="Calibri"/>
        </w:rPr>
        <w:t>,</w:t>
      </w:r>
    </w:p>
    <w:p w14:paraId="2E4016C9" w14:textId="174BA185" w:rsidR="00F21302" w:rsidRPr="00F21302" w:rsidRDefault="00D1396B" w:rsidP="00F21302">
      <w:pPr>
        <w:pStyle w:val="Odstavecseseznamem"/>
        <w:numPr>
          <w:ilvl w:val="0"/>
          <w:numId w:val="32"/>
        </w:numPr>
        <w:spacing w:after="0"/>
        <w:ind w:left="714" w:hanging="357"/>
      </w:pPr>
      <w:r>
        <w:rPr>
          <w:rFonts w:eastAsia="Calibri" w:cs="Calibri"/>
        </w:rPr>
        <w:t>C – kapitola v odborné knize</w:t>
      </w:r>
      <w:r w:rsidR="008C0A0D">
        <w:rPr>
          <w:rFonts w:eastAsia="Calibri" w:cs="Calibri"/>
        </w:rPr>
        <w:t>,</w:t>
      </w:r>
    </w:p>
    <w:p w14:paraId="6534953C" w14:textId="4B76C07A" w:rsidR="00F21302" w:rsidRPr="00F21302" w:rsidRDefault="00D1396B" w:rsidP="00F21302">
      <w:pPr>
        <w:pStyle w:val="Odstavecseseznamem"/>
        <w:numPr>
          <w:ilvl w:val="0"/>
          <w:numId w:val="32"/>
        </w:numPr>
        <w:spacing w:after="0"/>
        <w:ind w:left="714" w:hanging="357"/>
      </w:pPr>
      <w:r w:rsidRPr="00F21302">
        <w:rPr>
          <w:rFonts w:eastAsia="Calibri" w:cs="Calibri"/>
        </w:rPr>
        <w:t>D – článek ve sborníku</w:t>
      </w:r>
      <w:r w:rsidR="008C0A0D">
        <w:rPr>
          <w:rFonts w:eastAsia="Calibri" w:cs="Calibri"/>
        </w:rPr>
        <w:t>,</w:t>
      </w:r>
    </w:p>
    <w:p w14:paraId="7F750504" w14:textId="487DDA6F" w:rsidR="001C688E" w:rsidRDefault="00D1396B" w:rsidP="00F21302">
      <w:pPr>
        <w:pStyle w:val="Odstavecseseznamem"/>
        <w:numPr>
          <w:ilvl w:val="0"/>
          <w:numId w:val="32"/>
        </w:numPr>
        <w:spacing w:after="0"/>
        <w:ind w:left="714" w:hanging="357"/>
      </w:pPr>
      <w:r w:rsidRPr="00F21302">
        <w:rPr>
          <w:rFonts w:eastAsia="Calibri" w:cs="Calibri"/>
        </w:rPr>
        <w:t>J – recenzovaný odborný článek v neimpaktovaných periodikách</w:t>
      </w:r>
      <w:r w:rsidR="008C0A0D">
        <w:rPr>
          <w:rFonts w:eastAsia="Calibri" w:cs="Calibri"/>
        </w:rPr>
        <w:t>.</w:t>
      </w:r>
    </w:p>
    <w:p w14:paraId="19219836" w14:textId="75FF424D" w:rsidR="00F21302" w:rsidRDefault="160B92BA" w:rsidP="42152F8D">
      <w:pPr>
        <w:spacing w:before="120" w:after="120"/>
        <w:rPr>
          <w:rFonts w:eastAsia="Calibri" w:cs="Calibri"/>
        </w:rPr>
      </w:pPr>
      <w:r w:rsidRPr="42152F8D">
        <w:rPr>
          <w:rFonts w:eastAsia="Calibri" w:cs="Calibri"/>
        </w:rPr>
        <w:t xml:space="preserve">V návaznosti na stanovené cíle byly podpořeny projekty, </w:t>
      </w:r>
      <w:r w:rsidR="00D770BE">
        <w:rPr>
          <w:rFonts w:eastAsia="Calibri" w:cs="Calibri"/>
        </w:rPr>
        <w:t>u nichž bylo možné</w:t>
      </w:r>
      <w:r w:rsidRPr="42152F8D">
        <w:rPr>
          <w:rFonts w:eastAsia="Calibri" w:cs="Calibri"/>
        </w:rPr>
        <w:t xml:space="preserve"> odůvodněně předpokláda</w:t>
      </w:r>
      <w:r w:rsidR="00D770BE">
        <w:rPr>
          <w:rFonts w:eastAsia="Calibri" w:cs="Calibri"/>
        </w:rPr>
        <w:t>t</w:t>
      </w:r>
      <w:r w:rsidRPr="42152F8D">
        <w:rPr>
          <w:rFonts w:eastAsia="Calibri" w:cs="Calibri"/>
        </w:rPr>
        <w:t xml:space="preserve"> dosažení alespoň jednoho hlavního a jednoho vedlejšího výsledku výzkumu a</w:t>
      </w:r>
      <w:r w:rsidR="00D770BE">
        <w:rPr>
          <w:rFonts w:eastAsia="Calibri" w:cs="Calibri"/>
        </w:rPr>
        <w:t> </w:t>
      </w:r>
      <w:r w:rsidRPr="42152F8D">
        <w:rPr>
          <w:rFonts w:eastAsia="Calibri" w:cs="Calibri"/>
        </w:rPr>
        <w:t xml:space="preserve">vývoje. Akceptovatelné </w:t>
      </w:r>
      <w:r w:rsidR="7144CE5D" w:rsidRPr="42152F8D">
        <w:rPr>
          <w:rFonts w:eastAsia="Calibri" w:cs="Calibri"/>
        </w:rPr>
        <w:t>bylo</w:t>
      </w:r>
      <w:r w:rsidRPr="42152F8D">
        <w:rPr>
          <w:rFonts w:eastAsia="Calibri" w:cs="Calibri"/>
        </w:rPr>
        <w:t xml:space="preserve"> také dosažení alespoň dvou hlavních výsledků.</w:t>
      </w:r>
      <w:r w:rsidR="3B50B94B" w:rsidRPr="42152F8D">
        <w:rPr>
          <w:rFonts w:eastAsia="Calibri" w:cs="Calibri"/>
        </w:rPr>
        <w:t xml:space="preserve"> </w:t>
      </w:r>
    </w:p>
    <w:p w14:paraId="3ACFE2C4" w14:textId="4503CC89" w:rsidR="001C688E" w:rsidRDefault="00D1396B" w:rsidP="00F21302">
      <w:pPr>
        <w:spacing w:after="120"/>
        <w:rPr>
          <w:rFonts w:eastAsia="Calibri" w:cs="Calibri"/>
          <w:color w:val="000000"/>
        </w:rPr>
      </w:pPr>
      <w:proofErr w:type="spellStart"/>
      <w:r w:rsidRPr="38CB3675">
        <w:rPr>
          <w:rFonts w:eastAsia="Calibri" w:cs="Calibri"/>
          <w:color w:val="000000" w:themeColor="text1"/>
        </w:rPr>
        <w:t>MZd</w:t>
      </w:r>
      <w:proofErr w:type="spellEnd"/>
      <w:r w:rsidRPr="38CB3675">
        <w:rPr>
          <w:rFonts w:eastAsia="Calibri" w:cs="Calibri"/>
          <w:color w:val="000000" w:themeColor="text1"/>
        </w:rPr>
        <w:t xml:space="preserve"> takto nastavenými indikátory sledovalo pouze počty výs</w:t>
      </w:r>
      <w:r w:rsidR="387C75D1" w:rsidRPr="38CB3675">
        <w:rPr>
          <w:rFonts w:eastAsia="Calibri" w:cs="Calibri"/>
          <w:color w:val="000000" w:themeColor="text1"/>
        </w:rPr>
        <w:t>ledk</w:t>
      </w:r>
      <w:r w:rsidRPr="38CB3675">
        <w:rPr>
          <w:rFonts w:eastAsia="Calibri" w:cs="Calibri"/>
          <w:color w:val="000000" w:themeColor="text1"/>
        </w:rPr>
        <w:t>ů realizovaných projektů, ale</w:t>
      </w:r>
      <w:r w:rsidR="00D770BE">
        <w:rPr>
          <w:rFonts w:eastAsia="Calibri" w:cs="Calibri"/>
          <w:color w:val="000000" w:themeColor="text1"/>
        </w:rPr>
        <w:t xml:space="preserve"> </w:t>
      </w:r>
      <w:r w:rsidRPr="38CB3675">
        <w:rPr>
          <w:rFonts w:eastAsia="Calibri" w:cs="Calibri"/>
          <w:color w:val="000000" w:themeColor="text1"/>
        </w:rPr>
        <w:t xml:space="preserve">nesledovalo dopady </w:t>
      </w:r>
      <w:r w:rsidR="00D770BE">
        <w:rPr>
          <w:rFonts w:eastAsia="Calibri" w:cs="Calibri"/>
          <w:color w:val="000000" w:themeColor="text1"/>
        </w:rPr>
        <w:t>těchto</w:t>
      </w:r>
      <w:r w:rsidR="0BC61CAC" w:rsidRPr="38CB3675">
        <w:rPr>
          <w:rFonts w:eastAsia="Calibri" w:cs="Calibri"/>
          <w:color w:val="000000" w:themeColor="text1"/>
        </w:rPr>
        <w:t xml:space="preserve"> výsledk</w:t>
      </w:r>
      <w:r w:rsidR="00D770BE">
        <w:rPr>
          <w:rFonts w:eastAsia="Calibri" w:cs="Calibri"/>
          <w:color w:val="000000" w:themeColor="text1"/>
        </w:rPr>
        <w:t>ů</w:t>
      </w:r>
      <w:r w:rsidRPr="38CB3675">
        <w:rPr>
          <w:rFonts w:eastAsia="Calibri" w:cs="Calibri"/>
          <w:color w:val="000000" w:themeColor="text1"/>
        </w:rPr>
        <w:t xml:space="preserve"> na dílčí cíle Programu, resp. na hlavní cíl Programu. </w:t>
      </w:r>
      <w:proofErr w:type="spellStart"/>
      <w:r w:rsidRPr="38CB3675">
        <w:rPr>
          <w:rFonts w:eastAsia="Calibri" w:cs="Calibri"/>
          <w:color w:val="000000" w:themeColor="text1"/>
        </w:rPr>
        <w:t>MZd</w:t>
      </w:r>
      <w:proofErr w:type="spellEnd"/>
      <w:r w:rsidRPr="38CB3675">
        <w:rPr>
          <w:rFonts w:eastAsia="Calibri" w:cs="Calibri"/>
          <w:color w:val="000000" w:themeColor="text1"/>
        </w:rPr>
        <w:t xml:space="preserve"> prostřednictvím takto nastavených indikátorů nebude moci objektivně vyhodnotit přínos realizovaných projektů, a tudíž ani </w:t>
      </w:r>
      <w:r w:rsidR="4C035C5F" w:rsidRPr="38CB3675">
        <w:rPr>
          <w:rFonts w:eastAsia="Calibri" w:cs="Calibri"/>
          <w:color w:val="000000" w:themeColor="text1"/>
        </w:rPr>
        <w:t xml:space="preserve">naplnění </w:t>
      </w:r>
      <w:r w:rsidRPr="38CB3675">
        <w:rPr>
          <w:rFonts w:eastAsia="Calibri" w:cs="Calibri"/>
          <w:color w:val="000000" w:themeColor="text1"/>
        </w:rPr>
        <w:t>hlavní</w:t>
      </w:r>
      <w:r w:rsidR="741B5C18" w:rsidRPr="38CB3675">
        <w:rPr>
          <w:rFonts w:eastAsia="Calibri" w:cs="Calibri"/>
          <w:color w:val="000000" w:themeColor="text1"/>
        </w:rPr>
        <w:t>ho</w:t>
      </w:r>
      <w:r w:rsidRPr="38CB3675">
        <w:rPr>
          <w:rFonts w:eastAsia="Calibri" w:cs="Calibri"/>
          <w:color w:val="000000" w:themeColor="text1"/>
        </w:rPr>
        <w:t xml:space="preserve"> cíl</w:t>
      </w:r>
      <w:r w:rsidR="60FD6E49" w:rsidRPr="38CB3675">
        <w:rPr>
          <w:rFonts w:eastAsia="Calibri" w:cs="Calibri"/>
          <w:color w:val="000000" w:themeColor="text1"/>
        </w:rPr>
        <w:t>e</w:t>
      </w:r>
      <w:r w:rsidRPr="38CB3675">
        <w:rPr>
          <w:rFonts w:eastAsia="Calibri" w:cs="Calibri"/>
          <w:color w:val="000000" w:themeColor="text1"/>
        </w:rPr>
        <w:t xml:space="preserve"> Programu.</w:t>
      </w:r>
    </w:p>
    <w:p w14:paraId="477F8848" w14:textId="6AAEFF96" w:rsidR="001C688E" w:rsidRPr="005671DA" w:rsidRDefault="30C245F6" w:rsidP="31AB4979">
      <w:pPr>
        <w:spacing w:before="120" w:after="120"/>
        <w:rPr>
          <w:rFonts w:eastAsia="Calibri" w:cs="Calibri"/>
          <w:highlight w:val="green"/>
        </w:rPr>
      </w:pPr>
      <w:r w:rsidRPr="004F410F">
        <w:rPr>
          <w:rFonts w:eastAsia="Calibri" w:cs="Calibri"/>
        </w:rPr>
        <w:t>H</w:t>
      </w:r>
      <w:r w:rsidRPr="00D770BE">
        <w:rPr>
          <w:rFonts w:eastAsia="Calibri" w:cs="Calibri"/>
        </w:rPr>
        <w:t>odnocení Programu pomocí pouze kvantitativních ukazatelů</w:t>
      </w:r>
      <w:r w:rsidR="0A56E5A2" w:rsidRPr="005671DA">
        <w:rPr>
          <w:rFonts w:eastAsia="Calibri" w:cs="Calibri"/>
        </w:rPr>
        <w:t xml:space="preserve"> nijak</w:t>
      </w:r>
      <w:r w:rsidRPr="005671DA">
        <w:rPr>
          <w:rFonts w:eastAsia="Calibri" w:cs="Calibri"/>
        </w:rPr>
        <w:t xml:space="preserve"> </w:t>
      </w:r>
      <w:r w:rsidR="4564B09C" w:rsidRPr="005671DA">
        <w:rPr>
          <w:rFonts w:eastAsia="Calibri" w:cs="Calibri"/>
        </w:rPr>
        <w:t>nevypovídá o</w:t>
      </w:r>
      <w:r w:rsidRPr="005671DA">
        <w:rPr>
          <w:rFonts w:eastAsia="Calibri" w:cs="Calibri"/>
        </w:rPr>
        <w:t xml:space="preserve"> celkovém přínosu pro zdravotnictví. Jelikož nedochází k následnému sledování využití výsledků v praxi, nelze zhodnotit dopad a</w:t>
      </w:r>
      <w:r w:rsidR="005671DA">
        <w:rPr>
          <w:rFonts w:eastAsia="Calibri" w:cs="Calibri"/>
        </w:rPr>
        <w:t>ni</w:t>
      </w:r>
      <w:r w:rsidRPr="005671DA">
        <w:rPr>
          <w:rFonts w:eastAsia="Calibri" w:cs="Calibri"/>
        </w:rPr>
        <w:t xml:space="preserve"> přínos této účelové podpory. </w:t>
      </w:r>
      <w:r w:rsidR="14324AED" w:rsidRPr="005671DA">
        <w:rPr>
          <w:rFonts w:eastAsia="Calibri" w:cs="Calibri"/>
        </w:rPr>
        <w:t>Z</w:t>
      </w:r>
      <w:r w:rsidR="00A6587D" w:rsidRPr="005671DA">
        <w:rPr>
          <w:rFonts w:eastAsia="Calibri" w:cs="Calibri"/>
        </w:rPr>
        <w:t xml:space="preserve">áměrem účelové podpory </w:t>
      </w:r>
      <w:r w:rsidR="768FFA26" w:rsidRPr="005671DA">
        <w:rPr>
          <w:rFonts w:eastAsia="Calibri" w:cs="Calibri"/>
        </w:rPr>
        <w:t>aplikovan</w:t>
      </w:r>
      <w:r w:rsidR="005671DA">
        <w:rPr>
          <w:rFonts w:eastAsia="Calibri" w:cs="Calibri"/>
        </w:rPr>
        <w:t>ého</w:t>
      </w:r>
      <w:r w:rsidR="768FFA26" w:rsidRPr="005671DA">
        <w:rPr>
          <w:rFonts w:eastAsia="Calibri" w:cs="Calibri"/>
        </w:rPr>
        <w:t xml:space="preserve"> zdravotnick</w:t>
      </w:r>
      <w:r w:rsidR="005671DA">
        <w:rPr>
          <w:rFonts w:eastAsia="Calibri" w:cs="Calibri"/>
        </w:rPr>
        <w:t>ého</w:t>
      </w:r>
      <w:r w:rsidR="768FFA26" w:rsidRPr="005671DA">
        <w:rPr>
          <w:rFonts w:eastAsia="Calibri" w:cs="Calibri"/>
        </w:rPr>
        <w:t xml:space="preserve"> výzkum</w:t>
      </w:r>
      <w:r w:rsidR="005671DA">
        <w:rPr>
          <w:rFonts w:eastAsia="Calibri" w:cs="Calibri"/>
        </w:rPr>
        <w:t>u</w:t>
      </w:r>
      <w:r w:rsidR="768FFA26" w:rsidRPr="005671DA">
        <w:rPr>
          <w:rFonts w:eastAsia="Calibri" w:cs="Calibri"/>
        </w:rPr>
        <w:t xml:space="preserve"> má být </w:t>
      </w:r>
      <w:r w:rsidRPr="005671DA">
        <w:rPr>
          <w:rFonts w:eastAsia="Calibri" w:cs="Calibri"/>
        </w:rPr>
        <w:t>zajištěn</w:t>
      </w:r>
      <w:r w:rsidR="43AD65AE" w:rsidRPr="005671DA">
        <w:rPr>
          <w:rFonts w:eastAsia="Calibri" w:cs="Calibri"/>
        </w:rPr>
        <w:t>í</w:t>
      </w:r>
      <w:r w:rsidRPr="005671DA">
        <w:rPr>
          <w:rFonts w:eastAsia="Calibri" w:cs="Calibri"/>
        </w:rPr>
        <w:t xml:space="preserve"> využitelnost</w:t>
      </w:r>
      <w:r w:rsidR="7CE0ECD7" w:rsidRPr="005671DA">
        <w:rPr>
          <w:rFonts w:eastAsia="Calibri" w:cs="Calibri"/>
        </w:rPr>
        <w:t>i</w:t>
      </w:r>
      <w:r w:rsidRPr="005671DA">
        <w:rPr>
          <w:rFonts w:eastAsia="Calibri" w:cs="Calibri"/>
        </w:rPr>
        <w:t xml:space="preserve"> výsledků v praxi tak</w:t>
      </w:r>
      <w:r w:rsidR="758701DA" w:rsidRPr="005671DA">
        <w:rPr>
          <w:rFonts w:eastAsia="Calibri" w:cs="Calibri"/>
        </w:rPr>
        <w:t>,</w:t>
      </w:r>
      <w:r w:rsidR="208C1A9A" w:rsidRPr="005671DA">
        <w:rPr>
          <w:rFonts w:eastAsia="Calibri" w:cs="Calibri"/>
        </w:rPr>
        <w:t xml:space="preserve"> </w:t>
      </w:r>
      <w:r w:rsidR="78AB4561" w:rsidRPr="005671DA">
        <w:rPr>
          <w:rFonts w:eastAsia="Calibri" w:cs="Calibri"/>
        </w:rPr>
        <w:t xml:space="preserve">aby docházelo k </w:t>
      </w:r>
      <w:r w:rsidR="208C1A9A" w:rsidRPr="005671DA">
        <w:rPr>
          <w:rFonts w:eastAsia="Calibri" w:cs="Calibri"/>
        </w:rPr>
        <w:t>naplnění hlavního cíle Programu</w:t>
      </w:r>
      <w:r w:rsidR="650D274B" w:rsidRPr="005671DA">
        <w:rPr>
          <w:rFonts w:eastAsia="Calibri" w:cs="Calibri"/>
        </w:rPr>
        <w:t>.</w:t>
      </w:r>
    </w:p>
    <w:p w14:paraId="4914A3DC" w14:textId="1F99A664" w:rsidR="001C688E" w:rsidRDefault="002B1FAD" w:rsidP="004F410F">
      <w:pPr>
        <w:spacing w:before="120" w:after="240"/>
        <w:rPr>
          <w:rFonts w:eastAsia="Calibri" w:cs="Calibri"/>
        </w:rPr>
      </w:pPr>
      <w:r>
        <w:rPr>
          <w:rFonts w:eastAsia="Calibri" w:cs="Calibri"/>
        </w:rPr>
        <w:t>N</w:t>
      </w:r>
      <w:r w:rsidR="5980B14D" w:rsidRPr="12E24907">
        <w:rPr>
          <w:rFonts w:eastAsia="Calibri" w:cs="Calibri"/>
        </w:rPr>
        <w:t>ásledující tabul</w:t>
      </w:r>
      <w:r>
        <w:rPr>
          <w:rFonts w:eastAsia="Calibri" w:cs="Calibri"/>
        </w:rPr>
        <w:t>ka</w:t>
      </w:r>
      <w:r w:rsidR="4BF8B186" w:rsidRPr="12E24907">
        <w:rPr>
          <w:rFonts w:eastAsia="Calibri" w:cs="Calibri"/>
        </w:rPr>
        <w:t xml:space="preserve"> </w:t>
      </w:r>
      <w:r>
        <w:rPr>
          <w:rFonts w:eastAsia="Calibri" w:cs="Calibri"/>
        </w:rPr>
        <w:t>obsahuje</w:t>
      </w:r>
      <w:r w:rsidR="5980B14D" w:rsidRPr="12E24907">
        <w:rPr>
          <w:rFonts w:eastAsia="Calibri" w:cs="Calibri"/>
        </w:rPr>
        <w:t xml:space="preserve"> </w:t>
      </w:r>
      <w:r w:rsidR="0C8A71AB" w:rsidRPr="12E24907">
        <w:rPr>
          <w:rFonts w:eastAsia="Calibri" w:cs="Calibri"/>
        </w:rPr>
        <w:t xml:space="preserve">přehled </w:t>
      </w:r>
      <w:r w:rsidR="47015ACE" w:rsidRPr="12E24907">
        <w:rPr>
          <w:rFonts w:eastAsia="Calibri" w:cs="Calibri"/>
        </w:rPr>
        <w:t>dosažen</w:t>
      </w:r>
      <w:r w:rsidR="46AF8665" w:rsidRPr="12E24907">
        <w:rPr>
          <w:rFonts w:eastAsia="Calibri" w:cs="Calibri"/>
        </w:rPr>
        <w:t>ých</w:t>
      </w:r>
      <w:r w:rsidR="47015ACE" w:rsidRPr="12E24907">
        <w:rPr>
          <w:rFonts w:eastAsia="Calibri" w:cs="Calibri"/>
        </w:rPr>
        <w:t xml:space="preserve"> </w:t>
      </w:r>
      <w:r w:rsidR="65B75A0F" w:rsidRPr="12E24907">
        <w:rPr>
          <w:rFonts w:eastAsia="Calibri" w:cs="Calibri"/>
        </w:rPr>
        <w:t xml:space="preserve">výsledků </w:t>
      </w:r>
      <w:r>
        <w:rPr>
          <w:rFonts w:eastAsia="Calibri" w:cs="Calibri"/>
        </w:rPr>
        <w:t>u Programu a</w:t>
      </w:r>
      <w:r w:rsidR="004F410F">
        <w:rPr>
          <w:rFonts w:eastAsia="Calibri" w:cs="Calibri"/>
        </w:rPr>
        <w:t xml:space="preserve"> ukončeného</w:t>
      </w:r>
      <w:r>
        <w:rPr>
          <w:rFonts w:eastAsia="Calibri" w:cs="Calibri"/>
        </w:rPr>
        <w:t xml:space="preserve"> RPV III.</w:t>
      </w:r>
      <w:r w:rsidR="54EAA709" w:rsidRPr="12E24907">
        <w:rPr>
          <w:rFonts w:eastAsia="Calibri" w:cs="Calibri"/>
        </w:rPr>
        <w:t xml:space="preserve"> Podle počtu </w:t>
      </w:r>
      <w:r w:rsidRPr="12E24907">
        <w:rPr>
          <w:rFonts w:eastAsia="Calibri" w:cs="Calibri"/>
        </w:rPr>
        <w:t xml:space="preserve">výsledků </w:t>
      </w:r>
      <w:r w:rsidR="54EAA709" w:rsidRPr="12E24907">
        <w:rPr>
          <w:rFonts w:eastAsia="Calibri" w:cs="Calibri"/>
        </w:rPr>
        <w:t xml:space="preserve">zveřejněných </w:t>
      </w:r>
      <w:r w:rsidRPr="12E24907">
        <w:rPr>
          <w:rFonts w:eastAsia="Calibri" w:cs="Calibri"/>
        </w:rPr>
        <w:t xml:space="preserve">dosud </w:t>
      </w:r>
      <w:r w:rsidR="54EAA709" w:rsidRPr="12E24907">
        <w:rPr>
          <w:rFonts w:eastAsia="Calibri" w:cs="Calibri"/>
        </w:rPr>
        <w:t xml:space="preserve">v databázi RIV IS </w:t>
      </w:r>
      <w:proofErr w:type="spellStart"/>
      <w:r w:rsidR="54EAA709" w:rsidRPr="12E24907">
        <w:rPr>
          <w:rFonts w:eastAsia="Calibri" w:cs="Calibri"/>
        </w:rPr>
        <w:t>VaVaI</w:t>
      </w:r>
      <w:proofErr w:type="spellEnd"/>
      <w:r w:rsidR="54EAA709" w:rsidRPr="12E24907">
        <w:rPr>
          <w:rFonts w:eastAsia="Calibri" w:cs="Calibri"/>
        </w:rPr>
        <w:t xml:space="preserve"> je</w:t>
      </w:r>
      <w:r w:rsidR="00D770BE">
        <w:rPr>
          <w:rFonts w:eastAsia="Calibri" w:cs="Calibri"/>
        </w:rPr>
        <w:t xml:space="preserve"> </w:t>
      </w:r>
      <w:r w:rsidR="54EAA709" w:rsidRPr="12E24907">
        <w:rPr>
          <w:rFonts w:eastAsia="Calibri" w:cs="Calibri"/>
        </w:rPr>
        <w:t xml:space="preserve">pravděpodobné, že Program splní nastavené indikátory výsledků. Nicméně </w:t>
      </w:r>
      <w:r w:rsidRPr="12E24907">
        <w:rPr>
          <w:rFonts w:eastAsia="Calibri" w:cs="Calibri"/>
        </w:rPr>
        <w:t>není zřejmé</w:t>
      </w:r>
      <w:r>
        <w:rPr>
          <w:rFonts w:eastAsia="Calibri" w:cs="Calibri"/>
        </w:rPr>
        <w:t>,</w:t>
      </w:r>
      <w:r w:rsidRPr="12E24907">
        <w:rPr>
          <w:rFonts w:eastAsia="Calibri" w:cs="Calibri"/>
        </w:rPr>
        <w:t xml:space="preserve"> </w:t>
      </w:r>
      <w:r w:rsidR="54EAA709" w:rsidRPr="12E24907">
        <w:rPr>
          <w:rFonts w:eastAsia="Calibri" w:cs="Calibri"/>
        </w:rPr>
        <w:t xml:space="preserve">jak bude </w:t>
      </w:r>
      <w:proofErr w:type="spellStart"/>
      <w:r w:rsidR="54EAA709" w:rsidRPr="12E24907">
        <w:rPr>
          <w:rFonts w:eastAsia="Calibri" w:cs="Calibri"/>
        </w:rPr>
        <w:t>MZd</w:t>
      </w:r>
      <w:proofErr w:type="spellEnd"/>
      <w:r w:rsidR="54EAA709" w:rsidRPr="12E24907">
        <w:rPr>
          <w:rFonts w:eastAsia="Calibri" w:cs="Calibri"/>
        </w:rPr>
        <w:t xml:space="preserve"> </w:t>
      </w:r>
      <w:r w:rsidRPr="12E24907">
        <w:rPr>
          <w:rFonts w:eastAsia="Calibri" w:cs="Calibri"/>
        </w:rPr>
        <w:t xml:space="preserve">dle takto nastavených indikátorů </w:t>
      </w:r>
      <w:r w:rsidR="54EAA709" w:rsidRPr="12E24907">
        <w:rPr>
          <w:rFonts w:eastAsia="Calibri" w:cs="Calibri"/>
        </w:rPr>
        <w:t>vyhodnocovat přínosy jednotlivých výsledků, projektů a dílčích cílů Programu.</w:t>
      </w:r>
    </w:p>
    <w:p w14:paraId="45B4095D" w14:textId="35C6FEEA" w:rsidR="001C688E" w:rsidRPr="00F21302" w:rsidRDefault="00F21302" w:rsidP="42152F8D">
      <w:pPr>
        <w:rPr>
          <w:sz w:val="20"/>
          <w:szCs w:val="20"/>
        </w:rPr>
      </w:pPr>
      <w:r>
        <w:lastRenderedPageBreak/>
        <w:t xml:space="preserve">Tabulka č. </w:t>
      </w:r>
      <w:r w:rsidR="0062077F">
        <w:t>4</w:t>
      </w:r>
      <w:r w:rsidR="7D4B5B7D">
        <w:t xml:space="preserve">: Přehled </w:t>
      </w:r>
      <w:r w:rsidR="6E25E228">
        <w:t>dosažených</w:t>
      </w:r>
      <w:r w:rsidR="7D4B5B7D">
        <w:t xml:space="preserve"> výsledků </w:t>
      </w:r>
      <w:r w:rsidR="00723085">
        <w:t xml:space="preserve">zveřejněných </w:t>
      </w:r>
      <w:r w:rsidR="7D4B5B7D">
        <w:t xml:space="preserve">v IS </w:t>
      </w:r>
      <w:proofErr w:type="spellStart"/>
      <w:r w:rsidR="7D4B5B7D">
        <w:t>VaVaI</w:t>
      </w:r>
      <w:proofErr w:type="spellEnd"/>
      <w:r w:rsidR="7D4B5B7D">
        <w:t xml:space="preserve"> – RIV ke dni 26. 11. 2019</w:t>
      </w:r>
    </w:p>
    <w:tbl>
      <w:tblPr>
        <w:tblW w:w="0" w:type="auto"/>
        <w:tblLook w:val="04A0" w:firstRow="1" w:lastRow="0" w:firstColumn="1" w:lastColumn="0" w:noHBand="0" w:noVBand="1"/>
      </w:tblPr>
      <w:tblGrid>
        <w:gridCol w:w="7226"/>
        <w:gridCol w:w="840"/>
        <w:gridCol w:w="996"/>
      </w:tblGrid>
      <w:tr w:rsidR="3973A7AB" w14:paraId="53093805" w14:textId="77777777" w:rsidTr="002152A2">
        <w:trPr>
          <w:trHeight w:val="264"/>
        </w:trPr>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F1FF"/>
            <w:tcMar>
              <w:top w:w="0" w:type="dxa"/>
              <w:left w:w="70" w:type="dxa"/>
              <w:bottom w:w="0" w:type="dxa"/>
              <w:right w:w="70" w:type="dxa"/>
            </w:tcMar>
            <w:vAlign w:val="bottom"/>
          </w:tcPr>
          <w:p w14:paraId="0A703510" w14:textId="77777777" w:rsidR="3973A7AB" w:rsidRPr="002152A2" w:rsidRDefault="3973A7AB" w:rsidP="3973A7AB">
            <w:pPr>
              <w:jc w:val="left"/>
              <w:rPr>
                <w:rFonts w:cs="Calibri"/>
                <w:b/>
                <w:sz w:val="20"/>
                <w:szCs w:val="20"/>
              </w:rPr>
            </w:pPr>
            <w:r w:rsidRPr="002152A2">
              <w:rPr>
                <w:rFonts w:cs="Calibri"/>
                <w:b/>
                <w:sz w:val="20"/>
                <w:szCs w:val="20"/>
              </w:rPr>
              <w:t>Druh výsledku</w:t>
            </w:r>
          </w:p>
        </w:tc>
        <w:tc>
          <w:tcPr>
            <w:tcW w:w="840" w:type="dxa"/>
            <w:tcBorders>
              <w:top w:val="single" w:sz="4" w:space="0" w:color="000000" w:themeColor="text1"/>
              <w:bottom w:val="single" w:sz="4" w:space="0" w:color="000000" w:themeColor="text1"/>
              <w:right w:val="single" w:sz="4" w:space="0" w:color="000000" w:themeColor="text1"/>
            </w:tcBorders>
            <w:shd w:val="clear" w:color="auto" w:fill="E5F1FF"/>
            <w:tcMar>
              <w:top w:w="0" w:type="dxa"/>
              <w:left w:w="70" w:type="dxa"/>
              <w:bottom w:w="0" w:type="dxa"/>
              <w:right w:w="70" w:type="dxa"/>
            </w:tcMar>
            <w:vAlign w:val="bottom"/>
          </w:tcPr>
          <w:p w14:paraId="17CE4AC3" w14:textId="77777777" w:rsidR="3973A7AB" w:rsidRPr="002152A2" w:rsidRDefault="3973A7AB" w:rsidP="3973A7AB">
            <w:pPr>
              <w:jc w:val="center"/>
              <w:rPr>
                <w:rFonts w:cs="Calibri"/>
                <w:b/>
                <w:sz w:val="20"/>
                <w:szCs w:val="20"/>
              </w:rPr>
            </w:pPr>
            <w:r w:rsidRPr="002152A2">
              <w:rPr>
                <w:rFonts w:cs="Calibri"/>
                <w:b/>
                <w:sz w:val="20"/>
                <w:szCs w:val="20"/>
              </w:rPr>
              <w:t>RPV III.</w:t>
            </w:r>
          </w:p>
        </w:tc>
        <w:tc>
          <w:tcPr>
            <w:tcW w:w="996" w:type="dxa"/>
            <w:tcBorders>
              <w:top w:val="single" w:sz="4" w:space="0" w:color="000000" w:themeColor="text1"/>
              <w:bottom w:val="single" w:sz="4" w:space="0" w:color="000000" w:themeColor="text1"/>
              <w:right w:val="single" w:sz="4" w:space="0" w:color="000000" w:themeColor="text1"/>
            </w:tcBorders>
            <w:shd w:val="clear" w:color="auto" w:fill="E5F1FF"/>
            <w:tcMar>
              <w:top w:w="0" w:type="dxa"/>
              <w:left w:w="70" w:type="dxa"/>
              <w:bottom w:w="0" w:type="dxa"/>
              <w:right w:w="70" w:type="dxa"/>
            </w:tcMar>
            <w:vAlign w:val="bottom"/>
          </w:tcPr>
          <w:p w14:paraId="06E492A5" w14:textId="77777777" w:rsidR="3973A7AB" w:rsidRPr="002152A2" w:rsidRDefault="3973A7AB" w:rsidP="3973A7AB">
            <w:pPr>
              <w:jc w:val="center"/>
              <w:rPr>
                <w:rFonts w:cs="Calibri"/>
                <w:b/>
                <w:sz w:val="20"/>
                <w:szCs w:val="20"/>
              </w:rPr>
            </w:pPr>
            <w:r w:rsidRPr="002152A2">
              <w:rPr>
                <w:rFonts w:cs="Calibri"/>
                <w:b/>
                <w:sz w:val="20"/>
                <w:szCs w:val="20"/>
              </w:rPr>
              <w:t>Program</w:t>
            </w:r>
          </w:p>
        </w:tc>
      </w:tr>
      <w:tr w:rsidR="3973A7AB" w14:paraId="0F63FD1F" w14:textId="77777777" w:rsidTr="47D400A9">
        <w:trPr>
          <w:trHeight w:val="264"/>
        </w:trPr>
        <w:tc>
          <w:tcPr>
            <w:tcW w:w="7226"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4A3FCE6D" w14:textId="3DE0DD52" w:rsidR="3973A7AB" w:rsidRDefault="792E4402" w:rsidP="00A44DC0">
            <w:pPr>
              <w:jc w:val="left"/>
              <w:rPr>
                <w:rFonts w:cs="Calibri"/>
                <w:sz w:val="20"/>
                <w:szCs w:val="20"/>
              </w:rPr>
            </w:pPr>
            <w:r w:rsidRPr="42152F8D">
              <w:rPr>
                <w:rFonts w:cs="Calibri"/>
                <w:sz w:val="20"/>
                <w:szCs w:val="20"/>
              </w:rPr>
              <w:t xml:space="preserve">V </w:t>
            </w:r>
            <w:r w:rsidR="00FC0959">
              <w:rPr>
                <w:rFonts w:cs="Calibri"/>
                <w:sz w:val="20"/>
                <w:szCs w:val="20"/>
              </w:rPr>
              <w:t>–</w:t>
            </w:r>
            <w:r w:rsidRPr="42152F8D">
              <w:rPr>
                <w:rFonts w:cs="Calibri"/>
                <w:sz w:val="20"/>
                <w:szCs w:val="20"/>
              </w:rPr>
              <w:t xml:space="preserve"> Výzkumná zpráva obsahující utajované informace nebo souhrnná výzkumná zpráva</w:t>
            </w:r>
          </w:p>
        </w:tc>
        <w:tc>
          <w:tcPr>
            <w:tcW w:w="840"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49841BE" w14:textId="77777777" w:rsidR="3973A7AB" w:rsidRDefault="3BB9008D" w:rsidP="0062077F">
            <w:pPr>
              <w:jc w:val="right"/>
              <w:rPr>
                <w:rFonts w:cs="Arial"/>
                <w:sz w:val="20"/>
                <w:szCs w:val="20"/>
              </w:rPr>
            </w:pPr>
            <w:r w:rsidRPr="47D400A9">
              <w:rPr>
                <w:rFonts w:cs="Arial"/>
                <w:sz w:val="20"/>
                <w:szCs w:val="20"/>
              </w:rPr>
              <w:t>1</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3853697" w14:textId="77777777" w:rsidR="3973A7AB" w:rsidRDefault="792E4402" w:rsidP="0062077F">
            <w:pPr>
              <w:jc w:val="right"/>
              <w:rPr>
                <w:rFonts w:cs="Arial"/>
                <w:sz w:val="20"/>
                <w:szCs w:val="20"/>
              </w:rPr>
            </w:pPr>
            <w:r w:rsidRPr="42152F8D">
              <w:rPr>
                <w:rFonts w:cs="Arial"/>
                <w:sz w:val="20"/>
                <w:szCs w:val="20"/>
              </w:rPr>
              <w:t>8</w:t>
            </w:r>
          </w:p>
        </w:tc>
      </w:tr>
      <w:tr w:rsidR="3973A7AB" w14:paraId="1EDCF60B" w14:textId="77777777" w:rsidTr="47D400A9">
        <w:trPr>
          <w:trHeight w:val="264"/>
        </w:trPr>
        <w:tc>
          <w:tcPr>
            <w:tcW w:w="7226"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4C31A57E" w14:textId="76977A7D" w:rsidR="3973A7AB" w:rsidRDefault="792E4402" w:rsidP="008C59EF">
            <w:pPr>
              <w:jc w:val="left"/>
              <w:rPr>
                <w:rFonts w:cs="Calibri"/>
                <w:sz w:val="20"/>
                <w:szCs w:val="20"/>
              </w:rPr>
            </w:pPr>
            <w:r w:rsidRPr="42152F8D">
              <w:rPr>
                <w:rFonts w:cs="Calibri"/>
                <w:sz w:val="20"/>
                <w:szCs w:val="20"/>
              </w:rPr>
              <w:t xml:space="preserve">A </w:t>
            </w:r>
            <w:r w:rsidR="00FC0959">
              <w:rPr>
                <w:rFonts w:cs="Calibri"/>
                <w:sz w:val="20"/>
                <w:szCs w:val="20"/>
              </w:rPr>
              <w:t>–</w:t>
            </w:r>
            <w:r w:rsidRPr="42152F8D">
              <w:rPr>
                <w:rFonts w:cs="Calibri"/>
                <w:sz w:val="20"/>
                <w:szCs w:val="20"/>
              </w:rPr>
              <w:t xml:space="preserve"> Audiovizuální tvorba</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02179A07" w14:textId="2C42F63D" w:rsidR="3973A7AB" w:rsidRDefault="792E4402" w:rsidP="0070115B">
            <w:pPr>
              <w:jc w:val="right"/>
              <w:rPr>
                <w:rFonts w:cs="Arial"/>
                <w:sz w:val="20"/>
                <w:szCs w:val="20"/>
              </w:rPr>
            </w:pPr>
            <w:r w:rsidRPr="42152F8D">
              <w:rPr>
                <w:rFonts w:cs="Arial"/>
                <w:sz w:val="20"/>
                <w:szCs w:val="20"/>
              </w:rPr>
              <w:t>22</w:t>
            </w:r>
          </w:p>
        </w:tc>
        <w:tc>
          <w:tcPr>
            <w:tcW w:w="996"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123A8159" w14:textId="1FED3A22" w:rsidR="3973A7AB" w:rsidRDefault="792E4402">
            <w:pPr>
              <w:jc w:val="right"/>
              <w:rPr>
                <w:rFonts w:cs="Arial"/>
                <w:sz w:val="20"/>
                <w:szCs w:val="20"/>
              </w:rPr>
            </w:pPr>
            <w:r w:rsidRPr="42152F8D">
              <w:rPr>
                <w:rFonts w:cs="Arial"/>
                <w:sz w:val="20"/>
                <w:szCs w:val="20"/>
              </w:rPr>
              <w:t>6</w:t>
            </w:r>
          </w:p>
        </w:tc>
      </w:tr>
      <w:tr w:rsidR="3973A7AB" w14:paraId="3FE3E50A" w14:textId="77777777" w:rsidTr="47D400A9">
        <w:trPr>
          <w:trHeight w:val="264"/>
        </w:trPr>
        <w:tc>
          <w:tcPr>
            <w:tcW w:w="7226"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21CB7BC9" w14:textId="6ADBF820" w:rsidR="3973A7AB" w:rsidRDefault="792E4402" w:rsidP="008C59EF">
            <w:pPr>
              <w:jc w:val="left"/>
              <w:rPr>
                <w:rFonts w:cs="Calibri"/>
                <w:sz w:val="20"/>
                <w:szCs w:val="20"/>
              </w:rPr>
            </w:pPr>
            <w:r w:rsidRPr="42152F8D">
              <w:rPr>
                <w:rFonts w:cs="Calibri"/>
                <w:sz w:val="20"/>
                <w:szCs w:val="20"/>
              </w:rPr>
              <w:t xml:space="preserve">B </w:t>
            </w:r>
            <w:r w:rsidR="00FC0959">
              <w:rPr>
                <w:rFonts w:cs="Calibri"/>
                <w:sz w:val="20"/>
                <w:szCs w:val="20"/>
              </w:rPr>
              <w:t>–</w:t>
            </w:r>
            <w:r w:rsidRPr="42152F8D">
              <w:rPr>
                <w:rFonts w:cs="Calibri"/>
                <w:sz w:val="20"/>
                <w:szCs w:val="20"/>
              </w:rPr>
              <w:t xml:space="preserve"> Odborná kniha</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27997906" w14:textId="13CAD24C" w:rsidR="3973A7AB" w:rsidRDefault="792E4402" w:rsidP="0070115B">
            <w:pPr>
              <w:jc w:val="right"/>
              <w:rPr>
                <w:rFonts w:cs="Arial"/>
                <w:sz w:val="20"/>
                <w:szCs w:val="20"/>
              </w:rPr>
            </w:pPr>
            <w:r w:rsidRPr="42152F8D">
              <w:rPr>
                <w:rFonts w:cs="Arial"/>
                <w:sz w:val="20"/>
                <w:szCs w:val="20"/>
              </w:rPr>
              <w:t>48</w:t>
            </w:r>
          </w:p>
        </w:tc>
        <w:tc>
          <w:tcPr>
            <w:tcW w:w="996"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14F5CD05" w14:textId="66F26C06" w:rsidR="3973A7AB" w:rsidRDefault="792E4402">
            <w:pPr>
              <w:jc w:val="right"/>
              <w:rPr>
                <w:rFonts w:cs="Arial"/>
                <w:sz w:val="20"/>
                <w:szCs w:val="20"/>
              </w:rPr>
            </w:pPr>
            <w:r w:rsidRPr="42152F8D">
              <w:rPr>
                <w:rFonts w:cs="Arial"/>
                <w:sz w:val="20"/>
                <w:szCs w:val="20"/>
              </w:rPr>
              <w:t>20</w:t>
            </w:r>
          </w:p>
        </w:tc>
      </w:tr>
      <w:tr w:rsidR="3973A7AB" w14:paraId="4924188B" w14:textId="77777777" w:rsidTr="47D400A9">
        <w:trPr>
          <w:trHeight w:val="264"/>
        </w:trPr>
        <w:tc>
          <w:tcPr>
            <w:tcW w:w="7226"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1A95F574" w14:textId="5D62692F" w:rsidR="3973A7AB" w:rsidRDefault="792E4402" w:rsidP="008C59EF">
            <w:pPr>
              <w:jc w:val="left"/>
              <w:rPr>
                <w:rFonts w:cs="Calibri"/>
                <w:sz w:val="20"/>
                <w:szCs w:val="20"/>
              </w:rPr>
            </w:pPr>
            <w:r w:rsidRPr="42152F8D">
              <w:rPr>
                <w:rFonts w:cs="Calibri"/>
                <w:sz w:val="20"/>
                <w:szCs w:val="20"/>
              </w:rPr>
              <w:t xml:space="preserve">C </w:t>
            </w:r>
            <w:r w:rsidR="00FC0959">
              <w:rPr>
                <w:rFonts w:cs="Calibri"/>
                <w:sz w:val="20"/>
                <w:szCs w:val="20"/>
              </w:rPr>
              <w:t>–</w:t>
            </w:r>
            <w:r w:rsidRPr="42152F8D">
              <w:rPr>
                <w:rFonts w:cs="Calibri"/>
                <w:sz w:val="20"/>
                <w:szCs w:val="20"/>
              </w:rPr>
              <w:t xml:space="preserve"> Kapitola v odborné knize</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46DC9675" w14:textId="236A0EB6" w:rsidR="3973A7AB" w:rsidRDefault="792E4402" w:rsidP="0070115B">
            <w:pPr>
              <w:jc w:val="right"/>
              <w:rPr>
                <w:rFonts w:cs="Arial"/>
                <w:sz w:val="20"/>
                <w:szCs w:val="20"/>
              </w:rPr>
            </w:pPr>
            <w:r w:rsidRPr="42152F8D">
              <w:rPr>
                <w:rFonts w:cs="Arial"/>
                <w:sz w:val="20"/>
                <w:szCs w:val="20"/>
              </w:rPr>
              <w:t>144</w:t>
            </w:r>
          </w:p>
        </w:tc>
        <w:tc>
          <w:tcPr>
            <w:tcW w:w="996"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1229B083" w14:textId="36C31F67" w:rsidR="3973A7AB" w:rsidRDefault="792E4402">
            <w:pPr>
              <w:jc w:val="right"/>
              <w:rPr>
                <w:rFonts w:cs="Arial"/>
                <w:sz w:val="20"/>
                <w:szCs w:val="20"/>
              </w:rPr>
            </w:pPr>
            <w:r w:rsidRPr="42152F8D">
              <w:rPr>
                <w:rFonts w:cs="Arial"/>
                <w:sz w:val="20"/>
                <w:szCs w:val="20"/>
              </w:rPr>
              <w:t>68</w:t>
            </w:r>
          </w:p>
        </w:tc>
      </w:tr>
      <w:tr w:rsidR="3973A7AB" w14:paraId="6E406BC9" w14:textId="77777777" w:rsidTr="47D400A9">
        <w:trPr>
          <w:trHeight w:val="264"/>
        </w:trPr>
        <w:tc>
          <w:tcPr>
            <w:tcW w:w="7226"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1A7301C4" w14:textId="7698909A" w:rsidR="3973A7AB" w:rsidRDefault="792E4402" w:rsidP="008C59EF">
            <w:pPr>
              <w:jc w:val="left"/>
              <w:rPr>
                <w:rFonts w:cs="Calibri"/>
                <w:sz w:val="20"/>
                <w:szCs w:val="20"/>
              </w:rPr>
            </w:pPr>
            <w:r w:rsidRPr="42152F8D">
              <w:rPr>
                <w:rFonts w:cs="Calibri"/>
                <w:sz w:val="20"/>
                <w:szCs w:val="20"/>
              </w:rPr>
              <w:t xml:space="preserve">D </w:t>
            </w:r>
            <w:r w:rsidR="00FC0959">
              <w:rPr>
                <w:rFonts w:cs="Calibri"/>
                <w:sz w:val="20"/>
                <w:szCs w:val="20"/>
              </w:rPr>
              <w:t>–</w:t>
            </w:r>
            <w:r w:rsidRPr="42152F8D">
              <w:rPr>
                <w:rFonts w:cs="Calibri"/>
                <w:sz w:val="20"/>
                <w:szCs w:val="20"/>
              </w:rPr>
              <w:t xml:space="preserve"> Stať ve sborníku</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526C9830" w14:textId="55F04A26" w:rsidR="3973A7AB" w:rsidRDefault="792E4402" w:rsidP="0070115B">
            <w:pPr>
              <w:jc w:val="right"/>
              <w:rPr>
                <w:rFonts w:cs="Arial"/>
                <w:sz w:val="20"/>
                <w:szCs w:val="20"/>
              </w:rPr>
            </w:pPr>
            <w:r w:rsidRPr="42152F8D">
              <w:rPr>
                <w:rFonts w:cs="Arial"/>
                <w:sz w:val="20"/>
                <w:szCs w:val="20"/>
              </w:rPr>
              <w:t>265</w:t>
            </w:r>
          </w:p>
        </w:tc>
        <w:tc>
          <w:tcPr>
            <w:tcW w:w="996"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39750D9E" w14:textId="7E596459" w:rsidR="3973A7AB" w:rsidRDefault="792E4402">
            <w:pPr>
              <w:jc w:val="right"/>
              <w:rPr>
                <w:rFonts w:cs="Arial"/>
                <w:sz w:val="20"/>
                <w:szCs w:val="20"/>
              </w:rPr>
            </w:pPr>
            <w:r w:rsidRPr="42152F8D">
              <w:rPr>
                <w:rFonts w:cs="Arial"/>
                <w:sz w:val="20"/>
                <w:szCs w:val="20"/>
              </w:rPr>
              <w:t>147</w:t>
            </w:r>
          </w:p>
        </w:tc>
      </w:tr>
      <w:tr w:rsidR="3973A7AB" w14:paraId="4F6C4A69" w14:textId="77777777" w:rsidTr="47D400A9">
        <w:trPr>
          <w:trHeight w:val="264"/>
        </w:trPr>
        <w:tc>
          <w:tcPr>
            <w:tcW w:w="7226"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6E998014" w14:textId="466BB4A6" w:rsidR="3973A7AB" w:rsidRDefault="792E4402" w:rsidP="008C59EF">
            <w:pPr>
              <w:jc w:val="left"/>
              <w:rPr>
                <w:rFonts w:cs="Calibri"/>
                <w:sz w:val="20"/>
                <w:szCs w:val="20"/>
              </w:rPr>
            </w:pPr>
            <w:r w:rsidRPr="42152F8D">
              <w:rPr>
                <w:rFonts w:cs="Calibri"/>
                <w:sz w:val="20"/>
                <w:szCs w:val="20"/>
              </w:rPr>
              <w:t xml:space="preserve">F </w:t>
            </w:r>
            <w:r w:rsidR="00FC0959">
              <w:rPr>
                <w:rFonts w:cs="Calibri"/>
                <w:sz w:val="20"/>
                <w:szCs w:val="20"/>
              </w:rPr>
              <w:t>–</w:t>
            </w:r>
            <w:r w:rsidRPr="42152F8D">
              <w:rPr>
                <w:rFonts w:cs="Calibri"/>
                <w:sz w:val="20"/>
                <w:szCs w:val="20"/>
              </w:rPr>
              <w:t xml:space="preserve"> Výsledky s právní ochranou (užitný vzor, průmyslový vzor)</w:t>
            </w:r>
          </w:p>
        </w:tc>
        <w:tc>
          <w:tcPr>
            <w:tcW w:w="840"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52530BB2" w14:textId="2CFE2A22" w:rsidR="3973A7AB" w:rsidRDefault="792E4402" w:rsidP="0070115B">
            <w:pPr>
              <w:jc w:val="right"/>
              <w:rPr>
                <w:rFonts w:cs="Arial"/>
                <w:sz w:val="20"/>
                <w:szCs w:val="20"/>
              </w:rPr>
            </w:pPr>
            <w:r w:rsidRPr="42152F8D">
              <w:rPr>
                <w:rFonts w:cs="Arial"/>
                <w:sz w:val="20"/>
                <w:szCs w:val="20"/>
              </w:rPr>
              <w:t>7</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7BD7B70F" w14:textId="2DA32E6C" w:rsidR="3973A7AB" w:rsidRDefault="792E4402">
            <w:pPr>
              <w:jc w:val="right"/>
              <w:rPr>
                <w:rFonts w:cs="Arial"/>
                <w:sz w:val="20"/>
                <w:szCs w:val="20"/>
              </w:rPr>
            </w:pPr>
            <w:r w:rsidRPr="42152F8D">
              <w:rPr>
                <w:rFonts w:cs="Arial"/>
                <w:sz w:val="20"/>
                <w:szCs w:val="20"/>
              </w:rPr>
              <w:t>20</w:t>
            </w:r>
          </w:p>
        </w:tc>
      </w:tr>
      <w:tr w:rsidR="3973A7AB" w14:paraId="725F80F7" w14:textId="77777777" w:rsidTr="47D400A9">
        <w:trPr>
          <w:trHeight w:val="264"/>
        </w:trPr>
        <w:tc>
          <w:tcPr>
            <w:tcW w:w="7226"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16793FAE" w14:textId="6838B76E" w:rsidR="3973A7AB" w:rsidRDefault="792E4402" w:rsidP="008C59EF">
            <w:pPr>
              <w:jc w:val="left"/>
              <w:rPr>
                <w:rFonts w:cs="Calibri"/>
                <w:sz w:val="20"/>
                <w:szCs w:val="20"/>
              </w:rPr>
            </w:pPr>
            <w:r w:rsidRPr="42152F8D">
              <w:rPr>
                <w:rFonts w:cs="Calibri"/>
                <w:sz w:val="20"/>
                <w:szCs w:val="20"/>
              </w:rPr>
              <w:t xml:space="preserve">G </w:t>
            </w:r>
            <w:r w:rsidR="00FC0959">
              <w:rPr>
                <w:rFonts w:cs="Calibri"/>
                <w:sz w:val="20"/>
                <w:szCs w:val="20"/>
              </w:rPr>
              <w:t>–</w:t>
            </w:r>
            <w:r w:rsidRPr="42152F8D">
              <w:rPr>
                <w:rFonts w:cs="Calibri"/>
                <w:sz w:val="20"/>
                <w:szCs w:val="20"/>
              </w:rPr>
              <w:t xml:space="preserve"> Technicky realizované výsledky (prototyp, funkční vzorek)</w:t>
            </w:r>
          </w:p>
        </w:tc>
        <w:tc>
          <w:tcPr>
            <w:tcW w:w="840"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02819EE1" w14:textId="62E1DAC3" w:rsidR="3973A7AB" w:rsidRDefault="792E4402" w:rsidP="0070115B">
            <w:pPr>
              <w:jc w:val="right"/>
              <w:rPr>
                <w:rFonts w:cs="Arial"/>
                <w:sz w:val="20"/>
                <w:szCs w:val="20"/>
              </w:rPr>
            </w:pPr>
            <w:r w:rsidRPr="42152F8D">
              <w:rPr>
                <w:rFonts w:cs="Arial"/>
                <w:sz w:val="20"/>
                <w:szCs w:val="20"/>
              </w:rPr>
              <w:t>9</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740D1C1B" w14:textId="0D9268F3" w:rsidR="3973A7AB" w:rsidRDefault="792E4402">
            <w:pPr>
              <w:jc w:val="right"/>
              <w:rPr>
                <w:rFonts w:cs="Arial"/>
                <w:sz w:val="20"/>
                <w:szCs w:val="20"/>
              </w:rPr>
            </w:pPr>
            <w:r w:rsidRPr="42152F8D">
              <w:rPr>
                <w:rFonts w:cs="Arial"/>
                <w:sz w:val="20"/>
                <w:szCs w:val="20"/>
              </w:rPr>
              <w:t>33</w:t>
            </w:r>
          </w:p>
        </w:tc>
      </w:tr>
      <w:tr w:rsidR="3973A7AB" w14:paraId="7C747B71" w14:textId="77777777" w:rsidTr="47D400A9">
        <w:trPr>
          <w:trHeight w:val="264"/>
        </w:trPr>
        <w:tc>
          <w:tcPr>
            <w:tcW w:w="7226"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50B9C358" w14:textId="44D0DA4A" w:rsidR="3973A7AB" w:rsidRDefault="792E4402" w:rsidP="008C59EF">
            <w:pPr>
              <w:jc w:val="left"/>
              <w:rPr>
                <w:rFonts w:cs="Calibri"/>
                <w:sz w:val="20"/>
                <w:szCs w:val="20"/>
              </w:rPr>
            </w:pPr>
            <w:r w:rsidRPr="42152F8D">
              <w:rPr>
                <w:rFonts w:cs="Calibri"/>
                <w:sz w:val="20"/>
                <w:szCs w:val="20"/>
              </w:rPr>
              <w:t xml:space="preserve">J </w:t>
            </w:r>
            <w:r w:rsidR="00FC0959">
              <w:rPr>
                <w:rFonts w:cs="Calibri"/>
                <w:sz w:val="20"/>
                <w:szCs w:val="20"/>
              </w:rPr>
              <w:t>–</w:t>
            </w:r>
            <w:r w:rsidRPr="42152F8D">
              <w:rPr>
                <w:rFonts w:cs="Calibri"/>
                <w:sz w:val="20"/>
                <w:szCs w:val="20"/>
              </w:rPr>
              <w:t xml:space="preserve"> Článek v odborném periodiku (</w:t>
            </w:r>
            <w:proofErr w:type="spellStart"/>
            <w:r w:rsidRPr="42152F8D">
              <w:rPr>
                <w:rFonts w:cs="Calibri"/>
                <w:sz w:val="20"/>
                <w:szCs w:val="20"/>
              </w:rPr>
              <w:t>Jimp</w:t>
            </w:r>
            <w:proofErr w:type="spellEnd"/>
            <w:r w:rsidRPr="42152F8D">
              <w:rPr>
                <w:rFonts w:cs="Calibri"/>
                <w:sz w:val="20"/>
                <w:szCs w:val="20"/>
              </w:rPr>
              <w:t xml:space="preserve">, </w:t>
            </w:r>
            <w:proofErr w:type="spellStart"/>
            <w:r w:rsidRPr="42152F8D">
              <w:rPr>
                <w:rFonts w:cs="Calibri"/>
                <w:sz w:val="20"/>
                <w:szCs w:val="20"/>
              </w:rPr>
              <w:t>Jsc</w:t>
            </w:r>
            <w:proofErr w:type="spellEnd"/>
            <w:r w:rsidRPr="42152F8D">
              <w:rPr>
                <w:rFonts w:cs="Calibri"/>
                <w:sz w:val="20"/>
                <w:szCs w:val="20"/>
              </w:rPr>
              <w:t xml:space="preserve"> a </w:t>
            </w:r>
            <w:proofErr w:type="spellStart"/>
            <w:r w:rsidRPr="42152F8D">
              <w:rPr>
                <w:rFonts w:cs="Calibri"/>
                <w:sz w:val="20"/>
                <w:szCs w:val="20"/>
              </w:rPr>
              <w:t>Jost</w:t>
            </w:r>
            <w:proofErr w:type="spellEnd"/>
            <w:r w:rsidRPr="42152F8D">
              <w:rPr>
                <w:rFonts w:cs="Calibri"/>
                <w:sz w:val="20"/>
                <w:szCs w:val="20"/>
              </w:rPr>
              <w:t>)</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3BF8CB63" w14:textId="1B532293" w:rsidR="3973A7AB" w:rsidRDefault="792E4402" w:rsidP="0070115B">
            <w:pPr>
              <w:jc w:val="right"/>
              <w:rPr>
                <w:rFonts w:cs="Arial"/>
                <w:sz w:val="20"/>
                <w:szCs w:val="20"/>
              </w:rPr>
            </w:pPr>
            <w:r w:rsidRPr="42152F8D">
              <w:rPr>
                <w:rFonts w:cs="Arial"/>
                <w:sz w:val="20"/>
                <w:szCs w:val="20"/>
              </w:rPr>
              <w:t>3 597</w:t>
            </w:r>
          </w:p>
        </w:tc>
        <w:tc>
          <w:tcPr>
            <w:tcW w:w="996"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525BADE9" w14:textId="5F622523" w:rsidR="3973A7AB" w:rsidRDefault="792E4402">
            <w:pPr>
              <w:jc w:val="right"/>
              <w:rPr>
                <w:rFonts w:cs="Arial"/>
                <w:sz w:val="20"/>
                <w:szCs w:val="20"/>
              </w:rPr>
            </w:pPr>
            <w:r w:rsidRPr="42152F8D">
              <w:rPr>
                <w:rFonts w:cs="Arial"/>
                <w:sz w:val="20"/>
                <w:szCs w:val="20"/>
              </w:rPr>
              <w:t>1 679</w:t>
            </w:r>
          </w:p>
        </w:tc>
      </w:tr>
      <w:tr w:rsidR="3973A7AB" w14:paraId="6211D34B" w14:textId="77777777" w:rsidTr="47D400A9">
        <w:trPr>
          <w:trHeight w:val="264"/>
        </w:trPr>
        <w:tc>
          <w:tcPr>
            <w:tcW w:w="7226"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142ED6C7" w14:textId="53379158" w:rsidR="3973A7AB" w:rsidRDefault="792E4402" w:rsidP="008C59EF">
            <w:pPr>
              <w:jc w:val="left"/>
              <w:rPr>
                <w:rFonts w:cs="Calibri"/>
                <w:sz w:val="20"/>
                <w:szCs w:val="20"/>
              </w:rPr>
            </w:pPr>
            <w:r w:rsidRPr="42152F8D">
              <w:rPr>
                <w:rFonts w:cs="Calibri"/>
                <w:sz w:val="20"/>
                <w:szCs w:val="20"/>
              </w:rPr>
              <w:t xml:space="preserve">M </w:t>
            </w:r>
            <w:r w:rsidR="00FC0959">
              <w:rPr>
                <w:rFonts w:cs="Calibri"/>
                <w:sz w:val="20"/>
                <w:szCs w:val="20"/>
              </w:rPr>
              <w:t>–</w:t>
            </w:r>
            <w:r w:rsidRPr="42152F8D">
              <w:rPr>
                <w:rFonts w:cs="Calibri"/>
                <w:sz w:val="20"/>
                <w:szCs w:val="20"/>
              </w:rPr>
              <w:t xml:space="preserve"> Uspořádání konference</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56C0B88F" w14:textId="15CFD0D0" w:rsidR="3973A7AB" w:rsidRDefault="792E4402" w:rsidP="0070115B">
            <w:pPr>
              <w:jc w:val="right"/>
              <w:rPr>
                <w:rFonts w:cs="Arial"/>
                <w:sz w:val="20"/>
                <w:szCs w:val="20"/>
              </w:rPr>
            </w:pPr>
            <w:r w:rsidRPr="42152F8D">
              <w:rPr>
                <w:rFonts w:cs="Arial"/>
                <w:sz w:val="20"/>
                <w:szCs w:val="20"/>
              </w:rPr>
              <w:t>4</w:t>
            </w:r>
          </w:p>
        </w:tc>
        <w:tc>
          <w:tcPr>
            <w:tcW w:w="996"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688C26A9" w14:textId="608A67FE" w:rsidR="3973A7AB" w:rsidRDefault="792E4402">
            <w:pPr>
              <w:jc w:val="right"/>
              <w:rPr>
                <w:rFonts w:cs="Arial"/>
                <w:sz w:val="20"/>
                <w:szCs w:val="20"/>
              </w:rPr>
            </w:pPr>
            <w:r w:rsidRPr="42152F8D">
              <w:rPr>
                <w:rFonts w:cs="Arial"/>
                <w:sz w:val="20"/>
                <w:szCs w:val="20"/>
              </w:rPr>
              <w:t>3</w:t>
            </w:r>
          </w:p>
        </w:tc>
      </w:tr>
      <w:tr w:rsidR="3973A7AB" w14:paraId="72AFD830" w14:textId="77777777" w:rsidTr="47D400A9">
        <w:trPr>
          <w:trHeight w:val="264"/>
        </w:trPr>
        <w:tc>
          <w:tcPr>
            <w:tcW w:w="7226"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4F4BD77E" w14:textId="38C47076" w:rsidR="3973A7AB" w:rsidRDefault="792E4402" w:rsidP="008C59EF">
            <w:pPr>
              <w:jc w:val="left"/>
              <w:rPr>
                <w:rFonts w:cs="Calibri"/>
                <w:sz w:val="20"/>
                <w:szCs w:val="20"/>
              </w:rPr>
            </w:pPr>
            <w:r w:rsidRPr="42152F8D">
              <w:rPr>
                <w:rFonts w:cs="Calibri"/>
                <w:sz w:val="20"/>
                <w:szCs w:val="20"/>
              </w:rPr>
              <w:t xml:space="preserve">N </w:t>
            </w:r>
            <w:r w:rsidR="00FC0959">
              <w:rPr>
                <w:rFonts w:cs="Calibri"/>
                <w:sz w:val="20"/>
                <w:szCs w:val="20"/>
              </w:rPr>
              <w:t>–</w:t>
            </w:r>
            <w:r w:rsidRPr="42152F8D">
              <w:rPr>
                <w:rFonts w:cs="Calibri"/>
                <w:sz w:val="20"/>
                <w:szCs w:val="20"/>
              </w:rPr>
              <w:t xml:space="preserve"> Metodiky, léčebné postupy</w:t>
            </w:r>
          </w:p>
        </w:tc>
        <w:tc>
          <w:tcPr>
            <w:tcW w:w="840"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0D4F1548" w14:textId="631B3C00" w:rsidR="3973A7AB" w:rsidRDefault="792E4402" w:rsidP="0070115B">
            <w:pPr>
              <w:jc w:val="right"/>
              <w:rPr>
                <w:rFonts w:cs="Arial"/>
                <w:sz w:val="20"/>
                <w:szCs w:val="20"/>
              </w:rPr>
            </w:pPr>
            <w:r w:rsidRPr="42152F8D">
              <w:rPr>
                <w:rFonts w:cs="Arial"/>
                <w:sz w:val="20"/>
                <w:szCs w:val="20"/>
              </w:rPr>
              <w:t>1</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59E16BB5" w14:textId="26D9C3BD" w:rsidR="3973A7AB" w:rsidRDefault="792E4402">
            <w:pPr>
              <w:jc w:val="right"/>
              <w:rPr>
                <w:rFonts w:cs="Arial"/>
                <w:sz w:val="20"/>
                <w:szCs w:val="20"/>
              </w:rPr>
            </w:pPr>
            <w:r w:rsidRPr="42152F8D">
              <w:rPr>
                <w:rFonts w:cs="Arial"/>
                <w:sz w:val="20"/>
                <w:szCs w:val="20"/>
              </w:rPr>
              <w:t>3</w:t>
            </w:r>
          </w:p>
        </w:tc>
      </w:tr>
      <w:tr w:rsidR="3973A7AB" w14:paraId="1330B833" w14:textId="77777777" w:rsidTr="47D400A9">
        <w:trPr>
          <w:trHeight w:val="264"/>
        </w:trPr>
        <w:tc>
          <w:tcPr>
            <w:tcW w:w="7226"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197F9182" w14:textId="0B36E72E" w:rsidR="3973A7AB" w:rsidRDefault="792E4402" w:rsidP="008C59EF">
            <w:pPr>
              <w:jc w:val="left"/>
              <w:rPr>
                <w:rFonts w:cs="Calibri"/>
                <w:sz w:val="20"/>
                <w:szCs w:val="20"/>
              </w:rPr>
            </w:pPr>
            <w:r w:rsidRPr="42152F8D">
              <w:rPr>
                <w:rFonts w:cs="Calibri"/>
                <w:sz w:val="20"/>
                <w:szCs w:val="20"/>
              </w:rPr>
              <w:t xml:space="preserve">O </w:t>
            </w:r>
            <w:r w:rsidR="00FC0959">
              <w:rPr>
                <w:rFonts w:cs="Calibri"/>
                <w:sz w:val="20"/>
                <w:szCs w:val="20"/>
              </w:rPr>
              <w:t>–</w:t>
            </w:r>
            <w:r w:rsidRPr="42152F8D">
              <w:rPr>
                <w:rFonts w:cs="Calibri"/>
                <w:sz w:val="20"/>
                <w:szCs w:val="20"/>
              </w:rPr>
              <w:t xml:space="preserve"> Ostatní výsledky, které nelze zařadit do žádného z definovaných druhů výsledků</w:t>
            </w:r>
          </w:p>
        </w:tc>
        <w:tc>
          <w:tcPr>
            <w:tcW w:w="840"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577F97D6" w14:textId="544F880E" w:rsidR="3973A7AB" w:rsidRDefault="792E4402" w:rsidP="0070115B">
            <w:pPr>
              <w:jc w:val="right"/>
              <w:rPr>
                <w:rFonts w:cs="Arial"/>
                <w:sz w:val="20"/>
                <w:szCs w:val="20"/>
              </w:rPr>
            </w:pPr>
            <w:r w:rsidRPr="42152F8D">
              <w:rPr>
                <w:rFonts w:cs="Arial"/>
                <w:sz w:val="20"/>
                <w:szCs w:val="20"/>
              </w:rPr>
              <w:t>231</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4831AA68" w14:textId="0A2371B5" w:rsidR="3973A7AB" w:rsidRDefault="792E4402">
            <w:pPr>
              <w:jc w:val="right"/>
              <w:rPr>
                <w:rFonts w:cs="Arial"/>
                <w:sz w:val="20"/>
                <w:szCs w:val="20"/>
              </w:rPr>
            </w:pPr>
            <w:r w:rsidRPr="42152F8D">
              <w:rPr>
                <w:rFonts w:cs="Arial"/>
                <w:sz w:val="20"/>
                <w:szCs w:val="20"/>
              </w:rPr>
              <w:t>275</w:t>
            </w:r>
          </w:p>
        </w:tc>
      </w:tr>
      <w:tr w:rsidR="3973A7AB" w14:paraId="328EF40F" w14:textId="77777777" w:rsidTr="47D400A9">
        <w:trPr>
          <w:trHeight w:val="264"/>
        </w:trPr>
        <w:tc>
          <w:tcPr>
            <w:tcW w:w="7226"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62542038" w14:textId="0CCDE075" w:rsidR="3973A7AB" w:rsidRDefault="792E4402" w:rsidP="008C59EF">
            <w:pPr>
              <w:jc w:val="left"/>
              <w:rPr>
                <w:rFonts w:cs="Calibri"/>
                <w:sz w:val="20"/>
                <w:szCs w:val="20"/>
              </w:rPr>
            </w:pPr>
            <w:r w:rsidRPr="42152F8D">
              <w:rPr>
                <w:rFonts w:cs="Calibri"/>
                <w:sz w:val="20"/>
                <w:szCs w:val="20"/>
              </w:rPr>
              <w:t xml:space="preserve">P </w:t>
            </w:r>
            <w:r w:rsidR="00FC0959">
              <w:rPr>
                <w:rFonts w:cs="Calibri"/>
                <w:sz w:val="20"/>
                <w:szCs w:val="20"/>
              </w:rPr>
              <w:t>–</w:t>
            </w:r>
            <w:r w:rsidRPr="42152F8D">
              <w:rPr>
                <w:rFonts w:cs="Calibri"/>
                <w:sz w:val="20"/>
                <w:szCs w:val="20"/>
              </w:rPr>
              <w:t xml:space="preserve"> Patent</w:t>
            </w:r>
          </w:p>
        </w:tc>
        <w:tc>
          <w:tcPr>
            <w:tcW w:w="840"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4E73F7F2" w14:textId="5128A8B7" w:rsidR="3973A7AB" w:rsidRDefault="792E4402" w:rsidP="0070115B">
            <w:pPr>
              <w:jc w:val="right"/>
              <w:rPr>
                <w:rFonts w:cs="Arial"/>
                <w:sz w:val="20"/>
                <w:szCs w:val="20"/>
              </w:rPr>
            </w:pPr>
            <w:r w:rsidRPr="42152F8D">
              <w:rPr>
                <w:rFonts w:cs="Arial"/>
                <w:sz w:val="20"/>
                <w:szCs w:val="20"/>
              </w:rPr>
              <w:t>7</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0E70E5F9" w14:textId="1FDD67DF" w:rsidR="3973A7AB" w:rsidRDefault="792E4402">
            <w:pPr>
              <w:jc w:val="right"/>
              <w:rPr>
                <w:rFonts w:cs="Arial"/>
                <w:sz w:val="20"/>
                <w:szCs w:val="20"/>
              </w:rPr>
            </w:pPr>
            <w:r w:rsidRPr="42152F8D">
              <w:rPr>
                <w:rFonts w:cs="Arial"/>
                <w:sz w:val="20"/>
                <w:szCs w:val="20"/>
              </w:rPr>
              <w:t>8</w:t>
            </w:r>
          </w:p>
        </w:tc>
      </w:tr>
      <w:tr w:rsidR="3973A7AB" w14:paraId="5082AE5D" w14:textId="77777777" w:rsidTr="47D400A9">
        <w:trPr>
          <w:trHeight w:val="264"/>
        </w:trPr>
        <w:tc>
          <w:tcPr>
            <w:tcW w:w="7226"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2F712E42" w14:textId="2A62A1F9" w:rsidR="3973A7AB" w:rsidRDefault="792E4402" w:rsidP="008C59EF">
            <w:pPr>
              <w:jc w:val="left"/>
              <w:rPr>
                <w:rFonts w:cs="Calibri"/>
                <w:sz w:val="20"/>
                <w:szCs w:val="20"/>
              </w:rPr>
            </w:pPr>
            <w:r w:rsidRPr="42152F8D">
              <w:rPr>
                <w:rFonts w:cs="Calibri"/>
                <w:sz w:val="20"/>
                <w:szCs w:val="20"/>
              </w:rPr>
              <w:t xml:space="preserve">R </w:t>
            </w:r>
            <w:r w:rsidR="00FC0959">
              <w:rPr>
                <w:rFonts w:cs="Calibri"/>
                <w:sz w:val="20"/>
                <w:szCs w:val="20"/>
              </w:rPr>
              <w:t xml:space="preserve">– </w:t>
            </w:r>
            <w:r w:rsidRPr="42152F8D">
              <w:rPr>
                <w:rFonts w:cs="Calibri"/>
                <w:sz w:val="20"/>
                <w:szCs w:val="20"/>
              </w:rPr>
              <w:t>Software</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00FAE1F8" w14:textId="24ECA859" w:rsidR="3973A7AB" w:rsidRDefault="792E4402" w:rsidP="0070115B">
            <w:pPr>
              <w:jc w:val="right"/>
              <w:rPr>
                <w:rFonts w:cs="Arial"/>
                <w:sz w:val="20"/>
                <w:szCs w:val="20"/>
              </w:rPr>
            </w:pPr>
            <w:r w:rsidRPr="42152F8D">
              <w:rPr>
                <w:rFonts w:cs="Arial"/>
                <w:sz w:val="20"/>
                <w:szCs w:val="20"/>
              </w:rPr>
              <w:t>22</w:t>
            </w:r>
          </w:p>
        </w:tc>
        <w:tc>
          <w:tcPr>
            <w:tcW w:w="996"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222E80E4" w14:textId="26031E79" w:rsidR="3973A7AB" w:rsidRDefault="792E4402">
            <w:pPr>
              <w:jc w:val="right"/>
              <w:rPr>
                <w:rFonts w:cs="Arial"/>
                <w:sz w:val="20"/>
                <w:szCs w:val="20"/>
              </w:rPr>
            </w:pPr>
            <w:r w:rsidRPr="42152F8D">
              <w:rPr>
                <w:rFonts w:cs="Arial"/>
                <w:sz w:val="20"/>
                <w:szCs w:val="20"/>
              </w:rPr>
              <w:t>20</w:t>
            </w:r>
          </w:p>
        </w:tc>
      </w:tr>
      <w:tr w:rsidR="3973A7AB" w14:paraId="02BE97CE" w14:textId="77777777" w:rsidTr="47D400A9">
        <w:trPr>
          <w:trHeight w:val="264"/>
        </w:trPr>
        <w:tc>
          <w:tcPr>
            <w:tcW w:w="7226"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1E38959A" w14:textId="60B4CE03" w:rsidR="3973A7AB" w:rsidRDefault="792E4402" w:rsidP="008C59EF">
            <w:pPr>
              <w:jc w:val="left"/>
              <w:rPr>
                <w:rFonts w:cs="Calibri"/>
                <w:sz w:val="20"/>
                <w:szCs w:val="20"/>
              </w:rPr>
            </w:pPr>
            <w:r w:rsidRPr="42152F8D">
              <w:rPr>
                <w:rFonts w:cs="Calibri"/>
                <w:sz w:val="20"/>
                <w:szCs w:val="20"/>
              </w:rPr>
              <w:t xml:space="preserve">W </w:t>
            </w:r>
            <w:r w:rsidR="00FC0959">
              <w:rPr>
                <w:rFonts w:cs="Calibri"/>
                <w:sz w:val="20"/>
                <w:szCs w:val="20"/>
              </w:rPr>
              <w:t>–</w:t>
            </w:r>
            <w:r w:rsidRPr="42152F8D">
              <w:rPr>
                <w:rFonts w:cs="Calibri"/>
                <w:sz w:val="20"/>
                <w:szCs w:val="20"/>
              </w:rPr>
              <w:t xml:space="preserve"> Uspořádání (zorganizování) workshopu</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59D73A23" w14:textId="135042ED" w:rsidR="3973A7AB" w:rsidRDefault="792E4402" w:rsidP="0070115B">
            <w:pPr>
              <w:jc w:val="right"/>
              <w:rPr>
                <w:rFonts w:cs="Arial"/>
                <w:sz w:val="20"/>
                <w:szCs w:val="20"/>
              </w:rPr>
            </w:pPr>
            <w:r w:rsidRPr="42152F8D">
              <w:rPr>
                <w:rFonts w:cs="Arial"/>
                <w:sz w:val="20"/>
                <w:szCs w:val="20"/>
              </w:rPr>
              <w:t>20</w:t>
            </w:r>
          </w:p>
        </w:tc>
        <w:tc>
          <w:tcPr>
            <w:tcW w:w="996"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bottom"/>
          </w:tcPr>
          <w:p w14:paraId="17BAB299" w14:textId="09243EEA" w:rsidR="3973A7AB" w:rsidRDefault="792E4402">
            <w:pPr>
              <w:jc w:val="right"/>
              <w:rPr>
                <w:rFonts w:cs="Arial"/>
                <w:sz w:val="20"/>
                <w:szCs w:val="20"/>
              </w:rPr>
            </w:pPr>
            <w:r w:rsidRPr="42152F8D">
              <w:rPr>
                <w:rFonts w:cs="Arial"/>
                <w:sz w:val="20"/>
                <w:szCs w:val="20"/>
              </w:rPr>
              <w:t>7</w:t>
            </w:r>
          </w:p>
        </w:tc>
      </w:tr>
      <w:tr w:rsidR="3973A7AB" w14:paraId="6A2D593B" w14:textId="77777777" w:rsidTr="47D400A9">
        <w:trPr>
          <w:trHeight w:val="264"/>
        </w:trPr>
        <w:tc>
          <w:tcPr>
            <w:tcW w:w="7226"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6340B706" w14:textId="77777777" w:rsidR="3973A7AB" w:rsidRDefault="3973A7AB" w:rsidP="3973A7AB">
            <w:pPr>
              <w:jc w:val="left"/>
              <w:rPr>
                <w:rFonts w:cs="Calibri"/>
                <w:b/>
                <w:bCs/>
                <w:sz w:val="20"/>
                <w:szCs w:val="20"/>
              </w:rPr>
            </w:pPr>
            <w:r w:rsidRPr="3973A7AB">
              <w:rPr>
                <w:rFonts w:cs="Calibri"/>
                <w:b/>
                <w:bCs/>
                <w:sz w:val="20"/>
                <w:szCs w:val="20"/>
              </w:rPr>
              <w:t xml:space="preserve">Celkový součet výsledků zveřejněných v </w:t>
            </w:r>
            <w:proofErr w:type="gramStart"/>
            <w:r w:rsidRPr="3973A7AB">
              <w:rPr>
                <w:rFonts w:cs="Calibri"/>
                <w:b/>
                <w:bCs/>
                <w:sz w:val="20"/>
                <w:szCs w:val="20"/>
              </w:rPr>
              <w:t>RIV</w:t>
            </w:r>
            <w:proofErr w:type="gramEnd"/>
          </w:p>
        </w:tc>
        <w:tc>
          <w:tcPr>
            <w:tcW w:w="840"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10498960" w14:textId="4E8E4F0E" w:rsidR="3973A7AB" w:rsidRDefault="3973A7AB" w:rsidP="008C59EF">
            <w:pPr>
              <w:jc w:val="right"/>
              <w:rPr>
                <w:rFonts w:cs="Arial"/>
                <w:b/>
                <w:bCs/>
                <w:sz w:val="20"/>
                <w:szCs w:val="20"/>
              </w:rPr>
            </w:pPr>
            <w:r w:rsidRPr="3973A7AB">
              <w:rPr>
                <w:rFonts w:cs="Arial"/>
                <w:b/>
                <w:bCs/>
                <w:sz w:val="20"/>
                <w:szCs w:val="20"/>
              </w:rPr>
              <w:t>4 378</w:t>
            </w:r>
          </w:p>
        </w:tc>
        <w:tc>
          <w:tcPr>
            <w:tcW w:w="996"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68F7E470" w14:textId="447BA0D4" w:rsidR="3973A7AB" w:rsidRDefault="3973A7AB" w:rsidP="0070115B">
            <w:pPr>
              <w:jc w:val="right"/>
              <w:rPr>
                <w:rFonts w:cs="Arial"/>
                <w:b/>
                <w:bCs/>
                <w:sz w:val="20"/>
                <w:szCs w:val="20"/>
              </w:rPr>
            </w:pPr>
            <w:r w:rsidRPr="3973A7AB">
              <w:rPr>
                <w:rFonts w:cs="Arial"/>
                <w:b/>
                <w:bCs/>
                <w:sz w:val="20"/>
                <w:szCs w:val="20"/>
              </w:rPr>
              <w:t>2 297</w:t>
            </w:r>
          </w:p>
        </w:tc>
      </w:tr>
    </w:tbl>
    <w:p w14:paraId="4875E6B3" w14:textId="0688AC65" w:rsidR="001C688E" w:rsidRDefault="7D4B5B7D" w:rsidP="00F21302">
      <w:pPr>
        <w:rPr>
          <w:rFonts w:cs="Calibri"/>
          <w:sz w:val="20"/>
          <w:szCs w:val="20"/>
        </w:rPr>
      </w:pPr>
      <w:r w:rsidRPr="009E41F4">
        <w:rPr>
          <w:rFonts w:cs="Calibri"/>
          <w:b/>
          <w:sz w:val="20"/>
          <w:szCs w:val="20"/>
        </w:rPr>
        <w:t>Zdroj:</w:t>
      </w:r>
      <w:r w:rsidR="59DEAF18" w:rsidRPr="2031335E">
        <w:rPr>
          <w:rFonts w:cs="Calibri"/>
          <w:sz w:val="20"/>
          <w:szCs w:val="20"/>
        </w:rPr>
        <w:t xml:space="preserve"> </w:t>
      </w:r>
      <w:r w:rsidR="002B1FAD">
        <w:rPr>
          <w:rFonts w:cs="Calibri"/>
          <w:sz w:val="20"/>
          <w:szCs w:val="20"/>
        </w:rPr>
        <w:t>z</w:t>
      </w:r>
      <w:r w:rsidR="59DEAF18" w:rsidRPr="2031335E">
        <w:rPr>
          <w:rFonts w:cs="Calibri"/>
          <w:sz w:val="20"/>
          <w:szCs w:val="20"/>
        </w:rPr>
        <w:t>pracov</w:t>
      </w:r>
      <w:r w:rsidR="002B1FAD">
        <w:rPr>
          <w:rFonts w:cs="Calibri"/>
          <w:sz w:val="20"/>
          <w:szCs w:val="20"/>
        </w:rPr>
        <w:t>al</w:t>
      </w:r>
      <w:r w:rsidR="59DEAF18" w:rsidRPr="2031335E">
        <w:rPr>
          <w:rFonts w:cs="Calibri"/>
          <w:sz w:val="20"/>
          <w:szCs w:val="20"/>
        </w:rPr>
        <w:t xml:space="preserve"> NKÚ dle</w:t>
      </w:r>
      <w:r w:rsidR="002B1FAD">
        <w:rPr>
          <w:rFonts w:cs="Calibri"/>
          <w:sz w:val="20"/>
          <w:szCs w:val="20"/>
        </w:rPr>
        <w:t xml:space="preserve"> dat</w:t>
      </w:r>
      <w:r w:rsidRPr="2031335E">
        <w:rPr>
          <w:rFonts w:cs="Calibri"/>
          <w:sz w:val="20"/>
          <w:szCs w:val="20"/>
        </w:rPr>
        <w:t xml:space="preserve"> IS </w:t>
      </w:r>
      <w:proofErr w:type="spellStart"/>
      <w:r w:rsidRPr="2031335E">
        <w:rPr>
          <w:rFonts w:cs="Calibri"/>
          <w:sz w:val="20"/>
          <w:szCs w:val="20"/>
        </w:rPr>
        <w:t>VaVaI</w:t>
      </w:r>
      <w:proofErr w:type="spellEnd"/>
      <w:r w:rsidRPr="2031335E">
        <w:rPr>
          <w:rFonts w:cs="Calibri"/>
          <w:sz w:val="20"/>
          <w:szCs w:val="20"/>
        </w:rPr>
        <w:t xml:space="preserve"> – ke dni 26. 11. 2019</w:t>
      </w:r>
      <w:r w:rsidR="00AC3AF3">
        <w:rPr>
          <w:rFonts w:cs="Calibri"/>
          <w:sz w:val="20"/>
          <w:szCs w:val="20"/>
        </w:rPr>
        <w:t>.</w:t>
      </w:r>
    </w:p>
    <w:p w14:paraId="6B4539E7" w14:textId="79B26C8F" w:rsidR="0062077F" w:rsidRDefault="3FDFFFFC" w:rsidP="1FFBB9A9">
      <w:pPr>
        <w:spacing w:before="120"/>
        <w:rPr>
          <w:rFonts w:eastAsia="Calibri" w:cs="Calibri"/>
        </w:rPr>
      </w:pPr>
      <w:r w:rsidRPr="47D400A9">
        <w:rPr>
          <w:rFonts w:eastAsia="Calibri" w:cs="Calibri"/>
        </w:rPr>
        <w:t>T</w:t>
      </w:r>
      <w:r w:rsidR="422958EC" w:rsidRPr="47D400A9">
        <w:rPr>
          <w:rFonts w:eastAsia="Calibri" w:cs="Calibri"/>
        </w:rPr>
        <w:t xml:space="preserve">abulka č. 5 </w:t>
      </w:r>
      <w:r w:rsidR="00CA7967">
        <w:rPr>
          <w:rFonts w:eastAsia="Calibri" w:cs="Calibri"/>
        </w:rPr>
        <w:t>dokumentuje</w:t>
      </w:r>
      <w:r w:rsidR="124157C4" w:rsidRPr="47D400A9">
        <w:rPr>
          <w:rFonts w:eastAsia="Calibri" w:cs="Calibri"/>
        </w:rPr>
        <w:t xml:space="preserve"> </w:t>
      </w:r>
      <w:r w:rsidR="0062077F" w:rsidRPr="47D400A9">
        <w:rPr>
          <w:rFonts w:eastAsia="Calibri" w:cs="Calibri"/>
        </w:rPr>
        <w:t xml:space="preserve">nastavení kvantitativních indikátorů výsledků ve všech třech programech </w:t>
      </w:r>
      <w:proofErr w:type="spellStart"/>
      <w:r w:rsidR="0062077F" w:rsidRPr="47D400A9">
        <w:rPr>
          <w:rFonts w:eastAsia="Calibri" w:cs="Calibri"/>
        </w:rPr>
        <w:t>MZd</w:t>
      </w:r>
      <w:proofErr w:type="spellEnd"/>
      <w:r w:rsidR="46C66A31" w:rsidRPr="47D400A9">
        <w:rPr>
          <w:rFonts w:eastAsia="Calibri" w:cs="Calibri"/>
        </w:rPr>
        <w:t>.</w:t>
      </w:r>
      <w:r w:rsidR="6EA8BCA1" w:rsidRPr="47D400A9">
        <w:rPr>
          <w:rFonts w:eastAsia="Calibri" w:cs="Calibri"/>
        </w:rPr>
        <w:t xml:space="preserve"> Z této tabulky je patrné, že Program a nový program mají hodnoty indikátorů výsledků </w:t>
      </w:r>
      <w:r w:rsidR="00CA7967">
        <w:rPr>
          <w:rFonts w:eastAsia="Calibri" w:cs="Calibri"/>
        </w:rPr>
        <w:t>stanoveny</w:t>
      </w:r>
      <w:r w:rsidR="00CA7967" w:rsidRPr="47D400A9">
        <w:rPr>
          <w:rFonts w:eastAsia="Calibri" w:cs="Calibri"/>
        </w:rPr>
        <w:t xml:space="preserve"> </w:t>
      </w:r>
      <w:r w:rsidR="6EA8BCA1" w:rsidRPr="47D400A9">
        <w:rPr>
          <w:rFonts w:eastAsia="Calibri" w:cs="Calibri"/>
        </w:rPr>
        <w:t xml:space="preserve">v přímé návaznosti na nastavené indikátory realizace programů. </w:t>
      </w:r>
      <w:r w:rsidR="00CA7967">
        <w:rPr>
          <w:rFonts w:eastAsia="Calibri" w:cs="Calibri"/>
        </w:rPr>
        <w:t>Je to dáno tím, že oba p</w:t>
      </w:r>
      <w:r w:rsidR="6EA8BCA1" w:rsidRPr="47D400A9">
        <w:rPr>
          <w:rFonts w:eastAsia="Calibri" w:cs="Calibri"/>
        </w:rPr>
        <w:t xml:space="preserve">rogramy počítají s dosažením alespoň jednoho hlavního </w:t>
      </w:r>
      <w:r w:rsidR="00D707FF">
        <w:rPr>
          <w:rFonts w:eastAsia="Calibri" w:cs="Calibri"/>
        </w:rPr>
        <w:br/>
      </w:r>
      <w:r w:rsidR="6EA8BCA1" w:rsidRPr="47D400A9">
        <w:rPr>
          <w:rFonts w:eastAsia="Calibri" w:cs="Calibri"/>
        </w:rPr>
        <w:t>a</w:t>
      </w:r>
      <w:r w:rsidR="00D707FF">
        <w:rPr>
          <w:rFonts w:eastAsia="Calibri" w:cs="Calibri"/>
        </w:rPr>
        <w:t xml:space="preserve"> </w:t>
      </w:r>
      <w:r w:rsidR="6EA8BCA1" w:rsidRPr="47D400A9">
        <w:rPr>
          <w:rFonts w:eastAsia="Calibri" w:cs="Calibri"/>
        </w:rPr>
        <w:t>jednoho vedlejšího výsledku u</w:t>
      </w:r>
      <w:r w:rsidR="00CA7967">
        <w:rPr>
          <w:rFonts w:eastAsia="Calibri" w:cs="Calibri"/>
        </w:rPr>
        <w:t xml:space="preserve"> </w:t>
      </w:r>
      <w:r w:rsidR="6EA8BCA1" w:rsidRPr="47D400A9">
        <w:rPr>
          <w:rFonts w:eastAsia="Calibri" w:cs="Calibri"/>
        </w:rPr>
        <w:t>každého podpořeného projektu. Naopak indikátory výsledků ukončeného RPV III. byly nastaveny jiným způsobem.</w:t>
      </w:r>
    </w:p>
    <w:p w14:paraId="457A9577" w14:textId="77777777" w:rsidR="0062077F" w:rsidRDefault="0062077F" w:rsidP="0062077F">
      <w:pPr>
        <w:rPr>
          <w:rFonts w:eastAsia="Calibri" w:cs="Calibri"/>
        </w:rPr>
      </w:pPr>
    </w:p>
    <w:p w14:paraId="0AC4E2F4" w14:textId="1134200E" w:rsidR="0062077F" w:rsidRDefault="0062077F" w:rsidP="0062077F">
      <w:r w:rsidRPr="24390F8B">
        <w:rPr>
          <w:rFonts w:eastAsia="Calibri" w:cs="Calibri"/>
        </w:rPr>
        <w:t xml:space="preserve">Tabulka č. 5: </w:t>
      </w:r>
      <w:r w:rsidR="001F65D5">
        <w:rPr>
          <w:rFonts w:eastAsia="Calibri" w:cs="Calibri"/>
        </w:rPr>
        <w:t>Přehled nastavení</w:t>
      </w:r>
      <w:r w:rsidRPr="24390F8B">
        <w:rPr>
          <w:rFonts w:eastAsia="Calibri" w:cs="Calibri"/>
        </w:rPr>
        <w:t xml:space="preserve"> kvantitativní</w:t>
      </w:r>
      <w:r w:rsidR="001F65D5">
        <w:rPr>
          <w:rFonts w:eastAsia="Calibri" w:cs="Calibri"/>
        </w:rPr>
        <w:t>ch</w:t>
      </w:r>
      <w:r w:rsidRPr="24390F8B">
        <w:rPr>
          <w:rFonts w:eastAsia="Calibri" w:cs="Calibri"/>
        </w:rPr>
        <w:t xml:space="preserve"> indikátor</w:t>
      </w:r>
      <w:r w:rsidR="001F65D5">
        <w:rPr>
          <w:rFonts w:eastAsia="Calibri" w:cs="Calibri"/>
        </w:rPr>
        <w:t>ů</w:t>
      </w:r>
      <w:r w:rsidRPr="24390F8B">
        <w:rPr>
          <w:rFonts w:eastAsia="Calibri" w:cs="Calibri"/>
        </w:rPr>
        <w:t xml:space="preserve"> výsledků </w:t>
      </w:r>
      <w:r w:rsidR="001F65D5">
        <w:rPr>
          <w:rFonts w:eastAsia="Calibri" w:cs="Calibri"/>
        </w:rPr>
        <w:t xml:space="preserve">kontrolovaných </w:t>
      </w:r>
      <w:r w:rsidRPr="24390F8B">
        <w:rPr>
          <w:rFonts w:eastAsia="Calibri" w:cs="Calibri"/>
        </w:rPr>
        <w:t>programů</w:t>
      </w:r>
    </w:p>
    <w:tbl>
      <w:tblPr>
        <w:tblW w:w="0" w:type="auto"/>
        <w:tblLook w:val="04A0" w:firstRow="1" w:lastRow="0" w:firstColumn="1" w:lastColumn="0" w:noHBand="0" w:noVBand="1"/>
      </w:tblPr>
      <w:tblGrid>
        <w:gridCol w:w="3266"/>
        <w:gridCol w:w="1798"/>
        <w:gridCol w:w="2098"/>
        <w:gridCol w:w="1900"/>
      </w:tblGrid>
      <w:tr w:rsidR="0062077F" w14:paraId="2143AA18" w14:textId="77777777" w:rsidTr="002152A2">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F1FF"/>
            <w:tcMar>
              <w:top w:w="0" w:type="dxa"/>
              <w:left w:w="108" w:type="dxa"/>
              <w:bottom w:w="0" w:type="dxa"/>
              <w:right w:w="108" w:type="dxa"/>
            </w:tcMar>
          </w:tcPr>
          <w:p w14:paraId="3E43739F" w14:textId="77777777" w:rsidR="0062077F" w:rsidRPr="002152A2" w:rsidRDefault="0062077F" w:rsidP="00B77933">
            <w:pPr>
              <w:jc w:val="center"/>
              <w:rPr>
                <w:b/>
                <w:sz w:val="20"/>
                <w:szCs w:val="20"/>
              </w:rPr>
            </w:pPr>
            <w:r w:rsidRPr="002152A2">
              <w:rPr>
                <w:rFonts w:eastAsia="Calibri" w:cs="Calibri"/>
                <w:b/>
                <w:sz w:val="20"/>
                <w:szCs w:val="20"/>
              </w:rPr>
              <w:t>Indikátory výsledků programů</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F1FF"/>
            <w:tcMar>
              <w:top w:w="0" w:type="dxa"/>
              <w:left w:w="108" w:type="dxa"/>
              <w:bottom w:w="0" w:type="dxa"/>
              <w:right w:w="108" w:type="dxa"/>
            </w:tcMar>
          </w:tcPr>
          <w:p w14:paraId="3CB77174" w14:textId="77777777" w:rsidR="0062077F" w:rsidRPr="002152A2" w:rsidRDefault="0062077F" w:rsidP="00B77933">
            <w:pPr>
              <w:jc w:val="center"/>
              <w:rPr>
                <w:b/>
                <w:sz w:val="20"/>
                <w:szCs w:val="20"/>
              </w:rPr>
            </w:pPr>
            <w:r w:rsidRPr="002152A2">
              <w:rPr>
                <w:rFonts w:eastAsia="Calibri" w:cs="Calibri"/>
                <w:b/>
                <w:sz w:val="20"/>
                <w:szCs w:val="20"/>
              </w:rPr>
              <w:t>RPV III.</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F1FF"/>
            <w:tcMar>
              <w:top w:w="0" w:type="dxa"/>
              <w:left w:w="108" w:type="dxa"/>
              <w:bottom w:w="0" w:type="dxa"/>
              <w:right w:w="108" w:type="dxa"/>
            </w:tcMar>
          </w:tcPr>
          <w:p w14:paraId="64884F0C" w14:textId="77777777" w:rsidR="0062077F" w:rsidRPr="002152A2" w:rsidRDefault="0062077F" w:rsidP="00B77933">
            <w:pPr>
              <w:jc w:val="center"/>
              <w:rPr>
                <w:b/>
                <w:sz w:val="20"/>
                <w:szCs w:val="20"/>
              </w:rPr>
            </w:pPr>
            <w:r w:rsidRPr="002152A2">
              <w:rPr>
                <w:rFonts w:eastAsia="Calibri" w:cs="Calibri"/>
                <w:b/>
                <w:sz w:val="20"/>
                <w:szCs w:val="20"/>
              </w:rPr>
              <w:t>Program</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F1FF"/>
            <w:tcMar>
              <w:top w:w="0" w:type="dxa"/>
              <w:left w:w="108" w:type="dxa"/>
              <w:bottom w:w="0" w:type="dxa"/>
              <w:right w:w="108" w:type="dxa"/>
            </w:tcMar>
          </w:tcPr>
          <w:p w14:paraId="5C4D6C61" w14:textId="17BE7628" w:rsidR="0062077F" w:rsidRPr="002152A2" w:rsidRDefault="001F65D5" w:rsidP="00B77933">
            <w:pPr>
              <w:jc w:val="center"/>
              <w:rPr>
                <w:b/>
                <w:sz w:val="20"/>
                <w:szCs w:val="20"/>
              </w:rPr>
            </w:pPr>
            <w:r>
              <w:rPr>
                <w:rFonts w:eastAsia="Calibri" w:cs="Calibri"/>
                <w:b/>
                <w:sz w:val="20"/>
                <w:szCs w:val="20"/>
              </w:rPr>
              <w:t>N</w:t>
            </w:r>
            <w:r w:rsidR="0062077F" w:rsidRPr="002152A2">
              <w:rPr>
                <w:rFonts w:eastAsia="Calibri" w:cs="Calibri"/>
                <w:b/>
                <w:sz w:val="20"/>
                <w:szCs w:val="20"/>
              </w:rPr>
              <w:t>ový program</w:t>
            </w:r>
          </w:p>
        </w:tc>
      </w:tr>
      <w:tr w:rsidR="0062077F" w14:paraId="181955C5" w14:textId="77777777" w:rsidTr="00B77933">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E120ED" w14:textId="00C7916F" w:rsidR="0062077F" w:rsidRDefault="0062077F" w:rsidP="001F65D5">
            <w:pPr>
              <w:rPr>
                <w:sz w:val="20"/>
                <w:szCs w:val="20"/>
              </w:rPr>
            </w:pPr>
            <w:r w:rsidRPr="24390F8B">
              <w:rPr>
                <w:rFonts w:eastAsia="Calibri" w:cs="Calibri"/>
                <w:sz w:val="20"/>
                <w:szCs w:val="20"/>
              </w:rPr>
              <w:t>Min</w:t>
            </w:r>
            <w:r w:rsidR="001F65D5">
              <w:rPr>
                <w:rFonts w:eastAsia="Calibri" w:cs="Calibri"/>
                <w:sz w:val="20"/>
                <w:szCs w:val="20"/>
              </w:rPr>
              <w:t>imální</w:t>
            </w:r>
            <w:r w:rsidRPr="24390F8B">
              <w:rPr>
                <w:rFonts w:eastAsia="Calibri" w:cs="Calibri"/>
                <w:sz w:val="20"/>
                <w:szCs w:val="20"/>
              </w:rPr>
              <w:t xml:space="preserve"> počet hlavních výsledků</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B90581" w14:textId="77777777" w:rsidR="0062077F" w:rsidRDefault="0062077F" w:rsidP="00B77933">
            <w:pPr>
              <w:jc w:val="right"/>
              <w:rPr>
                <w:sz w:val="20"/>
                <w:szCs w:val="20"/>
              </w:rPr>
            </w:pPr>
            <w:r w:rsidRPr="24390F8B">
              <w:rPr>
                <w:rFonts w:eastAsia="Calibri" w:cs="Calibri"/>
                <w:sz w:val="20"/>
                <w:szCs w:val="20"/>
              </w:rPr>
              <w:t>415</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1504CC" w14:textId="77777777" w:rsidR="0062077F" w:rsidRDefault="0062077F" w:rsidP="00B77933">
            <w:pPr>
              <w:jc w:val="right"/>
              <w:rPr>
                <w:sz w:val="20"/>
                <w:szCs w:val="20"/>
              </w:rPr>
            </w:pPr>
            <w:r w:rsidRPr="24390F8B">
              <w:rPr>
                <w:rFonts w:eastAsia="Calibri" w:cs="Calibri"/>
                <w:sz w:val="20"/>
                <w:szCs w:val="20"/>
              </w:rPr>
              <w:t>600</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65E545" w14:textId="77777777" w:rsidR="0062077F" w:rsidRDefault="0062077F" w:rsidP="00B77933">
            <w:pPr>
              <w:jc w:val="right"/>
              <w:rPr>
                <w:sz w:val="20"/>
                <w:szCs w:val="20"/>
              </w:rPr>
            </w:pPr>
            <w:r w:rsidRPr="24390F8B">
              <w:rPr>
                <w:rFonts w:eastAsia="Calibri" w:cs="Calibri"/>
                <w:sz w:val="20"/>
                <w:szCs w:val="20"/>
              </w:rPr>
              <w:t>500</w:t>
            </w:r>
          </w:p>
        </w:tc>
      </w:tr>
      <w:tr w:rsidR="0062077F" w14:paraId="73BBA1F1" w14:textId="77777777" w:rsidTr="00B77933">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FC27E8" w14:textId="03230BF2" w:rsidR="0062077F" w:rsidRDefault="0062077F" w:rsidP="001F65D5">
            <w:pPr>
              <w:rPr>
                <w:sz w:val="20"/>
                <w:szCs w:val="20"/>
              </w:rPr>
            </w:pPr>
            <w:r w:rsidRPr="24390F8B">
              <w:rPr>
                <w:rFonts w:eastAsia="Calibri" w:cs="Calibri"/>
                <w:sz w:val="20"/>
                <w:szCs w:val="20"/>
              </w:rPr>
              <w:t>Min</w:t>
            </w:r>
            <w:r w:rsidR="001F65D5">
              <w:rPr>
                <w:rFonts w:eastAsia="Calibri" w:cs="Calibri"/>
                <w:sz w:val="20"/>
                <w:szCs w:val="20"/>
              </w:rPr>
              <w:t>imální</w:t>
            </w:r>
            <w:r w:rsidRPr="24390F8B">
              <w:rPr>
                <w:rFonts w:eastAsia="Calibri" w:cs="Calibri"/>
                <w:sz w:val="20"/>
                <w:szCs w:val="20"/>
              </w:rPr>
              <w:t xml:space="preserve"> počet vedlejších výsledků</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93B1BE" w14:textId="77777777" w:rsidR="0062077F" w:rsidRDefault="0062077F" w:rsidP="00B77933">
            <w:pPr>
              <w:jc w:val="right"/>
              <w:rPr>
                <w:sz w:val="20"/>
                <w:szCs w:val="20"/>
              </w:rPr>
            </w:pPr>
            <w:r w:rsidRPr="24390F8B">
              <w:rPr>
                <w:rFonts w:eastAsia="Calibri" w:cs="Calibri"/>
                <w:sz w:val="20"/>
                <w:szCs w:val="20"/>
              </w:rPr>
              <w:t>180</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16A449" w14:textId="77777777" w:rsidR="0062077F" w:rsidRDefault="0062077F" w:rsidP="00B77933">
            <w:pPr>
              <w:jc w:val="right"/>
              <w:rPr>
                <w:sz w:val="20"/>
                <w:szCs w:val="20"/>
              </w:rPr>
            </w:pPr>
            <w:r w:rsidRPr="24390F8B">
              <w:rPr>
                <w:rFonts w:eastAsia="Calibri" w:cs="Calibri"/>
                <w:sz w:val="20"/>
                <w:szCs w:val="20"/>
              </w:rPr>
              <w:t>600</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A94B54" w14:textId="77777777" w:rsidR="0062077F" w:rsidRDefault="0062077F" w:rsidP="00B77933">
            <w:pPr>
              <w:jc w:val="right"/>
              <w:rPr>
                <w:sz w:val="20"/>
                <w:szCs w:val="20"/>
              </w:rPr>
            </w:pPr>
            <w:r w:rsidRPr="24390F8B">
              <w:rPr>
                <w:rFonts w:eastAsia="Calibri" w:cs="Calibri"/>
                <w:sz w:val="20"/>
                <w:szCs w:val="20"/>
              </w:rPr>
              <w:t>500</w:t>
            </w:r>
          </w:p>
        </w:tc>
      </w:tr>
      <w:tr w:rsidR="0062077F" w14:paraId="07B18F60" w14:textId="77777777" w:rsidTr="00B77933">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407EE2" w14:textId="728DF45D" w:rsidR="0062077F" w:rsidRDefault="0062077F" w:rsidP="001F65D5">
            <w:pPr>
              <w:rPr>
                <w:sz w:val="20"/>
                <w:szCs w:val="20"/>
              </w:rPr>
            </w:pPr>
            <w:r w:rsidRPr="24390F8B">
              <w:rPr>
                <w:rFonts w:eastAsia="Calibri" w:cs="Calibri"/>
                <w:sz w:val="20"/>
                <w:szCs w:val="20"/>
              </w:rPr>
              <w:t>Min</w:t>
            </w:r>
            <w:r w:rsidR="001F65D5">
              <w:rPr>
                <w:rFonts w:eastAsia="Calibri" w:cs="Calibri"/>
                <w:sz w:val="20"/>
                <w:szCs w:val="20"/>
              </w:rPr>
              <w:t>imální</w:t>
            </w:r>
            <w:r w:rsidRPr="24390F8B">
              <w:rPr>
                <w:rFonts w:eastAsia="Calibri" w:cs="Calibri"/>
                <w:sz w:val="20"/>
                <w:szCs w:val="20"/>
              </w:rPr>
              <w:t xml:space="preserve"> počet dalších výsledků</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505FF8" w14:textId="4AE49AFE" w:rsidR="0062077F" w:rsidRDefault="001F65D5" w:rsidP="00B77933">
            <w:pPr>
              <w:jc w:val="right"/>
              <w:rPr>
                <w:sz w:val="20"/>
                <w:szCs w:val="20"/>
              </w:rPr>
            </w:pPr>
            <w:r>
              <w:rPr>
                <w:rFonts w:eastAsia="Calibri" w:cs="Calibri"/>
                <w:sz w:val="20"/>
                <w:szCs w:val="20"/>
              </w:rPr>
              <w:t>–</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7E8BF5" w14:textId="3950D0F6" w:rsidR="0062077F" w:rsidRDefault="0062077F" w:rsidP="00B77933">
            <w:pPr>
              <w:jc w:val="right"/>
              <w:rPr>
                <w:sz w:val="20"/>
                <w:szCs w:val="20"/>
              </w:rPr>
            </w:pPr>
            <w:r w:rsidRPr="24390F8B">
              <w:rPr>
                <w:rFonts w:eastAsia="Calibri" w:cs="Calibri"/>
                <w:sz w:val="20"/>
                <w:szCs w:val="20"/>
              </w:rPr>
              <w:t>1</w:t>
            </w:r>
            <w:r w:rsidR="001F65D5">
              <w:rPr>
                <w:rFonts w:eastAsia="Calibri" w:cs="Calibri"/>
                <w:sz w:val="20"/>
                <w:szCs w:val="20"/>
              </w:rPr>
              <w:t> </w:t>
            </w:r>
            <w:r w:rsidRPr="24390F8B">
              <w:rPr>
                <w:rFonts w:eastAsia="Calibri" w:cs="Calibri"/>
                <w:sz w:val="20"/>
                <w:szCs w:val="20"/>
              </w:rPr>
              <w:t>200</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CBF639" w14:textId="065781A6" w:rsidR="0062077F" w:rsidRDefault="0062077F" w:rsidP="00B77933">
            <w:pPr>
              <w:jc w:val="right"/>
              <w:rPr>
                <w:sz w:val="20"/>
                <w:szCs w:val="20"/>
              </w:rPr>
            </w:pPr>
            <w:r w:rsidRPr="24390F8B">
              <w:rPr>
                <w:rFonts w:eastAsia="Calibri" w:cs="Calibri"/>
                <w:sz w:val="20"/>
                <w:szCs w:val="20"/>
              </w:rPr>
              <w:t>1</w:t>
            </w:r>
            <w:r w:rsidR="001F65D5">
              <w:rPr>
                <w:rFonts w:eastAsia="Calibri" w:cs="Calibri"/>
                <w:sz w:val="20"/>
                <w:szCs w:val="20"/>
              </w:rPr>
              <w:t> </w:t>
            </w:r>
            <w:r w:rsidRPr="24390F8B">
              <w:rPr>
                <w:rFonts w:eastAsia="Calibri" w:cs="Calibri"/>
                <w:sz w:val="20"/>
                <w:szCs w:val="20"/>
              </w:rPr>
              <w:t>000</w:t>
            </w:r>
          </w:p>
        </w:tc>
      </w:tr>
      <w:tr w:rsidR="0062077F" w14:paraId="261F5F84" w14:textId="77777777" w:rsidTr="00B77933">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D5FEDC" w14:textId="3F1ACF86" w:rsidR="0062077F" w:rsidRDefault="0062077F" w:rsidP="001F65D5">
            <w:pPr>
              <w:rPr>
                <w:rFonts w:eastAsia="Calibri" w:cs="Calibri"/>
                <w:sz w:val="20"/>
                <w:szCs w:val="20"/>
              </w:rPr>
            </w:pPr>
            <w:r w:rsidRPr="24390F8B">
              <w:rPr>
                <w:rFonts w:eastAsia="Calibri" w:cs="Calibri"/>
                <w:sz w:val="20"/>
                <w:szCs w:val="20"/>
              </w:rPr>
              <w:t>Min</w:t>
            </w:r>
            <w:r w:rsidR="001F65D5">
              <w:rPr>
                <w:rFonts w:eastAsia="Calibri" w:cs="Calibri"/>
                <w:sz w:val="20"/>
                <w:szCs w:val="20"/>
              </w:rPr>
              <w:t>imální</w:t>
            </w:r>
            <w:r w:rsidRPr="24390F8B">
              <w:rPr>
                <w:rFonts w:eastAsia="Calibri" w:cs="Calibri"/>
                <w:sz w:val="20"/>
                <w:szCs w:val="20"/>
              </w:rPr>
              <w:t xml:space="preserve"> počet výsledků</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9F2579" w14:textId="02982BF0" w:rsidR="0062077F" w:rsidRDefault="001F65D5" w:rsidP="00B77933">
            <w:pPr>
              <w:jc w:val="right"/>
              <w:rPr>
                <w:rFonts w:eastAsia="Calibri" w:cs="Calibri"/>
                <w:sz w:val="20"/>
                <w:szCs w:val="20"/>
              </w:rPr>
            </w:pPr>
            <w:r>
              <w:rPr>
                <w:rFonts w:eastAsia="Calibri" w:cs="Calibri"/>
                <w:sz w:val="20"/>
                <w:szCs w:val="20"/>
              </w:rPr>
              <w:t>–</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6D6DD8" w14:textId="4DED2FC1" w:rsidR="0062077F" w:rsidRDefault="0062077F" w:rsidP="00B77933">
            <w:pPr>
              <w:jc w:val="right"/>
              <w:rPr>
                <w:rFonts w:eastAsia="Calibri" w:cs="Calibri"/>
                <w:sz w:val="20"/>
                <w:szCs w:val="20"/>
              </w:rPr>
            </w:pPr>
            <w:r w:rsidRPr="24390F8B">
              <w:rPr>
                <w:rFonts w:eastAsia="Calibri" w:cs="Calibri"/>
                <w:sz w:val="20"/>
                <w:szCs w:val="20"/>
              </w:rPr>
              <w:t>2</w:t>
            </w:r>
            <w:r w:rsidR="001F65D5">
              <w:rPr>
                <w:rFonts w:eastAsia="Calibri" w:cs="Calibri"/>
                <w:sz w:val="20"/>
                <w:szCs w:val="20"/>
              </w:rPr>
              <w:t> </w:t>
            </w:r>
            <w:r w:rsidRPr="24390F8B">
              <w:rPr>
                <w:rFonts w:eastAsia="Calibri" w:cs="Calibri"/>
                <w:sz w:val="20"/>
                <w:szCs w:val="20"/>
              </w:rPr>
              <w:t>400</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1BDDF8" w14:textId="0BDBA525" w:rsidR="0062077F" w:rsidRDefault="0062077F" w:rsidP="00B77933">
            <w:pPr>
              <w:jc w:val="right"/>
              <w:rPr>
                <w:rFonts w:eastAsia="Calibri" w:cs="Calibri"/>
                <w:sz w:val="20"/>
                <w:szCs w:val="20"/>
              </w:rPr>
            </w:pPr>
            <w:r w:rsidRPr="24390F8B">
              <w:rPr>
                <w:rFonts w:eastAsia="Calibri" w:cs="Calibri"/>
                <w:sz w:val="20"/>
                <w:szCs w:val="20"/>
              </w:rPr>
              <w:t>2</w:t>
            </w:r>
            <w:r w:rsidR="001F65D5">
              <w:rPr>
                <w:rFonts w:eastAsia="Calibri" w:cs="Calibri"/>
                <w:sz w:val="20"/>
                <w:szCs w:val="20"/>
              </w:rPr>
              <w:t> </w:t>
            </w:r>
            <w:r w:rsidRPr="24390F8B">
              <w:rPr>
                <w:rFonts w:eastAsia="Calibri" w:cs="Calibri"/>
                <w:sz w:val="20"/>
                <w:szCs w:val="20"/>
              </w:rPr>
              <w:t>000</w:t>
            </w:r>
          </w:p>
        </w:tc>
      </w:tr>
    </w:tbl>
    <w:p w14:paraId="1F9979C4" w14:textId="22DA4B04" w:rsidR="12E24907" w:rsidRDefault="0062077F" w:rsidP="00AC3AF3">
      <w:pPr>
        <w:rPr>
          <w:rFonts w:eastAsia="Calibri" w:cs="Calibri"/>
        </w:rPr>
      </w:pPr>
      <w:r w:rsidRPr="009E41F4">
        <w:rPr>
          <w:rFonts w:eastAsia="Calibri" w:cs="Calibri"/>
          <w:b/>
          <w:sz w:val="20"/>
          <w:szCs w:val="20"/>
        </w:rPr>
        <w:t>Zdroj:</w:t>
      </w:r>
      <w:r w:rsidRPr="644DE624">
        <w:rPr>
          <w:rFonts w:eastAsia="Calibri" w:cs="Calibri"/>
          <w:sz w:val="20"/>
          <w:szCs w:val="20"/>
        </w:rPr>
        <w:t xml:space="preserve"> </w:t>
      </w:r>
      <w:r w:rsidR="001F65D5">
        <w:rPr>
          <w:rFonts w:eastAsia="Calibri" w:cs="Calibri"/>
          <w:sz w:val="20"/>
          <w:szCs w:val="20"/>
        </w:rPr>
        <w:t>programové dokumenty kontrolovaných programů</w:t>
      </w:r>
      <w:r w:rsidR="00AC3AF3">
        <w:rPr>
          <w:rFonts w:eastAsia="Calibri" w:cs="Calibri"/>
        </w:rPr>
        <w:t>.</w:t>
      </w:r>
    </w:p>
    <w:p w14:paraId="239A78F0" w14:textId="63910D66" w:rsidR="006254F0" w:rsidRDefault="006254F0" w:rsidP="38CB3675">
      <w:pPr>
        <w:rPr>
          <w:rFonts w:eastAsia="Calibri" w:cs="Calibri"/>
        </w:rPr>
      </w:pPr>
    </w:p>
    <w:p w14:paraId="0ABD37DB" w14:textId="339C31C0" w:rsidR="318AFE3B" w:rsidRDefault="318AFE3B" w:rsidP="47D400A9">
      <w:pPr>
        <w:pStyle w:val="Odstavecseseznamem"/>
        <w:numPr>
          <w:ilvl w:val="0"/>
          <w:numId w:val="30"/>
        </w:numPr>
        <w:spacing w:before="120"/>
        <w:ind w:left="284" w:hanging="284"/>
        <w:rPr>
          <w:rFonts w:eastAsia="Calibri" w:cs="Calibri"/>
          <w:b/>
          <w:bCs/>
          <w:lang w:eastAsia="en-US"/>
        </w:rPr>
      </w:pPr>
      <w:proofErr w:type="spellStart"/>
      <w:r w:rsidRPr="644DE624">
        <w:rPr>
          <w:b/>
          <w:bCs/>
          <w:lang w:eastAsia="en-US"/>
        </w:rPr>
        <w:t>MZd</w:t>
      </w:r>
      <w:proofErr w:type="spellEnd"/>
      <w:r w:rsidRPr="644DE624">
        <w:rPr>
          <w:b/>
          <w:bCs/>
          <w:lang w:eastAsia="en-US"/>
        </w:rPr>
        <w:t xml:space="preserve"> nevyhodnocovalo plány zavedení dosažených výsledků do praxe a </w:t>
      </w:r>
      <w:r w:rsidR="60CF5CDC" w:rsidRPr="644DE624">
        <w:rPr>
          <w:b/>
          <w:bCs/>
          <w:lang w:eastAsia="en-US"/>
        </w:rPr>
        <w:t xml:space="preserve">dále </w:t>
      </w:r>
      <w:r w:rsidRPr="644DE624">
        <w:rPr>
          <w:b/>
          <w:bCs/>
          <w:lang w:eastAsia="en-US"/>
        </w:rPr>
        <w:t>umožnilo některé ukončené projekty</w:t>
      </w:r>
      <w:r w:rsidR="000C1D88">
        <w:rPr>
          <w:b/>
          <w:bCs/>
          <w:lang w:eastAsia="en-US"/>
        </w:rPr>
        <w:t xml:space="preserve"> </w:t>
      </w:r>
      <w:r w:rsidRPr="644DE624">
        <w:rPr>
          <w:b/>
          <w:bCs/>
          <w:lang w:eastAsia="en-US"/>
        </w:rPr>
        <w:t>přehodnotit</w:t>
      </w:r>
    </w:p>
    <w:p w14:paraId="189DC550" w14:textId="43EE546E" w:rsidR="1FDD34B0" w:rsidRDefault="46A1F330" w:rsidP="38CB3675">
      <w:pPr>
        <w:spacing w:before="120" w:after="120"/>
        <w:rPr>
          <w:rFonts w:eastAsia="Calibri" w:cs="Calibri"/>
        </w:rPr>
      </w:pPr>
      <w:r w:rsidRPr="47D400A9">
        <w:rPr>
          <w:rFonts w:eastAsia="Calibri" w:cs="Calibri"/>
        </w:rPr>
        <w:t xml:space="preserve">K 31. 12. 2018 bylo ukončeno 118 projektů. </w:t>
      </w:r>
      <w:r w:rsidR="507C9F1C" w:rsidRPr="47D400A9">
        <w:rPr>
          <w:rFonts w:eastAsia="Calibri" w:cs="Calibri"/>
        </w:rPr>
        <w:t xml:space="preserve">Příjemci měli na základě pokynů </w:t>
      </w:r>
      <w:proofErr w:type="spellStart"/>
      <w:r w:rsidR="00336E25" w:rsidRPr="47D400A9">
        <w:rPr>
          <w:rFonts w:eastAsia="Calibri" w:cs="Calibri"/>
        </w:rPr>
        <w:t>MZd</w:t>
      </w:r>
      <w:proofErr w:type="spellEnd"/>
      <w:r w:rsidR="00336E25" w:rsidRPr="47D400A9">
        <w:rPr>
          <w:rFonts w:eastAsia="Calibri" w:cs="Calibri"/>
        </w:rPr>
        <w:t xml:space="preserve"> a AZV </w:t>
      </w:r>
      <w:r w:rsidR="507C9F1C" w:rsidRPr="47D400A9">
        <w:rPr>
          <w:rFonts w:eastAsia="Calibri" w:cs="Calibri"/>
        </w:rPr>
        <w:t>vypracovat závěrečné zprávy o řešení projektů</w:t>
      </w:r>
      <w:r w:rsidR="17A77781" w:rsidRPr="47D400A9">
        <w:rPr>
          <w:rFonts w:eastAsia="Calibri" w:cs="Calibri"/>
        </w:rPr>
        <w:t xml:space="preserve"> a zaslat je administrátorovi podpory </w:t>
      </w:r>
      <w:r w:rsidR="008A4806">
        <w:rPr>
          <w:rFonts w:eastAsia="Calibri" w:cs="Calibri"/>
        </w:rPr>
        <w:t>(</w:t>
      </w:r>
      <w:r w:rsidR="4A1ACEC4" w:rsidRPr="47D400A9">
        <w:rPr>
          <w:rFonts w:eastAsia="Calibri" w:cs="Calibri"/>
        </w:rPr>
        <w:t>AZV</w:t>
      </w:r>
      <w:r w:rsidR="008A4806">
        <w:rPr>
          <w:rFonts w:eastAsia="Calibri" w:cs="Calibri"/>
        </w:rPr>
        <w:t xml:space="preserve">) </w:t>
      </w:r>
      <w:r w:rsidR="4A1ACEC4" w:rsidRPr="47D400A9">
        <w:rPr>
          <w:rFonts w:eastAsia="Calibri" w:cs="Calibri"/>
        </w:rPr>
        <w:t>do</w:t>
      </w:r>
      <w:r w:rsidR="008A4806">
        <w:rPr>
          <w:rFonts w:eastAsia="Calibri" w:cs="Calibri"/>
        </w:rPr>
        <w:t xml:space="preserve"> </w:t>
      </w:r>
      <w:r w:rsidR="17A77781" w:rsidRPr="47D400A9">
        <w:rPr>
          <w:rFonts w:eastAsia="Calibri" w:cs="Calibri"/>
        </w:rPr>
        <w:t>31.</w:t>
      </w:r>
      <w:r w:rsidR="00F93C91" w:rsidRPr="47D400A9">
        <w:rPr>
          <w:rFonts w:eastAsia="Calibri" w:cs="Calibri"/>
        </w:rPr>
        <w:t> </w:t>
      </w:r>
      <w:r w:rsidR="17A77781" w:rsidRPr="47D400A9">
        <w:rPr>
          <w:rFonts w:eastAsia="Calibri" w:cs="Calibri"/>
        </w:rPr>
        <w:t>1. 2019.</w:t>
      </w:r>
      <w:r w:rsidR="6A1DE6B5" w:rsidRPr="47D400A9">
        <w:rPr>
          <w:rFonts w:eastAsia="Calibri" w:cs="Calibri"/>
        </w:rPr>
        <w:t xml:space="preserve"> </w:t>
      </w:r>
      <w:r w:rsidR="740F1855" w:rsidRPr="47D400A9">
        <w:rPr>
          <w:rFonts w:eastAsia="Calibri" w:cs="Calibri"/>
        </w:rPr>
        <w:t xml:space="preserve">K závěrečné zprávě měli </w:t>
      </w:r>
      <w:r w:rsidR="7C441BFF" w:rsidRPr="47D400A9">
        <w:rPr>
          <w:rFonts w:eastAsia="Calibri" w:cs="Calibri"/>
        </w:rPr>
        <w:t>příjemci</w:t>
      </w:r>
      <w:r w:rsidR="740F1855" w:rsidRPr="47D400A9">
        <w:rPr>
          <w:rFonts w:eastAsia="Calibri" w:cs="Calibri"/>
        </w:rPr>
        <w:t xml:space="preserve"> přiložit plán zavedení dosažených výsledků do praxe</w:t>
      </w:r>
      <w:r w:rsidR="008A4806">
        <w:rPr>
          <w:rFonts w:eastAsia="Calibri" w:cs="Calibri"/>
        </w:rPr>
        <w:t>,</w:t>
      </w:r>
      <w:r w:rsidR="01D0ED6A" w:rsidRPr="47D400A9">
        <w:rPr>
          <w:rFonts w:eastAsia="Calibri" w:cs="Calibri"/>
        </w:rPr>
        <w:t xml:space="preserve"> tzv. implementační plán.</w:t>
      </w:r>
      <w:r w:rsidR="740F1855" w:rsidRPr="47D400A9">
        <w:rPr>
          <w:rFonts w:eastAsia="Calibri" w:cs="Calibri"/>
        </w:rPr>
        <w:t xml:space="preserve"> V implementa</w:t>
      </w:r>
      <w:r w:rsidR="00A6587D" w:rsidRPr="47D400A9">
        <w:rPr>
          <w:rFonts w:eastAsia="Calibri" w:cs="Calibri"/>
        </w:rPr>
        <w:t>čním plánu musel být uveden mj.</w:t>
      </w:r>
      <w:r w:rsidR="008A4806">
        <w:rPr>
          <w:rFonts w:eastAsia="Calibri" w:cs="Calibri"/>
        </w:rPr>
        <w:t xml:space="preserve"> </w:t>
      </w:r>
      <w:r w:rsidR="740F1855" w:rsidRPr="47D400A9">
        <w:rPr>
          <w:rFonts w:eastAsia="Calibri" w:cs="Calibri"/>
        </w:rPr>
        <w:t>přehled výsledků za celou dobu řešení projektu, očekávaný termín implementace</w:t>
      </w:r>
      <w:r w:rsidR="1439A77C" w:rsidRPr="47D400A9">
        <w:rPr>
          <w:rFonts w:eastAsia="Calibri" w:cs="Calibri"/>
        </w:rPr>
        <w:t xml:space="preserve">, způsob </w:t>
      </w:r>
      <w:r w:rsidR="53A1C3C3" w:rsidRPr="47D400A9">
        <w:rPr>
          <w:rFonts w:eastAsia="Calibri" w:cs="Calibri"/>
        </w:rPr>
        <w:t xml:space="preserve">využití dosažených výsledků </w:t>
      </w:r>
      <w:r w:rsidR="740F1855" w:rsidRPr="47D400A9">
        <w:rPr>
          <w:rFonts w:eastAsia="Calibri" w:cs="Calibri"/>
        </w:rPr>
        <w:t>nebo také případné komerční využití výsledku</w:t>
      </w:r>
      <w:r w:rsidR="5EE2E506" w:rsidRPr="47D400A9">
        <w:rPr>
          <w:rFonts w:eastAsia="Calibri" w:cs="Calibri"/>
        </w:rPr>
        <w:t>. Implementac</w:t>
      </w:r>
      <w:r w:rsidR="008A4806">
        <w:rPr>
          <w:rFonts w:eastAsia="Calibri" w:cs="Calibri"/>
        </w:rPr>
        <w:t>e</w:t>
      </w:r>
      <w:r w:rsidR="5EE2E506" w:rsidRPr="47D400A9">
        <w:rPr>
          <w:rFonts w:eastAsia="Calibri" w:cs="Calibri"/>
        </w:rPr>
        <w:t xml:space="preserve"> výsledků</w:t>
      </w:r>
      <w:r w:rsidR="08B832FC" w:rsidRPr="47D400A9">
        <w:rPr>
          <w:rFonts w:eastAsia="Calibri" w:cs="Calibri"/>
        </w:rPr>
        <w:t xml:space="preserve"> </w:t>
      </w:r>
      <w:r w:rsidR="008A4806">
        <w:rPr>
          <w:rFonts w:eastAsia="Calibri" w:cs="Calibri"/>
        </w:rPr>
        <w:t>dle</w:t>
      </w:r>
      <w:r w:rsidR="5EE2E506" w:rsidRPr="47D400A9">
        <w:rPr>
          <w:rFonts w:eastAsia="Calibri" w:cs="Calibri"/>
        </w:rPr>
        <w:t xml:space="preserve"> implementačních plán</w:t>
      </w:r>
      <w:r w:rsidR="008A4806">
        <w:rPr>
          <w:rFonts w:eastAsia="Calibri" w:cs="Calibri"/>
        </w:rPr>
        <w:t>ů</w:t>
      </w:r>
      <w:r w:rsidR="5EE2E506" w:rsidRPr="47D400A9">
        <w:rPr>
          <w:rFonts w:eastAsia="Calibri" w:cs="Calibri"/>
        </w:rPr>
        <w:t xml:space="preserve"> </w:t>
      </w:r>
      <w:proofErr w:type="spellStart"/>
      <w:r w:rsidR="5EE2E506" w:rsidRPr="47D400A9">
        <w:rPr>
          <w:rFonts w:eastAsia="Calibri" w:cs="Calibri"/>
        </w:rPr>
        <w:t>MZd</w:t>
      </w:r>
      <w:proofErr w:type="spellEnd"/>
      <w:r w:rsidR="5EE2E506" w:rsidRPr="47D400A9">
        <w:rPr>
          <w:rFonts w:eastAsia="Calibri" w:cs="Calibri"/>
        </w:rPr>
        <w:t xml:space="preserve"> nesledovalo</w:t>
      </w:r>
      <w:r w:rsidR="72AD36D2" w:rsidRPr="47D400A9">
        <w:rPr>
          <w:rFonts w:eastAsia="Calibri" w:cs="Calibri"/>
        </w:rPr>
        <w:t xml:space="preserve"> a neprovádělo </w:t>
      </w:r>
      <w:r w:rsidR="3A0866ED" w:rsidRPr="47D400A9">
        <w:rPr>
          <w:rFonts w:eastAsia="Calibri" w:cs="Calibri"/>
        </w:rPr>
        <w:t xml:space="preserve">jejich </w:t>
      </w:r>
      <w:r w:rsidR="72AD36D2" w:rsidRPr="47D400A9">
        <w:rPr>
          <w:rFonts w:eastAsia="Calibri" w:cs="Calibri"/>
        </w:rPr>
        <w:t>vyhodnocování.</w:t>
      </w:r>
      <w:r w:rsidR="2C208D03" w:rsidRPr="47D400A9">
        <w:rPr>
          <w:rFonts w:eastAsia="Calibri" w:cs="Calibri"/>
        </w:rPr>
        <w:t xml:space="preserve"> Navíc ani jiným způsobem nevyžadovalo po příjemcích </w:t>
      </w:r>
      <w:r w:rsidR="008A4806">
        <w:rPr>
          <w:rFonts w:eastAsia="Calibri" w:cs="Calibri"/>
        </w:rPr>
        <w:t>informace</w:t>
      </w:r>
      <w:r w:rsidR="2C208D03" w:rsidRPr="47D400A9">
        <w:rPr>
          <w:rFonts w:eastAsia="Calibri" w:cs="Calibri"/>
        </w:rPr>
        <w:t xml:space="preserve"> o výsledcích a jejich uplatnění v</w:t>
      </w:r>
      <w:r w:rsidR="008A4806">
        <w:rPr>
          <w:rFonts w:eastAsia="Calibri" w:cs="Calibri"/>
        </w:rPr>
        <w:t> </w:t>
      </w:r>
      <w:r w:rsidR="2C208D03" w:rsidRPr="47D400A9">
        <w:rPr>
          <w:rFonts w:eastAsia="Calibri" w:cs="Calibri"/>
        </w:rPr>
        <w:t>praxi</w:t>
      </w:r>
      <w:r w:rsidR="141872F7" w:rsidRPr="47D400A9">
        <w:rPr>
          <w:rFonts w:eastAsia="Calibri" w:cs="Calibri"/>
        </w:rPr>
        <w:t>.</w:t>
      </w:r>
    </w:p>
    <w:p w14:paraId="3B5E193F" w14:textId="62A967E4" w:rsidR="1FDD34B0" w:rsidRDefault="0A3002F9" w:rsidP="1FFBB9A9">
      <w:pPr>
        <w:spacing w:before="120" w:after="120"/>
        <w:rPr>
          <w:rFonts w:eastAsia="Calibri" w:cs="Calibri"/>
        </w:rPr>
      </w:pPr>
      <w:proofErr w:type="spellStart"/>
      <w:r w:rsidRPr="4E4D4C4B">
        <w:rPr>
          <w:rFonts w:eastAsia="Calibri" w:cs="Calibri"/>
        </w:rPr>
        <w:t>MZd</w:t>
      </w:r>
      <w:proofErr w:type="spellEnd"/>
      <w:r w:rsidRPr="4E4D4C4B">
        <w:rPr>
          <w:rFonts w:eastAsia="Calibri" w:cs="Calibri"/>
        </w:rPr>
        <w:t xml:space="preserve"> </w:t>
      </w:r>
      <w:r w:rsidR="19F68BD7" w:rsidRPr="4E4D4C4B">
        <w:rPr>
          <w:rFonts w:eastAsia="Calibri" w:cs="Calibri"/>
        </w:rPr>
        <w:t>v případě</w:t>
      </w:r>
      <w:r w:rsidRPr="4E4D4C4B">
        <w:rPr>
          <w:rFonts w:eastAsia="Calibri" w:cs="Calibri"/>
        </w:rPr>
        <w:t xml:space="preserve"> ukončených projektů s termínem implementace výsledků </w:t>
      </w:r>
      <w:r w:rsidR="24960D52" w:rsidRPr="4E4D4C4B">
        <w:rPr>
          <w:rFonts w:eastAsia="Calibri" w:cs="Calibri"/>
        </w:rPr>
        <w:t>„</w:t>
      </w:r>
      <w:r w:rsidRPr="4E4D4C4B">
        <w:rPr>
          <w:rFonts w:eastAsia="Calibri" w:cs="Calibri"/>
        </w:rPr>
        <w:t>ihned</w:t>
      </w:r>
      <w:r w:rsidR="00DD4201">
        <w:rPr>
          <w:rFonts w:eastAsia="Calibri" w:cs="Calibri"/>
        </w:rPr>
        <w:t>“</w:t>
      </w:r>
      <w:r w:rsidRPr="4E4D4C4B">
        <w:rPr>
          <w:rFonts w:eastAsia="Calibri" w:cs="Calibri"/>
        </w:rPr>
        <w:t xml:space="preserve"> neověřovalo </w:t>
      </w:r>
      <w:r w:rsidR="00DD4201">
        <w:rPr>
          <w:rFonts w:eastAsia="Calibri" w:cs="Calibri"/>
        </w:rPr>
        <w:t>zavedení</w:t>
      </w:r>
      <w:r w:rsidR="400437A9" w:rsidRPr="4E4D4C4B">
        <w:rPr>
          <w:rFonts w:eastAsia="Calibri" w:cs="Calibri"/>
        </w:rPr>
        <w:t xml:space="preserve"> </w:t>
      </w:r>
      <w:r w:rsidRPr="4E4D4C4B">
        <w:rPr>
          <w:rFonts w:eastAsia="Calibri" w:cs="Calibri"/>
        </w:rPr>
        <w:t>výsledk</w:t>
      </w:r>
      <w:r w:rsidR="510E3E70" w:rsidRPr="4E4D4C4B">
        <w:rPr>
          <w:rFonts w:eastAsia="Calibri" w:cs="Calibri"/>
        </w:rPr>
        <w:t>ů</w:t>
      </w:r>
      <w:r w:rsidRPr="4E4D4C4B">
        <w:rPr>
          <w:rFonts w:eastAsia="Calibri" w:cs="Calibri"/>
        </w:rPr>
        <w:t xml:space="preserve"> </w:t>
      </w:r>
      <w:r w:rsidR="00DD4201">
        <w:rPr>
          <w:rFonts w:eastAsia="Calibri" w:cs="Calibri"/>
        </w:rPr>
        <w:t>do</w:t>
      </w:r>
      <w:r w:rsidRPr="4E4D4C4B">
        <w:rPr>
          <w:rFonts w:eastAsia="Calibri" w:cs="Calibri"/>
        </w:rPr>
        <w:t xml:space="preserve"> prax</w:t>
      </w:r>
      <w:r w:rsidR="00DD4201">
        <w:rPr>
          <w:rFonts w:eastAsia="Calibri" w:cs="Calibri"/>
        </w:rPr>
        <w:t>e</w:t>
      </w:r>
      <w:r w:rsidR="1F1CD5EA" w:rsidRPr="4E4D4C4B">
        <w:rPr>
          <w:rFonts w:eastAsia="Calibri" w:cs="Calibri"/>
        </w:rPr>
        <w:t xml:space="preserve">, </w:t>
      </w:r>
      <w:r w:rsidR="1FDD34B0" w:rsidRPr="4E4D4C4B">
        <w:rPr>
          <w:rFonts w:eastAsia="Calibri" w:cs="Calibri"/>
        </w:rPr>
        <w:t xml:space="preserve">neboť nemělo metodiku pro sledování plnění implementačních plánů. </w:t>
      </w:r>
      <w:r w:rsidR="75E23ED0" w:rsidRPr="4E4D4C4B">
        <w:rPr>
          <w:rFonts w:eastAsia="Calibri" w:cs="Calibri"/>
        </w:rPr>
        <w:t>Ačkoliv</w:t>
      </w:r>
      <w:r w:rsidR="1FDD34B0" w:rsidRPr="4E4D4C4B">
        <w:rPr>
          <w:rFonts w:eastAsia="Calibri" w:cs="Calibri"/>
        </w:rPr>
        <w:t xml:space="preserve"> Program začal poskytovat podporu již</w:t>
      </w:r>
      <w:r w:rsidR="000813A3">
        <w:rPr>
          <w:rFonts w:eastAsia="Calibri" w:cs="Calibri"/>
        </w:rPr>
        <w:t xml:space="preserve"> </w:t>
      </w:r>
      <w:r w:rsidR="1FDD34B0" w:rsidRPr="4E4D4C4B">
        <w:rPr>
          <w:rFonts w:eastAsia="Calibri" w:cs="Calibri"/>
        </w:rPr>
        <w:t>v</w:t>
      </w:r>
      <w:r w:rsidR="000813A3">
        <w:rPr>
          <w:rFonts w:eastAsia="Calibri" w:cs="Calibri"/>
        </w:rPr>
        <w:t> </w:t>
      </w:r>
      <w:r w:rsidR="1FDD34B0" w:rsidRPr="4E4D4C4B">
        <w:rPr>
          <w:rFonts w:eastAsia="Calibri" w:cs="Calibri"/>
        </w:rPr>
        <w:t>roce</w:t>
      </w:r>
      <w:r w:rsidR="00DD4201">
        <w:rPr>
          <w:rFonts w:eastAsia="Calibri" w:cs="Calibri"/>
        </w:rPr>
        <w:t xml:space="preserve"> </w:t>
      </w:r>
      <w:r w:rsidR="1FDD34B0" w:rsidRPr="4E4D4C4B">
        <w:rPr>
          <w:rFonts w:eastAsia="Calibri" w:cs="Calibri"/>
        </w:rPr>
        <w:t>2015</w:t>
      </w:r>
      <w:r w:rsidR="09849226" w:rsidRPr="4E4D4C4B">
        <w:rPr>
          <w:rFonts w:eastAsia="Calibri" w:cs="Calibri"/>
        </w:rPr>
        <w:t>,</w:t>
      </w:r>
      <w:r w:rsidR="1FDD34B0" w:rsidRPr="4E4D4C4B">
        <w:rPr>
          <w:rFonts w:eastAsia="Calibri" w:cs="Calibri"/>
        </w:rPr>
        <w:t xml:space="preserve"> </w:t>
      </w:r>
      <w:r w:rsidR="00DD4201">
        <w:rPr>
          <w:rFonts w:eastAsia="Calibri" w:cs="Calibri"/>
        </w:rPr>
        <w:t>Ministerstvo zdravotnictví</w:t>
      </w:r>
      <w:r w:rsidR="56BA2DC8" w:rsidRPr="4E4D4C4B">
        <w:rPr>
          <w:rFonts w:eastAsia="Calibri" w:cs="Calibri"/>
        </w:rPr>
        <w:t xml:space="preserve"> ani do doby ukončení řešení prvních projektů na konci roku 2018 metodik</w:t>
      </w:r>
      <w:r w:rsidR="00DD4201">
        <w:rPr>
          <w:rFonts w:eastAsia="Calibri" w:cs="Calibri"/>
        </w:rPr>
        <w:t>u</w:t>
      </w:r>
      <w:r w:rsidR="56BA2DC8" w:rsidRPr="4E4D4C4B">
        <w:rPr>
          <w:rFonts w:eastAsia="Calibri" w:cs="Calibri"/>
        </w:rPr>
        <w:t xml:space="preserve"> </w:t>
      </w:r>
      <w:r w:rsidR="00DD4201">
        <w:rPr>
          <w:rFonts w:eastAsia="Calibri" w:cs="Calibri"/>
        </w:rPr>
        <w:t>ne</w:t>
      </w:r>
      <w:r w:rsidR="56BA2DC8" w:rsidRPr="4E4D4C4B">
        <w:rPr>
          <w:rFonts w:eastAsia="Calibri" w:cs="Calibri"/>
        </w:rPr>
        <w:t>připrav</w:t>
      </w:r>
      <w:r w:rsidR="00DD4201">
        <w:rPr>
          <w:rFonts w:eastAsia="Calibri" w:cs="Calibri"/>
        </w:rPr>
        <w:t>ilo</w:t>
      </w:r>
      <w:r w:rsidR="56BA2DC8" w:rsidRPr="4E4D4C4B">
        <w:rPr>
          <w:rFonts w:eastAsia="Calibri" w:cs="Calibri"/>
        </w:rPr>
        <w:t>.</w:t>
      </w:r>
      <w:r w:rsidR="1FDD34B0" w:rsidRPr="4E4D4C4B">
        <w:rPr>
          <w:rFonts w:eastAsia="Calibri" w:cs="Calibri"/>
        </w:rPr>
        <w:t xml:space="preserve"> </w:t>
      </w:r>
      <w:proofErr w:type="spellStart"/>
      <w:r w:rsidR="1FDD34B0" w:rsidRPr="4E4D4C4B">
        <w:rPr>
          <w:rFonts w:eastAsia="Calibri" w:cs="Calibri"/>
        </w:rPr>
        <w:t>MZd</w:t>
      </w:r>
      <w:proofErr w:type="spellEnd"/>
      <w:r w:rsidR="1FDD34B0" w:rsidRPr="4E4D4C4B">
        <w:rPr>
          <w:rFonts w:eastAsia="Calibri" w:cs="Calibri"/>
        </w:rPr>
        <w:t xml:space="preserve"> </w:t>
      </w:r>
      <w:r w:rsidR="1FDD34B0" w:rsidRPr="4E4D4C4B">
        <w:rPr>
          <w:rFonts w:eastAsia="Calibri" w:cs="Calibri"/>
        </w:rPr>
        <w:lastRenderedPageBreak/>
        <w:t>tak nereagovalo v souvislosti s končícími projekty nastavením systému pro sledování plnění implementačních plánů, aby bylo schopno v budoucnu vyhodnocovat uplatňování výsledků v</w:t>
      </w:r>
      <w:r w:rsidR="00DD4201">
        <w:rPr>
          <w:rFonts w:eastAsia="Calibri" w:cs="Calibri"/>
        </w:rPr>
        <w:t> </w:t>
      </w:r>
      <w:r w:rsidR="1FDD34B0" w:rsidRPr="4E4D4C4B">
        <w:rPr>
          <w:rFonts w:eastAsia="Calibri" w:cs="Calibri"/>
        </w:rPr>
        <w:t xml:space="preserve">praxi a dopady výsledků dosažených při řešení projektů. </w:t>
      </w:r>
    </w:p>
    <w:p w14:paraId="66B5E18E" w14:textId="352043C2" w:rsidR="1DB7854F" w:rsidRDefault="1DB7854F" w:rsidP="644DE624">
      <w:pPr>
        <w:spacing w:after="120"/>
        <w:rPr>
          <w:rFonts w:eastAsia="Calibri" w:cs="Calibri"/>
        </w:rPr>
      </w:pPr>
      <w:r w:rsidRPr="644DE624">
        <w:rPr>
          <w:rFonts w:eastAsia="Calibri" w:cs="Calibri"/>
        </w:rPr>
        <w:t xml:space="preserve">V závěrečné zprávě </w:t>
      </w:r>
      <w:r w:rsidR="35CAFDEF" w:rsidRPr="644DE624">
        <w:rPr>
          <w:rFonts w:eastAsia="Calibri" w:cs="Calibri"/>
        </w:rPr>
        <w:t>byly</w:t>
      </w:r>
      <w:r w:rsidR="4C9B1786" w:rsidRPr="644DE624">
        <w:rPr>
          <w:rFonts w:eastAsia="Calibri" w:cs="Calibri"/>
        </w:rPr>
        <w:t xml:space="preserve"> </w:t>
      </w:r>
      <w:r w:rsidRPr="644DE624">
        <w:rPr>
          <w:rFonts w:eastAsia="Calibri" w:cs="Calibri"/>
        </w:rPr>
        <w:t>uv</w:t>
      </w:r>
      <w:r w:rsidR="3A32622B" w:rsidRPr="644DE624">
        <w:rPr>
          <w:rFonts w:eastAsia="Calibri" w:cs="Calibri"/>
        </w:rPr>
        <w:t>e</w:t>
      </w:r>
      <w:r w:rsidRPr="644DE624">
        <w:rPr>
          <w:rFonts w:eastAsia="Calibri" w:cs="Calibri"/>
        </w:rPr>
        <w:t>d</w:t>
      </w:r>
      <w:r w:rsidR="01D1562D" w:rsidRPr="644DE624">
        <w:rPr>
          <w:rFonts w:eastAsia="Calibri" w:cs="Calibri"/>
        </w:rPr>
        <w:t>eny</w:t>
      </w:r>
      <w:r w:rsidR="5E9CBD3B" w:rsidRPr="644DE624">
        <w:rPr>
          <w:rFonts w:eastAsia="Calibri" w:cs="Calibri"/>
        </w:rPr>
        <w:t xml:space="preserve"> mj.</w:t>
      </w:r>
      <w:r w:rsidRPr="644DE624">
        <w:rPr>
          <w:rFonts w:eastAsia="Calibri" w:cs="Calibri"/>
        </w:rPr>
        <w:t xml:space="preserve"> </w:t>
      </w:r>
      <w:r w:rsidR="26A68B88" w:rsidRPr="644DE624">
        <w:rPr>
          <w:rFonts w:eastAsia="Calibri" w:cs="Calibri"/>
        </w:rPr>
        <w:t>i</w:t>
      </w:r>
      <w:r w:rsidRPr="644DE624">
        <w:rPr>
          <w:rFonts w:eastAsia="Calibri" w:cs="Calibri"/>
        </w:rPr>
        <w:t>nform</w:t>
      </w:r>
      <w:r w:rsidR="4DBD8F10" w:rsidRPr="644DE624">
        <w:rPr>
          <w:rFonts w:eastAsia="Calibri" w:cs="Calibri"/>
        </w:rPr>
        <w:t>a</w:t>
      </w:r>
      <w:r w:rsidRPr="644DE624">
        <w:rPr>
          <w:rFonts w:eastAsia="Calibri" w:cs="Calibri"/>
        </w:rPr>
        <w:t>ce</w:t>
      </w:r>
      <w:r w:rsidR="7D572A53" w:rsidRPr="644DE624">
        <w:rPr>
          <w:rFonts w:eastAsia="Calibri" w:cs="Calibri"/>
        </w:rPr>
        <w:t xml:space="preserve"> o </w:t>
      </w:r>
      <w:r w:rsidR="7440F7B3" w:rsidRPr="644DE624">
        <w:rPr>
          <w:rFonts w:eastAsia="Calibri" w:cs="Calibri"/>
        </w:rPr>
        <w:t>příjemc</w:t>
      </w:r>
      <w:r w:rsidR="7D572A53" w:rsidRPr="644DE624">
        <w:rPr>
          <w:rFonts w:eastAsia="Calibri" w:cs="Calibri"/>
        </w:rPr>
        <w:t>ích</w:t>
      </w:r>
      <w:r w:rsidRPr="644DE624">
        <w:rPr>
          <w:rFonts w:eastAsia="Calibri" w:cs="Calibri"/>
        </w:rPr>
        <w:t>, údaje o celkových nákladech, rozbor</w:t>
      </w:r>
      <w:r w:rsidR="24431BD8" w:rsidRPr="644DE624">
        <w:rPr>
          <w:rFonts w:eastAsia="Calibri" w:cs="Calibri"/>
        </w:rPr>
        <w:t xml:space="preserve"> řešení p</w:t>
      </w:r>
      <w:r w:rsidR="759B728A" w:rsidRPr="644DE624">
        <w:rPr>
          <w:rFonts w:eastAsia="Calibri" w:cs="Calibri"/>
        </w:rPr>
        <w:t>r</w:t>
      </w:r>
      <w:r w:rsidR="24431BD8" w:rsidRPr="644DE624">
        <w:rPr>
          <w:rFonts w:eastAsia="Calibri" w:cs="Calibri"/>
        </w:rPr>
        <w:t>ojektu a shrnutí dosažených výsledků.</w:t>
      </w:r>
      <w:r w:rsidRPr="644DE624">
        <w:rPr>
          <w:rFonts w:eastAsia="Calibri" w:cs="Calibri"/>
        </w:rPr>
        <w:t xml:space="preserve"> </w:t>
      </w:r>
      <w:r w:rsidR="7BC2DA8A" w:rsidRPr="644DE624">
        <w:rPr>
          <w:rFonts w:eastAsia="Calibri" w:cs="Calibri"/>
        </w:rPr>
        <w:t xml:space="preserve">Závěrečné zprávy o řešení projektu musely být zaslány administrátorovi podpory do 31. 1. </w:t>
      </w:r>
      <w:r w:rsidR="436DFB28" w:rsidRPr="644DE624">
        <w:rPr>
          <w:rFonts w:eastAsia="Calibri" w:cs="Calibri"/>
        </w:rPr>
        <w:t>2019</w:t>
      </w:r>
      <w:r w:rsidR="2DFDB994" w:rsidRPr="644DE624">
        <w:rPr>
          <w:rFonts w:eastAsia="Calibri" w:cs="Calibri"/>
        </w:rPr>
        <w:t>, přičemž</w:t>
      </w:r>
      <w:r w:rsidR="436DFB28" w:rsidRPr="644DE624">
        <w:rPr>
          <w:rFonts w:eastAsia="Calibri" w:cs="Calibri"/>
        </w:rPr>
        <w:t xml:space="preserve"> </w:t>
      </w:r>
      <w:r w:rsidR="2841C26E" w:rsidRPr="644DE624">
        <w:rPr>
          <w:rFonts w:eastAsia="Calibri" w:cs="Calibri"/>
        </w:rPr>
        <w:t>k</w:t>
      </w:r>
      <w:r w:rsidR="75064AE2" w:rsidRPr="644DE624">
        <w:rPr>
          <w:rFonts w:eastAsia="Calibri" w:cs="Calibri"/>
        </w:rPr>
        <w:t xml:space="preserve"> 31. 12. 2018 bylo ukončeno 118 projektů. </w:t>
      </w:r>
      <w:r w:rsidR="64E00134" w:rsidRPr="644DE624">
        <w:rPr>
          <w:rFonts w:eastAsia="Calibri" w:cs="Calibri"/>
        </w:rPr>
        <w:t xml:space="preserve">Každá závěrečná zpráva </w:t>
      </w:r>
      <w:r w:rsidR="02219428" w:rsidRPr="644DE624">
        <w:rPr>
          <w:rFonts w:eastAsia="Calibri" w:cs="Calibri"/>
        </w:rPr>
        <w:t xml:space="preserve">byla </w:t>
      </w:r>
      <w:r w:rsidR="64E00134" w:rsidRPr="644DE624">
        <w:rPr>
          <w:rFonts w:eastAsia="Calibri" w:cs="Calibri"/>
        </w:rPr>
        <w:t xml:space="preserve">hodnocena odborným </w:t>
      </w:r>
      <w:r w:rsidR="3ACC0658" w:rsidRPr="644DE624">
        <w:rPr>
          <w:rFonts w:eastAsia="Calibri" w:cs="Calibri"/>
        </w:rPr>
        <w:t xml:space="preserve">hodnoticím </w:t>
      </w:r>
      <w:r w:rsidR="64E00134" w:rsidRPr="644DE624">
        <w:rPr>
          <w:rFonts w:eastAsia="Calibri" w:cs="Calibri"/>
        </w:rPr>
        <w:t>orgánem AZV</w:t>
      </w:r>
      <w:r w:rsidR="6569948B" w:rsidRPr="644DE624">
        <w:rPr>
          <w:rFonts w:eastAsia="Calibri" w:cs="Calibri"/>
        </w:rPr>
        <w:t>, který posoud</w:t>
      </w:r>
      <w:r w:rsidR="1D19917B" w:rsidRPr="644DE624">
        <w:rPr>
          <w:rFonts w:eastAsia="Calibri" w:cs="Calibri"/>
        </w:rPr>
        <w:t>il</w:t>
      </w:r>
      <w:r w:rsidR="6569948B" w:rsidRPr="644DE624">
        <w:rPr>
          <w:rFonts w:eastAsia="Calibri" w:cs="Calibri"/>
        </w:rPr>
        <w:t xml:space="preserve"> řešení projektu a dosažené výsledky.</w:t>
      </w:r>
      <w:r w:rsidR="75064AE2" w:rsidRPr="644DE624">
        <w:rPr>
          <w:rFonts w:eastAsia="Calibri" w:cs="Calibri"/>
        </w:rPr>
        <w:t xml:space="preserve"> V závěrečné zprávě </w:t>
      </w:r>
      <w:r w:rsidR="5DE0EEE7" w:rsidRPr="644DE624">
        <w:rPr>
          <w:rFonts w:eastAsia="Calibri" w:cs="Calibri"/>
        </w:rPr>
        <w:t>byly</w:t>
      </w:r>
      <w:r w:rsidR="75064AE2" w:rsidRPr="644DE624">
        <w:rPr>
          <w:rFonts w:eastAsia="Calibri" w:cs="Calibri"/>
        </w:rPr>
        <w:t xml:space="preserve"> uveden</w:t>
      </w:r>
      <w:r w:rsidR="00DD4201">
        <w:rPr>
          <w:rFonts w:eastAsia="Calibri" w:cs="Calibri"/>
        </w:rPr>
        <w:t>y</w:t>
      </w:r>
      <w:r w:rsidR="75064AE2" w:rsidRPr="644DE624">
        <w:rPr>
          <w:rFonts w:eastAsia="Calibri" w:cs="Calibri"/>
        </w:rPr>
        <w:t xml:space="preserve"> dosažené a případně již uplatněné výsledky</w:t>
      </w:r>
      <w:r w:rsidR="29D32051" w:rsidRPr="644DE624">
        <w:rPr>
          <w:rFonts w:eastAsia="Calibri" w:cs="Calibri"/>
        </w:rPr>
        <w:t>.</w:t>
      </w:r>
      <w:r w:rsidR="00DD4201">
        <w:rPr>
          <w:rFonts w:eastAsia="Calibri" w:cs="Calibri"/>
        </w:rPr>
        <w:t xml:space="preserve"> V</w:t>
      </w:r>
      <w:r w:rsidR="718DDB0C" w:rsidRPr="4F343921">
        <w:rPr>
          <w:rFonts w:eastAsia="Calibri" w:cs="Calibri"/>
        </w:rPr>
        <w:t xml:space="preserve"> souladu se zákonem o podpoře </w:t>
      </w:r>
      <w:proofErr w:type="spellStart"/>
      <w:r w:rsidR="718DDB0C" w:rsidRPr="4F343921">
        <w:rPr>
          <w:rFonts w:eastAsia="Calibri" w:cs="Calibri"/>
        </w:rPr>
        <w:t>VaVaI</w:t>
      </w:r>
      <w:proofErr w:type="spellEnd"/>
      <w:r w:rsidRPr="4F343921">
        <w:rPr>
          <w:rStyle w:val="Znakapoznpodarou"/>
          <w:rFonts w:eastAsia="Calibri" w:cs="Calibri"/>
        </w:rPr>
        <w:footnoteReference w:id="13"/>
      </w:r>
      <w:r w:rsidR="718DDB0C" w:rsidRPr="644DE624">
        <w:rPr>
          <w:rFonts w:eastAsia="Calibri" w:cs="Calibri"/>
        </w:rPr>
        <w:t xml:space="preserve"> </w:t>
      </w:r>
      <w:r w:rsidR="00DD4201" w:rsidRPr="644DE624">
        <w:rPr>
          <w:rFonts w:eastAsia="Calibri" w:cs="Calibri"/>
        </w:rPr>
        <w:t xml:space="preserve">umožnil </w:t>
      </w:r>
      <w:r w:rsidR="00DD4201">
        <w:rPr>
          <w:rFonts w:eastAsia="Calibri" w:cs="Calibri"/>
        </w:rPr>
        <w:t>p</w:t>
      </w:r>
      <w:r w:rsidR="00DD4201" w:rsidRPr="644DE624">
        <w:rPr>
          <w:rFonts w:eastAsia="Calibri" w:cs="Calibri"/>
        </w:rPr>
        <w:t xml:space="preserve">oskytovatel </w:t>
      </w:r>
      <w:r w:rsidR="75064AE2" w:rsidRPr="644DE624">
        <w:rPr>
          <w:rFonts w:eastAsia="Calibri" w:cs="Calibri"/>
        </w:rPr>
        <w:t xml:space="preserve">příjemcům doručit informaci o dodatečně uplatněných výsledcích </w:t>
      </w:r>
      <w:r w:rsidR="00DD4201">
        <w:rPr>
          <w:rFonts w:eastAsia="Calibri" w:cs="Calibri"/>
        </w:rPr>
        <w:t xml:space="preserve">v termínu </w:t>
      </w:r>
      <w:r w:rsidR="75064AE2" w:rsidRPr="644DE624">
        <w:rPr>
          <w:rFonts w:eastAsia="Calibri" w:cs="Calibri"/>
        </w:rPr>
        <w:t xml:space="preserve">do 180 dnů od ukončení </w:t>
      </w:r>
      <w:r w:rsidR="2DA1E3C2" w:rsidRPr="644DE624">
        <w:rPr>
          <w:rFonts w:eastAsia="Calibri" w:cs="Calibri"/>
        </w:rPr>
        <w:t>ř</w:t>
      </w:r>
      <w:r w:rsidR="75064AE2" w:rsidRPr="644DE624">
        <w:rPr>
          <w:rFonts w:eastAsia="Calibri" w:cs="Calibri"/>
        </w:rPr>
        <w:t>ešen</w:t>
      </w:r>
      <w:r w:rsidR="28FA3642" w:rsidRPr="644DE624">
        <w:rPr>
          <w:rFonts w:eastAsia="Calibri" w:cs="Calibri"/>
        </w:rPr>
        <w:t xml:space="preserve">í. </w:t>
      </w:r>
      <w:r w:rsidR="263012A7" w:rsidRPr="644DE624">
        <w:rPr>
          <w:rFonts w:eastAsia="Calibri" w:cs="Calibri"/>
        </w:rPr>
        <w:t xml:space="preserve">Projekty </w:t>
      </w:r>
      <w:r w:rsidR="3B6133C2" w:rsidRPr="644DE624">
        <w:rPr>
          <w:rFonts w:eastAsia="Calibri" w:cs="Calibri"/>
        </w:rPr>
        <w:t>byly</w:t>
      </w:r>
      <w:r w:rsidR="263012A7" w:rsidRPr="644DE624">
        <w:rPr>
          <w:rFonts w:eastAsia="Calibri" w:cs="Calibri"/>
        </w:rPr>
        <w:t xml:space="preserve"> po hodnocení zařazeny </w:t>
      </w:r>
      <w:r w:rsidR="6E48AB5F" w:rsidRPr="644DE624">
        <w:rPr>
          <w:rFonts w:eastAsia="Calibri" w:cs="Calibri"/>
        </w:rPr>
        <w:t>do</w:t>
      </w:r>
      <w:r w:rsidR="263012A7" w:rsidRPr="644DE624">
        <w:rPr>
          <w:rFonts w:eastAsia="Calibri" w:cs="Calibri"/>
        </w:rPr>
        <w:t xml:space="preserve"> jedné ze čtyř kategorií úspěšnosti, a to: </w:t>
      </w:r>
    </w:p>
    <w:p w14:paraId="1392194C" w14:textId="77777777" w:rsidR="1DB7854F" w:rsidRDefault="0B645F65" w:rsidP="00676458">
      <w:pPr>
        <w:pStyle w:val="Odstavecseseznamem"/>
        <w:numPr>
          <w:ilvl w:val="0"/>
          <w:numId w:val="2"/>
        </w:numPr>
        <w:spacing w:after="0"/>
        <w:ind w:left="714" w:hanging="357"/>
        <w:rPr>
          <w:rFonts w:eastAsia="Calibri" w:cs="Calibri"/>
        </w:rPr>
      </w:pPr>
      <w:r w:rsidRPr="3973A7AB">
        <w:rPr>
          <w:rFonts w:eastAsia="Calibri" w:cs="Calibri"/>
        </w:rPr>
        <w:t xml:space="preserve">V = vynikající výsledky projektu (s mezinárodním významem apod.); </w:t>
      </w:r>
    </w:p>
    <w:p w14:paraId="159FFEAD" w14:textId="77777777" w:rsidR="1DB7854F" w:rsidRDefault="0B645F65" w:rsidP="00676458">
      <w:pPr>
        <w:pStyle w:val="Odstavecseseznamem"/>
        <w:numPr>
          <w:ilvl w:val="0"/>
          <w:numId w:val="2"/>
        </w:numPr>
        <w:spacing w:after="0"/>
        <w:ind w:left="714" w:hanging="357"/>
        <w:rPr>
          <w:rFonts w:eastAsia="Calibri" w:cs="Calibri"/>
        </w:rPr>
      </w:pPr>
      <w:r w:rsidRPr="3973A7AB">
        <w:rPr>
          <w:rFonts w:eastAsia="Calibri" w:cs="Calibri"/>
        </w:rPr>
        <w:t>U = uspěl podle zadání</w:t>
      </w:r>
      <w:r w:rsidR="337FB9AB" w:rsidRPr="3973A7AB">
        <w:rPr>
          <w:rFonts w:eastAsia="Calibri" w:cs="Calibri"/>
        </w:rPr>
        <w:t>;</w:t>
      </w:r>
    </w:p>
    <w:p w14:paraId="7C402948" w14:textId="77777777" w:rsidR="1DB7854F" w:rsidRDefault="0B645F65" w:rsidP="00676458">
      <w:pPr>
        <w:pStyle w:val="Odstavecseseznamem"/>
        <w:numPr>
          <w:ilvl w:val="0"/>
          <w:numId w:val="2"/>
        </w:numPr>
        <w:spacing w:after="0"/>
        <w:ind w:left="714" w:hanging="357"/>
        <w:rPr>
          <w:rFonts w:eastAsia="Calibri" w:cs="Calibri"/>
        </w:rPr>
      </w:pPr>
      <w:r w:rsidRPr="3973A7AB">
        <w:rPr>
          <w:rFonts w:eastAsia="Calibri" w:cs="Calibri"/>
        </w:rPr>
        <w:t>O = nesplněno zadán</w:t>
      </w:r>
      <w:r w:rsidR="50791FE2" w:rsidRPr="3973A7AB">
        <w:rPr>
          <w:rFonts w:eastAsia="Calibri" w:cs="Calibri"/>
        </w:rPr>
        <w:t>í</w:t>
      </w:r>
      <w:r w:rsidRPr="3973A7AB">
        <w:rPr>
          <w:rFonts w:eastAsia="Calibri" w:cs="Calibri"/>
        </w:rPr>
        <w:t>, smlouva však byla dodržena;</w:t>
      </w:r>
    </w:p>
    <w:p w14:paraId="1752E620" w14:textId="77777777" w:rsidR="1DB7854F" w:rsidRDefault="0B645F65" w:rsidP="00676458">
      <w:pPr>
        <w:pStyle w:val="Odstavecseseznamem"/>
        <w:numPr>
          <w:ilvl w:val="0"/>
          <w:numId w:val="2"/>
        </w:numPr>
        <w:spacing w:after="0"/>
        <w:ind w:left="714" w:hanging="357"/>
        <w:rPr>
          <w:rFonts w:eastAsia="Calibri" w:cs="Calibri"/>
        </w:rPr>
      </w:pPr>
      <w:r w:rsidRPr="3973A7AB">
        <w:rPr>
          <w:rFonts w:eastAsia="Calibri" w:cs="Calibri"/>
        </w:rPr>
        <w:t>S = nesplněno zadán</w:t>
      </w:r>
      <w:r w:rsidR="354499FD" w:rsidRPr="3973A7AB">
        <w:rPr>
          <w:rFonts w:eastAsia="Calibri" w:cs="Calibri"/>
        </w:rPr>
        <w:t>í</w:t>
      </w:r>
      <w:r w:rsidRPr="3973A7AB">
        <w:rPr>
          <w:rFonts w:eastAsia="Calibri" w:cs="Calibri"/>
        </w:rPr>
        <w:t>, bylo přistoupeno k sankčním ustanovením smlouvy.</w:t>
      </w:r>
      <w:r w:rsidR="6289DDDB" w:rsidRPr="3973A7AB">
        <w:rPr>
          <w:rFonts w:eastAsia="Calibri" w:cs="Calibri"/>
        </w:rPr>
        <w:t xml:space="preserve"> </w:t>
      </w:r>
    </w:p>
    <w:p w14:paraId="4BEBE617" w14:textId="3763A962" w:rsidR="1DB7854F" w:rsidRDefault="00821A64" w:rsidP="00676458">
      <w:pPr>
        <w:spacing w:before="120" w:after="120"/>
        <w:rPr>
          <w:rFonts w:eastAsia="Calibri" w:cs="Calibri"/>
        </w:rPr>
      </w:pPr>
      <w:r w:rsidRPr="6429EA15">
        <w:rPr>
          <w:rFonts w:eastAsia="Calibri" w:cs="Calibri"/>
        </w:rPr>
        <w:t xml:space="preserve">Dle </w:t>
      </w:r>
      <w:r>
        <w:t xml:space="preserve">zákona o </w:t>
      </w:r>
      <w:r w:rsidRPr="00821A64">
        <w:t xml:space="preserve">podpoře </w:t>
      </w:r>
      <w:proofErr w:type="spellStart"/>
      <w:r w:rsidRPr="00821A64">
        <w:t>VaVaI</w:t>
      </w:r>
      <w:proofErr w:type="spellEnd"/>
      <w:r w:rsidRPr="6429EA15">
        <w:rPr>
          <w:rStyle w:val="Znakapoznpodarou"/>
        </w:rPr>
        <w:footnoteReference w:id="14"/>
      </w:r>
      <w:r>
        <w:t xml:space="preserve"> </w:t>
      </w:r>
      <w:r w:rsidR="7E52BAC9" w:rsidRPr="3973A7AB">
        <w:rPr>
          <w:rFonts w:eastAsia="Calibri" w:cs="Calibri"/>
        </w:rPr>
        <w:t>mus</w:t>
      </w:r>
      <w:r w:rsidR="3B45DCB1" w:rsidRPr="3973A7AB">
        <w:rPr>
          <w:rFonts w:eastAsia="Calibri" w:cs="Calibri"/>
        </w:rPr>
        <w:t>el</w:t>
      </w:r>
      <w:r w:rsidR="7E52BAC9" w:rsidRPr="3973A7AB">
        <w:rPr>
          <w:rFonts w:eastAsia="Calibri" w:cs="Calibri"/>
        </w:rPr>
        <w:t xml:space="preserve"> </w:t>
      </w:r>
      <w:r w:rsidR="6289DDDB" w:rsidRPr="3973A7AB">
        <w:rPr>
          <w:rFonts w:eastAsia="Calibri" w:cs="Calibri"/>
        </w:rPr>
        <w:t xml:space="preserve">poskytovatel </w:t>
      </w:r>
      <w:r w:rsidR="04B6E209" w:rsidRPr="3973A7AB">
        <w:rPr>
          <w:rFonts w:eastAsia="Calibri" w:cs="Calibri"/>
        </w:rPr>
        <w:t xml:space="preserve">zveřejnit </w:t>
      </w:r>
      <w:r w:rsidR="3FE077C5" w:rsidRPr="3973A7AB">
        <w:rPr>
          <w:rFonts w:eastAsia="Calibri" w:cs="Calibri"/>
        </w:rPr>
        <w:t xml:space="preserve">závěrečné </w:t>
      </w:r>
      <w:r w:rsidR="79E1D87F" w:rsidRPr="3973A7AB">
        <w:rPr>
          <w:rFonts w:eastAsia="Calibri" w:cs="Calibri"/>
        </w:rPr>
        <w:t>z</w:t>
      </w:r>
      <w:r w:rsidR="6289DDDB" w:rsidRPr="3973A7AB">
        <w:rPr>
          <w:rFonts w:eastAsia="Calibri" w:cs="Calibri"/>
        </w:rPr>
        <w:t>hodnocení</w:t>
      </w:r>
      <w:r w:rsidR="6A967CF3" w:rsidRPr="3973A7AB">
        <w:rPr>
          <w:rFonts w:eastAsia="Calibri" w:cs="Calibri"/>
        </w:rPr>
        <w:t xml:space="preserve"> projektu</w:t>
      </w:r>
      <w:r w:rsidR="3F3A7985" w:rsidRPr="3973A7AB">
        <w:rPr>
          <w:rFonts w:eastAsia="Calibri" w:cs="Calibri"/>
        </w:rPr>
        <w:t xml:space="preserve"> </w:t>
      </w:r>
      <w:r w:rsidR="6289DDDB" w:rsidRPr="3973A7AB">
        <w:rPr>
          <w:rFonts w:eastAsia="Calibri" w:cs="Calibri"/>
        </w:rPr>
        <w:t>do</w:t>
      </w:r>
      <w:r w:rsidR="00DD4201">
        <w:rPr>
          <w:rFonts w:eastAsia="Calibri" w:cs="Calibri"/>
        </w:rPr>
        <w:t xml:space="preserve"> </w:t>
      </w:r>
      <w:r w:rsidR="6289DDDB" w:rsidRPr="3973A7AB">
        <w:rPr>
          <w:rFonts w:eastAsia="Calibri" w:cs="Calibri"/>
        </w:rPr>
        <w:t>30.</w:t>
      </w:r>
      <w:r w:rsidR="00676458">
        <w:rPr>
          <w:rFonts w:eastAsia="Calibri" w:cs="Calibri"/>
        </w:rPr>
        <w:t xml:space="preserve"> </w:t>
      </w:r>
      <w:r w:rsidR="00DD4201">
        <w:rPr>
          <w:rFonts w:eastAsia="Calibri" w:cs="Calibri"/>
        </w:rPr>
        <w:t>června</w:t>
      </w:r>
      <w:r w:rsidR="6289DDDB" w:rsidRPr="3973A7AB">
        <w:rPr>
          <w:rFonts w:eastAsia="Calibri" w:cs="Calibri"/>
        </w:rPr>
        <w:t xml:space="preserve"> v IS </w:t>
      </w:r>
      <w:proofErr w:type="spellStart"/>
      <w:r w:rsidR="6289DDDB" w:rsidRPr="3973A7AB">
        <w:rPr>
          <w:rFonts w:eastAsia="Calibri" w:cs="Calibri"/>
        </w:rPr>
        <w:t>VaVaI</w:t>
      </w:r>
      <w:proofErr w:type="spellEnd"/>
      <w:r w:rsidR="1B92B07B" w:rsidRPr="3973A7AB">
        <w:rPr>
          <w:rFonts w:eastAsia="Calibri" w:cs="Calibri"/>
        </w:rPr>
        <w:t>.</w:t>
      </w:r>
    </w:p>
    <w:p w14:paraId="4A8ECF27" w14:textId="206B2F32" w:rsidR="001C688E" w:rsidRDefault="75064AE2" w:rsidP="3973A7AB">
      <w:pPr>
        <w:spacing w:after="120"/>
        <w:rPr>
          <w:rFonts w:eastAsia="Calibri" w:cs="Calibri"/>
        </w:rPr>
      </w:pPr>
      <w:r w:rsidRPr="31AB4979">
        <w:rPr>
          <w:rFonts w:eastAsia="Calibri" w:cs="Calibri"/>
        </w:rPr>
        <w:t xml:space="preserve">První hodnocení ukončených projektů </w:t>
      </w:r>
      <w:r w:rsidR="004559B9">
        <w:rPr>
          <w:rFonts w:eastAsia="Calibri" w:cs="Calibri"/>
        </w:rPr>
        <w:t>provedl</w:t>
      </w:r>
      <w:r w:rsidRPr="31AB4979">
        <w:rPr>
          <w:rFonts w:eastAsia="Calibri" w:cs="Calibri"/>
        </w:rPr>
        <w:t xml:space="preserve"> </w:t>
      </w:r>
      <w:r w:rsidR="5C6EC677" w:rsidRPr="31AB4979">
        <w:rPr>
          <w:rFonts w:eastAsia="Calibri" w:cs="Calibri"/>
        </w:rPr>
        <w:t xml:space="preserve">odborný </w:t>
      </w:r>
      <w:r w:rsidRPr="31AB4979">
        <w:rPr>
          <w:rFonts w:eastAsia="Calibri" w:cs="Calibri"/>
        </w:rPr>
        <w:t>hodnot</w:t>
      </w:r>
      <w:r w:rsidR="47D01C05" w:rsidRPr="31AB4979">
        <w:rPr>
          <w:rFonts w:eastAsia="Calibri" w:cs="Calibri"/>
        </w:rPr>
        <w:t>i</w:t>
      </w:r>
      <w:r w:rsidRPr="31AB4979">
        <w:rPr>
          <w:rFonts w:eastAsia="Calibri" w:cs="Calibri"/>
        </w:rPr>
        <w:t>cí orgán AZV v první polovině roku 2019. Hodnot</w:t>
      </w:r>
      <w:r w:rsidR="277C4C2D" w:rsidRPr="31AB4979">
        <w:rPr>
          <w:rFonts w:eastAsia="Calibri" w:cs="Calibri"/>
        </w:rPr>
        <w:t>i</w:t>
      </w:r>
      <w:r w:rsidRPr="31AB4979">
        <w:rPr>
          <w:rFonts w:eastAsia="Calibri" w:cs="Calibri"/>
        </w:rPr>
        <w:t>cí orgán zjistil, že přibližně třetina</w:t>
      </w:r>
      <w:r w:rsidR="00F7795A">
        <w:rPr>
          <w:rFonts w:eastAsia="Calibri" w:cs="Calibri"/>
        </w:rPr>
        <w:t xml:space="preserve"> </w:t>
      </w:r>
      <w:r w:rsidRPr="31AB4979">
        <w:rPr>
          <w:rFonts w:eastAsia="Calibri" w:cs="Calibri"/>
        </w:rPr>
        <w:t>ukončených projektů nesplnila podmínku Programu, a to uplatnění alespoň jednoho</w:t>
      </w:r>
      <w:r w:rsidR="00F7795A">
        <w:rPr>
          <w:rFonts w:eastAsia="Calibri" w:cs="Calibri"/>
        </w:rPr>
        <w:t xml:space="preserve"> </w:t>
      </w:r>
      <w:r w:rsidRPr="31AB4979">
        <w:rPr>
          <w:rFonts w:eastAsia="Calibri" w:cs="Calibri"/>
        </w:rPr>
        <w:t>výsledku s výhradní dedikací.</w:t>
      </w:r>
      <w:r w:rsidR="00F7795A">
        <w:rPr>
          <w:rFonts w:eastAsia="Calibri" w:cs="Calibri"/>
        </w:rPr>
        <w:t xml:space="preserve"> </w:t>
      </w:r>
      <w:r w:rsidR="77604AFF" w:rsidRPr="31AB4979">
        <w:rPr>
          <w:rFonts w:eastAsia="Calibri" w:cs="Calibri"/>
        </w:rPr>
        <w:t>Z</w:t>
      </w:r>
      <w:r w:rsidR="00F93C91" w:rsidRPr="31AB4979">
        <w:rPr>
          <w:rFonts w:eastAsia="Calibri" w:cs="Calibri"/>
        </w:rPr>
        <w:t> </w:t>
      </w:r>
      <w:r w:rsidR="77604AFF" w:rsidRPr="31AB4979">
        <w:rPr>
          <w:rFonts w:eastAsia="Calibri" w:cs="Calibri"/>
        </w:rPr>
        <w:t xml:space="preserve">tohoto důvodu </w:t>
      </w:r>
      <w:r w:rsidR="004559B9" w:rsidRPr="31AB4979">
        <w:rPr>
          <w:rFonts w:eastAsia="Calibri" w:cs="Calibri"/>
        </w:rPr>
        <w:t xml:space="preserve">byla </w:t>
      </w:r>
      <w:r w:rsidR="77604AFF" w:rsidRPr="31AB4979">
        <w:rPr>
          <w:rFonts w:eastAsia="Calibri" w:cs="Calibri"/>
        </w:rPr>
        <w:t>t</w:t>
      </w:r>
      <w:r w:rsidRPr="31AB4979">
        <w:rPr>
          <w:rFonts w:eastAsia="Calibri" w:cs="Calibri"/>
        </w:rPr>
        <w:t>řetina projektů hodnocena jako neúspěšná</w:t>
      </w:r>
      <w:r w:rsidR="3937CE20" w:rsidRPr="31AB4979">
        <w:rPr>
          <w:rFonts w:eastAsia="Calibri" w:cs="Calibri"/>
        </w:rPr>
        <w:t>.</w:t>
      </w:r>
      <w:r w:rsidR="00F7795A">
        <w:rPr>
          <w:rFonts w:eastAsia="Calibri" w:cs="Calibri"/>
        </w:rPr>
        <w:t xml:space="preserve"> </w:t>
      </w:r>
      <w:r w:rsidR="3BE841C2" w:rsidRPr="31AB4979">
        <w:rPr>
          <w:rFonts w:eastAsia="Calibri" w:cs="Calibri"/>
        </w:rPr>
        <w:t>T</w:t>
      </w:r>
      <w:r w:rsidRPr="31AB4979">
        <w:rPr>
          <w:rFonts w:eastAsia="Calibri" w:cs="Calibri"/>
        </w:rPr>
        <w:t xml:space="preserve">yto projekty </w:t>
      </w:r>
      <w:r w:rsidR="30393E7F" w:rsidRPr="31AB4979">
        <w:rPr>
          <w:rFonts w:eastAsia="Calibri" w:cs="Calibri"/>
        </w:rPr>
        <w:t>však</w:t>
      </w:r>
      <w:r w:rsidR="1A72E848" w:rsidRPr="31AB4979">
        <w:rPr>
          <w:rFonts w:eastAsia="Calibri" w:cs="Calibri"/>
        </w:rPr>
        <w:t xml:space="preserve"> byly </w:t>
      </w:r>
      <w:r w:rsidR="61CB10C9" w:rsidRPr="31AB4979">
        <w:rPr>
          <w:rFonts w:eastAsia="Calibri" w:cs="Calibri"/>
        </w:rPr>
        <w:t xml:space="preserve">dříve </w:t>
      </w:r>
      <w:r w:rsidR="1A72E848" w:rsidRPr="31AB4979">
        <w:rPr>
          <w:rFonts w:eastAsia="Calibri" w:cs="Calibri"/>
        </w:rPr>
        <w:t xml:space="preserve">hodnoceny zpravodaji a oponenty ve většině případů </w:t>
      </w:r>
      <w:r w:rsidR="1432B1D8" w:rsidRPr="31AB4979">
        <w:rPr>
          <w:rFonts w:eastAsia="Calibri" w:cs="Calibri"/>
        </w:rPr>
        <w:t>jako úspěšné a</w:t>
      </w:r>
      <w:r w:rsidR="00F7795A">
        <w:rPr>
          <w:rFonts w:eastAsia="Calibri" w:cs="Calibri"/>
        </w:rPr>
        <w:t xml:space="preserve"> </w:t>
      </w:r>
      <w:r w:rsidR="004559B9">
        <w:rPr>
          <w:rFonts w:eastAsia="Calibri" w:cs="Calibri"/>
        </w:rPr>
        <w:t xml:space="preserve">zařazovány do </w:t>
      </w:r>
      <w:r w:rsidR="1A72E848" w:rsidRPr="31AB4979">
        <w:rPr>
          <w:rFonts w:eastAsia="Calibri" w:cs="Calibri"/>
        </w:rPr>
        <w:t>kategori</w:t>
      </w:r>
      <w:r w:rsidR="004559B9">
        <w:rPr>
          <w:rFonts w:eastAsia="Calibri" w:cs="Calibri"/>
        </w:rPr>
        <w:t>í</w:t>
      </w:r>
      <w:r w:rsidR="1A72E848" w:rsidRPr="31AB4979">
        <w:rPr>
          <w:rFonts w:eastAsia="Calibri" w:cs="Calibri"/>
        </w:rPr>
        <w:t xml:space="preserve"> V nebo U.</w:t>
      </w:r>
    </w:p>
    <w:p w14:paraId="61979ED4" w14:textId="2B5A5CFC" w:rsidR="0C6FD115" w:rsidRDefault="23D3D7FA" w:rsidP="38CB3675">
      <w:pPr>
        <w:spacing w:before="120" w:after="120"/>
        <w:rPr>
          <w:rFonts w:eastAsia="Calibri" w:cs="Calibri"/>
        </w:rPr>
      </w:pPr>
      <w:r w:rsidRPr="4F343921">
        <w:rPr>
          <w:rFonts w:eastAsia="Calibri" w:cs="Calibri"/>
        </w:rPr>
        <w:t>Nad problematikou týkající se třetiny neúspěšných projektů proběhla p</w:t>
      </w:r>
      <w:r w:rsidR="785408BE" w:rsidRPr="4F343921">
        <w:rPr>
          <w:rFonts w:eastAsia="Calibri" w:cs="Calibri"/>
        </w:rPr>
        <w:t xml:space="preserve">ři schvalování </w:t>
      </w:r>
      <w:r w:rsidR="2AD9EC8A" w:rsidRPr="4F343921">
        <w:rPr>
          <w:rFonts w:eastAsia="Calibri" w:cs="Calibri"/>
        </w:rPr>
        <w:t xml:space="preserve">hodnocení závěrečných zpráv </w:t>
      </w:r>
      <w:r w:rsidR="785408BE" w:rsidRPr="4F343921">
        <w:rPr>
          <w:rFonts w:eastAsia="Calibri" w:cs="Calibri"/>
        </w:rPr>
        <w:t>projektů</w:t>
      </w:r>
      <w:r w:rsidR="7BA432B0" w:rsidRPr="4F343921">
        <w:rPr>
          <w:rFonts w:eastAsia="Calibri" w:cs="Calibri"/>
        </w:rPr>
        <w:t xml:space="preserve"> </w:t>
      </w:r>
      <w:r w:rsidR="785408BE" w:rsidRPr="4F343921">
        <w:rPr>
          <w:rFonts w:eastAsia="Calibri" w:cs="Calibri"/>
        </w:rPr>
        <w:t>na</w:t>
      </w:r>
      <w:r w:rsidR="00F7795A">
        <w:rPr>
          <w:rFonts w:eastAsia="Calibri" w:cs="Calibri"/>
        </w:rPr>
        <w:t xml:space="preserve"> </w:t>
      </w:r>
      <w:r w:rsidR="75064AE2" w:rsidRPr="4F343921">
        <w:rPr>
          <w:rFonts w:eastAsia="Calibri" w:cs="Calibri"/>
        </w:rPr>
        <w:t>AZV</w:t>
      </w:r>
      <w:r w:rsidR="3F9BA13A" w:rsidRPr="4F343921">
        <w:rPr>
          <w:rFonts w:eastAsia="Calibri" w:cs="Calibri"/>
        </w:rPr>
        <w:t xml:space="preserve"> </w:t>
      </w:r>
      <w:r w:rsidR="67893C06" w:rsidRPr="4F343921">
        <w:rPr>
          <w:rFonts w:eastAsia="Calibri" w:cs="Calibri"/>
        </w:rPr>
        <w:t>diskuze</w:t>
      </w:r>
      <w:r w:rsidR="0944668B" w:rsidRPr="4F343921">
        <w:rPr>
          <w:rFonts w:eastAsia="Calibri" w:cs="Calibri"/>
        </w:rPr>
        <w:t>. Odborný hodnoticí orgán AZV</w:t>
      </w:r>
      <w:r w:rsidR="00F7795A">
        <w:rPr>
          <w:rFonts w:eastAsia="Calibri" w:cs="Calibri"/>
        </w:rPr>
        <w:t xml:space="preserve"> </w:t>
      </w:r>
      <w:r w:rsidR="70D6646B" w:rsidRPr="4F343921">
        <w:rPr>
          <w:rFonts w:eastAsia="Calibri" w:cs="Calibri"/>
        </w:rPr>
        <w:t>nepovažoval za správné</w:t>
      </w:r>
      <w:r w:rsidR="75064AE2" w:rsidRPr="4F343921">
        <w:rPr>
          <w:rFonts w:eastAsia="Calibri" w:cs="Calibri"/>
        </w:rPr>
        <w:t xml:space="preserve">, </w:t>
      </w:r>
      <w:r w:rsidR="7B8D22A9" w:rsidRPr="4F343921">
        <w:rPr>
          <w:rFonts w:eastAsia="Calibri" w:cs="Calibri"/>
        </w:rPr>
        <w:t>aby</w:t>
      </w:r>
      <w:r w:rsidR="75064AE2" w:rsidRPr="4F343921">
        <w:rPr>
          <w:rFonts w:eastAsia="Calibri" w:cs="Calibri"/>
        </w:rPr>
        <w:t xml:space="preserve"> </w:t>
      </w:r>
      <w:r w:rsidR="523DBA28" w:rsidRPr="4F343921">
        <w:rPr>
          <w:rFonts w:eastAsia="Calibri" w:cs="Calibri"/>
        </w:rPr>
        <w:t xml:space="preserve">tyto </w:t>
      </w:r>
      <w:r w:rsidR="75064AE2" w:rsidRPr="4F343921">
        <w:rPr>
          <w:rFonts w:eastAsia="Calibri" w:cs="Calibri"/>
        </w:rPr>
        <w:t xml:space="preserve">projekty </w:t>
      </w:r>
      <w:r w:rsidR="5A782498" w:rsidRPr="4F343921">
        <w:rPr>
          <w:rFonts w:eastAsia="Calibri" w:cs="Calibri"/>
        </w:rPr>
        <w:t>byly</w:t>
      </w:r>
      <w:r w:rsidR="7128D5C2" w:rsidRPr="4F343921">
        <w:rPr>
          <w:rFonts w:eastAsia="Calibri" w:cs="Calibri"/>
        </w:rPr>
        <w:t xml:space="preserve"> hodnoceny</w:t>
      </w:r>
      <w:r w:rsidR="5A782498" w:rsidRPr="4F343921">
        <w:rPr>
          <w:rFonts w:eastAsia="Calibri" w:cs="Calibri"/>
        </w:rPr>
        <w:t xml:space="preserve"> </w:t>
      </w:r>
      <w:r w:rsidR="75064AE2" w:rsidRPr="4F343921">
        <w:rPr>
          <w:rFonts w:eastAsia="Calibri" w:cs="Calibri"/>
        </w:rPr>
        <w:t xml:space="preserve">jako neúspěšné, </w:t>
      </w:r>
      <w:r w:rsidR="00E70013">
        <w:rPr>
          <w:rFonts w:eastAsia="Calibri" w:cs="Calibri"/>
        </w:rPr>
        <w:t>neboť</w:t>
      </w:r>
      <w:r w:rsidR="00E70013" w:rsidRPr="4F343921">
        <w:rPr>
          <w:rFonts w:eastAsia="Calibri" w:cs="Calibri"/>
        </w:rPr>
        <w:t xml:space="preserve"> </w:t>
      </w:r>
      <w:r w:rsidR="75064AE2" w:rsidRPr="4F343921">
        <w:rPr>
          <w:rFonts w:eastAsia="Calibri" w:cs="Calibri"/>
        </w:rPr>
        <w:t xml:space="preserve">bylo </w:t>
      </w:r>
      <w:r w:rsidR="78DF6276" w:rsidRPr="4F343921">
        <w:rPr>
          <w:rFonts w:eastAsia="Calibri" w:cs="Calibri"/>
        </w:rPr>
        <w:t>v</w:t>
      </w:r>
      <w:r w:rsidR="00F93C91" w:rsidRPr="4F343921">
        <w:rPr>
          <w:rFonts w:eastAsia="Calibri" w:cs="Calibri"/>
        </w:rPr>
        <w:t> </w:t>
      </w:r>
      <w:r w:rsidR="78DF6276" w:rsidRPr="4F343921">
        <w:rPr>
          <w:rFonts w:eastAsia="Calibri" w:cs="Calibri"/>
        </w:rPr>
        <w:t xml:space="preserve">rámci těchto projektů </w:t>
      </w:r>
      <w:r w:rsidR="75064AE2" w:rsidRPr="4F343921">
        <w:rPr>
          <w:rFonts w:eastAsia="Calibri" w:cs="Calibri"/>
        </w:rPr>
        <w:t>dosaženo jiných vynikajících výsledků.</w:t>
      </w:r>
      <w:r w:rsidR="70CE75AD" w:rsidRPr="4F343921">
        <w:rPr>
          <w:rFonts w:eastAsia="Calibri" w:cs="Calibri"/>
        </w:rPr>
        <w:t xml:space="preserve"> </w:t>
      </w:r>
      <w:r w:rsidR="1E62B645" w:rsidRPr="4F343921">
        <w:rPr>
          <w:rFonts w:eastAsia="Calibri" w:cs="Calibri"/>
        </w:rPr>
        <w:t>AZV proto</w:t>
      </w:r>
      <w:r w:rsidR="33AF5877" w:rsidRPr="4F343921">
        <w:rPr>
          <w:rFonts w:eastAsia="Calibri" w:cs="Calibri"/>
        </w:rPr>
        <w:t xml:space="preserve"> následně</w:t>
      </w:r>
      <w:r w:rsidR="1E62B645" w:rsidRPr="4F343921">
        <w:rPr>
          <w:rFonts w:eastAsia="Calibri" w:cs="Calibri"/>
        </w:rPr>
        <w:t xml:space="preserve"> přehodnotil</w:t>
      </w:r>
      <w:r w:rsidR="00E70013">
        <w:rPr>
          <w:rFonts w:eastAsia="Calibri" w:cs="Calibri"/>
        </w:rPr>
        <w:t>a</w:t>
      </w:r>
      <w:r w:rsidR="1E62B645" w:rsidRPr="4F343921">
        <w:rPr>
          <w:rFonts w:eastAsia="Calibri" w:cs="Calibri"/>
        </w:rPr>
        <w:t xml:space="preserve"> projekty bez uplatněné výhradní dedikace, pokud k uplatnění </w:t>
      </w:r>
      <w:r w:rsidR="00E70013" w:rsidRPr="4F343921">
        <w:rPr>
          <w:rFonts w:eastAsia="Calibri" w:cs="Calibri"/>
        </w:rPr>
        <w:t>jejich</w:t>
      </w:r>
      <w:r w:rsidR="00E70013">
        <w:rPr>
          <w:rFonts w:eastAsia="Calibri" w:cs="Calibri"/>
        </w:rPr>
        <w:t xml:space="preserve"> výsledků</w:t>
      </w:r>
      <w:r w:rsidR="00E70013" w:rsidRPr="4F343921">
        <w:rPr>
          <w:rFonts w:eastAsia="Calibri" w:cs="Calibri"/>
        </w:rPr>
        <w:t xml:space="preserve"> </w:t>
      </w:r>
      <w:r w:rsidR="1E62B645" w:rsidRPr="4F343921">
        <w:rPr>
          <w:rFonts w:eastAsia="Calibri" w:cs="Calibri"/>
        </w:rPr>
        <w:t>došlo v období do 180 dnů od ukončení řešení projektu.</w:t>
      </w:r>
    </w:p>
    <w:p w14:paraId="1F6CE3F0" w14:textId="7630502F" w:rsidR="0C6FD115" w:rsidRDefault="70CE75AD" w:rsidP="38CB3675">
      <w:pPr>
        <w:spacing w:before="120" w:after="120"/>
        <w:rPr>
          <w:rFonts w:eastAsia="Calibri" w:cs="Calibri"/>
        </w:rPr>
      </w:pPr>
      <w:proofErr w:type="spellStart"/>
      <w:r w:rsidRPr="31AB4979">
        <w:rPr>
          <w:rFonts w:eastAsia="Calibri" w:cs="Calibri"/>
        </w:rPr>
        <w:lastRenderedPageBreak/>
        <w:t>MZd</w:t>
      </w:r>
      <w:proofErr w:type="spellEnd"/>
      <w:r w:rsidRPr="31AB4979">
        <w:rPr>
          <w:rFonts w:eastAsia="Calibri" w:cs="Calibri"/>
        </w:rPr>
        <w:t xml:space="preserve"> </w:t>
      </w:r>
      <w:r w:rsidR="7F18DD22" w:rsidRPr="31AB4979">
        <w:rPr>
          <w:rFonts w:eastAsia="Calibri" w:cs="Calibri"/>
        </w:rPr>
        <w:t xml:space="preserve">muselo </w:t>
      </w:r>
      <w:r w:rsidR="422BE846" w:rsidRPr="31AB4979">
        <w:rPr>
          <w:rFonts w:eastAsia="Calibri" w:cs="Calibri"/>
        </w:rPr>
        <w:t>v souladu s</w:t>
      </w:r>
      <w:r w:rsidR="00F003B7">
        <w:rPr>
          <w:rFonts w:eastAsia="Calibri" w:cs="Calibri"/>
        </w:rPr>
        <w:t xml:space="preserve"> </w:t>
      </w:r>
      <w:r w:rsidR="422BE846" w:rsidRPr="31AB4979">
        <w:rPr>
          <w:rFonts w:eastAsia="Calibri" w:cs="Calibri"/>
        </w:rPr>
        <w:t>právními předpisy</w:t>
      </w:r>
      <w:r w:rsidR="1A52EE76" w:rsidRPr="31AB4979">
        <w:rPr>
          <w:rFonts w:eastAsia="Calibri" w:cs="Calibri"/>
        </w:rPr>
        <w:t xml:space="preserve"> </w:t>
      </w:r>
      <w:r w:rsidRPr="31AB4979">
        <w:rPr>
          <w:rFonts w:eastAsia="Calibri" w:cs="Calibri"/>
        </w:rPr>
        <w:t xml:space="preserve">odeslat závěrečné </w:t>
      </w:r>
      <w:r w:rsidR="6297C51F" w:rsidRPr="31AB4979">
        <w:rPr>
          <w:rFonts w:eastAsia="Calibri" w:cs="Calibri"/>
        </w:rPr>
        <w:t>z</w:t>
      </w:r>
      <w:r w:rsidRPr="31AB4979">
        <w:rPr>
          <w:rFonts w:eastAsia="Calibri" w:cs="Calibri"/>
        </w:rPr>
        <w:t>hodnocení projektů do</w:t>
      </w:r>
      <w:r w:rsidR="00F7795A">
        <w:rPr>
          <w:rFonts w:eastAsia="Calibri" w:cs="Calibri"/>
        </w:rPr>
        <w:t xml:space="preserve"> </w:t>
      </w:r>
      <w:r w:rsidR="00216E7D">
        <w:rPr>
          <w:rFonts w:eastAsia="Calibri" w:cs="Calibri"/>
        </w:rPr>
        <w:br/>
      </w:r>
      <w:r w:rsidR="0D96934C" w:rsidRPr="31AB4979">
        <w:rPr>
          <w:rFonts w:eastAsia="Calibri" w:cs="Calibri"/>
        </w:rPr>
        <w:t>30.</w:t>
      </w:r>
      <w:r w:rsidR="00216E7D">
        <w:rPr>
          <w:rFonts w:eastAsia="Calibri" w:cs="Calibri"/>
        </w:rPr>
        <w:t xml:space="preserve"> </w:t>
      </w:r>
      <w:r w:rsidR="00450A3A">
        <w:rPr>
          <w:rFonts w:eastAsia="Calibri" w:cs="Calibri"/>
        </w:rPr>
        <w:t>června</w:t>
      </w:r>
      <w:r w:rsidRPr="31AB4979">
        <w:rPr>
          <w:rFonts w:eastAsia="Calibri" w:cs="Calibri"/>
        </w:rPr>
        <w:t xml:space="preserve"> </w:t>
      </w:r>
      <w:r w:rsidR="1A9D4F23" w:rsidRPr="31AB4979">
        <w:rPr>
          <w:rFonts w:eastAsia="Calibri" w:cs="Calibri"/>
        </w:rPr>
        <w:t xml:space="preserve">do </w:t>
      </w:r>
      <w:r w:rsidRPr="31AB4979">
        <w:rPr>
          <w:rFonts w:eastAsia="Calibri" w:cs="Calibri"/>
        </w:rPr>
        <w:t xml:space="preserve">IS </w:t>
      </w:r>
      <w:proofErr w:type="spellStart"/>
      <w:r w:rsidRPr="31AB4979">
        <w:rPr>
          <w:rFonts w:eastAsia="Calibri" w:cs="Calibri"/>
        </w:rPr>
        <w:t>VaVaI</w:t>
      </w:r>
      <w:proofErr w:type="spellEnd"/>
      <w:r w:rsidRPr="31AB4979">
        <w:rPr>
          <w:rFonts w:eastAsia="Calibri" w:cs="Calibri"/>
        </w:rPr>
        <w:t xml:space="preserve"> </w:t>
      </w:r>
      <w:r w:rsidR="52ADA8C5" w:rsidRPr="31AB4979">
        <w:rPr>
          <w:rFonts w:eastAsia="Calibri" w:cs="Calibri"/>
        </w:rPr>
        <w:t xml:space="preserve">i </w:t>
      </w:r>
      <w:r w:rsidRPr="31AB4979">
        <w:rPr>
          <w:rFonts w:eastAsia="Calibri" w:cs="Calibri"/>
        </w:rPr>
        <w:t xml:space="preserve">s </w:t>
      </w:r>
      <w:r w:rsidR="0676D351" w:rsidRPr="31AB4979">
        <w:rPr>
          <w:rFonts w:eastAsia="Calibri" w:cs="Calibri"/>
        </w:rPr>
        <w:t xml:space="preserve">třetinou </w:t>
      </w:r>
      <w:r w:rsidRPr="31AB4979">
        <w:rPr>
          <w:rFonts w:eastAsia="Calibri" w:cs="Calibri"/>
        </w:rPr>
        <w:t>neúspěšn</w:t>
      </w:r>
      <w:r w:rsidR="66AA1AFA" w:rsidRPr="31AB4979">
        <w:rPr>
          <w:rFonts w:eastAsia="Calibri" w:cs="Calibri"/>
        </w:rPr>
        <w:t>ě zhodnocených</w:t>
      </w:r>
      <w:r w:rsidR="7ABDE46B" w:rsidRPr="31AB4979">
        <w:rPr>
          <w:rFonts w:eastAsia="Calibri" w:cs="Calibri"/>
        </w:rPr>
        <w:t xml:space="preserve"> </w:t>
      </w:r>
      <w:r w:rsidRPr="31AB4979">
        <w:rPr>
          <w:rFonts w:eastAsia="Calibri" w:cs="Calibri"/>
        </w:rPr>
        <w:t>projekt</w:t>
      </w:r>
      <w:r w:rsidR="0ED09366" w:rsidRPr="31AB4979">
        <w:rPr>
          <w:rFonts w:eastAsia="Calibri" w:cs="Calibri"/>
        </w:rPr>
        <w:t>ů</w:t>
      </w:r>
      <w:r w:rsidR="7EDCF0A6" w:rsidRPr="31AB4979">
        <w:rPr>
          <w:rFonts w:eastAsia="Calibri" w:cs="Calibri"/>
        </w:rPr>
        <w:t xml:space="preserve">. </w:t>
      </w:r>
      <w:r w:rsidR="491A655F" w:rsidRPr="31AB4979">
        <w:rPr>
          <w:rFonts w:eastAsia="Calibri" w:cs="Calibri"/>
        </w:rPr>
        <w:t xml:space="preserve">Následně </w:t>
      </w:r>
      <w:proofErr w:type="spellStart"/>
      <w:r w:rsidR="491A655F" w:rsidRPr="31AB4979">
        <w:rPr>
          <w:rFonts w:eastAsia="Calibri" w:cs="Calibri"/>
        </w:rPr>
        <w:t>MZd</w:t>
      </w:r>
      <w:proofErr w:type="spellEnd"/>
      <w:r w:rsidR="491A655F" w:rsidRPr="31AB4979">
        <w:rPr>
          <w:rFonts w:eastAsia="Calibri" w:cs="Calibri"/>
        </w:rPr>
        <w:t xml:space="preserve"> zhodnocení těchto projektů po </w:t>
      </w:r>
      <w:r w:rsidR="06121F32" w:rsidRPr="31AB4979">
        <w:rPr>
          <w:rFonts w:eastAsia="Calibri" w:cs="Calibri"/>
        </w:rPr>
        <w:t xml:space="preserve">jejich </w:t>
      </w:r>
      <w:r w:rsidR="491A655F" w:rsidRPr="31AB4979">
        <w:rPr>
          <w:rFonts w:eastAsia="Calibri" w:cs="Calibri"/>
        </w:rPr>
        <w:t xml:space="preserve">přehodnocení v IS </w:t>
      </w:r>
      <w:proofErr w:type="spellStart"/>
      <w:r w:rsidR="491A655F" w:rsidRPr="31AB4979">
        <w:rPr>
          <w:rFonts w:eastAsia="Calibri" w:cs="Calibri"/>
        </w:rPr>
        <w:t>VaVaI</w:t>
      </w:r>
      <w:proofErr w:type="spellEnd"/>
      <w:r w:rsidR="491A655F" w:rsidRPr="31AB4979">
        <w:rPr>
          <w:rFonts w:eastAsia="Calibri" w:cs="Calibri"/>
        </w:rPr>
        <w:t xml:space="preserve"> </w:t>
      </w:r>
      <w:r w:rsidR="064AA9E5" w:rsidRPr="31AB4979">
        <w:rPr>
          <w:rFonts w:eastAsia="Calibri" w:cs="Calibri"/>
        </w:rPr>
        <w:t>změnilo</w:t>
      </w:r>
      <w:r w:rsidR="491A655F" w:rsidRPr="31AB4979">
        <w:rPr>
          <w:rFonts w:eastAsia="Calibri" w:cs="Calibri"/>
        </w:rPr>
        <w:t>.</w:t>
      </w:r>
    </w:p>
    <w:p w14:paraId="5BA86FAA" w14:textId="4CC72659" w:rsidR="12E24907" w:rsidRDefault="512E7E77" w:rsidP="47D400A9">
      <w:pPr>
        <w:spacing w:before="120" w:after="120"/>
        <w:rPr>
          <w:rFonts w:eastAsia="Calibri" w:cs="Calibri"/>
          <w:strike/>
        </w:rPr>
      </w:pPr>
      <w:r w:rsidRPr="644DE624">
        <w:rPr>
          <w:rFonts w:eastAsia="Calibri" w:cs="Calibri"/>
        </w:rPr>
        <w:t xml:space="preserve">Odborný hodnoticí orgán AZV přehodnotil </w:t>
      </w:r>
      <w:r w:rsidR="4941621B" w:rsidRPr="644DE624">
        <w:rPr>
          <w:rFonts w:eastAsia="Calibri" w:cs="Calibri"/>
        </w:rPr>
        <w:t>celkem 49</w:t>
      </w:r>
      <w:r w:rsidR="00547B30">
        <w:rPr>
          <w:rFonts w:eastAsia="Calibri" w:cs="Calibri"/>
        </w:rPr>
        <w:t xml:space="preserve"> </w:t>
      </w:r>
      <w:r w:rsidR="4941621B" w:rsidRPr="644DE624">
        <w:rPr>
          <w:rFonts w:eastAsia="Calibri" w:cs="Calibri"/>
        </w:rPr>
        <w:t>ze 118 ukončených projektů</w:t>
      </w:r>
      <w:r w:rsidR="556102F2" w:rsidRPr="644DE624">
        <w:rPr>
          <w:rFonts w:eastAsia="Calibri" w:cs="Calibri"/>
        </w:rPr>
        <w:t>, tj.</w:t>
      </w:r>
      <w:r w:rsidR="4941621B" w:rsidRPr="644DE624">
        <w:rPr>
          <w:rFonts w:eastAsia="Calibri" w:cs="Calibri"/>
        </w:rPr>
        <w:t xml:space="preserve"> 42 % projektů.</w:t>
      </w:r>
      <w:r w:rsidR="6A71B231" w:rsidRPr="644DE624">
        <w:rPr>
          <w:rFonts w:eastAsia="Calibri" w:cs="Calibri"/>
        </w:rPr>
        <w:t xml:space="preserve"> </w:t>
      </w:r>
      <w:r w:rsidR="75064AE2" w:rsidRPr="644DE624">
        <w:rPr>
          <w:rFonts w:eastAsia="Calibri" w:cs="Calibri"/>
        </w:rPr>
        <w:t>Po přehodnocení pouze čtyři projekty nesplňovaly výhradní dedikaci, nicméně ani jeden projekt nebyl hodnocen</w:t>
      </w:r>
      <w:r w:rsidR="00A6587D" w:rsidRPr="644DE624">
        <w:rPr>
          <w:rFonts w:eastAsia="Calibri" w:cs="Calibri"/>
        </w:rPr>
        <w:t xml:space="preserve"> jako nesplněný a</w:t>
      </w:r>
      <w:r w:rsidR="00F7795A">
        <w:rPr>
          <w:rFonts w:eastAsia="Calibri" w:cs="Calibri"/>
        </w:rPr>
        <w:t xml:space="preserve"> </w:t>
      </w:r>
      <w:r w:rsidR="2C4F4471" w:rsidRPr="644DE624">
        <w:rPr>
          <w:rFonts w:eastAsia="Calibri" w:cs="Calibri"/>
        </w:rPr>
        <w:t>nebylo přistoupeno k san</w:t>
      </w:r>
      <w:r w:rsidR="6B7316CE" w:rsidRPr="644DE624">
        <w:rPr>
          <w:rFonts w:eastAsia="Calibri" w:cs="Calibri"/>
        </w:rPr>
        <w:t>k</w:t>
      </w:r>
      <w:r w:rsidR="2C4F4471" w:rsidRPr="644DE624">
        <w:rPr>
          <w:rFonts w:eastAsia="Calibri" w:cs="Calibri"/>
        </w:rPr>
        <w:t>čním ustanovením smlouvy.</w:t>
      </w:r>
      <w:r w:rsidR="75064AE2" w:rsidRPr="644DE624">
        <w:rPr>
          <w:rFonts w:eastAsia="Calibri" w:cs="Calibri"/>
        </w:rPr>
        <w:t xml:space="preserve"> </w:t>
      </w:r>
      <w:r w:rsidR="53F69079" w:rsidRPr="644DE624">
        <w:rPr>
          <w:rFonts w:eastAsia="Calibri" w:cs="Calibri"/>
        </w:rPr>
        <w:t xml:space="preserve">Dle tabulky č. </w:t>
      </w:r>
      <w:r w:rsidR="45D34DAA" w:rsidRPr="644DE624">
        <w:rPr>
          <w:rFonts w:eastAsia="Calibri" w:cs="Calibri"/>
        </w:rPr>
        <w:t>6</w:t>
      </w:r>
      <w:r w:rsidR="53F69079" w:rsidRPr="644DE624">
        <w:rPr>
          <w:rFonts w:eastAsia="Calibri" w:cs="Calibri"/>
        </w:rPr>
        <w:t xml:space="preserve"> bylo p</w:t>
      </w:r>
      <w:r w:rsidR="0F5D2E86" w:rsidRPr="644DE624">
        <w:rPr>
          <w:rFonts w:eastAsia="Calibri" w:cs="Calibri"/>
        </w:rPr>
        <w:t>o závěrečném přehodnocení 10 projektů hodnoceno jako „O</w:t>
      </w:r>
      <w:r w:rsidR="004B068B">
        <w:rPr>
          <w:rFonts w:eastAsia="Calibri" w:cs="Calibri"/>
        </w:rPr>
        <w:t> </w:t>
      </w:r>
      <w:r w:rsidR="0F5D2E86" w:rsidRPr="644DE624">
        <w:rPr>
          <w:rFonts w:eastAsia="Calibri" w:cs="Calibri"/>
        </w:rPr>
        <w:t>–</w:t>
      </w:r>
      <w:r w:rsidR="004B068B">
        <w:rPr>
          <w:rFonts w:eastAsia="Calibri" w:cs="Calibri"/>
        </w:rPr>
        <w:t> </w:t>
      </w:r>
      <w:r w:rsidR="0F5D2E86" w:rsidRPr="644DE624">
        <w:rPr>
          <w:rFonts w:eastAsia="Calibri" w:cs="Calibri"/>
        </w:rPr>
        <w:t>nesplněno, bez sankcí</w:t>
      </w:r>
      <w:r w:rsidR="00504CA8">
        <w:rPr>
          <w:rFonts w:eastAsia="Calibri" w:cs="Calibri"/>
        </w:rPr>
        <w:t>“</w:t>
      </w:r>
      <w:r w:rsidR="0F5D2E86" w:rsidRPr="644DE624">
        <w:rPr>
          <w:rFonts w:eastAsia="Calibri" w:cs="Calibri"/>
        </w:rPr>
        <w:t xml:space="preserve">, z </w:t>
      </w:r>
      <w:r w:rsidR="00423FD4">
        <w:rPr>
          <w:rFonts w:eastAsia="Calibri" w:cs="Calibri"/>
        </w:rPr>
        <w:t>toho</w:t>
      </w:r>
      <w:r w:rsidR="0F5D2E86" w:rsidRPr="644DE624">
        <w:rPr>
          <w:rFonts w:eastAsia="Calibri" w:cs="Calibri"/>
        </w:rPr>
        <w:t xml:space="preserve"> 4 projekty nedosáhly výsledku výhradní dedikace</w:t>
      </w:r>
      <w:r w:rsidR="4D17B2D4" w:rsidRPr="644DE624">
        <w:rPr>
          <w:rFonts w:eastAsia="Calibri" w:cs="Calibri"/>
        </w:rPr>
        <w:t>.</w:t>
      </w:r>
      <w:r w:rsidR="0F5D2E86" w:rsidRPr="644DE624">
        <w:rPr>
          <w:rFonts w:eastAsia="Calibri" w:cs="Calibri"/>
        </w:rPr>
        <w:t xml:space="preserve"> </w:t>
      </w:r>
    </w:p>
    <w:p w14:paraId="49769DB9" w14:textId="73379B44" w:rsidR="001C688E" w:rsidRPr="008A570C" w:rsidRDefault="75064AE2" w:rsidP="00676458">
      <w:pPr>
        <w:rPr>
          <w:rFonts w:eastAsia="Calibri" w:cs="Calibri"/>
        </w:rPr>
      </w:pPr>
      <w:r w:rsidRPr="644DE624">
        <w:rPr>
          <w:rFonts w:eastAsia="Calibri" w:cs="Calibri"/>
        </w:rPr>
        <w:t>Tabulka č. </w:t>
      </w:r>
      <w:r w:rsidR="412A2F68" w:rsidRPr="644DE624">
        <w:rPr>
          <w:rFonts w:eastAsia="Calibri" w:cs="Calibri"/>
        </w:rPr>
        <w:t>6</w:t>
      </w:r>
      <w:r w:rsidRPr="644DE624">
        <w:rPr>
          <w:rFonts w:eastAsia="Calibri" w:cs="Calibri"/>
        </w:rPr>
        <w:t>: Přehled hodnocení závěrečných</w:t>
      </w:r>
      <w:r w:rsidR="00216E7D">
        <w:rPr>
          <w:rFonts w:eastAsia="Calibri" w:cs="Calibri"/>
        </w:rPr>
        <w:t xml:space="preserve"> zpráv projektů po přehodnocení</w:t>
      </w:r>
    </w:p>
    <w:tbl>
      <w:tblPr>
        <w:tblStyle w:val="Mkatabulky"/>
        <w:tblW w:w="0" w:type="auto"/>
        <w:tblLayout w:type="fixed"/>
        <w:tblLook w:val="04A0" w:firstRow="1" w:lastRow="0" w:firstColumn="1" w:lastColumn="0" w:noHBand="0" w:noVBand="1"/>
      </w:tblPr>
      <w:tblGrid>
        <w:gridCol w:w="1512"/>
        <w:gridCol w:w="1512"/>
        <w:gridCol w:w="1512"/>
        <w:gridCol w:w="1512"/>
        <w:gridCol w:w="1512"/>
        <w:gridCol w:w="1512"/>
      </w:tblGrid>
      <w:tr w:rsidR="5DE4A464" w14:paraId="3E845505" w14:textId="77777777" w:rsidTr="002152A2">
        <w:tc>
          <w:tcPr>
            <w:tcW w:w="1512" w:type="dxa"/>
            <w:shd w:val="clear" w:color="auto" w:fill="E5F1FF"/>
            <w:vAlign w:val="center"/>
          </w:tcPr>
          <w:p w14:paraId="719050D5" w14:textId="77777777" w:rsidR="5DE4A464" w:rsidRPr="002152A2" w:rsidRDefault="5DE4A464" w:rsidP="001B1437">
            <w:pPr>
              <w:jc w:val="center"/>
              <w:rPr>
                <w:rFonts w:eastAsia="Calibri" w:cs="Calibri"/>
                <w:b/>
                <w:sz w:val="20"/>
                <w:szCs w:val="20"/>
              </w:rPr>
            </w:pPr>
            <w:r w:rsidRPr="002152A2">
              <w:rPr>
                <w:rFonts w:eastAsia="Calibri" w:cs="Calibri"/>
                <w:b/>
                <w:sz w:val="20"/>
                <w:szCs w:val="20"/>
              </w:rPr>
              <w:t>Hodnocení</w:t>
            </w:r>
          </w:p>
        </w:tc>
        <w:tc>
          <w:tcPr>
            <w:tcW w:w="1512" w:type="dxa"/>
            <w:shd w:val="clear" w:color="auto" w:fill="E5F1FF"/>
            <w:vAlign w:val="center"/>
          </w:tcPr>
          <w:p w14:paraId="7DD935FF" w14:textId="77777777" w:rsidR="5DE4A464" w:rsidRPr="002152A2" w:rsidRDefault="5DE4A464" w:rsidP="001B1437">
            <w:pPr>
              <w:jc w:val="center"/>
              <w:rPr>
                <w:rFonts w:eastAsia="Calibri" w:cs="Calibri"/>
                <w:b/>
                <w:sz w:val="20"/>
                <w:szCs w:val="20"/>
              </w:rPr>
            </w:pPr>
            <w:r w:rsidRPr="002152A2">
              <w:rPr>
                <w:rFonts w:eastAsia="Calibri" w:cs="Calibri"/>
                <w:b/>
                <w:sz w:val="20"/>
                <w:szCs w:val="20"/>
              </w:rPr>
              <w:t>V – vynikající</w:t>
            </w:r>
          </w:p>
        </w:tc>
        <w:tc>
          <w:tcPr>
            <w:tcW w:w="1512" w:type="dxa"/>
            <w:shd w:val="clear" w:color="auto" w:fill="E5F1FF"/>
            <w:vAlign w:val="center"/>
          </w:tcPr>
          <w:p w14:paraId="7D89D3E9" w14:textId="77777777" w:rsidR="5DE4A464" w:rsidRPr="002152A2" w:rsidRDefault="5DE4A464" w:rsidP="001B1437">
            <w:pPr>
              <w:jc w:val="center"/>
              <w:rPr>
                <w:rFonts w:eastAsia="Calibri" w:cs="Calibri"/>
                <w:b/>
                <w:sz w:val="20"/>
                <w:szCs w:val="20"/>
              </w:rPr>
            </w:pPr>
            <w:r w:rsidRPr="002152A2">
              <w:rPr>
                <w:rFonts w:eastAsia="Calibri" w:cs="Calibri"/>
                <w:b/>
                <w:sz w:val="20"/>
                <w:szCs w:val="20"/>
              </w:rPr>
              <w:t>U – uspěl</w:t>
            </w:r>
          </w:p>
        </w:tc>
        <w:tc>
          <w:tcPr>
            <w:tcW w:w="1512" w:type="dxa"/>
            <w:shd w:val="clear" w:color="auto" w:fill="E5F1FF"/>
            <w:vAlign w:val="center"/>
          </w:tcPr>
          <w:p w14:paraId="6398FEB1" w14:textId="77777777" w:rsidR="5DE4A464" w:rsidRPr="002152A2" w:rsidRDefault="5DE4A464" w:rsidP="001B1437">
            <w:pPr>
              <w:jc w:val="center"/>
              <w:rPr>
                <w:rFonts w:eastAsia="Calibri" w:cs="Calibri"/>
                <w:b/>
                <w:sz w:val="20"/>
                <w:szCs w:val="20"/>
              </w:rPr>
            </w:pPr>
            <w:r w:rsidRPr="002152A2">
              <w:rPr>
                <w:rFonts w:eastAsia="Calibri" w:cs="Calibri"/>
                <w:b/>
                <w:sz w:val="20"/>
                <w:szCs w:val="20"/>
              </w:rPr>
              <w:t>O – nesplněno, bez sankcí</w:t>
            </w:r>
          </w:p>
        </w:tc>
        <w:tc>
          <w:tcPr>
            <w:tcW w:w="1512" w:type="dxa"/>
            <w:shd w:val="clear" w:color="auto" w:fill="E5F1FF"/>
            <w:vAlign w:val="center"/>
          </w:tcPr>
          <w:p w14:paraId="2E8CAEF9" w14:textId="77777777" w:rsidR="5DE4A464" w:rsidRPr="002152A2" w:rsidRDefault="5DE4A464" w:rsidP="001B1437">
            <w:pPr>
              <w:jc w:val="center"/>
              <w:rPr>
                <w:rFonts w:eastAsia="Calibri" w:cs="Calibri"/>
                <w:b/>
                <w:sz w:val="20"/>
                <w:szCs w:val="20"/>
              </w:rPr>
            </w:pPr>
            <w:r w:rsidRPr="002152A2">
              <w:rPr>
                <w:rFonts w:eastAsia="Calibri" w:cs="Calibri"/>
                <w:b/>
                <w:sz w:val="20"/>
                <w:szCs w:val="20"/>
              </w:rPr>
              <w:t>S – nesplněno, sankce</w:t>
            </w:r>
          </w:p>
        </w:tc>
        <w:tc>
          <w:tcPr>
            <w:tcW w:w="1512" w:type="dxa"/>
            <w:shd w:val="clear" w:color="auto" w:fill="E5F1FF"/>
            <w:vAlign w:val="center"/>
          </w:tcPr>
          <w:p w14:paraId="07B2132A" w14:textId="77777777" w:rsidR="5DE4A464" w:rsidRPr="002152A2" w:rsidRDefault="5DE4A464" w:rsidP="001B1437">
            <w:pPr>
              <w:jc w:val="center"/>
              <w:rPr>
                <w:rFonts w:eastAsia="Calibri" w:cs="Calibri"/>
                <w:b/>
                <w:sz w:val="20"/>
                <w:szCs w:val="20"/>
              </w:rPr>
            </w:pPr>
            <w:r w:rsidRPr="002152A2">
              <w:rPr>
                <w:rFonts w:eastAsia="Calibri" w:cs="Calibri"/>
                <w:b/>
                <w:sz w:val="20"/>
                <w:szCs w:val="20"/>
              </w:rPr>
              <w:t>Celkem</w:t>
            </w:r>
          </w:p>
        </w:tc>
      </w:tr>
      <w:tr w:rsidR="5DE4A464" w14:paraId="11D201B9" w14:textId="77777777" w:rsidTr="002152A2">
        <w:tc>
          <w:tcPr>
            <w:tcW w:w="1512" w:type="dxa"/>
            <w:vAlign w:val="center"/>
          </w:tcPr>
          <w:p w14:paraId="4DC4243B" w14:textId="5345E608" w:rsidR="5DE4A464" w:rsidRDefault="5DE4A464" w:rsidP="002152A2">
            <w:pPr>
              <w:jc w:val="center"/>
              <w:rPr>
                <w:rFonts w:eastAsia="Calibri" w:cs="Calibri"/>
                <w:sz w:val="20"/>
                <w:szCs w:val="20"/>
              </w:rPr>
            </w:pPr>
            <w:r w:rsidRPr="5DE4A464">
              <w:rPr>
                <w:rFonts w:eastAsia="Calibri" w:cs="Calibri"/>
                <w:sz w:val="20"/>
                <w:szCs w:val="20"/>
              </w:rPr>
              <w:t>Počet</w:t>
            </w:r>
          </w:p>
        </w:tc>
        <w:tc>
          <w:tcPr>
            <w:tcW w:w="1512" w:type="dxa"/>
            <w:vAlign w:val="center"/>
          </w:tcPr>
          <w:p w14:paraId="224139B5" w14:textId="77777777" w:rsidR="5DE4A464" w:rsidRDefault="5DE4A464" w:rsidP="001B1437">
            <w:pPr>
              <w:jc w:val="center"/>
              <w:rPr>
                <w:rFonts w:eastAsia="Calibri" w:cs="Calibri"/>
                <w:sz w:val="20"/>
                <w:szCs w:val="20"/>
              </w:rPr>
            </w:pPr>
            <w:r w:rsidRPr="5DE4A464">
              <w:rPr>
                <w:rFonts w:eastAsia="Calibri" w:cs="Calibri"/>
                <w:sz w:val="20"/>
                <w:szCs w:val="20"/>
              </w:rPr>
              <w:t>68</w:t>
            </w:r>
          </w:p>
        </w:tc>
        <w:tc>
          <w:tcPr>
            <w:tcW w:w="1512" w:type="dxa"/>
            <w:vAlign w:val="center"/>
          </w:tcPr>
          <w:p w14:paraId="0E96C845" w14:textId="77777777" w:rsidR="5DE4A464" w:rsidRDefault="5DE4A464" w:rsidP="001B1437">
            <w:pPr>
              <w:jc w:val="center"/>
              <w:rPr>
                <w:rFonts w:eastAsia="Calibri" w:cs="Calibri"/>
                <w:sz w:val="20"/>
                <w:szCs w:val="20"/>
              </w:rPr>
            </w:pPr>
            <w:r w:rsidRPr="5DE4A464">
              <w:rPr>
                <w:rFonts w:eastAsia="Calibri" w:cs="Calibri"/>
                <w:sz w:val="20"/>
                <w:szCs w:val="20"/>
              </w:rPr>
              <w:t>40</w:t>
            </w:r>
          </w:p>
        </w:tc>
        <w:tc>
          <w:tcPr>
            <w:tcW w:w="1512" w:type="dxa"/>
            <w:vAlign w:val="center"/>
          </w:tcPr>
          <w:p w14:paraId="5D369756" w14:textId="77777777" w:rsidR="5DE4A464" w:rsidRDefault="5DE4A464" w:rsidP="001B1437">
            <w:pPr>
              <w:jc w:val="center"/>
              <w:rPr>
                <w:rFonts w:eastAsia="Calibri" w:cs="Calibri"/>
                <w:sz w:val="20"/>
                <w:szCs w:val="20"/>
              </w:rPr>
            </w:pPr>
            <w:r w:rsidRPr="5DE4A464">
              <w:rPr>
                <w:rFonts w:eastAsia="Calibri" w:cs="Calibri"/>
                <w:sz w:val="20"/>
                <w:szCs w:val="20"/>
              </w:rPr>
              <w:t>10</w:t>
            </w:r>
          </w:p>
        </w:tc>
        <w:tc>
          <w:tcPr>
            <w:tcW w:w="1512" w:type="dxa"/>
            <w:vAlign w:val="center"/>
          </w:tcPr>
          <w:p w14:paraId="2322F001" w14:textId="77777777" w:rsidR="5DE4A464" w:rsidRDefault="5DE4A464" w:rsidP="001B1437">
            <w:pPr>
              <w:jc w:val="center"/>
              <w:rPr>
                <w:rFonts w:eastAsia="Calibri" w:cs="Calibri"/>
                <w:sz w:val="20"/>
                <w:szCs w:val="20"/>
              </w:rPr>
            </w:pPr>
            <w:r w:rsidRPr="5DE4A464">
              <w:rPr>
                <w:rFonts w:eastAsia="Calibri" w:cs="Calibri"/>
                <w:sz w:val="20"/>
                <w:szCs w:val="20"/>
              </w:rPr>
              <w:t>0</w:t>
            </w:r>
          </w:p>
        </w:tc>
        <w:tc>
          <w:tcPr>
            <w:tcW w:w="1512" w:type="dxa"/>
            <w:vAlign w:val="center"/>
          </w:tcPr>
          <w:p w14:paraId="3173FD78" w14:textId="77777777" w:rsidR="5DE4A464" w:rsidRDefault="5DE4A464" w:rsidP="001B1437">
            <w:pPr>
              <w:jc w:val="center"/>
              <w:rPr>
                <w:rFonts w:eastAsia="Calibri" w:cs="Calibri"/>
                <w:sz w:val="20"/>
                <w:szCs w:val="20"/>
              </w:rPr>
            </w:pPr>
            <w:r w:rsidRPr="5DE4A464">
              <w:rPr>
                <w:rFonts w:eastAsia="Calibri" w:cs="Calibri"/>
                <w:sz w:val="20"/>
                <w:szCs w:val="20"/>
              </w:rPr>
              <w:t>118</w:t>
            </w:r>
          </w:p>
        </w:tc>
      </w:tr>
    </w:tbl>
    <w:p w14:paraId="1F9C665E" w14:textId="538EA87C" w:rsidR="75064AE2" w:rsidRDefault="00D06202" w:rsidP="00F003B7">
      <w:pPr>
        <w:ind w:left="567" w:hanging="567"/>
        <w:jc w:val="left"/>
        <w:rPr>
          <w:rFonts w:eastAsia="Calibri" w:cs="Calibri"/>
          <w:sz w:val="20"/>
          <w:szCs w:val="20"/>
        </w:rPr>
      </w:pPr>
      <w:r w:rsidRPr="009E41F4">
        <w:rPr>
          <w:rFonts w:eastAsia="Calibri" w:cs="Calibri"/>
          <w:b/>
          <w:sz w:val="20"/>
          <w:szCs w:val="20"/>
        </w:rPr>
        <w:t>Zdroj:</w:t>
      </w:r>
      <w:r>
        <w:rPr>
          <w:rFonts w:eastAsia="Calibri" w:cs="Calibri"/>
          <w:sz w:val="20"/>
          <w:szCs w:val="20"/>
        </w:rPr>
        <w:t xml:space="preserve"> </w:t>
      </w:r>
      <w:r w:rsidR="00F003B7">
        <w:rPr>
          <w:rFonts w:eastAsia="Calibri" w:cs="Calibri"/>
          <w:sz w:val="20"/>
          <w:szCs w:val="20"/>
        </w:rPr>
        <w:tab/>
      </w:r>
      <w:r w:rsidR="00155D18">
        <w:rPr>
          <w:rFonts w:eastAsia="Calibri" w:cs="Calibri"/>
          <w:sz w:val="20"/>
          <w:szCs w:val="20"/>
        </w:rPr>
        <w:t>i</w:t>
      </w:r>
      <w:r w:rsidR="75064AE2" w:rsidRPr="31AB4979">
        <w:rPr>
          <w:rFonts w:eastAsia="Calibri" w:cs="Calibri"/>
          <w:sz w:val="20"/>
          <w:szCs w:val="20"/>
        </w:rPr>
        <w:t>nternetové stránky</w:t>
      </w:r>
      <w:r w:rsidR="00155D18">
        <w:rPr>
          <w:rFonts w:eastAsia="Calibri" w:cs="Calibri"/>
          <w:sz w:val="20"/>
          <w:szCs w:val="20"/>
        </w:rPr>
        <w:t xml:space="preserve"> </w:t>
      </w:r>
      <w:proofErr w:type="spellStart"/>
      <w:r w:rsidR="75064AE2" w:rsidRPr="31AB4979">
        <w:rPr>
          <w:rFonts w:eastAsia="Calibri" w:cs="Calibri"/>
          <w:sz w:val="20"/>
          <w:szCs w:val="20"/>
        </w:rPr>
        <w:t>MZd</w:t>
      </w:r>
      <w:proofErr w:type="spellEnd"/>
      <w:r w:rsidR="00155D18">
        <w:rPr>
          <w:rFonts w:eastAsia="Calibri" w:cs="Calibri"/>
          <w:sz w:val="20"/>
          <w:szCs w:val="20"/>
        </w:rPr>
        <w:t xml:space="preserve">: </w:t>
      </w:r>
      <w:hyperlink r:id="rId13" w:history="1">
        <w:r w:rsidR="00155D18" w:rsidRPr="002152A2">
          <w:rPr>
            <w:rStyle w:val="Hypertextovodkaz"/>
            <w:rFonts w:eastAsia="Calibri" w:cs="Calibri"/>
            <w:sz w:val="20"/>
            <w:szCs w:val="20"/>
            <w:u w:val="none"/>
          </w:rPr>
          <w:t>https://www.mzcr.cz/Odbornik/dokumenty/hodnoceni-zaverecnych-zprav-projektu-mz-crazv-crukoncenych-k-31-122018_17795_2021_3.html</w:t>
        </w:r>
      </w:hyperlink>
      <w:r w:rsidR="00155D18" w:rsidRPr="00155D18">
        <w:rPr>
          <w:rFonts w:eastAsia="Calibri" w:cs="Calibri"/>
          <w:sz w:val="20"/>
          <w:szCs w:val="20"/>
        </w:rPr>
        <w:t>.</w:t>
      </w:r>
    </w:p>
    <w:p w14:paraId="5A323278" w14:textId="7966645A" w:rsidR="31AB4979" w:rsidRDefault="31AB4979" w:rsidP="31AB4979">
      <w:pPr>
        <w:rPr>
          <w:rFonts w:eastAsia="Calibri" w:cs="Calibri"/>
        </w:rPr>
      </w:pPr>
    </w:p>
    <w:p w14:paraId="2741A08D" w14:textId="47F2F691" w:rsidR="18067CAD" w:rsidRDefault="18067CAD" w:rsidP="31AB4979">
      <w:pPr>
        <w:rPr>
          <w:rFonts w:eastAsia="Calibri" w:cs="Calibri"/>
        </w:rPr>
      </w:pPr>
      <w:r w:rsidRPr="31AB4979">
        <w:rPr>
          <w:rFonts w:eastAsia="Calibri" w:cs="Calibri"/>
        </w:rPr>
        <w:t xml:space="preserve">Na základě výše uvedených skutečností by měly </w:t>
      </w:r>
      <w:proofErr w:type="spellStart"/>
      <w:r w:rsidRPr="31AB4979">
        <w:rPr>
          <w:rFonts w:eastAsia="Calibri" w:cs="Calibri"/>
        </w:rPr>
        <w:t>MZd</w:t>
      </w:r>
      <w:proofErr w:type="spellEnd"/>
      <w:r w:rsidRPr="31AB4979">
        <w:rPr>
          <w:rFonts w:eastAsia="Calibri" w:cs="Calibri"/>
        </w:rPr>
        <w:t xml:space="preserve"> a AZV zvážit úpravu nastaveného systému závěrečného zhodnocení projektů</w:t>
      </w:r>
      <w:r w:rsidR="00F155BC">
        <w:rPr>
          <w:rFonts w:eastAsia="Calibri" w:cs="Calibri"/>
        </w:rPr>
        <w:t>.</w:t>
      </w:r>
      <w:r w:rsidR="001E11BD">
        <w:rPr>
          <w:rFonts w:eastAsia="Calibri" w:cs="Calibri"/>
        </w:rPr>
        <w:t xml:space="preserve"> </w:t>
      </w:r>
      <w:r w:rsidR="32824285" w:rsidRPr="31AB4979">
        <w:rPr>
          <w:rFonts w:eastAsia="Calibri" w:cs="Calibri"/>
        </w:rPr>
        <w:t xml:space="preserve">Změna </w:t>
      </w:r>
      <w:r w:rsidR="5D7DCEC1" w:rsidRPr="31AB4979">
        <w:rPr>
          <w:rFonts w:eastAsia="Calibri" w:cs="Calibri"/>
        </w:rPr>
        <w:t xml:space="preserve">závěrečného zhodnocení projektů </w:t>
      </w:r>
      <w:r w:rsidR="3718B86C" w:rsidRPr="31AB4979">
        <w:rPr>
          <w:rFonts w:eastAsia="Calibri" w:cs="Calibri"/>
        </w:rPr>
        <w:t>není v</w:t>
      </w:r>
      <w:r w:rsidR="00F7795A">
        <w:rPr>
          <w:rFonts w:eastAsia="Calibri" w:cs="Calibri"/>
        </w:rPr>
        <w:t> </w:t>
      </w:r>
      <w:r w:rsidR="6A8AE369" w:rsidRPr="31AB4979">
        <w:rPr>
          <w:rFonts w:eastAsia="Calibri" w:cs="Calibri"/>
        </w:rPr>
        <w:t>přísluš</w:t>
      </w:r>
      <w:r w:rsidR="0022A0A9" w:rsidRPr="31AB4979">
        <w:rPr>
          <w:rFonts w:eastAsia="Calibri" w:cs="Calibri"/>
        </w:rPr>
        <w:t>ných právních předpisech</w:t>
      </w:r>
      <w:r w:rsidR="1FD44C15" w:rsidRPr="31AB4979">
        <w:rPr>
          <w:rFonts w:eastAsia="Calibri" w:cs="Calibri"/>
        </w:rPr>
        <w:t xml:space="preserve"> upravena.</w:t>
      </w:r>
    </w:p>
    <w:p w14:paraId="01E5E880" w14:textId="440C1FD9" w:rsidR="38CB3675" w:rsidRDefault="38CB3675" w:rsidP="38CB3675">
      <w:pPr>
        <w:rPr>
          <w:rFonts w:eastAsia="Calibri" w:cs="Calibri"/>
        </w:rPr>
      </w:pPr>
    </w:p>
    <w:p w14:paraId="5F6B67AF" w14:textId="69B33DAA" w:rsidR="0CDEA1C2" w:rsidRDefault="0CDEA1C2" w:rsidP="47D400A9">
      <w:pPr>
        <w:pStyle w:val="Odstavecseseznamem"/>
        <w:numPr>
          <w:ilvl w:val="0"/>
          <w:numId w:val="30"/>
        </w:numPr>
        <w:spacing w:before="120"/>
        <w:ind w:left="284" w:hanging="284"/>
        <w:rPr>
          <w:rFonts w:eastAsia="Calibri" w:cs="Calibri"/>
          <w:b/>
          <w:bCs/>
          <w:lang w:eastAsia="en-US"/>
        </w:rPr>
      </w:pPr>
      <w:proofErr w:type="spellStart"/>
      <w:r w:rsidRPr="644DE624">
        <w:rPr>
          <w:b/>
          <w:bCs/>
          <w:lang w:eastAsia="en-US"/>
        </w:rPr>
        <w:t>MZd</w:t>
      </w:r>
      <w:proofErr w:type="spellEnd"/>
      <w:r w:rsidRPr="644DE624">
        <w:rPr>
          <w:b/>
          <w:bCs/>
          <w:lang w:eastAsia="en-US"/>
        </w:rPr>
        <w:t xml:space="preserve"> nekladlo důraz na provázání měřitelných indikátorů se stanovenými cíli za účelem vyhodnocení přínosů nového programu</w:t>
      </w:r>
    </w:p>
    <w:p w14:paraId="09242543" w14:textId="6922B0A1" w:rsidR="00D1396B" w:rsidRDefault="00D1396B" w:rsidP="3973A7AB">
      <w:pPr>
        <w:spacing w:before="120" w:after="120"/>
      </w:pPr>
      <w:r w:rsidRPr="4E4D4C4B">
        <w:rPr>
          <w:rFonts w:eastAsia="Calibri" w:cs="Calibri"/>
        </w:rPr>
        <w:t>Nastavené indikátory</w:t>
      </w:r>
      <w:r w:rsidR="4B33F9C1" w:rsidRPr="4E4D4C4B">
        <w:rPr>
          <w:rFonts w:eastAsia="Calibri" w:cs="Calibri"/>
        </w:rPr>
        <w:t xml:space="preserve"> pro sledování</w:t>
      </w:r>
      <w:r w:rsidRPr="4E4D4C4B">
        <w:rPr>
          <w:rFonts w:eastAsia="Calibri" w:cs="Calibri"/>
        </w:rPr>
        <w:t xml:space="preserve"> nového programu nebyly provázány s </w:t>
      </w:r>
      <w:r w:rsidR="36D37880" w:rsidRPr="4E4D4C4B">
        <w:rPr>
          <w:rFonts w:eastAsia="Calibri" w:cs="Calibri"/>
        </w:rPr>
        <w:t xml:space="preserve">cíli </w:t>
      </w:r>
      <w:r w:rsidRPr="4E4D4C4B">
        <w:rPr>
          <w:rFonts w:eastAsia="Calibri" w:cs="Calibri"/>
        </w:rPr>
        <w:t>strategických dokumentů (</w:t>
      </w:r>
      <w:r w:rsidR="025EDC65" w:rsidRPr="4E4D4C4B">
        <w:rPr>
          <w:rFonts w:eastAsia="Calibri" w:cs="Calibri"/>
        </w:rPr>
        <w:t>P</w:t>
      </w:r>
      <w:r w:rsidRPr="4E4D4C4B">
        <w:rPr>
          <w:rFonts w:eastAsia="Calibri" w:cs="Calibri"/>
        </w:rPr>
        <w:t xml:space="preserve">riority </w:t>
      </w:r>
      <w:proofErr w:type="spellStart"/>
      <w:r w:rsidRPr="4E4D4C4B">
        <w:rPr>
          <w:rFonts w:eastAsia="Calibri" w:cs="Calibri"/>
        </w:rPr>
        <w:t>VaVaI</w:t>
      </w:r>
      <w:proofErr w:type="spellEnd"/>
      <w:r w:rsidRPr="4E4D4C4B">
        <w:rPr>
          <w:rFonts w:eastAsia="Calibri" w:cs="Calibri"/>
        </w:rPr>
        <w:t xml:space="preserve"> a Koncepce). </w:t>
      </w:r>
      <w:r w:rsidR="1FEE4B75" w:rsidRPr="4E4D4C4B">
        <w:rPr>
          <w:rFonts w:eastAsia="Calibri" w:cs="Calibri"/>
        </w:rPr>
        <w:t>Indikátory nového programu neodpovídaly stanoven</w:t>
      </w:r>
      <w:r w:rsidR="002E2E7D">
        <w:rPr>
          <w:rFonts w:eastAsia="Calibri" w:cs="Calibri"/>
        </w:rPr>
        <w:t>ému</w:t>
      </w:r>
      <w:r w:rsidR="1FEE4B75" w:rsidRPr="4E4D4C4B">
        <w:rPr>
          <w:rFonts w:eastAsia="Calibri" w:cs="Calibri"/>
        </w:rPr>
        <w:t xml:space="preserve"> hlavní</w:t>
      </w:r>
      <w:r w:rsidR="002E2E7D">
        <w:rPr>
          <w:rFonts w:eastAsia="Calibri" w:cs="Calibri"/>
        </w:rPr>
        <w:t>mu</w:t>
      </w:r>
      <w:r w:rsidR="1FEE4B75" w:rsidRPr="4E4D4C4B">
        <w:rPr>
          <w:rFonts w:eastAsia="Calibri" w:cs="Calibri"/>
        </w:rPr>
        <w:t xml:space="preserve"> cíl</w:t>
      </w:r>
      <w:r w:rsidR="002E2E7D">
        <w:rPr>
          <w:rFonts w:eastAsia="Calibri" w:cs="Calibri"/>
        </w:rPr>
        <w:t>i</w:t>
      </w:r>
      <w:r w:rsidR="1FEE4B75" w:rsidRPr="4E4D4C4B">
        <w:rPr>
          <w:rFonts w:eastAsia="Calibri" w:cs="Calibri"/>
        </w:rPr>
        <w:t xml:space="preserve"> nového programu ani stěžejní</w:t>
      </w:r>
      <w:r w:rsidR="002E2E7D">
        <w:rPr>
          <w:rFonts w:eastAsia="Calibri" w:cs="Calibri"/>
        </w:rPr>
        <w:t>m</w:t>
      </w:r>
      <w:r w:rsidR="1FEE4B75" w:rsidRPr="4E4D4C4B">
        <w:rPr>
          <w:rFonts w:eastAsia="Calibri" w:cs="Calibri"/>
        </w:rPr>
        <w:t xml:space="preserve"> </w:t>
      </w:r>
      <w:r w:rsidR="002E2E7D">
        <w:rPr>
          <w:rFonts w:eastAsia="Calibri" w:cs="Calibri"/>
        </w:rPr>
        <w:t>a</w:t>
      </w:r>
      <w:r w:rsidR="1FEE4B75" w:rsidRPr="4E4D4C4B">
        <w:rPr>
          <w:rFonts w:eastAsia="Calibri" w:cs="Calibri"/>
        </w:rPr>
        <w:t xml:space="preserve"> dílčí</w:t>
      </w:r>
      <w:r w:rsidR="002E2E7D">
        <w:rPr>
          <w:rFonts w:eastAsia="Calibri" w:cs="Calibri"/>
        </w:rPr>
        <w:t>m</w:t>
      </w:r>
      <w:r w:rsidR="1FEE4B75" w:rsidRPr="4E4D4C4B">
        <w:rPr>
          <w:rFonts w:eastAsia="Calibri" w:cs="Calibri"/>
        </w:rPr>
        <w:t xml:space="preserve"> cíl</w:t>
      </w:r>
      <w:r w:rsidR="002E2E7D">
        <w:rPr>
          <w:rFonts w:eastAsia="Calibri" w:cs="Calibri"/>
        </w:rPr>
        <w:t>ům</w:t>
      </w:r>
      <w:r w:rsidR="1FEE4B75" w:rsidRPr="4E4D4C4B">
        <w:rPr>
          <w:rFonts w:eastAsia="Calibri" w:cs="Calibri"/>
        </w:rPr>
        <w:t xml:space="preserve">. </w:t>
      </w:r>
      <w:r w:rsidRPr="4E4D4C4B">
        <w:rPr>
          <w:rFonts w:eastAsia="Calibri" w:cs="Calibri"/>
        </w:rPr>
        <w:t>Stěžejní a</w:t>
      </w:r>
      <w:r w:rsidR="002E2E7D">
        <w:rPr>
          <w:rFonts w:eastAsia="Calibri" w:cs="Calibri"/>
        </w:rPr>
        <w:t xml:space="preserve"> </w:t>
      </w:r>
      <w:r w:rsidRPr="4E4D4C4B">
        <w:rPr>
          <w:rFonts w:eastAsia="Calibri" w:cs="Calibri"/>
        </w:rPr>
        <w:t>dílčí cíle</w:t>
      </w:r>
      <w:r w:rsidR="2CC8605D" w:rsidRPr="4E4D4C4B">
        <w:rPr>
          <w:rFonts w:eastAsia="Calibri" w:cs="Calibri"/>
        </w:rPr>
        <w:t xml:space="preserve"> nového programu</w:t>
      </w:r>
      <w:r w:rsidRPr="4E4D4C4B">
        <w:rPr>
          <w:rFonts w:eastAsia="Calibri" w:cs="Calibri"/>
        </w:rPr>
        <w:t xml:space="preserve"> </w:t>
      </w:r>
      <w:r w:rsidR="34C49832" w:rsidRPr="4E4D4C4B">
        <w:rPr>
          <w:rFonts w:eastAsia="Calibri" w:cs="Calibri"/>
        </w:rPr>
        <w:t>neměly nastaven</w:t>
      </w:r>
      <w:r w:rsidR="002E2E7D">
        <w:rPr>
          <w:rFonts w:eastAsia="Calibri" w:cs="Calibri"/>
        </w:rPr>
        <w:t>y</w:t>
      </w:r>
      <w:r w:rsidRPr="4E4D4C4B">
        <w:rPr>
          <w:rFonts w:eastAsia="Calibri" w:cs="Calibri"/>
        </w:rPr>
        <w:t xml:space="preserve"> </w:t>
      </w:r>
      <w:r w:rsidR="48C5B9AF" w:rsidRPr="4E4D4C4B">
        <w:rPr>
          <w:rFonts w:eastAsia="Calibri" w:cs="Calibri"/>
        </w:rPr>
        <w:t xml:space="preserve">žádné </w:t>
      </w:r>
      <w:r w:rsidRPr="4E4D4C4B">
        <w:rPr>
          <w:rFonts w:eastAsia="Calibri" w:cs="Calibri"/>
        </w:rPr>
        <w:t>měřitelné indikátory</w:t>
      </w:r>
      <w:r w:rsidR="1AFA56B6" w:rsidRPr="4E4D4C4B">
        <w:rPr>
          <w:rFonts w:eastAsia="Calibri" w:cs="Calibri"/>
        </w:rPr>
        <w:t>.</w:t>
      </w:r>
      <w:r w:rsidRPr="4E4D4C4B">
        <w:rPr>
          <w:rFonts w:eastAsia="Calibri" w:cs="Calibri"/>
        </w:rPr>
        <w:t xml:space="preserve"> </w:t>
      </w:r>
    </w:p>
    <w:p w14:paraId="36CDF0EE" w14:textId="1632DBC1" w:rsidR="00D1396B" w:rsidRDefault="6183B2F9" w:rsidP="3973A7AB">
      <w:pPr>
        <w:spacing w:before="120" w:after="120"/>
      </w:pPr>
      <w:r w:rsidRPr="38CB3675">
        <w:rPr>
          <w:rFonts w:eastAsia="Calibri" w:cs="Calibri"/>
        </w:rPr>
        <w:t xml:space="preserve">Nový program je členěn na dva podprogramy, jejichž prostřednictvím budou cíle nového programu naplňovány. </w:t>
      </w:r>
    </w:p>
    <w:p w14:paraId="0A0D381C" w14:textId="01E99473" w:rsidR="00D1396B" w:rsidRPr="002152A2" w:rsidRDefault="6183B2F9" w:rsidP="31AB4979">
      <w:pPr>
        <w:spacing w:before="120"/>
        <w:rPr>
          <w:rFonts w:eastAsia="Calibri" w:cs="Calibri"/>
          <w:iCs/>
        </w:rPr>
      </w:pPr>
      <w:r w:rsidRPr="31AB4979">
        <w:rPr>
          <w:rFonts w:eastAsia="Calibri" w:cs="Calibri"/>
        </w:rPr>
        <w:t xml:space="preserve">Hlavní cíl podprogramu 1 je: </w:t>
      </w:r>
      <w:r w:rsidRPr="002152A2">
        <w:rPr>
          <w:rFonts w:eastAsia="Calibri" w:cs="Calibri"/>
          <w:iCs/>
        </w:rPr>
        <w:t>„</w:t>
      </w:r>
      <w:r w:rsidRPr="31AB4979">
        <w:rPr>
          <w:rFonts w:eastAsia="Calibri" w:cs="Calibri"/>
          <w:i/>
          <w:iCs/>
        </w:rPr>
        <w:t>dále rozvíjet stávající platformu zdravotnického aplikovaného výzkumu v České republice s tím, že je nutné zaměřit se více na zlepšení podmínek pro rozvoj mezinárodní spolupráce</w:t>
      </w:r>
      <w:r w:rsidRPr="00504CA8">
        <w:rPr>
          <w:rFonts w:eastAsia="Calibri" w:cs="Calibri"/>
          <w:i/>
          <w:iCs/>
        </w:rPr>
        <w:t>.</w:t>
      </w:r>
      <w:r w:rsidRPr="002152A2">
        <w:rPr>
          <w:rFonts w:eastAsia="Calibri" w:cs="Calibri"/>
          <w:iCs/>
        </w:rPr>
        <w:t>“</w:t>
      </w:r>
    </w:p>
    <w:p w14:paraId="7196D064" w14:textId="6F8DCAA1" w:rsidR="00676458" w:rsidRPr="00442AC8" w:rsidRDefault="7B621C4A" w:rsidP="00442AC8">
      <w:pPr>
        <w:spacing w:before="120" w:after="120"/>
        <w:rPr>
          <w:rFonts w:eastAsia="Calibri" w:cs="Calibri"/>
        </w:rPr>
      </w:pPr>
      <w:r w:rsidRPr="644DE624">
        <w:rPr>
          <w:rFonts w:eastAsia="Calibri" w:cs="Calibri"/>
        </w:rPr>
        <w:t xml:space="preserve">Podprogram 1 má kromě hlavního cíle </w:t>
      </w:r>
      <w:r w:rsidR="002E2E7D" w:rsidRPr="644DE624">
        <w:rPr>
          <w:rFonts w:eastAsia="Calibri" w:cs="Calibri"/>
        </w:rPr>
        <w:t>stanoven</w:t>
      </w:r>
      <w:r w:rsidR="002E2E7D">
        <w:rPr>
          <w:rFonts w:eastAsia="Calibri" w:cs="Calibri"/>
        </w:rPr>
        <w:t>y</w:t>
      </w:r>
      <w:r w:rsidR="002E2E7D" w:rsidRPr="644DE624">
        <w:rPr>
          <w:rFonts w:eastAsia="Calibri" w:cs="Calibri"/>
        </w:rPr>
        <w:t xml:space="preserve"> </w:t>
      </w:r>
      <w:r w:rsidRPr="644DE624">
        <w:rPr>
          <w:rFonts w:eastAsia="Calibri" w:cs="Calibri"/>
        </w:rPr>
        <w:t>ještě další cíle, jejichž přehled je uveden v</w:t>
      </w:r>
      <w:r w:rsidR="002E2E7D">
        <w:rPr>
          <w:rFonts w:eastAsia="Calibri" w:cs="Calibri"/>
        </w:rPr>
        <w:t> </w:t>
      </w:r>
      <w:r w:rsidRPr="644DE624">
        <w:rPr>
          <w:rFonts w:eastAsia="Calibri" w:cs="Calibri"/>
        </w:rPr>
        <w:t xml:space="preserve">tabulce č. </w:t>
      </w:r>
      <w:r w:rsidR="7C18BEAC" w:rsidRPr="644DE624">
        <w:rPr>
          <w:rFonts w:eastAsia="Calibri" w:cs="Calibri"/>
        </w:rPr>
        <w:t>7</w:t>
      </w:r>
      <w:r w:rsidRPr="644DE624">
        <w:rPr>
          <w:rFonts w:eastAsia="Calibri" w:cs="Calibri"/>
        </w:rPr>
        <w:t>.</w:t>
      </w:r>
    </w:p>
    <w:p w14:paraId="4408695F" w14:textId="77777777" w:rsidR="00F7795A" w:rsidRDefault="00F7795A">
      <w:pPr>
        <w:suppressAutoHyphens w:val="0"/>
        <w:spacing w:after="160" w:line="256" w:lineRule="auto"/>
        <w:jc w:val="left"/>
        <w:rPr>
          <w:rFonts w:eastAsia="Calibri" w:cs="Calibri"/>
          <w:color w:val="000000" w:themeColor="text1"/>
        </w:rPr>
      </w:pPr>
      <w:r>
        <w:rPr>
          <w:rFonts w:eastAsia="Calibri" w:cs="Calibri"/>
          <w:color w:val="000000" w:themeColor="text1"/>
        </w:rPr>
        <w:br w:type="page"/>
      </w:r>
    </w:p>
    <w:p w14:paraId="3D165373" w14:textId="70ECB5D4" w:rsidR="00D1396B" w:rsidRPr="0062077F" w:rsidRDefault="6183B2F9" w:rsidP="42152F8D">
      <w:r w:rsidRPr="644DE624">
        <w:rPr>
          <w:rFonts w:eastAsia="Calibri" w:cs="Calibri"/>
          <w:color w:val="000000" w:themeColor="text1"/>
        </w:rPr>
        <w:lastRenderedPageBreak/>
        <w:t xml:space="preserve">Tabulka č. </w:t>
      </w:r>
      <w:r w:rsidR="6081206C" w:rsidRPr="644DE624">
        <w:rPr>
          <w:rFonts w:eastAsia="Calibri" w:cs="Calibri"/>
          <w:color w:val="000000" w:themeColor="text1"/>
        </w:rPr>
        <w:t>7</w:t>
      </w:r>
      <w:r w:rsidRPr="644DE624">
        <w:rPr>
          <w:rFonts w:eastAsia="Calibri" w:cs="Calibri"/>
          <w:color w:val="000000" w:themeColor="text1"/>
        </w:rPr>
        <w:t>: Indikátory cílů podprogramu 1</w:t>
      </w:r>
      <w:r w:rsidR="20916048" w:rsidRPr="644DE624">
        <w:rPr>
          <w:rFonts w:eastAsia="Calibri" w:cs="Calibri"/>
          <w:color w:val="000000" w:themeColor="text1"/>
        </w:rPr>
        <w:t xml:space="preserve"> nového programu</w:t>
      </w:r>
    </w:p>
    <w:tbl>
      <w:tblPr>
        <w:tblStyle w:val="Mkatabulky"/>
        <w:tblW w:w="0" w:type="auto"/>
        <w:tblLayout w:type="fixed"/>
        <w:tblLook w:val="04A0" w:firstRow="1" w:lastRow="0" w:firstColumn="1" w:lastColumn="0" w:noHBand="0" w:noVBand="1"/>
      </w:tblPr>
      <w:tblGrid>
        <w:gridCol w:w="4536"/>
        <w:gridCol w:w="4536"/>
      </w:tblGrid>
      <w:tr w:rsidR="3973A7AB" w14:paraId="0445B7FF" w14:textId="77777777" w:rsidTr="002152A2">
        <w:tc>
          <w:tcPr>
            <w:tcW w:w="4536" w:type="dxa"/>
            <w:shd w:val="clear" w:color="auto" w:fill="E5F1FF"/>
          </w:tcPr>
          <w:p w14:paraId="27C07D35" w14:textId="77777777" w:rsidR="3973A7AB" w:rsidRDefault="3973A7AB" w:rsidP="002152A2">
            <w:pPr>
              <w:jc w:val="center"/>
            </w:pPr>
            <w:r w:rsidRPr="3973A7AB">
              <w:rPr>
                <w:rFonts w:eastAsia="Calibri" w:cs="Calibri"/>
                <w:b/>
                <w:bCs/>
                <w:color w:val="000000" w:themeColor="text1"/>
                <w:sz w:val="20"/>
                <w:szCs w:val="20"/>
              </w:rPr>
              <w:t>Cíl</w:t>
            </w:r>
          </w:p>
        </w:tc>
        <w:tc>
          <w:tcPr>
            <w:tcW w:w="4536" w:type="dxa"/>
            <w:shd w:val="clear" w:color="auto" w:fill="E5F1FF"/>
          </w:tcPr>
          <w:p w14:paraId="295CE5E4" w14:textId="77777777" w:rsidR="3973A7AB" w:rsidRDefault="3973A7AB" w:rsidP="002152A2">
            <w:pPr>
              <w:jc w:val="center"/>
            </w:pPr>
            <w:r w:rsidRPr="3973A7AB">
              <w:rPr>
                <w:rFonts w:eastAsia="Calibri" w:cs="Calibri"/>
                <w:b/>
                <w:bCs/>
                <w:color w:val="000000" w:themeColor="text1"/>
                <w:sz w:val="20"/>
                <w:szCs w:val="20"/>
              </w:rPr>
              <w:t>Indikátor</w:t>
            </w:r>
          </w:p>
        </w:tc>
      </w:tr>
      <w:tr w:rsidR="3973A7AB" w14:paraId="2D699595" w14:textId="77777777" w:rsidTr="644DE624">
        <w:tc>
          <w:tcPr>
            <w:tcW w:w="4536" w:type="dxa"/>
          </w:tcPr>
          <w:p w14:paraId="20FCAA49" w14:textId="11328F66" w:rsidR="3973A7AB" w:rsidRDefault="3973A7AB" w:rsidP="002152A2">
            <w:pPr>
              <w:jc w:val="left"/>
            </w:pPr>
            <w:r w:rsidRPr="3973A7AB">
              <w:rPr>
                <w:rFonts w:eastAsia="Calibri" w:cs="Calibri"/>
                <w:sz w:val="20"/>
                <w:szCs w:val="20"/>
              </w:rPr>
              <w:t xml:space="preserve">1) </w:t>
            </w:r>
            <w:r w:rsidR="00DA4522">
              <w:rPr>
                <w:rFonts w:eastAsia="Calibri" w:cs="Calibri"/>
                <w:sz w:val="20"/>
                <w:szCs w:val="20"/>
              </w:rPr>
              <w:t>P</w:t>
            </w:r>
            <w:r w:rsidRPr="3973A7AB">
              <w:rPr>
                <w:rFonts w:eastAsia="Calibri" w:cs="Calibri"/>
                <w:sz w:val="20"/>
                <w:szCs w:val="20"/>
              </w:rPr>
              <w:t>odpořit rozvoj nových preventivních opatření či postupů ve zdravotnictví (se zaměřením na všechny typy prevence, tj. primární, sekundární a terciární)</w:t>
            </w:r>
          </w:p>
        </w:tc>
        <w:tc>
          <w:tcPr>
            <w:tcW w:w="4536" w:type="dxa"/>
          </w:tcPr>
          <w:p w14:paraId="7382D75A" w14:textId="221B5905" w:rsidR="3973A7AB" w:rsidRDefault="00DA4522" w:rsidP="002152A2">
            <w:pPr>
              <w:jc w:val="left"/>
            </w:pPr>
            <w:r>
              <w:rPr>
                <w:rFonts w:eastAsia="Calibri" w:cs="Calibri"/>
                <w:color w:val="000000" w:themeColor="text1"/>
                <w:sz w:val="20"/>
                <w:szCs w:val="20"/>
              </w:rPr>
              <w:t>P</w:t>
            </w:r>
            <w:r w:rsidR="3973A7AB" w:rsidRPr="3973A7AB">
              <w:rPr>
                <w:rFonts w:eastAsia="Calibri" w:cs="Calibri"/>
                <w:color w:val="000000" w:themeColor="text1"/>
                <w:sz w:val="20"/>
                <w:szCs w:val="20"/>
              </w:rPr>
              <w:t xml:space="preserve">očet výsledků </w:t>
            </w:r>
            <w:r>
              <w:rPr>
                <w:rFonts w:eastAsia="Calibri" w:cs="Calibri"/>
                <w:color w:val="000000" w:themeColor="text1"/>
                <w:sz w:val="20"/>
                <w:szCs w:val="20"/>
              </w:rPr>
              <w:t>p</w:t>
            </w:r>
            <w:r w:rsidR="3973A7AB" w:rsidRPr="3973A7AB">
              <w:rPr>
                <w:rFonts w:eastAsia="Calibri" w:cs="Calibri"/>
                <w:color w:val="000000" w:themeColor="text1"/>
                <w:sz w:val="20"/>
                <w:szCs w:val="20"/>
              </w:rPr>
              <w:t>rogramu</w:t>
            </w:r>
          </w:p>
        </w:tc>
      </w:tr>
      <w:tr w:rsidR="3973A7AB" w14:paraId="7D913BD7" w14:textId="77777777" w:rsidTr="644DE624">
        <w:tc>
          <w:tcPr>
            <w:tcW w:w="4536" w:type="dxa"/>
          </w:tcPr>
          <w:p w14:paraId="625C2A2F" w14:textId="4E06CDBC" w:rsidR="3973A7AB" w:rsidRDefault="3973A7AB" w:rsidP="002152A2">
            <w:pPr>
              <w:jc w:val="left"/>
            </w:pPr>
            <w:r w:rsidRPr="3973A7AB">
              <w:rPr>
                <w:rFonts w:eastAsia="Calibri" w:cs="Calibri"/>
                <w:sz w:val="20"/>
                <w:szCs w:val="20"/>
              </w:rPr>
              <w:t xml:space="preserve">2) </w:t>
            </w:r>
            <w:r w:rsidR="00DA4522">
              <w:rPr>
                <w:rFonts w:eastAsia="Calibri" w:cs="Calibri"/>
                <w:sz w:val="20"/>
                <w:szCs w:val="20"/>
              </w:rPr>
              <w:t>P</w:t>
            </w:r>
            <w:r w:rsidRPr="3973A7AB">
              <w:rPr>
                <w:rFonts w:eastAsia="Calibri" w:cs="Calibri"/>
                <w:sz w:val="20"/>
                <w:szCs w:val="20"/>
              </w:rPr>
              <w:t>odpořit rozvoj nových diagnostických a</w:t>
            </w:r>
            <w:r w:rsidR="00DA4522">
              <w:rPr>
                <w:rFonts w:eastAsia="Calibri" w:cs="Calibri"/>
                <w:sz w:val="20"/>
                <w:szCs w:val="20"/>
              </w:rPr>
              <w:t> </w:t>
            </w:r>
            <w:r w:rsidRPr="3973A7AB">
              <w:rPr>
                <w:rFonts w:eastAsia="Calibri" w:cs="Calibri"/>
                <w:sz w:val="20"/>
                <w:szCs w:val="20"/>
              </w:rPr>
              <w:t>léčebných metod</w:t>
            </w:r>
          </w:p>
        </w:tc>
        <w:tc>
          <w:tcPr>
            <w:tcW w:w="4536" w:type="dxa"/>
          </w:tcPr>
          <w:p w14:paraId="063B19D5" w14:textId="4DA0FB76" w:rsidR="3973A7AB" w:rsidRDefault="00DA4522" w:rsidP="002152A2">
            <w:pPr>
              <w:jc w:val="left"/>
              <w:rPr>
                <w:rFonts w:eastAsia="Calibri" w:cs="Calibri"/>
                <w:color w:val="000000" w:themeColor="text1"/>
                <w:sz w:val="20"/>
                <w:szCs w:val="20"/>
              </w:rPr>
            </w:pPr>
            <w:r>
              <w:rPr>
                <w:rFonts w:eastAsia="Calibri" w:cs="Calibri"/>
                <w:color w:val="000000" w:themeColor="text1"/>
                <w:sz w:val="20"/>
                <w:szCs w:val="20"/>
              </w:rPr>
              <w:t>P</w:t>
            </w:r>
            <w:r w:rsidR="0306300F" w:rsidRPr="644DE624">
              <w:rPr>
                <w:rFonts w:eastAsia="Calibri" w:cs="Calibri"/>
                <w:color w:val="000000" w:themeColor="text1"/>
                <w:sz w:val="20"/>
                <w:szCs w:val="20"/>
              </w:rPr>
              <w:t>očet výsledků typu</w:t>
            </w:r>
            <w:r w:rsidR="298B0BEE" w:rsidRPr="644DE624">
              <w:rPr>
                <w:rFonts w:eastAsia="Calibri" w:cs="Calibri"/>
                <w:color w:val="000000" w:themeColor="text1"/>
                <w:sz w:val="20"/>
                <w:szCs w:val="20"/>
              </w:rPr>
              <w:t xml:space="preserve"> </w:t>
            </w:r>
            <w:r w:rsidR="298B0BEE" w:rsidRPr="644DE624">
              <w:rPr>
                <w:rFonts w:eastAsia="Calibri" w:cs="Calibri"/>
                <w:sz w:val="20"/>
                <w:szCs w:val="20"/>
              </w:rPr>
              <w:t>metodika, léčebný postup</w:t>
            </w:r>
            <w:r w:rsidR="0306300F" w:rsidRPr="644DE624">
              <w:rPr>
                <w:rFonts w:eastAsia="Calibri" w:cs="Calibri"/>
                <w:color w:val="000000" w:themeColor="text1"/>
                <w:sz w:val="20"/>
                <w:szCs w:val="20"/>
              </w:rPr>
              <w:t xml:space="preserve"> a</w:t>
            </w:r>
            <w:r>
              <w:rPr>
                <w:rFonts w:eastAsia="Calibri" w:cs="Calibri"/>
                <w:color w:val="000000" w:themeColor="text1"/>
                <w:sz w:val="20"/>
                <w:szCs w:val="20"/>
              </w:rPr>
              <w:t> </w:t>
            </w:r>
            <w:r w:rsidR="1D439030" w:rsidRPr="644DE624">
              <w:rPr>
                <w:rFonts w:eastAsia="Calibri" w:cs="Calibri"/>
                <w:color w:val="000000" w:themeColor="text1"/>
                <w:sz w:val="20"/>
                <w:szCs w:val="20"/>
              </w:rPr>
              <w:t>patent</w:t>
            </w:r>
          </w:p>
        </w:tc>
      </w:tr>
      <w:tr w:rsidR="3973A7AB" w14:paraId="02D7556A" w14:textId="77777777" w:rsidTr="644DE624">
        <w:tc>
          <w:tcPr>
            <w:tcW w:w="4536" w:type="dxa"/>
          </w:tcPr>
          <w:p w14:paraId="7CB4504E" w14:textId="33DBBC34" w:rsidR="3973A7AB" w:rsidRDefault="3973A7AB" w:rsidP="002152A2">
            <w:pPr>
              <w:jc w:val="left"/>
            </w:pPr>
            <w:r w:rsidRPr="3973A7AB">
              <w:rPr>
                <w:rFonts w:eastAsia="Calibri" w:cs="Calibri"/>
                <w:sz w:val="20"/>
                <w:szCs w:val="20"/>
              </w:rPr>
              <w:t xml:space="preserve">3) </w:t>
            </w:r>
            <w:r w:rsidR="00DA4522">
              <w:rPr>
                <w:rFonts w:eastAsia="Calibri" w:cs="Calibri"/>
                <w:sz w:val="20"/>
                <w:szCs w:val="20"/>
              </w:rPr>
              <w:t>P</w:t>
            </w:r>
            <w:r w:rsidRPr="3973A7AB">
              <w:rPr>
                <w:rFonts w:eastAsia="Calibri" w:cs="Calibri"/>
                <w:sz w:val="20"/>
                <w:szCs w:val="20"/>
              </w:rPr>
              <w:t>odpořit rozvoj mezinárodní spolupráce ve zdravotnickém aplikovaném výzkumu</w:t>
            </w:r>
          </w:p>
        </w:tc>
        <w:tc>
          <w:tcPr>
            <w:tcW w:w="4536" w:type="dxa"/>
          </w:tcPr>
          <w:p w14:paraId="45102799" w14:textId="0FCFE4AB" w:rsidR="3973A7AB" w:rsidRDefault="00DA4522" w:rsidP="002152A2">
            <w:pPr>
              <w:jc w:val="left"/>
            </w:pPr>
            <w:r>
              <w:rPr>
                <w:rFonts w:eastAsia="Calibri" w:cs="Calibri"/>
                <w:sz w:val="20"/>
                <w:szCs w:val="20"/>
              </w:rPr>
              <w:t>P</w:t>
            </w:r>
            <w:r w:rsidR="3973A7AB" w:rsidRPr="3973A7AB">
              <w:rPr>
                <w:rFonts w:eastAsia="Calibri" w:cs="Calibri"/>
                <w:sz w:val="20"/>
                <w:szCs w:val="20"/>
              </w:rPr>
              <w:t>očet synergických mezinárodních projektů řešených příjemci</w:t>
            </w:r>
          </w:p>
        </w:tc>
      </w:tr>
      <w:tr w:rsidR="3973A7AB" w14:paraId="778C4143" w14:textId="77777777" w:rsidTr="644DE624">
        <w:tc>
          <w:tcPr>
            <w:tcW w:w="4536" w:type="dxa"/>
          </w:tcPr>
          <w:p w14:paraId="0E6F0944" w14:textId="35843C6E" w:rsidR="3973A7AB" w:rsidRDefault="3973A7AB" w:rsidP="002152A2">
            <w:pPr>
              <w:jc w:val="left"/>
            </w:pPr>
            <w:r w:rsidRPr="3973A7AB">
              <w:rPr>
                <w:rFonts w:eastAsia="Calibri" w:cs="Calibri"/>
                <w:sz w:val="20"/>
                <w:szCs w:val="20"/>
              </w:rPr>
              <w:t xml:space="preserve">4) </w:t>
            </w:r>
            <w:r w:rsidR="00DA4522">
              <w:rPr>
                <w:rFonts w:eastAsia="Calibri" w:cs="Calibri"/>
                <w:sz w:val="20"/>
                <w:szCs w:val="20"/>
              </w:rPr>
              <w:t>P</w:t>
            </w:r>
            <w:r w:rsidRPr="3973A7AB">
              <w:rPr>
                <w:rFonts w:eastAsia="Calibri" w:cs="Calibri"/>
                <w:sz w:val="20"/>
                <w:szCs w:val="20"/>
              </w:rPr>
              <w:t>odpořit multioborovou spolupráci ve zdravotnickém aplikovaném výzkumu</w:t>
            </w:r>
          </w:p>
        </w:tc>
        <w:tc>
          <w:tcPr>
            <w:tcW w:w="4536" w:type="dxa"/>
          </w:tcPr>
          <w:p w14:paraId="164C7DF6" w14:textId="2D0F064E" w:rsidR="3973A7AB" w:rsidRDefault="00DA4522" w:rsidP="002152A2">
            <w:pPr>
              <w:jc w:val="left"/>
            </w:pPr>
            <w:r>
              <w:rPr>
                <w:rFonts w:eastAsia="Calibri" w:cs="Calibri"/>
                <w:sz w:val="20"/>
                <w:szCs w:val="20"/>
              </w:rPr>
              <w:t>P</w:t>
            </w:r>
            <w:r w:rsidR="3973A7AB" w:rsidRPr="3973A7AB">
              <w:rPr>
                <w:rFonts w:eastAsia="Calibri" w:cs="Calibri"/>
                <w:sz w:val="20"/>
                <w:szCs w:val="20"/>
              </w:rPr>
              <w:t>očet projektů řešených pracovišti z různých oborů zdravotnického výzkumu</w:t>
            </w:r>
          </w:p>
        </w:tc>
      </w:tr>
      <w:tr w:rsidR="3973A7AB" w14:paraId="7614DFE0" w14:textId="77777777" w:rsidTr="644DE624">
        <w:tc>
          <w:tcPr>
            <w:tcW w:w="4536" w:type="dxa"/>
          </w:tcPr>
          <w:p w14:paraId="69097D0D" w14:textId="3471969C" w:rsidR="3973A7AB" w:rsidRDefault="3973A7AB" w:rsidP="002152A2">
            <w:pPr>
              <w:jc w:val="left"/>
            </w:pPr>
            <w:r w:rsidRPr="3973A7AB">
              <w:rPr>
                <w:rFonts w:eastAsia="Calibri" w:cs="Calibri"/>
                <w:sz w:val="20"/>
                <w:szCs w:val="20"/>
              </w:rPr>
              <w:t xml:space="preserve">5) </w:t>
            </w:r>
            <w:r w:rsidR="00DA4522">
              <w:rPr>
                <w:rFonts w:eastAsia="Calibri" w:cs="Calibri"/>
                <w:sz w:val="20"/>
                <w:szCs w:val="20"/>
              </w:rPr>
              <w:t>P</w:t>
            </w:r>
            <w:r w:rsidRPr="3973A7AB">
              <w:rPr>
                <w:rFonts w:eastAsia="Calibri" w:cs="Calibri"/>
                <w:sz w:val="20"/>
                <w:szCs w:val="20"/>
              </w:rPr>
              <w:t>odpořit excelenci výsledků dosažených v oblasti zdravotnického aplikovaného výzkumu</w:t>
            </w:r>
          </w:p>
        </w:tc>
        <w:tc>
          <w:tcPr>
            <w:tcW w:w="4536" w:type="dxa"/>
          </w:tcPr>
          <w:p w14:paraId="7FE611E5" w14:textId="04ABA1F6" w:rsidR="3973A7AB" w:rsidRDefault="00DA4522" w:rsidP="002152A2">
            <w:pPr>
              <w:jc w:val="left"/>
            </w:pPr>
            <w:r>
              <w:rPr>
                <w:rFonts w:eastAsia="Calibri" w:cs="Calibri"/>
                <w:color w:val="000000" w:themeColor="text1"/>
                <w:sz w:val="20"/>
                <w:szCs w:val="20"/>
              </w:rPr>
              <w:t>P</w:t>
            </w:r>
            <w:r w:rsidR="3973A7AB" w:rsidRPr="3973A7AB">
              <w:rPr>
                <w:rFonts w:eastAsia="Calibri" w:cs="Calibri"/>
                <w:color w:val="000000" w:themeColor="text1"/>
                <w:sz w:val="20"/>
                <w:szCs w:val="20"/>
              </w:rPr>
              <w:t xml:space="preserve">očet publikací typu </w:t>
            </w:r>
            <w:proofErr w:type="spellStart"/>
            <w:r w:rsidR="3973A7AB" w:rsidRPr="3973A7AB">
              <w:rPr>
                <w:rFonts w:eastAsia="Calibri" w:cs="Calibri"/>
                <w:color w:val="000000" w:themeColor="text1"/>
                <w:sz w:val="20"/>
                <w:szCs w:val="20"/>
              </w:rPr>
              <w:t>Jimp</w:t>
            </w:r>
            <w:proofErr w:type="spellEnd"/>
          </w:p>
        </w:tc>
      </w:tr>
      <w:tr w:rsidR="3973A7AB" w14:paraId="4BA86952" w14:textId="77777777" w:rsidTr="644DE624">
        <w:tc>
          <w:tcPr>
            <w:tcW w:w="4536" w:type="dxa"/>
          </w:tcPr>
          <w:p w14:paraId="4A350A5B" w14:textId="47711230" w:rsidR="3973A7AB" w:rsidRDefault="3973A7AB" w:rsidP="002152A2">
            <w:pPr>
              <w:jc w:val="left"/>
            </w:pPr>
            <w:r w:rsidRPr="3973A7AB">
              <w:rPr>
                <w:rFonts w:eastAsia="Calibri" w:cs="Calibri"/>
                <w:sz w:val="20"/>
                <w:szCs w:val="20"/>
              </w:rPr>
              <w:t xml:space="preserve">6) </w:t>
            </w:r>
            <w:r w:rsidR="00DA4522">
              <w:rPr>
                <w:rFonts w:eastAsia="Calibri" w:cs="Calibri"/>
                <w:sz w:val="20"/>
                <w:szCs w:val="20"/>
              </w:rPr>
              <w:t>Z</w:t>
            </w:r>
            <w:r w:rsidRPr="3973A7AB">
              <w:rPr>
                <w:rFonts w:eastAsia="Calibri" w:cs="Calibri"/>
                <w:sz w:val="20"/>
                <w:szCs w:val="20"/>
              </w:rPr>
              <w:t>ajistit, aby dosažené výsledky zdravotnického aplikovaného výzkumu byly využity jako vstupy pro tvorbu a aktualizaci klinických doporučených postupů v ČR</w:t>
            </w:r>
          </w:p>
        </w:tc>
        <w:tc>
          <w:tcPr>
            <w:tcW w:w="4536" w:type="dxa"/>
          </w:tcPr>
          <w:p w14:paraId="23E9525B" w14:textId="57D3A1A3" w:rsidR="3973A7AB" w:rsidRDefault="00DA4522" w:rsidP="002152A2">
            <w:pPr>
              <w:jc w:val="left"/>
            </w:pPr>
            <w:r>
              <w:rPr>
                <w:rFonts w:eastAsia="Calibri" w:cs="Calibri"/>
                <w:sz w:val="20"/>
                <w:szCs w:val="20"/>
              </w:rPr>
              <w:t>P</w:t>
            </w:r>
            <w:r w:rsidR="3973A7AB" w:rsidRPr="3973A7AB">
              <w:rPr>
                <w:rFonts w:eastAsia="Calibri" w:cs="Calibri"/>
                <w:sz w:val="20"/>
                <w:szCs w:val="20"/>
              </w:rPr>
              <w:t>očet výsledků uplatněných v klinických doporučených postupech v ČR</w:t>
            </w:r>
          </w:p>
        </w:tc>
      </w:tr>
    </w:tbl>
    <w:p w14:paraId="079AAE21" w14:textId="6A877469" w:rsidR="00D1396B" w:rsidRDefault="6183B2F9" w:rsidP="00676458">
      <w:r w:rsidRPr="009E41F4">
        <w:rPr>
          <w:rFonts w:eastAsia="Calibri" w:cs="Calibri"/>
          <w:b/>
          <w:color w:val="000000" w:themeColor="text1"/>
          <w:sz w:val="20"/>
          <w:szCs w:val="20"/>
        </w:rPr>
        <w:t>Zdroj</w:t>
      </w:r>
      <w:r w:rsidRPr="00C90850">
        <w:rPr>
          <w:rFonts w:eastAsia="Calibri" w:cs="Calibri"/>
          <w:b/>
          <w:color w:val="000000" w:themeColor="text1"/>
          <w:sz w:val="20"/>
          <w:szCs w:val="20"/>
        </w:rPr>
        <w:t>:</w:t>
      </w:r>
      <w:r w:rsidR="00DA4522" w:rsidRPr="002152A2">
        <w:rPr>
          <w:rFonts w:eastAsia="Calibri" w:cs="Calibri"/>
          <w:color w:val="000000" w:themeColor="text1"/>
          <w:sz w:val="20"/>
          <w:szCs w:val="20"/>
        </w:rPr>
        <w:t xml:space="preserve"> programový dokument</w:t>
      </w:r>
      <w:r w:rsidRPr="3973A7AB">
        <w:rPr>
          <w:rFonts w:eastAsia="Calibri" w:cs="Calibri"/>
          <w:color w:val="000000" w:themeColor="text1"/>
          <w:sz w:val="20"/>
          <w:szCs w:val="20"/>
        </w:rPr>
        <w:t xml:space="preserve"> </w:t>
      </w:r>
      <w:r w:rsidRPr="002152A2">
        <w:rPr>
          <w:rFonts w:eastAsia="Calibri" w:cs="Calibri"/>
          <w:i/>
          <w:color w:val="000000" w:themeColor="text1"/>
          <w:sz w:val="20"/>
          <w:szCs w:val="20"/>
        </w:rPr>
        <w:t>Program</w:t>
      </w:r>
      <w:r w:rsidR="00DA4522" w:rsidRPr="002152A2">
        <w:rPr>
          <w:rFonts w:eastAsia="Calibri" w:cs="Calibri"/>
          <w:i/>
          <w:color w:val="000000" w:themeColor="text1"/>
          <w:sz w:val="20"/>
          <w:szCs w:val="20"/>
        </w:rPr>
        <w:t>u</w:t>
      </w:r>
      <w:r w:rsidRPr="002152A2">
        <w:rPr>
          <w:rFonts w:eastAsia="Calibri" w:cs="Calibri"/>
          <w:i/>
          <w:color w:val="000000" w:themeColor="text1"/>
          <w:sz w:val="20"/>
          <w:szCs w:val="20"/>
        </w:rPr>
        <w:t xml:space="preserve"> na podporu zdravotnického ap</w:t>
      </w:r>
      <w:r w:rsidR="00C779F1" w:rsidRPr="002152A2">
        <w:rPr>
          <w:rFonts w:eastAsia="Calibri" w:cs="Calibri"/>
          <w:i/>
          <w:color w:val="000000" w:themeColor="text1"/>
          <w:sz w:val="20"/>
          <w:szCs w:val="20"/>
        </w:rPr>
        <w:t>likovaného výzkumu na léta 2020–</w:t>
      </w:r>
      <w:r w:rsidRPr="002152A2">
        <w:rPr>
          <w:rFonts w:eastAsia="Calibri" w:cs="Calibri"/>
          <w:i/>
          <w:color w:val="000000" w:themeColor="text1"/>
          <w:sz w:val="20"/>
          <w:szCs w:val="20"/>
        </w:rPr>
        <w:t>2026</w:t>
      </w:r>
      <w:r w:rsidR="00C779F1">
        <w:rPr>
          <w:rFonts w:eastAsia="Calibri" w:cs="Calibri"/>
          <w:color w:val="000000" w:themeColor="text1"/>
          <w:sz w:val="20"/>
          <w:szCs w:val="20"/>
        </w:rPr>
        <w:t>.</w:t>
      </w:r>
    </w:p>
    <w:p w14:paraId="34FF1C98" w14:textId="77777777" w:rsidR="00D1396B" w:rsidRDefault="00D1396B" w:rsidP="00676458">
      <w:pPr>
        <w:rPr>
          <w:rFonts w:eastAsia="Calibri" w:cs="Calibri"/>
        </w:rPr>
      </w:pPr>
    </w:p>
    <w:p w14:paraId="7302C8E9" w14:textId="6CECE120" w:rsidR="00D1396B" w:rsidRDefault="6183B2F9" w:rsidP="002152A2">
      <w:pPr>
        <w:spacing w:after="120"/>
      </w:pPr>
      <w:r w:rsidRPr="31AB4979">
        <w:rPr>
          <w:rFonts w:eastAsia="Calibri" w:cs="Calibri"/>
        </w:rPr>
        <w:t xml:space="preserve">Hlavní cíl podprogramu 2 je: </w:t>
      </w:r>
      <w:r w:rsidRPr="002152A2">
        <w:rPr>
          <w:rFonts w:eastAsia="Calibri" w:cs="Calibri"/>
          <w:iCs/>
        </w:rPr>
        <w:t>„</w:t>
      </w:r>
      <w:r w:rsidRPr="31AB4979">
        <w:rPr>
          <w:rFonts w:eastAsia="Calibri" w:cs="Calibri"/>
          <w:i/>
          <w:iCs/>
        </w:rPr>
        <w:t>podpora rozvoje mladých výzkumníků v jejich výzkumné činnosti a s tím související omlazení výzkumné obce v oblasti zdravotnictví, aby zůstala zachována kontinuita zdravotnického aplikovaného výzkumu pro budoucí generace</w:t>
      </w:r>
      <w:r w:rsidRPr="002152A2">
        <w:rPr>
          <w:rFonts w:eastAsia="Calibri" w:cs="Calibri"/>
          <w:iCs/>
        </w:rPr>
        <w:t>“</w:t>
      </w:r>
      <w:r w:rsidR="001C6BB2" w:rsidRPr="002152A2">
        <w:rPr>
          <w:rFonts w:eastAsia="Calibri" w:cs="Calibri"/>
          <w:iCs/>
        </w:rPr>
        <w:t>.</w:t>
      </w:r>
    </w:p>
    <w:p w14:paraId="701FA04F" w14:textId="57A34F98" w:rsidR="31AB4979" w:rsidRPr="00442AC8" w:rsidRDefault="5AC43454" w:rsidP="00442AC8">
      <w:pPr>
        <w:spacing w:before="120" w:after="120"/>
        <w:rPr>
          <w:rFonts w:eastAsia="Calibri" w:cs="Calibri"/>
        </w:rPr>
      </w:pPr>
      <w:r w:rsidRPr="644DE624">
        <w:rPr>
          <w:rFonts w:eastAsia="Calibri" w:cs="Calibri"/>
        </w:rPr>
        <w:t xml:space="preserve">Podprogram 2 má kromě hlavního cíle </w:t>
      </w:r>
      <w:r w:rsidR="001C6BB2" w:rsidRPr="644DE624">
        <w:rPr>
          <w:rFonts w:eastAsia="Calibri" w:cs="Calibri"/>
        </w:rPr>
        <w:t>stanoven</w:t>
      </w:r>
      <w:r w:rsidR="001C6BB2">
        <w:rPr>
          <w:rFonts w:eastAsia="Calibri" w:cs="Calibri"/>
        </w:rPr>
        <w:t>y</w:t>
      </w:r>
      <w:r w:rsidR="001C6BB2" w:rsidRPr="644DE624">
        <w:rPr>
          <w:rFonts w:eastAsia="Calibri" w:cs="Calibri"/>
        </w:rPr>
        <w:t xml:space="preserve"> </w:t>
      </w:r>
      <w:r w:rsidRPr="644DE624">
        <w:rPr>
          <w:rFonts w:eastAsia="Calibri" w:cs="Calibri"/>
        </w:rPr>
        <w:t>ještě další cíle, jejichž přehled je uveden v</w:t>
      </w:r>
      <w:r w:rsidR="00450A3A">
        <w:rPr>
          <w:rFonts w:eastAsia="Calibri" w:cs="Calibri"/>
        </w:rPr>
        <w:t> </w:t>
      </w:r>
      <w:r w:rsidRPr="644DE624">
        <w:rPr>
          <w:rFonts w:eastAsia="Calibri" w:cs="Calibri"/>
        </w:rPr>
        <w:t xml:space="preserve">tabulce č. </w:t>
      </w:r>
      <w:r w:rsidR="64281808" w:rsidRPr="644DE624">
        <w:rPr>
          <w:rFonts w:eastAsia="Calibri" w:cs="Calibri"/>
        </w:rPr>
        <w:t>8</w:t>
      </w:r>
      <w:r w:rsidRPr="644DE624">
        <w:rPr>
          <w:rFonts w:eastAsia="Calibri" w:cs="Calibri"/>
        </w:rPr>
        <w:t>.</w:t>
      </w:r>
    </w:p>
    <w:p w14:paraId="31AF149B" w14:textId="197F01EE" w:rsidR="00D1396B" w:rsidRPr="0062077F" w:rsidRDefault="6183B2F9" w:rsidP="42152F8D">
      <w:r w:rsidRPr="644DE624">
        <w:rPr>
          <w:rFonts w:eastAsia="Calibri" w:cs="Calibri"/>
          <w:color w:val="000000" w:themeColor="text1"/>
        </w:rPr>
        <w:t xml:space="preserve">Tabulka č. </w:t>
      </w:r>
      <w:r w:rsidR="680D79D7" w:rsidRPr="644DE624">
        <w:rPr>
          <w:rFonts w:eastAsia="Calibri" w:cs="Calibri"/>
          <w:color w:val="000000" w:themeColor="text1"/>
        </w:rPr>
        <w:t>8</w:t>
      </w:r>
      <w:r w:rsidRPr="644DE624">
        <w:rPr>
          <w:rFonts w:eastAsia="Calibri" w:cs="Calibri"/>
          <w:color w:val="000000" w:themeColor="text1"/>
        </w:rPr>
        <w:t>: Indikátory cílů podprogramu 2</w:t>
      </w:r>
      <w:r w:rsidR="5D91E3D4" w:rsidRPr="644DE624">
        <w:rPr>
          <w:rFonts w:eastAsia="Calibri" w:cs="Calibri"/>
          <w:color w:val="000000" w:themeColor="text1"/>
        </w:rPr>
        <w:t xml:space="preserve"> nového programu</w:t>
      </w:r>
    </w:p>
    <w:tbl>
      <w:tblPr>
        <w:tblStyle w:val="Mkatabulky"/>
        <w:tblW w:w="0" w:type="auto"/>
        <w:tblLayout w:type="fixed"/>
        <w:tblLook w:val="04A0" w:firstRow="1" w:lastRow="0" w:firstColumn="1" w:lastColumn="0" w:noHBand="0" w:noVBand="1"/>
      </w:tblPr>
      <w:tblGrid>
        <w:gridCol w:w="4536"/>
        <w:gridCol w:w="4536"/>
      </w:tblGrid>
      <w:tr w:rsidR="3973A7AB" w14:paraId="1539E91E" w14:textId="77777777" w:rsidTr="002152A2">
        <w:tc>
          <w:tcPr>
            <w:tcW w:w="4536" w:type="dxa"/>
            <w:shd w:val="clear" w:color="auto" w:fill="E5F1FF"/>
          </w:tcPr>
          <w:p w14:paraId="298D55BA" w14:textId="77777777" w:rsidR="3973A7AB" w:rsidRDefault="3973A7AB" w:rsidP="002152A2">
            <w:pPr>
              <w:jc w:val="center"/>
            </w:pPr>
            <w:r w:rsidRPr="3973A7AB">
              <w:rPr>
                <w:rFonts w:eastAsia="Calibri" w:cs="Calibri"/>
                <w:b/>
                <w:bCs/>
                <w:color w:val="000000" w:themeColor="text1"/>
                <w:sz w:val="20"/>
                <w:szCs w:val="20"/>
              </w:rPr>
              <w:t>Cíl</w:t>
            </w:r>
          </w:p>
        </w:tc>
        <w:tc>
          <w:tcPr>
            <w:tcW w:w="4536" w:type="dxa"/>
            <w:shd w:val="clear" w:color="auto" w:fill="E5F1FF"/>
          </w:tcPr>
          <w:p w14:paraId="66ACFFF0" w14:textId="77777777" w:rsidR="3973A7AB" w:rsidRDefault="3973A7AB" w:rsidP="002152A2">
            <w:pPr>
              <w:jc w:val="center"/>
            </w:pPr>
            <w:r w:rsidRPr="3973A7AB">
              <w:rPr>
                <w:rFonts w:eastAsia="Calibri" w:cs="Calibri"/>
                <w:b/>
                <w:bCs/>
                <w:color w:val="000000" w:themeColor="text1"/>
                <w:sz w:val="20"/>
                <w:szCs w:val="20"/>
              </w:rPr>
              <w:t>Indikátor</w:t>
            </w:r>
          </w:p>
        </w:tc>
      </w:tr>
      <w:tr w:rsidR="3973A7AB" w14:paraId="47733119" w14:textId="77777777" w:rsidTr="3973A7AB">
        <w:tc>
          <w:tcPr>
            <w:tcW w:w="4536" w:type="dxa"/>
          </w:tcPr>
          <w:p w14:paraId="340D32A4" w14:textId="2F314E4A" w:rsidR="3973A7AB" w:rsidRDefault="3973A7AB" w:rsidP="002152A2">
            <w:pPr>
              <w:jc w:val="left"/>
            </w:pPr>
            <w:r w:rsidRPr="3973A7AB">
              <w:rPr>
                <w:rFonts w:eastAsia="Calibri" w:cs="Calibri"/>
                <w:sz w:val="20"/>
                <w:szCs w:val="20"/>
              </w:rPr>
              <w:t xml:space="preserve">1) </w:t>
            </w:r>
            <w:r w:rsidR="001C6BB2">
              <w:rPr>
                <w:rFonts w:eastAsia="Calibri" w:cs="Calibri"/>
                <w:sz w:val="20"/>
                <w:szCs w:val="20"/>
              </w:rPr>
              <w:t>P</w:t>
            </w:r>
            <w:r w:rsidRPr="3973A7AB">
              <w:rPr>
                <w:rFonts w:eastAsia="Calibri" w:cs="Calibri"/>
                <w:sz w:val="20"/>
                <w:szCs w:val="20"/>
              </w:rPr>
              <w:t xml:space="preserve">odpořit rozvoj nových preventivních, diagnostických </w:t>
            </w:r>
            <w:r w:rsidR="396B1287" w:rsidRPr="3973A7AB">
              <w:rPr>
                <w:rFonts w:eastAsia="Calibri" w:cs="Calibri"/>
                <w:sz w:val="20"/>
                <w:szCs w:val="20"/>
              </w:rPr>
              <w:t>a léčebných</w:t>
            </w:r>
            <w:r w:rsidRPr="3973A7AB">
              <w:rPr>
                <w:rFonts w:eastAsia="Calibri" w:cs="Calibri"/>
                <w:sz w:val="20"/>
                <w:szCs w:val="20"/>
              </w:rPr>
              <w:t xml:space="preserve"> metod</w:t>
            </w:r>
          </w:p>
        </w:tc>
        <w:tc>
          <w:tcPr>
            <w:tcW w:w="4536" w:type="dxa"/>
          </w:tcPr>
          <w:p w14:paraId="378C47FD" w14:textId="25A1C612" w:rsidR="3973A7AB" w:rsidRDefault="001C6BB2" w:rsidP="002152A2">
            <w:pPr>
              <w:jc w:val="left"/>
            </w:pPr>
            <w:r>
              <w:rPr>
                <w:rFonts w:eastAsia="Calibri" w:cs="Calibri"/>
                <w:color w:val="000000" w:themeColor="text1"/>
                <w:sz w:val="20"/>
                <w:szCs w:val="20"/>
              </w:rPr>
              <w:t>P</w:t>
            </w:r>
            <w:r w:rsidR="3973A7AB" w:rsidRPr="3973A7AB">
              <w:rPr>
                <w:rFonts w:eastAsia="Calibri" w:cs="Calibri"/>
                <w:color w:val="000000" w:themeColor="text1"/>
                <w:sz w:val="20"/>
                <w:szCs w:val="20"/>
              </w:rPr>
              <w:t xml:space="preserve">očet výsledků </w:t>
            </w:r>
            <w:r>
              <w:rPr>
                <w:rFonts w:eastAsia="Calibri" w:cs="Calibri"/>
                <w:color w:val="000000" w:themeColor="text1"/>
                <w:sz w:val="20"/>
                <w:szCs w:val="20"/>
              </w:rPr>
              <w:t>p</w:t>
            </w:r>
            <w:r w:rsidR="3973A7AB" w:rsidRPr="3973A7AB">
              <w:rPr>
                <w:rFonts w:eastAsia="Calibri" w:cs="Calibri"/>
                <w:color w:val="000000" w:themeColor="text1"/>
                <w:sz w:val="20"/>
                <w:szCs w:val="20"/>
              </w:rPr>
              <w:t>rogramu</w:t>
            </w:r>
          </w:p>
        </w:tc>
      </w:tr>
      <w:tr w:rsidR="3973A7AB" w14:paraId="5682D799" w14:textId="77777777" w:rsidTr="3973A7AB">
        <w:tc>
          <w:tcPr>
            <w:tcW w:w="4536" w:type="dxa"/>
          </w:tcPr>
          <w:p w14:paraId="462495B7" w14:textId="736B3087" w:rsidR="3973A7AB" w:rsidRDefault="3973A7AB" w:rsidP="002152A2">
            <w:pPr>
              <w:jc w:val="left"/>
            </w:pPr>
            <w:r w:rsidRPr="3973A7AB">
              <w:rPr>
                <w:rFonts w:eastAsia="Calibri" w:cs="Calibri"/>
                <w:sz w:val="20"/>
                <w:szCs w:val="20"/>
              </w:rPr>
              <w:t xml:space="preserve">2) </w:t>
            </w:r>
            <w:r w:rsidR="001C6BB2">
              <w:rPr>
                <w:rFonts w:eastAsia="Calibri" w:cs="Calibri"/>
                <w:sz w:val="20"/>
                <w:szCs w:val="20"/>
              </w:rPr>
              <w:t>M</w:t>
            </w:r>
            <w:r w:rsidRPr="3973A7AB">
              <w:rPr>
                <w:rFonts w:eastAsia="Calibri" w:cs="Calibri"/>
                <w:sz w:val="20"/>
                <w:szCs w:val="20"/>
              </w:rPr>
              <w:t>otivovat mladé výzkumníky k většímu zájmu o</w:t>
            </w:r>
            <w:r w:rsidR="001C6BB2">
              <w:rPr>
                <w:rFonts w:eastAsia="Calibri" w:cs="Calibri"/>
                <w:sz w:val="20"/>
                <w:szCs w:val="20"/>
              </w:rPr>
              <w:t> </w:t>
            </w:r>
            <w:r w:rsidRPr="3973A7AB">
              <w:rPr>
                <w:rFonts w:eastAsia="Calibri" w:cs="Calibri"/>
                <w:sz w:val="20"/>
                <w:szCs w:val="20"/>
              </w:rPr>
              <w:t>činnost v oblasti výzkumu, vývoje a inovací ve zdravotnictví</w:t>
            </w:r>
          </w:p>
        </w:tc>
        <w:tc>
          <w:tcPr>
            <w:tcW w:w="4536" w:type="dxa"/>
          </w:tcPr>
          <w:p w14:paraId="3A9B9D99" w14:textId="7231AB18" w:rsidR="3973A7AB" w:rsidRDefault="001C6BB2" w:rsidP="002152A2">
            <w:pPr>
              <w:jc w:val="left"/>
            </w:pPr>
            <w:r>
              <w:rPr>
                <w:rFonts w:eastAsia="Calibri" w:cs="Calibri"/>
                <w:sz w:val="20"/>
                <w:szCs w:val="20"/>
              </w:rPr>
              <w:t>P</w:t>
            </w:r>
            <w:r w:rsidR="3973A7AB" w:rsidRPr="3973A7AB">
              <w:rPr>
                <w:rFonts w:eastAsia="Calibri" w:cs="Calibri"/>
                <w:sz w:val="20"/>
                <w:szCs w:val="20"/>
              </w:rPr>
              <w:t>očet projektů vedených mladými výzkumníky</w:t>
            </w:r>
          </w:p>
        </w:tc>
      </w:tr>
      <w:tr w:rsidR="3973A7AB" w14:paraId="3B3BE045" w14:textId="77777777" w:rsidTr="3973A7AB">
        <w:tc>
          <w:tcPr>
            <w:tcW w:w="4536" w:type="dxa"/>
          </w:tcPr>
          <w:p w14:paraId="17E62D31" w14:textId="4CB89081" w:rsidR="3973A7AB" w:rsidRDefault="3973A7AB" w:rsidP="002152A2">
            <w:pPr>
              <w:jc w:val="left"/>
            </w:pPr>
            <w:r w:rsidRPr="3973A7AB">
              <w:rPr>
                <w:rFonts w:eastAsia="Calibri" w:cs="Calibri"/>
                <w:sz w:val="20"/>
                <w:szCs w:val="20"/>
              </w:rPr>
              <w:t xml:space="preserve">3) </w:t>
            </w:r>
            <w:r w:rsidR="001C6BB2">
              <w:rPr>
                <w:rFonts w:eastAsia="Calibri" w:cs="Calibri"/>
                <w:sz w:val="20"/>
                <w:szCs w:val="20"/>
              </w:rPr>
              <w:t>P</w:t>
            </w:r>
            <w:r w:rsidRPr="3973A7AB">
              <w:rPr>
                <w:rFonts w:eastAsia="Calibri" w:cs="Calibri"/>
                <w:sz w:val="20"/>
                <w:szCs w:val="20"/>
              </w:rPr>
              <w:t>odporou začlenění mladých odborníků do tuzemského i mezinárodního výzkumu a tím i</w:t>
            </w:r>
            <w:r w:rsidR="001C6BB2">
              <w:rPr>
                <w:rFonts w:eastAsia="Calibri" w:cs="Calibri"/>
                <w:sz w:val="20"/>
                <w:szCs w:val="20"/>
              </w:rPr>
              <w:t> </w:t>
            </w:r>
            <w:r w:rsidRPr="3973A7AB">
              <w:rPr>
                <w:rFonts w:eastAsia="Calibri" w:cs="Calibri"/>
                <w:sz w:val="20"/>
                <w:szCs w:val="20"/>
              </w:rPr>
              <w:t>praktické medicíny přispět ke zpomalení jejich odlivu z ČR</w:t>
            </w:r>
          </w:p>
        </w:tc>
        <w:tc>
          <w:tcPr>
            <w:tcW w:w="4536" w:type="dxa"/>
          </w:tcPr>
          <w:p w14:paraId="4E8804B9" w14:textId="5F8C7542" w:rsidR="3973A7AB" w:rsidRDefault="001C6BB2" w:rsidP="002152A2">
            <w:pPr>
              <w:jc w:val="left"/>
            </w:pPr>
            <w:r>
              <w:rPr>
                <w:rFonts w:eastAsia="Calibri" w:cs="Calibri"/>
                <w:sz w:val="20"/>
                <w:szCs w:val="20"/>
              </w:rPr>
              <w:t>P</w:t>
            </w:r>
            <w:r w:rsidR="3973A7AB" w:rsidRPr="3973A7AB">
              <w:rPr>
                <w:rFonts w:eastAsia="Calibri" w:cs="Calibri"/>
                <w:sz w:val="20"/>
                <w:szCs w:val="20"/>
              </w:rPr>
              <w:t>očet mladých výzkumníků zapojených do řešení projektů</w:t>
            </w:r>
          </w:p>
        </w:tc>
      </w:tr>
      <w:tr w:rsidR="3973A7AB" w14:paraId="4BC4B002" w14:textId="77777777" w:rsidTr="3973A7AB">
        <w:tc>
          <w:tcPr>
            <w:tcW w:w="4536" w:type="dxa"/>
          </w:tcPr>
          <w:p w14:paraId="3F693EAC" w14:textId="2A7B615C" w:rsidR="3973A7AB" w:rsidRDefault="3973A7AB" w:rsidP="002152A2">
            <w:pPr>
              <w:jc w:val="left"/>
            </w:pPr>
            <w:r w:rsidRPr="3973A7AB">
              <w:rPr>
                <w:rFonts w:eastAsia="Calibri" w:cs="Calibri"/>
                <w:sz w:val="20"/>
                <w:szCs w:val="20"/>
              </w:rPr>
              <w:t xml:space="preserve">4) </w:t>
            </w:r>
            <w:r w:rsidR="001C6BB2">
              <w:rPr>
                <w:rFonts w:eastAsia="Calibri" w:cs="Calibri"/>
                <w:sz w:val="20"/>
                <w:szCs w:val="20"/>
              </w:rPr>
              <w:t>Z</w:t>
            </w:r>
            <w:r w:rsidRPr="3973A7AB">
              <w:rPr>
                <w:rFonts w:eastAsia="Calibri" w:cs="Calibri"/>
                <w:sz w:val="20"/>
                <w:szCs w:val="20"/>
              </w:rPr>
              <w:t>výšit počet pracovních příležitostí pro mladé výzkumníky</w:t>
            </w:r>
          </w:p>
        </w:tc>
        <w:tc>
          <w:tcPr>
            <w:tcW w:w="4536" w:type="dxa"/>
          </w:tcPr>
          <w:p w14:paraId="05BF9D62" w14:textId="5A52CDFA" w:rsidR="3973A7AB" w:rsidRDefault="001C6BB2" w:rsidP="002152A2">
            <w:pPr>
              <w:jc w:val="left"/>
            </w:pPr>
            <w:r>
              <w:rPr>
                <w:rFonts w:eastAsia="Calibri" w:cs="Calibri"/>
                <w:sz w:val="20"/>
                <w:szCs w:val="20"/>
              </w:rPr>
              <w:t>P</w:t>
            </w:r>
            <w:r w:rsidR="3973A7AB" w:rsidRPr="3973A7AB">
              <w:rPr>
                <w:rFonts w:eastAsia="Calibri" w:cs="Calibri"/>
                <w:sz w:val="20"/>
                <w:szCs w:val="20"/>
              </w:rPr>
              <w:t>očet mladých výzkumníků zapojených do řešení projektů</w:t>
            </w:r>
          </w:p>
        </w:tc>
      </w:tr>
      <w:tr w:rsidR="3973A7AB" w14:paraId="7F7753BA" w14:textId="77777777" w:rsidTr="3973A7AB">
        <w:tc>
          <w:tcPr>
            <w:tcW w:w="4536" w:type="dxa"/>
          </w:tcPr>
          <w:p w14:paraId="2931AF42" w14:textId="76582B28" w:rsidR="3973A7AB" w:rsidRDefault="3973A7AB" w:rsidP="002152A2">
            <w:pPr>
              <w:jc w:val="left"/>
            </w:pPr>
            <w:r w:rsidRPr="3973A7AB">
              <w:rPr>
                <w:rFonts w:eastAsia="Calibri" w:cs="Calibri"/>
                <w:sz w:val="20"/>
                <w:szCs w:val="20"/>
              </w:rPr>
              <w:t xml:space="preserve">5) </w:t>
            </w:r>
            <w:r w:rsidR="001C6BB2">
              <w:rPr>
                <w:rFonts w:eastAsia="Calibri" w:cs="Calibri"/>
                <w:sz w:val="20"/>
                <w:szCs w:val="20"/>
              </w:rPr>
              <w:t>O</w:t>
            </w:r>
            <w:r w:rsidRPr="3973A7AB">
              <w:rPr>
                <w:rFonts w:eastAsia="Calibri" w:cs="Calibri"/>
                <w:sz w:val="20"/>
                <w:szCs w:val="20"/>
              </w:rPr>
              <w:t>mladit vědeckou obec ve zdravotnictví a</w:t>
            </w:r>
            <w:r w:rsidR="001C6BB2">
              <w:rPr>
                <w:rFonts w:eastAsia="Calibri" w:cs="Calibri"/>
                <w:sz w:val="20"/>
                <w:szCs w:val="20"/>
              </w:rPr>
              <w:t> </w:t>
            </w:r>
            <w:r w:rsidRPr="3973A7AB">
              <w:rPr>
                <w:rFonts w:eastAsia="Calibri" w:cs="Calibri"/>
                <w:sz w:val="20"/>
                <w:szCs w:val="20"/>
              </w:rPr>
              <w:t>podpořit mladé výzkumníky v jejich dalším profesním vzdělávání</w:t>
            </w:r>
          </w:p>
        </w:tc>
        <w:tc>
          <w:tcPr>
            <w:tcW w:w="4536" w:type="dxa"/>
          </w:tcPr>
          <w:p w14:paraId="45D90CB8" w14:textId="2F7C836F" w:rsidR="3973A7AB" w:rsidRDefault="001C6BB2" w:rsidP="002152A2">
            <w:pPr>
              <w:jc w:val="left"/>
            </w:pPr>
            <w:r>
              <w:rPr>
                <w:rFonts w:eastAsia="Calibri" w:cs="Calibri"/>
                <w:sz w:val="20"/>
                <w:szCs w:val="20"/>
              </w:rPr>
              <w:t>P</w:t>
            </w:r>
            <w:r w:rsidR="3973A7AB" w:rsidRPr="3973A7AB">
              <w:rPr>
                <w:rFonts w:eastAsia="Calibri" w:cs="Calibri"/>
                <w:sz w:val="20"/>
                <w:szCs w:val="20"/>
              </w:rPr>
              <w:t>očet mladých výzkumníků zapojených do řešení projektů</w:t>
            </w:r>
          </w:p>
        </w:tc>
      </w:tr>
      <w:tr w:rsidR="3973A7AB" w14:paraId="3C46735C" w14:textId="77777777" w:rsidTr="3973A7AB">
        <w:tc>
          <w:tcPr>
            <w:tcW w:w="4536" w:type="dxa"/>
          </w:tcPr>
          <w:p w14:paraId="528B7872" w14:textId="56CB145C" w:rsidR="3973A7AB" w:rsidRDefault="3973A7AB" w:rsidP="002152A2">
            <w:pPr>
              <w:jc w:val="left"/>
            </w:pPr>
            <w:r w:rsidRPr="3973A7AB">
              <w:rPr>
                <w:rFonts w:eastAsia="Calibri" w:cs="Calibri"/>
                <w:sz w:val="20"/>
                <w:szCs w:val="20"/>
              </w:rPr>
              <w:t xml:space="preserve">6) </w:t>
            </w:r>
            <w:r w:rsidR="001C6BB2">
              <w:rPr>
                <w:rFonts w:eastAsia="Calibri" w:cs="Calibri"/>
                <w:sz w:val="20"/>
                <w:szCs w:val="20"/>
              </w:rPr>
              <w:t>R</w:t>
            </w:r>
            <w:r w:rsidRPr="3973A7AB">
              <w:rPr>
                <w:rFonts w:eastAsia="Calibri" w:cs="Calibri"/>
                <w:sz w:val="20"/>
                <w:szCs w:val="20"/>
              </w:rPr>
              <w:t>ozšířit personální základnu výzkumných organizací zabývajících se zdravotnickým aplikovaným výzkumem</w:t>
            </w:r>
          </w:p>
        </w:tc>
        <w:tc>
          <w:tcPr>
            <w:tcW w:w="4536" w:type="dxa"/>
          </w:tcPr>
          <w:p w14:paraId="115AC192" w14:textId="47D901DC" w:rsidR="3973A7AB" w:rsidRDefault="001C6BB2" w:rsidP="002152A2">
            <w:pPr>
              <w:jc w:val="left"/>
            </w:pPr>
            <w:r>
              <w:rPr>
                <w:rFonts w:eastAsia="Calibri" w:cs="Calibri"/>
                <w:sz w:val="20"/>
                <w:szCs w:val="20"/>
              </w:rPr>
              <w:t>P</w:t>
            </w:r>
            <w:r w:rsidR="3973A7AB" w:rsidRPr="3973A7AB">
              <w:rPr>
                <w:rFonts w:eastAsia="Calibri" w:cs="Calibri"/>
                <w:sz w:val="20"/>
                <w:szCs w:val="20"/>
              </w:rPr>
              <w:t>očet nově evidovaných autorů výsledků projektů</w:t>
            </w:r>
          </w:p>
        </w:tc>
      </w:tr>
    </w:tbl>
    <w:p w14:paraId="4E3379B8" w14:textId="0F03758A" w:rsidR="00D1396B" w:rsidRDefault="6183B2F9" w:rsidP="00676458">
      <w:r w:rsidRPr="00C779F1">
        <w:rPr>
          <w:rFonts w:eastAsia="Calibri" w:cs="Calibri"/>
          <w:b/>
          <w:color w:val="000000" w:themeColor="text1"/>
          <w:sz w:val="20"/>
          <w:szCs w:val="20"/>
        </w:rPr>
        <w:t>Zdroj:</w:t>
      </w:r>
      <w:r w:rsidRPr="3973A7AB">
        <w:rPr>
          <w:rFonts w:eastAsia="Calibri" w:cs="Calibri"/>
          <w:color w:val="000000" w:themeColor="text1"/>
          <w:sz w:val="20"/>
          <w:szCs w:val="20"/>
        </w:rPr>
        <w:t xml:space="preserve"> </w:t>
      </w:r>
      <w:r w:rsidR="001C6BB2">
        <w:rPr>
          <w:rFonts w:eastAsia="Calibri" w:cs="Calibri"/>
          <w:color w:val="000000" w:themeColor="text1"/>
          <w:sz w:val="20"/>
          <w:szCs w:val="20"/>
        </w:rPr>
        <w:t xml:space="preserve">programový dokument </w:t>
      </w:r>
      <w:r w:rsidRPr="002152A2">
        <w:rPr>
          <w:rFonts w:eastAsia="Calibri" w:cs="Calibri"/>
          <w:i/>
          <w:color w:val="000000" w:themeColor="text1"/>
          <w:sz w:val="20"/>
          <w:szCs w:val="20"/>
        </w:rPr>
        <w:t>Program</w:t>
      </w:r>
      <w:r w:rsidR="001C6BB2" w:rsidRPr="002152A2">
        <w:rPr>
          <w:rFonts w:eastAsia="Calibri" w:cs="Calibri"/>
          <w:i/>
          <w:color w:val="000000" w:themeColor="text1"/>
          <w:sz w:val="20"/>
          <w:szCs w:val="20"/>
        </w:rPr>
        <w:t>u</w:t>
      </w:r>
      <w:r w:rsidRPr="002152A2">
        <w:rPr>
          <w:rFonts w:eastAsia="Calibri" w:cs="Calibri"/>
          <w:i/>
          <w:color w:val="000000" w:themeColor="text1"/>
          <w:sz w:val="20"/>
          <w:szCs w:val="20"/>
        </w:rPr>
        <w:t xml:space="preserve"> na podporu zdravotnického ap</w:t>
      </w:r>
      <w:r w:rsidR="00C779F1" w:rsidRPr="002152A2">
        <w:rPr>
          <w:rFonts w:eastAsia="Calibri" w:cs="Calibri"/>
          <w:i/>
          <w:color w:val="000000" w:themeColor="text1"/>
          <w:sz w:val="20"/>
          <w:szCs w:val="20"/>
        </w:rPr>
        <w:t>likovaného výzkumu na léta 2020–</w:t>
      </w:r>
      <w:r w:rsidRPr="002152A2">
        <w:rPr>
          <w:rFonts w:eastAsia="Calibri" w:cs="Calibri"/>
          <w:i/>
          <w:color w:val="000000" w:themeColor="text1"/>
          <w:sz w:val="20"/>
          <w:szCs w:val="20"/>
        </w:rPr>
        <w:t>2026</w:t>
      </w:r>
      <w:r w:rsidR="00C779F1">
        <w:rPr>
          <w:rFonts w:eastAsia="Calibri" w:cs="Calibri"/>
          <w:color w:val="000000" w:themeColor="text1"/>
          <w:sz w:val="20"/>
          <w:szCs w:val="20"/>
        </w:rPr>
        <w:t>.</w:t>
      </w:r>
    </w:p>
    <w:p w14:paraId="48A21919" w14:textId="77777777" w:rsidR="001B1437" w:rsidRDefault="001B1437" w:rsidP="001B1437">
      <w:pPr>
        <w:rPr>
          <w:rFonts w:eastAsia="Calibri" w:cs="Calibri"/>
        </w:rPr>
      </w:pPr>
    </w:p>
    <w:p w14:paraId="0AB5CBA6" w14:textId="30132224" w:rsidR="00D1396B" w:rsidRDefault="6183B2F9" w:rsidP="001B1437">
      <w:r w:rsidRPr="3973A7AB">
        <w:rPr>
          <w:rFonts w:eastAsia="Calibri" w:cs="Calibri"/>
        </w:rPr>
        <w:t>Podprogramy měly nastaven</w:t>
      </w:r>
      <w:r w:rsidR="00077CAF">
        <w:rPr>
          <w:rFonts w:eastAsia="Calibri" w:cs="Calibri"/>
        </w:rPr>
        <w:t>y</w:t>
      </w:r>
      <w:r w:rsidRPr="3973A7AB">
        <w:rPr>
          <w:rFonts w:eastAsia="Calibri" w:cs="Calibri"/>
        </w:rPr>
        <w:t xml:space="preserve"> cíle a měřitelné indikátory</w:t>
      </w:r>
      <w:r w:rsidR="7D502665" w:rsidRPr="3973A7AB">
        <w:rPr>
          <w:rFonts w:eastAsia="Calibri" w:cs="Calibri"/>
        </w:rPr>
        <w:t xml:space="preserve"> jejich plnění</w:t>
      </w:r>
      <w:r w:rsidRPr="3973A7AB">
        <w:rPr>
          <w:rFonts w:eastAsia="Calibri" w:cs="Calibri"/>
        </w:rPr>
        <w:t>, nebyl</w:t>
      </w:r>
      <w:r w:rsidR="00077CAF">
        <w:rPr>
          <w:rFonts w:eastAsia="Calibri" w:cs="Calibri"/>
        </w:rPr>
        <w:t>y</w:t>
      </w:r>
      <w:r w:rsidRPr="3973A7AB">
        <w:rPr>
          <w:rFonts w:eastAsia="Calibri" w:cs="Calibri"/>
        </w:rPr>
        <w:t xml:space="preserve"> ale sta</w:t>
      </w:r>
      <w:r w:rsidR="5E4161FE" w:rsidRPr="3973A7AB">
        <w:rPr>
          <w:rFonts w:eastAsia="Calibri" w:cs="Calibri"/>
        </w:rPr>
        <w:t>no</w:t>
      </w:r>
      <w:r w:rsidRPr="3973A7AB">
        <w:rPr>
          <w:rFonts w:eastAsia="Calibri" w:cs="Calibri"/>
        </w:rPr>
        <w:t>ven</w:t>
      </w:r>
      <w:r w:rsidR="00077CAF">
        <w:rPr>
          <w:rFonts w:eastAsia="Calibri" w:cs="Calibri"/>
        </w:rPr>
        <w:t>y</w:t>
      </w:r>
      <w:r w:rsidR="623017EE" w:rsidRPr="3973A7AB">
        <w:rPr>
          <w:rFonts w:eastAsia="Calibri" w:cs="Calibri"/>
        </w:rPr>
        <w:t xml:space="preserve"> jejich</w:t>
      </w:r>
      <w:r w:rsidRPr="3973A7AB">
        <w:rPr>
          <w:rFonts w:eastAsia="Calibri" w:cs="Calibri"/>
        </w:rPr>
        <w:t xml:space="preserve"> </w:t>
      </w:r>
      <w:r w:rsidR="3D57C69B" w:rsidRPr="3973A7AB">
        <w:rPr>
          <w:rFonts w:eastAsia="Calibri" w:cs="Calibri"/>
        </w:rPr>
        <w:t>cílov</w:t>
      </w:r>
      <w:r w:rsidR="00077CAF">
        <w:rPr>
          <w:rFonts w:eastAsia="Calibri" w:cs="Calibri"/>
        </w:rPr>
        <w:t>é</w:t>
      </w:r>
      <w:r w:rsidR="3D57C69B" w:rsidRPr="3973A7AB">
        <w:rPr>
          <w:rFonts w:eastAsia="Calibri" w:cs="Calibri"/>
        </w:rPr>
        <w:t xml:space="preserve"> </w:t>
      </w:r>
      <w:r w:rsidRPr="3973A7AB">
        <w:rPr>
          <w:rFonts w:eastAsia="Calibri" w:cs="Calibri"/>
        </w:rPr>
        <w:t>hodnot</w:t>
      </w:r>
      <w:r w:rsidR="00077CAF">
        <w:rPr>
          <w:rFonts w:eastAsia="Calibri" w:cs="Calibri"/>
        </w:rPr>
        <w:t>y</w:t>
      </w:r>
      <w:r w:rsidRPr="3973A7AB">
        <w:rPr>
          <w:rFonts w:eastAsia="Calibri" w:cs="Calibri"/>
        </w:rPr>
        <w:t xml:space="preserve"> a</w:t>
      </w:r>
      <w:r w:rsidR="52EC4873" w:rsidRPr="3973A7AB">
        <w:rPr>
          <w:rFonts w:eastAsia="Calibri" w:cs="Calibri"/>
        </w:rPr>
        <w:t>ni</w:t>
      </w:r>
      <w:r w:rsidRPr="3973A7AB">
        <w:rPr>
          <w:rFonts w:eastAsia="Calibri" w:cs="Calibri"/>
        </w:rPr>
        <w:t xml:space="preserve"> způsob</w:t>
      </w:r>
      <w:r w:rsidR="0C94357D" w:rsidRPr="3973A7AB">
        <w:rPr>
          <w:rFonts w:eastAsia="Calibri" w:cs="Calibri"/>
        </w:rPr>
        <w:t>,</w:t>
      </w:r>
      <w:r w:rsidR="7741850B" w:rsidRPr="3973A7AB">
        <w:rPr>
          <w:rFonts w:eastAsia="Calibri" w:cs="Calibri"/>
        </w:rPr>
        <w:t xml:space="preserve"> jakým budou zjišťovány. </w:t>
      </w:r>
      <w:r w:rsidR="76863D31" w:rsidRPr="3973A7AB">
        <w:rPr>
          <w:rFonts w:eastAsia="Calibri" w:cs="Calibri"/>
        </w:rPr>
        <w:t xml:space="preserve">Není tedy zřejmé, jak bude </w:t>
      </w:r>
      <w:proofErr w:type="spellStart"/>
      <w:r w:rsidR="76863D31" w:rsidRPr="3973A7AB">
        <w:rPr>
          <w:rFonts w:eastAsia="Calibri" w:cs="Calibri"/>
        </w:rPr>
        <w:t>MZd</w:t>
      </w:r>
      <w:proofErr w:type="spellEnd"/>
      <w:r w:rsidR="00C90850">
        <w:rPr>
          <w:rFonts w:eastAsia="Calibri" w:cs="Calibri"/>
        </w:rPr>
        <w:t xml:space="preserve"> </w:t>
      </w:r>
      <w:r w:rsidR="76863D31" w:rsidRPr="3973A7AB">
        <w:rPr>
          <w:rFonts w:eastAsia="Calibri" w:cs="Calibri"/>
        </w:rPr>
        <w:t>monitorovat či vyhodnocovat úspěšnost</w:t>
      </w:r>
      <w:r w:rsidR="62AEF76B" w:rsidRPr="3973A7AB">
        <w:rPr>
          <w:rFonts w:eastAsia="Calibri" w:cs="Calibri"/>
        </w:rPr>
        <w:t xml:space="preserve"> plnění cílů</w:t>
      </w:r>
      <w:r w:rsidR="76863D31" w:rsidRPr="3973A7AB">
        <w:rPr>
          <w:rFonts w:eastAsia="Calibri" w:cs="Calibri"/>
        </w:rPr>
        <w:t xml:space="preserve"> jednotlivých podprogramů.</w:t>
      </w:r>
    </w:p>
    <w:p w14:paraId="6BD18F9B" w14:textId="544C2923" w:rsidR="001B1437" w:rsidRDefault="00D1396B" w:rsidP="00442AC8">
      <w:pPr>
        <w:spacing w:before="120" w:after="120"/>
        <w:rPr>
          <w:rFonts w:eastAsia="Calibri" w:cs="Calibri"/>
        </w:rPr>
      </w:pPr>
      <w:proofErr w:type="spellStart"/>
      <w:r w:rsidRPr="644DE624">
        <w:rPr>
          <w:rFonts w:eastAsia="Calibri" w:cs="Calibri"/>
        </w:rPr>
        <w:t>MZd</w:t>
      </w:r>
      <w:proofErr w:type="spellEnd"/>
      <w:r w:rsidRPr="644DE624">
        <w:rPr>
          <w:rFonts w:eastAsia="Calibri" w:cs="Calibri"/>
        </w:rPr>
        <w:t xml:space="preserve"> stanovilo indikátory pro sledování přínosů nového programu, u nichž </w:t>
      </w:r>
      <w:r w:rsidR="42FF4DF1" w:rsidRPr="644DE624">
        <w:rPr>
          <w:rFonts w:eastAsia="Calibri" w:cs="Calibri"/>
        </w:rPr>
        <w:t xml:space="preserve">opět </w:t>
      </w:r>
      <w:r w:rsidRPr="644DE624">
        <w:rPr>
          <w:rFonts w:eastAsia="Calibri" w:cs="Calibri"/>
        </w:rPr>
        <w:t>ne</w:t>
      </w:r>
      <w:r w:rsidR="481B6D94" w:rsidRPr="644DE624">
        <w:rPr>
          <w:rFonts w:eastAsia="Calibri" w:cs="Calibri"/>
        </w:rPr>
        <w:t>určilo</w:t>
      </w:r>
      <w:r w:rsidRPr="644DE624">
        <w:rPr>
          <w:rFonts w:eastAsia="Calibri" w:cs="Calibri"/>
        </w:rPr>
        <w:t xml:space="preserve"> </w:t>
      </w:r>
      <w:r w:rsidR="61E7EE03" w:rsidRPr="644DE624">
        <w:rPr>
          <w:rFonts w:eastAsia="Calibri" w:cs="Calibri"/>
        </w:rPr>
        <w:t>jejich</w:t>
      </w:r>
      <w:r w:rsidRPr="644DE624">
        <w:rPr>
          <w:rFonts w:eastAsia="Calibri" w:cs="Calibri"/>
        </w:rPr>
        <w:t xml:space="preserve"> výchozí a cílov</w:t>
      </w:r>
      <w:r w:rsidR="49A41C5D" w:rsidRPr="644DE624">
        <w:rPr>
          <w:rFonts w:eastAsia="Calibri" w:cs="Calibri"/>
        </w:rPr>
        <w:t>ou hodnotu</w:t>
      </w:r>
      <w:r w:rsidR="77A1E8AD" w:rsidRPr="644DE624">
        <w:rPr>
          <w:rFonts w:eastAsia="Calibri" w:cs="Calibri"/>
        </w:rPr>
        <w:t>.</w:t>
      </w:r>
      <w:r w:rsidRPr="644DE624">
        <w:rPr>
          <w:rFonts w:eastAsia="Calibri" w:cs="Calibri"/>
        </w:rPr>
        <w:t xml:space="preserve"> </w:t>
      </w:r>
      <w:r w:rsidR="1F2D9700" w:rsidRPr="644DE624">
        <w:rPr>
          <w:rFonts w:eastAsia="Calibri" w:cs="Calibri"/>
        </w:rPr>
        <w:t>Způsob v</w:t>
      </w:r>
      <w:r w:rsidR="2451A63D" w:rsidRPr="644DE624">
        <w:rPr>
          <w:rFonts w:eastAsia="Calibri" w:cs="Calibri"/>
        </w:rPr>
        <w:t>yhodnoc</w:t>
      </w:r>
      <w:r w:rsidR="26469701" w:rsidRPr="644DE624">
        <w:rPr>
          <w:rFonts w:eastAsia="Calibri" w:cs="Calibri"/>
        </w:rPr>
        <w:t>ení</w:t>
      </w:r>
      <w:r w:rsidR="2451A63D" w:rsidRPr="644DE624">
        <w:rPr>
          <w:rFonts w:eastAsia="Calibri" w:cs="Calibri"/>
        </w:rPr>
        <w:t xml:space="preserve"> přínosů nového programu</w:t>
      </w:r>
      <w:r w:rsidR="48D87941" w:rsidRPr="644DE624">
        <w:rPr>
          <w:rFonts w:eastAsia="Calibri" w:cs="Calibri"/>
        </w:rPr>
        <w:t xml:space="preserve">, </w:t>
      </w:r>
      <w:r w:rsidR="211C28CC" w:rsidRPr="644DE624">
        <w:rPr>
          <w:rFonts w:eastAsia="Calibri" w:cs="Calibri"/>
        </w:rPr>
        <w:t xml:space="preserve">dle </w:t>
      </w:r>
      <w:r w:rsidR="48D87941" w:rsidRPr="644DE624">
        <w:rPr>
          <w:rFonts w:eastAsia="Calibri" w:cs="Calibri"/>
        </w:rPr>
        <w:t>tabulk</w:t>
      </w:r>
      <w:r w:rsidR="043F4951" w:rsidRPr="644DE624">
        <w:rPr>
          <w:rFonts w:eastAsia="Calibri" w:cs="Calibri"/>
        </w:rPr>
        <w:t>y</w:t>
      </w:r>
      <w:r w:rsidR="48D87941" w:rsidRPr="644DE624">
        <w:rPr>
          <w:rFonts w:eastAsia="Calibri" w:cs="Calibri"/>
        </w:rPr>
        <w:t xml:space="preserve"> č. </w:t>
      </w:r>
      <w:r w:rsidR="180E842C" w:rsidRPr="644DE624">
        <w:rPr>
          <w:rFonts w:eastAsia="Calibri" w:cs="Calibri"/>
        </w:rPr>
        <w:t>9</w:t>
      </w:r>
      <w:r w:rsidR="48D87941" w:rsidRPr="644DE624">
        <w:rPr>
          <w:rFonts w:eastAsia="Calibri" w:cs="Calibri"/>
        </w:rPr>
        <w:t>,</w:t>
      </w:r>
      <w:r w:rsidR="2451A63D" w:rsidRPr="644DE624">
        <w:rPr>
          <w:rFonts w:eastAsia="Calibri" w:cs="Calibri"/>
        </w:rPr>
        <w:t xml:space="preserve"> prostřednictvím takto nastavených indikátorů </w:t>
      </w:r>
      <w:r w:rsidR="54AAC08D" w:rsidRPr="644DE624">
        <w:rPr>
          <w:rFonts w:eastAsia="Calibri" w:cs="Calibri"/>
        </w:rPr>
        <w:t>v budoucnu není zřejmý.</w:t>
      </w:r>
    </w:p>
    <w:p w14:paraId="6D3A61BA" w14:textId="5EF71D00" w:rsidR="0062077F" w:rsidRPr="008E1085" w:rsidRDefault="0062077F" w:rsidP="0062077F">
      <w:r w:rsidRPr="644DE624">
        <w:rPr>
          <w:rFonts w:eastAsia="Calibri" w:cs="Calibri"/>
        </w:rPr>
        <w:lastRenderedPageBreak/>
        <w:t xml:space="preserve">Tabulka č. </w:t>
      </w:r>
      <w:r w:rsidR="78B2795B" w:rsidRPr="644DE624">
        <w:rPr>
          <w:rFonts w:eastAsia="Calibri" w:cs="Calibri"/>
        </w:rPr>
        <w:t>9</w:t>
      </w:r>
      <w:r w:rsidRPr="644DE624">
        <w:rPr>
          <w:rFonts w:eastAsia="Calibri" w:cs="Calibri"/>
        </w:rPr>
        <w:t>: Způsob sledování přínosů nového programu</w:t>
      </w:r>
    </w:p>
    <w:tbl>
      <w:tblPr>
        <w:tblStyle w:val="Mkatabulky"/>
        <w:tblW w:w="0" w:type="auto"/>
        <w:tblLayout w:type="fixed"/>
        <w:tblLook w:val="04A0" w:firstRow="1" w:lastRow="0" w:firstColumn="1" w:lastColumn="0" w:noHBand="0" w:noVBand="1"/>
      </w:tblPr>
      <w:tblGrid>
        <w:gridCol w:w="2734"/>
        <w:gridCol w:w="6328"/>
      </w:tblGrid>
      <w:tr w:rsidR="3973A7AB" w14:paraId="0B2EF71A" w14:textId="77777777" w:rsidTr="002152A2">
        <w:tc>
          <w:tcPr>
            <w:tcW w:w="2734" w:type="dxa"/>
            <w:shd w:val="clear" w:color="auto" w:fill="E5F1FF"/>
          </w:tcPr>
          <w:p w14:paraId="11A33C11" w14:textId="4A0E4EA5" w:rsidR="3973A7AB" w:rsidRDefault="0306300F" w:rsidP="002152A2">
            <w:pPr>
              <w:jc w:val="center"/>
              <w:rPr>
                <w:rFonts w:eastAsia="Calibri" w:cs="Calibri"/>
                <w:b/>
                <w:bCs/>
                <w:sz w:val="20"/>
                <w:szCs w:val="20"/>
              </w:rPr>
            </w:pPr>
            <w:r w:rsidRPr="644DE624">
              <w:rPr>
                <w:rFonts w:eastAsia="Calibri" w:cs="Calibri"/>
                <w:b/>
                <w:bCs/>
                <w:sz w:val="20"/>
                <w:szCs w:val="20"/>
              </w:rPr>
              <w:t xml:space="preserve">Přínos </w:t>
            </w:r>
            <w:r w:rsidR="4E6EA4A2" w:rsidRPr="644DE624">
              <w:rPr>
                <w:rFonts w:eastAsia="Calibri" w:cs="Calibri"/>
                <w:b/>
                <w:bCs/>
                <w:sz w:val="20"/>
                <w:szCs w:val="20"/>
              </w:rPr>
              <w:t>nového programu</w:t>
            </w:r>
          </w:p>
        </w:tc>
        <w:tc>
          <w:tcPr>
            <w:tcW w:w="6328" w:type="dxa"/>
            <w:shd w:val="clear" w:color="auto" w:fill="E5F1FF"/>
          </w:tcPr>
          <w:p w14:paraId="73E72EAF" w14:textId="77777777" w:rsidR="3973A7AB" w:rsidRDefault="3973A7AB" w:rsidP="002152A2">
            <w:pPr>
              <w:jc w:val="center"/>
            </w:pPr>
            <w:r w:rsidRPr="3973A7AB">
              <w:rPr>
                <w:rFonts w:eastAsia="Calibri" w:cs="Calibri"/>
                <w:b/>
                <w:bCs/>
                <w:sz w:val="20"/>
                <w:szCs w:val="20"/>
              </w:rPr>
              <w:t>Indikátor</w:t>
            </w:r>
          </w:p>
        </w:tc>
      </w:tr>
      <w:tr w:rsidR="3973A7AB" w14:paraId="72C3A94F" w14:textId="77777777" w:rsidTr="002152A2">
        <w:tc>
          <w:tcPr>
            <w:tcW w:w="2734" w:type="dxa"/>
          </w:tcPr>
          <w:p w14:paraId="3107FC1F" w14:textId="237D849F" w:rsidR="3973A7AB" w:rsidRDefault="00B92636" w:rsidP="3973A7AB">
            <w:pPr>
              <w:jc w:val="left"/>
            </w:pPr>
            <w:r>
              <w:rPr>
                <w:sz w:val="20"/>
                <w:szCs w:val="20"/>
              </w:rPr>
              <w:t>Z</w:t>
            </w:r>
            <w:r w:rsidR="3973A7AB" w:rsidRPr="3973A7AB">
              <w:rPr>
                <w:sz w:val="20"/>
                <w:szCs w:val="20"/>
              </w:rPr>
              <w:t>lepšení zdraví české populace</w:t>
            </w:r>
          </w:p>
        </w:tc>
        <w:tc>
          <w:tcPr>
            <w:tcW w:w="6328" w:type="dxa"/>
            <w:vAlign w:val="center"/>
          </w:tcPr>
          <w:p w14:paraId="132ACE3E" w14:textId="7B6D1DFF" w:rsidR="3973A7AB" w:rsidRDefault="3973A7AB" w:rsidP="002152A2">
            <w:pPr>
              <w:pStyle w:val="Odstavecseseznamem"/>
              <w:numPr>
                <w:ilvl w:val="0"/>
                <w:numId w:val="13"/>
              </w:numPr>
              <w:spacing w:after="0"/>
              <w:ind w:left="714" w:hanging="357"/>
              <w:jc w:val="left"/>
              <w:rPr>
                <w:rFonts w:eastAsia="Calibri" w:cs="Calibri"/>
                <w:sz w:val="20"/>
                <w:szCs w:val="20"/>
              </w:rPr>
            </w:pPr>
            <w:r w:rsidRPr="3973A7AB">
              <w:rPr>
                <w:rFonts w:eastAsia="Calibri" w:cs="Calibri"/>
                <w:sz w:val="20"/>
                <w:szCs w:val="20"/>
              </w:rPr>
              <w:t>zvýšení počtu včasně diagnostikovaných metabolických, kardiovaskulárních, nádorových, neurologických a dalších závažných onemocnění</w:t>
            </w:r>
            <w:r w:rsidR="00B92636">
              <w:rPr>
                <w:rFonts w:eastAsia="Calibri" w:cs="Calibri"/>
                <w:sz w:val="20"/>
                <w:szCs w:val="20"/>
              </w:rPr>
              <w:t>,</w:t>
            </w:r>
            <w:r w:rsidRPr="3973A7AB">
              <w:rPr>
                <w:rFonts w:eastAsia="Calibri" w:cs="Calibri"/>
                <w:sz w:val="20"/>
                <w:szCs w:val="20"/>
              </w:rPr>
              <w:t xml:space="preserve"> </w:t>
            </w:r>
          </w:p>
          <w:p w14:paraId="6AC93E82" w14:textId="77777777" w:rsidR="3973A7AB" w:rsidRDefault="3973A7AB" w:rsidP="002152A2">
            <w:pPr>
              <w:pStyle w:val="Odstavecseseznamem"/>
              <w:numPr>
                <w:ilvl w:val="0"/>
                <w:numId w:val="13"/>
              </w:numPr>
              <w:spacing w:after="0"/>
              <w:ind w:left="714" w:hanging="357"/>
              <w:jc w:val="left"/>
              <w:rPr>
                <w:rFonts w:eastAsia="Calibri" w:cs="Calibri"/>
                <w:sz w:val="22"/>
                <w:szCs w:val="22"/>
              </w:rPr>
            </w:pPr>
            <w:r w:rsidRPr="3973A7AB">
              <w:rPr>
                <w:rFonts w:eastAsia="Calibri" w:cs="Calibri"/>
                <w:sz w:val="20"/>
                <w:szCs w:val="20"/>
              </w:rPr>
              <w:t>snížení mortality na kardiovaskulární onemocnění,</w:t>
            </w:r>
          </w:p>
          <w:p w14:paraId="1C8FDDA5" w14:textId="77777777" w:rsidR="369B5EB0" w:rsidRDefault="369B5EB0" w:rsidP="002152A2">
            <w:pPr>
              <w:pStyle w:val="Odstavecseseznamem"/>
              <w:numPr>
                <w:ilvl w:val="0"/>
                <w:numId w:val="12"/>
              </w:numPr>
              <w:spacing w:after="0"/>
              <w:ind w:left="714" w:hanging="357"/>
              <w:jc w:val="left"/>
              <w:rPr>
                <w:rFonts w:eastAsia="Calibri" w:cs="Calibri"/>
                <w:sz w:val="20"/>
                <w:szCs w:val="20"/>
              </w:rPr>
            </w:pPr>
            <w:r w:rsidRPr="3973A7AB">
              <w:rPr>
                <w:rFonts w:eastAsia="Calibri" w:cs="Calibri"/>
                <w:sz w:val="20"/>
                <w:szCs w:val="20"/>
              </w:rPr>
              <w:t>s</w:t>
            </w:r>
            <w:r w:rsidR="3973A7AB" w:rsidRPr="3973A7AB">
              <w:rPr>
                <w:rFonts w:eastAsia="Calibri" w:cs="Calibri"/>
                <w:sz w:val="20"/>
                <w:szCs w:val="20"/>
              </w:rPr>
              <w:t>nížení mortality na nádorová onemocnění,</w:t>
            </w:r>
          </w:p>
          <w:p w14:paraId="7AF98791" w14:textId="77777777" w:rsidR="3973A7AB" w:rsidRDefault="3973A7AB" w:rsidP="002152A2">
            <w:pPr>
              <w:pStyle w:val="Odstavecseseznamem"/>
              <w:numPr>
                <w:ilvl w:val="0"/>
                <w:numId w:val="12"/>
              </w:numPr>
              <w:spacing w:after="0"/>
              <w:ind w:left="714" w:hanging="357"/>
              <w:jc w:val="left"/>
              <w:rPr>
                <w:rFonts w:eastAsia="Calibri" w:cs="Calibri"/>
                <w:sz w:val="22"/>
                <w:szCs w:val="22"/>
              </w:rPr>
            </w:pPr>
            <w:r w:rsidRPr="3973A7AB">
              <w:rPr>
                <w:rFonts w:eastAsia="Calibri" w:cs="Calibri"/>
                <w:sz w:val="20"/>
                <w:szCs w:val="20"/>
              </w:rPr>
              <w:t>zastavení růstu počtu nemocných s diabetem,</w:t>
            </w:r>
          </w:p>
          <w:p w14:paraId="79FD8E64" w14:textId="659A5FD2" w:rsidR="3973A7AB" w:rsidRDefault="3973A7AB" w:rsidP="002152A2">
            <w:pPr>
              <w:pStyle w:val="Odstavecseseznamem"/>
              <w:numPr>
                <w:ilvl w:val="0"/>
                <w:numId w:val="12"/>
              </w:numPr>
              <w:spacing w:after="0"/>
              <w:ind w:left="714" w:hanging="357"/>
              <w:jc w:val="left"/>
              <w:rPr>
                <w:rFonts w:eastAsia="Calibri" w:cs="Calibri"/>
                <w:sz w:val="22"/>
                <w:szCs w:val="22"/>
              </w:rPr>
            </w:pPr>
            <w:r w:rsidRPr="3973A7AB">
              <w:rPr>
                <w:rFonts w:eastAsia="Calibri" w:cs="Calibri"/>
                <w:sz w:val="20"/>
                <w:szCs w:val="20"/>
              </w:rPr>
              <w:t xml:space="preserve">zkrácení doby hospitalizace či snížení počtu </w:t>
            </w:r>
            <w:proofErr w:type="spellStart"/>
            <w:r w:rsidRPr="3973A7AB">
              <w:rPr>
                <w:rFonts w:eastAsia="Calibri" w:cs="Calibri"/>
                <w:sz w:val="20"/>
                <w:szCs w:val="20"/>
              </w:rPr>
              <w:t>rehospitalizací</w:t>
            </w:r>
            <w:proofErr w:type="spellEnd"/>
            <w:r w:rsidRPr="3973A7AB">
              <w:rPr>
                <w:rFonts w:eastAsia="Calibri" w:cs="Calibri"/>
                <w:sz w:val="20"/>
                <w:szCs w:val="20"/>
              </w:rPr>
              <w:t xml:space="preserve"> osob s</w:t>
            </w:r>
            <w:r w:rsidR="00F003B7">
              <w:rPr>
                <w:rFonts w:eastAsia="Calibri" w:cs="Calibri"/>
                <w:sz w:val="20"/>
                <w:szCs w:val="20"/>
              </w:rPr>
              <w:t> </w:t>
            </w:r>
            <w:r w:rsidRPr="3973A7AB">
              <w:rPr>
                <w:rFonts w:eastAsia="Calibri" w:cs="Calibri"/>
                <w:sz w:val="20"/>
                <w:szCs w:val="20"/>
              </w:rPr>
              <w:t>duševním onemocněním,</w:t>
            </w:r>
          </w:p>
          <w:p w14:paraId="53385AC8" w14:textId="77777777" w:rsidR="3973A7AB" w:rsidRDefault="3973A7AB" w:rsidP="002152A2">
            <w:pPr>
              <w:pStyle w:val="Odstavecseseznamem"/>
              <w:numPr>
                <w:ilvl w:val="0"/>
                <w:numId w:val="12"/>
              </w:numPr>
              <w:spacing w:after="0"/>
              <w:ind w:left="714" w:hanging="357"/>
              <w:jc w:val="left"/>
              <w:rPr>
                <w:rFonts w:eastAsia="Calibri" w:cs="Calibri"/>
                <w:sz w:val="22"/>
                <w:szCs w:val="22"/>
              </w:rPr>
            </w:pPr>
            <w:r w:rsidRPr="3973A7AB">
              <w:rPr>
                <w:rFonts w:eastAsia="Calibri" w:cs="Calibri"/>
                <w:sz w:val="20"/>
                <w:szCs w:val="20"/>
              </w:rPr>
              <w:t xml:space="preserve">snížení incidence infekčních </w:t>
            </w:r>
            <w:r w:rsidR="2A3B51A2" w:rsidRPr="3973A7AB">
              <w:rPr>
                <w:rFonts w:eastAsia="Calibri" w:cs="Calibri"/>
                <w:sz w:val="20"/>
                <w:szCs w:val="20"/>
              </w:rPr>
              <w:t>onemocnění</w:t>
            </w:r>
            <w:r w:rsidRPr="3973A7AB">
              <w:rPr>
                <w:rFonts w:eastAsia="Calibri" w:cs="Calibri"/>
                <w:sz w:val="20"/>
                <w:szCs w:val="20"/>
              </w:rPr>
              <w:t xml:space="preserve"> atd.</w:t>
            </w:r>
          </w:p>
        </w:tc>
      </w:tr>
      <w:tr w:rsidR="3973A7AB" w14:paraId="449ECA2E" w14:textId="77777777" w:rsidTr="002152A2">
        <w:tc>
          <w:tcPr>
            <w:tcW w:w="2734" w:type="dxa"/>
          </w:tcPr>
          <w:p w14:paraId="5FA30D25" w14:textId="6CB267CA" w:rsidR="3973A7AB" w:rsidRDefault="00B92636" w:rsidP="00B92636">
            <w:pPr>
              <w:jc w:val="left"/>
            </w:pPr>
            <w:r>
              <w:rPr>
                <w:sz w:val="20"/>
                <w:szCs w:val="20"/>
              </w:rPr>
              <w:t>P</w:t>
            </w:r>
            <w:r w:rsidR="3973A7AB" w:rsidRPr="3973A7AB">
              <w:rPr>
                <w:sz w:val="20"/>
                <w:szCs w:val="20"/>
              </w:rPr>
              <w:t>řínosy nově uplatněných metod a</w:t>
            </w:r>
            <w:r>
              <w:rPr>
                <w:sz w:val="20"/>
                <w:szCs w:val="20"/>
              </w:rPr>
              <w:t> </w:t>
            </w:r>
            <w:r w:rsidR="3973A7AB" w:rsidRPr="3973A7AB">
              <w:rPr>
                <w:sz w:val="20"/>
                <w:szCs w:val="20"/>
              </w:rPr>
              <w:t>postupů</w:t>
            </w:r>
          </w:p>
        </w:tc>
        <w:tc>
          <w:tcPr>
            <w:tcW w:w="6328" w:type="dxa"/>
            <w:vAlign w:val="center"/>
          </w:tcPr>
          <w:p w14:paraId="121C4801" w14:textId="60DC7C18" w:rsidR="3973A7AB" w:rsidRDefault="3973A7AB" w:rsidP="002152A2">
            <w:pPr>
              <w:pStyle w:val="Odstavecseseznamem"/>
              <w:numPr>
                <w:ilvl w:val="0"/>
                <w:numId w:val="11"/>
              </w:numPr>
              <w:spacing w:after="0"/>
              <w:ind w:left="714" w:hanging="357"/>
              <w:jc w:val="left"/>
              <w:rPr>
                <w:rFonts w:eastAsia="Calibri" w:cs="Calibri"/>
                <w:sz w:val="22"/>
                <w:szCs w:val="22"/>
              </w:rPr>
            </w:pPr>
            <w:r w:rsidRPr="3973A7AB">
              <w:rPr>
                <w:rFonts w:eastAsia="Calibri" w:cs="Calibri"/>
                <w:sz w:val="20"/>
                <w:szCs w:val="20"/>
              </w:rPr>
              <w:t>kvantitativní a kvalitativní posouzení zefektivnění klinických postupů</w:t>
            </w:r>
            <w:r w:rsidR="00B92636">
              <w:rPr>
                <w:rFonts w:eastAsia="Calibri" w:cs="Calibri"/>
                <w:sz w:val="20"/>
                <w:szCs w:val="20"/>
              </w:rPr>
              <w:t>.</w:t>
            </w:r>
          </w:p>
        </w:tc>
      </w:tr>
      <w:tr w:rsidR="3973A7AB" w14:paraId="1C4E377F" w14:textId="77777777" w:rsidTr="002152A2">
        <w:tc>
          <w:tcPr>
            <w:tcW w:w="2734" w:type="dxa"/>
          </w:tcPr>
          <w:p w14:paraId="1ABD226D" w14:textId="1344952A" w:rsidR="3973A7AB" w:rsidRDefault="00B92636" w:rsidP="3973A7AB">
            <w:pPr>
              <w:jc w:val="left"/>
            </w:pPr>
            <w:r>
              <w:rPr>
                <w:sz w:val="20"/>
                <w:szCs w:val="20"/>
              </w:rPr>
              <w:t>K</w:t>
            </w:r>
            <w:r w:rsidR="3973A7AB" w:rsidRPr="3973A7AB">
              <w:rPr>
                <w:sz w:val="20"/>
                <w:szCs w:val="20"/>
              </w:rPr>
              <w:t>valita zdravotnického výzkumu</w:t>
            </w:r>
          </w:p>
        </w:tc>
        <w:tc>
          <w:tcPr>
            <w:tcW w:w="6328" w:type="dxa"/>
            <w:vAlign w:val="center"/>
          </w:tcPr>
          <w:p w14:paraId="5FF1656B" w14:textId="77777777" w:rsidR="3973A7AB" w:rsidRDefault="3973A7AB" w:rsidP="002152A2">
            <w:pPr>
              <w:pStyle w:val="Odstavecseseznamem"/>
              <w:numPr>
                <w:ilvl w:val="0"/>
                <w:numId w:val="10"/>
              </w:numPr>
              <w:spacing w:after="0"/>
              <w:ind w:left="714" w:hanging="357"/>
              <w:jc w:val="left"/>
              <w:rPr>
                <w:rFonts w:eastAsia="Calibri" w:cs="Calibri"/>
                <w:sz w:val="20"/>
                <w:szCs w:val="20"/>
              </w:rPr>
            </w:pPr>
            <w:r w:rsidRPr="3973A7AB">
              <w:rPr>
                <w:rFonts w:eastAsia="Calibri" w:cs="Calibri"/>
                <w:sz w:val="20"/>
                <w:szCs w:val="20"/>
              </w:rPr>
              <w:t>kvalita publikací (citační ohlas),</w:t>
            </w:r>
          </w:p>
          <w:p w14:paraId="6B24DF10" w14:textId="77777777" w:rsidR="3973A7AB" w:rsidRDefault="3973A7AB" w:rsidP="002152A2">
            <w:pPr>
              <w:pStyle w:val="Odstavecseseznamem"/>
              <w:numPr>
                <w:ilvl w:val="0"/>
                <w:numId w:val="10"/>
              </w:numPr>
              <w:spacing w:after="0"/>
              <w:ind w:left="714" w:hanging="357"/>
              <w:jc w:val="left"/>
              <w:rPr>
                <w:rFonts w:eastAsia="Calibri" w:cs="Calibri"/>
                <w:sz w:val="20"/>
                <w:szCs w:val="20"/>
              </w:rPr>
            </w:pPr>
            <w:r w:rsidRPr="3973A7AB">
              <w:rPr>
                <w:rFonts w:eastAsia="Calibri" w:cs="Calibri"/>
                <w:sz w:val="20"/>
                <w:szCs w:val="20"/>
              </w:rPr>
              <w:t>mezinárodní ocenění,</w:t>
            </w:r>
          </w:p>
          <w:p w14:paraId="11E3D8F9" w14:textId="491B2B92" w:rsidR="3973A7AB" w:rsidRDefault="3973A7AB" w:rsidP="002152A2">
            <w:pPr>
              <w:pStyle w:val="Odstavecseseznamem"/>
              <w:numPr>
                <w:ilvl w:val="0"/>
                <w:numId w:val="10"/>
              </w:numPr>
              <w:spacing w:after="0"/>
              <w:ind w:left="714" w:hanging="357"/>
              <w:jc w:val="left"/>
              <w:rPr>
                <w:rFonts w:eastAsia="Calibri" w:cs="Calibri"/>
                <w:sz w:val="22"/>
                <w:szCs w:val="22"/>
              </w:rPr>
            </w:pPr>
            <w:r w:rsidRPr="3973A7AB">
              <w:rPr>
                <w:rFonts w:eastAsia="Calibri" w:cs="Calibri"/>
                <w:sz w:val="20"/>
                <w:szCs w:val="20"/>
              </w:rPr>
              <w:t>členství v mezinárodních orgánech</w:t>
            </w:r>
            <w:r w:rsidR="00B92636">
              <w:rPr>
                <w:rFonts w:eastAsia="Calibri" w:cs="Calibri"/>
                <w:sz w:val="20"/>
                <w:szCs w:val="20"/>
              </w:rPr>
              <w:t>.</w:t>
            </w:r>
          </w:p>
        </w:tc>
      </w:tr>
      <w:tr w:rsidR="3973A7AB" w14:paraId="75100A34" w14:textId="77777777" w:rsidTr="002152A2">
        <w:tc>
          <w:tcPr>
            <w:tcW w:w="2734" w:type="dxa"/>
          </w:tcPr>
          <w:p w14:paraId="4830D210" w14:textId="32636C89" w:rsidR="3973A7AB" w:rsidRDefault="00B92636" w:rsidP="3973A7AB">
            <w:pPr>
              <w:jc w:val="left"/>
            </w:pPr>
            <w:r>
              <w:rPr>
                <w:sz w:val="20"/>
                <w:szCs w:val="20"/>
              </w:rPr>
              <w:t>Z</w:t>
            </w:r>
            <w:r w:rsidR="3973A7AB" w:rsidRPr="3973A7AB">
              <w:rPr>
                <w:sz w:val="20"/>
                <w:szCs w:val="20"/>
              </w:rPr>
              <w:t>výšení mezinárodní prestiže</w:t>
            </w:r>
          </w:p>
          <w:p w14:paraId="687A59ED" w14:textId="77777777" w:rsidR="3973A7AB" w:rsidRDefault="3973A7AB" w:rsidP="3973A7AB">
            <w:pPr>
              <w:jc w:val="left"/>
            </w:pPr>
            <w:r w:rsidRPr="3973A7AB">
              <w:rPr>
                <w:sz w:val="20"/>
                <w:szCs w:val="20"/>
              </w:rPr>
              <w:t>zdravotnického výzkumu</w:t>
            </w:r>
          </w:p>
        </w:tc>
        <w:tc>
          <w:tcPr>
            <w:tcW w:w="6328" w:type="dxa"/>
            <w:vAlign w:val="center"/>
          </w:tcPr>
          <w:p w14:paraId="3A65D34C" w14:textId="2B479E36" w:rsidR="3973A7AB" w:rsidRDefault="3973A7AB" w:rsidP="002152A2">
            <w:pPr>
              <w:pStyle w:val="Odstavecseseznamem"/>
              <w:numPr>
                <w:ilvl w:val="0"/>
                <w:numId w:val="9"/>
              </w:numPr>
              <w:spacing w:after="0"/>
              <w:ind w:left="714" w:hanging="357"/>
              <w:jc w:val="left"/>
              <w:rPr>
                <w:rFonts w:eastAsia="Calibri" w:cs="Calibri"/>
                <w:sz w:val="20"/>
                <w:szCs w:val="20"/>
              </w:rPr>
            </w:pPr>
            <w:r w:rsidRPr="3973A7AB">
              <w:rPr>
                <w:rFonts w:eastAsia="Calibri" w:cs="Calibri"/>
                <w:sz w:val="20"/>
                <w:szCs w:val="20"/>
              </w:rPr>
              <w:t>počet a objem mezinárodních spoluprací,</w:t>
            </w:r>
          </w:p>
          <w:p w14:paraId="75C2FCB8" w14:textId="77777777" w:rsidR="3973A7AB" w:rsidRDefault="3973A7AB" w:rsidP="002152A2">
            <w:pPr>
              <w:pStyle w:val="Odstavecseseznamem"/>
              <w:numPr>
                <w:ilvl w:val="0"/>
                <w:numId w:val="9"/>
              </w:numPr>
              <w:spacing w:after="0"/>
              <w:ind w:left="714" w:hanging="357"/>
              <w:jc w:val="left"/>
              <w:rPr>
                <w:rFonts w:eastAsia="Calibri" w:cs="Calibri"/>
                <w:sz w:val="20"/>
                <w:szCs w:val="20"/>
              </w:rPr>
            </w:pPr>
            <w:r w:rsidRPr="3973A7AB">
              <w:rPr>
                <w:rFonts w:eastAsia="Calibri" w:cs="Calibri"/>
                <w:sz w:val="20"/>
                <w:szCs w:val="20"/>
              </w:rPr>
              <w:t xml:space="preserve">počet a kvalita </w:t>
            </w:r>
            <w:proofErr w:type="spellStart"/>
            <w:r w:rsidRPr="3973A7AB">
              <w:rPr>
                <w:rFonts w:eastAsia="Calibri" w:cs="Calibri"/>
                <w:sz w:val="20"/>
                <w:szCs w:val="20"/>
              </w:rPr>
              <w:t>ko</w:t>
            </w:r>
            <w:proofErr w:type="spellEnd"/>
            <w:r w:rsidRPr="3973A7AB">
              <w:rPr>
                <w:rFonts w:eastAsia="Calibri" w:cs="Calibri"/>
                <w:sz w:val="20"/>
                <w:szCs w:val="20"/>
              </w:rPr>
              <w:t>-publikací s mezinárodními pracovišti,</w:t>
            </w:r>
          </w:p>
          <w:p w14:paraId="156E10C7" w14:textId="4F90BCEC" w:rsidR="3973A7AB" w:rsidRDefault="3973A7AB" w:rsidP="002152A2">
            <w:pPr>
              <w:pStyle w:val="Odstavecseseznamem"/>
              <w:numPr>
                <w:ilvl w:val="0"/>
                <w:numId w:val="9"/>
              </w:numPr>
              <w:spacing w:after="0"/>
              <w:ind w:left="714" w:hanging="357"/>
              <w:jc w:val="left"/>
              <w:rPr>
                <w:rFonts w:eastAsia="Calibri" w:cs="Calibri"/>
                <w:sz w:val="22"/>
                <w:szCs w:val="22"/>
              </w:rPr>
            </w:pPr>
            <w:r w:rsidRPr="3973A7AB">
              <w:rPr>
                <w:rFonts w:eastAsia="Calibri" w:cs="Calibri"/>
                <w:sz w:val="20"/>
                <w:szCs w:val="20"/>
              </w:rPr>
              <w:t>členství v mezinárodních orgánech</w:t>
            </w:r>
            <w:r w:rsidR="00B92636">
              <w:rPr>
                <w:rFonts w:eastAsia="Calibri" w:cs="Calibri"/>
                <w:sz w:val="20"/>
                <w:szCs w:val="20"/>
              </w:rPr>
              <w:t>.</w:t>
            </w:r>
          </w:p>
        </w:tc>
      </w:tr>
      <w:tr w:rsidR="3973A7AB" w14:paraId="772887F4" w14:textId="77777777" w:rsidTr="002152A2">
        <w:tc>
          <w:tcPr>
            <w:tcW w:w="2734" w:type="dxa"/>
          </w:tcPr>
          <w:p w14:paraId="1F6527DC" w14:textId="758D3A4E" w:rsidR="3973A7AB" w:rsidRDefault="00B92636" w:rsidP="3973A7AB">
            <w:pPr>
              <w:jc w:val="left"/>
            </w:pPr>
            <w:r>
              <w:rPr>
                <w:sz w:val="20"/>
                <w:szCs w:val="20"/>
              </w:rPr>
              <w:t>P</w:t>
            </w:r>
            <w:r w:rsidR="3973A7AB" w:rsidRPr="3973A7AB">
              <w:rPr>
                <w:sz w:val="20"/>
                <w:szCs w:val="20"/>
              </w:rPr>
              <w:t>osílení personální základny zdravotnického výzkumu</w:t>
            </w:r>
          </w:p>
        </w:tc>
        <w:tc>
          <w:tcPr>
            <w:tcW w:w="6328" w:type="dxa"/>
            <w:vAlign w:val="center"/>
          </w:tcPr>
          <w:p w14:paraId="25252D5F" w14:textId="55D22345" w:rsidR="3973A7AB" w:rsidRDefault="3973A7AB" w:rsidP="002152A2">
            <w:pPr>
              <w:pStyle w:val="Odstavecseseznamem"/>
              <w:numPr>
                <w:ilvl w:val="0"/>
                <w:numId w:val="5"/>
              </w:numPr>
              <w:spacing w:after="0"/>
              <w:ind w:left="714" w:hanging="357"/>
              <w:jc w:val="left"/>
              <w:rPr>
                <w:rFonts w:eastAsia="Calibri" w:cs="Calibri"/>
                <w:sz w:val="20"/>
                <w:szCs w:val="20"/>
              </w:rPr>
            </w:pPr>
            <w:r w:rsidRPr="3973A7AB">
              <w:rPr>
                <w:rFonts w:eastAsia="Calibri" w:cs="Calibri"/>
                <w:sz w:val="20"/>
                <w:szCs w:val="20"/>
              </w:rPr>
              <w:t>počet a kvalita výsledků výzkumu realizovaného mladými výzkumníky</w:t>
            </w:r>
            <w:r w:rsidR="00B92636">
              <w:rPr>
                <w:rFonts w:eastAsia="Calibri" w:cs="Calibri"/>
                <w:sz w:val="20"/>
                <w:szCs w:val="20"/>
              </w:rPr>
              <w:t>.</w:t>
            </w:r>
          </w:p>
        </w:tc>
      </w:tr>
      <w:tr w:rsidR="3973A7AB" w14:paraId="3257483C" w14:textId="77777777" w:rsidTr="002152A2">
        <w:tc>
          <w:tcPr>
            <w:tcW w:w="2734" w:type="dxa"/>
          </w:tcPr>
          <w:p w14:paraId="7B1D5BCF" w14:textId="4602C77C" w:rsidR="3973A7AB" w:rsidRDefault="00B92636" w:rsidP="3973A7AB">
            <w:pPr>
              <w:jc w:val="left"/>
            </w:pPr>
            <w:r>
              <w:rPr>
                <w:sz w:val="20"/>
                <w:szCs w:val="20"/>
              </w:rPr>
              <w:t>P</w:t>
            </w:r>
            <w:r w:rsidR="3973A7AB" w:rsidRPr="3973A7AB">
              <w:rPr>
                <w:sz w:val="20"/>
                <w:szCs w:val="20"/>
              </w:rPr>
              <w:t>osílení mezioborové spolupráce</w:t>
            </w:r>
          </w:p>
          <w:p w14:paraId="28803447" w14:textId="77777777" w:rsidR="3973A7AB" w:rsidRDefault="3973A7AB" w:rsidP="3973A7AB">
            <w:pPr>
              <w:jc w:val="left"/>
            </w:pPr>
            <w:r w:rsidRPr="3973A7AB">
              <w:rPr>
                <w:sz w:val="20"/>
                <w:szCs w:val="20"/>
              </w:rPr>
              <w:t>ve zdravotnickém výzkumu</w:t>
            </w:r>
          </w:p>
        </w:tc>
        <w:tc>
          <w:tcPr>
            <w:tcW w:w="6328" w:type="dxa"/>
          </w:tcPr>
          <w:p w14:paraId="39974171" w14:textId="7EB2EE8E" w:rsidR="3973A7AB" w:rsidRDefault="3973A7AB" w:rsidP="002152A2">
            <w:pPr>
              <w:pStyle w:val="Odstavecseseznamem"/>
              <w:numPr>
                <w:ilvl w:val="0"/>
                <w:numId w:val="7"/>
              </w:numPr>
              <w:spacing w:after="0"/>
              <w:ind w:left="714" w:hanging="357"/>
              <w:jc w:val="left"/>
              <w:rPr>
                <w:rFonts w:eastAsia="Calibri" w:cs="Calibri"/>
                <w:sz w:val="22"/>
                <w:szCs w:val="22"/>
              </w:rPr>
            </w:pPr>
            <w:r w:rsidRPr="3973A7AB">
              <w:rPr>
                <w:rFonts w:eastAsia="Calibri" w:cs="Calibri"/>
                <w:sz w:val="20"/>
                <w:szCs w:val="20"/>
              </w:rPr>
              <w:t>intenzita aktivit mezioborového výzkumu</w:t>
            </w:r>
            <w:r w:rsidR="00B92636">
              <w:rPr>
                <w:rFonts w:eastAsia="Calibri" w:cs="Calibri"/>
                <w:sz w:val="20"/>
                <w:szCs w:val="20"/>
              </w:rPr>
              <w:t>.</w:t>
            </w:r>
          </w:p>
        </w:tc>
      </w:tr>
      <w:tr w:rsidR="3973A7AB" w14:paraId="4906E4E1" w14:textId="77777777" w:rsidTr="002152A2">
        <w:tc>
          <w:tcPr>
            <w:tcW w:w="2734" w:type="dxa"/>
          </w:tcPr>
          <w:p w14:paraId="182E967B" w14:textId="73ABB157" w:rsidR="3973A7AB" w:rsidRDefault="00B92636" w:rsidP="3973A7AB">
            <w:pPr>
              <w:jc w:val="left"/>
            </w:pPr>
            <w:r>
              <w:rPr>
                <w:sz w:val="20"/>
                <w:szCs w:val="20"/>
              </w:rPr>
              <w:t>D</w:t>
            </w:r>
            <w:r w:rsidR="3973A7AB" w:rsidRPr="3973A7AB">
              <w:rPr>
                <w:sz w:val="20"/>
                <w:szCs w:val="20"/>
              </w:rPr>
              <w:t>louhodobý rozvoj výzkumných aktivit</w:t>
            </w:r>
          </w:p>
        </w:tc>
        <w:tc>
          <w:tcPr>
            <w:tcW w:w="6328" w:type="dxa"/>
            <w:vAlign w:val="center"/>
          </w:tcPr>
          <w:p w14:paraId="6CC32007" w14:textId="1CBF59E2" w:rsidR="3973A7AB" w:rsidRDefault="3973A7AB" w:rsidP="002152A2">
            <w:pPr>
              <w:pStyle w:val="Odstavecseseznamem"/>
              <w:numPr>
                <w:ilvl w:val="0"/>
                <w:numId w:val="6"/>
              </w:numPr>
              <w:spacing w:after="0"/>
              <w:ind w:left="714" w:hanging="357"/>
              <w:jc w:val="left"/>
              <w:rPr>
                <w:rFonts w:eastAsia="Calibri" w:cs="Calibri"/>
                <w:sz w:val="22"/>
                <w:szCs w:val="22"/>
              </w:rPr>
            </w:pPr>
            <w:r w:rsidRPr="3973A7AB">
              <w:rPr>
                <w:rFonts w:eastAsia="Calibri" w:cs="Calibri"/>
                <w:sz w:val="20"/>
                <w:szCs w:val="20"/>
              </w:rPr>
              <w:t>počet projektů přímo navazujících na projekty realizované v</w:t>
            </w:r>
            <w:r w:rsidR="00B92636">
              <w:rPr>
                <w:rFonts w:eastAsia="Calibri" w:cs="Calibri"/>
                <w:sz w:val="20"/>
                <w:szCs w:val="20"/>
              </w:rPr>
              <w:t> </w:t>
            </w:r>
            <w:r w:rsidRPr="3973A7AB">
              <w:rPr>
                <w:rFonts w:eastAsia="Calibri" w:cs="Calibri"/>
                <w:sz w:val="20"/>
                <w:szCs w:val="20"/>
              </w:rPr>
              <w:t>programu</w:t>
            </w:r>
            <w:r w:rsidR="00B92636">
              <w:rPr>
                <w:rFonts w:eastAsia="Calibri" w:cs="Calibri"/>
                <w:sz w:val="20"/>
                <w:szCs w:val="20"/>
              </w:rPr>
              <w:t>.</w:t>
            </w:r>
          </w:p>
        </w:tc>
      </w:tr>
    </w:tbl>
    <w:p w14:paraId="09E10A16" w14:textId="79D47891" w:rsidR="00D1396B" w:rsidRDefault="6BF45F86" w:rsidP="001B1437">
      <w:pPr>
        <w:rPr>
          <w:rFonts w:eastAsia="Calibri" w:cs="Calibri"/>
          <w:sz w:val="20"/>
          <w:szCs w:val="20"/>
        </w:rPr>
      </w:pPr>
      <w:r w:rsidRPr="009E41F4">
        <w:rPr>
          <w:rFonts w:eastAsia="Calibri" w:cs="Calibri"/>
          <w:b/>
          <w:sz w:val="20"/>
          <w:szCs w:val="20"/>
        </w:rPr>
        <w:t>Zdroj:</w:t>
      </w:r>
      <w:r w:rsidR="00B92636">
        <w:rPr>
          <w:rFonts w:eastAsia="Calibri" w:cs="Calibri"/>
          <w:b/>
          <w:sz w:val="20"/>
          <w:szCs w:val="20"/>
        </w:rPr>
        <w:t xml:space="preserve"> </w:t>
      </w:r>
      <w:r w:rsidR="00B92636" w:rsidRPr="002152A2">
        <w:rPr>
          <w:rFonts w:eastAsia="Calibri" w:cs="Calibri"/>
          <w:sz w:val="20"/>
          <w:szCs w:val="20"/>
        </w:rPr>
        <w:t>programový dokument</w:t>
      </w:r>
      <w:r w:rsidRPr="3973A7AB">
        <w:rPr>
          <w:rFonts w:eastAsia="Calibri" w:cs="Calibri"/>
          <w:sz w:val="20"/>
          <w:szCs w:val="20"/>
        </w:rPr>
        <w:t xml:space="preserve"> </w:t>
      </w:r>
      <w:r w:rsidRPr="002152A2">
        <w:rPr>
          <w:rFonts w:eastAsia="Calibri" w:cs="Calibri"/>
          <w:i/>
          <w:sz w:val="20"/>
          <w:szCs w:val="20"/>
        </w:rPr>
        <w:t>Program</w:t>
      </w:r>
      <w:r w:rsidR="00B92636" w:rsidRPr="002152A2">
        <w:rPr>
          <w:rFonts w:eastAsia="Calibri" w:cs="Calibri"/>
          <w:i/>
          <w:sz w:val="20"/>
          <w:szCs w:val="20"/>
        </w:rPr>
        <w:t>u</w:t>
      </w:r>
      <w:r w:rsidRPr="002152A2">
        <w:rPr>
          <w:rFonts w:eastAsia="Calibri" w:cs="Calibri"/>
          <w:i/>
          <w:sz w:val="20"/>
          <w:szCs w:val="20"/>
        </w:rPr>
        <w:t xml:space="preserve"> na podporu zdravotnického ap</w:t>
      </w:r>
      <w:r w:rsidR="00C779F1" w:rsidRPr="002152A2">
        <w:rPr>
          <w:rFonts w:eastAsia="Calibri" w:cs="Calibri"/>
          <w:i/>
          <w:sz w:val="20"/>
          <w:szCs w:val="20"/>
        </w:rPr>
        <w:t>likovaného výzkumu na léta 2020–</w:t>
      </w:r>
      <w:r w:rsidRPr="002152A2">
        <w:rPr>
          <w:rFonts w:eastAsia="Calibri" w:cs="Calibri"/>
          <w:i/>
          <w:sz w:val="20"/>
          <w:szCs w:val="20"/>
        </w:rPr>
        <w:t>2026</w:t>
      </w:r>
      <w:r w:rsidR="00C779F1">
        <w:rPr>
          <w:rFonts w:eastAsia="Calibri" w:cs="Calibri"/>
          <w:sz w:val="20"/>
          <w:szCs w:val="20"/>
        </w:rPr>
        <w:t>.</w:t>
      </w:r>
    </w:p>
    <w:p w14:paraId="238601FE" w14:textId="77777777" w:rsidR="001B1437" w:rsidRDefault="001B1437" w:rsidP="001B1437"/>
    <w:p w14:paraId="288C76C6" w14:textId="73E7EF91" w:rsidR="00D1396B" w:rsidRDefault="19D1AAE5" w:rsidP="31AB4979">
      <w:pPr>
        <w:rPr>
          <w:rFonts w:eastAsia="Calibri" w:cs="Calibri"/>
          <w:strike/>
        </w:rPr>
      </w:pPr>
      <w:r w:rsidRPr="31AB4979">
        <w:rPr>
          <w:rFonts w:eastAsia="Calibri" w:cs="Calibri"/>
        </w:rPr>
        <w:t>N</w:t>
      </w:r>
      <w:r w:rsidR="00D1396B" w:rsidRPr="31AB4979">
        <w:rPr>
          <w:rFonts w:eastAsia="Calibri" w:cs="Calibri"/>
        </w:rPr>
        <w:t>ový program</w:t>
      </w:r>
      <w:r w:rsidR="35D0E6DF" w:rsidRPr="31AB4979">
        <w:rPr>
          <w:rFonts w:eastAsia="Calibri" w:cs="Calibri"/>
        </w:rPr>
        <w:t xml:space="preserve"> bude obtížně vyhodnotitelný, neboť</w:t>
      </w:r>
      <w:r w:rsidR="00D1396B" w:rsidRPr="31AB4979">
        <w:rPr>
          <w:rFonts w:eastAsia="Calibri" w:cs="Calibri"/>
        </w:rPr>
        <w:t xml:space="preserve"> nemá indikátory </w:t>
      </w:r>
      <w:r w:rsidR="00F30E82" w:rsidRPr="31AB4979">
        <w:rPr>
          <w:rFonts w:eastAsia="Calibri" w:cs="Calibri"/>
        </w:rPr>
        <w:t>stanoven</w:t>
      </w:r>
      <w:r w:rsidR="00F30E82">
        <w:rPr>
          <w:rFonts w:eastAsia="Calibri" w:cs="Calibri"/>
        </w:rPr>
        <w:t>y</w:t>
      </w:r>
      <w:r w:rsidR="00F30E82" w:rsidRPr="31AB4979">
        <w:rPr>
          <w:rFonts w:eastAsia="Calibri" w:cs="Calibri"/>
        </w:rPr>
        <w:t xml:space="preserve"> </w:t>
      </w:r>
      <w:r w:rsidR="00D1396B" w:rsidRPr="31AB4979">
        <w:rPr>
          <w:rFonts w:eastAsia="Calibri" w:cs="Calibri"/>
        </w:rPr>
        <w:t>tak, aby jimi bylo možné objektivně hodnotit stanovené cíle</w:t>
      </w:r>
      <w:r w:rsidR="280CD939" w:rsidRPr="31AB4979">
        <w:rPr>
          <w:rFonts w:eastAsia="Calibri" w:cs="Calibri"/>
        </w:rPr>
        <w:t xml:space="preserve">. </w:t>
      </w:r>
      <w:proofErr w:type="spellStart"/>
      <w:r w:rsidR="00D1396B" w:rsidRPr="31AB4979">
        <w:rPr>
          <w:rFonts w:eastAsia="Calibri" w:cs="Calibri"/>
        </w:rPr>
        <w:t>MZd</w:t>
      </w:r>
      <w:proofErr w:type="spellEnd"/>
      <w:r w:rsidR="00D1396B" w:rsidRPr="31AB4979">
        <w:rPr>
          <w:rFonts w:eastAsia="Calibri" w:cs="Calibri"/>
        </w:rPr>
        <w:t xml:space="preserve"> při nastavování nového programu nekladlo důraz na</w:t>
      </w:r>
      <w:r w:rsidR="039F2231" w:rsidRPr="31AB4979">
        <w:rPr>
          <w:rFonts w:eastAsia="Calibri" w:cs="Calibri"/>
        </w:rPr>
        <w:t xml:space="preserve"> provázání</w:t>
      </w:r>
      <w:r w:rsidR="00D1396B" w:rsidRPr="31AB4979">
        <w:rPr>
          <w:rFonts w:eastAsia="Calibri" w:cs="Calibri"/>
        </w:rPr>
        <w:t xml:space="preserve"> stanov</w:t>
      </w:r>
      <w:r w:rsidR="6A3DE7D3" w:rsidRPr="31AB4979">
        <w:rPr>
          <w:rFonts w:eastAsia="Calibri" w:cs="Calibri"/>
        </w:rPr>
        <w:t>ených</w:t>
      </w:r>
      <w:r w:rsidR="00D1396B" w:rsidRPr="31AB4979">
        <w:rPr>
          <w:rFonts w:eastAsia="Calibri" w:cs="Calibri"/>
        </w:rPr>
        <w:t xml:space="preserve"> cílů</w:t>
      </w:r>
      <w:r w:rsidR="1C15485A" w:rsidRPr="31AB4979">
        <w:rPr>
          <w:rFonts w:eastAsia="Calibri" w:cs="Calibri"/>
        </w:rPr>
        <w:t xml:space="preserve"> s </w:t>
      </w:r>
      <w:r w:rsidR="00D1396B" w:rsidRPr="31AB4979">
        <w:rPr>
          <w:rFonts w:eastAsia="Calibri" w:cs="Calibri"/>
        </w:rPr>
        <w:t>indikátor</w:t>
      </w:r>
      <w:r w:rsidR="716A0EEC" w:rsidRPr="31AB4979">
        <w:rPr>
          <w:rFonts w:eastAsia="Calibri" w:cs="Calibri"/>
        </w:rPr>
        <w:t>y jejich plnění</w:t>
      </w:r>
      <w:r w:rsidR="55692E35" w:rsidRPr="31AB4979">
        <w:rPr>
          <w:rFonts w:eastAsia="Calibri" w:cs="Calibri"/>
        </w:rPr>
        <w:t>. Zá</w:t>
      </w:r>
      <w:r w:rsidR="428C53E9" w:rsidRPr="31AB4979">
        <w:rPr>
          <w:rFonts w:eastAsia="Calibri" w:cs="Calibri"/>
        </w:rPr>
        <w:t>r</w:t>
      </w:r>
      <w:r w:rsidR="55692E35" w:rsidRPr="31AB4979">
        <w:rPr>
          <w:rFonts w:eastAsia="Calibri" w:cs="Calibri"/>
        </w:rPr>
        <w:t xml:space="preserve">oveň </w:t>
      </w:r>
      <w:proofErr w:type="spellStart"/>
      <w:r w:rsidR="55692E35" w:rsidRPr="31AB4979">
        <w:rPr>
          <w:rFonts w:eastAsia="Calibri" w:cs="Calibri"/>
        </w:rPr>
        <w:t>MZd</w:t>
      </w:r>
      <w:proofErr w:type="spellEnd"/>
      <w:r w:rsidR="55692E35" w:rsidRPr="31AB4979">
        <w:rPr>
          <w:rFonts w:eastAsia="Calibri" w:cs="Calibri"/>
        </w:rPr>
        <w:t xml:space="preserve"> nekladlo důraz</w:t>
      </w:r>
      <w:r w:rsidR="51C2B44A" w:rsidRPr="31AB4979">
        <w:rPr>
          <w:rFonts w:eastAsia="Calibri" w:cs="Calibri"/>
        </w:rPr>
        <w:t xml:space="preserve"> </w:t>
      </w:r>
      <w:r w:rsidR="5975A4AC" w:rsidRPr="31AB4979">
        <w:rPr>
          <w:rFonts w:eastAsia="Calibri" w:cs="Calibri"/>
        </w:rPr>
        <w:t>na stanovení</w:t>
      </w:r>
      <w:r w:rsidR="0146DE29" w:rsidRPr="31AB4979">
        <w:rPr>
          <w:rFonts w:eastAsia="Calibri" w:cs="Calibri"/>
        </w:rPr>
        <w:t xml:space="preserve"> </w:t>
      </w:r>
      <w:r w:rsidR="51C2B44A" w:rsidRPr="31AB4979">
        <w:rPr>
          <w:rFonts w:eastAsia="Calibri" w:cs="Calibri"/>
        </w:rPr>
        <w:t>způsob</w:t>
      </w:r>
      <w:r w:rsidR="1449D6CD" w:rsidRPr="31AB4979">
        <w:rPr>
          <w:rFonts w:eastAsia="Calibri" w:cs="Calibri"/>
        </w:rPr>
        <w:t>u</w:t>
      </w:r>
      <w:r w:rsidR="51C2B44A" w:rsidRPr="31AB4979">
        <w:rPr>
          <w:rFonts w:eastAsia="Calibri" w:cs="Calibri"/>
        </w:rPr>
        <w:t xml:space="preserve"> sledování a vyhodnocení</w:t>
      </w:r>
      <w:r w:rsidR="716A0EEC" w:rsidRPr="31AB4979">
        <w:rPr>
          <w:rFonts w:eastAsia="Calibri" w:cs="Calibri"/>
        </w:rPr>
        <w:t xml:space="preserve"> </w:t>
      </w:r>
      <w:r w:rsidR="00D1396B" w:rsidRPr="31AB4979">
        <w:rPr>
          <w:rFonts w:eastAsia="Calibri" w:cs="Calibri"/>
        </w:rPr>
        <w:t>přínos</w:t>
      </w:r>
      <w:r w:rsidR="675749A3" w:rsidRPr="31AB4979">
        <w:rPr>
          <w:rFonts w:eastAsia="Calibri" w:cs="Calibri"/>
        </w:rPr>
        <w:t>ů</w:t>
      </w:r>
      <w:r w:rsidR="35B042AB" w:rsidRPr="31AB4979">
        <w:rPr>
          <w:rFonts w:eastAsia="Calibri" w:cs="Calibri"/>
        </w:rPr>
        <w:t xml:space="preserve"> a dopadů podpory</w:t>
      </w:r>
      <w:r w:rsidR="00D1396B" w:rsidRPr="31AB4979">
        <w:rPr>
          <w:rFonts w:eastAsia="Calibri" w:cs="Calibri"/>
        </w:rPr>
        <w:t xml:space="preserve">. </w:t>
      </w:r>
    </w:p>
    <w:p w14:paraId="1833EFF5" w14:textId="02DEE197" w:rsidR="00D1396B" w:rsidRDefault="4AE97AC7" w:rsidP="31AB4979">
      <w:pPr>
        <w:spacing w:before="120" w:after="120" w:line="251" w:lineRule="auto"/>
        <w:rPr>
          <w:rFonts w:eastAsia="Calibri" w:cs="Calibri"/>
        </w:rPr>
      </w:pPr>
      <w:proofErr w:type="spellStart"/>
      <w:r w:rsidRPr="31AB4979">
        <w:rPr>
          <w:rFonts w:eastAsia="Calibri" w:cs="Calibri"/>
        </w:rPr>
        <w:t>MZd</w:t>
      </w:r>
      <w:proofErr w:type="spellEnd"/>
      <w:r w:rsidRPr="31AB4979">
        <w:rPr>
          <w:rFonts w:eastAsia="Calibri" w:cs="Calibri"/>
        </w:rPr>
        <w:t xml:space="preserve"> stanovilo měřitelné indikátory pro vyhodnocování nového programu. Tyto indikátory nevypovídají o plnění hlavního </w:t>
      </w:r>
      <w:r w:rsidR="00F30E82">
        <w:rPr>
          <w:rFonts w:eastAsia="Calibri" w:cs="Calibri"/>
        </w:rPr>
        <w:t>cíle nebo</w:t>
      </w:r>
      <w:r w:rsidRPr="31AB4979">
        <w:rPr>
          <w:rFonts w:eastAsia="Calibri" w:cs="Calibri"/>
        </w:rPr>
        <w:t xml:space="preserve"> dílčích cílů nového programu. </w:t>
      </w:r>
      <w:r w:rsidR="00F30E82">
        <w:rPr>
          <w:rFonts w:eastAsia="Calibri" w:cs="Calibri"/>
        </w:rPr>
        <w:t>S</w:t>
      </w:r>
      <w:r w:rsidRPr="31AB4979">
        <w:rPr>
          <w:rFonts w:eastAsia="Calibri" w:cs="Calibri"/>
        </w:rPr>
        <w:t>tejně jako</w:t>
      </w:r>
      <w:r w:rsidR="00F30E82">
        <w:rPr>
          <w:rFonts w:eastAsia="Calibri" w:cs="Calibri"/>
        </w:rPr>
        <w:t xml:space="preserve"> </w:t>
      </w:r>
      <w:r w:rsidRPr="31AB4979">
        <w:rPr>
          <w:rFonts w:eastAsia="Calibri" w:cs="Calibri"/>
        </w:rPr>
        <w:t>v</w:t>
      </w:r>
      <w:r w:rsidR="00F93C91" w:rsidRPr="31AB4979">
        <w:rPr>
          <w:rFonts w:eastAsia="Calibri" w:cs="Calibri"/>
        </w:rPr>
        <w:t> </w:t>
      </w:r>
      <w:r w:rsidRPr="31AB4979">
        <w:rPr>
          <w:rFonts w:eastAsia="Calibri" w:cs="Calibri"/>
        </w:rPr>
        <w:t xml:space="preserve">předchozích programech </w:t>
      </w:r>
      <w:r w:rsidR="00F30E82" w:rsidRPr="31AB4979">
        <w:rPr>
          <w:rFonts w:eastAsia="Calibri" w:cs="Calibri"/>
        </w:rPr>
        <w:t xml:space="preserve">byly </w:t>
      </w:r>
      <w:r w:rsidR="00F30E82">
        <w:rPr>
          <w:rFonts w:eastAsia="Calibri" w:cs="Calibri"/>
        </w:rPr>
        <w:t>i</w:t>
      </w:r>
      <w:r w:rsidR="00F30E82" w:rsidRPr="31AB4979">
        <w:rPr>
          <w:rFonts w:eastAsia="Calibri" w:cs="Calibri"/>
        </w:rPr>
        <w:t xml:space="preserve">ndikátory </w:t>
      </w:r>
      <w:r w:rsidRPr="31AB4979">
        <w:rPr>
          <w:rFonts w:eastAsia="Calibri" w:cs="Calibri"/>
        </w:rPr>
        <w:t>zaměřeny zejména na počty podpořených projektů a počty výsledků.</w:t>
      </w:r>
      <w:r w:rsidR="697D2C0C" w:rsidRPr="31AB4979">
        <w:rPr>
          <w:rFonts w:eastAsia="Calibri" w:cs="Calibri"/>
        </w:rPr>
        <w:t xml:space="preserve"> </w:t>
      </w:r>
      <w:r w:rsidR="7C42B34D" w:rsidRPr="31AB4979">
        <w:rPr>
          <w:rFonts w:eastAsia="Calibri" w:cs="Calibri"/>
        </w:rPr>
        <w:t>Není zřejmé, jak bude probíhat p</w:t>
      </w:r>
      <w:r w:rsidRPr="31AB4979">
        <w:rPr>
          <w:rFonts w:eastAsia="Calibri" w:cs="Calibri"/>
        </w:rPr>
        <w:t>růběžné monitorová</w:t>
      </w:r>
      <w:r w:rsidR="00D1396B" w:rsidRPr="31AB4979">
        <w:rPr>
          <w:rFonts w:eastAsia="Calibri" w:cs="Calibri"/>
        </w:rPr>
        <w:t>ní a závěrečné hodnocení nového programu</w:t>
      </w:r>
      <w:r w:rsidR="25DA4843" w:rsidRPr="31AB4979">
        <w:rPr>
          <w:rFonts w:eastAsia="Calibri" w:cs="Calibri"/>
        </w:rPr>
        <w:t>.</w:t>
      </w:r>
    </w:p>
    <w:p w14:paraId="132E2F35" w14:textId="3B811933" w:rsidR="2FD2EFED" w:rsidRDefault="2FD2EFED" w:rsidP="3973A7AB">
      <w:pPr>
        <w:spacing w:before="120" w:after="120" w:line="251" w:lineRule="auto"/>
        <w:rPr>
          <w:rFonts w:eastAsia="Calibri" w:cs="Calibri"/>
        </w:rPr>
      </w:pPr>
      <w:r w:rsidRPr="644DE624">
        <w:rPr>
          <w:rFonts w:eastAsia="Calibri" w:cs="Calibri"/>
        </w:rPr>
        <w:t>V tabulce</w:t>
      </w:r>
      <w:r w:rsidR="34FB9387" w:rsidRPr="644DE624">
        <w:rPr>
          <w:rFonts w:eastAsia="Calibri" w:cs="Calibri"/>
        </w:rPr>
        <w:t xml:space="preserve"> č. 1</w:t>
      </w:r>
      <w:r w:rsidR="61B3705C" w:rsidRPr="644DE624">
        <w:rPr>
          <w:rFonts w:eastAsia="Calibri" w:cs="Calibri"/>
        </w:rPr>
        <w:t>0</w:t>
      </w:r>
      <w:r w:rsidRPr="644DE624">
        <w:rPr>
          <w:rFonts w:eastAsia="Calibri" w:cs="Calibri"/>
        </w:rPr>
        <w:t xml:space="preserve"> je</w:t>
      </w:r>
      <w:r w:rsidR="7C01CCCB" w:rsidRPr="644DE624">
        <w:rPr>
          <w:rFonts w:eastAsia="Calibri" w:cs="Calibri"/>
        </w:rPr>
        <w:t xml:space="preserve"> uveden</w:t>
      </w:r>
      <w:r w:rsidRPr="644DE624">
        <w:rPr>
          <w:rFonts w:eastAsia="Calibri" w:cs="Calibri"/>
        </w:rPr>
        <w:t xml:space="preserve"> přehled indikátorů nového programu</w:t>
      </w:r>
      <w:r w:rsidR="398182CB" w:rsidRPr="644DE624">
        <w:rPr>
          <w:rFonts w:eastAsia="Calibri" w:cs="Calibri"/>
        </w:rPr>
        <w:t xml:space="preserve">, kterými </w:t>
      </w:r>
      <w:r w:rsidR="630A9D86" w:rsidRPr="644DE624">
        <w:rPr>
          <w:rFonts w:eastAsia="Calibri" w:cs="Calibri"/>
        </w:rPr>
        <w:t>má</w:t>
      </w:r>
      <w:r w:rsidR="398182CB" w:rsidRPr="644DE624">
        <w:rPr>
          <w:rFonts w:eastAsia="Calibri" w:cs="Calibri"/>
        </w:rPr>
        <w:t xml:space="preserve"> být vyhodnoc</w:t>
      </w:r>
      <w:r w:rsidR="00F30E82">
        <w:rPr>
          <w:rFonts w:eastAsia="Calibri" w:cs="Calibri"/>
        </w:rPr>
        <w:t>ová</w:t>
      </w:r>
      <w:r w:rsidR="78F87D1A" w:rsidRPr="644DE624">
        <w:rPr>
          <w:rFonts w:eastAsia="Calibri" w:cs="Calibri"/>
        </w:rPr>
        <w:t>no</w:t>
      </w:r>
      <w:r w:rsidR="398182CB" w:rsidRPr="644DE624">
        <w:rPr>
          <w:rFonts w:eastAsia="Calibri" w:cs="Calibri"/>
        </w:rPr>
        <w:t xml:space="preserve"> plnění hlavního</w:t>
      </w:r>
      <w:r w:rsidR="00F30E82">
        <w:rPr>
          <w:rFonts w:eastAsia="Calibri" w:cs="Calibri"/>
        </w:rPr>
        <w:t xml:space="preserve"> cíle</w:t>
      </w:r>
      <w:r w:rsidR="398182CB" w:rsidRPr="644DE624">
        <w:rPr>
          <w:rFonts w:eastAsia="Calibri" w:cs="Calibri"/>
        </w:rPr>
        <w:t xml:space="preserve"> i dílčích cílů programu.</w:t>
      </w:r>
    </w:p>
    <w:p w14:paraId="40E5B472" w14:textId="77777777" w:rsidR="00F7795A" w:rsidRDefault="00F7795A">
      <w:pPr>
        <w:suppressAutoHyphens w:val="0"/>
        <w:spacing w:after="160" w:line="256" w:lineRule="auto"/>
        <w:jc w:val="left"/>
        <w:rPr>
          <w:rFonts w:eastAsia="Calibri" w:cs="Calibri"/>
          <w:color w:val="000000" w:themeColor="text1"/>
        </w:rPr>
      </w:pPr>
      <w:r>
        <w:rPr>
          <w:rFonts w:eastAsia="Calibri" w:cs="Calibri"/>
          <w:color w:val="000000" w:themeColor="text1"/>
        </w:rPr>
        <w:br w:type="page"/>
      </w:r>
    </w:p>
    <w:p w14:paraId="554162D8" w14:textId="53495F9C" w:rsidR="0F45A536" w:rsidRPr="0062077F" w:rsidRDefault="0062077F" w:rsidP="42152F8D">
      <w:r w:rsidRPr="644DE624">
        <w:rPr>
          <w:rFonts w:eastAsia="Calibri" w:cs="Calibri"/>
          <w:color w:val="000000" w:themeColor="text1"/>
        </w:rPr>
        <w:lastRenderedPageBreak/>
        <w:t xml:space="preserve">Tabulka č. </w:t>
      </w:r>
      <w:r w:rsidR="22CA2BD3" w:rsidRPr="644DE624">
        <w:rPr>
          <w:rFonts w:eastAsia="Calibri" w:cs="Calibri"/>
          <w:color w:val="000000" w:themeColor="text1"/>
        </w:rPr>
        <w:t>10</w:t>
      </w:r>
      <w:r w:rsidRPr="644DE624">
        <w:rPr>
          <w:rFonts w:eastAsia="Calibri" w:cs="Calibri"/>
          <w:color w:val="000000" w:themeColor="text1"/>
        </w:rPr>
        <w:t>: Indikátory nového programu</w:t>
      </w:r>
    </w:p>
    <w:tbl>
      <w:tblPr>
        <w:tblStyle w:val="Mkatabulky"/>
        <w:tblW w:w="0" w:type="auto"/>
        <w:tblLayout w:type="fixed"/>
        <w:tblLook w:val="04A0" w:firstRow="1" w:lastRow="0" w:firstColumn="1" w:lastColumn="0" w:noHBand="0" w:noVBand="1"/>
      </w:tblPr>
      <w:tblGrid>
        <w:gridCol w:w="8355"/>
        <w:gridCol w:w="717"/>
      </w:tblGrid>
      <w:tr w:rsidR="3973A7AB" w14:paraId="47573977" w14:textId="77777777" w:rsidTr="002152A2">
        <w:tc>
          <w:tcPr>
            <w:tcW w:w="8355" w:type="dxa"/>
            <w:shd w:val="clear" w:color="auto" w:fill="E5F1FF"/>
          </w:tcPr>
          <w:p w14:paraId="41779A9F" w14:textId="77777777" w:rsidR="3973A7AB" w:rsidRPr="002152A2" w:rsidRDefault="3973A7AB" w:rsidP="002152A2">
            <w:pPr>
              <w:ind w:left="1014"/>
              <w:jc w:val="left"/>
              <w:rPr>
                <w:b/>
              </w:rPr>
            </w:pPr>
            <w:r w:rsidRPr="002152A2">
              <w:rPr>
                <w:rFonts w:eastAsia="Calibri" w:cs="Calibri"/>
                <w:b/>
                <w:color w:val="000000" w:themeColor="text1"/>
                <w:sz w:val="20"/>
                <w:szCs w:val="20"/>
              </w:rPr>
              <w:t>Indikátor</w:t>
            </w:r>
          </w:p>
        </w:tc>
        <w:tc>
          <w:tcPr>
            <w:tcW w:w="717" w:type="dxa"/>
            <w:shd w:val="clear" w:color="auto" w:fill="E5F1FF"/>
          </w:tcPr>
          <w:p w14:paraId="38B86305" w14:textId="77777777" w:rsidR="3973A7AB" w:rsidRPr="002152A2" w:rsidRDefault="3973A7AB" w:rsidP="3973A7AB">
            <w:pPr>
              <w:rPr>
                <w:b/>
              </w:rPr>
            </w:pPr>
            <w:r w:rsidRPr="002152A2">
              <w:rPr>
                <w:rFonts w:eastAsia="Calibri" w:cs="Calibri"/>
                <w:b/>
                <w:color w:val="000000" w:themeColor="text1"/>
                <w:sz w:val="20"/>
                <w:szCs w:val="20"/>
              </w:rPr>
              <w:t>Počet</w:t>
            </w:r>
          </w:p>
        </w:tc>
      </w:tr>
      <w:tr w:rsidR="3973A7AB" w14:paraId="4F07DA57" w14:textId="77777777" w:rsidTr="002152A2">
        <w:tc>
          <w:tcPr>
            <w:tcW w:w="8355" w:type="dxa"/>
            <w:vAlign w:val="center"/>
          </w:tcPr>
          <w:p w14:paraId="36B54CE1" w14:textId="50E6DD43" w:rsidR="3973A7AB" w:rsidRDefault="3973A7AB" w:rsidP="00F30E82">
            <w:pPr>
              <w:jc w:val="center"/>
            </w:pPr>
            <w:r w:rsidRPr="3973A7AB">
              <w:rPr>
                <w:rFonts w:eastAsia="Calibri" w:cs="Calibri"/>
                <w:b/>
                <w:bCs/>
                <w:color w:val="000000" w:themeColor="text1"/>
                <w:sz w:val="20"/>
                <w:szCs w:val="20"/>
              </w:rPr>
              <w:t xml:space="preserve">Indikátory realizace </w:t>
            </w:r>
            <w:r w:rsidR="00F30E82">
              <w:rPr>
                <w:rFonts w:eastAsia="Calibri" w:cs="Calibri"/>
                <w:b/>
                <w:bCs/>
                <w:color w:val="000000" w:themeColor="text1"/>
                <w:sz w:val="20"/>
                <w:szCs w:val="20"/>
              </w:rPr>
              <w:t>p</w:t>
            </w:r>
            <w:r w:rsidRPr="3973A7AB">
              <w:rPr>
                <w:rFonts w:eastAsia="Calibri" w:cs="Calibri"/>
                <w:b/>
                <w:bCs/>
                <w:color w:val="000000" w:themeColor="text1"/>
                <w:sz w:val="20"/>
                <w:szCs w:val="20"/>
              </w:rPr>
              <w:t>rogramu</w:t>
            </w:r>
          </w:p>
        </w:tc>
        <w:tc>
          <w:tcPr>
            <w:tcW w:w="717" w:type="dxa"/>
          </w:tcPr>
          <w:p w14:paraId="0F3CABC7" w14:textId="77777777" w:rsidR="3973A7AB" w:rsidRDefault="3973A7AB" w:rsidP="3973A7AB">
            <w:pPr>
              <w:jc w:val="right"/>
            </w:pPr>
          </w:p>
        </w:tc>
      </w:tr>
      <w:tr w:rsidR="3973A7AB" w14:paraId="359A010A" w14:textId="77777777" w:rsidTr="644DE624">
        <w:tc>
          <w:tcPr>
            <w:tcW w:w="8355" w:type="dxa"/>
          </w:tcPr>
          <w:p w14:paraId="27B55A8C" w14:textId="77777777" w:rsidR="3973A7AB" w:rsidRDefault="3973A7AB" w:rsidP="3973A7AB">
            <w:r w:rsidRPr="3973A7AB">
              <w:rPr>
                <w:rFonts w:eastAsia="Calibri" w:cs="Calibri"/>
                <w:sz w:val="20"/>
                <w:szCs w:val="20"/>
              </w:rPr>
              <w:t>Minimální počet doručených návrhů projektů do veřejných soutěží</w:t>
            </w:r>
          </w:p>
        </w:tc>
        <w:tc>
          <w:tcPr>
            <w:tcW w:w="717" w:type="dxa"/>
          </w:tcPr>
          <w:p w14:paraId="4D18D5A1" w14:textId="02186AD5" w:rsidR="3973A7AB" w:rsidRDefault="3973A7AB" w:rsidP="3973A7AB">
            <w:pPr>
              <w:jc w:val="right"/>
            </w:pPr>
            <w:r w:rsidRPr="3973A7AB">
              <w:rPr>
                <w:rFonts w:eastAsia="Calibri" w:cs="Calibri"/>
                <w:sz w:val="20"/>
                <w:szCs w:val="20"/>
              </w:rPr>
              <w:t>2</w:t>
            </w:r>
            <w:r w:rsidR="00F30E82">
              <w:rPr>
                <w:rFonts w:eastAsia="Calibri" w:cs="Calibri"/>
                <w:sz w:val="20"/>
                <w:szCs w:val="20"/>
              </w:rPr>
              <w:t> </w:t>
            </w:r>
            <w:r w:rsidRPr="3973A7AB">
              <w:rPr>
                <w:rFonts w:eastAsia="Calibri" w:cs="Calibri"/>
                <w:sz w:val="20"/>
                <w:szCs w:val="20"/>
              </w:rPr>
              <w:t>000</w:t>
            </w:r>
          </w:p>
        </w:tc>
      </w:tr>
      <w:tr w:rsidR="3973A7AB" w14:paraId="09855E36" w14:textId="77777777" w:rsidTr="644DE624">
        <w:tc>
          <w:tcPr>
            <w:tcW w:w="8355" w:type="dxa"/>
          </w:tcPr>
          <w:p w14:paraId="54AF0BAC" w14:textId="77777777" w:rsidR="3973A7AB" w:rsidRDefault="3973A7AB" w:rsidP="3973A7AB">
            <w:r w:rsidRPr="3973A7AB">
              <w:rPr>
                <w:rFonts w:eastAsia="Calibri" w:cs="Calibri"/>
                <w:sz w:val="20"/>
                <w:szCs w:val="20"/>
              </w:rPr>
              <w:t>Minimální počet celkem vybraných (podpořených) projektů</w:t>
            </w:r>
          </w:p>
        </w:tc>
        <w:tc>
          <w:tcPr>
            <w:tcW w:w="717" w:type="dxa"/>
          </w:tcPr>
          <w:p w14:paraId="343799E4" w14:textId="77777777" w:rsidR="3973A7AB" w:rsidRDefault="3973A7AB" w:rsidP="3973A7AB">
            <w:pPr>
              <w:jc w:val="right"/>
            </w:pPr>
            <w:r w:rsidRPr="3973A7AB">
              <w:rPr>
                <w:rFonts w:eastAsia="Calibri" w:cs="Calibri"/>
                <w:sz w:val="20"/>
                <w:szCs w:val="20"/>
              </w:rPr>
              <w:t>500</w:t>
            </w:r>
          </w:p>
        </w:tc>
      </w:tr>
      <w:tr w:rsidR="3973A7AB" w14:paraId="2DE8BB48" w14:textId="77777777" w:rsidTr="644DE624">
        <w:tc>
          <w:tcPr>
            <w:tcW w:w="8355" w:type="dxa"/>
          </w:tcPr>
          <w:p w14:paraId="59D8644F" w14:textId="77777777" w:rsidR="3973A7AB" w:rsidRDefault="3973A7AB" w:rsidP="3973A7AB">
            <w:r w:rsidRPr="3973A7AB">
              <w:rPr>
                <w:rFonts w:eastAsia="Calibri" w:cs="Calibri"/>
                <w:sz w:val="20"/>
                <w:szCs w:val="20"/>
              </w:rPr>
              <w:t>Minimální počet úspěšně ukončených projektů celkem</w:t>
            </w:r>
          </w:p>
        </w:tc>
        <w:tc>
          <w:tcPr>
            <w:tcW w:w="717" w:type="dxa"/>
          </w:tcPr>
          <w:p w14:paraId="7A87769F" w14:textId="77777777" w:rsidR="3973A7AB" w:rsidRDefault="3973A7AB" w:rsidP="3973A7AB">
            <w:pPr>
              <w:jc w:val="right"/>
            </w:pPr>
            <w:r w:rsidRPr="3973A7AB">
              <w:rPr>
                <w:rFonts w:eastAsia="Calibri" w:cs="Calibri"/>
                <w:sz w:val="20"/>
                <w:szCs w:val="20"/>
              </w:rPr>
              <w:t>375</w:t>
            </w:r>
          </w:p>
        </w:tc>
      </w:tr>
      <w:tr w:rsidR="3973A7AB" w14:paraId="1C54A42B" w14:textId="77777777" w:rsidTr="644DE624">
        <w:tc>
          <w:tcPr>
            <w:tcW w:w="8355" w:type="dxa"/>
          </w:tcPr>
          <w:p w14:paraId="4B537B5A" w14:textId="77777777" w:rsidR="3973A7AB" w:rsidRDefault="3973A7AB" w:rsidP="3973A7AB">
            <w:r w:rsidRPr="3973A7AB">
              <w:rPr>
                <w:rFonts w:eastAsia="Calibri" w:cs="Calibri"/>
                <w:sz w:val="20"/>
                <w:szCs w:val="20"/>
              </w:rPr>
              <w:t>Minimální počet projektů řešených ve spolupráci podniků a výzkumných organizací</w:t>
            </w:r>
          </w:p>
        </w:tc>
        <w:tc>
          <w:tcPr>
            <w:tcW w:w="717" w:type="dxa"/>
          </w:tcPr>
          <w:p w14:paraId="4BFDD700" w14:textId="77777777" w:rsidR="3973A7AB" w:rsidRDefault="3973A7AB" w:rsidP="3973A7AB">
            <w:pPr>
              <w:jc w:val="right"/>
            </w:pPr>
            <w:r w:rsidRPr="3973A7AB">
              <w:rPr>
                <w:rFonts w:eastAsia="Calibri" w:cs="Calibri"/>
                <w:sz w:val="20"/>
                <w:szCs w:val="20"/>
              </w:rPr>
              <w:t>25</w:t>
            </w:r>
          </w:p>
        </w:tc>
      </w:tr>
      <w:tr w:rsidR="3973A7AB" w14:paraId="0E1629EC" w14:textId="77777777" w:rsidTr="002152A2">
        <w:tc>
          <w:tcPr>
            <w:tcW w:w="8355" w:type="dxa"/>
            <w:vAlign w:val="center"/>
          </w:tcPr>
          <w:p w14:paraId="35B051D6" w14:textId="77777777" w:rsidR="3973A7AB" w:rsidRDefault="3973A7AB" w:rsidP="00F30E82">
            <w:pPr>
              <w:jc w:val="center"/>
            </w:pPr>
            <w:r w:rsidRPr="3973A7AB">
              <w:rPr>
                <w:rFonts w:eastAsia="Calibri" w:cs="Calibri"/>
                <w:b/>
                <w:bCs/>
                <w:sz w:val="20"/>
                <w:szCs w:val="20"/>
              </w:rPr>
              <w:t>Úspěšně bude dokončeno minimálně 75 % projektů</w:t>
            </w:r>
          </w:p>
        </w:tc>
        <w:tc>
          <w:tcPr>
            <w:tcW w:w="717" w:type="dxa"/>
          </w:tcPr>
          <w:p w14:paraId="5B08B5D1" w14:textId="77777777" w:rsidR="3973A7AB" w:rsidRDefault="3973A7AB" w:rsidP="3973A7AB">
            <w:pPr>
              <w:jc w:val="right"/>
            </w:pPr>
          </w:p>
        </w:tc>
      </w:tr>
      <w:tr w:rsidR="3973A7AB" w14:paraId="6FDC3A55" w14:textId="77777777" w:rsidTr="002152A2">
        <w:tc>
          <w:tcPr>
            <w:tcW w:w="8355" w:type="dxa"/>
            <w:vAlign w:val="center"/>
          </w:tcPr>
          <w:p w14:paraId="42664A13" w14:textId="43C3362C" w:rsidR="3973A7AB" w:rsidRDefault="3973A7AB" w:rsidP="00F30E82">
            <w:pPr>
              <w:jc w:val="center"/>
            </w:pPr>
            <w:r w:rsidRPr="3973A7AB">
              <w:rPr>
                <w:rFonts w:eastAsia="Calibri" w:cs="Calibri"/>
                <w:b/>
                <w:bCs/>
                <w:sz w:val="20"/>
                <w:szCs w:val="20"/>
              </w:rPr>
              <w:t xml:space="preserve">Indikátory výsledků </w:t>
            </w:r>
            <w:r w:rsidR="00F30E82">
              <w:rPr>
                <w:rFonts w:eastAsia="Calibri" w:cs="Calibri"/>
                <w:b/>
                <w:bCs/>
                <w:sz w:val="20"/>
                <w:szCs w:val="20"/>
              </w:rPr>
              <w:t>p</w:t>
            </w:r>
            <w:r w:rsidRPr="3973A7AB">
              <w:rPr>
                <w:rFonts w:eastAsia="Calibri" w:cs="Calibri"/>
                <w:b/>
                <w:bCs/>
                <w:sz w:val="20"/>
                <w:szCs w:val="20"/>
              </w:rPr>
              <w:t>rogramu</w:t>
            </w:r>
          </w:p>
        </w:tc>
        <w:tc>
          <w:tcPr>
            <w:tcW w:w="717" w:type="dxa"/>
          </w:tcPr>
          <w:p w14:paraId="16DEB4AB" w14:textId="77777777" w:rsidR="3973A7AB" w:rsidRDefault="3973A7AB" w:rsidP="3973A7AB">
            <w:pPr>
              <w:jc w:val="right"/>
            </w:pPr>
          </w:p>
        </w:tc>
      </w:tr>
      <w:tr w:rsidR="3973A7AB" w14:paraId="46FBC219" w14:textId="77777777" w:rsidTr="644DE624">
        <w:tc>
          <w:tcPr>
            <w:tcW w:w="8355" w:type="dxa"/>
          </w:tcPr>
          <w:p w14:paraId="0CEFF78F" w14:textId="3301FFDD" w:rsidR="3973A7AB" w:rsidRDefault="0306300F" w:rsidP="003C15DB">
            <w:r w:rsidRPr="644DE624">
              <w:rPr>
                <w:rFonts w:eastAsia="Calibri" w:cs="Calibri"/>
                <w:sz w:val="20"/>
                <w:szCs w:val="20"/>
              </w:rPr>
              <w:t xml:space="preserve">Minimální počet hlavních výsledků </w:t>
            </w:r>
            <w:r w:rsidR="003C15DB">
              <w:rPr>
                <w:rFonts w:eastAsia="Calibri" w:cs="Calibri"/>
                <w:sz w:val="20"/>
                <w:szCs w:val="20"/>
              </w:rPr>
              <w:t>p</w:t>
            </w:r>
            <w:r w:rsidRPr="644DE624">
              <w:rPr>
                <w:rFonts w:eastAsia="Calibri" w:cs="Calibri"/>
                <w:sz w:val="20"/>
                <w:szCs w:val="20"/>
              </w:rPr>
              <w:t>rogramu</w:t>
            </w:r>
          </w:p>
        </w:tc>
        <w:tc>
          <w:tcPr>
            <w:tcW w:w="717" w:type="dxa"/>
          </w:tcPr>
          <w:p w14:paraId="394C702F" w14:textId="77777777" w:rsidR="3973A7AB" w:rsidRDefault="3973A7AB" w:rsidP="3973A7AB">
            <w:pPr>
              <w:jc w:val="right"/>
            </w:pPr>
            <w:r w:rsidRPr="3973A7AB">
              <w:rPr>
                <w:rFonts w:eastAsia="Calibri" w:cs="Calibri"/>
                <w:sz w:val="20"/>
                <w:szCs w:val="20"/>
              </w:rPr>
              <w:t>500</w:t>
            </w:r>
          </w:p>
        </w:tc>
      </w:tr>
      <w:tr w:rsidR="3973A7AB" w14:paraId="39BBCEE7" w14:textId="77777777" w:rsidTr="644DE624">
        <w:tc>
          <w:tcPr>
            <w:tcW w:w="8355" w:type="dxa"/>
          </w:tcPr>
          <w:p w14:paraId="7A7D446E" w14:textId="6EC19EDE" w:rsidR="3973A7AB" w:rsidRDefault="3973A7AB" w:rsidP="003C15DB">
            <w:r w:rsidRPr="3973A7AB">
              <w:rPr>
                <w:rFonts w:eastAsia="Calibri" w:cs="Calibri"/>
                <w:sz w:val="20"/>
                <w:szCs w:val="20"/>
              </w:rPr>
              <w:t xml:space="preserve">Minimální počet vedlejších výsledků </w:t>
            </w:r>
            <w:r w:rsidR="003C15DB">
              <w:rPr>
                <w:rFonts w:eastAsia="Calibri" w:cs="Calibri"/>
                <w:sz w:val="20"/>
                <w:szCs w:val="20"/>
              </w:rPr>
              <w:t>p</w:t>
            </w:r>
            <w:r w:rsidRPr="3973A7AB">
              <w:rPr>
                <w:rFonts w:eastAsia="Calibri" w:cs="Calibri"/>
                <w:sz w:val="20"/>
                <w:szCs w:val="20"/>
              </w:rPr>
              <w:t>rogramu</w:t>
            </w:r>
          </w:p>
        </w:tc>
        <w:tc>
          <w:tcPr>
            <w:tcW w:w="717" w:type="dxa"/>
          </w:tcPr>
          <w:p w14:paraId="2CAB0B10" w14:textId="77777777" w:rsidR="3973A7AB" w:rsidRDefault="3973A7AB" w:rsidP="3973A7AB">
            <w:pPr>
              <w:jc w:val="right"/>
            </w:pPr>
            <w:r w:rsidRPr="3973A7AB">
              <w:rPr>
                <w:rFonts w:eastAsia="Calibri" w:cs="Calibri"/>
                <w:sz w:val="20"/>
                <w:szCs w:val="20"/>
              </w:rPr>
              <w:t>500</w:t>
            </w:r>
          </w:p>
        </w:tc>
      </w:tr>
      <w:tr w:rsidR="3973A7AB" w14:paraId="3DDB45F8" w14:textId="77777777" w:rsidTr="644DE624">
        <w:tc>
          <w:tcPr>
            <w:tcW w:w="8355" w:type="dxa"/>
          </w:tcPr>
          <w:p w14:paraId="1EA2F814" w14:textId="14F8A5D5" w:rsidR="3973A7AB" w:rsidRDefault="3973A7AB" w:rsidP="003C15DB">
            <w:r w:rsidRPr="3973A7AB">
              <w:rPr>
                <w:rFonts w:eastAsia="Calibri" w:cs="Calibri"/>
                <w:sz w:val="20"/>
                <w:szCs w:val="20"/>
              </w:rPr>
              <w:t xml:space="preserve">Minimální počet dalších výsledků </w:t>
            </w:r>
            <w:r w:rsidR="003C15DB">
              <w:rPr>
                <w:rFonts w:eastAsia="Calibri" w:cs="Calibri"/>
                <w:sz w:val="20"/>
                <w:szCs w:val="20"/>
              </w:rPr>
              <w:t>p</w:t>
            </w:r>
            <w:r w:rsidRPr="3973A7AB">
              <w:rPr>
                <w:rFonts w:eastAsia="Calibri" w:cs="Calibri"/>
                <w:sz w:val="20"/>
                <w:szCs w:val="20"/>
              </w:rPr>
              <w:t>rogramu</w:t>
            </w:r>
          </w:p>
        </w:tc>
        <w:tc>
          <w:tcPr>
            <w:tcW w:w="717" w:type="dxa"/>
          </w:tcPr>
          <w:p w14:paraId="501703E0" w14:textId="17003196" w:rsidR="3973A7AB" w:rsidRDefault="3973A7AB" w:rsidP="3973A7AB">
            <w:pPr>
              <w:jc w:val="right"/>
            </w:pPr>
            <w:r w:rsidRPr="3973A7AB">
              <w:rPr>
                <w:rFonts w:eastAsia="Calibri" w:cs="Calibri"/>
                <w:sz w:val="20"/>
                <w:szCs w:val="20"/>
              </w:rPr>
              <w:t>1</w:t>
            </w:r>
            <w:r w:rsidR="00F30E82">
              <w:rPr>
                <w:rFonts w:eastAsia="Calibri" w:cs="Calibri"/>
                <w:sz w:val="20"/>
                <w:szCs w:val="20"/>
              </w:rPr>
              <w:t> </w:t>
            </w:r>
            <w:r w:rsidRPr="3973A7AB">
              <w:rPr>
                <w:rFonts w:eastAsia="Calibri" w:cs="Calibri"/>
                <w:sz w:val="20"/>
                <w:szCs w:val="20"/>
              </w:rPr>
              <w:t>000</w:t>
            </w:r>
          </w:p>
        </w:tc>
      </w:tr>
      <w:tr w:rsidR="3973A7AB" w14:paraId="358F0212" w14:textId="77777777" w:rsidTr="644DE624">
        <w:tc>
          <w:tcPr>
            <w:tcW w:w="8355" w:type="dxa"/>
          </w:tcPr>
          <w:p w14:paraId="2167326A" w14:textId="21FEA789" w:rsidR="3973A7AB" w:rsidRDefault="3973A7AB" w:rsidP="003C15DB">
            <w:r w:rsidRPr="3973A7AB">
              <w:rPr>
                <w:rFonts w:eastAsia="Calibri" w:cs="Calibri"/>
                <w:b/>
                <w:bCs/>
                <w:sz w:val="20"/>
                <w:szCs w:val="20"/>
              </w:rPr>
              <w:t xml:space="preserve">Minimální počet všech výsledků </w:t>
            </w:r>
            <w:r w:rsidR="003C15DB">
              <w:rPr>
                <w:rFonts w:eastAsia="Calibri" w:cs="Calibri"/>
                <w:b/>
                <w:bCs/>
                <w:sz w:val="20"/>
                <w:szCs w:val="20"/>
              </w:rPr>
              <w:t>p</w:t>
            </w:r>
            <w:r w:rsidRPr="3973A7AB">
              <w:rPr>
                <w:rFonts w:eastAsia="Calibri" w:cs="Calibri"/>
                <w:b/>
                <w:bCs/>
                <w:sz w:val="20"/>
                <w:szCs w:val="20"/>
              </w:rPr>
              <w:t>rogramu</w:t>
            </w:r>
          </w:p>
        </w:tc>
        <w:tc>
          <w:tcPr>
            <w:tcW w:w="717" w:type="dxa"/>
          </w:tcPr>
          <w:p w14:paraId="130D8785" w14:textId="65BF840D" w:rsidR="3973A7AB" w:rsidRDefault="3973A7AB" w:rsidP="3973A7AB">
            <w:pPr>
              <w:jc w:val="right"/>
            </w:pPr>
            <w:r w:rsidRPr="3973A7AB">
              <w:rPr>
                <w:rFonts w:eastAsia="Calibri" w:cs="Calibri"/>
                <w:b/>
                <w:bCs/>
                <w:sz w:val="20"/>
                <w:szCs w:val="20"/>
              </w:rPr>
              <w:t>2</w:t>
            </w:r>
            <w:r w:rsidR="00F30E82">
              <w:rPr>
                <w:rFonts w:eastAsia="Calibri" w:cs="Calibri"/>
                <w:b/>
                <w:bCs/>
                <w:sz w:val="20"/>
                <w:szCs w:val="20"/>
              </w:rPr>
              <w:t> </w:t>
            </w:r>
            <w:r w:rsidRPr="3973A7AB">
              <w:rPr>
                <w:rFonts w:eastAsia="Calibri" w:cs="Calibri"/>
                <w:b/>
                <w:bCs/>
                <w:sz w:val="20"/>
                <w:szCs w:val="20"/>
              </w:rPr>
              <w:t>000</w:t>
            </w:r>
          </w:p>
        </w:tc>
      </w:tr>
      <w:tr w:rsidR="3973A7AB" w14:paraId="1D01C288" w14:textId="77777777" w:rsidTr="002152A2">
        <w:tc>
          <w:tcPr>
            <w:tcW w:w="8355" w:type="dxa"/>
            <w:vAlign w:val="center"/>
          </w:tcPr>
          <w:p w14:paraId="545EFADC" w14:textId="416DED5D" w:rsidR="3973A7AB" w:rsidRDefault="3973A7AB" w:rsidP="00F30E82">
            <w:pPr>
              <w:jc w:val="center"/>
            </w:pPr>
            <w:r w:rsidRPr="3973A7AB">
              <w:rPr>
                <w:rFonts w:eastAsia="Calibri" w:cs="Calibri"/>
                <w:b/>
                <w:bCs/>
                <w:sz w:val="20"/>
                <w:szCs w:val="20"/>
              </w:rPr>
              <w:t xml:space="preserve">Indikátory hlavních výsledků </w:t>
            </w:r>
            <w:r w:rsidR="00F30E82">
              <w:rPr>
                <w:rFonts w:eastAsia="Calibri" w:cs="Calibri"/>
                <w:b/>
                <w:bCs/>
                <w:sz w:val="20"/>
                <w:szCs w:val="20"/>
              </w:rPr>
              <w:t>p</w:t>
            </w:r>
            <w:r w:rsidRPr="3973A7AB">
              <w:rPr>
                <w:rFonts w:eastAsia="Calibri" w:cs="Calibri"/>
                <w:b/>
                <w:bCs/>
                <w:sz w:val="20"/>
                <w:szCs w:val="20"/>
              </w:rPr>
              <w:t>rogramu</w:t>
            </w:r>
          </w:p>
        </w:tc>
        <w:tc>
          <w:tcPr>
            <w:tcW w:w="717" w:type="dxa"/>
          </w:tcPr>
          <w:p w14:paraId="0AD9C6F4" w14:textId="77777777" w:rsidR="3973A7AB" w:rsidRDefault="3973A7AB" w:rsidP="3973A7AB">
            <w:pPr>
              <w:jc w:val="right"/>
            </w:pPr>
          </w:p>
        </w:tc>
      </w:tr>
      <w:tr w:rsidR="3973A7AB" w14:paraId="10CDFFD0" w14:textId="77777777" w:rsidTr="002152A2">
        <w:tc>
          <w:tcPr>
            <w:tcW w:w="8355" w:type="dxa"/>
            <w:vAlign w:val="center"/>
          </w:tcPr>
          <w:p w14:paraId="291579F9" w14:textId="483D22F4" w:rsidR="3973A7AB" w:rsidRDefault="3973A7AB" w:rsidP="002152A2">
            <w:pPr>
              <w:jc w:val="left"/>
            </w:pPr>
            <w:proofErr w:type="spellStart"/>
            <w:r w:rsidRPr="3973A7AB">
              <w:rPr>
                <w:rFonts w:eastAsia="Calibri" w:cs="Calibri"/>
                <w:sz w:val="20"/>
                <w:szCs w:val="20"/>
              </w:rPr>
              <w:t>J</w:t>
            </w:r>
            <w:r w:rsidRPr="002152A2">
              <w:rPr>
                <w:rFonts w:eastAsia="Calibri" w:cs="Calibri"/>
                <w:sz w:val="20"/>
                <w:szCs w:val="20"/>
                <w:vertAlign w:val="subscript"/>
              </w:rPr>
              <w:t>imp</w:t>
            </w:r>
            <w:proofErr w:type="spellEnd"/>
            <w:r w:rsidRPr="3973A7AB">
              <w:rPr>
                <w:rFonts w:eastAsia="Calibri" w:cs="Calibri"/>
                <w:sz w:val="20"/>
                <w:szCs w:val="20"/>
              </w:rPr>
              <w:t xml:space="preserve"> – původní článek v recenzovaném odborném periodiku, který je obsažen v databázi Web</w:t>
            </w:r>
            <w:r w:rsidR="00AF5904">
              <w:rPr>
                <w:rFonts w:eastAsia="Calibri" w:cs="Calibri"/>
                <w:sz w:val="20"/>
                <w:szCs w:val="20"/>
              </w:rPr>
              <w:t> </w:t>
            </w:r>
            <w:r w:rsidRPr="3973A7AB">
              <w:rPr>
                <w:rFonts w:eastAsia="Calibri" w:cs="Calibri"/>
                <w:sz w:val="20"/>
                <w:szCs w:val="20"/>
              </w:rPr>
              <w:t>of</w:t>
            </w:r>
            <w:r w:rsidR="00AF5904">
              <w:rPr>
                <w:rFonts w:eastAsia="Calibri" w:cs="Calibri"/>
                <w:sz w:val="20"/>
                <w:szCs w:val="20"/>
              </w:rPr>
              <w:t> </w:t>
            </w:r>
            <w:r w:rsidRPr="3973A7AB">
              <w:rPr>
                <w:rFonts w:eastAsia="Calibri" w:cs="Calibri"/>
                <w:sz w:val="20"/>
                <w:szCs w:val="20"/>
              </w:rPr>
              <w:t>Science s příznakem „</w:t>
            </w:r>
            <w:proofErr w:type="spellStart"/>
            <w:r w:rsidRPr="3973A7AB">
              <w:rPr>
                <w:rFonts w:eastAsia="Calibri" w:cs="Calibri"/>
                <w:sz w:val="20"/>
                <w:szCs w:val="20"/>
              </w:rPr>
              <w:t>Article</w:t>
            </w:r>
            <w:proofErr w:type="spellEnd"/>
            <w:r w:rsidRPr="3973A7AB">
              <w:rPr>
                <w:rFonts w:eastAsia="Calibri" w:cs="Calibri"/>
                <w:sz w:val="20"/>
                <w:szCs w:val="20"/>
              </w:rPr>
              <w:t>“</w:t>
            </w:r>
          </w:p>
        </w:tc>
        <w:tc>
          <w:tcPr>
            <w:tcW w:w="717" w:type="dxa"/>
          </w:tcPr>
          <w:p w14:paraId="6255F1FB" w14:textId="77777777" w:rsidR="3973A7AB" w:rsidRDefault="3973A7AB" w:rsidP="3973A7AB">
            <w:pPr>
              <w:jc w:val="right"/>
            </w:pPr>
            <w:r w:rsidRPr="3973A7AB">
              <w:rPr>
                <w:rFonts w:eastAsia="Calibri" w:cs="Calibri"/>
                <w:sz w:val="20"/>
                <w:szCs w:val="20"/>
              </w:rPr>
              <w:t>460</w:t>
            </w:r>
          </w:p>
        </w:tc>
      </w:tr>
      <w:tr w:rsidR="3973A7AB" w14:paraId="1217983D" w14:textId="77777777" w:rsidTr="644DE624">
        <w:tc>
          <w:tcPr>
            <w:tcW w:w="8355" w:type="dxa"/>
          </w:tcPr>
          <w:p w14:paraId="31B1720A" w14:textId="77777777" w:rsidR="143CEE5E" w:rsidRDefault="143CEE5E" w:rsidP="001B1437">
            <w:r w:rsidRPr="3973A7AB">
              <w:rPr>
                <w:rFonts w:eastAsia="Calibri" w:cs="Calibri"/>
                <w:sz w:val="20"/>
                <w:szCs w:val="20"/>
              </w:rPr>
              <w:t>N – metodika</w:t>
            </w:r>
            <w:r w:rsidR="3973A7AB" w:rsidRPr="3973A7AB">
              <w:rPr>
                <w:rFonts w:eastAsia="Calibri" w:cs="Calibri"/>
                <w:sz w:val="20"/>
                <w:szCs w:val="20"/>
              </w:rPr>
              <w:t>, léčebný postup</w:t>
            </w:r>
          </w:p>
        </w:tc>
        <w:tc>
          <w:tcPr>
            <w:tcW w:w="717" w:type="dxa"/>
          </w:tcPr>
          <w:p w14:paraId="5007C906" w14:textId="77777777" w:rsidR="3973A7AB" w:rsidRDefault="3973A7AB" w:rsidP="3973A7AB">
            <w:pPr>
              <w:jc w:val="right"/>
            </w:pPr>
            <w:r w:rsidRPr="3973A7AB">
              <w:rPr>
                <w:rFonts w:eastAsia="Calibri" w:cs="Calibri"/>
                <w:sz w:val="20"/>
                <w:szCs w:val="20"/>
              </w:rPr>
              <w:t>20</w:t>
            </w:r>
          </w:p>
        </w:tc>
      </w:tr>
      <w:tr w:rsidR="3973A7AB" w14:paraId="7BA01FD3" w14:textId="77777777" w:rsidTr="644DE624">
        <w:tc>
          <w:tcPr>
            <w:tcW w:w="8355" w:type="dxa"/>
          </w:tcPr>
          <w:p w14:paraId="0FDDE3C0" w14:textId="77777777" w:rsidR="7AF32DBB" w:rsidRDefault="7AF32DBB" w:rsidP="001B1437">
            <w:pPr>
              <w:rPr>
                <w:rFonts w:eastAsia="Calibri" w:cs="Calibri"/>
                <w:sz w:val="20"/>
                <w:szCs w:val="20"/>
              </w:rPr>
            </w:pPr>
            <w:r w:rsidRPr="3973A7AB">
              <w:rPr>
                <w:rFonts w:eastAsia="Calibri" w:cs="Calibri"/>
                <w:sz w:val="20"/>
                <w:szCs w:val="20"/>
              </w:rPr>
              <w:t>P – patent</w:t>
            </w:r>
          </w:p>
        </w:tc>
        <w:tc>
          <w:tcPr>
            <w:tcW w:w="717" w:type="dxa"/>
          </w:tcPr>
          <w:p w14:paraId="446DE71A" w14:textId="77777777" w:rsidR="3973A7AB" w:rsidRDefault="3973A7AB" w:rsidP="3973A7AB">
            <w:pPr>
              <w:jc w:val="right"/>
            </w:pPr>
            <w:r w:rsidRPr="3973A7AB">
              <w:rPr>
                <w:rFonts w:eastAsia="Calibri" w:cs="Calibri"/>
                <w:sz w:val="20"/>
                <w:szCs w:val="20"/>
              </w:rPr>
              <w:t>10</w:t>
            </w:r>
          </w:p>
        </w:tc>
      </w:tr>
      <w:tr w:rsidR="3973A7AB" w14:paraId="2020A100" w14:textId="77777777" w:rsidTr="644DE624">
        <w:tc>
          <w:tcPr>
            <w:tcW w:w="8355" w:type="dxa"/>
          </w:tcPr>
          <w:p w14:paraId="10B2BAF0" w14:textId="77777777" w:rsidR="46F0340F" w:rsidRDefault="46F0340F" w:rsidP="001B1437">
            <w:pPr>
              <w:rPr>
                <w:rFonts w:eastAsia="Calibri" w:cs="Calibri"/>
                <w:sz w:val="20"/>
                <w:szCs w:val="20"/>
              </w:rPr>
            </w:pPr>
            <w:r w:rsidRPr="3973A7AB">
              <w:rPr>
                <w:rFonts w:eastAsia="Calibri" w:cs="Calibri"/>
                <w:sz w:val="20"/>
                <w:szCs w:val="20"/>
              </w:rPr>
              <w:t>R – software</w:t>
            </w:r>
          </w:p>
        </w:tc>
        <w:tc>
          <w:tcPr>
            <w:tcW w:w="717" w:type="dxa"/>
          </w:tcPr>
          <w:p w14:paraId="3E1FE5D4" w14:textId="77777777" w:rsidR="3973A7AB" w:rsidRDefault="3973A7AB" w:rsidP="3973A7AB">
            <w:pPr>
              <w:jc w:val="right"/>
            </w:pPr>
            <w:r w:rsidRPr="3973A7AB">
              <w:rPr>
                <w:rFonts w:eastAsia="Calibri" w:cs="Calibri"/>
                <w:sz w:val="20"/>
                <w:szCs w:val="20"/>
              </w:rPr>
              <w:t>10</w:t>
            </w:r>
          </w:p>
        </w:tc>
      </w:tr>
      <w:tr w:rsidR="3973A7AB" w14:paraId="542A6E01" w14:textId="77777777" w:rsidTr="002152A2">
        <w:tc>
          <w:tcPr>
            <w:tcW w:w="8355" w:type="dxa"/>
            <w:vAlign w:val="center"/>
          </w:tcPr>
          <w:p w14:paraId="248C6A59" w14:textId="6C72B617" w:rsidR="3973A7AB" w:rsidRDefault="3973A7AB" w:rsidP="00F30E82">
            <w:pPr>
              <w:jc w:val="center"/>
            </w:pPr>
            <w:r w:rsidRPr="3973A7AB">
              <w:rPr>
                <w:rFonts w:eastAsia="Calibri" w:cs="Calibri"/>
                <w:b/>
                <w:bCs/>
                <w:sz w:val="20"/>
                <w:szCs w:val="20"/>
              </w:rPr>
              <w:t xml:space="preserve">Indikátory vedlejších výsledků </w:t>
            </w:r>
            <w:r w:rsidR="00F30E82">
              <w:rPr>
                <w:rFonts w:eastAsia="Calibri" w:cs="Calibri"/>
                <w:b/>
                <w:bCs/>
                <w:sz w:val="20"/>
                <w:szCs w:val="20"/>
              </w:rPr>
              <w:t>p</w:t>
            </w:r>
            <w:r w:rsidRPr="3973A7AB">
              <w:rPr>
                <w:rFonts w:eastAsia="Calibri" w:cs="Calibri"/>
                <w:b/>
                <w:bCs/>
                <w:sz w:val="20"/>
                <w:szCs w:val="20"/>
              </w:rPr>
              <w:t>rogramu</w:t>
            </w:r>
          </w:p>
        </w:tc>
        <w:tc>
          <w:tcPr>
            <w:tcW w:w="717" w:type="dxa"/>
          </w:tcPr>
          <w:p w14:paraId="4B1F511A" w14:textId="77777777" w:rsidR="3973A7AB" w:rsidRDefault="3973A7AB" w:rsidP="3973A7AB">
            <w:pPr>
              <w:jc w:val="right"/>
            </w:pPr>
          </w:p>
        </w:tc>
      </w:tr>
      <w:tr w:rsidR="3973A7AB" w14:paraId="1B0156A7" w14:textId="77777777" w:rsidTr="002152A2">
        <w:tc>
          <w:tcPr>
            <w:tcW w:w="8355" w:type="dxa"/>
            <w:vAlign w:val="center"/>
          </w:tcPr>
          <w:p w14:paraId="48C766D0" w14:textId="07C08D31" w:rsidR="3973A7AB" w:rsidRDefault="3973A7AB" w:rsidP="002152A2">
            <w:pPr>
              <w:jc w:val="left"/>
            </w:pPr>
            <w:proofErr w:type="spellStart"/>
            <w:r w:rsidRPr="3973A7AB">
              <w:rPr>
                <w:rFonts w:eastAsia="Calibri" w:cs="Calibri"/>
                <w:sz w:val="20"/>
                <w:szCs w:val="20"/>
              </w:rPr>
              <w:t>J</w:t>
            </w:r>
            <w:r w:rsidRPr="002152A2">
              <w:rPr>
                <w:rFonts w:eastAsia="Calibri" w:cs="Calibri"/>
                <w:sz w:val="20"/>
                <w:szCs w:val="20"/>
                <w:vertAlign w:val="subscript"/>
              </w:rPr>
              <w:t>imp</w:t>
            </w:r>
            <w:proofErr w:type="spellEnd"/>
            <w:r w:rsidRPr="3973A7AB">
              <w:rPr>
                <w:rFonts w:eastAsia="Calibri" w:cs="Calibri"/>
                <w:sz w:val="20"/>
                <w:szCs w:val="20"/>
              </w:rPr>
              <w:t xml:space="preserve"> – článek v recenzovaném odborném periodiku, který je obsažen v databázi Web of Science s</w:t>
            </w:r>
            <w:r w:rsidR="00F30E82">
              <w:rPr>
                <w:rFonts w:eastAsia="Calibri" w:cs="Calibri"/>
                <w:sz w:val="20"/>
                <w:szCs w:val="20"/>
              </w:rPr>
              <w:t> </w:t>
            </w:r>
            <w:r w:rsidRPr="3973A7AB">
              <w:rPr>
                <w:rFonts w:eastAsia="Calibri" w:cs="Calibri"/>
                <w:sz w:val="20"/>
                <w:szCs w:val="20"/>
              </w:rPr>
              <w:t>příznakem „</w:t>
            </w:r>
            <w:proofErr w:type="spellStart"/>
            <w:r w:rsidRPr="3973A7AB">
              <w:rPr>
                <w:rFonts w:eastAsia="Calibri" w:cs="Calibri"/>
                <w:sz w:val="20"/>
                <w:szCs w:val="20"/>
              </w:rPr>
              <w:t>Review</w:t>
            </w:r>
            <w:proofErr w:type="spellEnd"/>
            <w:r w:rsidRPr="3973A7AB">
              <w:rPr>
                <w:rFonts w:eastAsia="Calibri" w:cs="Calibri"/>
                <w:sz w:val="20"/>
                <w:szCs w:val="20"/>
              </w:rPr>
              <w:t>“, nebo „</w:t>
            </w:r>
            <w:proofErr w:type="spellStart"/>
            <w:r w:rsidRPr="3973A7AB">
              <w:rPr>
                <w:rFonts w:eastAsia="Calibri" w:cs="Calibri"/>
                <w:sz w:val="20"/>
                <w:szCs w:val="20"/>
              </w:rPr>
              <w:t>Letter</w:t>
            </w:r>
            <w:proofErr w:type="spellEnd"/>
            <w:r w:rsidRPr="3973A7AB">
              <w:rPr>
                <w:rFonts w:eastAsia="Calibri" w:cs="Calibri"/>
                <w:sz w:val="20"/>
                <w:szCs w:val="20"/>
              </w:rPr>
              <w:t>“</w:t>
            </w:r>
          </w:p>
        </w:tc>
        <w:tc>
          <w:tcPr>
            <w:tcW w:w="717" w:type="dxa"/>
          </w:tcPr>
          <w:p w14:paraId="34FB4232" w14:textId="77777777" w:rsidR="3973A7AB" w:rsidRDefault="3973A7AB" w:rsidP="3973A7AB">
            <w:pPr>
              <w:jc w:val="right"/>
            </w:pPr>
            <w:r w:rsidRPr="3973A7AB">
              <w:rPr>
                <w:rFonts w:eastAsia="Calibri" w:cs="Calibri"/>
                <w:sz w:val="20"/>
                <w:szCs w:val="20"/>
              </w:rPr>
              <w:t>300</w:t>
            </w:r>
          </w:p>
        </w:tc>
      </w:tr>
      <w:tr w:rsidR="3973A7AB" w14:paraId="5A54AFC0" w14:textId="77777777" w:rsidTr="002152A2">
        <w:tc>
          <w:tcPr>
            <w:tcW w:w="8355" w:type="dxa"/>
            <w:vAlign w:val="center"/>
          </w:tcPr>
          <w:p w14:paraId="51C4C814" w14:textId="00F53598" w:rsidR="3973A7AB" w:rsidRDefault="3973A7AB" w:rsidP="002152A2">
            <w:pPr>
              <w:jc w:val="left"/>
            </w:pPr>
            <w:proofErr w:type="spellStart"/>
            <w:r w:rsidRPr="3973A7AB">
              <w:rPr>
                <w:rFonts w:eastAsia="Calibri" w:cs="Calibri"/>
                <w:sz w:val="20"/>
                <w:szCs w:val="20"/>
              </w:rPr>
              <w:t>J</w:t>
            </w:r>
            <w:r w:rsidRPr="002152A2">
              <w:rPr>
                <w:rFonts w:eastAsia="Calibri" w:cs="Calibri"/>
                <w:sz w:val="20"/>
                <w:szCs w:val="20"/>
                <w:vertAlign w:val="subscript"/>
              </w:rPr>
              <w:t>sc</w:t>
            </w:r>
            <w:proofErr w:type="spellEnd"/>
            <w:r w:rsidRPr="3973A7AB">
              <w:rPr>
                <w:rFonts w:eastAsia="Calibri" w:cs="Calibri"/>
                <w:sz w:val="20"/>
                <w:szCs w:val="20"/>
              </w:rPr>
              <w:t xml:space="preserve"> – původní/přehledový článek v recenzovaném odborném periodiku, který je obsažen </w:t>
            </w:r>
            <w:r w:rsidR="003C15DB">
              <w:rPr>
                <w:rFonts w:eastAsia="Calibri" w:cs="Calibri"/>
                <w:sz w:val="20"/>
                <w:szCs w:val="20"/>
              </w:rPr>
              <w:t xml:space="preserve">v </w:t>
            </w:r>
            <w:r w:rsidRPr="3973A7AB">
              <w:rPr>
                <w:rFonts w:eastAsia="Calibri" w:cs="Calibri"/>
                <w:sz w:val="20"/>
                <w:szCs w:val="20"/>
              </w:rPr>
              <w:t>databázi SCOPUS s příznakem „</w:t>
            </w:r>
            <w:proofErr w:type="spellStart"/>
            <w:r w:rsidRPr="3973A7AB">
              <w:rPr>
                <w:rFonts w:eastAsia="Calibri" w:cs="Calibri"/>
                <w:sz w:val="20"/>
                <w:szCs w:val="20"/>
              </w:rPr>
              <w:t>Article</w:t>
            </w:r>
            <w:proofErr w:type="spellEnd"/>
            <w:r w:rsidRPr="3973A7AB">
              <w:rPr>
                <w:rFonts w:eastAsia="Calibri" w:cs="Calibri"/>
                <w:sz w:val="20"/>
                <w:szCs w:val="20"/>
              </w:rPr>
              <w:t>“, „</w:t>
            </w:r>
            <w:proofErr w:type="spellStart"/>
            <w:r w:rsidRPr="3973A7AB">
              <w:rPr>
                <w:rFonts w:eastAsia="Calibri" w:cs="Calibri"/>
                <w:sz w:val="20"/>
                <w:szCs w:val="20"/>
              </w:rPr>
              <w:t>Review</w:t>
            </w:r>
            <w:proofErr w:type="spellEnd"/>
            <w:r w:rsidRPr="3973A7AB">
              <w:rPr>
                <w:rFonts w:eastAsia="Calibri" w:cs="Calibri"/>
                <w:sz w:val="20"/>
                <w:szCs w:val="20"/>
              </w:rPr>
              <w:t>“, nebo „</w:t>
            </w:r>
            <w:proofErr w:type="spellStart"/>
            <w:r w:rsidRPr="3973A7AB">
              <w:rPr>
                <w:rFonts w:eastAsia="Calibri" w:cs="Calibri"/>
                <w:sz w:val="20"/>
                <w:szCs w:val="20"/>
              </w:rPr>
              <w:t>Letter</w:t>
            </w:r>
            <w:proofErr w:type="spellEnd"/>
            <w:r w:rsidRPr="3973A7AB">
              <w:rPr>
                <w:rFonts w:eastAsia="Calibri" w:cs="Calibri"/>
                <w:sz w:val="20"/>
                <w:szCs w:val="20"/>
              </w:rPr>
              <w:t>“</w:t>
            </w:r>
          </w:p>
        </w:tc>
        <w:tc>
          <w:tcPr>
            <w:tcW w:w="717" w:type="dxa"/>
          </w:tcPr>
          <w:p w14:paraId="6A89157D" w14:textId="77777777" w:rsidR="3973A7AB" w:rsidRDefault="3973A7AB" w:rsidP="3973A7AB">
            <w:pPr>
              <w:jc w:val="right"/>
            </w:pPr>
            <w:r w:rsidRPr="3973A7AB">
              <w:rPr>
                <w:rFonts w:eastAsia="Calibri" w:cs="Calibri"/>
                <w:sz w:val="20"/>
                <w:szCs w:val="20"/>
              </w:rPr>
              <w:t>150</w:t>
            </w:r>
          </w:p>
        </w:tc>
      </w:tr>
      <w:tr w:rsidR="3973A7AB" w14:paraId="5037ED26" w14:textId="77777777" w:rsidTr="644DE624">
        <w:tc>
          <w:tcPr>
            <w:tcW w:w="8355" w:type="dxa"/>
          </w:tcPr>
          <w:p w14:paraId="478C0655" w14:textId="77777777" w:rsidR="5F8888EB" w:rsidRDefault="5F8888EB" w:rsidP="001B1437">
            <w:r w:rsidRPr="3973A7AB">
              <w:rPr>
                <w:rFonts w:eastAsia="Calibri" w:cs="Calibri"/>
                <w:sz w:val="20"/>
                <w:szCs w:val="20"/>
              </w:rPr>
              <w:t>B – odborná</w:t>
            </w:r>
            <w:r w:rsidR="3973A7AB" w:rsidRPr="3973A7AB">
              <w:rPr>
                <w:rFonts w:eastAsia="Calibri" w:cs="Calibri"/>
                <w:sz w:val="20"/>
                <w:szCs w:val="20"/>
              </w:rPr>
              <w:t xml:space="preserve"> kniha</w:t>
            </w:r>
          </w:p>
        </w:tc>
        <w:tc>
          <w:tcPr>
            <w:tcW w:w="717" w:type="dxa"/>
          </w:tcPr>
          <w:p w14:paraId="1C203047" w14:textId="77777777" w:rsidR="3973A7AB" w:rsidRDefault="3973A7AB" w:rsidP="3973A7AB">
            <w:pPr>
              <w:jc w:val="right"/>
            </w:pPr>
            <w:r w:rsidRPr="3973A7AB">
              <w:rPr>
                <w:rFonts w:eastAsia="Calibri" w:cs="Calibri"/>
                <w:sz w:val="20"/>
                <w:szCs w:val="20"/>
              </w:rPr>
              <w:t>25</w:t>
            </w:r>
          </w:p>
        </w:tc>
      </w:tr>
      <w:tr w:rsidR="3973A7AB" w14:paraId="46535250" w14:textId="77777777" w:rsidTr="644DE624">
        <w:tc>
          <w:tcPr>
            <w:tcW w:w="8355" w:type="dxa"/>
          </w:tcPr>
          <w:p w14:paraId="4E9E7BEB" w14:textId="77777777" w:rsidR="580E2674" w:rsidRDefault="580E2674" w:rsidP="001B1437">
            <w:r w:rsidRPr="3973A7AB">
              <w:rPr>
                <w:rFonts w:eastAsia="Calibri" w:cs="Calibri"/>
                <w:sz w:val="20"/>
                <w:szCs w:val="20"/>
              </w:rPr>
              <w:t>C – kapitola</w:t>
            </w:r>
            <w:r w:rsidR="3973A7AB" w:rsidRPr="3973A7AB">
              <w:rPr>
                <w:rFonts w:eastAsia="Calibri" w:cs="Calibri"/>
                <w:sz w:val="20"/>
                <w:szCs w:val="20"/>
              </w:rPr>
              <w:t xml:space="preserve"> v odborné knize</w:t>
            </w:r>
          </w:p>
        </w:tc>
        <w:tc>
          <w:tcPr>
            <w:tcW w:w="717" w:type="dxa"/>
          </w:tcPr>
          <w:p w14:paraId="2AFCDB24" w14:textId="77777777" w:rsidR="3973A7AB" w:rsidRDefault="3973A7AB" w:rsidP="3973A7AB">
            <w:pPr>
              <w:jc w:val="right"/>
            </w:pPr>
            <w:r w:rsidRPr="3973A7AB">
              <w:rPr>
                <w:rFonts w:eastAsia="Calibri" w:cs="Calibri"/>
                <w:sz w:val="20"/>
                <w:szCs w:val="20"/>
              </w:rPr>
              <w:t>25</w:t>
            </w:r>
          </w:p>
        </w:tc>
      </w:tr>
      <w:tr w:rsidR="3973A7AB" w14:paraId="43F5C280" w14:textId="77777777" w:rsidTr="002152A2">
        <w:tc>
          <w:tcPr>
            <w:tcW w:w="8355" w:type="dxa"/>
            <w:vAlign w:val="center"/>
          </w:tcPr>
          <w:p w14:paraId="4F9851C9" w14:textId="77777777" w:rsidR="3973A7AB" w:rsidRDefault="3973A7AB" w:rsidP="00F30E82">
            <w:pPr>
              <w:jc w:val="center"/>
            </w:pPr>
            <w:r w:rsidRPr="3973A7AB">
              <w:rPr>
                <w:rFonts w:eastAsia="Calibri" w:cs="Calibri"/>
                <w:b/>
                <w:bCs/>
                <w:sz w:val="20"/>
                <w:szCs w:val="20"/>
              </w:rPr>
              <w:t>Indikátory motivace vědců</w:t>
            </w:r>
          </w:p>
        </w:tc>
        <w:tc>
          <w:tcPr>
            <w:tcW w:w="717" w:type="dxa"/>
          </w:tcPr>
          <w:p w14:paraId="65F9C3DC" w14:textId="77777777" w:rsidR="3973A7AB" w:rsidRDefault="3973A7AB" w:rsidP="3973A7AB">
            <w:pPr>
              <w:jc w:val="right"/>
            </w:pPr>
          </w:p>
        </w:tc>
      </w:tr>
      <w:tr w:rsidR="3973A7AB" w14:paraId="2C0093BB" w14:textId="77777777" w:rsidTr="644DE624">
        <w:tc>
          <w:tcPr>
            <w:tcW w:w="8355" w:type="dxa"/>
          </w:tcPr>
          <w:p w14:paraId="5DF0F75F" w14:textId="77777777" w:rsidR="3973A7AB" w:rsidRDefault="3973A7AB" w:rsidP="3973A7AB">
            <w:r w:rsidRPr="3973A7AB">
              <w:rPr>
                <w:rFonts w:eastAsia="Calibri" w:cs="Calibri"/>
                <w:sz w:val="20"/>
                <w:szCs w:val="20"/>
              </w:rPr>
              <w:t>Počet projektů pro mladé výzkumníky</w:t>
            </w:r>
          </w:p>
        </w:tc>
        <w:tc>
          <w:tcPr>
            <w:tcW w:w="717" w:type="dxa"/>
          </w:tcPr>
          <w:p w14:paraId="68861898" w14:textId="77777777" w:rsidR="3973A7AB" w:rsidRDefault="3973A7AB" w:rsidP="3973A7AB">
            <w:pPr>
              <w:jc w:val="right"/>
            </w:pPr>
            <w:r w:rsidRPr="3973A7AB">
              <w:rPr>
                <w:rFonts w:eastAsia="Calibri" w:cs="Calibri"/>
                <w:sz w:val="20"/>
                <w:szCs w:val="20"/>
              </w:rPr>
              <w:t>50</w:t>
            </w:r>
          </w:p>
        </w:tc>
      </w:tr>
      <w:tr w:rsidR="3973A7AB" w14:paraId="14F818AE" w14:textId="77777777" w:rsidTr="644DE624">
        <w:tc>
          <w:tcPr>
            <w:tcW w:w="8355" w:type="dxa"/>
          </w:tcPr>
          <w:p w14:paraId="785925EC" w14:textId="77777777" w:rsidR="3973A7AB" w:rsidRDefault="3973A7AB" w:rsidP="3973A7AB">
            <w:r w:rsidRPr="3973A7AB">
              <w:rPr>
                <w:rFonts w:eastAsia="Calibri" w:cs="Calibri"/>
                <w:sz w:val="20"/>
                <w:szCs w:val="20"/>
              </w:rPr>
              <w:t>Minimální počet udělených ocenění za mimořádné výsledky</w:t>
            </w:r>
          </w:p>
        </w:tc>
        <w:tc>
          <w:tcPr>
            <w:tcW w:w="717" w:type="dxa"/>
          </w:tcPr>
          <w:p w14:paraId="33CFEC6B" w14:textId="77777777" w:rsidR="3973A7AB" w:rsidRDefault="3973A7AB" w:rsidP="3973A7AB">
            <w:pPr>
              <w:jc w:val="right"/>
            </w:pPr>
            <w:r w:rsidRPr="3973A7AB">
              <w:rPr>
                <w:rFonts w:eastAsia="Calibri" w:cs="Calibri"/>
                <w:sz w:val="20"/>
                <w:szCs w:val="20"/>
              </w:rPr>
              <w:t>15</w:t>
            </w:r>
          </w:p>
        </w:tc>
      </w:tr>
      <w:tr w:rsidR="3973A7AB" w14:paraId="6FEB21A2" w14:textId="77777777" w:rsidTr="002152A2">
        <w:tc>
          <w:tcPr>
            <w:tcW w:w="8355" w:type="dxa"/>
            <w:vAlign w:val="center"/>
          </w:tcPr>
          <w:p w14:paraId="2E128941" w14:textId="5A15C2D0" w:rsidR="3973A7AB" w:rsidRDefault="3973A7AB" w:rsidP="00F30E82">
            <w:pPr>
              <w:jc w:val="center"/>
            </w:pPr>
            <w:r w:rsidRPr="3973A7AB">
              <w:rPr>
                <w:rFonts w:eastAsia="Calibri" w:cs="Calibri"/>
                <w:b/>
                <w:bCs/>
                <w:sz w:val="20"/>
                <w:szCs w:val="20"/>
              </w:rPr>
              <w:t xml:space="preserve">Indikátory splnění cílů </w:t>
            </w:r>
            <w:r w:rsidR="00F30E82">
              <w:rPr>
                <w:rFonts w:eastAsia="Calibri" w:cs="Calibri"/>
                <w:b/>
                <w:bCs/>
                <w:sz w:val="20"/>
                <w:szCs w:val="20"/>
              </w:rPr>
              <w:t>p</w:t>
            </w:r>
            <w:r w:rsidRPr="3973A7AB">
              <w:rPr>
                <w:rFonts w:eastAsia="Calibri" w:cs="Calibri"/>
                <w:b/>
                <w:bCs/>
                <w:sz w:val="20"/>
                <w:szCs w:val="20"/>
              </w:rPr>
              <w:t>rogramu</w:t>
            </w:r>
          </w:p>
        </w:tc>
        <w:tc>
          <w:tcPr>
            <w:tcW w:w="717" w:type="dxa"/>
          </w:tcPr>
          <w:p w14:paraId="5023141B" w14:textId="77777777" w:rsidR="3973A7AB" w:rsidRDefault="3973A7AB" w:rsidP="3973A7AB">
            <w:pPr>
              <w:jc w:val="right"/>
            </w:pPr>
          </w:p>
        </w:tc>
      </w:tr>
      <w:tr w:rsidR="3973A7AB" w14:paraId="7C1CA0F5" w14:textId="77777777" w:rsidTr="002152A2">
        <w:tc>
          <w:tcPr>
            <w:tcW w:w="8355" w:type="dxa"/>
            <w:vAlign w:val="center"/>
          </w:tcPr>
          <w:p w14:paraId="77D469BE" w14:textId="0FDF810E" w:rsidR="3973A7AB" w:rsidRDefault="3973A7AB" w:rsidP="00F30E82">
            <w:pPr>
              <w:jc w:val="center"/>
            </w:pPr>
            <w:r w:rsidRPr="3973A7AB">
              <w:rPr>
                <w:rFonts w:eastAsia="Calibri" w:cs="Calibri"/>
                <w:b/>
                <w:bCs/>
                <w:sz w:val="20"/>
                <w:szCs w:val="20"/>
              </w:rPr>
              <w:t xml:space="preserve">Předpokládáme, že v projektech bude řešeno 65 % dílčích cílů </w:t>
            </w:r>
            <w:r w:rsidR="00F30E82">
              <w:rPr>
                <w:rFonts w:eastAsia="Calibri" w:cs="Calibri"/>
                <w:b/>
                <w:bCs/>
                <w:sz w:val="20"/>
                <w:szCs w:val="20"/>
              </w:rPr>
              <w:t>p</w:t>
            </w:r>
            <w:r w:rsidRPr="3973A7AB">
              <w:rPr>
                <w:rFonts w:eastAsia="Calibri" w:cs="Calibri"/>
                <w:b/>
                <w:bCs/>
                <w:sz w:val="20"/>
                <w:szCs w:val="20"/>
              </w:rPr>
              <w:t>rogramu</w:t>
            </w:r>
          </w:p>
        </w:tc>
        <w:tc>
          <w:tcPr>
            <w:tcW w:w="717" w:type="dxa"/>
          </w:tcPr>
          <w:p w14:paraId="1F3B1409" w14:textId="77777777" w:rsidR="3973A7AB" w:rsidRDefault="3973A7AB"/>
        </w:tc>
      </w:tr>
    </w:tbl>
    <w:p w14:paraId="6FE4D669" w14:textId="7D70E6F6" w:rsidR="0F45A536" w:rsidRDefault="0F45A536" w:rsidP="3973A7AB">
      <w:r w:rsidRPr="009E41F4">
        <w:rPr>
          <w:rFonts w:eastAsia="Calibri" w:cs="Calibri"/>
          <w:b/>
          <w:color w:val="000000" w:themeColor="text1"/>
          <w:sz w:val="20"/>
          <w:szCs w:val="20"/>
        </w:rPr>
        <w:t>Zdroj:</w:t>
      </w:r>
      <w:r w:rsidRPr="3973A7AB">
        <w:rPr>
          <w:rFonts w:eastAsia="Calibri" w:cs="Calibri"/>
          <w:color w:val="000000" w:themeColor="text1"/>
          <w:sz w:val="20"/>
          <w:szCs w:val="20"/>
        </w:rPr>
        <w:t xml:space="preserve"> </w:t>
      </w:r>
      <w:r w:rsidR="00F30E82" w:rsidRPr="00FC37D1">
        <w:rPr>
          <w:rFonts w:eastAsia="Calibri" w:cs="Calibri"/>
          <w:sz w:val="20"/>
          <w:szCs w:val="20"/>
        </w:rPr>
        <w:t>programový dokument</w:t>
      </w:r>
      <w:r w:rsidR="00F30E82" w:rsidRPr="3973A7AB">
        <w:rPr>
          <w:rFonts w:eastAsia="Calibri" w:cs="Calibri"/>
          <w:sz w:val="20"/>
          <w:szCs w:val="20"/>
        </w:rPr>
        <w:t xml:space="preserve"> </w:t>
      </w:r>
      <w:r w:rsidRPr="002152A2">
        <w:rPr>
          <w:rFonts w:eastAsia="Calibri" w:cs="Calibri"/>
          <w:i/>
          <w:color w:val="000000" w:themeColor="text1"/>
          <w:sz w:val="20"/>
          <w:szCs w:val="20"/>
        </w:rPr>
        <w:t>Program</w:t>
      </w:r>
      <w:r w:rsidR="00F30E82" w:rsidRPr="002152A2">
        <w:rPr>
          <w:rFonts w:eastAsia="Calibri" w:cs="Calibri"/>
          <w:i/>
          <w:color w:val="000000" w:themeColor="text1"/>
          <w:sz w:val="20"/>
          <w:szCs w:val="20"/>
        </w:rPr>
        <w:t>u</w:t>
      </w:r>
      <w:r w:rsidRPr="002152A2">
        <w:rPr>
          <w:rFonts w:eastAsia="Calibri" w:cs="Calibri"/>
          <w:i/>
          <w:color w:val="000000" w:themeColor="text1"/>
          <w:sz w:val="20"/>
          <w:szCs w:val="20"/>
        </w:rPr>
        <w:t xml:space="preserve"> na podporu zdravotnického ap</w:t>
      </w:r>
      <w:r w:rsidR="00C779F1" w:rsidRPr="002152A2">
        <w:rPr>
          <w:rFonts w:eastAsia="Calibri" w:cs="Calibri"/>
          <w:i/>
          <w:color w:val="000000" w:themeColor="text1"/>
          <w:sz w:val="20"/>
          <w:szCs w:val="20"/>
        </w:rPr>
        <w:t>likovaného výzkumu na léta 2020–</w:t>
      </w:r>
      <w:r w:rsidRPr="002152A2">
        <w:rPr>
          <w:rFonts w:eastAsia="Calibri" w:cs="Calibri"/>
          <w:i/>
          <w:color w:val="000000" w:themeColor="text1"/>
          <w:sz w:val="20"/>
          <w:szCs w:val="20"/>
        </w:rPr>
        <w:t>2026</w:t>
      </w:r>
      <w:r w:rsidR="00C779F1">
        <w:rPr>
          <w:rFonts w:eastAsia="Calibri" w:cs="Calibri"/>
          <w:color w:val="000000" w:themeColor="text1"/>
          <w:sz w:val="20"/>
          <w:szCs w:val="20"/>
        </w:rPr>
        <w:t>.</w:t>
      </w:r>
    </w:p>
    <w:p w14:paraId="562C75D1" w14:textId="38B82853" w:rsidR="3973A7AB" w:rsidRDefault="3973A7AB" w:rsidP="3973A7AB">
      <w:pPr>
        <w:rPr>
          <w:rFonts w:eastAsia="Calibri" w:cs="Calibri"/>
        </w:rPr>
      </w:pPr>
    </w:p>
    <w:p w14:paraId="3DFD7798" w14:textId="67236C32" w:rsidR="59D14E97" w:rsidRDefault="59D14E97" w:rsidP="31AB4979">
      <w:pPr>
        <w:rPr>
          <w:rFonts w:eastAsia="Calibri" w:cs="Calibri"/>
        </w:rPr>
      </w:pPr>
      <w:r w:rsidRPr="47D400A9">
        <w:rPr>
          <w:rFonts w:eastAsia="Calibri" w:cs="Calibri"/>
        </w:rPr>
        <w:t>Očekávané výsledky nového programu jsou stále z větší míry zaměřeny na publikační činnost. Indikátory hlavních a vedlejších výsledků nového programu předpokládají dosažení nejvyššího počtu u typu výsledků č</w:t>
      </w:r>
      <w:r w:rsidR="00C779F1">
        <w:rPr>
          <w:rFonts w:eastAsia="Calibri" w:cs="Calibri"/>
        </w:rPr>
        <w:t xml:space="preserve">lánek v impaktovaném časopise. </w:t>
      </w:r>
      <w:r w:rsidRPr="47D400A9">
        <w:rPr>
          <w:rFonts w:eastAsia="Calibri" w:cs="Calibri"/>
        </w:rPr>
        <w:t>Oproti tomu u výsledků uplatnitelných v</w:t>
      </w:r>
      <w:r w:rsidR="002F1222">
        <w:rPr>
          <w:rFonts w:eastAsia="Calibri" w:cs="Calibri"/>
        </w:rPr>
        <w:t xml:space="preserve"> </w:t>
      </w:r>
      <w:r w:rsidRPr="47D400A9">
        <w:rPr>
          <w:rFonts w:eastAsia="Calibri" w:cs="Calibri"/>
        </w:rPr>
        <w:t>praxi</w:t>
      </w:r>
      <w:r w:rsidR="00AC0FAB">
        <w:rPr>
          <w:rFonts w:eastAsia="Calibri" w:cs="Calibri"/>
        </w:rPr>
        <w:t>, jako jsou</w:t>
      </w:r>
      <w:r w:rsidRPr="47D400A9">
        <w:rPr>
          <w:rFonts w:eastAsia="Calibri" w:cs="Calibri"/>
        </w:rPr>
        <w:t xml:space="preserve"> metodik</w:t>
      </w:r>
      <w:r w:rsidR="00AC0FAB">
        <w:rPr>
          <w:rFonts w:eastAsia="Calibri" w:cs="Calibri"/>
        </w:rPr>
        <w:t>y</w:t>
      </w:r>
      <w:r w:rsidRPr="47D400A9">
        <w:rPr>
          <w:rFonts w:eastAsia="Calibri" w:cs="Calibri"/>
        </w:rPr>
        <w:t>, léčebn</w:t>
      </w:r>
      <w:r w:rsidR="00AC0FAB">
        <w:rPr>
          <w:rFonts w:eastAsia="Calibri" w:cs="Calibri"/>
        </w:rPr>
        <w:t>é</w:t>
      </w:r>
      <w:r w:rsidRPr="47D400A9">
        <w:rPr>
          <w:rFonts w:eastAsia="Calibri" w:cs="Calibri"/>
        </w:rPr>
        <w:t xml:space="preserve"> postup</w:t>
      </w:r>
      <w:r w:rsidR="00AC0FAB">
        <w:rPr>
          <w:rFonts w:eastAsia="Calibri" w:cs="Calibri"/>
        </w:rPr>
        <w:t>y</w:t>
      </w:r>
      <w:r w:rsidRPr="47D400A9">
        <w:rPr>
          <w:rFonts w:eastAsia="Calibri" w:cs="Calibri"/>
        </w:rPr>
        <w:t>, patent</w:t>
      </w:r>
      <w:r w:rsidR="00AC0FAB">
        <w:rPr>
          <w:rFonts w:eastAsia="Calibri" w:cs="Calibri"/>
        </w:rPr>
        <w:t>y</w:t>
      </w:r>
      <w:r w:rsidRPr="47D400A9">
        <w:rPr>
          <w:rFonts w:eastAsia="Calibri" w:cs="Calibri"/>
        </w:rPr>
        <w:t>, software</w:t>
      </w:r>
      <w:r w:rsidR="00AC0FAB">
        <w:rPr>
          <w:rFonts w:eastAsia="Calibri" w:cs="Calibri"/>
        </w:rPr>
        <w:t>,</w:t>
      </w:r>
      <w:r w:rsidRPr="47D400A9">
        <w:rPr>
          <w:rFonts w:eastAsia="Calibri" w:cs="Calibri"/>
        </w:rPr>
        <w:t xml:space="preserve"> se očekává dosažení mnohem nižšího počtu, a to i v porovnání s dosaženým počtem výsledků tohoto typu v</w:t>
      </w:r>
      <w:r w:rsidR="00F93C91" w:rsidRPr="47D400A9">
        <w:rPr>
          <w:rFonts w:eastAsia="Calibri" w:cs="Calibri"/>
        </w:rPr>
        <w:t> </w:t>
      </w:r>
      <w:r w:rsidRPr="47D400A9">
        <w:rPr>
          <w:rFonts w:eastAsia="Calibri" w:cs="Calibri"/>
        </w:rPr>
        <w:t>současném Programu. Množství očekávaných výsledků nového programu je s ohledem na</w:t>
      </w:r>
      <w:r w:rsidR="00AC0FAB">
        <w:rPr>
          <w:rFonts w:eastAsia="Calibri" w:cs="Calibri"/>
        </w:rPr>
        <w:t xml:space="preserve"> </w:t>
      </w:r>
      <w:r w:rsidRPr="47D400A9">
        <w:rPr>
          <w:rFonts w:eastAsia="Calibri" w:cs="Calibri"/>
        </w:rPr>
        <w:t>průběh předchozích programů podhodnocené.</w:t>
      </w:r>
    </w:p>
    <w:p w14:paraId="5EB5E6BB" w14:textId="77777777" w:rsidR="00442AC8" w:rsidRDefault="00442AC8" w:rsidP="31AB4979">
      <w:pPr>
        <w:rPr>
          <w:rFonts w:eastAsia="Calibri" w:cs="Calibri"/>
          <w:strike/>
        </w:rPr>
      </w:pPr>
    </w:p>
    <w:p w14:paraId="0C589258" w14:textId="0AF30F49" w:rsidR="0F3396A4" w:rsidRDefault="0F3396A4" w:rsidP="47D400A9">
      <w:pPr>
        <w:pStyle w:val="Odstavecseseznamem"/>
        <w:numPr>
          <w:ilvl w:val="0"/>
          <w:numId w:val="30"/>
        </w:numPr>
        <w:spacing w:before="120"/>
        <w:ind w:left="284" w:hanging="284"/>
        <w:rPr>
          <w:rFonts w:eastAsia="Calibri" w:cs="Calibri"/>
          <w:b/>
          <w:bCs/>
          <w:lang w:eastAsia="en-US"/>
        </w:rPr>
      </w:pPr>
      <w:r w:rsidRPr="4F343921">
        <w:rPr>
          <w:b/>
          <w:bCs/>
          <w:lang w:eastAsia="en-US"/>
        </w:rPr>
        <w:t xml:space="preserve">Spoluprací </w:t>
      </w:r>
      <w:proofErr w:type="spellStart"/>
      <w:r w:rsidRPr="4F343921">
        <w:rPr>
          <w:b/>
          <w:bCs/>
          <w:lang w:eastAsia="en-US"/>
        </w:rPr>
        <w:t>MZd</w:t>
      </w:r>
      <w:proofErr w:type="spellEnd"/>
      <w:r w:rsidRPr="4F343921">
        <w:rPr>
          <w:b/>
          <w:bCs/>
          <w:lang w:eastAsia="en-US"/>
        </w:rPr>
        <w:t xml:space="preserve"> a AZV vznikaly časové prodlevy a </w:t>
      </w:r>
      <w:r w:rsidR="6A5FAF62" w:rsidRPr="4F343921">
        <w:rPr>
          <w:b/>
          <w:bCs/>
          <w:lang w:eastAsia="en-US"/>
        </w:rPr>
        <w:t>další nedostatky</w:t>
      </w:r>
      <w:r w:rsidRPr="4F343921">
        <w:rPr>
          <w:b/>
          <w:bCs/>
          <w:lang w:eastAsia="en-US"/>
        </w:rPr>
        <w:t xml:space="preserve"> při procesu administrace podpory</w:t>
      </w:r>
    </w:p>
    <w:p w14:paraId="4F617757" w14:textId="603C3D32" w:rsidR="001C688E" w:rsidRDefault="00D1396B">
      <w:pPr>
        <w:spacing w:before="120" w:after="120"/>
        <w:rPr>
          <w:rFonts w:eastAsia="Calibri" w:cs="Calibri"/>
        </w:rPr>
      </w:pPr>
      <w:r w:rsidRPr="4F343921">
        <w:rPr>
          <w:rFonts w:eastAsia="Calibri" w:cs="Calibri"/>
        </w:rPr>
        <w:t>Základním předpokladem účelného a efektivního poskytování účelové podpory je</w:t>
      </w:r>
      <w:r w:rsidR="00F7795A">
        <w:rPr>
          <w:rFonts w:eastAsia="Calibri" w:cs="Calibri"/>
        </w:rPr>
        <w:t xml:space="preserve"> </w:t>
      </w:r>
      <w:r w:rsidRPr="4F343921">
        <w:rPr>
          <w:rFonts w:eastAsia="Calibri" w:cs="Calibri"/>
        </w:rPr>
        <w:t>jednoznačné vymezení a naplňování kompetencí a odpovědnosti orgánů zodpovědných za</w:t>
      </w:r>
      <w:r w:rsidR="00F7795A">
        <w:rPr>
          <w:rFonts w:eastAsia="Calibri" w:cs="Calibri"/>
        </w:rPr>
        <w:t xml:space="preserve"> </w:t>
      </w:r>
      <w:r w:rsidR="5BCA5C1B" w:rsidRPr="4F343921">
        <w:rPr>
          <w:rFonts w:eastAsia="Calibri" w:cs="Calibri"/>
        </w:rPr>
        <w:t>nastavení podmínek podpory, způsob výběru projektů</w:t>
      </w:r>
      <w:r w:rsidR="53D6F39B" w:rsidRPr="4F343921">
        <w:rPr>
          <w:rFonts w:eastAsia="Calibri" w:cs="Calibri"/>
        </w:rPr>
        <w:t xml:space="preserve"> a </w:t>
      </w:r>
      <w:r w:rsidRPr="4F343921">
        <w:rPr>
          <w:rFonts w:eastAsia="Calibri" w:cs="Calibri"/>
        </w:rPr>
        <w:t>administrac</w:t>
      </w:r>
      <w:r w:rsidR="3C229E18" w:rsidRPr="4F343921">
        <w:rPr>
          <w:rFonts w:eastAsia="Calibri" w:cs="Calibri"/>
        </w:rPr>
        <w:t>i</w:t>
      </w:r>
      <w:r w:rsidR="0E56DE1C" w:rsidRPr="4F343921">
        <w:rPr>
          <w:rFonts w:eastAsia="Calibri" w:cs="Calibri"/>
        </w:rPr>
        <w:t xml:space="preserve"> </w:t>
      </w:r>
      <w:r w:rsidRPr="4F343921">
        <w:rPr>
          <w:rFonts w:eastAsia="Calibri" w:cs="Calibri"/>
        </w:rPr>
        <w:t>podpory. AZV</w:t>
      </w:r>
      <w:r w:rsidR="004C2940">
        <w:rPr>
          <w:rFonts w:eastAsia="Calibri" w:cs="Calibri"/>
        </w:rPr>
        <w:t xml:space="preserve"> </w:t>
      </w:r>
      <w:r w:rsidR="00450A3A">
        <w:rPr>
          <w:rFonts w:eastAsia="Calibri" w:cs="Calibri"/>
        </w:rPr>
        <w:t>vykonává</w:t>
      </w:r>
      <w:r w:rsidRPr="4F343921">
        <w:rPr>
          <w:rFonts w:eastAsia="Calibri" w:cs="Calibri"/>
        </w:rPr>
        <w:t xml:space="preserve"> </w:t>
      </w:r>
      <w:r w:rsidR="002F1222" w:rsidRPr="4F343921">
        <w:rPr>
          <w:rFonts w:eastAsia="Calibri" w:cs="Calibri"/>
        </w:rPr>
        <w:t xml:space="preserve">pro </w:t>
      </w:r>
      <w:proofErr w:type="spellStart"/>
      <w:r w:rsidR="002F1222" w:rsidRPr="4F343921">
        <w:rPr>
          <w:rFonts w:eastAsia="Calibri" w:cs="Calibri"/>
        </w:rPr>
        <w:t>MZd</w:t>
      </w:r>
      <w:proofErr w:type="spellEnd"/>
      <w:r w:rsidR="002F1222" w:rsidRPr="4F343921">
        <w:rPr>
          <w:rFonts w:eastAsia="Calibri" w:cs="Calibri"/>
        </w:rPr>
        <w:t xml:space="preserve"> </w:t>
      </w:r>
      <w:r w:rsidRPr="4F343921">
        <w:rPr>
          <w:rFonts w:eastAsia="Calibri" w:cs="Calibri"/>
        </w:rPr>
        <w:t xml:space="preserve">administraci podpory od </w:t>
      </w:r>
      <w:r w:rsidR="00450A3A">
        <w:rPr>
          <w:rFonts w:eastAsia="Calibri" w:cs="Calibri"/>
        </w:rPr>
        <w:t>svého</w:t>
      </w:r>
      <w:r w:rsidRPr="4F343921">
        <w:rPr>
          <w:rFonts w:eastAsia="Calibri" w:cs="Calibri"/>
        </w:rPr>
        <w:t xml:space="preserve"> vzniku v roce 2014.</w:t>
      </w:r>
      <w:r w:rsidR="009C73BC">
        <w:rPr>
          <w:rFonts w:eastAsia="Calibri" w:cs="Calibri"/>
        </w:rPr>
        <w:t xml:space="preserve"> </w:t>
      </w:r>
      <w:r w:rsidR="009C73BC">
        <w:t xml:space="preserve">Při komunikaci mezi </w:t>
      </w:r>
      <w:proofErr w:type="spellStart"/>
      <w:r w:rsidR="009C73BC">
        <w:t>MZd</w:t>
      </w:r>
      <w:proofErr w:type="spellEnd"/>
      <w:r w:rsidR="009C73BC">
        <w:t xml:space="preserve"> </w:t>
      </w:r>
      <w:r w:rsidR="002F1222">
        <w:br/>
      </w:r>
      <w:r w:rsidR="009C73BC">
        <w:t xml:space="preserve">a AZV vznikaly v některých případech časové prodlevy a další nedostatky. </w:t>
      </w:r>
      <w:r w:rsidRPr="4F343921">
        <w:rPr>
          <w:rFonts w:eastAsia="Calibri" w:cs="Calibri"/>
        </w:rPr>
        <w:t xml:space="preserve">V důsledku nejednoznačného delegování kompetencí a odpovědnosti spojených s přípravou </w:t>
      </w:r>
      <w:r w:rsidRPr="4F343921">
        <w:rPr>
          <w:rFonts w:eastAsia="Calibri" w:cs="Calibri"/>
        </w:rPr>
        <w:lastRenderedPageBreak/>
        <w:t>a</w:t>
      </w:r>
      <w:r w:rsidR="004C2940">
        <w:rPr>
          <w:rFonts w:eastAsia="Calibri" w:cs="Calibri"/>
        </w:rPr>
        <w:t> </w:t>
      </w:r>
      <w:r w:rsidRPr="4F343921">
        <w:rPr>
          <w:rFonts w:eastAsia="Calibri" w:cs="Calibri"/>
        </w:rPr>
        <w:t>poskytováním podpory docházelo ke zvýšení administrativní náročnosti a vzniku rizika chybovosti.</w:t>
      </w:r>
    </w:p>
    <w:p w14:paraId="340C6B94" w14:textId="77777777" w:rsidR="001C688E" w:rsidRDefault="00D1396B">
      <w:pPr>
        <w:spacing w:before="120" w:after="120"/>
        <w:rPr>
          <w:rFonts w:eastAsia="Calibri" w:cs="Calibri"/>
          <w:u w:val="single"/>
        </w:rPr>
      </w:pPr>
      <w:r w:rsidRPr="19FA80FD">
        <w:rPr>
          <w:rFonts w:eastAsia="Calibri" w:cs="Calibri"/>
          <w:u w:val="single"/>
        </w:rPr>
        <w:t>Příprava smluv</w:t>
      </w:r>
    </w:p>
    <w:p w14:paraId="17DD8B9F" w14:textId="7CE44A61" w:rsidR="001C688E" w:rsidRDefault="00D1396B" w:rsidP="3973A7AB">
      <w:pPr>
        <w:spacing w:before="120" w:after="120"/>
        <w:rPr>
          <w:rFonts w:eastAsia="Calibri" w:cs="Calibri"/>
        </w:rPr>
      </w:pPr>
      <w:r w:rsidRPr="31AB4979">
        <w:rPr>
          <w:rFonts w:eastAsia="Calibri" w:cs="Calibri"/>
        </w:rPr>
        <w:t>AZV připrav</w:t>
      </w:r>
      <w:r w:rsidR="3FA47F0F" w:rsidRPr="31AB4979">
        <w:rPr>
          <w:rFonts w:eastAsia="Calibri" w:cs="Calibri"/>
        </w:rPr>
        <w:t>ila</w:t>
      </w:r>
      <w:r w:rsidRPr="31AB4979">
        <w:rPr>
          <w:rFonts w:eastAsia="Calibri" w:cs="Calibri"/>
        </w:rPr>
        <w:t xml:space="preserve"> návrhy smluv o poskytnutí podpory. T</w:t>
      </w:r>
      <w:r w:rsidR="0ADC085D" w:rsidRPr="31AB4979">
        <w:rPr>
          <w:rFonts w:eastAsia="Calibri" w:cs="Calibri"/>
        </w:rPr>
        <w:t>yto</w:t>
      </w:r>
      <w:r w:rsidRPr="31AB4979">
        <w:rPr>
          <w:rFonts w:eastAsia="Calibri" w:cs="Calibri"/>
        </w:rPr>
        <w:t xml:space="preserve"> návrh</w:t>
      </w:r>
      <w:r w:rsidR="7DD5FAE2" w:rsidRPr="31AB4979">
        <w:rPr>
          <w:rFonts w:eastAsia="Calibri" w:cs="Calibri"/>
        </w:rPr>
        <w:t>y</w:t>
      </w:r>
      <w:r w:rsidRPr="31AB4979">
        <w:rPr>
          <w:rFonts w:eastAsia="Calibri" w:cs="Calibri"/>
        </w:rPr>
        <w:t xml:space="preserve"> poté zaslala </w:t>
      </w:r>
      <w:r w:rsidR="00194AF7">
        <w:rPr>
          <w:rFonts w:eastAsia="Calibri" w:cs="Calibri"/>
        </w:rPr>
        <w:t>Ministerstvu zdravotnictví</w:t>
      </w:r>
      <w:r w:rsidRPr="31AB4979">
        <w:rPr>
          <w:rFonts w:eastAsia="Calibri" w:cs="Calibri"/>
        </w:rPr>
        <w:t>, které</w:t>
      </w:r>
      <w:r w:rsidR="007550A8">
        <w:rPr>
          <w:rFonts w:eastAsia="Calibri" w:cs="Calibri"/>
        </w:rPr>
        <w:t xml:space="preserve"> </w:t>
      </w:r>
      <w:r w:rsidR="00194AF7">
        <w:rPr>
          <w:rFonts w:eastAsia="Calibri" w:cs="Calibri"/>
        </w:rPr>
        <w:t>je</w:t>
      </w:r>
      <w:r w:rsidRPr="31AB4979">
        <w:rPr>
          <w:rFonts w:eastAsia="Calibri" w:cs="Calibri"/>
        </w:rPr>
        <w:t xml:space="preserve"> schválilo či</w:t>
      </w:r>
      <w:r w:rsidR="66627705" w:rsidRPr="31AB4979">
        <w:rPr>
          <w:rFonts w:eastAsia="Calibri" w:cs="Calibri"/>
        </w:rPr>
        <w:t xml:space="preserve"> s připomínkami</w:t>
      </w:r>
      <w:r w:rsidRPr="31AB4979">
        <w:rPr>
          <w:rFonts w:eastAsia="Calibri" w:cs="Calibri"/>
        </w:rPr>
        <w:t xml:space="preserve"> vrátilo</w:t>
      </w:r>
      <w:r w:rsidR="3B241EF6" w:rsidRPr="31AB4979">
        <w:rPr>
          <w:rFonts w:eastAsia="Calibri" w:cs="Calibri"/>
        </w:rPr>
        <w:t>.</w:t>
      </w:r>
      <w:r w:rsidRPr="31AB4979">
        <w:rPr>
          <w:rFonts w:eastAsia="Calibri" w:cs="Calibri"/>
        </w:rPr>
        <w:t xml:space="preserve"> AZV</w:t>
      </w:r>
      <w:r w:rsidR="1ADC1504" w:rsidRPr="31AB4979">
        <w:rPr>
          <w:rFonts w:eastAsia="Calibri" w:cs="Calibri"/>
        </w:rPr>
        <w:t xml:space="preserve"> </w:t>
      </w:r>
      <w:r w:rsidR="523C05FC" w:rsidRPr="31AB4979">
        <w:rPr>
          <w:rFonts w:eastAsia="Calibri" w:cs="Calibri"/>
        </w:rPr>
        <w:t>n</w:t>
      </w:r>
      <w:r w:rsidR="195B70F9" w:rsidRPr="31AB4979">
        <w:rPr>
          <w:rFonts w:eastAsia="Calibri" w:cs="Calibri"/>
        </w:rPr>
        <w:t xml:space="preserve">ásledně </w:t>
      </w:r>
      <w:r w:rsidRPr="31AB4979">
        <w:rPr>
          <w:rFonts w:eastAsia="Calibri" w:cs="Calibri"/>
        </w:rPr>
        <w:t>smlouvy rozeslala jednotlivým příjemcům k</w:t>
      </w:r>
      <w:r w:rsidR="00194AF7">
        <w:rPr>
          <w:rFonts w:eastAsia="Calibri" w:cs="Calibri"/>
        </w:rPr>
        <w:t> </w:t>
      </w:r>
      <w:r w:rsidRPr="31AB4979">
        <w:rPr>
          <w:rFonts w:eastAsia="Calibri" w:cs="Calibri"/>
        </w:rPr>
        <w:t xml:space="preserve">podpisu. Příjemci podepsali vždy dva výtisky smlouvy a ty pak zaslali zpět. AZV po obdržení podepsaných smluv od příjemců předala smlouvy </w:t>
      </w:r>
      <w:proofErr w:type="spellStart"/>
      <w:r w:rsidRPr="31AB4979">
        <w:rPr>
          <w:rFonts w:eastAsia="Calibri" w:cs="Calibri"/>
        </w:rPr>
        <w:t>MZd</w:t>
      </w:r>
      <w:proofErr w:type="spellEnd"/>
      <w:r w:rsidRPr="31AB4979">
        <w:rPr>
          <w:rFonts w:eastAsia="Calibri" w:cs="Calibri"/>
        </w:rPr>
        <w:t xml:space="preserve"> k podpisu. Po podpisu smluv </w:t>
      </w:r>
      <w:proofErr w:type="spellStart"/>
      <w:r w:rsidRPr="31AB4979">
        <w:rPr>
          <w:rFonts w:eastAsia="Calibri" w:cs="Calibri"/>
        </w:rPr>
        <w:t>MZd</w:t>
      </w:r>
      <w:proofErr w:type="spellEnd"/>
      <w:r w:rsidRPr="31AB4979">
        <w:rPr>
          <w:rFonts w:eastAsia="Calibri" w:cs="Calibri"/>
        </w:rPr>
        <w:t xml:space="preserve"> vložilo všechny smlouvy do registru smluv a předalo smlouvy zpět AZV</w:t>
      </w:r>
      <w:r w:rsidR="37D5FFD5" w:rsidRPr="31AB4979">
        <w:rPr>
          <w:rFonts w:eastAsia="Calibri" w:cs="Calibri"/>
        </w:rPr>
        <w:t>.</w:t>
      </w:r>
      <w:r w:rsidRPr="31AB4979">
        <w:rPr>
          <w:rFonts w:eastAsia="Calibri" w:cs="Calibri"/>
        </w:rPr>
        <w:t xml:space="preserve"> </w:t>
      </w:r>
      <w:r w:rsidR="71A47B8C" w:rsidRPr="31AB4979">
        <w:rPr>
          <w:rFonts w:eastAsia="Calibri" w:cs="Calibri"/>
        </w:rPr>
        <w:t>J</w:t>
      </w:r>
      <w:r w:rsidRPr="31AB4979">
        <w:rPr>
          <w:rFonts w:eastAsia="Calibri" w:cs="Calibri"/>
        </w:rPr>
        <w:t xml:space="preserve">eden výtisk příslušné smlouvy </w:t>
      </w:r>
      <w:r w:rsidR="7B87DBDD" w:rsidRPr="31AB4979">
        <w:rPr>
          <w:rFonts w:eastAsia="Calibri" w:cs="Calibri"/>
        </w:rPr>
        <w:t xml:space="preserve">zaslala </w:t>
      </w:r>
      <w:r w:rsidR="00194AF7">
        <w:rPr>
          <w:rFonts w:eastAsia="Calibri" w:cs="Calibri"/>
        </w:rPr>
        <w:t xml:space="preserve">agentura </w:t>
      </w:r>
      <w:r w:rsidRPr="31AB4979">
        <w:rPr>
          <w:rFonts w:eastAsia="Calibri" w:cs="Calibri"/>
        </w:rPr>
        <w:t>každému příjemci</w:t>
      </w:r>
      <w:r w:rsidR="00194AF7">
        <w:rPr>
          <w:rFonts w:eastAsia="Calibri" w:cs="Calibri"/>
        </w:rPr>
        <w:t>,</w:t>
      </w:r>
      <w:r w:rsidRPr="31AB4979">
        <w:rPr>
          <w:rFonts w:eastAsia="Calibri" w:cs="Calibri"/>
        </w:rPr>
        <w:t xml:space="preserve"> </w:t>
      </w:r>
      <w:r w:rsidR="00194AF7">
        <w:rPr>
          <w:rFonts w:eastAsia="Calibri" w:cs="Calibri"/>
        </w:rPr>
        <w:t>d</w:t>
      </w:r>
      <w:r w:rsidR="53335F66" w:rsidRPr="31AB4979">
        <w:rPr>
          <w:rFonts w:eastAsia="Calibri" w:cs="Calibri"/>
        </w:rPr>
        <w:t>ruhý</w:t>
      </w:r>
      <w:r w:rsidRPr="31AB4979">
        <w:rPr>
          <w:rFonts w:eastAsia="Calibri" w:cs="Calibri"/>
        </w:rPr>
        <w:t xml:space="preserve"> </w:t>
      </w:r>
      <w:r w:rsidR="676C0F0B" w:rsidRPr="31AB4979">
        <w:rPr>
          <w:rFonts w:eastAsia="Calibri" w:cs="Calibri"/>
        </w:rPr>
        <w:t xml:space="preserve">výtisk </w:t>
      </w:r>
      <w:r w:rsidRPr="31AB4979">
        <w:rPr>
          <w:rFonts w:eastAsia="Calibri" w:cs="Calibri"/>
        </w:rPr>
        <w:t xml:space="preserve">smlouvy </w:t>
      </w:r>
      <w:r w:rsidR="00194AF7">
        <w:rPr>
          <w:rFonts w:eastAsia="Calibri" w:cs="Calibri"/>
        </w:rPr>
        <w:t xml:space="preserve">jí </w:t>
      </w:r>
      <w:r w:rsidRPr="31AB4979">
        <w:rPr>
          <w:rFonts w:eastAsia="Calibri" w:cs="Calibri"/>
        </w:rPr>
        <w:t>zůst</w:t>
      </w:r>
      <w:r w:rsidR="00194AF7">
        <w:rPr>
          <w:rFonts w:eastAsia="Calibri" w:cs="Calibri"/>
        </w:rPr>
        <w:t>al</w:t>
      </w:r>
      <w:r w:rsidR="24EDF866" w:rsidRPr="31AB4979">
        <w:rPr>
          <w:rFonts w:eastAsia="Calibri" w:cs="Calibri"/>
        </w:rPr>
        <w:t>.</w:t>
      </w:r>
    </w:p>
    <w:p w14:paraId="54678405" w14:textId="3C91E6F0" w:rsidR="00821A64" w:rsidRDefault="00821A64" w:rsidP="00821A64">
      <w:pPr>
        <w:spacing w:before="120" w:after="120"/>
        <w:rPr>
          <w:rFonts w:eastAsia="Calibri" w:cs="Calibri"/>
        </w:rPr>
      </w:pPr>
      <w:r w:rsidRPr="38CB3675">
        <w:rPr>
          <w:rFonts w:eastAsia="Calibri" w:cs="Calibri"/>
        </w:rPr>
        <w:t xml:space="preserve">Tento zdlouhavý proces zapříčinil v některých případech </w:t>
      </w:r>
      <w:r w:rsidR="008B4492">
        <w:rPr>
          <w:rFonts w:eastAsia="Calibri" w:cs="Calibri"/>
        </w:rPr>
        <w:t xml:space="preserve">u </w:t>
      </w:r>
      <w:r w:rsidRPr="38CB3675">
        <w:rPr>
          <w:rFonts w:eastAsia="Calibri" w:cs="Calibri"/>
        </w:rPr>
        <w:t>veřejné soutěže 2015, že příjemci neobdrželi podepsané smlouvy včas. Nemohli tak uzavřít další smlouvy se spoluřešiteli projektu v termínu podle podmínek zadávací dokumentace veřejné soutěže</w:t>
      </w:r>
      <w:r w:rsidR="5FE7D629" w:rsidRPr="38CB3675">
        <w:rPr>
          <w:rFonts w:eastAsia="Calibri" w:cs="Calibri"/>
        </w:rPr>
        <w:t xml:space="preserve"> 2015</w:t>
      </w:r>
      <w:r w:rsidRPr="38CB3675">
        <w:rPr>
          <w:rStyle w:val="Znakapoznpodarou"/>
          <w:rFonts w:eastAsia="Calibri" w:cs="Calibri"/>
        </w:rPr>
        <w:footnoteReference w:id="15"/>
      </w:r>
      <w:r w:rsidR="5B85B943" w:rsidRPr="38CB3675">
        <w:rPr>
          <w:rFonts w:eastAsia="Calibri" w:cs="Calibri"/>
        </w:rPr>
        <w:t xml:space="preserve">. </w:t>
      </w:r>
      <w:r w:rsidR="008B4492">
        <w:rPr>
          <w:rFonts w:eastAsia="Calibri" w:cs="Calibri"/>
        </w:rPr>
        <w:t xml:space="preserve">Podle této </w:t>
      </w:r>
      <w:r w:rsidR="008B4492" w:rsidRPr="38CB3675">
        <w:rPr>
          <w:rFonts w:eastAsia="Calibri" w:cs="Calibri"/>
        </w:rPr>
        <w:t xml:space="preserve">dokumentace byl </w:t>
      </w:r>
      <w:r w:rsidR="008B4492">
        <w:rPr>
          <w:rFonts w:eastAsia="Calibri" w:cs="Calibri"/>
        </w:rPr>
        <w:t>p</w:t>
      </w:r>
      <w:r w:rsidRPr="38CB3675">
        <w:rPr>
          <w:rFonts w:eastAsia="Calibri" w:cs="Calibri"/>
        </w:rPr>
        <w:t>říjemce povinen do 30 kalendářních dnů od nabytí účinnosti smlouvy o</w:t>
      </w:r>
      <w:r w:rsidR="00AF5904">
        <w:rPr>
          <w:rFonts w:eastAsia="Calibri" w:cs="Calibri"/>
        </w:rPr>
        <w:t> </w:t>
      </w:r>
      <w:r w:rsidRPr="38CB3675">
        <w:rPr>
          <w:rFonts w:eastAsia="Calibri" w:cs="Calibri"/>
        </w:rPr>
        <w:t xml:space="preserve">poskytnutí podpory uzavřít smlouvu o řešení části projektu s každým </w:t>
      </w:r>
      <w:proofErr w:type="spellStart"/>
      <w:r w:rsidRPr="38CB3675">
        <w:rPr>
          <w:rFonts w:eastAsia="Calibri" w:cs="Calibri"/>
        </w:rPr>
        <w:t>spolupříjemcem</w:t>
      </w:r>
      <w:proofErr w:type="spellEnd"/>
      <w:r w:rsidRPr="38CB3675">
        <w:rPr>
          <w:rFonts w:eastAsia="Calibri" w:cs="Calibri"/>
        </w:rPr>
        <w:t xml:space="preserve">. Přílohou smlouvy mezi příjemcem a </w:t>
      </w:r>
      <w:proofErr w:type="spellStart"/>
      <w:r w:rsidRPr="38CB3675">
        <w:rPr>
          <w:rFonts w:eastAsia="Calibri" w:cs="Calibri"/>
        </w:rPr>
        <w:t>spolupříjemcem</w:t>
      </w:r>
      <w:proofErr w:type="spellEnd"/>
      <w:r w:rsidRPr="38CB3675">
        <w:rPr>
          <w:rFonts w:eastAsia="Calibri" w:cs="Calibri"/>
        </w:rPr>
        <w:t xml:space="preserve"> musela být podepsaná smlouva mezi příjemcem a poskytovatelem. U všech 16 kontrolovaných projektů z</w:t>
      </w:r>
      <w:r w:rsidR="006254F0" w:rsidRPr="38CB3675">
        <w:rPr>
          <w:rFonts w:eastAsia="Calibri" w:cs="Calibri"/>
        </w:rPr>
        <w:t> </w:t>
      </w:r>
      <w:r w:rsidRPr="38CB3675">
        <w:rPr>
          <w:rFonts w:eastAsia="Calibri" w:cs="Calibri"/>
        </w:rPr>
        <w:t xml:space="preserve">veřejné soutěže 2015 došlo k tomu, že příjemci tuto lhůtu nemohli splnit, jelikož jim </w:t>
      </w:r>
      <w:r w:rsidR="008B4492">
        <w:rPr>
          <w:rFonts w:eastAsia="Calibri" w:cs="Calibri"/>
        </w:rPr>
        <w:t>AZV</w:t>
      </w:r>
      <w:r w:rsidRPr="38CB3675">
        <w:rPr>
          <w:rFonts w:eastAsia="Calibri" w:cs="Calibri"/>
        </w:rPr>
        <w:t xml:space="preserve"> zasl</w:t>
      </w:r>
      <w:r w:rsidR="008B4492">
        <w:rPr>
          <w:rFonts w:eastAsia="Calibri" w:cs="Calibri"/>
        </w:rPr>
        <w:t>ala</w:t>
      </w:r>
      <w:r w:rsidRPr="38CB3675">
        <w:rPr>
          <w:rFonts w:eastAsia="Calibri" w:cs="Calibri"/>
        </w:rPr>
        <w:t xml:space="preserve"> podepsané smlouvy po uplynutí 30 kalendářních dnů.</w:t>
      </w:r>
    </w:p>
    <w:p w14:paraId="331762EA" w14:textId="5E894ACD" w:rsidR="001C688E" w:rsidRDefault="00D1396B">
      <w:pPr>
        <w:spacing w:before="120" w:after="120"/>
        <w:rPr>
          <w:rFonts w:eastAsia="Calibri" w:cs="Calibri"/>
          <w:u w:val="single"/>
        </w:rPr>
      </w:pPr>
      <w:r w:rsidRPr="0948ECAD">
        <w:rPr>
          <w:rFonts w:eastAsia="Calibri" w:cs="Calibri"/>
          <w:u w:val="single"/>
        </w:rPr>
        <w:t>Změna projektu</w:t>
      </w:r>
    </w:p>
    <w:p w14:paraId="5AE201A1" w14:textId="29EDAC30" w:rsidR="00821A64" w:rsidRDefault="4493FD7D" w:rsidP="0948ECAD">
      <w:pPr>
        <w:spacing w:before="120" w:after="120"/>
        <w:rPr>
          <w:rFonts w:eastAsia="Calibri" w:cs="Calibri"/>
          <w:strike/>
        </w:rPr>
      </w:pPr>
      <w:r w:rsidRPr="0948ECAD">
        <w:rPr>
          <w:rFonts w:eastAsia="Calibri" w:cs="Calibri"/>
        </w:rPr>
        <w:t xml:space="preserve">AZV nepřipravila dodatky ke smlouvě o změně řešení projektu dle požadovaných lhůt. </w:t>
      </w:r>
      <w:r w:rsidR="00821A64" w:rsidRPr="12E24907">
        <w:rPr>
          <w:rFonts w:eastAsia="Calibri" w:cs="Calibri"/>
        </w:rPr>
        <w:t xml:space="preserve">Příjemce podpory může žádat poskytovatele o </w:t>
      </w:r>
      <w:r w:rsidR="006A316B">
        <w:rPr>
          <w:rFonts w:eastAsia="Calibri" w:cs="Calibri"/>
        </w:rPr>
        <w:t>odsouhlasení</w:t>
      </w:r>
      <w:r w:rsidR="00821A64" w:rsidRPr="12E24907">
        <w:rPr>
          <w:rFonts w:eastAsia="Calibri" w:cs="Calibri"/>
        </w:rPr>
        <w:t xml:space="preserve"> změn, které nastaly při řešení projektu. Povinnost</w:t>
      </w:r>
      <w:r w:rsidR="6B0C79F6" w:rsidRPr="12E24907">
        <w:rPr>
          <w:rFonts w:eastAsia="Calibri" w:cs="Calibri"/>
        </w:rPr>
        <w:t>í</w:t>
      </w:r>
      <w:r w:rsidR="00821A64" w:rsidRPr="12E24907">
        <w:rPr>
          <w:rFonts w:eastAsia="Calibri" w:cs="Calibri"/>
        </w:rPr>
        <w:t xml:space="preserve"> dle </w:t>
      </w:r>
      <w:r w:rsidR="00821A64">
        <w:t xml:space="preserve">zákona o podpoře </w:t>
      </w:r>
      <w:proofErr w:type="spellStart"/>
      <w:r w:rsidR="00821A64">
        <w:t>VaVaI</w:t>
      </w:r>
      <w:proofErr w:type="spellEnd"/>
      <w:r w:rsidR="00821A64" w:rsidRPr="12E24907">
        <w:rPr>
          <w:rStyle w:val="Znakapoznpodarou"/>
          <w:rFonts w:eastAsia="Calibri" w:cs="Calibri"/>
        </w:rPr>
        <w:footnoteReference w:id="16"/>
      </w:r>
      <w:r w:rsidR="00821A64" w:rsidRPr="12E24907">
        <w:rPr>
          <w:rFonts w:eastAsia="Calibri" w:cs="Calibri"/>
        </w:rPr>
        <w:t xml:space="preserve"> a zadávací dokumentace</w:t>
      </w:r>
      <w:r w:rsidR="00821A64" w:rsidRPr="0948ECAD">
        <w:rPr>
          <w:rStyle w:val="Znakapoznpodarou"/>
          <w:rFonts w:eastAsia="Calibri" w:cs="Calibri"/>
        </w:rPr>
        <w:footnoteReference w:id="17"/>
      </w:r>
      <w:r w:rsidR="00821A64" w:rsidRPr="12E24907">
        <w:rPr>
          <w:rFonts w:eastAsia="Calibri" w:cs="Calibri"/>
        </w:rPr>
        <w:t xml:space="preserve"> je informovat poskytovatele o změnách v projektu do 7</w:t>
      </w:r>
      <w:r w:rsidR="08778603" w:rsidRPr="12E24907">
        <w:rPr>
          <w:rFonts w:eastAsia="Calibri" w:cs="Calibri"/>
        </w:rPr>
        <w:t xml:space="preserve"> </w:t>
      </w:r>
      <w:r w:rsidR="00821A64" w:rsidRPr="12E24907">
        <w:rPr>
          <w:rFonts w:eastAsia="Calibri" w:cs="Calibri"/>
        </w:rPr>
        <w:t>dnů</w:t>
      </w:r>
      <w:r w:rsidR="006A316B">
        <w:rPr>
          <w:rFonts w:eastAsia="Calibri" w:cs="Calibri"/>
        </w:rPr>
        <w:t xml:space="preserve"> ode dne</w:t>
      </w:r>
      <w:r w:rsidR="00821A64" w:rsidRPr="12E24907">
        <w:rPr>
          <w:rFonts w:eastAsia="Calibri" w:cs="Calibri"/>
        </w:rPr>
        <w:t xml:space="preserve">, kdy </w:t>
      </w:r>
      <w:r w:rsidR="4A3AF7ED" w:rsidRPr="12E24907">
        <w:rPr>
          <w:rFonts w:eastAsia="Calibri" w:cs="Calibri"/>
        </w:rPr>
        <w:t xml:space="preserve">se o </w:t>
      </w:r>
      <w:r w:rsidR="00821A64" w:rsidRPr="12E24907">
        <w:rPr>
          <w:rFonts w:eastAsia="Calibri" w:cs="Calibri"/>
        </w:rPr>
        <w:t>takov</w:t>
      </w:r>
      <w:r w:rsidR="006A316B">
        <w:rPr>
          <w:rFonts w:eastAsia="Calibri" w:cs="Calibri"/>
        </w:rPr>
        <w:t>ých</w:t>
      </w:r>
      <w:r w:rsidR="00821A64" w:rsidRPr="12E24907">
        <w:rPr>
          <w:rFonts w:eastAsia="Calibri" w:cs="Calibri"/>
        </w:rPr>
        <w:t xml:space="preserve"> změn</w:t>
      </w:r>
      <w:r w:rsidR="006A316B">
        <w:rPr>
          <w:rFonts w:eastAsia="Calibri" w:cs="Calibri"/>
        </w:rPr>
        <w:t>ách</w:t>
      </w:r>
      <w:r w:rsidR="7D950195" w:rsidRPr="12E24907">
        <w:rPr>
          <w:rFonts w:eastAsia="Calibri" w:cs="Calibri"/>
        </w:rPr>
        <w:t xml:space="preserve"> příjemce</w:t>
      </w:r>
      <w:r w:rsidR="00821A64" w:rsidRPr="12E24907">
        <w:rPr>
          <w:rFonts w:eastAsia="Calibri" w:cs="Calibri"/>
        </w:rPr>
        <w:t xml:space="preserve"> </w:t>
      </w:r>
      <w:r w:rsidR="543D3923" w:rsidRPr="12E24907">
        <w:rPr>
          <w:rFonts w:eastAsia="Calibri" w:cs="Calibri"/>
        </w:rPr>
        <w:t>dozvěděl</w:t>
      </w:r>
      <w:r w:rsidR="00821A64" w:rsidRPr="12E24907">
        <w:rPr>
          <w:rFonts w:eastAsia="Calibri" w:cs="Calibri"/>
        </w:rPr>
        <w:t xml:space="preserve">. </w:t>
      </w:r>
      <w:r w:rsidR="00821A64">
        <w:t xml:space="preserve">Jestliže poskytovatel souhlasí s žádostí příjemce, uzavře s </w:t>
      </w:r>
      <w:r w:rsidR="55006ECC">
        <w:t xml:space="preserve">ním </w:t>
      </w:r>
      <w:r w:rsidR="00A6587D">
        <w:t>dodatek ke smlouvě o</w:t>
      </w:r>
      <w:r w:rsidR="006A316B">
        <w:t xml:space="preserve"> </w:t>
      </w:r>
      <w:r w:rsidR="00821A64">
        <w:t>poskytnutí účelové podpory, a to do 60 kalendářních dnů ode dne, kdy tuto žádost obdržel.</w:t>
      </w:r>
    </w:p>
    <w:p w14:paraId="211FE8B7" w14:textId="27D60BC9" w:rsidR="00821A64" w:rsidRDefault="00821A64" w:rsidP="0948ECAD">
      <w:pPr>
        <w:spacing w:before="120" w:after="120"/>
        <w:rPr>
          <w:rFonts w:eastAsia="Calibri" w:cs="Calibri"/>
        </w:rPr>
      </w:pPr>
      <w:r w:rsidRPr="0948ECAD">
        <w:rPr>
          <w:rFonts w:eastAsia="Calibri" w:cs="Calibri"/>
        </w:rPr>
        <w:t>Kontrol</w:t>
      </w:r>
      <w:r w:rsidR="7E143057" w:rsidRPr="0948ECAD">
        <w:rPr>
          <w:rFonts w:eastAsia="Calibri" w:cs="Calibri"/>
        </w:rPr>
        <w:t>e</w:t>
      </w:r>
      <w:r w:rsidRPr="0948ECAD">
        <w:rPr>
          <w:rFonts w:eastAsia="Calibri" w:cs="Calibri"/>
        </w:rPr>
        <w:t xml:space="preserve"> byly </w:t>
      </w:r>
      <w:r w:rsidR="51C8E3BD" w:rsidRPr="0948ECAD">
        <w:rPr>
          <w:rFonts w:eastAsia="Calibri" w:cs="Calibri"/>
        </w:rPr>
        <w:t xml:space="preserve">podrobeny </w:t>
      </w:r>
      <w:r w:rsidRPr="0948ECAD">
        <w:rPr>
          <w:rFonts w:eastAsia="Calibri" w:cs="Calibri"/>
        </w:rPr>
        <w:t xml:space="preserve">změny v řešení projektů z veřejné soutěže 2015. </w:t>
      </w:r>
      <w:r w:rsidR="68DAB79A" w:rsidRPr="0948ECAD">
        <w:rPr>
          <w:rFonts w:eastAsia="Calibri" w:cs="Calibri"/>
        </w:rPr>
        <w:t xml:space="preserve">Bylo vybráno </w:t>
      </w:r>
      <w:r w:rsidR="00C779F1">
        <w:rPr>
          <w:rFonts w:eastAsia="Calibri" w:cs="Calibri"/>
        </w:rPr>
        <w:t>13 </w:t>
      </w:r>
      <w:r w:rsidRPr="0948ECAD">
        <w:rPr>
          <w:rFonts w:eastAsia="Calibri" w:cs="Calibri"/>
        </w:rPr>
        <w:t>žádostí o změnu v řešení projektu z celkem 69 podaných žádostí</w:t>
      </w:r>
      <w:r w:rsidR="7F9DF144" w:rsidRPr="0948ECAD">
        <w:rPr>
          <w:rFonts w:eastAsia="Calibri" w:cs="Calibri"/>
        </w:rPr>
        <w:t xml:space="preserve">. </w:t>
      </w:r>
      <w:r w:rsidR="3C44C4B8" w:rsidRPr="0948ECAD">
        <w:rPr>
          <w:rFonts w:eastAsia="Calibri" w:cs="Calibri"/>
        </w:rPr>
        <w:t>NKÚ ověřil na vzorku</w:t>
      </w:r>
      <w:r w:rsidRPr="0948ECAD">
        <w:rPr>
          <w:rFonts w:eastAsia="Calibri" w:cs="Calibri"/>
        </w:rPr>
        <w:t xml:space="preserve"> žádostí </w:t>
      </w:r>
      <w:r w:rsidR="1C8D9B6A" w:rsidRPr="0948ECAD">
        <w:rPr>
          <w:rFonts w:eastAsia="Calibri" w:cs="Calibri"/>
        </w:rPr>
        <w:t>datum jejich přijetí</w:t>
      </w:r>
      <w:r w:rsidRPr="0948ECAD">
        <w:rPr>
          <w:rFonts w:eastAsia="Calibri" w:cs="Calibri"/>
        </w:rPr>
        <w:t xml:space="preserve"> a datum zjištění potřeby změny v projektu. U</w:t>
      </w:r>
      <w:r w:rsidR="00AF5904">
        <w:rPr>
          <w:rFonts w:eastAsia="Calibri" w:cs="Calibri"/>
        </w:rPr>
        <w:t xml:space="preserve"> </w:t>
      </w:r>
      <w:r w:rsidR="7D00A7BA" w:rsidRPr="0948ECAD">
        <w:rPr>
          <w:rFonts w:eastAsia="Calibri" w:cs="Calibri"/>
        </w:rPr>
        <w:t xml:space="preserve">celkem </w:t>
      </w:r>
      <w:r w:rsidRPr="0948ECAD">
        <w:rPr>
          <w:rFonts w:eastAsia="Calibri" w:cs="Calibri"/>
        </w:rPr>
        <w:t>10</w:t>
      </w:r>
      <w:r w:rsidR="00AF5904">
        <w:rPr>
          <w:rFonts w:eastAsia="Calibri" w:cs="Calibri"/>
        </w:rPr>
        <w:t xml:space="preserve"> </w:t>
      </w:r>
      <w:r w:rsidRPr="0948ECAD">
        <w:rPr>
          <w:rFonts w:eastAsia="Calibri" w:cs="Calibri"/>
        </w:rPr>
        <w:t xml:space="preserve">žádostí nebyla dodržena lhůta 7 </w:t>
      </w:r>
      <w:r w:rsidR="0D087451" w:rsidRPr="0948ECAD">
        <w:rPr>
          <w:rFonts w:eastAsia="Calibri" w:cs="Calibri"/>
        </w:rPr>
        <w:t xml:space="preserve">kalendářních </w:t>
      </w:r>
      <w:r w:rsidRPr="0948ECAD">
        <w:rPr>
          <w:rFonts w:eastAsia="Calibri" w:cs="Calibri"/>
        </w:rPr>
        <w:t>dn</w:t>
      </w:r>
      <w:r w:rsidR="00AAE6A5" w:rsidRPr="0948ECAD">
        <w:rPr>
          <w:rFonts w:eastAsia="Calibri" w:cs="Calibri"/>
        </w:rPr>
        <w:t>ů</w:t>
      </w:r>
      <w:r w:rsidRPr="0948ECAD">
        <w:rPr>
          <w:rFonts w:eastAsia="Calibri" w:cs="Calibri"/>
        </w:rPr>
        <w:t xml:space="preserve">. Přestože příjemci nedodrželi stanovenou lhůtu, </w:t>
      </w:r>
      <w:r w:rsidRPr="0948ECAD">
        <w:rPr>
          <w:rFonts w:eastAsia="Calibri" w:cs="Calibri"/>
        </w:rPr>
        <w:lastRenderedPageBreak/>
        <w:t>AZV</w:t>
      </w:r>
      <w:r w:rsidR="007550A8">
        <w:rPr>
          <w:rFonts w:eastAsia="Calibri" w:cs="Calibri"/>
        </w:rPr>
        <w:t xml:space="preserve"> </w:t>
      </w:r>
      <w:r w:rsidR="3CAD37DA" w:rsidRPr="0948ECAD">
        <w:rPr>
          <w:rFonts w:eastAsia="Calibri" w:cs="Calibri"/>
        </w:rPr>
        <w:t>přija</w:t>
      </w:r>
      <w:r w:rsidRPr="0948ECAD">
        <w:rPr>
          <w:rFonts w:eastAsia="Calibri" w:cs="Calibri"/>
        </w:rPr>
        <w:t>la</w:t>
      </w:r>
      <w:r w:rsidR="007550A8">
        <w:rPr>
          <w:rFonts w:eastAsia="Calibri" w:cs="Calibri"/>
        </w:rPr>
        <w:t xml:space="preserve"> </w:t>
      </w:r>
      <w:r w:rsidR="4F79DA58" w:rsidRPr="0948ECAD">
        <w:rPr>
          <w:rFonts w:eastAsia="Calibri" w:cs="Calibri"/>
        </w:rPr>
        <w:t xml:space="preserve">jejich </w:t>
      </w:r>
      <w:r w:rsidRPr="0948ECAD">
        <w:rPr>
          <w:rFonts w:eastAsia="Calibri" w:cs="Calibri"/>
        </w:rPr>
        <w:t>žádosti</w:t>
      </w:r>
      <w:r w:rsidR="2B1FFFBE" w:rsidRPr="0948ECAD">
        <w:rPr>
          <w:rFonts w:eastAsia="Calibri" w:cs="Calibri"/>
        </w:rPr>
        <w:t xml:space="preserve"> a souhlasila</w:t>
      </w:r>
      <w:r w:rsidR="5CA698C0" w:rsidRPr="0948ECAD">
        <w:rPr>
          <w:rFonts w:eastAsia="Calibri" w:cs="Calibri"/>
        </w:rPr>
        <w:t xml:space="preserve"> s vyhotovením dodatku o změně řešení projektu</w:t>
      </w:r>
      <w:r w:rsidRPr="0948ECAD">
        <w:rPr>
          <w:rFonts w:eastAsia="Calibri" w:cs="Calibri"/>
        </w:rPr>
        <w:t xml:space="preserve">. AZV </w:t>
      </w:r>
      <w:r w:rsidR="158F4BAD" w:rsidRPr="0948ECAD">
        <w:rPr>
          <w:rFonts w:eastAsia="Calibri" w:cs="Calibri"/>
        </w:rPr>
        <w:t xml:space="preserve">ale </w:t>
      </w:r>
      <w:r w:rsidR="0028097F">
        <w:rPr>
          <w:rFonts w:eastAsia="Calibri" w:cs="Calibri"/>
        </w:rPr>
        <w:t>ani v</w:t>
      </w:r>
      <w:r w:rsidR="00E3557B">
        <w:rPr>
          <w:rFonts w:eastAsia="Calibri" w:cs="Calibri"/>
        </w:rPr>
        <w:t xml:space="preserve"> </w:t>
      </w:r>
      <w:r w:rsidR="0028097F">
        <w:rPr>
          <w:rFonts w:eastAsia="Calibri" w:cs="Calibri"/>
        </w:rPr>
        <w:t>jednom z</w:t>
      </w:r>
      <w:r w:rsidRPr="0948ECAD">
        <w:rPr>
          <w:rFonts w:eastAsia="Calibri" w:cs="Calibri"/>
        </w:rPr>
        <w:t xml:space="preserve"> 13 </w:t>
      </w:r>
      <w:r w:rsidR="0028097F">
        <w:rPr>
          <w:rFonts w:eastAsia="Calibri" w:cs="Calibri"/>
        </w:rPr>
        <w:t xml:space="preserve">kontrolovaných </w:t>
      </w:r>
      <w:r w:rsidRPr="0948ECAD">
        <w:rPr>
          <w:rFonts w:eastAsia="Calibri" w:cs="Calibri"/>
        </w:rPr>
        <w:t>případ</w:t>
      </w:r>
      <w:r w:rsidR="0028097F">
        <w:rPr>
          <w:rFonts w:eastAsia="Calibri" w:cs="Calibri"/>
        </w:rPr>
        <w:t>ů</w:t>
      </w:r>
      <w:r w:rsidRPr="0948ECAD">
        <w:rPr>
          <w:rFonts w:eastAsia="Calibri" w:cs="Calibri"/>
        </w:rPr>
        <w:t xml:space="preserve"> nepřipravila dodatek k</w:t>
      </w:r>
      <w:r w:rsidR="00E3557B">
        <w:rPr>
          <w:rFonts w:eastAsia="Calibri" w:cs="Calibri"/>
        </w:rPr>
        <w:t xml:space="preserve"> </w:t>
      </w:r>
      <w:r w:rsidRPr="0948ECAD">
        <w:rPr>
          <w:rFonts w:eastAsia="Calibri" w:cs="Calibri"/>
        </w:rPr>
        <w:t>podpisu tak, aby</w:t>
      </w:r>
      <w:r w:rsidR="007550A8">
        <w:rPr>
          <w:rFonts w:eastAsia="Calibri" w:cs="Calibri"/>
        </w:rPr>
        <w:t xml:space="preserve"> </w:t>
      </w:r>
      <w:r w:rsidRPr="0948ECAD">
        <w:rPr>
          <w:rFonts w:eastAsia="Calibri" w:cs="Calibri"/>
        </w:rPr>
        <w:t xml:space="preserve">poskytovatel mohl rozhodnout ve stanovené lhůtě 60 kalendářních dnů. </w:t>
      </w:r>
      <w:proofErr w:type="spellStart"/>
      <w:r w:rsidRPr="0948ECAD">
        <w:rPr>
          <w:rFonts w:eastAsia="Calibri" w:cs="Calibri"/>
        </w:rPr>
        <w:t>MZd</w:t>
      </w:r>
      <w:proofErr w:type="spellEnd"/>
      <w:r w:rsidRPr="0948ECAD">
        <w:rPr>
          <w:rFonts w:eastAsia="Calibri" w:cs="Calibri"/>
        </w:rPr>
        <w:t xml:space="preserve"> uzavřelo s</w:t>
      </w:r>
      <w:r w:rsidR="006254F0" w:rsidRPr="0948ECAD">
        <w:rPr>
          <w:rFonts w:eastAsia="Calibri" w:cs="Calibri"/>
        </w:rPr>
        <w:t> </w:t>
      </w:r>
      <w:r w:rsidRPr="0948ECAD">
        <w:rPr>
          <w:rFonts w:eastAsia="Calibri" w:cs="Calibri"/>
        </w:rPr>
        <w:t>příjemci dodatky ke smlouv</w:t>
      </w:r>
      <w:r w:rsidR="003B73F1">
        <w:rPr>
          <w:rFonts w:eastAsia="Calibri" w:cs="Calibri"/>
        </w:rPr>
        <w:t>ám</w:t>
      </w:r>
      <w:r w:rsidRPr="0948ECAD">
        <w:rPr>
          <w:rFonts w:eastAsia="Calibri" w:cs="Calibri"/>
        </w:rPr>
        <w:t xml:space="preserve"> až po uplynutí této lhůty.</w:t>
      </w:r>
    </w:p>
    <w:p w14:paraId="324E8541" w14:textId="26F53013" w:rsidR="001C688E" w:rsidRDefault="00D1396B">
      <w:pPr>
        <w:spacing w:before="120" w:after="120"/>
        <w:rPr>
          <w:rFonts w:eastAsia="Calibri" w:cs="Calibri"/>
          <w:u w:val="single"/>
        </w:rPr>
      </w:pPr>
      <w:r w:rsidRPr="3973A7AB">
        <w:rPr>
          <w:rFonts w:eastAsia="Calibri" w:cs="Calibri"/>
          <w:u w:val="single"/>
        </w:rPr>
        <w:t>Uchovávání dokumentace</w:t>
      </w:r>
    </w:p>
    <w:p w14:paraId="262B4B1A" w14:textId="6DBA6FC9" w:rsidR="704620BD" w:rsidRDefault="704620BD" w:rsidP="34D1E2E8">
      <w:pPr>
        <w:spacing w:before="120" w:after="120"/>
        <w:rPr>
          <w:rFonts w:eastAsia="Calibri" w:cs="Calibri"/>
        </w:rPr>
      </w:pPr>
      <w:proofErr w:type="spellStart"/>
      <w:r w:rsidRPr="38CB3675">
        <w:rPr>
          <w:rFonts w:eastAsia="Calibri" w:cs="Calibri"/>
        </w:rPr>
        <w:t>MZd</w:t>
      </w:r>
      <w:proofErr w:type="spellEnd"/>
      <w:r w:rsidRPr="38CB3675">
        <w:rPr>
          <w:rFonts w:eastAsia="Calibri" w:cs="Calibri"/>
        </w:rPr>
        <w:t xml:space="preserve"> musí dle </w:t>
      </w:r>
      <w:r w:rsidR="00503C7F">
        <w:t xml:space="preserve">zákona o podpoře </w:t>
      </w:r>
      <w:proofErr w:type="spellStart"/>
      <w:r w:rsidR="00503C7F">
        <w:t>VaVaI</w:t>
      </w:r>
      <w:proofErr w:type="spellEnd"/>
      <w:r w:rsidRPr="38CB3675">
        <w:rPr>
          <w:rStyle w:val="Znakapoznpodarou"/>
        </w:rPr>
        <w:footnoteReference w:id="18"/>
      </w:r>
      <w:r w:rsidR="00503C7F">
        <w:t xml:space="preserve"> </w:t>
      </w:r>
      <w:r w:rsidRPr="38CB3675">
        <w:rPr>
          <w:rFonts w:eastAsia="Calibri" w:cs="Calibri"/>
        </w:rPr>
        <w:t>uchovávat doku</w:t>
      </w:r>
      <w:r w:rsidRPr="34D1E2E8">
        <w:rPr>
          <w:rFonts w:asciiTheme="minorHAnsi" w:eastAsiaTheme="minorEastAsia" w:hAnsiTheme="minorHAnsi" w:cstheme="minorBidi"/>
        </w:rPr>
        <w:t xml:space="preserve">mentaci </w:t>
      </w:r>
      <w:r w:rsidR="3396DCF0" w:rsidRPr="34D1E2E8">
        <w:rPr>
          <w:rFonts w:asciiTheme="minorHAnsi" w:eastAsiaTheme="minorEastAsia" w:hAnsiTheme="minorHAnsi" w:cstheme="minorBidi"/>
        </w:rPr>
        <w:t>o veřejné soutěži nejméně 10</w:t>
      </w:r>
      <w:r w:rsidR="006254F0" w:rsidRPr="34D1E2E8">
        <w:rPr>
          <w:rFonts w:asciiTheme="minorHAnsi" w:eastAsiaTheme="minorEastAsia" w:hAnsiTheme="minorHAnsi" w:cstheme="minorBidi"/>
        </w:rPr>
        <w:t> </w:t>
      </w:r>
      <w:r w:rsidR="3396DCF0" w:rsidRPr="34D1E2E8">
        <w:rPr>
          <w:rFonts w:asciiTheme="minorHAnsi" w:eastAsiaTheme="minorEastAsia" w:hAnsiTheme="minorHAnsi" w:cstheme="minorBidi"/>
        </w:rPr>
        <w:t>let od vyhlášení výsledků veřejné soutěže ve výzkumu, vývoji a inovacích.</w:t>
      </w:r>
      <w:r w:rsidR="3DEE8114" w:rsidRPr="34D1E2E8">
        <w:rPr>
          <w:rFonts w:asciiTheme="minorHAnsi" w:eastAsiaTheme="minorEastAsia" w:hAnsiTheme="minorHAnsi" w:cstheme="minorBidi"/>
        </w:rPr>
        <w:t xml:space="preserve"> </w:t>
      </w:r>
      <w:r w:rsidR="3DEE8114" w:rsidRPr="38CB3675">
        <w:rPr>
          <w:rFonts w:eastAsia="Calibri" w:cs="Calibri"/>
        </w:rPr>
        <w:t>Dokumentace k</w:t>
      </w:r>
      <w:r w:rsidR="006254F0" w:rsidRPr="38CB3675">
        <w:rPr>
          <w:rFonts w:eastAsia="Calibri" w:cs="Calibri"/>
        </w:rPr>
        <w:t> </w:t>
      </w:r>
      <w:r w:rsidR="3DEE8114" w:rsidRPr="38CB3675">
        <w:rPr>
          <w:rFonts w:eastAsia="Calibri" w:cs="Calibri"/>
        </w:rPr>
        <w:t>projektům z veřejných soutěží evidov</w:t>
      </w:r>
      <w:r w:rsidR="001F562A">
        <w:rPr>
          <w:rFonts w:eastAsia="Calibri" w:cs="Calibri"/>
        </w:rPr>
        <w:t xml:space="preserve">alo </w:t>
      </w:r>
      <w:proofErr w:type="spellStart"/>
      <w:r w:rsidR="001F562A">
        <w:rPr>
          <w:rFonts w:eastAsia="Calibri" w:cs="Calibri"/>
        </w:rPr>
        <w:t>MZd</w:t>
      </w:r>
      <w:proofErr w:type="spellEnd"/>
      <w:r w:rsidR="3DEE8114" w:rsidRPr="38CB3675">
        <w:rPr>
          <w:rFonts w:eastAsia="Calibri" w:cs="Calibri"/>
        </w:rPr>
        <w:t xml:space="preserve"> v</w:t>
      </w:r>
      <w:r w:rsidR="4FFF6252" w:rsidRPr="38CB3675">
        <w:rPr>
          <w:rFonts w:eastAsia="Calibri" w:cs="Calibri"/>
        </w:rPr>
        <w:t xml:space="preserve"> </w:t>
      </w:r>
      <w:r w:rsidR="4FFF6252" w:rsidRPr="4F343921">
        <w:rPr>
          <w:rFonts w:eastAsia="Calibri" w:cs="Calibri"/>
        </w:rPr>
        <w:t>interní</w:t>
      </w:r>
      <w:r w:rsidR="13B45CCF" w:rsidRPr="4F343921">
        <w:rPr>
          <w:rFonts w:eastAsia="Calibri" w:cs="Calibri"/>
        </w:rPr>
        <w:t>m</w:t>
      </w:r>
      <w:r w:rsidR="3DEE8114" w:rsidRPr="4F343921">
        <w:rPr>
          <w:rFonts w:eastAsia="Calibri" w:cs="Calibri"/>
        </w:rPr>
        <w:t xml:space="preserve"> </w:t>
      </w:r>
      <w:r w:rsidR="24ABCA93" w:rsidRPr="002152A2">
        <w:rPr>
          <w:rFonts w:eastAsia="Calibri" w:cs="Calibri"/>
          <w:i/>
        </w:rPr>
        <w:t>Informačním systému pro správu výzkumných projektů</w:t>
      </w:r>
      <w:r w:rsidR="00624BD4">
        <w:rPr>
          <w:rFonts w:eastAsia="Calibri" w:cs="Calibri"/>
        </w:rPr>
        <w:t>,</w:t>
      </w:r>
      <w:r w:rsidR="5F67229E" w:rsidRPr="4F343921">
        <w:rPr>
          <w:rFonts w:eastAsia="Calibri" w:cs="Calibri"/>
        </w:rPr>
        <w:t xml:space="preserve"> </w:t>
      </w:r>
      <w:r w:rsidR="3DEE8114" w:rsidRPr="38CB3675">
        <w:rPr>
          <w:rFonts w:eastAsia="Calibri" w:cs="Calibri"/>
        </w:rPr>
        <w:t>fyzick</w:t>
      </w:r>
      <w:r w:rsidR="00624BD4">
        <w:rPr>
          <w:rFonts w:eastAsia="Calibri" w:cs="Calibri"/>
        </w:rPr>
        <w:t>é podoby</w:t>
      </w:r>
      <w:r w:rsidR="3DEE8114" w:rsidRPr="38CB3675">
        <w:rPr>
          <w:rFonts w:eastAsia="Calibri" w:cs="Calibri"/>
        </w:rPr>
        <w:t xml:space="preserve"> sml</w:t>
      </w:r>
      <w:r w:rsidR="00624BD4">
        <w:rPr>
          <w:rFonts w:eastAsia="Calibri" w:cs="Calibri"/>
        </w:rPr>
        <w:t>uv</w:t>
      </w:r>
      <w:r w:rsidR="3DEE8114" w:rsidRPr="38CB3675">
        <w:rPr>
          <w:rFonts w:eastAsia="Calibri" w:cs="Calibri"/>
        </w:rPr>
        <w:t xml:space="preserve"> a dodatk</w:t>
      </w:r>
      <w:r w:rsidR="00624BD4">
        <w:rPr>
          <w:rFonts w:eastAsia="Calibri" w:cs="Calibri"/>
        </w:rPr>
        <w:t>ů</w:t>
      </w:r>
      <w:r w:rsidR="3DEE8114" w:rsidRPr="38CB3675">
        <w:rPr>
          <w:rFonts w:eastAsia="Calibri" w:cs="Calibri"/>
        </w:rPr>
        <w:t xml:space="preserve"> ke</w:t>
      </w:r>
      <w:r w:rsidR="007550A8">
        <w:rPr>
          <w:rFonts w:eastAsia="Calibri" w:cs="Calibri"/>
        </w:rPr>
        <w:t xml:space="preserve"> </w:t>
      </w:r>
      <w:r w:rsidR="3DEE8114" w:rsidRPr="38CB3675">
        <w:rPr>
          <w:rFonts w:eastAsia="Calibri" w:cs="Calibri"/>
        </w:rPr>
        <w:t>smlouvám a ostatní dokumenty uchováv</w:t>
      </w:r>
      <w:r w:rsidR="00624BD4">
        <w:rPr>
          <w:rFonts w:eastAsia="Calibri" w:cs="Calibri"/>
        </w:rPr>
        <w:t>ala</w:t>
      </w:r>
      <w:r w:rsidR="3DEE8114" w:rsidRPr="38CB3675">
        <w:rPr>
          <w:rFonts w:eastAsia="Calibri" w:cs="Calibri"/>
        </w:rPr>
        <w:t xml:space="preserve"> AZV.</w:t>
      </w:r>
    </w:p>
    <w:p w14:paraId="6837343A" w14:textId="4AE50A8E" w:rsidR="00821A64" w:rsidRDefault="00821A64" w:rsidP="00821A64">
      <w:pPr>
        <w:spacing w:before="120" w:after="120"/>
        <w:rPr>
          <w:rFonts w:eastAsia="Calibri" w:cs="Calibri"/>
        </w:rPr>
      </w:pPr>
      <w:proofErr w:type="spellStart"/>
      <w:r w:rsidRPr="6429EA15">
        <w:rPr>
          <w:rFonts w:eastAsia="Calibri" w:cs="Calibri"/>
        </w:rPr>
        <w:t>MZd</w:t>
      </w:r>
      <w:proofErr w:type="spellEnd"/>
      <w:r w:rsidRPr="6429EA15">
        <w:rPr>
          <w:rFonts w:eastAsia="Calibri" w:cs="Calibri"/>
        </w:rPr>
        <w:t xml:space="preserve"> neuchovávalo dokumentaci ve fyzické podobě k jednotlivým projektům a veřejným soutěžím vyhlášeným v rámci Programu. </w:t>
      </w:r>
      <w:proofErr w:type="spellStart"/>
      <w:r w:rsidRPr="6429EA15">
        <w:rPr>
          <w:rFonts w:eastAsia="Calibri" w:cs="Calibri"/>
        </w:rPr>
        <w:t>MZd</w:t>
      </w:r>
      <w:proofErr w:type="spellEnd"/>
      <w:r w:rsidRPr="6429EA15">
        <w:rPr>
          <w:rFonts w:eastAsia="Calibri" w:cs="Calibri"/>
        </w:rPr>
        <w:t xml:space="preserve"> ani nepřeneslo povinnost uchováv</w:t>
      </w:r>
      <w:r w:rsidR="0067420A">
        <w:rPr>
          <w:rFonts w:eastAsia="Calibri" w:cs="Calibri"/>
        </w:rPr>
        <w:t>at</w:t>
      </w:r>
      <w:r w:rsidRPr="6429EA15">
        <w:rPr>
          <w:rFonts w:eastAsia="Calibri" w:cs="Calibri"/>
        </w:rPr>
        <w:t xml:space="preserve"> doklad</w:t>
      </w:r>
      <w:r w:rsidR="0067420A">
        <w:rPr>
          <w:rFonts w:eastAsia="Calibri" w:cs="Calibri"/>
        </w:rPr>
        <w:t>y</w:t>
      </w:r>
      <w:r w:rsidRPr="6429EA15">
        <w:rPr>
          <w:rFonts w:eastAsia="Calibri" w:cs="Calibri"/>
        </w:rPr>
        <w:t xml:space="preserve"> k jednotlivým projektům a veřejným soutěžím na AZV. </w:t>
      </w:r>
      <w:proofErr w:type="spellStart"/>
      <w:r w:rsidRPr="6429EA15">
        <w:rPr>
          <w:rFonts w:eastAsia="Calibri" w:cs="Calibri"/>
        </w:rPr>
        <w:t>MZd</w:t>
      </w:r>
      <w:proofErr w:type="spellEnd"/>
      <w:r w:rsidRPr="6429EA15">
        <w:rPr>
          <w:rFonts w:eastAsia="Calibri" w:cs="Calibri"/>
        </w:rPr>
        <w:t xml:space="preserve"> nepostupovalo v souladu se</w:t>
      </w:r>
      <w:r w:rsidR="007550A8">
        <w:rPr>
          <w:rFonts w:eastAsia="Calibri" w:cs="Calibri"/>
        </w:rPr>
        <w:t xml:space="preserve"> </w:t>
      </w:r>
      <w:r w:rsidRPr="6429EA15">
        <w:rPr>
          <w:rFonts w:eastAsia="Calibri" w:cs="Calibri"/>
        </w:rPr>
        <w:t>zákonem o archivnictví a spisové službě</w:t>
      </w:r>
      <w:r w:rsidRPr="6429EA15">
        <w:rPr>
          <w:rStyle w:val="Znakapoznpodarou"/>
          <w:rFonts w:eastAsia="Calibri" w:cs="Calibri"/>
        </w:rPr>
        <w:footnoteReference w:id="19"/>
      </w:r>
      <w:r w:rsidRPr="6429EA15">
        <w:rPr>
          <w:rFonts w:eastAsia="Calibri" w:cs="Calibri"/>
        </w:rPr>
        <w:t xml:space="preserve"> a</w:t>
      </w:r>
      <w:r w:rsidR="00562E2A">
        <w:rPr>
          <w:rFonts w:eastAsia="Calibri" w:cs="Calibri"/>
        </w:rPr>
        <w:t>ni v souladu se svým vlastním</w:t>
      </w:r>
      <w:r w:rsidRPr="6429EA15">
        <w:rPr>
          <w:rFonts w:eastAsia="Calibri" w:cs="Calibri"/>
        </w:rPr>
        <w:t xml:space="preserve"> </w:t>
      </w:r>
      <w:r w:rsidR="00562E2A">
        <w:rPr>
          <w:rFonts w:eastAsia="Calibri" w:cs="Calibri"/>
        </w:rPr>
        <w:t>s</w:t>
      </w:r>
      <w:r w:rsidRPr="6429EA15">
        <w:rPr>
          <w:rFonts w:eastAsia="Calibri" w:cs="Calibri"/>
        </w:rPr>
        <w:t>pisovým a</w:t>
      </w:r>
      <w:r w:rsidR="00197D84">
        <w:rPr>
          <w:rFonts w:eastAsia="Calibri" w:cs="Calibri"/>
        </w:rPr>
        <w:t> </w:t>
      </w:r>
      <w:r w:rsidRPr="6429EA15">
        <w:rPr>
          <w:rFonts w:eastAsia="Calibri" w:cs="Calibri"/>
        </w:rPr>
        <w:t>skartačním řádem. Povinnost uchovávat dokumentaci k jednotlivým projektům a veřejným soutěžím není AZV nijak uložena.</w:t>
      </w:r>
    </w:p>
    <w:p w14:paraId="0EB9ED65" w14:textId="320519D4" w:rsidR="0A2A59C7" w:rsidRDefault="0A2A59C7" w:rsidP="38CB3675">
      <w:pPr>
        <w:spacing w:before="120" w:after="120"/>
        <w:rPr>
          <w:rFonts w:eastAsia="Calibri" w:cs="Calibri"/>
          <w:u w:val="single"/>
        </w:rPr>
      </w:pPr>
      <w:r w:rsidRPr="38CB3675">
        <w:rPr>
          <w:rFonts w:eastAsia="Calibri" w:cs="Calibri"/>
          <w:u w:val="single"/>
        </w:rPr>
        <w:t>Vyplácení účelové podpory</w:t>
      </w:r>
    </w:p>
    <w:p w14:paraId="2094B552" w14:textId="53929830" w:rsidR="7BA3F6B4" w:rsidRDefault="00821A64" w:rsidP="19FA80FD">
      <w:pPr>
        <w:rPr>
          <w:rFonts w:eastAsia="Calibri" w:cs="Calibri"/>
        </w:rPr>
      </w:pPr>
      <w:proofErr w:type="spellStart"/>
      <w:r w:rsidRPr="17A65307">
        <w:rPr>
          <w:rFonts w:eastAsia="Calibri" w:cs="Calibri"/>
        </w:rPr>
        <w:t>MZd</w:t>
      </w:r>
      <w:proofErr w:type="spellEnd"/>
      <w:r w:rsidRPr="17A65307">
        <w:rPr>
          <w:rFonts w:eastAsia="Calibri" w:cs="Calibri"/>
        </w:rPr>
        <w:t xml:space="preserve"> musí poskytnout podporu příjemci do 60 </w:t>
      </w:r>
      <w:r w:rsidRPr="00821A64">
        <w:rPr>
          <w:rFonts w:eastAsia="Calibri" w:cs="Calibri"/>
        </w:rPr>
        <w:t>kalendářních dnů</w:t>
      </w:r>
      <w:r w:rsidRPr="6429EA15">
        <w:rPr>
          <w:rStyle w:val="Znakapoznpodarou"/>
          <w:rFonts w:eastAsia="Calibri" w:cs="Calibri"/>
        </w:rPr>
        <w:footnoteReference w:id="20"/>
      </w:r>
      <w:r w:rsidRPr="17A65307">
        <w:rPr>
          <w:rFonts w:eastAsia="Calibri" w:cs="Calibri"/>
        </w:rPr>
        <w:t xml:space="preserve"> ode dne nabytí účinnosti smlouvy. Na vybraném vzorku 24 projektů</w:t>
      </w:r>
      <w:r w:rsidRPr="17A65307">
        <w:rPr>
          <w:rStyle w:val="Znakapoznpodarou"/>
          <w:rFonts w:eastAsia="Calibri" w:cs="Calibri"/>
        </w:rPr>
        <w:footnoteReference w:id="21"/>
      </w:r>
      <w:r w:rsidRPr="17A65307">
        <w:rPr>
          <w:rFonts w:eastAsia="Calibri" w:cs="Calibri"/>
        </w:rPr>
        <w:t xml:space="preserve"> </w:t>
      </w:r>
      <w:r w:rsidR="004B0A04">
        <w:rPr>
          <w:rFonts w:eastAsia="Calibri" w:cs="Calibri"/>
        </w:rPr>
        <w:t xml:space="preserve">spadajících do kontrolovaného období let </w:t>
      </w:r>
      <w:r w:rsidR="004B0A04">
        <w:rPr>
          <w:rFonts w:eastAsia="Calibri" w:cs="Calibri"/>
        </w:rPr>
        <w:br/>
        <w:t xml:space="preserve">2015–2019 </w:t>
      </w:r>
      <w:r w:rsidR="7BA3F6B4" w:rsidRPr="42152F8D">
        <w:rPr>
          <w:rFonts w:eastAsia="Calibri" w:cs="Calibri"/>
        </w:rPr>
        <w:t xml:space="preserve">NKÚ </w:t>
      </w:r>
      <w:r w:rsidR="004B0A04">
        <w:rPr>
          <w:rFonts w:eastAsia="Calibri" w:cs="Calibri"/>
        </w:rPr>
        <w:t>zjistil, že</w:t>
      </w:r>
      <w:r w:rsidR="7BA3F6B4" w:rsidRPr="42152F8D">
        <w:rPr>
          <w:rFonts w:eastAsia="Calibri" w:cs="Calibri"/>
        </w:rPr>
        <w:t xml:space="preserve"> u 17 smluv a 15 dodatků </w:t>
      </w:r>
      <w:r w:rsidR="004B0A04">
        <w:rPr>
          <w:rFonts w:eastAsia="Calibri" w:cs="Calibri"/>
        </w:rPr>
        <w:t xml:space="preserve">byla </w:t>
      </w:r>
      <w:r w:rsidR="004B0A04" w:rsidRPr="42152F8D">
        <w:rPr>
          <w:rFonts w:eastAsia="Calibri" w:cs="Calibri"/>
        </w:rPr>
        <w:t xml:space="preserve">podpora </w:t>
      </w:r>
      <w:r w:rsidR="11395F56" w:rsidRPr="42152F8D">
        <w:rPr>
          <w:rFonts w:eastAsia="Calibri" w:cs="Calibri"/>
        </w:rPr>
        <w:t xml:space="preserve">zaslána </w:t>
      </w:r>
      <w:r w:rsidR="7BA3F6B4" w:rsidRPr="42152F8D">
        <w:rPr>
          <w:rFonts w:eastAsia="Calibri" w:cs="Calibri"/>
        </w:rPr>
        <w:t xml:space="preserve">po více než </w:t>
      </w:r>
      <w:r w:rsidR="06C7770F" w:rsidRPr="42152F8D">
        <w:rPr>
          <w:rFonts w:eastAsia="Calibri" w:cs="Calibri"/>
        </w:rPr>
        <w:t>60</w:t>
      </w:r>
      <w:r w:rsidR="004B0A04">
        <w:rPr>
          <w:rFonts w:eastAsia="Calibri" w:cs="Calibri"/>
        </w:rPr>
        <w:t> </w:t>
      </w:r>
      <w:r w:rsidR="7BA3F6B4" w:rsidRPr="42152F8D">
        <w:rPr>
          <w:rFonts w:eastAsia="Calibri" w:cs="Calibri"/>
        </w:rPr>
        <w:t>kalendářních dnech</w:t>
      </w:r>
      <w:r w:rsidR="38F7DB00" w:rsidRPr="42152F8D">
        <w:rPr>
          <w:rFonts w:eastAsia="Calibri" w:cs="Calibri"/>
        </w:rPr>
        <w:t>. P</w:t>
      </w:r>
      <w:r w:rsidR="61249B6D" w:rsidRPr="42152F8D">
        <w:rPr>
          <w:rFonts w:eastAsia="Calibri" w:cs="Calibri"/>
        </w:rPr>
        <w:t>o</w:t>
      </w:r>
      <w:r w:rsidR="38F7DB00" w:rsidRPr="42152F8D">
        <w:rPr>
          <w:rFonts w:eastAsia="Calibri" w:cs="Calibri"/>
        </w:rPr>
        <w:t>zdě zaslaná podpora činila celkem</w:t>
      </w:r>
      <w:r w:rsidR="7BA3F6B4" w:rsidRPr="42152F8D">
        <w:rPr>
          <w:rFonts w:eastAsia="Calibri" w:cs="Calibri"/>
        </w:rPr>
        <w:t xml:space="preserve"> 83 695 000 Kč.</w:t>
      </w:r>
    </w:p>
    <w:p w14:paraId="6886164B" w14:textId="77777777" w:rsidR="2E065507" w:rsidRDefault="2E065507" w:rsidP="19FA80FD">
      <w:pPr>
        <w:spacing w:before="120" w:after="120"/>
        <w:rPr>
          <w:rFonts w:eastAsia="Calibri" w:cs="Calibri"/>
          <w:u w:val="single"/>
        </w:rPr>
      </w:pPr>
      <w:r w:rsidRPr="19FA80FD">
        <w:rPr>
          <w:rFonts w:eastAsia="Calibri" w:cs="Calibri"/>
          <w:u w:val="single"/>
        </w:rPr>
        <w:t xml:space="preserve">Předávání dat do IS </w:t>
      </w:r>
      <w:proofErr w:type="spellStart"/>
      <w:r w:rsidRPr="19FA80FD">
        <w:rPr>
          <w:rFonts w:eastAsia="Calibri" w:cs="Calibri"/>
          <w:u w:val="single"/>
        </w:rPr>
        <w:t>VaVaI</w:t>
      </w:r>
      <w:proofErr w:type="spellEnd"/>
    </w:p>
    <w:p w14:paraId="3F790826" w14:textId="71DBB2D8" w:rsidR="00821A64" w:rsidRDefault="14F7F6F3" w:rsidP="0948ECAD">
      <w:pPr>
        <w:spacing w:before="120" w:after="120"/>
        <w:rPr>
          <w:rFonts w:eastAsia="Calibri" w:cs="Calibri"/>
        </w:rPr>
      </w:pPr>
      <w:r w:rsidRPr="0948ECAD">
        <w:rPr>
          <w:rFonts w:eastAsia="Calibri" w:cs="Calibri"/>
        </w:rPr>
        <w:t xml:space="preserve">IS </w:t>
      </w:r>
      <w:proofErr w:type="spellStart"/>
      <w:r w:rsidRPr="0948ECAD">
        <w:rPr>
          <w:rFonts w:eastAsia="Calibri" w:cs="Calibri"/>
        </w:rPr>
        <w:t>VaVaI</w:t>
      </w:r>
      <w:proofErr w:type="spellEnd"/>
      <w:r w:rsidRPr="0948ECAD">
        <w:rPr>
          <w:rFonts w:eastAsia="Calibri" w:cs="Calibri"/>
        </w:rPr>
        <w:t xml:space="preserve"> </w:t>
      </w:r>
      <w:r w:rsidR="650D7BCB" w:rsidRPr="0948ECAD">
        <w:rPr>
          <w:rFonts w:eastAsia="Calibri" w:cs="Calibri"/>
        </w:rPr>
        <w:t>má</w:t>
      </w:r>
      <w:r w:rsidR="13816BB3" w:rsidRPr="0948ECAD">
        <w:rPr>
          <w:rFonts w:eastAsia="Calibri" w:cs="Calibri"/>
        </w:rPr>
        <w:t xml:space="preserve"> </w:t>
      </w:r>
      <w:r w:rsidRPr="0948ECAD">
        <w:rPr>
          <w:rFonts w:eastAsia="Calibri" w:cs="Calibri"/>
        </w:rPr>
        <w:t>zajišťovat shromažďování, zpracování, poskytování a využívání údajů o výzkumu, vývoji a inovacích. Účelem tohoto systému veřejné správy je poskytovat informace</w:t>
      </w:r>
      <w:r w:rsidR="437A808D" w:rsidRPr="0948ECAD">
        <w:rPr>
          <w:rFonts w:eastAsia="Calibri" w:cs="Calibri"/>
        </w:rPr>
        <w:t xml:space="preserve"> vládě,</w:t>
      </w:r>
      <w:r w:rsidRPr="0948ECAD">
        <w:rPr>
          <w:rFonts w:eastAsia="Calibri" w:cs="Calibri"/>
        </w:rPr>
        <w:t xml:space="preserve"> </w:t>
      </w:r>
      <w:r w:rsidR="4E96F5E5" w:rsidRPr="0948ECAD">
        <w:rPr>
          <w:rFonts w:eastAsia="Calibri" w:cs="Calibri"/>
        </w:rPr>
        <w:t xml:space="preserve">poskytovatelům a </w:t>
      </w:r>
      <w:r w:rsidRPr="0948ECAD">
        <w:rPr>
          <w:rFonts w:eastAsia="Calibri" w:cs="Calibri"/>
        </w:rPr>
        <w:t xml:space="preserve">veřejnosti s cílem zejména informovat o vyhlášených </w:t>
      </w:r>
      <w:r w:rsidR="1914CBCD" w:rsidRPr="0948ECAD">
        <w:rPr>
          <w:rFonts w:eastAsia="Calibri" w:cs="Calibri"/>
        </w:rPr>
        <w:t>veřejných soutěžích</w:t>
      </w:r>
      <w:r w:rsidRPr="0948ECAD">
        <w:rPr>
          <w:rFonts w:eastAsia="Calibri" w:cs="Calibri"/>
        </w:rPr>
        <w:t xml:space="preserve"> </w:t>
      </w:r>
      <w:r w:rsidR="00821A64">
        <w:br/>
      </w:r>
      <w:r w:rsidRPr="0948ECAD">
        <w:rPr>
          <w:rFonts w:eastAsia="Calibri" w:cs="Calibri"/>
        </w:rPr>
        <w:t>a jejich výsledcích</w:t>
      </w:r>
      <w:r w:rsidR="7C451F1F" w:rsidRPr="0948ECAD">
        <w:rPr>
          <w:rFonts w:eastAsia="Calibri" w:cs="Calibri"/>
        </w:rPr>
        <w:t>. Dále</w:t>
      </w:r>
      <w:r w:rsidRPr="0948ECAD">
        <w:rPr>
          <w:rFonts w:eastAsia="Calibri" w:cs="Calibri"/>
        </w:rPr>
        <w:t xml:space="preserve"> informovat o projektech a aktivitách výzkumu a jejich výsledcích, kontrolovat poskytování a použití účelové nebo institucionální podpory a hodnotit výsledky výzkumných organizací a programů</w:t>
      </w:r>
      <w:r w:rsidR="472D7628" w:rsidRPr="0948ECAD">
        <w:rPr>
          <w:rFonts w:eastAsia="Calibri" w:cs="Calibri"/>
        </w:rPr>
        <w:t>.</w:t>
      </w:r>
      <w:r w:rsidRPr="0948ECAD">
        <w:rPr>
          <w:rFonts w:eastAsia="Calibri" w:cs="Calibri"/>
        </w:rPr>
        <w:t xml:space="preserve"> </w:t>
      </w:r>
    </w:p>
    <w:p w14:paraId="5804E5BE" w14:textId="4CD1F2DF" w:rsidR="00821A64" w:rsidRDefault="00821A64" w:rsidP="0948ECAD">
      <w:pPr>
        <w:spacing w:before="120" w:after="120"/>
        <w:rPr>
          <w:rFonts w:eastAsia="Calibri" w:cs="Calibri"/>
          <w:highlight w:val="yellow"/>
        </w:rPr>
      </w:pPr>
      <w:proofErr w:type="spellStart"/>
      <w:r w:rsidRPr="6429EA15">
        <w:rPr>
          <w:rFonts w:eastAsia="Calibri" w:cs="Calibri"/>
        </w:rPr>
        <w:lastRenderedPageBreak/>
        <w:t>MZd</w:t>
      </w:r>
      <w:proofErr w:type="spellEnd"/>
      <w:r w:rsidRPr="6429EA15">
        <w:rPr>
          <w:rFonts w:eastAsia="Calibri" w:cs="Calibri"/>
        </w:rPr>
        <w:t xml:space="preserve"> u veřejných soutěží </w:t>
      </w:r>
      <w:r w:rsidR="001D18DE">
        <w:rPr>
          <w:rFonts w:eastAsia="Calibri" w:cs="Calibri"/>
        </w:rPr>
        <w:t>z</w:t>
      </w:r>
      <w:r w:rsidR="00E3557B">
        <w:rPr>
          <w:rFonts w:eastAsia="Calibri" w:cs="Calibri"/>
        </w:rPr>
        <w:t xml:space="preserve"> </w:t>
      </w:r>
      <w:r w:rsidR="001D18DE">
        <w:rPr>
          <w:rFonts w:eastAsia="Calibri" w:cs="Calibri"/>
        </w:rPr>
        <w:t xml:space="preserve">let </w:t>
      </w:r>
      <w:r w:rsidRPr="6429EA15">
        <w:rPr>
          <w:rFonts w:eastAsia="Calibri" w:cs="Calibri"/>
        </w:rPr>
        <w:t xml:space="preserve">2015 a 2016 nedodrželo </w:t>
      </w:r>
      <w:r>
        <w:t>zákonem</w:t>
      </w:r>
      <w:r w:rsidRPr="6429EA15">
        <w:rPr>
          <w:rStyle w:val="Znakapoznpodarou"/>
          <w:rFonts w:eastAsia="Calibri" w:cs="Calibri"/>
        </w:rPr>
        <w:footnoteReference w:id="22"/>
      </w:r>
      <w:r w:rsidRPr="6429EA15">
        <w:rPr>
          <w:rFonts w:eastAsia="Calibri" w:cs="Calibri"/>
        </w:rPr>
        <w:t xml:space="preserve"> stanovenou lhůtu pro předání údajů o projektech podporovaných z rozpočtové kapitoly </w:t>
      </w:r>
      <w:r w:rsidR="00213432">
        <w:rPr>
          <w:rFonts w:eastAsia="Calibri" w:cs="Calibri"/>
        </w:rPr>
        <w:t xml:space="preserve">335 – </w:t>
      </w:r>
      <w:r w:rsidR="001D18DE" w:rsidRPr="00D129D0">
        <w:rPr>
          <w:rFonts w:eastAsia="Calibri" w:cs="Calibri"/>
          <w:i/>
        </w:rPr>
        <w:t>Ministerstv</w:t>
      </w:r>
      <w:r w:rsidR="00213432" w:rsidRPr="00D129D0">
        <w:rPr>
          <w:rFonts w:eastAsia="Calibri" w:cs="Calibri"/>
          <w:i/>
        </w:rPr>
        <w:t>o</w:t>
      </w:r>
      <w:r w:rsidR="001D18DE" w:rsidRPr="00D129D0">
        <w:rPr>
          <w:rFonts w:eastAsia="Calibri" w:cs="Calibri"/>
          <w:i/>
        </w:rPr>
        <w:t xml:space="preserve"> zdravotnictví </w:t>
      </w:r>
      <w:r w:rsidRPr="6429EA15">
        <w:rPr>
          <w:rFonts w:eastAsia="Calibri" w:cs="Calibri"/>
        </w:rPr>
        <w:t xml:space="preserve">do databáze CEP IS </w:t>
      </w:r>
      <w:proofErr w:type="spellStart"/>
      <w:r w:rsidRPr="6429EA15">
        <w:rPr>
          <w:rFonts w:eastAsia="Calibri" w:cs="Calibri"/>
        </w:rPr>
        <w:t>VaVaI</w:t>
      </w:r>
      <w:proofErr w:type="spellEnd"/>
      <w:r w:rsidRPr="6429EA15">
        <w:rPr>
          <w:rFonts w:eastAsia="Calibri" w:cs="Calibri"/>
        </w:rPr>
        <w:t>. V roce 2015 nedodrželo termín o 24 kalendářních dnů a v roce 2016 o</w:t>
      </w:r>
      <w:r w:rsidR="00213432">
        <w:rPr>
          <w:rFonts w:eastAsia="Calibri" w:cs="Calibri"/>
        </w:rPr>
        <w:t xml:space="preserve"> </w:t>
      </w:r>
      <w:r w:rsidRPr="6429EA15">
        <w:rPr>
          <w:rFonts w:eastAsia="Calibri" w:cs="Calibri"/>
        </w:rPr>
        <w:t>7</w:t>
      </w:r>
      <w:r w:rsidR="00213432">
        <w:rPr>
          <w:rFonts w:eastAsia="Calibri" w:cs="Calibri"/>
        </w:rPr>
        <w:t xml:space="preserve"> </w:t>
      </w:r>
      <w:r w:rsidRPr="6429EA15">
        <w:rPr>
          <w:rFonts w:eastAsia="Calibri" w:cs="Calibri"/>
        </w:rPr>
        <w:t>kalendářních dnů.</w:t>
      </w:r>
    </w:p>
    <w:p w14:paraId="176CBC6F" w14:textId="3CC86306" w:rsidR="00821A64" w:rsidRDefault="04A56AB3" w:rsidP="0948ECAD">
      <w:pPr>
        <w:spacing w:before="120" w:after="120"/>
        <w:rPr>
          <w:rFonts w:eastAsia="Calibri" w:cs="Calibri"/>
        </w:rPr>
      </w:pPr>
      <w:proofErr w:type="spellStart"/>
      <w:r w:rsidRPr="0948ECAD">
        <w:rPr>
          <w:rFonts w:eastAsia="Calibri" w:cs="Calibri"/>
        </w:rPr>
        <w:t>MZd</w:t>
      </w:r>
      <w:proofErr w:type="spellEnd"/>
      <w:r w:rsidRPr="0948ECAD">
        <w:rPr>
          <w:rFonts w:eastAsia="Calibri" w:cs="Calibri"/>
        </w:rPr>
        <w:t xml:space="preserve"> </w:t>
      </w:r>
      <w:r w:rsidR="4640F528" w:rsidRPr="0948ECAD">
        <w:rPr>
          <w:rFonts w:eastAsia="Calibri" w:cs="Calibri"/>
        </w:rPr>
        <w:t xml:space="preserve">mělo </w:t>
      </w:r>
      <w:r w:rsidRPr="0948ECAD">
        <w:rPr>
          <w:rFonts w:eastAsia="Calibri" w:cs="Calibri"/>
        </w:rPr>
        <w:t xml:space="preserve">k </w:t>
      </w:r>
      <w:r w:rsidR="6C335384" w:rsidRPr="0948ECAD">
        <w:rPr>
          <w:rFonts w:eastAsia="Calibri" w:cs="Calibri"/>
        </w:rPr>
        <w:t>dispozici informace</w:t>
      </w:r>
      <w:r w:rsidR="1506D7AC" w:rsidRPr="0948ECAD">
        <w:rPr>
          <w:rFonts w:eastAsia="Calibri" w:cs="Calibri"/>
        </w:rPr>
        <w:t xml:space="preserve"> </w:t>
      </w:r>
      <w:r w:rsidRPr="0948ECAD">
        <w:rPr>
          <w:rFonts w:eastAsia="Calibri" w:cs="Calibri"/>
        </w:rPr>
        <w:t>od příjemců</w:t>
      </w:r>
      <w:r w:rsidR="0B75105A" w:rsidRPr="0948ECAD">
        <w:rPr>
          <w:rFonts w:eastAsia="Calibri" w:cs="Calibri"/>
        </w:rPr>
        <w:t xml:space="preserve"> ve formě průběžných a závěrečných zpráv,</w:t>
      </w:r>
      <w:r w:rsidR="0183D676" w:rsidRPr="0948ECAD">
        <w:rPr>
          <w:rFonts w:eastAsia="Calibri" w:cs="Calibri"/>
        </w:rPr>
        <w:t xml:space="preserve"> přesto</w:t>
      </w:r>
      <w:r w:rsidR="6332C4ED" w:rsidRPr="0948ECAD">
        <w:rPr>
          <w:rFonts w:eastAsia="Calibri" w:cs="Calibri"/>
        </w:rPr>
        <w:t xml:space="preserve"> </w:t>
      </w:r>
      <w:r w:rsidRPr="0948ECAD">
        <w:rPr>
          <w:rFonts w:eastAsia="Calibri" w:cs="Calibri"/>
        </w:rPr>
        <w:t xml:space="preserve">neověřovalo </w:t>
      </w:r>
      <w:r w:rsidR="3F0F51CF" w:rsidRPr="0948ECAD">
        <w:rPr>
          <w:rFonts w:eastAsia="Calibri" w:cs="Calibri"/>
        </w:rPr>
        <w:t>tyto</w:t>
      </w:r>
      <w:r w:rsidRPr="0948ECAD">
        <w:rPr>
          <w:rFonts w:eastAsia="Calibri" w:cs="Calibri"/>
        </w:rPr>
        <w:t xml:space="preserve"> informac</w:t>
      </w:r>
      <w:r w:rsidR="7F4D2548" w:rsidRPr="0948ECAD">
        <w:rPr>
          <w:rFonts w:eastAsia="Calibri" w:cs="Calibri"/>
        </w:rPr>
        <w:t>e</w:t>
      </w:r>
      <w:r w:rsidRPr="0948ECAD">
        <w:rPr>
          <w:rFonts w:eastAsia="Calibri" w:cs="Calibri"/>
        </w:rPr>
        <w:t xml:space="preserve"> </w:t>
      </w:r>
      <w:r w:rsidR="660F8F09" w:rsidRPr="0948ECAD">
        <w:rPr>
          <w:rFonts w:eastAsia="Calibri" w:cs="Calibri"/>
        </w:rPr>
        <w:t>v</w:t>
      </w:r>
      <w:r w:rsidRPr="0948ECAD">
        <w:rPr>
          <w:rFonts w:eastAsia="Calibri" w:cs="Calibri"/>
        </w:rPr>
        <w:t xml:space="preserve"> databáz</w:t>
      </w:r>
      <w:r w:rsidR="5869FA3F" w:rsidRPr="0948ECAD">
        <w:rPr>
          <w:rFonts w:eastAsia="Calibri" w:cs="Calibri"/>
        </w:rPr>
        <w:t>ích</w:t>
      </w:r>
      <w:r w:rsidRPr="0948ECAD">
        <w:rPr>
          <w:rFonts w:eastAsia="Calibri" w:cs="Calibri"/>
        </w:rPr>
        <w:t xml:space="preserve"> CEP a RIV</w:t>
      </w:r>
      <w:r w:rsidR="3CA43F9B" w:rsidRPr="0948ECAD">
        <w:rPr>
          <w:rFonts w:eastAsia="Calibri" w:cs="Calibri"/>
        </w:rPr>
        <w:t xml:space="preserve"> a neřešilo rozdíly.</w:t>
      </w:r>
      <w:r w:rsidR="5C63C100" w:rsidRPr="0948ECAD">
        <w:rPr>
          <w:rFonts w:eastAsia="Calibri" w:cs="Calibri"/>
        </w:rPr>
        <w:t xml:space="preserve"> </w:t>
      </w:r>
      <w:r w:rsidR="73371A63" w:rsidRPr="0948ECAD">
        <w:rPr>
          <w:rFonts w:eastAsia="Calibri" w:cs="Calibri"/>
        </w:rPr>
        <w:t xml:space="preserve">Jednou z podmínek pro poskytnutí účelové podpory je vložení informací o výsledcích do IS </w:t>
      </w:r>
      <w:proofErr w:type="spellStart"/>
      <w:r w:rsidR="73371A63" w:rsidRPr="0948ECAD">
        <w:rPr>
          <w:rFonts w:eastAsia="Calibri" w:cs="Calibri"/>
        </w:rPr>
        <w:t>VaVaI</w:t>
      </w:r>
      <w:proofErr w:type="spellEnd"/>
      <w:r w:rsidR="73371A63" w:rsidRPr="0948ECAD">
        <w:rPr>
          <w:rFonts w:eastAsia="Calibri" w:cs="Calibri"/>
        </w:rPr>
        <w:t xml:space="preserve"> příjemcem. Poskytovatel měl tedy při hodnocení ukončených projektů dodržení této podmínky ověřovat.</w:t>
      </w:r>
      <w:r w:rsidR="6CD574A0" w:rsidRPr="0948ECAD">
        <w:rPr>
          <w:rFonts w:eastAsia="Calibri" w:cs="Calibri"/>
        </w:rPr>
        <w:t xml:space="preserve"> </w:t>
      </w:r>
      <w:proofErr w:type="spellStart"/>
      <w:r w:rsidR="25206BC7" w:rsidRPr="0948ECAD">
        <w:rPr>
          <w:rFonts w:eastAsia="Calibri" w:cs="Calibri"/>
        </w:rPr>
        <w:t>MZd</w:t>
      </w:r>
      <w:proofErr w:type="spellEnd"/>
      <w:r w:rsidR="001102B0">
        <w:rPr>
          <w:rFonts w:eastAsia="Calibri" w:cs="Calibri"/>
        </w:rPr>
        <w:t xml:space="preserve"> </w:t>
      </w:r>
      <w:r w:rsidR="32174181" w:rsidRPr="0948ECAD">
        <w:rPr>
          <w:rFonts w:eastAsia="Calibri" w:cs="Calibri"/>
        </w:rPr>
        <w:t>tak</w:t>
      </w:r>
      <w:r w:rsidR="001102B0">
        <w:rPr>
          <w:rFonts w:eastAsia="Calibri" w:cs="Calibri"/>
        </w:rPr>
        <w:t xml:space="preserve"> </w:t>
      </w:r>
      <w:r w:rsidR="25206BC7" w:rsidRPr="0948ECAD">
        <w:rPr>
          <w:rFonts w:eastAsia="Calibri" w:cs="Calibri"/>
        </w:rPr>
        <w:t>nezaručilo pravdivost a včasnost poskytovaných informací prostřednictvím</w:t>
      </w:r>
      <w:r w:rsidR="009C73BC">
        <w:rPr>
          <w:rFonts w:eastAsia="Calibri" w:cs="Calibri"/>
        </w:rPr>
        <w:t xml:space="preserve"> </w:t>
      </w:r>
      <w:r w:rsidR="25206BC7" w:rsidRPr="0948ECAD">
        <w:rPr>
          <w:rFonts w:eastAsia="Calibri" w:cs="Calibri"/>
        </w:rPr>
        <w:t>IS</w:t>
      </w:r>
      <w:r w:rsidR="00F93C91" w:rsidRPr="0948ECAD">
        <w:rPr>
          <w:rFonts w:eastAsia="Calibri" w:cs="Calibri"/>
        </w:rPr>
        <w:t> </w:t>
      </w:r>
      <w:proofErr w:type="spellStart"/>
      <w:r w:rsidR="25206BC7" w:rsidRPr="0948ECAD">
        <w:rPr>
          <w:rFonts w:eastAsia="Calibri" w:cs="Calibri"/>
        </w:rPr>
        <w:t>VaVaI</w:t>
      </w:r>
      <w:proofErr w:type="spellEnd"/>
      <w:r w:rsidR="001102B0">
        <w:rPr>
          <w:rFonts w:eastAsia="Calibri" w:cs="Calibri"/>
        </w:rPr>
        <w:t xml:space="preserve"> </w:t>
      </w:r>
      <w:r w:rsidR="25206BC7" w:rsidRPr="0948ECAD">
        <w:rPr>
          <w:rFonts w:eastAsia="Calibri" w:cs="Calibri"/>
        </w:rPr>
        <w:t xml:space="preserve">ve smyslu </w:t>
      </w:r>
      <w:r w:rsidR="00503C7F">
        <w:t xml:space="preserve">zákona o podpoře </w:t>
      </w:r>
      <w:proofErr w:type="spellStart"/>
      <w:r w:rsidR="00503C7F">
        <w:t>VaVaI</w:t>
      </w:r>
      <w:proofErr w:type="spellEnd"/>
      <w:r w:rsidRPr="0948ECAD">
        <w:rPr>
          <w:rStyle w:val="Znakapoznpodarou"/>
          <w:rFonts w:eastAsia="Calibri"/>
        </w:rPr>
        <w:footnoteReference w:id="23"/>
      </w:r>
      <w:r w:rsidR="25206BC7" w:rsidRPr="0948ECAD">
        <w:rPr>
          <w:rFonts w:eastAsia="Calibri" w:cs="Calibri"/>
        </w:rPr>
        <w:t xml:space="preserve">. </w:t>
      </w:r>
      <w:r w:rsidR="1DEE7368" w:rsidRPr="0948ECAD">
        <w:rPr>
          <w:rFonts w:eastAsia="Calibri" w:cs="Calibri"/>
        </w:rPr>
        <w:t xml:space="preserve">Přesto </w:t>
      </w:r>
      <w:proofErr w:type="spellStart"/>
      <w:r w:rsidRPr="0948ECAD">
        <w:rPr>
          <w:rFonts w:eastAsia="Calibri" w:cs="Calibri"/>
        </w:rPr>
        <w:t>MZd</w:t>
      </w:r>
      <w:proofErr w:type="spellEnd"/>
      <w:r w:rsidRPr="0948ECAD">
        <w:rPr>
          <w:rFonts w:eastAsia="Calibri" w:cs="Calibri"/>
        </w:rPr>
        <w:t xml:space="preserve"> vycházelo z těchto databází i ve svém hodnocení programů</w:t>
      </w:r>
      <w:r w:rsidR="1DED556A" w:rsidRPr="0948ECAD">
        <w:rPr>
          <w:rFonts w:eastAsia="Calibri" w:cs="Calibri"/>
        </w:rPr>
        <w:t>.</w:t>
      </w:r>
      <w:r w:rsidR="0909FD77" w:rsidRPr="0948ECAD">
        <w:rPr>
          <w:rFonts w:eastAsia="Calibri" w:cs="Calibri"/>
        </w:rPr>
        <w:t xml:space="preserve"> </w:t>
      </w:r>
    </w:p>
    <w:p w14:paraId="409E525D" w14:textId="36981463" w:rsidR="00821A64" w:rsidRDefault="7491386B" w:rsidP="12E24907">
      <w:pPr>
        <w:spacing w:before="120" w:after="120"/>
        <w:rPr>
          <w:rFonts w:eastAsia="Calibri" w:cs="Calibri"/>
        </w:rPr>
      </w:pPr>
      <w:r w:rsidRPr="644DE624">
        <w:rPr>
          <w:rFonts w:eastAsia="Calibri" w:cs="Calibri"/>
        </w:rPr>
        <w:t>V databázi CEP v</w:t>
      </w:r>
      <w:r w:rsidR="1872A434" w:rsidRPr="644DE624">
        <w:rPr>
          <w:rFonts w:eastAsia="Calibri" w:cs="Calibri"/>
        </w:rPr>
        <w:t xml:space="preserve"> IS </w:t>
      </w:r>
      <w:proofErr w:type="spellStart"/>
      <w:r w:rsidR="1872A434" w:rsidRPr="644DE624">
        <w:rPr>
          <w:rFonts w:eastAsia="Calibri" w:cs="Calibri"/>
        </w:rPr>
        <w:t>VaVaI</w:t>
      </w:r>
      <w:proofErr w:type="spellEnd"/>
      <w:r w:rsidR="468C5411" w:rsidRPr="644DE624">
        <w:rPr>
          <w:rFonts w:eastAsia="Calibri" w:cs="Calibri"/>
        </w:rPr>
        <w:t xml:space="preserve"> </w:t>
      </w:r>
      <w:r w:rsidR="1872A434" w:rsidRPr="644DE624">
        <w:rPr>
          <w:rFonts w:eastAsia="Calibri" w:cs="Calibri"/>
        </w:rPr>
        <w:t>u</w:t>
      </w:r>
      <w:r w:rsidR="451D3E4C" w:rsidRPr="644DE624">
        <w:rPr>
          <w:rFonts w:eastAsia="Calibri" w:cs="Calibri"/>
        </w:rPr>
        <w:t xml:space="preserve"> </w:t>
      </w:r>
      <w:r w:rsidR="04A56AB3" w:rsidRPr="644DE624">
        <w:rPr>
          <w:rFonts w:eastAsia="Calibri" w:cs="Calibri"/>
        </w:rPr>
        <w:t xml:space="preserve">ukončených projektů </w:t>
      </w:r>
      <w:r w:rsidR="28D4D04F" w:rsidRPr="644DE624">
        <w:rPr>
          <w:rFonts w:eastAsia="Calibri" w:cs="Calibri"/>
        </w:rPr>
        <w:t>veřejné soutěže</w:t>
      </w:r>
      <w:r w:rsidR="04A56AB3" w:rsidRPr="644DE624">
        <w:rPr>
          <w:rFonts w:eastAsia="Calibri" w:cs="Calibri"/>
        </w:rPr>
        <w:t xml:space="preserve"> 2015 </w:t>
      </w:r>
      <w:r w:rsidR="2C44EBA0" w:rsidRPr="644DE624">
        <w:rPr>
          <w:rFonts w:eastAsia="Calibri" w:cs="Calibri"/>
        </w:rPr>
        <w:t>nebyly uvedeny žádné výsledky</w:t>
      </w:r>
      <w:r w:rsidR="04A56AB3" w:rsidRPr="644DE624">
        <w:rPr>
          <w:rFonts w:eastAsia="Calibri" w:cs="Calibri"/>
        </w:rPr>
        <w:t xml:space="preserve"> ve</w:t>
      </w:r>
      <w:r w:rsidR="00971C70">
        <w:rPr>
          <w:rFonts w:eastAsia="Calibri" w:cs="Calibri"/>
        </w:rPr>
        <w:t xml:space="preserve"> </w:t>
      </w:r>
      <w:r w:rsidR="6E16E083" w:rsidRPr="644DE624">
        <w:rPr>
          <w:rFonts w:eastAsia="Calibri" w:cs="Calibri"/>
        </w:rPr>
        <w:t>čtyřech</w:t>
      </w:r>
      <w:r w:rsidR="00971C70">
        <w:rPr>
          <w:rFonts w:eastAsia="Calibri" w:cs="Calibri"/>
        </w:rPr>
        <w:t xml:space="preserve"> </w:t>
      </w:r>
      <w:r w:rsidR="04A56AB3" w:rsidRPr="644DE624">
        <w:rPr>
          <w:rFonts w:eastAsia="Calibri" w:cs="Calibri"/>
        </w:rPr>
        <w:t>případech ze 118 projektů</w:t>
      </w:r>
      <w:r w:rsidR="79F786D4" w:rsidRPr="644DE624">
        <w:rPr>
          <w:rFonts w:eastAsia="Calibri" w:cs="Calibri"/>
        </w:rPr>
        <w:t>.</w:t>
      </w:r>
      <w:r w:rsidR="39DF7DA7" w:rsidRPr="644DE624">
        <w:rPr>
          <w:rFonts w:eastAsia="Calibri" w:cs="Calibri"/>
        </w:rPr>
        <w:t xml:space="preserve"> </w:t>
      </w:r>
      <w:r w:rsidR="119D1155" w:rsidRPr="644DE624">
        <w:rPr>
          <w:rFonts w:eastAsia="Calibri" w:cs="Calibri"/>
        </w:rPr>
        <w:t>J</w:t>
      </w:r>
      <w:r w:rsidR="04A56AB3" w:rsidRPr="644DE624">
        <w:rPr>
          <w:rFonts w:eastAsia="Calibri" w:cs="Calibri"/>
        </w:rPr>
        <w:t xml:space="preserve">eden </w:t>
      </w:r>
      <w:r w:rsidR="719A831C" w:rsidRPr="644DE624">
        <w:rPr>
          <w:rFonts w:eastAsia="Calibri" w:cs="Calibri"/>
        </w:rPr>
        <w:t xml:space="preserve">z uvedených </w:t>
      </w:r>
      <w:r w:rsidR="42114C8E" w:rsidRPr="644DE624">
        <w:rPr>
          <w:rFonts w:eastAsia="Calibri" w:cs="Calibri"/>
        </w:rPr>
        <w:t>čtyř</w:t>
      </w:r>
      <w:r w:rsidR="719A831C" w:rsidRPr="644DE624">
        <w:rPr>
          <w:rFonts w:eastAsia="Calibri" w:cs="Calibri"/>
        </w:rPr>
        <w:t xml:space="preserve"> projektů </w:t>
      </w:r>
      <w:r w:rsidR="04A56AB3" w:rsidRPr="644DE624">
        <w:rPr>
          <w:rFonts w:eastAsia="Calibri" w:cs="Calibri"/>
        </w:rPr>
        <w:t xml:space="preserve">byl hodnocen jako vynikající, dva </w:t>
      </w:r>
      <w:r w:rsidR="001102B0">
        <w:rPr>
          <w:rFonts w:eastAsia="Calibri" w:cs="Calibri"/>
        </w:rPr>
        <w:t>získaly hodnocení</w:t>
      </w:r>
      <w:r w:rsidR="04A56AB3" w:rsidRPr="644DE624">
        <w:rPr>
          <w:rFonts w:eastAsia="Calibri" w:cs="Calibri"/>
        </w:rPr>
        <w:t xml:space="preserve"> </w:t>
      </w:r>
      <w:r w:rsidR="001102B0">
        <w:rPr>
          <w:rFonts w:eastAsia="Calibri" w:cs="Calibri"/>
        </w:rPr>
        <w:t>„</w:t>
      </w:r>
      <w:r w:rsidR="04A56AB3" w:rsidRPr="644DE624">
        <w:rPr>
          <w:rFonts w:eastAsia="Calibri" w:cs="Calibri"/>
        </w:rPr>
        <w:t>uspěl</w:t>
      </w:r>
      <w:r w:rsidR="001102B0">
        <w:rPr>
          <w:rFonts w:eastAsia="Calibri" w:cs="Calibri"/>
        </w:rPr>
        <w:t>“</w:t>
      </w:r>
      <w:r w:rsidR="04A56AB3" w:rsidRPr="644DE624">
        <w:rPr>
          <w:rFonts w:eastAsia="Calibri" w:cs="Calibri"/>
        </w:rPr>
        <w:t xml:space="preserve"> a jeden </w:t>
      </w:r>
      <w:r w:rsidR="001102B0">
        <w:rPr>
          <w:rFonts w:eastAsia="Calibri" w:cs="Calibri"/>
        </w:rPr>
        <w:t>„</w:t>
      </w:r>
      <w:r w:rsidR="04A56AB3" w:rsidRPr="644DE624">
        <w:rPr>
          <w:rFonts w:eastAsia="Calibri" w:cs="Calibri"/>
        </w:rPr>
        <w:t>neuspěl</w:t>
      </w:r>
      <w:r w:rsidR="001102B0">
        <w:rPr>
          <w:rFonts w:eastAsia="Calibri" w:cs="Calibri"/>
        </w:rPr>
        <w:t>“</w:t>
      </w:r>
      <w:r w:rsidR="58F59216" w:rsidRPr="644DE624">
        <w:rPr>
          <w:rFonts w:eastAsia="Calibri" w:cs="Calibri"/>
        </w:rPr>
        <w:t xml:space="preserve">. </w:t>
      </w:r>
      <w:r w:rsidR="04A56AB3" w:rsidRPr="644DE624">
        <w:rPr>
          <w:rFonts w:eastAsia="Calibri" w:cs="Calibri"/>
        </w:rPr>
        <w:t>V</w:t>
      </w:r>
      <w:r w:rsidR="301CF9A5" w:rsidRPr="644DE624">
        <w:rPr>
          <w:rFonts w:eastAsia="Calibri" w:cs="Calibri"/>
        </w:rPr>
        <w:t xml:space="preserve"> databázi CEP</w:t>
      </w:r>
      <w:r w:rsidR="5F14D18A" w:rsidRPr="644DE624">
        <w:rPr>
          <w:rFonts w:eastAsia="Calibri" w:cs="Calibri"/>
        </w:rPr>
        <w:t xml:space="preserve"> </w:t>
      </w:r>
      <w:r w:rsidR="5300D8B9" w:rsidRPr="644DE624">
        <w:rPr>
          <w:rFonts w:eastAsia="Calibri" w:cs="Calibri"/>
        </w:rPr>
        <w:t>v</w:t>
      </w:r>
      <w:r w:rsidR="1F3D5A47" w:rsidRPr="644DE624">
        <w:rPr>
          <w:rFonts w:eastAsia="Calibri" w:cs="Calibri"/>
        </w:rPr>
        <w:t xml:space="preserve"> IS</w:t>
      </w:r>
      <w:r w:rsidR="00971C70">
        <w:rPr>
          <w:rFonts w:eastAsia="Calibri" w:cs="Calibri"/>
        </w:rPr>
        <w:t> </w:t>
      </w:r>
      <w:proofErr w:type="spellStart"/>
      <w:r w:rsidR="1F3D5A47" w:rsidRPr="644DE624">
        <w:rPr>
          <w:rFonts w:eastAsia="Calibri" w:cs="Calibri"/>
        </w:rPr>
        <w:t>VaVaI</w:t>
      </w:r>
      <w:proofErr w:type="spellEnd"/>
      <w:r w:rsidR="5300D8B9" w:rsidRPr="644DE624">
        <w:rPr>
          <w:rFonts w:eastAsia="Calibri" w:cs="Calibri"/>
        </w:rPr>
        <w:t xml:space="preserve"> </w:t>
      </w:r>
      <w:r w:rsidR="04A56AB3" w:rsidRPr="644DE624">
        <w:rPr>
          <w:rFonts w:eastAsia="Calibri" w:cs="Calibri"/>
        </w:rPr>
        <w:t>byly</w:t>
      </w:r>
      <w:r w:rsidR="7D394664" w:rsidRPr="644DE624">
        <w:rPr>
          <w:rFonts w:eastAsia="Calibri" w:cs="Calibri"/>
        </w:rPr>
        <w:t xml:space="preserve"> také</w:t>
      </w:r>
      <w:r w:rsidR="04A56AB3" w:rsidRPr="644DE624">
        <w:rPr>
          <w:rFonts w:eastAsia="Calibri" w:cs="Calibri"/>
        </w:rPr>
        <w:t xml:space="preserve"> duplicitně uváděny výsledky</w:t>
      </w:r>
      <w:r w:rsidR="6B8B3B3D" w:rsidRPr="644DE624">
        <w:rPr>
          <w:rFonts w:eastAsia="Calibri" w:cs="Calibri"/>
        </w:rPr>
        <w:t>, např</w:t>
      </w:r>
      <w:r w:rsidR="4C4B13C3" w:rsidRPr="644DE624">
        <w:rPr>
          <w:rFonts w:eastAsia="Calibri" w:cs="Calibri"/>
        </w:rPr>
        <w:t>íklad</w:t>
      </w:r>
      <w:r w:rsidR="04A56AB3" w:rsidRPr="644DE624">
        <w:rPr>
          <w:rFonts w:eastAsia="Calibri" w:cs="Calibri"/>
        </w:rPr>
        <w:t xml:space="preserve"> stejný výsledek byl </w:t>
      </w:r>
      <w:r w:rsidR="00924805">
        <w:rPr>
          <w:rFonts w:eastAsia="Calibri" w:cs="Calibri"/>
        </w:rPr>
        <w:t>uplatněn u více poskytovatelů a </w:t>
      </w:r>
      <w:r w:rsidR="04A56AB3" w:rsidRPr="644DE624">
        <w:rPr>
          <w:rFonts w:eastAsia="Calibri" w:cs="Calibri"/>
        </w:rPr>
        <w:t>projektů</w:t>
      </w:r>
      <w:r w:rsidR="28FAB15E" w:rsidRPr="644DE624">
        <w:rPr>
          <w:rFonts w:eastAsia="Calibri" w:cs="Calibri"/>
        </w:rPr>
        <w:t>.</w:t>
      </w:r>
    </w:p>
    <w:p w14:paraId="65686ACE" w14:textId="26DD0DAC" w:rsidR="00821A64" w:rsidRDefault="63EEDBA2" w:rsidP="31AB4979">
      <w:pPr>
        <w:spacing w:before="120" w:after="120"/>
        <w:rPr>
          <w:rFonts w:eastAsia="Calibri" w:cs="Calibri"/>
          <w:strike/>
          <w:lang w:eastAsia="en-US"/>
        </w:rPr>
      </w:pPr>
      <w:r w:rsidRPr="31AB4979">
        <w:rPr>
          <w:rFonts w:eastAsia="Calibri" w:cs="Calibri"/>
        </w:rPr>
        <w:t xml:space="preserve">Z výše uvedených nedostatků </w:t>
      </w:r>
      <w:r w:rsidR="00261691">
        <w:rPr>
          <w:rFonts w:eastAsia="Calibri" w:cs="Calibri"/>
        </w:rPr>
        <w:t xml:space="preserve">je zřejmé, že </w:t>
      </w:r>
      <w:r w:rsidR="00261691" w:rsidRPr="31AB4979">
        <w:rPr>
          <w:rFonts w:eastAsia="Calibri" w:cs="Calibri"/>
        </w:rPr>
        <w:t xml:space="preserve">údaje obsažené </w:t>
      </w:r>
      <w:r w:rsidRPr="31AB4979">
        <w:rPr>
          <w:rFonts w:eastAsia="Calibri" w:cs="Calibri"/>
        </w:rPr>
        <w:t xml:space="preserve">v databázi CEP IS </w:t>
      </w:r>
      <w:proofErr w:type="spellStart"/>
      <w:r w:rsidRPr="31AB4979">
        <w:rPr>
          <w:rFonts w:eastAsia="Calibri" w:cs="Calibri"/>
        </w:rPr>
        <w:t>VaVaI</w:t>
      </w:r>
      <w:proofErr w:type="spellEnd"/>
      <w:r w:rsidRPr="31AB4979">
        <w:rPr>
          <w:rFonts w:eastAsia="Calibri" w:cs="Calibri"/>
        </w:rPr>
        <w:t xml:space="preserve"> nelze považovat</w:t>
      </w:r>
      <w:r w:rsidR="1DBB331B" w:rsidRPr="31AB4979">
        <w:rPr>
          <w:rFonts w:eastAsia="Calibri" w:cs="Calibri"/>
        </w:rPr>
        <w:t xml:space="preserve"> za </w:t>
      </w:r>
      <w:r w:rsidR="1003EE9B" w:rsidRPr="31AB4979">
        <w:rPr>
          <w:rFonts w:eastAsia="Calibri" w:cs="Calibri"/>
        </w:rPr>
        <w:t>z</w:t>
      </w:r>
      <w:r w:rsidR="1DBB331B" w:rsidRPr="31AB4979">
        <w:rPr>
          <w:rFonts w:eastAsia="Calibri" w:cs="Calibri"/>
        </w:rPr>
        <w:t>cela</w:t>
      </w:r>
      <w:r w:rsidRPr="31AB4979">
        <w:rPr>
          <w:rFonts w:eastAsia="Calibri" w:cs="Calibri"/>
        </w:rPr>
        <w:t xml:space="preserve"> vypovídající a správné. </w:t>
      </w:r>
      <w:r w:rsidR="13C290C4" w:rsidRPr="31AB4979">
        <w:rPr>
          <w:rFonts w:eastAsia="Calibri" w:cs="Calibri"/>
        </w:rPr>
        <w:t>V</w:t>
      </w:r>
      <w:r w:rsidR="2590F4EA" w:rsidRPr="31AB4979">
        <w:rPr>
          <w:rFonts w:eastAsia="Calibri" w:cs="Calibri"/>
        </w:rPr>
        <w:t>yhodnocování jednotlivých programů i</w:t>
      </w:r>
      <w:r w:rsidR="00261691">
        <w:rPr>
          <w:rFonts w:eastAsia="Calibri" w:cs="Calibri"/>
        </w:rPr>
        <w:t xml:space="preserve"> </w:t>
      </w:r>
      <w:r w:rsidR="2590F4EA" w:rsidRPr="31AB4979">
        <w:rPr>
          <w:rFonts w:eastAsia="Calibri" w:cs="Calibri"/>
        </w:rPr>
        <w:t xml:space="preserve">celkové úrovně systému </w:t>
      </w:r>
      <w:proofErr w:type="spellStart"/>
      <w:r w:rsidR="2590F4EA" w:rsidRPr="31AB4979">
        <w:rPr>
          <w:rFonts w:eastAsia="Calibri" w:cs="Calibri"/>
        </w:rPr>
        <w:t>VaVaI</w:t>
      </w:r>
      <w:proofErr w:type="spellEnd"/>
      <w:r w:rsidR="2590F4EA" w:rsidRPr="31AB4979">
        <w:rPr>
          <w:rFonts w:eastAsia="Calibri" w:cs="Calibri"/>
        </w:rPr>
        <w:t xml:space="preserve"> v České republice vycház</w:t>
      </w:r>
      <w:r w:rsidR="1DD4CAD3" w:rsidRPr="31AB4979">
        <w:rPr>
          <w:rFonts w:eastAsia="Calibri" w:cs="Calibri"/>
        </w:rPr>
        <w:t>í</w:t>
      </w:r>
      <w:r w:rsidR="2590F4EA" w:rsidRPr="31AB4979">
        <w:rPr>
          <w:rFonts w:eastAsia="Calibri" w:cs="Calibri"/>
        </w:rPr>
        <w:t xml:space="preserve"> primárně z dat IS </w:t>
      </w:r>
      <w:proofErr w:type="spellStart"/>
      <w:r w:rsidR="2590F4EA" w:rsidRPr="31AB4979">
        <w:rPr>
          <w:rFonts w:eastAsia="Calibri" w:cs="Calibri"/>
        </w:rPr>
        <w:t>VaVaI</w:t>
      </w:r>
      <w:proofErr w:type="spellEnd"/>
      <w:r w:rsidR="706984E6" w:rsidRPr="31AB4979">
        <w:rPr>
          <w:rFonts w:eastAsia="Calibri" w:cs="Calibri"/>
        </w:rPr>
        <w:t>.</w:t>
      </w:r>
      <w:r w:rsidR="2A2807F0" w:rsidRPr="31AB4979">
        <w:rPr>
          <w:rFonts w:eastAsia="Calibri" w:cs="Calibri"/>
        </w:rPr>
        <w:t xml:space="preserve"> </w:t>
      </w:r>
      <w:r w:rsidR="0C6AA462" w:rsidRPr="31AB4979">
        <w:rPr>
          <w:rFonts w:eastAsia="Calibri" w:cs="Calibri"/>
        </w:rPr>
        <w:t>Proto NKÚ</w:t>
      </w:r>
      <w:r w:rsidR="2590F4EA" w:rsidRPr="31AB4979">
        <w:rPr>
          <w:rFonts w:eastAsia="Calibri" w:cs="Calibri"/>
        </w:rPr>
        <w:t xml:space="preserve"> upozorňuje na</w:t>
      </w:r>
      <w:r w:rsidR="00261691">
        <w:rPr>
          <w:rFonts w:eastAsia="Calibri" w:cs="Calibri"/>
        </w:rPr>
        <w:t xml:space="preserve"> </w:t>
      </w:r>
      <w:r w:rsidR="2590F4EA" w:rsidRPr="31AB4979">
        <w:rPr>
          <w:rFonts w:eastAsia="Calibri" w:cs="Calibri"/>
        </w:rPr>
        <w:t>riziko</w:t>
      </w:r>
      <w:r w:rsidR="1182A97A" w:rsidRPr="31AB4979">
        <w:rPr>
          <w:rFonts w:eastAsia="Calibri" w:cs="Calibri"/>
        </w:rPr>
        <w:t xml:space="preserve"> </w:t>
      </w:r>
      <w:r w:rsidR="303BB466" w:rsidRPr="31AB4979">
        <w:rPr>
          <w:rFonts w:eastAsia="Calibri" w:cs="Calibri"/>
        </w:rPr>
        <w:t xml:space="preserve">zkreslení výsledků </w:t>
      </w:r>
      <w:proofErr w:type="spellStart"/>
      <w:r w:rsidR="303BB466" w:rsidRPr="31AB4979">
        <w:rPr>
          <w:rFonts w:eastAsia="Calibri" w:cs="Calibri"/>
        </w:rPr>
        <w:t>VaVaI</w:t>
      </w:r>
      <w:proofErr w:type="spellEnd"/>
      <w:r w:rsidR="6512F26F" w:rsidRPr="31AB4979">
        <w:rPr>
          <w:rFonts w:eastAsia="Calibri" w:cs="Calibri"/>
        </w:rPr>
        <w:t xml:space="preserve"> </w:t>
      </w:r>
      <w:r w:rsidR="78FB19B8" w:rsidRPr="31AB4979">
        <w:rPr>
          <w:rFonts w:eastAsia="Calibri" w:cs="Calibri"/>
        </w:rPr>
        <w:t>v ČR.</w:t>
      </w:r>
    </w:p>
    <w:p w14:paraId="7EB0C475" w14:textId="663AB8F5" w:rsidR="00821A64" w:rsidRDefault="4E31C3A5" w:rsidP="00821A64">
      <w:pPr>
        <w:spacing w:before="120" w:after="120"/>
        <w:rPr>
          <w:rFonts w:eastAsia="MS Mincho" w:cs="Calibri"/>
          <w:lang w:eastAsia="en-US"/>
        </w:rPr>
      </w:pPr>
      <w:r>
        <w:t xml:space="preserve">Na základě výše uvedených skutečností </w:t>
      </w:r>
      <w:r w:rsidR="1C5A6348">
        <w:t xml:space="preserve">doporučuje </w:t>
      </w:r>
      <w:r w:rsidR="00967E68">
        <w:t xml:space="preserve">NKÚ </w:t>
      </w:r>
      <w:r>
        <w:t>z</w:t>
      </w:r>
      <w:r w:rsidR="263C9862">
        <w:t>přesnit úkoly</w:t>
      </w:r>
      <w:r w:rsidR="41732798">
        <w:t xml:space="preserve"> a</w:t>
      </w:r>
      <w:r w:rsidR="263C9862">
        <w:t xml:space="preserve"> činnosti zprostředkovatel</w:t>
      </w:r>
      <w:r w:rsidR="1044D289">
        <w:t>e</w:t>
      </w:r>
      <w:r w:rsidR="263C9862">
        <w:t xml:space="preserve"> administrativní podpory</w:t>
      </w:r>
      <w:r w:rsidR="00967E68">
        <w:t xml:space="preserve"> (AZV),</w:t>
      </w:r>
      <w:r w:rsidR="263C9862">
        <w:t xml:space="preserve"> </w:t>
      </w:r>
      <w:r w:rsidR="00967E68">
        <w:t>z</w:t>
      </w:r>
      <w:r w:rsidR="263C9862">
        <w:t xml:space="preserve">ejména </w:t>
      </w:r>
      <w:r w:rsidR="00F343B1">
        <w:t>ohledně</w:t>
      </w:r>
      <w:r w:rsidR="263C9862">
        <w:t xml:space="preserve"> archivace a nakládání s materiály </w:t>
      </w:r>
      <w:proofErr w:type="spellStart"/>
      <w:r w:rsidR="263C9862" w:rsidRPr="644DE624">
        <w:rPr>
          <w:lang w:eastAsia="en-US"/>
        </w:rPr>
        <w:t>MZd</w:t>
      </w:r>
      <w:proofErr w:type="spellEnd"/>
      <w:r w:rsidR="00967E68">
        <w:rPr>
          <w:lang w:eastAsia="en-US"/>
        </w:rPr>
        <w:t>.</w:t>
      </w:r>
      <w:r w:rsidR="263C9862" w:rsidRPr="644DE624">
        <w:rPr>
          <w:lang w:eastAsia="en-US"/>
        </w:rPr>
        <w:t xml:space="preserve"> </w:t>
      </w:r>
      <w:r w:rsidR="00967E68">
        <w:rPr>
          <w:lang w:eastAsia="en-US"/>
        </w:rPr>
        <w:t>Z</w:t>
      </w:r>
      <w:r w:rsidR="263C9862" w:rsidRPr="644DE624">
        <w:rPr>
          <w:lang w:eastAsia="en-US"/>
        </w:rPr>
        <w:t xml:space="preserve">ároveň </w:t>
      </w:r>
      <w:r w:rsidR="00967E68">
        <w:rPr>
          <w:lang w:eastAsia="en-US"/>
        </w:rPr>
        <w:t xml:space="preserve">doporučuje </w:t>
      </w:r>
      <w:r w:rsidR="263C9862" w:rsidRPr="644DE624">
        <w:rPr>
          <w:lang w:eastAsia="en-US"/>
        </w:rPr>
        <w:t>zefektivnit informační a komunikační nástroje sloužící k administraci.</w:t>
      </w:r>
    </w:p>
    <w:p w14:paraId="51147E14" w14:textId="40A33849" w:rsidR="18584BF5" w:rsidRDefault="18584BF5" w:rsidP="644DE624">
      <w:pPr>
        <w:spacing w:before="120" w:after="120"/>
        <w:rPr>
          <w:rFonts w:eastAsia="Calibri" w:cs="Calibri"/>
          <w:u w:val="single"/>
        </w:rPr>
      </w:pPr>
      <w:r w:rsidRPr="644DE624">
        <w:rPr>
          <w:rFonts w:eastAsia="Calibri" w:cs="Calibri"/>
          <w:u w:val="single"/>
        </w:rPr>
        <w:t>Absence finančních kontrol projektů</w:t>
      </w:r>
    </w:p>
    <w:p w14:paraId="56C169BC" w14:textId="3F6F61E6" w:rsidR="18584BF5" w:rsidRDefault="18584BF5" w:rsidP="644DE624">
      <w:pPr>
        <w:spacing w:before="120" w:after="120"/>
        <w:rPr>
          <w:rFonts w:eastAsia="Calibri" w:cs="Calibri"/>
        </w:rPr>
      </w:pPr>
      <w:r w:rsidRPr="644DE624">
        <w:rPr>
          <w:rFonts w:eastAsia="Calibri" w:cs="Calibri"/>
        </w:rPr>
        <w:t xml:space="preserve">Dle </w:t>
      </w:r>
      <w:r>
        <w:t xml:space="preserve">zákona o podpoře </w:t>
      </w:r>
      <w:proofErr w:type="spellStart"/>
      <w:r>
        <w:t>VaVaI</w:t>
      </w:r>
      <w:proofErr w:type="spellEnd"/>
      <w:r>
        <w:t xml:space="preserve"> </w:t>
      </w:r>
      <w:r w:rsidRPr="644DE624">
        <w:rPr>
          <w:rFonts w:eastAsia="Calibri" w:cs="Calibri"/>
        </w:rPr>
        <w:t xml:space="preserve">má </w:t>
      </w:r>
      <w:proofErr w:type="spellStart"/>
      <w:r w:rsidRPr="644DE624">
        <w:rPr>
          <w:rFonts w:eastAsia="Calibri" w:cs="Calibri"/>
        </w:rPr>
        <w:t>MZd</w:t>
      </w:r>
      <w:proofErr w:type="spellEnd"/>
      <w:r w:rsidRPr="644DE624">
        <w:rPr>
          <w:rFonts w:eastAsia="Calibri" w:cs="Calibri"/>
        </w:rPr>
        <w:t xml:space="preserve"> povinnost provádět kontrolu u příjemců podpory, a</w:t>
      </w:r>
      <w:r w:rsidR="00F7795A">
        <w:rPr>
          <w:rFonts w:eastAsia="Calibri" w:cs="Calibri"/>
        </w:rPr>
        <w:t xml:space="preserve"> </w:t>
      </w:r>
      <w:r w:rsidRPr="644DE624">
        <w:rPr>
          <w:rFonts w:eastAsia="Calibri" w:cs="Calibri"/>
        </w:rPr>
        <w:t>to</w:t>
      </w:r>
      <w:r w:rsidR="00F7795A">
        <w:rPr>
          <w:rFonts w:eastAsia="Calibri" w:cs="Calibri"/>
        </w:rPr>
        <w:t xml:space="preserve"> </w:t>
      </w:r>
      <w:r w:rsidRPr="644DE624">
        <w:rPr>
          <w:rFonts w:eastAsia="Calibri" w:cs="Calibri"/>
        </w:rPr>
        <w:t>nejméně u 5 % objemu podpory poskytnuté v daném kalendářním roce.</w:t>
      </w:r>
    </w:p>
    <w:p w14:paraId="6B1C523D" w14:textId="78E07672" w:rsidR="18584BF5" w:rsidRPr="00D129D0" w:rsidRDefault="18584BF5" w:rsidP="4F343921">
      <w:pPr>
        <w:spacing w:before="120" w:after="120"/>
        <w:rPr>
          <w:rStyle w:val="Znakapoznpodarou"/>
          <w:vertAlign w:val="baseline"/>
        </w:rPr>
      </w:pPr>
      <w:r w:rsidRPr="4F343921">
        <w:rPr>
          <w:rFonts w:eastAsia="Calibri" w:cs="Calibri"/>
        </w:rPr>
        <w:t xml:space="preserve">Dne 16. 5. 2017 delegovalo </w:t>
      </w:r>
      <w:proofErr w:type="spellStart"/>
      <w:r w:rsidRPr="4F343921">
        <w:rPr>
          <w:rFonts w:eastAsia="Calibri" w:cs="Calibri"/>
        </w:rPr>
        <w:t>MZd</w:t>
      </w:r>
      <w:proofErr w:type="spellEnd"/>
      <w:r w:rsidRPr="4F343921">
        <w:rPr>
          <w:rFonts w:eastAsia="Calibri" w:cs="Calibri"/>
        </w:rPr>
        <w:t xml:space="preserve"> povinnost provádět finanční kontrolu na AZV. </w:t>
      </w:r>
      <w:proofErr w:type="spellStart"/>
      <w:r w:rsidRPr="4F343921">
        <w:rPr>
          <w:rFonts w:eastAsia="Calibri" w:cs="Calibri"/>
        </w:rPr>
        <w:t>MZd</w:t>
      </w:r>
      <w:proofErr w:type="spellEnd"/>
      <w:r w:rsidRPr="4F343921">
        <w:rPr>
          <w:rFonts w:eastAsia="Calibri" w:cs="Calibri"/>
        </w:rPr>
        <w:t xml:space="preserve"> do května roku 2017 neprovádělo finanční kontrolu projektů vůbec. Tím </w:t>
      </w:r>
      <w:proofErr w:type="spellStart"/>
      <w:r w:rsidRPr="4F343921">
        <w:rPr>
          <w:rFonts w:eastAsia="Calibri" w:cs="Calibri"/>
        </w:rPr>
        <w:t>MZd</w:t>
      </w:r>
      <w:proofErr w:type="spellEnd"/>
      <w:r w:rsidRPr="4F343921">
        <w:rPr>
          <w:rFonts w:eastAsia="Calibri" w:cs="Calibri"/>
        </w:rPr>
        <w:t xml:space="preserve"> postupovalo v rozporu se zákonem o podpoře </w:t>
      </w:r>
      <w:proofErr w:type="spellStart"/>
      <w:r w:rsidRPr="4F343921">
        <w:rPr>
          <w:rFonts w:eastAsia="Calibri" w:cs="Calibri"/>
        </w:rPr>
        <w:t>VaVaI</w:t>
      </w:r>
      <w:proofErr w:type="spellEnd"/>
      <w:r w:rsidRPr="4F343921">
        <w:rPr>
          <w:rStyle w:val="Znakapoznpodarou"/>
        </w:rPr>
        <w:footnoteReference w:id="24"/>
      </w:r>
      <w:r w:rsidRPr="4F343921">
        <w:rPr>
          <w:rFonts w:eastAsia="Calibri" w:cs="Calibri"/>
        </w:rPr>
        <w:t>.</w:t>
      </w:r>
    </w:p>
    <w:p w14:paraId="50753341" w14:textId="04C1F171" w:rsidR="18584BF5" w:rsidRDefault="18584BF5" w:rsidP="644DE624">
      <w:pPr>
        <w:spacing w:before="120" w:after="120"/>
        <w:rPr>
          <w:rFonts w:eastAsia="Calibri" w:cs="Calibri"/>
        </w:rPr>
      </w:pPr>
      <w:r w:rsidRPr="644DE624">
        <w:rPr>
          <w:rFonts w:eastAsia="Calibri" w:cs="Calibri"/>
        </w:rPr>
        <w:t>AZV prováděl</w:t>
      </w:r>
      <w:r w:rsidR="00C64FC2">
        <w:rPr>
          <w:rFonts w:eastAsia="Calibri" w:cs="Calibri"/>
        </w:rPr>
        <w:t>a</w:t>
      </w:r>
      <w:r w:rsidRPr="644DE624">
        <w:rPr>
          <w:rFonts w:eastAsia="Calibri" w:cs="Calibri"/>
        </w:rPr>
        <w:t xml:space="preserve"> kontrolu od května 2017, </w:t>
      </w:r>
      <w:r w:rsidR="00C64FC2">
        <w:rPr>
          <w:rFonts w:eastAsia="Calibri" w:cs="Calibri"/>
        </w:rPr>
        <w:t>v</w:t>
      </w:r>
      <w:r w:rsidR="00A851E6">
        <w:rPr>
          <w:rFonts w:eastAsia="Calibri" w:cs="Calibri"/>
        </w:rPr>
        <w:t xml:space="preserve"> </w:t>
      </w:r>
      <w:r w:rsidR="00C64FC2">
        <w:rPr>
          <w:rFonts w:eastAsia="Calibri" w:cs="Calibri"/>
        </w:rPr>
        <w:t>tomto roce zkontrolovala</w:t>
      </w:r>
      <w:r w:rsidRPr="644DE624">
        <w:rPr>
          <w:rFonts w:eastAsia="Calibri" w:cs="Calibri"/>
        </w:rPr>
        <w:t xml:space="preserve"> 4,25 % přidělených peněžních prostředků. V roce 2017 t</w:t>
      </w:r>
      <w:r w:rsidR="00A851E6">
        <w:rPr>
          <w:rFonts w:eastAsia="Calibri" w:cs="Calibri"/>
        </w:rPr>
        <w:t>edy</w:t>
      </w:r>
      <w:r w:rsidRPr="644DE624">
        <w:rPr>
          <w:rFonts w:eastAsia="Calibri" w:cs="Calibri"/>
        </w:rPr>
        <w:t xml:space="preserve"> nedošlo ke splnění minimálního podílu</w:t>
      </w:r>
      <w:r w:rsidR="00C64FC2">
        <w:rPr>
          <w:rFonts w:eastAsia="Calibri" w:cs="Calibri"/>
        </w:rPr>
        <w:t xml:space="preserve"> zkontrolovaných prostředků dle požadavku zákona o podpoře </w:t>
      </w:r>
      <w:proofErr w:type="spellStart"/>
      <w:r w:rsidR="00C64FC2">
        <w:rPr>
          <w:rFonts w:eastAsia="Calibri" w:cs="Calibri"/>
        </w:rPr>
        <w:t>VaVaI</w:t>
      </w:r>
      <w:proofErr w:type="spellEnd"/>
      <w:r w:rsidRPr="644DE624">
        <w:rPr>
          <w:rFonts w:eastAsia="Calibri" w:cs="Calibri"/>
        </w:rPr>
        <w:t>. Z</w:t>
      </w:r>
      <w:r w:rsidR="00C64FC2">
        <w:rPr>
          <w:rFonts w:eastAsia="Calibri" w:cs="Calibri"/>
        </w:rPr>
        <w:t xml:space="preserve"> údajů uvedených </w:t>
      </w:r>
      <w:r w:rsidR="00C64FC2">
        <w:rPr>
          <w:rFonts w:eastAsia="Calibri" w:cs="Calibri"/>
        </w:rPr>
        <w:lastRenderedPageBreak/>
        <w:t xml:space="preserve">v následující tabulce </w:t>
      </w:r>
      <w:r w:rsidR="002C2D48" w:rsidRPr="644DE624">
        <w:rPr>
          <w:rFonts w:eastAsia="Calibri" w:cs="Calibri"/>
        </w:rPr>
        <w:t xml:space="preserve">je zřejmé, že </w:t>
      </w:r>
      <w:r w:rsidRPr="644DE624">
        <w:rPr>
          <w:rFonts w:eastAsia="Calibri" w:cs="Calibri"/>
        </w:rPr>
        <w:t>stanovený minimální podíl kontrolovaných finančních prostředků ve výši 5 % ročně</w:t>
      </w:r>
      <w:r w:rsidR="00C64FC2" w:rsidRPr="00C64FC2">
        <w:rPr>
          <w:rFonts w:eastAsia="Calibri" w:cs="Calibri"/>
        </w:rPr>
        <w:t xml:space="preserve"> </w:t>
      </w:r>
      <w:r w:rsidR="00C64FC2" w:rsidRPr="644DE624">
        <w:rPr>
          <w:rFonts w:eastAsia="Calibri" w:cs="Calibri"/>
        </w:rPr>
        <w:t>byl splněn v letech 2018 a 2019</w:t>
      </w:r>
      <w:r w:rsidRPr="644DE624">
        <w:rPr>
          <w:rFonts w:eastAsia="Calibri" w:cs="Calibri"/>
        </w:rPr>
        <w:t xml:space="preserve">. </w:t>
      </w:r>
    </w:p>
    <w:p w14:paraId="6876A482" w14:textId="058C7BA5" w:rsidR="18584BF5" w:rsidRDefault="18584BF5" w:rsidP="00FC0959">
      <w:pPr>
        <w:tabs>
          <w:tab w:val="right" w:pos="9072"/>
        </w:tabs>
        <w:rPr>
          <w:rFonts w:eastAsia="Calibri" w:cs="Calibri"/>
        </w:rPr>
      </w:pPr>
      <w:r w:rsidRPr="644DE624">
        <w:rPr>
          <w:rFonts w:eastAsia="Calibri" w:cs="Calibri"/>
        </w:rPr>
        <w:t xml:space="preserve">Tabulka č. </w:t>
      </w:r>
      <w:r w:rsidR="64F115A1" w:rsidRPr="644DE624">
        <w:rPr>
          <w:rFonts w:eastAsia="Calibri" w:cs="Calibri"/>
        </w:rPr>
        <w:t>11</w:t>
      </w:r>
      <w:r w:rsidRPr="644DE624">
        <w:rPr>
          <w:rFonts w:eastAsia="Calibri" w:cs="Calibri"/>
        </w:rPr>
        <w:t xml:space="preserve">: Finanční kontroly prováděné AZV </w:t>
      </w:r>
    </w:p>
    <w:tbl>
      <w:tblPr>
        <w:tblStyle w:val="Mkatabulky"/>
        <w:tblW w:w="9126" w:type="dxa"/>
        <w:tblLook w:val="04A0" w:firstRow="1" w:lastRow="0" w:firstColumn="1" w:lastColumn="0" w:noHBand="0" w:noVBand="1"/>
      </w:tblPr>
      <w:tblGrid>
        <w:gridCol w:w="1077"/>
        <w:gridCol w:w="2494"/>
        <w:gridCol w:w="2494"/>
        <w:gridCol w:w="3061"/>
      </w:tblGrid>
      <w:tr w:rsidR="644DE624" w14:paraId="7D0EDF4A" w14:textId="77777777" w:rsidTr="00D129D0">
        <w:tc>
          <w:tcPr>
            <w:tcW w:w="1077" w:type="dxa"/>
            <w:shd w:val="clear" w:color="auto" w:fill="E5F1FF"/>
            <w:vAlign w:val="center"/>
          </w:tcPr>
          <w:p w14:paraId="5D5DC778" w14:textId="77777777" w:rsidR="644DE624" w:rsidRPr="00D129D0" w:rsidRDefault="644DE624" w:rsidP="002C2D48">
            <w:pPr>
              <w:jc w:val="center"/>
              <w:rPr>
                <w:b/>
              </w:rPr>
            </w:pPr>
            <w:r w:rsidRPr="002C2D48">
              <w:rPr>
                <w:rFonts w:eastAsia="Calibri" w:cs="Calibri"/>
                <w:b/>
                <w:bCs/>
                <w:sz w:val="20"/>
                <w:szCs w:val="20"/>
              </w:rPr>
              <w:t>Rok</w:t>
            </w:r>
          </w:p>
        </w:tc>
        <w:tc>
          <w:tcPr>
            <w:tcW w:w="2494" w:type="dxa"/>
            <w:shd w:val="clear" w:color="auto" w:fill="E5F1FF"/>
            <w:vAlign w:val="center"/>
          </w:tcPr>
          <w:p w14:paraId="06EF7BFF" w14:textId="77777777" w:rsidR="644DE624" w:rsidRDefault="644DE624" w:rsidP="002C2D48">
            <w:pPr>
              <w:jc w:val="center"/>
              <w:rPr>
                <w:rFonts w:eastAsia="Calibri" w:cs="Calibri"/>
                <w:b/>
                <w:bCs/>
                <w:sz w:val="20"/>
                <w:szCs w:val="20"/>
              </w:rPr>
            </w:pPr>
            <w:r w:rsidRPr="002C2D48">
              <w:rPr>
                <w:rFonts w:eastAsia="Calibri" w:cs="Calibri"/>
                <w:b/>
                <w:bCs/>
                <w:sz w:val="20"/>
                <w:szCs w:val="20"/>
              </w:rPr>
              <w:t>Výše podpory</w:t>
            </w:r>
          </w:p>
          <w:p w14:paraId="29E76CCC" w14:textId="2B090F4E" w:rsidR="00C64FC2" w:rsidRPr="00D129D0" w:rsidRDefault="00C64FC2" w:rsidP="002C2D48">
            <w:pPr>
              <w:jc w:val="center"/>
              <w:rPr>
                <w:b/>
              </w:rPr>
            </w:pPr>
            <w:r>
              <w:rPr>
                <w:rFonts w:eastAsia="Calibri" w:cs="Calibri"/>
                <w:b/>
                <w:bCs/>
                <w:sz w:val="20"/>
                <w:szCs w:val="20"/>
              </w:rPr>
              <w:t>(v Kč)</w:t>
            </w:r>
          </w:p>
        </w:tc>
        <w:tc>
          <w:tcPr>
            <w:tcW w:w="2494" w:type="dxa"/>
            <w:shd w:val="clear" w:color="auto" w:fill="E5F1FF"/>
            <w:vAlign w:val="center"/>
          </w:tcPr>
          <w:p w14:paraId="06F641FA" w14:textId="77777777" w:rsidR="644DE624" w:rsidRDefault="644DE624">
            <w:pPr>
              <w:jc w:val="center"/>
              <w:rPr>
                <w:rFonts w:eastAsia="Calibri" w:cs="Calibri"/>
                <w:b/>
                <w:bCs/>
                <w:sz w:val="20"/>
                <w:szCs w:val="20"/>
              </w:rPr>
            </w:pPr>
            <w:r w:rsidRPr="002C2D48">
              <w:rPr>
                <w:rFonts w:eastAsia="Calibri" w:cs="Calibri"/>
                <w:b/>
                <w:bCs/>
                <w:sz w:val="20"/>
                <w:szCs w:val="20"/>
              </w:rPr>
              <w:t>Kontrolovaný objem</w:t>
            </w:r>
          </w:p>
          <w:p w14:paraId="0E6D3F8E" w14:textId="7A10AA97" w:rsidR="00C64FC2" w:rsidRPr="00D129D0" w:rsidRDefault="00C64FC2">
            <w:pPr>
              <w:jc w:val="center"/>
              <w:rPr>
                <w:b/>
              </w:rPr>
            </w:pPr>
            <w:r>
              <w:rPr>
                <w:rFonts w:eastAsia="Calibri" w:cs="Calibri"/>
                <w:b/>
                <w:bCs/>
                <w:sz w:val="20"/>
                <w:szCs w:val="20"/>
              </w:rPr>
              <w:t>(v Kč)</w:t>
            </w:r>
          </w:p>
        </w:tc>
        <w:tc>
          <w:tcPr>
            <w:tcW w:w="3061" w:type="dxa"/>
            <w:shd w:val="clear" w:color="auto" w:fill="E5F1FF"/>
            <w:vAlign w:val="center"/>
          </w:tcPr>
          <w:p w14:paraId="1D939915" w14:textId="797028B4" w:rsidR="00C64FC2" w:rsidRPr="00D129D0" w:rsidRDefault="002C2D48">
            <w:pPr>
              <w:jc w:val="center"/>
              <w:rPr>
                <w:b/>
              </w:rPr>
            </w:pPr>
            <w:r>
              <w:rPr>
                <w:rFonts w:eastAsia="Calibri" w:cs="Calibri"/>
                <w:b/>
                <w:bCs/>
                <w:sz w:val="20"/>
                <w:szCs w:val="20"/>
              </w:rPr>
              <w:t>P</w:t>
            </w:r>
            <w:r w:rsidR="644DE624" w:rsidRPr="002C2D48">
              <w:rPr>
                <w:rFonts w:eastAsia="Calibri" w:cs="Calibri"/>
                <w:b/>
                <w:bCs/>
                <w:sz w:val="20"/>
                <w:szCs w:val="20"/>
              </w:rPr>
              <w:t>odíl</w:t>
            </w:r>
            <w:r>
              <w:rPr>
                <w:rFonts w:eastAsia="Calibri" w:cs="Calibri"/>
                <w:b/>
                <w:bCs/>
                <w:sz w:val="20"/>
                <w:szCs w:val="20"/>
              </w:rPr>
              <w:t xml:space="preserve"> zkontrolovaných prostředků na přidělené podpoře</w:t>
            </w:r>
          </w:p>
        </w:tc>
      </w:tr>
      <w:tr w:rsidR="644DE624" w14:paraId="0C62FF8E" w14:textId="77777777" w:rsidTr="00D129D0">
        <w:tc>
          <w:tcPr>
            <w:tcW w:w="1077" w:type="dxa"/>
          </w:tcPr>
          <w:p w14:paraId="1E388386" w14:textId="77777777" w:rsidR="644DE624" w:rsidRDefault="644DE624" w:rsidP="644DE624">
            <w:pPr>
              <w:rPr>
                <w:rFonts w:eastAsia="Calibri" w:cs="Calibri"/>
                <w:sz w:val="20"/>
                <w:szCs w:val="20"/>
              </w:rPr>
            </w:pPr>
            <w:r w:rsidRPr="644DE624">
              <w:rPr>
                <w:rFonts w:eastAsia="Calibri" w:cs="Calibri"/>
                <w:sz w:val="20"/>
                <w:szCs w:val="20"/>
              </w:rPr>
              <w:t>2017</w:t>
            </w:r>
          </w:p>
        </w:tc>
        <w:tc>
          <w:tcPr>
            <w:tcW w:w="2494" w:type="dxa"/>
          </w:tcPr>
          <w:p w14:paraId="0C5A0B8E" w14:textId="5ED67155" w:rsidR="644DE624" w:rsidRDefault="644DE624" w:rsidP="008C59EF">
            <w:pPr>
              <w:jc w:val="right"/>
            </w:pPr>
            <w:r w:rsidRPr="644DE624">
              <w:rPr>
                <w:rFonts w:eastAsia="Calibri" w:cs="Calibri"/>
                <w:sz w:val="20"/>
                <w:szCs w:val="20"/>
              </w:rPr>
              <w:t>981 174 000</w:t>
            </w:r>
          </w:p>
        </w:tc>
        <w:tc>
          <w:tcPr>
            <w:tcW w:w="2494" w:type="dxa"/>
          </w:tcPr>
          <w:p w14:paraId="7B22B996" w14:textId="77777777" w:rsidR="644DE624" w:rsidRDefault="644DE624" w:rsidP="644DE624">
            <w:pPr>
              <w:jc w:val="right"/>
            </w:pPr>
            <w:r w:rsidRPr="644DE624">
              <w:rPr>
                <w:rFonts w:eastAsia="Calibri" w:cs="Calibri"/>
                <w:sz w:val="20"/>
                <w:szCs w:val="20"/>
              </w:rPr>
              <w:t>41 722 522</w:t>
            </w:r>
          </w:p>
        </w:tc>
        <w:tc>
          <w:tcPr>
            <w:tcW w:w="3061" w:type="dxa"/>
          </w:tcPr>
          <w:p w14:paraId="4976CA69" w14:textId="77777777" w:rsidR="644DE624" w:rsidRDefault="644DE624" w:rsidP="644DE624">
            <w:pPr>
              <w:jc w:val="right"/>
              <w:rPr>
                <w:rFonts w:eastAsia="Calibri" w:cs="Calibri"/>
                <w:sz w:val="20"/>
                <w:szCs w:val="20"/>
              </w:rPr>
            </w:pPr>
            <w:r w:rsidRPr="644DE624">
              <w:rPr>
                <w:rFonts w:eastAsia="Calibri" w:cs="Calibri"/>
                <w:sz w:val="20"/>
                <w:szCs w:val="20"/>
              </w:rPr>
              <w:t>4,25 %</w:t>
            </w:r>
          </w:p>
        </w:tc>
      </w:tr>
      <w:tr w:rsidR="644DE624" w14:paraId="4E5A2D53" w14:textId="77777777" w:rsidTr="00D129D0">
        <w:tc>
          <w:tcPr>
            <w:tcW w:w="1077" w:type="dxa"/>
          </w:tcPr>
          <w:p w14:paraId="328AFC66" w14:textId="77777777" w:rsidR="644DE624" w:rsidRDefault="644DE624">
            <w:r w:rsidRPr="644DE624">
              <w:rPr>
                <w:rFonts w:eastAsia="Calibri" w:cs="Calibri"/>
                <w:sz w:val="20"/>
                <w:szCs w:val="20"/>
              </w:rPr>
              <w:t>2018</w:t>
            </w:r>
          </w:p>
        </w:tc>
        <w:tc>
          <w:tcPr>
            <w:tcW w:w="2494" w:type="dxa"/>
          </w:tcPr>
          <w:p w14:paraId="18353DF3" w14:textId="77777777" w:rsidR="644DE624" w:rsidRDefault="644DE624" w:rsidP="644DE624">
            <w:pPr>
              <w:jc w:val="right"/>
            </w:pPr>
            <w:r w:rsidRPr="644DE624">
              <w:rPr>
                <w:rFonts w:eastAsia="Calibri" w:cs="Calibri"/>
                <w:sz w:val="20"/>
                <w:szCs w:val="20"/>
              </w:rPr>
              <w:t>1 186 214 000</w:t>
            </w:r>
          </w:p>
        </w:tc>
        <w:tc>
          <w:tcPr>
            <w:tcW w:w="2494" w:type="dxa"/>
          </w:tcPr>
          <w:p w14:paraId="313EBF6D" w14:textId="77777777" w:rsidR="644DE624" w:rsidRDefault="644DE624" w:rsidP="644DE624">
            <w:pPr>
              <w:jc w:val="right"/>
            </w:pPr>
            <w:r w:rsidRPr="644DE624">
              <w:rPr>
                <w:rFonts w:eastAsia="Calibri" w:cs="Calibri"/>
                <w:sz w:val="20"/>
                <w:szCs w:val="20"/>
              </w:rPr>
              <w:t>80 949 000</w:t>
            </w:r>
          </w:p>
        </w:tc>
        <w:tc>
          <w:tcPr>
            <w:tcW w:w="3061" w:type="dxa"/>
          </w:tcPr>
          <w:p w14:paraId="6545E54B" w14:textId="77777777" w:rsidR="644DE624" w:rsidRDefault="644DE624" w:rsidP="644DE624">
            <w:pPr>
              <w:jc w:val="right"/>
            </w:pPr>
            <w:r w:rsidRPr="644DE624">
              <w:rPr>
                <w:rFonts w:eastAsia="Calibri" w:cs="Calibri"/>
                <w:sz w:val="20"/>
                <w:szCs w:val="20"/>
              </w:rPr>
              <w:t>6,82 %</w:t>
            </w:r>
          </w:p>
        </w:tc>
      </w:tr>
      <w:tr w:rsidR="644DE624" w14:paraId="67BF9A0F" w14:textId="77777777" w:rsidTr="00D129D0">
        <w:tc>
          <w:tcPr>
            <w:tcW w:w="1077" w:type="dxa"/>
          </w:tcPr>
          <w:p w14:paraId="0BB99FF6" w14:textId="77777777" w:rsidR="644DE624" w:rsidRDefault="644DE624">
            <w:r w:rsidRPr="644DE624">
              <w:rPr>
                <w:rFonts w:eastAsia="Calibri" w:cs="Calibri"/>
                <w:sz w:val="20"/>
                <w:szCs w:val="20"/>
              </w:rPr>
              <w:t>2019</w:t>
            </w:r>
          </w:p>
        </w:tc>
        <w:tc>
          <w:tcPr>
            <w:tcW w:w="2494" w:type="dxa"/>
          </w:tcPr>
          <w:p w14:paraId="16CBAE24" w14:textId="77777777" w:rsidR="644DE624" w:rsidRDefault="644DE624" w:rsidP="644DE624">
            <w:pPr>
              <w:jc w:val="right"/>
            </w:pPr>
            <w:r w:rsidRPr="644DE624">
              <w:rPr>
                <w:rFonts w:eastAsia="Calibri" w:cs="Calibri"/>
                <w:sz w:val="20"/>
                <w:szCs w:val="20"/>
              </w:rPr>
              <w:t>1 089 079 000</w:t>
            </w:r>
          </w:p>
        </w:tc>
        <w:tc>
          <w:tcPr>
            <w:tcW w:w="2494" w:type="dxa"/>
          </w:tcPr>
          <w:p w14:paraId="38A8435B" w14:textId="77777777" w:rsidR="644DE624" w:rsidRDefault="644DE624" w:rsidP="644DE624">
            <w:pPr>
              <w:jc w:val="right"/>
            </w:pPr>
            <w:r w:rsidRPr="644DE624">
              <w:rPr>
                <w:rFonts w:eastAsia="Calibri" w:cs="Calibri"/>
                <w:sz w:val="20"/>
                <w:szCs w:val="20"/>
              </w:rPr>
              <w:t>63 183 000</w:t>
            </w:r>
          </w:p>
        </w:tc>
        <w:tc>
          <w:tcPr>
            <w:tcW w:w="3061" w:type="dxa"/>
          </w:tcPr>
          <w:p w14:paraId="2FF3C7C2" w14:textId="77777777" w:rsidR="644DE624" w:rsidRDefault="644DE624" w:rsidP="644DE624">
            <w:pPr>
              <w:jc w:val="right"/>
            </w:pPr>
            <w:r w:rsidRPr="644DE624">
              <w:rPr>
                <w:rFonts w:eastAsia="Calibri" w:cs="Calibri"/>
                <w:sz w:val="20"/>
                <w:szCs w:val="20"/>
              </w:rPr>
              <w:t>5,80 %</w:t>
            </w:r>
          </w:p>
        </w:tc>
      </w:tr>
    </w:tbl>
    <w:p w14:paraId="3748E5EB" w14:textId="0D0086C4" w:rsidR="18584BF5" w:rsidRDefault="18584BF5">
      <w:r w:rsidRPr="009E41F4">
        <w:rPr>
          <w:rFonts w:eastAsia="Calibri" w:cs="Calibri"/>
          <w:b/>
          <w:sz w:val="20"/>
          <w:szCs w:val="20"/>
        </w:rPr>
        <w:t>Zdroj:</w:t>
      </w:r>
      <w:r w:rsidRPr="644DE624">
        <w:rPr>
          <w:rFonts w:eastAsia="Calibri" w:cs="Calibri"/>
          <w:sz w:val="20"/>
          <w:szCs w:val="20"/>
        </w:rPr>
        <w:t xml:space="preserve"> </w:t>
      </w:r>
      <w:r w:rsidR="002C2D48">
        <w:rPr>
          <w:rFonts w:eastAsia="Calibri" w:cs="Calibri"/>
          <w:sz w:val="20"/>
          <w:szCs w:val="20"/>
        </w:rPr>
        <w:t>informace AZV; z</w:t>
      </w:r>
      <w:r w:rsidRPr="644DE624">
        <w:rPr>
          <w:rFonts w:eastAsia="Calibri" w:cs="Calibri"/>
          <w:sz w:val="20"/>
          <w:szCs w:val="20"/>
        </w:rPr>
        <w:t>pracov</w:t>
      </w:r>
      <w:r w:rsidR="002C2D48">
        <w:rPr>
          <w:rFonts w:eastAsia="Calibri" w:cs="Calibri"/>
          <w:sz w:val="20"/>
          <w:szCs w:val="20"/>
        </w:rPr>
        <w:t>al</w:t>
      </w:r>
      <w:r w:rsidRPr="644DE624">
        <w:rPr>
          <w:rFonts w:eastAsia="Calibri" w:cs="Calibri"/>
          <w:sz w:val="20"/>
          <w:szCs w:val="20"/>
        </w:rPr>
        <w:t xml:space="preserve"> NKÚ</w:t>
      </w:r>
      <w:r w:rsidR="002C2D48">
        <w:rPr>
          <w:rFonts w:eastAsia="Calibri" w:cs="Calibri"/>
          <w:sz w:val="20"/>
          <w:szCs w:val="20"/>
        </w:rPr>
        <w:t>.</w:t>
      </w:r>
    </w:p>
    <w:p w14:paraId="413CD3FC" w14:textId="77777777" w:rsidR="644DE624" w:rsidRPr="002C2D48" w:rsidRDefault="644DE624" w:rsidP="644DE624">
      <w:pPr>
        <w:rPr>
          <w:rFonts w:eastAsia="Calibri" w:cs="Calibri"/>
          <w:lang w:val="en-US"/>
        </w:rPr>
      </w:pPr>
    </w:p>
    <w:p w14:paraId="18E07B95" w14:textId="36BEEB4E" w:rsidR="18584BF5" w:rsidRDefault="18584BF5" w:rsidP="644DE624">
      <w:pPr>
        <w:spacing w:after="120"/>
        <w:rPr>
          <w:rFonts w:eastAsia="Calibri" w:cs="Calibri"/>
        </w:rPr>
      </w:pPr>
      <w:r w:rsidRPr="644DE624">
        <w:rPr>
          <w:rFonts w:eastAsia="Calibri" w:cs="Calibri"/>
        </w:rPr>
        <w:t>V roce 2017 byly realizovány kontroly 14 projektů u 7 př</w:t>
      </w:r>
      <w:r w:rsidR="00924805">
        <w:rPr>
          <w:rFonts w:eastAsia="Calibri" w:cs="Calibri"/>
        </w:rPr>
        <w:t>íjemců, v roce 2018 kontroly 27 </w:t>
      </w:r>
      <w:r w:rsidRPr="644DE624">
        <w:rPr>
          <w:rFonts w:eastAsia="Calibri" w:cs="Calibri"/>
        </w:rPr>
        <w:t>projektů u 16 příjemců a v roce 2019 byl</w:t>
      </w:r>
      <w:r w:rsidR="000016D6">
        <w:rPr>
          <w:rFonts w:eastAsia="Calibri" w:cs="Calibri"/>
        </w:rPr>
        <w:t>o</w:t>
      </w:r>
      <w:r w:rsidRPr="644DE624">
        <w:rPr>
          <w:rFonts w:eastAsia="Calibri" w:cs="Calibri"/>
        </w:rPr>
        <w:t xml:space="preserve"> </w:t>
      </w:r>
      <w:r w:rsidR="000016D6">
        <w:rPr>
          <w:rFonts w:eastAsia="Calibri" w:cs="Calibri"/>
        </w:rPr>
        <w:t>zkontrolováno</w:t>
      </w:r>
      <w:r w:rsidRPr="644DE624">
        <w:rPr>
          <w:rFonts w:eastAsia="Calibri" w:cs="Calibri"/>
        </w:rPr>
        <w:t xml:space="preserve"> 21 projektů u 12 příjemců.</w:t>
      </w:r>
    </w:p>
    <w:p w14:paraId="1FB32914" w14:textId="5B359CA6" w:rsidR="18584BF5" w:rsidRDefault="18584BF5" w:rsidP="644DE624">
      <w:pPr>
        <w:rPr>
          <w:rFonts w:eastAsia="Calibri" w:cs="Calibri"/>
        </w:rPr>
      </w:pPr>
      <w:r w:rsidRPr="644DE624">
        <w:rPr>
          <w:rFonts w:eastAsia="Calibri" w:cs="Calibri"/>
        </w:rPr>
        <w:t xml:space="preserve">AZV prováděla dle </w:t>
      </w:r>
      <w:r w:rsidR="000016D6">
        <w:rPr>
          <w:rFonts w:eastAsia="Calibri" w:cs="Calibri"/>
        </w:rPr>
        <w:t>svého</w:t>
      </w:r>
      <w:r w:rsidRPr="644DE624">
        <w:rPr>
          <w:rFonts w:eastAsia="Calibri" w:cs="Calibri"/>
        </w:rPr>
        <w:t xml:space="preserve"> </w:t>
      </w:r>
      <w:r w:rsidR="000016D6">
        <w:rPr>
          <w:rFonts w:eastAsia="Calibri" w:cs="Calibri"/>
        </w:rPr>
        <w:t>s</w:t>
      </w:r>
      <w:r w:rsidRPr="644DE624">
        <w:rPr>
          <w:rFonts w:eastAsia="Calibri" w:cs="Calibri"/>
        </w:rPr>
        <w:t>tatutu od května 2017 odbornou, věcnou a finanční kontrolu podpořených projektů u příjemců účelové podpory na místě v souladu se schválenými plány kontrolní činnosti AZV.</w:t>
      </w:r>
    </w:p>
    <w:p w14:paraId="419B5C4B" w14:textId="5F5BA04E" w:rsidR="644DE624" w:rsidRDefault="644DE624" w:rsidP="644DE624">
      <w:pPr>
        <w:spacing w:before="120" w:after="120"/>
        <w:rPr>
          <w:lang w:eastAsia="en-US"/>
        </w:rPr>
      </w:pPr>
    </w:p>
    <w:p w14:paraId="3A679E41" w14:textId="28867585" w:rsidR="00D1396B" w:rsidRDefault="00F155BC" w:rsidP="47D400A9">
      <w:pPr>
        <w:pStyle w:val="Odstavecseseznamem"/>
        <w:numPr>
          <w:ilvl w:val="0"/>
          <w:numId w:val="30"/>
        </w:numPr>
        <w:spacing w:before="120"/>
        <w:ind w:left="284" w:hanging="284"/>
        <w:rPr>
          <w:rFonts w:eastAsia="Calibri" w:cs="Calibri"/>
          <w:b/>
          <w:bCs/>
          <w:lang w:eastAsia="en-US"/>
        </w:rPr>
      </w:pPr>
      <w:r>
        <w:rPr>
          <w:b/>
          <w:bCs/>
          <w:lang w:eastAsia="en-US"/>
        </w:rPr>
        <w:t xml:space="preserve">Část </w:t>
      </w:r>
      <w:r w:rsidR="7424E609" w:rsidRPr="644DE624">
        <w:rPr>
          <w:b/>
          <w:bCs/>
          <w:lang w:eastAsia="en-US"/>
        </w:rPr>
        <w:t>kontrolovaných projektů nebyla zcela účelná a efektivní</w:t>
      </w:r>
    </w:p>
    <w:p w14:paraId="66608219" w14:textId="7C0C6BBA" w:rsidR="001C688E" w:rsidRDefault="00D1396B" w:rsidP="3973A7AB">
      <w:pPr>
        <w:spacing w:before="120"/>
        <w:rPr>
          <w:rFonts w:eastAsia="MS Mincho" w:cs="Arial"/>
        </w:rPr>
      </w:pPr>
      <w:r w:rsidRPr="644DE624">
        <w:rPr>
          <w:rFonts w:eastAsia="MS Mincho" w:cs="Arial"/>
        </w:rPr>
        <w:t xml:space="preserve">Posouzení účelnosti a efektivnosti bylo podrobeno 16 </w:t>
      </w:r>
      <w:r w:rsidR="6E25B2A0" w:rsidRPr="644DE624">
        <w:rPr>
          <w:rFonts w:eastAsia="MS Mincho" w:cs="Arial"/>
        </w:rPr>
        <w:t xml:space="preserve">vybraných </w:t>
      </w:r>
      <w:r w:rsidR="28C00BD8" w:rsidRPr="644DE624">
        <w:rPr>
          <w:rFonts w:eastAsia="MS Mincho" w:cs="Arial"/>
        </w:rPr>
        <w:t xml:space="preserve">ukončených </w:t>
      </w:r>
      <w:r w:rsidRPr="644DE624">
        <w:rPr>
          <w:rFonts w:eastAsia="MS Mincho" w:cs="Arial"/>
        </w:rPr>
        <w:t xml:space="preserve">projektů </w:t>
      </w:r>
      <w:r w:rsidR="209632E5" w:rsidRPr="644DE624">
        <w:rPr>
          <w:rFonts w:eastAsia="MS Mincho" w:cs="Arial"/>
        </w:rPr>
        <w:t>z první veřejné soutěže</w:t>
      </w:r>
      <w:r w:rsidR="3B965617" w:rsidRPr="644DE624">
        <w:rPr>
          <w:rFonts w:eastAsia="MS Mincho" w:cs="Arial"/>
        </w:rPr>
        <w:t>.</w:t>
      </w:r>
      <w:r w:rsidR="00EA7F83" w:rsidRPr="644DE624">
        <w:rPr>
          <w:rFonts w:eastAsia="MS Mincho" w:cs="Arial"/>
        </w:rPr>
        <w:t xml:space="preserve"> </w:t>
      </w:r>
      <w:r w:rsidR="000016D6">
        <w:rPr>
          <w:rFonts w:eastAsia="MS Mincho" w:cs="Arial"/>
        </w:rPr>
        <w:t>P</w:t>
      </w:r>
      <w:r w:rsidR="3230AD46" w:rsidRPr="644DE624">
        <w:rPr>
          <w:rFonts w:eastAsia="MS Mincho" w:cs="Arial"/>
        </w:rPr>
        <w:t xml:space="preserve">odpora </w:t>
      </w:r>
      <w:r w:rsidR="000016D6">
        <w:rPr>
          <w:rFonts w:eastAsia="MS Mincho" w:cs="Arial"/>
        </w:rPr>
        <w:t xml:space="preserve">vynaložená na </w:t>
      </w:r>
      <w:r w:rsidR="3230AD46" w:rsidRPr="644DE624">
        <w:rPr>
          <w:rFonts w:eastAsia="MS Mincho" w:cs="Arial"/>
        </w:rPr>
        <w:t>t</w:t>
      </w:r>
      <w:r w:rsidR="000016D6">
        <w:rPr>
          <w:rFonts w:eastAsia="MS Mincho" w:cs="Arial"/>
        </w:rPr>
        <w:t>yto</w:t>
      </w:r>
      <w:r w:rsidR="3230AD46" w:rsidRPr="644DE624">
        <w:rPr>
          <w:rFonts w:eastAsia="MS Mincho" w:cs="Arial"/>
        </w:rPr>
        <w:t xml:space="preserve"> projekt</w:t>
      </w:r>
      <w:r w:rsidR="000016D6">
        <w:rPr>
          <w:rFonts w:eastAsia="MS Mincho" w:cs="Arial"/>
        </w:rPr>
        <w:t>y</w:t>
      </w:r>
      <w:r w:rsidR="3230AD46" w:rsidRPr="644DE624">
        <w:rPr>
          <w:rFonts w:eastAsia="MS Mincho" w:cs="Arial"/>
        </w:rPr>
        <w:t xml:space="preserve"> činila</w:t>
      </w:r>
      <w:r w:rsidR="000016D6">
        <w:rPr>
          <w:rFonts w:eastAsia="MS Mincho" w:cs="Arial"/>
        </w:rPr>
        <w:t xml:space="preserve"> v úhrnu</w:t>
      </w:r>
      <w:r w:rsidR="3230AD46" w:rsidRPr="644DE624">
        <w:rPr>
          <w:rFonts w:eastAsia="MS Mincho" w:cs="Arial"/>
        </w:rPr>
        <w:t xml:space="preserve"> </w:t>
      </w:r>
      <w:r w:rsidR="00EA7F83" w:rsidRPr="644DE624">
        <w:rPr>
          <w:rFonts w:eastAsia="MS Mincho" w:cs="Arial"/>
        </w:rPr>
        <w:t>179 91</w:t>
      </w:r>
      <w:r w:rsidR="13A195D3" w:rsidRPr="644DE624">
        <w:rPr>
          <w:rFonts w:eastAsia="MS Mincho" w:cs="Arial"/>
        </w:rPr>
        <w:t>4</w:t>
      </w:r>
      <w:r w:rsidR="00EA7F83" w:rsidRPr="644DE624">
        <w:rPr>
          <w:rFonts w:eastAsia="MS Mincho" w:cs="Arial"/>
        </w:rPr>
        <w:t xml:space="preserve"> </w:t>
      </w:r>
      <w:r w:rsidR="79DD2B4D" w:rsidRPr="644DE624">
        <w:rPr>
          <w:rFonts w:eastAsia="MS Mincho" w:cs="Arial"/>
        </w:rPr>
        <w:t>968</w:t>
      </w:r>
      <w:r w:rsidR="00EA7F83" w:rsidRPr="644DE624">
        <w:rPr>
          <w:rFonts w:eastAsia="MS Mincho" w:cs="Arial"/>
        </w:rPr>
        <w:t xml:space="preserve"> Kč</w:t>
      </w:r>
      <w:r w:rsidR="63289848" w:rsidRPr="644DE624">
        <w:rPr>
          <w:rFonts w:eastAsia="MS Mincho" w:cs="Arial"/>
        </w:rPr>
        <w:t>.</w:t>
      </w:r>
      <w:r w:rsidR="00EA7F83" w:rsidRPr="644DE624">
        <w:rPr>
          <w:rFonts w:asciiTheme="minorHAnsi" w:eastAsiaTheme="minorEastAsia" w:hAnsiTheme="minorHAnsi" w:cstheme="minorBidi"/>
        </w:rPr>
        <w:t xml:space="preserve"> </w:t>
      </w:r>
    </w:p>
    <w:p w14:paraId="7B643755" w14:textId="6C5E8BD2" w:rsidR="001C688E" w:rsidRDefault="06F32472" w:rsidP="31AB4979">
      <w:pPr>
        <w:spacing w:before="120"/>
        <w:rPr>
          <w:lang w:eastAsia="en-US"/>
        </w:rPr>
      </w:pPr>
      <w:r w:rsidRPr="644DE624">
        <w:rPr>
          <w:lang w:eastAsia="en-US"/>
        </w:rPr>
        <w:t>Z celkového počtu 16 kontrolovaných projektů jich NKÚ</w:t>
      </w:r>
      <w:r w:rsidR="00A6587D" w:rsidRPr="644DE624">
        <w:rPr>
          <w:lang w:eastAsia="en-US"/>
        </w:rPr>
        <w:t xml:space="preserve"> vyhodnotil 11 jako účelných a </w:t>
      </w:r>
      <w:r w:rsidRPr="644DE624">
        <w:rPr>
          <w:lang w:eastAsia="en-US"/>
        </w:rPr>
        <w:t xml:space="preserve">efektivních. </w:t>
      </w:r>
      <w:r w:rsidR="0FAC6421" w:rsidRPr="644DE624">
        <w:rPr>
          <w:lang w:eastAsia="en-US"/>
        </w:rPr>
        <w:t xml:space="preserve">Dva projekty </w:t>
      </w:r>
      <w:r w:rsidR="71ECC373" w:rsidRPr="644DE624">
        <w:rPr>
          <w:lang w:eastAsia="en-US"/>
        </w:rPr>
        <w:t>byly</w:t>
      </w:r>
      <w:r w:rsidR="0FAC6421" w:rsidRPr="644DE624">
        <w:rPr>
          <w:lang w:eastAsia="en-US"/>
        </w:rPr>
        <w:t xml:space="preserve"> hodnoceny jako efektivní, ale účelné s mírnými nedostatky. Jeden projekt byl hodnocen jako efektivní, ale účelný pouze omezeně. Dále </w:t>
      </w:r>
      <w:r w:rsidR="1B31843F" w:rsidRPr="644DE624">
        <w:rPr>
          <w:lang w:eastAsia="en-US"/>
        </w:rPr>
        <w:t xml:space="preserve">byl </w:t>
      </w:r>
      <w:r w:rsidR="0FAC6421" w:rsidRPr="644DE624">
        <w:rPr>
          <w:lang w:eastAsia="en-US"/>
        </w:rPr>
        <w:t>jeden projekt hodnocen jako účelný, ale efektivní pouze omezeně. Jeden z projektů byl hodnocen jako</w:t>
      </w:r>
      <w:r w:rsidR="000016D6">
        <w:rPr>
          <w:lang w:eastAsia="en-US"/>
        </w:rPr>
        <w:t xml:space="preserve"> </w:t>
      </w:r>
      <w:r w:rsidR="0FAC6421" w:rsidRPr="644DE624">
        <w:rPr>
          <w:lang w:eastAsia="en-US"/>
        </w:rPr>
        <w:t xml:space="preserve">efektivní a účelný pouze omezeně. Pět kontrolovaných projektů </w:t>
      </w:r>
      <w:r w:rsidR="1C0AE021" w:rsidRPr="644DE624">
        <w:rPr>
          <w:lang w:eastAsia="en-US"/>
        </w:rPr>
        <w:t xml:space="preserve">nešlo </w:t>
      </w:r>
      <w:r w:rsidR="0FAC6421" w:rsidRPr="644DE624">
        <w:rPr>
          <w:lang w:eastAsia="en-US"/>
        </w:rPr>
        <w:t xml:space="preserve">tedy hodnotit jako zcela účelné a efektivní. </w:t>
      </w:r>
      <w:r w:rsidR="0FAC6421" w:rsidRPr="644DE624">
        <w:rPr>
          <w:rFonts w:eastAsia="MS Mincho" w:cs="Arial"/>
        </w:rPr>
        <w:t xml:space="preserve">Podrobné hodnocení projektů je přílohou č. </w:t>
      </w:r>
      <w:r w:rsidR="7FBA4A0E" w:rsidRPr="644DE624">
        <w:rPr>
          <w:rFonts w:eastAsia="MS Mincho" w:cs="Arial"/>
        </w:rPr>
        <w:t>2</w:t>
      </w:r>
      <w:r w:rsidR="0FAC6421" w:rsidRPr="644DE624">
        <w:rPr>
          <w:rFonts w:eastAsia="MS Mincho" w:cs="Arial"/>
        </w:rPr>
        <w:t xml:space="preserve"> tohoto kontrolního závěru. </w:t>
      </w:r>
    </w:p>
    <w:p w14:paraId="286A6C76" w14:textId="0226E058" w:rsidR="001C688E" w:rsidRDefault="000016D6" w:rsidP="3973A7AB">
      <w:pPr>
        <w:spacing w:before="120"/>
        <w:ind w:left="3"/>
      </w:pPr>
      <w:r>
        <w:rPr>
          <w:lang w:eastAsia="en-US"/>
        </w:rPr>
        <w:t>A</w:t>
      </w:r>
      <w:r w:rsidR="1222D5A2" w:rsidRPr="3973A7AB">
        <w:rPr>
          <w:lang w:eastAsia="en-US"/>
        </w:rPr>
        <w:t xml:space="preserve">ni </w:t>
      </w:r>
      <w:r>
        <w:rPr>
          <w:lang w:eastAsia="en-US"/>
        </w:rPr>
        <w:t xml:space="preserve">v </w:t>
      </w:r>
      <w:r w:rsidR="1222D5A2" w:rsidRPr="3973A7AB">
        <w:rPr>
          <w:lang w:eastAsia="en-US"/>
        </w:rPr>
        <w:t>jednom z kontrolovaných projektů nebylo zjištěno, že by příjemci neplnili podmínky podpory a použili peněžní prostředky v rozporu s právními předpisy.</w:t>
      </w:r>
      <w:r w:rsidR="1222D5A2" w:rsidRPr="3973A7AB">
        <w:rPr>
          <w:rFonts w:eastAsia="MS Mincho" w:cs="Arial"/>
        </w:rPr>
        <w:t xml:space="preserve"> </w:t>
      </w:r>
      <w:r w:rsidR="22D87A48" w:rsidRPr="3973A7AB">
        <w:rPr>
          <w:rFonts w:eastAsia="Calibri" w:cs="Calibri"/>
        </w:rPr>
        <w:t>Projekty byly vybírány hodnot</w:t>
      </w:r>
      <w:r w:rsidR="479E5CF8" w:rsidRPr="3973A7AB">
        <w:rPr>
          <w:rFonts w:eastAsia="Calibri" w:cs="Calibri"/>
        </w:rPr>
        <w:t>i</w:t>
      </w:r>
      <w:r w:rsidR="22D87A48" w:rsidRPr="3973A7AB">
        <w:rPr>
          <w:rFonts w:eastAsia="Calibri" w:cs="Calibri"/>
        </w:rPr>
        <w:t>cím orgánem nediskriminačním a transparentním způsobem.</w:t>
      </w:r>
    </w:p>
    <w:p w14:paraId="3292F86C" w14:textId="349F3417" w:rsidR="001C688E" w:rsidRDefault="00D1396B" w:rsidP="19FA80FD">
      <w:pPr>
        <w:spacing w:before="120"/>
        <w:rPr>
          <w:rFonts w:eastAsia="MS Mincho" w:cs="Arial"/>
        </w:rPr>
      </w:pPr>
      <w:r w:rsidRPr="644DE624">
        <w:rPr>
          <w:rFonts w:eastAsia="MS Mincho" w:cs="Arial"/>
        </w:rPr>
        <w:t>Účelnost byla hodnocena především na základě dosažení očekávaných výsledků projekt</w:t>
      </w:r>
      <w:r w:rsidR="000016D6">
        <w:rPr>
          <w:rFonts w:eastAsia="MS Mincho" w:cs="Arial"/>
        </w:rPr>
        <w:t>u</w:t>
      </w:r>
      <w:r w:rsidRPr="644DE624">
        <w:rPr>
          <w:rFonts w:eastAsia="MS Mincho" w:cs="Arial"/>
        </w:rPr>
        <w:t xml:space="preserve"> </w:t>
      </w:r>
      <w:r w:rsidR="00BD025B">
        <w:rPr>
          <w:rFonts w:eastAsia="MS Mincho" w:cs="Arial"/>
        </w:rPr>
        <w:br/>
      </w:r>
      <w:r w:rsidRPr="644DE624">
        <w:rPr>
          <w:rFonts w:eastAsia="MS Mincho" w:cs="Arial"/>
        </w:rPr>
        <w:t>a</w:t>
      </w:r>
      <w:r w:rsidR="00BD025B">
        <w:rPr>
          <w:rFonts w:eastAsia="MS Mincho" w:cs="Arial"/>
        </w:rPr>
        <w:t xml:space="preserve"> </w:t>
      </w:r>
      <w:r w:rsidRPr="644DE624">
        <w:rPr>
          <w:rFonts w:eastAsia="MS Mincho" w:cs="Arial"/>
        </w:rPr>
        <w:t xml:space="preserve">jejich využití a přínosů pro naplnění cílů programů zdravotnického aplikovaného výzkumu. </w:t>
      </w:r>
      <w:r w:rsidR="00BD025B">
        <w:rPr>
          <w:rFonts w:eastAsia="MS Mincho" w:cs="Arial"/>
        </w:rPr>
        <w:br/>
      </w:r>
      <w:r w:rsidRPr="644DE624">
        <w:rPr>
          <w:rFonts w:eastAsia="MS Mincho" w:cs="Arial"/>
        </w:rPr>
        <w:t>V</w:t>
      </w:r>
      <w:r w:rsidR="00BD025B">
        <w:rPr>
          <w:rFonts w:eastAsia="MS Mincho" w:cs="Arial"/>
        </w:rPr>
        <w:t xml:space="preserve"> </w:t>
      </w:r>
      <w:r w:rsidRPr="644DE624">
        <w:rPr>
          <w:rFonts w:eastAsia="MS Mincho" w:cs="Arial"/>
        </w:rPr>
        <w:t>úvahu byla brána relativní důležitost každého výsledku. K vyhodnocení byla využita čtyřstupňová škála (projekt</w:t>
      </w:r>
      <w:r w:rsidR="000016D6">
        <w:rPr>
          <w:rFonts w:eastAsia="MS Mincho" w:cs="Arial"/>
        </w:rPr>
        <w:t>:</w:t>
      </w:r>
      <w:r w:rsidRPr="644DE624">
        <w:rPr>
          <w:rFonts w:eastAsia="MS Mincho" w:cs="Arial"/>
        </w:rPr>
        <w:t xml:space="preserve"> </w:t>
      </w:r>
      <w:r w:rsidR="000016D6">
        <w:rPr>
          <w:rFonts w:eastAsia="MS Mincho" w:cs="Arial"/>
        </w:rPr>
        <w:t xml:space="preserve">1. </w:t>
      </w:r>
      <w:r w:rsidRPr="644DE624">
        <w:rPr>
          <w:rFonts w:eastAsia="MS Mincho" w:cs="Arial"/>
        </w:rPr>
        <w:t>je účelný</w:t>
      </w:r>
      <w:r w:rsidR="000016D6">
        <w:rPr>
          <w:rFonts w:eastAsia="MS Mincho" w:cs="Arial"/>
        </w:rPr>
        <w:t>,</w:t>
      </w:r>
      <w:r w:rsidRPr="644DE624">
        <w:rPr>
          <w:rFonts w:eastAsia="MS Mincho" w:cs="Arial"/>
        </w:rPr>
        <w:t xml:space="preserve"> </w:t>
      </w:r>
      <w:r w:rsidR="000016D6">
        <w:rPr>
          <w:rFonts w:eastAsia="MS Mincho" w:cs="Arial"/>
        </w:rPr>
        <w:t xml:space="preserve">2. </w:t>
      </w:r>
      <w:r w:rsidRPr="644DE624">
        <w:rPr>
          <w:rFonts w:eastAsia="MS Mincho" w:cs="Arial"/>
        </w:rPr>
        <w:t>je účelný s mírnými nedostatky</w:t>
      </w:r>
      <w:r w:rsidR="000016D6">
        <w:rPr>
          <w:rFonts w:eastAsia="MS Mincho" w:cs="Arial"/>
        </w:rPr>
        <w:t>,</w:t>
      </w:r>
      <w:r w:rsidRPr="644DE624">
        <w:rPr>
          <w:rFonts w:eastAsia="MS Mincho" w:cs="Arial"/>
        </w:rPr>
        <w:t xml:space="preserve"> </w:t>
      </w:r>
      <w:r w:rsidR="000016D6">
        <w:rPr>
          <w:rFonts w:eastAsia="MS Mincho" w:cs="Arial"/>
        </w:rPr>
        <w:t xml:space="preserve">3. </w:t>
      </w:r>
      <w:r w:rsidRPr="644DE624">
        <w:rPr>
          <w:rFonts w:eastAsia="MS Mincho" w:cs="Arial"/>
        </w:rPr>
        <w:t>je účelný pouze omezeně</w:t>
      </w:r>
      <w:r w:rsidR="000016D6">
        <w:rPr>
          <w:rFonts w:eastAsia="MS Mincho" w:cs="Arial"/>
        </w:rPr>
        <w:t>,</w:t>
      </w:r>
      <w:r w:rsidRPr="644DE624">
        <w:rPr>
          <w:rFonts w:eastAsia="MS Mincho" w:cs="Arial"/>
        </w:rPr>
        <w:t xml:space="preserve"> </w:t>
      </w:r>
      <w:r w:rsidR="000016D6">
        <w:rPr>
          <w:rFonts w:eastAsia="MS Mincho" w:cs="Arial"/>
        </w:rPr>
        <w:t xml:space="preserve">4. </w:t>
      </w:r>
      <w:r w:rsidRPr="644DE624">
        <w:rPr>
          <w:rFonts w:eastAsia="MS Mincho" w:cs="Arial"/>
        </w:rPr>
        <w:t>není účelný)</w:t>
      </w:r>
      <w:r w:rsidR="000016D6">
        <w:rPr>
          <w:rFonts w:eastAsia="MS Mincho" w:cs="Arial"/>
        </w:rPr>
        <w:t>,</w:t>
      </w:r>
      <w:r w:rsidR="5E865575" w:rsidRPr="644DE624">
        <w:rPr>
          <w:rFonts w:eastAsia="MS Mincho" w:cs="Arial"/>
        </w:rPr>
        <w:t xml:space="preserve"> viz příloha č. 1.</w:t>
      </w:r>
    </w:p>
    <w:p w14:paraId="270848F1" w14:textId="76CCF142" w:rsidR="001C688E" w:rsidRDefault="00D1396B" w:rsidP="19FA80FD">
      <w:pPr>
        <w:spacing w:before="120"/>
        <w:rPr>
          <w:rFonts w:eastAsia="MS Mincho" w:cs="Arial"/>
        </w:rPr>
      </w:pPr>
      <w:r w:rsidRPr="644DE624">
        <w:rPr>
          <w:rFonts w:eastAsia="MS Mincho" w:cs="Arial"/>
        </w:rPr>
        <w:t>Efektivnost byla hodnocena na základě takového použití veřejných prostředků, kterým je</w:t>
      </w:r>
      <w:r w:rsidR="000016D6">
        <w:rPr>
          <w:rFonts w:eastAsia="MS Mincho" w:cs="Arial"/>
        </w:rPr>
        <w:t xml:space="preserve"> </w:t>
      </w:r>
      <w:r w:rsidRPr="644DE624">
        <w:rPr>
          <w:rFonts w:eastAsia="MS Mincho" w:cs="Arial"/>
        </w:rPr>
        <w:t>dosaženo nejvýše možného rozsahu, kvality a přínosu plněných úkolů s objemem prostředků na jejich plnění. Při posuzování efektivnosti, stejně jako v případě účelnosti, byla k</w:t>
      </w:r>
      <w:r w:rsidR="00F93C91" w:rsidRPr="644DE624">
        <w:rPr>
          <w:rFonts w:eastAsia="MS Mincho" w:cs="Arial"/>
        </w:rPr>
        <w:t> </w:t>
      </w:r>
      <w:r w:rsidRPr="644DE624">
        <w:rPr>
          <w:rFonts w:eastAsia="MS Mincho" w:cs="Arial"/>
        </w:rPr>
        <w:t>vyhodnocení využita čtyřstupňová škála (projekt</w:t>
      </w:r>
      <w:r w:rsidR="000016D6">
        <w:rPr>
          <w:rFonts w:eastAsia="MS Mincho" w:cs="Arial"/>
        </w:rPr>
        <w:t>:</w:t>
      </w:r>
      <w:r w:rsidRPr="644DE624">
        <w:rPr>
          <w:rFonts w:eastAsia="MS Mincho" w:cs="Arial"/>
        </w:rPr>
        <w:t xml:space="preserve"> </w:t>
      </w:r>
      <w:r w:rsidR="000016D6">
        <w:rPr>
          <w:rFonts w:eastAsia="MS Mincho" w:cs="Arial"/>
        </w:rPr>
        <w:t xml:space="preserve">1. </w:t>
      </w:r>
      <w:r w:rsidRPr="644DE624">
        <w:rPr>
          <w:rFonts w:eastAsia="MS Mincho" w:cs="Arial"/>
        </w:rPr>
        <w:t>je efektivní</w:t>
      </w:r>
      <w:r w:rsidR="000016D6">
        <w:rPr>
          <w:rFonts w:eastAsia="MS Mincho" w:cs="Arial"/>
        </w:rPr>
        <w:t>,</w:t>
      </w:r>
      <w:r w:rsidRPr="644DE624">
        <w:rPr>
          <w:rFonts w:eastAsia="MS Mincho" w:cs="Arial"/>
        </w:rPr>
        <w:t xml:space="preserve"> </w:t>
      </w:r>
      <w:r w:rsidR="000016D6">
        <w:rPr>
          <w:rFonts w:eastAsia="MS Mincho" w:cs="Arial"/>
        </w:rPr>
        <w:t xml:space="preserve">2. </w:t>
      </w:r>
      <w:r w:rsidRPr="644DE624">
        <w:rPr>
          <w:rFonts w:eastAsia="MS Mincho" w:cs="Arial"/>
        </w:rPr>
        <w:t>je efektivní s mírnými nedostatky</w:t>
      </w:r>
      <w:r w:rsidR="000016D6">
        <w:rPr>
          <w:rFonts w:eastAsia="MS Mincho" w:cs="Arial"/>
        </w:rPr>
        <w:t>,</w:t>
      </w:r>
      <w:r w:rsidRPr="644DE624">
        <w:rPr>
          <w:rFonts w:eastAsia="MS Mincho" w:cs="Arial"/>
        </w:rPr>
        <w:t xml:space="preserve"> </w:t>
      </w:r>
      <w:r w:rsidR="000016D6">
        <w:rPr>
          <w:rFonts w:eastAsia="MS Mincho" w:cs="Arial"/>
        </w:rPr>
        <w:t xml:space="preserve">3. </w:t>
      </w:r>
      <w:r w:rsidRPr="644DE624">
        <w:rPr>
          <w:rFonts w:eastAsia="MS Mincho" w:cs="Arial"/>
        </w:rPr>
        <w:t>je efektivní pouze omezeně</w:t>
      </w:r>
      <w:r w:rsidR="000016D6">
        <w:rPr>
          <w:rFonts w:eastAsia="MS Mincho" w:cs="Arial"/>
        </w:rPr>
        <w:t>,</w:t>
      </w:r>
      <w:r w:rsidRPr="644DE624">
        <w:rPr>
          <w:rFonts w:eastAsia="MS Mincho" w:cs="Arial"/>
        </w:rPr>
        <w:t xml:space="preserve"> </w:t>
      </w:r>
      <w:r w:rsidR="000016D6">
        <w:rPr>
          <w:rFonts w:eastAsia="MS Mincho" w:cs="Arial"/>
        </w:rPr>
        <w:t xml:space="preserve">4. </w:t>
      </w:r>
      <w:r w:rsidRPr="644DE624">
        <w:rPr>
          <w:rFonts w:eastAsia="MS Mincho" w:cs="Arial"/>
        </w:rPr>
        <w:t>není efektivní)</w:t>
      </w:r>
      <w:r w:rsidR="000016D6">
        <w:rPr>
          <w:rFonts w:eastAsia="MS Mincho" w:cs="Arial"/>
        </w:rPr>
        <w:t>,</w:t>
      </w:r>
      <w:r w:rsidR="42802E40" w:rsidRPr="644DE624">
        <w:rPr>
          <w:rFonts w:eastAsia="MS Mincho" w:cs="Arial"/>
        </w:rPr>
        <w:t xml:space="preserve"> viz příloha č. 1.</w:t>
      </w:r>
    </w:p>
    <w:p w14:paraId="664355AD" w14:textId="77777777" w:rsidR="001C688E" w:rsidRDefault="001C688E">
      <w:pPr>
        <w:rPr>
          <w:lang w:eastAsia="en-US"/>
        </w:rPr>
      </w:pPr>
    </w:p>
    <w:p w14:paraId="1A965116" w14:textId="77777777" w:rsidR="00943A2A" w:rsidRDefault="00943A2A">
      <w:pPr>
        <w:suppressAutoHyphens w:val="0"/>
        <w:spacing w:after="160" w:line="256" w:lineRule="auto"/>
        <w:jc w:val="left"/>
        <w:rPr>
          <w:lang w:eastAsia="en-US"/>
        </w:rPr>
      </w:pPr>
      <w:r>
        <w:rPr>
          <w:lang w:eastAsia="en-US"/>
        </w:rPr>
        <w:br w:type="page"/>
      </w:r>
    </w:p>
    <w:p w14:paraId="264C3779" w14:textId="77777777" w:rsidR="001C688E" w:rsidRDefault="00D1396B">
      <w:pPr>
        <w:spacing w:line="280" w:lineRule="atLeast"/>
        <w:rPr>
          <w:rFonts w:cs="Calibri"/>
          <w:b/>
          <w:color w:val="000000"/>
          <w:sz w:val="28"/>
          <w:szCs w:val="28"/>
          <w:lang w:eastAsia="en-US"/>
        </w:rPr>
      </w:pPr>
      <w:r w:rsidRPr="00943A2A">
        <w:rPr>
          <w:rFonts w:cs="Calibri"/>
          <w:b/>
          <w:color w:val="000000"/>
          <w:szCs w:val="28"/>
          <w:lang w:eastAsia="en-US"/>
        </w:rPr>
        <w:lastRenderedPageBreak/>
        <w:t>Seznam</w:t>
      </w:r>
      <w:r>
        <w:rPr>
          <w:rFonts w:cs="Calibri"/>
          <w:b/>
          <w:color w:val="000000"/>
          <w:sz w:val="28"/>
          <w:szCs w:val="28"/>
          <w:lang w:eastAsia="en-US"/>
        </w:rPr>
        <w:t xml:space="preserve"> </w:t>
      </w:r>
      <w:r w:rsidRPr="00943A2A">
        <w:rPr>
          <w:rFonts w:cs="Calibri"/>
          <w:b/>
          <w:color w:val="000000"/>
          <w:szCs w:val="28"/>
          <w:lang w:eastAsia="en-US"/>
        </w:rPr>
        <w:t>zkratek</w:t>
      </w:r>
    </w:p>
    <w:p w14:paraId="12F3D18F" w14:textId="77777777" w:rsidR="00874607" w:rsidRDefault="00874607">
      <w:pPr>
        <w:spacing w:line="280" w:lineRule="atLeast"/>
        <w:rPr>
          <w:rFonts w:cs="Calibri"/>
          <w:color w:val="000000"/>
          <w:lang w:eastAsia="en-US"/>
        </w:rPr>
      </w:pPr>
    </w:p>
    <w:p w14:paraId="2EBB26B4" w14:textId="77777777" w:rsidR="00874607" w:rsidRDefault="00874607" w:rsidP="00D129D0">
      <w:pPr>
        <w:tabs>
          <w:tab w:val="left" w:pos="2805"/>
        </w:tabs>
        <w:spacing w:after="100" w:line="280" w:lineRule="atLeast"/>
        <w:ind w:left="2694" w:hanging="2694"/>
        <w:jc w:val="left"/>
        <w:rPr>
          <w:rFonts w:eastAsia="Calibri" w:cs="Calibri"/>
        </w:rPr>
      </w:pPr>
      <w:r>
        <w:t>AV ČR</w:t>
      </w:r>
      <w:r>
        <w:tab/>
        <w:t>Akademie věd České republiky</w:t>
      </w:r>
    </w:p>
    <w:p w14:paraId="5CC8935E" w14:textId="77777777" w:rsidR="00874607" w:rsidRDefault="00874607" w:rsidP="00D129D0">
      <w:pPr>
        <w:spacing w:after="100" w:line="280" w:lineRule="atLeast"/>
        <w:ind w:left="2694" w:hanging="2694"/>
        <w:jc w:val="left"/>
        <w:rPr>
          <w:rFonts w:cs="Calibri"/>
          <w:color w:val="000000"/>
          <w:lang w:eastAsia="en-US"/>
        </w:rPr>
      </w:pPr>
      <w:r>
        <w:rPr>
          <w:rFonts w:cs="Calibri"/>
          <w:color w:val="000000"/>
          <w:lang w:eastAsia="en-US"/>
        </w:rPr>
        <w:t>AZV, agentura</w:t>
      </w:r>
      <w:r>
        <w:rPr>
          <w:rFonts w:cs="Calibri"/>
          <w:color w:val="000000"/>
          <w:lang w:eastAsia="en-US"/>
        </w:rPr>
        <w:tab/>
      </w:r>
      <w:proofErr w:type="spellStart"/>
      <w:r>
        <w:rPr>
          <w:rFonts w:cs="Calibri"/>
          <w:color w:val="000000"/>
          <w:lang w:eastAsia="en-US"/>
        </w:rPr>
        <w:t>Agentura</w:t>
      </w:r>
      <w:proofErr w:type="spellEnd"/>
      <w:r>
        <w:rPr>
          <w:rFonts w:cs="Calibri"/>
          <w:color w:val="000000"/>
          <w:lang w:eastAsia="en-US"/>
        </w:rPr>
        <w:t xml:space="preserve"> pro zdravotnický výzkum České republiky</w:t>
      </w:r>
    </w:p>
    <w:p w14:paraId="15CA5E09" w14:textId="55DA6A60" w:rsidR="00874607" w:rsidRPr="00813635" w:rsidRDefault="00874607" w:rsidP="00D129D0">
      <w:pPr>
        <w:spacing w:after="100" w:line="280" w:lineRule="atLeast"/>
        <w:ind w:left="2694" w:hanging="2694"/>
        <w:jc w:val="left"/>
        <w:rPr>
          <w:rFonts w:asciiTheme="minorHAnsi" w:eastAsia="Segoe UI" w:hAnsiTheme="minorHAnsi" w:cstheme="minorBidi"/>
        </w:rPr>
      </w:pPr>
      <w:r w:rsidRPr="6A0ED73C">
        <w:rPr>
          <w:rFonts w:cs="Calibri"/>
          <w:color w:val="000000" w:themeColor="text1"/>
          <w:lang w:eastAsia="en-US"/>
        </w:rPr>
        <w:t xml:space="preserve">CEP </w:t>
      </w:r>
      <w:r>
        <w:rPr>
          <w:rFonts w:cs="Calibri"/>
          <w:color w:val="000000" w:themeColor="text1"/>
          <w:lang w:eastAsia="en-US"/>
        </w:rPr>
        <w:tab/>
      </w:r>
      <w:r w:rsidRPr="00D129D0">
        <w:rPr>
          <w:rFonts w:asciiTheme="minorHAnsi" w:eastAsia="Segoe UI" w:hAnsiTheme="minorHAnsi" w:cstheme="minorBidi"/>
          <w:i/>
        </w:rPr>
        <w:t>Centrální evidence projektů výzkumu, vývoje a inovací</w:t>
      </w:r>
      <w:r>
        <w:rPr>
          <w:rFonts w:asciiTheme="minorHAnsi" w:eastAsia="Segoe UI" w:hAnsiTheme="minorHAnsi" w:cstheme="minorBidi"/>
          <w:i/>
        </w:rPr>
        <w:t xml:space="preserve"> </w:t>
      </w:r>
      <w:r>
        <w:rPr>
          <w:rFonts w:asciiTheme="minorHAnsi" w:eastAsia="Segoe UI" w:hAnsiTheme="minorHAnsi" w:cstheme="minorBidi"/>
        </w:rPr>
        <w:t>(jeden</w:t>
      </w:r>
      <w:r w:rsidR="00564B73">
        <w:rPr>
          <w:rFonts w:asciiTheme="minorHAnsi" w:eastAsia="Segoe UI" w:hAnsiTheme="minorHAnsi" w:cstheme="minorBidi"/>
        </w:rPr>
        <w:t> </w:t>
      </w:r>
      <w:r>
        <w:rPr>
          <w:rFonts w:asciiTheme="minorHAnsi" w:eastAsia="Segoe UI" w:hAnsiTheme="minorHAnsi" w:cstheme="minorBidi"/>
        </w:rPr>
        <w:t xml:space="preserve">z pěti modulů IS </w:t>
      </w:r>
      <w:proofErr w:type="spellStart"/>
      <w:r>
        <w:rPr>
          <w:rFonts w:asciiTheme="minorHAnsi" w:eastAsia="Segoe UI" w:hAnsiTheme="minorHAnsi" w:cstheme="minorBidi"/>
        </w:rPr>
        <w:t>VaVaI</w:t>
      </w:r>
      <w:proofErr w:type="spellEnd"/>
      <w:r>
        <w:rPr>
          <w:rFonts w:asciiTheme="minorHAnsi" w:eastAsia="Segoe UI" w:hAnsiTheme="minorHAnsi" w:cstheme="minorBidi"/>
        </w:rPr>
        <w:t>)</w:t>
      </w:r>
    </w:p>
    <w:p w14:paraId="0F862D6E" w14:textId="77777777" w:rsidR="00874607" w:rsidRDefault="00874607" w:rsidP="00D129D0">
      <w:pPr>
        <w:tabs>
          <w:tab w:val="left" w:pos="2805"/>
        </w:tabs>
        <w:spacing w:after="100" w:line="280" w:lineRule="atLeast"/>
        <w:ind w:left="2694" w:hanging="2694"/>
        <w:jc w:val="left"/>
      </w:pPr>
      <w:r>
        <w:t>ČR</w:t>
      </w:r>
      <w:r>
        <w:tab/>
        <w:t>Česká republika</w:t>
      </w:r>
    </w:p>
    <w:p w14:paraId="2989843E" w14:textId="77777777" w:rsidR="00874607" w:rsidRDefault="00874607" w:rsidP="00D129D0">
      <w:pPr>
        <w:spacing w:after="100" w:line="280" w:lineRule="atLeast"/>
        <w:ind w:left="2694" w:hanging="2694"/>
        <w:jc w:val="left"/>
        <w:rPr>
          <w:rFonts w:eastAsia="Calibri" w:cs="Calibri"/>
        </w:rPr>
      </w:pPr>
      <w:r w:rsidRPr="47D400A9">
        <w:rPr>
          <w:rFonts w:eastAsia="Calibri" w:cs="Calibri"/>
        </w:rPr>
        <w:t xml:space="preserve">IS </w:t>
      </w:r>
      <w:proofErr w:type="spellStart"/>
      <w:r w:rsidRPr="47D400A9">
        <w:rPr>
          <w:rFonts w:eastAsia="Calibri" w:cs="Calibri"/>
        </w:rPr>
        <w:t>VaVaI</w:t>
      </w:r>
      <w:proofErr w:type="spellEnd"/>
      <w:r>
        <w:rPr>
          <w:rFonts w:eastAsia="Calibri" w:cs="Calibri"/>
        </w:rPr>
        <w:tab/>
      </w:r>
      <w:r w:rsidRPr="00D129D0">
        <w:rPr>
          <w:rFonts w:eastAsia="Calibri" w:cs="Calibri"/>
          <w:i/>
        </w:rPr>
        <w:t>Informační systém výzkumu, vývoje a inovací</w:t>
      </w:r>
    </w:p>
    <w:p w14:paraId="1BA3099B" w14:textId="77777777" w:rsidR="00874607" w:rsidRDefault="00874607" w:rsidP="00D129D0">
      <w:pPr>
        <w:spacing w:after="100" w:line="280" w:lineRule="atLeast"/>
        <w:ind w:left="2694" w:hanging="2694"/>
        <w:jc w:val="left"/>
        <w:rPr>
          <w:rFonts w:asciiTheme="minorHAnsi" w:hAnsiTheme="minorHAnsi" w:cstheme="minorBidi"/>
        </w:rPr>
      </w:pPr>
      <w:r w:rsidRPr="6A0ED73C">
        <w:rPr>
          <w:rFonts w:cs="Calibri"/>
          <w:color w:val="000000" w:themeColor="text1"/>
          <w:lang w:eastAsia="en-US"/>
        </w:rPr>
        <w:t xml:space="preserve">Koncepce </w:t>
      </w:r>
      <w:r>
        <w:rPr>
          <w:rFonts w:cs="Calibri"/>
          <w:color w:val="000000" w:themeColor="text1"/>
          <w:lang w:eastAsia="en-US"/>
        </w:rPr>
        <w:tab/>
      </w:r>
      <w:proofErr w:type="spellStart"/>
      <w:r w:rsidRPr="00D129D0">
        <w:rPr>
          <w:rFonts w:asciiTheme="minorHAnsi" w:hAnsiTheme="minorHAnsi" w:cstheme="minorBidi"/>
          <w:i/>
        </w:rPr>
        <w:t>Koncepce</w:t>
      </w:r>
      <w:proofErr w:type="spellEnd"/>
      <w:r w:rsidRPr="00D129D0">
        <w:rPr>
          <w:rFonts w:asciiTheme="minorHAnsi" w:hAnsiTheme="minorHAnsi" w:cstheme="minorBidi"/>
          <w:i/>
        </w:rPr>
        <w:t xml:space="preserve"> zdravotnického výzkumu do roku 2022</w:t>
      </w:r>
    </w:p>
    <w:p w14:paraId="58B432EF" w14:textId="77777777" w:rsidR="00874607" w:rsidRDefault="00874607" w:rsidP="00D129D0">
      <w:pPr>
        <w:tabs>
          <w:tab w:val="left" w:pos="2805"/>
        </w:tabs>
        <w:spacing w:after="100" w:line="280" w:lineRule="atLeast"/>
        <w:ind w:left="2694" w:hanging="2694"/>
        <w:jc w:val="left"/>
      </w:pPr>
      <w:r>
        <w:t>KZ</w:t>
      </w:r>
      <w:r>
        <w:tab/>
        <w:t>kontrolní závěr</w:t>
      </w:r>
    </w:p>
    <w:p w14:paraId="1412DA70" w14:textId="77777777" w:rsidR="00874607" w:rsidRDefault="00874607" w:rsidP="00D129D0">
      <w:pPr>
        <w:tabs>
          <w:tab w:val="left" w:pos="2805"/>
        </w:tabs>
        <w:spacing w:after="100" w:line="280" w:lineRule="atLeast"/>
        <w:ind w:left="2694" w:hanging="2694"/>
        <w:jc w:val="left"/>
      </w:pPr>
      <w:r>
        <w:t>MK</w:t>
      </w:r>
      <w:r>
        <w:tab/>
        <w:t>Ministerstvo kultury</w:t>
      </w:r>
    </w:p>
    <w:p w14:paraId="3252A579" w14:textId="77777777" w:rsidR="00874607" w:rsidRDefault="00874607" w:rsidP="00D129D0">
      <w:pPr>
        <w:tabs>
          <w:tab w:val="left" w:pos="2805"/>
        </w:tabs>
        <w:spacing w:after="100" w:line="280" w:lineRule="atLeast"/>
        <w:ind w:left="2694" w:hanging="2694"/>
        <w:jc w:val="left"/>
      </w:pPr>
      <w:r>
        <w:t>MO</w:t>
      </w:r>
      <w:r>
        <w:tab/>
        <w:t>Ministerstvo obrany</w:t>
      </w:r>
    </w:p>
    <w:p w14:paraId="27A2E1EF" w14:textId="77777777" w:rsidR="00874607" w:rsidRDefault="00874607" w:rsidP="00D129D0">
      <w:pPr>
        <w:tabs>
          <w:tab w:val="left" w:pos="2805"/>
        </w:tabs>
        <w:spacing w:after="100" w:line="280" w:lineRule="atLeast"/>
        <w:ind w:left="2694" w:hanging="2694"/>
        <w:jc w:val="left"/>
      </w:pPr>
      <w:r>
        <w:t>MPO</w:t>
      </w:r>
      <w:r>
        <w:tab/>
        <w:t>Ministerstvo průmyslu a obchodu</w:t>
      </w:r>
    </w:p>
    <w:p w14:paraId="2EC25289" w14:textId="77777777" w:rsidR="00874607" w:rsidRDefault="00874607" w:rsidP="00D129D0">
      <w:pPr>
        <w:tabs>
          <w:tab w:val="left" w:pos="2805"/>
        </w:tabs>
        <w:spacing w:after="100" w:line="280" w:lineRule="atLeast"/>
        <w:ind w:left="2694" w:hanging="2694"/>
        <w:jc w:val="left"/>
      </w:pPr>
      <w:r>
        <w:t>MŠMT</w:t>
      </w:r>
      <w:r>
        <w:tab/>
        <w:t>Ministerstvo školství, mládeže a tělovýchovy</w:t>
      </w:r>
    </w:p>
    <w:p w14:paraId="6FE51AE6" w14:textId="77777777" w:rsidR="00874607" w:rsidRDefault="00874607" w:rsidP="00D129D0">
      <w:pPr>
        <w:tabs>
          <w:tab w:val="left" w:pos="2805"/>
        </w:tabs>
        <w:spacing w:after="100" w:line="280" w:lineRule="atLeast"/>
        <w:ind w:left="2694" w:hanging="2694"/>
        <w:jc w:val="left"/>
      </w:pPr>
      <w:r>
        <w:t>MV</w:t>
      </w:r>
      <w:r>
        <w:tab/>
        <w:t>Ministerstvo vnitra</w:t>
      </w:r>
    </w:p>
    <w:p w14:paraId="4345CE2F" w14:textId="77777777" w:rsidR="00874607" w:rsidRDefault="00874607" w:rsidP="00D129D0">
      <w:pPr>
        <w:spacing w:after="100" w:line="280" w:lineRule="atLeast"/>
        <w:ind w:left="2694" w:hanging="2694"/>
        <w:jc w:val="left"/>
        <w:rPr>
          <w:rFonts w:cs="Calibri"/>
          <w:color w:val="000000"/>
          <w:lang w:eastAsia="en-US"/>
        </w:rPr>
      </w:pPr>
      <w:proofErr w:type="spellStart"/>
      <w:r>
        <w:rPr>
          <w:rFonts w:cs="Calibri"/>
          <w:color w:val="000000"/>
          <w:lang w:eastAsia="en-US"/>
        </w:rPr>
        <w:t>MZd</w:t>
      </w:r>
      <w:proofErr w:type="spellEnd"/>
      <w:r>
        <w:rPr>
          <w:rFonts w:cs="Calibri"/>
          <w:color w:val="000000"/>
          <w:lang w:eastAsia="en-US"/>
        </w:rPr>
        <w:t xml:space="preserve">, </w:t>
      </w:r>
      <w:r w:rsidRPr="644DE624">
        <w:rPr>
          <w:rFonts w:cs="Calibri"/>
          <w:color w:val="000000"/>
          <w:lang w:eastAsia="en-US"/>
        </w:rPr>
        <w:t>m</w:t>
      </w:r>
      <w:r>
        <w:rPr>
          <w:rFonts w:cs="Calibri"/>
          <w:color w:val="000000"/>
          <w:lang w:eastAsia="en-US"/>
        </w:rPr>
        <w:t xml:space="preserve">inisterstvo </w:t>
      </w:r>
      <w:r>
        <w:rPr>
          <w:rFonts w:cs="Calibri"/>
          <w:color w:val="000000"/>
          <w:lang w:eastAsia="en-US"/>
        </w:rPr>
        <w:tab/>
      </w:r>
      <w:proofErr w:type="spellStart"/>
      <w:r>
        <w:rPr>
          <w:rFonts w:cs="Calibri"/>
          <w:color w:val="000000"/>
          <w:lang w:eastAsia="en-US"/>
        </w:rPr>
        <w:t>Ministerstvo</w:t>
      </w:r>
      <w:proofErr w:type="spellEnd"/>
      <w:r>
        <w:rPr>
          <w:rFonts w:cs="Calibri"/>
          <w:color w:val="000000"/>
          <w:lang w:eastAsia="en-US"/>
        </w:rPr>
        <w:t xml:space="preserve"> zdravotnictví </w:t>
      </w:r>
    </w:p>
    <w:p w14:paraId="6803B8D0" w14:textId="77777777" w:rsidR="00874607" w:rsidRDefault="00874607" w:rsidP="00D129D0">
      <w:pPr>
        <w:tabs>
          <w:tab w:val="left" w:pos="2805"/>
        </w:tabs>
        <w:spacing w:after="100" w:line="280" w:lineRule="atLeast"/>
        <w:ind w:left="2694" w:hanging="2694"/>
        <w:jc w:val="left"/>
      </w:pPr>
      <w:proofErr w:type="spellStart"/>
      <w:r>
        <w:t>MZe</w:t>
      </w:r>
      <w:proofErr w:type="spellEnd"/>
      <w:r>
        <w:tab/>
        <w:t>Ministerstvo zemědělství</w:t>
      </w:r>
    </w:p>
    <w:p w14:paraId="71D5F84C" w14:textId="77777777" w:rsidR="00874607" w:rsidRDefault="00874607" w:rsidP="00D129D0">
      <w:pPr>
        <w:spacing w:after="100" w:line="280" w:lineRule="atLeast"/>
        <w:ind w:left="2694" w:hanging="2694"/>
        <w:jc w:val="left"/>
        <w:rPr>
          <w:rFonts w:cs="Calibri"/>
          <w:color w:val="000000" w:themeColor="text1"/>
          <w:lang w:eastAsia="en-US"/>
        </w:rPr>
      </w:pPr>
      <w:r w:rsidRPr="6A0ED73C">
        <w:rPr>
          <w:rFonts w:cs="Calibri"/>
          <w:color w:val="000000" w:themeColor="text1"/>
          <w:lang w:eastAsia="en-US"/>
        </w:rPr>
        <w:t>NKÚ</w:t>
      </w:r>
      <w:r>
        <w:rPr>
          <w:rFonts w:cs="Calibri"/>
          <w:color w:val="000000" w:themeColor="text1"/>
          <w:lang w:eastAsia="en-US"/>
        </w:rPr>
        <w:tab/>
      </w:r>
      <w:r w:rsidRPr="6A0ED73C">
        <w:rPr>
          <w:rFonts w:cs="Calibri"/>
          <w:color w:val="000000" w:themeColor="text1"/>
          <w:lang w:eastAsia="en-US"/>
        </w:rPr>
        <w:t>Nejvyšší kontrolní úřad</w:t>
      </w:r>
    </w:p>
    <w:p w14:paraId="38A37BAA" w14:textId="09154329" w:rsidR="00874607" w:rsidRDefault="00874607" w:rsidP="00D129D0">
      <w:pPr>
        <w:spacing w:after="100" w:line="280" w:lineRule="atLeast"/>
        <w:ind w:left="2694" w:hanging="2694"/>
        <w:jc w:val="left"/>
        <w:rPr>
          <w:rFonts w:eastAsia="Calibri" w:cs="Calibri"/>
        </w:rPr>
      </w:pPr>
      <w:r>
        <w:rPr>
          <w:rFonts w:cs="Calibri"/>
          <w:color w:val="000000" w:themeColor="text1"/>
          <w:lang w:eastAsia="en-US"/>
        </w:rPr>
        <w:t>n</w:t>
      </w:r>
      <w:r w:rsidRPr="6A0ED73C">
        <w:rPr>
          <w:rFonts w:cs="Calibri"/>
          <w:color w:val="000000" w:themeColor="text1"/>
          <w:lang w:eastAsia="en-US"/>
        </w:rPr>
        <w:t>ový program</w:t>
      </w:r>
      <w:r>
        <w:rPr>
          <w:rFonts w:cs="Calibri"/>
          <w:color w:val="000000" w:themeColor="text1"/>
          <w:lang w:eastAsia="en-US"/>
        </w:rPr>
        <w:tab/>
      </w:r>
      <w:proofErr w:type="spellStart"/>
      <w:r w:rsidRPr="00D129D0">
        <w:rPr>
          <w:rFonts w:cs="Calibri"/>
          <w:i/>
          <w:color w:val="000000" w:themeColor="text1"/>
          <w:lang w:eastAsia="en-US"/>
        </w:rPr>
        <w:t>P</w:t>
      </w:r>
      <w:r w:rsidRPr="00D129D0">
        <w:rPr>
          <w:rFonts w:eastAsia="Calibri" w:cs="Calibri"/>
          <w:i/>
        </w:rPr>
        <w:t>rogram</w:t>
      </w:r>
      <w:proofErr w:type="spellEnd"/>
      <w:r w:rsidRPr="00D129D0">
        <w:rPr>
          <w:rFonts w:eastAsia="Calibri" w:cs="Calibri"/>
          <w:i/>
        </w:rPr>
        <w:t xml:space="preserve"> na podporu zdravotnického aplikovaného výzkumu na léta 2020–2026</w:t>
      </w:r>
    </w:p>
    <w:p w14:paraId="72CBEC91" w14:textId="0FA4B03F" w:rsidR="00874607" w:rsidRDefault="00874607" w:rsidP="00D129D0">
      <w:pPr>
        <w:spacing w:after="100" w:line="280" w:lineRule="atLeast"/>
        <w:ind w:left="2694" w:hanging="2694"/>
        <w:jc w:val="left"/>
        <w:rPr>
          <w:rFonts w:cs="Calibri"/>
          <w:color w:val="000000"/>
          <w:lang w:eastAsia="en-US"/>
        </w:rPr>
      </w:pPr>
      <w:r>
        <w:rPr>
          <w:rFonts w:cs="Calibri"/>
          <w:color w:val="000000"/>
          <w:lang w:eastAsia="en-US"/>
        </w:rPr>
        <w:t xml:space="preserve">Priority </w:t>
      </w:r>
      <w:proofErr w:type="spellStart"/>
      <w:r>
        <w:rPr>
          <w:rFonts w:cs="Calibri"/>
          <w:color w:val="000000"/>
          <w:lang w:eastAsia="en-US"/>
        </w:rPr>
        <w:t>VaVaI</w:t>
      </w:r>
      <w:proofErr w:type="spellEnd"/>
      <w:r>
        <w:rPr>
          <w:rFonts w:cs="Calibri"/>
          <w:color w:val="000000"/>
          <w:lang w:eastAsia="en-US"/>
        </w:rPr>
        <w:tab/>
      </w:r>
      <w:hyperlink r:id="rId14">
        <w:r w:rsidRPr="00D129D0">
          <w:rPr>
            <w:i/>
          </w:rPr>
          <w:t>Národní priorit</w:t>
        </w:r>
      </w:hyperlink>
      <w:r w:rsidRPr="00D129D0">
        <w:rPr>
          <w:i/>
        </w:rPr>
        <w:t>y orientovaného výzkumu, experimentálního vývoje a inovací</w:t>
      </w:r>
    </w:p>
    <w:p w14:paraId="143F5F47" w14:textId="3C0A1124" w:rsidR="00874607" w:rsidRDefault="00874607" w:rsidP="00D129D0">
      <w:pPr>
        <w:spacing w:after="100" w:line="280" w:lineRule="atLeast"/>
        <w:ind w:left="2694" w:hanging="2694"/>
        <w:jc w:val="left"/>
      </w:pPr>
      <w:r>
        <w:rPr>
          <w:rFonts w:cs="Calibri"/>
          <w:color w:val="000000"/>
          <w:lang w:eastAsia="en-US"/>
        </w:rPr>
        <w:t>Program</w:t>
      </w:r>
      <w:r>
        <w:rPr>
          <w:rFonts w:cs="Calibri"/>
          <w:color w:val="000000"/>
          <w:lang w:eastAsia="en-US"/>
        </w:rPr>
        <w:tab/>
      </w:r>
      <w:proofErr w:type="spellStart"/>
      <w:r w:rsidRPr="00D129D0">
        <w:rPr>
          <w:i/>
        </w:rPr>
        <w:t>Program</w:t>
      </w:r>
      <w:proofErr w:type="spellEnd"/>
      <w:r w:rsidRPr="00D129D0">
        <w:rPr>
          <w:i/>
        </w:rPr>
        <w:t xml:space="preserve"> na podporu zdravotnického aplikovaného výzkumu na</w:t>
      </w:r>
      <w:r>
        <w:rPr>
          <w:i/>
        </w:rPr>
        <w:t xml:space="preserve"> </w:t>
      </w:r>
      <w:r w:rsidRPr="00D129D0">
        <w:rPr>
          <w:i/>
        </w:rPr>
        <w:t>léta 2015–2022</w:t>
      </w:r>
    </w:p>
    <w:p w14:paraId="5E36F025" w14:textId="1A5D3F8F" w:rsidR="00874607" w:rsidRDefault="00874607" w:rsidP="00D129D0">
      <w:pPr>
        <w:spacing w:after="100" w:line="280" w:lineRule="atLeast"/>
        <w:ind w:left="2694" w:hanging="2694"/>
        <w:jc w:val="left"/>
        <w:rPr>
          <w:rFonts w:asciiTheme="minorHAnsi" w:eastAsia="Segoe UI" w:hAnsiTheme="minorHAnsi" w:cstheme="minorBidi"/>
        </w:rPr>
      </w:pPr>
      <w:r w:rsidRPr="093F3D24">
        <w:rPr>
          <w:rFonts w:asciiTheme="minorHAnsi" w:eastAsia="Segoe UI" w:hAnsiTheme="minorHAnsi" w:cstheme="minorBidi"/>
        </w:rPr>
        <w:t>RIV</w:t>
      </w:r>
      <w:r>
        <w:t xml:space="preserve"> </w:t>
      </w:r>
      <w:r>
        <w:tab/>
      </w:r>
      <w:r w:rsidRPr="00D129D0">
        <w:rPr>
          <w:rFonts w:asciiTheme="minorHAnsi" w:eastAsia="Segoe UI" w:hAnsiTheme="minorHAnsi" w:cstheme="minorBidi"/>
          <w:i/>
        </w:rPr>
        <w:t>Registr informací o výsledcích výzkumu, vývoje a inovací</w:t>
      </w:r>
      <w:r>
        <w:rPr>
          <w:rFonts w:asciiTheme="minorHAnsi" w:eastAsia="Segoe UI" w:hAnsiTheme="minorHAnsi" w:cstheme="minorBidi"/>
        </w:rPr>
        <w:t xml:space="preserve"> (jeden</w:t>
      </w:r>
      <w:r w:rsidR="00564B73">
        <w:rPr>
          <w:rFonts w:asciiTheme="minorHAnsi" w:eastAsia="Segoe UI" w:hAnsiTheme="minorHAnsi" w:cstheme="minorBidi"/>
        </w:rPr>
        <w:t> </w:t>
      </w:r>
      <w:r>
        <w:rPr>
          <w:rFonts w:asciiTheme="minorHAnsi" w:eastAsia="Segoe UI" w:hAnsiTheme="minorHAnsi" w:cstheme="minorBidi"/>
        </w:rPr>
        <w:t xml:space="preserve">z pěti modulů IS </w:t>
      </w:r>
      <w:proofErr w:type="spellStart"/>
      <w:r>
        <w:rPr>
          <w:rFonts w:asciiTheme="minorHAnsi" w:eastAsia="Segoe UI" w:hAnsiTheme="minorHAnsi" w:cstheme="minorBidi"/>
        </w:rPr>
        <w:t>VaVaI</w:t>
      </w:r>
      <w:proofErr w:type="spellEnd"/>
      <w:r>
        <w:rPr>
          <w:rFonts w:asciiTheme="minorHAnsi" w:eastAsia="Segoe UI" w:hAnsiTheme="minorHAnsi" w:cstheme="minorBidi"/>
        </w:rPr>
        <w:t>)</w:t>
      </w:r>
    </w:p>
    <w:p w14:paraId="065C02B5" w14:textId="1E8ECEC1" w:rsidR="00BD025B" w:rsidRPr="00813635" w:rsidRDefault="00BD025B" w:rsidP="00D129D0">
      <w:pPr>
        <w:spacing w:after="100" w:line="280" w:lineRule="atLeast"/>
        <w:ind w:left="2694" w:hanging="2694"/>
        <w:jc w:val="left"/>
      </w:pPr>
      <w:r w:rsidRPr="6A0ED73C">
        <w:rPr>
          <w:rFonts w:cs="Calibri"/>
          <w:color w:val="000000" w:themeColor="text1"/>
          <w:lang w:eastAsia="en-US"/>
        </w:rPr>
        <w:t>RPV III.</w:t>
      </w:r>
      <w:r>
        <w:rPr>
          <w:rFonts w:cs="Calibri"/>
          <w:color w:val="000000" w:themeColor="text1"/>
          <w:lang w:eastAsia="en-US"/>
        </w:rPr>
        <w:tab/>
      </w:r>
      <w:r w:rsidRPr="00D129D0">
        <w:rPr>
          <w:i/>
        </w:rPr>
        <w:t>Resortní program výzkumu a vývoje Ministerstva zdravotnictví III.</w:t>
      </w:r>
    </w:p>
    <w:p w14:paraId="7CA7B4F9" w14:textId="77777777" w:rsidR="00874607" w:rsidRDefault="00874607" w:rsidP="00D129D0">
      <w:pPr>
        <w:tabs>
          <w:tab w:val="left" w:pos="2805"/>
        </w:tabs>
        <w:spacing w:after="100" w:line="280" w:lineRule="atLeast"/>
        <w:ind w:left="2694" w:hanging="2694"/>
        <w:jc w:val="left"/>
      </w:pPr>
      <w:r>
        <w:t>RVVI</w:t>
      </w:r>
      <w:r>
        <w:tab/>
        <w:t>Rada pro výzkum, vývoj a inovace</w:t>
      </w:r>
    </w:p>
    <w:p w14:paraId="48D6A61F" w14:textId="77777777" w:rsidR="00874607" w:rsidRDefault="00874607" w:rsidP="00D129D0">
      <w:pPr>
        <w:tabs>
          <w:tab w:val="left" w:pos="2805"/>
        </w:tabs>
        <w:spacing w:after="100" w:line="280" w:lineRule="atLeast"/>
        <w:ind w:left="2694" w:hanging="2694"/>
        <w:jc w:val="left"/>
      </w:pPr>
      <w:r>
        <w:t>TA ČR</w:t>
      </w:r>
      <w:r>
        <w:tab/>
        <w:t>Technologická agentura České republiky</w:t>
      </w:r>
    </w:p>
    <w:p w14:paraId="6DAFE23A" w14:textId="594E5111" w:rsidR="00874607" w:rsidRDefault="00BD025B" w:rsidP="00D129D0">
      <w:pPr>
        <w:spacing w:after="100" w:line="280" w:lineRule="atLeast"/>
        <w:ind w:left="2694" w:hanging="2694"/>
        <w:jc w:val="left"/>
      </w:pPr>
      <w:r>
        <w:rPr>
          <w:rFonts w:cs="Calibri"/>
          <w:color w:val="000000" w:themeColor="text1"/>
          <w:lang w:eastAsia="en-US"/>
        </w:rPr>
        <w:t>u</w:t>
      </w:r>
      <w:r w:rsidR="00874607" w:rsidRPr="6A0ED73C">
        <w:rPr>
          <w:rFonts w:cs="Calibri"/>
          <w:color w:val="000000" w:themeColor="text1"/>
          <w:lang w:eastAsia="en-US"/>
        </w:rPr>
        <w:t>končený RPV III.</w:t>
      </w:r>
      <w:r w:rsidR="00874607">
        <w:rPr>
          <w:rFonts w:cs="Calibri"/>
          <w:color w:val="000000" w:themeColor="text1"/>
          <w:lang w:eastAsia="en-US"/>
        </w:rPr>
        <w:tab/>
      </w:r>
      <w:r w:rsidR="00874607" w:rsidRPr="00D129D0">
        <w:rPr>
          <w:i/>
        </w:rPr>
        <w:t>Resortní program výzkumu a vývoje Ministerstva zdravotnictví III.</w:t>
      </w:r>
    </w:p>
    <w:p w14:paraId="0F86CBA7" w14:textId="2849D61F" w:rsidR="00874607" w:rsidRDefault="00874607" w:rsidP="00D129D0">
      <w:pPr>
        <w:spacing w:after="100" w:line="280" w:lineRule="atLeast"/>
        <w:ind w:left="2694" w:hanging="2694"/>
        <w:jc w:val="left"/>
      </w:pPr>
      <w:proofErr w:type="spellStart"/>
      <w:r>
        <w:rPr>
          <w:rFonts w:cs="Calibri"/>
          <w:color w:val="000000"/>
          <w:lang w:eastAsia="en-US"/>
        </w:rPr>
        <w:t>VaVaI</w:t>
      </w:r>
      <w:proofErr w:type="spellEnd"/>
      <w:r>
        <w:rPr>
          <w:rFonts w:cs="Calibri"/>
          <w:color w:val="000000"/>
          <w:lang w:eastAsia="en-US"/>
        </w:rPr>
        <w:tab/>
      </w:r>
      <w:r>
        <w:t>výzkum, vývoj a inovace</w:t>
      </w:r>
    </w:p>
    <w:p w14:paraId="413F6D75" w14:textId="506B7287" w:rsidR="00874607" w:rsidRDefault="00874607" w:rsidP="00D129D0">
      <w:pPr>
        <w:tabs>
          <w:tab w:val="left" w:pos="2805"/>
        </w:tabs>
        <w:spacing w:after="100" w:line="280" w:lineRule="atLeast"/>
        <w:ind w:left="2694" w:hanging="2694"/>
        <w:jc w:val="left"/>
        <w:rPr>
          <w:rFonts w:eastAsia="Calibri" w:cs="Calibri"/>
        </w:rPr>
      </w:pPr>
      <w:r>
        <w:t xml:space="preserve">zákon o podpoře </w:t>
      </w:r>
      <w:proofErr w:type="spellStart"/>
      <w:r>
        <w:t>VaVaI</w:t>
      </w:r>
      <w:proofErr w:type="spellEnd"/>
      <w:r>
        <w:tab/>
        <w:t>zákon č. 130/2002</w:t>
      </w:r>
      <w:r w:rsidRPr="00503C7F">
        <w:t xml:space="preserve"> Sb</w:t>
      </w:r>
      <w:r w:rsidRPr="00503C7F">
        <w:rPr>
          <w:shd w:val="clear" w:color="auto" w:fill="FFFFFF" w:themeFill="background1"/>
        </w:rPr>
        <w:t xml:space="preserve">., </w:t>
      </w:r>
      <w:r w:rsidRPr="34D1E2E8">
        <w:rPr>
          <w:rFonts w:asciiTheme="minorHAnsi" w:hAnsiTheme="minorHAnsi" w:cstheme="minorBidi"/>
          <w:color w:val="000000"/>
          <w:shd w:val="clear" w:color="auto" w:fill="FFFFFF" w:themeFill="background1"/>
        </w:rPr>
        <w:t xml:space="preserve">o podpoře výzkumu, experimentálního vývoje a inovací z veřejných prostředků a o změně některých souvisejících zákonů </w:t>
      </w:r>
      <w:r w:rsidRPr="644DE624">
        <w:rPr>
          <w:rFonts w:eastAsia="Calibri" w:cs="Calibri"/>
        </w:rPr>
        <w:t>(zákon o podpoře výzkumu, experimentálního vývoje a inovací)</w:t>
      </w:r>
    </w:p>
    <w:p w14:paraId="4F28442F" w14:textId="40142B1E" w:rsidR="001C688E" w:rsidRPr="00303040" w:rsidRDefault="00D1396B" w:rsidP="00D129D0">
      <w:pPr>
        <w:pageBreakBefore/>
        <w:spacing w:line="257" w:lineRule="auto"/>
        <w:ind w:left="1531" w:hanging="1531"/>
        <w:jc w:val="left"/>
      </w:pPr>
      <w:r w:rsidRPr="00303040">
        <w:lastRenderedPageBreak/>
        <w:t xml:space="preserve">Příloha č. 1 KZ: </w:t>
      </w:r>
      <w:r w:rsidR="00874607">
        <w:tab/>
      </w:r>
      <w:r w:rsidRPr="00303040">
        <w:rPr>
          <w:rFonts w:cs="Arial"/>
        </w:rPr>
        <w:t>Čtyřstupňov</w:t>
      </w:r>
      <w:r w:rsidR="00874607">
        <w:rPr>
          <w:rFonts w:cs="Arial"/>
        </w:rPr>
        <w:t>é</w:t>
      </w:r>
      <w:r w:rsidRPr="00303040">
        <w:rPr>
          <w:rFonts w:cs="Arial"/>
        </w:rPr>
        <w:t xml:space="preserve"> škál</w:t>
      </w:r>
      <w:r w:rsidR="00874607">
        <w:rPr>
          <w:rFonts w:cs="Arial"/>
        </w:rPr>
        <w:t>y</w:t>
      </w:r>
      <w:r w:rsidRPr="00303040">
        <w:rPr>
          <w:rFonts w:cs="Arial"/>
        </w:rPr>
        <w:t xml:space="preserve"> pro vyhodnocení účelnosti a efektivnosti projektů </w:t>
      </w:r>
      <w:r w:rsidR="00F96FD7">
        <w:rPr>
          <w:rFonts w:cs="Arial"/>
        </w:rPr>
        <w:t xml:space="preserve">podpořených </w:t>
      </w:r>
      <w:r w:rsidRPr="00303040">
        <w:rPr>
          <w:rFonts w:cs="Arial"/>
        </w:rPr>
        <w:t xml:space="preserve">z Programu </w:t>
      </w:r>
    </w:p>
    <w:p w14:paraId="59683798" w14:textId="77777777" w:rsidR="00F96FD7" w:rsidRDefault="00F96FD7" w:rsidP="00303040">
      <w:pPr>
        <w:rPr>
          <w:b/>
        </w:rPr>
      </w:pPr>
    </w:p>
    <w:p w14:paraId="3DC86477" w14:textId="63A8AFAC" w:rsidR="001C688E" w:rsidRPr="00303040" w:rsidRDefault="00D1396B" w:rsidP="00303040">
      <w:pPr>
        <w:rPr>
          <w:b/>
        </w:rPr>
      </w:pPr>
      <w:r w:rsidRPr="00303040">
        <w:rPr>
          <w:b/>
        </w:rPr>
        <w:t>1. Vyhodnocení účelnosti</w:t>
      </w:r>
    </w:p>
    <w:tbl>
      <w:tblPr>
        <w:tblW w:w="9062" w:type="dxa"/>
        <w:tblCellMar>
          <w:left w:w="10" w:type="dxa"/>
          <w:right w:w="10" w:type="dxa"/>
        </w:tblCellMar>
        <w:tblLook w:val="04A0" w:firstRow="1" w:lastRow="0" w:firstColumn="1" w:lastColumn="0" w:noHBand="0" w:noVBand="1"/>
      </w:tblPr>
      <w:tblGrid>
        <w:gridCol w:w="2405"/>
        <w:gridCol w:w="6657"/>
      </w:tblGrid>
      <w:tr w:rsidR="001C688E" w14:paraId="05D942F3" w14:textId="77777777" w:rsidTr="00F96FD7">
        <w:trPr>
          <w:trHeight w:val="567"/>
        </w:trPr>
        <w:tc>
          <w:tcPr>
            <w:tcW w:w="2405" w:type="dxa"/>
            <w:tcBorders>
              <w:top w:val="single" w:sz="4" w:space="0" w:color="000000"/>
              <w:left w:val="single" w:sz="4" w:space="0" w:color="000000"/>
              <w:bottom w:val="single" w:sz="4" w:space="0" w:color="000000"/>
              <w:right w:val="single" w:sz="4" w:space="0" w:color="000000"/>
            </w:tcBorders>
            <w:shd w:val="clear" w:color="auto" w:fill="E5F1FF"/>
            <w:tcMar>
              <w:top w:w="0" w:type="dxa"/>
              <w:left w:w="108" w:type="dxa"/>
              <w:bottom w:w="0" w:type="dxa"/>
              <w:right w:w="108" w:type="dxa"/>
            </w:tcMar>
            <w:vAlign w:val="center"/>
          </w:tcPr>
          <w:p w14:paraId="3B7BBD90" w14:textId="77777777" w:rsidR="001C688E" w:rsidRPr="001B1437" w:rsidRDefault="00D1396B" w:rsidP="00943A2A">
            <w:pPr>
              <w:jc w:val="center"/>
              <w:rPr>
                <w:b/>
                <w:bCs/>
                <w:sz w:val="20"/>
              </w:rPr>
            </w:pPr>
            <w:r w:rsidRPr="001B1437">
              <w:rPr>
                <w:b/>
                <w:bCs/>
                <w:sz w:val="20"/>
              </w:rPr>
              <w:t>Stupeň účelnosti projektu</w:t>
            </w:r>
          </w:p>
        </w:tc>
        <w:tc>
          <w:tcPr>
            <w:tcW w:w="6657" w:type="dxa"/>
            <w:tcBorders>
              <w:top w:val="single" w:sz="4" w:space="0" w:color="000000"/>
              <w:left w:val="single" w:sz="4" w:space="0" w:color="000000"/>
              <w:bottom w:val="single" w:sz="4" w:space="0" w:color="000000"/>
              <w:right w:val="single" w:sz="4" w:space="0" w:color="000000"/>
            </w:tcBorders>
            <w:shd w:val="clear" w:color="auto" w:fill="E5F1FF"/>
            <w:tcMar>
              <w:top w:w="0" w:type="dxa"/>
              <w:left w:w="108" w:type="dxa"/>
              <w:bottom w:w="0" w:type="dxa"/>
              <w:right w:w="108" w:type="dxa"/>
            </w:tcMar>
            <w:vAlign w:val="center"/>
          </w:tcPr>
          <w:p w14:paraId="1DA6542E" w14:textId="5DAC5789" w:rsidR="001C688E" w:rsidRPr="001B1437" w:rsidRDefault="00D1396B" w:rsidP="00F96FD7">
            <w:pPr>
              <w:jc w:val="center"/>
              <w:rPr>
                <w:b/>
                <w:bCs/>
                <w:sz w:val="20"/>
              </w:rPr>
            </w:pPr>
            <w:r w:rsidRPr="001B1437">
              <w:rPr>
                <w:b/>
                <w:bCs/>
                <w:sz w:val="20"/>
              </w:rPr>
              <w:t>Definice stupně účelnosti</w:t>
            </w:r>
          </w:p>
        </w:tc>
      </w:tr>
      <w:tr w:rsidR="001C688E" w14:paraId="2357911F" w14:textId="77777777" w:rsidTr="00303040">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A6016" w14:textId="77777777" w:rsidR="001C688E" w:rsidRPr="00303040" w:rsidRDefault="00D1396B" w:rsidP="00442AC8">
            <w:pPr>
              <w:jc w:val="center"/>
              <w:rPr>
                <w:bCs/>
                <w:sz w:val="20"/>
              </w:rPr>
            </w:pPr>
            <w:r w:rsidRPr="00303040">
              <w:rPr>
                <w:bCs/>
                <w:sz w:val="20"/>
              </w:rPr>
              <w:t>1.</w:t>
            </w:r>
          </w:p>
          <w:p w14:paraId="771C178E" w14:textId="77777777" w:rsidR="001C688E" w:rsidRPr="00303040" w:rsidRDefault="00D1396B" w:rsidP="00442AC8">
            <w:pPr>
              <w:jc w:val="center"/>
              <w:rPr>
                <w:bCs/>
                <w:sz w:val="20"/>
              </w:rPr>
            </w:pPr>
            <w:r w:rsidRPr="00303040">
              <w:rPr>
                <w:bCs/>
                <w:sz w:val="20"/>
              </w:rPr>
              <w:t>Projekt je účelný</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A5260" w14:textId="77777777" w:rsidR="001C688E" w:rsidRPr="001B1437" w:rsidRDefault="00D1396B" w:rsidP="00943A2A">
            <w:pPr>
              <w:jc w:val="left"/>
              <w:rPr>
                <w:sz w:val="20"/>
              </w:rPr>
            </w:pPr>
            <w:r w:rsidRPr="001B1437">
              <w:rPr>
                <w:color w:val="000000"/>
                <w:sz w:val="20"/>
              </w:rPr>
              <w:t>Projekt dosáhl všech očekávaných výsledků</w:t>
            </w:r>
            <w:r w:rsidRPr="001B1437">
              <w:rPr>
                <w:sz w:val="20"/>
              </w:rPr>
              <w:t>.</w:t>
            </w:r>
            <w:r w:rsidRPr="001B1437">
              <w:rPr>
                <w:color w:val="FF0000"/>
                <w:sz w:val="20"/>
              </w:rPr>
              <w:t xml:space="preserve"> </w:t>
            </w:r>
            <w:r w:rsidRPr="001B1437">
              <w:rPr>
                <w:color w:val="000000"/>
                <w:sz w:val="20"/>
              </w:rPr>
              <w:t>Je předpoklad, že tak výsledky výzkumu znamenají skutečné přínosy pro příslušnou oblast zdravotnictví.</w:t>
            </w:r>
          </w:p>
        </w:tc>
      </w:tr>
      <w:tr w:rsidR="001C688E" w14:paraId="621744DD" w14:textId="77777777" w:rsidTr="00303040">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D3FC6" w14:textId="77777777" w:rsidR="001C688E" w:rsidRPr="00303040" w:rsidRDefault="00D1396B" w:rsidP="00442AC8">
            <w:pPr>
              <w:jc w:val="center"/>
              <w:rPr>
                <w:bCs/>
                <w:sz w:val="20"/>
              </w:rPr>
            </w:pPr>
            <w:r w:rsidRPr="00303040">
              <w:rPr>
                <w:bCs/>
                <w:sz w:val="20"/>
              </w:rPr>
              <w:t>2.</w:t>
            </w:r>
          </w:p>
          <w:p w14:paraId="6F8F86F9" w14:textId="77777777" w:rsidR="001C688E" w:rsidRPr="00303040" w:rsidRDefault="00D1396B" w:rsidP="00442AC8">
            <w:pPr>
              <w:jc w:val="center"/>
              <w:rPr>
                <w:bCs/>
                <w:sz w:val="20"/>
              </w:rPr>
            </w:pPr>
            <w:r w:rsidRPr="00303040">
              <w:rPr>
                <w:bCs/>
                <w:sz w:val="20"/>
              </w:rPr>
              <w:t>Projekt je účelný s mírnými nedostatky</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44E28" w14:textId="77777777" w:rsidR="001C688E" w:rsidRPr="001B1437" w:rsidRDefault="00D1396B" w:rsidP="00943A2A">
            <w:pPr>
              <w:jc w:val="left"/>
              <w:rPr>
                <w:sz w:val="20"/>
              </w:rPr>
            </w:pPr>
            <w:r w:rsidRPr="001B1437">
              <w:rPr>
                <w:sz w:val="20"/>
              </w:rPr>
              <w:t>Očekávané výsledky byly téměř všechny splněny. Nesplnění některých předpokládaných výsledků nemá podstatný vliv na úspěšnost projektu a jeho využití</w:t>
            </w:r>
            <w:r w:rsidRPr="001B1437">
              <w:rPr>
                <w:color w:val="FF0000"/>
                <w:sz w:val="20"/>
              </w:rPr>
              <w:t xml:space="preserve"> </w:t>
            </w:r>
            <w:r w:rsidRPr="001B1437">
              <w:rPr>
                <w:sz w:val="20"/>
              </w:rPr>
              <w:t>pro oblast zdravotnictví.</w:t>
            </w:r>
          </w:p>
        </w:tc>
      </w:tr>
      <w:tr w:rsidR="001C688E" w14:paraId="40225164" w14:textId="77777777" w:rsidTr="00303040">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07F09" w14:textId="77777777" w:rsidR="001C688E" w:rsidRPr="00303040" w:rsidRDefault="00D1396B" w:rsidP="00442AC8">
            <w:pPr>
              <w:jc w:val="center"/>
              <w:rPr>
                <w:bCs/>
                <w:sz w:val="20"/>
              </w:rPr>
            </w:pPr>
            <w:r w:rsidRPr="00303040">
              <w:rPr>
                <w:bCs/>
                <w:sz w:val="20"/>
              </w:rPr>
              <w:t>3.</w:t>
            </w:r>
          </w:p>
          <w:p w14:paraId="0385EF10" w14:textId="77777777" w:rsidR="001C688E" w:rsidRPr="00303040" w:rsidRDefault="00D1396B" w:rsidP="00442AC8">
            <w:pPr>
              <w:jc w:val="center"/>
              <w:rPr>
                <w:bCs/>
                <w:sz w:val="20"/>
              </w:rPr>
            </w:pPr>
            <w:r w:rsidRPr="00303040">
              <w:rPr>
                <w:bCs/>
                <w:sz w:val="20"/>
              </w:rPr>
              <w:t>Projekt je účelný pouze omezeně</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E1601" w14:textId="60C6E587" w:rsidR="001C688E" w:rsidRPr="001B1437" w:rsidRDefault="00D1396B" w:rsidP="00F96FD7">
            <w:pPr>
              <w:jc w:val="left"/>
              <w:rPr>
                <w:sz w:val="20"/>
              </w:rPr>
            </w:pPr>
            <w:r w:rsidRPr="001B1437">
              <w:rPr>
                <w:sz w:val="20"/>
              </w:rPr>
              <w:t>Z hlediska počtu výsledků projekt převážně nenaplnil stanovené očekávané výsledky, avšak potenciální ohlas či možnost využití při řešení projektem vyjmenovaných problémů pravděpodobně zasáhnou do vývoje oboru.</w:t>
            </w:r>
          </w:p>
        </w:tc>
      </w:tr>
      <w:tr w:rsidR="001C688E" w14:paraId="60B73F0C" w14:textId="77777777" w:rsidTr="00303040">
        <w:trPr>
          <w:trHeight w:val="114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CEDAA" w14:textId="77777777" w:rsidR="001C688E" w:rsidRPr="00303040" w:rsidRDefault="00D1396B" w:rsidP="00442AC8">
            <w:pPr>
              <w:jc w:val="center"/>
              <w:rPr>
                <w:bCs/>
                <w:sz w:val="20"/>
              </w:rPr>
            </w:pPr>
            <w:r w:rsidRPr="00303040">
              <w:rPr>
                <w:bCs/>
                <w:sz w:val="20"/>
              </w:rPr>
              <w:t>4.</w:t>
            </w:r>
          </w:p>
          <w:p w14:paraId="118830D9" w14:textId="77777777" w:rsidR="001C688E" w:rsidRPr="00303040" w:rsidRDefault="00D1396B" w:rsidP="00442AC8">
            <w:pPr>
              <w:jc w:val="center"/>
              <w:rPr>
                <w:bCs/>
                <w:sz w:val="20"/>
              </w:rPr>
            </w:pPr>
            <w:r w:rsidRPr="00303040">
              <w:rPr>
                <w:bCs/>
                <w:sz w:val="20"/>
              </w:rPr>
              <w:t>Projekt není účelný</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184DC" w14:textId="77777777" w:rsidR="001C688E" w:rsidRPr="001B1437" w:rsidRDefault="00D1396B" w:rsidP="00943A2A">
            <w:pPr>
              <w:jc w:val="left"/>
              <w:rPr>
                <w:sz w:val="20"/>
              </w:rPr>
            </w:pPr>
            <w:r w:rsidRPr="001B1437">
              <w:rPr>
                <w:color w:val="000000"/>
                <w:sz w:val="20"/>
              </w:rPr>
              <w:t>Očekávané výsledky nebyly vůbec naplněny, např. i z důvodu jejich nereálnosti.</w:t>
            </w:r>
          </w:p>
        </w:tc>
      </w:tr>
    </w:tbl>
    <w:p w14:paraId="3041E394" w14:textId="77777777" w:rsidR="001C688E" w:rsidRDefault="001C688E" w:rsidP="00F96FD7">
      <w:pPr>
        <w:spacing w:after="160"/>
      </w:pPr>
    </w:p>
    <w:p w14:paraId="2B8D2ED4" w14:textId="77777777" w:rsidR="001C688E" w:rsidRDefault="00D1396B">
      <w:pPr>
        <w:rPr>
          <w:b/>
          <w:bCs/>
        </w:rPr>
      </w:pPr>
      <w:r>
        <w:rPr>
          <w:b/>
          <w:bCs/>
        </w:rPr>
        <w:t>2. Vyhodnocení efektivnosti</w:t>
      </w:r>
    </w:p>
    <w:tbl>
      <w:tblPr>
        <w:tblW w:w="9062" w:type="dxa"/>
        <w:jc w:val="center"/>
        <w:tblCellMar>
          <w:left w:w="10" w:type="dxa"/>
          <w:right w:w="10" w:type="dxa"/>
        </w:tblCellMar>
        <w:tblLook w:val="04A0" w:firstRow="1" w:lastRow="0" w:firstColumn="1" w:lastColumn="0" w:noHBand="0" w:noVBand="1"/>
      </w:tblPr>
      <w:tblGrid>
        <w:gridCol w:w="2405"/>
        <w:gridCol w:w="6657"/>
      </w:tblGrid>
      <w:tr w:rsidR="001C688E" w14:paraId="4FB9037C" w14:textId="77777777" w:rsidTr="00F96FD7">
        <w:trPr>
          <w:trHeight w:val="567"/>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E5F1FF"/>
            <w:tcMar>
              <w:top w:w="0" w:type="dxa"/>
              <w:left w:w="108" w:type="dxa"/>
              <w:bottom w:w="0" w:type="dxa"/>
              <w:right w:w="108" w:type="dxa"/>
            </w:tcMar>
            <w:vAlign w:val="center"/>
          </w:tcPr>
          <w:p w14:paraId="688F8F2C" w14:textId="77777777" w:rsidR="001C688E" w:rsidRPr="001B1437" w:rsidRDefault="00D1396B" w:rsidP="001B1437">
            <w:pPr>
              <w:jc w:val="center"/>
              <w:rPr>
                <w:b/>
                <w:bCs/>
                <w:color w:val="000000"/>
                <w:sz w:val="20"/>
              </w:rPr>
            </w:pPr>
            <w:r w:rsidRPr="001B1437">
              <w:rPr>
                <w:b/>
                <w:bCs/>
                <w:color w:val="000000"/>
                <w:sz w:val="20"/>
              </w:rPr>
              <w:t>Stupeň efektivnosti projektu</w:t>
            </w:r>
          </w:p>
        </w:tc>
        <w:tc>
          <w:tcPr>
            <w:tcW w:w="6657" w:type="dxa"/>
            <w:tcBorders>
              <w:top w:val="single" w:sz="4" w:space="0" w:color="000000"/>
              <w:left w:val="single" w:sz="4" w:space="0" w:color="000000"/>
              <w:bottom w:val="single" w:sz="4" w:space="0" w:color="000000"/>
              <w:right w:val="single" w:sz="4" w:space="0" w:color="000000"/>
            </w:tcBorders>
            <w:shd w:val="clear" w:color="auto" w:fill="E5F1FF"/>
            <w:tcMar>
              <w:top w:w="0" w:type="dxa"/>
              <w:left w:w="108" w:type="dxa"/>
              <w:bottom w:w="0" w:type="dxa"/>
              <w:right w:w="108" w:type="dxa"/>
            </w:tcMar>
            <w:vAlign w:val="center"/>
          </w:tcPr>
          <w:p w14:paraId="3245D2D3" w14:textId="77777777" w:rsidR="001C688E" w:rsidRPr="001B1437" w:rsidRDefault="00D1396B" w:rsidP="001B1437">
            <w:pPr>
              <w:jc w:val="center"/>
              <w:rPr>
                <w:sz w:val="20"/>
              </w:rPr>
            </w:pPr>
            <w:r w:rsidRPr="001B1437">
              <w:rPr>
                <w:b/>
                <w:bCs/>
                <w:color w:val="000000"/>
                <w:sz w:val="20"/>
              </w:rPr>
              <w:t>Definice stupně efektivnosti</w:t>
            </w:r>
          </w:p>
        </w:tc>
      </w:tr>
      <w:tr w:rsidR="001C688E" w14:paraId="6FC27DDE" w14:textId="77777777" w:rsidTr="00303040">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67560" w14:textId="77777777" w:rsidR="001C688E" w:rsidRPr="00303040" w:rsidRDefault="00D1396B" w:rsidP="001B1437">
            <w:pPr>
              <w:spacing w:line="256" w:lineRule="auto"/>
              <w:jc w:val="center"/>
              <w:rPr>
                <w:bCs/>
                <w:color w:val="000000"/>
                <w:sz w:val="20"/>
              </w:rPr>
            </w:pPr>
            <w:r w:rsidRPr="00303040">
              <w:rPr>
                <w:bCs/>
                <w:color w:val="000000"/>
                <w:sz w:val="20"/>
              </w:rPr>
              <w:t>1.</w:t>
            </w:r>
          </w:p>
          <w:p w14:paraId="1F69C124" w14:textId="77777777" w:rsidR="001C688E" w:rsidRPr="00303040" w:rsidRDefault="00D1396B" w:rsidP="001B1437">
            <w:pPr>
              <w:spacing w:line="256" w:lineRule="auto"/>
              <w:jc w:val="center"/>
              <w:rPr>
                <w:bCs/>
                <w:color w:val="000000"/>
                <w:sz w:val="20"/>
              </w:rPr>
            </w:pPr>
            <w:r w:rsidRPr="00303040">
              <w:rPr>
                <w:bCs/>
                <w:color w:val="000000"/>
                <w:sz w:val="20"/>
              </w:rPr>
              <w:t>Projekt je efektivní</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5F605" w14:textId="77777777" w:rsidR="001C688E" w:rsidRPr="001B1437" w:rsidRDefault="00D1396B" w:rsidP="001B1437">
            <w:pPr>
              <w:jc w:val="left"/>
              <w:rPr>
                <w:sz w:val="20"/>
              </w:rPr>
            </w:pPr>
            <w:r w:rsidRPr="001B1437">
              <w:rPr>
                <w:sz w:val="20"/>
              </w:rPr>
              <w:t>Je splněn předpokládaný cíl projektu s odpovídající výší vynaložených prostředků.</w:t>
            </w:r>
          </w:p>
        </w:tc>
      </w:tr>
      <w:tr w:rsidR="001C688E" w14:paraId="473CF281" w14:textId="77777777" w:rsidTr="00303040">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F37A6" w14:textId="77777777" w:rsidR="001C688E" w:rsidRPr="00303040" w:rsidRDefault="00D1396B" w:rsidP="001B1437">
            <w:pPr>
              <w:spacing w:line="256" w:lineRule="auto"/>
              <w:jc w:val="center"/>
              <w:rPr>
                <w:bCs/>
                <w:color w:val="000000"/>
                <w:sz w:val="20"/>
              </w:rPr>
            </w:pPr>
            <w:r w:rsidRPr="00303040">
              <w:rPr>
                <w:bCs/>
                <w:color w:val="000000"/>
                <w:sz w:val="20"/>
              </w:rPr>
              <w:t>2.</w:t>
            </w:r>
          </w:p>
          <w:p w14:paraId="78C9F11F" w14:textId="77777777" w:rsidR="001C688E" w:rsidRPr="00303040" w:rsidRDefault="00D1396B" w:rsidP="001B1437">
            <w:pPr>
              <w:spacing w:line="256" w:lineRule="auto"/>
              <w:jc w:val="center"/>
              <w:rPr>
                <w:bCs/>
                <w:color w:val="000000"/>
                <w:sz w:val="20"/>
              </w:rPr>
            </w:pPr>
            <w:r w:rsidRPr="00303040">
              <w:rPr>
                <w:bCs/>
                <w:color w:val="000000"/>
                <w:sz w:val="20"/>
              </w:rPr>
              <w:t>Projekt je efektivní s mírnými nedostatky</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A6C6D" w14:textId="77777777" w:rsidR="001C688E" w:rsidRPr="001B1437" w:rsidRDefault="00D1396B" w:rsidP="001B1437">
            <w:pPr>
              <w:jc w:val="left"/>
              <w:rPr>
                <w:sz w:val="20"/>
              </w:rPr>
            </w:pPr>
            <w:r w:rsidRPr="001B1437">
              <w:rPr>
                <w:sz w:val="20"/>
              </w:rPr>
              <w:t>Některý z předpokladů uvedených pro efektivnost projektu není zcela naplněn. Bylo např. zjištěno nehospodárné vynaložení malé části projektových nákladů (např. vyšší než obvyklá cena).</w:t>
            </w:r>
          </w:p>
        </w:tc>
      </w:tr>
      <w:tr w:rsidR="001C688E" w14:paraId="33F957EF" w14:textId="77777777" w:rsidTr="00303040">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EEA5D" w14:textId="77777777" w:rsidR="001C688E" w:rsidRPr="00303040" w:rsidRDefault="00D1396B" w:rsidP="001B1437">
            <w:pPr>
              <w:spacing w:line="256" w:lineRule="auto"/>
              <w:jc w:val="center"/>
              <w:rPr>
                <w:bCs/>
                <w:color w:val="000000"/>
                <w:sz w:val="20"/>
              </w:rPr>
            </w:pPr>
            <w:r w:rsidRPr="00303040">
              <w:rPr>
                <w:bCs/>
                <w:color w:val="000000"/>
                <w:sz w:val="20"/>
              </w:rPr>
              <w:t>3.</w:t>
            </w:r>
          </w:p>
          <w:p w14:paraId="1429C4B3" w14:textId="77777777" w:rsidR="001C688E" w:rsidRPr="00303040" w:rsidRDefault="00D1396B" w:rsidP="001B1437">
            <w:pPr>
              <w:spacing w:line="256" w:lineRule="auto"/>
              <w:jc w:val="center"/>
              <w:rPr>
                <w:bCs/>
                <w:color w:val="000000"/>
                <w:sz w:val="20"/>
              </w:rPr>
            </w:pPr>
            <w:r w:rsidRPr="00303040">
              <w:rPr>
                <w:bCs/>
                <w:color w:val="000000"/>
                <w:sz w:val="20"/>
              </w:rPr>
              <w:t>Projekt je efektivní pouze omezeně</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31456" w14:textId="16F29906" w:rsidR="001C688E" w:rsidRPr="001B1437" w:rsidRDefault="00D1396B" w:rsidP="00F96FD7">
            <w:pPr>
              <w:jc w:val="left"/>
              <w:rPr>
                <w:sz w:val="20"/>
              </w:rPr>
            </w:pPr>
            <w:r w:rsidRPr="001B1437">
              <w:rPr>
                <w:sz w:val="20"/>
              </w:rPr>
              <w:t>U významné části poskyt</w:t>
            </w:r>
            <w:r w:rsidR="00F96FD7">
              <w:rPr>
                <w:sz w:val="20"/>
              </w:rPr>
              <w:t>nutých</w:t>
            </w:r>
            <w:r w:rsidRPr="001B1437">
              <w:rPr>
                <w:sz w:val="20"/>
              </w:rPr>
              <w:t xml:space="preserve"> finančních prostředků (více než 50 %) bylo zjištěno nehospodárné vynaložení, resp. nehospodárnost je u některého z </w:t>
            </w:r>
            <w:r w:rsidR="00F96FD7">
              <w:rPr>
                <w:sz w:val="20"/>
              </w:rPr>
              <w:t>výdajů</w:t>
            </w:r>
            <w:r w:rsidRPr="001B1437">
              <w:rPr>
                <w:sz w:val="20"/>
              </w:rPr>
              <w:t xml:space="preserve"> významná.</w:t>
            </w:r>
          </w:p>
        </w:tc>
      </w:tr>
      <w:tr w:rsidR="001C688E" w14:paraId="4AEFBD34" w14:textId="77777777" w:rsidTr="00303040">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F4E49" w14:textId="77777777" w:rsidR="001C688E" w:rsidRPr="00303040" w:rsidRDefault="00D1396B" w:rsidP="001B1437">
            <w:pPr>
              <w:spacing w:line="256" w:lineRule="auto"/>
              <w:jc w:val="center"/>
              <w:rPr>
                <w:bCs/>
                <w:color w:val="000000"/>
                <w:sz w:val="20"/>
              </w:rPr>
            </w:pPr>
            <w:r w:rsidRPr="00303040">
              <w:rPr>
                <w:bCs/>
                <w:color w:val="000000"/>
                <w:sz w:val="20"/>
              </w:rPr>
              <w:t>4.</w:t>
            </w:r>
          </w:p>
          <w:p w14:paraId="3519FAF0" w14:textId="77777777" w:rsidR="001C688E" w:rsidRPr="00303040" w:rsidRDefault="00D1396B" w:rsidP="001B1437">
            <w:pPr>
              <w:spacing w:line="256" w:lineRule="auto"/>
              <w:jc w:val="center"/>
              <w:rPr>
                <w:bCs/>
                <w:color w:val="000000"/>
                <w:sz w:val="20"/>
              </w:rPr>
            </w:pPr>
            <w:r w:rsidRPr="00303040">
              <w:rPr>
                <w:bCs/>
                <w:color w:val="000000"/>
                <w:sz w:val="20"/>
              </w:rPr>
              <w:t>Projekt není efektivní</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A8EAB" w14:textId="73E52C54" w:rsidR="001C688E" w:rsidRPr="001B1437" w:rsidRDefault="00D1396B" w:rsidP="00F96FD7">
            <w:pPr>
              <w:jc w:val="left"/>
              <w:rPr>
                <w:sz w:val="20"/>
              </w:rPr>
            </w:pPr>
            <w:r w:rsidRPr="001B1437">
              <w:rPr>
                <w:sz w:val="20"/>
              </w:rPr>
              <w:t>Projekt a jeho realizaci doprovází zásadní nedostatky, pokud jde o efektivnost vynaložených peněžních prostředků. Projekt je vždy hodnocen jako neefektivní, je-li hodnocen jako neúčelný.</w:t>
            </w:r>
          </w:p>
        </w:tc>
      </w:tr>
    </w:tbl>
    <w:p w14:paraId="5067110A" w14:textId="741BA016" w:rsidR="00303040" w:rsidRDefault="00303040" w:rsidP="00442AC8">
      <w:pPr>
        <w:spacing w:before="240" w:after="120"/>
        <w:jc w:val="left"/>
      </w:pPr>
    </w:p>
    <w:p w14:paraId="76EDCE2C" w14:textId="77777777" w:rsidR="00303040" w:rsidRDefault="00303040">
      <w:pPr>
        <w:suppressAutoHyphens w:val="0"/>
        <w:spacing w:after="160" w:line="256" w:lineRule="auto"/>
        <w:jc w:val="left"/>
      </w:pPr>
      <w:r>
        <w:br w:type="page"/>
      </w:r>
    </w:p>
    <w:p w14:paraId="19A5D0F9" w14:textId="31267371" w:rsidR="001C688E" w:rsidRDefault="00D1396B" w:rsidP="00D129D0">
      <w:pPr>
        <w:spacing w:before="240"/>
        <w:jc w:val="left"/>
      </w:pPr>
      <w:r>
        <w:lastRenderedPageBreak/>
        <w:t>Příloha č. 2 KZ: Přehled projektů vybraných k hodnocení účelnosti a efektivnosti</w:t>
      </w:r>
    </w:p>
    <w:p w14:paraId="2B2773CB" w14:textId="77777777" w:rsidR="00383476" w:rsidRDefault="00383476" w:rsidP="00D129D0">
      <w:pPr>
        <w:spacing w:after="120"/>
        <w:jc w:val="left"/>
      </w:pPr>
    </w:p>
    <w:tbl>
      <w:tblPr>
        <w:tblW w:w="0" w:type="auto"/>
        <w:tblInd w:w="-15" w:type="dxa"/>
        <w:tblCellMar>
          <w:left w:w="10" w:type="dxa"/>
          <w:right w:w="10" w:type="dxa"/>
        </w:tblCellMar>
        <w:tblLook w:val="04A0" w:firstRow="1" w:lastRow="0" w:firstColumn="1" w:lastColumn="0" w:noHBand="0" w:noVBand="1"/>
      </w:tblPr>
      <w:tblGrid>
        <w:gridCol w:w="866"/>
        <w:gridCol w:w="2311"/>
        <w:gridCol w:w="1371"/>
        <w:gridCol w:w="1418"/>
        <w:gridCol w:w="3115"/>
      </w:tblGrid>
      <w:tr w:rsidR="001C688E" w:rsidRPr="00303040" w14:paraId="0C45E8C2" w14:textId="77777777" w:rsidTr="644DE624">
        <w:trPr>
          <w:trHeight w:val="794"/>
          <w:tblHead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5F1FF"/>
            <w:tcMar>
              <w:top w:w="0" w:type="dxa"/>
              <w:left w:w="70" w:type="dxa"/>
              <w:bottom w:w="0" w:type="dxa"/>
              <w:right w:w="70" w:type="dxa"/>
            </w:tcMar>
            <w:vAlign w:val="center"/>
          </w:tcPr>
          <w:p w14:paraId="70A92A35" w14:textId="77777777" w:rsidR="001C688E" w:rsidRPr="00303040" w:rsidRDefault="00D1396B" w:rsidP="00303040">
            <w:pPr>
              <w:jc w:val="center"/>
              <w:rPr>
                <w:rFonts w:asciiTheme="minorHAnsi" w:hAnsiTheme="minorHAnsi" w:cstheme="minorHAnsi"/>
                <w:b/>
                <w:bCs/>
                <w:color w:val="000000"/>
                <w:sz w:val="20"/>
                <w:szCs w:val="20"/>
              </w:rPr>
            </w:pPr>
            <w:r w:rsidRPr="00303040">
              <w:rPr>
                <w:rFonts w:asciiTheme="minorHAnsi" w:hAnsiTheme="minorHAnsi" w:cstheme="minorHAnsi"/>
                <w:b/>
                <w:bCs/>
                <w:color w:val="000000"/>
                <w:sz w:val="20"/>
                <w:szCs w:val="20"/>
              </w:rPr>
              <w:t>Číslo projektu</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5F1FF"/>
            <w:tcMar>
              <w:top w:w="0" w:type="dxa"/>
              <w:left w:w="70" w:type="dxa"/>
              <w:bottom w:w="0" w:type="dxa"/>
              <w:right w:w="70" w:type="dxa"/>
            </w:tcMar>
            <w:vAlign w:val="center"/>
          </w:tcPr>
          <w:p w14:paraId="41BB52C4" w14:textId="77777777" w:rsidR="001C688E" w:rsidRPr="00303040" w:rsidRDefault="00D1396B" w:rsidP="00303040">
            <w:pPr>
              <w:jc w:val="center"/>
              <w:rPr>
                <w:rFonts w:asciiTheme="minorHAnsi" w:hAnsiTheme="minorHAnsi" w:cstheme="minorHAnsi"/>
                <w:b/>
                <w:bCs/>
                <w:color w:val="000000"/>
                <w:sz w:val="20"/>
                <w:szCs w:val="20"/>
              </w:rPr>
            </w:pPr>
            <w:r w:rsidRPr="00303040">
              <w:rPr>
                <w:rFonts w:asciiTheme="minorHAnsi" w:hAnsiTheme="minorHAnsi" w:cstheme="minorHAnsi"/>
                <w:b/>
                <w:bCs/>
                <w:color w:val="000000"/>
                <w:sz w:val="20"/>
                <w:szCs w:val="20"/>
              </w:rPr>
              <w:t>Název projektu</w:t>
            </w:r>
          </w:p>
        </w:tc>
        <w:tc>
          <w:tcPr>
            <w:tcW w:w="137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5F1FF"/>
            <w:tcMar>
              <w:top w:w="0" w:type="dxa"/>
              <w:left w:w="70" w:type="dxa"/>
              <w:bottom w:w="0" w:type="dxa"/>
              <w:right w:w="70" w:type="dxa"/>
            </w:tcMar>
            <w:vAlign w:val="center"/>
          </w:tcPr>
          <w:p w14:paraId="7751DD64" w14:textId="77777777" w:rsidR="001C688E" w:rsidRPr="00303040" w:rsidRDefault="00D1396B" w:rsidP="00303040">
            <w:pPr>
              <w:jc w:val="center"/>
              <w:rPr>
                <w:rFonts w:asciiTheme="minorHAnsi" w:hAnsiTheme="minorHAnsi" w:cstheme="minorHAnsi"/>
                <w:sz w:val="20"/>
                <w:szCs w:val="20"/>
              </w:rPr>
            </w:pPr>
            <w:r w:rsidRPr="00303040">
              <w:rPr>
                <w:rFonts w:asciiTheme="minorHAnsi" w:hAnsiTheme="minorHAnsi" w:cstheme="minorHAnsi"/>
                <w:b/>
                <w:bCs/>
                <w:color w:val="000000"/>
                <w:sz w:val="20"/>
                <w:szCs w:val="20"/>
              </w:rPr>
              <w:t xml:space="preserve">Kontrolovaný příjemce podpory </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5F1FF"/>
            <w:tcMar>
              <w:top w:w="0" w:type="dxa"/>
              <w:left w:w="70" w:type="dxa"/>
              <w:bottom w:w="0" w:type="dxa"/>
              <w:right w:w="70" w:type="dxa"/>
            </w:tcMar>
            <w:vAlign w:val="center"/>
          </w:tcPr>
          <w:p w14:paraId="7524406D" w14:textId="77777777" w:rsidR="00303040" w:rsidRPr="00303040" w:rsidRDefault="00D1396B" w:rsidP="00303040">
            <w:pPr>
              <w:jc w:val="center"/>
              <w:rPr>
                <w:rFonts w:asciiTheme="minorHAnsi" w:hAnsiTheme="minorHAnsi" w:cstheme="minorHAnsi"/>
                <w:b/>
                <w:bCs/>
                <w:color w:val="000000"/>
                <w:sz w:val="20"/>
                <w:szCs w:val="20"/>
              </w:rPr>
            </w:pPr>
            <w:r w:rsidRPr="00303040">
              <w:rPr>
                <w:rFonts w:asciiTheme="minorHAnsi" w:hAnsiTheme="minorHAnsi" w:cstheme="minorHAnsi"/>
                <w:b/>
                <w:bCs/>
                <w:color w:val="000000"/>
                <w:sz w:val="20"/>
                <w:szCs w:val="20"/>
              </w:rPr>
              <w:t>Čerpané finanční prostředky</w:t>
            </w:r>
            <w:r w:rsidR="00303040" w:rsidRPr="00303040">
              <w:rPr>
                <w:rFonts w:asciiTheme="minorHAnsi" w:hAnsiTheme="minorHAnsi" w:cstheme="minorHAnsi"/>
                <w:b/>
                <w:bCs/>
                <w:color w:val="000000"/>
                <w:sz w:val="20"/>
                <w:szCs w:val="20"/>
              </w:rPr>
              <w:t xml:space="preserve"> </w:t>
            </w:r>
          </w:p>
          <w:p w14:paraId="0C97CD6B" w14:textId="6A0C4E49" w:rsidR="001C688E" w:rsidRPr="00303040" w:rsidRDefault="00D1396B" w:rsidP="00303040">
            <w:pPr>
              <w:jc w:val="center"/>
              <w:rPr>
                <w:rFonts w:asciiTheme="minorHAnsi" w:hAnsiTheme="minorHAnsi" w:cstheme="minorHAnsi"/>
                <w:b/>
                <w:bCs/>
                <w:color w:val="000000"/>
                <w:sz w:val="20"/>
                <w:szCs w:val="20"/>
              </w:rPr>
            </w:pPr>
            <w:r w:rsidRPr="00303040">
              <w:rPr>
                <w:rFonts w:asciiTheme="minorHAnsi" w:hAnsiTheme="minorHAnsi" w:cstheme="minorHAnsi"/>
                <w:b/>
                <w:bCs/>
                <w:color w:val="000000"/>
                <w:sz w:val="20"/>
                <w:szCs w:val="20"/>
              </w:rPr>
              <w:t>(v Kč)</w:t>
            </w:r>
          </w:p>
        </w:tc>
        <w:tc>
          <w:tcPr>
            <w:tcW w:w="31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5F1FF"/>
            <w:tcMar>
              <w:top w:w="0" w:type="dxa"/>
              <w:left w:w="70" w:type="dxa"/>
              <w:bottom w:w="0" w:type="dxa"/>
              <w:right w:w="70" w:type="dxa"/>
            </w:tcMar>
            <w:vAlign w:val="center"/>
          </w:tcPr>
          <w:p w14:paraId="386A4DD9" w14:textId="39E298B7" w:rsidR="001C688E" w:rsidRPr="00303040" w:rsidRDefault="00D1396B" w:rsidP="008C59EF">
            <w:pPr>
              <w:jc w:val="center"/>
              <w:rPr>
                <w:rFonts w:asciiTheme="minorHAnsi" w:hAnsiTheme="minorHAnsi" w:cstheme="minorHAnsi"/>
                <w:b/>
                <w:bCs/>
                <w:color w:val="000000"/>
                <w:sz w:val="20"/>
                <w:szCs w:val="20"/>
              </w:rPr>
            </w:pPr>
            <w:r w:rsidRPr="00303040">
              <w:rPr>
                <w:rFonts w:asciiTheme="minorHAnsi" w:hAnsiTheme="minorHAnsi" w:cstheme="minorHAnsi"/>
                <w:b/>
                <w:bCs/>
                <w:color w:val="000000"/>
                <w:sz w:val="20"/>
                <w:szCs w:val="20"/>
              </w:rPr>
              <w:t>Hodnocení</w:t>
            </w:r>
            <w:r w:rsidR="00303040" w:rsidRPr="00303040">
              <w:rPr>
                <w:rFonts w:asciiTheme="minorHAnsi" w:hAnsiTheme="minorHAnsi" w:cstheme="minorHAnsi"/>
                <w:b/>
                <w:bCs/>
                <w:color w:val="000000"/>
                <w:sz w:val="20"/>
                <w:szCs w:val="20"/>
              </w:rPr>
              <w:t xml:space="preserve"> </w:t>
            </w:r>
            <w:r w:rsidRPr="00303040">
              <w:rPr>
                <w:rFonts w:asciiTheme="minorHAnsi" w:hAnsiTheme="minorHAnsi" w:cstheme="minorHAnsi"/>
                <w:b/>
                <w:bCs/>
                <w:color w:val="000000"/>
                <w:sz w:val="20"/>
                <w:szCs w:val="20"/>
              </w:rPr>
              <w:t>účelnosti a efektivnosti</w:t>
            </w:r>
          </w:p>
        </w:tc>
      </w:tr>
      <w:tr w:rsidR="001C688E" w:rsidRPr="00303040" w14:paraId="5DCDEBC2" w14:textId="77777777" w:rsidTr="644DE624">
        <w:trPr>
          <w:trHeight w:val="300"/>
          <w:tblHeader/>
        </w:trPr>
        <w:tc>
          <w:tcPr>
            <w:tcW w:w="0" w:type="auto"/>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C6C9"/>
            <w:tcMar>
              <w:top w:w="0" w:type="dxa"/>
              <w:left w:w="70" w:type="dxa"/>
              <w:bottom w:w="0" w:type="dxa"/>
              <w:right w:w="70" w:type="dxa"/>
            </w:tcMar>
            <w:vAlign w:val="center"/>
          </w:tcPr>
          <w:p w14:paraId="3BC95A2E" w14:textId="77777777" w:rsidR="001C688E" w:rsidRPr="00D129D0" w:rsidRDefault="00D1396B" w:rsidP="00303040">
            <w:pPr>
              <w:jc w:val="center"/>
              <w:rPr>
                <w:rFonts w:asciiTheme="minorHAnsi" w:hAnsiTheme="minorHAnsi" w:cstheme="minorHAnsi"/>
                <w:i/>
                <w:sz w:val="20"/>
                <w:szCs w:val="20"/>
              </w:rPr>
            </w:pPr>
            <w:r w:rsidRPr="00D129D0">
              <w:rPr>
                <w:rFonts w:asciiTheme="minorHAnsi" w:hAnsiTheme="minorHAnsi" w:cstheme="minorHAnsi"/>
                <w:b/>
                <w:i/>
                <w:sz w:val="20"/>
                <w:szCs w:val="20"/>
              </w:rPr>
              <w:t>Program na podporu zdravotnického aplikovaného výzkumu na léta 2015–2022</w:t>
            </w:r>
          </w:p>
        </w:tc>
      </w:tr>
      <w:tr w:rsidR="001C688E" w:rsidRPr="00303040" w14:paraId="239276D4" w14:textId="77777777" w:rsidTr="644DE624">
        <w:trPr>
          <w:trHeight w:val="600"/>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3F0BD9C5"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15-30657A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58948AB6" w14:textId="77777777" w:rsidR="001C688E" w:rsidRPr="00303040" w:rsidRDefault="00D1396B" w:rsidP="00303040">
            <w:pPr>
              <w:jc w:val="left"/>
              <w:rPr>
                <w:rFonts w:asciiTheme="minorHAnsi" w:hAnsiTheme="minorHAnsi" w:cstheme="minorHAnsi"/>
                <w:sz w:val="20"/>
                <w:szCs w:val="20"/>
              </w:rPr>
            </w:pPr>
            <w:proofErr w:type="spellStart"/>
            <w:r w:rsidRPr="00303040">
              <w:rPr>
                <w:rFonts w:asciiTheme="minorHAnsi" w:hAnsiTheme="minorHAnsi" w:cstheme="minorHAnsi"/>
                <w:sz w:val="20"/>
                <w:szCs w:val="20"/>
              </w:rPr>
              <w:t>Proteomická</w:t>
            </w:r>
            <w:proofErr w:type="spellEnd"/>
            <w:r w:rsidRPr="00303040">
              <w:rPr>
                <w:rFonts w:asciiTheme="minorHAnsi" w:hAnsiTheme="minorHAnsi" w:cstheme="minorHAnsi"/>
                <w:sz w:val="20"/>
                <w:szCs w:val="20"/>
              </w:rPr>
              <w:t xml:space="preserve"> analýza molekulárních podtypů meduloblastomu: odhalení klinicky významných </w:t>
            </w:r>
            <w:proofErr w:type="spellStart"/>
            <w:r w:rsidRPr="00303040">
              <w:rPr>
                <w:rFonts w:asciiTheme="minorHAnsi" w:hAnsiTheme="minorHAnsi" w:cstheme="minorHAnsi"/>
                <w:sz w:val="20"/>
                <w:szCs w:val="20"/>
              </w:rPr>
              <w:t>markerů</w:t>
            </w:r>
            <w:proofErr w:type="spellEnd"/>
          </w:p>
        </w:tc>
        <w:tc>
          <w:tcPr>
            <w:tcW w:w="137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3C23F2EC"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Fakultní nemocnice Brno</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15984823" w14:textId="77777777" w:rsidR="001C688E" w:rsidRPr="00303040" w:rsidRDefault="00D1396B" w:rsidP="00D129D0">
            <w:pPr>
              <w:ind w:right="57"/>
              <w:jc w:val="right"/>
              <w:rPr>
                <w:rFonts w:asciiTheme="minorHAnsi" w:hAnsiTheme="minorHAnsi" w:cstheme="minorHAnsi"/>
                <w:color w:val="000000"/>
                <w:sz w:val="20"/>
                <w:szCs w:val="20"/>
              </w:rPr>
            </w:pPr>
            <w:r w:rsidRPr="00303040">
              <w:rPr>
                <w:rFonts w:asciiTheme="minorHAnsi" w:hAnsiTheme="minorHAnsi" w:cstheme="minorHAnsi"/>
                <w:color w:val="000000"/>
                <w:sz w:val="20"/>
                <w:szCs w:val="20"/>
              </w:rPr>
              <w:t>7 366 000</w:t>
            </w:r>
          </w:p>
        </w:tc>
        <w:tc>
          <w:tcPr>
            <w:tcW w:w="31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0B1C0722" w14:textId="4509643F" w:rsidR="001C688E" w:rsidRPr="00303040" w:rsidRDefault="00D1396B" w:rsidP="00383476">
            <w:pPr>
              <w:jc w:val="center"/>
              <w:rPr>
                <w:rFonts w:asciiTheme="minorHAnsi" w:hAnsiTheme="minorHAnsi" w:cstheme="minorHAnsi"/>
                <w:sz w:val="20"/>
                <w:szCs w:val="20"/>
              </w:rPr>
            </w:pPr>
            <w:r w:rsidRPr="00303040">
              <w:rPr>
                <w:rFonts w:asciiTheme="minorHAnsi" w:eastAsia="MS Mincho" w:hAnsiTheme="minorHAnsi" w:cstheme="minorHAnsi"/>
                <w:color w:val="000000"/>
                <w:sz w:val="20"/>
                <w:szCs w:val="20"/>
              </w:rPr>
              <w:t>Projekt je hodnocen jako pouze omezeně účelný a efektivní</w:t>
            </w:r>
            <w:r w:rsidR="00383476">
              <w:rPr>
                <w:rFonts w:asciiTheme="minorHAnsi" w:eastAsia="MS Mincho" w:hAnsiTheme="minorHAnsi" w:cstheme="minorHAnsi"/>
                <w:color w:val="000000"/>
                <w:sz w:val="20"/>
                <w:szCs w:val="20"/>
              </w:rPr>
              <w:t>, neboť</w:t>
            </w:r>
            <w:r w:rsidRPr="00303040">
              <w:rPr>
                <w:rFonts w:asciiTheme="minorHAnsi" w:eastAsia="MS Mincho" w:hAnsiTheme="minorHAnsi" w:cstheme="minorHAnsi"/>
                <w:color w:val="000000"/>
                <w:sz w:val="20"/>
                <w:szCs w:val="20"/>
              </w:rPr>
              <w:t xml:space="preserve"> za dobu určenou k řešení nedosáhl všech hlavních a vedlejších očekávaných výsledků.</w:t>
            </w:r>
          </w:p>
        </w:tc>
      </w:tr>
      <w:tr w:rsidR="001C688E" w:rsidRPr="00303040" w14:paraId="41637BFE" w14:textId="77777777" w:rsidTr="644DE624">
        <w:trPr>
          <w:trHeight w:val="861"/>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6172427A"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15-25809A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41B1E68B" w14:textId="14578E78" w:rsidR="001C688E" w:rsidRPr="00303040" w:rsidRDefault="00D1396B" w:rsidP="00F96FD7">
            <w:pPr>
              <w:jc w:val="left"/>
              <w:rPr>
                <w:rFonts w:asciiTheme="minorHAnsi" w:hAnsiTheme="minorHAnsi" w:cstheme="minorHAnsi"/>
                <w:sz w:val="20"/>
                <w:szCs w:val="20"/>
              </w:rPr>
            </w:pPr>
            <w:r w:rsidRPr="00303040">
              <w:rPr>
                <w:rFonts w:asciiTheme="minorHAnsi" w:hAnsiTheme="minorHAnsi" w:cstheme="minorHAnsi"/>
                <w:sz w:val="20"/>
                <w:szCs w:val="20"/>
              </w:rPr>
              <w:t xml:space="preserve">Národní program studia mutací a </w:t>
            </w:r>
            <w:proofErr w:type="spellStart"/>
            <w:r w:rsidRPr="00303040">
              <w:rPr>
                <w:rFonts w:asciiTheme="minorHAnsi" w:hAnsiTheme="minorHAnsi" w:cstheme="minorHAnsi"/>
                <w:sz w:val="20"/>
                <w:szCs w:val="20"/>
              </w:rPr>
              <w:t>klonality</w:t>
            </w:r>
            <w:proofErr w:type="spellEnd"/>
            <w:r w:rsidRPr="00303040">
              <w:rPr>
                <w:rFonts w:asciiTheme="minorHAnsi" w:hAnsiTheme="minorHAnsi" w:cstheme="minorHAnsi"/>
                <w:sz w:val="20"/>
                <w:szCs w:val="20"/>
              </w:rPr>
              <w:t xml:space="preserve"> leukemických buněk u</w:t>
            </w:r>
            <w:r w:rsidR="00F96FD7">
              <w:rPr>
                <w:rFonts w:asciiTheme="minorHAnsi" w:hAnsiTheme="minorHAnsi" w:cstheme="minorHAnsi"/>
                <w:sz w:val="20"/>
                <w:szCs w:val="20"/>
              </w:rPr>
              <w:t> </w:t>
            </w:r>
            <w:r w:rsidRPr="00303040">
              <w:rPr>
                <w:rFonts w:asciiTheme="minorHAnsi" w:hAnsiTheme="minorHAnsi" w:cstheme="minorHAnsi"/>
                <w:sz w:val="20"/>
                <w:szCs w:val="20"/>
              </w:rPr>
              <w:t>pacientů s akutní myeloidní leukémií</w:t>
            </w:r>
          </w:p>
        </w:tc>
        <w:tc>
          <w:tcPr>
            <w:tcW w:w="137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16910E14"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Fakultní nemocnice Brno</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34FB9062" w14:textId="77777777" w:rsidR="001C688E" w:rsidRPr="00303040" w:rsidRDefault="00D1396B" w:rsidP="00D129D0">
            <w:pPr>
              <w:ind w:right="57"/>
              <w:jc w:val="right"/>
              <w:rPr>
                <w:rFonts w:asciiTheme="minorHAnsi" w:hAnsiTheme="minorHAnsi" w:cstheme="minorHAnsi"/>
                <w:color w:val="000000"/>
                <w:sz w:val="20"/>
                <w:szCs w:val="20"/>
              </w:rPr>
            </w:pPr>
            <w:r w:rsidRPr="00303040">
              <w:rPr>
                <w:rFonts w:asciiTheme="minorHAnsi" w:hAnsiTheme="minorHAnsi" w:cstheme="minorHAnsi"/>
                <w:color w:val="000000"/>
                <w:sz w:val="20"/>
                <w:szCs w:val="20"/>
              </w:rPr>
              <w:t>14 427 000</w:t>
            </w:r>
          </w:p>
        </w:tc>
        <w:tc>
          <w:tcPr>
            <w:tcW w:w="31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41D449E6" w14:textId="52ECD151" w:rsidR="001C688E" w:rsidRPr="00303040" w:rsidRDefault="00D1396B" w:rsidP="644DE624">
            <w:pPr>
              <w:jc w:val="center"/>
              <w:rPr>
                <w:rFonts w:asciiTheme="minorHAnsi" w:hAnsiTheme="minorHAnsi" w:cstheme="minorBidi"/>
                <w:color w:val="000000" w:themeColor="text1"/>
                <w:sz w:val="20"/>
                <w:szCs w:val="20"/>
              </w:rPr>
            </w:pPr>
            <w:r w:rsidRPr="644DE624">
              <w:rPr>
                <w:rFonts w:asciiTheme="minorHAnsi" w:hAnsiTheme="minorHAnsi" w:cstheme="minorBidi"/>
                <w:color w:val="000000" w:themeColor="text1"/>
                <w:sz w:val="20"/>
                <w:szCs w:val="20"/>
              </w:rPr>
              <w:t xml:space="preserve">Projekt je hodnocen jako účelný </w:t>
            </w:r>
            <w:r w:rsidR="009E41F4">
              <w:rPr>
                <w:rFonts w:asciiTheme="minorHAnsi" w:hAnsiTheme="minorHAnsi" w:cstheme="minorBidi"/>
                <w:color w:val="000000" w:themeColor="text1"/>
                <w:sz w:val="20"/>
                <w:szCs w:val="20"/>
              </w:rPr>
              <w:br/>
            </w:r>
            <w:r w:rsidRPr="644DE624">
              <w:rPr>
                <w:rFonts w:asciiTheme="minorHAnsi" w:hAnsiTheme="minorHAnsi" w:cstheme="minorBidi"/>
                <w:color w:val="000000" w:themeColor="text1"/>
                <w:sz w:val="20"/>
                <w:szCs w:val="20"/>
              </w:rPr>
              <w:t xml:space="preserve">a efektivní s mírnými nedostatky, </w:t>
            </w:r>
            <w:r w:rsidR="009E41F4">
              <w:rPr>
                <w:rFonts w:asciiTheme="minorHAnsi" w:hAnsiTheme="minorHAnsi" w:cstheme="minorBidi"/>
                <w:color w:val="000000" w:themeColor="text1"/>
                <w:sz w:val="20"/>
                <w:szCs w:val="20"/>
              </w:rPr>
              <w:br/>
            </w:r>
            <w:r w:rsidRPr="644DE624">
              <w:rPr>
                <w:rFonts w:asciiTheme="minorHAnsi" w:hAnsiTheme="minorHAnsi" w:cstheme="minorBidi"/>
                <w:color w:val="000000" w:themeColor="text1"/>
                <w:sz w:val="20"/>
                <w:szCs w:val="20"/>
              </w:rPr>
              <w:t>a to z důvodu nedosažení všech vedlejších výsledků</w:t>
            </w:r>
            <w:r w:rsidR="7F48D4E8" w:rsidRPr="644DE624">
              <w:rPr>
                <w:rFonts w:asciiTheme="minorHAnsi" w:hAnsiTheme="minorHAnsi" w:cstheme="minorBidi"/>
                <w:color w:val="000000" w:themeColor="text1"/>
                <w:sz w:val="20"/>
                <w:szCs w:val="20"/>
              </w:rPr>
              <w:t>.</w:t>
            </w:r>
          </w:p>
        </w:tc>
      </w:tr>
      <w:tr w:rsidR="001C688E" w:rsidRPr="00303040" w14:paraId="6BB2EAC0" w14:textId="77777777" w:rsidTr="644DE624">
        <w:trPr>
          <w:trHeight w:val="623"/>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2BA6BAA7"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15-33686A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577A00CA" w14:textId="7E01534D" w:rsidR="001C688E" w:rsidRPr="00303040" w:rsidRDefault="00D1396B" w:rsidP="00F96FD7">
            <w:pPr>
              <w:jc w:val="left"/>
              <w:rPr>
                <w:rFonts w:asciiTheme="minorHAnsi" w:hAnsiTheme="minorHAnsi" w:cstheme="minorHAnsi"/>
                <w:sz w:val="20"/>
                <w:szCs w:val="20"/>
              </w:rPr>
            </w:pPr>
            <w:r w:rsidRPr="00303040">
              <w:rPr>
                <w:rFonts w:asciiTheme="minorHAnsi" w:hAnsiTheme="minorHAnsi" w:cstheme="minorHAnsi"/>
                <w:sz w:val="20"/>
                <w:szCs w:val="20"/>
              </w:rPr>
              <w:t xml:space="preserve">Studium vztahu mezi infekcí virem </w:t>
            </w:r>
            <w:proofErr w:type="spellStart"/>
            <w:r w:rsidRPr="00303040">
              <w:rPr>
                <w:rFonts w:asciiTheme="minorHAnsi" w:hAnsiTheme="minorHAnsi" w:cstheme="minorHAnsi"/>
                <w:sz w:val="20"/>
                <w:szCs w:val="20"/>
              </w:rPr>
              <w:t>Epstein</w:t>
            </w:r>
            <w:r w:rsidR="00F96FD7">
              <w:rPr>
                <w:rFonts w:asciiTheme="minorHAnsi" w:hAnsiTheme="minorHAnsi" w:cstheme="minorHAnsi"/>
                <w:sz w:val="20"/>
                <w:szCs w:val="20"/>
              </w:rPr>
              <w:t>a</w:t>
            </w:r>
            <w:proofErr w:type="spellEnd"/>
            <w:r w:rsidRPr="00303040">
              <w:rPr>
                <w:rFonts w:asciiTheme="minorHAnsi" w:hAnsiTheme="minorHAnsi" w:cstheme="minorHAnsi"/>
                <w:sz w:val="20"/>
                <w:szCs w:val="20"/>
              </w:rPr>
              <w:t xml:space="preserve"> a</w:t>
            </w:r>
            <w:r w:rsidR="00F96FD7">
              <w:rPr>
                <w:rFonts w:asciiTheme="minorHAnsi" w:hAnsiTheme="minorHAnsi" w:cstheme="minorHAnsi"/>
                <w:sz w:val="20"/>
                <w:szCs w:val="20"/>
              </w:rPr>
              <w:t> </w:t>
            </w:r>
            <w:proofErr w:type="spellStart"/>
            <w:r w:rsidRPr="00303040">
              <w:rPr>
                <w:rFonts w:asciiTheme="minorHAnsi" w:hAnsiTheme="minorHAnsi" w:cstheme="minorHAnsi"/>
                <w:sz w:val="20"/>
                <w:szCs w:val="20"/>
              </w:rPr>
              <w:t>Barrové</w:t>
            </w:r>
            <w:proofErr w:type="spellEnd"/>
            <w:r w:rsidRPr="00303040">
              <w:rPr>
                <w:rFonts w:asciiTheme="minorHAnsi" w:hAnsiTheme="minorHAnsi" w:cstheme="minorHAnsi"/>
                <w:sz w:val="20"/>
                <w:szCs w:val="20"/>
              </w:rPr>
              <w:t xml:space="preserve"> a rozvojem </w:t>
            </w:r>
            <w:proofErr w:type="spellStart"/>
            <w:r w:rsidRPr="00303040">
              <w:rPr>
                <w:rFonts w:asciiTheme="minorHAnsi" w:hAnsiTheme="minorHAnsi" w:cstheme="minorHAnsi"/>
                <w:sz w:val="20"/>
                <w:szCs w:val="20"/>
              </w:rPr>
              <w:t>IgA</w:t>
            </w:r>
            <w:proofErr w:type="spellEnd"/>
            <w:r w:rsidRPr="00303040">
              <w:rPr>
                <w:rFonts w:asciiTheme="minorHAnsi" w:hAnsiTheme="minorHAnsi" w:cstheme="minorHAnsi"/>
                <w:sz w:val="20"/>
                <w:szCs w:val="20"/>
              </w:rPr>
              <w:t xml:space="preserve"> nefropatie</w:t>
            </w:r>
          </w:p>
        </w:tc>
        <w:tc>
          <w:tcPr>
            <w:tcW w:w="137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084245E1"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Fakultní nemocnice Olomouc</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078CCCEC" w14:textId="77777777" w:rsidR="001C688E" w:rsidRPr="00303040" w:rsidRDefault="00D1396B" w:rsidP="00D129D0">
            <w:pPr>
              <w:ind w:right="57"/>
              <w:jc w:val="right"/>
              <w:rPr>
                <w:rFonts w:asciiTheme="minorHAnsi" w:hAnsiTheme="minorHAnsi" w:cstheme="minorHAnsi"/>
                <w:color w:val="000000"/>
                <w:sz w:val="20"/>
                <w:szCs w:val="20"/>
              </w:rPr>
            </w:pPr>
            <w:r w:rsidRPr="00303040">
              <w:rPr>
                <w:rFonts w:asciiTheme="minorHAnsi" w:hAnsiTheme="minorHAnsi" w:cstheme="minorHAnsi"/>
                <w:color w:val="000000"/>
                <w:sz w:val="20"/>
                <w:szCs w:val="20"/>
              </w:rPr>
              <w:t>6 427 000</w:t>
            </w:r>
          </w:p>
        </w:tc>
        <w:tc>
          <w:tcPr>
            <w:tcW w:w="31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70DD155F" w14:textId="0490965A" w:rsidR="001C688E" w:rsidRPr="00303040" w:rsidRDefault="00D1396B" w:rsidP="00303040">
            <w:pPr>
              <w:jc w:val="center"/>
              <w:rPr>
                <w:rFonts w:asciiTheme="minorHAnsi" w:hAnsiTheme="minorHAnsi" w:cstheme="minorHAnsi"/>
                <w:sz w:val="20"/>
                <w:szCs w:val="20"/>
              </w:rPr>
            </w:pPr>
            <w:r w:rsidRPr="00303040">
              <w:rPr>
                <w:rFonts w:asciiTheme="minorHAnsi" w:hAnsiTheme="minorHAnsi" w:cstheme="minorHAnsi"/>
                <w:color w:val="000000"/>
                <w:sz w:val="20"/>
                <w:szCs w:val="20"/>
              </w:rPr>
              <w:t xml:space="preserve">Projekt je hodnocen jako účelný </w:t>
            </w:r>
            <w:r w:rsidR="009E41F4">
              <w:rPr>
                <w:rFonts w:asciiTheme="minorHAnsi" w:hAnsiTheme="minorHAnsi" w:cstheme="minorHAnsi"/>
                <w:color w:val="000000"/>
                <w:sz w:val="20"/>
                <w:szCs w:val="20"/>
              </w:rPr>
              <w:br/>
            </w:r>
            <w:r w:rsidRPr="00303040">
              <w:rPr>
                <w:rFonts w:asciiTheme="minorHAnsi" w:hAnsiTheme="minorHAnsi" w:cstheme="minorHAnsi"/>
                <w:color w:val="000000"/>
                <w:sz w:val="20"/>
                <w:szCs w:val="20"/>
              </w:rPr>
              <w:t>a efektivní, dosáhl všech očekávaných výsledků.</w:t>
            </w:r>
          </w:p>
        </w:tc>
      </w:tr>
      <w:tr w:rsidR="001C688E" w:rsidRPr="00303040" w14:paraId="614CDA3E" w14:textId="77777777" w:rsidTr="644DE624">
        <w:trPr>
          <w:trHeight w:val="283"/>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68A8A4C1"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15-31921A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514B16DF" w14:textId="13E5BCA4" w:rsidR="001C688E" w:rsidRPr="00303040" w:rsidRDefault="00D1396B" w:rsidP="00F96FD7">
            <w:pPr>
              <w:jc w:val="left"/>
              <w:rPr>
                <w:rFonts w:asciiTheme="minorHAnsi" w:hAnsiTheme="minorHAnsi" w:cstheme="minorHAnsi"/>
                <w:sz w:val="20"/>
                <w:szCs w:val="20"/>
              </w:rPr>
            </w:pPr>
            <w:r w:rsidRPr="00303040">
              <w:rPr>
                <w:rFonts w:asciiTheme="minorHAnsi" w:hAnsiTheme="minorHAnsi" w:cstheme="minorHAnsi"/>
                <w:sz w:val="20"/>
                <w:szCs w:val="20"/>
              </w:rPr>
              <w:t xml:space="preserve">Prevalence </w:t>
            </w:r>
            <w:proofErr w:type="spellStart"/>
            <w:r w:rsidRPr="00303040">
              <w:rPr>
                <w:rFonts w:asciiTheme="minorHAnsi" w:hAnsiTheme="minorHAnsi" w:cstheme="minorHAnsi"/>
                <w:sz w:val="20"/>
                <w:szCs w:val="20"/>
              </w:rPr>
              <w:t>spasticity</w:t>
            </w:r>
            <w:proofErr w:type="spellEnd"/>
            <w:r w:rsidRPr="00303040">
              <w:rPr>
                <w:rFonts w:asciiTheme="minorHAnsi" w:hAnsiTheme="minorHAnsi" w:cstheme="minorHAnsi"/>
                <w:sz w:val="20"/>
                <w:szCs w:val="20"/>
              </w:rPr>
              <w:t xml:space="preserve"> v</w:t>
            </w:r>
            <w:r w:rsidR="00F96FD7">
              <w:rPr>
                <w:rFonts w:asciiTheme="minorHAnsi" w:hAnsiTheme="minorHAnsi" w:cstheme="minorHAnsi"/>
                <w:sz w:val="20"/>
                <w:szCs w:val="20"/>
              </w:rPr>
              <w:t> </w:t>
            </w:r>
            <w:r w:rsidRPr="00303040">
              <w:rPr>
                <w:rFonts w:asciiTheme="minorHAnsi" w:hAnsiTheme="minorHAnsi" w:cstheme="minorHAnsi"/>
                <w:sz w:val="20"/>
                <w:szCs w:val="20"/>
              </w:rPr>
              <w:t>populaci pacientů postižených ischemickým iktem v karotickém povodí</w:t>
            </w:r>
          </w:p>
        </w:tc>
        <w:tc>
          <w:tcPr>
            <w:tcW w:w="137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top w:w="0" w:type="dxa"/>
              <w:left w:w="70" w:type="dxa"/>
              <w:bottom w:w="0" w:type="dxa"/>
              <w:right w:w="70" w:type="dxa"/>
            </w:tcMar>
            <w:vAlign w:val="center"/>
          </w:tcPr>
          <w:p w14:paraId="1863714D"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Fakultní nemocnice Olomouc</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4389E32E" w14:textId="77777777" w:rsidR="001C688E" w:rsidRPr="00303040" w:rsidRDefault="00D1396B" w:rsidP="00D129D0">
            <w:pPr>
              <w:ind w:right="57"/>
              <w:jc w:val="right"/>
              <w:rPr>
                <w:rFonts w:asciiTheme="minorHAnsi" w:hAnsiTheme="minorHAnsi" w:cstheme="minorHAnsi"/>
                <w:color w:val="000000"/>
                <w:sz w:val="20"/>
                <w:szCs w:val="20"/>
              </w:rPr>
            </w:pPr>
            <w:r w:rsidRPr="00303040">
              <w:rPr>
                <w:rFonts w:asciiTheme="minorHAnsi" w:hAnsiTheme="minorHAnsi" w:cstheme="minorHAnsi"/>
                <w:color w:val="000000"/>
                <w:sz w:val="20"/>
                <w:szCs w:val="20"/>
              </w:rPr>
              <w:t>3 579 000</w:t>
            </w:r>
          </w:p>
        </w:tc>
        <w:tc>
          <w:tcPr>
            <w:tcW w:w="31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71572ADE" w14:textId="4EF2C945" w:rsidR="001C688E" w:rsidRPr="00303040" w:rsidRDefault="00D1396B" w:rsidP="00303040">
            <w:pPr>
              <w:jc w:val="center"/>
              <w:rPr>
                <w:rFonts w:asciiTheme="minorHAnsi" w:hAnsiTheme="minorHAnsi" w:cstheme="minorHAnsi"/>
                <w:sz w:val="20"/>
                <w:szCs w:val="20"/>
              </w:rPr>
            </w:pPr>
            <w:r w:rsidRPr="00303040">
              <w:rPr>
                <w:rFonts w:asciiTheme="minorHAnsi" w:hAnsiTheme="minorHAnsi" w:cstheme="minorHAnsi"/>
                <w:color w:val="000000"/>
                <w:sz w:val="20"/>
                <w:szCs w:val="20"/>
              </w:rPr>
              <w:t xml:space="preserve">Projekt je hodnocen jako účelný </w:t>
            </w:r>
            <w:r w:rsidR="009E41F4">
              <w:rPr>
                <w:rFonts w:asciiTheme="minorHAnsi" w:hAnsiTheme="minorHAnsi" w:cstheme="minorHAnsi"/>
                <w:color w:val="000000"/>
                <w:sz w:val="20"/>
                <w:szCs w:val="20"/>
              </w:rPr>
              <w:br/>
            </w:r>
            <w:r w:rsidRPr="00303040">
              <w:rPr>
                <w:rFonts w:asciiTheme="minorHAnsi" w:hAnsiTheme="minorHAnsi" w:cstheme="minorHAnsi"/>
                <w:color w:val="000000"/>
                <w:sz w:val="20"/>
                <w:szCs w:val="20"/>
              </w:rPr>
              <w:t>a efektivní, dosáhl všech očekávaných výsledků.</w:t>
            </w:r>
          </w:p>
        </w:tc>
      </w:tr>
      <w:tr w:rsidR="001C688E" w:rsidRPr="00303040" w14:paraId="2D10E37A" w14:textId="77777777" w:rsidTr="644DE624">
        <w:trPr>
          <w:trHeight w:val="873"/>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153B14FE"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15-32497A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7204EFBB" w14:textId="77777777" w:rsidR="001C688E" w:rsidRPr="00303040" w:rsidRDefault="00D1396B" w:rsidP="00303040">
            <w:pPr>
              <w:jc w:val="left"/>
              <w:rPr>
                <w:rFonts w:asciiTheme="minorHAnsi" w:hAnsiTheme="minorHAnsi" w:cstheme="minorHAnsi"/>
                <w:sz w:val="20"/>
                <w:szCs w:val="20"/>
              </w:rPr>
            </w:pPr>
            <w:r w:rsidRPr="00303040">
              <w:rPr>
                <w:rFonts w:asciiTheme="minorHAnsi" w:hAnsiTheme="minorHAnsi" w:cstheme="minorHAnsi"/>
                <w:sz w:val="20"/>
                <w:szCs w:val="20"/>
              </w:rPr>
              <w:t xml:space="preserve">Bioaktivní </w:t>
            </w:r>
            <w:proofErr w:type="spellStart"/>
            <w:r w:rsidRPr="00303040">
              <w:rPr>
                <w:rFonts w:asciiTheme="minorHAnsi" w:hAnsiTheme="minorHAnsi" w:cstheme="minorHAnsi"/>
                <w:sz w:val="20"/>
                <w:szCs w:val="20"/>
              </w:rPr>
              <w:t>nanostrukturované</w:t>
            </w:r>
            <w:proofErr w:type="spellEnd"/>
            <w:r w:rsidRPr="00303040">
              <w:rPr>
                <w:rFonts w:asciiTheme="minorHAnsi" w:hAnsiTheme="minorHAnsi" w:cstheme="minorHAnsi"/>
                <w:sz w:val="20"/>
                <w:szCs w:val="20"/>
              </w:rPr>
              <w:t xml:space="preserve"> povrchy pro </w:t>
            </w:r>
            <w:proofErr w:type="spellStart"/>
            <w:r w:rsidRPr="00303040">
              <w:rPr>
                <w:rFonts w:asciiTheme="minorHAnsi" w:hAnsiTheme="minorHAnsi" w:cstheme="minorHAnsi"/>
                <w:sz w:val="20"/>
                <w:szCs w:val="20"/>
              </w:rPr>
              <w:t>histokompatibilní</w:t>
            </w:r>
            <w:proofErr w:type="spellEnd"/>
            <w:r w:rsidRPr="00303040">
              <w:rPr>
                <w:rFonts w:asciiTheme="minorHAnsi" w:hAnsiTheme="minorHAnsi" w:cstheme="minorHAnsi"/>
                <w:sz w:val="20"/>
                <w:szCs w:val="20"/>
              </w:rPr>
              <w:t xml:space="preserve"> implantáty</w:t>
            </w:r>
          </w:p>
        </w:tc>
        <w:tc>
          <w:tcPr>
            <w:tcW w:w="137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65FFC060" w14:textId="5EB2CE4B"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Fyziologický ústav AV ČR</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73EBF27F" w14:textId="77777777" w:rsidR="001C688E" w:rsidRPr="00303040" w:rsidRDefault="00D1396B" w:rsidP="00D129D0">
            <w:pPr>
              <w:ind w:right="57"/>
              <w:jc w:val="right"/>
              <w:rPr>
                <w:rFonts w:asciiTheme="minorHAnsi" w:hAnsiTheme="minorHAnsi" w:cstheme="minorHAnsi"/>
                <w:color w:val="000000"/>
                <w:sz w:val="20"/>
                <w:szCs w:val="20"/>
              </w:rPr>
            </w:pPr>
            <w:r w:rsidRPr="00303040">
              <w:rPr>
                <w:rFonts w:asciiTheme="minorHAnsi" w:hAnsiTheme="minorHAnsi" w:cstheme="minorHAnsi"/>
                <w:color w:val="000000"/>
                <w:sz w:val="20"/>
                <w:szCs w:val="20"/>
              </w:rPr>
              <w:t>19 477 000</w:t>
            </w:r>
          </w:p>
        </w:tc>
        <w:tc>
          <w:tcPr>
            <w:tcW w:w="31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311FAEDC" w14:textId="16C1D779" w:rsidR="001C688E" w:rsidRPr="00303040" w:rsidRDefault="00D1396B" w:rsidP="00303040">
            <w:pPr>
              <w:jc w:val="center"/>
              <w:rPr>
                <w:rFonts w:asciiTheme="minorHAnsi" w:hAnsiTheme="minorHAnsi" w:cstheme="minorHAnsi"/>
                <w:sz w:val="20"/>
                <w:szCs w:val="20"/>
              </w:rPr>
            </w:pPr>
            <w:r w:rsidRPr="00303040">
              <w:rPr>
                <w:rFonts w:asciiTheme="minorHAnsi" w:hAnsiTheme="minorHAnsi" w:cstheme="minorHAnsi"/>
                <w:color w:val="000000"/>
                <w:sz w:val="20"/>
                <w:szCs w:val="20"/>
              </w:rPr>
              <w:t xml:space="preserve">Projekt je hodnocen jako účelný </w:t>
            </w:r>
            <w:r w:rsidR="009E41F4">
              <w:rPr>
                <w:rFonts w:asciiTheme="minorHAnsi" w:hAnsiTheme="minorHAnsi" w:cstheme="minorHAnsi"/>
                <w:color w:val="000000"/>
                <w:sz w:val="20"/>
                <w:szCs w:val="20"/>
              </w:rPr>
              <w:br/>
            </w:r>
            <w:r w:rsidRPr="00303040">
              <w:rPr>
                <w:rFonts w:asciiTheme="minorHAnsi" w:hAnsiTheme="minorHAnsi" w:cstheme="minorHAnsi"/>
                <w:color w:val="000000"/>
                <w:sz w:val="20"/>
                <w:szCs w:val="20"/>
              </w:rPr>
              <w:t>a efektivní, dosáhl všech očekávaných výsledků.</w:t>
            </w:r>
          </w:p>
        </w:tc>
      </w:tr>
      <w:tr w:rsidR="001C688E" w:rsidRPr="00303040" w14:paraId="4A4AAE6F" w14:textId="77777777" w:rsidTr="644DE624">
        <w:trPr>
          <w:trHeight w:val="600"/>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5FFB90CE"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15-27431A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6D79E14A" w14:textId="48C7C8A7" w:rsidR="001C688E" w:rsidRPr="00303040" w:rsidRDefault="00D1396B" w:rsidP="00F96FD7">
            <w:pPr>
              <w:jc w:val="left"/>
              <w:rPr>
                <w:rFonts w:asciiTheme="minorHAnsi" w:hAnsiTheme="minorHAnsi" w:cstheme="minorHAnsi"/>
                <w:color w:val="000000"/>
                <w:sz w:val="20"/>
                <w:szCs w:val="20"/>
              </w:rPr>
            </w:pPr>
            <w:r w:rsidRPr="00303040">
              <w:rPr>
                <w:rFonts w:asciiTheme="minorHAnsi" w:hAnsiTheme="minorHAnsi" w:cstheme="minorHAnsi"/>
                <w:color w:val="000000"/>
                <w:sz w:val="20"/>
                <w:szCs w:val="20"/>
              </w:rPr>
              <w:t xml:space="preserve">Vliv </w:t>
            </w:r>
            <w:proofErr w:type="spellStart"/>
            <w:r w:rsidRPr="00303040">
              <w:rPr>
                <w:rFonts w:asciiTheme="minorHAnsi" w:hAnsiTheme="minorHAnsi" w:cstheme="minorHAnsi"/>
                <w:color w:val="000000"/>
                <w:sz w:val="20"/>
                <w:szCs w:val="20"/>
              </w:rPr>
              <w:t>hyperinzulinémie</w:t>
            </w:r>
            <w:proofErr w:type="spellEnd"/>
            <w:r w:rsidRPr="00303040">
              <w:rPr>
                <w:rFonts w:asciiTheme="minorHAnsi" w:hAnsiTheme="minorHAnsi" w:cstheme="minorHAnsi"/>
                <w:color w:val="000000"/>
                <w:sz w:val="20"/>
                <w:szCs w:val="20"/>
              </w:rPr>
              <w:t xml:space="preserve"> a</w:t>
            </w:r>
            <w:r w:rsidR="00F96FD7">
              <w:rPr>
                <w:rFonts w:asciiTheme="minorHAnsi" w:hAnsiTheme="minorHAnsi" w:cstheme="minorHAnsi"/>
                <w:color w:val="000000"/>
                <w:sz w:val="20"/>
                <w:szCs w:val="20"/>
              </w:rPr>
              <w:t> </w:t>
            </w:r>
            <w:proofErr w:type="spellStart"/>
            <w:r w:rsidRPr="00303040">
              <w:rPr>
                <w:rFonts w:asciiTheme="minorHAnsi" w:hAnsiTheme="minorHAnsi" w:cstheme="minorHAnsi"/>
                <w:color w:val="000000"/>
                <w:sz w:val="20"/>
                <w:szCs w:val="20"/>
              </w:rPr>
              <w:t>postprandiální</w:t>
            </w:r>
            <w:proofErr w:type="spellEnd"/>
            <w:r w:rsidRPr="00303040">
              <w:rPr>
                <w:rFonts w:asciiTheme="minorHAnsi" w:hAnsiTheme="minorHAnsi" w:cstheme="minorHAnsi"/>
                <w:color w:val="000000"/>
                <w:sz w:val="20"/>
                <w:szCs w:val="20"/>
              </w:rPr>
              <w:t xml:space="preserve"> hyperglykémie na endoteliální funkci u</w:t>
            </w:r>
            <w:r w:rsidR="00F96FD7">
              <w:rPr>
                <w:rFonts w:asciiTheme="minorHAnsi" w:hAnsiTheme="minorHAnsi" w:cstheme="minorHAnsi"/>
                <w:color w:val="000000"/>
                <w:sz w:val="20"/>
                <w:szCs w:val="20"/>
              </w:rPr>
              <w:t> </w:t>
            </w:r>
            <w:r w:rsidRPr="00303040">
              <w:rPr>
                <w:rFonts w:asciiTheme="minorHAnsi" w:hAnsiTheme="minorHAnsi" w:cstheme="minorHAnsi"/>
                <w:color w:val="000000"/>
                <w:sz w:val="20"/>
                <w:szCs w:val="20"/>
              </w:rPr>
              <w:t>nemocných s diabetem 2.</w:t>
            </w:r>
            <w:r w:rsidR="00F96FD7">
              <w:rPr>
                <w:rFonts w:asciiTheme="minorHAnsi" w:hAnsiTheme="minorHAnsi" w:cstheme="minorHAnsi"/>
                <w:color w:val="000000"/>
                <w:sz w:val="20"/>
                <w:szCs w:val="20"/>
              </w:rPr>
              <w:t> </w:t>
            </w:r>
            <w:r w:rsidRPr="00303040">
              <w:rPr>
                <w:rFonts w:asciiTheme="minorHAnsi" w:hAnsiTheme="minorHAnsi" w:cstheme="minorHAnsi"/>
                <w:color w:val="000000"/>
                <w:sz w:val="20"/>
                <w:szCs w:val="20"/>
              </w:rPr>
              <w:t>typu a u zdravých kontrol</w:t>
            </w:r>
          </w:p>
        </w:tc>
        <w:tc>
          <w:tcPr>
            <w:tcW w:w="137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59387D9A"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Institut klinické a experimentální medicíny</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6032DC79" w14:textId="77777777" w:rsidR="001C688E" w:rsidRPr="00303040" w:rsidRDefault="00D1396B" w:rsidP="00D129D0">
            <w:pPr>
              <w:ind w:right="57"/>
              <w:jc w:val="right"/>
              <w:rPr>
                <w:rFonts w:asciiTheme="minorHAnsi" w:hAnsiTheme="minorHAnsi" w:cstheme="minorHAnsi"/>
                <w:color w:val="000000"/>
                <w:sz w:val="20"/>
                <w:szCs w:val="20"/>
              </w:rPr>
            </w:pPr>
            <w:r w:rsidRPr="00303040">
              <w:rPr>
                <w:rFonts w:asciiTheme="minorHAnsi" w:hAnsiTheme="minorHAnsi" w:cstheme="minorHAnsi"/>
                <w:color w:val="000000"/>
                <w:sz w:val="20"/>
                <w:szCs w:val="20"/>
              </w:rPr>
              <w:t>9 944 000</w:t>
            </w:r>
          </w:p>
        </w:tc>
        <w:tc>
          <w:tcPr>
            <w:tcW w:w="31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554FD157" w14:textId="6AA3F286" w:rsidR="001C688E" w:rsidRPr="00303040" w:rsidRDefault="00D1396B" w:rsidP="00303040">
            <w:pPr>
              <w:jc w:val="center"/>
              <w:rPr>
                <w:rFonts w:asciiTheme="minorHAnsi" w:hAnsiTheme="minorHAnsi" w:cstheme="minorHAnsi"/>
                <w:sz w:val="20"/>
                <w:szCs w:val="20"/>
              </w:rPr>
            </w:pPr>
            <w:r w:rsidRPr="00303040">
              <w:rPr>
                <w:rFonts w:asciiTheme="minorHAnsi" w:hAnsiTheme="minorHAnsi" w:cstheme="minorHAnsi"/>
                <w:color w:val="000000"/>
                <w:sz w:val="20"/>
                <w:szCs w:val="20"/>
              </w:rPr>
              <w:t xml:space="preserve">Projekt je hodnocen jako účelný </w:t>
            </w:r>
            <w:r w:rsidR="009E41F4">
              <w:rPr>
                <w:rFonts w:asciiTheme="minorHAnsi" w:hAnsiTheme="minorHAnsi" w:cstheme="minorHAnsi"/>
                <w:color w:val="000000"/>
                <w:sz w:val="20"/>
                <w:szCs w:val="20"/>
              </w:rPr>
              <w:br/>
            </w:r>
            <w:r w:rsidRPr="00303040">
              <w:rPr>
                <w:rFonts w:asciiTheme="minorHAnsi" w:hAnsiTheme="minorHAnsi" w:cstheme="minorHAnsi"/>
                <w:color w:val="000000"/>
                <w:sz w:val="20"/>
                <w:szCs w:val="20"/>
              </w:rPr>
              <w:t>a efektivní, dosáhl všech očekávaných výsledků.</w:t>
            </w:r>
          </w:p>
        </w:tc>
      </w:tr>
      <w:tr w:rsidR="001C688E" w:rsidRPr="00303040" w14:paraId="642179F8" w14:textId="77777777" w:rsidTr="644DE624">
        <w:trPr>
          <w:trHeight w:val="600"/>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2AD6E259"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15-28745A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626F3493" w14:textId="77777777" w:rsidR="001C688E" w:rsidRPr="00303040" w:rsidRDefault="00D1396B" w:rsidP="00303040">
            <w:pPr>
              <w:jc w:val="left"/>
              <w:rPr>
                <w:rFonts w:asciiTheme="minorHAnsi" w:hAnsiTheme="minorHAnsi" w:cstheme="minorHAnsi"/>
                <w:color w:val="000000"/>
                <w:sz w:val="20"/>
                <w:szCs w:val="20"/>
              </w:rPr>
            </w:pPr>
            <w:r w:rsidRPr="00303040">
              <w:rPr>
                <w:rFonts w:asciiTheme="minorHAnsi" w:hAnsiTheme="minorHAnsi" w:cstheme="minorHAnsi"/>
                <w:color w:val="000000"/>
                <w:sz w:val="20"/>
                <w:szCs w:val="20"/>
              </w:rPr>
              <w:t>Nutriční terapie nemocí jater různé etiologie: vliv n-3 mastných kyselin</w:t>
            </w:r>
          </w:p>
        </w:tc>
        <w:tc>
          <w:tcPr>
            <w:tcW w:w="137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34153F03"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Institut klinické a experimentální medicíny</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67A83256" w14:textId="77777777" w:rsidR="001C688E" w:rsidRPr="00303040" w:rsidRDefault="00D1396B" w:rsidP="00D129D0">
            <w:pPr>
              <w:ind w:right="57"/>
              <w:jc w:val="right"/>
              <w:rPr>
                <w:rFonts w:asciiTheme="minorHAnsi" w:hAnsiTheme="minorHAnsi" w:cstheme="minorHAnsi"/>
                <w:color w:val="000000"/>
                <w:sz w:val="20"/>
                <w:szCs w:val="20"/>
              </w:rPr>
            </w:pPr>
            <w:r w:rsidRPr="00303040">
              <w:rPr>
                <w:rFonts w:asciiTheme="minorHAnsi" w:hAnsiTheme="minorHAnsi" w:cstheme="minorHAnsi"/>
                <w:color w:val="000000"/>
                <w:sz w:val="20"/>
                <w:szCs w:val="20"/>
              </w:rPr>
              <w:t>15 806 182</w:t>
            </w:r>
          </w:p>
        </w:tc>
        <w:tc>
          <w:tcPr>
            <w:tcW w:w="31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576205D0" w14:textId="5ECB7CB5" w:rsidR="001C688E" w:rsidRPr="00303040" w:rsidRDefault="00D1396B" w:rsidP="00303040">
            <w:pPr>
              <w:jc w:val="center"/>
              <w:rPr>
                <w:rFonts w:asciiTheme="minorHAnsi" w:hAnsiTheme="minorHAnsi" w:cstheme="minorHAnsi"/>
                <w:sz w:val="20"/>
                <w:szCs w:val="20"/>
              </w:rPr>
            </w:pPr>
            <w:r w:rsidRPr="00303040">
              <w:rPr>
                <w:rFonts w:asciiTheme="minorHAnsi" w:hAnsiTheme="minorHAnsi" w:cstheme="minorHAnsi"/>
                <w:color w:val="000000"/>
                <w:sz w:val="20"/>
                <w:szCs w:val="20"/>
              </w:rPr>
              <w:t xml:space="preserve">Projekt je hodnocen jako účelný </w:t>
            </w:r>
            <w:r w:rsidR="009E41F4">
              <w:rPr>
                <w:rFonts w:asciiTheme="minorHAnsi" w:hAnsiTheme="minorHAnsi" w:cstheme="minorHAnsi"/>
                <w:color w:val="000000"/>
                <w:sz w:val="20"/>
                <w:szCs w:val="20"/>
              </w:rPr>
              <w:br/>
            </w:r>
            <w:r w:rsidRPr="00303040">
              <w:rPr>
                <w:rFonts w:asciiTheme="minorHAnsi" w:hAnsiTheme="minorHAnsi" w:cstheme="minorHAnsi"/>
                <w:color w:val="000000"/>
                <w:sz w:val="20"/>
                <w:szCs w:val="20"/>
              </w:rPr>
              <w:t>a efektivní, dosáhl všech hlavních očekávaných výsledků.</w:t>
            </w:r>
          </w:p>
        </w:tc>
      </w:tr>
      <w:tr w:rsidR="001C688E" w:rsidRPr="00303040" w14:paraId="59CFAB94" w14:textId="77777777" w:rsidTr="644DE624">
        <w:trPr>
          <w:trHeight w:val="857"/>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712436C7"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15-27178A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4679BEA6" w14:textId="725EEF22" w:rsidR="001C688E" w:rsidRPr="00303040" w:rsidRDefault="00D1396B" w:rsidP="00F96FD7">
            <w:pPr>
              <w:jc w:val="left"/>
              <w:rPr>
                <w:rFonts w:asciiTheme="minorHAnsi" w:hAnsiTheme="minorHAnsi" w:cstheme="minorHAnsi"/>
                <w:color w:val="000000"/>
                <w:sz w:val="20"/>
                <w:szCs w:val="20"/>
              </w:rPr>
            </w:pPr>
            <w:r w:rsidRPr="00303040">
              <w:rPr>
                <w:rFonts w:asciiTheme="minorHAnsi" w:hAnsiTheme="minorHAnsi" w:cstheme="minorHAnsi"/>
                <w:color w:val="000000"/>
                <w:sz w:val="20"/>
                <w:szCs w:val="20"/>
              </w:rPr>
              <w:t>Kvantitativní mapování myokardu a dynamiky proudění pomocí MR zobrazování u pacientů s</w:t>
            </w:r>
            <w:r w:rsidR="00F96FD7">
              <w:rPr>
                <w:rFonts w:asciiTheme="minorHAnsi" w:hAnsiTheme="minorHAnsi" w:cstheme="minorHAnsi"/>
                <w:color w:val="000000"/>
                <w:sz w:val="20"/>
                <w:szCs w:val="20"/>
              </w:rPr>
              <w:t> </w:t>
            </w:r>
            <w:r w:rsidRPr="00303040">
              <w:rPr>
                <w:rFonts w:asciiTheme="minorHAnsi" w:hAnsiTheme="minorHAnsi" w:cstheme="minorHAnsi"/>
                <w:color w:val="000000"/>
                <w:sz w:val="20"/>
                <w:szCs w:val="20"/>
              </w:rPr>
              <w:t xml:space="preserve">neischemickým postižením srdce </w:t>
            </w:r>
            <w:r w:rsidR="00F96FD7">
              <w:rPr>
                <w:rFonts w:asciiTheme="minorHAnsi" w:hAnsiTheme="minorHAnsi" w:cstheme="minorHAnsi"/>
                <w:color w:val="000000"/>
                <w:sz w:val="20"/>
                <w:szCs w:val="20"/>
              </w:rPr>
              <w:t>–</w:t>
            </w:r>
            <w:r w:rsidRPr="00303040">
              <w:rPr>
                <w:rFonts w:asciiTheme="minorHAnsi" w:hAnsiTheme="minorHAnsi" w:cstheme="minorHAnsi"/>
                <w:color w:val="000000"/>
                <w:sz w:val="20"/>
                <w:szCs w:val="20"/>
              </w:rPr>
              <w:t xml:space="preserve"> rozvoj metodiky</w:t>
            </w:r>
          </w:p>
        </w:tc>
        <w:tc>
          <w:tcPr>
            <w:tcW w:w="137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247EEAAE"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Institut klinické a experimentální medicíny</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1E582A25" w14:textId="78D73A42" w:rsidR="001C688E" w:rsidRPr="00303040" w:rsidRDefault="00D1396B" w:rsidP="00D129D0">
            <w:pPr>
              <w:ind w:right="57"/>
              <w:jc w:val="right"/>
              <w:rPr>
                <w:rFonts w:asciiTheme="minorHAnsi" w:hAnsiTheme="minorHAnsi" w:cstheme="minorBidi"/>
                <w:color w:val="000000"/>
                <w:sz w:val="20"/>
                <w:szCs w:val="20"/>
              </w:rPr>
            </w:pPr>
            <w:r w:rsidRPr="644DE624">
              <w:rPr>
                <w:rFonts w:asciiTheme="minorHAnsi" w:hAnsiTheme="minorHAnsi" w:cstheme="minorBidi"/>
                <w:color w:val="000000" w:themeColor="text1"/>
                <w:sz w:val="20"/>
                <w:szCs w:val="20"/>
              </w:rPr>
              <w:t>9 66</w:t>
            </w:r>
            <w:r w:rsidR="3622C505" w:rsidRPr="644DE624">
              <w:rPr>
                <w:rFonts w:asciiTheme="minorHAnsi" w:hAnsiTheme="minorHAnsi" w:cstheme="minorBidi"/>
                <w:color w:val="000000" w:themeColor="text1"/>
                <w:sz w:val="20"/>
                <w:szCs w:val="20"/>
              </w:rPr>
              <w:t>4 786</w:t>
            </w:r>
          </w:p>
        </w:tc>
        <w:tc>
          <w:tcPr>
            <w:tcW w:w="31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42C6D796" w14:textId="52F6EF66"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 xml:space="preserve">Projekt je hodnocen jako účelný </w:t>
            </w:r>
            <w:r w:rsidR="009E41F4">
              <w:rPr>
                <w:rFonts w:asciiTheme="minorHAnsi" w:hAnsiTheme="minorHAnsi" w:cstheme="minorHAnsi"/>
                <w:color w:val="000000"/>
                <w:sz w:val="20"/>
                <w:szCs w:val="20"/>
              </w:rPr>
              <w:br/>
            </w:r>
            <w:r w:rsidRPr="00303040">
              <w:rPr>
                <w:rFonts w:asciiTheme="minorHAnsi" w:hAnsiTheme="minorHAnsi" w:cstheme="minorHAnsi"/>
                <w:color w:val="000000"/>
                <w:sz w:val="20"/>
                <w:szCs w:val="20"/>
              </w:rPr>
              <w:t>a efektivní, dosáhl všech hlavních očekávaných výsledků.</w:t>
            </w:r>
          </w:p>
        </w:tc>
      </w:tr>
      <w:tr w:rsidR="001C688E" w:rsidRPr="00303040" w14:paraId="5468C9FB" w14:textId="77777777" w:rsidTr="644DE624">
        <w:trPr>
          <w:trHeight w:val="737"/>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46BBA991"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15-34405A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6182FF51" w14:textId="51059D94" w:rsidR="001C688E" w:rsidRPr="00303040" w:rsidRDefault="00D1396B" w:rsidP="00383476">
            <w:pPr>
              <w:jc w:val="left"/>
              <w:rPr>
                <w:rFonts w:asciiTheme="minorHAnsi" w:hAnsiTheme="minorHAnsi" w:cstheme="minorHAnsi"/>
                <w:color w:val="000000"/>
                <w:sz w:val="20"/>
                <w:szCs w:val="20"/>
              </w:rPr>
            </w:pPr>
            <w:r w:rsidRPr="00303040">
              <w:rPr>
                <w:rFonts w:asciiTheme="minorHAnsi" w:hAnsiTheme="minorHAnsi" w:cstheme="minorHAnsi"/>
                <w:color w:val="000000"/>
                <w:sz w:val="20"/>
                <w:szCs w:val="20"/>
              </w:rPr>
              <w:t xml:space="preserve">Identifikace nových možností léčby chronické myeloidní leukémie pomocí systematické analýzy </w:t>
            </w:r>
            <w:proofErr w:type="spellStart"/>
            <w:r w:rsidRPr="00303040">
              <w:rPr>
                <w:rFonts w:asciiTheme="minorHAnsi" w:hAnsiTheme="minorHAnsi" w:cstheme="minorHAnsi"/>
                <w:color w:val="000000"/>
                <w:sz w:val="20"/>
                <w:szCs w:val="20"/>
              </w:rPr>
              <w:t>interaktomu</w:t>
            </w:r>
            <w:proofErr w:type="spellEnd"/>
            <w:r w:rsidRPr="00303040">
              <w:rPr>
                <w:rFonts w:asciiTheme="minorHAnsi" w:hAnsiTheme="minorHAnsi" w:cstheme="minorHAnsi"/>
                <w:color w:val="000000"/>
                <w:sz w:val="20"/>
                <w:szCs w:val="20"/>
              </w:rPr>
              <w:t xml:space="preserve"> p</w:t>
            </w:r>
            <w:r w:rsidR="007D3965">
              <w:rPr>
                <w:rFonts w:asciiTheme="minorHAnsi" w:hAnsiTheme="minorHAnsi" w:cstheme="minorHAnsi"/>
                <w:color w:val="000000"/>
                <w:sz w:val="20"/>
                <w:szCs w:val="20"/>
              </w:rPr>
              <w:t>ro</w:t>
            </w:r>
            <w:r w:rsidRPr="00303040">
              <w:rPr>
                <w:rFonts w:asciiTheme="minorHAnsi" w:hAnsiTheme="minorHAnsi" w:cstheme="minorHAnsi"/>
                <w:color w:val="000000"/>
                <w:sz w:val="20"/>
                <w:szCs w:val="20"/>
              </w:rPr>
              <w:t>teinu BCR-ABL</w:t>
            </w:r>
          </w:p>
        </w:tc>
        <w:tc>
          <w:tcPr>
            <w:tcW w:w="137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781A8FF0"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Masarykova univerzita</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69A0428C" w14:textId="77777777" w:rsidR="001C688E" w:rsidRPr="00303040" w:rsidRDefault="00D1396B" w:rsidP="00D129D0">
            <w:pPr>
              <w:ind w:right="57"/>
              <w:jc w:val="right"/>
              <w:rPr>
                <w:rFonts w:asciiTheme="minorHAnsi" w:hAnsiTheme="minorHAnsi" w:cstheme="minorHAnsi"/>
                <w:color w:val="000000"/>
                <w:sz w:val="20"/>
                <w:szCs w:val="20"/>
              </w:rPr>
            </w:pPr>
            <w:r w:rsidRPr="00303040">
              <w:rPr>
                <w:rFonts w:asciiTheme="minorHAnsi" w:hAnsiTheme="minorHAnsi" w:cstheme="minorHAnsi"/>
                <w:color w:val="000000"/>
                <w:sz w:val="20"/>
                <w:szCs w:val="20"/>
              </w:rPr>
              <w:t>11 982 000</w:t>
            </w:r>
          </w:p>
        </w:tc>
        <w:tc>
          <w:tcPr>
            <w:tcW w:w="31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329E9FA4" w14:textId="01B3E1C9" w:rsidR="001C688E" w:rsidRPr="00303040" w:rsidRDefault="00D1396B" w:rsidP="00383476">
            <w:pPr>
              <w:jc w:val="center"/>
              <w:rPr>
                <w:rFonts w:asciiTheme="minorHAnsi" w:hAnsiTheme="minorHAnsi" w:cstheme="minorHAnsi"/>
                <w:sz w:val="20"/>
                <w:szCs w:val="20"/>
              </w:rPr>
            </w:pPr>
            <w:r w:rsidRPr="00303040">
              <w:rPr>
                <w:rFonts w:asciiTheme="minorHAnsi" w:hAnsiTheme="minorHAnsi" w:cstheme="minorHAnsi"/>
                <w:color w:val="000000"/>
                <w:sz w:val="20"/>
                <w:szCs w:val="20"/>
              </w:rPr>
              <w:t>Projekt je hodnocen jako pouze omezeně účelný a efektivní</w:t>
            </w:r>
            <w:r w:rsidR="00383476">
              <w:rPr>
                <w:rFonts w:asciiTheme="minorHAnsi" w:hAnsiTheme="minorHAnsi" w:cstheme="minorHAnsi"/>
                <w:color w:val="000000"/>
                <w:sz w:val="20"/>
                <w:szCs w:val="20"/>
              </w:rPr>
              <w:t>, neboť</w:t>
            </w:r>
            <w:r w:rsidRPr="00303040">
              <w:rPr>
                <w:rFonts w:asciiTheme="minorHAnsi" w:hAnsiTheme="minorHAnsi" w:cstheme="minorHAnsi"/>
                <w:color w:val="000000"/>
                <w:sz w:val="20"/>
                <w:szCs w:val="20"/>
              </w:rPr>
              <w:t xml:space="preserve"> za dobu určenou k řešení převážně nedosáhl očekávan</w:t>
            </w:r>
            <w:r w:rsidR="00383476">
              <w:rPr>
                <w:rFonts w:asciiTheme="minorHAnsi" w:hAnsiTheme="minorHAnsi" w:cstheme="minorHAnsi"/>
                <w:color w:val="000000"/>
                <w:sz w:val="20"/>
                <w:szCs w:val="20"/>
              </w:rPr>
              <w:t>ých</w:t>
            </w:r>
            <w:r w:rsidRPr="00303040">
              <w:rPr>
                <w:rFonts w:asciiTheme="minorHAnsi" w:hAnsiTheme="minorHAnsi" w:cstheme="minorHAnsi"/>
                <w:color w:val="000000"/>
                <w:sz w:val="20"/>
                <w:szCs w:val="20"/>
              </w:rPr>
              <w:t xml:space="preserve"> hlavní</w:t>
            </w:r>
            <w:r w:rsidR="00383476">
              <w:rPr>
                <w:rFonts w:asciiTheme="minorHAnsi" w:hAnsiTheme="minorHAnsi" w:cstheme="minorHAnsi"/>
                <w:color w:val="000000"/>
                <w:sz w:val="20"/>
                <w:szCs w:val="20"/>
              </w:rPr>
              <w:t>ch</w:t>
            </w:r>
            <w:r w:rsidRPr="00303040">
              <w:rPr>
                <w:rFonts w:asciiTheme="minorHAnsi" w:hAnsiTheme="minorHAnsi" w:cstheme="minorHAnsi"/>
                <w:color w:val="000000"/>
                <w:sz w:val="20"/>
                <w:szCs w:val="20"/>
              </w:rPr>
              <w:t xml:space="preserve"> </w:t>
            </w:r>
            <w:r w:rsidR="009E41F4">
              <w:rPr>
                <w:rFonts w:asciiTheme="minorHAnsi" w:hAnsiTheme="minorHAnsi" w:cstheme="minorHAnsi"/>
                <w:color w:val="000000"/>
                <w:sz w:val="20"/>
                <w:szCs w:val="20"/>
              </w:rPr>
              <w:br/>
            </w:r>
            <w:r w:rsidRPr="00303040">
              <w:rPr>
                <w:rFonts w:asciiTheme="minorHAnsi" w:hAnsiTheme="minorHAnsi" w:cstheme="minorHAnsi"/>
                <w:color w:val="000000"/>
                <w:sz w:val="20"/>
                <w:szCs w:val="20"/>
              </w:rPr>
              <w:t>a vedlejší</w:t>
            </w:r>
            <w:r w:rsidR="00383476">
              <w:rPr>
                <w:rFonts w:asciiTheme="minorHAnsi" w:hAnsiTheme="minorHAnsi" w:cstheme="minorHAnsi"/>
                <w:color w:val="000000"/>
                <w:sz w:val="20"/>
                <w:szCs w:val="20"/>
              </w:rPr>
              <w:t>ch</w:t>
            </w:r>
            <w:r w:rsidRPr="00303040">
              <w:rPr>
                <w:rFonts w:asciiTheme="minorHAnsi" w:hAnsiTheme="minorHAnsi" w:cstheme="minorHAnsi"/>
                <w:color w:val="000000"/>
                <w:sz w:val="20"/>
                <w:szCs w:val="20"/>
              </w:rPr>
              <w:t xml:space="preserve"> výsledk</w:t>
            </w:r>
            <w:r w:rsidR="00383476">
              <w:rPr>
                <w:rFonts w:asciiTheme="minorHAnsi" w:hAnsiTheme="minorHAnsi" w:cstheme="minorHAnsi"/>
                <w:color w:val="000000"/>
                <w:sz w:val="20"/>
                <w:szCs w:val="20"/>
              </w:rPr>
              <w:t>ů</w:t>
            </w:r>
            <w:r w:rsidRPr="00303040">
              <w:rPr>
                <w:rFonts w:asciiTheme="minorHAnsi" w:hAnsiTheme="minorHAnsi" w:cstheme="minorHAnsi"/>
                <w:color w:val="000000"/>
                <w:sz w:val="20"/>
                <w:szCs w:val="20"/>
              </w:rPr>
              <w:t>.</w:t>
            </w:r>
          </w:p>
        </w:tc>
      </w:tr>
      <w:tr w:rsidR="001C688E" w:rsidRPr="00303040" w14:paraId="26E809EA" w14:textId="77777777" w:rsidTr="644DE624">
        <w:trPr>
          <w:trHeight w:val="737"/>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1CC5C59B"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lastRenderedPageBreak/>
              <w:t>15-32484A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22552ECD" w14:textId="77777777" w:rsidR="001C688E" w:rsidRPr="00303040" w:rsidRDefault="00D1396B" w:rsidP="00303040">
            <w:pPr>
              <w:jc w:val="left"/>
              <w:rPr>
                <w:rFonts w:asciiTheme="minorHAnsi" w:hAnsiTheme="minorHAnsi" w:cstheme="minorHAnsi"/>
                <w:color w:val="000000"/>
                <w:sz w:val="20"/>
                <w:szCs w:val="20"/>
              </w:rPr>
            </w:pPr>
            <w:r w:rsidRPr="00303040">
              <w:rPr>
                <w:rFonts w:asciiTheme="minorHAnsi" w:hAnsiTheme="minorHAnsi" w:cstheme="minorHAnsi"/>
                <w:color w:val="000000"/>
                <w:sz w:val="20"/>
                <w:szCs w:val="20"/>
              </w:rPr>
              <w:t>Využití nových biotechnologií v prevenci a léčbě stenóz žlučových cest</w:t>
            </w:r>
          </w:p>
        </w:tc>
        <w:tc>
          <w:tcPr>
            <w:tcW w:w="137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7E65E146"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Masarykova univerzita</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7E9D4B4F" w14:textId="77777777" w:rsidR="001C688E" w:rsidRPr="00303040" w:rsidRDefault="00D1396B" w:rsidP="00D129D0">
            <w:pPr>
              <w:ind w:right="57"/>
              <w:jc w:val="right"/>
              <w:rPr>
                <w:rFonts w:asciiTheme="minorHAnsi" w:hAnsiTheme="minorHAnsi" w:cstheme="minorHAnsi"/>
                <w:color w:val="000000"/>
                <w:sz w:val="20"/>
                <w:szCs w:val="20"/>
              </w:rPr>
            </w:pPr>
            <w:r w:rsidRPr="00303040">
              <w:rPr>
                <w:rFonts w:asciiTheme="minorHAnsi" w:hAnsiTheme="minorHAnsi" w:cstheme="minorHAnsi"/>
                <w:color w:val="000000"/>
                <w:sz w:val="20"/>
                <w:szCs w:val="20"/>
              </w:rPr>
              <w:t>17 000 000</w:t>
            </w:r>
          </w:p>
        </w:tc>
        <w:tc>
          <w:tcPr>
            <w:tcW w:w="31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0284828E" w14:textId="54CE885B" w:rsidR="001C688E" w:rsidRPr="00303040" w:rsidRDefault="00D1396B" w:rsidP="00383476">
            <w:pPr>
              <w:jc w:val="center"/>
              <w:rPr>
                <w:rFonts w:asciiTheme="minorHAnsi" w:hAnsiTheme="minorHAnsi" w:cstheme="minorHAnsi"/>
                <w:sz w:val="20"/>
                <w:szCs w:val="20"/>
              </w:rPr>
            </w:pPr>
            <w:r w:rsidRPr="00303040">
              <w:rPr>
                <w:rFonts w:asciiTheme="minorHAnsi" w:hAnsiTheme="minorHAnsi" w:cstheme="minorHAnsi"/>
                <w:color w:val="000000"/>
                <w:sz w:val="20"/>
                <w:szCs w:val="20"/>
              </w:rPr>
              <w:t>Projekt je hodnocen jako pouze omezeně účelný a efektivní</w:t>
            </w:r>
            <w:r w:rsidR="00383476">
              <w:rPr>
                <w:rFonts w:asciiTheme="minorHAnsi" w:hAnsiTheme="minorHAnsi" w:cstheme="minorHAnsi"/>
                <w:color w:val="000000"/>
                <w:sz w:val="20"/>
                <w:szCs w:val="20"/>
              </w:rPr>
              <w:t>, neboť</w:t>
            </w:r>
            <w:r w:rsidRPr="00303040">
              <w:rPr>
                <w:rFonts w:asciiTheme="minorHAnsi" w:hAnsiTheme="minorHAnsi" w:cstheme="minorHAnsi"/>
                <w:color w:val="000000"/>
                <w:sz w:val="20"/>
                <w:szCs w:val="20"/>
              </w:rPr>
              <w:t xml:space="preserve"> za dobu určenou k řešení nedosáhl všech hlavních a vedlejších očekávaných výsledků.</w:t>
            </w:r>
          </w:p>
        </w:tc>
      </w:tr>
      <w:tr w:rsidR="001C688E" w:rsidRPr="00303040" w14:paraId="6A4CA4EC" w14:textId="77777777" w:rsidTr="644DE624">
        <w:trPr>
          <w:trHeight w:val="725"/>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6C9F7F80"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15-27726A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7E964751" w14:textId="77777777" w:rsidR="001C688E" w:rsidRPr="00303040" w:rsidRDefault="00D1396B" w:rsidP="00303040">
            <w:pPr>
              <w:jc w:val="left"/>
              <w:rPr>
                <w:rFonts w:asciiTheme="minorHAnsi" w:hAnsiTheme="minorHAnsi" w:cstheme="minorHAnsi"/>
                <w:color w:val="000000"/>
                <w:sz w:val="20"/>
                <w:szCs w:val="20"/>
              </w:rPr>
            </w:pPr>
            <w:r w:rsidRPr="00303040">
              <w:rPr>
                <w:rFonts w:asciiTheme="minorHAnsi" w:hAnsiTheme="minorHAnsi" w:cstheme="minorHAnsi"/>
                <w:color w:val="000000"/>
                <w:sz w:val="20"/>
                <w:szCs w:val="20"/>
              </w:rPr>
              <w:t xml:space="preserve">Antibakteriální úprava povrchu ortopedických implantátů na bázi </w:t>
            </w:r>
            <w:proofErr w:type="spellStart"/>
            <w:r w:rsidRPr="00303040">
              <w:rPr>
                <w:rFonts w:asciiTheme="minorHAnsi" w:hAnsiTheme="minorHAnsi" w:cstheme="minorHAnsi"/>
                <w:color w:val="000000"/>
                <w:sz w:val="20"/>
                <w:szCs w:val="20"/>
              </w:rPr>
              <w:t>nanotrubic</w:t>
            </w:r>
            <w:proofErr w:type="spellEnd"/>
            <w:r w:rsidRPr="00303040">
              <w:rPr>
                <w:rFonts w:asciiTheme="minorHAnsi" w:hAnsiTheme="minorHAnsi" w:cstheme="minorHAnsi"/>
                <w:color w:val="000000"/>
                <w:sz w:val="20"/>
                <w:szCs w:val="20"/>
              </w:rPr>
              <w:t xml:space="preserve"> a </w:t>
            </w:r>
            <w:proofErr w:type="spellStart"/>
            <w:r w:rsidRPr="00303040">
              <w:rPr>
                <w:rFonts w:asciiTheme="minorHAnsi" w:hAnsiTheme="minorHAnsi" w:cstheme="minorHAnsi"/>
                <w:color w:val="000000"/>
                <w:sz w:val="20"/>
                <w:szCs w:val="20"/>
              </w:rPr>
              <w:t>nanostříbra</w:t>
            </w:r>
            <w:proofErr w:type="spellEnd"/>
          </w:p>
        </w:tc>
        <w:tc>
          <w:tcPr>
            <w:tcW w:w="137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72D45D87" w14:textId="1251F6E2" w:rsidR="001C688E" w:rsidRPr="00303040" w:rsidRDefault="00D1396B" w:rsidP="00383476">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Univerzita Palackého v</w:t>
            </w:r>
            <w:r w:rsidR="00383476">
              <w:rPr>
                <w:rFonts w:asciiTheme="minorHAnsi" w:hAnsiTheme="minorHAnsi" w:cstheme="minorHAnsi"/>
                <w:color w:val="000000"/>
                <w:sz w:val="20"/>
                <w:szCs w:val="20"/>
              </w:rPr>
              <w:t> </w:t>
            </w:r>
            <w:r w:rsidRPr="00303040">
              <w:rPr>
                <w:rFonts w:asciiTheme="minorHAnsi" w:hAnsiTheme="minorHAnsi" w:cstheme="minorHAnsi"/>
                <w:color w:val="000000"/>
                <w:sz w:val="20"/>
                <w:szCs w:val="20"/>
              </w:rPr>
              <w:t>Olomouci</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4EE4BD21" w14:textId="77777777" w:rsidR="001C688E" w:rsidRPr="00303040" w:rsidRDefault="00D1396B" w:rsidP="00D129D0">
            <w:pPr>
              <w:ind w:right="57"/>
              <w:jc w:val="right"/>
              <w:rPr>
                <w:rFonts w:asciiTheme="minorHAnsi" w:hAnsiTheme="minorHAnsi" w:cstheme="minorHAnsi"/>
                <w:color w:val="000000"/>
                <w:sz w:val="20"/>
                <w:szCs w:val="20"/>
              </w:rPr>
            </w:pPr>
            <w:r w:rsidRPr="00303040">
              <w:rPr>
                <w:rFonts w:asciiTheme="minorHAnsi" w:hAnsiTheme="minorHAnsi" w:cstheme="minorHAnsi"/>
                <w:color w:val="000000"/>
                <w:sz w:val="20"/>
                <w:szCs w:val="20"/>
              </w:rPr>
              <w:t>16 023 000</w:t>
            </w:r>
          </w:p>
        </w:tc>
        <w:tc>
          <w:tcPr>
            <w:tcW w:w="31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3C5D0E17" w14:textId="0A52671C" w:rsidR="001C688E" w:rsidRPr="00303040" w:rsidRDefault="00D1396B" w:rsidP="00303040">
            <w:pPr>
              <w:jc w:val="center"/>
              <w:rPr>
                <w:rFonts w:asciiTheme="minorHAnsi" w:hAnsiTheme="minorHAnsi" w:cstheme="minorHAnsi"/>
                <w:sz w:val="20"/>
                <w:szCs w:val="20"/>
              </w:rPr>
            </w:pPr>
            <w:r w:rsidRPr="00303040">
              <w:rPr>
                <w:rFonts w:asciiTheme="minorHAnsi" w:hAnsiTheme="minorHAnsi" w:cstheme="minorHAnsi"/>
                <w:color w:val="000000"/>
                <w:sz w:val="20"/>
                <w:szCs w:val="20"/>
              </w:rPr>
              <w:t xml:space="preserve">Projekt je hodnocen jako účelný </w:t>
            </w:r>
            <w:r w:rsidR="009E41F4">
              <w:rPr>
                <w:rFonts w:asciiTheme="minorHAnsi" w:hAnsiTheme="minorHAnsi" w:cstheme="minorHAnsi"/>
                <w:color w:val="000000"/>
                <w:sz w:val="20"/>
                <w:szCs w:val="20"/>
              </w:rPr>
              <w:br/>
            </w:r>
            <w:r w:rsidRPr="00303040">
              <w:rPr>
                <w:rFonts w:asciiTheme="minorHAnsi" w:hAnsiTheme="minorHAnsi" w:cstheme="minorHAnsi"/>
                <w:color w:val="000000"/>
                <w:sz w:val="20"/>
                <w:szCs w:val="20"/>
              </w:rPr>
              <w:t>a efektivní, dosáhl všech očekávaných výsledků.</w:t>
            </w:r>
          </w:p>
        </w:tc>
      </w:tr>
      <w:tr w:rsidR="001C688E" w:rsidRPr="00303040" w14:paraId="53CF4DD0" w14:textId="77777777" w:rsidTr="644DE624">
        <w:trPr>
          <w:trHeight w:val="510"/>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4EAB9395"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15-28659A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0DB937E0" w14:textId="55BC5938" w:rsidR="001C688E" w:rsidRPr="00303040" w:rsidRDefault="00D1396B" w:rsidP="00383476">
            <w:pPr>
              <w:jc w:val="left"/>
              <w:rPr>
                <w:rFonts w:asciiTheme="minorHAnsi" w:hAnsiTheme="minorHAnsi" w:cstheme="minorHAnsi"/>
                <w:color w:val="000000"/>
                <w:sz w:val="20"/>
                <w:szCs w:val="20"/>
              </w:rPr>
            </w:pPr>
            <w:r w:rsidRPr="00303040">
              <w:rPr>
                <w:rFonts w:asciiTheme="minorHAnsi" w:hAnsiTheme="minorHAnsi" w:cstheme="minorHAnsi"/>
                <w:color w:val="000000"/>
                <w:sz w:val="20"/>
                <w:szCs w:val="20"/>
              </w:rPr>
              <w:t>Prognostické faktory rozvoje orgánového a</w:t>
            </w:r>
            <w:r w:rsidR="00383476">
              <w:rPr>
                <w:rFonts w:asciiTheme="minorHAnsi" w:hAnsiTheme="minorHAnsi" w:cstheme="minorHAnsi"/>
                <w:color w:val="000000"/>
                <w:sz w:val="20"/>
                <w:szCs w:val="20"/>
              </w:rPr>
              <w:t> </w:t>
            </w:r>
            <w:r w:rsidRPr="00303040">
              <w:rPr>
                <w:rFonts w:asciiTheme="minorHAnsi" w:hAnsiTheme="minorHAnsi" w:cstheme="minorHAnsi"/>
                <w:color w:val="000000"/>
                <w:sz w:val="20"/>
                <w:szCs w:val="20"/>
              </w:rPr>
              <w:t>tkáňového postižení u</w:t>
            </w:r>
            <w:r w:rsidR="00383476">
              <w:rPr>
                <w:rFonts w:asciiTheme="minorHAnsi" w:hAnsiTheme="minorHAnsi" w:cstheme="minorHAnsi"/>
                <w:color w:val="000000"/>
                <w:sz w:val="20"/>
                <w:szCs w:val="20"/>
              </w:rPr>
              <w:t> </w:t>
            </w:r>
            <w:r w:rsidRPr="00303040">
              <w:rPr>
                <w:rFonts w:asciiTheme="minorHAnsi" w:hAnsiTheme="minorHAnsi" w:cstheme="minorHAnsi"/>
                <w:color w:val="000000"/>
                <w:sz w:val="20"/>
                <w:szCs w:val="20"/>
              </w:rPr>
              <w:t>vybraných systémových chorob pojiva</w:t>
            </w:r>
          </w:p>
        </w:tc>
        <w:tc>
          <w:tcPr>
            <w:tcW w:w="137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450F53AD" w14:textId="35B794D5" w:rsidR="001C688E" w:rsidRPr="00303040" w:rsidRDefault="00D1396B">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Univerzita Palackého v</w:t>
            </w:r>
            <w:r w:rsidR="00383476">
              <w:rPr>
                <w:rFonts w:asciiTheme="minorHAnsi" w:hAnsiTheme="minorHAnsi" w:cstheme="minorHAnsi"/>
                <w:color w:val="000000"/>
                <w:sz w:val="20"/>
                <w:szCs w:val="20"/>
              </w:rPr>
              <w:t> </w:t>
            </w:r>
            <w:r w:rsidRPr="00303040">
              <w:rPr>
                <w:rFonts w:asciiTheme="minorHAnsi" w:hAnsiTheme="minorHAnsi" w:cstheme="minorHAnsi"/>
                <w:color w:val="000000"/>
                <w:sz w:val="20"/>
                <w:szCs w:val="20"/>
              </w:rPr>
              <w:t>Olomouci</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30112B08" w14:textId="77777777" w:rsidR="001C688E" w:rsidRPr="00303040" w:rsidRDefault="00D1396B" w:rsidP="00D129D0">
            <w:pPr>
              <w:ind w:right="57"/>
              <w:jc w:val="right"/>
              <w:rPr>
                <w:rFonts w:asciiTheme="minorHAnsi" w:hAnsiTheme="minorHAnsi" w:cstheme="minorHAnsi"/>
                <w:color w:val="000000"/>
                <w:sz w:val="20"/>
                <w:szCs w:val="20"/>
              </w:rPr>
            </w:pPr>
            <w:r w:rsidRPr="00303040">
              <w:rPr>
                <w:rFonts w:asciiTheme="minorHAnsi" w:hAnsiTheme="minorHAnsi" w:cstheme="minorHAnsi"/>
                <w:color w:val="000000"/>
                <w:sz w:val="20"/>
                <w:szCs w:val="20"/>
              </w:rPr>
              <w:t>10 483 000</w:t>
            </w:r>
          </w:p>
        </w:tc>
        <w:tc>
          <w:tcPr>
            <w:tcW w:w="31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78A43FCD" w14:textId="122A6FDC" w:rsidR="001C688E" w:rsidRPr="00303040" w:rsidRDefault="00D1396B" w:rsidP="00303040">
            <w:pPr>
              <w:jc w:val="center"/>
              <w:rPr>
                <w:rFonts w:asciiTheme="minorHAnsi" w:hAnsiTheme="minorHAnsi" w:cstheme="minorHAnsi"/>
                <w:sz w:val="20"/>
                <w:szCs w:val="20"/>
              </w:rPr>
            </w:pPr>
            <w:r w:rsidRPr="00303040">
              <w:rPr>
                <w:rFonts w:asciiTheme="minorHAnsi" w:hAnsiTheme="minorHAnsi" w:cstheme="minorHAnsi"/>
                <w:color w:val="000000"/>
                <w:sz w:val="20"/>
                <w:szCs w:val="20"/>
              </w:rPr>
              <w:t xml:space="preserve">Projekt je hodnocen jako účelný </w:t>
            </w:r>
            <w:r w:rsidR="009E41F4">
              <w:rPr>
                <w:rFonts w:asciiTheme="minorHAnsi" w:hAnsiTheme="minorHAnsi" w:cstheme="minorHAnsi"/>
                <w:color w:val="000000"/>
                <w:sz w:val="20"/>
                <w:szCs w:val="20"/>
              </w:rPr>
              <w:br/>
            </w:r>
            <w:r w:rsidRPr="00303040">
              <w:rPr>
                <w:rFonts w:asciiTheme="minorHAnsi" w:hAnsiTheme="minorHAnsi" w:cstheme="minorHAnsi"/>
                <w:color w:val="000000"/>
                <w:sz w:val="20"/>
                <w:szCs w:val="20"/>
              </w:rPr>
              <w:t>a efektivní, dosáhl všech očekávaných výsledků.</w:t>
            </w:r>
          </w:p>
        </w:tc>
      </w:tr>
      <w:tr w:rsidR="001C688E" w:rsidRPr="00303040" w14:paraId="6844938F" w14:textId="77777777" w:rsidTr="644DE624">
        <w:trPr>
          <w:trHeight w:val="510"/>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2B6AD06A"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15-29021A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6D098161" w14:textId="3FBEE95F" w:rsidR="001C688E" w:rsidRPr="00303040" w:rsidRDefault="00D1396B" w:rsidP="00383476">
            <w:pPr>
              <w:jc w:val="left"/>
              <w:rPr>
                <w:rFonts w:asciiTheme="minorHAnsi" w:hAnsiTheme="minorHAnsi" w:cstheme="minorHAnsi"/>
                <w:color w:val="000000"/>
                <w:sz w:val="20"/>
                <w:szCs w:val="20"/>
              </w:rPr>
            </w:pPr>
            <w:r w:rsidRPr="00303040">
              <w:rPr>
                <w:rFonts w:asciiTheme="minorHAnsi" w:hAnsiTheme="minorHAnsi" w:cstheme="minorHAnsi"/>
                <w:color w:val="000000"/>
                <w:sz w:val="20"/>
                <w:szCs w:val="20"/>
              </w:rPr>
              <w:t>Identifikace nových diagnostických, prognostických a</w:t>
            </w:r>
            <w:r w:rsidR="00383476">
              <w:rPr>
                <w:rFonts w:asciiTheme="minorHAnsi" w:hAnsiTheme="minorHAnsi" w:cstheme="minorHAnsi"/>
                <w:color w:val="000000"/>
                <w:sz w:val="20"/>
                <w:szCs w:val="20"/>
              </w:rPr>
              <w:t> </w:t>
            </w:r>
            <w:r w:rsidRPr="00303040">
              <w:rPr>
                <w:rFonts w:asciiTheme="minorHAnsi" w:hAnsiTheme="minorHAnsi" w:cstheme="minorHAnsi"/>
                <w:color w:val="000000"/>
                <w:sz w:val="20"/>
                <w:szCs w:val="20"/>
              </w:rPr>
              <w:t>prediktivních biomarkerů u pacientů s</w:t>
            </w:r>
            <w:r w:rsidR="00383476">
              <w:rPr>
                <w:rFonts w:asciiTheme="minorHAnsi" w:hAnsiTheme="minorHAnsi" w:cstheme="minorHAnsi"/>
                <w:color w:val="000000"/>
                <w:sz w:val="20"/>
                <w:szCs w:val="20"/>
              </w:rPr>
              <w:t> </w:t>
            </w:r>
            <w:proofErr w:type="spellStart"/>
            <w:r w:rsidRPr="00303040">
              <w:rPr>
                <w:rFonts w:asciiTheme="minorHAnsi" w:hAnsiTheme="minorHAnsi" w:cstheme="minorHAnsi"/>
                <w:color w:val="000000"/>
                <w:sz w:val="20"/>
                <w:szCs w:val="20"/>
              </w:rPr>
              <w:t>meningeomy</w:t>
            </w:r>
            <w:proofErr w:type="spellEnd"/>
            <w:r w:rsidRPr="00303040">
              <w:rPr>
                <w:rFonts w:asciiTheme="minorHAnsi" w:hAnsiTheme="minorHAnsi" w:cstheme="minorHAnsi"/>
                <w:color w:val="000000"/>
                <w:sz w:val="20"/>
                <w:szCs w:val="20"/>
              </w:rPr>
              <w:t xml:space="preserve"> za využití komplexních </w:t>
            </w:r>
            <w:proofErr w:type="spellStart"/>
            <w:r w:rsidRPr="00303040">
              <w:rPr>
                <w:rFonts w:asciiTheme="minorHAnsi" w:hAnsiTheme="minorHAnsi" w:cstheme="minorHAnsi"/>
                <w:color w:val="000000"/>
                <w:sz w:val="20"/>
                <w:szCs w:val="20"/>
              </w:rPr>
              <w:t>genomických</w:t>
            </w:r>
            <w:proofErr w:type="spellEnd"/>
            <w:r w:rsidRPr="00303040">
              <w:rPr>
                <w:rFonts w:asciiTheme="minorHAnsi" w:hAnsiTheme="minorHAnsi" w:cstheme="minorHAnsi"/>
                <w:color w:val="000000"/>
                <w:sz w:val="20"/>
                <w:szCs w:val="20"/>
              </w:rPr>
              <w:t xml:space="preserve"> analýz</w:t>
            </w:r>
          </w:p>
        </w:tc>
        <w:tc>
          <w:tcPr>
            <w:tcW w:w="137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65FD517F" w14:textId="1A0BB7FB" w:rsidR="001C688E" w:rsidRPr="00303040" w:rsidRDefault="00D1396B">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Univerzita Palackého v</w:t>
            </w:r>
            <w:r w:rsidR="00383476">
              <w:rPr>
                <w:rFonts w:asciiTheme="minorHAnsi" w:hAnsiTheme="minorHAnsi" w:cstheme="minorHAnsi"/>
                <w:color w:val="000000"/>
                <w:sz w:val="20"/>
                <w:szCs w:val="20"/>
              </w:rPr>
              <w:t> </w:t>
            </w:r>
            <w:r w:rsidRPr="00303040">
              <w:rPr>
                <w:rFonts w:asciiTheme="minorHAnsi" w:hAnsiTheme="minorHAnsi" w:cstheme="minorHAnsi"/>
                <w:color w:val="000000"/>
                <w:sz w:val="20"/>
                <w:szCs w:val="20"/>
              </w:rPr>
              <w:t>Olomouci</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791F71A8" w14:textId="77777777" w:rsidR="001C688E" w:rsidRPr="00303040" w:rsidRDefault="00D1396B" w:rsidP="00D129D0">
            <w:pPr>
              <w:ind w:right="57"/>
              <w:jc w:val="right"/>
              <w:rPr>
                <w:rFonts w:asciiTheme="minorHAnsi" w:hAnsiTheme="minorHAnsi" w:cstheme="minorHAnsi"/>
                <w:color w:val="000000"/>
                <w:sz w:val="20"/>
                <w:szCs w:val="20"/>
              </w:rPr>
            </w:pPr>
            <w:r w:rsidRPr="00303040">
              <w:rPr>
                <w:rFonts w:asciiTheme="minorHAnsi" w:hAnsiTheme="minorHAnsi" w:cstheme="minorHAnsi"/>
                <w:color w:val="000000"/>
                <w:sz w:val="20"/>
                <w:szCs w:val="20"/>
              </w:rPr>
              <w:t>10 326 000</w:t>
            </w:r>
          </w:p>
        </w:tc>
        <w:tc>
          <w:tcPr>
            <w:tcW w:w="31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7AF74BBD" w14:textId="268C59E9" w:rsidR="001C688E" w:rsidRPr="00303040" w:rsidRDefault="00D1396B" w:rsidP="00303040">
            <w:pPr>
              <w:jc w:val="center"/>
              <w:rPr>
                <w:rFonts w:asciiTheme="minorHAnsi" w:hAnsiTheme="minorHAnsi" w:cstheme="minorHAnsi"/>
                <w:sz w:val="20"/>
                <w:szCs w:val="20"/>
              </w:rPr>
            </w:pPr>
            <w:r w:rsidRPr="00303040">
              <w:rPr>
                <w:rFonts w:asciiTheme="minorHAnsi" w:hAnsiTheme="minorHAnsi" w:cstheme="minorHAnsi"/>
                <w:color w:val="000000"/>
                <w:sz w:val="20"/>
                <w:szCs w:val="20"/>
              </w:rPr>
              <w:t xml:space="preserve">Projekt je hodnocen jako účelný </w:t>
            </w:r>
            <w:r w:rsidR="009E41F4">
              <w:rPr>
                <w:rFonts w:asciiTheme="minorHAnsi" w:hAnsiTheme="minorHAnsi" w:cstheme="minorHAnsi"/>
                <w:color w:val="000000"/>
                <w:sz w:val="20"/>
                <w:szCs w:val="20"/>
              </w:rPr>
              <w:br/>
            </w:r>
            <w:r w:rsidRPr="00303040">
              <w:rPr>
                <w:rFonts w:asciiTheme="minorHAnsi" w:hAnsiTheme="minorHAnsi" w:cstheme="minorHAnsi"/>
                <w:color w:val="000000"/>
                <w:sz w:val="20"/>
                <w:szCs w:val="20"/>
              </w:rPr>
              <w:t>a efektivní, dosáhl všech očekávaných výsledků.</w:t>
            </w:r>
          </w:p>
        </w:tc>
      </w:tr>
      <w:tr w:rsidR="001C688E" w:rsidRPr="00303040" w14:paraId="13D51223" w14:textId="77777777" w:rsidTr="644DE624">
        <w:trPr>
          <w:trHeight w:val="510"/>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1F2596C2"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15-31604A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052D25EE" w14:textId="77777777" w:rsidR="001C688E" w:rsidRPr="00303040" w:rsidRDefault="00D1396B" w:rsidP="00303040">
            <w:pPr>
              <w:jc w:val="left"/>
              <w:rPr>
                <w:rFonts w:asciiTheme="minorHAnsi" w:hAnsiTheme="minorHAnsi" w:cstheme="minorHAnsi"/>
                <w:color w:val="000000"/>
                <w:sz w:val="20"/>
                <w:szCs w:val="20"/>
              </w:rPr>
            </w:pPr>
            <w:r w:rsidRPr="00303040">
              <w:rPr>
                <w:rFonts w:asciiTheme="minorHAnsi" w:hAnsiTheme="minorHAnsi" w:cstheme="minorHAnsi"/>
                <w:color w:val="000000"/>
                <w:sz w:val="20"/>
                <w:szCs w:val="20"/>
              </w:rPr>
              <w:t>Cílené poškození DNA opravných mechanismů jako prostředek léčby rakoviny</w:t>
            </w:r>
          </w:p>
        </w:tc>
        <w:tc>
          <w:tcPr>
            <w:tcW w:w="137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3C26259B" w14:textId="4E9DE330" w:rsidR="001C688E" w:rsidRPr="00303040" w:rsidRDefault="00D1396B" w:rsidP="00383476">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Univerzita Palackého v</w:t>
            </w:r>
            <w:r w:rsidR="00383476">
              <w:rPr>
                <w:rFonts w:asciiTheme="minorHAnsi" w:hAnsiTheme="minorHAnsi" w:cstheme="minorHAnsi"/>
                <w:color w:val="000000"/>
                <w:sz w:val="20"/>
                <w:szCs w:val="20"/>
              </w:rPr>
              <w:t> </w:t>
            </w:r>
            <w:r w:rsidRPr="00303040">
              <w:rPr>
                <w:rFonts w:asciiTheme="minorHAnsi" w:hAnsiTheme="minorHAnsi" w:cstheme="minorHAnsi"/>
                <w:color w:val="000000"/>
                <w:sz w:val="20"/>
                <w:szCs w:val="20"/>
              </w:rPr>
              <w:t>Olomouci</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557C0251" w14:textId="77777777" w:rsidR="001C688E" w:rsidRPr="00303040" w:rsidRDefault="00D1396B" w:rsidP="00D129D0">
            <w:pPr>
              <w:ind w:right="57"/>
              <w:jc w:val="right"/>
              <w:rPr>
                <w:rFonts w:asciiTheme="minorHAnsi" w:hAnsiTheme="minorHAnsi" w:cstheme="minorHAnsi"/>
                <w:color w:val="000000"/>
                <w:sz w:val="20"/>
                <w:szCs w:val="20"/>
              </w:rPr>
            </w:pPr>
            <w:r w:rsidRPr="00303040">
              <w:rPr>
                <w:rFonts w:asciiTheme="minorHAnsi" w:hAnsiTheme="minorHAnsi" w:cstheme="minorHAnsi"/>
                <w:color w:val="000000"/>
                <w:sz w:val="20"/>
                <w:szCs w:val="20"/>
              </w:rPr>
              <w:t>17 562 000</w:t>
            </w:r>
          </w:p>
        </w:tc>
        <w:tc>
          <w:tcPr>
            <w:tcW w:w="31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3E2E1C32" w14:textId="6F3330D6" w:rsidR="001C688E" w:rsidRPr="00303040" w:rsidRDefault="00D1396B" w:rsidP="00303040">
            <w:pPr>
              <w:jc w:val="center"/>
              <w:rPr>
                <w:rFonts w:asciiTheme="minorHAnsi" w:hAnsiTheme="minorHAnsi" w:cstheme="minorHAnsi"/>
                <w:sz w:val="20"/>
                <w:szCs w:val="20"/>
              </w:rPr>
            </w:pPr>
            <w:r w:rsidRPr="00303040">
              <w:rPr>
                <w:rFonts w:asciiTheme="minorHAnsi" w:hAnsiTheme="minorHAnsi" w:cstheme="minorHAnsi"/>
                <w:color w:val="000000"/>
                <w:sz w:val="20"/>
                <w:szCs w:val="20"/>
              </w:rPr>
              <w:t xml:space="preserve">Projekt je hodnocen jako účelný </w:t>
            </w:r>
            <w:r w:rsidR="009E41F4">
              <w:rPr>
                <w:rFonts w:asciiTheme="minorHAnsi" w:hAnsiTheme="minorHAnsi" w:cstheme="minorHAnsi"/>
                <w:color w:val="000000"/>
                <w:sz w:val="20"/>
                <w:szCs w:val="20"/>
              </w:rPr>
              <w:br/>
            </w:r>
            <w:r w:rsidRPr="00303040">
              <w:rPr>
                <w:rFonts w:asciiTheme="minorHAnsi" w:hAnsiTheme="minorHAnsi" w:cstheme="minorHAnsi"/>
                <w:color w:val="000000"/>
                <w:sz w:val="20"/>
                <w:szCs w:val="20"/>
              </w:rPr>
              <w:t>a efektivní, dosáhl všech očekávaných výsledků.</w:t>
            </w:r>
          </w:p>
        </w:tc>
      </w:tr>
      <w:tr w:rsidR="001C688E" w:rsidRPr="00303040" w14:paraId="0AF0D1B0" w14:textId="77777777" w:rsidTr="644DE624">
        <w:trPr>
          <w:trHeight w:val="510"/>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4292B91B"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15-32198A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148BF539" w14:textId="1DA1C72B" w:rsidR="001C688E" w:rsidRPr="00303040" w:rsidRDefault="00D1396B" w:rsidP="00303040">
            <w:pPr>
              <w:jc w:val="left"/>
              <w:rPr>
                <w:rFonts w:asciiTheme="minorHAnsi" w:hAnsiTheme="minorHAnsi" w:cstheme="minorHAnsi"/>
                <w:color w:val="000000"/>
                <w:sz w:val="20"/>
                <w:szCs w:val="20"/>
              </w:rPr>
            </w:pPr>
            <w:r w:rsidRPr="00303040">
              <w:rPr>
                <w:rFonts w:asciiTheme="minorHAnsi" w:hAnsiTheme="minorHAnsi" w:cstheme="minorHAnsi"/>
                <w:color w:val="000000"/>
                <w:sz w:val="20"/>
                <w:szCs w:val="20"/>
              </w:rPr>
              <w:t xml:space="preserve">Příprava rekombinantních </w:t>
            </w:r>
            <w:proofErr w:type="spellStart"/>
            <w:r w:rsidRPr="00303040">
              <w:rPr>
                <w:rFonts w:asciiTheme="minorHAnsi" w:hAnsiTheme="minorHAnsi" w:cstheme="minorHAnsi"/>
                <w:color w:val="000000"/>
                <w:sz w:val="20"/>
                <w:szCs w:val="20"/>
              </w:rPr>
              <w:t>mimotopů</w:t>
            </w:r>
            <w:proofErr w:type="spellEnd"/>
            <w:r w:rsidRPr="00303040">
              <w:rPr>
                <w:rFonts w:asciiTheme="minorHAnsi" w:hAnsiTheme="minorHAnsi" w:cstheme="minorHAnsi"/>
                <w:color w:val="000000"/>
                <w:sz w:val="20"/>
                <w:szCs w:val="20"/>
              </w:rPr>
              <w:t xml:space="preserve"> indukujících neutralizační protilátky proti HIV-1 gp120 glykoproteinu pomocí technologie</w:t>
            </w:r>
            <w:r w:rsidR="00303040" w:rsidRPr="00303040">
              <w:rPr>
                <w:rFonts w:asciiTheme="minorHAnsi" w:hAnsiTheme="minorHAnsi" w:cstheme="minorHAnsi"/>
                <w:color w:val="000000"/>
                <w:sz w:val="20"/>
                <w:szCs w:val="20"/>
              </w:rPr>
              <w:t xml:space="preserve"> </w:t>
            </w:r>
            <w:proofErr w:type="spellStart"/>
            <w:r w:rsidRPr="00303040">
              <w:rPr>
                <w:rFonts w:asciiTheme="minorHAnsi" w:hAnsiTheme="minorHAnsi" w:cstheme="minorHAnsi"/>
                <w:color w:val="000000"/>
                <w:sz w:val="20"/>
                <w:szCs w:val="20"/>
              </w:rPr>
              <w:t>vysokoafinitních</w:t>
            </w:r>
            <w:proofErr w:type="spellEnd"/>
            <w:r w:rsidRPr="00303040">
              <w:rPr>
                <w:rFonts w:asciiTheme="minorHAnsi" w:hAnsiTheme="minorHAnsi" w:cstheme="minorHAnsi"/>
                <w:color w:val="000000"/>
                <w:sz w:val="20"/>
                <w:szCs w:val="20"/>
              </w:rPr>
              <w:t xml:space="preserve"> ligandů</w:t>
            </w:r>
          </w:p>
        </w:tc>
        <w:tc>
          <w:tcPr>
            <w:tcW w:w="137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69C00D59" w14:textId="77777777" w:rsidR="00503C7F"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Univerzita Palackého v</w:t>
            </w:r>
            <w:r w:rsidR="00503C7F" w:rsidRPr="00303040">
              <w:rPr>
                <w:rFonts w:asciiTheme="minorHAnsi" w:hAnsiTheme="minorHAnsi" w:cstheme="minorHAnsi"/>
                <w:color w:val="000000"/>
                <w:sz w:val="20"/>
                <w:szCs w:val="20"/>
              </w:rPr>
              <w:t> </w:t>
            </w:r>
            <w:r w:rsidRPr="00303040">
              <w:rPr>
                <w:rFonts w:asciiTheme="minorHAnsi" w:hAnsiTheme="minorHAnsi" w:cstheme="minorHAnsi"/>
                <w:color w:val="000000"/>
                <w:sz w:val="20"/>
                <w:szCs w:val="20"/>
              </w:rPr>
              <w:t>Olomouci</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2C7089D5" w14:textId="77777777" w:rsidR="001C688E" w:rsidRPr="00303040" w:rsidRDefault="00D1396B" w:rsidP="00D129D0">
            <w:pPr>
              <w:ind w:right="57"/>
              <w:jc w:val="right"/>
              <w:rPr>
                <w:rFonts w:asciiTheme="minorHAnsi" w:hAnsiTheme="minorHAnsi" w:cstheme="minorHAnsi"/>
                <w:color w:val="000000"/>
                <w:sz w:val="20"/>
                <w:szCs w:val="20"/>
              </w:rPr>
            </w:pPr>
            <w:r w:rsidRPr="00303040">
              <w:rPr>
                <w:rFonts w:asciiTheme="minorHAnsi" w:hAnsiTheme="minorHAnsi" w:cstheme="minorHAnsi"/>
                <w:color w:val="000000"/>
                <w:sz w:val="20"/>
                <w:szCs w:val="20"/>
              </w:rPr>
              <w:t>6 200</w:t>
            </w:r>
            <w:r w:rsidR="00503C7F" w:rsidRPr="00303040">
              <w:rPr>
                <w:rFonts w:asciiTheme="minorHAnsi" w:hAnsiTheme="minorHAnsi" w:cstheme="minorHAnsi"/>
                <w:color w:val="000000"/>
                <w:sz w:val="20"/>
                <w:szCs w:val="20"/>
              </w:rPr>
              <w:t> </w:t>
            </w:r>
            <w:r w:rsidRPr="00303040">
              <w:rPr>
                <w:rFonts w:asciiTheme="minorHAnsi" w:hAnsiTheme="minorHAnsi" w:cstheme="minorHAnsi"/>
                <w:color w:val="000000"/>
                <w:sz w:val="20"/>
                <w:szCs w:val="20"/>
              </w:rPr>
              <w:t>000</w:t>
            </w:r>
          </w:p>
        </w:tc>
        <w:tc>
          <w:tcPr>
            <w:tcW w:w="31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70" w:type="dxa"/>
              <w:bottom w:w="0" w:type="dxa"/>
              <w:right w:w="70" w:type="dxa"/>
            </w:tcMar>
            <w:vAlign w:val="center"/>
          </w:tcPr>
          <w:p w14:paraId="22A545FD" w14:textId="1A217B76" w:rsidR="001C688E" w:rsidRPr="00303040" w:rsidRDefault="00503C7F" w:rsidP="00383476">
            <w:pPr>
              <w:jc w:val="center"/>
              <w:rPr>
                <w:rFonts w:asciiTheme="minorHAnsi" w:hAnsiTheme="minorHAnsi" w:cstheme="minorHAnsi"/>
                <w:color w:val="000000" w:themeColor="text1"/>
                <w:sz w:val="20"/>
                <w:szCs w:val="20"/>
              </w:rPr>
            </w:pPr>
            <w:r w:rsidRPr="00303040">
              <w:rPr>
                <w:rFonts w:asciiTheme="minorHAnsi" w:hAnsiTheme="minorHAnsi" w:cstheme="minorHAnsi"/>
                <w:color w:val="000000"/>
                <w:sz w:val="20"/>
                <w:szCs w:val="20"/>
              </w:rPr>
              <w:t xml:space="preserve">Projekt je hodnocen jako účelný </w:t>
            </w:r>
            <w:r w:rsidR="009E41F4">
              <w:rPr>
                <w:rFonts w:asciiTheme="minorHAnsi" w:hAnsiTheme="minorHAnsi" w:cstheme="minorHAnsi"/>
                <w:color w:val="000000"/>
                <w:sz w:val="20"/>
                <w:szCs w:val="20"/>
              </w:rPr>
              <w:br/>
            </w:r>
            <w:r w:rsidRPr="00303040">
              <w:rPr>
                <w:rFonts w:asciiTheme="minorHAnsi" w:hAnsiTheme="minorHAnsi" w:cstheme="minorHAnsi"/>
                <w:color w:val="000000"/>
                <w:sz w:val="20"/>
                <w:szCs w:val="20"/>
              </w:rPr>
              <w:t xml:space="preserve">a efektivní s mírnými nedostatky, </w:t>
            </w:r>
            <w:r w:rsidR="00383476">
              <w:rPr>
                <w:rFonts w:asciiTheme="minorHAnsi" w:hAnsiTheme="minorHAnsi" w:cstheme="minorHAnsi"/>
                <w:color w:val="000000"/>
                <w:sz w:val="20"/>
                <w:szCs w:val="20"/>
              </w:rPr>
              <w:t xml:space="preserve">dosáhl </w:t>
            </w:r>
            <w:r w:rsidRPr="00303040">
              <w:rPr>
                <w:rFonts w:asciiTheme="minorHAnsi" w:hAnsiTheme="minorHAnsi" w:cstheme="minorHAnsi"/>
                <w:color w:val="000000"/>
                <w:sz w:val="20"/>
                <w:szCs w:val="20"/>
              </w:rPr>
              <w:t>předpokládaných výsledků.</w:t>
            </w:r>
          </w:p>
        </w:tc>
      </w:tr>
      <w:tr w:rsidR="001C688E" w:rsidRPr="00303040" w14:paraId="4A4F28B5" w14:textId="77777777" w:rsidTr="644DE624">
        <w:trPr>
          <w:trHeight w:val="510"/>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431380A2" w14:textId="77777777" w:rsidR="001C688E" w:rsidRPr="00303040" w:rsidRDefault="00D1396B" w:rsidP="00303040">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15-32715A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1983A0FA" w14:textId="7A439D91" w:rsidR="001C688E" w:rsidRPr="00303040" w:rsidRDefault="00D1396B" w:rsidP="00383476">
            <w:pPr>
              <w:jc w:val="left"/>
              <w:rPr>
                <w:rFonts w:asciiTheme="minorHAnsi" w:hAnsiTheme="minorHAnsi" w:cstheme="minorHAnsi"/>
                <w:color w:val="000000"/>
                <w:sz w:val="20"/>
                <w:szCs w:val="20"/>
              </w:rPr>
            </w:pPr>
            <w:r w:rsidRPr="00303040">
              <w:rPr>
                <w:rFonts w:asciiTheme="minorHAnsi" w:hAnsiTheme="minorHAnsi" w:cstheme="minorHAnsi"/>
                <w:color w:val="000000"/>
                <w:sz w:val="20"/>
                <w:szCs w:val="20"/>
              </w:rPr>
              <w:t xml:space="preserve">Familiární agregace </w:t>
            </w:r>
            <w:proofErr w:type="spellStart"/>
            <w:r w:rsidRPr="00303040">
              <w:rPr>
                <w:rFonts w:asciiTheme="minorHAnsi" w:hAnsiTheme="minorHAnsi" w:cstheme="minorHAnsi"/>
                <w:color w:val="000000"/>
                <w:sz w:val="20"/>
                <w:szCs w:val="20"/>
              </w:rPr>
              <w:t>neurodegenerativního</w:t>
            </w:r>
            <w:proofErr w:type="spellEnd"/>
            <w:r w:rsidRPr="00303040">
              <w:rPr>
                <w:rFonts w:asciiTheme="minorHAnsi" w:hAnsiTheme="minorHAnsi" w:cstheme="minorHAnsi"/>
                <w:color w:val="000000"/>
                <w:sz w:val="20"/>
                <w:szCs w:val="20"/>
              </w:rPr>
              <w:t xml:space="preserve"> parkinsonismu s demencí v ČR </w:t>
            </w:r>
            <w:r w:rsidR="00383476">
              <w:rPr>
                <w:rFonts w:asciiTheme="minorHAnsi" w:hAnsiTheme="minorHAnsi" w:cstheme="minorHAnsi"/>
                <w:color w:val="000000"/>
                <w:sz w:val="20"/>
                <w:szCs w:val="20"/>
              </w:rPr>
              <w:t>–</w:t>
            </w:r>
            <w:r w:rsidRPr="00303040">
              <w:rPr>
                <w:rFonts w:asciiTheme="minorHAnsi" w:hAnsiTheme="minorHAnsi" w:cstheme="minorHAnsi"/>
                <w:color w:val="000000"/>
                <w:sz w:val="20"/>
                <w:szCs w:val="20"/>
              </w:rPr>
              <w:t xml:space="preserve"> klinická, molekulárně-genetická a</w:t>
            </w:r>
            <w:r w:rsidR="00383476">
              <w:rPr>
                <w:rFonts w:asciiTheme="minorHAnsi" w:hAnsiTheme="minorHAnsi" w:cstheme="minorHAnsi"/>
                <w:color w:val="000000"/>
                <w:sz w:val="20"/>
                <w:szCs w:val="20"/>
              </w:rPr>
              <w:t> </w:t>
            </w:r>
            <w:r w:rsidRPr="00303040">
              <w:rPr>
                <w:rFonts w:asciiTheme="minorHAnsi" w:hAnsiTheme="minorHAnsi" w:cstheme="minorHAnsi"/>
                <w:color w:val="000000"/>
                <w:sz w:val="20"/>
                <w:szCs w:val="20"/>
              </w:rPr>
              <w:t>morfologická studie (HORPARK)</w:t>
            </w:r>
          </w:p>
        </w:tc>
        <w:tc>
          <w:tcPr>
            <w:tcW w:w="137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52BAC789" w14:textId="0F00BC8A" w:rsidR="001C688E" w:rsidRPr="00303040" w:rsidRDefault="00D1396B">
            <w:pPr>
              <w:jc w:val="center"/>
              <w:rPr>
                <w:rFonts w:asciiTheme="minorHAnsi" w:hAnsiTheme="minorHAnsi" w:cstheme="minorHAnsi"/>
                <w:color w:val="000000"/>
                <w:sz w:val="20"/>
                <w:szCs w:val="20"/>
              </w:rPr>
            </w:pPr>
            <w:r w:rsidRPr="00303040">
              <w:rPr>
                <w:rFonts w:asciiTheme="minorHAnsi" w:hAnsiTheme="minorHAnsi" w:cstheme="minorHAnsi"/>
                <w:color w:val="000000"/>
                <w:sz w:val="20"/>
                <w:szCs w:val="20"/>
              </w:rPr>
              <w:t>Univerzita Palackého v</w:t>
            </w:r>
            <w:r w:rsidR="00383476">
              <w:rPr>
                <w:rFonts w:asciiTheme="minorHAnsi" w:hAnsiTheme="minorHAnsi" w:cstheme="minorHAnsi"/>
                <w:color w:val="000000"/>
                <w:sz w:val="20"/>
                <w:szCs w:val="20"/>
              </w:rPr>
              <w:t> </w:t>
            </w:r>
            <w:r w:rsidRPr="00303040">
              <w:rPr>
                <w:rFonts w:asciiTheme="minorHAnsi" w:hAnsiTheme="minorHAnsi" w:cstheme="minorHAnsi"/>
                <w:color w:val="000000"/>
                <w:sz w:val="20"/>
                <w:szCs w:val="20"/>
              </w:rPr>
              <w:t>Olomouci</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6062A41C" w14:textId="77777777" w:rsidR="001C688E" w:rsidRPr="00303040" w:rsidRDefault="00D1396B" w:rsidP="00D129D0">
            <w:pPr>
              <w:ind w:right="57"/>
              <w:jc w:val="right"/>
              <w:rPr>
                <w:rFonts w:asciiTheme="minorHAnsi" w:hAnsiTheme="minorHAnsi" w:cstheme="minorHAnsi"/>
                <w:color w:val="000000"/>
                <w:sz w:val="20"/>
                <w:szCs w:val="20"/>
              </w:rPr>
            </w:pPr>
            <w:r w:rsidRPr="00303040">
              <w:rPr>
                <w:rFonts w:asciiTheme="minorHAnsi" w:hAnsiTheme="minorHAnsi" w:cstheme="minorHAnsi"/>
                <w:color w:val="000000"/>
                <w:sz w:val="20"/>
                <w:szCs w:val="20"/>
              </w:rPr>
              <w:t>3 648 000</w:t>
            </w:r>
          </w:p>
        </w:tc>
        <w:tc>
          <w:tcPr>
            <w:tcW w:w="31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43756149" w14:textId="62DEB7AB" w:rsidR="001C688E" w:rsidRPr="00303040" w:rsidRDefault="00D1396B" w:rsidP="00303040">
            <w:pPr>
              <w:jc w:val="center"/>
              <w:rPr>
                <w:rFonts w:asciiTheme="minorHAnsi" w:hAnsiTheme="minorHAnsi" w:cstheme="minorHAnsi"/>
                <w:sz w:val="20"/>
                <w:szCs w:val="20"/>
              </w:rPr>
            </w:pPr>
            <w:r w:rsidRPr="00303040">
              <w:rPr>
                <w:rFonts w:asciiTheme="minorHAnsi" w:hAnsiTheme="minorHAnsi" w:cstheme="minorHAnsi"/>
                <w:color w:val="000000"/>
                <w:sz w:val="20"/>
                <w:szCs w:val="20"/>
              </w:rPr>
              <w:t xml:space="preserve">Projekt je hodnocen jako účelný </w:t>
            </w:r>
            <w:r w:rsidR="009E41F4">
              <w:rPr>
                <w:rFonts w:asciiTheme="minorHAnsi" w:hAnsiTheme="minorHAnsi" w:cstheme="minorHAnsi"/>
                <w:color w:val="000000"/>
                <w:sz w:val="20"/>
                <w:szCs w:val="20"/>
              </w:rPr>
              <w:br/>
            </w:r>
            <w:r w:rsidRPr="00303040">
              <w:rPr>
                <w:rFonts w:asciiTheme="minorHAnsi" w:hAnsiTheme="minorHAnsi" w:cstheme="minorHAnsi"/>
                <w:color w:val="000000"/>
                <w:sz w:val="20"/>
                <w:szCs w:val="20"/>
              </w:rPr>
              <w:t>a efektivní, dosáhl všech očekávaných výsledků.</w:t>
            </w:r>
          </w:p>
        </w:tc>
      </w:tr>
      <w:tr w:rsidR="00303040" w:rsidRPr="00303040" w14:paraId="4D85BF80" w14:textId="77777777" w:rsidTr="644DE624">
        <w:trPr>
          <w:trHeight w:val="340"/>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21ECA588" w14:textId="77777777" w:rsidR="00303040" w:rsidRPr="00303040" w:rsidRDefault="00303040" w:rsidP="00303040">
            <w:pPr>
              <w:jc w:val="center"/>
              <w:rPr>
                <w:rFonts w:asciiTheme="minorHAnsi" w:hAnsiTheme="minorHAnsi" w:cstheme="minorHAnsi"/>
                <w:b/>
                <w:color w:val="000000"/>
                <w:sz w:val="20"/>
                <w:szCs w:val="20"/>
              </w:rPr>
            </w:pPr>
            <w:r w:rsidRPr="00303040">
              <w:rPr>
                <w:rFonts w:asciiTheme="minorHAnsi" w:hAnsiTheme="minorHAnsi" w:cstheme="minorHAnsi"/>
                <w:b/>
                <w:color w:val="000000"/>
                <w:sz w:val="20"/>
                <w:szCs w:val="20"/>
              </w:rPr>
              <w:t>Celkem</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6E1831B3" w14:textId="77777777" w:rsidR="00303040" w:rsidRPr="00303040" w:rsidRDefault="00303040" w:rsidP="00303040">
            <w:pPr>
              <w:jc w:val="left"/>
              <w:rPr>
                <w:rFonts w:asciiTheme="minorHAnsi" w:hAnsiTheme="minorHAnsi" w:cstheme="minorHAnsi"/>
                <w:color w:val="000000"/>
                <w:sz w:val="20"/>
                <w:szCs w:val="20"/>
              </w:rPr>
            </w:pPr>
          </w:p>
        </w:tc>
        <w:tc>
          <w:tcPr>
            <w:tcW w:w="137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54E11D2A" w14:textId="77777777" w:rsidR="00303040" w:rsidRPr="00303040" w:rsidRDefault="00303040" w:rsidP="00303040">
            <w:pPr>
              <w:jc w:val="center"/>
              <w:rPr>
                <w:rFonts w:asciiTheme="minorHAnsi" w:hAnsiTheme="minorHAnsi" w:cstheme="minorHAnsi"/>
                <w:color w:val="000000"/>
                <w:sz w:val="20"/>
                <w:szCs w:val="20"/>
              </w:rPr>
            </w:pP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50D0F854" w14:textId="3747BF38" w:rsidR="00303040" w:rsidRPr="00303040" w:rsidRDefault="00303040" w:rsidP="00D129D0">
            <w:pPr>
              <w:ind w:right="57"/>
              <w:jc w:val="right"/>
              <w:rPr>
                <w:rFonts w:asciiTheme="minorHAnsi" w:hAnsiTheme="minorHAnsi" w:cstheme="minorBidi"/>
                <w:b/>
                <w:bCs/>
                <w:color w:val="000000" w:themeColor="text1"/>
                <w:sz w:val="20"/>
                <w:szCs w:val="20"/>
              </w:rPr>
            </w:pPr>
            <w:r w:rsidRPr="644DE624">
              <w:rPr>
                <w:rFonts w:asciiTheme="minorHAnsi" w:hAnsiTheme="minorHAnsi" w:cstheme="minorBidi"/>
                <w:b/>
                <w:bCs/>
                <w:color w:val="000000" w:themeColor="text1"/>
                <w:sz w:val="20"/>
                <w:szCs w:val="20"/>
              </w:rPr>
              <w:t>179 91</w:t>
            </w:r>
            <w:r w:rsidR="41413AFE" w:rsidRPr="644DE624">
              <w:rPr>
                <w:rFonts w:asciiTheme="minorHAnsi" w:hAnsiTheme="minorHAnsi" w:cstheme="minorBidi"/>
                <w:b/>
                <w:bCs/>
                <w:color w:val="000000" w:themeColor="text1"/>
                <w:sz w:val="20"/>
                <w:szCs w:val="20"/>
              </w:rPr>
              <w:t>4 968</w:t>
            </w:r>
          </w:p>
        </w:tc>
        <w:tc>
          <w:tcPr>
            <w:tcW w:w="31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0" w:type="dxa"/>
              <w:left w:w="70" w:type="dxa"/>
              <w:bottom w:w="0" w:type="dxa"/>
              <w:right w:w="70" w:type="dxa"/>
            </w:tcMar>
            <w:vAlign w:val="center"/>
          </w:tcPr>
          <w:p w14:paraId="7E0CB7FE" w14:textId="22735BA2" w:rsidR="00303040" w:rsidRPr="00303040" w:rsidRDefault="00303040" w:rsidP="00303040">
            <w:pPr>
              <w:jc w:val="center"/>
              <w:rPr>
                <w:rFonts w:asciiTheme="minorHAnsi" w:hAnsiTheme="minorHAnsi" w:cstheme="minorHAnsi"/>
                <w:b/>
                <w:color w:val="000000"/>
                <w:sz w:val="20"/>
                <w:szCs w:val="20"/>
              </w:rPr>
            </w:pPr>
          </w:p>
        </w:tc>
      </w:tr>
    </w:tbl>
    <w:p w14:paraId="31126E5D" w14:textId="4BD3AB04" w:rsidR="001C688E" w:rsidRPr="00303040" w:rsidRDefault="001C688E" w:rsidP="00383476">
      <w:pPr>
        <w:spacing w:after="60" w:line="280" w:lineRule="atLeast"/>
        <w:rPr>
          <w:sz w:val="20"/>
        </w:rPr>
      </w:pPr>
    </w:p>
    <w:sectPr w:rsidR="001C688E" w:rsidRPr="00303040">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454" w:gutter="0"/>
      <w:cols w:space="708"/>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E0840B" w16cex:dateUtc="2020-04-02T08:46:32.021Z"/>
  <w16cex:commentExtensible w16cex:durableId="16B2D02E" w16cex:dateUtc="2020-04-02T10:18:45.802Z"/>
  <w16cex:commentExtensible w16cex:durableId="5EE2FC16" w16cex:dateUtc="2020-04-02T10:19:23.858Z"/>
</w16cex:commentsExtensible>
</file>

<file path=word/commentsIds.xml><?xml version="1.0" encoding="utf-8"?>
<w16cid:commentsIds xmlns:mc="http://schemas.openxmlformats.org/markup-compatibility/2006" xmlns:w16cid="http://schemas.microsoft.com/office/word/2016/wordml/cid" mc:Ignorable="w16cid">
  <w16cid:commentId w16cid:paraId="0F560D53" w16cid:durableId="68E0840B"/>
  <w16cid:commentId w16cid:paraId="08DA0ABF" w16cid:durableId="16B2D02E"/>
  <w16cid:commentId w16cid:paraId="664F2CA0" w16cid:durableId="5EE2FC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BA73E" w14:textId="77777777" w:rsidR="00F003B7" w:rsidRDefault="00F003B7">
      <w:r>
        <w:separator/>
      </w:r>
    </w:p>
  </w:endnote>
  <w:endnote w:type="continuationSeparator" w:id="0">
    <w:p w14:paraId="34B3F2EB" w14:textId="77777777" w:rsidR="00F003B7" w:rsidRDefault="00F00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 New Roman Bold">
    <w:charset w:val="00"/>
    <w:family w:val="roman"/>
    <w:pitch w:val="default"/>
  </w:font>
  <w:font w:name="MS Mincho">
    <w:altName w:val="ＭＳ 明朝"/>
    <w:panose1 w:val="02020609040205080304"/>
    <w:charset w:val="00"/>
    <w:family w:val="modern"/>
    <w:pitch w:val="fixed"/>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5481A" w14:textId="77777777" w:rsidR="001D63EB" w:rsidRDefault="001D63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DAA42" w14:textId="4C6C0422" w:rsidR="00F003B7" w:rsidRDefault="00F003B7">
    <w:pPr>
      <w:pStyle w:val="Zpat"/>
      <w:jc w:val="center"/>
    </w:pPr>
    <w:r>
      <w:rPr>
        <w:rFonts w:cs="Arial"/>
      </w:rPr>
      <w:fldChar w:fldCharType="begin"/>
    </w:r>
    <w:r>
      <w:rPr>
        <w:rFonts w:cs="Arial"/>
      </w:rPr>
      <w:instrText xml:space="preserve"> PAGE </w:instrText>
    </w:r>
    <w:r>
      <w:rPr>
        <w:rFonts w:cs="Arial"/>
      </w:rPr>
      <w:fldChar w:fldCharType="separate"/>
    </w:r>
    <w:r w:rsidR="001D63EB">
      <w:rPr>
        <w:rFonts w:cs="Arial"/>
        <w:noProof/>
      </w:rPr>
      <w:t>6</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Layout w:type="fixed"/>
      <w:tblCellMar>
        <w:left w:w="10" w:type="dxa"/>
        <w:right w:w="10" w:type="dxa"/>
      </w:tblCellMar>
      <w:tblLook w:val="04A0" w:firstRow="1" w:lastRow="0" w:firstColumn="1" w:lastColumn="0" w:noHBand="0" w:noVBand="1"/>
    </w:tblPr>
    <w:tblGrid>
      <w:gridCol w:w="3024"/>
      <w:gridCol w:w="3024"/>
      <w:gridCol w:w="3024"/>
    </w:tblGrid>
    <w:tr w:rsidR="00F003B7" w14:paraId="2DE403A5" w14:textId="77777777">
      <w:tc>
        <w:tcPr>
          <w:tcW w:w="3024" w:type="dxa"/>
          <w:shd w:val="clear" w:color="auto" w:fill="auto"/>
          <w:tcMar>
            <w:top w:w="0" w:type="dxa"/>
            <w:left w:w="108" w:type="dxa"/>
            <w:bottom w:w="0" w:type="dxa"/>
            <w:right w:w="108" w:type="dxa"/>
          </w:tcMar>
        </w:tcPr>
        <w:p w14:paraId="62431CDC" w14:textId="77777777" w:rsidR="00F003B7" w:rsidRDefault="00F003B7">
          <w:pPr>
            <w:pStyle w:val="Zhlav"/>
            <w:ind w:left="-115"/>
            <w:jc w:val="left"/>
          </w:pPr>
        </w:p>
      </w:tc>
      <w:tc>
        <w:tcPr>
          <w:tcW w:w="3024" w:type="dxa"/>
          <w:shd w:val="clear" w:color="auto" w:fill="auto"/>
          <w:tcMar>
            <w:top w:w="0" w:type="dxa"/>
            <w:left w:w="108" w:type="dxa"/>
            <w:bottom w:w="0" w:type="dxa"/>
            <w:right w:w="108" w:type="dxa"/>
          </w:tcMar>
        </w:tcPr>
        <w:p w14:paraId="49E398E2" w14:textId="77777777" w:rsidR="00F003B7" w:rsidRDefault="00F003B7">
          <w:pPr>
            <w:pStyle w:val="Zhlav"/>
            <w:jc w:val="center"/>
          </w:pPr>
        </w:p>
      </w:tc>
      <w:tc>
        <w:tcPr>
          <w:tcW w:w="3024" w:type="dxa"/>
          <w:shd w:val="clear" w:color="auto" w:fill="auto"/>
          <w:tcMar>
            <w:top w:w="0" w:type="dxa"/>
            <w:left w:w="108" w:type="dxa"/>
            <w:bottom w:w="0" w:type="dxa"/>
            <w:right w:w="108" w:type="dxa"/>
          </w:tcMar>
        </w:tcPr>
        <w:p w14:paraId="16287F21" w14:textId="77777777" w:rsidR="00F003B7" w:rsidRDefault="00F003B7">
          <w:pPr>
            <w:pStyle w:val="Zhlav"/>
            <w:ind w:right="-115"/>
            <w:jc w:val="right"/>
          </w:pPr>
        </w:p>
      </w:tc>
    </w:tr>
  </w:tbl>
  <w:p w14:paraId="5BE93A62" w14:textId="77777777" w:rsidR="00F003B7" w:rsidRDefault="00F003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020A7" w14:textId="77777777" w:rsidR="00F003B7" w:rsidRDefault="00F003B7">
      <w:r>
        <w:rPr>
          <w:color w:val="000000"/>
        </w:rPr>
        <w:separator/>
      </w:r>
    </w:p>
  </w:footnote>
  <w:footnote w:type="continuationSeparator" w:id="0">
    <w:p w14:paraId="1D7B270A" w14:textId="77777777" w:rsidR="00F003B7" w:rsidRDefault="00F003B7">
      <w:r>
        <w:continuationSeparator/>
      </w:r>
    </w:p>
  </w:footnote>
  <w:footnote w:id="1">
    <w:p w14:paraId="35CB6645" w14:textId="556C906F" w:rsidR="00F003B7" w:rsidRPr="00181804" w:rsidRDefault="00F003B7" w:rsidP="00FC0959">
      <w:pPr>
        <w:ind w:left="284" w:hanging="284"/>
        <w:rPr>
          <w:rFonts w:asciiTheme="minorHAnsi" w:hAnsiTheme="minorHAnsi" w:cstheme="minorHAnsi"/>
          <w:sz w:val="20"/>
          <w:szCs w:val="20"/>
        </w:rPr>
      </w:pPr>
      <w:r w:rsidRPr="00181804">
        <w:rPr>
          <w:rStyle w:val="Znakapoznpodarou"/>
          <w:rFonts w:asciiTheme="minorHAnsi" w:hAnsiTheme="minorHAnsi" w:cstheme="minorHAnsi"/>
          <w:sz w:val="20"/>
          <w:szCs w:val="20"/>
        </w:rPr>
        <w:footnoteRef/>
      </w:r>
      <w:r w:rsidRPr="00181804">
        <w:rPr>
          <w:rFonts w:asciiTheme="minorHAnsi" w:hAnsiTheme="minorHAnsi" w:cstheme="minorHAnsi"/>
          <w:sz w:val="20"/>
          <w:szCs w:val="20"/>
        </w:rPr>
        <w:t xml:space="preserve"> </w:t>
      </w:r>
      <w:r>
        <w:rPr>
          <w:rFonts w:asciiTheme="minorHAnsi" w:hAnsiTheme="minorHAnsi" w:cstheme="minorHAnsi"/>
          <w:sz w:val="20"/>
          <w:szCs w:val="20"/>
        </w:rPr>
        <w:tab/>
      </w:r>
      <w:r w:rsidRPr="00181804">
        <w:rPr>
          <w:rFonts w:asciiTheme="minorHAnsi" w:hAnsiTheme="minorHAnsi" w:cstheme="minorHAnsi"/>
          <w:i/>
          <w:sz w:val="20"/>
          <w:szCs w:val="20"/>
        </w:rPr>
        <w:t>Resortní program výzkumu a vývoje Ministerstva zdravotnictví III.</w:t>
      </w:r>
      <w:r w:rsidRPr="00181804">
        <w:rPr>
          <w:rFonts w:asciiTheme="minorHAnsi" w:hAnsiTheme="minorHAnsi" w:cstheme="minorHAnsi"/>
          <w:sz w:val="20"/>
          <w:szCs w:val="20"/>
        </w:rPr>
        <w:t xml:space="preserve"> </w:t>
      </w:r>
      <w:r w:rsidR="00F24DC6">
        <w:rPr>
          <w:rFonts w:asciiTheme="minorHAnsi" w:hAnsiTheme="minorHAnsi" w:cstheme="minorHAnsi"/>
          <w:sz w:val="20"/>
          <w:szCs w:val="20"/>
        </w:rPr>
        <w:t>realizovaný</w:t>
      </w:r>
      <w:r>
        <w:rPr>
          <w:rFonts w:asciiTheme="minorHAnsi" w:hAnsiTheme="minorHAnsi" w:cstheme="minorHAnsi"/>
          <w:sz w:val="20"/>
          <w:szCs w:val="20"/>
        </w:rPr>
        <w:t xml:space="preserve"> </w:t>
      </w:r>
      <w:r w:rsidR="00F24DC6">
        <w:rPr>
          <w:rFonts w:asciiTheme="minorHAnsi" w:hAnsiTheme="minorHAnsi" w:cstheme="minorHAnsi"/>
          <w:sz w:val="20"/>
          <w:szCs w:val="20"/>
        </w:rPr>
        <w:t xml:space="preserve">v </w:t>
      </w:r>
      <w:r w:rsidRPr="005C73CE">
        <w:rPr>
          <w:rFonts w:asciiTheme="minorHAnsi" w:hAnsiTheme="minorHAnsi" w:cstheme="minorHAnsi"/>
          <w:sz w:val="20"/>
          <w:szCs w:val="20"/>
        </w:rPr>
        <w:t>l</w:t>
      </w:r>
      <w:r w:rsidR="00F24DC6">
        <w:rPr>
          <w:rFonts w:asciiTheme="minorHAnsi" w:hAnsiTheme="minorHAnsi" w:cstheme="minorHAnsi"/>
          <w:sz w:val="20"/>
          <w:szCs w:val="20"/>
        </w:rPr>
        <w:t>etech</w:t>
      </w:r>
      <w:r w:rsidRPr="005C73CE">
        <w:rPr>
          <w:rFonts w:asciiTheme="minorHAnsi" w:hAnsiTheme="minorHAnsi" w:cstheme="minorHAnsi"/>
          <w:sz w:val="20"/>
          <w:szCs w:val="20"/>
        </w:rPr>
        <w:t xml:space="preserve"> 2010–2015</w:t>
      </w:r>
      <w:r>
        <w:rPr>
          <w:rFonts w:asciiTheme="minorHAnsi" w:hAnsiTheme="minorHAnsi" w:cstheme="minorHAnsi"/>
          <w:sz w:val="20"/>
          <w:szCs w:val="20"/>
        </w:rPr>
        <w:t xml:space="preserve"> (</w:t>
      </w:r>
      <w:r w:rsidRPr="00181804">
        <w:rPr>
          <w:rFonts w:asciiTheme="minorHAnsi" w:hAnsiTheme="minorHAnsi" w:cstheme="minorHAnsi"/>
          <w:sz w:val="20"/>
          <w:szCs w:val="20"/>
        </w:rPr>
        <w:t>dále také „ukončený RPV III.“</w:t>
      </w:r>
      <w:r>
        <w:rPr>
          <w:rFonts w:asciiTheme="minorHAnsi" w:hAnsiTheme="minorHAnsi" w:cstheme="minorHAnsi"/>
          <w:sz w:val="20"/>
          <w:szCs w:val="20"/>
        </w:rPr>
        <w:t xml:space="preserve"> nebo „RPV III.“</w:t>
      </w:r>
      <w:r w:rsidRPr="00181804">
        <w:rPr>
          <w:rFonts w:asciiTheme="minorHAnsi" w:hAnsiTheme="minorHAnsi" w:cstheme="minorHAnsi"/>
          <w:sz w:val="20"/>
          <w:szCs w:val="20"/>
        </w:rPr>
        <w:t>).</w:t>
      </w:r>
    </w:p>
  </w:footnote>
  <w:footnote w:id="2">
    <w:p w14:paraId="31EBA88C" w14:textId="0BCA4AB4" w:rsidR="00F003B7" w:rsidRPr="00181804" w:rsidRDefault="00F003B7" w:rsidP="00FC0959">
      <w:pPr>
        <w:pStyle w:val="Textpoznpodarou"/>
        <w:ind w:left="284" w:hanging="284"/>
        <w:rPr>
          <w:rFonts w:asciiTheme="minorHAnsi" w:eastAsia="Calibri" w:hAnsiTheme="minorHAnsi" w:cstheme="minorHAnsi"/>
        </w:rPr>
      </w:pPr>
      <w:r w:rsidRPr="00181804">
        <w:rPr>
          <w:rStyle w:val="Znakapoznpodarou"/>
          <w:rFonts w:asciiTheme="minorHAnsi" w:hAnsiTheme="minorHAnsi" w:cstheme="minorHAnsi"/>
        </w:rPr>
        <w:footnoteRef/>
      </w:r>
      <w:r w:rsidRPr="00181804">
        <w:rPr>
          <w:rFonts w:asciiTheme="minorHAnsi" w:hAnsiTheme="minorHAnsi" w:cstheme="minorHAnsi"/>
        </w:rPr>
        <w:t xml:space="preserve"> </w:t>
      </w:r>
      <w:r>
        <w:rPr>
          <w:rFonts w:asciiTheme="minorHAnsi" w:hAnsiTheme="minorHAnsi" w:cstheme="minorHAnsi"/>
        </w:rPr>
        <w:tab/>
      </w:r>
      <w:r w:rsidRPr="00181804">
        <w:rPr>
          <w:rFonts w:asciiTheme="minorHAnsi" w:eastAsia="Calibri" w:hAnsiTheme="minorHAnsi" w:cstheme="minorHAnsi"/>
          <w:i/>
        </w:rPr>
        <w:t>Program na podporu zdravotnického aplikovaného výzkumu na léta 2015–2022</w:t>
      </w:r>
      <w:r w:rsidRPr="00181804">
        <w:rPr>
          <w:rFonts w:asciiTheme="minorHAnsi" w:eastAsia="Calibri" w:hAnsiTheme="minorHAnsi" w:cstheme="minorHAnsi"/>
        </w:rPr>
        <w:t xml:space="preserve"> (dále také „Program“).</w:t>
      </w:r>
    </w:p>
  </w:footnote>
  <w:footnote w:id="3">
    <w:p w14:paraId="3892ED47" w14:textId="2910276C" w:rsidR="00F003B7" w:rsidRPr="00181804" w:rsidRDefault="00F003B7" w:rsidP="00FC0959">
      <w:pPr>
        <w:pStyle w:val="Textpoznpodarou"/>
        <w:ind w:left="284" w:hanging="284"/>
        <w:rPr>
          <w:rFonts w:asciiTheme="minorHAnsi" w:eastAsia="Calibri" w:hAnsiTheme="minorHAnsi" w:cstheme="minorHAnsi"/>
        </w:rPr>
      </w:pPr>
      <w:r w:rsidRPr="00181804">
        <w:rPr>
          <w:rStyle w:val="Znakapoznpodarou"/>
          <w:rFonts w:asciiTheme="minorHAnsi" w:hAnsiTheme="minorHAnsi" w:cstheme="minorHAnsi"/>
        </w:rPr>
        <w:footnoteRef/>
      </w:r>
      <w:r w:rsidRPr="00181804">
        <w:rPr>
          <w:rFonts w:asciiTheme="minorHAnsi" w:hAnsiTheme="minorHAnsi" w:cstheme="minorHAnsi"/>
        </w:rPr>
        <w:t xml:space="preserve"> </w:t>
      </w:r>
      <w:r>
        <w:rPr>
          <w:rFonts w:asciiTheme="minorHAnsi" w:hAnsiTheme="minorHAnsi" w:cstheme="minorHAnsi"/>
        </w:rPr>
        <w:tab/>
      </w:r>
      <w:r w:rsidRPr="00181804">
        <w:rPr>
          <w:rFonts w:asciiTheme="minorHAnsi" w:eastAsia="Calibri" w:hAnsiTheme="minorHAnsi" w:cstheme="minorHAnsi"/>
          <w:i/>
        </w:rPr>
        <w:t>Program na podporu zdravotnického aplikovaného výzkumu na léta 2020–2026</w:t>
      </w:r>
      <w:r w:rsidRPr="00181804">
        <w:rPr>
          <w:rFonts w:asciiTheme="minorHAnsi" w:eastAsia="Calibri" w:hAnsiTheme="minorHAnsi" w:cstheme="minorHAnsi"/>
        </w:rPr>
        <w:t xml:space="preserve"> (dále také „nový program“).</w:t>
      </w:r>
    </w:p>
  </w:footnote>
  <w:footnote w:id="4">
    <w:p w14:paraId="36106BE7" w14:textId="673E789D" w:rsidR="00F003B7" w:rsidRPr="003326DF" w:rsidRDefault="00F003B7" w:rsidP="003326DF">
      <w:pPr>
        <w:pStyle w:val="Textpoznpodarou"/>
        <w:ind w:left="284" w:hanging="284"/>
        <w:rPr>
          <w:rFonts w:asciiTheme="minorHAnsi" w:hAnsiTheme="minorHAnsi" w:cstheme="minorHAnsi"/>
        </w:rPr>
      </w:pPr>
      <w:r w:rsidRPr="003326DF">
        <w:rPr>
          <w:rStyle w:val="Znakapoznpodarou"/>
          <w:rFonts w:asciiTheme="minorHAnsi" w:hAnsiTheme="minorHAnsi" w:cstheme="minorHAnsi"/>
        </w:rPr>
        <w:footnoteRef/>
      </w:r>
      <w:r w:rsidRPr="003326DF">
        <w:rPr>
          <w:rFonts w:asciiTheme="minorHAnsi" w:hAnsiTheme="minorHAnsi" w:cstheme="minorHAnsi"/>
        </w:rPr>
        <w:t xml:space="preserve"> </w:t>
      </w:r>
      <w:r>
        <w:rPr>
          <w:rFonts w:asciiTheme="minorHAnsi" w:hAnsiTheme="minorHAnsi" w:cstheme="minorHAnsi"/>
        </w:rPr>
        <w:tab/>
      </w:r>
      <w:r w:rsidRPr="003C7698">
        <w:rPr>
          <w:rFonts w:asciiTheme="minorHAnsi" w:hAnsiTheme="minorHAnsi" w:cstheme="minorHAnsi"/>
          <w:i/>
        </w:rPr>
        <w:t>Koncepce zdravotnického výzkumu do roku 2022</w:t>
      </w:r>
      <w:r w:rsidRPr="003326DF">
        <w:rPr>
          <w:rFonts w:asciiTheme="minorHAnsi" w:hAnsiTheme="minorHAnsi" w:cstheme="minorHAnsi"/>
        </w:rPr>
        <w:t xml:space="preserve"> (dále také „Koncepce“).</w:t>
      </w:r>
    </w:p>
  </w:footnote>
  <w:footnote w:id="5">
    <w:p w14:paraId="2F109616" w14:textId="24D4B439" w:rsidR="00F003B7" w:rsidRPr="003326DF" w:rsidRDefault="00F003B7" w:rsidP="003326DF">
      <w:pPr>
        <w:pStyle w:val="Textpoznpodarou"/>
        <w:ind w:left="284" w:hanging="284"/>
        <w:rPr>
          <w:rFonts w:asciiTheme="minorHAnsi" w:hAnsiTheme="minorHAnsi" w:cstheme="minorHAnsi"/>
        </w:rPr>
      </w:pPr>
      <w:r w:rsidRPr="003326DF">
        <w:rPr>
          <w:rStyle w:val="Znakapoznpodarou"/>
          <w:rFonts w:asciiTheme="minorHAnsi" w:hAnsiTheme="minorHAnsi" w:cstheme="minorHAnsi"/>
        </w:rPr>
        <w:footnoteRef/>
      </w:r>
      <w:r w:rsidRPr="003326DF">
        <w:rPr>
          <w:rFonts w:asciiTheme="minorHAnsi" w:hAnsiTheme="minorHAnsi" w:cstheme="minorHAnsi"/>
        </w:rPr>
        <w:t xml:space="preserve"> </w:t>
      </w:r>
      <w:r>
        <w:rPr>
          <w:rFonts w:asciiTheme="minorHAnsi" w:hAnsiTheme="minorHAnsi" w:cstheme="minorHAnsi"/>
        </w:rPr>
        <w:tab/>
      </w:r>
      <w:r w:rsidRPr="003326DF">
        <w:rPr>
          <w:rFonts w:asciiTheme="minorHAnsi" w:eastAsiaTheme="minorEastAsia" w:hAnsiTheme="minorHAnsi" w:cstheme="minorHAnsi"/>
        </w:rPr>
        <w:t xml:space="preserve">Evaluační metodika slouží pro vyhodnocení ukončeného programu, obsahuje popisný návod a kritéria, dle kterých </w:t>
      </w:r>
      <w:r>
        <w:rPr>
          <w:rFonts w:asciiTheme="minorHAnsi" w:eastAsiaTheme="minorEastAsia" w:hAnsiTheme="minorHAnsi" w:cstheme="minorHAnsi"/>
        </w:rPr>
        <w:t>má být</w:t>
      </w:r>
      <w:r w:rsidRPr="003326DF">
        <w:rPr>
          <w:rFonts w:asciiTheme="minorHAnsi" w:eastAsiaTheme="minorEastAsia" w:hAnsiTheme="minorHAnsi" w:cstheme="minorHAnsi"/>
        </w:rPr>
        <w:t xml:space="preserve"> program </w:t>
      </w:r>
      <w:r>
        <w:rPr>
          <w:rFonts w:asciiTheme="minorHAnsi" w:eastAsiaTheme="minorEastAsia" w:hAnsiTheme="minorHAnsi" w:cstheme="minorHAnsi"/>
        </w:rPr>
        <w:t>vy</w:t>
      </w:r>
      <w:r w:rsidRPr="003326DF">
        <w:rPr>
          <w:rFonts w:asciiTheme="minorHAnsi" w:eastAsiaTheme="minorEastAsia" w:hAnsiTheme="minorHAnsi" w:cstheme="minorHAnsi"/>
        </w:rPr>
        <w:t>hodnocen.</w:t>
      </w:r>
    </w:p>
  </w:footnote>
  <w:footnote w:id="6">
    <w:p w14:paraId="0DE8B9EA" w14:textId="44756DED" w:rsidR="00F003B7" w:rsidRPr="003C7698" w:rsidRDefault="00F003B7" w:rsidP="003326DF">
      <w:pPr>
        <w:pStyle w:val="Textpoznpodarou"/>
        <w:ind w:left="284" w:hanging="284"/>
        <w:rPr>
          <w:rFonts w:asciiTheme="minorHAnsi" w:eastAsia="Segoe UI" w:hAnsiTheme="minorHAnsi" w:cstheme="minorHAnsi"/>
        </w:rPr>
      </w:pPr>
      <w:r w:rsidRPr="003326DF">
        <w:rPr>
          <w:rStyle w:val="Znakapoznpodarou"/>
          <w:rFonts w:asciiTheme="minorHAnsi" w:hAnsiTheme="minorHAnsi" w:cstheme="minorHAnsi"/>
        </w:rPr>
        <w:footnoteRef/>
      </w:r>
      <w:r w:rsidRPr="003326DF">
        <w:rPr>
          <w:rFonts w:asciiTheme="minorHAnsi" w:hAnsiTheme="minorHAnsi" w:cstheme="minorHAnsi"/>
        </w:rPr>
        <w:t xml:space="preserve"> </w:t>
      </w:r>
      <w:r>
        <w:rPr>
          <w:rFonts w:asciiTheme="minorHAnsi" w:hAnsiTheme="minorHAnsi" w:cstheme="minorHAnsi"/>
        </w:rPr>
        <w:tab/>
      </w:r>
      <w:r w:rsidRPr="003326DF">
        <w:rPr>
          <w:rFonts w:asciiTheme="minorHAnsi" w:hAnsiTheme="minorHAnsi" w:cstheme="minorHAnsi"/>
        </w:rPr>
        <w:t>N</w:t>
      </w:r>
      <w:r w:rsidRPr="003326DF">
        <w:rPr>
          <w:rFonts w:asciiTheme="minorHAnsi" w:eastAsia="Segoe UI" w:hAnsiTheme="minorHAnsi" w:cstheme="minorHAnsi"/>
        </w:rPr>
        <w:t>apř. počet podpořených projektů byl stanoven na minimálně 800</w:t>
      </w:r>
      <w:r>
        <w:rPr>
          <w:rFonts w:asciiTheme="minorHAnsi" w:eastAsia="Segoe UI" w:hAnsiTheme="minorHAnsi" w:cstheme="minorHAnsi"/>
        </w:rPr>
        <w:t>, avšak</w:t>
      </w:r>
      <w:r w:rsidRPr="003326DF">
        <w:rPr>
          <w:rFonts w:asciiTheme="minorHAnsi" w:eastAsia="Segoe UI" w:hAnsiTheme="minorHAnsi" w:cstheme="minorHAnsi"/>
        </w:rPr>
        <w:t xml:space="preserve"> podpořeno </w:t>
      </w:r>
      <w:r>
        <w:rPr>
          <w:rFonts w:asciiTheme="minorHAnsi" w:eastAsia="Segoe UI" w:hAnsiTheme="minorHAnsi" w:cstheme="minorHAnsi"/>
        </w:rPr>
        <w:t>b</w:t>
      </w:r>
      <w:r w:rsidRPr="003326DF">
        <w:rPr>
          <w:rFonts w:asciiTheme="minorHAnsi" w:eastAsia="Segoe UI" w:hAnsiTheme="minorHAnsi" w:cstheme="minorHAnsi"/>
        </w:rPr>
        <w:t>ylo 546 projektů. Indikátor tak</w:t>
      </w:r>
      <w:r>
        <w:rPr>
          <w:rFonts w:asciiTheme="minorHAnsi" w:eastAsia="Segoe UI" w:hAnsiTheme="minorHAnsi" w:cstheme="minorHAnsi"/>
        </w:rPr>
        <w:t xml:space="preserve"> </w:t>
      </w:r>
      <w:r w:rsidRPr="003326DF">
        <w:rPr>
          <w:rFonts w:asciiTheme="minorHAnsi" w:eastAsia="Segoe UI" w:hAnsiTheme="minorHAnsi" w:cstheme="minorHAnsi"/>
        </w:rPr>
        <w:t>nebude splněn o 254 projektů. Stejně tak počet úspěšně ukončených projektů nemůže být splněn</w:t>
      </w:r>
      <w:r>
        <w:rPr>
          <w:rFonts w:asciiTheme="minorHAnsi" w:eastAsia="Segoe UI" w:hAnsiTheme="minorHAnsi" w:cstheme="minorHAnsi"/>
        </w:rPr>
        <w:t>.</w:t>
      </w:r>
      <w:r w:rsidRPr="003326DF">
        <w:rPr>
          <w:rFonts w:asciiTheme="minorHAnsi" w:eastAsia="Segoe UI" w:hAnsiTheme="minorHAnsi" w:cstheme="minorHAnsi"/>
        </w:rPr>
        <w:t xml:space="preserve"> Při celkové podpoře 546 projektů je nastavená hodnota indikátoru ve výši minimálně 600 úspěšně hodnocených projektů nedosažitelná.</w:t>
      </w:r>
    </w:p>
  </w:footnote>
  <w:footnote w:id="7">
    <w:p w14:paraId="646F810A" w14:textId="7A451C54" w:rsidR="00F003B7" w:rsidRPr="003C7698" w:rsidRDefault="00F003B7" w:rsidP="003326DF">
      <w:pPr>
        <w:ind w:left="284" w:hanging="284"/>
        <w:rPr>
          <w:rFonts w:asciiTheme="minorHAnsi" w:hAnsiTheme="minorHAnsi" w:cstheme="minorHAnsi"/>
          <w:sz w:val="20"/>
          <w:szCs w:val="20"/>
        </w:rPr>
      </w:pPr>
      <w:r w:rsidRPr="003C7698">
        <w:rPr>
          <w:rStyle w:val="Znakapoznpodarou"/>
          <w:rFonts w:asciiTheme="minorHAnsi" w:hAnsiTheme="minorHAnsi" w:cstheme="minorHAnsi"/>
          <w:sz w:val="20"/>
          <w:szCs w:val="20"/>
        </w:rPr>
        <w:footnoteRef/>
      </w:r>
      <w:r w:rsidRPr="003C7698">
        <w:rPr>
          <w:rFonts w:asciiTheme="minorHAnsi" w:hAnsiTheme="minorHAnsi" w:cstheme="minorHAnsi"/>
          <w:sz w:val="20"/>
          <w:szCs w:val="20"/>
        </w:rPr>
        <w:t xml:space="preserve"> </w:t>
      </w:r>
      <w:r>
        <w:rPr>
          <w:rFonts w:asciiTheme="minorHAnsi" w:hAnsiTheme="minorHAnsi" w:cstheme="minorHAnsi"/>
          <w:sz w:val="20"/>
          <w:szCs w:val="20"/>
        </w:rPr>
        <w:tab/>
      </w:r>
      <w:r w:rsidRPr="003C7698">
        <w:rPr>
          <w:rFonts w:asciiTheme="minorHAnsi" w:hAnsiTheme="minorHAnsi" w:cstheme="minorHAnsi"/>
          <w:sz w:val="20"/>
          <w:szCs w:val="20"/>
        </w:rPr>
        <w:t xml:space="preserve">Výhradní dedikace je dosažení alespoň jednoho hlavního nebo jednoho vedlejšího výsledku výzkumu a vývoje, který </w:t>
      </w:r>
      <w:r>
        <w:rPr>
          <w:rFonts w:asciiTheme="minorHAnsi" w:hAnsiTheme="minorHAnsi" w:cstheme="minorHAnsi"/>
          <w:sz w:val="20"/>
          <w:szCs w:val="20"/>
        </w:rPr>
        <w:t>je</w:t>
      </w:r>
      <w:r w:rsidRPr="003C7698">
        <w:rPr>
          <w:rFonts w:asciiTheme="minorHAnsi" w:hAnsiTheme="minorHAnsi" w:cstheme="minorHAnsi"/>
          <w:sz w:val="20"/>
          <w:szCs w:val="20"/>
        </w:rPr>
        <w:t xml:space="preserve"> navázán výlučně </w:t>
      </w:r>
      <w:r>
        <w:rPr>
          <w:rFonts w:asciiTheme="minorHAnsi" w:hAnsiTheme="minorHAnsi" w:cstheme="minorHAnsi"/>
          <w:sz w:val="20"/>
          <w:szCs w:val="20"/>
        </w:rPr>
        <w:t>na</w:t>
      </w:r>
      <w:r w:rsidRPr="003C7698">
        <w:rPr>
          <w:rFonts w:asciiTheme="minorHAnsi" w:hAnsiTheme="minorHAnsi" w:cstheme="minorHAnsi"/>
          <w:sz w:val="20"/>
          <w:szCs w:val="20"/>
        </w:rPr>
        <w:t xml:space="preserve"> dan</w:t>
      </w:r>
      <w:r>
        <w:rPr>
          <w:rFonts w:asciiTheme="minorHAnsi" w:hAnsiTheme="minorHAnsi" w:cstheme="minorHAnsi"/>
          <w:sz w:val="20"/>
          <w:szCs w:val="20"/>
        </w:rPr>
        <w:t>ý</w:t>
      </w:r>
      <w:r w:rsidRPr="003C7698">
        <w:rPr>
          <w:rFonts w:asciiTheme="minorHAnsi" w:hAnsiTheme="minorHAnsi" w:cstheme="minorHAnsi"/>
          <w:sz w:val="20"/>
          <w:szCs w:val="20"/>
        </w:rPr>
        <w:t xml:space="preserve"> projekt. V rámci projektu jsou dosa</w:t>
      </w:r>
      <w:r>
        <w:rPr>
          <w:rFonts w:asciiTheme="minorHAnsi" w:hAnsiTheme="minorHAnsi" w:cstheme="minorHAnsi"/>
          <w:sz w:val="20"/>
          <w:szCs w:val="20"/>
        </w:rPr>
        <w:t>hovány</w:t>
      </w:r>
      <w:r w:rsidRPr="003C7698">
        <w:rPr>
          <w:rFonts w:asciiTheme="minorHAnsi" w:hAnsiTheme="minorHAnsi" w:cstheme="minorHAnsi"/>
          <w:sz w:val="20"/>
          <w:szCs w:val="20"/>
        </w:rPr>
        <w:t xml:space="preserve"> výsledky, avšak ne všechny jsou uplatněny do konce řešení projektu. Uplatněním výsledku se rozumí jeho zveřejnění nebo ochrana podle zvláštních právních předpisů nebo jeho realizace (např. publikování, udělení patentového spisu, uvedení do</w:t>
      </w:r>
      <w:r>
        <w:rPr>
          <w:rFonts w:asciiTheme="minorHAnsi" w:hAnsiTheme="minorHAnsi" w:cstheme="minorHAnsi"/>
          <w:sz w:val="20"/>
          <w:szCs w:val="20"/>
        </w:rPr>
        <w:t xml:space="preserve"> </w:t>
      </w:r>
      <w:r w:rsidRPr="003C7698">
        <w:rPr>
          <w:rFonts w:asciiTheme="minorHAnsi" w:hAnsiTheme="minorHAnsi" w:cstheme="minorHAnsi"/>
          <w:sz w:val="20"/>
          <w:szCs w:val="20"/>
        </w:rPr>
        <w:t>poloprovozu atd.).</w:t>
      </w:r>
    </w:p>
  </w:footnote>
  <w:footnote w:id="8">
    <w:p w14:paraId="645CA3FB" w14:textId="0EBEE77B" w:rsidR="00F003B7" w:rsidRPr="003326DF" w:rsidRDefault="00F003B7" w:rsidP="003326DF">
      <w:pPr>
        <w:pStyle w:val="Textpoznpodarou"/>
        <w:ind w:left="284" w:hanging="284"/>
        <w:rPr>
          <w:rFonts w:asciiTheme="minorHAnsi" w:eastAsia="Segoe UI" w:hAnsiTheme="minorHAnsi" w:cstheme="minorBidi"/>
        </w:rPr>
      </w:pPr>
      <w:r w:rsidRPr="003326DF">
        <w:rPr>
          <w:rStyle w:val="Znakapoznpodarou"/>
        </w:rPr>
        <w:footnoteRef/>
      </w:r>
      <w:r>
        <w:rPr>
          <w:rFonts w:asciiTheme="minorHAnsi" w:eastAsia="Calibri" w:hAnsiTheme="minorHAnsi" w:cstheme="minorBidi"/>
        </w:rPr>
        <w:tab/>
      </w:r>
      <w:r w:rsidRPr="003326DF">
        <w:rPr>
          <w:rFonts w:asciiTheme="minorHAnsi" w:eastAsia="Calibri" w:hAnsiTheme="minorHAnsi" w:cstheme="minorBidi"/>
        </w:rPr>
        <w:t xml:space="preserve">Informační systém výzkumu, vývoje a inovací </w:t>
      </w:r>
      <w:r w:rsidRPr="003326DF">
        <w:rPr>
          <w:rFonts w:asciiTheme="minorHAnsi" w:eastAsia="Segoe UI" w:hAnsiTheme="minorHAnsi" w:cstheme="minorBidi"/>
        </w:rPr>
        <w:t xml:space="preserve">shromažďuje informace o výzkumu, vývoji a inovacích podporovaných z veřejných rozpočtů v České republice </w:t>
      </w:r>
      <w:r w:rsidRPr="003326DF">
        <w:t xml:space="preserve">(dále také </w:t>
      </w:r>
      <w:r>
        <w:t>„</w:t>
      </w:r>
      <w:r w:rsidRPr="003326DF">
        <w:t xml:space="preserve">IS </w:t>
      </w:r>
      <w:proofErr w:type="spellStart"/>
      <w:r w:rsidRPr="003326DF">
        <w:t>VaVaI</w:t>
      </w:r>
      <w:proofErr w:type="spellEnd"/>
      <w:r>
        <w:t>“</w:t>
      </w:r>
      <w:r w:rsidRPr="003326DF">
        <w:t>).</w:t>
      </w:r>
    </w:p>
  </w:footnote>
  <w:footnote w:id="9">
    <w:p w14:paraId="63E432A9" w14:textId="51301D44" w:rsidR="00F003B7" w:rsidRPr="003326DF" w:rsidRDefault="00F003B7" w:rsidP="003326DF">
      <w:pPr>
        <w:pStyle w:val="Textpoznpodarou"/>
        <w:ind w:left="284" w:hanging="284"/>
      </w:pPr>
      <w:r w:rsidRPr="003326DF">
        <w:rPr>
          <w:rStyle w:val="Znakapoznpodarou"/>
        </w:rPr>
        <w:footnoteRef/>
      </w:r>
      <w:r w:rsidRPr="003326DF">
        <w:t xml:space="preserve"> </w:t>
      </w:r>
      <w:r>
        <w:tab/>
      </w:r>
      <w:hyperlink r:id="rId1">
        <w:r w:rsidRPr="003C7698">
          <w:rPr>
            <w:i/>
          </w:rPr>
          <w:t>Národní priorit</w:t>
        </w:r>
      </w:hyperlink>
      <w:r w:rsidRPr="003C7698">
        <w:rPr>
          <w:i/>
        </w:rPr>
        <w:t>y orientovaného výzkumu, experimentálního vývoje a</w:t>
      </w:r>
      <w:r>
        <w:rPr>
          <w:i/>
        </w:rPr>
        <w:t xml:space="preserve"> </w:t>
      </w:r>
      <w:r w:rsidRPr="003C7698">
        <w:rPr>
          <w:i/>
        </w:rPr>
        <w:t>inovací</w:t>
      </w:r>
      <w:r w:rsidRPr="003326DF">
        <w:t xml:space="preserve"> (dále také „Priority </w:t>
      </w:r>
      <w:proofErr w:type="spellStart"/>
      <w:r w:rsidRPr="003326DF">
        <w:t>VaVaI</w:t>
      </w:r>
      <w:proofErr w:type="spellEnd"/>
      <w:r w:rsidRPr="003326DF">
        <w:t>“).</w:t>
      </w:r>
    </w:p>
  </w:footnote>
  <w:footnote w:id="10">
    <w:p w14:paraId="466EE350" w14:textId="16EC6C6E" w:rsidR="00F003B7" w:rsidRPr="00943F41" w:rsidRDefault="00F003B7" w:rsidP="003326DF">
      <w:pPr>
        <w:pStyle w:val="Textpoznpodarou"/>
        <w:ind w:left="284" w:hanging="284"/>
        <w:rPr>
          <w:rFonts w:asciiTheme="minorHAnsi" w:hAnsiTheme="minorHAnsi" w:cstheme="minorHAnsi"/>
        </w:rPr>
      </w:pPr>
      <w:r w:rsidRPr="00943F41">
        <w:rPr>
          <w:rStyle w:val="Znakapoznpodarou"/>
          <w:rFonts w:asciiTheme="minorHAnsi" w:hAnsiTheme="minorHAnsi" w:cstheme="minorHAnsi"/>
        </w:rPr>
        <w:footnoteRef/>
      </w:r>
      <w:r w:rsidRPr="00943F41">
        <w:rPr>
          <w:rFonts w:asciiTheme="minorHAnsi" w:hAnsiTheme="minorHAnsi" w:cstheme="minorHAnsi"/>
        </w:rPr>
        <w:t xml:space="preserve"> </w:t>
      </w:r>
      <w:r>
        <w:rPr>
          <w:rFonts w:asciiTheme="minorHAnsi" w:hAnsiTheme="minorHAnsi" w:cstheme="minorHAnsi"/>
        </w:rPr>
        <w:tab/>
      </w:r>
      <w:r w:rsidRPr="00943F41">
        <w:rPr>
          <w:rFonts w:asciiTheme="minorHAnsi" w:hAnsiTheme="minorHAnsi" w:cstheme="minorHAnsi"/>
        </w:rPr>
        <w:t>Předmět kontrolní akce byl v jejím průběhu zpřesněn na účelovou podporu. Schváleno na XV. jednání Kolegia NKÚ dne 14. října 2019.</w:t>
      </w:r>
    </w:p>
  </w:footnote>
  <w:footnote w:id="11">
    <w:p w14:paraId="712EC2DE" w14:textId="69C96937" w:rsidR="00F003B7" w:rsidRPr="00944A7C" w:rsidRDefault="00F003B7" w:rsidP="00811A18">
      <w:pPr>
        <w:ind w:left="284" w:hanging="284"/>
        <w:rPr>
          <w:rFonts w:asciiTheme="minorHAnsi" w:eastAsia="Segoe UI" w:hAnsiTheme="minorHAnsi" w:cstheme="minorHAnsi"/>
          <w:sz w:val="20"/>
          <w:szCs w:val="20"/>
        </w:rPr>
      </w:pPr>
      <w:r w:rsidRPr="00944A7C">
        <w:rPr>
          <w:rStyle w:val="Znakapoznpodarou"/>
          <w:rFonts w:asciiTheme="minorHAnsi" w:hAnsiTheme="minorHAnsi" w:cstheme="minorHAnsi"/>
          <w:sz w:val="20"/>
          <w:szCs w:val="20"/>
        </w:rPr>
        <w:footnoteRef/>
      </w:r>
      <w:r w:rsidRPr="003326DF">
        <w:rPr>
          <w:rFonts w:asciiTheme="minorHAnsi" w:eastAsia="Calibri" w:hAnsiTheme="minorHAnsi" w:cstheme="minorHAnsi"/>
          <w:sz w:val="20"/>
          <w:szCs w:val="20"/>
        </w:rPr>
        <w:t xml:space="preserve"> </w:t>
      </w:r>
      <w:r>
        <w:rPr>
          <w:rFonts w:asciiTheme="minorHAnsi" w:eastAsia="Calibri" w:hAnsiTheme="minorHAnsi" w:cstheme="minorHAnsi"/>
          <w:sz w:val="20"/>
          <w:szCs w:val="20"/>
        </w:rPr>
        <w:tab/>
      </w:r>
      <w:r w:rsidRPr="003326DF">
        <w:rPr>
          <w:rFonts w:asciiTheme="minorHAnsi" w:eastAsia="Calibri" w:hAnsiTheme="minorHAnsi" w:cstheme="minorHAnsi"/>
          <w:sz w:val="20"/>
          <w:szCs w:val="20"/>
        </w:rPr>
        <w:t xml:space="preserve">IS </w:t>
      </w:r>
      <w:proofErr w:type="spellStart"/>
      <w:r w:rsidRPr="003326DF">
        <w:rPr>
          <w:rFonts w:asciiTheme="minorHAnsi" w:eastAsia="Calibri" w:hAnsiTheme="minorHAnsi" w:cstheme="minorHAnsi"/>
          <w:sz w:val="20"/>
          <w:szCs w:val="20"/>
        </w:rPr>
        <w:t>VaVaI</w:t>
      </w:r>
      <w:proofErr w:type="spellEnd"/>
      <w:r w:rsidRPr="003326DF">
        <w:rPr>
          <w:rFonts w:asciiTheme="minorHAnsi" w:eastAsia="Calibri" w:hAnsiTheme="minorHAnsi" w:cstheme="minorHAnsi"/>
          <w:sz w:val="20"/>
          <w:szCs w:val="20"/>
        </w:rPr>
        <w:t xml:space="preserve"> má 5 </w:t>
      </w:r>
      <w:r w:rsidRPr="003326DF">
        <w:rPr>
          <w:rFonts w:asciiTheme="minorHAnsi" w:hAnsiTheme="minorHAnsi" w:cstheme="minorHAnsi"/>
          <w:sz w:val="20"/>
          <w:szCs w:val="20"/>
        </w:rPr>
        <w:t xml:space="preserve">modulů, a to </w:t>
      </w:r>
      <w:r w:rsidRPr="003326DF">
        <w:rPr>
          <w:rFonts w:asciiTheme="minorHAnsi" w:eastAsia="Segoe UI" w:hAnsiTheme="minorHAnsi" w:cstheme="minorHAnsi"/>
          <w:b/>
          <w:bCs/>
          <w:sz w:val="20"/>
          <w:szCs w:val="20"/>
        </w:rPr>
        <w:t xml:space="preserve">CEP </w:t>
      </w:r>
      <w:r w:rsidRPr="00944A7C">
        <w:rPr>
          <w:rFonts w:asciiTheme="minorHAnsi" w:eastAsia="Segoe UI" w:hAnsiTheme="minorHAnsi" w:cstheme="minorHAnsi"/>
          <w:bCs/>
          <w:sz w:val="20"/>
          <w:szCs w:val="20"/>
        </w:rPr>
        <w:t>–</w:t>
      </w:r>
      <w:r w:rsidRPr="003326DF">
        <w:rPr>
          <w:rFonts w:asciiTheme="minorHAnsi" w:eastAsia="Segoe UI" w:hAnsiTheme="minorHAnsi" w:cstheme="minorHAnsi"/>
          <w:b/>
          <w:bCs/>
          <w:sz w:val="20"/>
          <w:szCs w:val="20"/>
        </w:rPr>
        <w:t xml:space="preserve"> </w:t>
      </w:r>
      <w:r w:rsidRPr="00944A7C">
        <w:rPr>
          <w:rFonts w:asciiTheme="minorHAnsi" w:eastAsia="Segoe UI" w:hAnsiTheme="minorHAnsi" w:cstheme="minorHAnsi"/>
          <w:bCs/>
          <w:i/>
          <w:sz w:val="20"/>
          <w:szCs w:val="20"/>
        </w:rPr>
        <w:t>Centrální</w:t>
      </w:r>
      <w:r w:rsidRPr="00944A7C">
        <w:rPr>
          <w:rFonts w:asciiTheme="minorHAnsi" w:eastAsia="Segoe UI" w:hAnsiTheme="minorHAnsi" w:cstheme="minorHAnsi"/>
          <w:i/>
          <w:sz w:val="20"/>
          <w:szCs w:val="20"/>
        </w:rPr>
        <w:t xml:space="preserve"> evidence projektů výzkumu, vývoje a inovací</w:t>
      </w:r>
      <w:r w:rsidRPr="003326DF">
        <w:rPr>
          <w:rFonts w:asciiTheme="minorHAnsi" w:eastAsia="Segoe UI" w:hAnsiTheme="minorHAnsi" w:cstheme="minorHAnsi"/>
          <w:sz w:val="20"/>
          <w:szCs w:val="20"/>
        </w:rPr>
        <w:t xml:space="preserve">, </w:t>
      </w:r>
      <w:r w:rsidRPr="003326DF">
        <w:rPr>
          <w:rFonts w:asciiTheme="minorHAnsi" w:eastAsia="Segoe UI" w:hAnsiTheme="minorHAnsi" w:cstheme="minorHAnsi"/>
          <w:b/>
          <w:bCs/>
          <w:sz w:val="20"/>
          <w:szCs w:val="20"/>
        </w:rPr>
        <w:t xml:space="preserve">CEA </w:t>
      </w:r>
      <w:r w:rsidRPr="00944A7C">
        <w:rPr>
          <w:rFonts w:asciiTheme="minorHAnsi" w:eastAsia="Segoe UI" w:hAnsiTheme="minorHAnsi" w:cstheme="minorHAnsi"/>
          <w:bCs/>
          <w:sz w:val="20"/>
          <w:szCs w:val="20"/>
        </w:rPr>
        <w:t xml:space="preserve">– </w:t>
      </w:r>
      <w:r w:rsidRPr="00944A7C">
        <w:rPr>
          <w:rFonts w:asciiTheme="minorHAnsi" w:eastAsia="Segoe UI" w:hAnsiTheme="minorHAnsi" w:cstheme="minorHAnsi"/>
          <w:bCs/>
          <w:i/>
          <w:sz w:val="20"/>
          <w:szCs w:val="20"/>
        </w:rPr>
        <w:t>Centrální</w:t>
      </w:r>
      <w:r w:rsidRPr="00944A7C">
        <w:rPr>
          <w:rFonts w:asciiTheme="minorHAnsi" w:eastAsia="Segoe UI" w:hAnsiTheme="minorHAnsi" w:cstheme="minorHAnsi"/>
          <w:i/>
          <w:sz w:val="20"/>
          <w:szCs w:val="20"/>
        </w:rPr>
        <w:t xml:space="preserve"> evidence aktivit výzkumu, vývoje a inovací</w:t>
      </w:r>
      <w:r w:rsidRPr="00D35654">
        <w:rPr>
          <w:rFonts w:asciiTheme="minorHAnsi" w:eastAsia="Segoe UI" w:hAnsiTheme="minorHAnsi" w:cstheme="minorHAnsi"/>
          <w:sz w:val="20"/>
          <w:szCs w:val="20"/>
        </w:rPr>
        <w:t xml:space="preserve">, </w:t>
      </w:r>
      <w:r w:rsidRPr="00D35654">
        <w:rPr>
          <w:rFonts w:asciiTheme="minorHAnsi" w:eastAsia="Segoe UI" w:hAnsiTheme="minorHAnsi" w:cstheme="minorHAnsi"/>
          <w:b/>
          <w:bCs/>
          <w:sz w:val="20"/>
          <w:szCs w:val="20"/>
        </w:rPr>
        <w:t xml:space="preserve">RIV </w:t>
      </w:r>
      <w:r w:rsidRPr="00944A7C">
        <w:rPr>
          <w:rFonts w:asciiTheme="minorHAnsi" w:eastAsia="Segoe UI" w:hAnsiTheme="minorHAnsi" w:cstheme="minorHAnsi"/>
          <w:bCs/>
          <w:sz w:val="20"/>
          <w:szCs w:val="20"/>
        </w:rPr>
        <w:t>–</w:t>
      </w:r>
      <w:r w:rsidRPr="00D35654">
        <w:rPr>
          <w:rFonts w:asciiTheme="minorHAnsi" w:eastAsia="Segoe UI" w:hAnsiTheme="minorHAnsi" w:cstheme="minorHAnsi"/>
          <w:b/>
          <w:bCs/>
          <w:sz w:val="20"/>
          <w:szCs w:val="20"/>
        </w:rPr>
        <w:t xml:space="preserve"> </w:t>
      </w:r>
      <w:r w:rsidRPr="00944A7C">
        <w:rPr>
          <w:rFonts w:asciiTheme="minorHAnsi" w:eastAsia="Segoe UI" w:hAnsiTheme="minorHAnsi" w:cstheme="minorHAnsi"/>
          <w:bCs/>
          <w:i/>
          <w:sz w:val="20"/>
          <w:szCs w:val="20"/>
        </w:rPr>
        <w:t>Registr</w:t>
      </w:r>
      <w:r w:rsidRPr="00944A7C">
        <w:rPr>
          <w:rFonts w:asciiTheme="minorHAnsi" w:eastAsia="Segoe UI" w:hAnsiTheme="minorHAnsi" w:cstheme="minorHAnsi"/>
          <w:i/>
          <w:sz w:val="20"/>
          <w:szCs w:val="20"/>
        </w:rPr>
        <w:t xml:space="preserve"> informací o výsledcích výzkumu, vývoje a inovací</w:t>
      </w:r>
      <w:r w:rsidRPr="00D35654">
        <w:rPr>
          <w:rFonts w:asciiTheme="minorHAnsi" w:eastAsia="Segoe UI" w:hAnsiTheme="minorHAnsi" w:cstheme="minorHAnsi"/>
          <w:sz w:val="20"/>
          <w:szCs w:val="20"/>
        </w:rPr>
        <w:t xml:space="preserve">, </w:t>
      </w:r>
      <w:r>
        <w:rPr>
          <w:rFonts w:asciiTheme="minorHAnsi" w:eastAsia="Segoe UI" w:hAnsiTheme="minorHAnsi" w:cstheme="minorHAnsi"/>
          <w:sz w:val="20"/>
          <w:szCs w:val="20"/>
        </w:rPr>
        <w:br/>
      </w:r>
      <w:r w:rsidRPr="00D35654">
        <w:rPr>
          <w:rFonts w:asciiTheme="minorHAnsi" w:eastAsia="Segoe UI" w:hAnsiTheme="minorHAnsi" w:cstheme="minorHAnsi"/>
          <w:b/>
          <w:bCs/>
          <w:sz w:val="20"/>
          <w:szCs w:val="20"/>
        </w:rPr>
        <w:t xml:space="preserve">VES </w:t>
      </w:r>
      <w:r w:rsidRPr="00944A7C">
        <w:rPr>
          <w:rFonts w:asciiTheme="minorHAnsi" w:eastAsia="Segoe UI" w:hAnsiTheme="minorHAnsi" w:cstheme="minorHAnsi"/>
          <w:bCs/>
          <w:sz w:val="20"/>
          <w:szCs w:val="20"/>
        </w:rPr>
        <w:t>–</w:t>
      </w:r>
      <w:r w:rsidRPr="00D35654">
        <w:rPr>
          <w:rFonts w:asciiTheme="minorHAnsi" w:eastAsia="Segoe UI" w:hAnsiTheme="minorHAnsi" w:cstheme="minorHAnsi"/>
          <w:b/>
          <w:bCs/>
          <w:sz w:val="20"/>
          <w:szCs w:val="20"/>
        </w:rPr>
        <w:t xml:space="preserve"> </w:t>
      </w:r>
      <w:r w:rsidRPr="00944A7C">
        <w:rPr>
          <w:rFonts w:asciiTheme="minorHAnsi" w:eastAsia="Segoe UI" w:hAnsiTheme="minorHAnsi" w:cstheme="minorHAnsi"/>
          <w:bCs/>
          <w:i/>
          <w:sz w:val="20"/>
          <w:szCs w:val="20"/>
        </w:rPr>
        <w:t>Evidence</w:t>
      </w:r>
      <w:r w:rsidRPr="00944A7C">
        <w:rPr>
          <w:rFonts w:asciiTheme="minorHAnsi" w:eastAsia="Segoe UI" w:hAnsiTheme="minorHAnsi" w:cstheme="minorHAnsi"/>
          <w:i/>
          <w:sz w:val="20"/>
          <w:szCs w:val="20"/>
        </w:rPr>
        <w:t xml:space="preserve"> veřejných soutěží ve výzkumu, vývoji a inovacích</w:t>
      </w:r>
      <w:r w:rsidRPr="00D35654">
        <w:rPr>
          <w:rFonts w:asciiTheme="minorHAnsi" w:eastAsia="Segoe UI" w:hAnsiTheme="minorHAnsi" w:cstheme="minorHAnsi"/>
          <w:sz w:val="20"/>
          <w:szCs w:val="20"/>
        </w:rPr>
        <w:t xml:space="preserve">, </w:t>
      </w:r>
      <w:r w:rsidRPr="00D35654">
        <w:rPr>
          <w:rFonts w:asciiTheme="minorHAnsi" w:eastAsia="Segoe UI" w:hAnsiTheme="minorHAnsi" w:cstheme="minorHAnsi"/>
          <w:b/>
          <w:bCs/>
          <w:sz w:val="20"/>
          <w:szCs w:val="20"/>
        </w:rPr>
        <w:t xml:space="preserve">CEZ </w:t>
      </w:r>
      <w:r w:rsidRPr="00944A7C">
        <w:rPr>
          <w:rFonts w:asciiTheme="minorHAnsi" w:eastAsia="Segoe UI" w:hAnsiTheme="minorHAnsi" w:cstheme="minorHAnsi"/>
          <w:bCs/>
          <w:sz w:val="20"/>
          <w:szCs w:val="20"/>
        </w:rPr>
        <w:t>–</w:t>
      </w:r>
      <w:r w:rsidRPr="00D35654">
        <w:rPr>
          <w:rFonts w:asciiTheme="minorHAnsi" w:eastAsia="Segoe UI" w:hAnsiTheme="minorHAnsi" w:cstheme="minorHAnsi"/>
          <w:bCs/>
          <w:sz w:val="20"/>
          <w:szCs w:val="20"/>
        </w:rPr>
        <w:t xml:space="preserve"> </w:t>
      </w:r>
      <w:r w:rsidRPr="00944A7C">
        <w:rPr>
          <w:rFonts w:asciiTheme="minorHAnsi" w:eastAsia="Segoe UI" w:hAnsiTheme="minorHAnsi" w:cstheme="minorHAnsi"/>
          <w:bCs/>
          <w:i/>
          <w:sz w:val="20"/>
          <w:szCs w:val="20"/>
        </w:rPr>
        <w:t>Centrální</w:t>
      </w:r>
      <w:r w:rsidRPr="00944A7C">
        <w:rPr>
          <w:rFonts w:asciiTheme="minorHAnsi" w:eastAsia="Segoe UI" w:hAnsiTheme="minorHAnsi" w:cstheme="minorHAnsi"/>
          <w:i/>
          <w:sz w:val="20"/>
          <w:szCs w:val="20"/>
        </w:rPr>
        <w:t xml:space="preserve"> evidence výzkumných záměrů</w:t>
      </w:r>
      <w:r w:rsidRPr="00D35654">
        <w:rPr>
          <w:rFonts w:asciiTheme="minorHAnsi" w:eastAsia="Segoe UI" w:hAnsiTheme="minorHAnsi" w:cstheme="minorHAnsi"/>
          <w:sz w:val="20"/>
          <w:szCs w:val="20"/>
        </w:rPr>
        <w:t>.</w:t>
      </w:r>
    </w:p>
    <w:p w14:paraId="4F904CB7" w14:textId="77777777" w:rsidR="00F003B7" w:rsidRPr="00944A7C" w:rsidRDefault="00F003B7" w:rsidP="3973A7AB">
      <w:pPr>
        <w:rPr>
          <w:rFonts w:asciiTheme="minorHAnsi" w:hAnsiTheme="minorHAnsi" w:cstheme="minorHAnsi"/>
          <w:sz w:val="20"/>
          <w:szCs w:val="20"/>
        </w:rPr>
      </w:pPr>
    </w:p>
  </w:footnote>
  <w:footnote w:id="12">
    <w:p w14:paraId="1AD992EE" w14:textId="4D6AE6E2" w:rsidR="00F003B7" w:rsidRDefault="00F003B7" w:rsidP="00F7795A">
      <w:pPr>
        <w:ind w:left="284" w:hanging="284"/>
        <w:rPr>
          <w:sz w:val="20"/>
          <w:szCs w:val="20"/>
        </w:rPr>
      </w:pPr>
      <w:r w:rsidRPr="17A65307">
        <w:rPr>
          <w:rStyle w:val="Znakapoznpodarou"/>
          <w:sz w:val="20"/>
          <w:szCs w:val="20"/>
        </w:rPr>
        <w:footnoteRef/>
      </w:r>
      <w:r w:rsidRPr="17A65307">
        <w:rPr>
          <w:sz w:val="20"/>
          <w:szCs w:val="20"/>
        </w:rPr>
        <w:t xml:space="preserve"> </w:t>
      </w:r>
      <w:r>
        <w:rPr>
          <w:sz w:val="20"/>
          <w:szCs w:val="20"/>
        </w:rPr>
        <w:tab/>
      </w:r>
      <w:r w:rsidRPr="17A65307">
        <w:rPr>
          <w:sz w:val="20"/>
          <w:szCs w:val="20"/>
        </w:rPr>
        <w:t>Z</w:t>
      </w:r>
      <w:r w:rsidRPr="6429EA15">
        <w:rPr>
          <w:sz w:val="20"/>
          <w:szCs w:val="20"/>
        </w:rPr>
        <w:t>ákon č. 218/2000 Sb., o rozpočtových pravidlech a o změně některých souvisejících zákonů (rozpočtová pravidla).</w:t>
      </w:r>
    </w:p>
    <w:p w14:paraId="27E67730" w14:textId="1EE8681C" w:rsidR="00F003B7" w:rsidRPr="004F410F" w:rsidRDefault="00F003B7" w:rsidP="00F7795A">
      <w:pPr>
        <w:ind w:left="284"/>
        <w:rPr>
          <w:iCs/>
          <w:sz w:val="20"/>
          <w:szCs w:val="20"/>
        </w:rPr>
      </w:pPr>
      <w:r w:rsidRPr="17A65307">
        <w:rPr>
          <w:sz w:val="20"/>
          <w:szCs w:val="20"/>
        </w:rPr>
        <w:t>Dle ustanovení § 39 odst. 3 zákona č. 218/2000 Sb.</w:t>
      </w:r>
      <w:r>
        <w:rPr>
          <w:sz w:val="20"/>
          <w:szCs w:val="20"/>
        </w:rPr>
        <w:t>: „</w:t>
      </w:r>
      <w:r w:rsidRPr="6429EA15">
        <w:rPr>
          <w:i/>
          <w:iCs/>
          <w:sz w:val="20"/>
          <w:szCs w:val="20"/>
        </w:rPr>
        <w:t>Správce kapitoly soustavně sleduje a vyhodnocuje hospodárnost, efektivnost a účelnost vynakládání výdajů ve své kapitole. Je-li zřizovatelem organizační složky státu nebo příspěvkové organizace nebo funkci zřizovatele vykonává, působí při jejím řízení k</w:t>
      </w:r>
      <w:r>
        <w:rPr>
          <w:i/>
          <w:iCs/>
          <w:sz w:val="20"/>
          <w:szCs w:val="20"/>
        </w:rPr>
        <w:t> </w:t>
      </w:r>
      <w:r w:rsidRPr="6429EA15">
        <w:rPr>
          <w:i/>
          <w:iCs/>
          <w:sz w:val="20"/>
          <w:szCs w:val="20"/>
        </w:rPr>
        <w:t xml:space="preserve">tomu, aby vynakládání výdajů bylo co nejhospodárnější, </w:t>
      </w:r>
      <w:r>
        <w:rPr>
          <w:i/>
          <w:iCs/>
          <w:sz w:val="20"/>
          <w:szCs w:val="20"/>
        </w:rPr>
        <w:t>nejefektivnější a nejúčelnější</w:t>
      </w:r>
      <w:r w:rsidRPr="004F410F">
        <w:rPr>
          <w:iCs/>
          <w:sz w:val="20"/>
          <w:szCs w:val="20"/>
        </w:rPr>
        <w:t>.“</w:t>
      </w:r>
    </w:p>
  </w:footnote>
  <w:footnote w:id="13">
    <w:p w14:paraId="3CAA3B95" w14:textId="571C3565" w:rsidR="00F003B7" w:rsidRPr="002152A2" w:rsidRDefault="00F003B7" w:rsidP="003326DF">
      <w:pPr>
        <w:pStyle w:val="Textpoznpodarou"/>
        <w:ind w:left="284" w:hanging="284"/>
        <w:rPr>
          <w:rFonts w:asciiTheme="minorHAnsi" w:hAnsiTheme="minorHAnsi" w:cstheme="minorHAnsi"/>
        </w:rPr>
      </w:pPr>
      <w:r w:rsidRPr="00C618B6">
        <w:rPr>
          <w:rStyle w:val="Znakapoznpodarou"/>
          <w:rFonts w:asciiTheme="minorHAnsi" w:hAnsiTheme="minorHAnsi" w:cstheme="minorHAnsi"/>
        </w:rPr>
        <w:footnoteRef/>
      </w:r>
      <w:r w:rsidRPr="00C618B6">
        <w:rPr>
          <w:rFonts w:asciiTheme="minorHAnsi" w:hAnsiTheme="minorHAnsi" w:cstheme="minorHAnsi"/>
        </w:rPr>
        <w:t xml:space="preserve"> </w:t>
      </w:r>
      <w:r>
        <w:rPr>
          <w:rFonts w:asciiTheme="minorHAnsi" w:hAnsiTheme="minorHAnsi" w:cstheme="minorHAnsi"/>
        </w:rPr>
        <w:tab/>
      </w:r>
      <w:r w:rsidRPr="003326DF">
        <w:rPr>
          <w:rFonts w:asciiTheme="minorHAnsi" w:eastAsiaTheme="minorEastAsia" w:hAnsiTheme="minorHAnsi" w:cstheme="minorHAnsi"/>
        </w:rPr>
        <w:t xml:space="preserve">Zákon č. 130/2002 Sb., </w:t>
      </w:r>
      <w:r w:rsidRPr="002152A2">
        <w:rPr>
          <w:rFonts w:asciiTheme="minorHAnsi" w:eastAsiaTheme="minorEastAsia" w:hAnsiTheme="minorHAnsi" w:cstheme="minorHAnsi"/>
        </w:rPr>
        <w:t>o podpoře výzkumu, experimentálního vývoje a inovací z veřejných prostředků a o změně některých souvisejících zákonů</w:t>
      </w:r>
      <w:r w:rsidRPr="002152A2">
        <w:rPr>
          <w:rFonts w:asciiTheme="minorHAnsi" w:eastAsia="Calibri" w:hAnsiTheme="minorHAnsi" w:cstheme="minorHAnsi"/>
        </w:rPr>
        <w:t xml:space="preserve">, (dále také „zákon o podpoře </w:t>
      </w:r>
      <w:proofErr w:type="spellStart"/>
      <w:r w:rsidRPr="002152A2">
        <w:rPr>
          <w:rFonts w:asciiTheme="minorHAnsi" w:eastAsia="Calibri" w:hAnsiTheme="minorHAnsi" w:cstheme="minorHAnsi"/>
        </w:rPr>
        <w:t>VaVaI</w:t>
      </w:r>
      <w:proofErr w:type="spellEnd"/>
      <w:r>
        <w:rPr>
          <w:rFonts w:asciiTheme="minorHAnsi" w:eastAsia="Calibri" w:hAnsiTheme="minorHAnsi" w:cstheme="minorHAnsi"/>
        </w:rPr>
        <w:t>“</w:t>
      </w:r>
      <w:r w:rsidRPr="002152A2">
        <w:rPr>
          <w:rFonts w:asciiTheme="minorHAnsi" w:eastAsia="Calibri" w:hAnsiTheme="minorHAnsi" w:cstheme="minorHAnsi"/>
        </w:rPr>
        <w:t>).</w:t>
      </w:r>
    </w:p>
    <w:p w14:paraId="382C7711" w14:textId="5FD4D23F" w:rsidR="00F003B7" w:rsidRPr="002152A2" w:rsidRDefault="00F003B7" w:rsidP="003326DF">
      <w:pPr>
        <w:pStyle w:val="Textpoznpodarou"/>
        <w:ind w:left="284"/>
        <w:rPr>
          <w:rFonts w:asciiTheme="minorHAnsi" w:hAnsiTheme="minorHAnsi" w:cstheme="minorHAnsi"/>
          <w:iCs/>
        </w:rPr>
      </w:pPr>
      <w:r w:rsidRPr="002152A2">
        <w:rPr>
          <w:rFonts w:asciiTheme="minorHAnsi" w:hAnsiTheme="minorHAnsi" w:cstheme="minorHAnsi"/>
        </w:rPr>
        <w:t>Dle ustanovení § 9 odst. 1 zákona č. 130/2002 Sb.</w:t>
      </w:r>
      <w:r>
        <w:rPr>
          <w:rFonts w:asciiTheme="minorHAnsi" w:hAnsiTheme="minorHAnsi" w:cstheme="minorHAnsi"/>
        </w:rPr>
        <w:t>:</w:t>
      </w:r>
      <w:r w:rsidRPr="002152A2">
        <w:rPr>
          <w:rFonts w:asciiTheme="minorHAnsi" w:hAnsiTheme="minorHAnsi" w:cstheme="minorHAnsi"/>
        </w:rPr>
        <w:t xml:space="preserve"> „</w:t>
      </w:r>
      <w:r w:rsidRPr="002152A2">
        <w:rPr>
          <w:rFonts w:asciiTheme="minorHAnsi" w:hAnsiTheme="minorHAnsi" w:cstheme="minorHAnsi"/>
          <w:i/>
          <w:iCs/>
        </w:rPr>
        <w:t>Poskytovatel uzavře s příjemcem účelové podpory na grantový nebo programový projekt písemnou smlouvu o poskytnutí podpory na řešení vybraného projektu. Doba platnosti smlouvy zahrnuje dobu řešení projektu a následující období potřebné pro vyhodnocení výsledků řešení projektu, včetně vypořádání poskytnuté podpory podle rozpočtových pravidel, ne však delší než 180 dnů ode dne ukončení řešení projektu.</w:t>
      </w:r>
      <w:r w:rsidRPr="002152A2">
        <w:rPr>
          <w:rFonts w:asciiTheme="minorHAnsi" w:hAnsiTheme="minorHAnsi" w:cstheme="minorHAnsi"/>
          <w:iCs/>
        </w:rPr>
        <w:t xml:space="preserve">“ </w:t>
      </w:r>
    </w:p>
  </w:footnote>
  <w:footnote w:id="14">
    <w:p w14:paraId="2C1E1FDA" w14:textId="51233E68" w:rsidR="00F003B7" w:rsidRPr="002152A2" w:rsidRDefault="00F003B7" w:rsidP="003326DF">
      <w:pPr>
        <w:pStyle w:val="Textpoznpodarou"/>
        <w:ind w:left="284" w:hanging="284"/>
        <w:rPr>
          <w:rFonts w:asciiTheme="minorHAnsi" w:hAnsiTheme="minorHAnsi" w:cstheme="minorHAnsi"/>
        </w:rPr>
      </w:pPr>
      <w:r w:rsidRPr="002152A2">
        <w:rPr>
          <w:rStyle w:val="Znakapoznpodarou"/>
          <w:rFonts w:asciiTheme="minorHAnsi" w:hAnsiTheme="minorHAnsi" w:cstheme="minorHAnsi"/>
        </w:rPr>
        <w:footnoteRef/>
      </w:r>
      <w:r w:rsidRPr="002152A2">
        <w:rPr>
          <w:rFonts w:asciiTheme="minorHAnsi" w:hAnsiTheme="minorHAnsi" w:cstheme="minorHAnsi"/>
        </w:rPr>
        <w:t xml:space="preserve"> </w:t>
      </w:r>
      <w:r>
        <w:rPr>
          <w:rFonts w:asciiTheme="minorHAnsi" w:hAnsiTheme="minorHAnsi" w:cstheme="minorHAnsi"/>
        </w:rPr>
        <w:tab/>
      </w:r>
      <w:r w:rsidRPr="002152A2">
        <w:rPr>
          <w:rFonts w:asciiTheme="minorHAnsi" w:hAnsiTheme="minorHAnsi" w:cstheme="minorHAnsi"/>
        </w:rPr>
        <w:t>Dle ustanovení § 31 odst. 2 zákona č. 130/2002 Sb.</w:t>
      </w:r>
      <w:r>
        <w:rPr>
          <w:rFonts w:asciiTheme="minorHAnsi" w:hAnsiTheme="minorHAnsi" w:cstheme="minorHAnsi"/>
        </w:rPr>
        <w:t>:</w:t>
      </w:r>
      <w:r w:rsidRPr="002152A2">
        <w:rPr>
          <w:rFonts w:asciiTheme="minorHAnsi" w:hAnsiTheme="minorHAnsi" w:cstheme="minorHAnsi"/>
        </w:rPr>
        <w:t xml:space="preserve"> „</w:t>
      </w:r>
      <w:r w:rsidRPr="002152A2">
        <w:rPr>
          <w:rFonts w:asciiTheme="minorHAnsi" w:hAnsiTheme="minorHAnsi" w:cstheme="minorHAnsi"/>
          <w:i/>
        </w:rPr>
        <w:t>Postup při předání údajů o vyhlašovaných veřejných soutěžích ve výzkumu, vývoji a inovacích a jejich vyhodnocení poskytovatelem provozovateli upraví prováděcí právní předpis.</w:t>
      </w:r>
      <w:r w:rsidRPr="002152A2">
        <w:rPr>
          <w:rFonts w:asciiTheme="minorHAnsi" w:hAnsiTheme="minorHAnsi" w:cstheme="minorHAnsi"/>
        </w:rPr>
        <w:t>“</w:t>
      </w:r>
    </w:p>
    <w:p w14:paraId="1AB8C50A" w14:textId="48AF1C17" w:rsidR="00F003B7" w:rsidRPr="002152A2" w:rsidRDefault="00F003B7" w:rsidP="003326DF">
      <w:pPr>
        <w:pStyle w:val="Textpoznpodarou"/>
        <w:ind w:left="284"/>
        <w:rPr>
          <w:rFonts w:asciiTheme="minorHAnsi" w:eastAsia="Calibri" w:hAnsiTheme="minorHAnsi" w:cstheme="minorHAnsi"/>
          <w:iCs/>
        </w:rPr>
      </w:pPr>
      <w:r w:rsidRPr="002152A2">
        <w:rPr>
          <w:rFonts w:asciiTheme="minorHAnsi" w:hAnsiTheme="minorHAnsi" w:cstheme="minorHAnsi"/>
        </w:rPr>
        <w:t>Dle ustanovení</w:t>
      </w:r>
      <w:r w:rsidRPr="002152A2">
        <w:rPr>
          <w:rFonts w:asciiTheme="minorHAnsi" w:eastAsia="Calibri" w:hAnsiTheme="minorHAnsi" w:cstheme="minorHAnsi"/>
        </w:rPr>
        <w:t xml:space="preserve"> § 8 odst. 1 nařízení vlády č. 397/2009 Sb., o informačním systému výzkumu, experimentálního vývoje a inovací: „</w:t>
      </w:r>
      <w:r w:rsidRPr="002152A2">
        <w:rPr>
          <w:rFonts w:asciiTheme="minorHAnsi" w:eastAsia="Calibri" w:hAnsiTheme="minorHAnsi" w:cstheme="minorHAnsi"/>
          <w:i/>
          <w:iCs/>
        </w:rPr>
        <w:t xml:space="preserve">Poskytovatel předá provozovateli (…) údaje o zhodnocení projektů podle § 2 odst. 1 písm. i) </w:t>
      </w:r>
      <w:r>
        <w:rPr>
          <w:rFonts w:asciiTheme="minorHAnsi" w:eastAsia="Calibri" w:hAnsiTheme="minorHAnsi" w:cstheme="minorHAnsi"/>
          <w:i/>
          <w:iCs/>
        </w:rPr>
        <w:br/>
      </w:r>
      <w:r w:rsidRPr="002152A2">
        <w:rPr>
          <w:rFonts w:asciiTheme="minorHAnsi" w:eastAsia="Calibri" w:hAnsiTheme="minorHAnsi" w:cstheme="minorHAnsi"/>
          <w:i/>
          <w:iCs/>
        </w:rPr>
        <w:t>a</w:t>
      </w:r>
      <w:r>
        <w:rPr>
          <w:rFonts w:asciiTheme="minorHAnsi" w:eastAsia="Calibri" w:hAnsiTheme="minorHAnsi" w:cstheme="minorHAnsi"/>
          <w:i/>
          <w:iCs/>
        </w:rPr>
        <w:t xml:space="preserve"> </w:t>
      </w:r>
      <w:r w:rsidRPr="002152A2">
        <w:rPr>
          <w:rFonts w:asciiTheme="minorHAnsi" w:eastAsia="Calibri" w:hAnsiTheme="minorHAnsi" w:cstheme="minorHAnsi"/>
          <w:i/>
          <w:iCs/>
        </w:rPr>
        <w:t>údaje o skutečných nákladech projektu, které poskytovatel předá provozovateli do 6 měsíců od počátku kalendářního roku následujícího po roce ukončení řešení projektu.</w:t>
      </w:r>
      <w:r>
        <w:rPr>
          <w:rFonts w:asciiTheme="minorHAnsi" w:eastAsia="Calibri" w:hAnsiTheme="minorHAnsi" w:cstheme="minorHAnsi"/>
          <w:iCs/>
        </w:rPr>
        <w:t>“</w:t>
      </w:r>
    </w:p>
  </w:footnote>
  <w:footnote w:id="15">
    <w:p w14:paraId="07D9A71D" w14:textId="1107C1D3" w:rsidR="00F003B7" w:rsidRPr="003326DF" w:rsidRDefault="00F003B7" w:rsidP="003326DF">
      <w:pPr>
        <w:ind w:left="284" w:hanging="284"/>
        <w:rPr>
          <w:rFonts w:asciiTheme="minorHAnsi" w:eastAsiaTheme="minorEastAsia" w:hAnsiTheme="minorHAnsi" w:cstheme="minorBidi"/>
          <w:sz w:val="20"/>
          <w:szCs w:val="20"/>
        </w:rPr>
      </w:pPr>
      <w:r w:rsidRPr="003326DF">
        <w:rPr>
          <w:rStyle w:val="Znakapoznpodarou"/>
          <w:rFonts w:asciiTheme="minorHAnsi" w:eastAsiaTheme="minorEastAsia" w:hAnsiTheme="minorHAnsi" w:cstheme="minorBidi"/>
          <w:sz w:val="20"/>
          <w:szCs w:val="20"/>
        </w:rPr>
        <w:footnoteRef/>
      </w:r>
      <w:r w:rsidRPr="003326DF">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ab/>
      </w:r>
      <w:r w:rsidRPr="003326DF">
        <w:rPr>
          <w:rFonts w:asciiTheme="minorHAnsi" w:eastAsiaTheme="minorEastAsia" w:hAnsiTheme="minorHAnsi" w:cstheme="minorBidi"/>
          <w:sz w:val="20"/>
          <w:szCs w:val="20"/>
        </w:rPr>
        <w:t>Zadávací dokumentace 1. veřejné soutěže ve výzkumu, experimentálním vývoji a inovacích.</w:t>
      </w:r>
    </w:p>
    <w:p w14:paraId="58AECD6A" w14:textId="6DD6F5A2" w:rsidR="00F003B7" w:rsidRPr="002152A2" w:rsidRDefault="00F003B7" w:rsidP="003326DF">
      <w:pPr>
        <w:ind w:left="284"/>
        <w:rPr>
          <w:rFonts w:asciiTheme="minorHAnsi" w:eastAsiaTheme="minorEastAsia" w:hAnsiTheme="minorHAnsi" w:cstheme="minorBidi"/>
          <w:iCs/>
          <w:sz w:val="20"/>
          <w:szCs w:val="20"/>
        </w:rPr>
      </w:pPr>
      <w:r>
        <w:rPr>
          <w:rFonts w:asciiTheme="minorHAnsi" w:eastAsiaTheme="minorEastAsia" w:hAnsiTheme="minorHAnsi" w:cstheme="minorBidi"/>
          <w:sz w:val="20"/>
          <w:szCs w:val="20"/>
        </w:rPr>
        <w:t>V u</w:t>
      </w:r>
      <w:r w:rsidRPr="003326DF">
        <w:rPr>
          <w:rFonts w:asciiTheme="minorHAnsi" w:eastAsiaTheme="minorEastAsia" w:hAnsiTheme="minorHAnsi" w:cstheme="minorBidi"/>
          <w:sz w:val="20"/>
          <w:szCs w:val="20"/>
        </w:rPr>
        <w:t>stanovení přílohy č. 8 část</w:t>
      </w:r>
      <w:r>
        <w:rPr>
          <w:rFonts w:asciiTheme="minorHAnsi" w:eastAsiaTheme="minorEastAsia" w:hAnsiTheme="minorHAnsi" w:cstheme="minorBidi"/>
          <w:sz w:val="20"/>
          <w:szCs w:val="20"/>
        </w:rPr>
        <w:t>i</w:t>
      </w:r>
      <w:r w:rsidRPr="003326DF">
        <w:rPr>
          <w:rFonts w:asciiTheme="minorHAnsi" w:eastAsiaTheme="minorEastAsia" w:hAnsiTheme="minorHAnsi" w:cstheme="minorBidi"/>
          <w:sz w:val="20"/>
          <w:szCs w:val="20"/>
        </w:rPr>
        <w:t xml:space="preserve"> 1.1 odst. 5 zadávací dokumentace</w:t>
      </w:r>
      <w:r>
        <w:rPr>
          <w:rFonts w:asciiTheme="minorHAnsi" w:eastAsiaTheme="minorEastAsia" w:hAnsiTheme="minorHAnsi" w:cstheme="minorBidi"/>
          <w:sz w:val="20"/>
          <w:szCs w:val="20"/>
        </w:rPr>
        <w:t xml:space="preserve"> je stanoveno</w:t>
      </w:r>
      <w:r w:rsidRPr="003326DF">
        <w:rPr>
          <w:rFonts w:asciiTheme="minorHAnsi" w:eastAsiaTheme="minorEastAsia" w:hAnsiTheme="minorHAnsi" w:cstheme="minorBidi"/>
          <w:sz w:val="20"/>
          <w:szCs w:val="20"/>
        </w:rPr>
        <w:t xml:space="preserve">: </w:t>
      </w:r>
      <w:r w:rsidRPr="002152A2">
        <w:rPr>
          <w:rFonts w:asciiTheme="minorHAnsi" w:eastAsiaTheme="minorEastAsia" w:hAnsiTheme="minorHAnsi" w:cstheme="minorBidi"/>
          <w:iCs/>
          <w:sz w:val="20"/>
          <w:szCs w:val="20"/>
        </w:rPr>
        <w:t>„</w:t>
      </w:r>
      <w:r w:rsidRPr="003326DF">
        <w:rPr>
          <w:rFonts w:asciiTheme="minorHAnsi" w:eastAsiaTheme="minorEastAsia" w:hAnsiTheme="minorHAnsi" w:cstheme="minorBidi"/>
          <w:i/>
          <w:iCs/>
          <w:sz w:val="20"/>
          <w:szCs w:val="20"/>
        </w:rPr>
        <w:t xml:space="preserve">Jestliže se na řešení projektu bude podílet jeden nebo více dalších účastníků, je příjemce povinen nejpozději do 30 kalendářních dnů od nabytí účinnosti smlouvy o poskytnutí podpory uzavřít s každým takovým dalším účastníkem smlouvu o řešení části projektu, která bude v souladu s podmínkami uvedenými ve smlouvě o poskytnutí podpory, a takovou smlouvu spolu se </w:t>
      </w:r>
      <w:r w:rsidRPr="00A6587D">
        <w:rPr>
          <w:rFonts w:asciiTheme="minorHAnsi" w:eastAsiaTheme="minorEastAsia" w:hAnsiTheme="minorHAnsi" w:cstheme="minorBidi"/>
          <w:i/>
          <w:iCs/>
          <w:sz w:val="20"/>
          <w:szCs w:val="20"/>
        </w:rPr>
        <w:t>všemi přílohami doručit v této lhůtě poskytovateli; tato smlouva bude uzavřena na celou dobu, kdy se další účastník podílí na řešení</w:t>
      </w:r>
      <w:r w:rsidRPr="002152A2">
        <w:rPr>
          <w:rFonts w:asciiTheme="minorHAnsi" w:eastAsiaTheme="minorEastAsia" w:hAnsiTheme="minorHAnsi" w:cstheme="minorBidi"/>
          <w:iCs/>
          <w:sz w:val="20"/>
          <w:szCs w:val="20"/>
        </w:rPr>
        <w:t>.</w:t>
      </w:r>
      <w:r>
        <w:rPr>
          <w:rFonts w:asciiTheme="minorHAnsi" w:eastAsiaTheme="minorEastAsia" w:hAnsiTheme="minorHAnsi" w:cstheme="minorBidi"/>
          <w:iCs/>
          <w:sz w:val="20"/>
          <w:szCs w:val="20"/>
        </w:rPr>
        <w:t>“</w:t>
      </w:r>
    </w:p>
  </w:footnote>
  <w:footnote w:id="16">
    <w:p w14:paraId="3E9AFCAE" w14:textId="3C1E6F02" w:rsidR="00F003B7" w:rsidRPr="002152A2" w:rsidRDefault="00F003B7" w:rsidP="003326DF">
      <w:pPr>
        <w:pStyle w:val="Textpoznpodarou"/>
        <w:ind w:left="284" w:hanging="284"/>
        <w:rPr>
          <w:rFonts w:asciiTheme="minorHAnsi" w:eastAsiaTheme="minorEastAsia" w:hAnsiTheme="minorHAnsi" w:cstheme="minorHAnsi"/>
          <w:iCs/>
        </w:rPr>
      </w:pPr>
      <w:r w:rsidRPr="002152A2">
        <w:rPr>
          <w:rStyle w:val="Znakapoznpodarou"/>
          <w:rFonts w:asciiTheme="minorHAnsi" w:hAnsiTheme="minorHAnsi" w:cstheme="minorHAnsi"/>
        </w:rPr>
        <w:footnoteRef/>
      </w:r>
      <w:r w:rsidRPr="002152A2">
        <w:rPr>
          <w:rFonts w:asciiTheme="minorHAnsi" w:hAnsiTheme="minorHAnsi" w:cstheme="minorHAnsi"/>
        </w:rPr>
        <w:t xml:space="preserve"> </w:t>
      </w:r>
      <w:r>
        <w:rPr>
          <w:rFonts w:asciiTheme="minorHAnsi" w:hAnsiTheme="minorHAnsi" w:cstheme="minorHAnsi"/>
        </w:rPr>
        <w:tab/>
      </w:r>
      <w:r>
        <w:rPr>
          <w:rFonts w:asciiTheme="minorHAnsi" w:eastAsiaTheme="minorEastAsia" w:hAnsiTheme="minorHAnsi" w:cstheme="minorHAnsi"/>
        </w:rPr>
        <w:t>U</w:t>
      </w:r>
      <w:r w:rsidRPr="002152A2">
        <w:rPr>
          <w:rFonts w:asciiTheme="minorHAnsi" w:eastAsiaTheme="minorEastAsia" w:hAnsiTheme="minorHAnsi" w:cstheme="minorHAnsi"/>
        </w:rPr>
        <w:t>stanovení § 9 odst. 8 zákona č. 130/2002 Sb.</w:t>
      </w:r>
      <w:r>
        <w:rPr>
          <w:rFonts w:asciiTheme="minorHAnsi" w:eastAsiaTheme="minorEastAsia" w:hAnsiTheme="minorHAnsi" w:cstheme="minorHAnsi"/>
        </w:rPr>
        <w:t xml:space="preserve"> stanoví</w:t>
      </w:r>
      <w:r w:rsidRPr="002152A2">
        <w:rPr>
          <w:rFonts w:asciiTheme="minorHAnsi" w:eastAsiaTheme="minorEastAsia" w:hAnsiTheme="minorHAnsi" w:cstheme="minorHAnsi"/>
        </w:rPr>
        <w:t>: „</w:t>
      </w:r>
      <w:r w:rsidRPr="003326DF">
        <w:rPr>
          <w:rFonts w:asciiTheme="minorHAnsi" w:eastAsiaTheme="minorEastAsia" w:hAnsiTheme="minorHAnsi" w:cstheme="minorHAnsi"/>
          <w:i/>
          <w:iCs/>
        </w:rPr>
        <w:t>Příjemce je povinen písemně informovat poskytovatele o změnách, které nastaly v době účinnosti smlouvy o poskytnutí podpory nebo v době vykonatelnosti rozhodnutí o poskytnutí podpory a které se dotýkají jeho právní osobnosti, údajů požadovaných pro prokázání způsobilosti nebo které by mohly mít vliv na řešení projektu, a to do 7 kalendářních dnů ode dne, kdy se o takové skutečnosti dozvěděl</w:t>
      </w:r>
      <w:r w:rsidRPr="002152A2">
        <w:rPr>
          <w:rFonts w:asciiTheme="minorHAnsi" w:eastAsiaTheme="minorEastAsia" w:hAnsiTheme="minorHAnsi" w:cstheme="minorHAnsi"/>
          <w:iCs/>
        </w:rPr>
        <w:t>.“</w:t>
      </w:r>
    </w:p>
  </w:footnote>
  <w:footnote w:id="17">
    <w:p w14:paraId="33F4B7A7" w14:textId="5DABE684" w:rsidR="00F003B7" w:rsidRPr="002152A2" w:rsidRDefault="00F003B7" w:rsidP="003326DF">
      <w:pPr>
        <w:ind w:left="284" w:hanging="284"/>
        <w:rPr>
          <w:rFonts w:asciiTheme="minorHAnsi" w:hAnsiTheme="minorHAnsi" w:cstheme="minorHAnsi"/>
          <w:sz w:val="20"/>
          <w:szCs w:val="20"/>
        </w:rPr>
      </w:pPr>
      <w:r w:rsidRPr="002152A2">
        <w:rPr>
          <w:rStyle w:val="Znakapoznpodarou"/>
          <w:rFonts w:asciiTheme="minorHAnsi" w:hAnsiTheme="minorHAnsi" w:cstheme="minorHAnsi"/>
          <w:sz w:val="20"/>
          <w:szCs w:val="20"/>
        </w:rPr>
        <w:footnoteRef/>
      </w:r>
      <w:r w:rsidRPr="002152A2">
        <w:rPr>
          <w:rFonts w:asciiTheme="minorHAnsi" w:hAnsiTheme="minorHAnsi" w:cstheme="minorHAnsi"/>
          <w:sz w:val="20"/>
          <w:szCs w:val="20"/>
        </w:rPr>
        <w:t xml:space="preserve"> </w:t>
      </w:r>
      <w:r>
        <w:rPr>
          <w:rFonts w:asciiTheme="minorHAnsi" w:hAnsiTheme="minorHAnsi" w:cstheme="minorHAnsi"/>
          <w:sz w:val="20"/>
          <w:szCs w:val="20"/>
        </w:rPr>
        <w:tab/>
      </w:r>
      <w:r w:rsidRPr="002152A2">
        <w:rPr>
          <w:rFonts w:asciiTheme="minorHAnsi" w:hAnsiTheme="minorHAnsi" w:cstheme="minorHAnsi"/>
          <w:sz w:val="20"/>
          <w:szCs w:val="20"/>
        </w:rPr>
        <w:t>Zadávací dokumentace 1. veřejné soutěže ve výzkumu, experimentálním vývoji a inovacích.</w:t>
      </w:r>
    </w:p>
    <w:p w14:paraId="3196CB94" w14:textId="66559FFB" w:rsidR="00F003B7" w:rsidRPr="002152A2" w:rsidRDefault="00F003B7" w:rsidP="003326DF">
      <w:pPr>
        <w:pStyle w:val="Textpoznpodarou"/>
        <w:ind w:left="284"/>
        <w:rPr>
          <w:rFonts w:asciiTheme="minorHAnsi" w:hAnsiTheme="minorHAnsi" w:cstheme="minorHAnsi"/>
        </w:rPr>
      </w:pPr>
      <w:r>
        <w:rPr>
          <w:rFonts w:asciiTheme="minorHAnsi" w:hAnsiTheme="minorHAnsi" w:cstheme="minorHAnsi"/>
        </w:rPr>
        <w:t>V u</w:t>
      </w:r>
      <w:r w:rsidRPr="002152A2">
        <w:rPr>
          <w:rFonts w:asciiTheme="minorHAnsi" w:hAnsiTheme="minorHAnsi" w:cstheme="minorHAnsi"/>
        </w:rPr>
        <w:t>stanovení přílohy č. 8 část</w:t>
      </w:r>
      <w:r>
        <w:rPr>
          <w:rFonts w:asciiTheme="minorHAnsi" w:hAnsiTheme="minorHAnsi" w:cstheme="minorHAnsi"/>
        </w:rPr>
        <w:t>i</w:t>
      </w:r>
      <w:r w:rsidRPr="002152A2">
        <w:rPr>
          <w:rFonts w:asciiTheme="minorHAnsi" w:hAnsiTheme="minorHAnsi" w:cstheme="minorHAnsi"/>
        </w:rPr>
        <w:t xml:space="preserve"> 5.1 odst. 3 zadávací dokumentace</w:t>
      </w:r>
      <w:r>
        <w:rPr>
          <w:rFonts w:asciiTheme="minorHAnsi" w:hAnsiTheme="minorHAnsi" w:cstheme="minorHAnsi"/>
        </w:rPr>
        <w:t xml:space="preserve"> je stanoveno</w:t>
      </w:r>
      <w:r w:rsidRPr="002152A2">
        <w:rPr>
          <w:rFonts w:asciiTheme="minorHAnsi" w:hAnsiTheme="minorHAnsi" w:cstheme="minorHAnsi"/>
        </w:rPr>
        <w:t xml:space="preserve">: </w:t>
      </w:r>
      <w:r w:rsidRPr="002152A2">
        <w:rPr>
          <w:rFonts w:asciiTheme="minorHAnsi" w:hAnsiTheme="minorHAnsi" w:cstheme="minorHAnsi"/>
          <w:iCs/>
        </w:rPr>
        <w:t>„</w:t>
      </w:r>
      <w:r w:rsidRPr="002152A2">
        <w:rPr>
          <w:rFonts w:asciiTheme="minorHAnsi" w:hAnsiTheme="minorHAnsi" w:cstheme="minorHAnsi"/>
          <w:i/>
          <w:iCs/>
        </w:rPr>
        <w:t>Jestliže poskytovatel souhlasí s žádostí příjemce, uzavře s příjemcem dodatek ke smlouvě o poskytnutí účelové podpory nebo rozhodne o</w:t>
      </w:r>
      <w:r>
        <w:rPr>
          <w:rFonts w:asciiTheme="minorHAnsi" w:hAnsiTheme="minorHAnsi" w:cstheme="minorHAnsi"/>
          <w:i/>
          <w:iCs/>
        </w:rPr>
        <w:t> </w:t>
      </w:r>
      <w:r w:rsidRPr="002152A2">
        <w:rPr>
          <w:rFonts w:asciiTheme="minorHAnsi" w:hAnsiTheme="minorHAnsi" w:cstheme="minorHAnsi"/>
          <w:i/>
          <w:iCs/>
        </w:rPr>
        <w:t>změně rozhodnutí o poskytnutí účelové podpory, a to do 60 kalendářních dnů ode dne, kdy tuto žádost obdržel</w:t>
      </w:r>
      <w:r w:rsidRPr="002152A2">
        <w:rPr>
          <w:rFonts w:asciiTheme="minorHAnsi" w:hAnsiTheme="minorHAnsi" w:cstheme="minorHAnsi"/>
          <w:iCs/>
        </w:rPr>
        <w:t>.“</w:t>
      </w:r>
    </w:p>
  </w:footnote>
  <w:footnote w:id="18">
    <w:p w14:paraId="741A611E" w14:textId="542160FA" w:rsidR="00F003B7" w:rsidRPr="003326DF" w:rsidRDefault="00F003B7" w:rsidP="003326DF">
      <w:pPr>
        <w:ind w:left="284" w:hanging="284"/>
        <w:rPr>
          <w:rFonts w:asciiTheme="minorHAnsi" w:eastAsiaTheme="minorEastAsia" w:hAnsiTheme="minorHAnsi" w:cstheme="minorHAnsi"/>
          <w:sz w:val="20"/>
          <w:szCs w:val="20"/>
        </w:rPr>
      </w:pPr>
      <w:r w:rsidRPr="003326DF">
        <w:rPr>
          <w:rFonts w:asciiTheme="minorHAnsi" w:eastAsiaTheme="minorEastAsia" w:hAnsiTheme="minorHAnsi" w:cstheme="minorHAnsi"/>
          <w:sz w:val="20"/>
          <w:szCs w:val="20"/>
          <w:vertAlign w:val="superscript"/>
        </w:rPr>
        <w:t>18</w:t>
      </w:r>
      <w:r w:rsidRPr="003326DF">
        <w:rPr>
          <w:rFonts w:asciiTheme="minorHAnsi" w:eastAsiaTheme="minorEastAsia" w:hAnsiTheme="minorHAnsi" w:cstheme="minorHAnsi"/>
          <w:sz w:val="20"/>
          <w:szCs w:val="20"/>
        </w:rPr>
        <w:t xml:space="preserve"> </w:t>
      </w:r>
      <w:r>
        <w:rPr>
          <w:rFonts w:asciiTheme="minorHAnsi" w:eastAsiaTheme="minorEastAsia" w:hAnsiTheme="minorHAnsi" w:cstheme="minorHAnsi"/>
          <w:sz w:val="20"/>
          <w:szCs w:val="20"/>
        </w:rPr>
        <w:tab/>
        <w:t xml:space="preserve">V </w:t>
      </w:r>
      <w:r w:rsidRPr="003326DF">
        <w:rPr>
          <w:rFonts w:asciiTheme="minorHAnsi" w:eastAsiaTheme="minorEastAsia" w:hAnsiTheme="minorHAnsi" w:cstheme="minorHAnsi"/>
          <w:sz w:val="20"/>
          <w:szCs w:val="20"/>
        </w:rPr>
        <w:t>§ 26 odst. 1 zákona č. 130/2002 Sb.</w:t>
      </w:r>
      <w:r>
        <w:rPr>
          <w:rFonts w:asciiTheme="minorHAnsi" w:eastAsiaTheme="minorEastAsia" w:hAnsiTheme="minorHAnsi" w:cstheme="minorHAnsi"/>
          <w:sz w:val="20"/>
          <w:szCs w:val="20"/>
        </w:rPr>
        <w:t xml:space="preserve"> je stanoveno</w:t>
      </w:r>
      <w:r w:rsidRPr="003326DF">
        <w:rPr>
          <w:rFonts w:asciiTheme="minorHAnsi" w:eastAsiaTheme="minorEastAsia" w:hAnsiTheme="minorHAnsi" w:cstheme="minorHAnsi"/>
          <w:sz w:val="20"/>
          <w:szCs w:val="20"/>
        </w:rPr>
        <w:t xml:space="preserve">: </w:t>
      </w:r>
      <w:r w:rsidRPr="002152A2">
        <w:rPr>
          <w:rFonts w:asciiTheme="minorHAnsi" w:eastAsiaTheme="minorEastAsia" w:hAnsiTheme="minorHAnsi" w:cstheme="minorHAnsi"/>
          <w:iCs/>
          <w:sz w:val="20"/>
          <w:szCs w:val="20"/>
        </w:rPr>
        <w:t>„</w:t>
      </w:r>
      <w:r w:rsidRPr="003326DF">
        <w:rPr>
          <w:rFonts w:asciiTheme="minorHAnsi" w:eastAsiaTheme="minorEastAsia" w:hAnsiTheme="minorHAnsi" w:cstheme="minorHAnsi"/>
          <w:i/>
          <w:iCs/>
          <w:sz w:val="20"/>
          <w:szCs w:val="20"/>
        </w:rPr>
        <w:t>Doklady o veřejné soutěži ve výzkumu, vývoji a inovacích, včetně všech přijatých návrhů projektů, uchovává poskytovatel nejméně 10 let od vyhlášení výsledků veřejné soutěže ve výzkumu, vývoji a inovacích.</w:t>
      </w:r>
      <w:r>
        <w:rPr>
          <w:rFonts w:asciiTheme="minorHAnsi" w:eastAsiaTheme="minorEastAsia" w:hAnsiTheme="minorHAnsi" w:cstheme="minorHAnsi"/>
          <w:sz w:val="20"/>
          <w:szCs w:val="20"/>
        </w:rPr>
        <w:t>“</w:t>
      </w:r>
    </w:p>
  </w:footnote>
  <w:footnote w:id="19">
    <w:p w14:paraId="28DB8EAE" w14:textId="30C6BA6C" w:rsidR="00F003B7" w:rsidRPr="00FB7EBD" w:rsidRDefault="00F003B7" w:rsidP="00FB7EBD">
      <w:pPr>
        <w:ind w:left="284" w:hanging="284"/>
        <w:rPr>
          <w:sz w:val="20"/>
          <w:szCs w:val="20"/>
        </w:rPr>
      </w:pPr>
      <w:r w:rsidRPr="00FB7EBD">
        <w:rPr>
          <w:rStyle w:val="Znakapoznpodarou"/>
          <w:sz w:val="20"/>
          <w:szCs w:val="20"/>
        </w:rPr>
        <w:footnoteRef/>
      </w:r>
      <w:r w:rsidRPr="00FB7EBD">
        <w:rPr>
          <w:sz w:val="20"/>
          <w:szCs w:val="20"/>
        </w:rPr>
        <w:t xml:space="preserve"> </w:t>
      </w:r>
      <w:r w:rsidRPr="00FB7EBD">
        <w:rPr>
          <w:sz w:val="20"/>
          <w:szCs w:val="20"/>
        </w:rPr>
        <w:tab/>
        <w:t>Zákon č. 499/2004 Sb., o archivnictví a spisové službě.</w:t>
      </w:r>
    </w:p>
    <w:p w14:paraId="09FD7B7C" w14:textId="6D804B1F" w:rsidR="00F003B7" w:rsidRPr="00FB7EBD" w:rsidRDefault="00F003B7" w:rsidP="00FB7EBD">
      <w:pPr>
        <w:ind w:left="284"/>
        <w:rPr>
          <w:rFonts w:eastAsia="Calibri" w:cs="Calibri"/>
          <w:i/>
          <w:iCs/>
          <w:sz w:val="20"/>
          <w:szCs w:val="20"/>
        </w:rPr>
      </w:pPr>
      <w:r>
        <w:rPr>
          <w:rFonts w:eastAsia="Calibri" w:cs="Calibri"/>
          <w:sz w:val="20"/>
          <w:szCs w:val="20"/>
        </w:rPr>
        <w:t xml:space="preserve">V </w:t>
      </w:r>
      <w:r w:rsidRPr="008C59EF">
        <w:rPr>
          <w:rFonts w:eastAsia="Calibri" w:cs="Calibri"/>
          <w:sz w:val="20"/>
          <w:szCs w:val="20"/>
        </w:rPr>
        <w:t>§ 68 odst. 1 a 4 zákona č. 499/2004 Sb.</w:t>
      </w:r>
      <w:r>
        <w:rPr>
          <w:rFonts w:eastAsia="Calibri" w:cs="Calibri"/>
          <w:sz w:val="20"/>
          <w:szCs w:val="20"/>
        </w:rPr>
        <w:t>,</w:t>
      </w:r>
      <w:r w:rsidRPr="008C59EF">
        <w:rPr>
          <w:rFonts w:eastAsia="Calibri" w:cs="Calibri"/>
          <w:sz w:val="20"/>
          <w:szCs w:val="20"/>
        </w:rPr>
        <w:t xml:space="preserve"> o archivnictví a spisové službě</w:t>
      </w:r>
      <w:r>
        <w:rPr>
          <w:rFonts w:eastAsia="Calibri" w:cs="Calibri"/>
          <w:sz w:val="20"/>
          <w:szCs w:val="20"/>
        </w:rPr>
        <w:t>, je stanoveno</w:t>
      </w:r>
      <w:r w:rsidRPr="008C59EF">
        <w:rPr>
          <w:rFonts w:eastAsia="Calibri" w:cs="Calibri"/>
          <w:sz w:val="20"/>
          <w:szCs w:val="20"/>
        </w:rPr>
        <w:t>: „</w:t>
      </w:r>
      <w:r w:rsidRPr="008C59EF">
        <w:rPr>
          <w:rFonts w:eastAsia="Calibri" w:cs="Calibri"/>
          <w:i/>
          <w:iCs/>
          <w:sz w:val="20"/>
          <w:szCs w:val="20"/>
        </w:rPr>
        <w:t>(1) Všechny vyřízené spisy a jiné dokumenty určeného původce jsou po dobu trvání skartační lhůty uloženy ve spisovně. (</w:t>
      </w:r>
      <w:r w:rsidRPr="00FB7EBD">
        <w:rPr>
          <w:rFonts w:eastAsia="Calibri" w:cs="Calibri"/>
          <w:i/>
          <w:iCs/>
          <w:sz w:val="20"/>
          <w:szCs w:val="20"/>
        </w:rPr>
        <w:t xml:space="preserve">…) </w:t>
      </w:r>
    </w:p>
    <w:p w14:paraId="5C770874" w14:textId="09B37DAB" w:rsidR="00F003B7" w:rsidRPr="00FB7EBD" w:rsidRDefault="00F003B7" w:rsidP="00FB7EBD">
      <w:pPr>
        <w:ind w:left="284"/>
        <w:rPr>
          <w:rFonts w:eastAsia="Calibri" w:cs="Calibri"/>
          <w:i/>
          <w:iCs/>
          <w:sz w:val="20"/>
          <w:szCs w:val="20"/>
        </w:rPr>
      </w:pPr>
      <w:r w:rsidRPr="00FB7EBD">
        <w:rPr>
          <w:rFonts w:eastAsia="Calibri" w:cs="Calibri"/>
          <w:i/>
          <w:iCs/>
          <w:sz w:val="20"/>
          <w:szCs w:val="20"/>
        </w:rPr>
        <w:t xml:space="preserve">(4) Budova, v níž je umístěna spisovna nebo správní archiv, musí splňovat tyto podmínky: </w:t>
      </w:r>
    </w:p>
    <w:p w14:paraId="5D8C441F" w14:textId="77777777" w:rsidR="00F003B7" w:rsidRPr="00FB7EBD" w:rsidRDefault="00F003B7" w:rsidP="002152A2">
      <w:pPr>
        <w:ind w:left="794" w:hanging="227"/>
        <w:rPr>
          <w:rFonts w:eastAsia="Calibri" w:cs="Calibri"/>
          <w:i/>
          <w:iCs/>
          <w:sz w:val="20"/>
          <w:szCs w:val="20"/>
        </w:rPr>
      </w:pPr>
      <w:r w:rsidRPr="00FB7EBD">
        <w:rPr>
          <w:rFonts w:eastAsia="Calibri" w:cs="Calibri"/>
          <w:i/>
          <w:iCs/>
          <w:sz w:val="20"/>
          <w:szCs w:val="20"/>
        </w:rPr>
        <w:t xml:space="preserve">a) prostory pro ukládání dokumentů nesmí být ohroženy povodněmi, </w:t>
      </w:r>
    </w:p>
    <w:p w14:paraId="691E4E5F" w14:textId="7F236EBB" w:rsidR="00F003B7" w:rsidRPr="00FB7EBD" w:rsidRDefault="00F003B7" w:rsidP="002152A2">
      <w:pPr>
        <w:ind w:left="794" w:hanging="227"/>
        <w:rPr>
          <w:rFonts w:eastAsia="Calibri" w:cs="Calibri"/>
          <w:i/>
          <w:iCs/>
          <w:sz w:val="20"/>
          <w:szCs w:val="20"/>
        </w:rPr>
      </w:pPr>
      <w:r w:rsidRPr="00FB7EBD">
        <w:rPr>
          <w:rFonts w:eastAsia="Calibri" w:cs="Calibri"/>
          <w:i/>
          <w:iCs/>
          <w:sz w:val="20"/>
          <w:szCs w:val="20"/>
        </w:rPr>
        <w:t xml:space="preserve">b) musí pro ni být zpracována požární dokumentace a musí být vybavena ručními hasicími přístroji; (…) </w:t>
      </w:r>
    </w:p>
    <w:p w14:paraId="4AB18F0B" w14:textId="30934F6E" w:rsidR="00F003B7" w:rsidRPr="003326DF" w:rsidRDefault="00F003B7" w:rsidP="002152A2">
      <w:pPr>
        <w:ind w:left="794" w:hanging="227"/>
        <w:rPr>
          <w:rFonts w:eastAsia="Calibri" w:cs="Calibri"/>
          <w:i/>
          <w:iCs/>
          <w:sz w:val="20"/>
          <w:szCs w:val="20"/>
        </w:rPr>
      </w:pPr>
      <w:r w:rsidRPr="00FB7EBD">
        <w:rPr>
          <w:rFonts w:eastAsia="Calibri" w:cs="Calibri"/>
          <w:i/>
          <w:iCs/>
          <w:sz w:val="20"/>
          <w:szCs w:val="20"/>
        </w:rPr>
        <w:t>c) prostory pro ukládání dokumentů musí být zabezpečeny proti škodlivému působení přírodních vlivů a</w:t>
      </w:r>
      <w:r>
        <w:rPr>
          <w:rFonts w:eastAsia="Calibri" w:cs="Calibri"/>
          <w:i/>
          <w:iCs/>
          <w:sz w:val="20"/>
          <w:szCs w:val="20"/>
        </w:rPr>
        <w:t> </w:t>
      </w:r>
      <w:r w:rsidRPr="003326DF">
        <w:rPr>
          <w:rFonts w:eastAsia="Calibri" w:cs="Calibri"/>
          <w:i/>
          <w:iCs/>
          <w:sz w:val="20"/>
          <w:szCs w:val="20"/>
        </w:rPr>
        <w:t>jevů vyvolaných činností člověka, (…)</w:t>
      </w:r>
    </w:p>
    <w:p w14:paraId="18C96E7E" w14:textId="77777777" w:rsidR="00F003B7" w:rsidRPr="008C59EF" w:rsidRDefault="00F003B7" w:rsidP="002152A2">
      <w:pPr>
        <w:ind w:left="794" w:hanging="227"/>
        <w:rPr>
          <w:rFonts w:eastAsia="Calibri" w:cs="Calibri"/>
          <w:i/>
          <w:iCs/>
          <w:sz w:val="20"/>
          <w:szCs w:val="20"/>
        </w:rPr>
      </w:pPr>
      <w:r w:rsidRPr="008C59EF">
        <w:rPr>
          <w:rFonts w:eastAsia="Calibri" w:cs="Calibri"/>
          <w:i/>
          <w:iCs/>
          <w:sz w:val="20"/>
          <w:szCs w:val="20"/>
        </w:rPr>
        <w:t xml:space="preserve">d) prostory pro ukládání dokumentů musí být vybaveny regály pro ukládání dokumentů, </w:t>
      </w:r>
    </w:p>
    <w:p w14:paraId="02A094EB" w14:textId="1F4D1A47" w:rsidR="00F003B7" w:rsidRPr="002152A2" w:rsidRDefault="00F003B7" w:rsidP="002152A2">
      <w:pPr>
        <w:ind w:left="794" w:hanging="227"/>
        <w:rPr>
          <w:sz w:val="20"/>
          <w:szCs w:val="20"/>
        </w:rPr>
      </w:pPr>
      <w:r w:rsidRPr="00BE52FB">
        <w:rPr>
          <w:rFonts w:eastAsia="Calibri" w:cs="Calibri"/>
          <w:i/>
          <w:iCs/>
          <w:sz w:val="20"/>
          <w:szCs w:val="20"/>
        </w:rPr>
        <w:t>e) prostory pro ukládání dokumentů musí být zajištěny proti vstupu nepovolané osoby.</w:t>
      </w:r>
      <w:r w:rsidRPr="00F003B7">
        <w:rPr>
          <w:rFonts w:eastAsia="Calibri" w:cs="Calibri"/>
          <w:iCs/>
          <w:sz w:val="20"/>
          <w:szCs w:val="20"/>
        </w:rPr>
        <w:t>“</w:t>
      </w:r>
    </w:p>
  </w:footnote>
  <w:footnote w:id="20">
    <w:p w14:paraId="0A3752A9" w14:textId="7DACD599" w:rsidR="00F003B7" w:rsidRPr="00FB7EBD" w:rsidRDefault="00F003B7" w:rsidP="00FB7EBD">
      <w:pPr>
        <w:pStyle w:val="Textpoznpodarou"/>
        <w:ind w:left="284" w:hanging="284"/>
      </w:pPr>
      <w:r w:rsidRPr="00FB7EBD">
        <w:rPr>
          <w:rStyle w:val="Znakapoznpodarou"/>
        </w:rPr>
        <w:footnoteRef/>
      </w:r>
      <w:r w:rsidRPr="00FB7EBD">
        <w:t xml:space="preserve"> </w:t>
      </w:r>
      <w:r w:rsidRPr="00FB7EBD">
        <w:tab/>
      </w:r>
      <w:r>
        <w:t>U</w:t>
      </w:r>
      <w:r w:rsidRPr="00FB7EBD">
        <w:t>stanovení § 10 odst. 1 zákona č. 130/2002 Sb.</w:t>
      </w:r>
      <w:r>
        <w:t xml:space="preserve"> stanoví</w:t>
      </w:r>
      <w:r w:rsidRPr="00FB7EBD">
        <w:t xml:space="preserve">: </w:t>
      </w:r>
      <w:r>
        <w:t>„</w:t>
      </w:r>
      <w:r>
        <w:rPr>
          <w:i/>
        </w:rPr>
        <w:t>…</w:t>
      </w:r>
      <w:r w:rsidRPr="00FB7EBD">
        <w:rPr>
          <w:i/>
        </w:rPr>
        <w:t xml:space="preserve"> </w:t>
      </w:r>
      <w:r w:rsidRPr="00FB7EBD">
        <w:rPr>
          <w:i/>
          <w:iCs/>
        </w:rPr>
        <w:t>je povinností poskytovatele začít poskytovat podporu do 60 kalendářních dnů ode dne nabytí účinnosti smlouvy o poskytnutí podpory nebo ode dne vydání rozhodnutí o poskytnutí podpory</w:t>
      </w:r>
      <w:r>
        <w:rPr>
          <w:i/>
          <w:iCs/>
        </w:rPr>
        <w:t>…</w:t>
      </w:r>
      <w:r w:rsidRPr="002152A2">
        <w:rPr>
          <w:iCs/>
        </w:rPr>
        <w:t>“</w:t>
      </w:r>
    </w:p>
  </w:footnote>
  <w:footnote w:id="21">
    <w:p w14:paraId="076AC8EF" w14:textId="478A451B" w:rsidR="00F003B7" w:rsidRPr="00FB7EBD" w:rsidRDefault="00F003B7" w:rsidP="00FB7EBD">
      <w:pPr>
        <w:pStyle w:val="Textpoznpodarou"/>
        <w:ind w:left="284" w:hanging="284"/>
      </w:pPr>
      <w:r w:rsidRPr="00FB7EBD">
        <w:rPr>
          <w:rStyle w:val="Znakapoznpodarou"/>
        </w:rPr>
        <w:footnoteRef/>
      </w:r>
      <w:r w:rsidRPr="00FB7EBD">
        <w:t xml:space="preserve"> </w:t>
      </w:r>
      <w:r w:rsidRPr="00FB7EBD">
        <w:tab/>
        <w:t>24 projektů: 16 projektů kontrolovaných u příjemců, 4 projekty byly náhodně vybrány z veřejné soutěže 2016, 4 projekty byly náhodně vybrány z veřejné soutěže 2017.</w:t>
      </w:r>
    </w:p>
  </w:footnote>
  <w:footnote w:id="22">
    <w:p w14:paraId="58F794EC" w14:textId="6402F6ED" w:rsidR="00F003B7" w:rsidRPr="00FB7EBD" w:rsidRDefault="00F003B7" w:rsidP="001D18DE">
      <w:pPr>
        <w:ind w:left="284" w:hanging="284"/>
        <w:rPr>
          <w:i/>
          <w:iCs/>
          <w:sz w:val="20"/>
          <w:szCs w:val="20"/>
        </w:rPr>
      </w:pPr>
      <w:r w:rsidRPr="00FB7EBD">
        <w:rPr>
          <w:rStyle w:val="Znakapoznpodarou"/>
          <w:sz w:val="20"/>
          <w:szCs w:val="20"/>
        </w:rPr>
        <w:footnoteRef/>
      </w:r>
      <w:r w:rsidRPr="00FB7EBD">
        <w:rPr>
          <w:sz w:val="20"/>
          <w:szCs w:val="20"/>
        </w:rPr>
        <w:t xml:space="preserve"> </w:t>
      </w:r>
      <w:r w:rsidRPr="00FB7EBD">
        <w:rPr>
          <w:sz w:val="20"/>
          <w:szCs w:val="20"/>
        </w:rPr>
        <w:tab/>
      </w:r>
      <w:r>
        <w:rPr>
          <w:sz w:val="20"/>
          <w:szCs w:val="20"/>
        </w:rPr>
        <w:t>V</w:t>
      </w:r>
      <w:r w:rsidRPr="00FB7EBD">
        <w:rPr>
          <w:sz w:val="20"/>
          <w:szCs w:val="20"/>
        </w:rPr>
        <w:t xml:space="preserve"> § 31 odst. 4 písm. b) zákona č. 130/2002 Sb.</w:t>
      </w:r>
      <w:r>
        <w:rPr>
          <w:sz w:val="20"/>
          <w:szCs w:val="20"/>
        </w:rPr>
        <w:t xml:space="preserve"> je stanoveno</w:t>
      </w:r>
      <w:r w:rsidRPr="00FB7EBD">
        <w:rPr>
          <w:sz w:val="20"/>
          <w:szCs w:val="20"/>
        </w:rPr>
        <w:t>: „</w:t>
      </w:r>
      <w:r w:rsidRPr="00FB7EBD">
        <w:rPr>
          <w:i/>
          <w:iCs/>
          <w:sz w:val="20"/>
          <w:szCs w:val="20"/>
        </w:rPr>
        <w:t>Poskytovatel předá údaje o</w:t>
      </w:r>
      <w:r>
        <w:rPr>
          <w:i/>
          <w:iCs/>
          <w:sz w:val="20"/>
          <w:szCs w:val="20"/>
        </w:rPr>
        <w:t xml:space="preserve"> </w:t>
      </w:r>
      <w:r w:rsidRPr="00FB7EBD">
        <w:rPr>
          <w:i/>
          <w:iCs/>
          <w:sz w:val="20"/>
          <w:szCs w:val="20"/>
        </w:rPr>
        <w:t xml:space="preserve">projektech </w:t>
      </w:r>
      <w:r w:rsidR="008A36A7">
        <w:rPr>
          <w:i/>
          <w:iCs/>
          <w:sz w:val="20"/>
          <w:szCs w:val="20"/>
        </w:rPr>
        <w:br/>
      </w:r>
      <w:r w:rsidRPr="00FB7EBD">
        <w:rPr>
          <w:i/>
          <w:iCs/>
          <w:sz w:val="20"/>
          <w:szCs w:val="20"/>
        </w:rPr>
        <w:t>nebo aktivitách výzkumu, vývoje a inovací podporovaných z jeho rozpočtové kapitoly provozovateli do 50</w:t>
      </w:r>
      <w:r w:rsidR="008A36A7">
        <w:rPr>
          <w:i/>
          <w:iCs/>
          <w:sz w:val="20"/>
          <w:szCs w:val="20"/>
        </w:rPr>
        <w:t> </w:t>
      </w:r>
      <w:r w:rsidRPr="00FB7EBD">
        <w:rPr>
          <w:i/>
          <w:iCs/>
          <w:sz w:val="20"/>
          <w:szCs w:val="20"/>
        </w:rPr>
        <w:t>kalendářních dnů</w:t>
      </w:r>
    </w:p>
    <w:p w14:paraId="0A188A64" w14:textId="0D292721" w:rsidR="00F003B7" w:rsidRPr="00D129D0" w:rsidRDefault="00F003B7" w:rsidP="00D129D0">
      <w:pPr>
        <w:ind w:left="794" w:hanging="227"/>
        <w:rPr>
          <w:iCs/>
          <w:sz w:val="20"/>
          <w:szCs w:val="20"/>
        </w:rPr>
      </w:pPr>
      <w:r w:rsidRPr="00FB7EBD">
        <w:rPr>
          <w:i/>
          <w:iCs/>
          <w:sz w:val="20"/>
          <w:szCs w:val="20"/>
        </w:rPr>
        <w:t>b) ode dne nabytí účinnosti smlouvy o poskytnutí podpory nebo vykonatelnosti rozhodnutí o poskytnutí podpory u nově zahajovaných projektů nebo aktivit výzkumu, vývoje a inovací</w:t>
      </w:r>
      <w:r w:rsidRPr="00D129D0">
        <w:rPr>
          <w:iCs/>
          <w:sz w:val="20"/>
          <w:szCs w:val="20"/>
        </w:rPr>
        <w:t>.“</w:t>
      </w:r>
    </w:p>
  </w:footnote>
  <w:footnote w:id="23">
    <w:p w14:paraId="3D2E67E2" w14:textId="06888658" w:rsidR="00F003B7" w:rsidRPr="00A851E6" w:rsidRDefault="00F003B7" w:rsidP="00FB7EBD">
      <w:pPr>
        <w:pStyle w:val="Textpoznpodarou"/>
        <w:ind w:left="284" w:hanging="284"/>
        <w:rPr>
          <w:rFonts w:asciiTheme="minorHAnsi" w:eastAsiaTheme="minorEastAsia" w:hAnsiTheme="minorHAnsi" w:cstheme="minorBidi"/>
          <w:iCs/>
        </w:rPr>
      </w:pPr>
      <w:r w:rsidRPr="0948ECAD">
        <w:rPr>
          <w:rStyle w:val="Znakapoznpodarou"/>
          <w:rFonts w:asciiTheme="minorHAnsi" w:eastAsiaTheme="minorEastAsia" w:hAnsiTheme="minorHAnsi" w:cstheme="minorBidi"/>
        </w:rPr>
        <w:footnoteRef/>
      </w:r>
      <w:r w:rsidRPr="0948ECAD">
        <w:rPr>
          <w:rFonts w:asciiTheme="minorHAnsi" w:eastAsiaTheme="minorEastAsia" w:hAnsiTheme="minorHAnsi" w:cstheme="minorBidi"/>
        </w:rPr>
        <w:t xml:space="preserve"> </w:t>
      </w:r>
      <w:r>
        <w:rPr>
          <w:rFonts w:asciiTheme="minorHAnsi" w:eastAsiaTheme="minorEastAsia" w:hAnsiTheme="minorHAnsi" w:cstheme="minorBidi"/>
        </w:rPr>
        <w:tab/>
        <w:t>V</w:t>
      </w:r>
      <w:r w:rsidRPr="0948ECAD">
        <w:rPr>
          <w:rFonts w:asciiTheme="minorHAnsi" w:eastAsiaTheme="minorEastAsia" w:hAnsiTheme="minorHAnsi" w:cstheme="minorBidi"/>
        </w:rPr>
        <w:t xml:space="preserve"> § 12 odst. 1 zákona č. 130/2002 Sb.</w:t>
      </w:r>
      <w:r>
        <w:rPr>
          <w:rFonts w:asciiTheme="minorHAnsi" w:eastAsiaTheme="minorEastAsia" w:hAnsiTheme="minorHAnsi" w:cstheme="minorBidi"/>
        </w:rPr>
        <w:t xml:space="preserve"> je stanoveno:</w:t>
      </w:r>
      <w:r w:rsidRPr="0948ECAD">
        <w:rPr>
          <w:rFonts w:asciiTheme="minorHAnsi" w:eastAsiaTheme="minorEastAsia" w:hAnsiTheme="minorHAnsi" w:cstheme="minorBidi"/>
        </w:rPr>
        <w:t xml:space="preserve"> „</w:t>
      </w:r>
      <w:r w:rsidRPr="0948ECAD">
        <w:rPr>
          <w:rFonts w:asciiTheme="minorHAnsi" w:eastAsiaTheme="minorEastAsia" w:hAnsiTheme="minorHAnsi" w:cstheme="minorBidi"/>
          <w:i/>
          <w:iCs/>
        </w:rPr>
        <w:t>Podporu lze poskytnout pouze za</w:t>
      </w:r>
      <w:r>
        <w:rPr>
          <w:rFonts w:asciiTheme="minorHAnsi" w:eastAsiaTheme="minorEastAsia" w:hAnsiTheme="minorHAnsi" w:cstheme="minorBidi"/>
          <w:i/>
          <w:iCs/>
        </w:rPr>
        <w:t xml:space="preserve"> </w:t>
      </w:r>
      <w:r w:rsidRPr="0948ECAD">
        <w:rPr>
          <w:rFonts w:asciiTheme="minorHAnsi" w:eastAsiaTheme="minorEastAsia" w:hAnsiTheme="minorHAnsi" w:cstheme="minorBidi"/>
          <w:i/>
          <w:iCs/>
        </w:rPr>
        <w:t>podmínky zveřejnění pravdivých a včasných informací příjemcem i poskytovatelem o prováděném výzkumu, vývoji a inovacích a</w:t>
      </w:r>
      <w:r>
        <w:rPr>
          <w:rFonts w:asciiTheme="minorHAnsi" w:eastAsiaTheme="minorEastAsia" w:hAnsiTheme="minorHAnsi" w:cstheme="minorBidi"/>
          <w:i/>
          <w:iCs/>
        </w:rPr>
        <w:t> </w:t>
      </w:r>
      <w:r w:rsidRPr="0948ECAD">
        <w:rPr>
          <w:rFonts w:asciiTheme="minorHAnsi" w:eastAsiaTheme="minorEastAsia" w:hAnsiTheme="minorHAnsi" w:cstheme="minorBidi"/>
          <w:i/>
          <w:iCs/>
        </w:rPr>
        <w:t>o</w:t>
      </w:r>
      <w:r>
        <w:rPr>
          <w:rFonts w:asciiTheme="minorHAnsi" w:eastAsiaTheme="minorEastAsia" w:hAnsiTheme="minorHAnsi" w:cstheme="minorBidi"/>
          <w:i/>
          <w:iCs/>
        </w:rPr>
        <w:t> </w:t>
      </w:r>
      <w:r w:rsidRPr="0948ECAD">
        <w:rPr>
          <w:rFonts w:asciiTheme="minorHAnsi" w:eastAsiaTheme="minorEastAsia" w:hAnsiTheme="minorHAnsi" w:cstheme="minorBidi"/>
          <w:i/>
          <w:iCs/>
        </w:rPr>
        <w:t>jejich výsledcích prostřednictvím informačního systému výzkumu, vývoje a inovací.</w:t>
      </w:r>
      <w:r w:rsidRPr="00D129D0">
        <w:rPr>
          <w:rFonts w:asciiTheme="minorHAnsi" w:eastAsiaTheme="minorEastAsia" w:hAnsiTheme="minorHAnsi" w:cstheme="minorBidi"/>
          <w:iCs/>
        </w:rPr>
        <w:t>“</w:t>
      </w:r>
    </w:p>
  </w:footnote>
  <w:footnote w:id="24">
    <w:p w14:paraId="259D57D7" w14:textId="5DA7719D" w:rsidR="00F003B7" w:rsidRDefault="00F003B7" w:rsidP="00FB7EBD">
      <w:pPr>
        <w:pStyle w:val="Textpoznpodarou"/>
        <w:ind w:left="284" w:hanging="284"/>
        <w:rPr>
          <w:rFonts w:ascii="Arial" w:eastAsia="Arial" w:hAnsi="Arial" w:cs="Arial"/>
          <w:i/>
          <w:iCs/>
        </w:rPr>
      </w:pPr>
      <w:r w:rsidRPr="4F343921">
        <w:rPr>
          <w:rStyle w:val="Znakapoznpodarou"/>
          <w:rFonts w:asciiTheme="minorHAnsi" w:eastAsiaTheme="minorEastAsia" w:hAnsiTheme="minorHAnsi" w:cstheme="minorBidi"/>
        </w:rPr>
        <w:footnoteRef/>
      </w:r>
      <w:r w:rsidRPr="4F343921">
        <w:rPr>
          <w:rFonts w:asciiTheme="minorHAnsi" w:eastAsiaTheme="minorEastAsia" w:hAnsiTheme="minorHAnsi" w:cstheme="minorBidi"/>
        </w:rPr>
        <w:t xml:space="preserve"> </w:t>
      </w:r>
      <w:r>
        <w:rPr>
          <w:rFonts w:asciiTheme="minorHAnsi" w:eastAsiaTheme="minorEastAsia" w:hAnsiTheme="minorHAnsi" w:cstheme="minorBidi"/>
        </w:rPr>
        <w:tab/>
        <w:t>V</w:t>
      </w:r>
      <w:r w:rsidRPr="4F343921">
        <w:rPr>
          <w:rFonts w:asciiTheme="minorHAnsi" w:eastAsiaTheme="minorEastAsia" w:hAnsiTheme="minorHAnsi" w:cstheme="minorBidi"/>
        </w:rPr>
        <w:t xml:space="preserve"> § 13 odst. 3 zákona č. 130/2002 Sb.</w:t>
      </w:r>
      <w:r>
        <w:rPr>
          <w:rFonts w:asciiTheme="minorHAnsi" w:eastAsiaTheme="minorEastAsia" w:hAnsiTheme="minorHAnsi" w:cstheme="minorBidi"/>
        </w:rPr>
        <w:t xml:space="preserve"> je stanoveno</w:t>
      </w:r>
      <w:r w:rsidRPr="4F343921">
        <w:rPr>
          <w:rFonts w:asciiTheme="minorHAnsi" w:eastAsiaTheme="minorEastAsia" w:hAnsiTheme="minorHAnsi" w:cstheme="minorBidi"/>
        </w:rPr>
        <w:t>: „</w:t>
      </w:r>
      <w:r w:rsidRPr="4F343921">
        <w:rPr>
          <w:rFonts w:asciiTheme="minorHAnsi" w:eastAsiaTheme="minorEastAsia" w:hAnsiTheme="minorHAnsi" w:cstheme="minorBidi"/>
          <w:i/>
          <w:iCs/>
        </w:rPr>
        <w:t>Poskytovatel je povinen provádět finanční kontrolu u</w:t>
      </w:r>
      <w:r>
        <w:rPr>
          <w:rFonts w:asciiTheme="minorHAnsi" w:eastAsiaTheme="minorEastAsia" w:hAnsiTheme="minorHAnsi" w:cstheme="minorBidi"/>
          <w:i/>
          <w:iCs/>
        </w:rPr>
        <w:t> </w:t>
      </w:r>
      <w:r w:rsidRPr="4F343921">
        <w:rPr>
          <w:rFonts w:asciiTheme="minorHAnsi" w:eastAsiaTheme="minorEastAsia" w:hAnsiTheme="minorHAnsi" w:cstheme="minorBidi"/>
          <w:i/>
          <w:iCs/>
        </w:rPr>
        <w:t>příjemců podpory podle zvláštních právních předpisů nejméně u 5 % objemu účelové a</w:t>
      </w:r>
      <w:r>
        <w:rPr>
          <w:rFonts w:asciiTheme="minorHAnsi" w:eastAsiaTheme="minorEastAsia" w:hAnsiTheme="minorHAnsi" w:cstheme="minorBidi"/>
          <w:i/>
          <w:iCs/>
        </w:rPr>
        <w:t xml:space="preserve"> </w:t>
      </w:r>
      <w:r w:rsidRPr="4F343921">
        <w:rPr>
          <w:rFonts w:asciiTheme="minorHAnsi" w:eastAsiaTheme="minorEastAsia" w:hAnsiTheme="minorHAnsi" w:cstheme="minorBidi"/>
          <w:i/>
          <w:iCs/>
        </w:rPr>
        <w:t>institucionální podpory poskytnuté poskytovatelem v daném kalendářním roce.</w:t>
      </w:r>
      <w:r w:rsidRPr="00D129D0">
        <w:rPr>
          <w:rFonts w:asciiTheme="minorHAnsi" w:eastAsiaTheme="minorEastAsia" w:hAnsiTheme="minorHAnsi" w:cstheme="minorBid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FEAF" w14:textId="77777777" w:rsidR="001D63EB" w:rsidRDefault="001D63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953FA" w14:textId="77777777" w:rsidR="001D63EB" w:rsidRDefault="001D63E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F18F5" w14:textId="77777777" w:rsidR="001D63EB" w:rsidRDefault="001D63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328E"/>
    <w:multiLevelType w:val="multilevel"/>
    <w:tmpl w:val="696256FA"/>
    <w:styleLink w:val="WWOutlineListStyle"/>
    <w:lvl w:ilvl="0">
      <w:start w:val="1"/>
      <w:numFmt w:val="none"/>
      <w:lvlText w:val="%1"/>
      <w:lvlJc w:val="left"/>
    </w:lvl>
    <w:lvl w:ilvl="1">
      <w:start w:val="1"/>
      <w:numFmt w:val="ordinal"/>
      <w:pStyle w:val="Nadpis2"/>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 w15:restartNumberingAfterBreak="0">
    <w:nsid w:val="09047E9E"/>
    <w:multiLevelType w:val="hybridMultilevel"/>
    <w:tmpl w:val="AC4C5D5E"/>
    <w:lvl w:ilvl="0" w:tplc="7D5CB0C4">
      <w:start w:val="1"/>
      <w:numFmt w:val="bullet"/>
      <w:lvlText w:val=""/>
      <w:lvlJc w:val="left"/>
      <w:pPr>
        <w:ind w:left="720" w:hanging="360"/>
      </w:pPr>
      <w:rPr>
        <w:rFonts w:ascii="Symbol" w:hAnsi="Symbol" w:hint="default"/>
      </w:rPr>
    </w:lvl>
    <w:lvl w:ilvl="1" w:tplc="F84E4AEE">
      <w:start w:val="1"/>
      <w:numFmt w:val="bullet"/>
      <w:lvlText w:val="o"/>
      <w:lvlJc w:val="left"/>
      <w:pPr>
        <w:ind w:left="1440" w:hanging="360"/>
      </w:pPr>
      <w:rPr>
        <w:rFonts w:ascii="Courier New" w:hAnsi="Courier New" w:hint="default"/>
      </w:rPr>
    </w:lvl>
    <w:lvl w:ilvl="2" w:tplc="182EF6A2">
      <w:start w:val="1"/>
      <w:numFmt w:val="bullet"/>
      <w:lvlText w:val=""/>
      <w:lvlJc w:val="left"/>
      <w:pPr>
        <w:ind w:left="2160" w:hanging="360"/>
      </w:pPr>
      <w:rPr>
        <w:rFonts w:ascii="Wingdings" w:hAnsi="Wingdings" w:hint="default"/>
      </w:rPr>
    </w:lvl>
    <w:lvl w:ilvl="3" w:tplc="31342312">
      <w:start w:val="1"/>
      <w:numFmt w:val="bullet"/>
      <w:lvlText w:val=""/>
      <w:lvlJc w:val="left"/>
      <w:pPr>
        <w:ind w:left="2880" w:hanging="360"/>
      </w:pPr>
      <w:rPr>
        <w:rFonts w:ascii="Symbol" w:hAnsi="Symbol" w:hint="default"/>
      </w:rPr>
    </w:lvl>
    <w:lvl w:ilvl="4" w:tplc="E95AD3BC">
      <w:start w:val="1"/>
      <w:numFmt w:val="bullet"/>
      <w:lvlText w:val="o"/>
      <w:lvlJc w:val="left"/>
      <w:pPr>
        <w:ind w:left="3600" w:hanging="360"/>
      </w:pPr>
      <w:rPr>
        <w:rFonts w:ascii="Courier New" w:hAnsi="Courier New" w:hint="default"/>
      </w:rPr>
    </w:lvl>
    <w:lvl w:ilvl="5" w:tplc="7766294E">
      <w:start w:val="1"/>
      <w:numFmt w:val="bullet"/>
      <w:lvlText w:val=""/>
      <w:lvlJc w:val="left"/>
      <w:pPr>
        <w:ind w:left="4320" w:hanging="360"/>
      </w:pPr>
      <w:rPr>
        <w:rFonts w:ascii="Wingdings" w:hAnsi="Wingdings" w:hint="default"/>
      </w:rPr>
    </w:lvl>
    <w:lvl w:ilvl="6" w:tplc="1FB4A10C">
      <w:start w:val="1"/>
      <w:numFmt w:val="bullet"/>
      <w:lvlText w:val=""/>
      <w:lvlJc w:val="left"/>
      <w:pPr>
        <w:ind w:left="5040" w:hanging="360"/>
      </w:pPr>
      <w:rPr>
        <w:rFonts w:ascii="Symbol" w:hAnsi="Symbol" w:hint="default"/>
      </w:rPr>
    </w:lvl>
    <w:lvl w:ilvl="7" w:tplc="B776D4B8">
      <w:start w:val="1"/>
      <w:numFmt w:val="bullet"/>
      <w:lvlText w:val="o"/>
      <w:lvlJc w:val="left"/>
      <w:pPr>
        <w:ind w:left="5760" w:hanging="360"/>
      </w:pPr>
      <w:rPr>
        <w:rFonts w:ascii="Courier New" w:hAnsi="Courier New" w:hint="default"/>
      </w:rPr>
    </w:lvl>
    <w:lvl w:ilvl="8" w:tplc="44027314">
      <w:start w:val="1"/>
      <w:numFmt w:val="bullet"/>
      <w:lvlText w:val=""/>
      <w:lvlJc w:val="left"/>
      <w:pPr>
        <w:ind w:left="6480" w:hanging="360"/>
      </w:pPr>
      <w:rPr>
        <w:rFonts w:ascii="Wingdings" w:hAnsi="Wingdings" w:hint="default"/>
      </w:rPr>
    </w:lvl>
  </w:abstractNum>
  <w:abstractNum w:abstractNumId="2" w15:restartNumberingAfterBreak="0">
    <w:nsid w:val="0A644080"/>
    <w:multiLevelType w:val="multilevel"/>
    <w:tmpl w:val="E01E74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A07516"/>
    <w:multiLevelType w:val="hybridMultilevel"/>
    <w:tmpl w:val="1A50EC68"/>
    <w:lvl w:ilvl="0" w:tplc="DAA6C6F4">
      <w:start w:val="1"/>
      <w:numFmt w:val="bullet"/>
      <w:lvlText w:val=""/>
      <w:lvlJc w:val="left"/>
      <w:pPr>
        <w:ind w:left="720" w:hanging="360"/>
      </w:pPr>
      <w:rPr>
        <w:rFonts w:ascii="Symbol" w:hAnsi="Symbol" w:hint="default"/>
      </w:rPr>
    </w:lvl>
    <w:lvl w:ilvl="1" w:tplc="23BAEEC0">
      <w:start w:val="1"/>
      <w:numFmt w:val="bullet"/>
      <w:lvlText w:val=""/>
      <w:lvlJc w:val="left"/>
      <w:pPr>
        <w:ind w:left="1440" w:hanging="360"/>
      </w:pPr>
      <w:rPr>
        <w:rFonts w:ascii="Symbol" w:hAnsi="Symbol" w:hint="default"/>
      </w:rPr>
    </w:lvl>
    <w:lvl w:ilvl="2" w:tplc="004A85E8">
      <w:start w:val="1"/>
      <w:numFmt w:val="bullet"/>
      <w:lvlText w:val=""/>
      <w:lvlJc w:val="left"/>
      <w:pPr>
        <w:ind w:left="2160" w:hanging="360"/>
      </w:pPr>
      <w:rPr>
        <w:rFonts w:ascii="Wingdings" w:hAnsi="Wingdings" w:hint="default"/>
      </w:rPr>
    </w:lvl>
    <w:lvl w:ilvl="3" w:tplc="AA32F328">
      <w:start w:val="1"/>
      <w:numFmt w:val="bullet"/>
      <w:lvlText w:val=""/>
      <w:lvlJc w:val="left"/>
      <w:pPr>
        <w:ind w:left="2880" w:hanging="360"/>
      </w:pPr>
      <w:rPr>
        <w:rFonts w:ascii="Symbol" w:hAnsi="Symbol" w:hint="default"/>
      </w:rPr>
    </w:lvl>
    <w:lvl w:ilvl="4" w:tplc="F2F2E3F2">
      <w:start w:val="1"/>
      <w:numFmt w:val="bullet"/>
      <w:lvlText w:val="o"/>
      <w:lvlJc w:val="left"/>
      <w:pPr>
        <w:ind w:left="3600" w:hanging="360"/>
      </w:pPr>
      <w:rPr>
        <w:rFonts w:ascii="Courier New" w:hAnsi="Courier New" w:hint="default"/>
      </w:rPr>
    </w:lvl>
    <w:lvl w:ilvl="5" w:tplc="61069FDE">
      <w:start w:val="1"/>
      <w:numFmt w:val="bullet"/>
      <w:lvlText w:val=""/>
      <w:lvlJc w:val="left"/>
      <w:pPr>
        <w:ind w:left="4320" w:hanging="360"/>
      </w:pPr>
      <w:rPr>
        <w:rFonts w:ascii="Wingdings" w:hAnsi="Wingdings" w:hint="default"/>
      </w:rPr>
    </w:lvl>
    <w:lvl w:ilvl="6" w:tplc="852083C8">
      <w:start w:val="1"/>
      <w:numFmt w:val="bullet"/>
      <w:lvlText w:val=""/>
      <w:lvlJc w:val="left"/>
      <w:pPr>
        <w:ind w:left="5040" w:hanging="360"/>
      </w:pPr>
      <w:rPr>
        <w:rFonts w:ascii="Symbol" w:hAnsi="Symbol" w:hint="default"/>
      </w:rPr>
    </w:lvl>
    <w:lvl w:ilvl="7" w:tplc="3450321C">
      <w:start w:val="1"/>
      <w:numFmt w:val="bullet"/>
      <w:lvlText w:val="o"/>
      <w:lvlJc w:val="left"/>
      <w:pPr>
        <w:ind w:left="5760" w:hanging="360"/>
      </w:pPr>
      <w:rPr>
        <w:rFonts w:ascii="Courier New" w:hAnsi="Courier New" w:hint="default"/>
      </w:rPr>
    </w:lvl>
    <w:lvl w:ilvl="8" w:tplc="D152F21E">
      <w:start w:val="1"/>
      <w:numFmt w:val="bullet"/>
      <w:lvlText w:val=""/>
      <w:lvlJc w:val="left"/>
      <w:pPr>
        <w:ind w:left="6480" w:hanging="360"/>
      </w:pPr>
      <w:rPr>
        <w:rFonts w:ascii="Wingdings" w:hAnsi="Wingdings" w:hint="default"/>
      </w:rPr>
    </w:lvl>
  </w:abstractNum>
  <w:abstractNum w:abstractNumId="4" w15:restartNumberingAfterBreak="0">
    <w:nsid w:val="136410CA"/>
    <w:multiLevelType w:val="hybridMultilevel"/>
    <w:tmpl w:val="997A7146"/>
    <w:lvl w:ilvl="0" w:tplc="12326FAC">
      <w:start w:val="1"/>
      <w:numFmt w:val="bullet"/>
      <w:lvlText w:val=""/>
      <w:lvlJc w:val="left"/>
      <w:pPr>
        <w:ind w:left="720" w:hanging="360"/>
      </w:pPr>
      <w:rPr>
        <w:rFonts w:ascii="Symbol" w:hAnsi="Symbol" w:hint="default"/>
      </w:rPr>
    </w:lvl>
    <w:lvl w:ilvl="1" w:tplc="79927D36">
      <w:start w:val="1"/>
      <w:numFmt w:val="bullet"/>
      <w:lvlText w:val=""/>
      <w:lvlJc w:val="left"/>
      <w:pPr>
        <w:ind w:left="1440" w:hanging="360"/>
      </w:pPr>
      <w:rPr>
        <w:rFonts w:ascii="Symbol" w:hAnsi="Symbol" w:hint="default"/>
      </w:rPr>
    </w:lvl>
    <w:lvl w:ilvl="2" w:tplc="126C39BA">
      <w:start w:val="1"/>
      <w:numFmt w:val="bullet"/>
      <w:lvlText w:val=""/>
      <w:lvlJc w:val="left"/>
      <w:pPr>
        <w:ind w:left="2160" w:hanging="360"/>
      </w:pPr>
      <w:rPr>
        <w:rFonts w:ascii="Wingdings" w:hAnsi="Wingdings" w:hint="default"/>
      </w:rPr>
    </w:lvl>
    <w:lvl w:ilvl="3" w:tplc="F7447C80">
      <w:start w:val="1"/>
      <w:numFmt w:val="bullet"/>
      <w:lvlText w:val=""/>
      <w:lvlJc w:val="left"/>
      <w:pPr>
        <w:ind w:left="2880" w:hanging="360"/>
      </w:pPr>
      <w:rPr>
        <w:rFonts w:ascii="Symbol" w:hAnsi="Symbol" w:hint="default"/>
      </w:rPr>
    </w:lvl>
    <w:lvl w:ilvl="4" w:tplc="A78C52AC">
      <w:start w:val="1"/>
      <w:numFmt w:val="bullet"/>
      <w:lvlText w:val="o"/>
      <w:lvlJc w:val="left"/>
      <w:pPr>
        <w:ind w:left="3600" w:hanging="360"/>
      </w:pPr>
      <w:rPr>
        <w:rFonts w:ascii="Courier New" w:hAnsi="Courier New" w:hint="default"/>
      </w:rPr>
    </w:lvl>
    <w:lvl w:ilvl="5" w:tplc="017401E2">
      <w:start w:val="1"/>
      <w:numFmt w:val="bullet"/>
      <w:lvlText w:val=""/>
      <w:lvlJc w:val="left"/>
      <w:pPr>
        <w:ind w:left="4320" w:hanging="360"/>
      </w:pPr>
      <w:rPr>
        <w:rFonts w:ascii="Wingdings" w:hAnsi="Wingdings" w:hint="default"/>
      </w:rPr>
    </w:lvl>
    <w:lvl w:ilvl="6" w:tplc="9402AA20">
      <w:start w:val="1"/>
      <w:numFmt w:val="bullet"/>
      <w:lvlText w:val=""/>
      <w:lvlJc w:val="left"/>
      <w:pPr>
        <w:ind w:left="5040" w:hanging="360"/>
      </w:pPr>
      <w:rPr>
        <w:rFonts w:ascii="Symbol" w:hAnsi="Symbol" w:hint="default"/>
      </w:rPr>
    </w:lvl>
    <w:lvl w:ilvl="7" w:tplc="2C6EF74E">
      <w:start w:val="1"/>
      <w:numFmt w:val="bullet"/>
      <w:lvlText w:val="o"/>
      <w:lvlJc w:val="left"/>
      <w:pPr>
        <w:ind w:left="5760" w:hanging="360"/>
      </w:pPr>
      <w:rPr>
        <w:rFonts w:ascii="Courier New" w:hAnsi="Courier New" w:hint="default"/>
      </w:rPr>
    </w:lvl>
    <w:lvl w:ilvl="8" w:tplc="F20EB368">
      <w:start w:val="1"/>
      <w:numFmt w:val="bullet"/>
      <w:lvlText w:val=""/>
      <w:lvlJc w:val="left"/>
      <w:pPr>
        <w:ind w:left="6480" w:hanging="360"/>
      </w:pPr>
      <w:rPr>
        <w:rFonts w:ascii="Wingdings" w:hAnsi="Wingdings" w:hint="default"/>
      </w:rPr>
    </w:lvl>
  </w:abstractNum>
  <w:abstractNum w:abstractNumId="5" w15:restartNumberingAfterBreak="0">
    <w:nsid w:val="13CE69B8"/>
    <w:multiLevelType w:val="multilevel"/>
    <w:tmpl w:val="26F62330"/>
    <w:styleLink w:val="Styl1"/>
    <w:lvl w:ilvl="0">
      <w:numFmt w:val="bullet"/>
      <w:lvlText w:val=""/>
      <w:lvlJc w:val="left"/>
      <w:pPr>
        <w:ind w:left="720" w:hanging="360"/>
      </w:pPr>
      <w:rPr>
        <w:rFonts w:ascii="Symbol" w:hAnsi="Symbol"/>
        <w:color w:val="auto"/>
      </w:rPr>
    </w:lvl>
    <w:lvl w:ilvl="1">
      <w:numFmt w:val="bullet"/>
      <w:lvlText w:val=""/>
      <w:lvlJc w:val="left"/>
      <w:pPr>
        <w:ind w:left="1080" w:hanging="360"/>
      </w:pPr>
      <w:rPr>
        <w:rFonts w:ascii="Wingdings" w:hAnsi="Wingdings"/>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Wingdings" w:hAnsi="Wingdings"/>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6" w15:restartNumberingAfterBreak="0">
    <w:nsid w:val="15B579BB"/>
    <w:multiLevelType w:val="multilevel"/>
    <w:tmpl w:val="AFD63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FB5A0C"/>
    <w:multiLevelType w:val="hybridMultilevel"/>
    <w:tmpl w:val="B096F5A2"/>
    <w:lvl w:ilvl="0" w:tplc="F1306C54">
      <w:start w:val="1"/>
      <w:numFmt w:val="decimal"/>
      <w:lvlText w:val="%1."/>
      <w:lvlJc w:val="left"/>
      <w:pPr>
        <w:ind w:left="720" w:hanging="360"/>
      </w:pPr>
    </w:lvl>
    <w:lvl w:ilvl="1" w:tplc="5DFCE980">
      <w:start w:val="1"/>
      <w:numFmt w:val="lowerLetter"/>
      <w:lvlText w:val="%2."/>
      <w:lvlJc w:val="left"/>
      <w:pPr>
        <w:ind w:left="1440" w:hanging="360"/>
      </w:pPr>
    </w:lvl>
    <w:lvl w:ilvl="2" w:tplc="92C4DAF2">
      <w:start w:val="1"/>
      <w:numFmt w:val="lowerRoman"/>
      <w:lvlText w:val="%3."/>
      <w:lvlJc w:val="right"/>
      <w:pPr>
        <w:ind w:left="2160" w:hanging="180"/>
      </w:pPr>
    </w:lvl>
    <w:lvl w:ilvl="3" w:tplc="3018702E">
      <w:start w:val="1"/>
      <w:numFmt w:val="decimal"/>
      <w:lvlText w:val="%4."/>
      <w:lvlJc w:val="left"/>
      <w:pPr>
        <w:ind w:left="2880" w:hanging="360"/>
      </w:pPr>
    </w:lvl>
    <w:lvl w:ilvl="4" w:tplc="0090F5C6">
      <w:start w:val="1"/>
      <w:numFmt w:val="lowerLetter"/>
      <w:lvlText w:val="%5."/>
      <w:lvlJc w:val="left"/>
      <w:pPr>
        <w:ind w:left="3600" w:hanging="360"/>
      </w:pPr>
    </w:lvl>
    <w:lvl w:ilvl="5" w:tplc="4F8E625C">
      <w:start w:val="1"/>
      <w:numFmt w:val="lowerRoman"/>
      <w:lvlText w:val="%6."/>
      <w:lvlJc w:val="right"/>
      <w:pPr>
        <w:ind w:left="4320" w:hanging="180"/>
      </w:pPr>
    </w:lvl>
    <w:lvl w:ilvl="6" w:tplc="EFE0FD98">
      <w:start w:val="1"/>
      <w:numFmt w:val="decimal"/>
      <w:lvlText w:val="%7."/>
      <w:lvlJc w:val="left"/>
      <w:pPr>
        <w:ind w:left="5040" w:hanging="360"/>
      </w:pPr>
    </w:lvl>
    <w:lvl w:ilvl="7" w:tplc="39524B66">
      <w:start w:val="1"/>
      <w:numFmt w:val="lowerLetter"/>
      <w:lvlText w:val="%8."/>
      <w:lvlJc w:val="left"/>
      <w:pPr>
        <w:ind w:left="5760" w:hanging="360"/>
      </w:pPr>
    </w:lvl>
    <w:lvl w:ilvl="8" w:tplc="01DCC458">
      <w:start w:val="1"/>
      <w:numFmt w:val="lowerRoman"/>
      <w:lvlText w:val="%9."/>
      <w:lvlJc w:val="right"/>
      <w:pPr>
        <w:ind w:left="6480" w:hanging="180"/>
      </w:pPr>
    </w:lvl>
  </w:abstractNum>
  <w:abstractNum w:abstractNumId="8" w15:restartNumberingAfterBreak="0">
    <w:nsid w:val="1923194A"/>
    <w:multiLevelType w:val="multilevel"/>
    <w:tmpl w:val="C8863E3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EE6B38"/>
    <w:multiLevelType w:val="multilevel"/>
    <w:tmpl w:val="12B4F0F6"/>
    <w:styleLink w:val="LFO15"/>
    <w:lvl w:ilvl="0">
      <w:numFmt w:val="bullet"/>
      <w:pStyle w:val="Seznamsodrkami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1A503830"/>
    <w:multiLevelType w:val="hybridMultilevel"/>
    <w:tmpl w:val="752212F2"/>
    <w:lvl w:ilvl="0" w:tplc="18A839D0">
      <w:start w:val="1"/>
      <w:numFmt w:val="bullet"/>
      <w:lvlText w:val=""/>
      <w:lvlJc w:val="left"/>
      <w:pPr>
        <w:ind w:left="720" w:hanging="360"/>
      </w:pPr>
      <w:rPr>
        <w:rFonts w:ascii="Symbol" w:hAnsi="Symbol" w:hint="default"/>
      </w:rPr>
    </w:lvl>
    <w:lvl w:ilvl="1" w:tplc="6A84AF74">
      <w:start w:val="1"/>
      <w:numFmt w:val="bullet"/>
      <w:lvlText w:val="o"/>
      <w:lvlJc w:val="left"/>
      <w:pPr>
        <w:ind w:left="1440" w:hanging="360"/>
      </w:pPr>
      <w:rPr>
        <w:rFonts w:ascii="Courier New" w:hAnsi="Courier New" w:hint="default"/>
      </w:rPr>
    </w:lvl>
    <w:lvl w:ilvl="2" w:tplc="999ED00C">
      <w:start w:val="1"/>
      <w:numFmt w:val="bullet"/>
      <w:lvlText w:val=""/>
      <w:lvlJc w:val="left"/>
      <w:pPr>
        <w:ind w:left="2160" w:hanging="360"/>
      </w:pPr>
      <w:rPr>
        <w:rFonts w:ascii="Wingdings" w:hAnsi="Wingdings" w:hint="default"/>
      </w:rPr>
    </w:lvl>
    <w:lvl w:ilvl="3" w:tplc="07F49246">
      <w:start w:val="1"/>
      <w:numFmt w:val="bullet"/>
      <w:lvlText w:val=""/>
      <w:lvlJc w:val="left"/>
      <w:pPr>
        <w:ind w:left="2880" w:hanging="360"/>
      </w:pPr>
      <w:rPr>
        <w:rFonts w:ascii="Symbol" w:hAnsi="Symbol" w:hint="default"/>
      </w:rPr>
    </w:lvl>
    <w:lvl w:ilvl="4" w:tplc="2A486DFE">
      <w:start w:val="1"/>
      <w:numFmt w:val="bullet"/>
      <w:lvlText w:val="o"/>
      <w:lvlJc w:val="left"/>
      <w:pPr>
        <w:ind w:left="3600" w:hanging="360"/>
      </w:pPr>
      <w:rPr>
        <w:rFonts w:ascii="Courier New" w:hAnsi="Courier New" w:hint="default"/>
      </w:rPr>
    </w:lvl>
    <w:lvl w:ilvl="5" w:tplc="2DF200F0">
      <w:start w:val="1"/>
      <w:numFmt w:val="bullet"/>
      <w:lvlText w:val=""/>
      <w:lvlJc w:val="left"/>
      <w:pPr>
        <w:ind w:left="4320" w:hanging="360"/>
      </w:pPr>
      <w:rPr>
        <w:rFonts w:ascii="Wingdings" w:hAnsi="Wingdings" w:hint="default"/>
      </w:rPr>
    </w:lvl>
    <w:lvl w:ilvl="6" w:tplc="4014952E">
      <w:start w:val="1"/>
      <w:numFmt w:val="bullet"/>
      <w:lvlText w:val=""/>
      <w:lvlJc w:val="left"/>
      <w:pPr>
        <w:ind w:left="5040" w:hanging="360"/>
      </w:pPr>
      <w:rPr>
        <w:rFonts w:ascii="Symbol" w:hAnsi="Symbol" w:hint="default"/>
      </w:rPr>
    </w:lvl>
    <w:lvl w:ilvl="7" w:tplc="6C068D9E">
      <w:start w:val="1"/>
      <w:numFmt w:val="bullet"/>
      <w:lvlText w:val="o"/>
      <w:lvlJc w:val="left"/>
      <w:pPr>
        <w:ind w:left="5760" w:hanging="360"/>
      </w:pPr>
      <w:rPr>
        <w:rFonts w:ascii="Courier New" w:hAnsi="Courier New" w:hint="default"/>
      </w:rPr>
    </w:lvl>
    <w:lvl w:ilvl="8" w:tplc="718A3A7C">
      <w:start w:val="1"/>
      <w:numFmt w:val="bullet"/>
      <w:lvlText w:val=""/>
      <w:lvlJc w:val="left"/>
      <w:pPr>
        <w:ind w:left="6480" w:hanging="360"/>
      </w:pPr>
      <w:rPr>
        <w:rFonts w:ascii="Wingdings" w:hAnsi="Wingdings" w:hint="default"/>
      </w:rPr>
    </w:lvl>
  </w:abstractNum>
  <w:abstractNum w:abstractNumId="11" w15:restartNumberingAfterBreak="0">
    <w:nsid w:val="1AB13B07"/>
    <w:multiLevelType w:val="hybridMultilevel"/>
    <w:tmpl w:val="743C8DFE"/>
    <w:lvl w:ilvl="0" w:tplc="C7D4BE46">
      <w:start w:val="1"/>
      <w:numFmt w:val="bullet"/>
      <w:lvlText w:val=""/>
      <w:lvlJc w:val="left"/>
      <w:pPr>
        <w:ind w:left="720" w:hanging="360"/>
      </w:pPr>
      <w:rPr>
        <w:rFonts w:ascii="Symbol" w:hAnsi="Symbol" w:hint="default"/>
      </w:rPr>
    </w:lvl>
    <w:lvl w:ilvl="1" w:tplc="2EDAAD98">
      <w:start w:val="1"/>
      <w:numFmt w:val="bullet"/>
      <w:lvlText w:val="o"/>
      <w:lvlJc w:val="left"/>
      <w:pPr>
        <w:ind w:left="1440" w:hanging="360"/>
      </w:pPr>
      <w:rPr>
        <w:rFonts w:ascii="Courier New" w:hAnsi="Courier New" w:hint="default"/>
      </w:rPr>
    </w:lvl>
    <w:lvl w:ilvl="2" w:tplc="29E80EB6">
      <w:start w:val="1"/>
      <w:numFmt w:val="bullet"/>
      <w:lvlText w:val=""/>
      <w:lvlJc w:val="left"/>
      <w:pPr>
        <w:ind w:left="2160" w:hanging="360"/>
      </w:pPr>
      <w:rPr>
        <w:rFonts w:ascii="Wingdings" w:hAnsi="Wingdings" w:hint="default"/>
      </w:rPr>
    </w:lvl>
    <w:lvl w:ilvl="3" w:tplc="9BC09340">
      <w:start w:val="1"/>
      <w:numFmt w:val="bullet"/>
      <w:lvlText w:val=""/>
      <w:lvlJc w:val="left"/>
      <w:pPr>
        <w:ind w:left="2880" w:hanging="360"/>
      </w:pPr>
      <w:rPr>
        <w:rFonts w:ascii="Symbol" w:hAnsi="Symbol" w:hint="default"/>
      </w:rPr>
    </w:lvl>
    <w:lvl w:ilvl="4" w:tplc="8296583E">
      <w:start w:val="1"/>
      <w:numFmt w:val="bullet"/>
      <w:lvlText w:val="o"/>
      <w:lvlJc w:val="left"/>
      <w:pPr>
        <w:ind w:left="3600" w:hanging="360"/>
      </w:pPr>
      <w:rPr>
        <w:rFonts w:ascii="Courier New" w:hAnsi="Courier New" w:hint="default"/>
      </w:rPr>
    </w:lvl>
    <w:lvl w:ilvl="5" w:tplc="A1363C4C">
      <w:start w:val="1"/>
      <w:numFmt w:val="bullet"/>
      <w:lvlText w:val=""/>
      <w:lvlJc w:val="left"/>
      <w:pPr>
        <w:ind w:left="4320" w:hanging="360"/>
      </w:pPr>
      <w:rPr>
        <w:rFonts w:ascii="Wingdings" w:hAnsi="Wingdings" w:hint="default"/>
      </w:rPr>
    </w:lvl>
    <w:lvl w:ilvl="6" w:tplc="A02E6CE0">
      <w:start w:val="1"/>
      <w:numFmt w:val="bullet"/>
      <w:lvlText w:val=""/>
      <w:lvlJc w:val="left"/>
      <w:pPr>
        <w:ind w:left="5040" w:hanging="360"/>
      </w:pPr>
      <w:rPr>
        <w:rFonts w:ascii="Symbol" w:hAnsi="Symbol" w:hint="default"/>
      </w:rPr>
    </w:lvl>
    <w:lvl w:ilvl="7" w:tplc="5AC001FA">
      <w:start w:val="1"/>
      <w:numFmt w:val="bullet"/>
      <w:lvlText w:val="o"/>
      <w:lvlJc w:val="left"/>
      <w:pPr>
        <w:ind w:left="5760" w:hanging="360"/>
      </w:pPr>
      <w:rPr>
        <w:rFonts w:ascii="Courier New" w:hAnsi="Courier New" w:hint="default"/>
      </w:rPr>
    </w:lvl>
    <w:lvl w:ilvl="8" w:tplc="26D2BB4E">
      <w:start w:val="1"/>
      <w:numFmt w:val="bullet"/>
      <w:lvlText w:val=""/>
      <w:lvlJc w:val="left"/>
      <w:pPr>
        <w:ind w:left="6480" w:hanging="360"/>
      </w:pPr>
      <w:rPr>
        <w:rFonts w:ascii="Wingdings" w:hAnsi="Wingdings" w:hint="default"/>
      </w:rPr>
    </w:lvl>
  </w:abstractNum>
  <w:abstractNum w:abstractNumId="12" w15:restartNumberingAfterBreak="0">
    <w:nsid w:val="26344722"/>
    <w:multiLevelType w:val="hybridMultilevel"/>
    <w:tmpl w:val="4EF81238"/>
    <w:lvl w:ilvl="0" w:tplc="2E0863EC">
      <w:start w:val="1"/>
      <w:numFmt w:val="bullet"/>
      <w:lvlText w:val=""/>
      <w:lvlJc w:val="left"/>
      <w:pPr>
        <w:ind w:left="720" w:hanging="360"/>
      </w:pPr>
      <w:rPr>
        <w:rFonts w:ascii="Symbol" w:hAnsi="Symbol" w:hint="default"/>
      </w:rPr>
    </w:lvl>
    <w:lvl w:ilvl="1" w:tplc="CF36BF9E">
      <w:start w:val="1"/>
      <w:numFmt w:val="bullet"/>
      <w:lvlText w:val="o"/>
      <w:lvlJc w:val="left"/>
      <w:pPr>
        <w:ind w:left="1440" w:hanging="360"/>
      </w:pPr>
      <w:rPr>
        <w:rFonts w:ascii="Courier New" w:hAnsi="Courier New" w:hint="default"/>
      </w:rPr>
    </w:lvl>
    <w:lvl w:ilvl="2" w:tplc="C5FCEB0C">
      <w:start w:val="1"/>
      <w:numFmt w:val="bullet"/>
      <w:lvlText w:val=""/>
      <w:lvlJc w:val="left"/>
      <w:pPr>
        <w:ind w:left="2160" w:hanging="360"/>
      </w:pPr>
      <w:rPr>
        <w:rFonts w:ascii="Wingdings" w:hAnsi="Wingdings" w:hint="default"/>
      </w:rPr>
    </w:lvl>
    <w:lvl w:ilvl="3" w:tplc="E9D42586">
      <w:start w:val="1"/>
      <w:numFmt w:val="bullet"/>
      <w:lvlText w:val=""/>
      <w:lvlJc w:val="left"/>
      <w:pPr>
        <w:ind w:left="2880" w:hanging="360"/>
      </w:pPr>
      <w:rPr>
        <w:rFonts w:ascii="Symbol" w:hAnsi="Symbol" w:hint="default"/>
      </w:rPr>
    </w:lvl>
    <w:lvl w:ilvl="4" w:tplc="CE14602C">
      <w:start w:val="1"/>
      <w:numFmt w:val="bullet"/>
      <w:lvlText w:val="o"/>
      <w:lvlJc w:val="left"/>
      <w:pPr>
        <w:ind w:left="3600" w:hanging="360"/>
      </w:pPr>
      <w:rPr>
        <w:rFonts w:ascii="Courier New" w:hAnsi="Courier New" w:hint="default"/>
      </w:rPr>
    </w:lvl>
    <w:lvl w:ilvl="5" w:tplc="F4F87482">
      <w:start w:val="1"/>
      <w:numFmt w:val="bullet"/>
      <w:lvlText w:val=""/>
      <w:lvlJc w:val="left"/>
      <w:pPr>
        <w:ind w:left="4320" w:hanging="360"/>
      </w:pPr>
      <w:rPr>
        <w:rFonts w:ascii="Wingdings" w:hAnsi="Wingdings" w:hint="default"/>
      </w:rPr>
    </w:lvl>
    <w:lvl w:ilvl="6" w:tplc="3F400C22">
      <w:start w:val="1"/>
      <w:numFmt w:val="bullet"/>
      <w:lvlText w:val=""/>
      <w:lvlJc w:val="left"/>
      <w:pPr>
        <w:ind w:left="5040" w:hanging="360"/>
      </w:pPr>
      <w:rPr>
        <w:rFonts w:ascii="Symbol" w:hAnsi="Symbol" w:hint="default"/>
      </w:rPr>
    </w:lvl>
    <w:lvl w:ilvl="7" w:tplc="D116D8A2">
      <w:start w:val="1"/>
      <w:numFmt w:val="bullet"/>
      <w:lvlText w:val="o"/>
      <w:lvlJc w:val="left"/>
      <w:pPr>
        <w:ind w:left="5760" w:hanging="360"/>
      </w:pPr>
      <w:rPr>
        <w:rFonts w:ascii="Courier New" w:hAnsi="Courier New" w:hint="default"/>
      </w:rPr>
    </w:lvl>
    <w:lvl w:ilvl="8" w:tplc="3D346E68">
      <w:start w:val="1"/>
      <w:numFmt w:val="bullet"/>
      <w:lvlText w:val=""/>
      <w:lvlJc w:val="left"/>
      <w:pPr>
        <w:ind w:left="6480" w:hanging="360"/>
      </w:pPr>
      <w:rPr>
        <w:rFonts w:ascii="Wingdings" w:hAnsi="Wingdings" w:hint="default"/>
      </w:rPr>
    </w:lvl>
  </w:abstractNum>
  <w:abstractNum w:abstractNumId="13" w15:restartNumberingAfterBreak="0">
    <w:nsid w:val="318921BF"/>
    <w:multiLevelType w:val="hybridMultilevel"/>
    <w:tmpl w:val="9006E2E0"/>
    <w:lvl w:ilvl="0" w:tplc="44F61F00">
      <w:start w:val="1"/>
      <w:numFmt w:val="bullet"/>
      <w:lvlText w:val=""/>
      <w:lvlJc w:val="left"/>
      <w:pPr>
        <w:ind w:left="720" w:hanging="360"/>
      </w:pPr>
      <w:rPr>
        <w:rFonts w:ascii="Symbol" w:hAnsi="Symbol" w:hint="default"/>
      </w:rPr>
    </w:lvl>
    <w:lvl w:ilvl="1" w:tplc="91A02AAE">
      <w:start w:val="1"/>
      <w:numFmt w:val="bullet"/>
      <w:lvlText w:val="o"/>
      <w:lvlJc w:val="left"/>
      <w:pPr>
        <w:ind w:left="1440" w:hanging="360"/>
      </w:pPr>
      <w:rPr>
        <w:rFonts w:ascii="Courier New" w:hAnsi="Courier New" w:hint="default"/>
      </w:rPr>
    </w:lvl>
    <w:lvl w:ilvl="2" w:tplc="B90C7618">
      <w:start w:val="1"/>
      <w:numFmt w:val="bullet"/>
      <w:lvlText w:val=""/>
      <w:lvlJc w:val="left"/>
      <w:pPr>
        <w:ind w:left="2160" w:hanging="360"/>
      </w:pPr>
      <w:rPr>
        <w:rFonts w:ascii="Wingdings" w:hAnsi="Wingdings" w:hint="default"/>
      </w:rPr>
    </w:lvl>
    <w:lvl w:ilvl="3" w:tplc="DB04E644">
      <w:start w:val="1"/>
      <w:numFmt w:val="bullet"/>
      <w:lvlText w:val=""/>
      <w:lvlJc w:val="left"/>
      <w:pPr>
        <w:ind w:left="2880" w:hanging="360"/>
      </w:pPr>
      <w:rPr>
        <w:rFonts w:ascii="Symbol" w:hAnsi="Symbol" w:hint="default"/>
      </w:rPr>
    </w:lvl>
    <w:lvl w:ilvl="4" w:tplc="849CF35E">
      <w:start w:val="1"/>
      <w:numFmt w:val="bullet"/>
      <w:lvlText w:val="o"/>
      <w:lvlJc w:val="left"/>
      <w:pPr>
        <w:ind w:left="3600" w:hanging="360"/>
      </w:pPr>
      <w:rPr>
        <w:rFonts w:ascii="Courier New" w:hAnsi="Courier New" w:hint="default"/>
      </w:rPr>
    </w:lvl>
    <w:lvl w:ilvl="5" w:tplc="0F1AB12C">
      <w:start w:val="1"/>
      <w:numFmt w:val="bullet"/>
      <w:lvlText w:val=""/>
      <w:lvlJc w:val="left"/>
      <w:pPr>
        <w:ind w:left="4320" w:hanging="360"/>
      </w:pPr>
      <w:rPr>
        <w:rFonts w:ascii="Wingdings" w:hAnsi="Wingdings" w:hint="default"/>
      </w:rPr>
    </w:lvl>
    <w:lvl w:ilvl="6" w:tplc="8E8C32B0">
      <w:start w:val="1"/>
      <w:numFmt w:val="bullet"/>
      <w:lvlText w:val=""/>
      <w:lvlJc w:val="left"/>
      <w:pPr>
        <w:ind w:left="5040" w:hanging="360"/>
      </w:pPr>
      <w:rPr>
        <w:rFonts w:ascii="Symbol" w:hAnsi="Symbol" w:hint="default"/>
      </w:rPr>
    </w:lvl>
    <w:lvl w:ilvl="7" w:tplc="D954F1BE">
      <w:start w:val="1"/>
      <w:numFmt w:val="bullet"/>
      <w:lvlText w:val="o"/>
      <w:lvlJc w:val="left"/>
      <w:pPr>
        <w:ind w:left="5760" w:hanging="360"/>
      </w:pPr>
      <w:rPr>
        <w:rFonts w:ascii="Courier New" w:hAnsi="Courier New" w:hint="default"/>
      </w:rPr>
    </w:lvl>
    <w:lvl w:ilvl="8" w:tplc="9376B2CC">
      <w:start w:val="1"/>
      <w:numFmt w:val="bullet"/>
      <w:lvlText w:val=""/>
      <w:lvlJc w:val="left"/>
      <w:pPr>
        <w:ind w:left="6480" w:hanging="360"/>
      </w:pPr>
      <w:rPr>
        <w:rFonts w:ascii="Wingdings" w:hAnsi="Wingdings" w:hint="default"/>
      </w:rPr>
    </w:lvl>
  </w:abstractNum>
  <w:abstractNum w:abstractNumId="14" w15:restartNumberingAfterBreak="0">
    <w:nsid w:val="35293223"/>
    <w:multiLevelType w:val="hybridMultilevel"/>
    <w:tmpl w:val="3F121A9C"/>
    <w:lvl w:ilvl="0" w:tplc="5464D71E">
      <w:start w:val="1"/>
      <w:numFmt w:val="bullet"/>
      <w:lvlText w:val=""/>
      <w:lvlJc w:val="left"/>
      <w:pPr>
        <w:ind w:left="720" w:hanging="360"/>
      </w:pPr>
      <w:rPr>
        <w:rFonts w:ascii="Symbol" w:hAnsi="Symbol" w:hint="default"/>
      </w:rPr>
    </w:lvl>
    <w:lvl w:ilvl="1" w:tplc="1A523EB8">
      <w:start w:val="1"/>
      <w:numFmt w:val="bullet"/>
      <w:lvlText w:val="o"/>
      <w:lvlJc w:val="left"/>
      <w:pPr>
        <w:ind w:left="1440" w:hanging="360"/>
      </w:pPr>
      <w:rPr>
        <w:rFonts w:ascii="Courier New" w:hAnsi="Courier New" w:hint="default"/>
      </w:rPr>
    </w:lvl>
    <w:lvl w:ilvl="2" w:tplc="AE2C667C">
      <w:start w:val="1"/>
      <w:numFmt w:val="bullet"/>
      <w:lvlText w:val=""/>
      <w:lvlJc w:val="left"/>
      <w:pPr>
        <w:ind w:left="2160" w:hanging="360"/>
      </w:pPr>
      <w:rPr>
        <w:rFonts w:ascii="Wingdings" w:hAnsi="Wingdings" w:hint="default"/>
      </w:rPr>
    </w:lvl>
    <w:lvl w:ilvl="3" w:tplc="2EDE6C16">
      <w:start w:val="1"/>
      <w:numFmt w:val="bullet"/>
      <w:lvlText w:val=""/>
      <w:lvlJc w:val="left"/>
      <w:pPr>
        <w:ind w:left="2880" w:hanging="360"/>
      </w:pPr>
      <w:rPr>
        <w:rFonts w:ascii="Symbol" w:hAnsi="Symbol" w:hint="default"/>
      </w:rPr>
    </w:lvl>
    <w:lvl w:ilvl="4" w:tplc="207A2EEE">
      <w:start w:val="1"/>
      <w:numFmt w:val="bullet"/>
      <w:lvlText w:val="o"/>
      <w:lvlJc w:val="left"/>
      <w:pPr>
        <w:ind w:left="3600" w:hanging="360"/>
      </w:pPr>
      <w:rPr>
        <w:rFonts w:ascii="Courier New" w:hAnsi="Courier New" w:hint="default"/>
      </w:rPr>
    </w:lvl>
    <w:lvl w:ilvl="5" w:tplc="EF5AD936">
      <w:start w:val="1"/>
      <w:numFmt w:val="bullet"/>
      <w:lvlText w:val=""/>
      <w:lvlJc w:val="left"/>
      <w:pPr>
        <w:ind w:left="4320" w:hanging="360"/>
      </w:pPr>
      <w:rPr>
        <w:rFonts w:ascii="Wingdings" w:hAnsi="Wingdings" w:hint="default"/>
      </w:rPr>
    </w:lvl>
    <w:lvl w:ilvl="6" w:tplc="69A679F8">
      <w:start w:val="1"/>
      <w:numFmt w:val="bullet"/>
      <w:lvlText w:val=""/>
      <w:lvlJc w:val="left"/>
      <w:pPr>
        <w:ind w:left="5040" w:hanging="360"/>
      </w:pPr>
      <w:rPr>
        <w:rFonts w:ascii="Symbol" w:hAnsi="Symbol" w:hint="default"/>
      </w:rPr>
    </w:lvl>
    <w:lvl w:ilvl="7" w:tplc="869EDCB8">
      <w:start w:val="1"/>
      <w:numFmt w:val="bullet"/>
      <w:lvlText w:val="o"/>
      <w:lvlJc w:val="left"/>
      <w:pPr>
        <w:ind w:left="5760" w:hanging="360"/>
      </w:pPr>
      <w:rPr>
        <w:rFonts w:ascii="Courier New" w:hAnsi="Courier New" w:hint="default"/>
      </w:rPr>
    </w:lvl>
    <w:lvl w:ilvl="8" w:tplc="0D1EA742">
      <w:start w:val="1"/>
      <w:numFmt w:val="bullet"/>
      <w:lvlText w:val=""/>
      <w:lvlJc w:val="left"/>
      <w:pPr>
        <w:ind w:left="6480" w:hanging="360"/>
      </w:pPr>
      <w:rPr>
        <w:rFonts w:ascii="Wingdings" w:hAnsi="Wingdings" w:hint="default"/>
      </w:rPr>
    </w:lvl>
  </w:abstractNum>
  <w:abstractNum w:abstractNumId="15" w15:restartNumberingAfterBreak="0">
    <w:nsid w:val="36C67B56"/>
    <w:multiLevelType w:val="hybridMultilevel"/>
    <w:tmpl w:val="BE5428C2"/>
    <w:lvl w:ilvl="0" w:tplc="01EAEB58">
      <w:start w:val="1"/>
      <w:numFmt w:val="bullet"/>
      <w:lvlText w:val=""/>
      <w:lvlJc w:val="left"/>
      <w:pPr>
        <w:ind w:left="720" w:hanging="360"/>
      </w:pPr>
      <w:rPr>
        <w:rFonts w:ascii="Symbol" w:hAnsi="Symbol" w:hint="default"/>
      </w:rPr>
    </w:lvl>
    <w:lvl w:ilvl="1" w:tplc="230AAFC0">
      <w:start w:val="1"/>
      <w:numFmt w:val="bullet"/>
      <w:lvlText w:val="o"/>
      <w:lvlJc w:val="left"/>
      <w:pPr>
        <w:ind w:left="1440" w:hanging="360"/>
      </w:pPr>
      <w:rPr>
        <w:rFonts w:ascii="Courier New" w:hAnsi="Courier New" w:hint="default"/>
      </w:rPr>
    </w:lvl>
    <w:lvl w:ilvl="2" w:tplc="02340258">
      <w:start w:val="1"/>
      <w:numFmt w:val="bullet"/>
      <w:lvlText w:val=""/>
      <w:lvlJc w:val="left"/>
      <w:pPr>
        <w:ind w:left="2160" w:hanging="360"/>
      </w:pPr>
      <w:rPr>
        <w:rFonts w:ascii="Wingdings" w:hAnsi="Wingdings" w:hint="default"/>
      </w:rPr>
    </w:lvl>
    <w:lvl w:ilvl="3" w:tplc="5E5A216A">
      <w:start w:val="1"/>
      <w:numFmt w:val="bullet"/>
      <w:lvlText w:val=""/>
      <w:lvlJc w:val="left"/>
      <w:pPr>
        <w:ind w:left="2880" w:hanging="360"/>
      </w:pPr>
      <w:rPr>
        <w:rFonts w:ascii="Symbol" w:hAnsi="Symbol" w:hint="default"/>
      </w:rPr>
    </w:lvl>
    <w:lvl w:ilvl="4" w:tplc="29E8F2BE">
      <w:start w:val="1"/>
      <w:numFmt w:val="bullet"/>
      <w:lvlText w:val="o"/>
      <w:lvlJc w:val="left"/>
      <w:pPr>
        <w:ind w:left="3600" w:hanging="360"/>
      </w:pPr>
      <w:rPr>
        <w:rFonts w:ascii="Courier New" w:hAnsi="Courier New" w:hint="default"/>
      </w:rPr>
    </w:lvl>
    <w:lvl w:ilvl="5" w:tplc="EDD0D142">
      <w:start w:val="1"/>
      <w:numFmt w:val="bullet"/>
      <w:lvlText w:val=""/>
      <w:lvlJc w:val="left"/>
      <w:pPr>
        <w:ind w:left="4320" w:hanging="360"/>
      </w:pPr>
      <w:rPr>
        <w:rFonts w:ascii="Wingdings" w:hAnsi="Wingdings" w:hint="default"/>
      </w:rPr>
    </w:lvl>
    <w:lvl w:ilvl="6" w:tplc="6242E466">
      <w:start w:val="1"/>
      <w:numFmt w:val="bullet"/>
      <w:lvlText w:val=""/>
      <w:lvlJc w:val="left"/>
      <w:pPr>
        <w:ind w:left="5040" w:hanging="360"/>
      </w:pPr>
      <w:rPr>
        <w:rFonts w:ascii="Symbol" w:hAnsi="Symbol" w:hint="default"/>
      </w:rPr>
    </w:lvl>
    <w:lvl w:ilvl="7" w:tplc="9AD8C752">
      <w:start w:val="1"/>
      <w:numFmt w:val="bullet"/>
      <w:lvlText w:val="o"/>
      <w:lvlJc w:val="left"/>
      <w:pPr>
        <w:ind w:left="5760" w:hanging="360"/>
      </w:pPr>
      <w:rPr>
        <w:rFonts w:ascii="Courier New" w:hAnsi="Courier New" w:hint="default"/>
      </w:rPr>
    </w:lvl>
    <w:lvl w:ilvl="8" w:tplc="4B46132E">
      <w:start w:val="1"/>
      <w:numFmt w:val="bullet"/>
      <w:lvlText w:val=""/>
      <w:lvlJc w:val="left"/>
      <w:pPr>
        <w:ind w:left="6480" w:hanging="360"/>
      </w:pPr>
      <w:rPr>
        <w:rFonts w:ascii="Wingdings" w:hAnsi="Wingdings" w:hint="default"/>
      </w:rPr>
    </w:lvl>
  </w:abstractNum>
  <w:abstractNum w:abstractNumId="16" w15:restartNumberingAfterBreak="0">
    <w:nsid w:val="43277F5B"/>
    <w:multiLevelType w:val="multilevel"/>
    <w:tmpl w:val="400A5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4A7F4073"/>
    <w:multiLevelType w:val="hybridMultilevel"/>
    <w:tmpl w:val="747AD190"/>
    <w:lvl w:ilvl="0" w:tplc="066A8DF2">
      <w:start w:val="1"/>
      <w:numFmt w:val="bullet"/>
      <w:lvlText w:val=""/>
      <w:lvlJc w:val="left"/>
      <w:pPr>
        <w:ind w:left="720" w:hanging="360"/>
      </w:pPr>
      <w:rPr>
        <w:rFonts w:ascii="Symbol" w:hAnsi="Symbol" w:hint="default"/>
      </w:rPr>
    </w:lvl>
    <w:lvl w:ilvl="1" w:tplc="08D29F8C">
      <w:start w:val="1"/>
      <w:numFmt w:val="bullet"/>
      <w:lvlText w:val="o"/>
      <w:lvlJc w:val="left"/>
      <w:pPr>
        <w:ind w:left="1440" w:hanging="360"/>
      </w:pPr>
      <w:rPr>
        <w:rFonts w:ascii="Courier New" w:hAnsi="Courier New" w:hint="default"/>
      </w:rPr>
    </w:lvl>
    <w:lvl w:ilvl="2" w:tplc="41D6278C">
      <w:start w:val="1"/>
      <w:numFmt w:val="bullet"/>
      <w:lvlText w:val=""/>
      <w:lvlJc w:val="left"/>
      <w:pPr>
        <w:ind w:left="2160" w:hanging="360"/>
      </w:pPr>
      <w:rPr>
        <w:rFonts w:ascii="Wingdings" w:hAnsi="Wingdings" w:hint="default"/>
      </w:rPr>
    </w:lvl>
    <w:lvl w:ilvl="3" w:tplc="79F4099E">
      <w:start w:val="1"/>
      <w:numFmt w:val="bullet"/>
      <w:lvlText w:val=""/>
      <w:lvlJc w:val="left"/>
      <w:pPr>
        <w:ind w:left="2880" w:hanging="360"/>
      </w:pPr>
      <w:rPr>
        <w:rFonts w:ascii="Symbol" w:hAnsi="Symbol" w:hint="default"/>
      </w:rPr>
    </w:lvl>
    <w:lvl w:ilvl="4" w:tplc="5002AFCE">
      <w:start w:val="1"/>
      <w:numFmt w:val="bullet"/>
      <w:lvlText w:val="o"/>
      <w:lvlJc w:val="left"/>
      <w:pPr>
        <w:ind w:left="3600" w:hanging="360"/>
      </w:pPr>
      <w:rPr>
        <w:rFonts w:ascii="Courier New" w:hAnsi="Courier New" w:hint="default"/>
      </w:rPr>
    </w:lvl>
    <w:lvl w:ilvl="5" w:tplc="FC862C94">
      <w:start w:val="1"/>
      <w:numFmt w:val="bullet"/>
      <w:lvlText w:val=""/>
      <w:lvlJc w:val="left"/>
      <w:pPr>
        <w:ind w:left="4320" w:hanging="360"/>
      </w:pPr>
      <w:rPr>
        <w:rFonts w:ascii="Wingdings" w:hAnsi="Wingdings" w:hint="default"/>
      </w:rPr>
    </w:lvl>
    <w:lvl w:ilvl="6" w:tplc="8C7A88BC">
      <w:start w:val="1"/>
      <w:numFmt w:val="bullet"/>
      <w:lvlText w:val=""/>
      <w:lvlJc w:val="left"/>
      <w:pPr>
        <w:ind w:left="5040" w:hanging="360"/>
      </w:pPr>
      <w:rPr>
        <w:rFonts w:ascii="Symbol" w:hAnsi="Symbol" w:hint="default"/>
      </w:rPr>
    </w:lvl>
    <w:lvl w:ilvl="7" w:tplc="21AE725C">
      <w:start w:val="1"/>
      <w:numFmt w:val="bullet"/>
      <w:lvlText w:val="o"/>
      <w:lvlJc w:val="left"/>
      <w:pPr>
        <w:ind w:left="5760" w:hanging="360"/>
      </w:pPr>
      <w:rPr>
        <w:rFonts w:ascii="Courier New" w:hAnsi="Courier New" w:hint="default"/>
      </w:rPr>
    </w:lvl>
    <w:lvl w:ilvl="8" w:tplc="93E40AEA">
      <w:start w:val="1"/>
      <w:numFmt w:val="bullet"/>
      <w:lvlText w:val=""/>
      <w:lvlJc w:val="left"/>
      <w:pPr>
        <w:ind w:left="6480" w:hanging="360"/>
      </w:pPr>
      <w:rPr>
        <w:rFonts w:ascii="Wingdings" w:hAnsi="Wingdings" w:hint="default"/>
      </w:rPr>
    </w:lvl>
  </w:abstractNum>
  <w:abstractNum w:abstractNumId="18" w15:restartNumberingAfterBreak="0">
    <w:nsid w:val="4B7472EC"/>
    <w:multiLevelType w:val="multilevel"/>
    <w:tmpl w:val="97F04B9A"/>
    <w:lvl w:ilvl="0">
      <w:start w:val="1"/>
      <w:numFmt w:val="decimal"/>
      <w:lvlText w:val="%1."/>
      <w:lvlJc w:val="left"/>
      <w:pPr>
        <w:ind w:left="720" w:hanging="360"/>
      </w:pPr>
      <w:rPr>
        <w:b/>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844DEE"/>
    <w:multiLevelType w:val="hybridMultilevel"/>
    <w:tmpl w:val="AE06C9FE"/>
    <w:lvl w:ilvl="0" w:tplc="CFE04D66">
      <w:start w:val="1"/>
      <w:numFmt w:val="bullet"/>
      <w:lvlText w:val=""/>
      <w:lvlJc w:val="left"/>
      <w:pPr>
        <w:ind w:left="720" w:hanging="360"/>
      </w:pPr>
      <w:rPr>
        <w:rFonts w:ascii="Symbol" w:hAnsi="Symbol" w:hint="default"/>
      </w:rPr>
    </w:lvl>
    <w:lvl w:ilvl="1" w:tplc="BAA843F6">
      <w:start w:val="1"/>
      <w:numFmt w:val="bullet"/>
      <w:lvlText w:val="o"/>
      <w:lvlJc w:val="left"/>
      <w:pPr>
        <w:ind w:left="1440" w:hanging="360"/>
      </w:pPr>
      <w:rPr>
        <w:rFonts w:ascii="Courier New" w:hAnsi="Courier New" w:hint="default"/>
      </w:rPr>
    </w:lvl>
    <w:lvl w:ilvl="2" w:tplc="B0D8D9DE">
      <w:start w:val="1"/>
      <w:numFmt w:val="bullet"/>
      <w:lvlText w:val=""/>
      <w:lvlJc w:val="left"/>
      <w:pPr>
        <w:ind w:left="2160" w:hanging="360"/>
      </w:pPr>
      <w:rPr>
        <w:rFonts w:ascii="Wingdings" w:hAnsi="Wingdings" w:hint="default"/>
      </w:rPr>
    </w:lvl>
    <w:lvl w:ilvl="3" w:tplc="BD501DDA">
      <w:start w:val="1"/>
      <w:numFmt w:val="bullet"/>
      <w:lvlText w:val=""/>
      <w:lvlJc w:val="left"/>
      <w:pPr>
        <w:ind w:left="2880" w:hanging="360"/>
      </w:pPr>
      <w:rPr>
        <w:rFonts w:ascii="Symbol" w:hAnsi="Symbol" w:hint="default"/>
      </w:rPr>
    </w:lvl>
    <w:lvl w:ilvl="4" w:tplc="B916242A">
      <w:start w:val="1"/>
      <w:numFmt w:val="bullet"/>
      <w:lvlText w:val="o"/>
      <w:lvlJc w:val="left"/>
      <w:pPr>
        <w:ind w:left="3600" w:hanging="360"/>
      </w:pPr>
      <w:rPr>
        <w:rFonts w:ascii="Courier New" w:hAnsi="Courier New" w:hint="default"/>
      </w:rPr>
    </w:lvl>
    <w:lvl w:ilvl="5" w:tplc="D836118A">
      <w:start w:val="1"/>
      <w:numFmt w:val="bullet"/>
      <w:lvlText w:val=""/>
      <w:lvlJc w:val="left"/>
      <w:pPr>
        <w:ind w:left="4320" w:hanging="360"/>
      </w:pPr>
      <w:rPr>
        <w:rFonts w:ascii="Wingdings" w:hAnsi="Wingdings" w:hint="default"/>
      </w:rPr>
    </w:lvl>
    <w:lvl w:ilvl="6" w:tplc="4630199C">
      <w:start w:val="1"/>
      <w:numFmt w:val="bullet"/>
      <w:lvlText w:val=""/>
      <w:lvlJc w:val="left"/>
      <w:pPr>
        <w:ind w:left="5040" w:hanging="360"/>
      </w:pPr>
      <w:rPr>
        <w:rFonts w:ascii="Symbol" w:hAnsi="Symbol" w:hint="default"/>
      </w:rPr>
    </w:lvl>
    <w:lvl w:ilvl="7" w:tplc="FB30119A">
      <w:start w:val="1"/>
      <w:numFmt w:val="bullet"/>
      <w:lvlText w:val="o"/>
      <w:lvlJc w:val="left"/>
      <w:pPr>
        <w:ind w:left="5760" w:hanging="360"/>
      </w:pPr>
      <w:rPr>
        <w:rFonts w:ascii="Courier New" w:hAnsi="Courier New" w:hint="default"/>
      </w:rPr>
    </w:lvl>
    <w:lvl w:ilvl="8" w:tplc="A53C63E4">
      <w:start w:val="1"/>
      <w:numFmt w:val="bullet"/>
      <w:lvlText w:val=""/>
      <w:lvlJc w:val="left"/>
      <w:pPr>
        <w:ind w:left="6480" w:hanging="360"/>
      </w:pPr>
      <w:rPr>
        <w:rFonts w:ascii="Wingdings" w:hAnsi="Wingdings" w:hint="default"/>
      </w:rPr>
    </w:lvl>
  </w:abstractNum>
  <w:abstractNum w:abstractNumId="20" w15:restartNumberingAfterBreak="0">
    <w:nsid w:val="537E6238"/>
    <w:multiLevelType w:val="hybridMultilevel"/>
    <w:tmpl w:val="96745D06"/>
    <w:lvl w:ilvl="0" w:tplc="0B82F252">
      <w:start w:val="1"/>
      <w:numFmt w:val="bullet"/>
      <w:lvlText w:val=""/>
      <w:lvlJc w:val="left"/>
      <w:pPr>
        <w:ind w:left="720" w:hanging="360"/>
      </w:pPr>
      <w:rPr>
        <w:rFonts w:ascii="Symbol" w:hAnsi="Symbol" w:hint="default"/>
      </w:rPr>
    </w:lvl>
    <w:lvl w:ilvl="1" w:tplc="E3561864">
      <w:start w:val="1"/>
      <w:numFmt w:val="bullet"/>
      <w:lvlText w:val="o"/>
      <w:lvlJc w:val="left"/>
      <w:pPr>
        <w:ind w:left="1440" w:hanging="360"/>
      </w:pPr>
      <w:rPr>
        <w:rFonts w:ascii="Courier New" w:hAnsi="Courier New" w:hint="default"/>
      </w:rPr>
    </w:lvl>
    <w:lvl w:ilvl="2" w:tplc="0D606C68">
      <w:start w:val="1"/>
      <w:numFmt w:val="bullet"/>
      <w:lvlText w:val=""/>
      <w:lvlJc w:val="left"/>
      <w:pPr>
        <w:ind w:left="2160" w:hanging="360"/>
      </w:pPr>
      <w:rPr>
        <w:rFonts w:ascii="Wingdings" w:hAnsi="Wingdings" w:hint="default"/>
      </w:rPr>
    </w:lvl>
    <w:lvl w:ilvl="3" w:tplc="5F6E6CC6">
      <w:start w:val="1"/>
      <w:numFmt w:val="bullet"/>
      <w:lvlText w:val=""/>
      <w:lvlJc w:val="left"/>
      <w:pPr>
        <w:ind w:left="2880" w:hanging="360"/>
      </w:pPr>
      <w:rPr>
        <w:rFonts w:ascii="Symbol" w:hAnsi="Symbol" w:hint="default"/>
      </w:rPr>
    </w:lvl>
    <w:lvl w:ilvl="4" w:tplc="72E2A50E">
      <w:start w:val="1"/>
      <w:numFmt w:val="bullet"/>
      <w:lvlText w:val="o"/>
      <w:lvlJc w:val="left"/>
      <w:pPr>
        <w:ind w:left="3600" w:hanging="360"/>
      </w:pPr>
      <w:rPr>
        <w:rFonts w:ascii="Courier New" w:hAnsi="Courier New" w:hint="default"/>
      </w:rPr>
    </w:lvl>
    <w:lvl w:ilvl="5" w:tplc="762CDDD8">
      <w:start w:val="1"/>
      <w:numFmt w:val="bullet"/>
      <w:lvlText w:val=""/>
      <w:lvlJc w:val="left"/>
      <w:pPr>
        <w:ind w:left="4320" w:hanging="360"/>
      </w:pPr>
      <w:rPr>
        <w:rFonts w:ascii="Wingdings" w:hAnsi="Wingdings" w:hint="default"/>
      </w:rPr>
    </w:lvl>
    <w:lvl w:ilvl="6" w:tplc="59860638">
      <w:start w:val="1"/>
      <w:numFmt w:val="bullet"/>
      <w:lvlText w:val=""/>
      <w:lvlJc w:val="left"/>
      <w:pPr>
        <w:ind w:left="5040" w:hanging="360"/>
      </w:pPr>
      <w:rPr>
        <w:rFonts w:ascii="Symbol" w:hAnsi="Symbol" w:hint="default"/>
      </w:rPr>
    </w:lvl>
    <w:lvl w:ilvl="7" w:tplc="D542CD76">
      <w:start w:val="1"/>
      <w:numFmt w:val="bullet"/>
      <w:lvlText w:val="o"/>
      <w:lvlJc w:val="left"/>
      <w:pPr>
        <w:ind w:left="5760" w:hanging="360"/>
      </w:pPr>
      <w:rPr>
        <w:rFonts w:ascii="Courier New" w:hAnsi="Courier New" w:hint="default"/>
      </w:rPr>
    </w:lvl>
    <w:lvl w:ilvl="8" w:tplc="E462446E">
      <w:start w:val="1"/>
      <w:numFmt w:val="bullet"/>
      <w:lvlText w:val=""/>
      <w:lvlJc w:val="left"/>
      <w:pPr>
        <w:ind w:left="6480" w:hanging="360"/>
      </w:pPr>
      <w:rPr>
        <w:rFonts w:ascii="Wingdings" w:hAnsi="Wingdings" w:hint="default"/>
      </w:rPr>
    </w:lvl>
  </w:abstractNum>
  <w:abstractNum w:abstractNumId="21" w15:restartNumberingAfterBreak="0">
    <w:nsid w:val="54700608"/>
    <w:multiLevelType w:val="hybridMultilevel"/>
    <w:tmpl w:val="2466A7C0"/>
    <w:lvl w:ilvl="0" w:tplc="DD1ABE34">
      <w:start w:val="1"/>
      <w:numFmt w:val="bullet"/>
      <w:lvlText w:val=""/>
      <w:lvlJc w:val="left"/>
      <w:pPr>
        <w:ind w:left="720" w:hanging="360"/>
      </w:pPr>
      <w:rPr>
        <w:rFonts w:ascii="Symbol" w:hAnsi="Symbol" w:hint="default"/>
      </w:rPr>
    </w:lvl>
    <w:lvl w:ilvl="1" w:tplc="731EC1B2">
      <w:start w:val="1"/>
      <w:numFmt w:val="bullet"/>
      <w:lvlText w:val="o"/>
      <w:lvlJc w:val="left"/>
      <w:pPr>
        <w:ind w:left="1440" w:hanging="360"/>
      </w:pPr>
      <w:rPr>
        <w:rFonts w:ascii="Courier New" w:hAnsi="Courier New" w:hint="default"/>
      </w:rPr>
    </w:lvl>
    <w:lvl w:ilvl="2" w:tplc="4E00BBF2">
      <w:start w:val="1"/>
      <w:numFmt w:val="bullet"/>
      <w:lvlText w:val=""/>
      <w:lvlJc w:val="left"/>
      <w:pPr>
        <w:ind w:left="2160" w:hanging="360"/>
      </w:pPr>
      <w:rPr>
        <w:rFonts w:ascii="Wingdings" w:hAnsi="Wingdings" w:hint="default"/>
      </w:rPr>
    </w:lvl>
    <w:lvl w:ilvl="3" w:tplc="AF8C1CA2">
      <w:start w:val="1"/>
      <w:numFmt w:val="bullet"/>
      <w:lvlText w:val=""/>
      <w:lvlJc w:val="left"/>
      <w:pPr>
        <w:ind w:left="2880" w:hanging="360"/>
      </w:pPr>
      <w:rPr>
        <w:rFonts w:ascii="Symbol" w:hAnsi="Symbol" w:hint="default"/>
      </w:rPr>
    </w:lvl>
    <w:lvl w:ilvl="4" w:tplc="D5A0FF62">
      <w:start w:val="1"/>
      <w:numFmt w:val="bullet"/>
      <w:lvlText w:val="o"/>
      <w:lvlJc w:val="left"/>
      <w:pPr>
        <w:ind w:left="3600" w:hanging="360"/>
      </w:pPr>
      <w:rPr>
        <w:rFonts w:ascii="Courier New" w:hAnsi="Courier New" w:hint="default"/>
      </w:rPr>
    </w:lvl>
    <w:lvl w:ilvl="5" w:tplc="19F896B0">
      <w:start w:val="1"/>
      <w:numFmt w:val="bullet"/>
      <w:lvlText w:val=""/>
      <w:lvlJc w:val="left"/>
      <w:pPr>
        <w:ind w:left="4320" w:hanging="360"/>
      </w:pPr>
      <w:rPr>
        <w:rFonts w:ascii="Wingdings" w:hAnsi="Wingdings" w:hint="default"/>
      </w:rPr>
    </w:lvl>
    <w:lvl w:ilvl="6" w:tplc="704EF222">
      <w:start w:val="1"/>
      <w:numFmt w:val="bullet"/>
      <w:lvlText w:val=""/>
      <w:lvlJc w:val="left"/>
      <w:pPr>
        <w:ind w:left="5040" w:hanging="360"/>
      </w:pPr>
      <w:rPr>
        <w:rFonts w:ascii="Symbol" w:hAnsi="Symbol" w:hint="default"/>
      </w:rPr>
    </w:lvl>
    <w:lvl w:ilvl="7" w:tplc="923CA464">
      <w:start w:val="1"/>
      <w:numFmt w:val="bullet"/>
      <w:lvlText w:val="o"/>
      <w:lvlJc w:val="left"/>
      <w:pPr>
        <w:ind w:left="5760" w:hanging="360"/>
      </w:pPr>
      <w:rPr>
        <w:rFonts w:ascii="Courier New" w:hAnsi="Courier New" w:hint="default"/>
      </w:rPr>
    </w:lvl>
    <w:lvl w:ilvl="8" w:tplc="3CE0E912">
      <w:start w:val="1"/>
      <w:numFmt w:val="bullet"/>
      <w:lvlText w:val=""/>
      <w:lvlJc w:val="left"/>
      <w:pPr>
        <w:ind w:left="6480" w:hanging="360"/>
      </w:pPr>
      <w:rPr>
        <w:rFonts w:ascii="Wingdings" w:hAnsi="Wingdings" w:hint="default"/>
      </w:rPr>
    </w:lvl>
  </w:abstractNum>
  <w:abstractNum w:abstractNumId="22" w15:restartNumberingAfterBreak="0">
    <w:nsid w:val="56985E65"/>
    <w:multiLevelType w:val="hybridMultilevel"/>
    <w:tmpl w:val="036468F0"/>
    <w:lvl w:ilvl="0" w:tplc="197E7862">
      <w:start w:val="1"/>
      <w:numFmt w:val="bullet"/>
      <w:lvlText w:val=""/>
      <w:lvlJc w:val="left"/>
      <w:pPr>
        <w:ind w:left="720" w:hanging="360"/>
      </w:pPr>
      <w:rPr>
        <w:rFonts w:ascii="Symbol" w:hAnsi="Symbol" w:hint="default"/>
      </w:rPr>
    </w:lvl>
    <w:lvl w:ilvl="1" w:tplc="C9C8B2D8">
      <w:start w:val="1"/>
      <w:numFmt w:val="bullet"/>
      <w:lvlText w:val="o"/>
      <w:lvlJc w:val="left"/>
      <w:pPr>
        <w:ind w:left="1440" w:hanging="360"/>
      </w:pPr>
      <w:rPr>
        <w:rFonts w:ascii="Courier New" w:hAnsi="Courier New" w:hint="default"/>
      </w:rPr>
    </w:lvl>
    <w:lvl w:ilvl="2" w:tplc="95C2C0B2">
      <w:start w:val="1"/>
      <w:numFmt w:val="bullet"/>
      <w:lvlText w:val=""/>
      <w:lvlJc w:val="left"/>
      <w:pPr>
        <w:ind w:left="2160" w:hanging="360"/>
      </w:pPr>
      <w:rPr>
        <w:rFonts w:ascii="Wingdings" w:hAnsi="Wingdings" w:hint="default"/>
      </w:rPr>
    </w:lvl>
    <w:lvl w:ilvl="3" w:tplc="0FBAB5C6">
      <w:start w:val="1"/>
      <w:numFmt w:val="bullet"/>
      <w:lvlText w:val=""/>
      <w:lvlJc w:val="left"/>
      <w:pPr>
        <w:ind w:left="2880" w:hanging="360"/>
      </w:pPr>
      <w:rPr>
        <w:rFonts w:ascii="Symbol" w:hAnsi="Symbol" w:hint="default"/>
      </w:rPr>
    </w:lvl>
    <w:lvl w:ilvl="4" w:tplc="DDD6D382">
      <w:start w:val="1"/>
      <w:numFmt w:val="bullet"/>
      <w:lvlText w:val="o"/>
      <w:lvlJc w:val="left"/>
      <w:pPr>
        <w:ind w:left="3600" w:hanging="360"/>
      </w:pPr>
      <w:rPr>
        <w:rFonts w:ascii="Courier New" w:hAnsi="Courier New" w:hint="default"/>
      </w:rPr>
    </w:lvl>
    <w:lvl w:ilvl="5" w:tplc="9F02C0F6">
      <w:start w:val="1"/>
      <w:numFmt w:val="bullet"/>
      <w:lvlText w:val=""/>
      <w:lvlJc w:val="left"/>
      <w:pPr>
        <w:ind w:left="4320" w:hanging="360"/>
      </w:pPr>
      <w:rPr>
        <w:rFonts w:ascii="Wingdings" w:hAnsi="Wingdings" w:hint="default"/>
      </w:rPr>
    </w:lvl>
    <w:lvl w:ilvl="6" w:tplc="0E065948">
      <w:start w:val="1"/>
      <w:numFmt w:val="bullet"/>
      <w:lvlText w:val=""/>
      <w:lvlJc w:val="left"/>
      <w:pPr>
        <w:ind w:left="5040" w:hanging="360"/>
      </w:pPr>
      <w:rPr>
        <w:rFonts w:ascii="Symbol" w:hAnsi="Symbol" w:hint="default"/>
      </w:rPr>
    </w:lvl>
    <w:lvl w:ilvl="7" w:tplc="AD8663BA">
      <w:start w:val="1"/>
      <w:numFmt w:val="bullet"/>
      <w:lvlText w:val="o"/>
      <w:lvlJc w:val="left"/>
      <w:pPr>
        <w:ind w:left="5760" w:hanging="360"/>
      </w:pPr>
      <w:rPr>
        <w:rFonts w:ascii="Courier New" w:hAnsi="Courier New" w:hint="default"/>
      </w:rPr>
    </w:lvl>
    <w:lvl w:ilvl="8" w:tplc="767AAFBC">
      <w:start w:val="1"/>
      <w:numFmt w:val="bullet"/>
      <w:lvlText w:val=""/>
      <w:lvlJc w:val="left"/>
      <w:pPr>
        <w:ind w:left="6480" w:hanging="360"/>
      </w:pPr>
      <w:rPr>
        <w:rFonts w:ascii="Wingdings" w:hAnsi="Wingdings" w:hint="default"/>
      </w:rPr>
    </w:lvl>
  </w:abstractNum>
  <w:abstractNum w:abstractNumId="23" w15:restartNumberingAfterBreak="0">
    <w:nsid w:val="5CDB13E4"/>
    <w:multiLevelType w:val="hybridMultilevel"/>
    <w:tmpl w:val="892240E2"/>
    <w:lvl w:ilvl="0" w:tplc="7CE2493E">
      <w:start w:val="1"/>
      <w:numFmt w:val="bullet"/>
      <w:lvlText w:val=""/>
      <w:lvlJc w:val="left"/>
      <w:pPr>
        <w:ind w:left="720" w:hanging="360"/>
      </w:pPr>
      <w:rPr>
        <w:rFonts w:ascii="Symbol" w:hAnsi="Symbol" w:hint="default"/>
      </w:rPr>
    </w:lvl>
    <w:lvl w:ilvl="1" w:tplc="305C828E">
      <w:start w:val="1"/>
      <w:numFmt w:val="bullet"/>
      <w:lvlText w:val="o"/>
      <w:lvlJc w:val="left"/>
      <w:pPr>
        <w:ind w:left="1440" w:hanging="360"/>
      </w:pPr>
      <w:rPr>
        <w:rFonts w:ascii="Courier New" w:hAnsi="Courier New" w:hint="default"/>
      </w:rPr>
    </w:lvl>
    <w:lvl w:ilvl="2" w:tplc="FA10E846">
      <w:start w:val="1"/>
      <w:numFmt w:val="bullet"/>
      <w:lvlText w:val=""/>
      <w:lvlJc w:val="left"/>
      <w:pPr>
        <w:ind w:left="2160" w:hanging="360"/>
      </w:pPr>
      <w:rPr>
        <w:rFonts w:ascii="Wingdings" w:hAnsi="Wingdings" w:hint="default"/>
      </w:rPr>
    </w:lvl>
    <w:lvl w:ilvl="3" w:tplc="6928C1D6">
      <w:start w:val="1"/>
      <w:numFmt w:val="bullet"/>
      <w:lvlText w:val=""/>
      <w:lvlJc w:val="left"/>
      <w:pPr>
        <w:ind w:left="2880" w:hanging="360"/>
      </w:pPr>
      <w:rPr>
        <w:rFonts w:ascii="Symbol" w:hAnsi="Symbol" w:hint="default"/>
      </w:rPr>
    </w:lvl>
    <w:lvl w:ilvl="4" w:tplc="CC9C356C">
      <w:start w:val="1"/>
      <w:numFmt w:val="bullet"/>
      <w:lvlText w:val="o"/>
      <w:lvlJc w:val="left"/>
      <w:pPr>
        <w:ind w:left="3600" w:hanging="360"/>
      </w:pPr>
      <w:rPr>
        <w:rFonts w:ascii="Courier New" w:hAnsi="Courier New" w:hint="default"/>
      </w:rPr>
    </w:lvl>
    <w:lvl w:ilvl="5" w:tplc="C36820A2">
      <w:start w:val="1"/>
      <w:numFmt w:val="bullet"/>
      <w:lvlText w:val=""/>
      <w:lvlJc w:val="left"/>
      <w:pPr>
        <w:ind w:left="4320" w:hanging="360"/>
      </w:pPr>
      <w:rPr>
        <w:rFonts w:ascii="Wingdings" w:hAnsi="Wingdings" w:hint="default"/>
      </w:rPr>
    </w:lvl>
    <w:lvl w:ilvl="6" w:tplc="41D01E5A">
      <w:start w:val="1"/>
      <w:numFmt w:val="bullet"/>
      <w:lvlText w:val=""/>
      <w:lvlJc w:val="left"/>
      <w:pPr>
        <w:ind w:left="5040" w:hanging="360"/>
      </w:pPr>
      <w:rPr>
        <w:rFonts w:ascii="Symbol" w:hAnsi="Symbol" w:hint="default"/>
      </w:rPr>
    </w:lvl>
    <w:lvl w:ilvl="7" w:tplc="C162543C">
      <w:start w:val="1"/>
      <w:numFmt w:val="bullet"/>
      <w:lvlText w:val="o"/>
      <w:lvlJc w:val="left"/>
      <w:pPr>
        <w:ind w:left="5760" w:hanging="360"/>
      </w:pPr>
      <w:rPr>
        <w:rFonts w:ascii="Courier New" w:hAnsi="Courier New" w:hint="default"/>
      </w:rPr>
    </w:lvl>
    <w:lvl w:ilvl="8" w:tplc="F9B8A8F6">
      <w:start w:val="1"/>
      <w:numFmt w:val="bullet"/>
      <w:lvlText w:val=""/>
      <w:lvlJc w:val="left"/>
      <w:pPr>
        <w:ind w:left="6480" w:hanging="360"/>
      </w:pPr>
      <w:rPr>
        <w:rFonts w:ascii="Wingdings" w:hAnsi="Wingdings" w:hint="default"/>
      </w:rPr>
    </w:lvl>
  </w:abstractNum>
  <w:abstractNum w:abstractNumId="24" w15:restartNumberingAfterBreak="0">
    <w:nsid w:val="6D133891"/>
    <w:multiLevelType w:val="hybridMultilevel"/>
    <w:tmpl w:val="9CECAB70"/>
    <w:lvl w:ilvl="0" w:tplc="5F1C4256">
      <w:start w:val="1"/>
      <w:numFmt w:val="bullet"/>
      <w:lvlText w:val=""/>
      <w:lvlJc w:val="left"/>
      <w:pPr>
        <w:ind w:left="720" w:hanging="360"/>
      </w:pPr>
      <w:rPr>
        <w:rFonts w:ascii="Symbol" w:hAnsi="Symbol" w:hint="default"/>
      </w:rPr>
    </w:lvl>
    <w:lvl w:ilvl="1" w:tplc="55200A54">
      <w:start w:val="1"/>
      <w:numFmt w:val="bullet"/>
      <w:lvlText w:val="o"/>
      <w:lvlJc w:val="left"/>
      <w:pPr>
        <w:ind w:left="1440" w:hanging="360"/>
      </w:pPr>
      <w:rPr>
        <w:rFonts w:ascii="Courier New" w:hAnsi="Courier New" w:hint="default"/>
      </w:rPr>
    </w:lvl>
    <w:lvl w:ilvl="2" w:tplc="AF2A4B40">
      <w:start w:val="1"/>
      <w:numFmt w:val="bullet"/>
      <w:lvlText w:val=""/>
      <w:lvlJc w:val="left"/>
      <w:pPr>
        <w:ind w:left="2160" w:hanging="360"/>
      </w:pPr>
      <w:rPr>
        <w:rFonts w:ascii="Wingdings" w:hAnsi="Wingdings" w:hint="default"/>
      </w:rPr>
    </w:lvl>
    <w:lvl w:ilvl="3" w:tplc="55980476">
      <w:start w:val="1"/>
      <w:numFmt w:val="bullet"/>
      <w:lvlText w:val=""/>
      <w:lvlJc w:val="left"/>
      <w:pPr>
        <w:ind w:left="2880" w:hanging="360"/>
      </w:pPr>
      <w:rPr>
        <w:rFonts w:ascii="Symbol" w:hAnsi="Symbol" w:hint="default"/>
      </w:rPr>
    </w:lvl>
    <w:lvl w:ilvl="4" w:tplc="5CB402A6">
      <w:start w:val="1"/>
      <w:numFmt w:val="bullet"/>
      <w:lvlText w:val="o"/>
      <w:lvlJc w:val="left"/>
      <w:pPr>
        <w:ind w:left="3600" w:hanging="360"/>
      </w:pPr>
      <w:rPr>
        <w:rFonts w:ascii="Courier New" w:hAnsi="Courier New" w:hint="default"/>
      </w:rPr>
    </w:lvl>
    <w:lvl w:ilvl="5" w:tplc="F806B26C">
      <w:start w:val="1"/>
      <w:numFmt w:val="bullet"/>
      <w:lvlText w:val=""/>
      <w:lvlJc w:val="left"/>
      <w:pPr>
        <w:ind w:left="4320" w:hanging="360"/>
      </w:pPr>
      <w:rPr>
        <w:rFonts w:ascii="Wingdings" w:hAnsi="Wingdings" w:hint="default"/>
      </w:rPr>
    </w:lvl>
    <w:lvl w:ilvl="6" w:tplc="52B0AAA8">
      <w:start w:val="1"/>
      <w:numFmt w:val="bullet"/>
      <w:lvlText w:val=""/>
      <w:lvlJc w:val="left"/>
      <w:pPr>
        <w:ind w:left="5040" w:hanging="360"/>
      </w:pPr>
      <w:rPr>
        <w:rFonts w:ascii="Symbol" w:hAnsi="Symbol" w:hint="default"/>
      </w:rPr>
    </w:lvl>
    <w:lvl w:ilvl="7" w:tplc="7BB68FA2">
      <w:start w:val="1"/>
      <w:numFmt w:val="bullet"/>
      <w:lvlText w:val="o"/>
      <w:lvlJc w:val="left"/>
      <w:pPr>
        <w:ind w:left="5760" w:hanging="360"/>
      </w:pPr>
      <w:rPr>
        <w:rFonts w:ascii="Courier New" w:hAnsi="Courier New" w:hint="default"/>
      </w:rPr>
    </w:lvl>
    <w:lvl w:ilvl="8" w:tplc="9FD059DC">
      <w:start w:val="1"/>
      <w:numFmt w:val="bullet"/>
      <w:lvlText w:val=""/>
      <w:lvlJc w:val="left"/>
      <w:pPr>
        <w:ind w:left="6480" w:hanging="360"/>
      </w:pPr>
      <w:rPr>
        <w:rFonts w:ascii="Wingdings" w:hAnsi="Wingdings" w:hint="default"/>
      </w:rPr>
    </w:lvl>
  </w:abstractNum>
  <w:abstractNum w:abstractNumId="25" w15:restartNumberingAfterBreak="0">
    <w:nsid w:val="6EBD0FCD"/>
    <w:multiLevelType w:val="hybridMultilevel"/>
    <w:tmpl w:val="CD5E1A2E"/>
    <w:lvl w:ilvl="0" w:tplc="A65809DE">
      <w:start w:val="1"/>
      <w:numFmt w:val="bullet"/>
      <w:lvlText w:val=""/>
      <w:lvlJc w:val="left"/>
      <w:pPr>
        <w:ind w:left="720" w:hanging="360"/>
      </w:pPr>
      <w:rPr>
        <w:rFonts w:ascii="Symbol" w:hAnsi="Symbol" w:hint="default"/>
      </w:rPr>
    </w:lvl>
    <w:lvl w:ilvl="1" w:tplc="F014ED26">
      <w:start w:val="1"/>
      <w:numFmt w:val="bullet"/>
      <w:lvlText w:val="o"/>
      <w:lvlJc w:val="left"/>
      <w:pPr>
        <w:ind w:left="1440" w:hanging="360"/>
      </w:pPr>
      <w:rPr>
        <w:rFonts w:ascii="Courier New" w:hAnsi="Courier New" w:hint="default"/>
      </w:rPr>
    </w:lvl>
    <w:lvl w:ilvl="2" w:tplc="8B187A5C">
      <w:start w:val="1"/>
      <w:numFmt w:val="bullet"/>
      <w:lvlText w:val=""/>
      <w:lvlJc w:val="left"/>
      <w:pPr>
        <w:ind w:left="2160" w:hanging="360"/>
      </w:pPr>
      <w:rPr>
        <w:rFonts w:ascii="Wingdings" w:hAnsi="Wingdings" w:hint="default"/>
      </w:rPr>
    </w:lvl>
    <w:lvl w:ilvl="3" w:tplc="AE0A429A">
      <w:start w:val="1"/>
      <w:numFmt w:val="bullet"/>
      <w:lvlText w:val=""/>
      <w:lvlJc w:val="left"/>
      <w:pPr>
        <w:ind w:left="2880" w:hanging="360"/>
      </w:pPr>
      <w:rPr>
        <w:rFonts w:ascii="Symbol" w:hAnsi="Symbol" w:hint="default"/>
      </w:rPr>
    </w:lvl>
    <w:lvl w:ilvl="4" w:tplc="6E063E84">
      <w:start w:val="1"/>
      <w:numFmt w:val="bullet"/>
      <w:lvlText w:val="o"/>
      <w:lvlJc w:val="left"/>
      <w:pPr>
        <w:ind w:left="3600" w:hanging="360"/>
      </w:pPr>
      <w:rPr>
        <w:rFonts w:ascii="Courier New" w:hAnsi="Courier New" w:hint="default"/>
      </w:rPr>
    </w:lvl>
    <w:lvl w:ilvl="5" w:tplc="BB482B7A">
      <w:start w:val="1"/>
      <w:numFmt w:val="bullet"/>
      <w:lvlText w:val=""/>
      <w:lvlJc w:val="left"/>
      <w:pPr>
        <w:ind w:left="4320" w:hanging="360"/>
      </w:pPr>
      <w:rPr>
        <w:rFonts w:ascii="Wingdings" w:hAnsi="Wingdings" w:hint="default"/>
      </w:rPr>
    </w:lvl>
    <w:lvl w:ilvl="6" w:tplc="5C801B2A">
      <w:start w:val="1"/>
      <w:numFmt w:val="bullet"/>
      <w:lvlText w:val=""/>
      <w:lvlJc w:val="left"/>
      <w:pPr>
        <w:ind w:left="5040" w:hanging="360"/>
      </w:pPr>
      <w:rPr>
        <w:rFonts w:ascii="Symbol" w:hAnsi="Symbol" w:hint="default"/>
      </w:rPr>
    </w:lvl>
    <w:lvl w:ilvl="7" w:tplc="8040A482">
      <w:start w:val="1"/>
      <w:numFmt w:val="bullet"/>
      <w:lvlText w:val="o"/>
      <w:lvlJc w:val="left"/>
      <w:pPr>
        <w:ind w:left="5760" w:hanging="360"/>
      </w:pPr>
      <w:rPr>
        <w:rFonts w:ascii="Courier New" w:hAnsi="Courier New" w:hint="default"/>
      </w:rPr>
    </w:lvl>
    <w:lvl w:ilvl="8" w:tplc="B2B68228">
      <w:start w:val="1"/>
      <w:numFmt w:val="bullet"/>
      <w:lvlText w:val=""/>
      <w:lvlJc w:val="left"/>
      <w:pPr>
        <w:ind w:left="6480" w:hanging="360"/>
      </w:pPr>
      <w:rPr>
        <w:rFonts w:ascii="Wingdings" w:hAnsi="Wingdings" w:hint="default"/>
      </w:rPr>
    </w:lvl>
  </w:abstractNum>
  <w:abstractNum w:abstractNumId="26" w15:restartNumberingAfterBreak="0">
    <w:nsid w:val="704B4A32"/>
    <w:multiLevelType w:val="multilevel"/>
    <w:tmpl w:val="5E1A8D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762D5FFA"/>
    <w:multiLevelType w:val="multilevel"/>
    <w:tmpl w:val="EE48DB4C"/>
    <w:lvl w:ilvl="0">
      <w:start w:val="1"/>
      <w:numFmt w:val="upperRoman"/>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6C81B7D"/>
    <w:multiLevelType w:val="hybridMultilevel"/>
    <w:tmpl w:val="63563BEA"/>
    <w:lvl w:ilvl="0" w:tplc="0E204836">
      <w:start w:val="1"/>
      <w:numFmt w:val="bullet"/>
      <w:lvlText w:val=""/>
      <w:lvlJc w:val="left"/>
      <w:pPr>
        <w:ind w:left="720" w:hanging="360"/>
      </w:pPr>
      <w:rPr>
        <w:rFonts w:ascii="Symbol" w:hAnsi="Symbol" w:hint="default"/>
      </w:rPr>
    </w:lvl>
    <w:lvl w:ilvl="1" w:tplc="98EC1256">
      <w:start w:val="1"/>
      <w:numFmt w:val="bullet"/>
      <w:lvlText w:val="o"/>
      <w:lvlJc w:val="left"/>
      <w:pPr>
        <w:ind w:left="1440" w:hanging="360"/>
      </w:pPr>
      <w:rPr>
        <w:rFonts w:ascii="Courier New" w:hAnsi="Courier New" w:hint="default"/>
      </w:rPr>
    </w:lvl>
    <w:lvl w:ilvl="2" w:tplc="C5409F0C">
      <w:start w:val="1"/>
      <w:numFmt w:val="bullet"/>
      <w:lvlText w:val=""/>
      <w:lvlJc w:val="left"/>
      <w:pPr>
        <w:ind w:left="2160" w:hanging="360"/>
      </w:pPr>
      <w:rPr>
        <w:rFonts w:ascii="Wingdings" w:hAnsi="Wingdings" w:hint="default"/>
      </w:rPr>
    </w:lvl>
    <w:lvl w:ilvl="3" w:tplc="05BC4C50">
      <w:start w:val="1"/>
      <w:numFmt w:val="bullet"/>
      <w:lvlText w:val=""/>
      <w:lvlJc w:val="left"/>
      <w:pPr>
        <w:ind w:left="2880" w:hanging="360"/>
      </w:pPr>
      <w:rPr>
        <w:rFonts w:ascii="Symbol" w:hAnsi="Symbol" w:hint="default"/>
      </w:rPr>
    </w:lvl>
    <w:lvl w:ilvl="4" w:tplc="F880E4D8">
      <w:start w:val="1"/>
      <w:numFmt w:val="bullet"/>
      <w:lvlText w:val="o"/>
      <w:lvlJc w:val="left"/>
      <w:pPr>
        <w:ind w:left="3600" w:hanging="360"/>
      </w:pPr>
      <w:rPr>
        <w:rFonts w:ascii="Courier New" w:hAnsi="Courier New" w:hint="default"/>
      </w:rPr>
    </w:lvl>
    <w:lvl w:ilvl="5" w:tplc="BE38EBB0">
      <w:start w:val="1"/>
      <w:numFmt w:val="bullet"/>
      <w:lvlText w:val=""/>
      <w:lvlJc w:val="left"/>
      <w:pPr>
        <w:ind w:left="4320" w:hanging="360"/>
      </w:pPr>
      <w:rPr>
        <w:rFonts w:ascii="Wingdings" w:hAnsi="Wingdings" w:hint="default"/>
      </w:rPr>
    </w:lvl>
    <w:lvl w:ilvl="6" w:tplc="6E8A2C38">
      <w:start w:val="1"/>
      <w:numFmt w:val="bullet"/>
      <w:lvlText w:val=""/>
      <w:lvlJc w:val="left"/>
      <w:pPr>
        <w:ind w:left="5040" w:hanging="360"/>
      </w:pPr>
      <w:rPr>
        <w:rFonts w:ascii="Symbol" w:hAnsi="Symbol" w:hint="default"/>
      </w:rPr>
    </w:lvl>
    <w:lvl w:ilvl="7" w:tplc="E06C2D32">
      <w:start w:val="1"/>
      <w:numFmt w:val="bullet"/>
      <w:lvlText w:val="o"/>
      <w:lvlJc w:val="left"/>
      <w:pPr>
        <w:ind w:left="5760" w:hanging="360"/>
      </w:pPr>
      <w:rPr>
        <w:rFonts w:ascii="Courier New" w:hAnsi="Courier New" w:hint="default"/>
      </w:rPr>
    </w:lvl>
    <w:lvl w:ilvl="8" w:tplc="2FEE0308">
      <w:start w:val="1"/>
      <w:numFmt w:val="bullet"/>
      <w:lvlText w:val=""/>
      <w:lvlJc w:val="left"/>
      <w:pPr>
        <w:ind w:left="6480" w:hanging="360"/>
      </w:pPr>
      <w:rPr>
        <w:rFonts w:ascii="Wingdings" w:hAnsi="Wingdings" w:hint="default"/>
      </w:rPr>
    </w:lvl>
  </w:abstractNum>
  <w:abstractNum w:abstractNumId="29" w15:restartNumberingAfterBreak="0">
    <w:nsid w:val="78646D4A"/>
    <w:multiLevelType w:val="hybridMultilevel"/>
    <w:tmpl w:val="DB0008E0"/>
    <w:lvl w:ilvl="0" w:tplc="E9761402">
      <w:start w:val="1"/>
      <w:numFmt w:val="bullet"/>
      <w:lvlText w:val=""/>
      <w:lvlJc w:val="left"/>
      <w:pPr>
        <w:ind w:left="720" w:hanging="360"/>
      </w:pPr>
      <w:rPr>
        <w:rFonts w:ascii="Symbol" w:hAnsi="Symbol" w:hint="default"/>
      </w:rPr>
    </w:lvl>
    <w:lvl w:ilvl="1" w:tplc="D3E46E36">
      <w:start w:val="1"/>
      <w:numFmt w:val="bullet"/>
      <w:lvlText w:val="o"/>
      <w:lvlJc w:val="left"/>
      <w:pPr>
        <w:ind w:left="1440" w:hanging="360"/>
      </w:pPr>
      <w:rPr>
        <w:rFonts w:ascii="Courier New" w:hAnsi="Courier New" w:hint="default"/>
      </w:rPr>
    </w:lvl>
    <w:lvl w:ilvl="2" w:tplc="8C6CAA8E">
      <w:start w:val="1"/>
      <w:numFmt w:val="bullet"/>
      <w:lvlText w:val=""/>
      <w:lvlJc w:val="left"/>
      <w:pPr>
        <w:ind w:left="2160" w:hanging="360"/>
      </w:pPr>
      <w:rPr>
        <w:rFonts w:ascii="Wingdings" w:hAnsi="Wingdings" w:hint="default"/>
      </w:rPr>
    </w:lvl>
    <w:lvl w:ilvl="3" w:tplc="A9D031BA">
      <w:start w:val="1"/>
      <w:numFmt w:val="bullet"/>
      <w:lvlText w:val=""/>
      <w:lvlJc w:val="left"/>
      <w:pPr>
        <w:ind w:left="2880" w:hanging="360"/>
      </w:pPr>
      <w:rPr>
        <w:rFonts w:ascii="Symbol" w:hAnsi="Symbol" w:hint="default"/>
      </w:rPr>
    </w:lvl>
    <w:lvl w:ilvl="4" w:tplc="F8743346">
      <w:start w:val="1"/>
      <w:numFmt w:val="bullet"/>
      <w:lvlText w:val="o"/>
      <w:lvlJc w:val="left"/>
      <w:pPr>
        <w:ind w:left="3600" w:hanging="360"/>
      </w:pPr>
      <w:rPr>
        <w:rFonts w:ascii="Courier New" w:hAnsi="Courier New" w:hint="default"/>
      </w:rPr>
    </w:lvl>
    <w:lvl w:ilvl="5" w:tplc="54A24E38">
      <w:start w:val="1"/>
      <w:numFmt w:val="bullet"/>
      <w:lvlText w:val=""/>
      <w:lvlJc w:val="left"/>
      <w:pPr>
        <w:ind w:left="4320" w:hanging="360"/>
      </w:pPr>
      <w:rPr>
        <w:rFonts w:ascii="Wingdings" w:hAnsi="Wingdings" w:hint="default"/>
      </w:rPr>
    </w:lvl>
    <w:lvl w:ilvl="6" w:tplc="2FB0BA06">
      <w:start w:val="1"/>
      <w:numFmt w:val="bullet"/>
      <w:lvlText w:val=""/>
      <w:lvlJc w:val="left"/>
      <w:pPr>
        <w:ind w:left="5040" w:hanging="360"/>
      </w:pPr>
      <w:rPr>
        <w:rFonts w:ascii="Symbol" w:hAnsi="Symbol" w:hint="default"/>
      </w:rPr>
    </w:lvl>
    <w:lvl w:ilvl="7" w:tplc="25161990">
      <w:start w:val="1"/>
      <w:numFmt w:val="bullet"/>
      <w:lvlText w:val="o"/>
      <w:lvlJc w:val="left"/>
      <w:pPr>
        <w:ind w:left="5760" w:hanging="360"/>
      </w:pPr>
      <w:rPr>
        <w:rFonts w:ascii="Courier New" w:hAnsi="Courier New" w:hint="default"/>
      </w:rPr>
    </w:lvl>
    <w:lvl w:ilvl="8" w:tplc="0896BFC4">
      <w:start w:val="1"/>
      <w:numFmt w:val="bullet"/>
      <w:lvlText w:val=""/>
      <w:lvlJc w:val="left"/>
      <w:pPr>
        <w:ind w:left="6480" w:hanging="360"/>
      </w:pPr>
      <w:rPr>
        <w:rFonts w:ascii="Wingdings" w:hAnsi="Wingdings" w:hint="default"/>
      </w:rPr>
    </w:lvl>
  </w:abstractNum>
  <w:abstractNum w:abstractNumId="30" w15:restartNumberingAfterBreak="0">
    <w:nsid w:val="7AB0783A"/>
    <w:multiLevelType w:val="hybridMultilevel"/>
    <w:tmpl w:val="40243164"/>
    <w:lvl w:ilvl="0" w:tplc="2B70C542">
      <w:start w:val="1"/>
      <w:numFmt w:val="decimal"/>
      <w:lvlText w:val="%1."/>
      <w:lvlJc w:val="left"/>
      <w:pPr>
        <w:ind w:left="720" w:hanging="360"/>
      </w:pPr>
    </w:lvl>
    <w:lvl w:ilvl="1" w:tplc="FD08A1DC">
      <w:start w:val="1"/>
      <w:numFmt w:val="lowerLetter"/>
      <w:lvlText w:val="%2."/>
      <w:lvlJc w:val="left"/>
      <w:pPr>
        <w:ind w:left="1440" w:hanging="360"/>
      </w:pPr>
    </w:lvl>
    <w:lvl w:ilvl="2" w:tplc="E49A9E22">
      <w:start w:val="1"/>
      <w:numFmt w:val="lowerRoman"/>
      <w:lvlText w:val="%3."/>
      <w:lvlJc w:val="right"/>
      <w:pPr>
        <w:ind w:left="2160" w:hanging="180"/>
      </w:pPr>
    </w:lvl>
    <w:lvl w:ilvl="3" w:tplc="1F8C9188">
      <w:start w:val="1"/>
      <w:numFmt w:val="decimal"/>
      <w:lvlText w:val="%4."/>
      <w:lvlJc w:val="left"/>
      <w:pPr>
        <w:ind w:left="2880" w:hanging="360"/>
      </w:pPr>
    </w:lvl>
    <w:lvl w:ilvl="4" w:tplc="9184DA18">
      <w:start w:val="1"/>
      <w:numFmt w:val="lowerLetter"/>
      <w:lvlText w:val="%5."/>
      <w:lvlJc w:val="left"/>
      <w:pPr>
        <w:ind w:left="3600" w:hanging="360"/>
      </w:pPr>
    </w:lvl>
    <w:lvl w:ilvl="5" w:tplc="5A7CB6E8">
      <w:start w:val="1"/>
      <w:numFmt w:val="lowerRoman"/>
      <w:lvlText w:val="%6."/>
      <w:lvlJc w:val="right"/>
      <w:pPr>
        <w:ind w:left="4320" w:hanging="180"/>
      </w:pPr>
    </w:lvl>
    <w:lvl w:ilvl="6" w:tplc="907C4B4E">
      <w:start w:val="1"/>
      <w:numFmt w:val="decimal"/>
      <w:lvlText w:val="%7."/>
      <w:lvlJc w:val="left"/>
      <w:pPr>
        <w:ind w:left="5040" w:hanging="360"/>
      </w:pPr>
    </w:lvl>
    <w:lvl w:ilvl="7" w:tplc="4650CE48">
      <w:start w:val="1"/>
      <w:numFmt w:val="lowerLetter"/>
      <w:lvlText w:val="%8."/>
      <w:lvlJc w:val="left"/>
      <w:pPr>
        <w:ind w:left="5760" w:hanging="360"/>
      </w:pPr>
    </w:lvl>
    <w:lvl w:ilvl="8" w:tplc="21CAB524">
      <w:start w:val="1"/>
      <w:numFmt w:val="lowerRoman"/>
      <w:lvlText w:val="%9."/>
      <w:lvlJc w:val="right"/>
      <w:pPr>
        <w:ind w:left="6480" w:hanging="180"/>
      </w:pPr>
    </w:lvl>
  </w:abstractNum>
  <w:abstractNum w:abstractNumId="31" w15:restartNumberingAfterBreak="0">
    <w:nsid w:val="7B64796A"/>
    <w:multiLevelType w:val="multilevel"/>
    <w:tmpl w:val="FDE4BACE"/>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0"/>
  </w:num>
  <w:num w:numId="2">
    <w:abstractNumId w:val="23"/>
  </w:num>
  <w:num w:numId="3">
    <w:abstractNumId w:val="15"/>
  </w:num>
  <w:num w:numId="4">
    <w:abstractNumId w:val="12"/>
  </w:num>
  <w:num w:numId="5">
    <w:abstractNumId w:val="28"/>
  </w:num>
  <w:num w:numId="6">
    <w:abstractNumId w:val="17"/>
  </w:num>
  <w:num w:numId="7">
    <w:abstractNumId w:val="1"/>
  </w:num>
  <w:num w:numId="8">
    <w:abstractNumId w:val="13"/>
  </w:num>
  <w:num w:numId="9">
    <w:abstractNumId w:val="25"/>
  </w:num>
  <w:num w:numId="10">
    <w:abstractNumId w:val="21"/>
  </w:num>
  <w:num w:numId="11">
    <w:abstractNumId w:val="24"/>
  </w:num>
  <w:num w:numId="12">
    <w:abstractNumId w:val="20"/>
  </w:num>
  <w:num w:numId="13">
    <w:abstractNumId w:val="19"/>
  </w:num>
  <w:num w:numId="14">
    <w:abstractNumId w:val="22"/>
  </w:num>
  <w:num w:numId="15">
    <w:abstractNumId w:val="11"/>
  </w:num>
  <w:num w:numId="16">
    <w:abstractNumId w:val="10"/>
  </w:num>
  <w:num w:numId="17">
    <w:abstractNumId w:val="29"/>
  </w:num>
  <w:num w:numId="18">
    <w:abstractNumId w:val="14"/>
  </w:num>
  <w:num w:numId="19">
    <w:abstractNumId w:val="7"/>
  </w:num>
  <w:num w:numId="20">
    <w:abstractNumId w:val="4"/>
  </w:num>
  <w:num w:numId="21">
    <w:abstractNumId w:val="3"/>
  </w:num>
  <w:num w:numId="22">
    <w:abstractNumId w:val="0"/>
  </w:num>
  <w:num w:numId="23">
    <w:abstractNumId w:val="5"/>
  </w:num>
  <w:num w:numId="24">
    <w:abstractNumId w:val="9"/>
  </w:num>
  <w:num w:numId="25">
    <w:abstractNumId w:val="27"/>
  </w:num>
  <w:num w:numId="26">
    <w:abstractNumId w:val="8"/>
  </w:num>
  <w:num w:numId="27">
    <w:abstractNumId w:val="6"/>
  </w:num>
  <w:num w:numId="28">
    <w:abstractNumId w:val="2"/>
  </w:num>
  <w:num w:numId="29">
    <w:abstractNumId w:val="31"/>
  </w:num>
  <w:num w:numId="30">
    <w:abstractNumId w:val="18"/>
  </w:num>
  <w:num w:numId="31">
    <w:abstractNumId w:val="26"/>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8E"/>
    <w:rsid w:val="000016D6"/>
    <w:rsid w:val="000046FB"/>
    <w:rsid w:val="00005EB1"/>
    <w:rsid w:val="0001942F"/>
    <w:rsid w:val="0002383F"/>
    <w:rsid w:val="00044368"/>
    <w:rsid w:val="000474AB"/>
    <w:rsid w:val="00064A67"/>
    <w:rsid w:val="0006EC90"/>
    <w:rsid w:val="00071BC9"/>
    <w:rsid w:val="00077CAF"/>
    <w:rsid w:val="000813A3"/>
    <w:rsid w:val="00086EDE"/>
    <w:rsid w:val="0008EB5F"/>
    <w:rsid w:val="000C1D88"/>
    <w:rsid w:val="001102B0"/>
    <w:rsid w:val="00117B54"/>
    <w:rsid w:val="00136438"/>
    <w:rsid w:val="00151F86"/>
    <w:rsid w:val="00155D18"/>
    <w:rsid w:val="001608D2"/>
    <w:rsid w:val="001746C0"/>
    <w:rsid w:val="00181804"/>
    <w:rsid w:val="0018552A"/>
    <w:rsid w:val="00194AF7"/>
    <w:rsid w:val="00197D84"/>
    <w:rsid w:val="001A4285"/>
    <w:rsid w:val="001B1437"/>
    <w:rsid w:val="001B2054"/>
    <w:rsid w:val="001BCCA4"/>
    <w:rsid w:val="001C3604"/>
    <w:rsid w:val="001C688E"/>
    <w:rsid w:val="001C6BB2"/>
    <w:rsid w:val="001D0365"/>
    <w:rsid w:val="001D0CA3"/>
    <w:rsid w:val="001D18DE"/>
    <w:rsid w:val="001D63EB"/>
    <w:rsid w:val="001E11BD"/>
    <w:rsid w:val="001F562A"/>
    <w:rsid w:val="001F65D5"/>
    <w:rsid w:val="00213432"/>
    <w:rsid w:val="002152A2"/>
    <w:rsid w:val="00216E7D"/>
    <w:rsid w:val="0022124B"/>
    <w:rsid w:val="0022A0A9"/>
    <w:rsid w:val="00259946"/>
    <w:rsid w:val="00261691"/>
    <w:rsid w:val="002656FD"/>
    <w:rsid w:val="00271F88"/>
    <w:rsid w:val="0028097F"/>
    <w:rsid w:val="002810AD"/>
    <w:rsid w:val="002971AE"/>
    <w:rsid w:val="002AF96A"/>
    <w:rsid w:val="002B1FAD"/>
    <w:rsid w:val="002B719B"/>
    <w:rsid w:val="002C25AE"/>
    <w:rsid w:val="002C2D48"/>
    <w:rsid w:val="002C2F86"/>
    <w:rsid w:val="002D5D88"/>
    <w:rsid w:val="002D8572"/>
    <w:rsid w:val="002E2E7D"/>
    <w:rsid w:val="002F1222"/>
    <w:rsid w:val="002F64C2"/>
    <w:rsid w:val="00300369"/>
    <w:rsid w:val="00303040"/>
    <w:rsid w:val="0030877D"/>
    <w:rsid w:val="0031F836"/>
    <w:rsid w:val="0032292C"/>
    <w:rsid w:val="003326DF"/>
    <w:rsid w:val="00336E25"/>
    <w:rsid w:val="00346384"/>
    <w:rsid w:val="00354BDD"/>
    <w:rsid w:val="00375848"/>
    <w:rsid w:val="00383476"/>
    <w:rsid w:val="00383D18"/>
    <w:rsid w:val="00384C67"/>
    <w:rsid w:val="00395486"/>
    <w:rsid w:val="003A6F30"/>
    <w:rsid w:val="003B73F1"/>
    <w:rsid w:val="003C15DB"/>
    <w:rsid w:val="003C7698"/>
    <w:rsid w:val="003D38B5"/>
    <w:rsid w:val="003D66B7"/>
    <w:rsid w:val="003E070F"/>
    <w:rsid w:val="003E4262"/>
    <w:rsid w:val="003E6DAF"/>
    <w:rsid w:val="00400844"/>
    <w:rsid w:val="004123E2"/>
    <w:rsid w:val="0041304C"/>
    <w:rsid w:val="0041647E"/>
    <w:rsid w:val="00423FD4"/>
    <w:rsid w:val="00442AC8"/>
    <w:rsid w:val="00450A3A"/>
    <w:rsid w:val="004559B9"/>
    <w:rsid w:val="00486034"/>
    <w:rsid w:val="00495218"/>
    <w:rsid w:val="004B068B"/>
    <w:rsid w:val="004B0A04"/>
    <w:rsid w:val="004C2940"/>
    <w:rsid w:val="004D4B27"/>
    <w:rsid w:val="004E3D10"/>
    <w:rsid w:val="004E6D22"/>
    <w:rsid w:val="004F410F"/>
    <w:rsid w:val="00503C7F"/>
    <w:rsid w:val="00504CA8"/>
    <w:rsid w:val="00506530"/>
    <w:rsid w:val="00513102"/>
    <w:rsid w:val="00547B30"/>
    <w:rsid w:val="00562E2A"/>
    <w:rsid w:val="00564B73"/>
    <w:rsid w:val="00565F78"/>
    <w:rsid w:val="005671DA"/>
    <w:rsid w:val="0057D535"/>
    <w:rsid w:val="005905F0"/>
    <w:rsid w:val="00590778"/>
    <w:rsid w:val="005A0A28"/>
    <w:rsid w:val="005B1756"/>
    <w:rsid w:val="005C64C2"/>
    <w:rsid w:val="005C73CE"/>
    <w:rsid w:val="005D32E6"/>
    <w:rsid w:val="005DE43A"/>
    <w:rsid w:val="00612F46"/>
    <w:rsid w:val="0062077F"/>
    <w:rsid w:val="00624BD4"/>
    <w:rsid w:val="006254F0"/>
    <w:rsid w:val="00634FB1"/>
    <w:rsid w:val="00642744"/>
    <w:rsid w:val="00660A09"/>
    <w:rsid w:val="0066FED5"/>
    <w:rsid w:val="0067420A"/>
    <w:rsid w:val="00676458"/>
    <w:rsid w:val="006977E7"/>
    <w:rsid w:val="0069FE96"/>
    <w:rsid w:val="006A316B"/>
    <w:rsid w:val="006F6CF0"/>
    <w:rsid w:val="0070115B"/>
    <w:rsid w:val="00723085"/>
    <w:rsid w:val="00726683"/>
    <w:rsid w:val="00741629"/>
    <w:rsid w:val="0074343B"/>
    <w:rsid w:val="00750100"/>
    <w:rsid w:val="007550A8"/>
    <w:rsid w:val="007701A3"/>
    <w:rsid w:val="00785B45"/>
    <w:rsid w:val="0079359E"/>
    <w:rsid w:val="007AFD6C"/>
    <w:rsid w:val="007C1C0D"/>
    <w:rsid w:val="007C37C9"/>
    <w:rsid w:val="007C6318"/>
    <w:rsid w:val="007D3965"/>
    <w:rsid w:val="007E29D3"/>
    <w:rsid w:val="007F7923"/>
    <w:rsid w:val="00811A18"/>
    <w:rsid w:val="00813635"/>
    <w:rsid w:val="00821A64"/>
    <w:rsid w:val="008578BA"/>
    <w:rsid w:val="008610DD"/>
    <w:rsid w:val="008611D1"/>
    <w:rsid w:val="00861489"/>
    <w:rsid w:val="00874607"/>
    <w:rsid w:val="0088EF20"/>
    <w:rsid w:val="0088F571"/>
    <w:rsid w:val="00890108"/>
    <w:rsid w:val="008A155B"/>
    <w:rsid w:val="008A36A7"/>
    <w:rsid w:val="008A4806"/>
    <w:rsid w:val="008A570C"/>
    <w:rsid w:val="008A5DBA"/>
    <w:rsid w:val="008B2BA8"/>
    <w:rsid w:val="008B4492"/>
    <w:rsid w:val="008C0A0D"/>
    <w:rsid w:val="008C59EF"/>
    <w:rsid w:val="00907EB4"/>
    <w:rsid w:val="00920F3F"/>
    <w:rsid w:val="00924805"/>
    <w:rsid w:val="00943A2A"/>
    <w:rsid w:val="00943F41"/>
    <w:rsid w:val="00944A7C"/>
    <w:rsid w:val="00961F3F"/>
    <w:rsid w:val="009662BD"/>
    <w:rsid w:val="00967E68"/>
    <w:rsid w:val="00971C70"/>
    <w:rsid w:val="00973C53"/>
    <w:rsid w:val="00981469"/>
    <w:rsid w:val="00994B5F"/>
    <w:rsid w:val="009B3487"/>
    <w:rsid w:val="009C2218"/>
    <w:rsid w:val="009C73BC"/>
    <w:rsid w:val="009E41F4"/>
    <w:rsid w:val="009E6786"/>
    <w:rsid w:val="009F270B"/>
    <w:rsid w:val="00A13A04"/>
    <w:rsid w:val="00A1DE75"/>
    <w:rsid w:val="00A25E1E"/>
    <w:rsid w:val="00A3222B"/>
    <w:rsid w:val="00A44DC0"/>
    <w:rsid w:val="00A453A4"/>
    <w:rsid w:val="00A6587D"/>
    <w:rsid w:val="00A6B781"/>
    <w:rsid w:val="00A851E6"/>
    <w:rsid w:val="00A879FB"/>
    <w:rsid w:val="00AAE6A5"/>
    <w:rsid w:val="00AB8260"/>
    <w:rsid w:val="00AC0FAB"/>
    <w:rsid w:val="00AC3AF3"/>
    <w:rsid w:val="00AF5904"/>
    <w:rsid w:val="00B07122"/>
    <w:rsid w:val="00B19396"/>
    <w:rsid w:val="00B290C7"/>
    <w:rsid w:val="00B77933"/>
    <w:rsid w:val="00B92636"/>
    <w:rsid w:val="00BA1792"/>
    <w:rsid w:val="00BD025B"/>
    <w:rsid w:val="00BE38E7"/>
    <w:rsid w:val="00BE3F5F"/>
    <w:rsid w:val="00BE52FB"/>
    <w:rsid w:val="00C523C1"/>
    <w:rsid w:val="00C5266F"/>
    <w:rsid w:val="00C618B6"/>
    <w:rsid w:val="00C64FC2"/>
    <w:rsid w:val="00C6DE54"/>
    <w:rsid w:val="00C727DB"/>
    <w:rsid w:val="00C779F1"/>
    <w:rsid w:val="00C81CC4"/>
    <w:rsid w:val="00C90850"/>
    <w:rsid w:val="00C97CC3"/>
    <w:rsid w:val="00CA7967"/>
    <w:rsid w:val="00CBF9E1"/>
    <w:rsid w:val="00CD551B"/>
    <w:rsid w:val="00CE1518"/>
    <w:rsid w:val="00D06202"/>
    <w:rsid w:val="00D129D0"/>
    <w:rsid w:val="00D1396B"/>
    <w:rsid w:val="00D17A04"/>
    <w:rsid w:val="00D35654"/>
    <w:rsid w:val="00D49ACA"/>
    <w:rsid w:val="00D707FF"/>
    <w:rsid w:val="00D7515E"/>
    <w:rsid w:val="00D770BE"/>
    <w:rsid w:val="00D82F92"/>
    <w:rsid w:val="00DA4522"/>
    <w:rsid w:val="00DB7FB4"/>
    <w:rsid w:val="00DC70D0"/>
    <w:rsid w:val="00DD4201"/>
    <w:rsid w:val="00DD6F1E"/>
    <w:rsid w:val="00DD9916"/>
    <w:rsid w:val="00E3557B"/>
    <w:rsid w:val="00E37E94"/>
    <w:rsid w:val="00E70013"/>
    <w:rsid w:val="00E90755"/>
    <w:rsid w:val="00EA7537"/>
    <w:rsid w:val="00EA7F83"/>
    <w:rsid w:val="00EB719B"/>
    <w:rsid w:val="00ED65B0"/>
    <w:rsid w:val="00ED6C60"/>
    <w:rsid w:val="00F003B7"/>
    <w:rsid w:val="00F02E00"/>
    <w:rsid w:val="00F0D9D6"/>
    <w:rsid w:val="00F13033"/>
    <w:rsid w:val="00F1387A"/>
    <w:rsid w:val="00F155BC"/>
    <w:rsid w:val="00F17CBC"/>
    <w:rsid w:val="00F21302"/>
    <w:rsid w:val="00F24DC6"/>
    <w:rsid w:val="00F30E82"/>
    <w:rsid w:val="00F343B1"/>
    <w:rsid w:val="00F37E2D"/>
    <w:rsid w:val="00F391DC"/>
    <w:rsid w:val="00F3EE76"/>
    <w:rsid w:val="00F405B1"/>
    <w:rsid w:val="00F434AB"/>
    <w:rsid w:val="00F60926"/>
    <w:rsid w:val="00F64888"/>
    <w:rsid w:val="00F70DED"/>
    <w:rsid w:val="00F7795A"/>
    <w:rsid w:val="00F86557"/>
    <w:rsid w:val="00F93C91"/>
    <w:rsid w:val="00F96FD7"/>
    <w:rsid w:val="00FB7EBD"/>
    <w:rsid w:val="00FC0959"/>
    <w:rsid w:val="00FD4572"/>
    <w:rsid w:val="00FE7B6D"/>
    <w:rsid w:val="0107386F"/>
    <w:rsid w:val="010A19C6"/>
    <w:rsid w:val="0115B51E"/>
    <w:rsid w:val="011F6BD4"/>
    <w:rsid w:val="01253F08"/>
    <w:rsid w:val="01272524"/>
    <w:rsid w:val="0128ECEF"/>
    <w:rsid w:val="01311320"/>
    <w:rsid w:val="013F7C1D"/>
    <w:rsid w:val="01461F60"/>
    <w:rsid w:val="0146DE29"/>
    <w:rsid w:val="0150798C"/>
    <w:rsid w:val="01511F1C"/>
    <w:rsid w:val="0151F37A"/>
    <w:rsid w:val="0152937F"/>
    <w:rsid w:val="0153ADA1"/>
    <w:rsid w:val="0157A344"/>
    <w:rsid w:val="01612620"/>
    <w:rsid w:val="016CABC5"/>
    <w:rsid w:val="016ED565"/>
    <w:rsid w:val="017601BB"/>
    <w:rsid w:val="01779A51"/>
    <w:rsid w:val="0183D676"/>
    <w:rsid w:val="019255A0"/>
    <w:rsid w:val="0198A706"/>
    <w:rsid w:val="01A6410A"/>
    <w:rsid w:val="01AC3262"/>
    <w:rsid w:val="01B5C62A"/>
    <w:rsid w:val="01B85F13"/>
    <w:rsid w:val="01C34E85"/>
    <w:rsid w:val="01C519BE"/>
    <w:rsid w:val="01C71EDD"/>
    <w:rsid w:val="01CC269A"/>
    <w:rsid w:val="01CD6542"/>
    <w:rsid w:val="01D02D19"/>
    <w:rsid w:val="01D0E3C5"/>
    <w:rsid w:val="01D0ED6A"/>
    <w:rsid w:val="01D1562D"/>
    <w:rsid w:val="01E33EA5"/>
    <w:rsid w:val="01E7F037"/>
    <w:rsid w:val="01F44561"/>
    <w:rsid w:val="01FE051B"/>
    <w:rsid w:val="020AC16A"/>
    <w:rsid w:val="021BC3A1"/>
    <w:rsid w:val="021D6022"/>
    <w:rsid w:val="02219428"/>
    <w:rsid w:val="022D513F"/>
    <w:rsid w:val="022F58B8"/>
    <w:rsid w:val="0244C701"/>
    <w:rsid w:val="024537A4"/>
    <w:rsid w:val="0246CDF2"/>
    <w:rsid w:val="024B9E92"/>
    <w:rsid w:val="025353A5"/>
    <w:rsid w:val="0253D8CB"/>
    <w:rsid w:val="0254274F"/>
    <w:rsid w:val="025778C9"/>
    <w:rsid w:val="02588046"/>
    <w:rsid w:val="025EDC65"/>
    <w:rsid w:val="026418E0"/>
    <w:rsid w:val="026B789E"/>
    <w:rsid w:val="026C6C5B"/>
    <w:rsid w:val="02826F1D"/>
    <w:rsid w:val="028A5510"/>
    <w:rsid w:val="028AA27C"/>
    <w:rsid w:val="029310C3"/>
    <w:rsid w:val="029325D3"/>
    <w:rsid w:val="029C4AE6"/>
    <w:rsid w:val="029D9000"/>
    <w:rsid w:val="02C77CE2"/>
    <w:rsid w:val="02DA5DFF"/>
    <w:rsid w:val="02E5D2A8"/>
    <w:rsid w:val="02E67162"/>
    <w:rsid w:val="02EDC45C"/>
    <w:rsid w:val="02F516E2"/>
    <w:rsid w:val="02FA71A6"/>
    <w:rsid w:val="02FDC9E5"/>
    <w:rsid w:val="02FEECA4"/>
    <w:rsid w:val="03061B04"/>
    <w:rsid w:val="0306300F"/>
    <w:rsid w:val="031D82BF"/>
    <w:rsid w:val="031F65F7"/>
    <w:rsid w:val="03289529"/>
    <w:rsid w:val="0348EFB4"/>
    <w:rsid w:val="034EA067"/>
    <w:rsid w:val="03546295"/>
    <w:rsid w:val="0355DC86"/>
    <w:rsid w:val="0368B2C1"/>
    <w:rsid w:val="036D4CC3"/>
    <w:rsid w:val="036D65E6"/>
    <w:rsid w:val="036F99A1"/>
    <w:rsid w:val="03743EA8"/>
    <w:rsid w:val="037D95D0"/>
    <w:rsid w:val="0383290A"/>
    <w:rsid w:val="03863434"/>
    <w:rsid w:val="038D0701"/>
    <w:rsid w:val="039C5396"/>
    <w:rsid w:val="039CB741"/>
    <w:rsid w:val="039F2231"/>
    <w:rsid w:val="03A8C801"/>
    <w:rsid w:val="03ABAD7C"/>
    <w:rsid w:val="03AD3933"/>
    <w:rsid w:val="03B21E76"/>
    <w:rsid w:val="03B51277"/>
    <w:rsid w:val="03B58788"/>
    <w:rsid w:val="03D0B5FB"/>
    <w:rsid w:val="03E8ABCA"/>
    <w:rsid w:val="03F35CB4"/>
    <w:rsid w:val="040495B3"/>
    <w:rsid w:val="040B91B2"/>
    <w:rsid w:val="0415FD73"/>
    <w:rsid w:val="0417E56E"/>
    <w:rsid w:val="041C6CBD"/>
    <w:rsid w:val="04270DBF"/>
    <w:rsid w:val="042779F0"/>
    <w:rsid w:val="043BDA63"/>
    <w:rsid w:val="043F4951"/>
    <w:rsid w:val="04429608"/>
    <w:rsid w:val="044BA861"/>
    <w:rsid w:val="044C2B65"/>
    <w:rsid w:val="044F00F4"/>
    <w:rsid w:val="04527AC4"/>
    <w:rsid w:val="04550CE2"/>
    <w:rsid w:val="04558EBB"/>
    <w:rsid w:val="045A03DD"/>
    <w:rsid w:val="046090F8"/>
    <w:rsid w:val="0467F380"/>
    <w:rsid w:val="047450E3"/>
    <w:rsid w:val="0476C019"/>
    <w:rsid w:val="047A8E13"/>
    <w:rsid w:val="047BDDB0"/>
    <w:rsid w:val="048D9B71"/>
    <w:rsid w:val="04945368"/>
    <w:rsid w:val="0495797F"/>
    <w:rsid w:val="049597E4"/>
    <w:rsid w:val="049CA33D"/>
    <w:rsid w:val="04A17AD2"/>
    <w:rsid w:val="04A1A8C4"/>
    <w:rsid w:val="04A30921"/>
    <w:rsid w:val="04A56AB3"/>
    <w:rsid w:val="04A5DD02"/>
    <w:rsid w:val="04ADAE0E"/>
    <w:rsid w:val="04B064AB"/>
    <w:rsid w:val="04B33AA0"/>
    <w:rsid w:val="04B6E209"/>
    <w:rsid w:val="04B8FB15"/>
    <w:rsid w:val="04BE73F4"/>
    <w:rsid w:val="04C0927D"/>
    <w:rsid w:val="04C6C332"/>
    <w:rsid w:val="04C88FC4"/>
    <w:rsid w:val="04C9D8A0"/>
    <w:rsid w:val="04CC5B04"/>
    <w:rsid w:val="04D64CB2"/>
    <w:rsid w:val="04E16B08"/>
    <w:rsid w:val="04E5868B"/>
    <w:rsid w:val="04F38FAD"/>
    <w:rsid w:val="04F61AF3"/>
    <w:rsid w:val="04F9419A"/>
    <w:rsid w:val="050D73DB"/>
    <w:rsid w:val="0515D735"/>
    <w:rsid w:val="0515F5DD"/>
    <w:rsid w:val="05216401"/>
    <w:rsid w:val="053443DE"/>
    <w:rsid w:val="05361F89"/>
    <w:rsid w:val="053BCA43"/>
    <w:rsid w:val="05415543"/>
    <w:rsid w:val="05510BCA"/>
    <w:rsid w:val="055B0807"/>
    <w:rsid w:val="056AC8F4"/>
    <w:rsid w:val="057004CB"/>
    <w:rsid w:val="058DF1B5"/>
    <w:rsid w:val="0590B1FC"/>
    <w:rsid w:val="0591837F"/>
    <w:rsid w:val="059555C7"/>
    <w:rsid w:val="05992CAC"/>
    <w:rsid w:val="05A10E02"/>
    <w:rsid w:val="05A1CBD9"/>
    <w:rsid w:val="05A9BADB"/>
    <w:rsid w:val="05AB0FBA"/>
    <w:rsid w:val="05AFB345"/>
    <w:rsid w:val="05B0D0C6"/>
    <w:rsid w:val="05C2413C"/>
    <w:rsid w:val="05C5471B"/>
    <w:rsid w:val="05C73768"/>
    <w:rsid w:val="05C9A8AD"/>
    <w:rsid w:val="05CA5EE6"/>
    <w:rsid w:val="05CB08E4"/>
    <w:rsid w:val="05CD2C22"/>
    <w:rsid w:val="05DD6EE0"/>
    <w:rsid w:val="05E93F90"/>
    <w:rsid w:val="05F49F56"/>
    <w:rsid w:val="05F8D298"/>
    <w:rsid w:val="05FF75EC"/>
    <w:rsid w:val="06066BF3"/>
    <w:rsid w:val="060B7C91"/>
    <w:rsid w:val="060C0CDC"/>
    <w:rsid w:val="06121F32"/>
    <w:rsid w:val="061E7F4C"/>
    <w:rsid w:val="0629816F"/>
    <w:rsid w:val="062D6EE1"/>
    <w:rsid w:val="06347624"/>
    <w:rsid w:val="06349475"/>
    <w:rsid w:val="06375243"/>
    <w:rsid w:val="0644106E"/>
    <w:rsid w:val="064AA9E5"/>
    <w:rsid w:val="0650A4EC"/>
    <w:rsid w:val="06594470"/>
    <w:rsid w:val="066248E3"/>
    <w:rsid w:val="066A2A6E"/>
    <w:rsid w:val="0671B769"/>
    <w:rsid w:val="0672E8D8"/>
    <w:rsid w:val="0676D351"/>
    <w:rsid w:val="068D8231"/>
    <w:rsid w:val="0691D72A"/>
    <w:rsid w:val="0691DDC7"/>
    <w:rsid w:val="0697B662"/>
    <w:rsid w:val="06A00A2D"/>
    <w:rsid w:val="06B48207"/>
    <w:rsid w:val="06C2D6ED"/>
    <w:rsid w:val="06C7770F"/>
    <w:rsid w:val="06CB9EAD"/>
    <w:rsid w:val="06D19202"/>
    <w:rsid w:val="06E838EF"/>
    <w:rsid w:val="06F32472"/>
    <w:rsid w:val="06FAF432"/>
    <w:rsid w:val="06FD550D"/>
    <w:rsid w:val="0708A3F9"/>
    <w:rsid w:val="070DE414"/>
    <w:rsid w:val="071A1EF3"/>
    <w:rsid w:val="07214F26"/>
    <w:rsid w:val="0726EC66"/>
    <w:rsid w:val="0729E954"/>
    <w:rsid w:val="0736DA10"/>
    <w:rsid w:val="0737998C"/>
    <w:rsid w:val="073BC47C"/>
    <w:rsid w:val="073CD172"/>
    <w:rsid w:val="073EBE5B"/>
    <w:rsid w:val="073F8B5C"/>
    <w:rsid w:val="07415B7C"/>
    <w:rsid w:val="0744122E"/>
    <w:rsid w:val="0747A453"/>
    <w:rsid w:val="0753DB26"/>
    <w:rsid w:val="07583B45"/>
    <w:rsid w:val="075955C9"/>
    <w:rsid w:val="075D0E64"/>
    <w:rsid w:val="075E1C1F"/>
    <w:rsid w:val="0767CD20"/>
    <w:rsid w:val="077960F5"/>
    <w:rsid w:val="0779BD4B"/>
    <w:rsid w:val="077BA588"/>
    <w:rsid w:val="0780BF88"/>
    <w:rsid w:val="0786566F"/>
    <w:rsid w:val="078C04DF"/>
    <w:rsid w:val="078C7A69"/>
    <w:rsid w:val="07946CD5"/>
    <w:rsid w:val="0795A9A3"/>
    <w:rsid w:val="079A8472"/>
    <w:rsid w:val="07AFA544"/>
    <w:rsid w:val="07B244EE"/>
    <w:rsid w:val="07B68D5D"/>
    <w:rsid w:val="07B7BE53"/>
    <w:rsid w:val="07CF6FBE"/>
    <w:rsid w:val="07D2C3EF"/>
    <w:rsid w:val="07F56B53"/>
    <w:rsid w:val="07F7499B"/>
    <w:rsid w:val="07F815E6"/>
    <w:rsid w:val="07FBAD33"/>
    <w:rsid w:val="07FDF48B"/>
    <w:rsid w:val="07FFF2C1"/>
    <w:rsid w:val="08060D7F"/>
    <w:rsid w:val="080FB783"/>
    <w:rsid w:val="0816358F"/>
    <w:rsid w:val="08170254"/>
    <w:rsid w:val="0817A602"/>
    <w:rsid w:val="081C1D50"/>
    <w:rsid w:val="08218BB0"/>
    <w:rsid w:val="08321B9E"/>
    <w:rsid w:val="0841DC17"/>
    <w:rsid w:val="0855F4EA"/>
    <w:rsid w:val="08588AA1"/>
    <w:rsid w:val="085ECC0A"/>
    <w:rsid w:val="086A33A9"/>
    <w:rsid w:val="086E71F1"/>
    <w:rsid w:val="08778603"/>
    <w:rsid w:val="087994F1"/>
    <w:rsid w:val="088CF105"/>
    <w:rsid w:val="088D6C48"/>
    <w:rsid w:val="0894E40B"/>
    <w:rsid w:val="089608DE"/>
    <w:rsid w:val="08A279A6"/>
    <w:rsid w:val="08A835A7"/>
    <w:rsid w:val="08B2AA87"/>
    <w:rsid w:val="08B832FC"/>
    <w:rsid w:val="08BD01F5"/>
    <w:rsid w:val="08BEA922"/>
    <w:rsid w:val="08BF1BE2"/>
    <w:rsid w:val="08CE5648"/>
    <w:rsid w:val="08D7E800"/>
    <w:rsid w:val="08D9179F"/>
    <w:rsid w:val="08DFAEC1"/>
    <w:rsid w:val="08F189CC"/>
    <w:rsid w:val="08F2FF41"/>
    <w:rsid w:val="08F480DA"/>
    <w:rsid w:val="08FA1FA7"/>
    <w:rsid w:val="08FD5F05"/>
    <w:rsid w:val="08FE162E"/>
    <w:rsid w:val="0909FD77"/>
    <w:rsid w:val="090EE504"/>
    <w:rsid w:val="091212F3"/>
    <w:rsid w:val="0934C41E"/>
    <w:rsid w:val="093CF288"/>
    <w:rsid w:val="093F3D24"/>
    <w:rsid w:val="0944668B"/>
    <w:rsid w:val="0948ECAD"/>
    <w:rsid w:val="094D8764"/>
    <w:rsid w:val="094EB7CB"/>
    <w:rsid w:val="094FC4FF"/>
    <w:rsid w:val="0956AD89"/>
    <w:rsid w:val="09576C9D"/>
    <w:rsid w:val="09628E15"/>
    <w:rsid w:val="09671572"/>
    <w:rsid w:val="09696925"/>
    <w:rsid w:val="096E03DC"/>
    <w:rsid w:val="096E341D"/>
    <w:rsid w:val="09710387"/>
    <w:rsid w:val="0973A035"/>
    <w:rsid w:val="0978153E"/>
    <w:rsid w:val="097D54A1"/>
    <w:rsid w:val="097F0673"/>
    <w:rsid w:val="097F1587"/>
    <w:rsid w:val="09813571"/>
    <w:rsid w:val="09849226"/>
    <w:rsid w:val="0984E5D2"/>
    <w:rsid w:val="098A3120"/>
    <w:rsid w:val="09981D1B"/>
    <w:rsid w:val="09AAB350"/>
    <w:rsid w:val="09B1671B"/>
    <w:rsid w:val="09B9DDB5"/>
    <w:rsid w:val="09BB8612"/>
    <w:rsid w:val="09C37160"/>
    <w:rsid w:val="09C38F9F"/>
    <w:rsid w:val="09C48CB4"/>
    <w:rsid w:val="09C5F556"/>
    <w:rsid w:val="09C8338B"/>
    <w:rsid w:val="09CB6B9D"/>
    <w:rsid w:val="09CBCA7C"/>
    <w:rsid w:val="09D07022"/>
    <w:rsid w:val="09D3CE50"/>
    <w:rsid w:val="09DCD4B0"/>
    <w:rsid w:val="09DEB232"/>
    <w:rsid w:val="09E03775"/>
    <w:rsid w:val="09F0DA7C"/>
    <w:rsid w:val="09F968A8"/>
    <w:rsid w:val="0A043FAB"/>
    <w:rsid w:val="0A0C794F"/>
    <w:rsid w:val="0A0EE89E"/>
    <w:rsid w:val="0A141197"/>
    <w:rsid w:val="0A1A6DA0"/>
    <w:rsid w:val="0A21E362"/>
    <w:rsid w:val="0A2A59C7"/>
    <w:rsid w:val="0A2DC849"/>
    <w:rsid w:val="0A2DE7E1"/>
    <w:rsid w:val="0A2FF469"/>
    <w:rsid w:val="0A3002F9"/>
    <w:rsid w:val="0A347D50"/>
    <w:rsid w:val="0A3F10B5"/>
    <w:rsid w:val="0A411B9D"/>
    <w:rsid w:val="0A45F14A"/>
    <w:rsid w:val="0A50E906"/>
    <w:rsid w:val="0A54C1D1"/>
    <w:rsid w:val="0A56892F"/>
    <w:rsid w:val="0A56E5A2"/>
    <w:rsid w:val="0A585165"/>
    <w:rsid w:val="0A5A6549"/>
    <w:rsid w:val="0A61CAA3"/>
    <w:rsid w:val="0A65985B"/>
    <w:rsid w:val="0A6BD51B"/>
    <w:rsid w:val="0A6DF795"/>
    <w:rsid w:val="0A6EBAA4"/>
    <w:rsid w:val="0A759A36"/>
    <w:rsid w:val="0A7A0649"/>
    <w:rsid w:val="0A7E9ECC"/>
    <w:rsid w:val="0A89CB51"/>
    <w:rsid w:val="0A8A796A"/>
    <w:rsid w:val="0A8AECFC"/>
    <w:rsid w:val="0A9183D4"/>
    <w:rsid w:val="0AB44B18"/>
    <w:rsid w:val="0AB732BC"/>
    <w:rsid w:val="0AB93E4C"/>
    <w:rsid w:val="0AC00623"/>
    <w:rsid w:val="0AD07AB8"/>
    <w:rsid w:val="0AD705A0"/>
    <w:rsid w:val="0ADC085D"/>
    <w:rsid w:val="0AE871F9"/>
    <w:rsid w:val="0AEE8738"/>
    <w:rsid w:val="0AF3F9F5"/>
    <w:rsid w:val="0AFDCEEF"/>
    <w:rsid w:val="0B0122EE"/>
    <w:rsid w:val="0B034EC3"/>
    <w:rsid w:val="0B0FAB7D"/>
    <w:rsid w:val="0B147571"/>
    <w:rsid w:val="0B240CDA"/>
    <w:rsid w:val="0B284159"/>
    <w:rsid w:val="0B322D8F"/>
    <w:rsid w:val="0B35CA46"/>
    <w:rsid w:val="0B462FEA"/>
    <w:rsid w:val="0B47C4A4"/>
    <w:rsid w:val="0B4CF7D1"/>
    <w:rsid w:val="0B546AD6"/>
    <w:rsid w:val="0B5DF252"/>
    <w:rsid w:val="0B645F65"/>
    <w:rsid w:val="0B6BBB8A"/>
    <w:rsid w:val="0B75105A"/>
    <w:rsid w:val="0B7C64AC"/>
    <w:rsid w:val="0B81DCB1"/>
    <w:rsid w:val="0B8970C1"/>
    <w:rsid w:val="0B95B8AB"/>
    <w:rsid w:val="0B9954CF"/>
    <w:rsid w:val="0B9BEFBC"/>
    <w:rsid w:val="0B9FF87E"/>
    <w:rsid w:val="0BA0A784"/>
    <w:rsid w:val="0BA44C17"/>
    <w:rsid w:val="0BAA3172"/>
    <w:rsid w:val="0BAC4F01"/>
    <w:rsid w:val="0BAEA779"/>
    <w:rsid w:val="0BB0EA98"/>
    <w:rsid w:val="0BC498E8"/>
    <w:rsid w:val="0BC61CAC"/>
    <w:rsid w:val="0BC86652"/>
    <w:rsid w:val="0BCD2875"/>
    <w:rsid w:val="0BD80404"/>
    <w:rsid w:val="0BE0EF6F"/>
    <w:rsid w:val="0BE391EA"/>
    <w:rsid w:val="0BE730D1"/>
    <w:rsid w:val="0BED218A"/>
    <w:rsid w:val="0BF29338"/>
    <w:rsid w:val="0BF8A564"/>
    <w:rsid w:val="0BFD8515"/>
    <w:rsid w:val="0C00838F"/>
    <w:rsid w:val="0C01637C"/>
    <w:rsid w:val="0C1468F1"/>
    <w:rsid w:val="0C16F9C3"/>
    <w:rsid w:val="0C183AE8"/>
    <w:rsid w:val="0C18C383"/>
    <w:rsid w:val="0C1DB8F9"/>
    <w:rsid w:val="0C1F7384"/>
    <w:rsid w:val="0C21A5FD"/>
    <w:rsid w:val="0C260E77"/>
    <w:rsid w:val="0C26F392"/>
    <w:rsid w:val="0C2BDE3E"/>
    <w:rsid w:val="0C332CA9"/>
    <w:rsid w:val="0C407480"/>
    <w:rsid w:val="0C41D694"/>
    <w:rsid w:val="0C4890D8"/>
    <w:rsid w:val="0C512A40"/>
    <w:rsid w:val="0C55CB19"/>
    <w:rsid w:val="0C6576B9"/>
    <w:rsid w:val="0C6AA462"/>
    <w:rsid w:val="0C6C6A4F"/>
    <w:rsid w:val="0C6E0D96"/>
    <w:rsid w:val="0C6FD115"/>
    <w:rsid w:val="0C7BFBD3"/>
    <w:rsid w:val="0C7F25A2"/>
    <w:rsid w:val="0C7FC0C8"/>
    <w:rsid w:val="0C870DBA"/>
    <w:rsid w:val="0C87494C"/>
    <w:rsid w:val="0C8A71AB"/>
    <w:rsid w:val="0C8D1EE7"/>
    <w:rsid w:val="0C94357D"/>
    <w:rsid w:val="0C9DC549"/>
    <w:rsid w:val="0CB174AE"/>
    <w:rsid w:val="0CB1FD72"/>
    <w:rsid w:val="0CB24B86"/>
    <w:rsid w:val="0CB46D67"/>
    <w:rsid w:val="0CBA409F"/>
    <w:rsid w:val="0CBEFF81"/>
    <w:rsid w:val="0CC2A387"/>
    <w:rsid w:val="0CCAA559"/>
    <w:rsid w:val="0CD851F0"/>
    <w:rsid w:val="0CDEA1C2"/>
    <w:rsid w:val="0CE16A2A"/>
    <w:rsid w:val="0CE420EE"/>
    <w:rsid w:val="0CE8F952"/>
    <w:rsid w:val="0CEFA06B"/>
    <w:rsid w:val="0CF7F1DD"/>
    <w:rsid w:val="0CF8693F"/>
    <w:rsid w:val="0D006F24"/>
    <w:rsid w:val="0D038E16"/>
    <w:rsid w:val="0D058BAA"/>
    <w:rsid w:val="0D087451"/>
    <w:rsid w:val="0D126954"/>
    <w:rsid w:val="0D1D9378"/>
    <w:rsid w:val="0D236E1C"/>
    <w:rsid w:val="0D25662D"/>
    <w:rsid w:val="0D276420"/>
    <w:rsid w:val="0D279341"/>
    <w:rsid w:val="0D2E5D0E"/>
    <w:rsid w:val="0D349FEF"/>
    <w:rsid w:val="0D354851"/>
    <w:rsid w:val="0D394C57"/>
    <w:rsid w:val="0D3E4957"/>
    <w:rsid w:val="0D44C5F5"/>
    <w:rsid w:val="0D56FB53"/>
    <w:rsid w:val="0D5DBD5E"/>
    <w:rsid w:val="0D68B0B9"/>
    <w:rsid w:val="0D6B0609"/>
    <w:rsid w:val="0D760E5E"/>
    <w:rsid w:val="0D788295"/>
    <w:rsid w:val="0D7F21C6"/>
    <w:rsid w:val="0D813231"/>
    <w:rsid w:val="0D8D31AD"/>
    <w:rsid w:val="0D95F03B"/>
    <w:rsid w:val="0D96934C"/>
    <w:rsid w:val="0D9F9227"/>
    <w:rsid w:val="0DA64745"/>
    <w:rsid w:val="0DA90F3E"/>
    <w:rsid w:val="0DBBE5D5"/>
    <w:rsid w:val="0DCBE2F4"/>
    <w:rsid w:val="0DD35E7D"/>
    <w:rsid w:val="0DD4297D"/>
    <w:rsid w:val="0DE3A4C2"/>
    <w:rsid w:val="0DE6AD0B"/>
    <w:rsid w:val="0DF49D93"/>
    <w:rsid w:val="0DFF867A"/>
    <w:rsid w:val="0E118116"/>
    <w:rsid w:val="0E160F87"/>
    <w:rsid w:val="0E166B95"/>
    <w:rsid w:val="0E1676E6"/>
    <w:rsid w:val="0E16990E"/>
    <w:rsid w:val="0E264098"/>
    <w:rsid w:val="0E26C065"/>
    <w:rsid w:val="0E2D2B94"/>
    <w:rsid w:val="0E322636"/>
    <w:rsid w:val="0E3ECC90"/>
    <w:rsid w:val="0E3EDB05"/>
    <w:rsid w:val="0E4338AD"/>
    <w:rsid w:val="0E50FD91"/>
    <w:rsid w:val="0E5650D1"/>
    <w:rsid w:val="0E56DE1C"/>
    <w:rsid w:val="0E580606"/>
    <w:rsid w:val="0E5A9DA8"/>
    <w:rsid w:val="0E5EAB7A"/>
    <w:rsid w:val="0E6FC476"/>
    <w:rsid w:val="0E718275"/>
    <w:rsid w:val="0E8817B5"/>
    <w:rsid w:val="0E92C3C7"/>
    <w:rsid w:val="0E932AE4"/>
    <w:rsid w:val="0E9A5252"/>
    <w:rsid w:val="0E9D2D92"/>
    <w:rsid w:val="0EAD6623"/>
    <w:rsid w:val="0EAE8146"/>
    <w:rsid w:val="0EB82B79"/>
    <w:rsid w:val="0EBD01D3"/>
    <w:rsid w:val="0EBFC7B0"/>
    <w:rsid w:val="0EC80921"/>
    <w:rsid w:val="0ECAA260"/>
    <w:rsid w:val="0ECCBA81"/>
    <w:rsid w:val="0ECCC0D5"/>
    <w:rsid w:val="0ED017A9"/>
    <w:rsid w:val="0ED09366"/>
    <w:rsid w:val="0EDC260D"/>
    <w:rsid w:val="0EDDD0EA"/>
    <w:rsid w:val="0EE015CF"/>
    <w:rsid w:val="0EEC0084"/>
    <w:rsid w:val="0EF76427"/>
    <w:rsid w:val="0EFE4C83"/>
    <w:rsid w:val="0EFF7DD1"/>
    <w:rsid w:val="0F04C8F6"/>
    <w:rsid w:val="0F09A9A8"/>
    <w:rsid w:val="0F0F715D"/>
    <w:rsid w:val="0F11CD50"/>
    <w:rsid w:val="0F1619F6"/>
    <w:rsid w:val="0F231DDE"/>
    <w:rsid w:val="0F265C24"/>
    <w:rsid w:val="0F2AC65A"/>
    <w:rsid w:val="0F3396A4"/>
    <w:rsid w:val="0F34B22C"/>
    <w:rsid w:val="0F37101D"/>
    <w:rsid w:val="0F448F20"/>
    <w:rsid w:val="0F45A536"/>
    <w:rsid w:val="0F529D55"/>
    <w:rsid w:val="0F5320E0"/>
    <w:rsid w:val="0F54F2A0"/>
    <w:rsid w:val="0F5D2E86"/>
    <w:rsid w:val="0F60B65A"/>
    <w:rsid w:val="0F62FB55"/>
    <w:rsid w:val="0F65BDDC"/>
    <w:rsid w:val="0F720DFF"/>
    <w:rsid w:val="0F75E36F"/>
    <w:rsid w:val="0F85548C"/>
    <w:rsid w:val="0F944A52"/>
    <w:rsid w:val="0FA0267C"/>
    <w:rsid w:val="0FA5CB04"/>
    <w:rsid w:val="0FA7AF56"/>
    <w:rsid w:val="0FAC6421"/>
    <w:rsid w:val="0FAE5BBC"/>
    <w:rsid w:val="0FB26C12"/>
    <w:rsid w:val="0FC5497E"/>
    <w:rsid w:val="0FC5515F"/>
    <w:rsid w:val="0FC5BA75"/>
    <w:rsid w:val="0FD0F3D0"/>
    <w:rsid w:val="0FD16759"/>
    <w:rsid w:val="0FD8D3C7"/>
    <w:rsid w:val="0FDA96E6"/>
    <w:rsid w:val="0FE240F8"/>
    <w:rsid w:val="0FF458FD"/>
    <w:rsid w:val="10000C9B"/>
    <w:rsid w:val="1003EE9B"/>
    <w:rsid w:val="10052F1C"/>
    <w:rsid w:val="100C6A84"/>
    <w:rsid w:val="101CC6A8"/>
    <w:rsid w:val="1021AAC6"/>
    <w:rsid w:val="102C17F6"/>
    <w:rsid w:val="1041481E"/>
    <w:rsid w:val="1044D289"/>
    <w:rsid w:val="104C7996"/>
    <w:rsid w:val="104D620C"/>
    <w:rsid w:val="105AC155"/>
    <w:rsid w:val="1064547B"/>
    <w:rsid w:val="106B26C8"/>
    <w:rsid w:val="10745EFF"/>
    <w:rsid w:val="10786EC5"/>
    <w:rsid w:val="107C97F0"/>
    <w:rsid w:val="1084BD01"/>
    <w:rsid w:val="10942D6C"/>
    <w:rsid w:val="109B3252"/>
    <w:rsid w:val="10A7BB8C"/>
    <w:rsid w:val="10AE0D8C"/>
    <w:rsid w:val="10B75263"/>
    <w:rsid w:val="10CB4D1D"/>
    <w:rsid w:val="10D386EF"/>
    <w:rsid w:val="10D8A5D6"/>
    <w:rsid w:val="10DBD67C"/>
    <w:rsid w:val="10DE0E52"/>
    <w:rsid w:val="10E158CE"/>
    <w:rsid w:val="10F885F0"/>
    <w:rsid w:val="1102A1EC"/>
    <w:rsid w:val="11162016"/>
    <w:rsid w:val="111F7AA8"/>
    <w:rsid w:val="1127FAA6"/>
    <w:rsid w:val="112C5AD1"/>
    <w:rsid w:val="11395F56"/>
    <w:rsid w:val="114E17B6"/>
    <w:rsid w:val="115CAFCE"/>
    <w:rsid w:val="1161D863"/>
    <w:rsid w:val="1169A272"/>
    <w:rsid w:val="116EB21A"/>
    <w:rsid w:val="1179091F"/>
    <w:rsid w:val="117BB77A"/>
    <w:rsid w:val="11805611"/>
    <w:rsid w:val="1182A97A"/>
    <w:rsid w:val="118441DB"/>
    <w:rsid w:val="1185E1D5"/>
    <w:rsid w:val="118AEBE4"/>
    <w:rsid w:val="118E6FC8"/>
    <w:rsid w:val="11922337"/>
    <w:rsid w:val="11933A58"/>
    <w:rsid w:val="119D1155"/>
    <w:rsid w:val="11A335E0"/>
    <w:rsid w:val="11A9B827"/>
    <w:rsid w:val="11AB1E2F"/>
    <w:rsid w:val="11B437EB"/>
    <w:rsid w:val="11B7C8BC"/>
    <w:rsid w:val="11BD6285"/>
    <w:rsid w:val="11C33601"/>
    <w:rsid w:val="11C60F66"/>
    <w:rsid w:val="11C62D41"/>
    <w:rsid w:val="11C6EF34"/>
    <w:rsid w:val="11D2914A"/>
    <w:rsid w:val="11DD52D3"/>
    <w:rsid w:val="11E537DD"/>
    <w:rsid w:val="11E703B5"/>
    <w:rsid w:val="11E7F457"/>
    <w:rsid w:val="11ECB960"/>
    <w:rsid w:val="11F93FF8"/>
    <w:rsid w:val="11FD1DD7"/>
    <w:rsid w:val="1201EFCD"/>
    <w:rsid w:val="120467F6"/>
    <w:rsid w:val="120DC56F"/>
    <w:rsid w:val="1210629E"/>
    <w:rsid w:val="1218899D"/>
    <w:rsid w:val="121AC868"/>
    <w:rsid w:val="121B237E"/>
    <w:rsid w:val="1222D5A2"/>
    <w:rsid w:val="1235C50E"/>
    <w:rsid w:val="124157C4"/>
    <w:rsid w:val="1241CD62"/>
    <w:rsid w:val="12458852"/>
    <w:rsid w:val="124EDBFA"/>
    <w:rsid w:val="124F419C"/>
    <w:rsid w:val="124F6001"/>
    <w:rsid w:val="12515746"/>
    <w:rsid w:val="126A37FC"/>
    <w:rsid w:val="1273887C"/>
    <w:rsid w:val="12774E99"/>
    <w:rsid w:val="128973E6"/>
    <w:rsid w:val="128EB37D"/>
    <w:rsid w:val="12A27F2F"/>
    <w:rsid w:val="12B66D63"/>
    <w:rsid w:val="12BDB644"/>
    <w:rsid w:val="12C4590C"/>
    <w:rsid w:val="12E24907"/>
    <w:rsid w:val="12E28B13"/>
    <w:rsid w:val="12EA0267"/>
    <w:rsid w:val="12EE3880"/>
    <w:rsid w:val="12EEC9A8"/>
    <w:rsid w:val="12F6B79D"/>
    <w:rsid w:val="13005080"/>
    <w:rsid w:val="131024FA"/>
    <w:rsid w:val="131396B2"/>
    <w:rsid w:val="131F2D8A"/>
    <w:rsid w:val="13236605"/>
    <w:rsid w:val="132D73CF"/>
    <w:rsid w:val="1333AF7B"/>
    <w:rsid w:val="1349EC41"/>
    <w:rsid w:val="134BADCE"/>
    <w:rsid w:val="135AD487"/>
    <w:rsid w:val="135AD750"/>
    <w:rsid w:val="136AA96D"/>
    <w:rsid w:val="136AF874"/>
    <w:rsid w:val="136E35FA"/>
    <w:rsid w:val="136EC3A7"/>
    <w:rsid w:val="137809AA"/>
    <w:rsid w:val="137F44BE"/>
    <w:rsid w:val="13816BB3"/>
    <w:rsid w:val="1382E376"/>
    <w:rsid w:val="1386EEA0"/>
    <w:rsid w:val="13903ED5"/>
    <w:rsid w:val="139AFD2A"/>
    <w:rsid w:val="139EA1C6"/>
    <w:rsid w:val="13A195D3"/>
    <w:rsid w:val="13A311F3"/>
    <w:rsid w:val="13A561A4"/>
    <w:rsid w:val="13B42EB7"/>
    <w:rsid w:val="13B45CCF"/>
    <w:rsid w:val="13B70E48"/>
    <w:rsid w:val="13BD031A"/>
    <w:rsid w:val="13C290C4"/>
    <w:rsid w:val="13C625E6"/>
    <w:rsid w:val="13C63D4E"/>
    <w:rsid w:val="13C72046"/>
    <w:rsid w:val="13EA37F3"/>
    <w:rsid w:val="13EA44A3"/>
    <w:rsid w:val="13F7052F"/>
    <w:rsid w:val="14118C41"/>
    <w:rsid w:val="141872F7"/>
    <w:rsid w:val="141F99B5"/>
    <w:rsid w:val="141F9D58"/>
    <w:rsid w:val="14324AED"/>
    <w:rsid w:val="1432B1D8"/>
    <w:rsid w:val="14386CAF"/>
    <w:rsid w:val="1439A77C"/>
    <w:rsid w:val="143CEE5E"/>
    <w:rsid w:val="1449D6CD"/>
    <w:rsid w:val="144CDA16"/>
    <w:rsid w:val="145B4423"/>
    <w:rsid w:val="14630666"/>
    <w:rsid w:val="1465C4A4"/>
    <w:rsid w:val="1467440A"/>
    <w:rsid w:val="146FEE14"/>
    <w:rsid w:val="14732CA4"/>
    <w:rsid w:val="147572FE"/>
    <w:rsid w:val="1478234B"/>
    <w:rsid w:val="14823B09"/>
    <w:rsid w:val="14845C02"/>
    <w:rsid w:val="148766C0"/>
    <w:rsid w:val="1499E28E"/>
    <w:rsid w:val="149AB445"/>
    <w:rsid w:val="14ACAB02"/>
    <w:rsid w:val="14B21743"/>
    <w:rsid w:val="14B4CF06"/>
    <w:rsid w:val="14BBB35E"/>
    <w:rsid w:val="14C6F7B2"/>
    <w:rsid w:val="14C877B0"/>
    <w:rsid w:val="14D4D7B2"/>
    <w:rsid w:val="14F6007A"/>
    <w:rsid w:val="14F6610E"/>
    <w:rsid w:val="14F7F6F3"/>
    <w:rsid w:val="14FD53F0"/>
    <w:rsid w:val="15019D37"/>
    <w:rsid w:val="1501EE60"/>
    <w:rsid w:val="1506D7AC"/>
    <w:rsid w:val="15152D89"/>
    <w:rsid w:val="15156CDC"/>
    <w:rsid w:val="1517CDBD"/>
    <w:rsid w:val="15199F32"/>
    <w:rsid w:val="151AC286"/>
    <w:rsid w:val="152F9A58"/>
    <w:rsid w:val="153B0D05"/>
    <w:rsid w:val="153B848A"/>
    <w:rsid w:val="15408914"/>
    <w:rsid w:val="1541ABA8"/>
    <w:rsid w:val="154C7FB0"/>
    <w:rsid w:val="1552CA95"/>
    <w:rsid w:val="1556D92F"/>
    <w:rsid w:val="155AC293"/>
    <w:rsid w:val="155AE691"/>
    <w:rsid w:val="156CC4B9"/>
    <w:rsid w:val="1573000E"/>
    <w:rsid w:val="15744D50"/>
    <w:rsid w:val="1579CE6B"/>
    <w:rsid w:val="157CDB51"/>
    <w:rsid w:val="157E1E88"/>
    <w:rsid w:val="15867158"/>
    <w:rsid w:val="158F4BAD"/>
    <w:rsid w:val="1597629C"/>
    <w:rsid w:val="159DF4C3"/>
    <w:rsid w:val="159F41EE"/>
    <w:rsid w:val="15A69624"/>
    <w:rsid w:val="15AF95FF"/>
    <w:rsid w:val="15B104D0"/>
    <w:rsid w:val="15BC29B7"/>
    <w:rsid w:val="15BE7C77"/>
    <w:rsid w:val="15C1B87E"/>
    <w:rsid w:val="15CA0B5B"/>
    <w:rsid w:val="15D3F3EC"/>
    <w:rsid w:val="15DE6A52"/>
    <w:rsid w:val="15EB0B46"/>
    <w:rsid w:val="15F454F5"/>
    <w:rsid w:val="160477D2"/>
    <w:rsid w:val="160B92BA"/>
    <w:rsid w:val="16148D07"/>
    <w:rsid w:val="161583F7"/>
    <w:rsid w:val="16213B18"/>
    <w:rsid w:val="1623FD59"/>
    <w:rsid w:val="1639F816"/>
    <w:rsid w:val="163E1883"/>
    <w:rsid w:val="1645A441"/>
    <w:rsid w:val="16486864"/>
    <w:rsid w:val="164A619A"/>
    <w:rsid w:val="165C92CB"/>
    <w:rsid w:val="1665A1A0"/>
    <w:rsid w:val="16714BC4"/>
    <w:rsid w:val="167A0DED"/>
    <w:rsid w:val="1680E19F"/>
    <w:rsid w:val="1685F513"/>
    <w:rsid w:val="1686BD97"/>
    <w:rsid w:val="168D6D0C"/>
    <w:rsid w:val="1695226D"/>
    <w:rsid w:val="169A105B"/>
    <w:rsid w:val="169CBE92"/>
    <w:rsid w:val="16A941BE"/>
    <w:rsid w:val="16AF4237"/>
    <w:rsid w:val="16B28C6F"/>
    <w:rsid w:val="16BB7907"/>
    <w:rsid w:val="16D6D4F0"/>
    <w:rsid w:val="16DA985A"/>
    <w:rsid w:val="16DF49FB"/>
    <w:rsid w:val="16E8810D"/>
    <w:rsid w:val="16FA73BD"/>
    <w:rsid w:val="16FD0218"/>
    <w:rsid w:val="16FE10B3"/>
    <w:rsid w:val="16FEB662"/>
    <w:rsid w:val="17100E70"/>
    <w:rsid w:val="17142AEE"/>
    <w:rsid w:val="171B4E10"/>
    <w:rsid w:val="1726904D"/>
    <w:rsid w:val="172EB7BC"/>
    <w:rsid w:val="17325A38"/>
    <w:rsid w:val="1734D4AD"/>
    <w:rsid w:val="17445424"/>
    <w:rsid w:val="174E4C26"/>
    <w:rsid w:val="1757F060"/>
    <w:rsid w:val="175BFDC5"/>
    <w:rsid w:val="175EC8B8"/>
    <w:rsid w:val="1764DFCA"/>
    <w:rsid w:val="176CF475"/>
    <w:rsid w:val="1778278E"/>
    <w:rsid w:val="1778F9FE"/>
    <w:rsid w:val="179A5CDB"/>
    <w:rsid w:val="179F195C"/>
    <w:rsid w:val="17A5EA90"/>
    <w:rsid w:val="17A65307"/>
    <w:rsid w:val="17A77781"/>
    <w:rsid w:val="17B094C7"/>
    <w:rsid w:val="17C1A1AA"/>
    <w:rsid w:val="17C6AA2F"/>
    <w:rsid w:val="17D15BEE"/>
    <w:rsid w:val="17E0395F"/>
    <w:rsid w:val="17E03D94"/>
    <w:rsid w:val="17ECB0F7"/>
    <w:rsid w:val="17EDDA70"/>
    <w:rsid w:val="17F0A008"/>
    <w:rsid w:val="17F91EB8"/>
    <w:rsid w:val="18067CAD"/>
    <w:rsid w:val="1807AD09"/>
    <w:rsid w:val="1809E31C"/>
    <w:rsid w:val="180B79AE"/>
    <w:rsid w:val="180E842C"/>
    <w:rsid w:val="1810EA29"/>
    <w:rsid w:val="18170C8B"/>
    <w:rsid w:val="181AC650"/>
    <w:rsid w:val="181E4FE2"/>
    <w:rsid w:val="182595FE"/>
    <w:rsid w:val="18277BB6"/>
    <w:rsid w:val="18299EC6"/>
    <w:rsid w:val="1832FB30"/>
    <w:rsid w:val="1832FCCF"/>
    <w:rsid w:val="183B7C25"/>
    <w:rsid w:val="1848FC2A"/>
    <w:rsid w:val="1850A110"/>
    <w:rsid w:val="1852DDF8"/>
    <w:rsid w:val="1856FC1F"/>
    <w:rsid w:val="18584BF5"/>
    <w:rsid w:val="185C2546"/>
    <w:rsid w:val="185C6B6B"/>
    <w:rsid w:val="18637536"/>
    <w:rsid w:val="1869F687"/>
    <w:rsid w:val="186E97CF"/>
    <w:rsid w:val="187236E3"/>
    <w:rsid w:val="1872A434"/>
    <w:rsid w:val="187422C1"/>
    <w:rsid w:val="188B6A7D"/>
    <w:rsid w:val="188DA92E"/>
    <w:rsid w:val="18936433"/>
    <w:rsid w:val="1897F5C5"/>
    <w:rsid w:val="1899E329"/>
    <w:rsid w:val="189E5DE4"/>
    <w:rsid w:val="18A3914D"/>
    <w:rsid w:val="18B32D42"/>
    <w:rsid w:val="18B7A0E3"/>
    <w:rsid w:val="18B838E2"/>
    <w:rsid w:val="18CA368B"/>
    <w:rsid w:val="18CC7A23"/>
    <w:rsid w:val="18CED4C3"/>
    <w:rsid w:val="18D1CADE"/>
    <w:rsid w:val="18EB9D97"/>
    <w:rsid w:val="18F2736C"/>
    <w:rsid w:val="18F33B57"/>
    <w:rsid w:val="18F516AA"/>
    <w:rsid w:val="18FBFA10"/>
    <w:rsid w:val="18FE3D02"/>
    <w:rsid w:val="190C7D01"/>
    <w:rsid w:val="190EBF01"/>
    <w:rsid w:val="190FE654"/>
    <w:rsid w:val="1912C284"/>
    <w:rsid w:val="19146476"/>
    <w:rsid w:val="1914CBCD"/>
    <w:rsid w:val="191D76A6"/>
    <w:rsid w:val="191F773F"/>
    <w:rsid w:val="19259B12"/>
    <w:rsid w:val="192676FF"/>
    <w:rsid w:val="1930A12D"/>
    <w:rsid w:val="195B70F9"/>
    <w:rsid w:val="195C5C2C"/>
    <w:rsid w:val="195F62D7"/>
    <w:rsid w:val="19610763"/>
    <w:rsid w:val="1964BAEB"/>
    <w:rsid w:val="19651DBA"/>
    <w:rsid w:val="196D7821"/>
    <w:rsid w:val="197D4B01"/>
    <w:rsid w:val="197E61C2"/>
    <w:rsid w:val="19850FAF"/>
    <w:rsid w:val="198B9E22"/>
    <w:rsid w:val="1994D748"/>
    <w:rsid w:val="199A2E25"/>
    <w:rsid w:val="199FC3C3"/>
    <w:rsid w:val="19A8EFF9"/>
    <w:rsid w:val="19C78BAE"/>
    <w:rsid w:val="19CCECE1"/>
    <w:rsid w:val="19D1AAE5"/>
    <w:rsid w:val="19F68BD7"/>
    <w:rsid w:val="19FA80FD"/>
    <w:rsid w:val="1A017047"/>
    <w:rsid w:val="1A06D773"/>
    <w:rsid w:val="1A0E2F2A"/>
    <w:rsid w:val="1A27FFB9"/>
    <w:rsid w:val="1A2D737F"/>
    <w:rsid w:val="1A2F2F39"/>
    <w:rsid w:val="1A31F514"/>
    <w:rsid w:val="1A3DFF80"/>
    <w:rsid w:val="1A40FD0F"/>
    <w:rsid w:val="1A438969"/>
    <w:rsid w:val="1A52EE76"/>
    <w:rsid w:val="1A54AEB3"/>
    <w:rsid w:val="1A5D8ACC"/>
    <w:rsid w:val="1A64F54B"/>
    <w:rsid w:val="1A686AA2"/>
    <w:rsid w:val="1A70ED45"/>
    <w:rsid w:val="1A72E848"/>
    <w:rsid w:val="1A73936C"/>
    <w:rsid w:val="1A757BFE"/>
    <w:rsid w:val="1A77B14D"/>
    <w:rsid w:val="1A7D4B85"/>
    <w:rsid w:val="1A8AC9D1"/>
    <w:rsid w:val="1A8D6B0B"/>
    <w:rsid w:val="1A99E7A7"/>
    <w:rsid w:val="1A9D4F23"/>
    <w:rsid w:val="1A9EC39E"/>
    <w:rsid w:val="1AA02017"/>
    <w:rsid w:val="1AA19467"/>
    <w:rsid w:val="1AA90087"/>
    <w:rsid w:val="1AACB493"/>
    <w:rsid w:val="1AB45F08"/>
    <w:rsid w:val="1ABE54B0"/>
    <w:rsid w:val="1AD6F8D9"/>
    <w:rsid w:val="1ADA1150"/>
    <w:rsid w:val="1ADABE9E"/>
    <w:rsid w:val="1ADC1504"/>
    <w:rsid w:val="1ADEA60C"/>
    <w:rsid w:val="1AEBC29D"/>
    <w:rsid w:val="1AECBEE7"/>
    <w:rsid w:val="1AEEF412"/>
    <w:rsid w:val="1AF83588"/>
    <w:rsid w:val="1AFA56B6"/>
    <w:rsid w:val="1AFED1D7"/>
    <w:rsid w:val="1B10BA0D"/>
    <w:rsid w:val="1B2D1A65"/>
    <w:rsid w:val="1B2DCC3F"/>
    <w:rsid w:val="1B31843F"/>
    <w:rsid w:val="1B3E07F8"/>
    <w:rsid w:val="1B551D59"/>
    <w:rsid w:val="1B558C03"/>
    <w:rsid w:val="1B59150E"/>
    <w:rsid w:val="1B62B9FF"/>
    <w:rsid w:val="1B6CCA25"/>
    <w:rsid w:val="1B6E2678"/>
    <w:rsid w:val="1B7BBFFD"/>
    <w:rsid w:val="1B812F80"/>
    <w:rsid w:val="1B881E9E"/>
    <w:rsid w:val="1B894972"/>
    <w:rsid w:val="1B8C11D1"/>
    <w:rsid w:val="1B8CC87F"/>
    <w:rsid w:val="1B8E9841"/>
    <w:rsid w:val="1B8F6959"/>
    <w:rsid w:val="1B8FAB9A"/>
    <w:rsid w:val="1B92B07B"/>
    <w:rsid w:val="1B976BF1"/>
    <w:rsid w:val="1B9FC790"/>
    <w:rsid w:val="1BA51B0D"/>
    <w:rsid w:val="1BB22FE9"/>
    <w:rsid w:val="1BBCEE0C"/>
    <w:rsid w:val="1BBE6AAC"/>
    <w:rsid w:val="1BC2A655"/>
    <w:rsid w:val="1BC87F38"/>
    <w:rsid w:val="1BCC24CF"/>
    <w:rsid w:val="1BD23F58"/>
    <w:rsid w:val="1BD52044"/>
    <w:rsid w:val="1BDBE452"/>
    <w:rsid w:val="1BE79E11"/>
    <w:rsid w:val="1BEB26EF"/>
    <w:rsid w:val="1BF3C146"/>
    <w:rsid w:val="1BFBB6AC"/>
    <w:rsid w:val="1C04B14E"/>
    <w:rsid w:val="1C0AE021"/>
    <w:rsid w:val="1C0DBCD9"/>
    <w:rsid w:val="1C0F7EAF"/>
    <w:rsid w:val="1C15485A"/>
    <w:rsid w:val="1C163CDE"/>
    <w:rsid w:val="1C2FE55A"/>
    <w:rsid w:val="1C321985"/>
    <w:rsid w:val="1C3EB40C"/>
    <w:rsid w:val="1C42D745"/>
    <w:rsid w:val="1C42F99D"/>
    <w:rsid w:val="1C4C6C99"/>
    <w:rsid w:val="1C4F806E"/>
    <w:rsid w:val="1C50C195"/>
    <w:rsid w:val="1C54AC78"/>
    <w:rsid w:val="1C54BB0B"/>
    <w:rsid w:val="1C5A6348"/>
    <w:rsid w:val="1C680913"/>
    <w:rsid w:val="1C77452E"/>
    <w:rsid w:val="1C8D9B6A"/>
    <w:rsid w:val="1C945FC2"/>
    <w:rsid w:val="1CA6BC44"/>
    <w:rsid w:val="1CABED48"/>
    <w:rsid w:val="1CBBB301"/>
    <w:rsid w:val="1CBE665F"/>
    <w:rsid w:val="1CC3ED03"/>
    <w:rsid w:val="1CCBE21C"/>
    <w:rsid w:val="1CD1076C"/>
    <w:rsid w:val="1CDB303A"/>
    <w:rsid w:val="1CE2951F"/>
    <w:rsid w:val="1CE95E3D"/>
    <w:rsid w:val="1CEBFDFB"/>
    <w:rsid w:val="1CF5AE38"/>
    <w:rsid w:val="1CFBC538"/>
    <w:rsid w:val="1D026117"/>
    <w:rsid w:val="1D02A03B"/>
    <w:rsid w:val="1D055252"/>
    <w:rsid w:val="1D09AAF6"/>
    <w:rsid w:val="1D0B291D"/>
    <w:rsid w:val="1D0EA8DA"/>
    <w:rsid w:val="1D0FD284"/>
    <w:rsid w:val="1D19917B"/>
    <w:rsid w:val="1D20BC40"/>
    <w:rsid w:val="1D290522"/>
    <w:rsid w:val="1D2E8DB6"/>
    <w:rsid w:val="1D3E7FEC"/>
    <w:rsid w:val="1D3F98A9"/>
    <w:rsid w:val="1D42931C"/>
    <w:rsid w:val="1D439030"/>
    <w:rsid w:val="1D44FE2B"/>
    <w:rsid w:val="1D484DAA"/>
    <w:rsid w:val="1D536BC6"/>
    <w:rsid w:val="1D5C6E59"/>
    <w:rsid w:val="1D5D9B01"/>
    <w:rsid w:val="1D5E104A"/>
    <w:rsid w:val="1D5E4B9C"/>
    <w:rsid w:val="1D6CCF7F"/>
    <w:rsid w:val="1D6DD17C"/>
    <w:rsid w:val="1D770982"/>
    <w:rsid w:val="1D804730"/>
    <w:rsid w:val="1D80A0B6"/>
    <w:rsid w:val="1D81D192"/>
    <w:rsid w:val="1D820378"/>
    <w:rsid w:val="1D8E58BE"/>
    <w:rsid w:val="1D943505"/>
    <w:rsid w:val="1DA6942F"/>
    <w:rsid w:val="1DB7854F"/>
    <w:rsid w:val="1DBB331B"/>
    <w:rsid w:val="1DCF776F"/>
    <w:rsid w:val="1DD25743"/>
    <w:rsid w:val="1DD3899C"/>
    <w:rsid w:val="1DD4CAD3"/>
    <w:rsid w:val="1DD61D4F"/>
    <w:rsid w:val="1DD69718"/>
    <w:rsid w:val="1DE2F479"/>
    <w:rsid w:val="1DED556A"/>
    <w:rsid w:val="1DEE3DE7"/>
    <w:rsid w:val="1DEE7368"/>
    <w:rsid w:val="1DF7C31B"/>
    <w:rsid w:val="1DFBA0C2"/>
    <w:rsid w:val="1DFC8C2B"/>
    <w:rsid w:val="1DFD18F1"/>
    <w:rsid w:val="1E06E81C"/>
    <w:rsid w:val="1E1A80FF"/>
    <w:rsid w:val="1E1B351F"/>
    <w:rsid w:val="1E1F6B43"/>
    <w:rsid w:val="1E309CCA"/>
    <w:rsid w:val="1E393545"/>
    <w:rsid w:val="1E425530"/>
    <w:rsid w:val="1E42E2A4"/>
    <w:rsid w:val="1E4AEE06"/>
    <w:rsid w:val="1E5BD34D"/>
    <w:rsid w:val="1E608B58"/>
    <w:rsid w:val="1E60B989"/>
    <w:rsid w:val="1E62B645"/>
    <w:rsid w:val="1E653C4B"/>
    <w:rsid w:val="1E72DDB8"/>
    <w:rsid w:val="1E77763E"/>
    <w:rsid w:val="1E823A86"/>
    <w:rsid w:val="1E8D7632"/>
    <w:rsid w:val="1E90F53E"/>
    <w:rsid w:val="1E932B3E"/>
    <w:rsid w:val="1EB8935D"/>
    <w:rsid w:val="1EC82191"/>
    <w:rsid w:val="1ECEA39D"/>
    <w:rsid w:val="1ED01B4C"/>
    <w:rsid w:val="1ED8F20F"/>
    <w:rsid w:val="1EDDBEC9"/>
    <w:rsid w:val="1EE13A59"/>
    <w:rsid w:val="1EED1532"/>
    <w:rsid w:val="1EEDCCE4"/>
    <w:rsid w:val="1EEDD81B"/>
    <w:rsid w:val="1EF7EB39"/>
    <w:rsid w:val="1EFCAAD6"/>
    <w:rsid w:val="1EFF2AD9"/>
    <w:rsid w:val="1F137089"/>
    <w:rsid w:val="1F1B3F7B"/>
    <w:rsid w:val="1F1CD5EA"/>
    <w:rsid w:val="1F209726"/>
    <w:rsid w:val="1F21A196"/>
    <w:rsid w:val="1F2718DA"/>
    <w:rsid w:val="1F2A5734"/>
    <w:rsid w:val="1F2B606D"/>
    <w:rsid w:val="1F2D35C2"/>
    <w:rsid w:val="1F2D9700"/>
    <w:rsid w:val="1F3D5A47"/>
    <w:rsid w:val="1F40FFDC"/>
    <w:rsid w:val="1F45DE0B"/>
    <w:rsid w:val="1F47C1C1"/>
    <w:rsid w:val="1F4B5FA7"/>
    <w:rsid w:val="1F4EFF32"/>
    <w:rsid w:val="1F53B5DA"/>
    <w:rsid w:val="1F592DBB"/>
    <w:rsid w:val="1F6D29EE"/>
    <w:rsid w:val="1F806CFD"/>
    <w:rsid w:val="1F81FA7F"/>
    <w:rsid w:val="1F8F0E40"/>
    <w:rsid w:val="1F93CD7E"/>
    <w:rsid w:val="1F95366D"/>
    <w:rsid w:val="1F9551A8"/>
    <w:rsid w:val="1F9A306D"/>
    <w:rsid w:val="1F9C21FD"/>
    <w:rsid w:val="1FACE841"/>
    <w:rsid w:val="1FB3B330"/>
    <w:rsid w:val="1FB49E26"/>
    <w:rsid w:val="1FBA6F43"/>
    <w:rsid w:val="1FBC977C"/>
    <w:rsid w:val="1FBFF420"/>
    <w:rsid w:val="1FC2325A"/>
    <w:rsid w:val="1FC97156"/>
    <w:rsid w:val="1FD44C15"/>
    <w:rsid w:val="1FD4E2E9"/>
    <w:rsid w:val="1FDD34B0"/>
    <w:rsid w:val="1FE8A1D2"/>
    <w:rsid w:val="1FEE4B75"/>
    <w:rsid w:val="1FFBB9A9"/>
    <w:rsid w:val="1FFD8498"/>
    <w:rsid w:val="2004777B"/>
    <w:rsid w:val="200B0C19"/>
    <w:rsid w:val="200D4D3A"/>
    <w:rsid w:val="2014BF0F"/>
    <w:rsid w:val="201716CE"/>
    <w:rsid w:val="2025DD1E"/>
    <w:rsid w:val="202F7CAC"/>
    <w:rsid w:val="2031335E"/>
    <w:rsid w:val="20350D88"/>
    <w:rsid w:val="2040BF4D"/>
    <w:rsid w:val="2040CA5A"/>
    <w:rsid w:val="2043D140"/>
    <w:rsid w:val="204827C0"/>
    <w:rsid w:val="20504E08"/>
    <w:rsid w:val="205CEB5B"/>
    <w:rsid w:val="205E931B"/>
    <w:rsid w:val="2068FF0F"/>
    <w:rsid w:val="2070B17E"/>
    <w:rsid w:val="20724D55"/>
    <w:rsid w:val="2073E406"/>
    <w:rsid w:val="2084A514"/>
    <w:rsid w:val="2085358E"/>
    <w:rsid w:val="208C1A9A"/>
    <w:rsid w:val="20916048"/>
    <w:rsid w:val="20929BE3"/>
    <w:rsid w:val="2094FEB3"/>
    <w:rsid w:val="2095C414"/>
    <w:rsid w:val="209632E5"/>
    <w:rsid w:val="209ADEB8"/>
    <w:rsid w:val="209AF760"/>
    <w:rsid w:val="209B6842"/>
    <w:rsid w:val="20A030AA"/>
    <w:rsid w:val="20A7FD2A"/>
    <w:rsid w:val="20A85A90"/>
    <w:rsid w:val="20B2F127"/>
    <w:rsid w:val="20B79A0D"/>
    <w:rsid w:val="20B7E9F4"/>
    <w:rsid w:val="20C606FA"/>
    <w:rsid w:val="20C73236"/>
    <w:rsid w:val="20C9098A"/>
    <w:rsid w:val="20DFBA2F"/>
    <w:rsid w:val="20E60D2E"/>
    <w:rsid w:val="20EF7BFD"/>
    <w:rsid w:val="210E62ED"/>
    <w:rsid w:val="21137C3F"/>
    <w:rsid w:val="211C28CC"/>
    <w:rsid w:val="2125D2FF"/>
    <w:rsid w:val="21283161"/>
    <w:rsid w:val="212D2815"/>
    <w:rsid w:val="21326420"/>
    <w:rsid w:val="21384F4F"/>
    <w:rsid w:val="213B940E"/>
    <w:rsid w:val="214F0F05"/>
    <w:rsid w:val="215D44A8"/>
    <w:rsid w:val="21649604"/>
    <w:rsid w:val="216BB984"/>
    <w:rsid w:val="216CC7B1"/>
    <w:rsid w:val="21702507"/>
    <w:rsid w:val="21741490"/>
    <w:rsid w:val="21746104"/>
    <w:rsid w:val="2174DC75"/>
    <w:rsid w:val="217935FE"/>
    <w:rsid w:val="2188B4F1"/>
    <w:rsid w:val="2190F12C"/>
    <w:rsid w:val="2193643C"/>
    <w:rsid w:val="2197FECF"/>
    <w:rsid w:val="219BD7F7"/>
    <w:rsid w:val="21AB743D"/>
    <w:rsid w:val="21B16C48"/>
    <w:rsid w:val="21B44715"/>
    <w:rsid w:val="21B61F13"/>
    <w:rsid w:val="21BF031D"/>
    <w:rsid w:val="21C040DA"/>
    <w:rsid w:val="21D3B55F"/>
    <w:rsid w:val="21E07468"/>
    <w:rsid w:val="22004746"/>
    <w:rsid w:val="2211F9E5"/>
    <w:rsid w:val="221B86C0"/>
    <w:rsid w:val="222671D8"/>
    <w:rsid w:val="222F3D3C"/>
    <w:rsid w:val="2237BE67"/>
    <w:rsid w:val="223BE67E"/>
    <w:rsid w:val="223C01D4"/>
    <w:rsid w:val="223DE99D"/>
    <w:rsid w:val="2244DA1B"/>
    <w:rsid w:val="22466A1E"/>
    <w:rsid w:val="224FBD37"/>
    <w:rsid w:val="2256E2D9"/>
    <w:rsid w:val="2260EBEF"/>
    <w:rsid w:val="226D9712"/>
    <w:rsid w:val="22750A48"/>
    <w:rsid w:val="228246E2"/>
    <w:rsid w:val="22A6191C"/>
    <w:rsid w:val="22BE917E"/>
    <w:rsid w:val="22C2716D"/>
    <w:rsid w:val="22CA2BD3"/>
    <w:rsid w:val="22CAE43E"/>
    <w:rsid w:val="22CB73C2"/>
    <w:rsid w:val="22D2D8F5"/>
    <w:rsid w:val="22D87A48"/>
    <w:rsid w:val="22DB8CE8"/>
    <w:rsid w:val="22DCD30F"/>
    <w:rsid w:val="22EB770C"/>
    <w:rsid w:val="22F823B5"/>
    <w:rsid w:val="230234E0"/>
    <w:rsid w:val="2317638A"/>
    <w:rsid w:val="231BC336"/>
    <w:rsid w:val="2344C5B5"/>
    <w:rsid w:val="234E15F9"/>
    <w:rsid w:val="234ECF90"/>
    <w:rsid w:val="23533FFC"/>
    <w:rsid w:val="23556DB9"/>
    <w:rsid w:val="236151B4"/>
    <w:rsid w:val="23680550"/>
    <w:rsid w:val="236CFF73"/>
    <w:rsid w:val="2371FA80"/>
    <w:rsid w:val="237A288B"/>
    <w:rsid w:val="237EED39"/>
    <w:rsid w:val="23821D2D"/>
    <w:rsid w:val="23942A8F"/>
    <w:rsid w:val="239B3E40"/>
    <w:rsid w:val="239F7C05"/>
    <w:rsid w:val="23A92040"/>
    <w:rsid w:val="23A9BAC9"/>
    <w:rsid w:val="23AB349B"/>
    <w:rsid w:val="23B0C5D9"/>
    <w:rsid w:val="23B81898"/>
    <w:rsid w:val="23C2262F"/>
    <w:rsid w:val="23CD18F8"/>
    <w:rsid w:val="23D33BB1"/>
    <w:rsid w:val="23D3D7FA"/>
    <w:rsid w:val="23DFF7F6"/>
    <w:rsid w:val="23E0D325"/>
    <w:rsid w:val="23ED3C3D"/>
    <w:rsid w:val="23EE0CAB"/>
    <w:rsid w:val="23F1DC10"/>
    <w:rsid w:val="23F7C8F0"/>
    <w:rsid w:val="24049B24"/>
    <w:rsid w:val="2421531D"/>
    <w:rsid w:val="24294EEA"/>
    <w:rsid w:val="2429810D"/>
    <w:rsid w:val="24431BD8"/>
    <w:rsid w:val="244604D9"/>
    <w:rsid w:val="24481385"/>
    <w:rsid w:val="244BCC35"/>
    <w:rsid w:val="244C9158"/>
    <w:rsid w:val="2451A63D"/>
    <w:rsid w:val="245C6636"/>
    <w:rsid w:val="246062C8"/>
    <w:rsid w:val="24646605"/>
    <w:rsid w:val="24668C9B"/>
    <w:rsid w:val="24695682"/>
    <w:rsid w:val="246B4F29"/>
    <w:rsid w:val="246BB784"/>
    <w:rsid w:val="246DA609"/>
    <w:rsid w:val="24794BBD"/>
    <w:rsid w:val="24795B68"/>
    <w:rsid w:val="2486CC35"/>
    <w:rsid w:val="2492474C"/>
    <w:rsid w:val="2492C1C8"/>
    <w:rsid w:val="24960D52"/>
    <w:rsid w:val="249A6E0C"/>
    <w:rsid w:val="249D5701"/>
    <w:rsid w:val="249EF7D7"/>
    <w:rsid w:val="24A03318"/>
    <w:rsid w:val="24A11AA4"/>
    <w:rsid w:val="24AB2188"/>
    <w:rsid w:val="24ABCA93"/>
    <w:rsid w:val="24BA6D73"/>
    <w:rsid w:val="24C9E13B"/>
    <w:rsid w:val="24D3415A"/>
    <w:rsid w:val="24D6EBC7"/>
    <w:rsid w:val="24DAA51D"/>
    <w:rsid w:val="24E1C153"/>
    <w:rsid w:val="24E2EEDE"/>
    <w:rsid w:val="24E3BD41"/>
    <w:rsid w:val="24EDF866"/>
    <w:rsid w:val="24EE752F"/>
    <w:rsid w:val="24EEB9A5"/>
    <w:rsid w:val="24F9AEAF"/>
    <w:rsid w:val="2508C82A"/>
    <w:rsid w:val="250C2B5C"/>
    <w:rsid w:val="25206BC7"/>
    <w:rsid w:val="2521C702"/>
    <w:rsid w:val="25245BB5"/>
    <w:rsid w:val="2534A6E2"/>
    <w:rsid w:val="25357CE5"/>
    <w:rsid w:val="253745BF"/>
    <w:rsid w:val="2545248B"/>
    <w:rsid w:val="254961BA"/>
    <w:rsid w:val="254B5228"/>
    <w:rsid w:val="254CFD3F"/>
    <w:rsid w:val="254FF347"/>
    <w:rsid w:val="25507FC4"/>
    <w:rsid w:val="2551EB3F"/>
    <w:rsid w:val="2567D8A4"/>
    <w:rsid w:val="257272C4"/>
    <w:rsid w:val="25797A36"/>
    <w:rsid w:val="257A5650"/>
    <w:rsid w:val="25847E4A"/>
    <w:rsid w:val="2585620E"/>
    <w:rsid w:val="2588FB91"/>
    <w:rsid w:val="258F22B2"/>
    <w:rsid w:val="2590F4EA"/>
    <w:rsid w:val="259B87DA"/>
    <w:rsid w:val="25A5D02A"/>
    <w:rsid w:val="25AA073C"/>
    <w:rsid w:val="25AB228E"/>
    <w:rsid w:val="25BBE643"/>
    <w:rsid w:val="25CCE238"/>
    <w:rsid w:val="25D5D523"/>
    <w:rsid w:val="25DA4843"/>
    <w:rsid w:val="25E1ECCE"/>
    <w:rsid w:val="25E29AA3"/>
    <w:rsid w:val="25E8B3C7"/>
    <w:rsid w:val="25EB879D"/>
    <w:rsid w:val="25F32686"/>
    <w:rsid w:val="26022654"/>
    <w:rsid w:val="2609D465"/>
    <w:rsid w:val="26131D1D"/>
    <w:rsid w:val="26146535"/>
    <w:rsid w:val="262402CB"/>
    <w:rsid w:val="26283013"/>
    <w:rsid w:val="263012A7"/>
    <w:rsid w:val="263C4E7D"/>
    <w:rsid w:val="263C9862"/>
    <w:rsid w:val="263E22E7"/>
    <w:rsid w:val="26469701"/>
    <w:rsid w:val="264957DF"/>
    <w:rsid w:val="264C6598"/>
    <w:rsid w:val="265D79FD"/>
    <w:rsid w:val="265F991F"/>
    <w:rsid w:val="266035F0"/>
    <w:rsid w:val="2671FB70"/>
    <w:rsid w:val="267FACA9"/>
    <w:rsid w:val="268292FA"/>
    <w:rsid w:val="268C32F2"/>
    <w:rsid w:val="268FF1DC"/>
    <w:rsid w:val="26934F9F"/>
    <w:rsid w:val="269A904B"/>
    <w:rsid w:val="269D9D6F"/>
    <w:rsid w:val="26A68B88"/>
    <w:rsid w:val="26B5C8CD"/>
    <w:rsid w:val="26C75157"/>
    <w:rsid w:val="26CC46DA"/>
    <w:rsid w:val="26CCFC67"/>
    <w:rsid w:val="26CE235E"/>
    <w:rsid w:val="26CECD67"/>
    <w:rsid w:val="26D45E89"/>
    <w:rsid w:val="26DD8D35"/>
    <w:rsid w:val="26DF5E35"/>
    <w:rsid w:val="26F7EF9D"/>
    <w:rsid w:val="26F81C63"/>
    <w:rsid w:val="2702A14F"/>
    <w:rsid w:val="270F0484"/>
    <w:rsid w:val="27106776"/>
    <w:rsid w:val="271215B1"/>
    <w:rsid w:val="27340242"/>
    <w:rsid w:val="273552EE"/>
    <w:rsid w:val="273CDD30"/>
    <w:rsid w:val="273E8C45"/>
    <w:rsid w:val="27479F32"/>
    <w:rsid w:val="275F26A1"/>
    <w:rsid w:val="27600F39"/>
    <w:rsid w:val="27665247"/>
    <w:rsid w:val="276721E6"/>
    <w:rsid w:val="277527B7"/>
    <w:rsid w:val="277C2575"/>
    <w:rsid w:val="277C4C2D"/>
    <w:rsid w:val="277D2484"/>
    <w:rsid w:val="277E7E9D"/>
    <w:rsid w:val="27BCD023"/>
    <w:rsid w:val="27C3F957"/>
    <w:rsid w:val="27D33BCC"/>
    <w:rsid w:val="27D47822"/>
    <w:rsid w:val="27DBE360"/>
    <w:rsid w:val="27E009AA"/>
    <w:rsid w:val="27E5C8A4"/>
    <w:rsid w:val="27E61308"/>
    <w:rsid w:val="27E69433"/>
    <w:rsid w:val="27E8A95D"/>
    <w:rsid w:val="28032A57"/>
    <w:rsid w:val="280CD939"/>
    <w:rsid w:val="2816AA76"/>
    <w:rsid w:val="2834CABF"/>
    <w:rsid w:val="283991E9"/>
    <w:rsid w:val="28410D5A"/>
    <w:rsid w:val="2841C26E"/>
    <w:rsid w:val="2849294F"/>
    <w:rsid w:val="284F4B78"/>
    <w:rsid w:val="2855E412"/>
    <w:rsid w:val="285ACCEC"/>
    <w:rsid w:val="285F9EBC"/>
    <w:rsid w:val="2863D9F3"/>
    <w:rsid w:val="286CEF33"/>
    <w:rsid w:val="286EE22E"/>
    <w:rsid w:val="28798F76"/>
    <w:rsid w:val="28805DAF"/>
    <w:rsid w:val="2892F171"/>
    <w:rsid w:val="28A0BA5F"/>
    <w:rsid w:val="28B29A00"/>
    <w:rsid w:val="28B3B269"/>
    <w:rsid w:val="28C00BD8"/>
    <w:rsid w:val="28CD010A"/>
    <w:rsid w:val="28D39BCE"/>
    <w:rsid w:val="28D4D04F"/>
    <w:rsid w:val="28DA9E19"/>
    <w:rsid w:val="28DB131F"/>
    <w:rsid w:val="28E12AAC"/>
    <w:rsid w:val="28EF437E"/>
    <w:rsid w:val="28FA3642"/>
    <w:rsid w:val="28FAB15E"/>
    <w:rsid w:val="28FEC122"/>
    <w:rsid w:val="29095258"/>
    <w:rsid w:val="29099B1F"/>
    <w:rsid w:val="293420EB"/>
    <w:rsid w:val="293684A7"/>
    <w:rsid w:val="29392CA3"/>
    <w:rsid w:val="29436371"/>
    <w:rsid w:val="2945CBE4"/>
    <w:rsid w:val="2949A828"/>
    <w:rsid w:val="2962AD8E"/>
    <w:rsid w:val="296ADEA1"/>
    <w:rsid w:val="296CDBAC"/>
    <w:rsid w:val="29718E91"/>
    <w:rsid w:val="298B0BEE"/>
    <w:rsid w:val="298C1E0A"/>
    <w:rsid w:val="2993B306"/>
    <w:rsid w:val="29A1EA45"/>
    <w:rsid w:val="29AEBEE4"/>
    <w:rsid w:val="29B255C0"/>
    <w:rsid w:val="29BA52F1"/>
    <w:rsid w:val="29D32051"/>
    <w:rsid w:val="29D490AF"/>
    <w:rsid w:val="29DDC18A"/>
    <w:rsid w:val="29EEECCE"/>
    <w:rsid w:val="29F4059E"/>
    <w:rsid w:val="29FB2E45"/>
    <w:rsid w:val="2A10A70F"/>
    <w:rsid w:val="2A1266E3"/>
    <w:rsid w:val="2A12C99E"/>
    <w:rsid w:val="2A226676"/>
    <w:rsid w:val="2A2807F0"/>
    <w:rsid w:val="2A3796C8"/>
    <w:rsid w:val="2A3B51A2"/>
    <w:rsid w:val="2A3CC93D"/>
    <w:rsid w:val="2A3F773F"/>
    <w:rsid w:val="2A415A18"/>
    <w:rsid w:val="2A43477E"/>
    <w:rsid w:val="2A4AD464"/>
    <w:rsid w:val="2A4FD6BA"/>
    <w:rsid w:val="2A571C93"/>
    <w:rsid w:val="2A57A4E0"/>
    <w:rsid w:val="2A5E8A58"/>
    <w:rsid w:val="2A604DD9"/>
    <w:rsid w:val="2A61131F"/>
    <w:rsid w:val="2A68491B"/>
    <w:rsid w:val="2A6F9316"/>
    <w:rsid w:val="2A787BC0"/>
    <w:rsid w:val="2A8ADCF1"/>
    <w:rsid w:val="2A9143A8"/>
    <w:rsid w:val="2A9B2280"/>
    <w:rsid w:val="2AA6628F"/>
    <w:rsid w:val="2AAC9E57"/>
    <w:rsid w:val="2AAE6ECE"/>
    <w:rsid w:val="2AB0AFA7"/>
    <w:rsid w:val="2AB53290"/>
    <w:rsid w:val="2AD5757B"/>
    <w:rsid w:val="2AD9EC8A"/>
    <w:rsid w:val="2AE41377"/>
    <w:rsid w:val="2AE67CCE"/>
    <w:rsid w:val="2AEBF29C"/>
    <w:rsid w:val="2AEC50BF"/>
    <w:rsid w:val="2AF07471"/>
    <w:rsid w:val="2AF35D97"/>
    <w:rsid w:val="2AFB5E77"/>
    <w:rsid w:val="2AFE25F8"/>
    <w:rsid w:val="2B0ABB88"/>
    <w:rsid w:val="2B0DF10D"/>
    <w:rsid w:val="2B10E749"/>
    <w:rsid w:val="2B187512"/>
    <w:rsid w:val="2B1FFFBE"/>
    <w:rsid w:val="2B21BCDA"/>
    <w:rsid w:val="2B42EEEB"/>
    <w:rsid w:val="2B488CC3"/>
    <w:rsid w:val="2B4FDAAF"/>
    <w:rsid w:val="2B5648BB"/>
    <w:rsid w:val="2B56E176"/>
    <w:rsid w:val="2B5EA755"/>
    <w:rsid w:val="2B89A30D"/>
    <w:rsid w:val="2B89FDE5"/>
    <w:rsid w:val="2B9D43BE"/>
    <w:rsid w:val="2BA573EA"/>
    <w:rsid w:val="2BA58BAA"/>
    <w:rsid w:val="2BAAB9B4"/>
    <w:rsid w:val="2BB09CEE"/>
    <w:rsid w:val="2BBA43D8"/>
    <w:rsid w:val="2BC20105"/>
    <w:rsid w:val="2BC7E538"/>
    <w:rsid w:val="2BC7F125"/>
    <w:rsid w:val="2BC88A18"/>
    <w:rsid w:val="2BD8090B"/>
    <w:rsid w:val="2BD93CB5"/>
    <w:rsid w:val="2BE9F93C"/>
    <w:rsid w:val="2BEC8495"/>
    <w:rsid w:val="2BF2CBBB"/>
    <w:rsid w:val="2BF8DFA3"/>
    <w:rsid w:val="2C065DF7"/>
    <w:rsid w:val="2C0828FA"/>
    <w:rsid w:val="2C0CEC41"/>
    <w:rsid w:val="2C11FC32"/>
    <w:rsid w:val="2C18FEAC"/>
    <w:rsid w:val="2C208D03"/>
    <w:rsid w:val="2C283EE7"/>
    <w:rsid w:val="2C2AA60A"/>
    <w:rsid w:val="2C324DA8"/>
    <w:rsid w:val="2C3DB9EC"/>
    <w:rsid w:val="2C44EBA0"/>
    <w:rsid w:val="2C462BBA"/>
    <w:rsid w:val="2C4F4471"/>
    <w:rsid w:val="2C53F93F"/>
    <w:rsid w:val="2C5C538D"/>
    <w:rsid w:val="2C5DFAC7"/>
    <w:rsid w:val="2C637BC0"/>
    <w:rsid w:val="2C6897CF"/>
    <w:rsid w:val="2C6B27DD"/>
    <w:rsid w:val="2C7538B3"/>
    <w:rsid w:val="2C7C4FF4"/>
    <w:rsid w:val="2C83FCCD"/>
    <w:rsid w:val="2C962BEF"/>
    <w:rsid w:val="2CA75EE7"/>
    <w:rsid w:val="2CB047F8"/>
    <w:rsid w:val="2CBAEFF0"/>
    <w:rsid w:val="2CC577BD"/>
    <w:rsid w:val="2CC8605D"/>
    <w:rsid w:val="2CC92B76"/>
    <w:rsid w:val="2CD34041"/>
    <w:rsid w:val="2CD98111"/>
    <w:rsid w:val="2CDFC229"/>
    <w:rsid w:val="2CE4A620"/>
    <w:rsid w:val="2CE87ABC"/>
    <w:rsid w:val="2CEAD737"/>
    <w:rsid w:val="2CFC2D65"/>
    <w:rsid w:val="2CFF49F1"/>
    <w:rsid w:val="2CFFE844"/>
    <w:rsid w:val="2D038382"/>
    <w:rsid w:val="2D11874F"/>
    <w:rsid w:val="2D161D85"/>
    <w:rsid w:val="2D1935B1"/>
    <w:rsid w:val="2D1B501A"/>
    <w:rsid w:val="2D220F19"/>
    <w:rsid w:val="2D23A823"/>
    <w:rsid w:val="2D24B598"/>
    <w:rsid w:val="2D26F413"/>
    <w:rsid w:val="2D2E90D8"/>
    <w:rsid w:val="2D31337E"/>
    <w:rsid w:val="2D393A24"/>
    <w:rsid w:val="2D4BF47F"/>
    <w:rsid w:val="2D656C47"/>
    <w:rsid w:val="2D797324"/>
    <w:rsid w:val="2D7C5066"/>
    <w:rsid w:val="2D859EE0"/>
    <w:rsid w:val="2D9375A2"/>
    <w:rsid w:val="2D9B45FC"/>
    <w:rsid w:val="2D9BD8E5"/>
    <w:rsid w:val="2DA1E3C2"/>
    <w:rsid w:val="2DAC8576"/>
    <w:rsid w:val="2DAFFE1D"/>
    <w:rsid w:val="2DB43D17"/>
    <w:rsid w:val="2DB61A57"/>
    <w:rsid w:val="2DB698F3"/>
    <w:rsid w:val="2DBB8051"/>
    <w:rsid w:val="2DC3680C"/>
    <w:rsid w:val="2DC6E137"/>
    <w:rsid w:val="2DCA573D"/>
    <w:rsid w:val="2DCAC4A9"/>
    <w:rsid w:val="2DCB9537"/>
    <w:rsid w:val="2DCDB30F"/>
    <w:rsid w:val="2DD0EBC7"/>
    <w:rsid w:val="2DD1F729"/>
    <w:rsid w:val="2DDF05EB"/>
    <w:rsid w:val="2DE1E69C"/>
    <w:rsid w:val="2DE652C4"/>
    <w:rsid w:val="2DE735BD"/>
    <w:rsid w:val="2DF0A569"/>
    <w:rsid w:val="2DF0FB78"/>
    <w:rsid w:val="2DF87A66"/>
    <w:rsid w:val="2DFABD03"/>
    <w:rsid w:val="2DFDB994"/>
    <w:rsid w:val="2E065507"/>
    <w:rsid w:val="2E0C2430"/>
    <w:rsid w:val="2E0D0C44"/>
    <w:rsid w:val="2E1ADFDD"/>
    <w:rsid w:val="2E27E56C"/>
    <w:rsid w:val="2E287C40"/>
    <w:rsid w:val="2E32AC27"/>
    <w:rsid w:val="2E3747D9"/>
    <w:rsid w:val="2E50BE14"/>
    <w:rsid w:val="2E561B2F"/>
    <w:rsid w:val="2E562460"/>
    <w:rsid w:val="2E6B306F"/>
    <w:rsid w:val="2E734EA8"/>
    <w:rsid w:val="2E76BA35"/>
    <w:rsid w:val="2E7945F2"/>
    <w:rsid w:val="2E855E60"/>
    <w:rsid w:val="2E8A145A"/>
    <w:rsid w:val="2E8B8F6F"/>
    <w:rsid w:val="2E948E4E"/>
    <w:rsid w:val="2E9A7334"/>
    <w:rsid w:val="2EAE23EB"/>
    <w:rsid w:val="2EC03063"/>
    <w:rsid w:val="2EC0CD76"/>
    <w:rsid w:val="2ED51576"/>
    <w:rsid w:val="2EE8265B"/>
    <w:rsid w:val="2EF6648A"/>
    <w:rsid w:val="2EFE557F"/>
    <w:rsid w:val="2F017F5A"/>
    <w:rsid w:val="2F07E1B3"/>
    <w:rsid w:val="2F245A45"/>
    <w:rsid w:val="2F27B72E"/>
    <w:rsid w:val="2F2DB6E1"/>
    <w:rsid w:val="2F30DA8A"/>
    <w:rsid w:val="2F3C0000"/>
    <w:rsid w:val="2F4B2392"/>
    <w:rsid w:val="2F51A4EC"/>
    <w:rsid w:val="2F57493C"/>
    <w:rsid w:val="2F58C6D7"/>
    <w:rsid w:val="2F630FB0"/>
    <w:rsid w:val="2F66FD38"/>
    <w:rsid w:val="2F6A2558"/>
    <w:rsid w:val="2F787AC7"/>
    <w:rsid w:val="2F7D5DEF"/>
    <w:rsid w:val="2F80E73F"/>
    <w:rsid w:val="2F83B195"/>
    <w:rsid w:val="2F88F103"/>
    <w:rsid w:val="2F8BA764"/>
    <w:rsid w:val="2F8BFAFE"/>
    <w:rsid w:val="2F907109"/>
    <w:rsid w:val="2F965785"/>
    <w:rsid w:val="2F997E9F"/>
    <w:rsid w:val="2F9A2C1C"/>
    <w:rsid w:val="2F9A841A"/>
    <w:rsid w:val="2FAA1AE4"/>
    <w:rsid w:val="2FB38F1F"/>
    <w:rsid w:val="2FB6FDF4"/>
    <w:rsid w:val="2FC901A1"/>
    <w:rsid w:val="2FD2EFED"/>
    <w:rsid w:val="2FD74135"/>
    <w:rsid w:val="2FDE5AE3"/>
    <w:rsid w:val="2FDFA703"/>
    <w:rsid w:val="2FE2E764"/>
    <w:rsid w:val="2FED1E78"/>
    <w:rsid w:val="2FF20AC2"/>
    <w:rsid w:val="2FF827DC"/>
    <w:rsid w:val="2FFA8E0F"/>
    <w:rsid w:val="301A0E81"/>
    <w:rsid w:val="301CF9A5"/>
    <w:rsid w:val="302AC34F"/>
    <w:rsid w:val="302B2E81"/>
    <w:rsid w:val="30351C17"/>
    <w:rsid w:val="3038A780"/>
    <w:rsid w:val="30393E7F"/>
    <w:rsid w:val="303BB466"/>
    <w:rsid w:val="303DDEA9"/>
    <w:rsid w:val="3046BAD4"/>
    <w:rsid w:val="3050A76B"/>
    <w:rsid w:val="305E2162"/>
    <w:rsid w:val="3065558B"/>
    <w:rsid w:val="306DD881"/>
    <w:rsid w:val="306F440C"/>
    <w:rsid w:val="306FBAF1"/>
    <w:rsid w:val="3071732E"/>
    <w:rsid w:val="30745764"/>
    <w:rsid w:val="30752FE4"/>
    <w:rsid w:val="307BC500"/>
    <w:rsid w:val="307CBE7E"/>
    <w:rsid w:val="308C3782"/>
    <w:rsid w:val="309046BF"/>
    <w:rsid w:val="309F4492"/>
    <w:rsid w:val="30A10A8A"/>
    <w:rsid w:val="30A4EE28"/>
    <w:rsid w:val="30AB2D02"/>
    <w:rsid w:val="30AF09E0"/>
    <w:rsid w:val="30B47FF1"/>
    <w:rsid w:val="30B9B442"/>
    <w:rsid w:val="30C245F6"/>
    <w:rsid w:val="30C3C42B"/>
    <w:rsid w:val="30C57586"/>
    <w:rsid w:val="30C64D2D"/>
    <w:rsid w:val="30D93276"/>
    <w:rsid w:val="30DD56D2"/>
    <w:rsid w:val="30E299F0"/>
    <w:rsid w:val="30ED8FE0"/>
    <w:rsid w:val="30FEDEE9"/>
    <w:rsid w:val="310967E2"/>
    <w:rsid w:val="310A62F8"/>
    <w:rsid w:val="310E441D"/>
    <w:rsid w:val="3113828B"/>
    <w:rsid w:val="311C7AFD"/>
    <w:rsid w:val="312398B5"/>
    <w:rsid w:val="312CB599"/>
    <w:rsid w:val="313602EF"/>
    <w:rsid w:val="313B54A3"/>
    <w:rsid w:val="313DCD28"/>
    <w:rsid w:val="314681C4"/>
    <w:rsid w:val="31498702"/>
    <w:rsid w:val="3155B559"/>
    <w:rsid w:val="315A043D"/>
    <w:rsid w:val="315A9FC8"/>
    <w:rsid w:val="31643337"/>
    <w:rsid w:val="3176FB1D"/>
    <w:rsid w:val="3183F7BA"/>
    <w:rsid w:val="318911D3"/>
    <w:rsid w:val="318AFE3B"/>
    <w:rsid w:val="318FF0CF"/>
    <w:rsid w:val="3198C42E"/>
    <w:rsid w:val="319D9C51"/>
    <w:rsid w:val="31A437EE"/>
    <w:rsid w:val="31A92326"/>
    <w:rsid w:val="31AB4979"/>
    <w:rsid w:val="31AED53A"/>
    <w:rsid w:val="31B4FFD6"/>
    <w:rsid w:val="31C0C45C"/>
    <w:rsid w:val="31CEBF65"/>
    <w:rsid w:val="31DC8006"/>
    <w:rsid w:val="31ED3745"/>
    <w:rsid w:val="31EFA956"/>
    <w:rsid w:val="31F5D1D5"/>
    <w:rsid w:val="31F887F8"/>
    <w:rsid w:val="3203AA6B"/>
    <w:rsid w:val="320662C4"/>
    <w:rsid w:val="3208C89C"/>
    <w:rsid w:val="3209073F"/>
    <w:rsid w:val="320FC956"/>
    <w:rsid w:val="3213CF7A"/>
    <w:rsid w:val="3214D0C7"/>
    <w:rsid w:val="32174181"/>
    <w:rsid w:val="3217DCB2"/>
    <w:rsid w:val="32243FF4"/>
    <w:rsid w:val="3230AD46"/>
    <w:rsid w:val="32391187"/>
    <w:rsid w:val="32433DC7"/>
    <w:rsid w:val="324D5ECC"/>
    <w:rsid w:val="32641A45"/>
    <w:rsid w:val="32648848"/>
    <w:rsid w:val="326583E4"/>
    <w:rsid w:val="32680029"/>
    <w:rsid w:val="32685844"/>
    <w:rsid w:val="3268E097"/>
    <w:rsid w:val="3280611E"/>
    <w:rsid w:val="32824285"/>
    <w:rsid w:val="328EE5DA"/>
    <w:rsid w:val="329DE77F"/>
    <w:rsid w:val="32A15087"/>
    <w:rsid w:val="32A278D0"/>
    <w:rsid w:val="32A2D7FE"/>
    <w:rsid w:val="32AA35E0"/>
    <w:rsid w:val="32B3EB5D"/>
    <w:rsid w:val="32B63407"/>
    <w:rsid w:val="32C830A6"/>
    <w:rsid w:val="32CCC0DA"/>
    <w:rsid w:val="32DED720"/>
    <w:rsid w:val="32E7A8ED"/>
    <w:rsid w:val="32EF8EDC"/>
    <w:rsid w:val="32EFFE05"/>
    <w:rsid w:val="32F26FBE"/>
    <w:rsid w:val="33195050"/>
    <w:rsid w:val="33244ED9"/>
    <w:rsid w:val="3324743C"/>
    <w:rsid w:val="332A01F2"/>
    <w:rsid w:val="33362A01"/>
    <w:rsid w:val="333BE3F3"/>
    <w:rsid w:val="33401F38"/>
    <w:rsid w:val="335070D8"/>
    <w:rsid w:val="335246BB"/>
    <w:rsid w:val="33573FDC"/>
    <w:rsid w:val="3362EF00"/>
    <w:rsid w:val="337EDCCD"/>
    <w:rsid w:val="337FB9AB"/>
    <w:rsid w:val="33895FAA"/>
    <w:rsid w:val="33951BE4"/>
    <w:rsid w:val="3396DCF0"/>
    <w:rsid w:val="339C9CDD"/>
    <w:rsid w:val="339D9440"/>
    <w:rsid w:val="339F9894"/>
    <w:rsid w:val="339FFF16"/>
    <w:rsid w:val="33A85884"/>
    <w:rsid w:val="33AECF9D"/>
    <w:rsid w:val="33AF5877"/>
    <w:rsid w:val="33C05123"/>
    <w:rsid w:val="33C69FE1"/>
    <w:rsid w:val="33E3E81B"/>
    <w:rsid w:val="33E77170"/>
    <w:rsid w:val="33EB2841"/>
    <w:rsid w:val="33EBC03F"/>
    <w:rsid w:val="33EF9A63"/>
    <w:rsid w:val="33EFFE0A"/>
    <w:rsid w:val="33F4A7BE"/>
    <w:rsid w:val="340D50AC"/>
    <w:rsid w:val="340E9988"/>
    <w:rsid w:val="34249325"/>
    <w:rsid w:val="34316DED"/>
    <w:rsid w:val="343BBD68"/>
    <w:rsid w:val="343D11A7"/>
    <w:rsid w:val="343F6953"/>
    <w:rsid w:val="34486544"/>
    <w:rsid w:val="344948C6"/>
    <w:rsid w:val="344959D9"/>
    <w:rsid w:val="34496DBF"/>
    <w:rsid w:val="345B3B99"/>
    <w:rsid w:val="347608A3"/>
    <w:rsid w:val="34795FBD"/>
    <w:rsid w:val="347FC8A1"/>
    <w:rsid w:val="34801C45"/>
    <w:rsid w:val="348B1111"/>
    <w:rsid w:val="348C3F4E"/>
    <w:rsid w:val="349DDCCD"/>
    <w:rsid w:val="34A082D6"/>
    <w:rsid w:val="34A20150"/>
    <w:rsid w:val="34AB2370"/>
    <w:rsid w:val="34B064B0"/>
    <w:rsid w:val="34B436A0"/>
    <w:rsid w:val="34BFDFF6"/>
    <w:rsid w:val="34C01010"/>
    <w:rsid w:val="34C25B5C"/>
    <w:rsid w:val="34C49832"/>
    <w:rsid w:val="34C6AFA8"/>
    <w:rsid w:val="34CAB513"/>
    <w:rsid w:val="34CE9F6A"/>
    <w:rsid w:val="34D120C5"/>
    <w:rsid w:val="34D1E2E8"/>
    <w:rsid w:val="34D373DF"/>
    <w:rsid w:val="34D46647"/>
    <w:rsid w:val="34D72F00"/>
    <w:rsid w:val="34DAEE5C"/>
    <w:rsid w:val="34DD156B"/>
    <w:rsid w:val="34E197D0"/>
    <w:rsid w:val="34E501D6"/>
    <w:rsid w:val="34F0D270"/>
    <w:rsid w:val="34FB9387"/>
    <w:rsid w:val="34FD42EB"/>
    <w:rsid w:val="34FF75E0"/>
    <w:rsid w:val="351010A9"/>
    <w:rsid w:val="351E179C"/>
    <w:rsid w:val="35215FE9"/>
    <w:rsid w:val="352976B2"/>
    <w:rsid w:val="352A6D89"/>
    <w:rsid w:val="353598B7"/>
    <w:rsid w:val="35381980"/>
    <w:rsid w:val="353B1622"/>
    <w:rsid w:val="354499FD"/>
    <w:rsid w:val="355F2867"/>
    <w:rsid w:val="35646FDA"/>
    <w:rsid w:val="356585E7"/>
    <w:rsid w:val="356B3637"/>
    <w:rsid w:val="356F0B28"/>
    <w:rsid w:val="35827A58"/>
    <w:rsid w:val="3583DE33"/>
    <w:rsid w:val="35911012"/>
    <w:rsid w:val="35973F68"/>
    <w:rsid w:val="359FE0B2"/>
    <w:rsid w:val="35A1A799"/>
    <w:rsid w:val="35AFF314"/>
    <w:rsid w:val="35B042AB"/>
    <w:rsid w:val="35B06775"/>
    <w:rsid w:val="35B77031"/>
    <w:rsid w:val="35BACD14"/>
    <w:rsid w:val="35C075F3"/>
    <w:rsid w:val="35C0E86F"/>
    <w:rsid w:val="35CAFDEF"/>
    <w:rsid w:val="35D0E6DF"/>
    <w:rsid w:val="35D3F8BF"/>
    <w:rsid w:val="35DEA82D"/>
    <w:rsid w:val="35E35825"/>
    <w:rsid w:val="36010AF0"/>
    <w:rsid w:val="360D1655"/>
    <w:rsid w:val="360DB70D"/>
    <w:rsid w:val="360F6A4D"/>
    <w:rsid w:val="36109E88"/>
    <w:rsid w:val="3622C505"/>
    <w:rsid w:val="3649BB17"/>
    <w:rsid w:val="3652FAF1"/>
    <w:rsid w:val="365F8B90"/>
    <w:rsid w:val="366F15CC"/>
    <w:rsid w:val="3677B1A7"/>
    <w:rsid w:val="3682ACC3"/>
    <w:rsid w:val="36863276"/>
    <w:rsid w:val="3689EC1D"/>
    <w:rsid w:val="3690DD15"/>
    <w:rsid w:val="369B5EB0"/>
    <w:rsid w:val="369B8CC3"/>
    <w:rsid w:val="369E6AA1"/>
    <w:rsid w:val="369FF301"/>
    <w:rsid w:val="36A3DBB0"/>
    <w:rsid w:val="36B4775F"/>
    <w:rsid w:val="36B82A32"/>
    <w:rsid w:val="36B8D880"/>
    <w:rsid w:val="36BC7F29"/>
    <w:rsid w:val="36BFD182"/>
    <w:rsid w:val="36C424A6"/>
    <w:rsid w:val="36C64EAF"/>
    <w:rsid w:val="36CAF3F3"/>
    <w:rsid w:val="36CC1F7F"/>
    <w:rsid w:val="36D37880"/>
    <w:rsid w:val="36DD503F"/>
    <w:rsid w:val="36E0D7B6"/>
    <w:rsid w:val="36E43B6B"/>
    <w:rsid w:val="36E74F6B"/>
    <w:rsid w:val="36F26DA8"/>
    <w:rsid w:val="36F6F316"/>
    <w:rsid w:val="36FFF404"/>
    <w:rsid w:val="37093A80"/>
    <w:rsid w:val="370BAA3E"/>
    <w:rsid w:val="3718B86C"/>
    <w:rsid w:val="3722E093"/>
    <w:rsid w:val="3724A039"/>
    <w:rsid w:val="373F0030"/>
    <w:rsid w:val="374E657F"/>
    <w:rsid w:val="3754C6FC"/>
    <w:rsid w:val="37596525"/>
    <w:rsid w:val="375E3D56"/>
    <w:rsid w:val="37687450"/>
    <w:rsid w:val="3777B3D1"/>
    <w:rsid w:val="37834F46"/>
    <w:rsid w:val="379D276B"/>
    <w:rsid w:val="379EB6FE"/>
    <w:rsid w:val="37A4518A"/>
    <w:rsid w:val="37A83D1C"/>
    <w:rsid w:val="37B13735"/>
    <w:rsid w:val="37BBFD54"/>
    <w:rsid w:val="37CFA899"/>
    <w:rsid w:val="37D0904F"/>
    <w:rsid w:val="37D4744F"/>
    <w:rsid w:val="37D5FFD5"/>
    <w:rsid w:val="37DD224E"/>
    <w:rsid w:val="37E4E91F"/>
    <w:rsid w:val="37E79CAE"/>
    <w:rsid w:val="37ED297C"/>
    <w:rsid w:val="37ED3C02"/>
    <w:rsid w:val="37FDCAE4"/>
    <w:rsid w:val="37FF9BDE"/>
    <w:rsid w:val="38110DEC"/>
    <w:rsid w:val="38171BCE"/>
    <w:rsid w:val="382153D1"/>
    <w:rsid w:val="382551E8"/>
    <w:rsid w:val="383113F4"/>
    <w:rsid w:val="384FFA4A"/>
    <w:rsid w:val="38528FD5"/>
    <w:rsid w:val="385CB08F"/>
    <w:rsid w:val="38613A4F"/>
    <w:rsid w:val="38682C34"/>
    <w:rsid w:val="386D19B4"/>
    <w:rsid w:val="386EF518"/>
    <w:rsid w:val="3872A8AA"/>
    <w:rsid w:val="387C75D1"/>
    <w:rsid w:val="387C8440"/>
    <w:rsid w:val="387C95AC"/>
    <w:rsid w:val="3898EBC9"/>
    <w:rsid w:val="38A6F0A7"/>
    <w:rsid w:val="38AE58BE"/>
    <w:rsid w:val="38B577AE"/>
    <w:rsid w:val="38B93B80"/>
    <w:rsid w:val="38C17630"/>
    <w:rsid w:val="38CB3675"/>
    <w:rsid w:val="38CCAF91"/>
    <w:rsid w:val="38D53E4C"/>
    <w:rsid w:val="38F344F6"/>
    <w:rsid w:val="38F4C251"/>
    <w:rsid w:val="38F656CA"/>
    <w:rsid w:val="38F7DB00"/>
    <w:rsid w:val="39039A9F"/>
    <w:rsid w:val="39060C12"/>
    <w:rsid w:val="39093191"/>
    <w:rsid w:val="3918C4AD"/>
    <w:rsid w:val="3922E178"/>
    <w:rsid w:val="3937CE20"/>
    <w:rsid w:val="3938B079"/>
    <w:rsid w:val="3939A94D"/>
    <w:rsid w:val="3944A819"/>
    <w:rsid w:val="3950159E"/>
    <w:rsid w:val="39557FC5"/>
    <w:rsid w:val="396493F0"/>
    <w:rsid w:val="396B1287"/>
    <w:rsid w:val="3973A7AB"/>
    <w:rsid w:val="398182CB"/>
    <w:rsid w:val="3986F646"/>
    <w:rsid w:val="398789AA"/>
    <w:rsid w:val="398D49CE"/>
    <w:rsid w:val="39A0C7AF"/>
    <w:rsid w:val="39A25368"/>
    <w:rsid w:val="39AA69EB"/>
    <w:rsid w:val="39AC5538"/>
    <w:rsid w:val="39B5457A"/>
    <w:rsid w:val="39C5FC6C"/>
    <w:rsid w:val="39C7C02D"/>
    <w:rsid w:val="39C82D9C"/>
    <w:rsid w:val="39D009EE"/>
    <w:rsid w:val="39D49B14"/>
    <w:rsid w:val="39DF64FA"/>
    <w:rsid w:val="39DF7DA7"/>
    <w:rsid w:val="39DF8101"/>
    <w:rsid w:val="39E06197"/>
    <w:rsid w:val="39E31B4D"/>
    <w:rsid w:val="39F11683"/>
    <w:rsid w:val="39F58F26"/>
    <w:rsid w:val="39FAE3FA"/>
    <w:rsid w:val="39FEBA55"/>
    <w:rsid w:val="3A05DEDD"/>
    <w:rsid w:val="3A07D193"/>
    <w:rsid w:val="3A0866ED"/>
    <w:rsid w:val="3A0A1C72"/>
    <w:rsid w:val="3A1365F9"/>
    <w:rsid w:val="3A1CA95A"/>
    <w:rsid w:val="3A32622B"/>
    <w:rsid w:val="3A33E02D"/>
    <w:rsid w:val="3A430668"/>
    <w:rsid w:val="3A471BBA"/>
    <w:rsid w:val="3A59704A"/>
    <w:rsid w:val="3A5E4BC6"/>
    <w:rsid w:val="3A633695"/>
    <w:rsid w:val="3A63D23D"/>
    <w:rsid w:val="3A811678"/>
    <w:rsid w:val="3A8B76AC"/>
    <w:rsid w:val="3A99B3E2"/>
    <w:rsid w:val="3A9A7A7E"/>
    <w:rsid w:val="3AA32602"/>
    <w:rsid w:val="3AA4A6D8"/>
    <w:rsid w:val="3AA4DC1E"/>
    <w:rsid w:val="3AA785FA"/>
    <w:rsid w:val="3ABEC27B"/>
    <w:rsid w:val="3AC22970"/>
    <w:rsid w:val="3AC2D670"/>
    <w:rsid w:val="3AC76BFA"/>
    <w:rsid w:val="3ACAA478"/>
    <w:rsid w:val="3ACC0658"/>
    <w:rsid w:val="3ADA3B90"/>
    <w:rsid w:val="3AEBC0AE"/>
    <w:rsid w:val="3AEC828D"/>
    <w:rsid w:val="3AECC644"/>
    <w:rsid w:val="3AEF4ADF"/>
    <w:rsid w:val="3AF072F8"/>
    <w:rsid w:val="3B08D324"/>
    <w:rsid w:val="3B0E9662"/>
    <w:rsid w:val="3B1113F9"/>
    <w:rsid w:val="3B19D671"/>
    <w:rsid w:val="3B1FE221"/>
    <w:rsid w:val="3B21CEE5"/>
    <w:rsid w:val="3B2242B9"/>
    <w:rsid w:val="3B241EF6"/>
    <w:rsid w:val="3B45DCB1"/>
    <w:rsid w:val="3B50B94B"/>
    <w:rsid w:val="3B5DF75F"/>
    <w:rsid w:val="3B5EF5DC"/>
    <w:rsid w:val="3B6133C2"/>
    <w:rsid w:val="3B628BAC"/>
    <w:rsid w:val="3B6442FE"/>
    <w:rsid w:val="3B6742F1"/>
    <w:rsid w:val="3B699FC2"/>
    <w:rsid w:val="3B78E94B"/>
    <w:rsid w:val="3B7E2DC1"/>
    <w:rsid w:val="3B7E7E12"/>
    <w:rsid w:val="3B817A95"/>
    <w:rsid w:val="3B81A695"/>
    <w:rsid w:val="3B89AB62"/>
    <w:rsid w:val="3B917A83"/>
    <w:rsid w:val="3B95B761"/>
    <w:rsid w:val="3B965617"/>
    <w:rsid w:val="3B97E202"/>
    <w:rsid w:val="3B98721E"/>
    <w:rsid w:val="3BA40410"/>
    <w:rsid w:val="3BA770D3"/>
    <w:rsid w:val="3BB9008D"/>
    <w:rsid w:val="3BC3269C"/>
    <w:rsid w:val="3BC8B81E"/>
    <w:rsid w:val="3BC988D7"/>
    <w:rsid w:val="3BDD833C"/>
    <w:rsid w:val="3BE49EDA"/>
    <w:rsid w:val="3BE841C2"/>
    <w:rsid w:val="3BF6CA9D"/>
    <w:rsid w:val="3C01AF08"/>
    <w:rsid w:val="3C059B40"/>
    <w:rsid w:val="3C06B6FA"/>
    <w:rsid w:val="3C218CFA"/>
    <w:rsid w:val="3C229E18"/>
    <w:rsid w:val="3C298211"/>
    <w:rsid w:val="3C2EC61F"/>
    <w:rsid w:val="3C332BEB"/>
    <w:rsid w:val="3C40F74B"/>
    <w:rsid w:val="3C418D03"/>
    <w:rsid w:val="3C44C4B8"/>
    <w:rsid w:val="3C47BB39"/>
    <w:rsid w:val="3C54FA97"/>
    <w:rsid w:val="3C654B23"/>
    <w:rsid w:val="3C6DB333"/>
    <w:rsid w:val="3C6DE912"/>
    <w:rsid w:val="3C6F1595"/>
    <w:rsid w:val="3C73ADA3"/>
    <w:rsid w:val="3C7DFAD7"/>
    <w:rsid w:val="3C81D623"/>
    <w:rsid w:val="3C8B5380"/>
    <w:rsid w:val="3CA41245"/>
    <w:rsid w:val="3CA43F9B"/>
    <w:rsid w:val="3CAD37DA"/>
    <w:rsid w:val="3CB1559F"/>
    <w:rsid w:val="3CB929FD"/>
    <w:rsid w:val="3CC3DB2A"/>
    <w:rsid w:val="3CC7C7CC"/>
    <w:rsid w:val="3CCAA3A9"/>
    <w:rsid w:val="3CCB6258"/>
    <w:rsid w:val="3CCCB634"/>
    <w:rsid w:val="3CDBAEFF"/>
    <w:rsid w:val="3CDFE512"/>
    <w:rsid w:val="3CE15311"/>
    <w:rsid w:val="3CEC4E8B"/>
    <w:rsid w:val="3CFCAC65"/>
    <w:rsid w:val="3CFF5182"/>
    <w:rsid w:val="3D01D6FC"/>
    <w:rsid w:val="3D02253B"/>
    <w:rsid w:val="3D0E4248"/>
    <w:rsid w:val="3D161709"/>
    <w:rsid w:val="3D1D0F25"/>
    <w:rsid w:val="3D1D4AB3"/>
    <w:rsid w:val="3D300110"/>
    <w:rsid w:val="3D30D0D9"/>
    <w:rsid w:val="3D38C97A"/>
    <w:rsid w:val="3D3A1C44"/>
    <w:rsid w:val="3D4544EC"/>
    <w:rsid w:val="3D47CC68"/>
    <w:rsid w:val="3D481334"/>
    <w:rsid w:val="3D4C751F"/>
    <w:rsid w:val="3D4E5007"/>
    <w:rsid w:val="3D527741"/>
    <w:rsid w:val="3D57C69B"/>
    <w:rsid w:val="3D5B21A8"/>
    <w:rsid w:val="3D6D2372"/>
    <w:rsid w:val="3D74B052"/>
    <w:rsid w:val="3D7ECFC8"/>
    <w:rsid w:val="3D847F42"/>
    <w:rsid w:val="3D869244"/>
    <w:rsid w:val="3D86FDCA"/>
    <w:rsid w:val="3D8D0B58"/>
    <w:rsid w:val="3D8EB10E"/>
    <w:rsid w:val="3D8ECCA8"/>
    <w:rsid w:val="3D9F31BE"/>
    <w:rsid w:val="3DA60C42"/>
    <w:rsid w:val="3DAE4CAA"/>
    <w:rsid w:val="3DD21C5F"/>
    <w:rsid w:val="3DEBD372"/>
    <w:rsid w:val="3DEC7C99"/>
    <w:rsid w:val="3DEE8114"/>
    <w:rsid w:val="3DEF5F53"/>
    <w:rsid w:val="3DF4073D"/>
    <w:rsid w:val="3DFB7D51"/>
    <w:rsid w:val="3DFFFBDF"/>
    <w:rsid w:val="3E1E5BA0"/>
    <w:rsid w:val="3E2447FC"/>
    <w:rsid w:val="3E2AFDD5"/>
    <w:rsid w:val="3E305BA3"/>
    <w:rsid w:val="3E3DB711"/>
    <w:rsid w:val="3E3E46A8"/>
    <w:rsid w:val="3E41585E"/>
    <w:rsid w:val="3E475415"/>
    <w:rsid w:val="3E49A8B6"/>
    <w:rsid w:val="3E520050"/>
    <w:rsid w:val="3E535782"/>
    <w:rsid w:val="3E57F461"/>
    <w:rsid w:val="3E629E10"/>
    <w:rsid w:val="3E645B9F"/>
    <w:rsid w:val="3E661674"/>
    <w:rsid w:val="3E6CF435"/>
    <w:rsid w:val="3E87D8B9"/>
    <w:rsid w:val="3E8CED07"/>
    <w:rsid w:val="3E92236A"/>
    <w:rsid w:val="3EAA343B"/>
    <w:rsid w:val="3EB4388E"/>
    <w:rsid w:val="3EB45365"/>
    <w:rsid w:val="3EC9FA79"/>
    <w:rsid w:val="3ECB40E4"/>
    <w:rsid w:val="3ECF0595"/>
    <w:rsid w:val="3ECF9CB1"/>
    <w:rsid w:val="3ED716B1"/>
    <w:rsid w:val="3EE8B3DF"/>
    <w:rsid w:val="3EF13D6D"/>
    <w:rsid w:val="3EF2BCFB"/>
    <w:rsid w:val="3EFC449D"/>
    <w:rsid w:val="3F01C89C"/>
    <w:rsid w:val="3F03118E"/>
    <w:rsid w:val="3F0F51CF"/>
    <w:rsid w:val="3F11BB4A"/>
    <w:rsid w:val="3F189445"/>
    <w:rsid w:val="3F1E9931"/>
    <w:rsid w:val="3F22CAED"/>
    <w:rsid w:val="3F2367F8"/>
    <w:rsid w:val="3F2958CD"/>
    <w:rsid w:val="3F3175E7"/>
    <w:rsid w:val="3F3A7985"/>
    <w:rsid w:val="3F41AAEC"/>
    <w:rsid w:val="3F41D0A6"/>
    <w:rsid w:val="3F4B8731"/>
    <w:rsid w:val="3F4BF69E"/>
    <w:rsid w:val="3F51DE6B"/>
    <w:rsid w:val="3F621E37"/>
    <w:rsid w:val="3F65902B"/>
    <w:rsid w:val="3F6AD728"/>
    <w:rsid w:val="3F6EBFF6"/>
    <w:rsid w:val="3F712C08"/>
    <w:rsid w:val="3F826B73"/>
    <w:rsid w:val="3F878DE8"/>
    <w:rsid w:val="3F879E29"/>
    <w:rsid w:val="3F8B8EE3"/>
    <w:rsid w:val="3F93FA06"/>
    <w:rsid w:val="3F96FE27"/>
    <w:rsid w:val="3F9705E0"/>
    <w:rsid w:val="3F99F06E"/>
    <w:rsid w:val="3F9B10B6"/>
    <w:rsid w:val="3F9B8503"/>
    <w:rsid w:val="3F9BA13A"/>
    <w:rsid w:val="3FA47F0F"/>
    <w:rsid w:val="3FA66450"/>
    <w:rsid w:val="3FA7FD7A"/>
    <w:rsid w:val="3FA9B90D"/>
    <w:rsid w:val="3FBA54D7"/>
    <w:rsid w:val="3FC12085"/>
    <w:rsid w:val="3FCA7B17"/>
    <w:rsid w:val="3FDFFFFC"/>
    <w:rsid w:val="3FE077C5"/>
    <w:rsid w:val="3FE4D83D"/>
    <w:rsid w:val="3FEB0BA6"/>
    <w:rsid w:val="400437A9"/>
    <w:rsid w:val="4008CBE0"/>
    <w:rsid w:val="400CD60A"/>
    <w:rsid w:val="4018AC74"/>
    <w:rsid w:val="40268164"/>
    <w:rsid w:val="4029C603"/>
    <w:rsid w:val="4034D149"/>
    <w:rsid w:val="40356AB0"/>
    <w:rsid w:val="4039C438"/>
    <w:rsid w:val="40432ECE"/>
    <w:rsid w:val="404F8D7E"/>
    <w:rsid w:val="4055A651"/>
    <w:rsid w:val="4066E2C0"/>
    <w:rsid w:val="406B51BE"/>
    <w:rsid w:val="406D5C4D"/>
    <w:rsid w:val="4072DB0A"/>
    <w:rsid w:val="4087A232"/>
    <w:rsid w:val="408A10A9"/>
    <w:rsid w:val="40A3D104"/>
    <w:rsid w:val="40AFB208"/>
    <w:rsid w:val="40D5B311"/>
    <w:rsid w:val="40DC31B3"/>
    <w:rsid w:val="40DC6C30"/>
    <w:rsid w:val="40E7E05A"/>
    <w:rsid w:val="40E8D67E"/>
    <w:rsid w:val="40EDF8A1"/>
    <w:rsid w:val="40F49AA2"/>
    <w:rsid w:val="40FA0BE3"/>
    <w:rsid w:val="40FE0982"/>
    <w:rsid w:val="41029F80"/>
    <w:rsid w:val="4106F515"/>
    <w:rsid w:val="41157BF3"/>
    <w:rsid w:val="41161A42"/>
    <w:rsid w:val="4117C567"/>
    <w:rsid w:val="411CA1D7"/>
    <w:rsid w:val="411DBA10"/>
    <w:rsid w:val="411F7165"/>
    <w:rsid w:val="412A2F68"/>
    <w:rsid w:val="412A3CC0"/>
    <w:rsid w:val="413BAA5E"/>
    <w:rsid w:val="41413AFE"/>
    <w:rsid w:val="414B9969"/>
    <w:rsid w:val="4157585A"/>
    <w:rsid w:val="415D21F8"/>
    <w:rsid w:val="4161E606"/>
    <w:rsid w:val="416402B4"/>
    <w:rsid w:val="416687D2"/>
    <w:rsid w:val="41711CB5"/>
    <w:rsid w:val="41730897"/>
    <w:rsid w:val="41732798"/>
    <w:rsid w:val="417F849F"/>
    <w:rsid w:val="41804F85"/>
    <w:rsid w:val="4180C17E"/>
    <w:rsid w:val="418AE66A"/>
    <w:rsid w:val="418F4E96"/>
    <w:rsid w:val="419717E4"/>
    <w:rsid w:val="41972F3D"/>
    <w:rsid w:val="419BC156"/>
    <w:rsid w:val="41A10029"/>
    <w:rsid w:val="41A4C6E9"/>
    <w:rsid w:val="41A8A8C9"/>
    <w:rsid w:val="41AC6256"/>
    <w:rsid w:val="41B20217"/>
    <w:rsid w:val="41B975EF"/>
    <w:rsid w:val="41BB2B74"/>
    <w:rsid w:val="41BDC726"/>
    <w:rsid w:val="41BFC0F9"/>
    <w:rsid w:val="41C7522B"/>
    <w:rsid w:val="41DCAE83"/>
    <w:rsid w:val="41DEBFC4"/>
    <w:rsid w:val="41DF3200"/>
    <w:rsid w:val="41E5E7E7"/>
    <w:rsid w:val="41EFD843"/>
    <w:rsid w:val="41F0C324"/>
    <w:rsid w:val="41FB4AEE"/>
    <w:rsid w:val="41FC538E"/>
    <w:rsid w:val="41FE8E9E"/>
    <w:rsid w:val="41FF2BC2"/>
    <w:rsid w:val="42114C8E"/>
    <w:rsid w:val="4211683D"/>
    <w:rsid w:val="42132467"/>
    <w:rsid w:val="42152F8D"/>
    <w:rsid w:val="421F7FF0"/>
    <w:rsid w:val="4225DDA3"/>
    <w:rsid w:val="422958EC"/>
    <w:rsid w:val="422BE846"/>
    <w:rsid w:val="422E1850"/>
    <w:rsid w:val="42313A6E"/>
    <w:rsid w:val="4231572A"/>
    <w:rsid w:val="4234A4DE"/>
    <w:rsid w:val="42367882"/>
    <w:rsid w:val="423A563F"/>
    <w:rsid w:val="423C7753"/>
    <w:rsid w:val="423F2D54"/>
    <w:rsid w:val="423FE19C"/>
    <w:rsid w:val="4242699E"/>
    <w:rsid w:val="4242B172"/>
    <w:rsid w:val="42493E2A"/>
    <w:rsid w:val="424D04A0"/>
    <w:rsid w:val="424DE14E"/>
    <w:rsid w:val="424E7E59"/>
    <w:rsid w:val="4252DD29"/>
    <w:rsid w:val="425B65FC"/>
    <w:rsid w:val="4262D330"/>
    <w:rsid w:val="4262EFF0"/>
    <w:rsid w:val="426FBCB6"/>
    <w:rsid w:val="4271BDCD"/>
    <w:rsid w:val="4272B530"/>
    <w:rsid w:val="4278A7DD"/>
    <w:rsid w:val="427B648F"/>
    <w:rsid w:val="42802E40"/>
    <w:rsid w:val="42844B99"/>
    <w:rsid w:val="428C53E9"/>
    <w:rsid w:val="42910707"/>
    <w:rsid w:val="42980C3F"/>
    <w:rsid w:val="42A392E8"/>
    <w:rsid w:val="42A4E68A"/>
    <w:rsid w:val="42AB2658"/>
    <w:rsid w:val="42B1BC05"/>
    <w:rsid w:val="42BB971C"/>
    <w:rsid w:val="42BD07B8"/>
    <w:rsid w:val="42D8636B"/>
    <w:rsid w:val="42EB87C1"/>
    <w:rsid w:val="42EE12D4"/>
    <w:rsid w:val="42FE87DB"/>
    <w:rsid w:val="42FF4DF1"/>
    <w:rsid w:val="430722B6"/>
    <w:rsid w:val="430B9C1C"/>
    <w:rsid w:val="431DB38E"/>
    <w:rsid w:val="43204C3A"/>
    <w:rsid w:val="43289FA1"/>
    <w:rsid w:val="432EDCCC"/>
    <w:rsid w:val="433386F0"/>
    <w:rsid w:val="433C7BE3"/>
    <w:rsid w:val="4341FC5C"/>
    <w:rsid w:val="4344C454"/>
    <w:rsid w:val="4348D167"/>
    <w:rsid w:val="4354DEF4"/>
    <w:rsid w:val="43612F85"/>
    <w:rsid w:val="436A21B8"/>
    <w:rsid w:val="436DFB28"/>
    <w:rsid w:val="437A808D"/>
    <w:rsid w:val="438EFB2A"/>
    <w:rsid w:val="439140C4"/>
    <w:rsid w:val="439E6628"/>
    <w:rsid w:val="439ECD5B"/>
    <w:rsid w:val="43A0950F"/>
    <w:rsid w:val="43A22F35"/>
    <w:rsid w:val="43A49B4C"/>
    <w:rsid w:val="43A66B40"/>
    <w:rsid w:val="43A98569"/>
    <w:rsid w:val="43AB7CB7"/>
    <w:rsid w:val="43AD65AE"/>
    <w:rsid w:val="43B22FBB"/>
    <w:rsid w:val="43B5D623"/>
    <w:rsid w:val="43C1FFFF"/>
    <w:rsid w:val="43D00AE9"/>
    <w:rsid w:val="43D9BA88"/>
    <w:rsid w:val="43DEB431"/>
    <w:rsid w:val="43E07C59"/>
    <w:rsid w:val="43E1B316"/>
    <w:rsid w:val="43E743F2"/>
    <w:rsid w:val="43E78535"/>
    <w:rsid w:val="43EB099C"/>
    <w:rsid w:val="43FC457F"/>
    <w:rsid w:val="441792C6"/>
    <w:rsid w:val="441DB3AD"/>
    <w:rsid w:val="442B067F"/>
    <w:rsid w:val="442F07AB"/>
    <w:rsid w:val="4444B9F8"/>
    <w:rsid w:val="444834BA"/>
    <w:rsid w:val="446B68F7"/>
    <w:rsid w:val="446C7EED"/>
    <w:rsid w:val="44718585"/>
    <w:rsid w:val="448FCAE4"/>
    <w:rsid w:val="4493FD7D"/>
    <w:rsid w:val="449A66C7"/>
    <w:rsid w:val="449DF404"/>
    <w:rsid w:val="44A07769"/>
    <w:rsid w:val="44A3C2D2"/>
    <w:rsid w:val="44B5AE2D"/>
    <w:rsid w:val="44B7BAAB"/>
    <w:rsid w:val="44BEB60C"/>
    <w:rsid w:val="44CBC277"/>
    <w:rsid w:val="44CEC373"/>
    <w:rsid w:val="44D08E22"/>
    <w:rsid w:val="44D12398"/>
    <w:rsid w:val="44D6BA7F"/>
    <w:rsid w:val="44D868A2"/>
    <w:rsid w:val="44F07DDE"/>
    <w:rsid w:val="44F94C0D"/>
    <w:rsid w:val="44FBD47F"/>
    <w:rsid w:val="45137936"/>
    <w:rsid w:val="451D3E4C"/>
    <w:rsid w:val="452FDE01"/>
    <w:rsid w:val="4530533A"/>
    <w:rsid w:val="45317C16"/>
    <w:rsid w:val="453676FE"/>
    <w:rsid w:val="453C0D41"/>
    <w:rsid w:val="45458F99"/>
    <w:rsid w:val="455A5813"/>
    <w:rsid w:val="4564B09C"/>
    <w:rsid w:val="457D8FFD"/>
    <w:rsid w:val="457FC954"/>
    <w:rsid w:val="458063FF"/>
    <w:rsid w:val="4580D4F1"/>
    <w:rsid w:val="45859958"/>
    <w:rsid w:val="458C7876"/>
    <w:rsid w:val="458F1EEC"/>
    <w:rsid w:val="458FD862"/>
    <w:rsid w:val="4590BB2F"/>
    <w:rsid w:val="459FCA84"/>
    <w:rsid w:val="45A637BD"/>
    <w:rsid w:val="45ADEAFC"/>
    <w:rsid w:val="45B06943"/>
    <w:rsid w:val="45B572B1"/>
    <w:rsid w:val="45BB9651"/>
    <w:rsid w:val="45CE297B"/>
    <w:rsid w:val="45D34DAA"/>
    <w:rsid w:val="45D66196"/>
    <w:rsid w:val="45DB4E47"/>
    <w:rsid w:val="45E080FD"/>
    <w:rsid w:val="45E4D166"/>
    <w:rsid w:val="45E67DBF"/>
    <w:rsid w:val="45ED8E9F"/>
    <w:rsid w:val="45F06334"/>
    <w:rsid w:val="45F8BAF7"/>
    <w:rsid w:val="45FB17DC"/>
    <w:rsid w:val="45FB8FE6"/>
    <w:rsid w:val="4602A115"/>
    <w:rsid w:val="4603DA00"/>
    <w:rsid w:val="460834AE"/>
    <w:rsid w:val="460A58D0"/>
    <w:rsid w:val="461812DC"/>
    <w:rsid w:val="4619825C"/>
    <w:rsid w:val="461CCC2B"/>
    <w:rsid w:val="461F7C18"/>
    <w:rsid w:val="4621B3BF"/>
    <w:rsid w:val="4633E04B"/>
    <w:rsid w:val="4640F528"/>
    <w:rsid w:val="4642E915"/>
    <w:rsid w:val="46462A05"/>
    <w:rsid w:val="4649EE47"/>
    <w:rsid w:val="4651CE5F"/>
    <w:rsid w:val="4659D6DA"/>
    <w:rsid w:val="465B6330"/>
    <w:rsid w:val="4664D96A"/>
    <w:rsid w:val="466D81BC"/>
    <w:rsid w:val="46738084"/>
    <w:rsid w:val="467D1675"/>
    <w:rsid w:val="46858BED"/>
    <w:rsid w:val="468C5411"/>
    <w:rsid w:val="46938DAF"/>
    <w:rsid w:val="46A1F330"/>
    <w:rsid w:val="46A41F40"/>
    <w:rsid w:val="46AF8665"/>
    <w:rsid w:val="46B7699C"/>
    <w:rsid w:val="46BBC83D"/>
    <w:rsid w:val="46C66A31"/>
    <w:rsid w:val="46C7AA49"/>
    <w:rsid w:val="46D56DC8"/>
    <w:rsid w:val="46DFDA31"/>
    <w:rsid w:val="46E5E2F4"/>
    <w:rsid w:val="46E69650"/>
    <w:rsid w:val="46F0340F"/>
    <w:rsid w:val="46FD6AE2"/>
    <w:rsid w:val="46FF6B70"/>
    <w:rsid w:val="47015ACE"/>
    <w:rsid w:val="4706B055"/>
    <w:rsid w:val="4715409E"/>
    <w:rsid w:val="4717034A"/>
    <w:rsid w:val="471F8B3D"/>
    <w:rsid w:val="47201FD1"/>
    <w:rsid w:val="47275503"/>
    <w:rsid w:val="472D7628"/>
    <w:rsid w:val="4735BF11"/>
    <w:rsid w:val="4741F017"/>
    <w:rsid w:val="4751EF92"/>
    <w:rsid w:val="476D949E"/>
    <w:rsid w:val="476F8BCD"/>
    <w:rsid w:val="4776A7CC"/>
    <w:rsid w:val="477FC10E"/>
    <w:rsid w:val="478FEFF1"/>
    <w:rsid w:val="479BA195"/>
    <w:rsid w:val="479D48ED"/>
    <w:rsid w:val="479DB7F7"/>
    <w:rsid w:val="479E5CF8"/>
    <w:rsid w:val="47A3B36A"/>
    <w:rsid w:val="47A68961"/>
    <w:rsid w:val="47A6C933"/>
    <w:rsid w:val="47A76814"/>
    <w:rsid w:val="47B8BC2D"/>
    <w:rsid w:val="47B90C4B"/>
    <w:rsid w:val="47C569DB"/>
    <w:rsid w:val="47C57AAB"/>
    <w:rsid w:val="47D01C05"/>
    <w:rsid w:val="47D400A9"/>
    <w:rsid w:val="47D61B45"/>
    <w:rsid w:val="47D96D98"/>
    <w:rsid w:val="47DA3C2E"/>
    <w:rsid w:val="47DC5181"/>
    <w:rsid w:val="47E31E06"/>
    <w:rsid w:val="47E4C859"/>
    <w:rsid w:val="47E5761E"/>
    <w:rsid w:val="4802372F"/>
    <w:rsid w:val="4805502C"/>
    <w:rsid w:val="480567FD"/>
    <w:rsid w:val="481A034E"/>
    <w:rsid w:val="481B6D94"/>
    <w:rsid w:val="481D01EF"/>
    <w:rsid w:val="4820170F"/>
    <w:rsid w:val="4827AD4E"/>
    <w:rsid w:val="4828B30B"/>
    <w:rsid w:val="48305193"/>
    <w:rsid w:val="4839F938"/>
    <w:rsid w:val="483ACD25"/>
    <w:rsid w:val="483C7D8B"/>
    <w:rsid w:val="483FE732"/>
    <w:rsid w:val="484454D0"/>
    <w:rsid w:val="48458CAD"/>
    <w:rsid w:val="4848F4F1"/>
    <w:rsid w:val="4852CAD7"/>
    <w:rsid w:val="4858F656"/>
    <w:rsid w:val="485C7A8E"/>
    <w:rsid w:val="486371A1"/>
    <w:rsid w:val="486F72C4"/>
    <w:rsid w:val="48724F99"/>
    <w:rsid w:val="4879F1AD"/>
    <w:rsid w:val="487AEEF1"/>
    <w:rsid w:val="487DE819"/>
    <w:rsid w:val="4880B135"/>
    <w:rsid w:val="48845F65"/>
    <w:rsid w:val="48870A85"/>
    <w:rsid w:val="4894F829"/>
    <w:rsid w:val="4898D0E7"/>
    <w:rsid w:val="48A52B37"/>
    <w:rsid w:val="48AE1592"/>
    <w:rsid w:val="48B24B17"/>
    <w:rsid w:val="48B6A96F"/>
    <w:rsid w:val="48B9EAB8"/>
    <w:rsid w:val="48BB3C5D"/>
    <w:rsid w:val="48C5B9AF"/>
    <w:rsid w:val="48C780AE"/>
    <w:rsid w:val="48D015B0"/>
    <w:rsid w:val="48D87941"/>
    <w:rsid w:val="48DDE1DB"/>
    <w:rsid w:val="48E5A903"/>
    <w:rsid w:val="48E6CDF5"/>
    <w:rsid w:val="48E89B02"/>
    <w:rsid w:val="48F6B932"/>
    <w:rsid w:val="48F7D246"/>
    <w:rsid w:val="48FA1CFA"/>
    <w:rsid w:val="49000E0A"/>
    <w:rsid w:val="4906DC50"/>
    <w:rsid w:val="490A0147"/>
    <w:rsid w:val="490AD51A"/>
    <w:rsid w:val="491A655F"/>
    <w:rsid w:val="491F393F"/>
    <w:rsid w:val="4922CA04"/>
    <w:rsid w:val="49242C17"/>
    <w:rsid w:val="49328A5F"/>
    <w:rsid w:val="493807B7"/>
    <w:rsid w:val="493A04AE"/>
    <w:rsid w:val="4941621B"/>
    <w:rsid w:val="494D28CC"/>
    <w:rsid w:val="4953AC40"/>
    <w:rsid w:val="4960D0D9"/>
    <w:rsid w:val="496222EA"/>
    <w:rsid w:val="496C2E4D"/>
    <w:rsid w:val="49717FDF"/>
    <w:rsid w:val="4981D8B2"/>
    <w:rsid w:val="498830B3"/>
    <w:rsid w:val="49886352"/>
    <w:rsid w:val="498D4FEF"/>
    <w:rsid w:val="49A384CE"/>
    <w:rsid w:val="49A41C5D"/>
    <w:rsid w:val="49A4EB17"/>
    <w:rsid w:val="49A6DB75"/>
    <w:rsid w:val="49A83CD0"/>
    <w:rsid w:val="49A9BCDC"/>
    <w:rsid w:val="49AAEA15"/>
    <w:rsid w:val="49AB4937"/>
    <w:rsid w:val="49AB4EBC"/>
    <w:rsid w:val="49B135A2"/>
    <w:rsid w:val="49BD7836"/>
    <w:rsid w:val="49BD7BFC"/>
    <w:rsid w:val="49BE2E21"/>
    <w:rsid w:val="49C19977"/>
    <w:rsid w:val="49C38D1C"/>
    <w:rsid w:val="49CC9394"/>
    <w:rsid w:val="49DD2BC9"/>
    <w:rsid w:val="49E381C1"/>
    <w:rsid w:val="49ED58DD"/>
    <w:rsid w:val="49F95900"/>
    <w:rsid w:val="49FA24DB"/>
    <w:rsid w:val="4A1388F9"/>
    <w:rsid w:val="4A1ACEC4"/>
    <w:rsid w:val="4A1B1D0F"/>
    <w:rsid w:val="4A1C0883"/>
    <w:rsid w:val="4A25E770"/>
    <w:rsid w:val="4A260849"/>
    <w:rsid w:val="4A2A2961"/>
    <w:rsid w:val="4A2F441D"/>
    <w:rsid w:val="4A38834A"/>
    <w:rsid w:val="4A3A68FC"/>
    <w:rsid w:val="4A3AF7ED"/>
    <w:rsid w:val="4A482E6C"/>
    <w:rsid w:val="4A56B03A"/>
    <w:rsid w:val="4A5D743C"/>
    <w:rsid w:val="4A637E15"/>
    <w:rsid w:val="4A6B4094"/>
    <w:rsid w:val="4A763D2F"/>
    <w:rsid w:val="4A7A7FC3"/>
    <w:rsid w:val="4A7AF5E2"/>
    <w:rsid w:val="4A8426B3"/>
    <w:rsid w:val="4A862C86"/>
    <w:rsid w:val="4A8D64D9"/>
    <w:rsid w:val="4A8F76E2"/>
    <w:rsid w:val="4A97B099"/>
    <w:rsid w:val="4AA0E296"/>
    <w:rsid w:val="4AA9F336"/>
    <w:rsid w:val="4AB0B49A"/>
    <w:rsid w:val="4ACF12BB"/>
    <w:rsid w:val="4ADB1933"/>
    <w:rsid w:val="4AE039A0"/>
    <w:rsid w:val="4AE7A3A0"/>
    <w:rsid w:val="4AE97AC7"/>
    <w:rsid w:val="4AF148CB"/>
    <w:rsid w:val="4AF4B3A4"/>
    <w:rsid w:val="4AF68471"/>
    <w:rsid w:val="4AFCB82B"/>
    <w:rsid w:val="4B011303"/>
    <w:rsid w:val="4B021FF4"/>
    <w:rsid w:val="4B03D031"/>
    <w:rsid w:val="4B1CE7BA"/>
    <w:rsid w:val="4B21E14F"/>
    <w:rsid w:val="4B27B5D2"/>
    <w:rsid w:val="4B286957"/>
    <w:rsid w:val="4B2CF469"/>
    <w:rsid w:val="4B33F9C1"/>
    <w:rsid w:val="4B387796"/>
    <w:rsid w:val="4B409A72"/>
    <w:rsid w:val="4B46C30A"/>
    <w:rsid w:val="4B580540"/>
    <w:rsid w:val="4B5BC1B8"/>
    <w:rsid w:val="4B6DD39E"/>
    <w:rsid w:val="4B792C77"/>
    <w:rsid w:val="4B834C53"/>
    <w:rsid w:val="4B837420"/>
    <w:rsid w:val="4B872E4F"/>
    <w:rsid w:val="4B89E65D"/>
    <w:rsid w:val="4B8D4936"/>
    <w:rsid w:val="4B93EE6C"/>
    <w:rsid w:val="4B949A55"/>
    <w:rsid w:val="4B9CFC86"/>
    <w:rsid w:val="4BAF147E"/>
    <w:rsid w:val="4BB2572F"/>
    <w:rsid w:val="4BB3CD56"/>
    <w:rsid w:val="4BBA0710"/>
    <w:rsid w:val="4BBAFE53"/>
    <w:rsid w:val="4BC28D49"/>
    <w:rsid w:val="4BC41E8A"/>
    <w:rsid w:val="4BC69D2D"/>
    <w:rsid w:val="4BD34811"/>
    <w:rsid w:val="4BD60899"/>
    <w:rsid w:val="4BE0DD11"/>
    <w:rsid w:val="4BEBF625"/>
    <w:rsid w:val="4BEE791A"/>
    <w:rsid w:val="4BF39388"/>
    <w:rsid w:val="4BF8B186"/>
    <w:rsid w:val="4C02A264"/>
    <w:rsid w:val="4C035C5F"/>
    <w:rsid w:val="4C1AEC59"/>
    <w:rsid w:val="4C1C6AFF"/>
    <w:rsid w:val="4C1EC4AA"/>
    <w:rsid w:val="4C22A859"/>
    <w:rsid w:val="4C22E486"/>
    <w:rsid w:val="4C240DF9"/>
    <w:rsid w:val="4C25EFDD"/>
    <w:rsid w:val="4C286003"/>
    <w:rsid w:val="4C354D80"/>
    <w:rsid w:val="4C42B50A"/>
    <w:rsid w:val="4C4B13C3"/>
    <w:rsid w:val="4C4EFAC5"/>
    <w:rsid w:val="4C56F6F2"/>
    <w:rsid w:val="4C5CC32D"/>
    <w:rsid w:val="4C62988D"/>
    <w:rsid w:val="4C62B7E8"/>
    <w:rsid w:val="4C6E0FB6"/>
    <w:rsid w:val="4C6E3188"/>
    <w:rsid w:val="4C72FD76"/>
    <w:rsid w:val="4C744698"/>
    <w:rsid w:val="4C80B493"/>
    <w:rsid w:val="4C80CBA9"/>
    <w:rsid w:val="4C8F00E1"/>
    <w:rsid w:val="4C975DE0"/>
    <w:rsid w:val="4C9A2704"/>
    <w:rsid w:val="4C9B1786"/>
    <w:rsid w:val="4CAF299B"/>
    <w:rsid w:val="4CB65C48"/>
    <w:rsid w:val="4CC8C662"/>
    <w:rsid w:val="4CC9FC12"/>
    <w:rsid w:val="4CD3AEE8"/>
    <w:rsid w:val="4CD41B4D"/>
    <w:rsid w:val="4CD7BE9C"/>
    <w:rsid w:val="4CD9241E"/>
    <w:rsid w:val="4CE1CEA5"/>
    <w:rsid w:val="4CE2028C"/>
    <w:rsid w:val="4D0078B4"/>
    <w:rsid w:val="4D01DB5B"/>
    <w:rsid w:val="4D135964"/>
    <w:rsid w:val="4D17B2D4"/>
    <w:rsid w:val="4D199769"/>
    <w:rsid w:val="4D1F0AB5"/>
    <w:rsid w:val="4D3600D7"/>
    <w:rsid w:val="4D3A105A"/>
    <w:rsid w:val="4D4406C1"/>
    <w:rsid w:val="4D572753"/>
    <w:rsid w:val="4D64E8D8"/>
    <w:rsid w:val="4D65CB7B"/>
    <w:rsid w:val="4D697FCC"/>
    <w:rsid w:val="4D9FE586"/>
    <w:rsid w:val="4DAA264C"/>
    <w:rsid w:val="4DAA462F"/>
    <w:rsid w:val="4DBD8F10"/>
    <w:rsid w:val="4DC53482"/>
    <w:rsid w:val="4DC67C67"/>
    <w:rsid w:val="4DC6F225"/>
    <w:rsid w:val="4DCC8328"/>
    <w:rsid w:val="4DD7DA31"/>
    <w:rsid w:val="4DDDDD65"/>
    <w:rsid w:val="4DDE3813"/>
    <w:rsid w:val="4DDE6182"/>
    <w:rsid w:val="4DE50210"/>
    <w:rsid w:val="4DE6F9F7"/>
    <w:rsid w:val="4DF917EC"/>
    <w:rsid w:val="4DFF0AC1"/>
    <w:rsid w:val="4E0943EC"/>
    <w:rsid w:val="4E230A06"/>
    <w:rsid w:val="4E299FE0"/>
    <w:rsid w:val="4E31C3A5"/>
    <w:rsid w:val="4E33F79D"/>
    <w:rsid w:val="4E37C8ED"/>
    <w:rsid w:val="4E4CAD90"/>
    <w:rsid w:val="4E4D4C4B"/>
    <w:rsid w:val="4E4D4F2F"/>
    <w:rsid w:val="4E52FCB4"/>
    <w:rsid w:val="4E53346D"/>
    <w:rsid w:val="4E59EC4A"/>
    <w:rsid w:val="4E67C912"/>
    <w:rsid w:val="4E6EA4A2"/>
    <w:rsid w:val="4E833E36"/>
    <w:rsid w:val="4E88E3DB"/>
    <w:rsid w:val="4E8A5F15"/>
    <w:rsid w:val="4E8B7AFB"/>
    <w:rsid w:val="4E96F5E5"/>
    <w:rsid w:val="4E9B5CDD"/>
    <w:rsid w:val="4EA0F0A0"/>
    <w:rsid w:val="4EA2EB66"/>
    <w:rsid w:val="4EB4E316"/>
    <w:rsid w:val="4EC1229F"/>
    <w:rsid w:val="4EC5824C"/>
    <w:rsid w:val="4EC85F31"/>
    <w:rsid w:val="4ED6F7C1"/>
    <w:rsid w:val="4ED77AE8"/>
    <w:rsid w:val="4ED80DB8"/>
    <w:rsid w:val="4ED88021"/>
    <w:rsid w:val="4EE62B00"/>
    <w:rsid w:val="4EE85966"/>
    <w:rsid w:val="4EF4A002"/>
    <w:rsid w:val="4EF70263"/>
    <w:rsid w:val="4F0B0DCF"/>
    <w:rsid w:val="4F0D2025"/>
    <w:rsid w:val="4F1350AA"/>
    <w:rsid w:val="4F1A2C78"/>
    <w:rsid w:val="4F240C0C"/>
    <w:rsid w:val="4F291EFC"/>
    <w:rsid w:val="4F343921"/>
    <w:rsid w:val="4F383C32"/>
    <w:rsid w:val="4F42752D"/>
    <w:rsid w:val="4F4C8D23"/>
    <w:rsid w:val="4F4DB1E2"/>
    <w:rsid w:val="4F510EBC"/>
    <w:rsid w:val="4F5197D8"/>
    <w:rsid w:val="4F60DA7B"/>
    <w:rsid w:val="4F63F956"/>
    <w:rsid w:val="4F648273"/>
    <w:rsid w:val="4F686D83"/>
    <w:rsid w:val="4F6BFB99"/>
    <w:rsid w:val="4F730624"/>
    <w:rsid w:val="4F79C612"/>
    <w:rsid w:val="4F79DA58"/>
    <w:rsid w:val="4F8D8AFE"/>
    <w:rsid w:val="4F8E7433"/>
    <w:rsid w:val="4F9322E0"/>
    <w:rsid w:val="4F97A85B"/>
    <w:rsid w:val="4F9C6510"/>
    <w:rsid w:val="4F9FB583"/>
    <w:rsid w:val="4FA44194"/>
    <w:rsid w:val="4FAC8804"/>
    <w:rsid w:val="4FAF4B77"/>
    <w:rsid w:val="4FB07BB4"/>
    <w:rsid w:val="4FBD64C1"/>
    <w:rsid w:val="4FBEBE77"/>
    <w:rsid w:val="4FC3439D"/>
    <w:rsid w:val="4FC7AA05"/>
    <w:rsid w:val="4FCECD5B"/>
    <w:rsid w:val="4FD4D63E"/>
    <w:rsid w:val="4FDA6B7D"/>
    <w:rsid w:val="4FDC753D"/>
    <w:rsid w:val="4FED0B57"/>
    <w:rsid w:val="4FF77ACD"/>
    <w:rsid w:val="4FFF6252"/>
    <w:rsid w:val="5004D037"/>
    <w:rsid w:val="500782FB"/>
    <w:rsid w:val="500E73C3"/>
    <w:rsid w:val="501E43CB"/>
    <w:rsid w:val="503440EE"/>
    <w:rsid w:val="50364D33"/>
    <w:rsid w:val="503E61B6"/>
    <w:rsid w:val="5041A7D9"/>
    <w:rsid w:val="50442CC5"/>
    <w:rsid w:val="50469A43"/>
    <w:rsid w:val="50488AC3"/>
    <w:rsid w:val="5052F1E3"/>
    <w:rsid w:val="505CC7D5"/>
    <w:rsid w:val="5062A610"/>
    <w:rsid w:val="5063496F"/>
    <w:rsid w:val="5068F46C"/>
    <w:rsid w:val="5073CF2F"/>
    <w:rsid w:val="5075BD1B"/>
    <w:rsid w:val="50791FE2"/>
    <w:rsid w:val="507A15D1"/>
    <w:rsid w:val="507C506A"/>
    <w:rsid w:val="507C9F1C"/>
    <w:rsid w:val="508530E4"/>
    <w:rsid w:val="5087DA28"/>
    <w:rsid w:val="508CF741"/>
    <w:rsid w:val="509C848B"/>
    <w:rsid w:val="50A75F1B"/>
    <w:rsid w:val="50A9A6A9"/>
    <w:rsid w:val="50B3D955"/>
    <w:rsid w:val="50BBE4FF"/>
    <w:rsid w:val="50BD76D4"/>
    <w:rsid w:val="50C28326"/>
    <w:rsid w:val="50C4028F"/>
    <w:rsid w:val="50C598FE"/>
    <w:rsid w:val="50C68F25"/>
    <w:rsid w:val="50C8BCD5"/>
    <w:rsid w:val="50DEE933"/>
    <w:rsid w:val="50E16950"/>
    <w:rsid w:val="50EBF232"/>
    <w:rsid w:val="50FAE137"/>
    <w:rsid w:val="510BC231"/>
    <w:rsid w:val="510E3E70"/>
    <w:rsid w:val="51105169"/>
    <w:rsid w:val="511A917F"/>
    <w:rsid w:val="511AD8AF"/>
    <w:rsid w:val="511D0B0A"/>
    <w:rsid w:val="5123FDED"/>
    <w:rsid w:val="512419C3"/>
    <w:rsid w:val="512E7E77"/>
    <w:rsid w:val="51313F46"/>
    <w:rsid w:val="513F4D93"/>
    <w:rsid w:val="5148AFB2"/>
    <w:rsid w:val="51555B5C"/>
    <w:rsid w:val="515F5478"/>
    <w:rsid w:val="5167E90D"/>
    <w:rsid w:val="5168C5A2"/>
    <w:rsid w:val="516B844F"/>
    <w:rsid w:val="516F089D"/>
    <w:rsid w:val="51701655"/>
    <w:rsid w:val="5171BFE7"/>
    <w:rsid w:val="51729D5E"/>
    <w:rsid w:val="5179BAAD"/>
    <w:rsid w:val="517D7E8F"/>
    <w:rsid w:val="517F6032"/>
    <w:rsid w:val="518BAC18"/>
    <w:rsid w:val="51A4C652"/>
    <w:rsid w:val="51B1CECE"/>
    <w:rsid w:val="51C15F14"/>
    <w:rsid w:val="51C2B44A"/>
    <w:rsid w:val="51C63EEB"/>
    <w:rsid w:val="51C8E3BD"/>
    <w:rsid w:val="51DC7EA3"/>
    <w:rsid w:val="51E08C67"/>
    <w:rsid w:val="51E210A9"/>
    <w:rsid w:val="51E444D8"/>
    <w:rsid w:val="51E78A22"/>
    <w:rsid w:val="51EBD788"/>
    <w:rsid w:val="51F55789"/>
    <w:rsid w:val="51F5D3CD"/>
    <w:rsid w:val="51F7FE1D"/>
    <w:rsid w:val="52074BBD"/>
    <w:rsid w:val="5217DDF3"/>
    <w:rsid w:val="521F57D5"/>
    <w:rsid w:val="5231C90D"/>
    <w:rsid w:val="523A8DD8"/>
    <w:rsid w:val="523C05FC"/>
    <w:rsid w:val="523DBA28"/>
    <w:rsid w:val="523E2309"/>
    <w:rsid w:val="52468299"/>
    <w:rsid w:val="52468B13"/>
    <w:rsid w:val="524BC6B8"/>
    <w:rsid w:val="5255C1BD"/>
    <w:rsid w:val="5259A5AC"/>
    <w:rsid w:val="52609E86"/>
    <w:rsid w:val="527803EC"/>
    <w:rsid w:val="527EA166"/>
    <w:rsid w:val="528B241A"/>
    <w:rsid w:val="5295AD8F"/>
    <w:rsid w:val="529894CE"/>
    <w:rsid w:val="529FEF41"/>
    <w:rsid w:val="52A77F72"/>
    <w:rsid w:val="52AC6CA2"/>
    <w:rsid w:val="52ADA8C5"/>
    <w:rsid w:val="52AECA76"/>
    <w:rsid w:val="52B634F0"/>
    <w:rsid w:val="52C1E839"/>
    <w:rsid w:val="52C53CE1"/>
    <w:rsid w:val="52C65CBE"/>
    <w:rsid w:val="52CAA104"/>
    <w:rsid w:val="52CD043D"/>
    <w:rsid w:val="52D02467"/>
    <w:rsid w:val="52D2561E"/>
    <w:rsid w:val="52DE7A6F"/>
    <w:rsid w:val="52E44EBF"/>
    <w:rsid w:val="52EC4873"/>
    <w:rsid w:val="52EE5367"/>
    <w:rsid w:val="52F58DA4"/>
    <w:rsid w:val="52F885E8"/>
    <w:rsid w:val="52FA9279"/>
    <w:rsid w:val="5300D8B9"/>
    <w:rsid w:val="5301182D"/>
    <w:rsid w:val="530B0C88"/>
    <w:rsid w:val="531CD432"/>
    <w:rsid w:val="5320E0B7"/>
    <w:rsid w:val="533283D9"/>
    <w:rsid w:val="53335F66"/>
    <w:rsid w:val="533368CE"/>
    <w:rsid w:val="53358E5B"/>
    <w:rsid w:val="53439A3A"/>
    <w:rsid w:val="534B4E2B"/>
    <w:rsid w:val="534F812D"/>
    <w:rsid w:val="5358D68C"/>
    <w:rsid w:val="53597DB1"/>
    <w:rsid w:val="53606DDD"/>
    <w:rsid w:val="5365474A"/>
    <w:rsid w:val="5365C9BC"/>
    <w:rsid w:val="53763267"/>
    <w:rsid w:val="538A4B72"/>
    <w:rsid w:val="538AB277"/>
    <w:rsid w:val="538C941A"/>
    <w:rsid w:val="538E3389"/>
    <w:rsid w:val="53931B6B"/>
    <w:rsid w:val="53946087"/>
    <w:rsid w:val="53946289"/>
    <w:rsid w:val="53A1C3C3"/>
    <w:rsid w:val="53A61E16"/>
    <w:rsid w:val="53AD5E90"/>
    <w:rsid w:val="53B75AAF"/>
    <w:rsid w:val="53BB14D3"/>
    <w:rsid w:val="53C05E6D"/>
    <w:rsid w:val="53C43AC9"/>
    <w:rsid w:val="53C5DE0F"/>
    <w:rsid w:val="53D6F39B"/>
    <w:rsid w:val="53DED96E"/>
    <w:rsid w:val="53E411C7"/>
    <w:rsid w:val="53E59579"/>
    <w:rsid w:val="53E82528"/>
    <w:rsid w:val="53EE5FB6"/>
    <w:rsid w:val="53F101AF"/>
    <w:rsid w:val="53F69079"/>
    <w:rsid w:val="5409649A"/>
    <w:rsid w:val="5409B9D2"/>
    <w:rsid w:val="542216E9"/>
    <w:rsid w:val="542AAC1F"/>
    <w:rsid w:val="542C1AD3"/>
    <w:rsid w:val="542D822C"/>
    <w:rsid w:val="54350871"/>
    <w:rsid w:val="5439B9DE"/>
    <w:rsid w:val="543BB372"/>
    <w:rsid w:val="543D3923"/>
    <w:rsid w:val="5441180A"/>
    <w:rsid w:val="5453984C"/>
    <w:rsid w:val="5456DF01"/>
    <w:rsid w:val="545B285E"/>
    <w:rsid w:val="54689E9A"/>
    <w:rsid w:val="54689EBF"/>
    <w:rsid w:val="546C84B6"/>
    <w:rsid w:val="5473DEE1"/>
    <w:rsid w:val="547AF285"/>
    <w:rsid w:val="547D5F33"/>
    <w:rsid w:val="5481FF24"/>
    <w:rsid w:val="5484C3D4"/>
    <w:rsid w:val="5489E7AC"/>
    <w:rsid w:val="548A0BAE"/>
    <w:rsid w:val="549E93A5"/>
    <w:rsid w:val="549F7E3C"/>
    <w:rsid w:val="549FC729"/>
    <w:rsid w:val="54A54E05"/>
    <w:rsid w:val="54A551E2"/>
    <w:rsid w:val="54A6D325"/>
    <w:rsid w:val="54AAC08D"/>
    <w:rsid w:val="54AD6C90"/>
    <w:rsid w:val="54B07EE7"/>
    <w:rsid w:val="54B1F5D8"/>
    <w:rsid w:val="54B4DE6C"/>
    <w:rsid w:val="54BB3C67"/>
    <w:rsid w:val="54C49EE3"/>
    <w:rsid w:val="54C867B1"/>
    <w:rsid w:val="54CA48F8"/>
    <w:rsid w:val="54CFBE50"/>
    <w:rsid w:val="54E317C7"/>
    <w:rsid w:val="54EAA709"/>
    <w:rsid w:val="54F2BC79"/>
    <w:rsid w:val="54F4F888"/>
    <w:rsid w:val="54F98228"/>
    <w:rsid w:val="54FD788C"/>
    <w:rsid w:val="54FFB00E"/>
    <w:rsid w:val="55006ECC"/>
    <w:rsid w:val="550625A8"/>
    <w:rsid w:val="55098FAE"/>
    <w:rsid w:val="5511138B"/>
    <w:rsid w:val="55134E18"/>
    <w:rsid w:val="551975BF"/>
    <w:rsid w:val="551C0BCA"/>
    <w:rsid w:val="55211B02"/>
    <w:rsid w:val="55213276"/>
    <w:rsid w:val="55273E40"/>
    <w:rsid w:val="5542B8A4"/>
    <w:rsid w:val="554DCC5D"/>
    <w:rsid w:val="554EB2EB"/>
    <w:rsid w:val="556102F2"/>
    <w:rsid w:val="55623C0D"/>
    <w:rsid w:val="55692E35"/>
    <w:rsid w:val="556BEE64"/>
    <w:rsid w:val="55704A9E"/>
    <w:rsid w:val="55790EC7"/>
    <w:rsid w:val="557DDF15"/>
    <w:rsid w:val="558AA757"/>
    <w:rsid w:val="558B5FC2"/>
    <w:rsid w:val="55909599"/>
    <w:rsid w:val="55A09A6F"/>
    <w:rsid w:val="55A6CDCD"/>
    <w:rsid w:val="55A7E3C1"/>
    <w:rsid w:val="55B00D4B"/>
    <w:rsid w:val="55B012FD"/>
    <w:rsid w:val="55B55E37"/>
    <w:rsid w:val="55BE1798"/>
    <w:rsid w:val="55BF6EE8"/>
    <w:rsid w:val="55BFD63E"/>
    <w:rsid w:val="55C3C841"/>
    <w:rsid w:val="55C68973"/>
    <w:rsid w:val="55CC34E0"/>
    <w:rsid w:val="55D9055C"/>
    <w:rsid w:val="55DFFB0D"/>
    <w:rsid w:val="55E07AF7"/>
    <w:rsid w:val="55E81DFC"/>
    <w:rsid w:val="55F4E2B2"/>
    <w:rsid w:val="5603E911"/>
    <w:rsid w:val="560FB531"/>
    <w:rsid w:val="5613B308"/>
    <w:rsid w:val="5613FF82"/>
    <w:rsid w:val="561696AC"/>
    <w:rsid w:val="5619382A"/>
    <w:rsid w:val="5619C8E1"/>
    <w:rsid w:val="561DC8C7"/>
    <w:rsid w:val="561E7D28"/>
    <w:rsid w:val="5622AF03"/>
    <w:rsid w:val="56274DA5"/>
    <w:rsid w:val="56456F69"/>
    <w:rsid w:val="564B3FC8"/>
    <w:rsid w:val="56663680"/>
    <w:rsid w:val="5677E8C7"/>
    <w:rsid w:val="567B403E"/>
    <w:rsid w:val="567E94E2"/>
    <w:rsid w:val="567FBC05"/>
    <w:rsid w:val="568BE8DF"/>
    <w:rsid w:val="56957563"/>
    <w:rsid w:val="569A50CC"/>
    <w:rsid w:val="56A1C295"/>
    <w:rsid w:val="56A8C2A1"/>
    <w:rsid w:val="56ABA47E"/>
    <w:rsid w:val="56B1701B"/>
    <w:rsid w:val="56B2AB8C"/>
    <w:rsid w:val="56B6480A"/>
    <w:rsid w:val="56BA2DC8"/>
    <w:rsid w:val="56BBEC13"/>
    <w:rsid w:val="56BF2229"/>
    <w:rsid w:val="56CBEB3D"/>
    <w:rsid w:val="56CBF737"/>
    <w:rsid w:val="56DC5481"/>
    <w:rsid w:val="56E8B360"/>
    <w:rsid w:val="56EE7F04"/>
    <w:rsid w:val="56F72441"/>
    <w:rsid w:val="5701A4A0"/>
    <w:rsid w:val="57058411"/>
    <w:rsid w:val="570D627E"/>
    <w:rsid w:val="571BEFA4"/>
    <w:rsid w:val="571D99D6"/>
    <w:rsid w:val="57263E9B"/>
    <w:rsid w:val="572C0113"/>
    <w:rsid w:val="5736372B"/>
    <w:rsid w:val="5747134F"/>
    <w:rsid w:val="57568A83"/>
    <w:rsid w:val="5765F0B9"/>
    <w:rsid w:val="576A94CA"/>
    <w:rsid w:val="5776A587"/>
    <w:rsid w:val="577C97F9"/>
    <w:rsid w:val="577F0EFE"/>
    <w:rsid w:val="57826A3B"/>
    <w:rsid w:val="57856CAF"/>
    <w:rsid w:val="578C7A60"/>
    <w:rsid w:val="578F91CB"/>
    <w:rsid w:val="57948A0C"/>
    <w:rsid w:val="57A8C7B4"/>
    <w:rsid w:val="57AAE13E"/>
    <w:rsid w:val="57B1A0E3"/>
    <w:rsid w:val="57B3B7B5"/>
    <w:rsid w:val="57B5154A"/>
    <w:rsid w:val="57B5A7CD"/>
    <w:rsid w:val="57BE8162"/>
    <w:rsid w:val="57BEDECC"/>
    <w:rsid w:val="57C0642B"/>
    <w:rsid w:val="57D00DCF"/>
    <w:rsid w:val="57D3D092"/>
    <w:rsid w:val="57D86DD9"/>
    <w:rsid w:val="57D8F05A"/>
    <w:rsid w:val="57E79824"/>
    <w:rsid w:val="57E8E738"/>
    <w:rsid w:val="57F3E7C3"/>
    <w:rsid w:val="57F54863"/>
    <w:rsid w:val="57F566E0"/>
    <w:rsid w:val="58071BD3"/>
    <w:rsid w:val="580E2674"/>
    <w:rsid w:val="580F0097"/>
    <w:rsid w:val="58243873"/>
    <w:rsid w:val="58250BFF"/>
    <w:rsid w:val="582A8FBE"/>
    <w:rsid w:val="582E9A66"/>
    <w:rsid w:val="5845BF27"/>
    <w:rsid w:val="5846BCE3"/>
    <w:rsid w:val="585798FD"/>
    <w:rsid w:val="585DA1CA"/>
    <w:rsid w:val="585EBEDE"/>
    <w:rsid w:val="5863DEB7"/>
    <w:rsid w:val="5869FA3F"/>
    <w:rsid w:val="5870C032"/>
    <w:rsid w:val="58729839"/>
    <w:rsid w:val="5873DCBE"/>
    <w:rsid w:val="5876C9F8"/>
    <w:rsid w:val="589F151E"/>
    <w:rsid w:val="58A1FF99"/>
    <w:rsid w:val="58B154C3"/>
    <w:rsid w:val="58B8930E"/>
    <w:rsid w:val="58BE2F0E"/>
    <w:rsid w:val="58C2A324"/>
    <w:rsid w:val="58C65382"/>
    <w:rsid w:val="58DEDA66"/>
    <w:rsid w:val="58E55A01"/>
    <w:rsid w:val="58F503AD"/>
    <w:rsid w:val="58F59216"/>
    <w:rsid w:val="5900FAD9"/>
    <w:rsid w:val="590443DA"/>
    <w:rsid w:val="590E6057"/>
    <w:rsid w:val="591BA966"/>
    <w:rsid w:val="592169A9"/>
    <w:rsid w:val="59276B48"/>
    <w:rsid w:val="592841A5"/>
    <w:rsid w:val="59382BA3"/>
    <w:rsid w:val="593AB1CE"/>
    <w:rsid w:val="59403614"/>
    <w:rsid w:val="59421E4A"/>
    <w:rsid w:val="59436B5C"/>
    <w:rsid w:val="59486626"/>
    <w:rsid w:val="594F1448"/>
    <w:rsid w:val="595126F3"/>
    <w:rsid w:val="595A12F2"/>
    <w:rsid w:val="596E771B"/>
    <w:rsid w:val="597238F9"/>
    <w:rsid w:val="597332EF"/>
    <w:rsid w:val="5975A4AC"/>
    <w:rsid w:val="597E4076"/>
    <w:rsid w:val="5980B14D"/>
    <w:rsid w:val="59956350"/>
    <w:rsid w:val="5998FC1B"/>
    <w:rsid w:val="59AC67DD"/>
    <w:rsid w:val="59AE17C2"/>
    <w:rsid w:val="59B279C9"/>
    <w:rsid w:val="59B66875"/>
    <w:rsid w:val="59B6C093"/>
    <w:rsid w:val="59C1377B"/>
    <w:rsid w:val="59C31FC1"/>
    <w:rsid w:val="59C70679"/>
    <w:rsid w:val="59D14E97"/>
    <w:rsid w:val="59D22164"/>
    <w:rsid w:val="59D6751F"/>
    <w:rsid w:val="59DE0E5F"/>
    <w:rsid w:val="59DE91A6"/>
    <w:rsid w:val="59DEAF18"/>
    <w:rsid w:val="59ED42D9"/>
    <w:rsid w:val="59F46911"/>
    <w:rsid w:val="59F5E1E4"/>
    <w:rsid w:val="59FEBD64"/>
    <w:rsid w:val="5A05291E"/>
    <w:rsid w:val="5A1372B3"/>
    <w:rsid w:val="5A1ED38A"/>
    <w:rsid w:val="5A23C5AF"/>
    <w:rsid w:val="5A29773A"/>
    <w:rsid w:val="5A2A7574"/>
    <w:rsid w:val="5A2F803D"/>
    <w:rsid w:val="5A316B39"/>
    <w:rsid w:val="5A3A3CCA"/>
    <w:rsid w:val="5A460363"/>
    <w:rsid w:val="5A4F2611"/>
    <w:rsid w:val="5A593718"/>
    <w:rsid w:val="5A5B34DA"/>
    <w:rsid w:val="5A5E6283"/>
    <w:rsid w:val="5A607CA9"/>
    <w:rsid w:val="5A657FEF"/>
    <w:rsid w:val="5A671B05"/>
    <w:rsid w:val="5A6DB4CC"/>
    <w:rsid w:val="5A77BB53"/>
    <w:rsid w:val="5A782498"/>
    <w:rsid w:val="5A823E6B"/>
    <w:rsid w:val="5A8C4992"/>
    <w:rsid w:val="5A90D40F"/>
    <w:rsid w:val="5A9C12C9"/>
    <w:rsid w:val="5AA5546A"/>
    <w:rsid w:val="5AAAF3E7"/>
    <w:rsid w:val="5AAB9530"/>
    <w:rsid w:val="5AACC814"/>
    <w:rsid w:val="5AAD2440"/>
    <w:rsid w:val="5AAD9B04"/>
    <w:rsid w:val="5AB027EF"/>
    <w:rsid w:val="5AB70441"/>
    <w:rsid w:val="5AC0163A"/>
    <w:rsid w:val="5AC43454"/>
    <w:rsid w:val="5AD40C24"/>
    <w:rsid w:val="5AD52437"/>
    <w:rsid w:val="5AE90F66"/>
    <w:rsid w:val="5AF8FA09"/>
    <w:rsid w:val="5B09AB71"/>
    <w:rsid w:val="5B0C7559"/>
    <w:rsid w:val="5B2E7964"/>
    <w:rsid w:val="5B2EF909"/>
    <w:rsid w:val="5B42C91B"/>
    <w:rsid w:val="5B43F4BA"/>
    <w:rsid w:val="5B51A12A"/>
    <w:rsid w:val="5B55F8F8"/>
    <w:rsid w:val="5B591760"/>
    <w:rsid w:val="5B6754C2"/>
    <w:rsid w:val="5B6FBC02"/>
    <w:rsid w:val="5B7AC04E"/>
    <w:rsid w:val="5B8456CD"/>
    <w:rsid w:val="5B85B943"/>
    <w:rsid w:val="5B8733C6"/>
    <w:rsid w:val="5B880692"/>
    <w:rsid w:val="5B9A813F"/>
    <w:rsid w:val="5B9CB5E7"/>
    <w:rsid w:val="5BA121DD"/>
    <w:rsid w:val="5BA652CE"/>
    <w:rsid w:val="5BAB0F0F"/>
    <w:rsid w:val="5BB4CD26"/>
    <w:rsid w:val="5BB53BA1"/>
    <w:rsid w:val="5BB9FAC3"/>
    <w:rsid w:val="5BC56187"/>
    <w:rsid w:val="5BC96F05"/>
    <w:rsid w:val="5BCA5C1B"/>
    <w:rsid w:val="5BCF1019"/>
    <w:rsid w:val="5BD009DB"/>
    <w:rsid w:val="5BD00BDE"/>
    <w:rsid w:val="5BE6ED4E"/>
    <w:rsid w:val="5BE9A2D0"/>
    <w:rsid w:val="5BEA017E"/>
    <w:rsid w:val="5BED40AD"/>
    <w:rsid w:val="5BF8CAAC"/>
    <w:rsid w:val="5BFFEF50"/>
    <w:rsid w:val="5C006A9F"/>
    <w:rsid w:val="5C0CA766"/>
    <w:rsid w:val="5C0CD08E"/>
    <w:rsid w:val="5C1B5362"/>
    <w:rsid w:val="5C2B1451"/>
    <w:rsid w:val="5C2FE925"/>
    <w:rsid w:val="5C31F720"/>
    <w:rsid w:val="5C36EAD6"/>
    <w:rsid w:val="5C46436E"/>
    <w:rsid w:val="5C4806F2"/>
    <w:rsid w:val="5C4CBA57"/>
    <w:rsid w:val="5C540310"/>
    <w:rsid w:val="5C62695D"/>
    <w:rsid w:val="5C63C100"/>
    <w:rsid w:val="5C649ED4"/>
    <w:rsid w:val="5C6EC677"/>
    <w:rsid w:val="5C73BF2C"/>
    <w:rsid w:val="5C769283"/>
    <w:rsid w:val="5C76B1E3"/>
    <w:rsid w:val="5C8F022B"/>
    <w:rsid w:val="5C90BD37"/>
    <w:rsid w:val="5C94CE1C"/>
    <w:rsid w:val="5C9A6432"/>
    <w:rsid w:val="5C9F05B3"/>
    <w:rsid w:val="5C9F30CD"/>
    <w:rsid w:val="5CA601B2"/>
    <w:rsid w:val="5CA698C0"/>
    <w:rsid w:val="5CAC648E"/>
    <w:rsid w:val="5CB71E5F"/>
    <w:rsid w:val="5CBBE104"/>
    <w:rsid w:val="5CC95BF1"/>
    <w:rsid w:val="5CC9C915"/>
    <w:rsid w:val="5CD12885"/>
    <w:rsid w:val="5CD2C1CB"/>
    <w:rsid w:val="5CD8463A"/>
    <w:rsid w:val="5CE11399"/>
    <w:rsid w:val="5CE9A2DD"/>
    <w:rsid w:val="5CF66110"/>
    <w:rsid w:val="5CF74713"/>
    <w:rsid w:val="5CF8E100"/>
    <w:rsid w:val="5D073C3D"/>
    <w:rsid w:val="5D0DDD98"/>
    <w:rsid w:val="5D15E15D"/>
    <w:rsid w:val="5D172625"/>
    <w:rsid w:val="5D19DBB9"/>
    <w:rsid w:val="5D1E73CA"/>
    <w:rsid w:val="5D20BBAC"/>
    <w:rsid w:val="5D262B55"/>
    <w:rsid w:val="5D288277"/>
    <w:rsid w:val="5D2B66A1"/>
    <w:rsid w:val="5D30E48A"/>
    <w:rsid w:val="5D318C83"/>
    <w:rsid w:val="5D55F27A"/>
    <w:rsid w:val="5D58F801"/>
    <w:rsid w:val="5D591E1F"/>
    <w:rsid w:val="5D5A5440"/>
    <w:rsid w:val="5D66ED25"/>
    <w:rsid w:val="5D6980F1"/>
    <w:rsid w:val="5D6FC876"/>
    <w:rsid w:val="5D7202D9"/>
    <w:rsid w:val="5D765B39"/>
    <w:rsid w:val="5D7A32AB"/>
    <w:rsid w:val="5D7C98B2"/>
    <w:rsid w:val="5D7DAC78"/>
    <w:rsid w:val="5D7DCEC1"/>
    <w:rsid w:val="5D7EA36B"/>
    <w:rsid w:val="5D7F65A4"/>
    <w:rsid w:val="5D8BACDC"/>
    <w:rsid w:val="5D91E3D4"/>
    <w:rsid w:val="5D983BA3"/>
    <w:rsid w:val="5D9CE1A8"/>
    <w:rsid w:val="5DA63E30"/>
    <w:rsid w:val="5DA8E68F"/>
    <w:rsid w:val="5DB84F43"/>
    <w:rsid w:val="5DBA07CB"/>
    <w:rsid w:val="5DC68A52"/>
    <w:rsid w:val="5DCDD197"/>
    <w:rsid w:val="5DCEA9E2"/>
    <w:rsid w:val="5DCF9A84"/>
    <w:rsid w:val="5DD5665A"/>
    <w:rsid w:val="5DD8CE45"/>
    <w:rsid w:val="5DD96C7B"/>
    <w:rsid w:val="5DD975DC"/>
    <w:rsid w:val="5DDC557A"/>
    <w:rsid w:val="5DDD65D0"/>
    <w:rsid w:val="5DDFBCDF"/>
    <w:rsid w:val="5DE0EEE7"/>
    <w:rsid w:val="5DE4A464"/>
    <w:rsid w:val="5DEC17C8"/>
    <w:rsid w:val="5DEF7B91"/>
    <w:rsid w:val="5DF05953"/>
    <w:rsid w:val="5DFA2024"/>
    <w:rsid w:val="5DFCC65E"/>
    <w:rsid w:val="5DFE28B0"/>
    <w:rsid w:val="5E274358"/>
    <w:rsid w:val="5E2821BD"/>
    <w:rsid w:val="5E28DBBE"/>
    <w:rsid w:val="5E3003E1"/>
    <w:rsid w:val="5E319E09"/>
    <w:rsid w:val="5E33C3AC"/>
    <w:rsid w:val="5E35B56C"/>
    <w:rsid w:val="5E3ABE86"/>
    <w:rsid w:val="5E3ACF99"/>
    <w:rsid w:val="5E3F4B37"/>
    <w:rsid w:val="5E4161FE"/>
    <w:rsid w:val="5E41E8A8"/>
    <w:rsid w:val="5E5CBD7A"/>
    <w:rsid w:val="5E5F4AB5"/>
    <w:rsid w:val="5E6871A6"/>
    <w:rsid w:val="5E6BCA3A"/>
    <w:rsid w:val="5E6BD3C2"/>
    <w:rsid w:val="5E71947A"/>
    <w:rsid w:val="5E78E25F"/>
    <w:rsid w:val="5E78EB68"/>
    <w:rsid w:val="5E865575"/>
    <w:rsid w:val="5E869EEC"/>
    <w:rsid w:val="5E960C02"/>
    <w:rsid w:val="5E9A058F"/>
    <w:rsid w:val="5E9CBD3B"/>
    <w:rsid w:val="5E9FF539"/>
    <w:rsid w:val="5EA46824"/>
    <w:rsid w:val="5EA62A43"/>
    <w:rsid w:val="5EB0BDB2"/>
    <w:rsid w:val="5EBA8197"/>
    <w:rsid w:val="5EBF033C"/>
    <w:rsid w:val="5EC15F31"/>
    <w:rsid w:val="5ED80DD1"/>
    <w:rsid w:val="5EE2E506"/>
    <w:rsid w:val="5EEB99BC"/>
    <w:rsid w:val="5F0EDFFF"/>
    <w:rsid w:val="5F0EF39D"/>
    <w:rsid w:val="5F14D18A"/>
    <w:rsid w:val="5F1B9D56"/>
    <w:rsid w:val="5F1F6201"/>
    <w:rsid w:val="5F205E20"/>
    <w:rsid w:val="5F24E2BD"/>
    <w:rsid w:val="5F288C31"/>
    <w:rsid w:val="5F2A05F9"/>
    <w:rsid w:val="5F2E8BD6"/>
    <w:rsid w:val="5F3660B2"/>
    <w:rsid w:val="5F4A3F42"/>
    <w:rsid w:val="5F4ACFC6"/>
    <w:rsid w:val="5F4C7246"/>
    <w:rsid w:val="5F55CBD8"/>
    <w:rsid w:val="5F5B4D1D"/>
    <w:rsid w:val="5F5C470D"/>
    <w:rsid w:val="5F61014F"/>
    <w:rsid w:val="5F67229E"/>
    <w:rsid w:val="5F69B2C8"/>
    <w:rsid w:val="5F85FE4A"/>
    <w:rsid w:val="5F8888EB"/>
    <w:rsid w:val="5F99709E"/>
    <w:rsid w:val="5F9A56DC"/>
    <w:rsid w:val="5FA37AA7"/>
    <w:rsid w:val="5FA6651F"/>
    <w:rsid w:val="5FA6914B"/>
    <w:rsid w:val="5FD21BAA"/>
    <w:rsid w:val="5FE3EA8A"/>
    <w:rsid w:val="5FE41420"/>
    <w:rsid w:val="5FE7D629"/>
    <w:rsid w:val="5FED829E"/>
    <w:rsid w:val="5FEFE286"/>
    <w:rsid w:val="5FF9015E"/>
    <w:rsid w:val="600A40E8"/>
    <w:rsid w:val="600EED22"/>
    <w:rsid w:val="601A31AA"/>
    <w:rsid w:val="601D2EB6"/>
    <w:rsid w:val="60207F80"/>
    <w:rsid w:val="6024D908"/>
    <w:rsid w:val="602A06FF"/>
    <w:rsid w:val="602B2DDC"/>
    <w:rsid w:val="6033EE82"/>
    <w:rsid w:val="60346AB9"/>
    <w:rsid w:val="6049EC94"/>
    <w:rsid w:val="605027E2"/>
    <w:rsid w:val="605201E0"/>
    <w:rsid w:val="606005BB"/>
    <w:rsid w:val="60657BD8"/>
    <w:rsid w:val="60661FDC"/>
    <w:rsid w:val="606B9EC8"/>
    <w:rsid w:val="606C8EC3"/>
    <w:rsid w:val="6072C164"/>
    <w:rsid w:val="6073CF13"/>
    <w:rsid w:val="607EC1D4"/>
    <w:rsid w:val="6081206C"/>
    <w:rsid w:val="60824D39"/>
    <w:rsid w:val="608D2DB1"/>
    <w:rsid w:val="60967806"/>
    <w:rsid w:val="60A0444E"/>
    <w:rsid w:val="60A16C12"/>
    <w:rsid w:val="60A73438"/>
    <w:rsid w:val="60ACB0DD"/>
    <w:rsid w:val="60B5D356"/>
    <w:rsid w:val="60C77598"/>
    <w:rsid w:val="60C8D7F8"/>
    <w:rsid w:val="60CF5CDC"/>
    <w:rsid w:val="60D8B34C"/>
    <w:rsid w:val="60D984C3"/>
    <w:rsid w:val="60DE7D5B"/>
    <w:rsid w:val="60DF7221"/>
    <w:rsid w:val="60E7727A"/>
    <w:rsid w:val="60E9CD71"/>
    <w:rsid w:val="60EA1BF0"/>
    <w:rsid w:val="60EF7E4F"/>
    <w:rsid w:val="60F1E963"/>
    <w:rsid w:val="60F36D6A"/>
    <w:rsid w:val="60F77D15"/>
    <w:rsid w:val="60FA3921"/>
    <w:rsid w:val="60FD6E49"/>
    <w:rsid w:val="6110E38B"/>
    <w:rsid w:val="61139AF4"/>
    <w:rsid w:val="6117BEDB"/>
    <w:rsid w:val="611C9A63"/>
    <w:rsid w:val="61206B3E"/>
    <w:rsid w:val="61238910"/>
    <w:rsid w:val="61249B6D"/>
    <w:rsid w:val="6126C570"/>
    <w:rsid w:val="61384FEE"/>
    <w:rsid w:val="61424AB2"/>
    <w:rsid w:val="614EAA01"/>
    <w:rsid w:val="61518D46"/>
    <w:rsid w:val="6152E5D7"/>
    <w:rsid w:val="6154390C"/>
    <w:rsid w:val="616004D5"/>
    <w:rsid w:val="6179C1A8"/>
    <w:rsid w:val="617CC075"/>
    <w:rsid w:val="618182DD"/>
    <w:rsid w:val="6183B2F9"/>
    <w:rsid w:val="618E085E"/>
    <w:rsid w:val="61905916"/>
    <w:rsid w:val="61954491"/>
    <w:rsid w:val="61969553"/>
    <w:rsid w:val="6198448D"/>
    <w:rsid w:val="619A224A"/>
    <w:rsid w:val="61A13572"/>
    <w:rsid w:val="61A255E3"/>
    <w:rsid w:val="61B119A1"/>
    <w:rsid w:val="61B3705C"/>
    <w:rsid w:val="61C0E4B4"/>
    <w:rsid w:val="61CB10C9"/>
    <w:rsid w:val="61CB3AC9"/>
    <w:rsid w:val="61D088A5"/>
    <w:rsid w:val="61D0F98D"/>
    <w:rsid w:val="61D134CD"/>
    <w:rsid w:val="61E7EE03"/>
    <w:rsid w:val="61EF7D9D"/>
    <w:rsid w:val="61F58C32"/>
    <w:rsid w:val="61FBA90F"/>
    <w:rsid w:val="62009394"/>
    <w:rsid w:val="620CF8EC"/>
    <w:rsid w:val="62102318"/>
    <w:rsid w:val="62112865"/>
    <w:rsid w:val="62132AA6"/>
    <w:rsid w:val="62203E84"/>
    <w:rsid w:val="6225755E"/>
    <w:rsid w:val="62279CC9"/>
    <w:rsid w:val="623017EE"/>
    <w:rsid w:val="62310DBE"/>
    <w:rsid w:val="62369DED"/>
    <w:rsid w:val="6237E537"/>
    <w:rsid w:val="62452A6C"/>
    <w:rsid w:val="62549E68"/>
    <w:rsid w:val="625C952E"/>
    <w:rsid w:val="626ABDA0"/>
    <w:rsid w:val="627117A3"/>
    <w:rsid w:val="62716607"/>
    <w:rsid w:val="62775FC7"/>
    <w:rsid w:val="627C4454"/>
    <w:rsid w:val="627F197A"/>
    <w:rsid w:val="6281E338"/>
    <w:rsid w:val="6282A4FB"/>
    <w:rsid w:val="6289DDDB"/>
    <w:rsid w:val="6293580B"/>
    <w:rsid w:val="6297C51F"/>
    <w:rsid w:val="62A67A10"/>
    <w:rsid w:val="62ABD176"/>
    <w:rsid w:val="62AEF76B"/>
    <w:rsid w:val="62B1747C"/>
    <w:rsid w:val="62B32321"/>
    <w:rsid w:val="62BCBFE9"/>
    <w:rsid w:val="62BE0157"/>
    <w:rsid w:val="62BE3455"/>
    <w:rsid w:val="62D73638"/>
    <w:rsid w:val="62E18979"/>
    <w:rsid w:val="62E250AD"/>
    <w:rsid w:val="62F2ED6B"/>
    <w:rsid w:val="63061B25"/>
    <w:rsid w:val="630A20EF"/>
    <w:rsid w:val="630A9D86"/>
    <w:rsid w:val="63105ADF"/>
    <w:rsid w:val="631084DA"/>
    <w:rsid w:val="63108E66"/>
    <w:rsid w:val="6312698B"/>
    <w:rsid w:val="6318D6A9"/>
    <w:rsid w:val="63289848"/>
    <w:rsid w:val="6329EE57"/>
    <w:rsid w:val="632DB698"/>
    <w:rsid w:val="632E695C"/>
    <w:rsid w:val="632EC65C"/>
    <w:rsid w:val="6332C4ED"/>
    <w:rsid w:val="633321C3"/>
    <w:rsid w:val="6334DC71"/>
    <w:rsid w:val="63392011"/>
    <w:rsid w:val="6340E03E"/>
    <w:rsid w:val="6342A1FD"/>
    <w:rsid w:val="634598D6"/>
    <w:rsid w:val="63516B4B"/>
    <w:rsid w:val="635C5B65"/>
    <w:rsid w:val="635DF77C"/>
    <w:rsid w:val="635F4A6C"/>
    <w:rsid w:val="636944BA"/>
    <w:rsid w:val="637C039B"/>
    <w:rsid w:val="637E6DCC"/>
    <w:rsid w:val="6383B3E2"/>
    <w:rsid w:val="6385B5C2"/>
    <w:rsid w:val="63904AE8"/>
    <w:rsid w:val="63912A48"/>
    <w:rsid w:val="63929988"/>
    <w:rsid w:val="639995DB"/>
    <w:rsid w:val="63A03ED8"/>
    <w:rsid w:val="63A1A2E8"/>
    <w:rsid w:val="63A77C91"/>
    <w:rsid w:val="63ABF792"/>
    <w:rsid w:val="63B67117"/>
    <w:rsid w:val="63BC05A0"/>
    <w:rsid w:val="63BCF0DE"/>
    <w:rsid w:val="63BED44B"/>
    <w:rsid w:val="63C13172"/>
    <w:rsid w:val="63D6BEBA"/>
    <w:rsid w:val="63D9A9CE"/>
    <w:rsid w:val="63DAA06B"/>
    <w:rsid w:val="63E92C02"/>
    <w:rsid w:val="63EEDBA2"/>
    <w:rsid w:val="63EFD2E7"/>
    <w:rsid w:val="63F2DBFA"/>
    <w:rsid w:val="63F67F1D"/>
    <w:rsid w:val="63FBA24C"/>
    <w:rsid w:val="64014D33"/>
    <w:rsid w:val="6401FA7A"/>
    <w:rsid w:val="640DA8E8"/>
    <w:rsid w:val="641409D8"/>
    <w:rsid w:val="641883B4"/>
    <w:rsid w:val="641A4DF6"/>
    <w:rsid w:val="641C5128"/>
    <w:rsid w:val="64208504"/>
    <w:rsid w:val="64219EB2"/>
    <w:rsid w:val="64259130"/>
    <w:rsid w:val="6426B6F6"/>
    <w:rsid w:val="64281808"/>
    <w:rsid w:val="6428EBB2"/>
    <w:rsid w:val="642DD8BC"/>
    <w:rsid w:val="6447EF5D"/>
    <w:rsid w:val="644DE624"/>
    <w:rsid w:val="644EFFD9"/>
    <w:rsid w:val="6468398F"/>
    <w:rsid w:val="646E3B86"/>
    <w:rsid w:val="64712756"/>
    <w:rsid w:val="64719FDB"/>
    <w:rsid w:val="6474A8E7"/>
    <w:rsid w:val="647584B6"/>
    <w:rsid w:val="647902C6"/>
    <w:rsid w:val="647B3202"/>
    <w:rsid w:val="64851F2A"/>
    <w:rsid w:val="648F8E75"/>
    <w:rsid w:val="649C4548"/>
    <w:rsid w:val="64ACDDCC"/>
    <w:rsid w:val="64AE473E"/>
    <w:rsid w:val="64B5C1D0"/>
    <w:rsid w:val="64BAF4FC"/>
    <w:rsid w:val="64BDCB55"/>
    <w:rsid w:val="64BF309C"/>
    <w:rsid w:val="64BF4212"/>
    <w:rsid w:val="64BFCE68"/>
    <w:rsid w:val="64C18C91"/>
    <w:rsid w:val="64C3F1E8"/>
    <w:rsid w:val="64CE2D79"/>
    <w:rsid w:val="64DF6D3B"/>
    <w:rsid w:val="64E00134"/>
    <w:rsid w:val="64F115A1"/>
    <w:rsid w:val="64FB5F27"/>
    <w:rsid w:val="65052EC7"/>
    <w:rsid w:val="650D274B"/>
    <w:rsid w:val="650D7BCB"/>
    <w:rsid w:val="6512F26F"/>
    <w:rsid w:val="651A8FEF"/>
    <w:rsid w:val="651C51A1"/>
    <w:rsid w:val="651C6066"/>
    <w:rsid w:val="65225AEB"/>
    <w:rsid w:val="652BF38D"/>
    <w:rsid w:val="652D4498"/>
    <w:rsid w:val="652F50A6"/>
    <w:rsid w:val="65395757"/>
    <w:rsid w:val="654293F3"/>
    <w:rsid w:val="65465E6C"/>
    <w:rsid w:val="6555B325"/>
    <w:rsid w:val="6566778D"/>
    <w:rsid w:val="6569948B"/>
    <w:rsid w:val="657F2B37"/>
    <w:rsid w:val="657FBC10"/>
    <w:rsid w:val="658791FA"/>
    <w:rsid w:val="65A6B93C"/>
    <w:rsid w:val="65AD6BA0"/>
    <w:rsid w:val="65AE6295"/>
    <w:rsid w:val="65AFE478"/>
    <w:rsid w:val="65B75A0F"/>
    <w:rsid w:val="65BC1B1A"/>
    <w:rsid w:val="65BC4B51"/>
    <w:rsid w:val="65BF8E64"/>
    <w:rsid w:val="65C3A1CC"/>
    <w:rsid w:val="65CDCF0B"/>
    <w:rsid w:val="65D8A20A"/>
    <w:rsid w:val="65E0FE1C"/>
    <w:rsid w:val="65E22691"/>
    <w:rsid w:val="65E28ADC"/>
    <w:rsid w:val="65E988B3"/>
    <w:rsid w:val="65F97D6B"/>
    <w:rsid w:val="6604F826"/>
    <w:rsid w:val="6606974B"/>
    <w:rsid w:val="660F8F09"/>
    <w:rsid w:val="661131F6"/>
    <w:rsid w:val="66133FE0"/>
    <w:rsid w:val="661C3B2B"/>
    <w:rsid w:val="661C4A6B"/>
    <w:rsid w:val="661D576E"/>
    <w:rsid w:val="66295EE1"/>
    <w:rsid w:val="66301161"/>
    <w:rsid w:val="6635D601"/>
    <w:rsid w:val="66447217"/>
    <w:rsid w:val="66481587"/>
    <w:rsid w:val="664B684B"/>
    <w:rsid w:val="665477BA"/>
    <w:rsid w:val="66577406"/>
    <w:rsid w:val="66627705"/>
    <w:rsid w:val="6665F3F3"/>
    <w:rsid w:val="6671163C"/>
    <w:rsid w:val="6672DB0E"/>
    <w:rsid w:val="66820F53"/>
    <w:rsid w:val="66821D7C"/>
    <w:rsid w:val="668435DE"/>
    <w:rsid w:val="668D391B"/>
    <w:rsid w:val="6692327D"/>
    <w:rsid w:val="669EEF8A"/>
    <w:rsid w:val="66A25F42"/>
    <w:rsid w:val="66AA1AFA"/>
    <w:rsid w:val="66AACCC0"/>
    <w:rsid w:val="66BF1D30"/>
    <w:rsid w:val="66BF6731"/>
    <w:rsid w:val="66CC94BD"/>
    <w:rsid w:val="66D70E73"/>
    <w:rsid w:val="66D8AD89"/>
    <w:rsid w:val="66DF7114"/>
    <w:rsid w:val="66DF9622"/>
    <w:rsid w:val="66E38C6D"/>
    <w:rsid w:val="66EC6971"/>
    <w:rsid w:val="66EF0635"/>
    <w:rsid w:val="66F0BBB7"/>
    <w:rsid w:val="66F277DB"/>
    <w:rsid w:val="66F3EB19"/>
    <w:rsid w:val="66F774D2"/>
    <w:rsid w:val="66F8D9EB"/>
    <w:rsid w:val="67010D2D"/>
    <w:rsid w:val="67052679"/>
    <w:rsid w:val="6707FE49"/>
    <w:rsid w:val="670CE5D4"/>
    <w:rsid w:val="6711445B"/>
    <w:rsid w:val="67186AA9"/>
    <w:rsid w:val="671B52EB"/>
    <w:rsid w:val="671ED80E"/>
    <w:rsid w:val="6724464D"/>
    <w:rsid w:val="672453C6"/>
    <w:rsid w:val="6739565F"/>
    <w:rsid w:val="673D2B91"/>
    <w:rsid w:val="6741BA98"/>
    <w:rsid w:val="674C99CB"/>
    <w:rsid w:val="6753B1AF"/>
    <w:rsid w:val="6753CD0A"/>
    <w:rsid w:val="675749A3"/>
    <w:rsid w:val="6758D053"/>
    <w:rsid w:val="675A7E4E"/>
    <w:rsid w:val="675E93C3"/>
    <w:rsid w:val="675E975A"/>
    <w:rsid w:val="6763D315"/>
    <w:rsid w:val="6764C0A8"/>
    <w:rsid w:val="676C0F0B"/>
    <w:rsid w:val="6778685B"/>
    <w:rsid w:val="6783C2B2"/>
    <w:rsid w:val="67864A82"/>
    <w:rsid w:val="67893C06"/>
    <w:rsid w:val="6790DAD3"/>
    <w:rsid w:val="67990B22"/>
    <w:rsid w:val="67A5C26D"/>
    <w:rsid w:val="67AF6061"/>
    <w:rsid w:val="67B3BFDB"/>
    <w:rsid w:val="67D53CC1"/>
    <w:rsid w:val="67D54EDE"/>
    <w:rsid w:val="67D56001"/>
    <w:rsid w:val="67DB345B"/>
    <w:rsid w:val="67EDACD6"/>
    <w:rsid w:val="67F8B251"/>
    <w:rsid w:val="67FFA8CF"/>
    <w:rsid w:val="680D79D7"/>
    <w:rsid w:val="681170B5"/>
    <w:rsid w:val="6822DB17"/>
    <w:rsid w:val="6823E8B8"/>
    <w:rsid w:val="683592D4"/>
    <w:rsid w:val="68424E4F"/>
    <w:rsid w:val="68479E4F"/>
    <w:rsid w:val="68571F56"/>
    <w:rsid w:val="687B93BA"/>
    <w:rsid w:val="688043F5"/>
    <w:rsid w:val="688547AC"/>
    <w:rsid w:val="6886D257"/>
    <w:rsid w:val="6889C6C3"/>
    <w:rsid w:val="688B5542"/>
    <w:rsid w:val="688CA5BB"/>
    <w:rsid w:val="689F72D7"/>
    <w:rsid w:val="68A2D765"/>
    <w:rsid w:val="68ACD4AF"/>
    <w:rsid w:val="68AE19E1"/>
    <w:rsid w:val="68B3DA80"/>
    <w:rsid w:val="68B89ACB"/>
    <w:rsid w:val="68BAFE61"/>
    <w:rsid w:val="68C0108A"/>
    <w:rsid w:val="68C337C1"/>
    <w:rsid w:val="68D3777C"/>
    <w:rsid w:val="68DAB79A"/>
    <w:rsid w:val="68EE9AD1"/>
    <w:rsid w:val="68F45413"/>
    <w:rsid w:val="68FA9C6B"/>
    <w:rsid w:val="6900F405"/>
    <w:rsid w:val="69016119"/>
    <w:rsid w:val="690C9ECA"/>
    <w:rsid w:val="6914F8E4"/>
    <w:rsid w:val="692438C8"/>
    <w:rsid w:val="6930AC18"/>
    <w:rsid w:val="693E0786"/>
    <w:rsid w:val="6942865E"/>
    <w:rsid w:val="6947F2FC"/>
    <w:rsid w:val="69496D71"/>
    <w:rsid w:val="694E519F"/>
    <w:rsid w:val="696009E9"/>
    <w:rsid w:val="696120EF"/>
    <w:rsid w:val="69655FD6"/>
    <w:rsid w:val="6969AC74"/>
    <w:rsid w:val="69703E33"/>
    <w:rsid w:val="697D2C0C"/>
    <w:rsid w:val="69841063"/>
    <w:rsid w:val="698A127A"/>
    <w:rsid w:val="698ACB89"/>
    <w:rsid w:val="69938F8C"/>
    <w:rsid w:val="699D60AF"/>
    <w:rsid w:val="699DEDDB"/>
    <w:rsid w:val="69A4163E"/>
    <w:rsid w:val="69AB4AD1"/>
    <w:rsid w:val="69AEC593"/>
    <w:rsid w:val="69B26B61"/>
    <w:rsid w:val="69C13255"/>
    <w:rsid w:val="69C3D37A"/>
    <w:rsid w:val="69D71F18"/>
    <w:rsid w:val="69D92977"/>
    <w:rsid w:val="69D947E2"/>
    <w:rsid w:val="69DB0F17"/>
    <w:rsid w:val="69DBCCDD"/>
    <w:rsid w:val="69EE5330"/>
    <w:rsid w:val="69F010F4"/>
    <w:rsid w:val="69F70AEE"/>
    <w:rsid w:val="69F751FF"/>
    <w:rsid w:val="69FA0D00"/>
    <w:rsid w:val="6A03285B"/>
    <w:rsid w:val="6A0ED73C"/>
    <w:rsid w:val="6A1ABAC3"/>
    <w:rsid w:val="6A1DB531"/>
    <w:rsid w:val="6A1DE6B5"/>
    <w:rsid w:val="6A1EBBE8"/>
    <w:rsid w:val="6A351E8A"/>
    <w:rsid w:val="6A3DE7D3"/>
    <w:rsid w:val="6A493AB6"/>
    <w:rsid w:val="6A4E983B"/>
    <w:rsid w:val="6A5065FC"/>
    <w:rsid w:val="6A5FAF62"/>
    <w:rsid w:val="6A6CD3DA"/>
    <w:rsid w:val="6A712D2D"/>
    <w:rsid w:val="6A71B231"/>
    <w:rsid w:val="6A723A38"/>
    <w:rsid w:val="6A73A462"/>
    <w:rsid w:val="6A7805BA"/>
    <w:rsid w:val="6A7B42EA"/>
    <w:rsid w:val="6A81944B"/>
    <w:rsid w:val="6A81F3C6"/>
    <w:rsid w:val="6A84E09F"/>
    <w:rsid w:val="6A8AE369"/>
    <w:rsid w:val="6A91556C"/>
    <w:rsid w:val="6A967CF3"/>
    <w:rsid w:val="6A99492A"/>
    <w:rsid w:val="6A9E1433"/>
    <w:rsid w:val="6AA23F8A"/>
    <w:rsid w:val="6AA4B34C"/>
    <w:rsid w:val="6AA58230"/>
    <w:rsid w:val="6AA6B9E8"/>
    <w:rsid w:val="6AB39C01"/>
    <w:rsid w:val="6ABAC441"/>
    <w:rsid w:val="6AC11B4B"/>
    <w:rsid w:val="6AC44A83"/>
    <w:rsid w:val="6AC512DE"/>
    <w:rsid w:val="6AD58233"/>
    <w:rsid w:val="6AD5D140"/>
    <w:rsid w:val="6AE390F9"/>
    <w:rsid w:val="6AE61884"/>
    <w:rsid w:val="6AEF23D3"/>
    <w:rsid w:val="6AF91794"/>
    <w:rsid w:val="6AFECC77"/>
    <w:rsid w:val="6B0A6260"/>
    <w:rsid w:val="6B0C79F6"/>
    <w:rsid w:val="6B14C756"/>
    <w:rsid w:val="6B1EC343"/>
    <w:rsid w:val="6B25E462"/>
    <w:rsid w:val="6B34CE9D"/>
    <w:rsid w:val="6B3AE086"/>
    <w:rsid w:val="6B3B5F3B"/>
    <w:rsid w:val="6B5E2930"/>
    <w:rsid w:val="6B5EAA1A"/>
    <w:rsid w:val="6B62CB09"/>
    <w:rsid w:val="6B63F68C"/>
    <w:rsid w:val="6B7316CE"/>
    <w:rsid w:val="6B747E83"/>
    <w:rsid w:val="6B7481D4"/>
    <w:rsid w:val="6B8B3B3D"/>
    <w:rsid w:val="6B9D7F6D"/>
    <w:rsid w:val="6BB1D614"/>
    <w:rsid w:val="6BB5767C"/>
    <w:rsid w:val="6BD159EA"/>
    <w:rsid w:val="6BD6F5EB"/>
    <w:rsid w:val="6BD9E65C"/>
    <w:rsid w:val="6BDF0A65"/>
    <w:rsid w:val="6BDFC74C"/>
    <w:rsid w:val="6BE10590"/>
    <w:rsid w:val="6BF45F86"/>
    <w:rsid w:val="6C03C32B"/>
    <w:rsid w:val="6C0E989B"/>
    <w:rsid w:val="6C1061B8"/>
    <w:rsid w:val="6C13CF12"/>
    <w:rsid w:val="6C198D57"/>
    <w:rsid w:val="6C21C35D"/>
    <w:rsid w:val="6C2619AB"/>
    <w:rsid w:val="6C30C0AD"/>
    <w:rsid w:val="6C335384"/>
    <w:rsid w:val="6C37B4A2"/>
    <w:rsid w:val="6C43FE73"/>
    <w:rsid w:val="6C49204B"/>
    <w:rsid w:val="6C502E31"/>
    <w:rsid w:val="6C5A74EF"/>
    <w:rsid w:val="6C65EDEB"/>
    <w:rsid w:val="6C73B5E6"/>
    <w:rsid w:val="6C8199BB"/>
    <w:rsid w:val="6C8F6980"/>
    <w:rsid w:val="6C9419D4"/>
    <w:rsid w:val="6C99616C"/>
    <w:rsid w:val="6C9F1FCE"/>
    <w:rsid w:val="6C9F5F34"/>
    <w:rsid w:val="6CB3974B"/>
    <w:rsid w:val="6CB7E044"/>
    <w:rsid w:val="6CB8CB7D"/>
    <w:rsid w:val="6CBD7AC5"/>
    <w:rsid w:val="6CC13D31"/>
    <w:rsid w:val="6CCAAB1E"/>
    <w:rsid w:val="6CD574A0"/>
    <w:rsid w:val="6CD59986"/>
    <w:rsid w:val="6CD7054D"/>
    <w:rsid w:val="6CD773D0"/>
    <w:rsid w:val="6CEA2B1D"/>
    <w:rsid w:val="6CF3DBC8"/>
    <w:rsid w:val="6CF3E4A1"/>
    <w:rsid w:val="6CF6D1BD"/>
    <w:rsid w:val="6CFE43B9"/>
    <w:rsid w:val="6D00224E"/>
    <w:rsid w:val="6D039398"/>
    <w:rsid w:val="6D0D0FCC"/>
    <w:rsid w:val="6D0D37ED"/>
    <w:rsid w:val="6D0D516B"/>
    <w:rsid w:val="6D0D6172"/>
    <w:rsid w:val="6D0F6FE5"/>
    <w:rsid w:val="6D166F5F"/>
    <w:rsid w:val="6D189FEC"/>
    <w:rsid w:val="6D339824"/>
    <w:rsid w:val="6D36B219"/>
    <w:rsid w:val="6D379C2C"/>
    <w:rsid w:val="6D4081C6"/>
    <w:rsid w:val="6D431D7C"/>
    <w:rsid w:val="6D48A31F"/>
    <w:rsid w:val="6D6E92E1"/>
    <w:rsid w:val="6D6ED64D"/>
    <w:rsid w:val="6D7F496D"/>
    <w:rsid w:val="6D89CE63"/>
    <w:rsid w:val="6D8F949B"/>
    <w:rsid w:val="6D90B5F6"/>
    <w:rsid w:val="6D9A67AD"/>
    <w:rsid w:val="6DABB731"/>
    <w:rsid w:val="6DABD39B"/>
    <w:rsid w:val="6DAC127F"/>
    <w:rsid w:val="6DAD1CB3"/>
    <w:rsid w:val="6DAEEB6E"/>
    <w:rsid w:val="6DB9A749"/>
    <w:rsid w:val="6DC46168"/>
    <w:rsid w:val="6DC4AE22"/>
    <w:rsid w:val="6DC5D790"/>
    <w:rsid w:val="6DD132EC"/>
    <w:rsid w:val="6DD9B2E1"/>
    <w:rsid w:val="6DDCBC7C"/>
    <w:rsid w:val="6DF2D178"/>
    <w:rsid w:val="6DF365ED"/>
    <w:rsid w:val="6E1695EB"/>
    <w:rsid w:val="6E16E083"/>
    <w:rsid w:val="6E190D82"/>
    <w:rsid w:val="6E203D06"/>
    <w:rsid w:val="6E25B2A0"/>
    <w:rsid w:val="6E25E228"/>
    <w:rsid w:val="6E2A88FC"/>
    <w:rsid w:val="6E3442F7"/>
    <w:rsid w:val="6E363930"/>
    <w:rsid w:val="6E3AD6B3"/>
    <w:rsid w:val="6E3AE270"/>
    <w:rsid w:val="6E3CF5A2"/>
    <w:rsid w:val="6E41E358"/>
    <w:rsid w:val="6E4715DB"/>
    <w:rsid w:val="6E48AB5F"/>
    <w:rsid w:val="6E51490C"/>
    <w:rsid w:val="6E68E55E"/>
    <w:rsid w:val="6E79257D"/>
    <w:rsid w:val="6E8159F5"/>
    <w:rsid w:val="6E8353C8"/>
    <w:rsid w:val="6E962E4F"/>
    <w:rsid w:val="6EA8BCA1"/>
    <w:rsid w:val="6EAA708D"/>
    <w:rsid w:val="6EB44F81"/>
    <w:rsid w:val="6EB85F4D"/>
    <w:rsid w:val="6EB8BB04"/>
    <w:rsid w:val="6EBEA2E2"/>
    <w:rsid w:val="6EBF336D"/>
    <w:rsid w:val="6EC70C4C"/>
    <w:rsid w:val="6ECADDF0"/>
    <w:rsid w:val="6ED3D8BC"/>
    <w:rsid w:val="6ED4A656"/>
    <w:rsid w:val="6ED95425"/>
    <w:rsid w:val="6EDE16CD"/>
    <w:rsid w:val="6EEB41FF"/>
    <w:rsid w:val="6EF6BF43"/>
    <w:rsid w:val="6EF87B4F"/>
    <w:rsid w:val="6EF92D97"/>
    <w:rsid w:val="6F017A3C"/>
    <w:rsid w:val="6F056819"/>
    <w:rsid w:val="6F09BBC0"/>
    <w:rsid w:val="6F20B66D"/>
    <w:rsid w:val="6F3681EA"/>
    <w:rsid w:val="6F51C9C3"/>
    <w:rsid w:val="6F547A7A"/>
    <w:rsid w:val="6F55E8F3"/>
    <w:rsid w:val="6F62EC11"/>
    <w:rsid w:val="6F66F1EF"/>
    <w:rsid w:val="6F6F673D"/>
    <w:rsid w:val="6F71F22C"/>
    <w:rsid w:val="6F729A95"/>
    <w:rsid w:val="6F855BC7"/>
    <w:rsid w:val="6F89E3F0"/>
    <w:rsid w:val="6F90BB4D"/>
    <w:rsid w:val="6F95C976"/>
    <w:rsid w:val="6F9FA672"/>
    <w:rsid w:val="6FA0DE5C"/>
    <w:rsid w:val="6FA7DC85"/>
    <w:rsid w:val="6FAA9B59"/>
    <w:rsid w:val="6FABF832"/>
    <w:rsid w:val="6FACA265"/>
    <w:rsid w:val="6FACEADE"/>
    <w:rsid w:val="6FAF83F3"/>
    <w:rsid w:val="6FB5611F"/>
    <w:rsid w:val="6FB5DEC9"/>
    <w:rsid w:val="6FEAAFA6"/>
    <w:rsid w:val="6FEF0D58"/>
    <w:rsid w:val="6FFA45C0"/>
    <w:rsid w:val="700274F6"/>
    <w:rsid w:val="7012D0DA"/>
    <w:rsid w:val="7021571B"/>
    <w:rsid w:val="702219DD"/>
    <w:rsid w:val="702396BD"/>
    <w:rsid w:val="70241A1E"/>
    <w:rsid w:val="702426DB"/>
    <w:rsid w:val="702843AD"/>
    <w:rsid w:val="702FF862"/>
    <w:rsid w:val="70440013"/>
    <w:rsid w:val="704620BD"/>
    <w:rsid w:val="70516D83"/>
    <w:rsid w:val="70545D21"/>
    <w:rsid w:val="7056BA62"/>
    <w:rsid w:val="705908D2"/>
    <w:rsid w:val="705B5D61"/>
    <w:rsid w:val="705F4BFA"/>
    <w:rsid w:val="70656540"/>
    <w:rsid w:val="70682DF3"/>
    <w:rsid w:val="706984E6"/>
    <w:rsid w:val="707A320E"/>
    <w:rsid w:val="7086516E"/>
    <w:rsid w:val="708FC7F3"/>
    <w:rsid w:val="709D74DE"/>
    <w:rsid w:val="70A3D986"/>
    <w:rsid w:val="70AD0ADB"/>
    <w:rsid w:val="70AF42B0"/>
    <w:rsid w:val="70AFD10A"/>
    <w:rsid w:val="70B99027"/>
    <w:rsid w:val="70BEA121"/>
    <w:rsid w:val="70C03B42"/>
    <w:rsid w:val="70C0B552"/>
    <w:rsid w:val="70C34FE2"/>
    <w:rsid w:val="70CB3114"/>
    <w:rsid w:val="70CC64E4"/>
    <w:rsid w:val="70CE75AD"/>
    <w:rsid w:val="70D6646B"/>
    <w:rsid w:val="70DA41A4"/>
    <w:rsid w:val="70EA7C9B"/>
    <w:rsid w:val="70F3E761"/>
    <w:rsid w:val="71136773"/>
    <w:rsid w:val="711A0962"/>
    <w:rsid w:val="711DDD71"/>
    <w:rsid w:val="711EAEC3"/>
    <w:rsid w:val="71246891"/>
    <w:rsid w:val="71289E99"/>
    <w:rsid w:val="7128D5C2"/>
    <w:rsid w:val="712E0BA4"/>
    <w:rsid w:val="7131DFC6"/>
    <w:rsid w:val="7144CE5D"/>
    <w:rsid w:val="714C7B14"/>
    <w:rsid w:val="7159B35C"/>
    <w:rsid w:val="715E1196"/>
    <w:rsid w:val="716A0EEC"/>
    <w:rsid w:val="716EE497"/>
    <w:rsid w:val="716F5870"/>
    <w:rsid w:val="7179279C"/>
    <w:rsid w:val="717BBBA5"/>
    <w:rsid w:val="718DDB0C"/>
    <w:rsid w:val="719A831C"/>
    <w:rsid w:val="719B8D11"/>
    <w:rsid w:val="719CA38E"/>
    <w:rsid w:val="719E278E"/>
    <w:rsid w:val="71A47B8C"/>
    <w:rsid w:val="71A79846"/>
    <w:rsid w:val="71AD5F2A"/>
    <w:rsid w:val="71C0DE4C"/>
    <w:rsid w:val="71CEA759"/>
    <w:rsid w:val="71D99395"/>
    <w:rsid w:val="71E64AA8"/>
    <w:rsid w:val="71ECC373"/>
    <w:rsid w:val="71ECF21D"/>
    <w:rsid w:val="71F47AF7"/>
    <w:rsid w:val="71F5B3F3"/>
    <w:rsid w:val="71FC0CEF"/>
    <w:rsid w:val="7203DD99"/>
    <w:rsid w:val="7204BDA6"/>
    <w:rsid w:val="72071A04"/>
    <w:rsid w:val="720C1823"/>
    <w:rsid w:val="7210B00A"/>
    <w:rsid w:val="7212FBBA"/>
    <w:rsid w:val="7219A0D7"/>
    <w:rsid w:val="721DAAF7"/>
    <w:rsid w:val="722AC801"/>
    <w:rsid w:val="7235537F"/>
    <w:rsid w:val="72508DEF"/>
    <w:rsid w:val="725F2DA7"/>
    <w:rsid w:val="72686848"/>
    <w:rsid w:val="7269A38D"/>
    <w:rsid w:val="726D1ECD"/>
    <w:rsid w:val="72795557"/>
    <w:rsid w:val="7281CED4"/>
    <w:rsid w:val="7282E799"/>
    <w:rsid w:val="72842862"/>
    <w:rsid w:val="729908F2"/>
    <w:rsid w:val="72AA23C6"/>
    <w:rsid w:val="72AD36D2"/>
    <w:rsid w:val="72B1ADD2"/>
    <w:rsid w:val="72B88E9D"/>
    <w:rsid w:val="72BD7A88"/>
    <w:rsid w:val="72C266CC"/>
    <w:rsid w:val="72C3D9E0"/>
    <w:rsid w:val="72DE4915"/>
    <w:rsid w:val="72DF9C8D"/>
    <w:rsid w:val="7300F685"/>
    <w:rsid w:val="7306A349"/>
    <w:rsid w:val="7310D626"/>
    <w:rsid w:val="73262877"/>
    <w:rsid w:val="73272B6D"/>
    <w:rsid w:val="732C0EEE"/>
    <w:rsid w:val="73371A63"/>
    <w:rsid w:val="7363984B"/>
    <w:rsid w:val="7364E814"/>
    <w:rsid w:val="737024A3"/>
    <w:rsid w:val="737FDE23"/>
    <w:rsid w:val="73838CBB"/>
    <w:rsid w:val="73955E2A"/>
    <w:rsid w:val="7396410D"/>
    <w:rsid w:val="73A6B150"/>
    <w:rsid w:val="73B7EA9C"/>
    <w:rsid w:val="73BA1D29"/>
    <w:rsid w:val="73C22DB0"/>
    <w:rsid w:val="73CA83FA"/>
    <w:rsid w:val="73CB537A"/>
    <w:rsid w:val="73D00055"/>
    <w:rsid w:val="73D5D566"/>
    <w:rsid w:val="73D70AAF"/>
    <w:rsid w:val="73F331AC"/>
    <w:rsid w:val="73F9E294"/>
    <w:rsid w:val="73FFFF71"/>
    <w:rsid w:val="740C7EA6"/>
    <w:rsid w:val="740E9C8A"/>
    <w:rsid w:val="740F1855"/>
    <w:rsid w:val="74105699"/>
    <w:rsid w:val="74136660"/>
    <w:rsid w:val="7415F726"/>
    <w:rsid w:val="7417B73F"/>
    <w:rsid w:val="741829FC"/>
    <w:rsid w:val="7419D44F"/>
    <w:rsid w:val="741B5C18"/>
    <w:rsid w:val="74201404"/>
    <w:rsid w:val="74216B97"/>
    <w:rsid w:val="7424E609"/>
    <w:rsid w:val="743188E6"/>
    <w:rsid w:val="743516DD"/>
    <w:rsid w:val="7440F7B3"/>
    <w:rsid w:val="744F9D18"/>
    <w:rsid w:val="7453D01C"/>
    <w:rsid w:val="7463AB9F"/>
    <w:rsid w:val="746D2811"/>
    <w:rsid w:val="7471D6C9"/>
    <w:rsid w:val="7474895D"/>
    <w:rsid w:val="74807B5A"/>
    <w:rsid w:val="7491386B"/>
    <w:rsid w:val="7498419C"/>
    <w:rsid w:val="749AC217"/>
    <w:rsid w:val="74A24D0B"/>
    <w:rsid w:val="74A8BBD4"/>
    <w:rsid w:val="74ABE034"/>
    <w:rsid w:val="74B414EC"/>
    <w:rsid w:val="74B5F7E7"/>
    <w:rsid w:val="74DE0758"/>
    <w:rsid w:val="74E0188C"/>
    <w:rsid w:val="74E4D802"/>
    <w:rsid w:val="74E9D72E"/>
    <w:rsid w:val="74EB4C39"/>
    <w:rsid w:val="74F1957D"/>
    <w:rsid w:val="74F34C35"/>
    <w:rsid w:val="7503EBD3"/>
    <w:rsid w:val="7505AD62"/>
    <w:rsid w:val="75064AE2"/>
    <w:rsid w:val="750D780B"/>
    <w:rsid w:val="750F20AB"/>
    <w:rsid w:val="75125301"/>
    <w:rsid w:val="75128585"/>
    <w:rsid w:val="752D5CE1"/>
    <w:rsid w:val="753C5E14"/>
    <w:rsid w:val="754E8147"/>
    <w:rsid w:val="754F4C2C"/>
    <w:rsid w:val="7551E60D"/>
    <w:rsid w:val="7555D14C"/>
    <w:rsid w:val="755B17F9"/>
    <w:rsid w:val="7568F10E"/>
    <w:rsid w:val="7580B4D5"/>
    <w:rsid w:val="7583FF08"/>
    <w:rsid w:val="758701DA"/>
    <w:rsid w:val="7588875C"/>
    <w:rsid w:val="759B728A"/>
    <w:rsid w:val="759C76DE"/>
    <w:rsid w:val="75B342F3"/>
    <w:rsid w:val="75B55BF1"/>
    <w:rsid w:val="75C5FFC8"/>
    <w:rsid w:val="75D51201"/>
    <w:rsid w:val="75D7E21B"/>
    <w:rsid w:val="75D88C24"/>
    <w:rsid w:val="75DF1AF7"/>
    <w:rsid w:val="75E23ED0"/>
    <w:rsid w:val="75E8F571"/>
    <w:rsid w:val="75F0FAF7"/>
    <w:rsid w:val="75F25599"/>
    <w:rsid w:val="75F6E278"/>
    <w:rsid w:val="761B4301"/>
    <w:rsid w:val="76247B95"/>
    <w:rsid w:val="7624D68A"/>
    <w:rsid w:val="7629EED5"/>
    <w:rsid w:val="76397C53"/>
    <w:rsid w:val="7653BB01"/>
    <w:rsid w:val="765FB88B"/>
    <w:rsid w:val="7662B7DE"/>
    <w:rsid w:val="76678E0E"/>
    <w:rsid w:val="766B34DF"/>
    <w:rsid w:val="766C8FE3"/>
    <w:rsid w:val="766C9486"/>
    <w:rsid w:val="766F27D6"/>
    <w:rsid w:val="767033DF"/>
    <w:rsid w:val="76863D31"/>
    <w:rsid w:val="768882E8"/>
    <w:rsid w:val="768ECFD9"/>
    <w:rsid w:val="768FFA26"/>
    <w:rsid w:val="7692749C"/>
    <w:rsid w:val="76A6B049"/>
    <w:rsid w:val="76A6F9AB"/>
    <w:rsid w:val="76B85FA5"/>
    <w:rsid w:val="76BDBA4E"/>
    <w:rsid w:val="76BFE331"/>
    <w:rsid w:val="76C1BAD3"/>
    <w:rsid w:val="76D53F5A"/>
    <w:rsid w:val="76D783B2"/>
    <w:rsid w:val="76DC266F"/>
    <w:rsid w:val="76E6D891"/>
    <w:rsid w:val="76F3E40A"/>
    <w:rsid w:val="76F9AB45"/>
    <w:rsid w:val="76FBE2D9"/>
    <w:rsid w:val="77100C80"/>
    <w:rsid w:val="7720D8F6"/>
    <w:rsid w:val="7722F7A6"/>
    <w:rsid w:val="7723069E"/>
    <w:rsid w:val="7740D95E"/>
    <w:rsid w:val="7741850B"/>
    <w:rsid w:val="774A36D6"/>
    <w:rsid w:val="775EE0DC"/>
    <w:rsid w:val="77601AA7"/>
    <w:rsid w:val="77604AFF"/>
    <w:rsid w:val="7769B880"/>
    <w:rsid w:val="776CA041"/>
    <w:rsid w:val="776D514E"/>
    <w:rsid w:val="777AD9DC"/>
    <w:rsid w:val="778A47CC"/>
    <w:rsid w:val="77987B1D"/>
    <w:rsid w:val="779A9470"/>
    <w:rsid w:val="77A1E8AD"/>
    <w:rsid w:val="77AC37A8"/>
    <w:rsid w:val="77AE70B2"/>
    <w:rsid w:val="77B170A2"/>
    <w:rsid w:val="77B2F852"/>
    <w:rsid w:val="77BB2486"/>
    <w:rsid w:val="77C5B65D"/>
    <w:rsid w:val="77C89B3F"/>
    <w:rsid w:val="77CFC211"/>
    <w:rsid w:val="77D10F65"/>
    <w:rsid w:val="77D2A3D4"/>
    <w:rsid w:val="77DA8E73"/>
    <w:rsid w:val="77DC21D6"/>
    <w:rsid w:val="77DF997A"/>
    <w:rsid w:val="77EB6862"/>
    <w:rsid w:val="77F506F2"/>
    <w:rsid w:val="77FCFE4A"/>
    <w:rsid w:val="780D205C"/>
    <w:rsid w:val="780E9022"/>
    <w:rsid w:val="781AA4CF"/>
    <w:rsid w:val="78285111"/>
    <w:rsid w:val="782F6434"/>
    <w:rsid w:val="78372981"/>
    <w:rsid w:val="78407662"/>
    <w:rsid w:val="784C7CB1"/>
    <w:rsid w:val="785408BE"/>
    <w:rsid w:val="785B5B25"/>
    <w:rsid w:val="78716F00"/>
    <w:rsid w:val="787C2E19"/>
    <w:rsid w:val="787D2C66"/>
    <w:rsid w:val="788C3AB2"/>
    <w:rsid w:val="78956F0D"/>
    <w:rsid w:val="789E3796"/>
    <w:rsid w:val="78AB4561"/>
    <w:rsid w:val="78AEF224"/>
    <w:rsid w:val="78B2795B"/>
    <w:rsid w:val="78B8ED92"/>
    <w:rsid w:val="78BA6CBD"/>
    <w:rsid w:val="78C1BAE8"/>
    <w:rsid w:val="78D431EB"/>
    <w:rsid w:val="78DF6276"/>
    <w:rsid w:val="78E32F45"/>
    <w:rsid w:val="78F0096C"/>
    <w:rsid w:val="78F74F60"/>
    <w:rsid w:val="78F87D1A"/>
    <w:rsid w:val="78FB19B8"/>
    <w:rsid w:val="7906E82F"/>
    <w:rsid w:val="7908E103"/>
    <w:rsid w:val="790CEC3F"/>
    <w:rsid w:val="7914E0AD"/>
    <w:rsid w:val="79173A28"/>
    <w:rsid w:val="792E4402"/>
    <w:rsid w:val="79343806"/>
    <w:rsid w:val="79396A46"/>
    <w:rsid w:val="793A6DD9"/>
    <w:rsid w:val="793B7853"/>
    <w:rsid w:val="7941D4CF"/>
    <w:rsid w:val="794419C8"/>
    <w:rsid w:val="79454520"/>
    <w:rsid w:val="7946AF5C"/>
    <w:rsid w:val="7951AEC4"/>
    <w:rsid w:val="7954D36B"/>
    <w:rsid w:val="7961E748"/>
    <w:rsid w:val="796414B5"/>
    <w:rsid w:val="7967AF15"/>
    <w:rsid w:val="79711C06"/>
    <w:rsid w:val="7974DB32"/>
    <w:rsid w:val="797B71EE"/>
    <w:rsid w:val="797E886F"/>
    <w:rsid w:val="798F6C10"/>
    <w:rsid w:val="79910029"/>
    <w:rsid w:val="7992F00A"/>
    <w:rsid w:val="7993923D"/>
    <w:rsid w:val="799B8E78"/>
    <w:rsid w:val="79A3C64D"/>
    <w:rsid w:val="79A5C6A8"/>
    <w:rsid w:val="79A97C35"/>
    <w:rsid w:val="79B4E48E"/>
    <w:rsid w:val="79BD033A"/>
    <w:rsid w:val="79C1428E"/>
    <w:rsid w:val="79C71618"/>
    <w:rsid w:val="79DD2B4D"/>
    <w:rsid w:val="79E1D87F"/>
    <w:rsid w:val="79E686C0"/>
    <w:rsid w:val="79EE0D2B"/>
    <w:rsid w:val="79F786D4"/>
    <w:rsid w:val="79F9550A"/>
    <w:rsid w:val="79FCD8F2"/>
    <w:rsid w:val="7A01B20C"/>
    <w:rsid w:val="7A08B536"/>
    <w:rsid w:val="7A0ED6B9"/>
    <w:rsid w:val="7A12DF0B"/>
    <w:rsid w:val="7A236597"/>
    <w:rsid w:val="7A3610EF"/>
    <w:rsid w:val="7A38DE1F"/>
    <w:rsid w:val="7A3D5581"/>
    <w:rsid w:val="7A407CB1"/>
    <w:rsid w:val="7A4CA819"/>
    <w:rsid w:val="7A5481C6"/>
    <w:rsid w:val="7A5B7972"/>
    <w:rsid w:val="7A5DD5D6"/>
    <w:rsid w:val="7A5E8EC8"/>
    <w:rsid w:val="7A690E46"/>
    <w:rsid w:val="7A6AB213"/>
    <w:rsid w:val="7A6C6487"/>
    <w:rsid w:val="7A81CC61"/>
    <w:rsid w:val="7A89EFF0"/>
    <w:rsid w:val="7A8BFD07"/>
    <w:rsid w:val="7A944AA5"/>
    <w:rsid w:val="7AA41D53"/>
    <w:rsid w:val="7AB40588"/>
    <w:rsid w:val="7ABDE46B"/>
    <w:rsid w:val="7AC08A1D"/>
    <w:rsid w:val="7AC632AB"/>
    <w:rsid w:val="7AC91C18"/>
    <w:rsid w:val="7AD334C1"/>
    <w:rsid w:val="7AD8F531"/>
    <w:rsid w:val="7AF32DBB"/>
    <w:rsid w:val="7B094339"/>
    <w:rsid w:val="7B0968B4"/>
    <w:rsid w:val="7B14D340"/>
    <w:rsid w:val="7B1D4FF8"/>
    <w:rsid w:val="7B1DFD80"/>
    <w:rsid w:val="7B1FC734"/>
    <w:rsid w:val="7B23A122"/>
    <w:rsid w:val="7B2A3C18"/>
    <w:rsid w:val="7B2B3CD8"/>
    <w:rsid w:val="7B3437AB"/>
    <w:rsid w:val="7B408B46"/>
    <w:rsid w:val="7B41F77E"/>
    <w:rsid w:val="7B42770B"/>
    <w:rsid w:val="7B5208BF"/>
    <w:rsid w:val="7B621C4A"/>
    <w:rsid w:val="7B6899DF"/>
    <w:rsid w:val="7B6A5630"/>
    <w:rsid w:val="7B76BFA7"/>
    <w:rsid w:val="7B87DBDD"/>
    <w:rsid w:val="7B8C3EEA"/>
    <w:rsid w:val="7B8D22A9"/>
    <w:rsid w:val="7B8F5F17"/>
    <w:rsid w:val="7B8F664D"/>
    <w:rsid w:val="7B9BAC9B"/>
    <w:rsid w:val="7BA0FFFF"/>
    <w:rsid w:val="7BA3F6B4"/>
    <w:rsid w:val="7BA432B0"/>
    <w:rsid w:val="7BADC21B"/>
    <w:rsid w:val="7BB06A87"/>
    <w:rsid w:val="7BB8F1B1"/>
    <w:rsid w:val="7BBAAFDF"/>
    <w:rsid w:val="7BC0B165"/>
    <w:rsid w:val="7BC2DA8A"/>
    <w:rsid w:val="7BC9523B"/>
    <w:rsid w:val="7BD76574"/>
    <w:rsid w:val="7BE46289"/>
    <w:rsid w:val="7BED0064"/>
    <w:rsid w:val="7BF566FB"/>
    <w:rsid w:val="7BFEB4C1"/>
    <w:rsid w:val="7BFF11BD"/>
    <w:rsid w:val="7BFF55BF"/>
    <w:rsid w:val="7C01CCCB"/>
    <w:rsid w:val="7C074534"/>
    <w:rsid w:val="7C18BEAC"/>
    <w:rsid w:val="7C20C460"/>
    <w:rsid w:val="7C215491"/>
    <w:rsid w:val="7C240A42"/>
    <w:rsid w:val="7C3E42E3"/>
    <w:rsid w:val="7C42B34D"/>
    <w:rsid w:val="7C441BFF"/>
    <w:rsid w:val="7C451F1F"/>
    <w:rsid w:val="7C4D3197"/>
    <w:rsid w:val="7C60F1BC"/>
    <w:rsid w:val="7C6AB631"/>
    <w:rsid w:val="7C6CFFD5"/>
    <w:rsid w:val="7C6F5A05"/>
    <w:rsid w:val="7C74C4DC"/>
    <w:rsid w:val="7C75663C"/>
    <w:rsid w:val="7C76BE9B"/>
    <w:rsid w:val="7C79E17D"/>
    <w:rsid w:val="7C85FB50"/>
    <w:rsid w:val="7C8A66D3"/>
    <w:rsid w:val="7C8C7C6A"/>
    <w:rsid w:val="7C8E49B6"/>
    <w:rsid w:val="7C982E85"/>
    <w:rsid w:val="7C99FF88"/>
    <w:rsid w:val="7C9EF099"/>
    <w:rsid w:val="7C9FE5A4"/>
    <w:rsid w:val="7CB6B4B0"/>
    <w:rsid w:val="7CB9EC95"/>
    <w:rsid w:val="7CC02E57"/>
    <w:rsid w:val="7CC8D7D9"/>
    <w:rsid w:val="7CD7EF17"/>
    <w:rsid w:val="7CE0ECD7"/>
    <w:rsid w:val="7CE23F76"/>
    <w:rsid w:val="7CEE232B"/>
    <w:rsid w:val="7CF70868"/>
    <w:rsid w:val="7D00A7BA"/>
    <w:rsid w:val="7D057DF1"/>
    <w:rsid w:val="7D0A1022"/>
    <w:rsid w:val="7D0F7FFB"/>
    <w:rsid w:val="7D10141F"/>
    <w:rsid w:val="7D136747"/>
    <w:rsid w:val="7D15AC9E"/>
    <w:rsid w:val="7D285D2A"/>
    <w:rsid w:val="7D2AE12D"/>
    <w:rsid w:val="7D2C113C"/>
    <w:rsid w:val="7D2E971A"/>
    <w:rsid w:val="7D31BFEA"/>
    <w:rsid w:val="7D394664"/>
    <w:rsid w:val="7D39FDE4"/>
    <w:rsid w:val="7D464F69"/>
    <w:rsid w:val="7D4B5B7D"/>
    <w:rsid w:val="7D502665"/>
    <w:rsid w:val="7D572A53"/>
    <w:rsid w:val="7D5E2D45"/>
    <w:rsid w:val="7D5E6747"/>
    <w:rsid w:val="7D647CB2"/>
    <w:rsid w:val="7D6B8954"/>
    <w:rsid w:val="7D772C18"/>
    <w:rsid w:val="7D79912A"/>
    <w:rsid w:val="7D7F89C0"/>
    <w:rsid w:val="7D8BC5EE"/>
    <w:rsid w:val="7D8CE67D"/>
    <w:rsid w:val="7D8F9F09"/>
    <w:rsid w:val="7D950195"/>
    <w:rsid w:val="7D9F7B5F"/>
    <w:rsid w:val="7DA6D2E9"/>
    <w:rsid w:val="7DA7BB3B"/>
    <w:rsid w:val="7DB5BD61"/>
    <w:rsid w:val="7DC2A002"/>
    <w:rsid w:val="7DC8DEF1"/>
    <w:rsid w:val="7DCAAF3B"/>
    <w:rsid w:val="7DCFD716"/>
    <w:rsid w:val="7DD5FAE2"/>
    <w:rsid w:val="7DD8296A"/>
    <w:rsid w:val="7DDC8930"/>
    <w:rsid w:val="7DDE2C5E"/>
    <w:rsid w:val="7DE27B8C"/>
    <w:rsid w:val="7DE3BB3B"/>
    <w:rsid w:val="7DE3C722"/>
    <w:rsid w:val="7DEED460"/>
    <w:rsid w:val="7DF0CA16"/>
    <w:rsid w:val="7E0C49D9"/>
    <w:rsid w:val="7E143057"/>
    <w:rsid w:val="7E1747A6"/>
    <w:rsid w:val="7E186A50"/>
    <w:rsid w:val="7E1AA7CC"/>
    <w:rsid w:val="7E1DC837"/>
    <w:rsid w:val="7E228A40"/>
    <w:rsid w:val="7E357B8C"/>
    <w:rsid w:val="7E40CB19"/>
    <w:rsid w:val="7E42FC46"/>
    <w:rsid w:val="7E446F5D"/>
    <w:rsid w:val="7E52BAC9"/>
    <w:rsid w:val="7E56BEF3"/>
    <w:rsid w:val="7E570729"/>
    <w:rsid w:val="7E581878"/>
    <w:rsid w:val="7E5F156C"/>
    <w:rsid w:val="7E620AF8"/>
    <w:rsid w:val="7E67F305"/>
    <w:rsid w:val="7E6D6589"/>
    <w:rsid w:val="7E75D0AF"/>
    <w:rsid w:val="7E808F55"/>
    <w:rsid w:val="7E836999"/>
    <w:rsid w:val="7E973AA1"/>
    <w:rsid w:val="7EB359FC"/>
    <w:rsid w:val="7EB3F9DE"/>
    <w:rsid w:val="7EBB9CCF"/>
    <w:rsid w:val="7EC09E4F"/>
    <w:rsid w:val="7EC0CAF6"/>
    <w:rsid w:val="7EC269DD"/>
    <w:rsid w:val="7EC39BF0"/>
    <w:rsid w:val="7EC3D289"/>
    <w:rsid w:val="7ECA62DB"/>
    <w:rsid w:val="7ECBFA8F"/>
    <w:rsid w:val="7ECE08F0"/>
    <w:rsid w:val="7ED17D99"/>
    <w:rsid w:val="7ED592B1"/>
    <w:rsid w:val="7EDCF0A6"/>
    <w:rsid w:val="7EE89638"/>
    <w:rsid w:val="7EEBB5FF"/>
    <w:rsid w:val="7EEDFB92"/>
    <w:rsid w:val="7EEE26A4"/>
    <w:rsid w:val="7EF4390A"/>
    <w:rsid w:val="7EF5D965"/>
    <w:rsid w:val="7EF6FC0B"/>
    <w:rsid w:val="7F048BB8"/>
    <w:rsid w:val="7F084EFA"/>
    <w:rsid w:val="7F0D2B64"/>
    <w:rsid w:val="7F126026"/>
    <w:rsid w:val="7F129A9E"/>
    <w:rsid w:val="7F14CDB6"/>
    <w:rsid w:val="7F18DD22"/>
    <w:rsid w:val="7F36CC3C"/>
    <w:rsid w:val="7F38CB9E"/>
    <w:rsid w:val="7F3B3191"/>
    <w:rsid w:val="7F3DB327"/>
    <w:rsid w:val="7F430D09"/>
    <w:rsid w:val="7F45788F"/>
    <w:rsid w:val="7F48D4E8"/>
    <w:rsid w:val="7F496C78"/>
    <w:rsid w:val="7F4D2548"/>
    <w:rsid w:val="7F6368D1"/>
    <w:rsid w:val="7F63D80A"/>
    <w:rsid w:val="7F640526"/>
    <w:rsid w:val="7F6A4CC6"/>
    <w:rsid w:val="7F700FC3"/>
    <w:rsid w:val="7F722BF6"/>
    <w:rsid w:val="7F75CEC1"/>
    <w:rsid w:val="7F8294B9"/>
    <w:rsid w:val="7F8403F3"/>
    <w:rsid w:val="7F8B8A1B"/>
    <w:rsid w:val="7F940A8A"/>
    <w:rsid w:val="7F9DF144"/>
    <w:rsid w:val="7F9F9CE5"/>
    <w:rsid w:val="7F9FE69A"/>
    <w:rsid w:val="7FB0FA57"/>
    <w:rsid w:val="7FB9322D"/>
    <w:rsid w:val="7FB9DF7F"/>
    <w:rsid w:val="7FBA4A0E"/>
    <w:rsid w:val="7FD73800"/>
    <w:rsid w:val="7FF45E3F"/>
    <w:rsid w:val="7FF98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10CEE"/>
  <w15:docId w15:val="{B892BC23-89C4-469D-AAE4-2496DE5E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cs-CZ"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after="0" w:line="240" w:lineRule="auto"/>
      <w:jc w:val="both"/>
    </w:pPr>
    <w:rPr>
      <w:rFonts w:eastAsia="Times New Roman" w:cs="Times New Roman"/>
      <w:sz w:val="24"/>
      <w:szCs w:val="24"/>
      <w:lang w:eastAsia="cs-CZ"/>
    </w:rPr>
  </w:style>
  <w:style w:type="paragraph" w:styleId="Nadpis1">
    <w:name w:val="heading 1"/>
    <w:basedOn w:val="Normln"/>
    <w:next w:val="Normln"/>
    <w:pPr>
      <w:keepNext/>
      <w:keepLines/>
      <w:overflowPunct w:val="0"/>
      <w:autoSpaceDE w:val="0"/>
      <w:spacing w:before="120" w:after="120"/>
      <w:jc w:val="center"/>
      <w:outlineLvl w:val="0"/>
    </w:pPr>
    <w:rPr>
      <w:b/>
      <w:kern w:val="3"/>
      <w:sz w:val="28"/>
      <w:szCs w:val="20"/>
    </w:rPr>
  </w:style>
  <w:style w:type="paragraph" w:styleId="Nadpis2">
    <w:name w:val="heading 2"/>
    <w:basedOn w:val="Normln"/>
    <w:next w:val="Normln"/>
    <w:pPr>
      <w:keepNext/>
      <w:numPr>
        <w:ilvl w:val="1"/>
        <w:numId w:val="22"/>
      </w:numPr>
      <w:spacing w:before="120" w:after="120"/>
      <w:outlineLvl w:val="1"/>
    </w:pPr>
    <w:rPr>
      <w:b/>
      <w:bCs/>
      <w:iCs/>
      <w:szCs w:val="28"/>
    </w:rPr>
  </w:style>
  <w:style w:type="paragraph" w:styleId="Nadpis3">
    <w:name w:val="heading 3"/>
    <w:basedOn w:val="Normln"/>
    <w:next w:val="Normln"/>
    <w:pPr>
      <w:keepNext/>
      <w:keepLines/>
      <w:outlineLvl w:val="2"/>
    </w:pPr>
    <w:rPr>
      <w:b/>
      <w:bCs/>
      <w:color w:val="000000"/>
    </w:rPr>
  </w:style>
  <w:style w:type="paragraph" w:styleId="Nadpis4">
    <w:name w:val="heading 4"/>
    <w:basedOn w:val="Normln"/>
    <w:next w:val="Normln"/>
    <w:pPr>
      <w:keepNext/>
      <w:outlineLvl w:val="3"/>
    </w:pPr>
    <w:rPr>
      <w:b/>
      <w:bCs/>
      <w:szCs w:val="28"/>
    </w:rPr>
  </w:style>
  <w:style w:type="paragraph" w:styleId="Nadpis5">
    <w:name w:val="heading 5"/>
    <w:basedOn w:val="Normln"/>
    <w:next w:val="Normln"/>
    <w:pPr>
      <w:outlineLvl w:val="4"/>
    </w:pPr>
    <w:rPr>
      <w:bCs/>
      <w:iCs/>
      <w:szCs w:val="26"/>
      <w:u w:val="single"/>
    </w:rPr>
  </w:style>
  <w:style w:type="paragraph" w:styleId="Nadpis9">
    <w:name w:val="heading 9"/>
    <w:basedOn w:val="Normln"/>
    <w:next w:val="Normln"/>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pPr>
      <w:numPr>
        <w:numId w:val="22"/>
      </w:numPr>
    </w:pPr>
  </w:style>
  <w:style w:type="character" w:customStyle="1" w:styleId="Nadpis1Char">
    <w:name w:val="Nadpis 1 Char"/>
    <w:basedOn w:val="Standardnpsmoodstavce"/>
    <w:rPr>
      <w:rFonts w:ascii="Calibri Light" w:eastAsia="MS Gothic" w:hAnsi="Calibri Light" w:cs="Times New Roman"/>
      <w:color w:val="2E74B5"/>
      <w:sz w:val="32"/>
      <w:szCs w:val="32"/>
      <w:lang w:eastAsia="cs-CZ"/>
    </w:rPr>
  </w:style>
  <w:style w:type="character" w:customStyle="1" w:styleId="Nadpis2Char">
    <w:name w:val="Nadpis 2 Char"/>
    <w:basedOn w:val="Standardnpsmoodstavce"/>
    <w:rPr>
      <w:rFonts w:ascii="Calibri Light" w:eastAsia="MS Gothic" w:hAnsi="Calibri Light" w:cs="Times New Roman"/>
      <w:color w:val="2E74B5"/>
      <w:sz w:val="26"/>
      <w:szCs w:val="26"/>
      <w:lang w:eastAsia="cs-CZ"/>
    </w:rPr>
  </w:style>
  <w:style w:type="character" w:customStyle="1" w:styleId="Nadpis3Char">
    <w:name w:val="Nadpis 3 Char"/>
    <w:basedOn w:val="Standardnpsmoodstavce"/>
    <w:rPr>
      <w:rFonts w:ascii="Calibri Light" w:eastAsia="MS Gothic" w:hAnsi="Calibri Light" w:cs="Times New Roman"/>
      <w:color w:val="1F4D78"/>
      <w:sz w:val="24"/>
      <w:szCs w:val="24"/>
      <w:lang w:eastAsia="cs-CZ"/>
    </w:rPr>
  </w:style>
  <w:style w:type="character" w:customStyle="1" w:styleId="Nadpis4Char">
    <w:name w:val="Nadpis 4 Char"/>
    <w:basedOn w:val="Standardnpsmoodstavce"/>
    <w:rPr>
      <w:rFonts w:ascii="Calibri Light" w:eastAsia="MS Gothic" w:hAnsi="Calibri Light" w:cs="Times New Roman"/>
      <w:i/>
      <w:iCs/>
      <w:color w:val="2E74B5"/>
      <w:sz w:val="24"/>
      <w:szCs w:val="24"/>
      <w:lang w:eastAsia="cs-CZ"/>
    </w:rPr>
  </w:style>
  <w:style w:type="character" w:customStyle="1" w:styleId="Nadpis5Char">
    <w:name w:val="Nadpis 5 Char"/>
    <w:basedOn w:val="Standardnpsmoodstavce"/>
    <w:rPr>
      <w:rFonts w:ascii="Calibri Light" w:eastAsia="MS Gothic" w:hAnsi="Calibri Light" w:cs="Times New Roman"/>
      <w:color w:val="2E74B5"/>
      <w:sz w:val="24"/>
      <w:szCs w:val="24"/>
      <w:lang w:eastAsia="cs-CZ"/>
    </w:rPr>
  </w:style>
  <w:style w:type="character" w:customStyle="1" w:styleId="Nadpis9Char">
    <w:name w:val="Nadpis 9 Char"/>
    <w:basedOn w:val="Standardnpsmoodstavce"/>
    <w:rPr>
      <w:rFonts w:ascii="Calibri Light" w:eastAsia="MS Gothic" w:hAnsi="Calibri Light" w:cs="Times New Roman"/>
      <w:i/>
      <w:iCs/>
      <w:color w:val="272727"/>
      <w:sz w:val="21"/>
      <w:szCs w:val="21"/>
      <w:lang w:eastAsia="cs-CZ"/>
    </w:rPr>
  </w:style>
  <w:style w:type="character" w:customStyle="1" w:styleId="Nadpis1Char1">
    <w:name w:val="Nadpis 1 Char1"/>
    <w:basedOn w:val="Standardnpsmoodstavce"/>
    <w:rPr>
      <w:rFonts w:eastAsia="Times New Roman" w:cs="Times New Roman"/>
      <w:b/>
      <w:kern w:val="3"/>
      <w:sz w:val="28"/>
      <w:szCs w:val="20"/>
      <w:lang w:eastAsia="cs-CZ"/>
    </w:rPr>
  </w:style>
  <w:style w:type="character" w:customStyle="1" w:styleId="Nadpis2Char1">
    <w:name w:val="Nadpis 2 Char1"/>
    <w:basedOn w:val="Standardnpsmoodstavce"/>
    <w:rPr>
      <w:rFonts w:eastAsia="Times New Roman" w:cs="Times New Roman"/>
      <w:b/>
      <w:bCs/>
      <w:iCs/>
      <w:sz w:val="24"/>
      <w:szCs w:val="28"/>
      <w:lang w:eastAsia="cs-CZ"/>
    </w:rPr>
  </w:style>
  <w:style w:type="character" w:customStyle="1" w:styleId="Nadpis3Char1">
    <w:name w:val="Nadpis 3 Char1"/>
    <w:basedOn w:val="Standardnpsmoodstavce"/>
    <w:rPr>
      <w:rFonts w:eastAsia="Times New Roman" w:cs="Times New Roman"/>
      <w:b/>
      <w:bCs/>
      <w:color w:val="000000"/>
      <w:sz w:val="24"/>
      <w:szCs w:val="24"/>
      <w:lang w:eastAsia="cs-CZ"/>
    </w:rPr>
  </w:style>
  <w:style w:type="character" w:customStyle="1" w:styleId="Nadpis4Char1">
    <w:name w:val="Nadpis 4 Char1"/>
    <w:basedOn w:val="Standardnpsmoodstavce"/>
    <w:rPr>
      <w:rFonts w:ascii="Calibri" w:eastAsia="Times New Roman" w:hAnsi="Calibri" w:cs="Times New Roman"/>
      <w:b/>
      <w:bCs/>
      <w:sz w:val="24"/>
      <w:szCs w:val="28"/>
      <w:lang w:eastAsia="cs-CZ"/>
    </w:rPr>
  </w:style>
  <w:style w:type="character" w:customStyle="1" w:styleId="Nadpis5Char1">
    <w:name w:val="Nadpis 5 Char1"/>
    <w:basedOn w:val="Standardnpsmoodstavce"/>
    <w:rPr>
      <w:rFonts w:ascii="Calibri" w:eastAsia="Times New Roman" w:hAnsi="Calibri" w:cs="Times New Roman"/>
      <w:bCs/>
      <w:iCs/>
      <w:sz w:val="24"/>
      <w:szCs w:val="26"/>
      <w:u w:val="single"/>
      <w:lang w:eastAsia="cs-CZ"/>
    </w:rPr>
  </w:style>
  <w:style w:type="character" w:customStyle="1" w:styleId="Nadpis9Char1">
    <w:name w:val="Nadpis 9 Char1"/>
    <w:basedOn w:val="Standardnpsmoodstavce"/>
    <w:rPr>
      <w:rFonts w:ascii="Cambria" w:eastAsia="Times New Roman" w:hAnsi="Cambria" w:cs="Times New Roman"/>
      <w:lang w:eastAsia="cs-CZ"/>
    </w:rPr>
  </w:style>
  <w:style w:type="paragraph" w:styleId="Vrazncitt">
    <w:name w:val="Intense Quote"/>
    <w:basedOn w:val="Normln"/>
    <w:next w:val="Normln"/>
    <w:pPr>
      <w:pBdr>
        <w:bottom w:val="single" w:sz="4" w:space="4" w:color="4F81BD"/>
      </w:pBdr>
      <w:spacing w:before="200" w:after="280"/>
      <w:ind w:left="936" w:right="936"/>
    </w:pPr>
    <w:rPr>
      <w:b/>
      <w:bCs/>
      <w:i/>
      <w:iCs/>
      <w:color w:val="4F81BD"/>
    </w:rPr>
  </w:style>
  <w:style w:type="character" w:customStyle="1" w:styleId="VrazncittChar">
    <w:name w:val="Výrazný citát Char"/>
    <w:basedOn w:val="Standardnpsmoodstavce"/>
    <w:rPr>
      <w:rFonts w:ascii="Arial" w:eastAsia="Times New Roman" w:hAnsi="Arial" w:cs="Times New Roman"/>
      <w:b/>
      <w:bCs/>
      <w:i/>
      <w:iCs/>
      <w:color w:val="4F81BD"/>
      <w:sz w:val="24"/>
      <w:szCs w:val="24"/>
      <w:lang w:eastAsia="cs-CZ"/>
    </w:rPr>
  </w:style>
  <w:style w:type="character" w:customStyle="1" w:styleId="CitaceintenzivnChar">
    <w:name w:val="Citace – intenzivní Char"/>
    <w:basedOn w:val="Standardnpsmoodstavce"/>
    <w:rPr>
      <w:rFonts w:cs="Times New Roman"/>
      <w:b/>
      <w:bCs/>
      <w:i/>
      <w:iCs/>
      <w:color w:val="4F81BD"/>
      <w:sz w:val="24"/>
      <w:szCs w:val="24"/>
    </w:rPr>
  </w:style>
  <w:style w:type="character" w:styleId="Zdraznnintenzivn">
    <w:name w:val="Intense Emphasis"/>
    <w:basedOn w:val="Standardnpsmoodstavce"/>
    <w:rPr>
      <w:rFonts w:cs="Times New Roman"/>
      <w:b/>
      <w:bCs/>
      <w:i/>
      <w:iCs/>
      <w:color w:val="4F81BD"/>
    </w:rPr>
  </w:style>
  <w:style w:type="paragraph" w:customStyle="1" w:styleId="Bn">
    <w:name w:val="Běžný"/>
    <w:basedOn w:val="Normln"/>
    <w:pPr>
      <w:spacing w:before="40" w:line="276" w:lineRule="auto"/>
      <w:ind w:firstLine="284"/>
    </w:pPr>
    <w:rPr>
      <w:rFonts w:ascii="Palatino Linotype" w:hAnsi="Palatino Linotype"/>
      <w:sz w:val="22"/>
      <w:szCs w:val="22"/>
    </w:rPr>
  </w:style>
  <w:style w:type="paragraph" w:styleId="Zkladntext3">
    <w:name w:val="Body Text 3"/>
    <w:basedOn w:val="Normln"/>
    <w:pPr>
      <w:spacing w:after="120"/>
    </w:pPr>
    <w:rPr>
      <w:sz w:val="16"/>
      <w:szCs w:val="16"/>
      <w:lang w:eastAsia="en-US"/>
    </w:rPr>
  </w:style>
  <w:style w:type="character" w:customStyle="1" w:styleId="Zkladntext3Char">
    <w:name w:val="Základní text 3 Char"/>
    <w:basedOn w:val="Standardnpsmoodstavce"/>
    <w:rPr>
      <w:rFonts w:ascii="Arial" w:eastAsia="Times New Roman" w:hAnsi="Arial" w:cs="Times New Roman"/>
      <w:sz w:val="16"/>
      <w:szCs w:val="16"/>
      <w:lang w:eastAsia="cs-CZ"/>
    </w:rPr>
  </w:style>
  <w:style w:type="character" w:customStyle="1" w:styleId="Zkladntext3Char1">
    <w:name w:val="Základní text 3 Char1"/>
    <w:basedOn w:val="Standardnpsmoodstavce"/>
    <w:rPr>
      <w:rFonts w:ascii="Arial" w:eastAsia="Times New Roman" w:hAnsi="Arial" w:cs="Times New Roman"/>
      <w:sz w:val="16"/>
      <w:szCs w:val="16"/>
    </w:rPr>
  </w:style>
  <w:style w:type="paragraph" w:styleId="Zkladntextodsazen">
    <w:name w:val="Body Text Indent"/>
    <w:basedOn w:val="Normln"/>
    <w:pPr>
      <w:spacing w:after="120"/>
      <w:ind w:left="283"/>
    </w:pPr>
  </w:style>
  <w:style w:type="character" w:customStyle="1" w:styleId="ZkladntextodsazenChar">
    <w:name w:val="Základní text odsazený Char"/>
    <w:basedOn w:val="Standardnpsmoodstavce"/>
    <w:rPr>
      <w:rFonts w:ascii="Arial" w:eastAsia="Times New Roman" w:hAnsi="Arial" w:cs="Times New Roman"/>
      <w:sz w:val="24"/>
      <w:szCs w:val="24"/>
      <w:lang w:eastAsia="cs-CZ"/>
    </w:rPr>
  </w:style>
  <w:style w:type="character" w:customStyle="1" w:styleId="ZkladntextodsazenChar1">
    <w:name w:val="Základní text odsazený Char1"/>
    <w:basedOn w:val="Standardnpsmoodstavce"/>
    <w:rPr>
      <w:rFonts w:ascii="Arial" w:eastAsia="Times New Roman" w:hAnsi="Arial" w:cs="Times New Roman"/>
      <w:sz w:val="24"/>
      <w:szCs w:val="24"/>
      <w:lang w:eastAsia="cs-CZ"/>
    </w:rPr>
  </w:style>
  <w:style w:type="paragraph" w:customStyle="1" w:styleId="Zkladn">
    <w:name w:val="Základní"/>
    <w:basedOn w:val="Normln"/>
    <w:pPr>
      <w:spacing w:before="120"/>
    </w:pPr>
    <w:rPr>
      <w:lang w:eastAsia="en-US"/>
    </w:rPr>
  </w:style>
  <w:style w:type="paragraph" w:styleId="Textpoznpodarou">
    <w:name w:val="footnote text"/>
    <w:basedOn w:val="Normln"/>
    <w:rPr>
      <w:sz w:val="20"/>
      <w:szCs w:val="20"/>
    </w:rPr>
  </w:style>
  <w:style w:type="character" w:customStyle="1" w:styleId="TextpoznpodarouChar">
    <w:name w:val="Text pozn. pod čarou Char"/>
    <w:basedOn w:val="Standardnpsmoodstavce"/>
    <w:rPr>
      <w:rFonts w:ascii="Arial" w:eastAsia="Times New Roman" w:hAnsi="Arial" w:cs="Times New Roman"/>
      <w:sz w:val="20"/>
      <w:szCs w:val="20"/>
      <w:lang w:eastAsia="cs-CZ"/>
    </w:rPr>
  </w:style>
  <w:style w:type="character" w:customStyle="1" w:styleId="TextpoznpodarouChar1">
    <w:name w:val="Text pozn. pod čarou Char1"/>
    <w:basedOn w:val="Standardnpsmoodstavce"/>
    <w:rPr>
      <w:rFonts w:ascii="Arial" w:eastAsia="Times New Roman" w:hAnsi="Arial" w:cs="Times New Roman"/>
      <w:sz w:val="20"/>
      <w:szCs w:val="20"/>
      <w:lang w:eastAsia="cs-CZ"/>
    </w:rPr>
  </w:style>
  <w:style w:type="character" w:styleId="Znakapoznpodarou">
    <w:name w:val="footnote reference"/>
    <w:basedOn w:val="Standardnpsmoodstavce"/>
    <w:rPr>
      <w:rFonts w:cs="Times New Roman"/>
      <w:position w:val="0"/>
      <w:vertAlign w:val="superscript"/>
    </w:rPr>
  </w:style>
  <w:style w:type="paragraph" w:styleId="Zhlav">
    <w:name w:val="header"/>
    <w:basedOn w:val="Normln"/>
    <w:pPr>
      <w:tabs>
        <w:tab w:val="center" w:pos="4536"/>
        <w:tab w:val="right" w:pos="9072"/>
      </w:tabs>
    </w:pPr>
  </w:style>
  <w:style w:type="character" w:customStyle="1" w:styleId="ZhlavChar">
    <w:name w:val="Záhlaví Char"/>
    <w:basedOn w:val="Standardnpsmoodstavce"/>
    <w:rPr>
      <w:rFonts w:ascii="Arial" w:eastAsia="Times New Roman" w:hAnsi="Arial" w:cs="Times New Roman"/>
      <w:sz w:val="24"/>
      <w:szCs w:val="24"/>
      <w:lang w:eastAsia="cs-CZ"/>
    </w:rPr>
  </w:style>
  <w:style w:type="character" w:customStyle="1" w:styleId="ZhlavChar1">
    <w:name w:val="Záhlaví Char1"/>
    <w:basedOn w:val="Standardnpsmoodstavce"/>
    <w:rPr>
      <w:rFonts w:ascii="Arial" w:eastAsia="Times New Roman" w:hAnsi="Arial" w:cs="Times New Roman"/>
      <w:sz w:val="24"/>
      <w:szCs w:val="24"/>
      <w:lang w:eastAsia="cs-CZ"/>
    </w:rPr>
  </w:style>
  <w:style w:type="paragraph" w:styleId="Zpat">
    <w:name w:val="footer"/>
    <w:basedOn w:val="Normln"/>
    <w:pPr>
      <w:tabs>
        <w:tab w:val="center" w:pos="4536"/>
        <w:tab w:val="right" w:pos="9072"/>
      </w:tabs>
    </w:pPr>
  </w:style>
  <w:style w:type="character" w:customStyle="1" w:styleId="ZpatChar">
    <w:name w:val="Zápatí Char"/>
    <w:basedOn w:val="Standardnpsmoodstavce"/>
    <w:rPr>
      <w:rFonts w:ascii="Arial" w:eastAsia="Times New Roman" w:hAnsi="Arial" w:cs="Times New Roman"/>
      <w:sz w:val="24"/>
      <w:szCs w:val="24"/>
      <w:lang w:eastAsia="cs-CZ"/>
    </w:rPr>
  </w:style>
  <w:style w:type="character" w:customStyle="1" w:styleId="ZpatChar1">
    <w:name w:val="Zápatí Char1"/>
    <w:basedOn w:val="Standardnpsmoodstavce"/>
    <w:rPr>
      <w:rFonts w:ascii="Arial" w:eastAsia="Times New Roman" w:hAnsi="Arial" w:cs="Times New Roman"/>
      <w:sz w:val="24"/>
      <w:szCs w:val="24"/>
      <w:lang w:eastAsia="cs-CZ"/>
    </w:rPr>
  </w:style>
  <w:style w:type="paragraph" w:styleId="Odstavecseseznamem">
    <w:name w:val="List Paragraph"/>
    <w:basedOn w:val="Normln"/>
    <w:pPr>
      <w:spacing w:after="120"/>
      <w:ind w:left="709"/>
    </w:pPr>
  </w:style>
  <w:style w:type="character" w:styleId="Odkaznakoment">
    <w:name w:val="annotation reference"/>
    <w:basedOn w:val="Standardnpsmoodstavce"/>
    <w:rPr>
      <w:rFonts w:cs="Times New Roman"/>
      <w:sz w:val="16"/>
      <w:szCs w:val="16"/>
    </w:rPr>
  </w:style>
  <w:style w:type="paragraph" w:styleId="Textkomente">
    <w:name w:val="annotation text"/>
    <w:basedOn w:val="Normln"/>
    <w:rPr>
      <w:sz w:val="20"/>
      <w:szCs w:val="20"/>
    </w:rPr>
  </w:style>
  <w:style w:type="character" w:customStyle="1" w:styleId="TextkomenteChar">
    <w:name w:val="Text komentáře Char"/>
    <w:basedOn w:val="Standardnpsmoodstavce"/>
    <w:rPr>
      <w:rFonts w:ascii="Arial" w:eastAsia="Times New Roman" w:hAnsi="Arial" w:cs="Times New Roman"/>
      <w:sz w:val="20"/>
      <w:szCs w:val="20"/>
      <w:lang w:eastAsia="cs-CZ"/>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rFonts w:ascii="Arial" w:eastAsia="Times New Roman" w:hAnsi="Arial" w:cs="Times New Roman"/>
      <w:b/>
      <w:bCs/>
      <w:sz w:val="20"/>
      <w:szCs w:val="20"/>
      <w:lang w:eastAsia="cs-CZ"/>
    </w:rPr>
  </w:style>
  <w:style w:type="paragraph" w:styleId="Revize">
    <w:name w:val="Revision"/>
    <w:pPr>
      <w:suppressAutoHyphens/>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rPr>
      <w:rFonts w:ascii="Tahoma" w:hAnsi="Tahoma" w:cs="Tahoma"/>
      <w:sz w:val="16"/>
      <w:szCs w:val="16"/>
    </w:rPr>
  </w:style>
  <w:style w:type="character" w:customStyle="1" w:styleId="TextbublinyChar">
    <w:name w:val="Text bubliny Char"/>
    <w:basedOn w:val="Standardnpsmoodstavce"/>
    <w:rPr>
      <w:rFonts w:ascii="Tahoma" w:eastAsia="Times New Roman" w:hAnsi="Tahoma" w:cs="Tahoma"/>
      <w:sz w:val="16"/>
      <w:szCs w:val="16"/>
      <w:lang w:eastAsia="cs-CZ"/>
    </w:rPr>
  </w:style>
  <w:style w:type="paragraph" w:styleId="Zkladntext">
    <w:name w:val="Body Text"/>
    <w:basedOn w:val="Normln"/>
    <w:rPr>
      <w:rFonts w:cs="Arial"/>
      <w:i/>
      <w:sz w:val="22"/>
      <w:lang w:eastAsia="en-US"/>
    </w:rPr>
  </w:style>
  <w:style w:type="character" w:customStyle="1" w:styleId="ZkladntextChar">
    <w:name w:val="Základní text Char"/>
    <w:basedOn w:val="Standardnpsmoodstavce"/>
    <w:rPr>
      <w:rFonts w:ascii="Arial" w:eastAsia="Times New Roman" w:hAnsi="Arial" w:cs="Arial"/>
      <w:i/>
      <w:szCs w:val="24"/>
    </w:rPr>
  </w:style>
  <w:style w:type="paragraph" w:styleId="Prosttext">
    <w:name w:val="Plain Text"/>
    <w:basedOn w:val="Normln"/>
    <w:rPr>
      <w:rFonts w:ascii="Consolas" w:hAnsi="Consolas"/>
      <w:sz w:val="21"/>
      <w:szCs w:val="21"/>
      <w:lang w:eastAsia="en-US"/>
    </w:rPr>
  </w:style>
  <w:style w:type="character" w:customStyle="1" w:styleId="ProsttextChar">
    <w:name w:val="Prostý text Char"/>
    <w:basedOn w:val="Standardnpsmoodstavce"/>
    <w:rPr>
      <w:rFonts w:ascii="Consolas" w:eastAsia="Times New Roman" w:hAnsi="Consolas" w:cs="Times New Roman"/>
      <w:sz w:val="21"/>
      <w:szCs w:val="21"/>
    </w:rPr>
  </w:style>
  <w:style w:type="paragraph" w:styleId="Zkladntextodsazen3">
    <w:name w:val="Body Text Indent 3"/>
    <w:basedOn w:val="Normln"/>
    <w:pPr>
      <w:spacing w:after="120"/>
      <w:ind w:left="283"/>
    </w:pPr>
    <w:rPr>
      <w:sz w:val="16"/>
      <w:szCs w:val="16"/>
    </w:rPr>
  </w:style>
  <w:style w:type="character" w:customStyle="1" w:styleId="Zkladntextodsazen3Char">
    <w:name w:val="Základní text odsazený 3 Char"/>
    <w:basedOn w:val="Standardnpsmoodstavce"/>
    <w:rPr>
      <w:rFonts w:ascii="Arial" w:eastAsia="Times New Roman" w:hAnsi="Arial" w:cs="Times New Roman"/>
      <w:sz w:val="16"/>
      <w:szCs w:val="16"/>
      <w:lang w:eastAsia="cs-CZ"/>
    </w:rPr>
  </w:style>
  <w:style w:type="paragraph" w:customStyle="1" w:styleId="NadpisKZ">
    <w:name w:val="Nadpis KZ"/>
    <w:basedOn w:val="Zkladntext2"/>
  </w:style>
  <w:style w:type="paragraph" w:styleId="Zkladntext2">
    <w:name w:val="Body Text 2"/>
    <w:basedOn w:val="Normln"/>
    <w:pPr>
      <w:spacing w:after="120" w:line="480" w:lineRule="auto"/>
    </w:pPr>
  </w:style>
  <w:style w:type="character" w:customStyle="1" w:styleId="Zkladntext2Char">
    <w:name w:val="Základní text 2 Char"/>
    <w:basedOn w:val="Standardnpsmoodstavce"/>
    <w:rPr>
      <w:rFonts w:ascii="Arial" w:eastAsia="Times New Roman" w:hAnsi="Arial" w:cs="Times New Roman"/>
      <w:sz w:val="24"/>
      <w:szCs w:val="24"/>
      <w:lang w:eastAsia="cs-CZ"/>
    </w:rPr>
  </w:style>
  <w:style w:type="paragraph" w:customStyle="1" w:styleId="Char4CharCharCharCharCharCharCharCharChar">
    <w:name w:val="Char4 Char Char Char Char Char Char Char Char Char"/>
    <w:basedOn w:val="Normln"/>
    <w:pPr>
      <w:spacing w:after="160" w:line="240" w:lineRule="exact"/>
    </w:pPr>
    <w:rPr>
      <w:rFonts w:ascii="Times New Roman Bold" w:hAnsi="Times New Roman Bold"/>
      <w:sz w:val="22"/>
      <w:szCs w:val="26"/>
      <w:lang w:val="sk-SK" w:eastAsia="en-US"/>
    </w:rPr>
  </w:style>
  <w:style w:type="paragraph" w:styleId="Seznamsodrkami3">
    <w:name w:val="List Bullet 3"/>
    <w:basedOn w:val="Normln"/>
    <w:pPr>
      <w:numPr>
        <w:numId w:val="24"/>
      </w:numPr>
      <w:spacing w:before="120" w:after="120"/>
    </w:pPr>
    <w:rPr>
      <w:rFonts w:ascii="Times New Roman" w:hAnsi="Times New Roman"/>
    </w:rPr>
  </w:style>
  <w:style w:type="character" w:styleId="Siln">
    <w:name w:val="Strong"/>
    <w:basedOn w:val="Standardnpsmoodstavce"/>
    <w:rPr>
      <w:rFonts w:cs="Times New Roman"/>
      <w:b/>
      <w:bCs/>
    </w:rPr>
  </w:style>
  <w:style w:type="paragraph" w:customStyle="1" w:styleId="xl71">
    <w:name w:val="xl71"/>
    <w:basedOn w:val="Normln"/>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cs="Arial"/>
      <w:sz w:val="16"/>
      <w:szCs w:val="16"/>
    </w:rPr>
  </w:style>
  <w:style w:type="character" w:customStyle="1" w:styleId="A1">
    <w:name w:val="A1"/>
    <w:rPr>
      <w:color w:val="000000"/>
      <w:sz w:val="20"/>
    </w:rPr>
  </w:style>
  <w:style w:type="character" w:styleId="Hypertextovodkaz">
    <w:name w:val="Hyperlink"/>
    <w:basedOn w:val="Standardnpsmoodstavce"/>
    <w:rPr>
      <w:rFonts w:cs="Times New Roman"/>
      <w:color w:val="0000FF"/>
      <w:u w:val="single"/>
    </w:rPr>
  </w:style>
  <w:style w:type="character" w:styleId="Zdraznn">
    <w:name w:val="Emphasis"/>
    <w:basedOn w:val="Standardnpsmoodstavce"/>
    <w:rPr>
      <w:rFonts w:cs="Times New Roman"/>
      <w:i/>
      <w:iCs/>
    </w:rPr>
  </w:style>
  <w:style w:type="paragraph" w:customStyle="1" w:styleId="xl94">
    <w:name w:val="xl94"/>
    <w:basedOn w:val="Normln"/>
    <w:pPr>
      <w:pBdr>
        <w:top w:val="single" w:sz="8" w:space="0" w:color="000000"/>
        <w:left w:val="single" w:sz="8" w:space="0" w:color="000000"/>
        <w:bottom w:val="single" w:sz="8" w:space="0" w:color="000000"/>
        <w:right w:val="single" w:sz="8" w:space="0" w:color="000000"/>
      </w:pBdr>
      <w:spacing w:before="100" w:after="100"/>
    </w:pPr>
    <w:rPr>
      <w:rFonts w:cs="Arial"/>
    </w:rPr>
  </w:style>
  <w:style w:type="paragraph" w:customStyle="1" w:styleId="Default">
    <w:name w:val="Default"/>
    <w:pPr>
      <w:suppressAutoHyphens/>
      <w:autoSpaceDE w:val="0"/>
      <w:spacing w:after="0" w:line="240" w:lineRule="auto"/>
    </w:pPr>
    <w:rPr>
      <w:rFonts w:ascii="Times New Roman" w:eastAsia="Times New Roman" w:hAnsi="Times New Roman" w:cs="Times New Roman"/>
      <w:color w:val="000000"/>
      <w:sz w:val="24"/>
      <w:szCs w:val="24"/>
      <w:lang w:eastAsia="cs-CZ"/>
    </w:rPr>
  </w:style>
  <w:style w:type="character" w:customStyle="1" w:styleId="cizojazycne">
    <w:name w:val="cizojazycne"/>
    <w:basedOn w:val="Standardnpsmoodstavce"/>
    <w:rPr>
      <w:rFonts w:cs="Times New Roman"/>
    </w:rPr>
  </w:style>
  <w:style w:type="paragraph" w:styleId="Zkladntextodsazen2">
    <w:name w:val="Body Text Indent 2"/>
    <w:basedOn w:val="Normln"/>
    <w:pPr>
      <w:spacing w:after="120" w:line="480" w:lineRule="auto"/>
      <w:ind w:left="283"/>
    </w:pPr>
  </w:style>
  <w:style w:type="character" w:customStyle="1" w:styleId="Zkladntextodsazen2Char">
    <w:name w:val="Základní text odsazený 2 Char"/>
    <w:basedOn w:val="Standardnpsmoodstavce"/>
    <w:rPr>
      <w:rFonts w:ascii="Arial" w:eastAsia="Times New Roman" w:hAnsi="Arial" w:cs="Times New Roman"/>
      <w:sz w:val="24"/>
      <w:szCs w:val="24"/>
      <w:lang w:eastAsia="cs-CZ"/>
    </w:rPr>
  </w:style>
  <w:style w:type="paragraph" w:customStyle="1" w:styleId="Odstavecseseznamem2">
    <w:name w:val="Odstavec se seznamem2"/>
    <w:basedOn w:val="Normln"/>
    <w:pPr>
      <w:spacing w:after="160" w:line="256" w:lineRule="auto"/>
      <w:ind w:left="720"/>
    </w:pPr>
    <w:rPr>
      <w:sz w:val="22"/>
      <w:szCs w:val="22"/>
      <w:lang w:eastAsia="en-US"/>
    </w:rPr>
  </w:style>
  <w:style w:type="paragraph" w:customStyle="1" w:styleId="poznmkapodarou">
    <w:name w:val="poznámka pod čarou"/>
    <w:basedOn w:val="Normln"/>
    <w:pPr>
      <w:ind w:left="284" w:hanging="284"/>
    </w:pPr>
    <w:rPr>
      <w:rFonts w:cs="Arial"/>
      <w:sz w:val="20"/>
      <w:szCs w:val="20"/>
      <w:lang w:eastAsia="en-US"/>
    </w:rPr>
  </w:style>
  <w:style w:type="paragraph" w:styleId="Textvysvtlivek">
    <w:name w:val="endnote text"/>
    <w:basedOn w:val="Normln"/>
    <w:rPr>
      <w:sz w:val="20"/>
      <w:szCs w:val="20"/>
    </w:rPr>
  </w:style>
  <w:style w:type="character" w:customStyle="1" w:styleId="TextvysvtlivekChar">
    <w:name w:val="Text vysvětlivek Char"/>
    <w:basedOn w:val="Standardnpsmoodstavce"/>
    <w:rPr>
      <w:rFonts w:ascii="Arial" w:eastAsia="Times New Roman" w:hAnsi="Arial" w:cs="Times New Roman"/>
      <w:sz w:val="20"/>
      <w:szCs w:val="20"/>
      <w:lang w:eastAsia="cs-CZ"/>
    </w:rPr>
  </w:style>
  <w:style w:type="character" w:styleId="Odkaznavysvtlivky">
    <w:name w:val="endnote reference"/>
    <w:basedOn w:val="Standardnpsmoodstavce"/>
    <w:rPr>
      <w:position w:val="0"/>
      <w:vertAlign w:val="superscript"/>
    </w:rPr>
  </w:style>
  <w:style w:type="paragraph" w:customStyle="1" w:styleId="NormlnKZ">
    <w:name w:val="Normální KZ"/>
    <w:basedOn w:val="Normln"/>
    <w:pPr>
      <w:spacing w:after="120"/>
      <w:ind w:firstLine="425"/>
    </w:pPr>
    <w:rPr>
      <w:rFonts w:ascii="Times New Roman" w:hAnsi="Times New Roman"/>
      <w:sz w:val="22"/>
      <w:szCs w:val="22"/>
    </w:rPr>
  </w:style>
  <w:style w:type="character" w:customStyle="1" w:styleId="OdstavecseseznamemChar">
    <w:name w:val="Odstavec se seznamem Char"/>
    <w:basedOn w:val="Standardnpsmoodstavce"/>
    <w:rPr>
      <w:rFonts w:eastAsia="Times New Roman" w:cs="Times New Roman"/>
      <w:sz w:val="24"/>
      <w:szCs w:val="24"/>
      <w:lang w:eastAsia="cs-CZ"/>
    </w:rPr>
  </w:style>
  <w:style w:type="character" w:customStyle="1" w:styleId="tsubjname">
    <w:name w:val="tsubjname"/>
    <w:basedOn w:val="Standardnpsmoodstavce"/>
  </w:style>
  <w:style w:type="character" w:customStyle="1" w:styleId="shorttext">
    <w:name w:val="short_text"/>
    <w:basedOn w:val="Standardnpsmoodstavce"/>
  </w:style>
  <w:style w:type="paragraph" w:styleId="Bezmezer">
    <w:name w:val="No Spacing"/>
    <w:pPr>
      <w:suppressAutoHyphens/>
      <w:spacing w:after="0" w:line="240" w:lineRule="auto"/>
    </w:pPr>
  </w:style>
  <w:style w:type="paragraph" w:customStyle="1" w:styleId="Pa18">
    <w:name w:val="Pa18"/>
    <w:basedOn w:val="Normln"/>
    <w:next w:val="Normln"/>
    <w:pPr>
      <w:autoSpaceDE w:val="0"/>
      <w:spacing w:line="211" w:lineRule="atLeast"/>
      <w:jc w:val="left"/>
    </w:pPr>
  </w:style>
  <w:style w:type="character" w:customStyle="1" w:styleId="A14">
    <w:name w:val="A14"/>
    <w:rPr>
      <w:b/>
      <w:color w:val="000000"/>
      <w:sz w:val="54"/>
    </w:rPr>
  </w:style>
  <w:style w:type="paragraph" w:customStyle="1" w:styleId="Pa19">
    <w:name w:val="Pa19"/>
    <w:basedOn w:val="Normln"/>
    <w:next w:val="Normln"/>
    <w:pPr>
      <w:autoSpaceDE w:val="0"/>
      <w:spacing w:line="211" w:lineRule="atLeast"/>
      <w:jc w:val="left"/>
    </w:pPr>
  </w:style>
  <w:style w:type="character" w:customStyle="1" w:styleId="A15">
    <w:name w:val="A15"/>
    <w:rPr>
      <w:color w:val="000000"/>
      <w:sz w:val="36"/>
      <w:szCs w:val="36"/>
    </w:rPr>
  </w:style>
  <w:style w:type="character" w:customStyle="1" w:styleId="A5">
    <w:name w:val="A5"/>
    <w:rPr>
      <w:b/>
      <w:bCs/>
      <w:color w:val="000000"/>
      <w:sz w:val="40"/>
      <w:szCs w:val="40"/>
    </w:rPr>
  </w:style>
  <w:style w:type="paragraph" w:styleId="Normlnweb">
    <w:name w:val="Normal (Web)"/>
    <w:basedOn w:val="Normln"/>
    <w:pPr>
      <w:spacing w:before="100" w:after="100"/>
      <w:jc w:val="left"/>
    </w:pPr>
    <w:rPr>
      <w:rFonts w:ascii="Times New Roman" w:hAnsi="Times New Roman"/>
    </w:rPr>
  </w:style>
  <w:style w:type="numbering" w:customStyle="1" w:styleId="Styl1">
    <w:name w:val="Styl1"/>
    <w:basedOn w:val="Bezseznamu"/>
    <w:pPr>
      <w:numPr>
        <w:numId w:val="23"/>
      </w:numPr>
    </w:pPr>
  </w:style>
  <w:style w:type="numbering" w:customStyle="1" w:styleId="LFO15">
    <w:name w:val="LFO15"/>
    <w:basedOn w:val="Bezseznamu"/>
    <w:pPr>
      <w:numPr>
        <w:numId w:val="24"/>
      </w:numPr>
    </w:p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Standardnpsmoodstavce"/>
    <w:rsid w:val="009C7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zcr.cz/Odbornik/dokumenty/hodnoceni-zaverecnych-zprav-projektu-mz-crazv-crukoncenych-k-31-122018_17795_2021_3.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8451724a132a4c2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yzkum.cz/FrontClanek.aspx?idsekce=653383&amp;ad=1&amp;attid=654988" TargetMode="External"/><Relationship Id="rId19" Type="http://schemas.openxmlformats.org/officeDocument/2006/relationships/header" Target="header3.xml"/><Relationship Id="R4df67b231fad40b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vyzkum.cz/FrontClanek.aspx?idsekce=653383" TargetMode="External"/><Relationship Id="rId14" Type="http://schemas.openxmlformats.org/officeDocument/2006/relationships/hyperlink" Target="http://www.vyzkum.cz/FrontClanek.aspx?idsekce=653383"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vyzkum.cz/FrontClanek.aspx?idsekce=653383"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9C115-F2DA-41F4-91E7-1F1CFA55A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4385BD16.dotm</Template>
  <TotalTime>4</TotalTime>
  <Pages>27</Pages>
  <Words>9345</Words>
  <Characters>55141</Characters>
  <Application>Microsoft Office Word</Application>
  <DocSecurity>0</DocSecurity>
  <Lines>459</Lines>
  <Paragraphs>128</Paragraphs>
  <ScaleCrop>false</ScaleCrop>
  <HeadingPairs>
    <vt:vector size="2" baseType="variant">
      <vt:variant>
        <vt:lpstr>Název</vt:lpstr>
      </vt:variant>
      <vt:variant>
        <vt:i4>1</vt:i4>
      </vt:variant>
    </vt:vector>
  </HeadingPairs>
  <TitlesOfParts>
    <vt:vector size="1" baseType="lpstr">
      <vt:lpstr>Kontrolní závěr z kontrolní akce NKÚ č. 19/17 - Peněžní prostředky státu poskytnuté na účelovou podporu zdravotnického výzkumu z rozpočtové kapitoly Ministerstva zdravotnictví</vt:lpstr>
    </vt:vector>
  </TitlesOfParts>
  <Company>NKU</Company>
  <LinksUpToDate>false</LinksUpToDate>
  <CharactersWithSpaces>64358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19/17 - Peněžní prostředky státu poskytnuté na účelovou podporu zdravotnického výzkumu z rozpočtové kapitoly Ministerstva zdravotnictví</dc:title>
  <dc:subject/>
  <dc:creator/>
  <cp:keywords>kontrolní závěr; zdravotnický výzkum; ministerstvo zdravotnictví; MZd</cp:keywords>
  <dc:description/>
  <cp:lastModifiedBy>KOKRDA Daniel</cp:lastModifiedBy>
  <cp:revision>4</cp:revision>
  <cp:lastPrinted>2020-06-08T11:14:00Z</cp:lastPrinted>
  <dcterms:created xsi:type="dcterms:W3CDTF">2020-06-08T11:12:00Z</dcterms:created>
  <dcterms:modified xsi:type="dcterms:W3CDTF">2020-06-08T11:15:00Z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19/02-NKU30/1207/19</vt:lpwstr>
  </property>
  <property fmtid="{D5CDD505-2E9C-101B-9397-08002B2CF9AE}" pid="5" name="CJ_PostaDoruc_PisemnostOdpovedNa_Pisemnost">
    <vt:lpwstr>XXX-XXX-XXX</vt:lpwstr>
  </property>
  <property fmtid="{D5CDD505-2E9C-101B-9397-08002B2CF9AE}" pid="6" name="CJ_Spis_Pisemnost">
    <vt:lpwstr>510/141/18</vt:lpwstr>
  </property>
  <property fmtid="{D5CDD505-2E9C-101B-9397-08002B2CF9AE}" pid="7" name="Contact_PostaOdes_All">
    <vt:lpwstr>ROZDĚLOVNÍK...</vt:lpwstr>
  </property>
  <property fmtid="{D5CDD505-2E9C-101B-9397-08002B2CF9AE}" pid="8" name="DatumNaroz">
    <vt:lpwstr/>
  </property>
  <property fmtid="{D5CDD505-2E9C-101B-9397-08002B2CF9AE}" pid="9" name="DatumPlatnosti_PisemnostTypZpristupneniInformaciZOSZ_Pisemnost">
    <vt:lpwstr>ZOSZ_DatumPlatnosti</vt:lpwstr>
  </property>
  <property fmtid="{D5CDD505-2E9C-101B-9397-08002B2CF9AE}" pid="10" name="DatumPoriz_Pisemnost">
    <vt:lpwstr>13.11.2019</vt:lpwstr>
  </property>
  <property fmtid="{D5CDD505-2E9C-101B-9397-08002B2CF9AE}" pid="11" name="DisplayName_CJCol">
    <vt:lpwstr>&lt;TABLE&gt;&lt;TR&gt;&lt;TD&gt;Č.j.:&lt;/TD&gt;&lt;TD&gt;19/02-NKU30/1207/19&lt;/TD&gt;&lt;/TR&gt;&lt;TR&gt;&lt;TD&gt;&lt;/TD&gt;&lt;TD&gt;&lt;/TD&gt;&lt;/TR&gt;&lt;/TABLE&gt;</vt:lpwstr>
  </property>
  <property fmtid="{D5CDD505-2E9C-101B-9397-08002B2CF9AE}" pid="12" name="DisplayName_SlozkaStupenUtajeniCollection_Slozka_Pisemnost">
    <vt:lpwstr/>
  </property>
  <property fmtid="{D5CDD505-2E9C-101B-9397-08002B2CF9AE}" pid="13" name="DisplayName_SpisovyUzel_PoziceZodpo_Pisemnost">
    <vt:lpwstr>Členové Úřadu</vt:lpwstr>
  </property>
  <property fmtid="{D5CDD505-2E9C-101B-9397-08002B2CF9AE}" pid="14" name="DisplayName_UserPoriz_Pisemnost">
    <vt:lpwstr>Bc. Jana Pokorná</vt:lpwstr>
  </property>
  <property fmtid="{D5CDD505-2E9C-101B-9397-08002B2CF9AE}" pid="15" name="DuvodZmeny_SlozkaStupenUtajeniCollection_Slozka_Pisemnost">
    <vt:lpwstr/>
  </property>
  <property fmtid="{D5CDD505-2E9C-101B-9397-08002B2CF9AE}" pid="16" name="EC_Pisemnost">
    <vt:lpwstr>19-14796/NKU</vt:lpwstr>
  </property>
  <property fmtid="{D5CDD505-2E9C-101B-9397-08002B2CF9AE}" pid="17" name="Key_BarCode_Pisemnost">
    <vt:lpwstr>*B000347117*</vt:lpwstr>
  </property>
  <property fmtid="{D5CDD505-2E9C-101B-9397-08002B2CF9AE}" pid="18" name="KRukam">
    <vt:lpwstr>{KRukam}</vt:lpwstr>
  </property>
  <property fmtid="{D5CDD505-2E9C-101B-9397-08002B2CF9AE}" pid="19" name="NameAddress_Contact_SpisovyUzel_PoziceZodpo_Pisemnost">
    <vt:lpwstr>ADRESÁT SU...</vt:lpwstr>
  </property>
  <property fmtid="{D5CDD505-2E9C-101B-9397-08002B2CF9AE}" pid="20" name="NamePostalAddress_Contact_PostaOdes">
    <vt:lpwstr>{NameAddress_Contact_PostaOdes}
{PostalAddress_Contact_PostaOdes}</vt:lpwstr>
  </property>
  <property fmtid="{D5CDD505-2E9C-101B-9397-08002B2CF9AE}" pid="21" name="Odkaz">
    <vt:lpwstr>ODKAZ</vt:lpwstr>
  </property>
  <property fmtid="{D5CDD505-2E9C-101B-9397-08002B2CF9AE}" pid="22" name="Password_PisemnostTypZpristupneniInformaciZOSZ_Pisemnost">
    <vt:lpwstr>ZOSZ_Password</vt:lpwstr>
  </property>
  <property fmtid="{D5CDD505-2E9C-101B-9397-08002B2CF9AE}" pid="23" name="PocetListuDokumentu_Pisemnost">
    <vt:lpwstr>1</vt:lpwstr>
  </property>
  <property fmtid="{D5CDD505-2E9C-101B-9397-08002B2CF9AE}" pid="24" name="PocetListu_Pisemnost">
    <vt:lpwstr>1</vt:lpwstr>
  </property>
  <property fmtid="{D5CDD505-2E9C-101B-9397-08002B2CF9AE}" pid="25" name="PocetPriloh_Pisemnost">
    <vt:lpwstr>POČET PŘÍLOH</vt:lpwstr>
  </property>
  <property fmtid="{D5CDD505-2E9C-101B-9397-08002B2CF9AE}" pid="26" name="Podpis">
    <vt:lpwstr/>
  </property>
  <property fmtid="{D5CDD505-2E9C-101B-9397-08002B2CF9AE}" pid="27" name="PostalAddress_Contact_SpisovyUzel_PoziceZodpo_Pisemnost">
    <vt:lpwstr>ADRESA SU...</vt:lpwstr>
  </property>
  <property fmtid="{D5CDD505-2E9C-101B-9397-08002B2CF9AE}" pid="28" name="RC">
    <vt:lpwstr/>
  </property>
  <property fmtid="{D5CDD505-2E9C-101B-9397-08002B2CF9AE}" pid="29" name="SkartacniZnakLhuta_PisemnostZnak">
    <vt:lpwstr>?/?</vt:lpwstr>
  </property>
  <property fmtid="{D5CDD505-2E9C-101B-9397-08002B2CF9AE}" pid="30" name="SmlouvaCislo">
    <vt:lpwstr>ČÍSLO SMLOUVY</vt:lpwstr>
  </property>
  <property fmtid="{D5CDD505-2E9C-101B-9397-08002B2CF9AE}" pid="31" name="SZ_Spis_Pisemnost">
    <vt:lpwstr>19/02</vt:lpwstr>
  </property>
  <property fmtid="{D5CDD505-2E9C-101B-9397-08002B2CF9AE}" pid="32" name="TEST">
    <vt:lpwstr>testovací pole</vt:lpwstr>
  </property>
  <property fmtid="{D5CDD505-2E9C-101B-9397-08002B2CF9AE}" pid="33" name="TypPrilohy_Pisemnost">
    <vt:lpwstr>TYP PŘÍLOHY</vt:lpwstr>
  </property>
  <property fmtid="{D5CDD505-2E9C-101B-9397-08002B2CF9AE}" pid="34" name="UserName_PisemnostTypZpristupneniInformaciZOSZ_Pisemnost">
    <vt:lpwstr>ZOSZ_UserName</vt:lpwstr>
  </property>
  <property fmtid="{D5CDD505-2E9C-101B-9397-08002B2CF9AE}" pid="35" name="Vec_Pisemnost">
    <vt:lpwstr>Návrh kontrolního závěru 19/02 – do připomínek</vt:lpwstr>
  </property>
  <property fmtid="{D5CDD505-2E9C-101B-9397-08002B2CF9AE}" pid="36" name="Zkratka_SpisovyUzel_PoziceZodpo_Pisemnost">
    <vt:lpwstr>30</vt:lpwstr>
  </property>
</Properties>
</file>