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D2EFA" w14:textId="77777777" w:rsidR="002E1E39" w:rsidRDefault="00EC3A0D" w:rsidP="004036FA">
      <w:pPr>
        <w:tabs>
          <w:tab w:val="left" w:pos="1695"/>
        </w:tabs>
        <w:spacing w:after="0"/>
        <w:jc w:val="center"/>
      </w:pPr>
      <w:r>
        <w:rPr>
          <w:noProof/>
          <w:lang w:eastAsia="cs-CZ"/>
        </w:rPr>
        <w:drawing>
          <wp:anchor distT="0" distB="0" distL="114300" distR="114300" simplePos="0" relativeHeight="251658240" behindDoc="0" locked="0" layoutInCell="1" allowOverlap="1" wp14:anchorId="6CF0CD95" wp14:editId="6D0BC71C">
            <wp:simplePos x="0" y="0"/>
            <wp:positionH relativeFrom="margin">
              <wp:posOffset>2479040</wp:posOffset>
            </wp:positionH>
            <wp:positionV relativeFrom="paragraph">
              <wp:posOffset>38100</wp:posOffset>
            </wp:positionV>
            <wp:extent cx="792480" cy="559435"/>
            <wp:effectExtent l="0" t="0" r="762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92480" cy="559435"/>
                    </a:xfrm>
                    <a:prstGeom prst="rect">
                      <a:avLst/>
                    </a:prstGeom>
                    <a:noFill/>
                  </pic:spPr>
                </pic:pic>
              </a:graphicData>
            </a:graphic>
            <wp14:sizeRelV relativeFrom="margin">
              <wp14:pctHeight>0</wp14:pctHeight>
            </wp14:sizeRelV>
          </wp:anchor>
        </w:drawing>
      </w:r>
    </w:p>
    <w:p w14:paraId="011000D2" w14:textId="77777777" w:rsidR="000D72DE" w:rsidRDefault="000D72DE" w:rsidP="004036FA">
      <w:pPr>
        <w:tabs>
          <w:tab w:val="left" w:pos="1695"/>
        </w:tabs>
        <w:spacing w:after="0"/>
        <w:jc w:val="center"/>
      </w:pPr>
    </w:p>
    <w:p w14:paraId="5DFC1D27" w14:textId="77777777" w:rsidR="00EC3A0D" w:rsidRDefault="00EC3A0D" w:rsidP="004036FA">
      <w:pPr>
        <w:spacing w:after="0"/>
        <w:jc w:val="center"/>
      </w:pPr>
    </w:p>
    <w:p w14:paraId="2BF74919" w14:textId="034E36DC" w:rsidR="00EC3A0D" w:rsidRDefault="00EC3A0D" w:rsidP="004036FA">
      <w:pPr>
        <w:spacing w:after="0"/>
        <w:jc w:val="center"/>
        <w:rPr>
          <w:rFonts w:asciiTheme="minorHAnsi" w:eastAsiaTheme="minorHAnsi" w:hAnsiTheme="minorHAnsi" w:cstheme="minorHAnsi"/>
          <w:b/>
          <w:sz w:val="28"/>
          <w:szCs w:val="28"/>
        </w:rPr>
      </w:pPr>
      <w:r w:rsidRPr="00EC3A0D">
        <w:rPr>
          <w:rFonts w:asciiTheme="minorHAnsi" w:eastAsiaTheme="minorHAnsi" w:hAnsiTheme="minorHAnsi" w:cstheme="minorHAnsi"/>
          <w:b/>
          <w:sz w:val="28"/>
          <w:szCs w:val="28"/>
        </w:rPr>
        <w:t>Kontrolní závěr z kontrolní akce</w:t>
      </w:r>
    </w:p>
    <w:p w14:paraId="6A9B3683" w14:textId="77777777" w:rsidR="004036FA" w:rsidRPr="00EC3A0D" w:rsidRDefault="004036FA" w:rsidP="004036FA">
      <w:pPr>
        <w:spacing w:after="0"/>
        <w:jc w:val="center"/>
        <w:rPr>
          <w:rFonts w:asciiTheme="minorHAnsi" w:eastAsiaTheme="minorHAnsi" w:hAnsiTheme="minorHAnsi" w:cstheme="minorHAnsi"/>
          <w:b/>
          <w:sz w:val="28"/>
          <w:szCs w:val="28"/>
        </w:rPr>
      </w:pPr>
    </w:p>
    <w:p w14:paraId="48BC008D" w14:textId="75E469CA" w:rsidR="00EC3A0D" w:rsidRDefault="00EC3A0D" w:rsidP="004036FA">
      <w:pPr>
        <w:spacing w:after="0"/>
        <w:jc w:val="center"/>
        <w:rPr>
          <w:rFonts w:asciiTheme="minorHAnsi" w:eastAsiaTheme="minorHAnsi" w:hAnsiTheme="minorHAnsi" w:cstheme="minorHAnsi"/>
          <w:b/>
          <w:sz w:val="28"/>
          <w:szCs w:val="28"/>
        </w:rPr>
      </w:pPr>
      <w:r w:rsidRPr="00EC3A0D">
        <w:rPr>
          <w:rFonts w:asciiTheme="minorHAnsi" w:eastAsiaTheme="minorHAnsi" w:hAnsiTheme="minorHAnsi" w:cstheme="minorHAnsi"/>
          <w:b/>
          <w:sz w:val="28"/>
          <w:szCs w:val="28"/>
        </w:rPr>
        <w:t>1</w:t>
      </w:r>
      <w:r w:rsidR="00EC725B">
        <w:rPr>
          <w:rFonts w:asciiTheme="minorHAnsi" w:eastAsiaTheme="minorHAnsi" w:hAnsiTheme="minorHAnsi" w:cstheme="minorHAnsi"/>
          <w:b/>
          <w:sz w:val="28"/>
          <w:szCs w:val="28"/>
        </w:rPr>
        <w:t>8</w:t>
      </w:r>
      <w:r w:rsidRPr="00EC3A0D">
        <w:rPr>
          <w:rFonts w:asciiTheme="minorHAnsi" w:eastAsiaTheme="minorHAnsi" w:hAnsiTheme="minorHAnsi" w:cstheme="minorHAnsi"/>
          <w:b/>
          <w:sz w:val="28"/>
          <w:szCs w:val="28"/>
        </w:rPr>
        <w:t>/</w:t>
      </w:r>
      <w:r w:rsidR="00EC725B">
        <w:rPr>
          <w:rFonts w:asciiTheme="minorHAnsi" w:eastAsiaTheme="minorHAnsi" w:hAnsiTheme="minorHAnsi" w:cstheme="minorHAnsi"/>
          <w:b/>
          <w:sz w:val="28"/>
          <w:szCs w:val="28"/>
        </w:rPr>
        <w:t>26</w:t>
      </w:r>
    </w:p>
    <w:p w14:paraId="56BB633E" w14:textId="77777777" w:rsidR="004036FA" w:rsidRPr="00EC3A0D" w:rsidRDefault="004036FA" w:rsidP="004036FA">
      <w:pPr>
        <w:spacing w:after="0"/>
        <w:jc w:val="center"/>
        <w:rPr>
          <w:rFonts w:asciiTheme="minorHAnsi" w:eastAsiaTheme="minorHAnsi" w:hAnsiTheme="minorHAnsi" w:cstheme="minorHAnsi"/>
          <w:b/>
          <w:sz w:val="28"/>
          <w:szCs w:val="28"/>
        </w:rPr>
      </w:pPr>
    </w:p>
    <w:p w14:paraId="6F6DEB19" w14:textId="6071DCE8" w:rsidR="00EC3A0D" w:rsidRPr="00EC3A0D" w:rsidRDefault="00EC3A0D" w:rsidP="004036FA">
      <w:pPr>
        <w:spacing w:after="0" w:line="264" w:lineRule="auto"/>
        <w:jc w:val="center"/>
        <w:rPr>
          <w:rFonts w:asciiTheme="minorHAnsi" w:eastAsiaTheme="minorHAnsi" w:hAnsiTheme="minorHAnsi" w:cstheme="minorHAnsi"/>
          <w:b/>
          <w:sz w:val="28"/>
          <w:szCs w:val="28"/>
        </w:rPr>
      </w:pPr>
      <w:r w:rsidRPr="00EC3A0D">
        <w:rPr>
          <w:rFonts w:asciiTheme="minorHAnsi" w:eastAsiaTheme="minorHAnsi" w:hAnsiTheme="minorHAnsi" w:cstheme="minorHAnsi"/>
          <w:b/>
          <w:sz w:val="28"/>
          <w:szCs w:val="28"/>
        </w:rPr>
        <w:t xml:space="preserve">Závěrečný účet kapitoly státního rozpočtu </w:t>
      </w:r>
      <w:r w:rsidRPr="00EC3A0D">
        <w:rPr>
          <w:rFonts w:asciiTheme="minorHAnsi" w:eastAsiaTheme="minorHAnsi" w:hAnsiTheme="minorHAnsi" w:cstheme="minorHAnsi"/>
          <w:b/>
          <w:i/>
          <w:sz w:val="28"/>
          <w:szCs w:val="28"/>
        </w:rPr>
        <w:t xml:space="preserve">Ministerstvo </w:t>
      </w:r>
      <w:r w:rsidR="00EC725B">
        <w:rPr>
          <w:rFonts w:asciiTheme="minorHAnsi" w:eastAsiaTheme="minorHAnsi" w:hAnsiTheme="minorHAnsi" w:cstheme="minorHAnsi"/>
          <w:b/>
          <w:i/>
          <w:sz w:val="28"/>
          <w:szCs w:val="28"/>
        </w:rPr>
        <w:t>práce a sociálních věcí</w:t>
      </w:r>
      <w:r w:rsidRPr="00EC3A0D">
        <w:rPr>
          <w:rFonts w:asciiTheme="minorHAnsi" w:eastAsiaTheme="minorHAnsi" w:hAnsiTheme="minorHAnsi" w:cstheme="minorHAnsi"/>
          <w:b/>
          <w:sz w:val="28"/>
          <w:szCs w:val="28"/>
        </w:rPr>
        <w:t xml:space="preserve"> za rok 201</w:t>
      </w:r>
      <w:r w:rsidR="00EC725B">
        <w:rPr>
          <w:rFonts w:asciiTheme="minorHAnsi" w:eastAsiaTheme="minorHAnsi" w:hAnsiTheme="minorHAnsi" w:cstheme="minorHAnsi"/>
          <w:b/>
          <w:sz w:val="28"/>
          <w:szCs w:val="28"/>
        </w:rPr>
        <w:t>8</w:t>
      </w:r>
      <w:r w:rsidRPr="00EC3A0D">
        <w:rPr>
          <w:rFonts w:asciiTheme="minorHAnsi" w:eastAsiaTheme="minorHAnsi" w:hAnsiTheme="minorHAnsi" w:cstheme="minorHAnsi"/>
          <w:b/>
          <w:sz w:val="28"/>
          <w:szCs w:val="28"/>
        </w:rPr>
        <w:t xml:space="preserve">, účetní závěrka Ministerstva </w:t>
      </w:r>
      <w:r w:rsidR="00EC725B">
        <w:rPr>
          <w:rFonts w:asciiTheme="minorHAnsi" w:eastAsiaTheme="minorHAnsi" w:hAnsiTheme="minorHAnsi" w:cstheme="minorHAnsi"/>
          <w:b/>
          <w:sz w:val="28"/>
          <w:szCs w:val="28"/>
        </w:rPr>
        <w:t>práce a sociálních věcí</w:t>
      </w:r>
      <w:r w:rsidRPr="00EC3A0D">
        <w:rPr>
          <w:rFonts w:asciiTheme="minorHAnsi" w:eastAsiaTheme="minorHAnsi" w:hAnsiTheme="minorHAnsi" w:cstheme="minorHAnsi"/>
          <w:b/>
          <w:sz w:val="28"/>
          <w:szCs w:val="28"/>
        </w:rPr>
        <w:t xml:space="preserve"> za rok 201</w:t>
      </w:r>
      <w:r w:rsidR="00EC725B">
        <w:rPr>
          <w:rFonts w:asciiTheme="minorHAnsi" w:eastAsiaTheme="minorHAnsi" w:hAnsiTheme="minorHAnsi" w:cstheme="minorHAnsi"/>
          <w:b/>
          <w:sz w:val="28"/>
          <w:szCs w:val="28"/>
        </w:rPr>
        <w:t>8</w:t>
      </w:r>
      <w:r w:rsidR="005F2754">
        <w:rPr>
          <w:rFonts w:asciiTheme="minorHAnsi" w:eastAsiaTheme="minorHAnsi" w:hAnsiTheme="minorHAnsi" w:cstheme="minorHAnsi"/>
          <w:b/>
          <w:sz w:val="28"/>
          <w:szCs w:val="28"/>
        </w:rPr>
        <w:t xml:space="preserve"> a údaje předkládané M</w:t>
      </w:r>
      <w:r w:rsidRPr="00EC3A0D">
        <w:rPr>
          <w:rFonts w:asciiTheme="minorHAnsi" w:eastAsiaTheme="minorHAnsi" w:hAnsiTheme="minorHAnsi" w:cstheme="minorHAnsi"/>
          <w:b/>
          <w:sz w:val="28"/>
          <w:szCs w:val="28"/>
        </w:rPr>
        <w:t xml:space="preserve">inisterstvem </w:t>
      </w:r>
      <w:r w:rsidR="00EC725B">
        <w:rPr>
          <w:rFonts w:asciiTheme="minorHAnsi" w:eastAsiaTheme="minorHAnsi" w:hAnsiTheme="minorHAnsi" w:cstheme="minorHAnsi"/>
          <w:b/>
          <w:sz w:val="28"/>
          <w:szCs w:val="28"/>
        </w:rPr>
        <w:t>práce a sociálních věcí</w:t>
      </w:r>
      <w:r w:rsidR="005F2754">
        <w:rPr>
          <w:rFonts w:asciiTheme="minorHAnsi" w:eastAsiaTheme="minorHAnsi" w:hAnsiTheme="minorHAnsi" w:cstheme="minorHAnsi"/>
          <w:b/>
          <w:sz w:val="28"/>
          <w:szCs w:val="28"/>
        </w:rPr>
        <w:t xml:space="preserve"> </w:t>
      </w:r>
      <w:r w:rsidR="0064474A">
        <w:rPr>
          <w:rFonts w:asciiTheme="minorHAnsi" w:eastAsiaTheme="minorHAnsi" w:hAnsiTheme="minorHAnsi" w:cstheme="minorHAnsi"/>
          <w:b/>
          <w:sz w:val="28"/>
          <w:szCs w:val="28"/>
        </w:rPr>
        <w:br/>
      </w:r>
      <w:r w:rsidRPr="00EC3A0D">
        <w:rPr>
          <w:rFonts w:asciiTheme="minorHAnsi" w:eastAsiaTheme="minorHAnsi" w:hAnsiTheme="minorHAnsi" w:cstheme="minorHAnsi"/>
          <w:b/>
          <w:sz w:val="28"/>
          <w:szCs w:val="28"/>
        </w:rPr>
        <w:t>pro hodnocení plnění státního rozpočtu za rok 201</w:t>
      </w:r>
      <w:r w:rsidR="00EC725B">
        <w:rPr>
          <w:rFonts w:asciiTheme="minorHAnsi" w:eastAsiaTheme="minorHAnsi" w:hAnsiTheme="minorHAnsi" w:cstheme="minorHAnsi"/>
          <w:b/>
          <w:sz w:val="28"/>
          <w:szCs w:val="28"/>
        </w:rPr>
        <w:t>8</w:t>
      </w:r>
    </w:p>
    <w:p w14:paraId="66E12207" w14:textId="77777777" w:rsidR="00EC3A0D" w:rsidRPr="0064474A" w:rsidRDefault="00EC3A0D" w:rsidP="00317143">
      <w:pPr>
        <w:spacing w:after="0" w:line="264" w:lineRule="auto"/>
        <w:rPr>
          <w:rFonts w:asciiTheme="minorHAnsi" w:eastAsiaTheme="minorHAnsi" w:hAnsiTheme="minorHAnsi" w:cstheme="minorHAnsi"/>
          <w:szCs w:val="28"/>
        </w:rPr>
      </w:pPr>
    </w:p>
    <w:p w14:paraId="65E361CC" w14:textId="77777777" w:rsidR="009A5856" w:rsidRPr="0064474A" w:rsidRDefault="009A5856" w:rsidP="00317143">
      <w:pPr>
        <w:spacing w:after="0" w:line="264" w:lineRule="auto"/>
        <w:rPr>
          <w:rFonts w:asciiTheme="minorHAnsi" w:eastAsiaTheme="minorHAnsi" w:hAnsiTheme="minorHAnsi" w:cstheme="minorHAnsi"/>
          <w:szCs w:val="28"/>
        </w:rPr>
      </w:pPr>
    </w:p>
    <w:p w14:paraId="5F2BC798" w14:textId="77777777" w:rsidR="00EC3A0D" w:rsidRDefault="00EC3A0D" w:rsidP="00317143">
      <w:pPr>
        <w:spacing w:after="0" w:line="264" w:lineRule="auto"/>
        <w:rPr>
          <w:rFonts w:asciiTheme="minorHAnsi" w:eastAsiaTheme="minorHAnsi" w:hAnsiTheme="minorHAnsi" w:cstheme="minorHAnsi"/>
        </w:rPr>
      </w:pPr>
      <w:r w:rsidRPr="00EC3A0D">
        <w:rPr>
          <w:rFonts w:asciiTheme="minorHAnsi" w:eastAsiaTheme="minorHAnsi" w:hAnsiTheme="minorHAnsi" w:cstheme="minorHAnsi"/>
        </w:rPr>
        <w:t xml:space="preserve">Kontrolní akce byla zařazena do plánu kontrolní činnosti Nejvyššího kontrolního úřadu (dále </w:t>
      </w:r>
      <w:r w:rsidR="00EA44A3">
        <w:rPr>
          <w:rFonts w:asciiTheme="minorHAnsi" w:eastAsiaTheme="minorHAnsi" w:hAnsiTheme="minorHAnsi" w:cstheme="minorHAnsi"/>
        </w:rPr>
        <w:t>také</w:t>
      </w:r>
      <w:r w:rsidRPr="00EC3A0D">
        <w:rPr>
          <w:rFonts w:asciiTheme="minorHAnsi" w:eastAsiaTheme="minorHAnsi" w:hAnsiTheme="minorHAnsi" w:cstheme="minorHAnsi"/>
        </w:rPr>
        <w:t xml:space="preserve"> „NKÚ“) na rok 201</w:t>
      </w:r>
      <w:r w:rsidR="00EC725B">
        <w:rPr>
          <w:rFonts w:asciiTheme="minorHAnsi" w:eastAsiaTheme="minorHAnsi" w:hAnsiTheme="minorHAnsi" w:cstheme="minorHAnsi"/>
        </w:rPr>
        <w:t>8</w:t>
      </w:r>
      <w:r w:rsidRPr="00EC3A0D">
        <w:rPr>
          <w:rFonts w:asciiTheme="minorHAnsi" w:eastAsiaTheme="minorHAnsi" w:hAnsiTheme="minorHAnsi" w:cstheme="minorHAnsi"/>
        </w:rPr>
        <w:t xml:space="preserve"> pod číslem </w:t>
      </w:r>
      <w:r w:rsidR="0043145D">
        <w:rPr>
          <w:rFonts w:asciiTheme="minorHAnsi" w:eastAsiaTheme="minorHAnsi" w:hAnsiTheme="minorHAnsi" w:cstheme="minorHAnsi"/>
        </w:rPr>
        <w:t>1</w:t>
      </w:r>
      <w:r w:rsidR="00EC725B">
        <w:rPr>
          <w:rFonts w:asciiTheme="minorHAnsi" w:eastAsiaTheme="minorHAnsi" w:hAnsiTheme="minorHAnsi" w:cstheme="minorHAnsi"/>
        </w:rPr>
        <w:t>8</w:t>
      </w:r>
      <w:r w:rsidRPr="00EC3A0D">
        <w:rPr>
          <w:rFonts w:asciiTheme="minorHAnsi" w:eastAsiaTheme="minorHAnsi" w:hAnsiTheme="minorHAnsi" w:cstheme="minorHAnsi"/>
        </w:rPr>
        <w:t>/</w:t>
      </w:r>
      <w:r w:rsidR="00EC725B">
        <w:rPr>
          <w:rFonts w:asciiTheme="minorHAnsi" w:eastAsiaTheme="minorHAnsi" w:hAnsiTheme="minorHAnsi" w:cstheme="minorHAnsi"/>
        </w:rPr>
        <w:t>26</w:t>
      </w:r>
      <w:r w:rsidRPr="00EC3A0D">
        <w:rPr>
          <w:rFonts w:asciiTheme="minorHAnsi" w:eastAsiaTheme="minorHAnsi" w:hAnsiTheme="minorHAnsi" w:cstheme="minorHAnsi"/>
        </w:rPr>
        <w:t xml:space="preserve">. </w:t>
      </w:r>
      <w:r w:rsidR="005F2754">
        <w:rPr>
          <w:rFonts w:asciiTheme="minorHAnsi" w:eastAsiaTheme="minorHAnsi" w:hAnsiTheme="minorHAnsi" w:cstheme="minorHAnsi"/>
        </w:rPr>
        <w:t>Kontrolní akci řídil</w:t>
      </w:r>
      <w:r w:rsidRPr="00EC3A0D">
        <w:rPr>
          <w:rFonts w:asciiTheme="minorHAnsi" w:eastAsiaTheme="minorHAnsi" w:hAnsiTheme="minorHAnsi" w:cstheme="minorHAnsi"/>
        </w:rPr>
        <w:t xml:space="preserve"> a kontrolní závěr vypracoval člen</w:t>
      </w:r>
      <w:r w:rsidR="005F2754">
        <w:rPr>
          <w:rFonts w:asciiTheme="minorHAnsi" w:eastAsiaTheme="minorHAnsi" w:hAnsiTheme="minorHAnsi" w:cstheme="minorHAnsi"/>
        </w:rPr>
        <w:t xml:space="preserve"> </w:t>
      </w:r>
      <w:r w:rsidRPr="00EC3A0D">
        <w:rPr>
          <w:rFonts w:asciiTheme="minorHAnsi" w:eastAsiaTheme="minorHAnsi" w:hAnsiTheme="minorHAnsi" w:cstheme="minorHAnsi"/>
        </w:rPr>
        <w:t>NKÚ Ing. Ja</w:t>
      </w:r>
      <w:r w:rsidR="005F2754">
        <w:rPr>
          <w:rFonts w:asciiTheme="minorHAnsi" w:eastAsiaTheme="minorHAnsi" w:hAnsiTheme="minorHAnsi" w:cstheme="minorHAnsi"/>
        </w:rPr>
        <w:t>n Vedral</w:t>
      </w:r>
      <w:r w:rsidRPr="00EC3A0D">
        <w:rPr>
          <w:rFonts w:asciiTheme="minorHAnsi" w:eastAsiaTheme="minorHAnsi" w:hAnsiTheme="minorHAnsi" w:cstheme="minorHAnsi"/>
        </w:rPr>
        <w:t>.</w:t>
      </w:r>
    </w:p>
    <w:p w14:paraId="2D94EF0E" w14:textId="77777777" w:rsidR="0064474A" w:rsidRPr="00EC3A0D" w:rsidRDefault="0064474A" w:rsidP="00317143">
      <w:pPr>
        <w:spacing w:after="0" w:line="264" w:lineRule="auto"/>
        <w:rPr>
          <w:rFonts w:asciiTheme="minorHAnsi" w:eastAsiaTheme="minorHAnsi" w:hAnsiTheme="minorHAnsi" w:cstheme="minorHAnsi"/>
        </w:rPr>
      </w:pPr>
    </w:p>
    <w:p w14:paraId="45A3C7F3" w14:textId="77777777" w:rsidR="00EC3A0D" w:rsidRDefault="00EC3A0D" w:rsidP="00317143">
      <w:pPr>
        <w:spacing w:after="0" w:line="264" w:lineRule="auto"/>
        <w:rPr>
          <w:rFonts w:asciiTheme="minorHAnsi" w:eastAsiaTheme="minorHAnsi" w:hAnsiTheme="minorHAnsi" w:cstheme="minorHAnsi"/>
          <w:bCs/>
        </w:rPr>
      </w:pPr>
      <w:r w:rsidRPr="00EC3A0D">
        <w:rPr>
          <w:rFonts w:asciiTheme="minorHAnsi" w:eastAsiaTheme="minorHAnsi" w:hAnsiTheme="minorHAnsi" w:cstheme="minorHAnsi"/>
        </w:rPr>
        <w:t xml:space="preserve">Cílem kontroly bylo prověřit, </w:t>
      </w:r>
      <w:r w:rsidR="00630360" w:rsidRPr="00630360">
        <w:rPr>
          <w:rFonts w:asciiTheme="minorHAnsi" w:eastAsiaTheme="minorHAnsi" w:hAnsiTheme="minorHAnsi" w:cstheme="minorHAnsi"/>
          <w:bCs/>
        </w:rPr>
        <w:t>zda Ministerstvo práce a sociálních věcí při sestavení závěrečného účtu a při vedení účetnictví a sestavení účetní závěrky a předkládání údajů pro hodnocení plnění státního rozpočtu za rok 2018 postupovalo v souladu s příslušnými právními předpis</w:t>
      </w:r>
      <w:r w:rsidR="00AC1E44">
        <w:rPr>
          <w:rFonts w:asciiTheme="minorHAnsi" w:eastAsiaTheme="minorHAnsi" w:hAnsiTheme="minorHAnsi" w:cstheme="minorHAnsi"/>
          <w:bCs/>
        </w:rPr>
        <w:t>y</w:t>
      </w:r>
      <w:r w:rsidRPr="000D72DE">
        <w:rPr>
          <w:rFonts w:asciiTheme="minorHAnsi" w:eastAsiaTheme="minorHAnsi" w:hAnsiTheme="minorHAnsi" w:cstheme="minorHAnsi"/>
          <w:bCs/>
        </w:rPr>
        <w:t>.</w:t>
      </w:r>
    </w:p>
    <w:p w14:paraId="373A8347" w14:textId="77777777" w:rsidR="0064474A" w:rsidRPr="000D72DE" w:rsidRDefault="0064474A" w:rsidP="00317143">
      <w:pPr>
        <w:spacing w:after="0" w:line="264" w:lineRule="auto"/>
        <w:rPr>
          <w:rFonts w:asciiTheme="minorHAnsi" w:eastAsiaTheme="minorHAnsi" w:hAnsiTheme="minorHAnsi" w:cstheme="minorHAnsi"/>
          <w:bCs/>
        </w:rPr>
      </w:pPr>
    </w:p>
    <w:p w14:paraId="5ACB1801" w14:textId="77777777" w:rsidR="00EC3A0D" w:rsidRPr="00EC3A0D" w:rsidRDefault="00EC3A0D" w:rsidP="00317143">
      <w:pPr>
        <w:spacing w:after="0" w:line="264" w:lineRule="auto"/>
        <w:rPr>
          <w:rFonts w:asciiTheme="minorHAnsi" w:eastAsiaTheme="minorHAnsi" w:hAnsiTheme="minorHAnsi" w:cstheme="minorHAnsi"/>
        </w:rPr>
      </w:pPr>
      <w:r w:rsidRPr="00EC3A0D">
        <w:rPr>
          <w:rFonts w:asciiTheme="minorHAnsi" w:eastAsiaTheme="minorHAnsi" w:hAnsiTheme="minorHAnsi" w:cstheme="minorHAnsi"/>
          <w:b/>
        </w:rPr>
        <w:t>Kontrolovaná osoba:</w:t>
      </w:r>
    </w:p>
    <w:p w14:paraId="3C64B6B4" w14:textId="77777777" w:rsidR="00EC3A0D" w:rsidRDefault="00EC3A0D" w:rsidP="00317143">
      <w:pPr>
        <w:spacing w:after="0" w:line="264" w:lineRule="auto"/>
        <w:rPr>
          <w:rFonts w:asciiTheme="minorHAnsi" w:eastAsiaTheme="minorHAnsi" w:hAnsiTheme="minorHAnsi" w:cstheme="minorHAnsi"/>
        </w:rPr>
      </w:pPr>
      <w:r w:rsidRPr="00EC3A0D">
        <w:rPr>
          <w:rFonts w:asciiTheme="minorHAnsi" w:eastAsiaTheme="minorHAnsi" w:hAnsiTheme="minorHAnsi" w:cstheme="minorHAnsi"/>
        </w:rPr>
        <w:t xml:space="preserve">Ministerstvo </w:t>
      </w:r>
      <w:r w:rsidR="00630360">
        <w:rPr>
          <w:rFonts w:asciiTheme="minorHAnsi" w:eastAsiaTheme="minorHAnsi" w:hAnsiTheme="minorHAnsi" w:cstheme="minorHAnsi"/>
        </w:rPr>
        <w:t>práce a sociálních věcí</w:t>
      </w:r>
      <w:r w:rsidRPr="00EC3A0D">
        <w:rPr>
          <w:rFonts w:asciiTheme="minorHAnsi" w:eastAsiaTheme="minorHAnsi" w:hAnsiTheme="minorHAnsi" w:cstheme="minorHAnsi"/>
        </w:rPr>
        <w:t xml:space="preserve"> (dále také „M</w:t>
      </w:r>
      <w:r w:rsidR="00630360">
        <w:rPr>
          <w:rFonts w:asciiTheme="minorHAnsi" w:eastAsiaTheme="minorHAnsi" w:hAnsiTheme="minorHAnsi" w:cstheme="minorHAnsi"/>
        </w:rPr>
        <w:t>PSV</w:t>
      </w:r>
      <w:r w:rsidRPr="00EC3A0D">
        <w:rPr>
          <w:rFonts w:asciiTheme="minorHAnsi" w:eastAsiaTheme="minorHAnsi" w:hAnsiTheme="minorHAnsi" w:cstheme="minorHAnsi"/>
        </w:rPr>
        <w:t>“).</w:t>
      </w:r>
    </w:p>
    <w:p w14:paraId="7EC1F725" w14:textId="77777777" w:rsidR="0064474A" w:rsidRPr="00EC3A0D" w:rsidRDefault="0064474A" w:rsidP="00317143">
      <w:pPr>
        <w:spacing w:after="0" w:line="264" w:lineRule="auto"/>
        <w:rPr>
          <w:rFonts w:asciiTheme="minorHAnsi" w:eastAsiaTheme="minorHAnsi" w:hAnsiTheme="minorHAnsi" w:cstheme="minorHAnsi"/>
        </w:rPr>
      </w:pPr>
    </w:p>
    <w:p w14:paraId="72334BE3" w14:textId="77777777" w:rsidR="00EC3A0D" w:rsidRDefault="00EC3A0D" w:rsidP="00317143">
      <w:pPr>
        <w:spacing w:after="0" w:line="264" w:lineRule="auto"/>
        <w:rPr>
          <w:rFonts w:asciiTheme="minorHAnsi" w:eastAsiaTheme="minorHAnsi" w:hAnsiTheme="minorHAnsi" w:cstheme="minorHAnsi"/>
        </w:rPr>
      </w:pPr>
      <w:r w:rsidRPr="00EC3A0D">
        <w:rPr>
          <w:rFonts w:asciiTheme="minorHAnsi" w:eastAsiaTheme="minorHAnsi" w:hAnsiTheme="minorHAnsi" w:cstheme="minorHAnsi"/>
        </w:rPr>
        <w:t>Kontrolováno bylo období roku 201</w:t>
      </w:r>
      <w:r w:rsidR="00630360">
        <w:rPr>
          <w:rFonts w:asciiTheme="minorHAnsi" w:eastAsiaTheme="minorHAnsi" w:hAnsiTheme="minorHAnsi" w:cstheme="minorHAnsi"/>
        </w:rPr>
        <w:t>8</w:t>
      </w:r>
      <w:r w:rsidR="00493351">
        <w:rPr>
          <w:rFonts w:asciiTheme="minorHAnsi" w:eastAsiaTheme="minorHAnsi" w:hAnsiTheme="minorHAnsi" w:cstheme="minorHAnsi"/>
        </w:rPr>
        <w:t>, případně</w:t>
      </w:r>
      <w:r w:rsidRPr="00EC3A0D">
        <w:rPr>
          <w:rFonts w:asciiTheme="minorHAnsi" w:eastAsiaTheme="minorHAnsi" w:hAnsiTheme="minorHAnsi" w:cstheme="minorHAnsi"/>
        </w:rPr>
        <w:t xml:space="preserve"> související skutečnost</w:t>
      </w:r>
      <w:r w:rsidR="00493351">
        <w:rPr>
          <w:rFonts w:asciiTheme="minorHAnsi" w:eastAsiaTheme="minorHAnsi" w:hAnsiTheme="minorHAnsi" w:cstheme="minorHAnsi"/>
        </w:rPr>
        <w:t>i</w:t>
      </w:r>
      <w:r w:rsidRPr="00EC3A0D">
        <w:rPr>
          <w:rFonts w:asciiTheme="minorHAnsi" w:eastAsiaTheme="minorHAnsi" w:hAnsiTheme="minorHAnsi" w:cstheme="minorHAnsi"/>
        </w:rPr>
        <w:t xml:space="preserve"> </w:t>
      </w:r>
      <w:r w:rsidRPr="00EC3A0D">
        <w:rPr>
          <w:rFonts w:asciiTheme="minorHAnsi" w:eastAsiaTheme="minorHAnsi" w:hAnsiTheme="minorHAnsi" w:cstheme="minorHAnsi"/>
          <w:spacing w:val="-2"/>
        </w:rPr>
        <w:t>z let předchozích</w:t>
      </w:r>
      <w:r w:rsidRPr="00EC3A0D">
        <w:rPr>
          <w:rFonts w:asciiTheme="minorHAnsi" w:eastAsiaTheme="minorHAnsi" w:hAnsiTheme="minorHAnsi" w:cstheme="minorHAnsi"/>
        </w:rPr>
        <w:t>.</w:t>
      </w:r>
    </w:p>
    <w:p w14:paraId="34F330A3" w14:textId="77777777" w:rsidR="0064474A" w:rsidRPr="00EC3A0D" w:rsidRDefault="0064474A" w:rsidP="00317143">
      <w:pPr>
        <w:spacing w:after="0" w:line="264" w:lineRule="auto"/>
        <w:rPr>
          <w:rFonts w:asciiTheme="minorHAnsi" w:eastAsiaTheme="minorHAnsi" w:hAnsiTheme="minorHAnsi" w:cstheme="minorHAnsi"/>
        </w:rPr>
      </w:pPr>
    </w:p>
    <w:p w14:paraId="709DA9B7" w14:textId="77777777" w:rsidR="00EC3A0D" w:rsidRDefault="00EC3A0D" w:rsidP="00317143">
      <w:pPr>
        <w:spacing w:after="0" w:line="264" w:lineRule="auto"/>
        <w:rPr>
          <w:rFonts w:asciiTheme="minorHAnsi" w:eastAsiaTheme="minorHAnsi" w:hAnsiTheme="minorHAnsi" w:cstheme="minorHAnsi"/>
        </w:rPr>
      </w:pPr>
      <w:r w:rsidRPr="00EC3A0D">
        <w:rPr>
          <w:rFonts w:asciiTheme="minorHAnsi" w:eastAsiaTheme="minorHAnsi" w:hAnsiTheme="minorHAnsi" w:cstheme="minorHAnsi"/>
        </w:rPr>
        <w:t xml:space="preserve">Kontrola byla prováděna u kontrolované osoby v době od </w:t>
      </w:r>
      <w:r w:rsidR="00630360">
        <w:rPr>
          <w:rFonts w:asciiTheme="minorHAnsi" w:eastAsiaTheme="minorHAnsi" w:hAnsiTheme="minorHAnsi" w:cstheme="minorHAnsi"/>
        </w:rPr>
        <w:t>listopadu</w:t>
      </w:r>
      <w:r w:rsidR="005F2754">
        <w:rPr>
          <w:rFonts w:asciiTheme="minorHAnsi" w:eastAsiaTheme="minorHAnsi" w:hAnsiTheme="minorHAnsi" w:cstheme="minorHAnsi"/>
        </w:rPr>
        <w:t xml:space="preserve"> 201</w:t>
      </w:r>
      <w:r w:rsidR="00630360">
        <w:rPr>
          <w:rFonts w:asciiTheme="minorHAnsi" w:eastAsiaTheme="minorHAnsi" w:hAnsiTheme="minorHAnsi" w:cstheme="minorHAnsi"/>
        </w:rPr>
        <w:t>8</w:t>
      </w:r>
      <w:r w:rsidRPr="00EC3A0D">
        <w:rPr>
          <w:rFonts w:asciiTheme="minorHAnsi" w:eastAsiaTheme="minorHAnsi" w:hAnsiTheme="minorHAnsi" w:cstheme="minorHAnsi"/>
        </w:rPr>
        <w:t xml:space="preserve"> do </w:t>
      </w:r>
      <w:r w:rsidR="00630360">
        <w:rPr>
          <w:rFonts w:asciiTheme="minorHAnsi" w:eastAsiaTheme="minorHAnsi" w:hAnsiTheme="minorHAnsi" w:cstheme="minorHAnsi"/>
        </w:rPr>
        <w:t>květn</w:t>
      </w:r>
      <w:r w:rsidR="005F2754">
        <w:rPr>
          <w:rFonts w:asciiTheme="minorHAnsi" w:eastAsiaTheme="minorHAnsi" w:hAnsiTheme="minorHAnsi" w:cstheme="minorHAnsi"/>
        </w:rPr>
        <w:t>a 201</w:t>
      </w:r>
      <w:r w:rsidR="00630360">
        <w:rPr>
          <w:rFonts w:asciiTheme="minorHAnsi" w:eastAsiaTheme="minorHAnsi" w:hAnsiTheme="minorHAnsi" w:cstheme="minorHAnsi"/>
        </w:rPr>
        <w:t>9</w:t>
      </w:r>
      <w:r w:rsidRPr="00EC3A0D">
        <w:rPr>
          <w:rFonts w:asciiTheme="minorHAnsi" w:eastAsiaTheme="minorHAnsi" w:hAnsiTheme="minorHAnsi" w:cstheme="minorHAnsi"/>
        </w:rPr>
        <w:t>.</w:t>
      </w:r>
    </w:p>
    <w:p w14:paraId="6B84BCC7" w14:textId="77777777" w:rsidR="0064474A" w:rsidRPr="00EC3A0D" w:rsidRDefault="0064474A" w:rsidP="00317143">
      <w:pPr>
        <w:spacing w:after="0" w:line="264" w:lineRule="auto"/>
        <w:rPr>
          <w:rFonts w:asciiTheme="minorHAnsi" w:eastAsiaTheme="minorHAnsi" w:hAnsiTheme="minorHAnsi" w:cstheme="minorHAnsi"/>
        </w:rPr>
      </w:pPr>
    </w:p>
    <w:p w14:paraId="5E4AFC54" w14:textId="77777777" w:rsidR="0064474A" w:rsidRPr="00EC3A0D" w:rsidRDefault="0064474A" w:rsidP="00317143">
      <w:pPr>
        <w:spacing w:after="0" w:line="264" w:lineRule="auto"/>
        <w:rPr>
          <w:rFonts w:asciiTheme="minorHAnsi" w:eastAsiaTheme="minorHAnsi" w:hAnsiTheme="minorHAnsi" w:cstheme="minorHAnsi"/>
        </w:rPr>
      </w:pPr>
    </w:p>
    <w:p w14:paraId="7DBEFADA" w14:textId="34F044A8" w:rsidR="00EC3A0D" w:rsidRPr="00210967" w:rsidRDefault="00EC3A0D" w:rsidP="0064474A">
      <w:pPr>
        <w:spacing w:after="160"/>
        <w:rPr>
          <w:rFonts w:asciiTheme="minorHAnsi" w:eastAsiaTheme="minorHAnsi" w:hAnsiTheme="minorHAnsi" w:cstheme="minorHAnsi"/>
        </w:rPr>
      </w:pPr>
      <w:r w:rsidRPr="00EC3A0D">
        <w:rPr>
          <w:rFonts w:asciiTheme="minorHAnsi" w:eastAsiaTheme="minorHAnsi" w:hAnsiTheme="minorHAnsi" w:cstheme="minorHAnsi"/>
          <w:b/>
          <w:bCs/>
          <w:i/>
          <w:iCs/>
          <w:spacing w:val="60"/>
        </w:rPr>
        <w:t>Kolegium</w:t>
      </w:r>
      <w:r w:rsidRPr="00EC3A0D">
        <w:rPr>
          <w:rFonts w:asciiTheme="minorHAnsi" w:eastAsiaTheme="minorHAnsi" w:hAnsiTheme="minorHAnsi" w:cstheme="minorHAnsi"/>
          <w:b/>
          <w:bCs/>
          <w:i/>
          <w:iCs/>
        </w:rPr>
        <w:t xml:space="preserve">   </w:t>
      </w:r>
      <w:r w:rsidRPr="00EC3A0D">
        <w:rPr>
          <w:rFonts w:asciiTheme="minorHAnsi" w:eastAsiaTheme="minorHAnsi" w:hAnsiTheme="minorHAnsi" w:cstheme="minorHAnsi"/>
          <w:b/>
          <w:bCs/>
          <w:i/>
          <w:iCs/>
          <w:spacing w:val="60"/>
        </w:rPr>
        <w:t>NKÚ</w:t>
      </w:r>
      <w:r w:rsidRPr="00EC3A0D">
        <w:rPr>
          <w:rFonts w:asciiTheme="minorHAnsi" w:eastAsiaTheme="minorHAnsi" w:hAnsiTheme="minorHAnsi" w:cstheme="minorHAnsi"/>
        </w:rPr>
        <w:t xml:space="preserve">   </w:t>
      </w:r>
      <w:r w:rsidRPr="00210967">
        <w:rPr>
          <w:rFonts w:asciiTheme="minorHAnsi" w:eastAsiaTheme="minorHAnsi" w:hAnsiTheme="minorHAnsi" w:cstheme="minorHAnsi"/>
        </w:rPr>
        <w:t xml:space="preserve">na svém </w:t>
      </w:r>
      <w:r w:rsidR="00097DAF">
        <w:rPr>
          <w:rFonts w:asciiTheme="minorHAnsi" w:eastAsiaTheme="minorHAnsi" w:hAnsiTheme="minorHAnsi" w:cstheme="minorHAnsi"/>
        </w:rPr>
        <w:t>XII.</w:t>
      </w:r>
      <w:r w:rsidR="00210967">
        <w:rPr>
          <w:rFonts w:asciiTheme="minorHAnsi" w:eastAsiaTheme="minorHAnsi" w:hAnsiTheme="minorHAnsi" w:cstheme="minorHAnsi"/>
        </w:rPr>
        <w:t xml:space="preserve"> </w:t>
      </w:r>
      <w:r w:rsidRPr="00210967">
        <w:rPr>
          <w:rFonts w:asciiTheme="minorHAnsi" w:eastAsiaTheme="minorHAnsi" w:hAnsiTheme="minorHAnsi" w:cstheme="minorHAnsi"/>
        </w:rPr>
        <w:t>jednání, které se konalo dne</w:t>
      </w:r>
      <w:r w:rsidR="00243613" w:rsidRPr="00210967">
        <w:rPr>
          <w:rFonts w:asciiTheme="minorHAnsi" w:eastAsiaTheme="minorHAnsi" w:hAnsiTheme="minorHAnsi" w:cstheme="minorHAnsi"/>
        </w:rPr>
        <w:t xml:space="preserve"> </w:t>
      </w:r>
      <w:r w:rsidR="00097DAF">
        <w:rPr>
          <w:rFonts w:asciiTheme="minorHAnsi" w:eastAsiaTheme="minorHAnsi" w:hAnsiTheme="minorHAnsi" w:cstheme="minorHAnsi"/>
        </w:rPr>
        <w:t>19. srpna</w:t>
      </w:r>
      <w:r w:rsidR="00773086" w:rsidRPr="00210967">
        <w:rPr>
          <w:rFonts w:asciiTheme="minorHAnsi" w:eastAsiaTheme="minorHAnsi" w:hAnsiTheme="minorHAnsi" w:cstheme="minorHAnsi"/>
        </w:rPr>
        <w:t xml:space="preserve"> </w:t>
      </w:r>
      <w:r w:rsidRPr="00210967">
        <w:rPr>
          <w:rFonts w:asciiTheme="minorHAnsi" w:eastAsiaTheme="minorHAnsi" w:hAnsiTheme="minorHAnsi" w:cstheme="minorHAnsi"/>
        </w:rPr>
        <w:t>201</w:t>
      </w:r>
      <w:r w:rsidR="00A11E54" w:rsidRPr="00210967">
        <w:rPr>
          <w:rFonts w:asciiTheme="minorHAnsi" w:eastAsiaTheme="minorHAnsi" w:hAnsiTheme="minorHAnsi" w:cstheme="minorHAnsi"/>
        </w:rPr>
        <w:t>9</w:t>
      </w:r>
      <w:r w:rsidRPr="00210967">
        <w:rPr>
          <w:rFonts w:asciiTheme="minorHAnsi" w:eastAsiaTheme="minorHAnsi" w:hAnsiTheme="minorHAnsi" w:cstheme="minorHAnsi"/>
        </w:rPr>
        <w:t>,</w:t>
      </w:r>
    </w:p>
    <w:p w14:paraId="22AA8352" w14:textId="3D2229C1" w:rsidR="00EC3A0D" w:rsidRPr="00D90A66" w:rsidRDefault="00EC3A0D" w:rsidP="0064474A">
      <w:pPr>
        <w:spacing w:after="160"/>
        <w:rPr>
          <w:rFonts w:asciiTheme="minorHAnsi" w:eastAsiaTheme="minorHAnsi" w:hAnsiTheme="minorHAnsi" w:cstheme="minorHAnsi"/>
        </w:rPr>
      </w:pPr>
      <w:r w:rsidRPr="00210967">
        <w:rPr>
          <w:rFonts w:asciiTheme="minorHAnsi" w:eastAsiaTheme="minorHAnsi" w:hAnsiTheme="minorHAnsi" w:cstheme="minorHAnsi"/>
          <w:b/>
          <w:bCs/>
          <w:i/>
          <w:iCs/>
          <w:spacing w:val="60"/>
        </w:rPr>
        <w:t>schválilo</w:t>
      </w:r>
      <w:r w:rsidRPr="00210967">
        <w:rPr>
          <w:rFonts w:asciiTheme="minorHAnsi" w:eastAsiaTheme="minorHAnsi" w:hAnsiTheme="minorHAnsi" w:cstheme="minorHAnsi"/>
        </w:rPr>
        <w:t xml:space="preserve">   usnesením č. </w:t>
      </w:r>
      <w:r w:rsidR="00A558F9">
        <w:rPr>
          <w:rFonts w:asciiTheme="minorHAnsi" w:eastAsiaTheme="minorHAnsi" w:hAnsiTheme="minorHAnsi" w:cstheme="minorHAnsi"/>
        </w:rPr>
        <w:t>12</w:t>
      </w:r>
      <w:r w:rsidR="00210967">
        <w:rPr>
          <w:rFonts w:asciiTheme="minorHAnsi" w:eastAsiaTheme="minorHAnsi" w:hAnsiTheme="minorHAnsi" w:cstheme="minorHAnsi"/>
        </w:rPr>
        <w:t>/</w:t>
      </w:r>
      <w:r w:rsidR="00097DAF">
        <w:rPr>
          <w:rFonts w:asciiTheme="minorHAnsi" w:eastAsiaTheme="minorHAnsi" w:hAnsiTheme="minorHAnsi" w:cstheme="minorHAnsi"/>
        </w:rPr>
        <w:t>XII</w:t>
      </w:r>
      <w:r w:rsidR="00210967">
        <w:rPr>
          <w:rFonts w:asciiTheme="minorHAnsi" w:eastAsiaTheme="minorHAnsi" w:hAnsiTheme="minorHAnsi" w:cstheme="minorHAnsi"/>
        </w:rPr>
        <w:t>/2019</w:t>
      </w:r>
    </w:p>
    <w:p w14:paraId="027C99AA" w14:textId="77777777" w:rsidR="00EC3A0D" w:rsidRDefault="00EC3A0D" w:rsidP="0064474A">
      <w:pPr>
        <w:spacing w:after="160"/>
        <w:rPr>
          <w:rFonts w:asciiTheme="minorHAnsi" w:eastAsiaTheme="minorHAnsi" w:hAnsiTheme="minorHAnsi" w:cstheme="minorHAnsi"/>
        </w:rPr>
      </w:pPr>
      <w:r w:rsidRPr="0018212D">
        <w:rPr>
          <w:rFonts w:asciiTheme="minorHAnsi" w:eastAsiaTheme="minorHAnsi" w:hAnsiTheme="minorHAnsi" w:cstheme="minorHAnsi"/>
          <w:b/>
          <w:bCs/>
          <w:i/>
          <w:iCs/>
          <w:spacing w:val="60"/>
        </w:rPr>
        <w:t>kontrolní</w:t>
      </w:r>
      <w:r w:rsidRPr="0018212D">
        <w:rPr>
          <w:rFonts w:asciiTheme="minorHAnsi" w:eastAsiaTheme="minorHAnsi" w:hAnsiTheme="minorHAnsi" w:cstheme="minorHAnsi"/>
          <w:b/>
          <w:bCs/>
          <w:i/>
          <w:iCs/>
        </w:rPr>
        <w:t xml:space="preserve">   </w:t>
      </w:r>
      <w:r w:rsidRPr="0018212D">
        <w:rPr>
          <w:rFonts w:asciiTheme="minorHAnsi" w:eastAsiaTheme="minorHAnsi" w:hAnsiTheme="minorHAnsi" w:cstheme="minorHAnsi"/>
          <w:b/>
          <w:bCs/>
          <w:i/>
          <w:iCs/>
          <w:spacing w:val="60"/>
        </w:rPr>
        <w:t>závěr</w:t>
      </w:r>
      <w:r w:rsidRPr="00F2295D">
        <w:rPr>
          <w:rFonts w:asciiTheme="minorHAnsi" w:eastAsiaTheme="minorHAnsi" w:hAnsiTheme="minorHAnsi" w:cstheme="minorHAnsi"/>
        </w:rPr>
        <w:t xml:space="preserve">   v tomto znění:</w:t>
      </w:r>
    </w:p>
    <w:p w14:paraId="011FBD11" w14:textId="77777777" w:rsidR="002A5276" w:rsidRDefault="002A5276" w:rsidP="0064474A">
      <w:pPr>
        <w:spacing w:after="0"/>
        <w:rPr>
          <w:rFonts w:asciiTheme="minorHAnsi" w:eastAsiaTheme="minorHAnsi" w:hAnsiTheme="minorHAnsi" w:cstheme="minorHAnsi"/>
        </w:rPr>
      </w:pPr>
    </w:p>
    <w:p w14:paraId="39A4F265" w14:textId="77777777" w:rsidR="0064474A" w:rsidRDefault="0064474A">
      <w:pPr>
        <w:spacing w:after="160" w:line="259" w:lineRule="auto"/>
        <w:rPr>
          <w:rFonts w:asciiTheme="minorHAnsi" w:eastAsiaTheme="minorHAnsi" w:hAnsiTheme="minorHAnsi" w:cstheme="minorHAnsi"/>
          <w:b/>
          <w:sz w:val="28"/>
          <w:szCs w:val="28"/>
        </w:rPr>
      </w:pPr>
      <w:r>
        <w:rPr>
          <w:rFonts w:asciiTheme="minorHAnsi" w:eastAsiaTheme="minorHAnsi" w:hAnsiTheme="minorHAnsi" w:cstheme="minorHAnsi"/>
          <w:b/>
          <w:sz w:val="28"/>
          <w:szCs w:val="28"/>
        </w:rPr>
        <w:br w:type="page"/>
      </w:r>
    </w:p>
    <w:p w14:paraId="07F3E687" w14:textId="77777777" w:rsidR="0033466E" w:rsidRPr="00E4033C" w:rsidRDefault="0033466E" w:rsidP="004B1946">
      <w:pPr>
        <w:spacing w:after="0"/>
        <w:jc w:val="center"/>
        <w:rPr>
          <w:rFonts w:asciiTheme="minorHAnsi" w:eastAsiaTheme="minorHAnsi" w:hAnsiTheme="minorHAnsi" w:cstheme="minorHAnsi"/>
          <w:b/>
          <w:sz w:val="28"/>
          <w:szCs w:val="28"/>
        </w:rPr>
      </w:pPr>
      <w:r w:rsidRPr="00E4033C">
        <w:rPr>
          <w:rFonts w:asciiTheme="minorHAnsi" w:eastAsiaTheme="minorHAnsi" w:hAnsiTheme="minorHAnsi" w:cstheme="minorHAnsi"/>
          <w:b/>
          <w:sz w:val="28"/>
          <w:szCs w:val="28"/>
        </w:rPr>
        <w:lastRenderedPageBreak/>
        <w:t>Klí</w:t>
      </w:r>
      <w:r w:rsidR="005C4963" w:rsidRPr="00E4033C">
        <w:rPr>
          <w:rFonts w:asciiTheme="minorHAnsi" w:eastAsiaTheme="minorHAnsi" w:hAnsiTheme="minorHAnsi" w:cstheme="minorHAnsi"/>
          <w:b/>
          <w:sz w:val="28"/>
          <w:szCs w:val="28"/>
        </w:rPr>
        <w:t>č</w:t>
      </w:r>
      <w:r w:rsidRPr="00E4033C">
        <w:rPr>
          <w:rFonts w:asciiTheme="minorHAnsi" w:eastAsiaTheme="minorHAnsi" w:hAnsiTheme="minorHAnsi" w:cstheme="minorHAnsi"/>
          <w:b/>
          <w:sz w:val="28"/>
          <w:szCs w:val="28"/>
        </w:rPr>
        <w:t>ová fakta</w:t>
      </w:r>
    </w:p>
    <w:p w14:paraId="32DF879C" w14:textId="77777777" w:rsidR="004B1946" w:rsidRPr="00A11E54" w:rsidRDefault="004B1946" w:rsidP="004B1946">
      <w:pPr>
        <w:spacing w:after="0"/>
        <w:rPr>
          <w:highlight w:val="yellow"/>
        </w:rPr>
      </w:pPr>
    </w:p>
    <w:p w14:paraId="072BBA1F" w14:textId="77777777" w:rsidR="0033466E" w:rsidRPr="00317BFA" w:rsidRDefault="00B406C8" w:rsidP="00DA24CE">
      <w:pPr>
        <w:spacing w:after="0"/>
        <w:rPr>
          <w:b/>
        </w:rPr>
      </w:pPr>
      <w:r w:rsidRPr="00317BFA">
        <w:rPr>
          <w:b/>
        </w:rPr>
        <w:t>Účetní závěrka M</w:t>
      </w:r>
      <w:r w:rsidR="00A11E54" w:rsidRPr="00317BFA">
        <w:rPr>
          <w:b/>
        </w:rPr>
        <w:t>PSV</w:t>
      </w:r>
      <w:r w:rsidRPr="00317BFA">
        <w:rPr>
          <w:b/>
        </w:rPr>
        <w:t xml:space="preserve"> k 31. prosinci 201</w:t>
      </w:r>
      <w:r w:rsidR="00A11E54" w:rsidRPr="00317BFA">
        <w:rPr>
          <w:b/>
        </w:rPr>
        <w:t>8</w:t>
      </w:r>
    </w:p>
    <w:p w14:paraId="338FF035" w14:textId="6F3DE8D4" w:rsidR="00DA24CE" w:rsidRPr="00A11E54" w:rsidRDefault="00DA24CE" w:rsidP="00DA24CE">
      <w:pPr>
        <w:spacing w:after="0"/>
        <w:rPr>
          <w:sz w:val="22"/>
          <w:highlight w:val="yellow"/>
        </w:rPr>
      </w:pPr>
    </w:p>
    <w:tbl>
      <w:tblPr>
        <w:tblStyle w:val="Mkatabulky"/>
        <w:tblW w:w="89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5386"/>
      </w:tblGrid>
      <w:tr w:rsidR="00FC18AF" w14:paraId="0DEA5819" w14:textId="77777777" w:rsidTr="00F82F1E">
        <w:trPr>
          <w:trHeight w:val="2756"/>
        </w:trPr>
        <w:tc>
          <w:tcPr>
            <w:tcW w:w="3515" w:type="dxa"/>
          </w:tcPr>
          <w:p w14:paraId="33FEFCE4" w14:textId="77777777" w:rsidR="00FC18AF" w:rsidRPr="00A11E54" w:rsidRDefault="00FC18AF" w:rsidP="008B3001">
            <w:pPr>
              <w:spacing w:line="264" w:lineRule="auto"/>
              <w:rPr>
                <w:highlight w:val="yellow"/>
              </w:rPr>
            </w:pPr>
            <w:r w:rsidRPr="00317BFA">
              <w:rPr>
                <w:b/>
              </w:rPr>
              <w:t>Spolehlivost údajů účetní závěrky sestavené k 31.</w:t>
            </w:r>
            <w:r w:rsidR="0064474A" w:rsidRPr="00317BFA">
              <w:rPr>
                <w:b/>
              </w:rPr>
              <w:t> </w:t>
            </w:r>
            <w:r w:rsidRPr="00317BFA">
              <w:rPr>
                <w:b/>
              </w:rPr>
              <w:t>prosinci 201</w:t>
            </w:r>
            <w:r w:rsidR="00A11E54" w:rsidRPr="00317BFA">
              <w:rPr>
                <w:b/>
              </w:rPr>
              <w:t>8</w:t>
            </w:r>
          </w:p>
        </w:tc>
        <w:tc>
          <w:tcPr>
            <w:tcW w:w="5386" w:type="dxa"/>
          </w:tcPr>
          <w:p w14:paraId="58389649" w14:textId="5571D4C9" w:rsidR="00F90173" w:rsidRPr="00F90173" w:rsidRDefault="00327F87" w:rsidP="008B3001">
            <w:pPr>
              <w:spacing w:line="264" w:lineRule="auto"/>
              <w:rPr>
                <w:rFonts w:cs="Arial"/>
                <w:spacing w:val="4"/>
              </w:rPr>
            </w:pPr>
            <w:r w:rsidRPr="00F90173">
              <w:rPr>
                <w:rFonts w:cs="Arial"/>
                <w:spacing w:val="4"/>
              </w:rPr>
              <w:t xml:space="preserve">Podle názoru NKÚ, s výhradou </w:t>
            </w:r>
            <w:r w:rsidR="00667104" w:rsidRPr="00F90173">
              <w:rPr>
                <w:rFonts w:cs="Arial"/>
                <w:spacing w:val="4"/>
              </w:rPr>
              <w:t xml:space="preserve">zůstatků </w:t>
            </w:r>
            <w:r w:rsidR="00094007" w:rsidRPr="00F90173">
              <w:rPr>
                <w:rFonts w:cs="Arial"/>
                <w:spacing w:val="4"/>
              </w:rPr>
              <w:t xml:space="preserve">některých </w:t>
            </w:r>
            <w:r w:rsidR="00510A86" w:rsidRPr="00F90173">
              <w:rPr>
                <w:rFonts w:cs="Arial"/>
                <w:spacing w:val="4"/>
              </w:rPr>
              <w:t>účtů</w:t>
            </w:r>
            <w:r w:rsidRPr="00F90173">
              <w:rPr>
                <w:rFonts w:cs="Arial"/>
                <w:spacing w:val="4"/>
              </w:rPr>
              <w:t xml:space="preserve"> </w:t>
            </w:r>
            <w:r w:rsidR="00296F8C" w:rsidRPr="00F90173">
              <w:rPr>
                <w:rFonts w:cs="Arial"/>
                <w:spacing w:val="4"/>
              </w:rPr>
              <w:t>rozvahy</w:t>
            </w:r>
            <w:r w:rsidR="000C3947" w:rsidRPr="00F90173">
              <w:rPr>
                <w:rStyle w:val="Znakapoznpodarou"/>
                <w:rFonts w:cs="Arial"/>
                <w:spacing w:val="4"/>
              </w:rPr>
              <w:footnoteReference w:id="1"/>
            </w:r>
            <w:r w:rsidR="00D9704E" w:rsidRPr="00F90173">
              <w:rPr>
                <w:rFonts w:cs="Arial"/>
                <w:spacing w:val="4"/>
              </w:rPr>
              <w:t xml:space="preserve">, výkazu zisku </w:t>
            </w:r>
            <w:r w:rsidR="0015087E" w:rsidRPr="00F90173">
              <w:rPr>
                <w:rFonts w:cs="Arial"/>
                <w:spacing w:val="4"/>
              </w:rPr>
              <w:t>a ztráty</w:t>
            </w:r>
            <w:r w:rsidR="000C3947" w:rsidRPr="00F90173">
              <w:rPr>
                <w:rStyle w:val="Znakapoznpodarou"/>
                <w:rFonts w:cs="Arial"/>
                <w:spacing w:val="4"/>
              </w:rPr>
              <w:footnoteReference w:id="2"/>
            </w:r>
            <w:r w:rsidR="0015087E" w:rsidRPr="00F90173">
              <w:rPr>
                <w:rFonts w:cs="Arial"/>
                <w:spacing w:val="4"/>
              </w:rPr>
              <w:t xml:space="preserve"> </w:t>
            </w:r>
            <w:r w:rsidR="0088137B" w:rsidRPr="00F90173">
              <w:rPr>
                <w:rFonts w:cs="Arial"/>
                <w:spacing w:val="4"/>
              </w:rPr>
              <w:t>a dále s</w:t>
            </w:r>
            <w:r w:rsidR="000B0AC3" w:rsidRPr="00F90173">
              <w:rPr>
                <w:rFonts w:cs="Arial"/>
                <w:spacing w:val="4"/>
              </w:rPr>
              <w:t> </w:t>
            </w:r>
            <w:r w:rsidR="0088137B" w:rsidRPr="00F90173">
              <w:rPr>
                <w:rFonts w:cs="Arial"/>
                <w:spacing w:val="4"/>
              </w:rPr>
              <w:t xml:space="preserve">výhradou zůstatků </w:t>
            </w:r>
            <w:r w:rsidR="000C3947" w:rsidRPr="00F90173">
              <w:rPr>
                <w:rFonts w:cs="Arial"/>
                <w:spacing w:val="4"/>
              </w:rPr>
              <w:t xml:space="preserve">některých </w:t>
            </w:r>
            <w:r w:rsidR="0088137B" w:rsidRPr="00F90173">
              <w:rPr>
                <w:rFonts w:cs="Arial"/>
                <w:spacing w:val="4"/>
              </w:rPr>
              <w:t>podrozvahových účtů</w:t>
            </w:r>
            <w:r w:rsidR="00195B19" w:rsidRPr="00F90173">
              <w:rPr>
                <w:rStyle w:val="Znakapoznpodarou"/>
                <w:rFonts w:cs="Arial"/>
                <w:spacing w:val="4"/>
              </w:rPr>
              <w:footnoteReference w:id="3"/>
            </w:r>
            <w:r w:rsidR="0015087E" w:rsidRPr="00F90173">
              <w:rPr>
                <w:rFonts w:cs="Arial"/>
                <w:spacing w:val="4"/>
              </w:rPr>
              <w:t xml:space="preserve"> </w:t>
            </w:r>
            <w:r w:rsidRPr="00F90173">
              <w:rPr>
                <w:rFonts w:cs="Arial"/>
                <w:spacing w:val="4"/>
              </w:rPr>
              <w:t>vykázaných ve výkazu příloha, účetní závěrka M</w:t>
            </w:r>
            <w:r w:rsidR="0022774E" w:rsidRPr="00F90173">
              <w:rPr>
                <w:rFonts w:cs="Arial"/>
                <w:spacing w:val="4"/>
              </w:rPr>
              <w:t>PSV</w:t>
            </w:r>
            <w:r w:rsidRPr="00F90173">
              <w:rPr>
                <w:rFonts w:cs="Arial"/>
                <w:spacing w:val="4"/>
              </w:rPr>
              <w:t xml:space="preserve"> sestavená k</w:t>
            </w:r>
            <w:r w:rsidR="00A558F9" w:rsidRPr="00F90173">
              <w:rPr>
                <w:rFonts w:cs="Arial"/>
                <w:spacing w:val="4"/>
              </w:rPr>
              <w:t> </w:t>
            </w:r>
            <w:r w:rsidRPr="00F90173">
              <w:rPr>
                <w:rFonts w:cs="Arial"/>
                <w:spacing w:val="4"/>
              </w:rPr>
              <w:t>31.</w:t>
            </w:r>
            <w:r w:rsidR="00A558F9" w:rsidRPr="00F90173">
              <w:rPr>
                <w:rFonts w:cs="Arial"/>
                <w:spacing w:val="4"/>
              </w:rPr>
              <w:t> </w:t>
            </w:r>
            <w:r w:rsidRPr="00F90173">
              <w:rPr>
                <w:rFonts w:cs="Arial"/>
                <w:spacing w:val="4"/>
              </w:rPr>
              <w:t>prosinci 201</w:t>
            </w:r>
            <w:r w:rsidR="0022774E" w:rsidRPr="00F90173">
              <w:rPr>
                <w:rFonts w:cs="Arial"/>
                <w:spacing w:val="4"/>
              </w:rPr>
              <w:t>8</w:t>
            </w:r>
            <w:r w:rsidRPr="00F90173">
              <w:rPr>
                <w:rFonts w:cs="Arial"/>
                <w:spacing w:val="4"/>
              </w:rPr>
              <w:t xml:space="preserve"> (dále také „ÚZ“) podává věrný a</w:t>
            </w:r>
            <w:r w:rsidR="00A558F9" w:rsidRPr="00F90173">
              <w:rPr>
                <w:rFonts w:cs="Arial"/>
                <w:spacing w:val="4"/>
              </w:rPr>
              <w:t> </w:t>
            </w:r>
            <w:r w:rsidRPr="00F90173">
              <w:rPr>
                <w:rFonts w:cs="Arial"/>
                <w:spacing w:val="4"/>
              </w:rPr>
              <w:t>poctivý obraz předmětu účetnictví a finanční situace účetní jednotky dle účetních předpisů pro některé vybrané účetní jednotky.</w:t>
            </w:r>
          </w:p>
        </w:tc>
      </w:tr>
    </w:tbl>
    <w:p w14:paraId="43E0D714" w14:textId="351A0E1E" w:rsidR="0052115D" w:rsidRDefault="008B3001" w:rsidP="004B1946">
      <w:pPr>
        <w:spacing w:after="0"/>
      </w:pPr>
      <w:r>
        <w:rPr>
          <w:noProof/>
          <w:lang w:eastAsia="cs-CZ"/>
        </w:rPr>
        <w:drawing>
          <wp:anchor distT="0" distB="0" distL="114300" distR="114300" simplePos="0" relativeHeight="251659264" behindDoc="0" locked="0" layoutInCell="1" allowOverlap="1" wp14:anchorId="6D5F0CD6" wp14:editId="63231C66">
            <wp:simplePos x="0" y="0"/>
            <wp:positionH relativeFrom="column">
              <wp:posOffset>-1270</wp:posOffset>
            </wp:positionH>
            <wp:positionV relativeFrom="paragraph">
              <wp:posOffset>171450</wp:posOffset>
            </wp:positionV>
            <wp:extent cx="5760720" cy="1783080"/>
            <wp:effectExtent l="0" t="0" r="0" b="7620"/>
            <wp:wrapTopAndBottom/>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 kz 18-26.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1783080"/>
                    </a:xfrm>
                    <a:prstGeom prst="rect">
                      <a:avLst/>
                    </a:prstGeom>
                  </pic:spPr>
                </pic:pic>
              </a:graphicData>
            </a:graphic>
            <wp14:sizeRelH relativeFrom="page">
              <wp14:pctWidth>0</wp14:pctWidth>
            </wp14:sizeRelH>
            <wp14:sizeRelV relativeFrom="page">
              <wp14:pctHeight>0</wp14:pctHeight>
            </wp14:sizeRelV>
          </wp:anchor>
        </w:drawing>
      </w:r>
    </w:p>
    <w:tbl>
      <w:tblPr>
        <w:tblStyle w:val="Mkatabulky"/>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231"/>
        <w:gridCol w:w="3005"/>
      </w:tblGrid>
      <w:tr w:rsidR="0033466E" w:rsidRPr="00716417" w14:paraId="2918AE4B" w14:textId="77777777" w:rsidTr="00F90173">
        <w:trPr>
          <w:trHeight w:val="376"/>
          <w:jc w:val="center"/>
        </w:trPr>
        <w:tc>
          <w:tcPr>
            <w:tcW w:w="2835" w:type="dxa"/>
            <w:shd w:val="clear" w:color="auto" w:fill="DEEAF6" w:themeFill="accent1" w:themeFillTint="33"/>
            <w:vAlign w:val="center"/>
          </w:tcPr>
          <w:p w14:paraId="789A2625" w14:textId="77777777" w:rsidR="0033466E" w:rsidRPr="0064474A" w:rsidRDefault="004249BC" w:rsidP="004249BC">
            <w:pPr>
              <w:spacing w:after="0"/>
              <w:jc w:val="center"/>
              <w:rPr>
                <w:b/>
                <w:sz w:val="28"/>
                <w:szCs w:val="40"/>
              </w:rPr>
            </w:pPr>
            <w:r>
              <w:rPr>
                <w:b/>
                <w:sz w:val="28"/>
                <w:szCs w:val="40"/>
              </w:rPr>
              <w:t>12</w:t>
            </w:r>
            <w:r w:rsidR="009E4646">
              <w:rPr>
                <w:b/>
                <w:sz w:val="28"/>
                <w:szCs w:val="40"/>
              </w:rPr>
              <w:t>,4</w:t>
            </w:r>
            <w:r w:rsidR="0033466E" w:rsidRPr="0064474A">
              <w:rPr>
                <w:b/>
                <w:sz w:val="28"/>
                <w:szCs w:val="40"/>
              </w:rPr>
              <w:t xml:space="preserve"> m</w:t>
            </w:r>
            <w:r>
              <w:rPr>
                <w:b/>
                <w:sz w:val="28"/>
                <w:szCs w:val="40"/>
              </w:rPr>
              <w:t>ld</w:t>
            </w:r>
            <w:r w:rsidR="0033466E" w:rsidRPr="0064474A">
              <w:rPr>
                <w:b/>
                <w:sz w:val="28"/>
                <w:szCs w:val="40"/>
              </w:rPr>
              <w:t>. Kč</w:t>
            </w:r>
          </w:p>
        </w:tc>
        <w:tc>
          <w:tcPr>
            <w:tcW w:w="3231" w:type="dxa"/>
            <w:shd w:val="clear" w:color="auto" w:fill="DEEAF6" w:themeFill="accent1" w:themeFillTint="33"/>
            <w:vAlign w:val="center"/>
          </w:tcPr>
          <w:p w14:paraId="4CB6500D" w14:textId="77777777" w:rsidR="0033466E" w:rsidRPr="0064474A" w:rsidRDefault="009E4646" w:rsidP="00DA24CE">
            <w:pPr>
              <w:spacing w:after="0"/>
              <w:jc w:val="center"/>
              <w:rPr>
                <w:b/>
                <w:sz w:val="28"/>
                <w:szCs w:val="40"/>
              </w:rPr>
            </w:pPr>
            <w:r>
              <w:rPr>
                <w:b/>
                <w:sz w:val="28"/>
                <w:szCs w:val="40"/>
              </w:rPr>
              <w:t>12,1</w:t>
            </w:r>
            <w:r w:rsidR="0033466E" w:rsidRPr="0064474A">
              <w:rPr>
                <w:b/>
                <w:sz w:val="28"/>
                <w:szCs w:val="40"/>
              </w:rPr>
              <w:t xml:space="preserve"> mld. Kč</w:t>
            </w:r>
          </w:p>
        </w:tc>
        <w:tc>
          <w:tcPr>
            <w:tcW w:w="3005" w:type="dxa"/>
            <w:shd w:val="clear" w:color="auto" w:fill="DEEAF6" w:themeFill="accent1" w:themeFillTint="33"/>
            <w:vAlign w:val="center"/>
          </w:tcPr>
          <w:p w14:paraId="0929F13F" w14:textId="77777777" w:rsidR="0033466E" w:rsidRPr="0064474A" w:rsidRDefault="00460927" w:rsidP="00460927">
            <w:pPr>
              <w:spacing w:after="0"/>
              <w:jc w:val="center"/>
              <w:rPr>
                <w:b/>
                <w:sz w:val="28"/>
                <w:szCs w:val="40"/>
              </w:rPr>
            </w:pPr>
            <w:r>
              <w:rPr>
                <w:b/>
                <w:sz w:val="28"/>
                <w:szCs w:val="40"/>
              </w:rPr>
              <w:t>539</w:t>
            </w:r>
            <w:r w:rsidR="0033466E" w:rsidRPr="0064474A">
              <w:rPr>
                <w:b/>
                <w:sz w:val="28"/>
                <w:szCs w:val="40"/>
              </w:rPr>
              <w:t xml:space="preserve"> m</w:t>
            </w:r>
            <w:r>
              <w:rPr>
                <w:b/>
                <w:sz w:val="28"/>
                <w:szCs w:val="40"/>
              </w:rPr>
              <w:t>i</w:t>
            </w:r>
            <w:r w:rsidR="0033466E" w:rsidRPr="0064474A">
              <w:rPr>
                <w:b/>
                <w:sz w:val="28"/>
                <w:szCs w:val="40"/>
              </w:rPr>
              <w:t>l</w:t>
            </w:r>
            <w:r>
              <w:rPr>
                <w:b/>
                <w:sz w:val="28"/>
                <w:szCs w:val="40"/>
              </w:rPr>
              <w:t>.</w:t>
            </w:r>
            <w:r w:rsidR="0033466E" w:rsidRPr="0064474A">
              <w:rPr>
                <w:b/>
                <w:sz w:val="28"/>
                <w:szCs w:val="40"/>
              </w:rPr>
              <w:t xml:space="preserve"> Kč</w:t>
            </w:r>
          </w:p>
        </w:tc>
      </w:tr>
      <w:tr w:rsidR="0033466E" w14:paraId="1F37087F" w14:textId="77777777" w:rsidTr="00F90173">
        <w:trPr>
          <w:jc w:val="center"/>
        </w:trPr>
        <w:tc>
          <w:tcPr>
            <w:tcW w:w="2835" w:type="dxa"/>
            <w:shd w:val="clear" w:color="auto" w:fill="DEEAF6" w:themeFill="accent1" w:themeFillTint="33"/>
          </w:tcPr>
          <w:p w14:paraId="32E333C3" w14:textId="3BBEB16E" w:rsidR="0033466E" w:rsidRPr="00803074" w:rsidRDefault="0033466E" w:rsidP="00F90173">
            <w:pPr>
              <w:spacing w:before="120" w:line="264" w:lineRule="auto"/>
              <w:jc w:val="center"/>
              <w:rPr>
                <w:sz w:val="20"/>
                <w:szCs w:val="20"/>
              </w:rPr>
            </w:pPr>
            <w:r w:rsidRPr="00803074">
              <w:rPr>
                <w:sz w:val="20"/>
                <w:szCs w:val="20"/>
              </w:rPr>
              <w:t>Celková částka nesprávností</w:t>
            </w:r>
            <w:r w:rsidR="00B406C8" w:rsidRPr="00803074">
              <w:rPr>
                <w:sz w:val="20"/>
                <w:szCs w:val="20"/>
              </w:rPr>
              <w:t xml:space="preserve"> </w:t>
            </w:r>
            <w:r w:rsidR="006B21F0" w:rsidRPr="00803074">
              <w:rPr>
                <w:sz w:val="20"/>
                <w:szCs w:val="20"/>
              </w:rPr>
              <w:t>v</w:t>
            </w:r>
            <w:r w:rsidR="00F90173" w:rsidRPr="00803074">
              <w:rPr>
                <w:sz w:val="20"/>
                <w:szCs w:val="20"/>
              </w:rPr>
              <w:t> </w:t>
            </w:r>
            <w:r w:rsidR="00B406C8" w:rsidRPr="00803074">
              <w:rPr>
                <w:sz w:val="20"/>
                <w:szCs w:val="20"/>
              </w:rPr>
              <w:t>ÚZ</w:t>
            </w:r>
            <w:r w:rsidRPr="00803074">
              <w:rPr>
                <w:sz w:val="20"/>
                <w:szCs w:val="20"/>
              </w:rPr>
              <w:t>, které byly v průběhu kontroly zjištěny</w:t>
            </w:r>
          </w:p>
        </w:tc>
        <w:tc>
          <w:tcPr>
            <w:tcW w:w="3231" w:type="dxa"/>
            <w:shd w:val="clear" w:color="auto" w:fill="DEEAF6" w:themeFill="accent1" w:themeFillTint="33"/>
          </w:tcPr>
          <w:p w14:paraId="51458260" w14:textId="2B128FFF" w:rsidR="0033466E" w:rsidRPr="00803074" w:rsidRDefault="00614BFA" w:rsidP="00F90173">
            <w:pPr>
              <w:spacing w:before="120" w:line="264" w:lineRule="auto"/>
              <w:jc w:val="center"/>
              <w:rPr>
                <w:sz w:val="20"/>
                <w:szCs w:val="20"/>
              </w:rPr>
            </w:pPr>
            <w:r w:rsidRPr="00803074">
              <w:rPr>
                <w:sz w:val="20"/>
                <w:szCs w:val="20"/>
              </w:rPr>
              <w:t xml:space="preserve">Částka nesprávností </w:t>
            </w:r>
            <w:r w:rsidR="006B21F0" w:rsidRPr="00803074">
              <w:rPr>
                <w:sz w:val="20"/>
                <w:szCs w:val="20"/>
              </w:rPr>
              <w:t xml:space="preserve">v </w:t>
            </w:r>
            <w:r w:rsidRPr="00803074">
              <w:rPr>
                <w:sz w:val="20"/>
                <w:szCs w:val="20"/>
              </w:rPr>
              <w:t>ÚZ týkající se účtů, ke kterým byla vydána výhrada z</w:t>
            </w:r>
            <w:r w:rsidR="008D4F57" w:rsidRPr="00803074">
              <w:rPr>
                <w:sz w:val="20"/>
                <w:szCs w:val="20"/>
              </w:rPr>
              <w:t> </w:t>
            </w:r>
            <w:r w:rsidRPr="00803074">
              <w:rPr>
                <w:sz w:val="20"/>
                <w:szCs w:val="20"/>
              </w:rPr>
              <w:t>důvodu jejich nespolehlivosti</w:t>
            </w:r>
          </w:p>
        </w:tc>
        <w:tc>
          <w:tcPr>
            <w:tcW w:w="3005" w:type="dxa"/>
            <w:shd w:val="clear" w:color="auto" w:fill="DEEAF6" w:themeFill="accent1" w:themeFillTint="33"/>
          </w:tcPr>
          <w:p w14:paraId="72A7821A" w14:textId="77777777" w:rsidR="0033466E" w:rsidRPr="00803074" w:rsidRDefault="0033466E" w:rsidP="00F90173">
            <w:pPr>
              <w:spacing w:before="120" w:line="264" w:lineRule="auto"/>
              <w:jc w:val="center"/>
              <w:rPr>
                <w:sz w:val="20"/>
                <w:szCs w:val="20"/>
              </w:rPr>
            </w:pPr>
            <w:r w:rsidRPr="00803074">
              <w:rPr>
                <w:sz w:val="20"/>
                <w:szCs w:val="20"/>
              </w:rPr>
              <w:t>Významnost (</w:t>
            </w:r>
            <w:proofErr w:type="spellStart"/>
            <w:r w:rsidRPr="00803074">
              <w:rPr>
                <w:sz w:val="20"/>
                <w:szCs w:val="20"/>
              </w:rPr>
              <w:t>materialita</w:t>
            </w:r>
            <w:proofErr w:type="spellEnd"/>
            <w:r w:rsidRPr="00803074">
              <w:rPr>
                <w:sz w:val="20"/>
                <w:szCs w:val="20"/>
              </w:rPr>
              <w:t xml:space="preserve">), která byla </w:t>
            </w:r>
            <w:r w:rsidR="00B3359E" w:rsidRPr="00803074">
              <w:rPr>
                <w:sz w:val="20"/>
                <w:szCs w:val="20"/>
              </w:rPr>
              <w:t>stanovena</w:t>
            </w:r>
            <w:r w:rsidRPr="00803074">
              <w:rPr>
                <w:sz w:val="20"/>
                <w:szCs w:val="20"/>
              </w:rPr>
              <w:t xml:space="preserve"> pro posouzení spolehlivosti účetní závěrky</w:t>
            </w:r>
            <w:r w:rsidR="004C4E8E" w:rsidRPr="00803074">
              <w:rPr>
                <w:rStyle w:val="Znakapoznpodarou"/>
                <w:sz w:val="20"/>
                <w:szCs w:val="20"/>
              </w:rPr>
              <w:footnoteReference w:id="4"/>
            </w:r>
          </w:p>
        </w:tc>
      </w:tr>
    </w:tbl>
    <w:p w14:paraId="1D4DBD17" w14:textId="1B46105A" w:rsidR="00460927" w:rsidRPr="004036FA" w:rsidRDefault="00460927" w:rsidP="00DA24CE">
      <w:pPr>
        <w:spacing w:after="0"/>
        <w:rPr>
          <w:highlight w:val="yellow"/>
        </w:rPr>
      </w:pPr>
    </w:p>
    <w:p w14:paraId="69EE1FCA" w14:textId="77777777" w:rsidR="0052115D" w:rsidRPr="004036FA" w:rsidRDefault="0052115D" w:rsidP="00DA24CE">
      <w:pPr>
        <w:spacing w:after="0"/>
        <w:rPr>
          <w:highlight w:val="yellow"/>
        </w:rPr>
      </w:pPr>
    </w:p>
    <w:p w14:paraId="1DE1556D" w14:textId="33E35AFB" w:rsidR="0033466E" w:rsidRPr="00CA4438" w:rsidRDefault="00B406C8" w:rsidP="00DA24CE">
      <w:pPr>
        <w:spacing w:after="0"/>
        <w:rPr>
          <w:b/>
        </w:rPr>
      </w:pPr>
      <w:r w:rsidRPr="00CA4438">
        <w:rPr>
          <w:b/>
        </w:rPr>
        <w:t>Výk</w:t>
      </w:r>
      <w:r w:rsidR="000F42EF" w:rsidRPr="00CA4438">
        <w:rPr>
          <w:b/>
        </w:rPr>
        <w:t>az pro hodnocení plnění rozpočtu</w:t>
      </w:r>
      <w:r w:rsidRPr="00CA4438">
        <w:rPr>
          <w:b/>
        </w:rPr>
        <w:t xml:space="preserve"> </w:t>
      </w:r>
      <w:r w:rsidR="0020208E" w:rsidRPr="00CA4438">
        <w:rPr>
          <w:b/>
        </w:rPr>
        <w:t>MPSV za rok 2018</w:t>
      </w:r>
    </w:p>
    <w:p w14:paraId="689701F9" w14:textId="77777777" w:rsidR="00DA24CE" w:rsidRPr="00CA4438" w:rsidRDefault="00DA24CE" w:rsidP="00DA24CE">
      <w:pPr>
        <w:spacing w:after="0"/>
      </w:pPr>
    </w:p>
    <w:tbl>
      <w:tblPr>
        <w:tblStyle w:val="Mkatabulky"/>
        <w:tblW w:w="90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69"/>
      </w:tblGrid>
      <w:tr w:rsidR="0052115D" w14:paraId="3DC143F6" w14:textId="77777777" w:rsidTr="0052115D">
        <w:trPr>
          <w:trHeight w:val="976"/>
        </w:trPr>
        <w:tc>
          <w:tcPr>
            <w:tcW w:w="3402" w:type="dxa"/>
          </w:tcPr>
          <w:p w14:paraId="5B742C42" w14:textId="354CE71B" w:rsidR="0052115D" w:rsidRPr="00B439CC" w:rsidRDefault="0052115D" w:rsidP="00317143">
            <w:pPr>
              <w:spacing w:line="264" w:lineRule="auto"/>
              <w:jc w:val="left"/>
              <w:rPr>
                <w:b/>
              </w:rPr>
            </w:pPr>
            <w:r w:rsidRPr="00CA4438">
              <w:rPr>
                <w:b/>
              </w:rPr>
              <w:t>Údaje předkládané pro hodnocení plnění státního rozpočtu za rok 2018</w:t>
            </w:r>
          </w:p>
        </w:tc>
        <w:tc>
          <w:tcPr>
            <w:tcW w:w="5669" w:type="dxa"/>
          </w:tcPr>
          <w:p w14:paraId="12D2D851" w14:textId="550D3342" w:rsidR="0052115D" w:rsidRPr="00B439CC" w:rsidRDefault="0052115D" w:rsidP="00317143">
            <w:pPr>
              <w:spacing w:line="264" w:lineRule="auto"/>
            </w:pPr>
            <w:r w:rsidRPr="0052115D">
              <w:t>Nesprávnosti zjištěné v údajích předložených MPSV pro hodnocení plnění státního rozpočtu za rok 2018 nebyly s</w:t>
            </w:r>
            <w:r>
              <w:t> </w:t>
            </w:r>
            <w:r w:rsidRPr="0052115D">
              <w:t>ohledem na celkové vykázané výdaje a příjmy významné.</w:t>
            </w:r>
          </w:p>
        </w:tc>
      </w:tr>
      <w:tr w:rsidR="00FC18AF" w14:paraId="33A17F54" w14:textId="77777777" w:rsidTr="0052115D">
        <w:trPr>
          <w:trHeight w:val="976"/>
        </w:trPr>
        <w:tc>
          <w:tcPr>
            <w:tcW w:w="3402" w:type="dxa"/>
          </w:tcPr>
          <w:p w14:paraId="551AFA04" w14:textId="77777777" w:rsidR="00FC18AF" w:rsidRPr="00B439CC" w:rsidRDefault="00FC18AF" w:rsidP="00317143">
            <w:pPr>
              <w:spacing w:line="264" w:lineRule="auto"/>
              <w:jc w:val="left"/>
              <w:rPr>
                <w:b/>
              </w:rPr>
            </w:pPr>
            <w:r w:rsidRPr="00B439CC">
              <w:rPr>
                <w:b/>
              </w:rPr>
              <w:lastRenderedPageBreak/>
              <w:t>Závěrečný účet za rok 201</w:t>
            </w:r>
            <w:r w:rsidR="00CC5690" w:rsidRPr="00B439CC">
              <w:rPr>
                <w:b/>
              </w:rPr>
              <w:t>8</w:t>
            </w:r>
          </w:p>
        </w:tc>
        <w:tc>
          <w:tcPr>
            <w:tcW w:w="5669" w:type="dxa"/>
          </w:tcPr>
          <w:p w14:paraId="06F6582E" w14:textId="10195D54" w:rsidR="00C143AA" w:rsidRPr="00B439CC" w:rsidRDefault="00FC18AF" w:rsidP="00317143">
            <w:pPr>
              <w:spacing w:line="264" w:lineRule="auto"/>
            </w:pPr>
            <w:r w:rsidRPr="00B439CC">
              <w:t xml:space="preserve">Při kontrole závěrečného účtu kapitoly </w:t>
            </w:r>
            <w:r w:rsidR="00CC5690" w:rsidRPr="00B439CC">
              <w:t>státního</w:t>
            </w:r>
            <w:r w:rsidR="00107D0D">
              <w:t xml:space="preserve"> rozpočtu</w:t>
            </w:r>
            <w:r w:rsidR="0052115D">
              <w:t xml:space="preserve"> </w:t>
            </w:r>
            <w:r w:rsidRPr="00B439CC">
              <w:t>3</w:t>
            </w:r>
            <w:r w:rsidR="00CC5690" w:rsidRPr="00B439CC">
              <w:t>13</w:t>
            </w:r>
            <w:r w:rsidR="006F47CD" w:rsidRPr="00B439CC">
              <w:t> –</w:t>
            </w:r>
            <w:r w:rsidRPr="00B439CC">
              <w:t xml:space="preserve"> </w:t>
            </w:r>
            <w:r w:rsidRPr="00B439CC">
              <w:rPr>
                <w:i/>
              </w:rPr>
              <w:t>M</w:t>
            </w:r>
            <w:r w:rsidR="006F47CD" w:rsidRPr="00B439CC">
              <w:rPr>
                <w:i/>
              </w:rPr>
              <w:t xml:space="preserve">inisterstvo </w:t>
            </w:r>
            <w:r w:rsidR="00CC5690" w:rsidRPr="00B439CC">
              <w:rPr>
                <w:i/>
              </w:rPr>
              <w:t xml:space="preserve">práce a sociálních </w:t>
            </w:r>
            <w:r w:rsidR="00C143AA" w:rsidRPr="00B439CC">
              <w:rPr>
                <w:i/>
              </w:rPr>
              <w:t xml:space="preserve">věcí </w:t>
            </w:r>
            <w:r w:rsidRPr="00B439CC">
              <w:t xml:space="preserve">nebyly zjištěny </w:t>
            </w:r>
            <w:r w:rsidR="00C143AA" w:rsidRPr="00B439CC">
              <w:t>významné nesprávnosti</w:t>
            </w:r>
            <w:r w:rsidRPr="00B439CC">
              <w:t xml:space="preserve">. </w:t>
            </w:r>
          </w:p>
        </w:tc>
      </w:tr>
      <w:tr w:rsidR="0033466E" w14:paraId="42780EEA" w14:textId="77777777" w:rsidTr="0052115D">
        <w:trPr>
          <w:trHeight w:val="1408"/>
        </w:trPr>
        <w:tc>
          <w:tcPr>
            <w:tcW w:w="3402" w:type="dxa"/>
          </w:tcPr>
          <w:p w14:paraId="559E9035" w14:textId="6F58F696" w:rsidR="0033466E" w:rsidRPr="00064B75" w:rsidRDefault="00AF3973" w:rsidP="00747A21">
            <w:pPr>
              <w:spacing w:line="264" w:lineRule="auto"/>
              <w:jc w:val="left"/>
              <w:rPr>
                <w:b/>
              </w:rPr>
            </w:pPr>
            <w:r w:rsidRPr="00064B75">
              <w:rPr>
                <w:b/>
              </w:rPr>
              <w:t>O</w:t>
            </w:r>
            <w:r w:rsidR="0033466E" w:rsidRPr="00064B75">
              <w:rPr>
                <w:b/>
              </w:rPr>
              <w:t xml:space="preserve">patření </w:t>
            </w:r>
            <w:r w:rsidRPr="00064B75">
              <w:rPr>
                <w:b/>
              </w:rPr>
              <w:t xml:space="preserve">k nápravě nedostatků </w:t>
            </w:r>
            <w:r w:rsidR="00747A21">
              <w:rPr>
                <w:b/>
              </w:rPr>
              <w:t xml:space="preserve">zjištěných </w:t>
            </w:r>
            <w:r w:rsidR="0033466E" w:rsidRPr="00064B75">
              <w:rPr>
                <w:b/>
              </w:rPr>
              <w:t>předchozí KA</w:t>
            </w:r>
          </w:p>
        </w:tc>
        <w:tc>
          <w:tcPr>
            <w:tcW w:w="5669" w:type="dxa"/>
          </w:tcPr>
          <w:p w14:paraId="3F0F212A" w14:textId="42F8C896" w:rsidR="0033466E" w:rsidRPr="00064B75" w:rsidRDefault="00294C81" w:rsidP="00803074">
            <w:pPr>
              <w:spacing w:line="264" w:lineRule="auto"/>
            </w:pPr>
            <w:r w:rsidRPr="00064B75">
              <w:rPr>
                <w:lang w:eastAsia="cs-CZ"/>
              </w:rPr>
              <w:t xml:space="preserve">MPSV přijalo opatření k odstranění </w:t>
            </w:r>
            <w:r w:rsidR="003A3A53" w:rsidRPr="00064B75">
              <w:rPr>
                <w:lang w:eastAsia="cs-CZ"/>
              </w:rPr>
              <w:t>systémových nedostatků</w:t>
            </w:r>
            <w:r w:rsidR="009607D6" w:rsidRPr="00064B75">
              <w:rPr>
                <w:lang w:eastAsia="cs-CZ"/>
              </w:rPr>
              <w:t xml:space="preserve"> při vedení účetnictví</w:t>
            </w:r>
            <w:r w:rsidR="003A3A53" w:rsidRPr="00064B75">
              <w:rPr>
                <w:lang w:eastAsia="cs-CZ"/>
              </w:rPr>
              <w:t>, v </w:t>
            </w:r>
            <w:r w:rsidR="00803074">
              <w:rPr>
                <w:lang w:eastAsia="cs-CZ"/>
              </w:rPr>
              <w:t xml:space="preserve">jejichž </w:t>
            </w:r>
            <w:r w:rsidR="003A3A53" w:rsidRPr="00064B75">
              <w:rPr>
                <w:lang w:eastAsia="cs-CZ"/>
              </w:rPr>
              <w:t>důsledk</w:t>
            </w:r>
            <w:r w:rsidR="009607D6" w:rsidRPr="00064B75">
              <w:rPr>
                <w:lang w:eastAsia="cs-CZ"/>
              </w:rPr>
              <w:t>u</w:t>
            </w:r>
            <w:r w:rsidR="003A3A53" w:rsidRPr="00064B75">
              <w:rPr>
                <w:lang w:eastAsia="cs-CZ"/>
              </w:rPr>
              <w:t xml:space="preserve"> bylo účetnictví MPSV v roce 2016 neprůkazné. </w:t>
            </w:r>
            <w:r w:rsidR="002E3C85">
              <w:rPr>
                <w:lang w:eastAsia="cs-CZ"/>
              </w:rPr>
              <w:t>V</w:t>
            </w:r>
            <w:r w:rsidR="003A3A53" w:rsidRPr="00064B75">
              <w:rPr>
                <w:lang w:eastAsia="cs-CZ"/>
              </w:rPr>
              <w:t xml:space="preserve"> rámci přijatých opatřeních </w:t>
            </w:r>
            <w:r w:rsidR="002E3C85">
              <w:rPr>
                <w:lang w:eastAsia="cs-CZ"/>
              </w:rPr>
              <w:t xml:space="preserve">však </w:t>
            </w:r>
            <w:r w:rsidR="003A3A53" w:rsidRPr="00064B75">
              <w:rPr>
                <w:lang w:eastAsia="cs-CZ"/>
              </w:rPr>
              <w:t>NKÚ v některých případech zjistil nedostatky</w:t>
            </w:r>
            <w:r w:rsidR="009607D6" w:rsidRPr="00064B75">
              <w:rPr>
                <w:lang w:eastAsia="cs-CZ"/>
              </w:rPr>
              <w:t xml:space="preserve"> s vlivem na ÚZ. </w:t>
            </w:r>
          </w:p>
        </w:tc>
      </w:tr>
      <w:tr w:rsidR="00CC2ADE" w14:paraId="77743A2D" w14:textId="77777777" w:rsidTr="0052115D">
        <w:trPr>
          <w:trHeight w:val="964"/>
        </w:trPr>
        <w:tc>
          <w:tcPr>
            <w:tcW w:w="3402" w:type="dxa"/>
          </w:tcPr>
          <w:p w14:paraId="12E10BDD" w14:textId="77777777" w:rsidR="00CC2ADE" w:rsidRPr="00064B75" w:rsidRDefault="00CC2ADE" w:rsidP="00317143">
            <w:pPr>
              <w:spacing w:line="264" w:lineRule="auto"/>
              <w:jc w:val="left"/>
              <w:rPr>
                <w:b/>
              </w:rPr>
            </w:pPr>
            <w:r w:rsidRPr="00C91C4E">
              <w:rPr>
                <w:b/>
              </w:rPr>
              <w:t>Vnitřní kontrolní systém</w:t>
            </w:r>
          </w:p>
        </w:tc>
        <w:tc>
          <w:tcPr>
            <w:tcW w:w="5669" w:type="dxa"/>
          </w:tcPr>
          <w:p w14:paraId="5E90E37E" w14:textId="5D33F224" w:rsidR="00CC2ADE" w:rsidRPr="00064B75" w:rsidRDefault="00A4363B" w:rsidP="00747A21">
            <w:pPr>
              <w:spacing w:line="264" w:lineRule="auto"/>
              <w:rPr>
                <w:lang w:eastAsia="cs-CZ"/>
              </w:rPr>
            </w:pPr>
            <w:r w:rsidRPr="00A4363B">
              <w:t xml:space="preserve">MPSV nezajistilo zavedení účinného vnitřního kontrolního systému, který by včas minimalizoval </w:t>
            </w:r>
            <w:r w:rsidR="005B0143">
              <w:t xml:space="preserve">některá </w:t>
            </w:r>
            <w:r w:rsidRPr="00A4363B">
              <w:t>rizika při nakládání s</w:t>
            </w:r>
            <w:r w:rsidR="003B644D">
              <w:t> </w:t>
            </w:r>
            <w:r w:rsidRPr="00A4363B">
              <w:t>majetkem MPSV</w:t>
            </w:r>
            <w:r w:rsidR="006B21F0">
              <w:t>. N</w:t>
            </w:r>
            <w:r w:rsidRPr="00A4363B">
              <w:t>ěkteré kontrolní mechanismy v systému vedení účetnictví nefungovaly dostatečně spolehlivě</w:t>
            </w:r>
            <w:r w:rsidR="006B21F0">
              <w:t>.</w:t>
            </w:r>
            <w:r w:rsidRPr="00A4363B" w:rsidDel="00A4363B">
              <w:t xml:space="preserve"> </w:t>
            </w:r>
          </w:p>
        </w:tc>
      </w:tr>
      <w:tr w:rsidR="00CC2ADE" w14:paraId="53826504" w14:textId="77777777" w:rsidTr="0052115D">
        <w:trPr>
          <w:trHeight w:val="964"/>
        </w:trPr>
        <w:tc>
          <w:tcPr>
            <w:tcW w:w="3402" w:type="dxa"/>
          </w:tcPr>
          <w:p w14:paraId="40E8D5A5" w14:textId="77777777" w:rsidR="00CC2ADE" w:rsidRPr="00064B75" w:rsidRDefault="00CC2ADE" w:rsidP="00317143">
            <w:pPr>
              <w:spacing w:line="264" w:lineRule="auto"/>
              <w:jc w:val="left"/>
              <w:rPr>
                <w:b/>
              </w:rPr>
            </w:pPr>
            <w:r>
              <w:rPr>
                <w:b/>
              </w:rPr>
              <w:t>Porušení rozpočtové kázně</w:t>
            </w:r>
          </w:p>
        </w:tc>
        <w:tc>
          <w:tcPr>
            <w:tcW w:w="5669" w:type="dxa"/>
          </w:tcPr>
          <w:p w14:paraId="3F58FA2D" w14:textId="778B3FF3" w:rsidR="00CC2ADE" w:rsidRPr="00064B75" w:rsidRDefault="00CC2ADE" w:rsidP="00317143">
            <w:pPr>
              <w:spacing w:line="264" w:lineRule="auto"/>
              <w:rPr>
                <w:lang w:eastAsia="cs-CZ"/>
              </w:rPr>
            </w:pPr>
            <w:r w:rsidRPr="009E5307">
              <w:rPr>
                <w:lang w:eastAsia="cs-CZ"/>
              </w:rPr>
              <w:t>Kontrolou byly zjištěny skutečnosti</w:t>
            </w:r>
            <w:r w:rsidR="000064CE">
              <w:rPr>
                <w:lang w:eastAsia="cs-CZ"/>
              </w:rPr>
              <w:t xml:space="preserve"> </w:t>
            </w:r>
            <w:r w:rsidR="000064CE" w:rsidRPr="000064CE">
              <w:rPr>
                <w:lang w:eastAsia="cs-CZ"/>
              </w:rPr>
              <w:t>v částce přesahující 795</w:t>
            </w:r>
            <w:r w:rsidR="000064CE">
              <w:rPr>
                <w:lang w:eastAsia="cs-CZ"/>
              </w:rPr>
              <w:t> </w:t>
            </w:r>
            <w:r w:rsidR="000064CE" w:rsidRPr="000064CE">
              <w:rPr>
                <w:lang w:eastAsia="cs-CZ"/>
              </w:rPr>
              <w:t>tis. Kč</w:t>
            </w:r>
            <w:r w:rsidR="000064CE">
              <w:rPr>
                <w:lang w:eastAsia="cs-CZ"/>
              </w:rPr>
              <w:t>, které jsou d</w:t>
            </w:r>
            <w:r w:rsidR="000064CE" w:rsidRPr="000064CE">
              <w:rPr>
                <w:lang w:eastAsia="cs-CZ"/>
              </w:rPr>
              <w:t xml:space="preserve">le </w:t>
            </w:r>
            <w:r w:rsidR="000064CE" w:rsidRPr="00035800">
              <w:rPr>
                <w:rFonts w:asciiTheme="minorHAnsi" w:hAnsiTheme="minorHAnsi" w:cstheme="minorHAnsi"/>
              </w:rPr>
              <w:t>zákona č. 218/2000 Sb., o</w:t>
            </w:r>
            <w:r w:rsidR="003B644D">
              <w:rPr>
                <w:rFonts w:asciiTheme="minorHAnsi" w:hAnsiTheme="minorHAnsi" w:cstheme="minorHAnsi"/>
              </w:rPr>
              <w:t> </w:t>
            </w:r>
            <w:r w:rsidR="000064CE" w:rsidRPr="00035800">
              <w:rPr>
                <w:rFonts w:asciiTheme="minorHAnsi" w:hAnsiTheme="minorHAnsi" w:cstheme="minorHAnsi"/>
              </w:rPr>
              <w:t>rozpočtových pravidlech a o změně některých souvisejících zákonů (rozpočtová pravidla)</w:t>
            </w:r>
            <w:r w:rsidR="00747A21">
              <w:rPr>
                <w:rFonts w:asciiTheme="minorHAnsi" w:hAnsiTheme="minorHAnsi" w:cstheme="minorHAnsi"/>
              </w:rPr>
              <w:t>,</w:t>
            </w:r>
            <w:r w:rsidR="000064CE">
              <w:rPr>
                <w:rFonts w:asciiTheme="minorHAnsi" w:hAnsiTheme="minorHAnsi" w:cstheme="minorHAnsi"/>
              </w:rPr>
              <w:t xml:space="preserve"> </w:t>
            </w:r>
            <w:r w:rsidR="000064CE" w:rsidRPr="000064CE">
              <w:rPr>
                <w:lang w:eastAsia="cs-CZ"/>
              </w:rPr>
              <w:t>porušením rozpočtové kázně</w:t>
            </w:r>
            <w:r w:rsidR="000064CE">
              <w:rPr>
                <w:lang w:eastAsia="cs-CZ"/>
              </w:rPr>
              <w:t>.</w:t>
            </w:r>
            <w:r w:rsidRPr="009E5307">
              <w:rPr>
                <w:lang w:eastAsia="cs-CZ"/>
              </w:rPr>
              <w:t xml:space="preserve"> </w:t>
            </w:r>
          </w:p>
        </w:tc>
      </w:tr>
    </w:tbl>
    <w:p w14:paraId="4C6A2E08" w14:textId="5D8707F5" w:rsidR="0033466E" w:rsidRDefault="0033466E" w:rsidP="0052115D">
      <w:pPr>
        <w:spacing w:after="0"/>
        <w:rPr>
          <w:rFonts w:asciiTheme="minorHAnsi" w:eastAsiaTheme="minorHAnsi" w:hAnsiTheme="minorHAnsi" w:cstheme="minorHAnsi"/>
          <w:sz w:val="22"/>
          <w:szCs w:val="22"/>
        </w:rPr>
      </w:pPr>
    </w:p>
    <w:p w14:paraId="20493997" w14:textId="77777777" w:rsidR="0052115D" w:rsidRDefault="0052115D" w:rsidP="0052115D">
      <w:pPr>
        <w:spacing w:after="0"/>
        <w:rPr>
          <w:rFonts w:asciiTheme="minorHAnsi" w:eastAsiaTheme="minorHAnsi" w:hAnsiTheme="minorHAnsi" w:cstheme="minorHAnsi"/>
          <w:sz w:val="22"/>
          <w:szCs w:val="22"/>
        </w:rPr>
      </w:pPr>
    </w:p>
    <w:p w14:paraId="2074D21C" w14:textId="77777777" w:rsidR="0033466E" w:rsidRPr="004B1946" w:rsidRDefault="0033466E" w:rsidP="00747A21">
      <w:pPr>
        <w:pStyle w:val="Nadpis1"/>
        <w:keepNext/>
        <w:spacing w:after="0" w:line="240" w:lineRule="auto"/>
      </w:pPr>
      <w:r w:rsidRPr="004B1946">
        <w:t>I. Shrnutí a vyhodnocení</w:t>
      </w:r>
    </w:p>
    <w:p w14:paraId="3CAD308C" w14:textId="77777777" w:rsidR="004B1946" w:rsidRDefault="004B1946" w:rsidP="00747A21">
      <w:pPr>
        <w:keepNext/>
        <w:spacing w:after="0"/>
        <w:rPr>
          <w:rFonts w:eastAsiaTheme="minorHAnsi" w:cs="Calibri"/>
        </w:rPr>
      </w:pPr>
    </w:p>
    <w:p w14:paraId="5B2C436C" w14:textId="77777777" w:rsidR="0033466E" w:rsidRDefault="0033466E" w:rsidP="00317143">
      <w:pPr>
        <w:spacing w:after="0"/>
        <w:rPr>
          <w:rFonts w:eastAsiaTheme="minorHAnsi" w:cs="Calibri"/>
        </w:rPr>
      </w:pPr>
      <w:r w:rsidRPr="004B1946">
        <w:rPr>
          <w:rFonts w:eastAsiaTheme="minorHAnsi" w:cs="Calibri"/>
        </w:rPr>
        <w:t>Cílem kontrolní akce č. 1</w:t>
      </w:r>
      <w:r w:rsidR="000B30FA">
        <w:rPr>
          <w:rFonts w:eastAsiaTheme="minorHAnsi" w:cs="Calibri"/>
        </w:rPr>
        <w:t>8</w:t>
      </w:r>
      <w:r w:rsidRPr="004B1946">
        <w:rPr>
          <w:rFonts w:eastAsiaTheme="minorHAnsi" w:cs="Calibri"/>
        </w:rPr>
        <w:t>/</w:t>
      </w:r>
      <w:r w:rsidR="000B30FA">
        <w:rPr>
          <w:rFonts w:eastAsiaTheme="minorHAnsi" w:cs="Calibri"/>
        </w:rPr>
        <w:t>26</w:t>
      </w:r>
      <w:r w:rsidRPr="004B1946">
        <w:rPr>
          <w:rFonts w:eastAsiaTheme="minorHAnsi" w:cs="Calibri"/>
        </w:rPr>
        <w:t xml:space="preserve"> bylo prověřit, zda M</w:t>
      </w:r>
      <w:r w:rsidR="00706E8F">
        <w:rPr>
          <w:rFonts w:eastAsiaTheme="minorHAnsi" w:cs="Calibri"/>
        </w:rPr>
        <w:t>PSV</w:t>
      </w:r>
      <w:r w:rsidRPr="004B1946">
        <w:rPr>
          <w:rFonts w:eastAsiaTheme="minorHAnsi" w:cs="Calibri"/>
        </w:rPr>
        <w:t xml:space="preserve"> při vedení účetnictví v roce 201</w:t>
      </w:r>
      <w:r w:rsidR="00706E8F">
        <w:rPr>
          <w:rFonts w:eastAsiaTheme="minorHAnsi" w:cs="Calibri"/>
        </w:rPr>
        <w:t>8</w:t>
      </w:r>
      <w:r w:rsidRPr="004B1946">
        <w:rPr>
          <w:rFonts w:eastAsiaTheme="minorHAnsi" w:cs="Calibri"/>
        </w:rPr>
        <w:t xml:space="preserve"> a sestav</w:t>
      </w:r>
      <w:r w:rsidR="00706E8F">
        <w:rPr>
          <w:rFonts w:eastAsiaTheme="minorHAnsi" w:cs="Calibri"/>
        </w:rPr>
        <w:t>e</w:t>
      </w:r>
      <w:r w:rsidRPr="004B1946">
        <w:rPr>
          <w:rFonts w:eastAsiaTheme="minorHAnsi" w:cs="Calibri"/>
        </w:rPr>
        <w:t>ní účetní závěrky k 31. prosinci 201</w:t>
      </w:r>
      <w:r w:rsidR="00706E8F">
        <w:rPr>
          <w:rFonts w:eastAsiaTheme="minorHAnsi" w:cs="Calibri"/>
        </w:rPr>
        <w:t>8</w:t>
      </w:r>
      <w:r w:rsidRPr="004B1946">
        <w:rPr>
          <w:rFonts w:eastAsiaTheme="minorHAnsi" w:cs="Calibri"/>
        </w:rPr>
        <w:t>, při předkládání údajů pro hodnocení plnění rozpočtu</w:t>
      </w:r>
      <w:r w:rsidR="00C535D7">
        <w:rPr>
          <w:rStyle w:val="Znakapoznpodarou"/>
          <w:rFonts w:eastAsiaTheme="minorHAnsi" w:cs="Calibri"/>
        </w:rPr>
        <w:footnoteReference w:id="5"/>
      </w:r>
      <w:r w:rsidR="005D3D9A" w:rsidRPr="004B1946">
        <w:rPr>
          <w:rFonts w:eastAsiaTheme="minorHAnsi" w:cs="Calibri"/>
        </w:rPr>
        <w:t xml:space="preserve"> </w:t>
      </w:r>
      <w:r w:rsidRPr="004B1946">
        <w:rPr>
          <w:rFonts w:eastAsiaTheme="minorHAnsi" w:cs="Calibri"/>
        </w:rPr>
        <w:t>a při sestav</w:t>
      </w:r>
      <w:r w:rsidR="00C535D7">
        <w:rPr>
          <w:rFonts w:eastAsiaTheme="minorHAnsi" w:cs="Calibri"/>
        </w:rPr>
        <w:t>e</w:t>
      </w:r>
      <w:r w:rsidRPr="004B1946">
        <w:rPr>
          <w:rFonts w:eastAsiaTheme="minorHAnsi" w:cs="Calibri"/>
        </w:rPr>
        <w:t>ní závěrečného účtu za rok 201</w:t>
      </w:r>
      <w:r w:rsidR="00706E8F">
        <w:rPr>
          <w:rFonts w:eastAsiaTheme="minorHAnsi" w:cs="Calibri"/>
        </w:rPr>
        <w:t>8</w:t>
      </w:r>
      <w:r w:rsidRPr="004B1946">
        <w:rPr>
          <w:rFonts w:eastAsiaTheme="minorHAnsi" w:cs="Calibri"/>
        </w:rPr>
        <w:t xml:space="preserve"> postupovalo v souladu s příslušnými právními předpisy. </w:t>
      </w:r>
    </w:p>
    <w:p w14:paraId="4C237AE6" w14:textId="77777777" w:rsidR="004B1946" w:rsidRPr="004B1946" w:rsidRDefault="004B1946" w:rsidP="00317143">
      <w:pPr>
        <w:spacing w:after="0"/>
        <w:rPr>
          <w:rFonts w:eastAsiaTheme="minorHAnsi" w:cs="Calibri"/>
        </w:rPr>
      </w:pPr>
    </w:p>
    <w:p w14:paraId="082E9C47" w14:textId="16E731BF" w:rsidR="007D13B5" w:rsidRDefault="0033466E" w:rsidP="00317143">
      <w:pPr>
        <w:spacing w:after="0"/>
        <w:rPr>
          <w:rFonts w:eastAsiaTheme="minorHAnsi" w:cs="Calibri"/>
        </w:rPr>
      </w:pPr>
      <w:r w:rsidRPr="004B1946">
        <w:rPr>
          <w:rFonts w:eastAsiaTheme="minorHAnsi" w:cs="Calibri"/>
        </w:rPr>
        <w:t>Při kontrole bylo provedeno i vyhodnocení opatření přijatých k nápravě nedostatků zjištěných kontrolní akcí NKÚ č. 1</w:t>
      </w:r>
      <w:r w:rsidR="00136367">
        <w:rPr>
          <w:rFonts w:eastAsiaTheme="minorHAnsi" w:cs="Calibri"/>
        </w:rPr>
        <w:t>6</w:t>
      </w:r>
      <w:r w:rsidRPr="004B1946">
        <w:rPr>
          <w:rFonts w:eastAsiaTheme="minorHAnsi" w:cs="Calibri"/>
        </w:rPr>
        <w:t>/29</w:t>
      </w:r>
      <w:r w:rsidR="00C05A88" w:rsidRPr="004B1946">
        <w:rPr>
          <w:rStyle w:val="Znakapoznpodarou"/>
          <w:rFonts w:eastAsiaTheme="minorHAnsi" w:cs="Calibri"/>
        </w:rPr>
        <w:footnoteReference w:id="6"/>
      </w:r>
      <w:r w:rsidRPr="004B1946">
        <w:rPr>
          <w:rFonts w:eastAsiaTheme="minorHAnsi" w:cs="Calibri"/>
        </w:rPr>
        <w:t>.</w:t>
      </w:r>
    </w:p>
    <w:p w14:paraId="7F2E17A5" w14:textId="77777777" w:rsidR="004B1946" w:rsidRPr="004B1946" w:rsidRDefault="004B1946" w:rsidP="00317143">
      <w:pPr>
        <w:spacing w:after="0"/>
        <w:rPr>
          <w:rFonts w:eastAsiaTheme="minorHAnsi" w:cs="Calibri"/>
        </w:rPr>
      </w:pPr>
    </w:p>
    <w:p w14:paraId="264E1C90" w14:textId="76501C5B" w:rsidR="00C42990" w:rsidRDefault="004D560A" w:rsidP="004D560A">
      <w:pPr>
        <w:pStyle w:val="Nadpis2"/>
        <w:keepNext/>
        <w:numPr>
          <w:ilvl w:val="0"/>
          <w:numId w:val="0"/>
        </w:numPr>
        <w:spacing w:after="0" w:line="240" w:lineRule="auto"/>
        <w:contextualSpacing w:val="0"/>
      </w:pPr>
      <w:r>
        <w:t xml:space="preserve">1. </w:t>
      </w:r>
      <w:r w:rsidR="0033466E" w:rsidRPr="00BD2E03">
        <w:t>Vedení účetnictví</w:t>
      </w:r>
      <w:r w:rsidR="00F45A23" w:rsidRPr="00BD2E03">
        <w:t xml:space="preserve"> </w:t>
      </w:r>
    </w:p>
    <w:p w14:paraId="43CCD4F8" w14:textId="77777777" w:rsidR="004D560A" w:rsidRDefault="004D560A" w:rsidP="004D560A">
      <w:pPr>
        <w:keepNext/>
        <w:spacing w:after="0"/>
        <w:rPr>
          <w:rFonts w:cs="Calibri"/>
        </w:rPr>
      </w:pPr>
    </w:p>
    <w:p w14:paraId="1DAA9176" w14:textId="725F0EEF" w:rsidR="0033466E" w:rsidRDefault="0033466E" w:rsidP="00317143">
      <w:pPr>
        <w:spacing w:after="0"/>
        <w:rPr>
          <w:rFonts w:cs="Calibri"/>
        </w:rPr>
      </w:pPr>
      <w:r w:rsidRPr="004B1946">
        <w:rPr>
          <w:rFonts w:cs="Calibri"/>
        </w:rPr>
        <w:t xml:space="preserve">V oblasti vedení účetnictví se kontrola zaměřila na jeho správnost, úplnost, průkaznost a srozumitelnost. Prověřila dodržování směrné účtové osnovy a správnost používání účetních </w:t>
      </w:r>
      <w:r w:rsidRPr="004B1946">
        <w:rPr>
          <w:rFonts w:cs="Calibri"/>
        </w:rPr>
        <w:lastRenderedPageBreak/>
        <w:t xml:space="preserve">metod. Byly identifikovány významné transakční cykly a posouzeno nastavení systému účtování. </w:t>
      </w:r>
      <w:r w:rsidRPr="008C1F0C">
        <w:rPr>
          <w:rFonts w:cs="Calibri"/>
        </w:rPr>
        <w:t>U vybraných účetních případů byla provedena kontrola</w:t>
      </w:r>
      <w:r w:rsidRPr="004B1946">
        <w:rPr>
          <w:rFonts w:cs="Calibri"/>
        </w:rPr>
        <w:t xml:space="preserve"> s cílem </w:t>
      </w:r>
      <w:r w:rsidR="0017341D">
        <w:rPr>
          <w:rFonts w:cs="Calibri"/>
        </w:rPr>
        <w:t>pr</w:t>
      </w:r>
      <w:r w:rsidRPr="004B1946">
        <w:rPr>
          <w:rFonts w:cs="Calibri"/>
        </w:rPr>
        <w:t xml:space="preserve">ověřit systém účtování a vykazování informací o skutečnostech, které jsou předmětem účetnictví. </w:t>
      </w:r>
    </w:p>
    <w:p w14:paraId="339B2AD8" w14:textId="77777777" w:rsidR="0016531C" w:rsidRDefault="0016531C" w:rsidP="00317143">
      <w:pPr>
        <w:spacing w:after="0"/>
        <w:rPr>
          <w:rFonts w:cs="Calibri"/>
        </w:rPr>
      </w:pPr>
    </w:p>
    <w:p w14:paraId="16815ED8" w14:textId="32B993E2" w:rsidR="006B2841" w:rsidRPr="000B0AC3" w:rsidRDefault="0016531C" w:rsidP="00317143">
      <w:pPr>
        <w:spacing w:after="0"/>
        <w:rPr>
          <w:rFonts w:cs="Calibri"/>
        </w:rPr>
      </w:pPr>
      <w:r>
        <w:rPr>
          <w:rFonts w:cs="Calibri"/>
          <w:b/>
        </w:rPr>
        <w:t>MPSV v roce 2018 nevedlo správné a úplné účetnictví ve smyslu ustanovení § 8</w:t>
      </w:r>
      <w:r w:rsidR="000D4647">
        <w:rPr>
          <w:rFonts w:cs="Calibri"/>
          <w:b/>
        </w:rPr>
        <w:t xml:space="preserve"> </w:t>
      </w:r>
      <w:r w:rsidRPr="00D81EC2">
        <w:rPr>
          <w:rFonts w:cs="Calibri"/>
          <w:b/>
        </w:rPr>
        <w:t>odst. </w:t>
      </w:r>
      <w:r w:rsidRPr="00D81EC2">
        <w:rPr>
          <w:b/>
        </w:rPr>
        <w:t>1</w:t>
      </w:r>
      <w:r w:rsidR="00747A21">
        <w:rPr>
          <w:b/>
        </w:rPr>
        <w:t xml:space="preserve"> </w:t>
      </w:r>
      <w:r w:rsidRPr="00D81EC2">
        <w:rPr>
          <w:b/>
        </w:rPr>
        <w:t>zákona</w:t>
      </w:r>
      <w:r w:rsidRPr="00D81EC2">
        <w:rPr>
          <w:rFonts w:cs="Calibri"/>
          <w:b/>
        </w:rPr>
        <w:t xml:space="preserve"> </w:t>
      </w:r>
      <w:r w:rsidR="008540ED">
        <w:rPr>
          <w:rFonts w:cs="Calibri"/>
          <w:b/>
        </w:rPr>
        <w:t xml:space="preserve">č. 563/1991 Sb., </w:t>
      </w:r>
      <w:r w:rsidRPr="00D81EC2">
        <w:rPr>
          <w:rFonts w:cs="Calibri"/>
          <w:b/>
        </w:rPr>
        <w:t>o účetnictví</w:t>
      </w:r>
      <w:r w:rsidR="00712E47">
        <w:rPr>
          <w:rFonts w:cs="Calibri"/>
          <w:b/>
        </w:rPr>
        <w:t xml:space="preserve">. </w:t>
      </w:r>
      <w:r w:rsidR="00540710" w:rsidRPr="000B0AC3">
        <w:rPr>
          <w:rFonts w:cs="Calibri"/>
        </w:rPr>
        <w:t xml:space="preserve">Bližší informace jsou uvedeny částech IV.1 a </w:t>
      </w:r>
      <w:proofErr w:type="gramStart"/>
      <w:r w:rsidR="00540710" w:rsidRPr="000B0AC3">
        <w:rPr>
          <w:rFonts w:cs="Calibri"/>
        </w:rPr>
        <w:t>IV.4 tohoto</w:t>
      </w:r>
      <w:proofErr w:type="gramEnd"/>
      <w:r w:rsidR="00540710" w:rsidRPr="000B0AC3">
        <w:rPr>
          <w:rFonts w:cs="Calibri"/>
        </w:rPr>
        <w:t xml:space="preserve"> kontrolního závěru.</w:t>
      </w:r>
    </w:p>
    <w:p w14:paraId="7CACFDF6" w14:textId="77777777" w:rsidR="00C42990" w:rsidRPr="000B0AC3" w:rsidRDefault="00C42990" w:rsidP="00317143">
      <w:pPr>
        <w:spacing w:after="0"/>
        <w:rPr>
          <w:rFonts w:cs="Calibri"/>
        </w:rPr>
      </w:pPr>
    </w:p>
    <w:p w14:paraId="3DEC4057" w14:textId="3C7F56F3" w:rsidR="00C42990" w:rsidRPr="000B0AC3" w:rsidRDefault="004D560A" w:rsidP="004D560A">
      <w:pPr>
        <w:pStyle w:val="Nadpis2"/>
        <w:keepNext/>
        <w:numPr>
          <w:ilvl w:val="0"/>
          <w:numId w:val="0"/>
        </w:numPr>
        <w:spacing w:after="0" w:line="240" w:lineRule="auto"/>
        <w:contextualSpacing w:val="0"/>
      </w:pPr>
      <w:r>
        <w:t xml:space="preserve">2. </w:t>
      </w:r>
      <w:r w:rsidR="0033466E" w:rsidRPr="000B0AC3">
        <w:t>Spolehlivost údajů účetní závěrky sestavené k 31. prosinci 201</w:t>
      </w:r>
      <w:r w:rsidR="00A73A75" w:rsidRPr="000B0AC3">
        <w:t>8</w:t>
      </w:r>
    </w:p>
    <w:p w14:paraId="7359CE99" w14:textId="77777777" w:rsidR="004D560A" w:rsidRDefault="004D560A" w:rsidP="004D560A">
      <w:pPr>
        <w:keepNext/>
        <w:spacing w:after="0"/>
        <w:rPr>
          <w:rFonts w:eastAsiaTheme="minorHAnsi" w:cs="Calibri"/>
        </w:rPr>
      </w:pPr>
    </w:p>
    <w:p w14:paraId="2B6D320F" w14:textId="5033EEB7" w:rsidR="0033466E" w:rsidRPr="000B0AC3" w:rsidRDefault="0033466E" w:rsidP="00317143">
      <w:pPr>
        <w:spacing w:after="0"/>
        <w:rPr>
          <w:rFonts w:eastAsiaTheme="minorHAnsi" w:cs="Calibri"/>
        </w:rPr>
      </w:pPr>
      <w:r w:rsidRPr="000B0AC3">
        <w:rPr>
          <w:rFonts w:eastAsiaTheme="minorHAnsi" w:cs="Calibri"/>
        </w:rPr>
        <w:t>Kontrolovány byly činnosti a skutečnosti, které byly předmětem účetnictví M</w:t>
      </w:r>
      <w:r w:rsidR="00A73A75" w:rsidRPr="000B0AC3">
        <w:rPr>
          <w:rFonts w:eastAsiaTheme="minorHAnsi" w:cs="Calibri"/>
        </w:rPr>
        <w:t>PSV</w:t>
      </w:r>
      <w:r w:rsidRPr="000B0AC3">
        <w:rPr>
          <w:rFonts w:eastAsiaTheme="minorHAnsi" w:cs="Calibri"/>
        </w:rPr>
        <w:t xml:space="preserve"> a měly vliv na hodnoty kontrolovaných významných konečných zůstatků účtů v účetní závěrce M</w:t>
      </w:r>
      <w:r w:rsidR="00A73A75" w:rsidRPr="000B0AC3">
        <w:rPr>
          <w:rFonts w:eastAsiaTheme="minorHAnsi" w:cs="Calibri"/>
        </w:rPr>
        <w:t>PSV</w:t>
      </w:r>
      <w:r w:rsidRPr="000B0AC3">
        <w:rPr>
          <w:rFonts w:eastAsiaTheme="minorHAnsi" w:cs="Calibri"/>
        </w:rPr>
        <w:t xml:space="preserve"> k 31. prosinci 201</w:t>
      </w:r>
      <w:r w:rsidR="00A73A75" w:rsidRPr="000B0AC3">
        <w:rPr>
          <w:rFonts w:eastAsiaTheme="minorHAnsi" w:cs="Calibri"/>
        </w:rPr>
        <w:t>8</w:t>
      </w:r>
      <w:r w:rsidRPr="000B0AC3">
        <w:rPr>
          <w:rFonts w:eastAsiaTheme="minorHAnsi" w:cs="Calibri"/>
        </w:rPr>
        <w:t>.</w:t>
      </w:r>
    </w:p>
    <w:p w14:paraId="172624DF" w14:textId="77777777" w:rsidR="00C42990" w:rsidRPr="000B0AC3" w:rsidRDefault="00C42990" w:rsidP="00317143">
      <w:pPr>
        <w:spacing w:after="0"/>
        <w:rPr>
          <w:rFonts w:eastAsiaTheme="minorHAnsi" w:cs="Calibri"/>
        </w:rPr>
      </w:pPr>
    </w:p>
    <w:p w14:paraId="2D613410" w14:textId="146B090E" w:rsidR="00C42990" w:rsidRDefault="00603897" w:rsidP="00317143">
      <w:pPr>
        <w:spacing w:after="0"/>
        <w:rPr>
          <w:rFonts w:eastAsia="Calibri" w:cs="Calibri"/>
        </w:rPr>
      </w:pPr>
      <w:r w:rsidRPr="000B0AC3">
        <w:rPr>
          <w:rFonts w:eastAsia="Calibri" w:cs="Calibri"/>
        </w:rPr>
        <w:t>V</w:t>
      </w:r>
      <w:r w:rsidR="00E943B9" w:rsidRPr="000B0AC3">
        <w:rPr>
          <w:rFonts w:eastAsia="Calibri" w:cs="Calibri"/>
        </w:rPr>
        <w:t> </w:t>
      </w:r>
      <w:r w:rsidR="00DD32F7" w:rsidRPr="000B0AC3">
        <w:rPr>
          <w:rFonts w:eastAsia="Calibri" w:cs="Calibri"/>
        </w:rPr>
        <w:t>ÚZ</w:t>
      </w:r>
      <w:r w:rsidRPr="000B0AC3">
        <w:rPr>
          <w:rFonts w:eastAsia="Calibri" w:cs="Calibri"/>
        </w:rPr>
        <w:t xml:space="preserve"> bylo kontrolou zjištěno, že některé informace M</w:t>
      </w:r>
      <w:r w:rsidR="00417F49" w:rsidRPr="000B0AC3">
        <w:rPr>
          <w:rFonts w:eastAsia="Calibri" w:cs="Calibri"/>
        </w:rPr>
        <w:t>PSV</w:t>
      </w:r>
      <w:r w:rsidRPr="000B0AC3">
        <w:rPr>
          <w:rFonts w:eastAsia="Calibri" w:cs="Calibri"/>
        </w:rPr>
        <w:t xml:space="preserve"> nevykázalo v souladu s</w:t>
      </w:r>
      <w:r w:rsidR="00E943B9" w:rsidRPr="000B0AC3">
        <w:rPr>
          <w:rFonts w:eastAsia="Calibri" w:cs="Calibri"/>
        </w:rPr>
        <w:t> </w:t>
      </w:r>
      <w:r w:rsidRPr="000B0AC3">
        <w:rPr>
          <w:rFonts w:eastAsia="Calibri" w:cs="Calibri"/>
        </w:rPr>
        <w:t xml:space="preserve">předpisy upravujícími vedení účetnictví, a to v údajích za běžné účetní období </w:t>
      </w:r>
      <w:r w:rsidRPr="000B0AC3">
        <w:rPr>
          <w:rFonts w:eastAsia="Calibri"/>
        </w:rPr>
        <w:t>v</w:t>
      </w:r>
      <w:r w:rsidR="00E943B9" w:rsidRPr="000B0AC3">
        <w:rPr>
          <w:rFonts w:eastAsia="Calibri"/>
        </w:rPr>
        <w:t> </w:t>
      </w:r>
      <w:r w:rsidRPr="000B0AC3">
        <w:rPr>
          <w:rFonts w:eastAsia="Calibri"/>
        </w:rPr>
        <w:t>celkové</w:t>
      </w:r>
      <w:r w:rsidRPr="000B0AC3">
        <w:rPr>
          <w:rFonts w:eastAsia="Calibri" w:cs="Calibri"/>
        </w:rPr>
        <w:t xml:space="preserve"> výši </w:t>
      </w:r>
      <w:r w:rsidR="00C843C0" w:rsidRPr="000B0AC3">
        <w:rPr>
          <w:rFonts w:eastAsia="Calibri" w:cs="Calibri"/>
        </w:rPr>
        <w:t>12,4</w:t>
      </w:r>
      <w:r w:rsidR="00A558F9">
        <w:rPr>
          <w:rFonts w:eastAsia="Calibri" w:cs="Calibri"/>
        </w:rPr>
        <w:t> </w:t>
      </w:r>
      <w:r w:rsidR="00C843C0" w:rsidRPr="000B0AC3">
        <w:rPr>
          <w:rFonts w:eastAsia="Calibri" w:cs="Calibri"/>
        </w:rPr>
        <w:t>mld.</w:t>
      </w:r>
      <w:r w:rsidR="00A558F9">
        <w:rPr>
          <w:rFonts w:eastAsia="Calibri" w:cs="Calibri"/>
        </w:rPr>
        <w:t> </w:t>
      </w:r>
      <w:r w:rsidRPr="000B0AC3">
        <w:rPr>
          <w:rFonts w:eastAsia="Calibri" w:cs="Calibri"/>
        </w:rPr>
        <w:t>Kč (</w:t>
      </w:r>
      <w:r w:rsidR="00C843C0" w:rsidRPr="000B0AC3">
        <w:rPr>
          <w:rFonts w:eastAsia="Calibri" w:cs="Calibri"/>
        </w:rPr>
        <w:t xml:space="preserve">viz tabulka č. </w:t>
      </w:r>
      <w:r w:rsidR="00BF6172" w:rsidRPr="000B0AC3">
        <w:rPr>
          <w:rFonts w:eastAsia="Calibri" w:cs="Calibri"/>
        </w:rPr>
        <w:t>1</w:t>
      </w:r>
      <w:r w:rsidRPr="000B0AC3">
        <w:rPr>
          <w:rFonts w:eastAsia="Calibri" w:cs="Calibri"/>
        </w:rPr>
        <w:t>).</w:t>
      </w:r>
    </w:p>
    <w:p w14:paraId="5BD8E145" w14:textId="683AE8B0" w:rsidR="000B0AC3" w:rsidRDefault="000B0AC3" w:rsidP="00317143">
      <w:pPr>
        <w:spacing w:after="0"/>
        <w:rPr>
          <w:rFonts w:eastAsia="Calibri" w:cs="Calibri"/>
        </w:rPr>
      </w:pPr>
    </w:p>
    <w:p w14:paraId="617529B8" w14:textId="2D0BD22A" w:rsidR="00FD7CA0" w:rsidRPr="007A748F" w:rsidRDefault="0033466E" w:rsidP="004036FA">
      <w:pPr>
        <w:keepNext/>
        <w:shd w:val="clear" w:color="auto" w:fill="FFFFFF" w:themeFill="background1"/>
        <w:tabs>
          <w:tab w:val="right" w:pos="9072"/>
        </w:tabs>
        <w:spacing w:after="40"/>
        <w:rPr>
          <w:rFonts w:asciiTheme="minorHAnsi" w:eastAsiaTheme="minorHAnsi" w:hAnsiTheme="minorHAnsi" w:cstheme="minorHAnsi"/>
          <w:b/>
        </w:rPr>
      </w:pPr>
      <w:r w:rsidRPr="000B0AC3">
        <w:rPr>
          <w:rFonts w:asciiTheme="minorHAnsi" w:eastAsiaTheme="minorHAnsi" w:hAnsiTheme="minorHAnsi" w:cstheme="minorHAnsi"/>
          <w:b/>
        </w:rPr>
        <w:t xml:space="preserve">Tabulka č. </w:t>
      </w:r>
      <w:r w:rsidR="00BF6172" w:rsidRPr="000B0AC3">
        <w:rPr>
          <w:rFonts w:asciiTheme="minorHAnsi" w:eastAsiaTheme="minorHAnsi" w:hAnsiTheme="minorHAnsi" w:cstheme="minorHAnsi"/>
          <w:b/>
        </w:rPr>
        <w:t>1</w:t>
      </w:r>
      <w:r w:rsidRPr="000B0AC3">
        <w:rPr>
          <w:rFonts w:asciiTheme="minorHAnsi" w:eastAsiaTheme="minorHAnsi" w:hAnsiTheme="minorHAnsi" w:cstheme="minorHAnsi"/>
          <w:b/>
        </w:rPr>
        <w:t>: Přehled vyčíslených</w:t>
      </w:r>
      <w:r w:rsidRPr="007A748F">
        <w:rPr>
          <w:rFonts w:asciiTheme="minorHAnsi" w:eastAsiaTheme="minorHAnsi" w:hAnsiTheme="minorHAnsi" w:cstheme="minorHAnsi"/>
          <w:b/>
        </w:rPr>
        <w:t xml:space="preserve"> nesprávností zjiště</w:t>
      </w:r>
      <w:r w:rsidR="00FD7CA0">
        <w:rPr>
          <w:rFonts w:asciiTheme="minorHAnsi" w:eastAsiaTheme="minorHAnsi" w:hAnsiTheme="minorHAnsi" w:cstheme="minorHAnsi"/>
          <w:b/>
        </w:rPr>
        <w:t xml:space="preserve">ných v jednotlivých částech ÚZ </w:t>
      </w:r>
      <w:r w:rsidRPr="007A748F">
        <w:rPr>
          <w:rFonts w:asciiTheme="minorHAnsi" w:eastAsiaTheme="minorHAnsi" w:hAnsiTheme="minorHAnsi" w:cstheme="minorHAnsi"/>
          <w:b/>
        </w:rPr>
        <w:t>(v</w:t>
      </w:r>
      <w:r w:rsidR="00FD7CA0">
        <w:rPr>
          <w:rFonts w:asciiTheme="minorHAnsi" w:eastAsiaTheme="minorHAnsi" w:hAnsiTheme="minorHAnsi" w:cstheme="minorHAnsi"/>
          <w:b/>
        </w:rPr>
        <w:t xml:space="preserve"> tis.</w:t>
      </w:r>
      <w:r w:rsidRPr="007A748F">
        <w:rPr>
          <w:rFonts w:asciiTheme="minorHAnsi" w:eastAsiaTheme="minorHAnsi" w:hAnsiTheme="minorHAnsi" w:cstheme="minorHAnsi"/>
          <w:b/>
        </w:rPr>
        <w:t> Kč)</w:t>
      </w:r>
    </w:p>
    <w:tbl>
      <w:tblPr>
        <w:tblW w:w="9072"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5160"/>
        <w:gridCol w:w="3912"/>
      </w:tblGrid>
      <w:tr w:rsidR="0033466E" w:rsidRPr="00C42990" w14:paraId="7D47140B" w14:textId="77777777" w:rsidTr="004036FA">
        <w:trPr>
          <w:trHeight w:val="283"/>
          <w:tblHeader/>
          <w:jc w:val="center"/>
        </w:trPr>
        <w:tc>
          <w:tcPr>
            <w:tcW w:w="5160" w:type="dxa"/>
            <w:shd w:val="clear" w:color="auto" w:fill="E5F1FF"/>
            <w:vAlign w:val="center"/>
            <w:hideMark/>
          </w:tcPr>
          <w:p w14:paraId="3FC4FBC3" w14:textId="77777777" w:rsidR="0033466E" w:rsidRPr="00C42990" w:rsidRDefault="0033466E" w:rsidP="00C42990">
            <w:pPr>
              <w:spacing w:after="0"/>
              <w:jc w:val="center"/>
              <w:rPr>
                <w:rFonts w:asciiTheme="minorHAnsi" w:eastAsiaTheme="minorHAnsi" w:hAnsiTheme="minorHAnsi" w:cs="Calibri"/>
                <w:bCs/>
                <w:color w:val="000000"/>
                <w:sz w:val="20"/>
                <w:szCs w:val="22"/>
                <w:lang w:eastAsia="cs-CZ"/>
              </w:rPr>
            </w:pPr>
            <w:r w:rsidRPr="00C42990">
              <w:rPr>
                <w:rFonts w:asciiTheme="minorHAnsi" w:eastAsiaTheme="minorHAnsi" w:hAnsiTheme="minorHAnsi" w:cs="Calibri"/>
                <w:b/>
                <w:bCs/>
                <w:color w:val="000000"/>
                <w:sz w:val="20"/>
                <w:szCs w:val="22"/>
                <w:lang w:eastAsia="cs-CZ"/>
              </w:rPr>
              <w:t>Výkaz</w:t>
            </w:r>
          </w:p>
        </w:tc>
        <w:tc>
          <w:tcPr>
            <w:tcW w:w="3912" w:type="dxa"/>
            <w:shd w:val="clear" w:color="auto" w:fill="E5F1FF"/>
            <w:vAlign w:val="center"/>
            <w:hideMark/>
          </w:tcPr>
          <w:p w14:paraId="02FB49B3" w14:textId="77777777" w:rsidR="0033466E" w:rsidRPr="00C42990" w:rsidRDefault="0033466E" w:rsidP="00C42990">
            <w:pPr>
              <w:spacing w:after="0"/>
              <w:jc w:val="center"/>
              <w:rPr>
                <w:rFonts w:asciiTheme="minorHAnsi" w:eastAsiaTheme="minorHAnsi" w:hAnsiTheme="minorHAnsi" w:cs="Calibri"/>
                <w:bCs/>
                <w:color w:val="000000"/>
                <w:sz w:val="20"/>
                <w:szCs w:val="22"/>
                <w:lang w:eastAsia="cs-CZ"/>
              </w:rPr>
            </w:pPr>
            <w:r w:rsidRPr="00C42990">
              <w:rPr>
                <w:rFonts w:asciiTheme="minorHAnsi" w:eastAsiaTheme="minorHAnsi" w:hAnsiTheme="minorHAnsi" w:cs="Calibri"/>
                <w:b/>
                <w:bCs/>
                <w:color w:val="000000"/>
                <w:sz w:val="20"/>
                <w:szCs w:val="22"/>
                <w:lang w:eastAsia="cs-CZ"/>
              </w:rPr>
              <w:t>Celková nesprávnost</w:t>
            </w:r>
          </w:p>
        </w:tc>
      </w:tr>
      <w:tr w:rsidR="0033466E" w:rsidRPr="00C42990" w14:paraId="4C514C67" w14:textId="77777777" w:rsidTr="004036FA">
        <w:trPr>
          <w:trHeight w:val="283"/>
          <w:jc w:val="center"/>
        </w:trPr>
        <w:tc>
          <w:tcPr>
            <w:tcW w:w="5160" w:type="dxa"/>
            <w:noWrap/>
            <w:tcMar>
              <w:top w:w="0" w:type="dxa"/>
              <w:left w:w="70" w:type="dxa"/>
              <w:bottom w:w="0" w:type="dxa"/>
              <w:right w:w="70" w:type="dxa"/>
            </w:tcMar>
            <w:vAlign w:val="center"/>
            <w:hideMark/>
          </w:tcPr>
          <w:p w14:paraId="2AD8D6CC" w14:textId="77777777" w:rsidR="0033466E" w:rsidRPr="00C42990" w:rsidRDefault="0033466E" w:rsidP="004D560A">
            <w:pPr>
              <w:spacing w:after="0"/>
              <w:jc w:val="left"/>
              <w:rPr>
                <w:rFonts w:asciiTheme="minorHAnsi" w:eastAsiaTheme="minorHAnsi" w:hAnsiTheme="minorHAnsi" w:cs="Calibri"/>
                <w:b/>
                <w:bCs/>
                <w:color w:val="000000"/>
                <w:sz w:val="20"/>
                <w:szCs w:val="22"/>
                <w:lang w:eastAsia="cs-CZ"/>
              </w:rPr>
            </w:pPr>
            <w:r w:rsidRPr="00C42990">
              <w:rPr>
                <w:rFonts w:asciiTheme="minorHAnsi" w:eastAsiaTheme="minorHAnsi" w:hAnsiTheme="minorHAnsi" w:cs="Calibri"/>
                <w:b/>
                <w:bCs/>
                <w:color w:val="000000"/>
                <w:sz w:val="20"/>
                <w:szCs w:val="22"/>
                <w:lang w:eastAsia="cs-CZ"/>
              </w:rPr>
              <w:t>CELKOVÁ NESPRÁVNOST V ÚČETNÍ ZÁVĚRCE</w:t>
            </w:r>
          </w:p>
        </w:tc>
        <w:tc>
          <w:tcPr>
            <w:tcW w:w="3912" w:type="dxa"/>
            <w:noWrap/>
            <w:tcMar>
              <w:top w:w="0" w:type="dxa"/>
              <w:left w:w="70" w:type="dxa"/>
              <w:bottom w:w="0" w:type="dxa"/>
              <w:right w:w="70" w:type="dxa"/>
            </w:tcMar>
            <w:vAlign w:val="center"/>
            <w:hideMark/>
          </w:tcPr>
          <w:p w14:paraId="5BB510C5" w14:textId="666DCB06" w:rsidR="0033466E" w:rsidRPr="00C42990" w:rsidRDefault="00A56572" w:rsidP="004D560A">
            <w:pPr>
              <w:spacing w:after="0"/>
              <w:ind w:right="1066"/>
              <w:jc w:val="right"/>
              <w:rPr>
                <w:rFonts w:asciiTheme="minorHAnsi" w:eastAsiaTheme="minorHAnsi" w:hAnsiTheme="minorHAnsi" w:cs="Calibri"/>
                <w:b/>
                <w:bCs/>
                <w:color w:val="000000"/>
                <w:sz w:val="20"/>
                <w:szCs w:val="22"/>
                <w:lang w:eastAsia="cs-CZ"/>
              </w:rPr>
            </w:pPr>
            <w:r w:rsidRPr="00A56572">
              <w:rPr>
                <w:rFonts w:asciiTheme="minorHAnsi" w:eastAsiaTheme="minorHAnsi" w:hAnsiTheme="minorHAnsi" w:cs="Calibri"/>
                <w:b/>
                <w:bCs/>
                <w:color w:val="000000"/>
                <w:sz w:val="20"/>
                <w:szCs w:val="22"/>
                <w:lang w:eastAsia="cs-CZ"/>
              </w:rPr>
              <w:t>12 429</w:t>
            </w:r>
            <w:r w:rsidR="00217377">
              <w:rPr>
                <w:rFonts w:asciiTheme="minorHAnsi" w:eastAsiaTheme="minorHAnsi" w:hAnsiTheme="minorHAnsi" w:cs="Calibri"/>
                <w:b/>
                <w:bCs/>
                <w:color w:val="000000"/>
                <w:sz w:val="20"/>
                <w:szCs w:val="22"/>
                <w:lang w:eastAsia="cs-CZ"/>
              </w:rPr>
              <w:t> </w:t>
            </w:r>
            <w:r w:rsidRPr="00A56572">
              <w:rPr>
                <w:rFonts w:asciiTheme="minorHAnsi" w:eastAsiaTheme="minorHAnsi" w:hAnsiTheme="minorHAnsi" w:cs="Calibri"/>
                <w:b/>
                <w:bCs/>
                <w:color w:val="000000"/>
                <w:sz w:val="20"/>
                <w:szCs w:val="22"/>
                <w:lang w:eastAsia="cs-CZ"/>
              </w:rPr>
              <w:t>90</w:t>
            </w:r>
            <w:r w:rsidR="00202B41">
              <w:rPr>
                <w:rFonts w:asciiTheme="minorHAnsi" w:eastAsiaTheme="minorHAnsi" w:hAnsiTheme="minorHAnsi" w:cs="Calibri"/>
                <w:b/>
                <w:bCs/>
                <w:color w:val="000000"/>
                <w:sz w:val="20"/>
                <w:szCs w:val="22"/>
                <w:lang w:eastAsia="cs-CZ"/>
              </w:rPr>
              <w:t>5</w:t>
            </w:r>
          </w:p>
        </w:tc>
      </w:tr>
      <w:tr w:rsidR="00A56572" w:rsidRPr="00C42990" w14:paraId="2FE1A71A" w14:textId="77777777" w:rsidTr="004036FA">
        <w:trPr>
          <w:trHeight w:val="283"/>
          <w:jc w:val="center"/>
        </w:trPr>
        <w:tc>
          <w:tcPr>
            <w:tcW w:w="5160" w:type="dxa"/>
            <w:shd w:val="clear" w:color="auto" w:fill="auto"/>
            <w:noWrap/>
            <w:tcMar>
              <w:top w:w="0" w:type="dxa"/>
              <w:left w:w="70" w:type="dxa"/>
              <w:bottom w:w="0" w:type="dxa"/>
              <w:right w:w="70" w:type="dxa"/>
            </w:tcMar>
            <w:vAlign w:val="center"/>
            <w:hideMark/>
          </w:tcPr>
          <w:p w14:paraId="65ECE867" w14:textId="77777777" w:rsidR="00A56572" w:rsidRPr="00C42990" w:rsidRDefault="00A56572" w:rsidP="004D560A">
            <w:pPr>
              <w:spacing w:after="0"/>
              <w:jc w:val="left"/>
              <w:rPr>
                <w:rFonts w:asciiTheme="minorHAnsi" w:eastAsiaTheme="minorHAnsi" w:hAnsiTheme="minorHAnsi" w:cs="Calibri"/>
                <w:bCs/>
                <w:color w:val="000000"/>
                <w:sz w:val="20"/>
                <w:szCs w:val="22"/>
                <w:lang w:eastAsia="cs-CZ"/>
              </w:rPr>
            </w:pPr>
            <w:r w:rsidRPr="005935C5">
              <w:rPr>
                <w:color w:val="000000"/>
                <w:sz w:val="20"/>
                <w:szCs w:val="20"/>
                <w:lang w:eastAsia="cs-CZ"/>
              </w:rPr>
              <w:t>Rozvaha</w:t>
            </w:r>
          </w:p>
        </w:tc>
        <w:tc>
          <w:tcPr>
            <w:tcW w:w="3912" w:type="dxa"/>
            <w:shd w:val="clear" w:color="auto" w:fill="auto"/>
            <w:noWrap/>
            <w:tcMar>
              <w:top w:w="0" w:type="dxa"/>
              <w:left w:w="70" w:type="dxa"/>
              <w:bottom w:w="0" w:type="dxa"/>
              <w:right w:w="70" w:type="dxa"/>
            </w:tcMar>
            <w:vAlign w:val="center"/>
            <w:hideMark/>
          </w:tcPr>
          <w:p w14:paraId="4C9CA137" w14:textId="58965E04" w:rsidR="00A56572" w:rsidRPr="00C42990" w:rsidRDefault="00A56572" w:rsidP="004D560A">
            <w:pPr>
              <w:spacing w:after="0"/>
              <w:ind w:right="1066"/>
              <w:jc w:val="right"/>
              <w:rPr>
                <w:rFonts w:asciiTheme="minorHAnsi" w:eastAsiaTheme="minorHAnsi" w:hAnsiTheme="minorHAnsi" w:cs="Calibri"/>
                <w:bCs/>
                <w:color w:val="000000"/>
                <w:sz w:val="20"/>
                <w:szCs w:val="22"/>
                <w:lang w:eastAsia="cs-CZ"/>
              </w:rPr>
            </w:pPr>
            <w:r w:rsidRPr="005935C5">
              <w:rPr>
                <w:color w:val="000000"/>
                <w:sz w:val="20"/>
                <w:szCs w:val="20"/>
                <w:lang w:eastAsia="cs-CZ"/>
              </w:rPr>
              <w:t>9 237 652</w:t>
            </w:r>
          </w:p>
        </w:tc>
      </w:tr>
      <w:tr w:rsidR="00A56572" w:rsidRPr="00C42990" w14:paraId="27ABA541" w14:textId="77777777" w:rsidTr="004036FA">
        <w:trPr>
          <w:trHeight w:val="283"/>
          <w:jc w:val="center"/>
        </w:trPr>
        <w:tc>
          <w:tcPr>
            <w:tcW w:w="5160" w:type="dxa"/>
            <w:shd w:val="clear" w:color="auto" w:fill="auto"/>
            <w:noWrap/>
            <w:tcMar>
              <w:top w:w="0" w:type="dxa"/>
              <w:left w:w="70" w:type="dxa"/>
              <w:bottom w:w="0" w:type="dxa"/>
              <w:right w:w="70" w:type="dxa"/>
            </w:tcMar>
            <w:vAlign w:val="center"/>
            <w:hideMark/>
          </w:tcPr>
          <w:p w14:paraId="7ED46E67" w14:textId="77777777" w:rsidR="00A56572" w:rsidRPr="00C42990" w:rsidRDefault="00A56572" w:rsidP="004D560A">
            <w:pPr>
              <w:spacing w:after="0"/>
              <w:jc w:val="left"/>
              <w:rPr>
                <w:rFonts w:asciiTheme="minorHAnsi" w:eastAsiaTheme="minorHAnsi" w:hAnsiTheme="minorHAnsi" w:cs="Calibri"/>
                <w:bCs/>
                <w:color w:val="000000"/>
                <w:sz w:val="20"/>
                <w:szCs w:val="22"/>
                <w:lang w:eastAsia="cs-CZ"/>
              </w:rPr>
            </w:pPr>
            <w:r w:rsidRPr="005935C5">
              <w:rPr>
                <w:color w:val="000000"/>
                <w:sz w:val="20"/>
                <w:szCs w:val="20"/>
                <w:lang w:eastAsia="cs-CZ"/>
              </w:rPr>
              <w:t>Výkaz zisku a ztráty</w:t>
            </w:r>
          </w:p>
        </w:tc>
        <w:tc>
          <w:tcPr>
            <w:tcW w:w="3912" w:type="dxa"/>
            <w:shd w:val="clear" w:color="auto" w:fill="auto"/>
            <w:noWrap/>
            <w:tcMar>
              <w:top w:w="0" w:type="dxa"/>
              <w:left w:w="70" w:type="dxa"/>
              <w:bottom w:w="0" w:type="dxa"/>
              <w:right w:w="70" w:type="dxa"/>
            </w:tcMar>
            <w:vAlign w:val="center"/>
            <w:hideMark/>
          </w:tcPr>
          <w:p w14:paraId="369C5D14" w14:textId="1A78F7B0" w:rsidR="00A56572" w:rsidRPr="00C42990" w:rsidRDefault="00A56572" w:rsidP="004D560A">
            <w:pPr>
              <w:spacing w:after="0"/>
              <w:ind w:right="1066"/>
              <w:jc w:val="right"/>
              <w:rPr>
                <w:rFonts w:asciiTheme="minorHAnsi" w:eastAsiaTheme="minorHAnsi" w:hAnsiTheme="minorHAnsi" w:cs="Calibri"/>
                <w:bCs/>
                <w:color w:val="000000"/>
                <w:sz w:val="20"/>
                <w:szCs w:val="22"/>
                <w:lang w:eastAsia="cs-CZ"/>
              </w:rPr>
            </w:pPr>
            <w:r w:rsidRPr="005935C5">
              <w:rPr>
                <w:color w:val="000000"/>
                <w:sz w:val="20"/>
                <w:szCs w:val="20"/>
                <w:lang w:eastAsia="cs-CZ"/>
              </w:rPr>
              <w:t>1 048 150</w:t>
            </w:r>
          </w:p>
        </w:tc>
      </w:tr>
      <w:tr w:rsidR="00A56572" w:rsidRPr="00C42990" w14:paraId="1DF2A6B9" w14:textId="77777777" w:rsidTr="004036FA">
        <w:trPr>
          <w:trHeight w:val="283"/>
          <w:jc w:val="center"/>
        </w:trPr>
        <w:tc>
          <w:tcPr>
            <w:tcW w:w="5160" w:type="dxa"/>
            <w:shd w:val="clear" w:color="auto" w:fill="auto"/>
            <w:noWrap/>
            <w:tcMar>
              <w:top w:w="0" w:type="dxa"/>
              <w:left w:w="70" w:type="dxa"/>
              <w:bottom w:w="0" w:type="dxa"/>
              <w:right w:w="70" w:type="dxa"/>
            </w:tcMar>
            <w:vAlign w:val="center"/>
            <w:hideMark/>
          </w:tcPr>
          <w:p w14:paraId="7EEF720C" w14:textId="77777777" w:rsidR="00A56572" w:rsidRPr="00C42990" w:rsidRDefault="00A56572" w:rsidP="004D560A">
            <w:pPr>
              <w:spacing w:after="0"/>
              <w:jc w:val="left"/>
              <w:rPr>
                <w:rFonts w:asciiTheme="minorHAnsi" w:eastAsiaTheme="minorHAnsi" w:hAnsiTheme="minorHAnsi" w:cs="Calibri"/>
                <w:bCs/>
                <w:color w:val="000000"/>
                <w:sz w:val="20"/>
                <w:szCs w:val="22"/>
                <w:lang w:eastAsia="cs-CZ"/>
              </w:rPr>
            </w:pPr>
            <w:r w:rsidRPr="005935C5">
              <w:rPr>
                <w:color w:val="000000"/>
                <w:sz w:val="20"/>
                <w:szCs w:val="20"/>
                <w:lang w:eastAsia="cs-CZ"/>
              </w:rPr>
              <w:t>Příloha účetní závěrky (podrozvahové účty)</w:t>
            </w:r>
          </w:p>
        </w:tc>
        <w:tc>
          <w:tcPr>
            <w:tcW w:w="3912" w:type="dxa"/>
            <w:shd w:val="clear" w:color="auto" w:fill="auto"/>
            <w:noWrap/>
            <w:tcMar>
              <w:top w:w="0" w:type="dxa"/>
              <w:left w:w="70" w:type="dxa"/>
              <w:bottom w:w="0" w:type="dxa"/>
              <w:right w:w="70" w:type="dxa"/>
            </w:tcMar>
            <w:vAlign w:val="center"/>
            <w:hideMark/>
          </w:tcPr>
          <w:p w14:paraId="42F7227B" w14:textId="6BD590A2" w:rsidR="00A56572" w:rsidRPr="00C42990" w:rsidRDefault="00A56572" w:rsidP="004D560A">
            <w:pPr>
              <w:spacing w:after="0"/>
              <w:ind w:right="1066"/>
              <w:jc w:val="right"/>
              <w:rPr>
                <w:rFonts w:asciiTheme="minorHAnsi" w:eastAsiaTheme="minorHAnsi" w:hAnsiTheme="minorHAnsi" w:cs="Calibri"/>
                <w:bCs/>
                <w:color w:val="000000"/>
                <w:sz w:val="20"/>
                <w:szCs w:val="22"/>
                <w:lang w:eastAsia="cs-CZ"/>
              </w:rPr>
            </w:pPr>
            <w:r w:rsidRPr="005935C5">
              <w:rPr>
                <w:color w:val="000000"/>
                <w:sz w:val="20"/>
                <w:szCs w:val="20"/>
                <w:lang w:eastAsia="cs-CZ"/>
              </w:rPr>
              <w:t>2 129 211</w:t>
            </w:r>
          </w:p>
        </w:tc>
      </w:tr>
      <w:tr w:rsidR="00A56572" w:rsidRPr="00C42990" w14:paraId="7006A392" w14:textId="77777777" w:rsidTr="004036FA">
        <w:trPr>
          <w:trHeight w:val="283"/>
          <w:jc w:val="center"/>
        </w:trPr>
        <w:tc>
          <w:tcPr>
            <w:tcW w:w="5160" w:type="dxa"/>
            <w:shd w:val="clear" w:color="auto" w:fill="auto"/>
            <w:noWrap/>
            <w:tcMar>
              <w:top w:w="0" w:type="dxa"/>
              <w:left w:w="70" w:type="dxa"/>
              <w:bottom w:w="0" w:type="dxa"/>
              <w:right w:w="70" w:type="dxa"/>
            </w:tcMar>
            <w:vAlign w:val="center"/>
          </w:tcPr>
          <w:p w14:paraId="00F2B91D" w14:textId="77777777" w:rsidR="00A56572" w:rsidRPr="00C42990" w:rsidRDefault="00A56572" w:rsidP="004D560A">
            <w:pPr>
              <w:spacing w:after="0"/>
              <w:jc w:val="left"/>
              <w:rPr>
                <w:rFonts w:asciiTheme="minorHAnsi" w:eastAsiaTheme="minorHAnsi" w:hAnsiTheme="minorHAnsi" w:cs="Calibri"/>
                <w:bCs/>
                <w:color w:val="000000"/>
                <w:sz w:val="20"/>
                <w:szCs w:val="22"/>
                <w:lang w:eastAsia="cs-CZ"/>
              </w:rPr>
            </w:pPr>
            <w:r w:rsidRPr="005935C5">
              <w:rPr>
                <w:color w:val="000000"/>
                <w:sz w:val="20"/>
                <w:szCs w:val="20"/>
                <w:lang w:eastAsia="cs-CZ"/>
              </w:rPr>
              <w:t>Přehled o peněžních tocích</w:t>
            </w:r>
          </w:p>
        </w:tc>
        <w:tc>
          <w:tcPr>
            <w:tcW w:w="3912" w:type="dxa"/>
            <w:shd w:val="clear" w:color="auto" w:fill="auto"/>
            <w:noWrap/>
            <w:tcMar>
              <w:top w:w="0" w:type="dxa"/>
              <w:left w:w="70" w:type="dxa"/>
              <w:bottom w:w="0" w:type="dxa"/>
              <w:right w:w="70" w:type="dxa"/>
            </w:tcMar>
            <w:vAlign w:val="center"/>
          </w:tcPr>
          <w:p w14:paraId="7AB43FF5" w14:textId="77777777" w:rsidR="00A56572" w:rsidRPr="00C42990" w:rsidRDefault="00A56572" w:rsidP="004D560A">
            <w:pPr>
              <w:spacing w:after="0"/>
              <w:ind w:right="1066"/>
              <w:jc w:val="right"/>
              <w:rPr>
                <w:rFonts w:asciiTheme="minorHAnsi" w:eastAsiaTheme="minorHAnsi" w:hAnsiTheme="minorHAnsi" w:cs="Calibri"/>
                <w:bCs/>
                <w:color w:val="000000"/>
                <w:sz w:val="20"/>
                <w:szCs w:val="22"/>
                <w:lang w:eastAsia="cs-CZ"/>
              </w:rPr>
            </w:pPr>
            <w:r w:rsidRPr="005935C5">
              <w:rPr>
                <w:color w:val="000000"/>
                <w:sz w:val="20"/>
                <w:szCs w:val="20"/>
                <w:lang w:eastAsia="cs-CZ"/>
              </w:rPr>
              <w:t>3 70</w:t>
            </w:r>
            <w:r w:rsidR="00217377">
              <w:rPr>
                <w:color w:val="000000"/>
                <w:sz w:val="20"/>
                <w:szCs w:val="20"/>
                <w:lang w:eastAsia="cs-CZ"/>
              </w:rPr>
              <w:t>1</w:t>
            </w:r>
          </w:p>
        </w:tc>
      </w:tr>
      <w:tr w:rsidR="00A56572" w:rsidRPr="00C42990" w14:paraId="37186304" w14:textId="77777777" w:rsidTr="004036FA">
        <w:trPr>
          <w:trHeight w:val="283"/>
          <w:jc w:val="center"/>
        </w:trPr>
        <w:tc>
          <w:tcPr>
            <w:tcW w:w="5160" w:type="dxa"/>
            <w:shd w:val="clear" w:color="auto" w:fill="auto"/>
            <w:noWrap/>
            <w:tcMar>
              <w:top w:w="0" w:type="dxa"/>
              <w:left w:w="70" w:type="dxa"/>
              <w:bottom w:w="0" w:type="dxa"/>
              <w:right w:w="70" w:type="dxa"/>
            </w:tcMar>
            <w:vAlign w:val="center"/>
          </w:tcPr>
          <w:p w14:paraId="49BE104C" w14:textId="77777777" w:rsidR="00A56572" w:rsidRPr="00C42990" w:rsidRDefault="00A56572" w:rsidP="004D560A">
            <w:pPr>
              <w:spacing w:after="0"/>
              <w:jc w:val="left"/>
              <w:rPr>
                <w:rFonts w:asciiTheme="minorHAnsi" w:eastAsiaTheme="minorHAnsi" w:hAnsiTheme="minorHAnsi" w:cs="Calibri"/>
                <w:bCs/>
                <w:color w:val="000000"/>
                <w:sz w:val="20"/>
                <w:szCs w:val="22"/>
                <w:lang w:eastAsia="cs-CZ"/>
              </w:rPr>
            </w:pPr>
            <w:r w:rsidRPr="005935C5">
              <w:rPr>
                <w:color w:val="000000"/>
                <w:sz w:val="20"/>
                <w:szCs w:val="20"/>
                <w:lang w:eastAsia="cs-CZ"/>
              </w:rPr>
              <w:t>Přehled o změnách vlastního kapitálu</w:t>
            </w:r>
          </w:p>
        </w:tc>
        <w:tc>
          <w:tcPr>
            <w:tcW w:w="3912" w:type="dxa"/>
            <w:shd w:val="clear" w:color="auto" w:fill="auto"/>
            <w:noWrap/>
            <w:tcMar>
              <w:top w:w="0" w:type="dxa"/>
              <w:left w:w="70" w:type="dxa"/>
              <w:bottom w:w="0" w:type="dxa"/>
              <w:right w:w="70" w:type="dxa"/>
            </w:tcMar>
            <w:vAlign w:val="center"/>
          </w:tcPr>
          <w:p w14:paraId="1B8421FB" w14:textId="77777777" w:rsidR="00A56572" w:rsidRPr="00C42990" w:rsidRDefault="00A56572" w:rsidP="004D560A">
            <w:pPr>
              <w:spacing w:after="0"/>
              <w:ind w:right="1066"/>
              <w:jc w:val="right"/>
              <w:rPr>
                <w:rFonts w:asciiTheme="minorHAnsi" w:eastAsiaTheme="minorHAnsi" w:hAnsiTheme="minorHAnsi" w:cs="Calibri"/>
                <w:bCs/>
                <w:color w:val="000000"/>
                <w:sz w:val="20"/>
                <w:szCs w:val="22"/>
                <w:lang w:eastAsia="cs-CZ"/>
              </w:rPr>
            </w:pPr>
            <w:r w:rsidRPr="005935C5">
              <w:rPr>
                <w:color w:val="000000"/>
                <w:sz w:val="20"/>
                <w:szCs w:val="20"/>
                <w:lang w:eastAsia="cs-CZ"/>
              </w:rPr>
              <w:t>11 19</w:t>
            </w:r>
            <w:r w:rsidR="00217377">
              <w:rPr>
                <w:color w:val="000000"/>
                <w:sz w:val="20"/>
                <w:szCs w:val="20"/>
                <w:lang w:eastAsia="cs-CZ"/>
              </w:rPr>
              <w:t>1</w:t>
            </w:r>
          </w:p>
        </w:tc>
      </w:tr>
    </w:tbl>
    <w:p w14:paraId="3D9B5935" w14:textId="69471F02" w:rsidR="0033466E" w:rsidRPr="00C42990" w:rsidRDefault="006F3F69" w:rsidP="00C42990">
      <w:pPr>
        <w:spacing w:before="40" w:after="0"/>
        <w:rPr>
          <w:rFonts w:eastAsia="Calibri" w:cs="Calibri"/>
          <w:sz w:val="20"/>
          <w:szCs w:val="20"/>
        </w:rPr>
      </w:pPr>
      <w:r w:rsidRPr="00C42990">
        <w:rPr>
          <w:rFonts w:eastAsia="Calibri" w:cs="Calibri"/>
          <w:b/>
          <w:sz w:val="20"/>
          <w:szCs w:val="20"/>
        </w:rPr>
        <w:t>Zdroj:</w:t>
      </w:r>
      <w:r w:rsidRPr="00C42990">
        <w:rPr>
          <w:rFonts w:eastAsia="Calibri" w:cs="Calibri"/>
          <w:sz w:val="20"/>
          <w:szCs w:val="20"/>
        </w:rPr>
        <w:t xml:space="preserve"> </w:t>
      </w:r>
      <w:r w:rsidR="00202B41">
        <w:rPr>
          <w:rFonts w:eastAsia="Calibri" w:cs="Calibri"/>
          <w:sz w:val="20"/>
          <w:szCs w:val="20"/>
        </w:rPr>
        <w:t>výpočet</w:t>
      </w:r>
      <w:r w:rsidR="00747A21">
        <w:rPr>
          <w:rFonts w:eastAsia="Calibri" w:cs="Calibri"/>
          <w:sz w:val="20"/>
          <w:szCs w:val="20"/>
        </w:rPr>
        <w:t xml:space="preserve"> vypracoval NKÚ</w:t>
      </w:r>
      <w:r w:rsidR="005209B1">
        <w:rPr>
          <w:rFonts w:eastAsia="Calibri" w:cs="Calibri"/>
          <w:sz w:val="20"/>
          <w:szCs w:val="20"/>
        </w:rPr>
        <w:t>.</w:t>
      </w:r>
    </w:p>
    <w:p w14:paraId="0BBA2E68" w14:textId="77777777" w:rsidR="006F3F69" w:rsidRDefault="006F3F69" w:rsidP="00317143">
      <w:pPr>
        <w:spacing w:after="0"/>
        <w:rPr>
          <w:rFonts w:cs="Calibri"/>
        </w:rPr>
      </w:pPr>
    </w:p>
    <w:p w14:paraId="009311B2" w14:textId="687D8BC5" w:rsidR="00336C01" w:rsidRDefault="007451C4" w:rsidP="00317143">
      <w:pPr>
        <w:spacing w:after="0"/>
        <w:rPr>
          <w:rFonts w:cs="Calibri"/>
          <w:b/>
        </w:rPr>
      </w:pPr>
      <w:r w:rsidRPr="007451C4">
        <w:rPr>
          <w:rFonts w:cs="Calibri"/>
        </w:rPr>
        <w:t xml:space="preserve">Pro posouzení spolehlivosti informací v </w:t>
      </w:r>
      <w:r w:rsidR="00DD32F7">
        <w:rPr>
          <w:rFonts w:cs="Calibri"/>
        </w:rPr>
        <w:t>ÚZ</w:t>
      </w:r>
      <w:r w:rsidRPr="007451C4">
        <w:rPr>
          <w:rFonts w:cs="Calibri"/>
        </w:rPr>
        <w:t xml:space="preserve"> byla stanovena významnost </w:t>
      </w:r>
      <w:r w:rsidR="00ED14D2">
        <w:rPr>
          <w:rFonts w:cs="Calibri"/>
        </w:rPr>
        <w:t>(</w:t>
      </w:r>
      <w:proofErr w:type="spellStart"/>
      <w:r w:rsidRPr="007451C4">
        <w:rPr>
          <w:rFonts w:cs="Calibri"/>
        </w:rPr>
        <w:t>materialita</w:t>
      </w:r>
      <w:proofErr w:type="spellEnd"/>
      <w:r w:rsidR="00ED14D2">
        <w:rPr>
          <w:rFonts w:cs="Calibri"/>
        </w:rPr>
        <w:t>)</w:t>
      </w:r>
      <w:r w:rsidR="00753E40">
        <w:rPr>
          <w:rStyle w:val="Znakapoznpodarou"/>
          <w:rFonts w:cs="Calibri"/>
        </w:rPr>
        <w:footnoteReference w:id="7"/>
      </w:r>
      <w:r w:rsidRPr="007451C4">
        <w:rPr>
          <w:rFonts w:cs="Calibri"/>
        </w:rPr>
        <w:t xml:space="preserve"> ve výši </w:t>
      </w:r>
      <w:r>
        <w:rPr>
          <w:rFonts w:cs="Calibri"/>
        </w:rPr>
        <w:t>539</w:t>
      </w:r>
      <w:r w:rsidRPr="007451C4">
        <w:rPr>
          <w:rFonts w:cs="Calibri"/>
        </w:rPr>
        <w:t xml:space="preserve"> mil. Kč. </w:t>
      </w:r>
      <w:r w:rsidRPr="00183BE1">
        <w:rPr>
          <w:rFonts w:cs="Calibri"/>
          <w:b/>
        </w:rPr>
        <w:t xml:space="preserve">Celková částka nesprávností, které byly v této </w:t>
      </w:r>
      <w:r w:rsidR="00DD32F7">
        <w:rPr>
          <w:rFonts w:cs="Calibri"/>
          <w:b/>
        </w:rPr>
        <w:t>ÚZ</w:t>
      </w:r>
      <w:r w:rsidRPr="00183BE1">
        <w:rPr>
          <w:rFonts w:cs="Calibri"/>
          <w:b/>
        </w:rPr>
        <w:t xml:space="preserve"> zjištěny a vyčísleny, měla významný dopad na výkazy </w:t>
      </w:r>
      <w:r w:rsidR="00F82D3A" w:rsidRPr="00183BE1">
        <w:rPr>
          <w:rFonts w:cs="Calibri"/>
          <w:b/>
        </w:rPr>
        <w:t>rozvaha, výkaz zisku a ztráty a příloha</w:t>
      </w:r>
      <w:r w:rsidR="004F02A1">
        <w:rPr>
          <w:rFonts w:cs="Calibri"/>
          <w:b/>
        </w:rPr>
        <w:t xml:space="preserve">. </w:t>
      </w:r>
    </w:p>
    <w:p w14:paraId="251A78D6" w14:textId="77777777" w:rsidR="00336C01" w:rsidRPr="004D560A" w:rsidRDefault="00336C01" w:rsidP="00317143">
      <w:pPr>
        <w:spacing w:after="0"/>
        <w:rPr>
          <w:rFonts w:cs="Calibri"/>
        </w:rPr>
      </w:pPr>
    </w:p>
    <w:p w14:paraId="039A72CD" w14:textId="77777777" w:rsidR="00F81228" w:rsidRDefault="004F02A1" w:rsidP="004D560A">
      <w:pPr>
        <w:keepNext/>
        <w:spacing w:after="0"/>
        <w:rPr>
          <w:rFonts w:cs="Calibri"/>
          <w:b/>
        </w:rPr>
      </w:pPr>
      <w:r>
        <w:rPr>
          <w:rFonts w:cs="Calibri"/>
          <w:b/>
        </w:rPr>
        <w:t>MPSV</w:t>
      </w:r>
      <w:r w:rsidR="00F81228">
        <w:rPr>
          <w:rFonts w:cs="Calibri"/>
          <w:b/>
        </w:rPr>
        <w:t>:</w:t>
      </w:r>
    </w:p>
    <w:p w14:paraId="5732E545" w14:textId="77777777" w:rsidR="00770F2C" w:rsidRPr="004D560A" w:rsidRDefault="00770F2C" w:rsidP="004D560A">
      <w:pPr>
        <w:keepNext/>
        <w:spacing w:after="0"/>
        <w:rPr>
          <w:rFonts w:cs="Calibri"/>
        </w:rPr>
      </w:pPr>
    </w:p>
    <w:p w14:paraId="56927280" w14:textId="2DE8C9D9" w:rsidR="00770F2C" w:rsidRPr="00770F2C" w:rsidRDefault="00770F2C" w:rsidP="004D560A">
      <w:pPr>
        <w:numPr>
          <w:ilvl w:val="0"/>
          <w:numId w:val="15"/>
        </w:numPr>
        <w:shd w:val="clear" w:color="auto" w:fill="E5F1FF"/>
        <w:autoSpaceDE w:val="0"/>
        <w:autoSpaceDN w:val="0"/>
        <w:adjustRightInd w:val="0"/>
        <w:spacing w:after="0"/>
        <w:ind w:left="284" w:hanging="284"/>
        <w:rPr>
          <w:rFonts w:eastAsia="Calibri" w:cs="Calibri"/>
          <w:color w:val="000000"/>
        </w:rPr>
      </w:pPr>
      <w:r w:rsidRPr="00770F2C">
        <w:rPr>
          <w:rFonts w:eastAsia="Calibri" w:cs="Calibri"/>
          <w:color w:val="000000"/>
        </w:rPr>
        <w:t xml:space="preserve">v </w:t>
      </w:r>
      <w:r w:rsidR="00FF5775">
        <w:rPr>
          <w:rFonts w:eastAsia="Calibri" w:cs="Calibri"/>
          <w:b/>
          <w:bCs/>
          <w:color w:val="000000"/>
        </w:rPr>
        <w:t>r</w:t>
      </w:r>
      <w:r w:rsidRPr="00770F2C">
        <w:rPr>
          <w:rFonts w:eastAsia="Calibri" w:cs="Calibri"/>
          <w:b/>
          <w:bCs/>
          <w:color w:val="000000"/>
        </w:rPr>
        <w:t xml:space="preserve">ozvaze </w:t>
      </w:r>
      <w:r w:rsidR="00B6022C">
        <w:rPr>
          <w:rFonts w:eastAsia="Calibri" w:cs="Calibri"/>
          <w:color w:val="000000"/>
        </w:rPr>
        <w:t>prostřednictvím účtů</w:t>
      </w:r>
      <w:r w:rsidR="00141000">
        <w:rPr>
          <w:rFonts w:eastAsia="Calibri" w:cs="Calibri"/>
          <w:color w:val="000000"/>
        </w:rPr>
        <w:t xml:space="preserve"> </w:t>
      </w:r>
      <w:r w:rsidR="00B6022C" w:rsidRPr="00BE1867">
        <w:rPr>
          <w:rFonts w:eastAsia="Calibri" w:cs="Calibri"/>
          <w:color w:val="000000"/>
        </w:rPr>
        <w:t xml:space="preserve">373 – </w:t>
      </w:r>
      <w:r w:rsidR="00B6022C" w:rsidRPr="00BE1867">
        <w:rPr>
          <w:rFonts w:eastAsia="Calibri" w:cs="Calibri"/>
          <w:i/>
          <w:color w:val="000000"/>
        </w:rPr>
        <w:t>Krátkodobé poskytnuté zálohy na transfery</w:t>
      </w:r>
      <w:r w:rsidR="00B6022C" w:rsidRPr="00BE1867">
        <w:rPr>
          <w:rFonts w:eastAsia="Calibri" w:cs="Calibri"/>
          <w:color w:val="000000"/>
        </w:rPr>
        <w:t xml:space="preserve"> </w:t>
      </w:r>
      <w:r w:rsidR="004D560A">
        <w:rPr>
          <w:rFonts w:eastAsia="Calibri" w:cs="Calibri"/>
          <w:color w:val="000000"/>
        </w:rPr>
        <w:br/>
      </w:r>
      <w:r w:rsidR="00B6022C" w:rsidRPr="00BE1867">
        <w:rPr>
          <w:rFonts w:eastAsia="Calibri" w:cs="Calibri"/>
          <w:color w:val="000000"/>
        </w:rPr>
        <w:t>a</w:t>
      </w:r>
      <w:r w:rsidR="000B0AC3">
        <w:rPr>
          <w:rFonts w:eastAsia="Calibri" w:cs="Calibri"/>
          <w:color w:val="000000"/>
        </w:rPr>
        <w:t> </w:t>
      </w:r>
      <w:r w:rsidR="00B6022C" w:rsidRPr="00BE1867">
        <w:rPr>
          <w:rFonts w:eastAsia="Calibri" w:cs="Calibri"/>
          <w:color w:val="000000"/>
        </w:rPr>
        <w:t>389</w:t>
      </w:r>
      <w:r w:rsidR="00141000">
        <w:rPr>
          <w:rFonts w:eastAsia="Calibri" w:cs="Calibri"/>
          <w:color w:val="000000"/>
        </w:rPr>
        <w:t> </w:t>
      </w:r>
      <w:r w:rsidR="00B6022C" w:rsidRPr="00BE1867">
        <w:rPr>
          <w:rFonts w:eastAsia="Calibri" w:cs="Calibri"/>
          <w:color w:val="000000"/>
        </w:rPr>
        <w:t xml:space="preserve">– </w:t>
      </w:r>
      <w:r w:rsidR="00B6022C" w:rsidRPr="00BE1867">
        <w:rPr>
          <w:rFonts w:eastAsia="Calibri" w:cs="Calibri"/>
          <w:i/>
          <w:color w:val="000000"/>
        </w:rPr>
        <w:t>Dohadné účty pasivní</w:t>
      </w:r>
      <w:r w:rsidR="00B6022C" w:rsidRPr="00BE1867">
        <w:rPr>
          <w:rFonts w:eastAsia="Calibri" w:cs="Calibri"/>
          <w:color w:val="000000"/>
        </w:rPr>
        <w:t xml:space="preserve"> </w:t>
      </w:r>
      <w:r w:rsidR="00B6022C" w:rsidRPr="00247417">
        <w:rPr>
          <w:rFonts w:eastAsia="Calibri" w:cs="Calibri"/>
          <w:b/>
          <w:color w:val="000000"/>
        </w:rPr>
        <w:t>nevykázalo</w:t>
      </w:r>
      <w:r w:rsidR="00B6022C">
        <w:rPr>
          <w:rFonts w:eastAsia="Calibri" w:cs="Calibri"/>
          <w:color w:val="000000"/>
        </w:rPr>
        <w:t xml:space="preserve"> </w:t>
      </w:r>
      <w:r w:rsidRPr="00247417">
        <w:rPr>
          <w:rFonts w:eastAsia="Calibri" w:cs="Calibri"/>
          <w:b/>
          <w:color w:val="000000"/>
        </w:rPr>
        <w:t xml:space="preserve">zálohy poskytnuté v roce 2018 formou dotace </w:t>
      </w:r>
      <w:r w:rsidR="00431C19" w:rsidRPr="00247417">
        <w:rPr>
          <w:rFonts w:eastAsia="Calibri" w:cs="Arial"/>
          <w:b/>
          <w:color w:val="000000"/>
        </w:rPr>
        <w:t>ve výši</w:t>
      </w:r>
      <w:r w:rsidRPr="00247417">
        <w:rPr>
          <w:rFonts w:eastAsia="Calibri" w:cs="Arial"/>
          <w:b/>
          <w:color w:val="000000"/>
        </w:rPr>
        <w:t xml:space="preserve"> 7,19 mld. Kč</w:t>
      </w:r>
      <w:r w:rsidRPr="00403ED0">
        <w:rPr>
          <w:rFonts w:eastAsia="Calibri" w:cs="Arial"/>
          <w:b/>
          <w:color w:val="000000"/>
        </w:rPr>
        <w:t>;</w:t>
      </w:r>
    </w:p>
    <w:p w14:paraId="4B3F8658" w14:textId="3367E646" w:rsidR="00770F2C" w:rsidRPr="00770F2C" w:rsidRDefault="00770F2C" w:rsidP="004D560A">
      <w:pPr>
        <w:numPr>
          <w:ilvl w:val="0"/>
          <w:numId w:val="15"/>
        </w:numPr>
        <w:shd w:val="clear" w:color="auto" w:fill="E5F1FF"/>
        <w:autoSpaceDE w:val="0"/>
        <w:autoSpaceDN w:val="0"/>
        <w:adjustRightInd w:val="0"/>
        <w:spacing w:after="0"/>
        <w:ind w:left="284" w:hanging="284"/>
        <w:rPr>
          <w:rFonts w:eastAsia="Calibri" w:cs="Calibri"/>
          <w:color w:val="000000"/>
        </w:rPr>
      </w:pPr>
      <w:r w:rsidRPr="00770F2C">
        <w:rPr>
          <w:rFonts w:eastAsia="Calibri" w:cs="Calibri"/>
          <w:color w:val="000000"/>
        </w:rPr>
        <w:t xml:space="preserve">v </w:t>
      </w:r>
      <w:r w:rsidR="00096138">
        <w:rPr>
          <w:rFonts w:eastAsia="Calibri" w:cs="Calibri"/>
          <w:b/>
          <w:bCs/>
          <w:color w:val="000000"/>
        </w:rPr>
        <w:t>r</w:t>
      </w:r>
      <w:r w:rsidRPr="00770F2C">
        <w:rPr>
          <w:rFonts w:eastAsia="Calibri" w:cs="Calibri"/>
          <w:b/>
          <w:bCs/>
          <w:color w:val="000000"/>
        </w:rPr>
        <w:t xml:space="preserve">ozvaze a ve </w:t>
      </w:r>
      <w:r w:rsidR="00096138">
        <w:rPr>
          <w:rFonts w:eastAsia="Calibri" w:cs="Calibri"/>
          <w:b/>
          <w:bCs/>
          <w:color w:val="000000"/>
        </w:rPr>
        <w:t>v</w:t>
      </w:r>
      <w:r w:rsidRPr="00770F2C">
        <w:rPr>
          <w:rFonts w:eastAsia="Calibri" w:cs="Calibri"/>
          <w:b/>
          <w:bCs/>
          <w:color w:val="000000"/>
        </w:rPr>
        <w:t xml:space="preserve">ýkazu zisku a ztráty </w:t>
      </w:r>
      <w:r w:rsidRPr="00247417">
        <w:rPr>
          <w:rFonts w:eastAsia="Calibri" w:cs="Calibri"/>
          <w:b/>
          <w:color w:val="000000"/>
        </w:rPr>
        <w:t>nevykázalo pohledávky a související skutečnosti z </w:t>
      </w:r>
      <w:r w:rsidR="00096138" w:rsidRPr="00247417">
        <w:rPr>
          <w:rFonts w:eastAsia="Calibri" w:cs="Calibri"/>
          <w:b/>
          <w:color w:val="000000"/>
        </w:rPr>
        <w:t>roku</w:t>
      </w:r>
      <w:r w:rsidRPr="00247417">
        <w:rPr>
          <w:rFonts w:eastAsia="Calibri" w:cs="Calibri"/>
          <w:b/>
          <w:color w:val="000000"/>
        </w:rPr>
        <w:t xml:space="preserve"> 2016</w:t>
      </w:r>
      <w:r w:rsidR="00C13557" w:rsidRPr="00247417">
        <w:rPr>
          <w:rFonts w:eastAsia="Calibri" w:cs="Calibri"/>
          <w:b/>
          <w:color w:val="000000"/>
        </w:rPr>
        <w:t xml:space="preserve"> ve výši </w:t>
      </w:r>
      <w:r w:rsidRPr="00247417">
        <w:rPr>
          <w:rFonts w:eastAsia="Calibri" w:cs="Arial"/>
          <w:b/>
          <w:color w:val="000000"/>
        </w:rPr>
        <w:t>2,88 mld. Kč</w:t>
      </w:r>
      <w:r w:rsidR="004F02A1" w:rsidRPr="00403ED0">
        <w:rPr>
          <w:rFonts w:eastAsia="Calibri" w:cs="Arial"/>
          <w:b/>
          <w:color w:val="000000"/>
        </w:rPr>
        <w:t>,</w:t>
      </w:r>
      <w:r w:rsidR="004F02A1">
        <w:rPr>
          <w:rFonts w:eastAsia="Calibri" w:cs="Arial"/>
          <w:color w:val="000000"/>
        </w:rPr>
        <w:t xml:space="preserve"> a to prostřednictvím účtů </w:t>
      </w:r>
      <w:r w:rsidRPr="00770F2C">
        <w:rPr>
          <w:rFonts w:eastAsia="Calibri" w:cs="Arial"/>
          <w:color w:val="000000"/>
        </w:rPr>
        <w:t>344 –</w:t>
      </w:r>
      <w:r w:rsidRPr="00770F2C">
        <w:rPr>
          <w:rFonts w:eastAsia="Calibri" w:cs="Arial"/>
          <w:i/>
          <w:color w:val="000000"/>
        </w:rPr>
        <w:t xml:space="preserve"> </w:t>
      </w:r>
      <w:r w:rsidRPr="00770F2C">
        <w:rPr>
          <w:rFonts w:cs="Calibri"/>
          <w:bCs/>
          <w:i/>
          <w:iCs/>
        </w:rPr>
        <w:t>Pohledávky za osobami mimo vybrané vládní instituce</w:t>
      </w:r>
      <w:r w:rsidR="00E435D6">
        <w:rPr>
          <w:rFonts w:cs="Calibri"/>
          <w:bCs/>
          <w:i/>
          <w:iCs/>
        </w:rPr>
        <w:t>,</w:t>
      </w:r>
      <w:r w:rsidRPr="00770F2C">
        <w:rPr>
          <w:rFonts w:eastAsia="Calibri" w:cs="Arial"/>
          <w:color w:val="000000"/>
        </w:rPr>
        <w:t xml:space="preserve"> 408 –</w:t>
      </w:r>
      <w:r w:rsidRPr="00770F2C">
        <w:rPr>
          <w:rFonts w:eastAsia="Calibri" w:cs="Arial"/>
          <w:i/>
          <w:color w:val="000000"/>
        </w:rPr>
        <w:t xml:space="preserve"> </w:t>
      </w:r>
      <w:r w:rsidRPr="00770F2C">
        <w:rPr>
          <w:rFonts w:cs="Calibri"/>
          <w:bCs/>
          <w:i/>
          <w:iCs/>
        </w:rPr>
        <w:t xml:space="preserve">Opravy </w:t>
      </w:r>
      <w:r w:rsidR="00E435D6">
        <w:rPr>
          <w:rFonts w:cs="Calibri"/>
          <w:bCs/>
          <w:i/>
          <w:iCs/>
        </w:rPr>
        <w:t xml:space="preserve">předcházejících účetních období, </w:t>
      </w:r>
      <w:r w:rsidRPr="00770F2C">
        <w:rPr>
          <w:rFonts w:cs="Calibri"/>
          <w:bCs/>
          <w:iCs/>
        </w:rPr>
        <w:t>671 –</w:t>
      </w:r>
      <w:r w:rsidRPr="00770F2C">
        <w:rPr>
          <w:rFonts w:cs="Calibri"/>
          <w:bCs/>
          <w:i/>
          <w:iCs/>
        </w:rPr>
        <w:t xml:space="preserve"> Výnosy </w:t>
      </w:r>
      <w:r w:rsidR="00044E7C">
        <w:rPr>
          <w:rFonts w:cs="Calibri"/>
          <w:bCs/>
          <w:i/>
          <w:iCs/>
        </w:rPr>
        <w:t xml:space="preserve">vybraných </w:t>
      </w:r>
      <w:r w:rsidRPr="00770F2C">
        <w:rPr>
          <w:rFonts w:cs="Calibri"/>
          <w:bCs/>
          <w:i/>
          <w:iCs/>
        </w:rPr>
        <w:t>ústředních vládních institucí z transferů</w:t>
      </w:r>
      <w:r w:rsidRPr="00770F2C">
        <w:rPr>
          <w:rFonts w:cs="Calibri"/>
          <w:bCs/>
          <w:iCs/>
        </w:rPr>
        <w:t xml:space="preserve"> a </w:t>
      </w:r>
      <w:r w:rsidRPr="00770F2C">
        <w:rPr>
          <w:rFonts w:eastAsia="Calibri" w:cs="Arial"/>
          <w:color w:val="000000"/>
        </w:rPr>
        <w:t xml:space="preserve">účtu 675 </w:t>
      </w:r>
      <w:r w:rsidR="00AF7504" w:rsidRPr="00AF7504">
        <w:rPr>
          <w:rFonts w:eastAsia="Calibri" w:cs="Arial"/>
          <w:color w:val="000000"/>
        </w:rPr>
        <w:t>–</w:t>
      </w:r>
      <w:r w:rsidRPr="00770F2C">
        <w:rPr>
          <w:rFonts w:eastAsia="Calibri" w:cs="Arial"/>
          <w:i/>
          <w:color w:val="000000"/>
        </w:rPr>
        <w:t xml:space="preserve"> Výnosy </w:t>
      </w:r>
      <w:r w:rsidR="00044E7C">
        <w:rPr>
          <w:rFonts w:eastAsia="Calibri" w:cs="Arial"/>
          <w:i/>
          <w:color w:val="000000"/>
        </w:rPr>
        <w:t xml:space="preserve">vybraných </w:t>
      </w:r>
      <w:r w:rsidRPr="00770F2C">
        <w:rPr>
          <w:rFonts w:eastAsia="Calibri" w:cs="Arial"/>
          <w:i/>
          <w:color w:val="000000"/>
        </w:rPr>
        <w:t>ústředních vládních institucí z předfinancování transferů</w:t>
      </w:r>
      <w:r w:rsidRPr="00770F2C">
        <w:rPr>
          <w:rFonts w:eastAsia="Calibri" w:cs="Arial"/>
          <w:color w:val="000000"/>
        </w:rPr>
        <w:t>;</w:t>
      </w:r>
    </w:p>
    <w:p w14:paraId="5F11C2BF" w14:textId="3201497C" w:rsidR="008C144D" w:rsidRDefault="00770F2C" w:rsidP="004D560A">
      <w:pPr>
        <w:numPr>
          <w:ilvl w:val="0"/>
          <w:numId w:val="15"/>
        </w:numPr>
        <w:shd w:val="clear" w:color="auto" w:fill="E5F1FF"/>
        <w:autoSpaceDE w:val="0"/>
        <w:autoSpaceDN w:val="0"/>
        <w:adjustRightInd w:val="0"/>
        <w:spacing w:after="0"/>
        <w:ind w:left="284" w:hanging="284"/>
        <w:rPr>
          <w:rFonts w:eastAsia="Calibri" w:cs="Calibri"/>
          <w:color w:val="000000"/>
        </w:rPr>
      </w:pPr>
      <w:r w:rsidRPr="00770F2C">
        <w:rPr>
          <w:rFonts w:eastAsia="Calibri" w:cs="Calibri"/>
          <w:color w:val="000000"/>
        </w:rPr>
        <w:lastRenderedPageBreak/>
        <w:t>v</w:t>
      </w:r>
      <w:r w:rsidR="00F0799E">
        <w:rPr>
          <w:rFonts w:eastAsia="Calibri" w:cs="Calibri"/>
          <w:b/>
          <w:color w:val="000000"/>
        </w:rPr>
        <w:t> p</w:t>
      </w:r>
      <w:r w:rsidRPr="00770F2C">
        <w:rPr>
          <w:rFonts w:eastAsia="Calibri" w:cs="Calibri"/>
          <w:b/>
          <w:color w:val="000000"/>
        </w:rPr>
        <w:t>říloze</w:t>
      </w:r>
      <w:r w:rsidR="00F0799E">
        <w:rPr>
          <w:rFonts w:eastAsia="Calibri" w:cs="Calibri"/>
          <w:color w:val="000000"/>
        </w:rPr>
        <w:t xml:space="preserve"> </w:t>
      </w:r>
      <w:r w:rsidR="00F0799E" w:rsidRPr="00645BB2">
        <w:rPr>
          <w:rFonts w:cs="Arial"/>
          <w:b/>
          <w:color w:val="000000"/>
        </w:rPr>
        <w:t>vykázalo nesprávný zůstatek</w:t>
      </w:r>
      <w:r w:rsidR="00645BB2" w:rsidRPr="00645BB2">
        <w:rPr>
          <w:rFonts w:cs="Arial"/>
          <w:b/>
          <w:color w:val="000000"/>
        </w:rPr>
        <w:t xml:space="preserve"> účtu 951 – </w:t>
      </w:r>
      <w:r w:rsidR="00645BB2" w:rsidRPr="00645BB2">
        <w:rPr>
          <w:rFonts w:cs="Arial"/>
          <w:b/>
          <w:i/>
          <w:color w:val="000000"/>
        </w:rPr>
        <w:t>Dlouhodobé podmíněné pohledávky z</w:t>
      </w:r>
      <w:r w:rsidR="004D560A">
        <w:rPr>
          <w:rFonts w:cs="Arial"/>
          <w:b/>
          <w:i/>
          <w:color w:val="000000"/>
        </w:rPr>
        <w:t> </w:t>
      </w:r>
      <w:r w:rsidR="00645BB2" w:rsidRPr="00645BB2">
        <w:rPr>
          <w:rFonts w:cs="Arial"/>
          <w:b/>
          <w:i/>
          <w:color w:val="000000"/>
        </w:rPr>
        <w:t>předfinancování transferů</w:t>
      </w:r>
      <w:r w:rsidR="00F0799E" w:rsidRPr="00403ED0">
        <w:rPr>
          <w:rFonts w:cs="Arial"/>
          <w:b/>
          <w:color w:val="000000"/>
        </w:rPr>
        <w:t>.</w:t>
      </w:r>
      <w:r w:rsidR="00F0799E" w:rsidRPr="00F0799E">
        <w:rPr>
          <w:rFonts w:cs="Arial"/>
          <w:color w:val="000000"/>
        </w:rPr>
        <w:t xml:space="preserve"> Nedostatky byly na vybraných operacích vyčísleny v částce </w:t>
      </w:r>
      <w:r w:rsidR="00F0799E" w:rsidRPr="00247417">
        <w:rPr>
          <w:rFonts w:cs="Arial"/>
          <w:b/>
          <w:color w:val="000000"/>
        </w:rPr>
        <w:t>1,82</w:t>
      </w:r>
      <w:r w:rsidR="004D560A">
        <w:rPr>
          <w:rFonts w:cs="Arial"/>
          <w:b/>
          <w:color w:val="000000"/>
        </w:rPr>
        <w:t> </w:t>
      </w:r>
      <w:r w:rsidR="00F0799E" w:rsidRPr="00247417">
        <w:rPr>
          <w:rFonts w:cs="Arial"/>
          <w:b/>
          <w:color w:val="000000"/>
        </w:rPr>
        <w:t>mld.</w:t>
      </w:r>
      <w:r w:rsidR="004D560A">
        <w:rPr>
          <w:rFonts w:cs="Arial"/>
          <w:b/>
          <w:color w:val="000000"/>
        </w:rPr>
        <w:t> </w:t>
      </w:r>
      <w:r w:rsidR="00F0799E" w:rsidRPr="00247417">
        <w:rPr>
          <w:rFonts w:cs="Arial"/>
          <w:b/>
          <w:color w:val="000000"/>
        </w:rPr>
        <w:t>Kč</w:t>
      </w:r>
      <w:r w:rsidRPr="00403ED0">
        <w:rPr>
          <w:rFonts w:cs="Arial"/>
          <w:b/>
          <w:color w:val="000000"/>
        </w:rPr>
        <w:t>;</w:t>
      </w:r>
    </w:p>
    <w:p w14:paraId="4768FEFD" w14:textId="33F9DFE0" w:rsidR="00C42990" w:rsidRPr="008C144D" w:rsidRDefault="0055032D" w:rsidP="004D560A">
      <w:pPr>
        <w:numPr>
          <w:ilvl w:val="0"/>
          <w:numId w:val="15"/>
        </w:numPr>
        <w:shd w:val="clear" w:color="auto" w:fill="E5F1FF"/>
        <w:autoSpaceDE w:val="0"/>
        <w:autoSpaceDN w:val="0"/>
        <w:adjustRightInd w:val="0"/>
        <w:spacing w:after="0"/>
        <w:ind w:left="284" w:hanging="284"/>
        <w:rPr>
          <w:rFonts w:eastAsia="Calibri" w:cs="Calibri"/>
          <w:color w:val="000000"/>
        </w:rPr>
      </w:pPr>
      <w:r w:rsidRPr="008C144D">
        <w:rPr>
          <w:rFonts w:eastAsia="Calibri" w:cs="Calibri"/>
          <w:color w:val="000000"/>
        </w:rPr>
        <w:t>v</w:t>
      </w:r>
      <w:r w:rsidRPr="008C144D">
        <w:rPr>
          <w:rFonts w:eastAsia="Calibri" w:cs="Calibri"/>
          <w:b/>
          <w:color w:val="000000"/>
        </w:rPr>
        <w:t> příloze</w:t>
      </w:r>
      <w:r w:rsidRPr="008C144D">
        <w:rPr>
          <w:rFonts w:eastAsia="Calibri" w:cs="Calibri"/>
          <w:color w:val="000000"/>
        </w:rPr>
        <w:t xml:space="preserve"> </w:t>
      </w:r>
      <w:r w:rsidR="00770F2C" w:rsidRPr="008C144D">
        <w:rPr>
          <w:rFonts w:cs="Arial"/>
          <w:b/>
          <w:color w:val="000000"/>
        </w:rPr>
        <w:t xml:space="preserve">nesprávně vykázalo zůstatky na účtu </w:t>
      </w:r>
      <w:r w:rsidR="00770F2C" w:rsidRPr="00667104">
        <w:rPr>
          <w:rFonts w:cs="Arial"/>
          <w:b/>
          <w:color w:val="000000"/>
        </w:rPr>
        <w:t>972</w:t>
      </w:r>
      <w:r w:rsidR="00770F2C" w:rsidRPr="008C144D">
        <w:rPr>
          <w:rFonts w:cs="Arial"/>
          <w:b/>
          <w:i/>
          <w:color w:val="000000"/>
        </w:rPr>
        <w:t xml:space="preserve"> – Dlouhodobé podmíněné závazky ze smluv o pořízení dlouhodobého majetku</w:t>
      </w:r>
      <w:r w:rsidR="00770F2C" w:rsidRPr="008C144D">
        <w:rPr>
          <w:rFonts w:cs="Arial"/>
          <w:b/>
          <w:color w:val="000000"/>
        </w:rPr>
        <w:t xml:space="preserve"> v nulové výši a na účtu </w:t>
      </w:r>
      <w:r w:rsidR="00770F2C" w:rsidRPr="002D0FEF">
        <w:rPr>
          <w:rFonts w:cs="Arial"/>
          <w:b/>
          <w:color w:val="000000"/>
        </w:rPr>
        <w:t xml:space="preserve">974 </w:t>
      </w:r>
      <w:r w:rsidR="00770F2C" w:rsidRPr="008C144D">
        <w:rPr>
          <w:rFonts w:cs="Arial"/>
          <w:b/>
          <w:i/>
          <w:color w:val="000000"/>
        </w:rPr>
        <w:t>– Dlouhodobé podmíněné závazky z jiných smluv</w:t>
      </w:r>
      <w:r w:rsidR="00770F2C" w:rsidRPr="008C144D">
        <w:rPr>
          <w:rFonts w:cs="Arial"/>
          <w:i/>
          <w:color w:val="000000"/>
        </w:rPr>
        <w:t xml:space="preserve">. </w:t>
      </w:r>
      <w:r w:rsidR="00770F2C" w:rsidRPr="008C144D">
        <w:rPr>
          <w:rFonts w:cs="Arial"/>
          <w:color w:val="000000"/>
        </w:rPr>
        <w:t xml:space="preserve">Nedostatky na těchto účtech byly na vybraných operacích </w:t>
      </w:r>
      <w:r w:rsidR="006613C2" w:rsidRPr="008C144D">
        <w:rPr>
          <w:rFonts w:cs="Arial"/>
          <w:color w:val="000000"/>
        </w:rPr>
        <w:t xml:space="preserve">vyčísleny v částce </w:t>
      </w:r>
      <w:r w:rsidR="006613C2" w:rsidRPr="008C144D">
        <w:rPr>
          <w:rFonts w:cs="Arial"/>
          <w:b/>
          <w:color w:val="000000"/>
        </w:rPr>
        <w:t>0,27 mld. Kč</w:t>
      </w:r>
      <w:r w:rsidR="00770F2C" w:rsidRPr="00403ED0">
        <w:rPr>
          <w:rFonts w:cs="Arial"/>
          <w:b/>
          <w:color w:val="000000"/>
        </w:rPr>
        <w:t>.</w:t>
      </w:r>
    </w:p>
    <w:p w14:paraId="453114C8" w14:textId="77777777" w:rsidR="004D560A" w:rsidRPr="004D560A" w:rsidRDefault="004D560A" w:rsidP="00317143">
      <w:pPr>
        <w:shd w:val="clear" w:color="auto" w:fill="E5F1FF"/>
        <w:spacing w:after="0"/>
        <w:rPr>
          <w:rFonts w:cs="Arial"/>
        </w:rPr>
      </w:pPr>
    </w:p>
    <w:p w14:paraId="220B1571" w14:textId="61E2645C" w:rsidR="006613C2" w:rsidRPr="00343DF4" w:rsidRDefault="006613C2" w:rsidP="00317143">
      <w:pPr>
        <w:shd w:val="clear" w:color="auto" w:fill="E5F1FF"/>
        <w:spacing w:after="0"/>
        <w:rPr>
          <w:rFonts w:cs="Arial"/>
          <w:b/>
        </w:rPr>
      </w:pPr>
      <w:r w:rsidRPr="00343DF4">
        <w:rPr>
          <w:rFonts w:cs="Arial"/>
          <w:b/>
        </w:rPr>
        <w:t xml:space="preserve">Podle názoru Nejvyššího kontrolního úřadu, s výhradou vlivu skutečností popsaných výše, účetní závěrka MPSV sestavená k 31. </w:t>
      </w:r>
      <w:r w:rsidR="004B1A8D">
        <w:rPr>
          <w:rFonts w:cs="Arial"/>
          <w:b/>
        </w:rPr>
        <w:t>prosinci</w:t>
      </w:r>
      <w:r w:rsidRPr="00343DF4">
        <w:rPr>
          <w:rFonts w:cs="Arial"/>
          <w:b/>
        </w:rPr>
        <w:t xml:space="preserve"> 2018 podává věrný a poctivý obraz předmětu účetnictví a finanční situace účetní jednotky dle účetních předpisů pro některé vybrané účetní jednotky. </w:t>
      </w:r>
    </w:p>
    <w:p w14:paraId="1E424840" w14:textId="77777777" w:rsidR="002D79F4" w:rsidRDefault="002D79F4" w:rsidP="00317143">
      <w:pPr>
        <w:spacing w:after="0"/>
        <w:rPr>
          <w:rFonts w:asciiTheme="minorHAnsi" w:eastAsiaTheme="minorHAnsi" w:hAnsiTheme="minorHAnsi" w:cstheme="minorHAnsi"/>
        </w:rPr>
      </w:pPr>
    </w:p>
    <w:p w14:paraId="48BD21C7" w14:textId="140E630D" w:rsidR="000B0AC3" w:rsidRDefault="003D14B9" w:rsidP="00317143">
      <w:pPr>
        <w:spacing w:after="0"/>
        <w:rPr>
          <w:rFonts w:asciiTheme="minorHAnsi" w:eastAsiaTheme="minorHAnsi" w:hAnsiTheme="minorHAnsi" w:cs="Calibri"/>
        </w:rPr>
      </w:pPr>
      <w:r>
        <w:rPr>
          <w:rFonts w:asciiTheme="minorHAnsi" w:eastAsiaTheme="minorHAnsi" w:hAnsiTheme="minorHAnsi" w:cstheme="minorHAnsi"/>
        </w:rPr>
        <w:t>Některé z</w:t>
      </w:r>
      <w:r w:rsidRPr="00DD7AE0">
        <w:rPr>
          <w:rFonts w:asciiTheme="minorHAnsi" w:eastAsiaTheme="minorHAnsi" w:hAnsiTheme="minorHAnsi" w:cstheme="minorHAnsi"/>
        </w:rPr>
        <w:t xml:space="preserve"> </w:t>
      </w:r>
      <w:r w:rsidR="00184D0D" w:rsidRPr="00DD7AE0">
        <w:rPr>
          <w:rFonts w:asciiTheme="minorHAnsi" w:eastAsiaTheme="minorHAnsi" w:hAnsiTheme="minorHAnsi" w:cstheme="minorHAnsi"/>
        </w:rPr>
        <w:t xml:space="preserve">výše uvedených nesprávností s významným dopadem na </w:t>
      </w:r>
      <w:r w:rsidR="002D79F4" w:rsidRPr="00DD7AE0">
        <w:rPr>
          <w:rFonts w:asciiTheme="minorHAnsi" w:eastAsiaTheme="minorHAnsi" w:hAnsiTheme="minorHAnsi" w:cstheme="minorHAnsi"/>
        </w:rPr>
        <w:t>r</w:t>
      </w:r>
      <w:r w:rsidR="00184D0D" w:rsidRPr="00DD7AE0">
        <w:rPr>
          <w:rFonts w:asciiTheme="minorHAnsi" w:eastAsiaTheme="minorHAnsi" w:hAnsiTheme="minorHAnsi" w:cstheme="minorHAnsi"/>
        </w:rPr>
        <w:t xml:space="preserve">ozvahu, </w:t>
      </w:r>
      <w:r w:rsidR="002D79F4" w:rsidRPr="00DD7AE0">
        <w:rPr>
          <w:rFonts w:asciiTheme="minorHAnsi" w:eastAsiaTheme="minorHAnsi" w:hAnsiTheme="minorHAnsi" w:cstheme="minorHAnsi"/>
        </w:rPr>
        <w:t>v</w:t>
      </w:r>
      <w:r w:rsidR="00184D0D" w:rsidRPr="00DD7AE0">
        <w:rPr>
          <w:rFonts w:asciiTheme="minorHAnsi" w:eastAsiaTheme="minorHAnsi" w:hAnsiTheme="minorHAnsi" w:cstheme="minorHAnsi"/>
        </w:rPr>
        <w:t>ýkaz zisku a</w:t>
      </w:r>
      <w:r w:rsidR="000B0AC3">
        <w:rPr>
          <w:rFonts w:asciiTheme="minorHAnsi" w:eastAsiaTheme="minorHAnsi" w:hAnsiTheme="minorHAnsi" w:cstheme="minorHAnsi"/>
        </w:rPr>
        <w:t> </w:t>
      </w:r>
      <w:r w:rsidR="00184D0D" w:rsidRPr="00DD7AE0">
        <w:rPr>
          <w:rFonts w:asciiTheme="minorHAnsi" w:eastAsiaTheme="minorHAnsi" w:hAnsiTheme="minorHAnsi" w:cstheme="minorHAnsi"/>
        </w:rPr>
        <w:t xml:space="preserve">ztráty a </w:t>
      </w:r>
      <w:r w:rsidR="002D79F4" w:rsidRPr="00DD7AE0">
        <w:rPr>
          <w:rFonts w:asciiTheme="minorHAnsi" w:eastAsiaTheme="minorHAnsi" w:hAnsiTheme="minorHAnsi" w:cstheme="minorHAnsi"/>
        </w:rPr>
        <w:t>p</w:t>
      </w:r>
      <w:r w:rsidR="00184D0D" w:rsidRPr="00DD7AE0">
        <w:rPr>
          <w:rFonts w:asciiTheme="minorHAnsi" w:eastAsiaTheme="minorHAnsi" w:hAnsiTheme="minorHAnsi" w:cstheme="minorHAnsi"/>
        </w:rPr>
        <w:t xml:space="preserve">řílohu </w:t>
      </w:r>
      <w:r w:rsidRPr="00DD7AE0">
        <w:rPr>
          <w:rFonts w:asciiTheme="minorHAnsi" w:eastAsiaTheme="minorHAnsi" w:hAnsiTheme="minorHAnsi" w:cstheme="minorHAnsi"/>
        </w:rPr>
        <w:t>vznikl</w:t>
      </w:r>
      <w:r>
        <w:rPr>
          <w:rFonts w:asciiTheme="minorHAnsi" w:eastAsiaTheme="minorHAnsi" w:hAnsiTheme="minorHAnsi" w:cstheme="minorHAnsi"/>
        </w:rPr>
        <w:t>y</w:t>
      </w:r>
      <w:r w:rsidRPr="00DD7AE0">
        <w:rPr>
          <w:rFonts w:asciiTheme="minorHAnsi" w:eastAsiaTheme="minorHAnsi" w:hAnsiTheme="minorHAnsi" w:cstheme="minorHAnsi"/>
        </w:rPr>
        <w:t xml:space="preserve"> </w:t>
      </w:r>
      <w:r w:rsidR="00184D0D" w:rsidRPr="00DD7AE0">
        <w:rPr>
          <w:rFonts w:asciiTheme="minorHAnsi" w:eastAsiaTheme="minorHAnsi" w:hAnsiTheme="minorHAnsi" w:cstheme="minorHAnsi"/>
        </w:rPr>
        <w:t>v důsledku neúplně provedených opatření k nápravě nedostatků zjištěných v</w:t>
      </w:r>
      <w:r w:rsidR="00D53D6D" w:rsidRPr="00DD7AE0">
        <w:rPr>
          <w:rFonts w:asciiTheme="minorHAnsi" w:eastAsiaTheme="minorHAnsi" w:hAnsiTheme="minorHAnsi" w:cstheme="minorHAnsi"/>
        </w:rPr>
        <w:t> </w:t>
      </w:r>
      <w:r w:rsidR="00DD7AE0" w:rsidRPr="00DD7AE0">
        <w:rPr>
          <w:rFonts w:asciiTheme="minorHAnsi" w:eastAsiaTheme="minorHAnsi" w:hAnsiTheme="minorHAnsi" w:cstheme="minorHAnsi"/>
        </w:rPr>
        <w:t xml:space="preserve">KA č. 16/29, blíže </w:t>
      </w:r>
      <w:r w:rsidR="00D22B90" w:rsidRPr="00DD7AE0">
        <w:rPr>
          <w:rFonts w:asciiTheme="minorHAnsi" w:eastAsiaTheme="minorHAnsi" w:hAnsiTheme="minorHAnsi" w:cs="Calibri"/>
        </w:rPr>
        <w:t>v</w:t>
      </w:r>
      <w:r w:rsidR="00DD7AE0" w:rsidRPr="00DD7AE0">
        <w:rPr>
          <w:rFonts w:asciiTheme="minorHAnsi" w:eastAsiaTheme="minorHAnsi" w:hAnsiTheme="minorHAnsi" w:cs="Calibri"/>
        </w:rPr>
        <w:t>iz</w:t>
      </w:r>
      <w:r w:rsidR="000D4647">
        <w:rPr>
          <w:rFonts w:asciiTheme="minorHAnsi" w:eastAsiaTheme="minorHAnsi" w:hAnsiTheme="minorHAnsi" w:cs="Calibri"/>
        </w:rPr>
        <w:t xml:space="preserve"> </w:t>
      </w:r>
      <w:r w:rsidR="00D22B90" w:rsidRPr="00DD7AE0">
        <w:rPr>
          <w:rFonts w:asciiTheme="minorHAnsi" w:eastAsiaTheme="minorHAnsi" w:hAnsiTheme="minorHAnsi" w:cs="Calibri"/>
        </w:rPr>
        <w:t>část</w:t>
      </w:r>
      <w:r w:rsidR="00D22B90">
        <w:rPr>
          <w:rFonts w:asciiTheme="minorHAnsi" w:eastAsiaTheme="minorHAnsi" w:hAnsiTheme="minorHAnsi" w:cs="Calibri"/>
        </w:rPr>
        <w:t xml:space="preserve"> </w:t>
      </w:r>
      <w:proofErr w:type="gramStart"/>
      <w:r w:rsidR="00D22B90" w:rsidRPr="000B0AC3">
        <w:rPr>
          <w:rFonts w:asciiTheme="minorHAnsi" w:eastAsiaTheme="minorHAnsi" w:hAnsiTheme="minorHAnsi" w:cs="Calibri"/>
        </w:rPr>
        <w:t>IV.</w:t>
      </w:r>
      <w:r w:rsidR="00DF6830" w:rsidRPr="000B0AC3">
        <w:rPr>
          <w:rFonts w:asciiTheme="minorHAnsi" w:eastAsiaTheme="minorHAnsi" w:hAnsiTheme="minorHAnsi" w:cs="Calibri"/>
        </w:rPr>
        <w:t>4</w:t>
      </w:r>
      <w:r w:rsidR="00D22B90" w:rsidRPr="000B0AC3">
        <w:rPr>
          <w:rFonts w:asciiTheme="minorHAnsi" w:eastAsiaTheme="minorHAnsi" w:hAnsiTheme="minorHAnsi" w:cs="Calibri"/>
        </w:rPr>
        <w:t xml:space="preserve">  tohoto</w:t>
      </w:r>
      <w:proofErr w:type="gramEnd"/>
      <w:r w:rsidR="00D22B90" w:rsidRPr="00DC4129">
        <w:rPr>
          <w:rFonts w:asciiTheme="minorHAnsi" w:eastAsiaTheme="minorHAnsi" w:hAnsiTheme="minorHAnsi" w:cs="Calibri"/>
        </w:rPr>
        <w:t xml:space="preserve"> kontrolníh</w:t>
      </w:r>
      <w:r w:rsidR="00D22B90" w:rsidRPr="0069206B">
        <w:rPr>
          <w:rFonts w:asciiTheme="minorHAnsi" w:eastAsiaTheme="minorHAnsi" w:hAnsiTheme="minorHAnsi" w:cs="Calibri"/>
        </w:rPr>
        <w:t>o závěru.</w:t>
      </w:r>
      <w:r w:rsidR="00D22B90" w:rsidRPr="003634E8">
        <w:rPr>
          <w:rFonts w:asciiTheme="minorHAnsi" w:eastAsiaTheme="minorHAnsi" w:hAnsiTheme="minorHAnsi" w:cs="Calibri"/>
        </w:rPr>
        <w:t xml:space="preserve"> </w:t>
      </w:r>
    </w:p>
    <w:p w14:paraId="0FBFD794" w14:textId="613E4B0A" w:rsidR="000B0AC3" w:rsidRDefault="000B0AC3" w:rsidP="00317143">
      <w:pPr>
        <w:spacing w:after="0"/>
        <w:rPr>
          <w:rFonts w:asciiTheme="minorHAnsi" w:eastAsiaTheme="minorHAnsi" w:hAnsiTheme="minorHAnsi" w:cs="Calibri"/>
        </w:rPr>
      </w:pPr>
    </w:p>
    <w:p w14:paraId="0021A24B" w14:textId="74BA3DE4" w:rsidR="00622D87" w:rsidRDefault="004D560A" w:rsidP="004D560A">
      <w:pPr>
        <w:pStyle w:val="Nadpis2"/>
        <w:keepNext/>
        <w:numPr>
          <w:ilvl w:val="0"/>
          <w:numId w:val="0"/>
        </w:numPr>
        <w:spacing w:after="0" w:line="240" w:lineRule="auto"/>
        <w:contextualSpacing w:val="0"/>
      </w:pPr>
      <w:r>
        <w:t xml:space="preserve">3. </w:t>
      </w:r>
      <w:r w:rsidR="0033466E" w:rsidRPr="00B63A9B">
        <w:t>Údaje předkládané pro hodnocení plnění státního rozpočtu</w:t>
      </w:r>
    </w:p>
    <w:p w14:paraId="54DD6D3F" w14:textId="77777777" w:rsidR="004D560A" w:rsidRDefault="004D560A" w:rsidP="004D560A">
      <w:pPr>
        <w:pStyle w:val="Textpoznpodarou"/>
        <w:keepNext/>
        <w:rPr>
          <w:rFonts w:ascii="Calibri" w:eastAsiaTheme="minorHAnsi" w:hAnsi="Calibri" w:cs="Calibri"/>
          <w:sz w:val="24"/>
          <w:szCs w:val="24"/>
        </w:rPr>
      </w:pPr>
    </w:p>
    <w:p w14:paraId="255BBBE3" w14:textId="06FAB8ED" w:rsidR="00663007" w:rsidRPr="000B0AC3" w:rsidRDefault="00663007" w:rsidP="00317143">
      <w:pPr>
        <w:pStyle w:val="Textpoznpodarou"/>
        <w:rPr>
          <w:rFonts w:ascii="Calibri" w:eastAsiaTheme="minorHAnsi" w:hAnsi="Calibri" w:cs="Calibri"/>
          <w:sz w:val="24"/>
          <w:szCs w:val="24"/>
        </w:rPr>
      </w:pPr>
      <w:r w:rsidRPr="00C62DD8">
        <w:rPr>
          <w:rFonts w:ascii="Calibri" w:eastAsiaTheme="minorHAnsi" w:hAnsi="Calibri" w:cs="Calibri"/>
          <w:sz w:val="24"/>
          <w:szCs w:val="24"/>
        </w:rPr>
        <w:t xml:space="preserve">V případě údajů vložených </w:t>
      </w:r>
      <w:r w:rsidR="006D277E" w:rsidRPr="00C62DD8">
        <w:rPr>
          <w:rFonts w:ascii="Calibri" w:eastAsiaTheme="minorHAnsi" w:hAnsi="Calibri" w:cs="Calibri"/>
          <w:sz w:val="24"/>
          <w:szCs w:val="24"/>
        </w:rPr>
        <w:t>MPSV</w:t>
      </w:r>
      <w:r w:rsidRPr="00C62DD8">
        <w:rPr>
          <w:rFonts w:ascii="Calibri" w:eastAsiaTheme="minorHAnsi" w:hAnsi="Calibri" w:cs="Calibri"/>
          <w:sz w:val="24"/>
          <w:szCs w:val="24"/>
        </w:rPr>
        <w:t xml:space="preserve"> do rozpočtového systému byly zjištěny nesprávnosti v celkové výši </w:t>
      </w:r>
      <w:r w:rsidR="00944262" w:rsidRPr="00C62DD8">
        <w:rPr>
          <w:rFonts w:ascii="Calibri" w:eastAsiaTheme="minorHAnsi" w:hAnsi="Calibri" w:cs="Calibri"/>
          <w:sz w:val="24"/>
          <w:szCs w:val="24"/>
        </w:rPr>
        <w:t>326</w:t>
      </w:r>
      <w:r w:rsidRPr="00C62DD8">
        <w:rPr>
          <w:rFonts w:ascii="Calibri" w:eastAsiaTheme="minorHAnsi" w:hAnsi="Calibri" w:cs="Calibri"/>
          <w:sz w:val="24"/>
          <w:szCs w:val="24"/>
        </w:rPr>
        <w:t xml:space="preserve"> mil. Kč</w:t>
      </w:r>
      <w:r w:rsidR="00DF0080" w:rsidRPr="00C62DD8">
        <w:rPr>
          <w:rFonts w:ascii="Calibri" w:eastAsiaTheme="minorHAnsi" w:hAnsi="Calibri" w:cs="Calibri"/>
          <w:sz w:val="24"/>
          <w:szCs w:val="24"/>
        </w:rPr>
        <w:t xml:space="preserve">, které vznikly zejména nesprávným zatříděním výdajů vynaložených formou dotace na projekty </w:t>
      </w:r>
      <w:r w:rsidR="000D4647">
        <w:rPr>
          <w:rFonts w:ascii="Calibri" w:eastAsiaTheme="minorHAnsi" w:hAnsi="Calibri" w:cs="Calibri"/>
          <w:sz w:val="24"/>
          <w:szCs w:val="24"/>
        </w:rPr>
        <w:t>o</w:t>
      </w:r>
      <w:r w:rsidR="00DF0080" w:rsidRPr="00C62DD8">
        <w:rPr>
          <w:rFonts w:ascii="Calibri" w:eastAsiaTheme="minorHAnsi" w:hAnsi="Calibri" w:cs="Calibri"/>
          <w:sz w:val="24"/>
          <w:szCs w:val="24"/>
        </w:rPr>
        <w:t xml:space="preserve">peračního programu </w:t>
      </w:r>
      <w:r w:rsidR="00DF0080" w:rsidRPr="00403ED0">
        <w:rPr>
          <w:rFonts w:ascii="Calibri" w:eastAsiaTheme="minorHAnsi" w:hAnsi="Calibri" w:cs="Calibri"/>
          <w:i/>
          <w:sz w:val="24"/>
          <w:szCs w:val="24"/>
        </w:rPr>
        <w:t xml:space="preserve">Potravinové a materiální pomoci </w:t>
      </w:r>
      <w:r w:rsidR="00B13F48">
        <w:rPr>
          <w:rFonts w:ascii="Calibri" w:eastAsiaTheme="minorHAnsi" w:hAnsi="Calibri" w:cs="Calibri"/>
          <w:sz w:val="24"/>
          <w:szCs w:val="24"/>
        </w:rPr>
        <w:t xml:space="preserve">(dále jen „OP PMP“) </w:t>
      </w:r>
      <w:r w:rsidR="00DF0080" w:rsidRPr="00C62DD8">
        <w:rPr>
          <w:rFonts w:ascii="Calibri" w:eastAsiaTheme="minorHAnsi" w:hAnsi="Calibri" w:cs="Calibri"/>
          <w:sz w:val="24"/>
          <w:szCs w:val="24"/>
        </w:rPr>
        <w:t xml:space="preserve">a na státní příspěvek </w:t>
      </w:r>
      <w:r w:rsidR="00DF0080" w:rsidRPr="000B0AC3">
        <w:rPr>
          <w:rFonts w:ascii="Calibri" w:eastAsiaTheme="minorHAnsi" w:hAnsi="Calibri" w:cs="Calibri"/>
          <w:sz w:val="24"/>
          <w:szCs w:val="24"/>
        </w:rPr>
        <w:t xml:space="preserve">zřizovatelům zařízení pro děti vyžadující okamžitou pomoc na nesprávném rozpočtovém paragrafu </w:t>
      </w:r>
      <w:r w:rsidRPr="000B0AC3">
        <w:rPr>
          <w:rFonts w:ascii="Calibri" w:eastAsiaTheme="minorHAnsi" w:hAnsi="Calibri" w:cs="Calibri"/>
          <w:sz w:val="24"/>
          <w:szCs w:val="24"/>
        </w:rPr>
        <w:t xml:space="preserve">(viz část </w:t>
      </w:r>
      <w:proofErr w:type="gramStart"/>
      <w:r w:rsidRPr="000B0AC3">
        <w:rPr>
          <w:rFonts w:ascii="Calibri" w:eastAsiaTheme="minorHAnsi" w:hAnsi="Calibri" w:cs="Calibri"/>
          <w:sz w:val="24"/>
          <w:szCs w:val="24"/>
        </w:rPr>
        <w:t>IV.</w:t>
      </w:r>
      <w:r w:rsidR="00464D78" w:rsidRPr="000B0AC3">
        <w:rPr>
          <w:rFonts w:ascii="Calibri" w:eastAsiaTheme="minorHAnsi" w:hAnsi="Calibri" w:cs="Calibri"/>
          <w:sz w:val="24"/>
          <w:szCs w:val="24"/>
        </w:rPr>
        <w:t>2</w:t>
      </w:r>
      <w:r w:rsidRPr="000B0AC3">
        <w:rPr>
          <w:rFonts w:ascii="Calibri" w:eastAsiaTheme="minorHAnsi" w:hAnsi="Calibri" w:cs="Calibri"/>
          <w:sz w:val="24"/>
          <w:szCs w:val="24"/>
        </w:rPr>
        <w:t xml:space="preserve"> tohoto</w:t>
      </w:r>
      <w:proofErr w:type="gramEnd"/>
      <w:r w:rsidRPr="000B0AC3">
        <w:rPr>
          <w:rFonts w:ascii="Calibri" w:eastAsiaTheme="minorHAnsi" w:hAnsi="Calibri" w:cs="Calibri"/>
          <w:sz w:val="24"/>
          <w:szCs w:val="24"/>
        </w:rPr>
        <w:t xml:space="preserve"> kontrolního závěru).</w:t>
      </w:r>
      <w:r w:rsidR="005E5E78" w:rsidRPr="000B0AC3">
        <w:rPr>
          <w:rFonts w:ascii="Calibri" w:eastAsiaTheme="minorHAnsi" w:hAnsi="Calibri" w:cs="Calibri"/>
          <w:sz w:val="24"/>
          <w:szCs w:val="24"/>
        </w:rPr>
        <w:t xml:space="preserve"> </w:t>
      </w:r>
    </w:p>
    <w:p w14:paraId="4B43C67D" w14:textId="77777777" w:rsidR="00944262" w:rsidRPr="000B0AC3" w:rsidRDefault="00944262" w:rsidP="00317143">
      <w:pPr>
        <w:pStyle w:val="Textpoznpodarou"/>
        <w:rPr>
          <w:rFonts w:ascii="Calibri" w:eastAsiaTheme="minorHAnsi" w:hAnsi="Calibri" w:cs="Calibri"/>
          <w:sz w:val="24"/>
          <w:szCs w:val="24"/>
        </w:rPr>
      </w:pPr>
    </w:p>
    <w:p w14:paraId="0222752B" w14:textId="7C5EB133" w:rsidR="00012608" w:rsidRPr="000B0AC3" w:rsidRDefault="00944262" w:rsidP="00317143">
      <w:pPr>
        <w:shd w:val="clear" w:color="auto" w:fill="E5F1FF"/>
        <w:spacing w:after="0"/>
        <w:rPr>
          <w:rFonts w:cs="Arial"/>
          <w:b/>
        </w:rPr>
      </w:pPr>
      <w:r w:rsidRPr="000B0AC3">
        <w:rPr>
          <w:rFonts w:cs="Arial"/>
          <w:b/>
        </w:rPr>
        <w:t xml:space="preserve">Nesprávnosti zjištěné kontrolou v údajích předložených </w:t>
      </w:r>
      <w:r w:rsidR="00CF5EC4" w:rsidRPr="000B0AC3">
        <w:rPr>
          <w:rFonts w:cs="Arial"/>
          <w:b/>
        </w:rPr>
        <w:t>MPSV</w:t>
      </w:r>
      <w:r w:rsidRPr="000B0AC3">
        <w:rPr>
          <w:rFonts w:cs="Arial"/>
          <w:b/>
        </w:rPr>
        <w:t xml:space="preserve"> pro hodnocení plnění státního rozpočtu za rok 201</w:t>
      </w:r>
      <w:r w:rsidR="006D277E" w:rsidRPr="000B0AC3">
        <w:rPr>
          <w:rFonts w:cs="Arial"/>
          <w:b/>
        </w:rPr>
        <w:t>8</w:t>
      </w:r>
      <w:r w:rsidRPr="000B0AC3">
        <w:rPr>
          <w:rFonts w:cs="Arial"/>
          <w:b/>
        </w:rPr>
        <w:t xml:space="preserve"> nebyly s ohledem na celkové vyk</w:t>
      </w:r>
      <w:r w:rsidR="00622D87" w:rsidRPr="000B0AC3">
        <w:rPr>
          <w:rFonts w:cs="Arial"/>
          <w:b/>
        </w:rPr>
        <w:t>ázané výdaje a příjmy významné.</w:t>
      </w:r>
    </w:p>
    <w:p w14:paraId="7EF5983B" w14:textId="77777777" w:rsidR="006F3F69" w:rsidRPr="000B0AC3" w:rsidRDefault="006F3F69" w:rsidP="00317143">
      <w:pPr>
        <w:spacing w:after="0"/>
        <w:rPr>
          <w:rFonts w:asciiTheme="minorHAnsi" w:hAnsiTheme="minorHAnsi" w:cs="Calibri"/>
          <w:sz w:val="22"/>
          <w:szCs w:val="22"/>
        </w:rPr>
      </w:pPr>
    </w:p>
    <w:p w14:paraId="2D5CEAC9" w14:textId="2E7AC431" w:rsidR="007A269E" w:rsidRPr="000B0AC3" w:rsidRDefault="004D560A" w:rsidP="004D560A">
      <w:pPr>
        <w:pStyle w:val="Nadpis2"/>
        <w:keepNext/>
        <w:numPr>
          <w:ilvl w:val="0"/>
          <w:numId w:val="0"/>
        </w:numPr>
        <w:spacing w:after="0" w:line="240" w:lineRule="auto"/>
        <w:contextualSpacing w:val="0"/>
        <w:rPr>
          <w:rFonts w:cs="Calibri"/>
        </w:rPr>
      </w:pPr>
      <w:r>
        <w:t>4.</w:t>
      </w:r>
      <w:r w:rsidR="0040185B" w:rsidRPr="000B0AC3">
        <w:t xml:space="preserve"> </w:t>
      </w:r>
      <w:r w:rsidR="00FF0C42" w:rsidRPr="000B0AC3">
        <w:t xml:space="preserve">Závěrečný účet kapitoly 313 – </w:t>
      </w:r>
      <w:r w:rsidR="00FF0C42" w:rsidRPr="00403ED0">
        <w:rPr>
          <w:i/>
        </w:rPr>
        <w:t>Ministerstvo práce a sociálních věcí</w:t>
      </w:r>
      <w:r w:rsidR="00FF0C42" w:rsidRPr="000B0AC3">
        <w:t xml:space="preserve"> za rok 201</w:t>
      </w:r>
      <w:r w:rsidR="005A5B5D" w:rsidRPr="000B0AC3">
        <w:t>8</w:t>
      </w:r>
    </w:p>
    <w:p w14:paraId="1772AD23" w14:textId="77777777" w:rsidR="004D560A" w:rsidRDefault="004D560A" w:rsidP="004D560A">
      <w:pPr>
        <w:keepNext/>
        <w:spacing w:after="0"/>
        <w:rPr>
          <w:rFonts w:cs="Calibri"/>
        </w:rPr>
      </w:pPr>
    </w:p>
    <w:p w14:paraId="60A7DA43" w14:textId="79539B1D" w:rsidR="007A269E" w:rsidRPr="000B0AC3" w:rsidRDefault="0086653F" w:rsidP="00317143">
      <w:pPr>
        <w:spacing w:after="0"/>
        <w:rPr>
          <w:rFonts w:cs="Calibri"/>
        </w:rPr>
      </w:pPr>
      <w:r w:rsidRPr="000B0AC3">
        <w:rPr>
          <w:rFonts w:cs="Calibri"/>
        </w:rPr>
        <w:t>Z</w:t>
      </w:r>
      <w:r w:rsidR="007A269E" w:rsidRPr="000B0AC3">
        <w:rPr>
          <w:rFonts w:cs="Calibri"/>
        </w:rPr>
        <w:t>ávěrečn</w:t>
      </w:r>
      <w:r w:rsidRPr="000B0AC3">
        <w:rPr>
          <w:rFonts w:cs="Calibri"/>
        </w:rPr>
        <w:t>ý</w:t>
      </w:r>
      <w:r w:rsidR="007A269E" w:rsidRPr="000B0AC3">
        <w:rPr>
          <w:rFonts w:cs="Calibri"/>
        </w:rPr>
        <w:t xml:space="preserve"> úč</w:t>
      </w:r>
      <w:r w:rsidRPr="000B0AC3">
        <w:rPr>
          <w:rFonts w:cs="Calibri"/>
        </w:rPr>
        <w:t>e</w:t>
      </w:r>
      <w:r w:rsidR="007A269E" w:rsidRPr="000B0AC3">
        <w:rPr>
          <w:rFonts w:cs="Calibri"/>
        </w:rPr>
        <w:t>t státního rozpočtu České republiky za rok 201</w:t>
      </w:r>
      <w:r w:rsidR="00CC74FB" w:rsidRPr="000B0AC3">
        <w:rPr>
          <w:rFonts w:cs="Calibri"/>
        </w:rPr>
        <w:t>8</w:t>
      </w:r>
      <w:r w:rsidR="007A269E" w:rsidRPr="000B0AC3">
        <w:rPr>
          <w:rFonts w:cs="Calibri"/>
        </w:rPr>
        <w:t xml:space="preserve"> za kapitolu 3</w:t>
      </w:r>
      <w:r w:rsidR="004C3A19" w:rsidRPr="000B0AC3">
        <w:rPr>
          <w:rFonts w:cs="Calibri"/>
        </w:rPr>
        <w:t>13</w:t>
      </w:r>
      <w:r w:rsidR="007A269E" w:rsidRPr="000B0AC3">
        <w:rPr>
          <w:rFonts w:cs="Calibri"/>
        </w:rPr>
        <w:t xml:space="preserve"> – </w:t>
      </w:r>
      <w:r w:rsidR="007A269E" w:rsidRPr="000B0AC3">
        <w:rPr>
          <w:rFonts w:cs="Calibri"/>
          <w:i/>
        </w:rPr>
        <w:t xml:space="preserve">Ministerstvo </w:t>
      </w:r>
      <w:r w:rsidR="004C3A19" w:rsidRPr="000B0AC3">
        <w:rPr>
          <w:rFonts w:cs="Calibri"/>
          <w:i/>
        </w:rPr>
        <w:t>práce a sociálních věcí</w:t>
      </w:r>
      <w:r w:rsidR="007A269E" w:rsidRPr="000B0AC3">
        <w:rPr>
          <w:rFonts w:cs="Calibri"/>
        </w:rPr>
        <w:t xml:space="preserve"> byl prověřen na soulad s vyhláškou č. 419/2001 Sb.,</w:t>
      </w:r>
      <w:r w:rsidR="00866789" w:rsidRPr="000B0AC3">
        <w:rPr>
          <w:rFonts w:cs="Calibri"/>
        </w:rPr>
        <w:t xml:space="preserve"> o rozsahu, struktuře a termínech údajů předkládaných pro vypracování návrhu státního závěrečného účtu a</w:t>
      </w:r>
      <w:r w:rsidR="000B0AC3">
        <w:rPr>
          <w:rFonts w:cs="Calibri"/>
        </w:rPr>
        <w:t> </w:t>
      </w:r>
      <w:r w:rsidR="00866789" w:rsidRPr="000B0AC3">
        <w:rPr>
          <w:rFonts w:cs="Calibri"/>
        </w:rPr>
        <w:t>o</w:t>
      </w:r>
      <w:r w:rsidR="000B0AC3">
        <w:rPr>
          <w:rFonts w:cs="Calibri"/>
        </w:rPr>
        <w:t> </w:t>
      </w:r>
      <w:r w:rsidR="00866789" w:rsidRPr="000B0AC3">
        <w:rPr>
          <w:rFonts w:cs="Calibri"/>
        </w:rPr>
        <w:t>rozsahu a termínech sestavení návrhů závěrečných účtů kapitol státního rozpočtu</w:t>
      </w:r>
      <w:r w:rsidR="000103F5" w:rsidRPr="000B0AC3">
        <w:rPr>
          <w:rFonts w:cs="Calibri"/>
        </w:rPr>
        <w:t>.</w:t>
      </w:r>
      <w:r w:rsidR="007A269E" w:rsidRPr="000B0AC3">
        <w:rPr>
          <w:rFonts w:cs="Calibri"/>
        </w:rPr>
        <w:t xml:space="preserve"> </w:t>
      </w:r>
      <w:r w:rsidR="000103F5" w:rsidRPr="000B0AC3">
        <w:rPr>
          <w:rFonts w:cs="Calibri"/>
        </w:rPr>
        <w:t>U</w:t>
      </w:r>
      <w:r w:rsidR="000B0AC3">
        <w:rPr>
          <w:rFonts w:cs="Calibri"/>
        </w:rPr>
        <w:t> </w:t>
      </w:r>
      <w:r w:rsidR="005600DC" w:rsidRPr="000B0AC3">
        <w:rPr>
          <w:rFonts w:cs="Calibri"/>
        </w:rPr>
        <w:t xml:space="preserve">vybraných údajů byla prověřena </w:t>
      </w:r>
      <w:r w:rsidR="007A269E" w:rsidRPr="000B0AC3">
        <w:rPr>
          <w:rFonts w:cs="Calibri"/>
        </w:rPr>
        <w:t>správnost a úplnost údajů a číselných hodnot uvedených v průvodní zprávě, v číselných sestavách a tabulkových přílohách a jejich soulad s finančními výkazy, údaji v účetnictví a s podklady jednotlivých věcně příslušných odborů M</w:t>
      </w:r>
      <w:r w:rsidR="005600DC" w:rsidRPr="000B0AC3">
        <w:rPr>
          <w:rFonts w:cs="Calibri"/>
        </w:rPr>
        <w:t>PSV</w:t>
      </w:r>
      <w:r w:rsidR="007A269E" w:rsidRPr="000B0AC3">
        <w:rPr>
          <w:rFonts w:cs="Calibri"/>
        </w:rPr>
        <w:t xml:space="preserve"> a</w:t>
      </w:r>
      <w:r w:rsidR="000B0AC3">
        <w:rPr>
          <w:rFonts w:cs="Calibri"/>
        </w:rPr>
        <w:t> </w:t>
      </w:r>
      <w:r w:rsidR="007A269E" w:rsidRPr="000B0AC3">
        <w:rPr>
          <w:rFonts w:cs="Calibri"/>
        </w:rPr>
        <w:t>podřízených organizací.</w:t>
      </w:r>
    </w:p>
    <w:p w14:paraId="711EF984" w14:textId="77777777" w:rsidR="00881178" w:rsidRPr="000B0AC3" w:rsidRDefault="00881178" w:rsidP="00317143">
      <w:pPr>
        <w:spacing w:after="0"/>
        <w:rPr>
          <w:rFonts w:cs="Calibri"/>
        </w:rPr>
      </w:pPr>
    </w:p>
    <w:p w14:paraId="4D600E18" w14:textId="13421A70" w:rsidR="00A33E00" w:rsidRPr="0091591D" w:rsidRDefault="00881178" w:rsidP="00317143">
      <w:pPr>
        <w:shd w:val="clear" w:color="auto" w:fill="E5F1FF"/>
        <w:spacing w:after="0"/>
        <w:rPr>
          <w:rFonts w:cs="Arial"/>
          <w:b/>
        </w:rPr>
      </w:pPr>
      <w:r w:rsidRPr="000B0AC3">
        <w:rPr>
          <w:rFonts w:cs="Arial"/>
          <w:b/>
        </w:rPr>
        <w:t xml:space="preserve">Kontrolou bylo zjištěno, že MPSV v závěrečném účtu kapitoly 313 MPSV za rok 2018 neuvedlo některé informace </w:t>
      </w:r>
      <w:r w:rsidRPr="000B0AC3">
        <w:rPr>
          <w:rFonts w:cs="Arial"/>
        </w:rPr>
        <w:t xml:space="preserve">(viz část </w:t>
      </w:r>
      <w:proofErr w:type="gramStart"/>
      <w:r w:rsidRPr="000B0AC3">
        <w:rPr>
          <w:rFonts w:cs="Arial"/>
        </w:rPr>
        <w:t>IV.3 tohoto</w:t>
      </w:r>
      <w:proofErr w:type="gramEnd"/>
      <w:r w:rsidRPr="000B0AC3">
        <w:rPr>
          <w:rFonts w:cs="Arial"/>
        </w:rPr>
        <w:t xml:space="preserve"> kontrolního závěru)</w:t>
      </w:r>
      <w:r w:rsidRPr="000B0AC3">
        <w:rPr>
          <w:rFonts w:cs="Arial"/>
          <w:b/>
        </w:rPr>
        <w:t>. Samotné informace uvedené v závěrečném účtu kapitoly 313 MPSV za rok 2018 nebyly zatíženy</w:t>
      </w:r>
      <w:r w:rsidRPr="0091591D">
        <w:rPr>
          <w:rFonts w:cs="Arial"/>
          <w:b/>
        </w:rPr>
        <w:t xml:space="preserve"> významnými nesprávnostmi.</w:t>
      </w:r>
    </w:p>
    <w:p w14:paraId="4EE28D47" w14:textId="4EC1E7CC" w:rsidR="00881178" w:rsidRDefault="00881178" w:rsidP="00317143">
      <w:pPr>
        <w:spacing w:after="0"/>
        <w:rPr>
          <w:rFonts w:cs="Calibri"/>
        </w:rPr>
      </w:pPr>
    </w:p>
    <w:p w14:paraId="15712930" w14:textId="5B950F59" w:rsidR="00A33E00" w:rsidRPr="00B30899" w:rsidRDefault="00A33E00" w:rsidP="00317143">
      <w:pPr>
        <w:spacing w:after="0"/>
        <w:rPr>
          <w:rFonts w:cs="Calibri"/>
        </w:rPr>
      </w:pPr>
      <w:r w:rsidRPr="00B30899">
        <w:rPr>
          <w:rFonts w:cs="Calibri"/>
        </w:rPr>
        <w:lastRenderedPageBreak/>
        <w:t>Za rok 201</w:t>
      </w:r>
      <w:r>
        <w:rPr>
          <w:rFonts w:cs="Calibri"/>
        </w:rPr>
        <w:t>8</w:t>
      </w:r>
      <w:r w:rsidRPr="00B30899">
        <w:rPr>
          <w:rFonts w:cs="Calibri"/>
        </w:rPr>
        <w:t xml:space="preserve"> byly v souladu </w:t>
      </w:r>
      <w:r>
        <w:rPr>
          <w:rFonts w:cs="Calibri"/>
        </w:rPr>
        <w:t xml:space="preserve">s </w:t>
      </w:r>
      <w:r w:rsidRPr="00B30899">
        <w:rPr>
          <w:rFonts w:cs="Calibri"/>
        </w:rPr>
        <w:t xml:space="preserve">vyhláškou </w:t>
      </w:r>
      <w:r>
        <w:rPr>
          <w:rFonts w:cs="Calibri"/>
        </w:rPr>
        <w:t xml:space="preserve">č. 419/2001 Sb. </w:t>
      </w:r>
      <w:r w:rsidRPr="00B30899">
        <w:rPr>
          <w:rFonts w:cs="Calibri"/>
        </w:rPr>
        <w:t>podkladem pro sestavení závěrečného účtu vstupní údaje v rozpočtovém systému, finanční výkazy</w:t>
      </w:r>
      <w:r w:rsidRPr="00B30899">
        <w:rPr>
          <w:rStyle w:val="Znakapoznpodarou"/>
          <w:rFonts w:cs="Calibri"/>
        </w:rPr>
        <w:footnoteReference w:id="8"/>
      </w:r>
      <w:r w:rsidRPr="00B30899">
        <w:rPr>
          <w:rFonts w:cs="Calibri"/>
        </w:rPr>
        <w:t xml:space="preserve"> a údaje analytických evidencí. Pro rok</w:t>
      </w:r>
      <w:r>
        <w:rPr>
          <w:rFonts w:cs="Calibri"/>
        </w:rPr>
        <w:t xml:space="preserve"> </w:t>
      </w:r>
      <w:r w:rsidRPr="00B30899">
        <w:rPr>
          <w:rFonts w:cs="Calibri"/>
        </w:rPr>
        <w:t>201</w:t>
      </w:r>
      <w:r>
        <w:rPr>
          <w:rFonts w:cs="Calibri"/>
        </w:rPr>
        <w:t>8</w:t>
      </w:r>
      <w:r w:rsidRPr="00B30899">
        <w:rPr>
          <w:rFonts w:cs="Calibri"/>
        </w:rPr>
        <w:t xml:space="preserve"> tedy již nebylo stanoveno, že podkladem pro sestavení závěrečného účtu jsou i údaje z účetních závěrek </w:t>
      </w:r>
      <w:r w:rsidR="009501F6">
        <w:rPr>
          <w:rFonts w:cs="Calibri"/>
        </w:rPr>
        <w:t xml:space="preserve">organizačních složek státu </w:t>
      </w:r>
      <w:r w:rsidRPr="00B30899">
        <w:rPr>
          <w:rFonts w:cs="Calibri"/>
        </w:rPr>
        <w:t xml:space="preserve">a příspěvkových organizací sestavených k 31. prosinci hodnoceného roku, jako tomu bylo </w:t>
      </w:r>
      <w:r w:rsidR="00710DD7">
        <w:rPr>
          <w:rFonts w:cs="Calibri"/>
        </w:rPr>
        <w:t>podle</w:t>
      </w:r>
      <w:r w:rsidRPr="00B30899">
        <w:rPr>
          <w:rFonts w:cs="Calibri"/>
        </w:rPr>
        <w:t xml:space="preserve"> vyhlášky č. 419/2001 Sb.</w:t>
      </w:r>
      <w:r>
        <w:rPr>
          <w:rFonts w:cs="Calibri"/>
        </w:rPr>
        <w:t xml:space="preserve"> účinném</w:t>
      </w:r>
      <w:r w:rsidRPr="00B30899">
        <w:rPr>
          <w:rFonts w:cs="Calibri"/>
        </w:rPr>
        <w:t xml:space="preserve"> do 31. prosince 2015. Přitom právě účetnictví by podle názoru NKÚ mělo být hlavním zdrojem úplných, průkazných a správných údajů nutných pro naplnění některých informačních požadavků vyhlášky č. 419/2001 Sb. Jedná se např. o bezúplatné převody majetku, předpisy, přeplatky a</w:t>
      </w:r>
      <w:r>
        <w:rPr>
          <w:rFonts w:cs="Calibri"/>
        </w:rPr>
        <w:t xml:space="preserve"> </w:t>
      </w:r>
      <w:r w:rsidRPr="00B30899">
        <w:rPr>
          <w:rFonts w:cs="Calibri"/>
        </w:rPr>
        <w:t>nedoplatky v případě příjmů z titulu správních poplatků</w:t>
      </w:r>
      <w:r>
        <w:rPr>
          <w:rFonts w:cs="Calibri"/>
        </w:rPr>
        <w:t xml:space="preserve">, </w:t>
      </w:r>
      <w:r w:rsidRPr="0082786C">
        <w:rPr>
          <w:rFonts w:cs="Calibri"/>
        </w:rPr>
        <w:t>stav, strukturu a</w:t>
      </w:r>
      <w:r w:rsidR="000B0AC3">
        <w:rPr>
          <w:rFonts w:cs="Calibri"/>
        </w:rPr>
        <w:t> </w:t>
      </w:r>
      <w:r w:rsidRPr="0082786C">
        <w:rPr>
          <w:rFonts w:cs="Calibri"/>
        </w:rPr>
        <w:t>meziroční vývoj nedoplatků na pojistném, penále a pokutách, výš</w:t>
      </w:r>
      <w:r>
        <w:rPr>
          <w:rFonts w:cs="Calibri"/>
        </w:rPr>
        <w:t>i</w:t>
      </w:r>
      <w:r w:rsidRPr="0082786C">
        <w:rPr>
          <w:rFonts w:cs="Calibri"/>
        </w:rPr>
        <w:t xml:space="preserve"> odpisů na pojistném</w:t>
      </w:r>
      <w:r>
        <w:rPr>
          <w:rFonts w:cs="Calibri"/>
        </w:rPr>
        <w:t>, dále</w:t>
      </w:r>
      <w:r w:rsidRPr="0082786C">
        <w:rPr>
          <w:rFonts w:cs="Calibri"/>
        </w:rPr>
        <w:t xml:space="preserve"> </w:t>
      </w:r>
      <w:r>
        <w:rPr>
          <w:rFonts w:cs="Calibri"/>
        </w:rPr>
        <w:t>poskytnuté zálohy na dodávky</w:t>
      </w:r>
      <w:r w:rsidRPr="00B30899">
        <w:rPr>
          <w:rFonts w:cs="Calibri"/>
        </w:rPr>
        <w:t xml:space="preserve"> nebo stav poskytnutých nesplacených návratných finančních výpomocí. Tyto údaje nelze z rozpočtového systému zjistit.</w:t>
      </w:r>
    </w:p>
    <w:p w14:paraId="226D33DA" w14:textId="60E490E7" w:rsidR="00E40D8E" w:rsidRPr="00622D87" w:rsidRDefault="00E40D8E" w:rsidP="00317143">
      <w:pPr>
        <w:spacing w:after="0"/>
        <w:rPr>
          <w:rFonts w:cs="Calibri"/>
        </w:rPr>
      </w:pPr>
    </w:p>
    <w:p w14:paraId="526B012B" w14:textId="75A4B7A1" w:rsidR="00614A17" w:rsidRPr="009A2F92" w:rsidRDefault="004D560A" w:rsidP="004D560A">
      <w:pPr>
        <w:pStyle w:val="Nadpis2"/>
        <w:keepNext/>
        <w:numPr>
          <w:ilvl w:val="0"/>
          <w:numId w:val="0"/>
        </w:numPr>
        <w:spacing w:after="0" w:line="240" w:lineRule="auto"/>
        <w:contextualSpacing w:val="0"/>
      </w:pPr>
      <w:r>
        <w:t xml:space="preserve">5. </w:t>
      </w:r>
      <w:r w:rsidR="00614A17" w:rsidRPr="006F3417">
        <w:t xml:space="preserve">Vyhodnocení opatření k odstranění nedostatků </w:t>
      </w:r>
      <w:r w:rsidR="00614A17">
        <w:t xml:space="preserve">zjištěných </w:t>
      </w:r>
      <w:r w:rsidR="00614A17" w:rsidRPr="006F3417">
        <w:t>kontrolní akc</w:t>
      </w:r>
      <w:r w:rsidR="00614A17">
        <w:t>í</w:t>
      </w:r>
      <w:r w:rsidR="00614A17" w:rsidRPr="006F3417">
        <w:t xml:space="preserve"> č. </w:t>
      </w:r>
      <w:r w:rsidR="00614A17">
        <w:t>16/29</w:t>
      </w:r>
    </w:p>
    <w:p w14:paraId="4DC1FA7C" w14:textId="77777777" w:rsidR="004D560A" w:rsidRDefault="004D560A" w:rsidP="004D560A">
      <w:pPr>
        <w:keepNext/>
        <w:spacing w:after="0"/>
        <w:rPr>
          <w:rFonts w:asciiTheme="minorHAnsi" w:hAnsiTheme="minorHAnsi"/>
        </w:rPr>
      </w:pPr>
    </w:p>
    <w:p w14:paraId="6E18B9B1" w14:textId="50D67136" w:rsidR="00614A17" w:rsidRDefault="00055A5E" w:rsidP="00317143">
      <w:pPr>
        <w:spacing w:after="0"/>
        <w:rPr>
          <w:rFonts w:asciiTheme="minorHAnsi" w:hAnsiTheme="minorHAnsi"/>
        </w:rPr>
      </w:pPr>
      <w:r w:rsidRPr="002C2BA3">
        <w:rPr>
          <w:rFonts w:asciiTheme="minorHAnsi" w:hAnsiTheme="minorHAnsi"/>
        </w:rPr>
        <w:t>Z</w:t>
      </w:r>
      <w:r w:rsidR="00614A17" w:rsidRPr="002C2BA3">
        <w:rPr>
          <w:rFonts w:asciiTheme="minorHAnsi" w:hAnsiTheme="minorHAnsi"/>
        </w:rPr>
        <w:t> celkového počtu 22 opatření stanovených usnesením vlády ze dne 19. června 2018 č. 382 k</w:t>
      </w:r>
      <w:r w:rsidR="0090017F">
        <w:rPr>
          <w:rFonts w:asciiTheme="minorHAnsi" w:hAnsiTheme="minorHAnsi"/>
        </w:rPr>
        <w:t> </w:t>
      </w:r>
      <w:r w:rsidR="00614A17" w:rsidRPr="002C2BA3">
        <w:rPr>
          <w:rFonts w:asciiTheme="minorHAnsi" w:hAnsiTheme="minorHAnsi"/>
        </w:rPr>
        <w:t xml:space="preserve">nápravě zjištění z KA č. 16/29 ve 14 případech </w:t>
      </w:r>
      <w:r w:rsidRPr="002C2BA3">
        <w:rPr>
          <w:rFonts w:asciiTheme="minorHAnsi" w:hAnsiTheme="minorHAnsi"/>
        </w:rPr>
        <w:t xml:space="preserve">MPSV </w:t>
      </w:r>
      <w:r w:rsidR="00614A17" w:rsidRPr="002C2BA3">
        <w:rPr>
          <w:rFonts w:asciiTheme="minorHAnsi" w:hAnsiTheme="minorHAnsi"/>
        </w:rPr>
        <w:t>opatření přijalo, v 7 případech přijalo opatření částečně a v 1 případě opatření nepřijalo</w:t>
      </w:r>
      <w:r w:rsidR="00C05529">
        <w:rPr>
          <w:rFonts w:asciiTheme="minorHAnsi" w:hAnsiTheme="minorHAnsi"/>
        </w:rPr>
        <w:t>.</w:t>
      </w:r>
      <w:r w:rsidR="00614A17" w:rsidRPr="002C2BA3">
        <w:rPr>
          <w:rFonts w:asciiTheme="minorHAnsi" w:hAnsiTheme="minorHAnsi"/>
        </w:rPr>
        <w:t xml:space="preserve"> </w:t>
      </w:r>
    </w:p>
    <w:p w14:paraId="4598AACB" w14:textId="77777777" w:rsidR="00614A17" w:rsidRDefault="00614A17" w:rsidP="00317143">
      <w:pPr>
        <w:spacing w:after="0"/>
        <w:rPr>
          <w:rFonts w:asciiTheme="minorHAnsi" w:hAnsiTheme="minorHAnsi"/>
        </w:rPr>
      </w:pPr>
    </w:p>
    <w:p w14:paraId="0CDD1261" w14:textId="2309CFFB" w:rsidR="00D2536D" w:rsidRPr="00285FD9" w:rsidRDefault="00614A17" w:rsidP="00317143">
      <w:pPr>
        <w:shd w:val="clear" w:color="auto" w:fill="E5F1FF"/>
        <w:spacing w:after="0"/>
        <w:rPr>
          <w:rFonts w:asciiTheme="minorHAnsi" w:hAnsiTheme="minorHAnsi"/>
          <w:b/>
        </w:rPr>
      </w:pPr>
      <w:r w:rsidRPr="00285FD9">
        <w:rPr>
          <w:rFonts w:asciiTheme="minorHAnsi" w:hAnsiTheme="minorHAnsi"/>
          <w:b/>
        </w:rPr>
        <w:t xml:space="preserve">MPSV </w:t>
      </w:r>
      <w:r w:rsidR="00820310" w:rsidRPr="00285FD9">
        <w:rPr>
          <w:rFonts w:asciiTheme="minorHAnsi" w:hAnsiTheme="minorHAnsi"/>
          <w:b/>
        </w:rPr>
        <w:t xml:space="preserve">v průběhu let 2017 a 2018 </w:t>
      </w:r>
      <w:r w:rsidRPr="00285FD9">
        <w:rPr>
          <w:rFonts w:asciiTheme="minorHAnsi" w:hAnsiTheme="minorHAnsi"/>
          <w:b/>
        </w:rPr>
        <w:t>přijalo opatření k odstranění systémových nedostatků při vedení účetnictví, avšak do účetnictví nepromítlo skutečnosti (např. pohledávky za Národním fondem), o kterých do okamžiku nastavení správných postupů neúčtovalo.</w:t>
      </w:r>
      <w:r w:rsidR="00820310" w:rsidRPr="00285FD9">
        <w:rPr>
          <w:rFonts w:asciiTheme="minorHAnsi" w:hAnsiTheme="minorHAnsi"/>
          <w:b/>
        </w:rPr>
        <w:t xml:space="preserve"> Tento postup </w:t>
      </w:r>
      <w:r w:rsidR="00701DBA" w:rsidRPr="00285FD9">
        <w:rPr>
          <w:rFonts w:asciiTheme="minorHAnsi" w:hAnsiTheme="minorHAnsi"/>
          <w:b/>
        </w:rPr>
        <w:t>měl významný dopad na skutečnosti vykázané v </w:t>
      </w:r>
      <w:r w:rsidR="0073119F">
        <w:rPr>
          <w:rFonts w:asciiTheme="minorHAnsi" w:hAnsiTheme="minorHAnsi"/>
          <w:b/>
        </w:rPr>
        <w:t>ÚZ</w:t>
      </w:r>
      <w:r w:rsidR="00701DBA" w:rsidRPr="00285FD9">
        <w:rPr>
          <w:rFonts w:asciiTheme="minorHAnsi" w:hAnsiTheme="minorHAnsi"/>
          <w:b/>
        </w:rPr>
        <w:t>.</w:t>
      </w:r>
    </w:p>
    <w:p w14:paraId="1816C48B" w14:textId="77777777" w:rsidR="00D2536D" w:rsidRPr="00285FD9" w:rsidRDefault="00D2536D" w:rsidP="00317143">
      <w:pPr>
        <w:shd w:val="clear" w:color="auto" w:fill="E5F1FF"/>
        <w:spacing w:after="0"/>
        <w:rPr>
          <w:rFonts w:asciiTheme="minorHAnsi" w:hAnsiTheme="minorHAnsi"/>
          <w:b/>
        </w:rPr>
      </w:pPr>
    </w:p>
    <w:p w14:paraId="3C7ECFE7" w14:textId="77D1E797" w:rsidR="00614A17" w:rsidRPr="00B76556" w:rsidRDefault="00614A17" w:rsidP="00317143">
      <w:pPr>
        <w:shd w:val="clear" w:color="auto" w:fill="E5F1FF"/>
        <w:spacing w:after="0"/>
        <w:rPr>
          <w:rFonts w:asciiTheme="minorHAnsi" w:hAnsiTheme="minorHAnsi"/>
          <w:b/>
        </w:rPr>
      </w:pPr>
      <w:r w:rsidRPr="00285FD9">
        <w:rPr>
          <w:rFonts w:eastAsia="Calibri"/>
          <w:b/>
          <w:szCs w:val="22"/>
        </w:rPr>
        <w:t>V rámci KA č. 16/29 bylo vyhodnoceno, že zůstatky některých účtů aktiv a pasiv byly k 31.</w:t>
      </w:r>
      <w:r w:rsidR="00942E30">
        <w:rPr>
          <w:rFonts w:eastAsia="Calibri"/>
          <w:b/>
          <w:szCs w:val="22"/>
        </w:rPr>
        <w:t> </w:t>
      </w:r>
      <w:r w:rsidR="00D2536D" w:rsidRPr="00285FD9">
        <w:rPr>
          <w:rFonts w:eastAsia="Calibri"/>
          <w:b/>
          <w:szCs w:val="22"/>
        </w:rPr>
        <w:t>prosinci</w:t>
      </w:r>
      <w:r w:rsidRPr="00285FD9">
        <w:rPr>
          <w:rFonts w:eastAsia="Calibri"/>
          <w:b/>
          <w:szCs w:val="22"/>
        </w:rPr>
        <w:t xml:space="preserve"> 2016 neprůkazné. K 31. </w:t>
      </w:r>
      <w:r w:rsidR="00664AE4">
        <w:rPr>
          <w:rFonts w:eastAsia="Calibri"/>
          <w:b/>
          <w:szCs w:val="22"/>
        </w:rPr>
        <w:t>prosinci</w:t>
      </w:r>
      <w:r w:rsidRPr="00285FD9">
        <w:rPr>
          <w:rFonts w:eastAsia="Calibri"/>
          <w:b/>
          <w:szCs w:val="22"/>
        </w:rPr>
        <w:t xml:space="preserve"> 2018 </w:t>
      </w:r>
      <w:r w:rsidRPr="00285FD9">
        <w:rPr>
          <w:b/>
        </w:rPr>
        <w:t xml:space="preserve">nelze tyto účty vyhodnotit jako neprůkazné, avšak na konkrétních vybraných pohledávkách/závazcích vykázaných na předmětných účtech bylo zjištěno, že v případě některých účtů MPSV k 31. </w:t>
      </w:r>
      <w:r w:rsidR="00531826">
        <w:rPr>
          <w:b/>
        </w:rPr>
        <w:t xml:space="preserve">prosinci </w:t>
      </w:r>
      <w:r w:rsidRPr="00285FD9">
        <w:rPr>
          <w:b/>
        </w:rPr>
        <w:t xml:space="preserve">2018 vykázalo položky z minulých let, které </w:t>
      </w:r>
      <w:r w:rsidR="00C81C97" w:rsidRPr="00285FD9">
        <w:rPr>
          <w:b/>
        </w:rPr>
        <w:t xml:space="preserve">již </w:t>
      </w:r>
      <w:r w:rsidR="0086653F" w:rsidRPr="00285FD9">
        <w:rPr>
          <w:b/>
        </w:rPr>
        <w:t xml:space="preserve">vykázat </w:t>
      </w:r>
      <w:r w:rsidRPr="00285FD9">
        <w:rPr>
          <w:b/>
        </w:rPr>
        <w:t>nemělo</w:t>
      </w:r>
      <w:r w:rsidRPr="00B76556">
        <w:rPr>
          <w:b/>
        </w:rPr>
        <w:t xml:space="preserve">. </w:t>
      </w:r>
      <w:r w:rsidR="00C81C97" w:rsidRPr="00B76556">
        <w:rPr>
          <w:rFonts w:asciiTheme="minorHAnsi" w:eastAsiaTheme="minorHAnsi" w:hAnsiTheme="minorHAnsi" w:cstheme="minorHAnsi"/>
          <w:b/>
        </w:rPr>
        <w:t xml:space="preserve">Tuto skutečnost MPSV </w:t>
      </w:r>
      <w:r w:rsidR="0031727A">
        <w:rPr>
          <w:rFonts w:asciiTheme="minorHAnsi" w:eastAsiaTheme="minorHAnsi" w:hAnsiTheme="minorHAnsi" w:cstheme="minorHAnsi"/>
          <w:b/>
        </w:rPr>
        <w:t xml:space="preserve">nezjistilo ani </w:t>
      </w:r>
      <w:r w:rsidR="00455693">
        <w:rPr>
          <w:rFonts w:asciiTheme="minorHAnsi" w:eastAsiaTheme="minorHAnsi" w:hAnsiTheme="minorHAnsi" w:cstheme="minorHAnsi"/>
          <w:b/>
        </w:rPr>
        <w:t>v rámci inventarizace</w:t>
      </w:r>
      <w:r w:rsidR="00C81C97" w:rsidRPr="00B76556">
        <w:rPr>
          <w:rFonts w:asciiTheme="minorHAnsi" w:eastAsiaTheme="minorHAnsi" w:hAnsiTheme="minorHAnsi" w:cstheme="minorHAnsi"/>
          <w:b/>
        </w:rPr>
        <w:t xml:space="preserve">. </w:t>
      </w:r>
    </w:p>
    <w:p w14:paraId="67FAAEBA" w14:textId="77777777" w:rsidR="00285FD9" w:rsidRPr="004D560A" w:rsidRDefault="00285FD9" w:rsidP="00317143">
      <w:pPr>
        <w:spacing w:after="0"/>
        <w:rPr>
          <w:rFonts w:asciiTheme="minorHAnsi" w:hAnsiTheme="minorHAnsi"/>
        </w:rPr>
      </w:pPr>
    </w:p>
    <w:p w14:paraId="170DFF4C" w14:textId="77777777" w:rsidR="00074B9B" w:rsidRDefault="00074B9B" w:rsidP="00317143">
      <w:pPr>
        <w:spacing w:after="0"/>
        <w:rPr>
          <w:rFonts w:cs="Calibri"/>
        </w:rPr>
      </w:pPr>
      <w:r>
        <w:rPr>
          <w:rFonts w:cs="Calibri"/>
        </w:rPr>
        <w:t xml:space="preserve">Podrobnosti jsou uvedeny v </w:t>
      </w:r>
      <w:r w:rsidRPr="000B0AC3">
        <w:rPr>
          <w:rFonts w:cs="Calibri"/>
        </w:rPr>
        <w:t>část</w:t>
      </w:r>
      <w:r w:rsidR="00B82D98" w:rsidRPr="000B0AC3">
        <w:rPr>
          <w:rFonts w:cs="Calibri"/>
        </w:rPr>
        <w:t>i</w:t>
      </w:r>
      <w:r w:rsidRPr="000B0AC3">
        <w:rPr>
          <w:rFonts w:cs="Calibri"/>
        </w:rPr>
        <w:t xml:space="preserve"> </w:t>
      </w:r>
      <w:proofErr w:type="gramStart"/>
      <w:r w:rsidRPr="000B0AC3">
        <w:rPr>
          <w:rFonts w:cs="Calibri"/>
        </w:rPr>
        <w:t>IV.</w:t>
      </w:r>
      <w:r w:rsidR="00B82D98" w:rsidRPr="000B0AC3">
        <w:rPr>
          <w:rFonts w:cs="Calibri"/>
        </w:rPr>
        <w:t>4</w:t>
      </w:r>
      <w:r w:rsidR="00C05529" w:rsidRPr="000B0AC3">
        <w:rPr>
          <w:rFonts w:cs="Calibri"/>
        </w:rPr>
        <w:t xml:space="preserve"> </w:t>
      </w:r>
      <w:r w:rsidRPr="000B0AC3">
        <w:rPr>
          <w:rFonts w:cs="Calibri"/>
        </w:rPr>
        <w:t>tohoto</w:t>
      </w:r>
      <w:proofErr w:type="gramEnd"/>
      <w:r>
        <w:rPr>
          <w:rFonts w:cs="Calibri"/>
        </w:rPr>
        <w:t xml:space="preserve"> kontrolního závěru.</w:t>
      </w:r>
    </w:p>
    <w:p w14:paraId="0F07C567" w14:textId="77777777" w:rsidR="00074B9B" w:rsidRPr="004E0283" w:rsidRDefault="00074B9B" w:rsidP="00317143">
      <w:pPr>
        <w:spacing w:after="0"/>
        <w:rPr>
          <w:rFonts w:cs="Calibri"/>
          <w:highlight w:val="yellow"/>
        </w:rPr>
      </w:pPr>
    </w:p>
    <w:p w14:paraId="382CBC23" w14:textId="136427E4" w:rsidR="00514304" w:rsidRDefault="004D560A" w:rsidP="004D560A">
      <w:pPr>
        <w:pStyle w:val="Nadpis2"/>
        <w:keepNext/>
        <w:numPr>
          <w:ilvl w:val="0"/>
          <w:numId w:val="0"/>
        </w:numPr>
        <w:spacing w:after="0" w:line="240" w:lineRule="auto"/>
        <w:contextualSpacing w:val="0"/>
      </w:pPr>
      <w:r>
        <w:t xml:space="preserve">6. </w:t>
      </w:r>
      <w:r w:rsidR="00514304">
        <w:t>Vnitřní kontrolní systém</w:t>
      </w:r>
    </w:p>
    <w:p w14:paraId="236713DE" w14:textId="77777777" w:rsidR="004D560A" w:rsidRPr="004D560A" w:rsidRDefault="004D560A" w:rsidP="004D560A">
      <w:pPr>
        <w:keepNext/>
        <w:spacing w:after="0"/>
        <w:rPr>
          <w:rFonts w:cs="Calibri"/>
        </w:rPr>
      </w:pPr>
    </w:p>
    <w:p w14:paraId="273A5BA4" w14:textId="063E69A2" w:rsidR="00514304" w:rsidRPr="00B05C27" w:rsidRDefault="00514304" w:rsidP="00317143">
      <w:pPr>
        <w:spacing w:after="0"/>
        <w:rPr>
          <w:rFonts w:cs="Calibri"/>
        </w:rPr>
      </w:pPr>
      <w:r w:rsidRPr="003F6824">
        <w:rPr>
          <w:rFonts w:cs="Calibri"/>
          <w:b/>
        </w:rPr>
        <w:t>Při kontrole bylo zjištěno, že některé kontrolní mechanismy v systému vedení účetnictví nefungovaly dostatečně spolehlivě</w:t>
      </w:r>
      <w:r w:rsidRPr="00403ED0">
        <w:rPr>
          <w:rFonts w:cs="Calibri"/>
          <w:b/>
        </w:rPr>
        <w:t>,</w:t>
      </w:r>
      <w:r w:rsidRPr="00B05C27">
        <w:rPr>
          <w:rFonts w:cs="Calibri"/>
        </w:rPr>
        <w:t xml:space="preserve"> </w:t>
      </w:r>
      <w:r w:rsidR="005C4F14">
        <w:rPr>
          <w:rFonts w:cs="Calibri"/>
        </w:rPr>
        <w:t xml:space="preserve">zejména v oblasti inventarizace </w:t>
      </w:r>
      <w:r w:rsidR="009679BE">
        <w:rPr>
          <w:rFonts w:cs="Calibri"/>
        </w:rPr>
        <w:t xml:space="preserve">a </w:t>
      </w:r>
      <w:r w:rsidR="00455693">
        <w:rPr>
          <w:rFonts w:cs="Calibri"/>
        </w:rPr>
        <w:t xml:space="preserve">při </w:t>
      </w:r>
      <w:r w:rsidR="009679BE">
        <w:rPr>
          <w:rFonts w:cs="Calibri"/>
        </w:rPr>
        <w:t xml:space="preserve">získávání </w:t>
      </w:r>
      <w:r w:rsidRPr="00B05C27">
        <w:rPr>
          <w:rFonts w:cs="Calibri"/>
        </w:rPr>
        <w:t>správných a úplných informací pro vykazování podmíněných závazků z uzavřených smluv a ze soudních sporů</w:t>
      </w:r>
      <w:r w:rsidR="009679BE">
        <w:rPr>
          <w:rFonts w:cs="Calibri"/>
        </w:rPr>
        <w:t>.</w:t>
      </w:r>
      <w:r w:rsidRPr="00B05C27">
        <w:rPr>
          <w:rFonts w:cs="Calibri"/>
        </w:rPr>
        <w:t xml:space="preserve"> </w:t>
      </w:r>
    </w:p>
    <w:p w14:paraId="04DA5CA7" w14:textId="77777777" w:rsidR="00514304" w:rsidRPr="004D560A" w:rsidRDefault="00514304" w:rsidP="00317143">
      <w:pPr>
        <w:spacing w:after="0"/>
        <w:rPr>
          <w:rFonts w:cs="Calibri"/>
        </w:rPr>
      </w:pPr>
    </w:p>
    <w:p w14:paraId="48211D60" w14:textId="007AAC77" w:rsidR="00514304" w:rsidRDefault="00514304" w:rsidP="00317143">
      <w:pPr>
        <w:spacing w:after="0"/>
        <w:rPr>
          <w:b/>
          <w:bCs/>
          <w:color w:val="000000"/>
          <w:lang w:eastAsia="cs-CZ"/>
        </w:rPr>
      </w:pPr>
      <w:r w:rsidRPr="003A4EDC">
        <w:rPr>
          <w:b/>
          <w:bCs/>
          <w:color w:val="000000"/>
          <w:lang w:eastAsia="cs-CZ"/>
        </w:rPr>
        <w:t xml:space="preserve">MPSV nezajistilo zavedení účinného vnitřního kontrolního systému, který by včas minimalizoval </w:t>
      </w:r>
      <w:r w:rsidR="00910D40">
        <w:rPr>
          <w:b/>
          <w:bCs/>
          <w:color w:val="000000"/>
          <w:lang w:eastAsia="cs-CZ"/>
        </w:rPr>
        <w:t xml:space="preserve">některá </w:t>
      </w:r>
      <w:r w:rsidRPr="003A4EDC">
        <w:rPr>
          <w:b/>
          <w:bCs/>
          <w:color w:val="000000"/>
          <w:lang w:eastAsia="cs-CZ"/>
        </w:rPr>
        <w:t xml:space="preserve">rizika </w:t>
      </w:r>
      <w:r>
        <w:rPr>
          <w:b/>
          <w:bCs/>
          <w:color w:val="000000"/>
          <w:lang w:eastAsia="cs-CZ"/>
        </w:rPr>
        <w:t xml:space="preserve">při </w:t>
      </w:r>
      <w:r w:rsidRPr="003A4EDC">
        <w:rPr>
          <w:b/>
          <w:bCs/>
          <w:color w:val="000000"/>
          <w:lang w:eastAsia="cs-CZ"/>
        </w:rPr>
        <w:t>nakládání s majetkem MPSV</w:t>
      </w:r>
      <w:r w:rsidR="00910D40">
        <w:rPr>
          <w:b/>
          <w:bCs/>
          <w:color w:val="000000"/>
          <w:lang w:eastAsia="cs-CZ"/>
        </w:rPr>
        <w:t>:</w:t>
      </w:r>
      <w:r>
        <w:rPr>
          <w:b/>
          <w:bCs/>
          <w:color w:val="000000"/>
          <w:lang w:eastAsia="cs-CZ"/>
        </w:rPr>
        <w:t xml:space="preserve"> </w:t>
      </w:r>
    </w:p>
    <w:p w14:paraId="39716BB8" w14:textId="448570DD" w:rsidR="00514304" w:rsidRDefault="00514304" w:rsidP="004D560A">
      <w:pPr>
        <w:pStyle w:val="Odstavecseseznamem"/>
        <w:numPr>
          <w:ilvl w:val="0"/>
          <w:numId w:val="39"/>
        </w:numPr>
        <w:spacing w:after="0"/>
        <w:ind w:left="284" w:hanging="284"/>
        <w:contextualSpacing w:val="0"/>
        <w:rPr>
          <w:rFonts w:cs="Calibri"/>
          <w:color w:val="000000"/>
          <w:lang w:eastAsia="cs-CZ"/>
        </w:rPr>
      </w:pPr>
      <w:r w:rsidRPr="00910D40">
        <w:rPr>
          <w:bCs/>
          <w:color w:val="000000"/>
          <w:lang w:eastAsia="cs-CZ"/>
        </w:rPr>
        <w:t xml:space="preserve">MPSV </w:t>
      </w:r>
      <w:r w:rsidR="007A3BC9" w:rsidRPr="00910D40">
        <w:rPr>
          <w:bCs/>
          <w:color w:val="000000"/>
          <w:lang w:eastAsia="cs-CZ"/>
        </w:rPr>
        <w:t xml:space="preserve">v průběhu roku 2018 odpisovalo a </w:t>
      </w:r>
      <w:r w:rsidRPr="00910D40">
        <w:rPr>
          <w:bCs/>
          <w:color w:val="000000"/>
          <w:lang w:eastAsia="cs-CZ"/>
        </w:rPr>
        <w:t>v </w:t>
      </w:r>
      <w:r w:rsidR="00356272">
        <w:rPr>
          <w:bCs/>
          <w:color w:val="000000"/>
          <w:lang w:eastAsia="cs-CZ"/>
        </w:rPr>
        <w:t>ÚZ</w:t>
      </w:r>
      <w:r w:rsidRPr="00910D40">
        <w:rPr>
          <w:bCs/>
          <w:color w:val="000000"/>
          <w:lang w:eastAsia="cs-CZ"/>
        </w:rPr>
        <w:t xml:space="preserve"> vykázalo dlouhodobý majetek, který v roce 2018 nevyužívalo a jeho využití neplánovalo ani v roce 2019. </w:t>
      </w:r>
      <w:r w:rsidR="00DC0DB8">
        <w:rPr>
          <w:bCs/>
          <w:color w:val="000000"/>
          <w:lang w:eastAsia="cs-CZ"/>
        </w:rPr>
        <w:t xml:space="preserve">NKÚ doporučuje, aby </w:t>
      </w:r>
      <w:r w:rsidRPr="00910D40">
        <w:rPr>
          <w:bCs/>
          <w:color w:val="000000"/>
          <w:lang w:eastAsia="cs-CZ"/>
        </w:rPr>
        <w:lastRenderedPageBreak/>
        <w:t>využívání/nevyužívání, resp. potřebnost/nepotřebnost</w:t>
      </w:r>
      <w:r w:rsidRPr="00910D40">
        <w:rPr>
          <w:rFonts w:cs="Calibri"/>
          <w:color w:val="000000"/>
          <w:lang w:eastAsia="cs-CZ"/>
        </w:rPr>
        <w:t xml:space="preserve"> majetku</w:t>
      </w:r>
      <w:r w:rsidR="00935A2F">
        <w:rPr>
          <w:rFonts w:cs="Calibri"/>
          <w:color w:val="000000"/>
          <w:lang w:eastAsia="cs-CZ"/>
        </w:rPr>
        <w:t>,</w:t>
      </w:r>
      <w:r w:rsidRPr="00910D40">
        <w:rPr>
          <w:rFonts w:cs="Calibri"/>
          <w:color w:val="000000"/>
          <w:lang w:eastAsia="cs-CZ"/>
        </w:rPr>
        <w:t xml:space="preserve"> </w:t>
      </w:r>
      <w:r w:rsidR="00E70CC5">
        <w:rPr>
          <w:rFonts w:cs="Calibri"/>
          <w:color w:val="000000"/>
          <w:lang w:eastAsia="cs-CZ"/>
        </w:rPr>
        <w:t xml:space="preserve">MPSV </w:t>
      </w:r>
      <w:r w:rsidR="002573F8">
        <w:rPr>
          <w:rFonts w:cs="Calibri"/>
          <w:color w:val="000000"/>
          <w:lang w:eastAsia="cs-CZ"/>
        </w:rPr>
        <w:t>zjišťovalo v rámci inventarizace</w:t>
      </w:r>
      <w:r w:rsidR="009A7BC2">
        <w:rPr>
          <w:rFonts w:cs="Calibri"/>
          <w:color w:val="000000"/>
          <w:lang w:eastAsia="cs-CZ"/>
        </w:rPr>
        <w:t xml:space="preserve"> (</w:t>
      </w:r>
      <w:r w:rsidR="007A4C0D">
        <w:rPr>
          <w:rFonts w:cs="Calibri"/>
          <w:color w:val="000000"/>
          <w:lang w:eastAsia="cs-CZ"/>
        </w:rPr>
        <w:t>p</w:t>
      </w:r>
      <w:r w:rsidR="009A7BC2" w:rsidRPr="009A7BC2">
        <w:rPr>
          <w:rFonts w:cs="Calibri"/>
          <w:color w:val="000000"/>
          <w:lang w:eastAsia="cs-CZ"/>
        </w:rPr>
        <w:t>odrobnosti jsou uvedeny v</w:t>
      </w:r>
      <w:r w:rsidR="009A7BC2">
        <w:rPr>
          <w:rFonts w:cs="Calibri"/>
          <w:color w:val="000000"/>
          <w:lang w:eastAsia="cs-CZ"/>
        </w:rPr>
        <w:t> </w:t>
      </w:r>
      <w:r w:rsidR="009A7BC2" w:rsidRPr="009A7BC2">
        <w:rPr>
          <w:rFonts w:cs="Calibri"/>
          <w:color w:val="000000"/>
          <w:lang w:eastAsia="cs-CZ"/>
        </w:rPr>
        <w:t>část</w:t>
      </w:r>
      <w:r w:rsidR="009A7BC2">
        <w:rPr>
          <w:rFonts w:cs="Calibri"/>
          <w:color w:val="000000"/>
          <w:lang w:eastAsia="cs-CZ"/>
        </w:rPr>
        <w:t xml:space="preserve">ech IV.1 a </w:t>
      </w:r>
      <w:proofErr w:type="gramStart"/>
      <w:r w:rsidR="009A7BC2" w:rsidRPr="009A7BC2">
        <w:rPr>
          <w:rFonts w:cs="Calibri"/>
          <w:color w:val="000000"/>
          <w:lang w:eastAsia="cs-CZ"/>
        </w:rPr>
        <w:t>IV.5 tohoto</w:t>
      </w:r>
      <w:proofErr w:type="gramEnd"/>
      <w:r w:rsidR="009A7BC2" w:rsidRPr="009A7BC2">
        <w:rPr>
          <w:rFonts w:cs="Calibri"/>
          <w:color w:val="000000"/>
          <w:lang w:eastAsia="cs-CZ"/>
        </w:rPr>
        <w:t xml:space="preserve"> kontrolního závěru</w:t>
      </w:r>
      <w:r w:rsidR="007A4C0D">
        <w:rPr>
          <w:rFonts w:cs="Calibri"/>
          <w:color w:val="000000"/>
          <w:lang w:eastAsia="cs-CZ"/>
        </w:rPr>
        <w:t>)</w:t>
      </w:r>
      <w:r w:rsidR="002573F8">
        <w:rPr>
          <w:rFonts w:cs="Calibri"/>
          <w:color w:val="000000"/>
          <w:lang w:eastAsia="cs-CZ"/>
        </w:rPr>
        <w:t>;</w:t>
      </w:r>
    </w:p>
    <w:p w14:paraId="215AE7BC" w14:textId="778399B6" w:rsidR="00514304" w:rsidRPr="002573F8" w:rsidRDefault="002573F8" w:rsidP="004D560A">
      <w:pPr>
        <w:pStyle w:val="Odstavecseseznamem"/>
        <w:numPr>
          <w:ilvl w:val="0"/>
          <w:numId w:val="39"/>
        </w:numPr>
        <w:spacing w:after="0"/>
        <w:ind w:left="284" w:hanging="284"/>
        <w:contextualSpacing w:val="0"/>
        <w:rPr>
          <w:szCs w:val="22"/>
        </w:rPr>
      </w:pPr>
      <w:r>
        <w:rPr>
          <w:szCs w:val="22"/>
        </w:rPr>
        <w:t>MPSV v případě někter</w:t>
      </w:r>
      <w:r w:rsidR="00EE7C47">
        <w:rPr>
          <w:szCs w:val="22"/>
        </w:rPr>
        <w:t>ého majetku povahy</w:t>
      </w:r>
      <w:r>
        <w:rPr>
          <w:szCs w:val="22"/>
        </w:rPr>
        <w:t xml:space="preserve"> licencí</w:t>
      </w:r>
      <w:r w:rsidR="00EE7C47">
        <w:rPr>
          <w:szCs w:val="22"/>
        </w:rPr>
        <w:t xml:space="preserve"> k software</w:t>
      </w:r>
      <w:r w:rsidR="00514304" w:rsidRPr="002573F8">
        <w:rPr>
          <w:szCs w:val="22"/>
        </w:rPr>
        <w:t xml:space="preserve"> nedoložilo </w:t>
      </w:r>
      <w:r w:rsidR="00FC5471">
        <w:rPr>
          <w:szCs w:val="22"/>
        </w:rPr>
        <w:t xml:space="preserve">skutečnosti, </w:t>
      </w:r>
      <w:r w:rsidR="00514304" w:rsidRPr="002573F8">
        <w:rPr>
          <w:szCs w:val="22"/>
        </w:rPr>
        <w:t xml:space="preserve">ze </w:t>
      </w:r>
      <w:r w:rsidR="00FC5471" w:rsidRPr="002573F8">
        <w:rPr>
          <w:szCs w:val="22"/>
        </w:rPr>
        <w:t>kter</w:t>
      </w:r>
      <w:r w:rsidR="00FC5471">
        <w:rPr>
          <w:szCs w:val="22"/>
        </w:rPr>
        <w:t>ých</w:t>
      </w:r>
      <w:r w:rsidR="00FC5471" w:rsidRPr="002573F8">
        <w:rPr>
          <w:szCs w:val="22"/>
        </w:rPr>
        <w:t xml:space="preserve"> </w:t>
      </w:r>
      <w:r w:rsidR="00514304" w:rsidRPr="002573F8">
        <w:rPr>
          <w:szCs w:val="22"/>
        </w:rPr>
        <w:t>by vyplývalo oprávnění používat tento majetek po dobu celého roku 2018 a</w:t>
      </w:r>
      <w:r w:rsidR="000B0AC3">
        <w:rPr>
          <w:szCs w:val="22"/>
        </w:rPr>
        <w:t> </w:t>
      </w:r>
      <w:r w:rsidR="00514304" w:rsidRPr="002573F8">
        <w:rPr>
          <w:szCs w:val="22"/>
        </w:rPr>
        <w:t>let budoucích</w:t>
      </w:r>
      <w:r w:rsidR="007A4C0D">
        <w:rPr>
          <w:szCs w:val="22"/>
        </w:rPr>
        <w:t xml:space="preserve"> (</w:t>
      </w:r>
      <w:r w:rsidR="00461AB0">
        <w:rPr>
          <w:szCs w:val="22"/>
        </w:rPr>
        <w:t>p</w:t>
      </w:r>
      <w:r w:rsidR="00461AB0" w:rsidRPr="00461AB0">
        <w:rPr>
          <w:szCs w:val="22"/>
        </w:rPr>
        <w:t xml:space="preserve">odrobnosti jsou uvedeny v části </w:t>
      </w:r>
      <w:proofErr w:type="gramStart"/>
      <w:r w:rsidR="00461AB0" w:rsidRPr="00461AB0">
        <w:rPr>
          <w:szCs w:val="22"/>
        </w:rPr>
        <w:t>IV.5 tohoto</w:t>
      </w:r>
      <w:proofErr w:type="gramEnd"/>
      <w:r w:rsidR="00461AB0" w:rsidRPr="00461AB0">
        <w:rPr>
          <w:szCs w:val="22"/>
        </w:rPr>
        <w:t xml:space="preserve"> kontrolního závěru</w:t>
      </w:r>
      <w:r w:rsidR="00461AB0">
        <w:rPr>
          <w:szCs w:val="22"/>
        </w:rPr>
        <w:t>)</w:t>
      </w:r>
      <w:r w:rsidR="00514304" w:rsidRPr="002573F8">
        <w:rPr>
          <w:szCs w:val="22"/>
        </w:rPr>
        <w:t xml:space="preserve">. </w:t>
      </w:r>
    </w:p>
    <w:p w14:paraId="30C3B170" w14:textId="77777777" w:rsidR="00514304" w:rsidRPr="000B0AC3" w:rsidRDefault="00514304" w:rsidP="00317143">
      <w:pPr>
        <w:spacing w:after="0"/>
      </w:pPr>
    </w:p>
    <w:p w14:paraId="5E7AF359" w14:textId="1FA95A74" w:rsidR="00A50B68" w:rsidRPr="000B0AC3" w:rsidRDefault="00AC0B6D" w:rsidP="004D560A">
      <w:pPr>
        <w:pStyle w:val="Nadpis2"/>
        <w:keepNext/>
        <w:numPr>
          <w:ilvl w:val="0"/>
          <w:numId w:val="0"/>
        </w:numPr>
        <w:spacing w:after="0" w:line="240" w:lineRule="auto"/>
        <w:contextualSpacing w:val="0"/>
      </w:pPr>
      <w:r>
        <w:t xml:space="preserve">7. </w:t>
      </w:r>
      <w:r w:rsidR="0038127D" w:rsidRPr="000B0AC3">
        <w:t>Porušení rozpočtové kázně</w:t>
      </w:r>
    </w:p>
    <w:p w14:paraId="616B3894" w14:textId="77777777" w:rsidR="00AC0B6D" w:rsidRDefault="00AC0B6D" w:rsidP="004D560A">
      <w:pPr>
        <w:keepNext/>
        <w:spacing w:after="0"/>
      </w:pPr>
    </w:p>
    <w:p w14:paraId="2DD6791F" w14:textId="4E47B037" w:rsidR="00267483" w:rsidRDefault="00EA1F68" w:rsidP="00317143">
      <w:pPr>
        <w:spacing w:after="0"/>
      </w:pPr>
      <w:r>
        <w:t>NKÚ zjistil</w:t>
      </w:r>
      <w:r w:rsidR="00EF0D73" w:rsidRPr="000B0AC3">
        <w:t xml:space="preserve">, že MPSV </w:t>
      </w:r>
      <w:r w:rsidR="00EF0D73" w:rsidRPr="000B0AC3">
        <w:rPr>
          <w:b/>
        </w:rPr>
        <w:t xml:space="preserve">neoprávněně </w:t>
      </w:r>
      <w:r w:rsidR="00640C80" w:rsidRPr="000B0AC3">
        <w:rPr>
          <w:b/>
        </w:rPr>
        <w:t>použilo peněžní prostředky státního rozpočtu ve výši 794 541,60 Kč</w:t>
      </w:r>
      <w:r w:rsidR="00524C38" w:rsidRPr="00403ED0">
        <w:rPr>
          <w:b/>
        </w:rPr>
        <w:t>,</w:t>
      </w:r>
      <w:r w:rsidR="00524C38" w:rsidRPr="000B0AC3">
        <w:t xml:space="preserve"> </w:t>
      </w:r>
      <w:r w:rsidR="00F73973" w:rsidRPr="000B0AC3">
        <w:t>když</w:t>
      </w:r>
      <w:r w:rsidR="008043D3" w:rsidRPr="000B0AC3">
        <w:t xml:space="preserve"> </w:t>
      </w:r>
      <w:r w:rsidR="0079185A" w:rsidRPr="000B0AC3">
        <w:t xml:space="preserve">přijalo a uhradilo plnění </w:t>
      </w:r>
      <w:r w:rsidR="00430747" w:rsidRPr="000B0AC3">
        <w:t>na základě objednávek</w:t>
      </w:r>
      <w:r w:rsidR="0079185A" w:rsidRPr="000B0AC3">
        <w:t xml:space="preserve">, které ve stanovené lhůtě nezveřejnilo v registru smluv, a které </w:t>
      </w:r>
      <w:r w:rsidR="003B2D65" w:rsidRPr="000B0AC3">
        <w:t>tak byly dle zákona č. 340/2015 Sb., o</w:t>
      </w:r>
      <w:r w:rsidR="000B0AC3">
        <w:t> </w:t>
      </w:r>
      <w:r w:rsidR="003B2D65" w:rsidRPr="000B0AC3">
        <w:t>zvláštních podmínkách účinnosti některých smluv, uveřejňování těchto smluv a o registru smluv (zákon o registru smluv)</w:t>
      </w:r>
      <w:r w:rsidR="00935A2F">
        <w:t>,</w:t>
      </w:r>
      <w:r w:rsidR="003B2D65" w:rsidRPr="000B0AC3">
        <w:t xml:space="preserve"> </w:t>
      </w:r>
      <w:r w:rsidR="003C73F0" w:rsidRPr="000B0AC3">
        <w:t xml:space="preserve">zrušeny od počátku (viz část </w:t>
      </w:r>
      <w:proofErr w:type="gramStart"/>
      <w:r w:rsidR="003C73F0" w:rsidRPr="000B0AC3">
        <w:t>IV.</w:t>
      </w:r>
      <w:r w:rsidR="007C1FF4" w:rsidRPr="000B0AC3">
        <w:t>6</w:t>
      </w:r>
      <w:r w:rsidR="003C73F0" w:rsidRPr="000B0AC3">
        <w:t xml:space="preserve"> tohoto</w:t>
      </w:r>
      <w:proofErr w:type="gramEnd"/>
      <w:r w:rsidR="003C73F0" w:rsidRPr="003B2D65">
        <w:t xml:space="preserve"> kontrolního závěru).</w:t>
      </w:r>
    </w:p>
    <w:p w14:paraId="4D80A1F6" w14:textId="77777777" w:rsidR="004D560A" w:rsidRDefault="004D560A" w:rsidP="00317143">
      <w:pPr>
        <w:spacing w:after="0"/>
      </w:pPr>
    </w:p>
    <w:p w14:paraId="17F1614C" w14:textId="77777777" w:rsidR="003C73F0" w:rsidRPr="00E01042" w:rsidRDefault="003744BE" w:rsidP="00317143">
      <w:pPr>
        <w:shd w:val="clear" w:color="auto" w:fill="E5F1FF"/>
        <w:spacing w:after="0"/>
        <w:rPr>
          <w:rFonts w:asciiTheme="minorHAnsi" w:hAnsiTheme="minorHAnsi"/>
          <w:b/>
        </w:rPr>
      </w:pPr>
      <w:r>
        <w:rPr>
          <w:rFonts w:asciiTheme="minorHAnsi" w:hAnsiTheme="minorHAnsi"/>
          <w:b/>
        </w:rPr>
        <w:t xml:space="preserve">Dle ustanovení § 44 rozpočtových pravidel jsou tyto skutečnosti porušením rozpočtové kázně. </w:t>
      </w:r>
    </w:p>
    <w:p w14:paraId="222E5B95" w14:textId="77777777" w:rsidR="0038127D" w:rsidRDefault="0038127D" w:rsidP="00317143">
      <w:pPr>
        <w:spacing w:after="0"/>
        <w:rPr>
          <w:rFonts w:asciiTheme="minorHAnsi" w:hAnsiTheme="minorHAnsi" w:cs="Calibri"/>
        </w:rPr>
      </w:pPr>
    </w:p>
    <w:p w14:paraId="677C14BB" w14:textId="77777777" w:rsidR="002B281A" w:rsidRDefault="002B281A" w:rsidP="00317143">
      <w:pPr>
        <w:spacing w:after="0"/>
        <w:rPr>
          <w:rFonts w:asciiTheme="minorHAnsi" w:hAnsiTheme="minorHAnsi" w:cs="Calibri"/>
        </w:rPr>
      </w:pPr>
    </w:p>
    <w:p w14:paraId="1E342D37" w14:textId="77777777" w:rsidR="003735C6" w:rsidRDefault="003735C6" w:rsidP="00317143">
      <w:pPr>
        <w:pStyle w:val="Nadpis1"/>
        <w:keepNext/>
        <w:spacing w:after="0" w:line="240" w:lineRule="auto"/>
      </w:pPr>
      <w:r>
        <w:t>II. Informace o kontrolované oblasti</w:t>
      </w:r>
    </w:p>
    <w:p w14:paraId="52D11D57" w14:textId="77777777" w:rsidR="0033744F" w:rsidRDefault="0033744F" w:rsidP="00317143">
      <w:pPr>
        <w:keepNext/>
        <w:spacing w:after="0"/>
      </w:pPr>
    </w:p>
    <w:p w14:paraId="608FEF8F" w14:textId="0056F217" w:rsidR="007E6CD4" w:rsidRDefault="0047099D" w:rsidP="00317143">
      <w:pPr>
        <w:spacing w:after="0"/>
      </w:pPr>
      <w:r w:rsidRPr="0047099D">
        <w:t>MPSV bylo zřízeno zákonem č. 2/1969 Sb., o zřízení ministerstev a jiných ústředních orgánů státní správy České republiky. Podle tohoto zákona je MPSV ústředním orgánem státní správy pro pracovněprávní vztahy, bezpečnost práce, zaměstnanost a rekvalifikaci, kolektivní vyjednávání, mzdy a jiné odměny za práci, důchodové zabezpečení, nemocenské pojištění, sociální péči, péči o pracovní podmínky žen a mladistvých, právní ochranu mateřství, péči o</w:t>
      </w:r>
      <w:r w:rsidR="00A741EB">
        <w:t> </w:t>
      </w:r>
      <w:r w:rsidRPr="0047099D">
        <w:t>rodinu a děti, péči o občany, kteří potřebují zvláštní pomoc, a pro další otázky mzdové a</w:t>
      </w:r>
      <w:r w:rsidR="000B0AC3">
        <w:t> </w:t>
      </w:r>
      <w:r w:rsidRPr="0047099D">
        <w:t>sociální politiky.</w:t>
      </w:r>
    </w:p>
    <w:p w14:paraId="0CE61805" w14:textId="77777777" w:rsidR="00EE501C" w:rsidRPr="00A741EB" w:rsidRDefault="00EE501C" w:rsidP="00317143">
      <w:pPr>
        <w:spacing w:after="0"/>
      </w:pPr>
    </w:p>
    <w:p w14:paraId="72342DD6" w14:textId="3D544CAD" w:rsidR="007E6CD4" w:rsidRDefault="0047099D" w:rsidP="00317143">
      <w:pPr>
        <w:spacing w:after="0"/>
      </w:pPr>
      <w:r w:rsidRPr="00EE501C">
        <w:t>MPSV v roce 2018 plnilo na základě usnesení vlády ze dne 28. listopadu 2012 č. 867 pro programové období let 2014 až 2020 roli říd</w:t>
      </w:r>
      <w:r w:rsidR="00935A2F">
        <w:t>i</w:t>
      </w:r>
      <w:r w:rsidRPr="00EE501C">
        <w:t xml:space="preserve">cího orgánu a finančního útvaru pro </w:t>
      </w:r>
      <w:r w:rsidR="00935A2F">
        <w:t>o</w:t>
      </w:r>
      <w:r w:rsidRPr="00EE501C">
        <w:t xml:space="preserve">perační program </w:t>
      </w:r>
      <w:r w:rsidRPr="00403ED0">
        <w:rPr>
          <w:i/>
        </w:rPr>
        <w:t>Zaměstnanost</w:t>
      </w:r>
      <w:r w:rsidRPr="00EE501C">
        <w:t xml:space="preserve"> (dále </w:t>
      </w:r>
      <w:r w:rsidR="00B45AEE">
        <w:t>jen</w:t>
      </w:r>
      <w:r w:rsidR="00B45AEE" w:rsidRPr="00EE501C">
        <w:t xml:space="preserve"> </w:t>
      </w:r>
      <w:r w:rsidRPr="00EE501C">
        <w:t>„OPZ“). V případě OP PMP na základě usnesení vlády ze dne 9. července 2014 č.</w:t>
      </w:r>
      <w:r w:rsidR="00C73F21" w:rsidRPr="00EE501C">
        <w:t> </w:t>
      </w:r>
      <w:r w:rsidRPr="00EE501C">
        <w:t xml:space="preserve">534 plnilo </w:t>
      </w:r>
      <w:r w:rsidR="00560D42">
        <w:t xml:space="preserve">MPSV </w:t>
      </w:r>
      <w:r w:rsidRPr="00EE501C">
        <w:t>roli říd</w:t>
      </w:r>
      <w:r w:rsidR="00935A2F">
        <w:t>i</w:t>
      </w:r>
      <w:r w:rsidRPr="00EE501C">
        <w:t xml:space="preserve">cího a certifikačního orgánu a finančního útvaru. </w:t>
      </w:r>
    </w:p>
    <w:p w14:paraId="56CF6985" w14:textId="77777777" w:rsidR="00EE501C" w:rsidRPr="00EE501C" w:rsidRDefault="00EE501C" w:rsidP="00317143">
      <w:pPr>
        <w:spacing w:after="0"/>
      </w:pPr>
    </w:p>
    <w:p w14:paraId="6E0FFA0A" w14:textId="77777777" w:rsidR="007E6CD4" w:rsidRDefault="0047099D" w:rsidP="00317143">
      <w:pPr>
        <w:spacing w:after="0"/>
      </w:pPr>
      <w:r w:rsidRPr="00EE501C">
        <w:t>MPSV dále v roce 2018 ze státního rozpočtu poskytovalo peněžní prostředky formou transferů (např. dotace, příspěvky apod.)</w:t>
      </w:r>
      <w:r w:rsidR="00256B54" w:rsidRPr="00EE501C">
        <w:t>.</w:t>
      </w:r>
      <w:r w:rsidRPr="00EE501C">
        <w:t xml:space="preserve"> </w:t>
      </w:r>
      <w:r w:rsidR="00256B54" w:rsidRPr="00EE501C">
        <w:t>N</w:t>
      </w:r>
      <w:r w:rsidRPr="00EE501C">
        <w:t>ejvýznamnějšími z hlediska objemu poskytnutých prostředků byly dotace na základě zákona č. 108/2006 Sb., o sociálních službách, a zákona č.</w:t>
      </w:r>
      <w:r w:rsidR="00C73F21" w:rsidRPr="00EE501C">
        <w:t> </w:t>
      </w:r>
      <w:r w:rsidRPr="00EE501C">
        <w:t xml:space="preserve">359/1999 Sb., o sociálně-právní ochraně dětí. </w:t>
      </w:r>
    </w:p>
    <w:p w14:paraId="75F852F5" w14:textId="77777777" w:rsidR="00EE501C" w:rsidRPr="00EE501C" w:rsidRDefault="00EE501C" w:rsidP="00317143">
      <w:pPr>
        <w:spacing w:after="0"/>
      </w:pPr>
    </w:p>
    <w:p w14:paraId="52936EA0" w14:textId="660E5486" w:rsidR="00C73F21" w:rsidRDefault="0047099D" w:rsidP="00317143">
      <w:pPr>
        <w:spacing w:after="0"/>
        <w:rPr>
          <w:rFonts w:asciiTheme="minorHAnsi" w:hAnsiTheme="minorHAnsi" w:cstheme="minorHAnsi"/>
        </w:rPr>
      </w:pPr>
      <w:r w:rsidRPr="0047099D">
        <w:rPr>
          <w:rFonts w:asciiTheme="minorHAnsi" w:hAnsiTheme="minorHAnsi" w:cstheme="minorHAnsi"/>
        </w:rPr>
        <w:t xml:space="preserve">Dle zákona č. 219/2000 Sb., </w:t>
      </w:r>
      <w:r w:rsidR="00E76778" w:rsidRPr="00E76778">
        <w:rPr>
          <w:rFonts w:asciiTheme="minorHAnsi" w:hAnsiTheme="minorHAnsi" w:cstheme="minorHAnsi"/>
        </w:rPr>
        <w:t>o majetku České republiky a jejím vystupování v právních vztazích</w:t>
      </w:r>
      <w:r w:rsidR="00E76778">
        <w:rPr>
          <w:rFonts w:asciiTheme="minorHAnsi" w:hAnsiTheme="minorHAnsi" w:cstheme="minorHAnsi"/>
        </w:rPr>
        <w:t>,</w:t>
      </w:r>
      <w:r w:rsidR="00E76778" w:rsidRPr="00E76778">
        <w:rPr>
          <w:rFonts w:asciiTheme="minorHAnsi" w:hAnsiTheme="minorHAnsi" w:cstheme="minorHAnsi"/>
        </w:rPr>
        <w:t xml:space="preserve"> </w:t>
      </w:r>
      <w:r w:rsidRPr="0047099D">
        <w:rPr>
          <w:rFonts w:asciiTheme="minorHAnsi" w:hAnsiTheme="minorHAnsi" w:cstheme="minorHAnsi"/>
        </w:rPr>
        <w:t xml:space="preserve">je MPSV organizační složkou </w:t>
      </w:r>
      <w:r w:rsidRPr="00E3743D">
        <w:rPr>
          <w:rFonts w:asciiTheme="minorHAnsi" w:hAnsiTheme="minorHAnsi" w:cstheme="minorHAnsi"/>
        </w:rPr>
        <w:t>státu a dle zákona</w:t>
      </w:r>
      <w:r w:rsidR="00E3743D" w:rsidRPr="00E3743D">
        <w:rPr>
          <w:rFonts w:asciiTheme="minorHAnsi" w:hAnsiTheme="minorHAnsi" w:cstheme="minorHAnsi"/>
        </w:rPr>
        <w:t xml:space="preserve"> </w:t>
      </w:r>
      <w:r w:rsidRPr="00E3743D">
        <w:rPr>
          <w:rFonts w:asciiTheme="minorHAnsi" w:hAnsiTheme="minorHAnsi" w:cstheme="minorHAnsi"/>
        </w:rPr>
        <w:t>o účetnictví</w:t>
      </w:r>
      <w:r w:rsidR="00E3743D" w:rsidRPr="00E3743D">
        <w:rPr>
          <w:rFonts w:asciiTheme="minorHAnsi" w:hAnsiTheme="minorHAnsi" w:cstheme="minorHAnsi"/>
        </w:rPr>
        <w:t>,</w:t>
      </w:r>
      <w:r w:rsidRPr="00E3743D">
        <w:rPr>
          <w:rFonts w:asciiTheme="minorHAnsi" w:hAnsiTheme="minorHAnsi" w:cstheme="minorHAnsi"/>
        </w:rPr>
        <w:t xml:space="preserve"> vybranou účetní jednotkou</w:t>
      </w:r>
      <w:r w:rsidR="00490FD6" w:rsidRPr="00E3743D">
        <w:rPr>
          <w:rStyle w:val="Znakapoznpodarou"/>
          <w:rFonts w:asciiTheme="minorHAnsi" w:hAnsiTheme="minorHAnsi" w:cstheme="minorHAnsi"/>
        </w:rPr>
        <w:footnoteReference w:id="9"/>
      </w:r>
      <w:r w:rsidRPr="00E3743D">
        <w:rPr>
          <w:rFonts w:asciiTheme="minorHAnsi" w:hAnsiTheme="minorHAnsi" w:cstheme="minorHAnsi"/>
        </w:rPr>
        <w:t xml:space="preserve">. Dle ustanovení § 10 odst. 1 </w:t>
      </w:r>
      <w:r w:rsidR="00C769F9">
        <w:rPr>
          <w:rFonts w:asciiTheme="minorHAnsi" w:hAnsiTheme="minorHAnsi" w:cstheme="minorHAnsi"/>
        </w:rPr>
        <w:t>rozpočtových pravidel</w:t>
      </w:r>
      <w:r w:rsidRPr="00E3743D">
        <w:rPr>
          <w:rFonts w:asciiTheme="minorHAnsi" w:hAnsiTheme="minorHAnsi" w:cstheme="minorHAnsi"/>
        </w:rPr>
        <w:t xml:space="preserve"> je správcem rozpočtové kapitoly</w:t>
      </w:r>
      <w:r w:rsidR="00935A2F">
        <w:rPr>
          <w:rFonts w:asciiTheme="minorHAnsi" w:hAnsiTheme="minorHAnsi" w:cstheme="minorHAnsi"/>
        </w:rPr>
        <w:t xml:space="preserve"> </w:t>
      </w:r>
      <w:r w:rsidRPr="00E3743D">
        <w:rPr>
          <w:rFonts w:asciiTheme="minorHAnsi" w:hAnsiTheme="minorHAnsi" w:cstheme="minorHAnsi"/>
        </w:rPr>
        <w:t>313</w:t>
      </w:r>
      <w:r w:rsidR="00935A2F">
        <w:rPr>
          <w:rFonts w:asciiTheme="minorHAnsi" w:hAnsiTheme="minorHAnsi" w:cstheme="minorHAnsi"/>
        </w:rPr>
        <w:t> </w:t>
      </w:r>
      <w:r w:rsidR="0033744F">
        <w:rPr>
          <w:rFonts w:asciiTheme="minorHAnsi" w:hAnsiTheme="minorHAnsi" w:cstheme="minorHAnsi"/>
        </w:rPr>
        <w:t>–</w:t>
      </w:r>
      <w:r w:rsidRPr="00E3743D">
        <w:rPr>
          <w:rFonts w:asciiTheme="minorHAnsi" w:hAnsiTheme="minorHAnsi" w:cstheme="minorHAnsi"/>
        </w:rPr>
        <w:t xml:space="preserve"> </w:t>
      </w:r>
      <w:r w:rsidRPr="00E3743D">
        <w:rPr>
          <w:rFonts w:asciiTheme="minorHAnsi" w:hAnsiTheme="minorHAnsi" w:cstheme="minorHAnsi"/>
          <w:i/>
        </w:rPr>
        <w:t>Ministerstvo práce a sociálních věcí</w:t>
      </w:r>
      <w:r w:rsidRPr="00E3743D">
        <w:rPr>
          <w:rFonts w:asciiTheme="minorHAnsi" w:hAnsiTheme="minorHAnsi" w:cstheme="minorHAnsi"/>
        </w:rPr>
        <w:t>.</w:t>
      </w:r>
    </w:p>
    <w:p w14:paraId="7D07C012" w14:textId="77777777" w:rsidR="00EE501C" w:rsidRPr="0047099D" w:rsidRDefault="00EE501C" w:rsidP="00317143">
      <w:pPr>
        <w:spacing w:after="0"/>
        <w:rPr>
          <w:rFonts w:asciiTheme="minorHAnsi" w:hAnsiTheme="minorHAnsi" w:cstheme="minorHAnsi"/>
        </w:rPr>
      </w:pPr>
    </w:p>
    <w:p w14:paraId="2D606B7A" w14:textId="77777777" w:rsidR="002B281A" w:rsidRDefault="0047099D" w:rsidP="00317143">
      <w:pPr>
        <w:spacing w:after="0"/>
        <w:rPr>
          <w:rFonts w:asciiTheme="minorHAnsi" w:hAnsiTheme="minorHAnsi" w:cstheme="minorHAnsi"/>
        </w:rPr>
      </w:pPr>
      <w:r w:rsidRPr="0047099D">
        <w:rPr>
          <w:rFonts w:asciiTheme="minorHAnsi" w:hAnsiTheme="minorHAnsi" w:cstheme="minorHAnsi"/>
        </w:rPr>
        <w:lastRenderedPageBreak/>
        <w:t>V roce 2018 bylo MPSV zřizovatelem čtyř organizačních složek státu a sedmi příspěvkových organizací.</w:t>
      </w:r>
    </w:p>
    <w:p w14:paraId="6707E163" w14:textId="77777777" w:rsidR="00EE501C" w:rsidRDefault="00EE501C" w:rsidP="00317143">
      <w:pPr>
        <w:spacing w:after="0"/>
        <w:rPr>
          <w:rFonts w:asciiTheme="minorHAnsi" w:hAnsiTheme="minorHAnsi" w:cstheme="minorHAnsi"/>
        </w:rPr>
      </w:pPr>
    </w:p>
    <w:p w14:paraId="345E8A67" w14:textId="639FEFA6" w:rsidR="004E62D1" w:rsidRPr="004E62D1" w:rsidRDefault="004E62D1" w:rsidP="00317143">
      <w:pPr>
        <w:spacing w:after="0"/>
        <w:rPr>
          <w:rFonts w:asciiTheme="minorHAnsi" w:eastAsiaTheme="minorHAnsi" w:hAnsiTheme="minorHAnsi" w:cstheme="minorBidi"/>
        </w:rPr>
      </w:pPr>
      <w:r w:rsidRPr="004E62D1">
        <w:rPr>
          <w:rFonts w:asciiTheme="minorHAnsi" w:eastAsiaTheme="minorHAnsi" w:hAnsiTheme="minorHAnsi" w:cstheme="minorBidi"/>
        </w:rPr>
        <w:t>Přehled základních údajů z</w:t>
      </w:r>
      <w:r w:rsidR="00515ACB">
        <w:rPr>
          <w:rFonts w:asciiTheme="minorHAnsi" w:eastAsiaTheme="minorHAnsi" w:hAnsiTheme="minorHAnsi" w:cstheme="minorBidi"/>
        </w:rPr>
        <w:t> ÚZ a z výkazu pro hodnocení plnění rozpočtu správců kapitol a</w:t>
      </w:r>
      <w:r w:rsidR="000B0AC3">
        <w:rPr>
          <w:rFonts w:asciiTheme="minorHAnsi" w:eastAsiaTheme="minorHAnsi" w:hAnsiTheme="minorHAnsi" w:cstheme="minorBidi"/>
        </w:rPr>
        <w:t> </w:t>
      </w:r>
      <w:r w:rsidR="00B22271">
        <w:rPr>
          <w:rFonts w:asciiTheme="minorHAnsi" w:eastAsiaTheme="minorHAnsi" w:hAnsiTheme="minorHAnsi" w:cstheme="minorBidi"/>
        </w:rPr>
        <w:t>organizačních složek státu (dále také „výkaz FIN 1-12 OSS“) vygenerovaného z rozpočtového systému</w:t>
      </w:r>
      <w:r w:rsidR="00B22271">
        <w:rPr>
          <w:rStyle w:val="Znakapoznpodarou"/>
          <w:rFonts w:asciiTheme="minorHAnsi" w:eastAsiaTheme="minorHAnsi" w:hAnsiTheme="minorHAnsi" w:cstheme="minorBidi"/>
        </w:rPr>
        <w:footnoteReference w:id="10"/>
      </w:r>
      <w:r w:rsidRPr="004E62D1">
        <w:rPr>
          <w:rFonts w:asciiTheme="minorHAnsi" w:eastAsiaTheme="minorHAnsi" w:hAnsiTheme="minorHAnsi" w:cstheme="minorBidi"/>
        </w:rPr>
        <w:t xml:space="preserve"> </w:t>
      </w:r>
      <w:r w:rsidR="006B4DEB">
        <w:rPr>
          <w:rFonts w:asciiTheme="minorHAnsi" w:eastAsiaTheme="minorHAnsi" w:hAnsiTheme="minorHAnsi" w:cstheme="minorBidi"/>
        </w:rPr>
        <w:t xml:space="preserve">je </w:t>
      </w:r>
      <w:r w:rsidRPr="004E62D1">
        <w:rPr>
          <w:rFonts w:asciiTheme="minorHAnsi" w:eastAsiaTheme="minorHAnsi" w:hAnsiTheme="minorHAnsi" w:cstheme="minorBidi"/>
        </w:rPr>
        <w:t>uveden v následujících tabulkách.</w:t>
      </w:r>
    </w:p>
    <w:p w14:paraId="29F0596D" w14:textId="77777777" w:rsidR="004E62D1" w:rsidRPr="004E62D1" w:rsidRDefault="004E62D1" w:rsidP="00317143">
      <w:pPr>
        <w:spacing w:after="0"/>
        <w:rPr>
          <w:rFonts w:asciiTheme="minorHAnsi" w:eastAsiaTheme="minorHAnsi" w:hAnsiTheme="minorHAnsi" w:cstheme="minorHAnsi"/>
        </w:rPr>
      </w:pPr>
    </w:p>
    <w:p w14:paraId="04A3736F" w14:textId="4ECD840D" w:rsidR="004E62D1" w:rsidRDefault="004E62D1" w:rsidP="004036FA">
      <w:pPr>
        <w:keepNext/>
        <w:spacing w:after="40"/>
        <w:ind w:left="1276" w:hanging="1276"/>
        <w:rPr>
          <w:rFonts w:asciiTheme="minorHAnsi" w:eastAsiaTheme="minorHAnsi" w:hAnsiTheme="minorHAnsi" w:cstheme="minorBidi"/>
          <w:b/>
        </w:rPr>
      </w:pPr>
      <w:r w:rsidRPr="000B0AC3">
        <w:rPr>
          <w:rFonts w:asciiTheme="minorHAnsi" w:eastAsiaTheme="minorHAnsi" w:hAnsiTheme="minorHAnsi" w:cstheme="minorBidi"/>
          <w:b/>
        </w:rPr>
        <w:t xml:space="preserve">Tabulka č. </w:t>
      </w:r>
      <w:r w:rsidR="00BF6172" w:rsidRPr="000B0AC3">
        <w:rPr>
          <w:rFonts w:asciiTheme="minorHAnsi" w:eastAsiaTheme="minorHAnsi" w:hAnsiTheme="minorHAnsi" w:cstheme="minorBidi"/>
          <w:b/>
        </w:rPr>
        <w:t>2</w:t>
      </w:r>
      <w:r w:rsidRPr="000B0AC3">
        <w:rPr>
          <w:rFonts w:asciiTheme="minorHAnsi" w:eastAsiaTheme="minorHAnsi" w:hAnsiTheme="minorHAnsi" w:cstheme="minorBidi"/>
          <w:b/>
        </w:rPr>
        <w:t>:</w:t>
      </w:r>
      <w:r w:rsidRPr="000B0AC3">
        <w:rPr>
          <w:rFonts w:asciiTheme="minorHAnsi" w:eastAsiaTheme="minorHAnsi" w:hAnsiTheme="minorHAnsi" w:cstheme="minorBidi"/>
          <w:b/>
        </w:rPr>
        <w:tab/>
        <w:t>Údaje</w:t>
      </w:r>
      <w:r w:rsidRPr="004E62D1">
        <w:rPr>
          <w:rFonts w:asciiTheme="minorHAnsi" w:eastAsiaTheme="minorHAnsi" w:hAnsiTheme="minorHAnsi" w:cstheme="minorBidi"/>
          <w:b/>
        </w:rPr>
        <w:t xml:space="preserve"> </w:t>
      </w:r>
      <w:r w:rsidR="00FB2FCD">
        <w:rPr>
          <w:rFonts w:asciiTheme="minorHAnsi" w:eastAsiaTheme="minorHAnsi" w:hAnsiTheme="minorHAnsi" w:cstheme="minorBidi"/>
          <w:b/>
        </w:rPr>
        <w:t xml:space="preserve">ÚZ </w:t>
      </w:r>
      <w:r w:rsidRPr="004E62D1">
        <w:rPr>
          <w:rFonts w:asciiTheme="minorHAnsi" w:eastAsiaTheme="minorHAnsi" w:hAnsiTheme="minorHAnsi" w:cstheme="minorBidi"/>
          <w:b/>
        </w:rPr>
        <w:t xml:space="preserve">– rozvaha a výkaz zisku a ztráty, údaje za běžné </w:t>
      </w:r>
      <w:r w:rsidR="006D0544">
        <w:rPr>
          <w:rFonts w:asciiTheme="minorHAnsi" w:eastAsiaTheme="minorHAnsi" w:hAnsiTheme="minorHAnsi" w:cstheme="minorBidi"/>
          <w:b/>
        </w:rPr>
        <w:t xml:space="preserve">účetní </w:t>
      </w:r>
      <w:r w:rsidRPr="004E62D1">
        <w:rPr>
          <w:rFonts w:asciiTheme="minorHAnsi" w:eastAsiaTheme="minorHAnsi" w:hAnsiTheme="minorHAnsi" w:cstheme="minorBidi"/>
          <w:b/>
        </w:rPr>
        <w:t>období</w:t>
      </w:r>
      <w:r w:rsidR="00171136">
        <w:rPr>
          <w:rFonts w:asciiTheme="minorHAnsi" w:eastAsiaTheme="minorHAnsi" w:hAnsiTheme="minorHAnsi" w:cstheme="minorBidi"/>
          <w:b/>
        </w:rPr>
        <w:tab/>
      </w:r>
    </w:p>
    <w:tbl>
      <w:tblPr>
        <w:tblW w:w="9066"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70" w:type="dxa"/>
          <w:right w:w="70" w:type="dxa"/>
        </w:tblCellMar>
        <w:tblLook w:val="04A0" w:firstRow="1" w:lastRow="0" w:firstColumn="1" w:lastColumn="0" w:noHBand="0" w:noVBand="1"/>
      </w:tblPr>
      <w:tblGrid>
        <w:gridCol w:w="5664"/>
        <w:gridCol w:w="3402"/>
      </w:tblGrid>
      <w:tr w:rsidR="00D85C89" w:rsidRPr="00D85C89" w14:paraId="287B33C3" w14:textId="77777777" w:rsidTr="004036FA">
        <w:trPr>
          <w:trHeight w:val="283"/>
          <w:tblHeader/>
          <w:jc w:val="center"/>
        </w:trPr>
        <w:tc>
          <w:tcPr>
            <w:tcW w:w="5664" w:type="dxa"/>
            <w:shd w:val="clear" w:color="auto" w:fill="E5F1FF"/>
            <w:noWrap/>
            <w:vAlign w:val="center"/>
            <w:hideMark/>
          </w:tcPr>
          <w:p w14:paraId="0D900BB8" w14:textId="77777777" w:rsidR="00D85C89" w:rsidRPr="00D85C89" w:rsidRDefault="00D85C89" w:rsidP="00D85C89">
            <w:pPr>
              <w:spacing w:after="0"/>
              <w:jc w:val="center"/>
              <w:rPr>
                <w:rFonts w:cs="Arial"/>
                <w:b/>
                <w:bCs/>
                <w:color w:val="000000"/>
                <w:sz w:val="20"/>
                <w:szCs w:val="20"/>
              </w:rPr>
            </w:pPr>
            <w:r w:rsidRPr="00D85C89">
              <w:rPr>
                <w:rFonts w:cs="Arial"/>
                <w:b/>
                <w:bCs/>
                <w:color w:val="000000"/>
                <w:sz w:val="20"/>
                <w:szCs w:val="20"/>
              </w:rPr>
              <w:t>Ukazatel</w:t>
            </w:r>
          </w:p>
        </w:tc>
        <w:tc>
          <w:tcPr>
            <w:tcW w:w="3402" w:type="dxa"/>
            <w:shd w:val="clear" w:color="auto" w:fill="E5F1FF"/>
            <w:noWrap/>
            <w:vAlign w:val="center"/>
            <w:hideMark/>
          </w:tcPr>
          <w:p w14:paraId="6A1E53A1" w14:textId="77777777" w:rsidR="00D85C89" w:rsidRPr="00D85C89" w:rsidRDefault="00D85C89" w:rsidP="00D85C89">
            <w:pPr>
              <w:spacing w:after="0"/>
              <w:jc w:val="center"/>
              <w:rPr>
                <w:rFonts w:cs="Arial"/>
                <w:b/>
                <w:bCs/>
                <w:color w:val="000000"/>
                <w:sz w:val="20"/>
                <w:szCs w:val="20"/>
              </w:rPr>
            </w:pPr>
            <w:r w:rsidRPr="00D85C89">
              <w:rPr>
                <w:rFonts w:cs="Arial"/>
                <w:b/>
                <w:bCs/>
                <w:color w:val="000000"/>
                <w:sz w:val="20"/>
                <w:szCs w:val="20"/>
              </w:rPr>
              <w:t>Částka v Kč</w:t>
            </w:r>
          </w:p>
        </w:tc>
      </w:tr>
      <w:tr w:rsidR="00D85C89" w:rsidRPr="00D85C89" w14:paraId="662F941F" w14:textId="77777777" w:rsidTr="004036FA">
        <w:trPr>
          <w:trHeight w:val="283"/>
          <w:jc w:val="center"/>
        </w:trPr>
        <w:tc>
          <w:tcPr>
            <w:tcW w:w="5664" w:type="dxa"/>
            <w:shd w:val="clear" w:color="auto" w:fill="auto"/>
            <w:noWrap/>
            <w:vAlign w:val="center"/>
            <w:hideMark/>
          </w:tcPr>
          <w:p w14:paraId="197D8560" w14:textId="77777777" w:rsidR="00D85C89" w:rsidRPr="00D85C89" w:rsidRDefault="00D85C89" w:rsidP="00AC0B6D">
            <w:pPr>
              <w:spacing w:after="0"/>
              <w:jc w:val="left"/>
              <w:rPr>
                <w:rFonts w:cs="Arial"/>
                <w:color w:val="000000"/>
                <w:sz w:val="20"/>
                <w:szCs w:val="20"/>
              </w:rPr>
            </w:pPr>
            <w:r>
              <w:rPr>
                <w:rFonts w:cs="Arial"/>
                <w:color w:val="000000"/>
                <w:sz w:val="20"/>
                <w:szCs w:val="20"/>
              </w:rPr>
              <w:t>A</w:t>
            </w:r>
            <w:r w:rsidRPr="00D85C89">
              <w:rPr>
                <w:rFonts w:cs="Arial"/>
                <w:color w:val="000000"/>
                <w:sz w:val="20"/>
                <w:szCs w:val="20"/>
              </w:rPr>
              <w:t>ktiva netto</w:t>
            </w:r>
          </w:p>
        </w:tc>
        <w:tc>
          <w:tcPr>
            <w:tcW w:w="3402" w:type="dxa"/>
            <w:shd w:val="clear" w:color="auto" w:fill="auto"/>
            <w:noWrap/>
            <w:vAlign w:val="center"/>
            <w:hideMark/>
          </w:tcPr>
          <w:p w14:paraId="7F727CED" w14:textId="77777777" w:rsidR="00D85C89" w:rsidRPr="00D85C89" w:rsidRDefault="00D85C89" w:rsidP="00AC0B6D">
            <w:pPr>
              <w:spacing w:after="0"/>
              <w:ind w:right="637"/>
              <w:jc w:val="right"/>
              <w:rPr>
                <w:rFonts w:cs="Arial"/>
                <w:color w:val="000000"/>
                <w:sz w:val="20"/>
                <w:szCs w:val="20"/>
              </w:rPr>
            </w:pPr>
            <w:r w:rsidRPr="00D85C89">
              <w:rPr>
                <w:rFonts w:cs="Arial"/>
                <w:color w:val="000000"/>
                <w:sz w:val="20"/>
                <w:szCs w:val="20"/>
              </w:rPr>
              <w:t>8 211 395 732,41</w:t>
            </w:r>
          </w:p>
        </w:tc>
      </w:tr>
      <w:tr w:rsidR="00D85C89" w:rsidRPr="00D85C89" w14:paraId="0E0F033B" w14:textId="77777777" w:rsidTr="004036FA">
        <w:trPr>
          <w:trHeight w:val="283"/>
          <w:jc w:val="center"/>
        </w:trPr>
        <w:tc>
          <w:tcPr>
            <w:tcW w:w="5664" w:type="dxa"/>
            <w:shd w:val="clear" w:color="auto" w:fill="auto"/>
            <w:noWrap/>
            <w:vAlign w:val="center"/>
            <w:hideMark/>
          </w:tcPr>
          <w:p w14:paraId="4A524533" w14:textId="77777777" w:rsidR="00D85C89" w:rsidRPr="00D85C89" w:rsidRDefault="00D85C89" w:rsidP="00AC0B6D">
            <w:pPr>
              <w:spacing w:after="0"/>
              <w:jc w:val="left"/>
              <w:rPr>
                <w:rFonts w:cs="Arial"/>
                <w:color w:val="000000"/>
                <w:sz w:val="20"/>
                <w:szCs w:val="20"/>
              </w:rPr>
            </w:pPr>
            <w:r>
              <w:rPr>
                <w:rFonts w:cs="Arial"/>
                <w:color w:val="000000"/>
                <w:sz w:val="20"/>
                <w:szCs w:val="20"/>
              </w:rPr>
              <w:t>P</w:t>
            </w:r>
            <w:r w:rsidRPr="00D85C89">
              <w:rPr>
                <w:rFonts w:cs="Arial"/>
                <w:color w:val="000000"/>
                <w:sz w:val="20"/>
                <w:szCs w:val="20"/>
              </w:rPr>
              <w:t>asiva</w:t>
            </w:r>
          </w:p>
        </w:tc>
        <w:tc>
          <w:tcPr>
            <w:tcW w:w="3402" w:type="dxa"/>
            <w:shd w:val="clear" w:color="auto" w:fill="auto"/>
            <w:noWrap/>
            <w:vAlign w:val="center"/>
            <w:hideMark/>
          </w:tcPr>
          <w:p w14:paraId="51358A7F" w14:textId="77777777" w:rsidR="00D85C89" w:rsidRPr="00D85C89" w:rsidRDefault="00D85C89" w:rsidP="00AC0B6D">
            <w:pPr>
              <w:spacing w:after="0"/>
              <w:ind w:right="637"/>
              <w:jc w:val="right"/>
              <w:rPr>
                <w:rFonts w:cs="Arial"/>
                <w:color w:val="000000"/>
                <w:sz w:val="20"/>
                <w:szCs w:val="20"/>
              </w:rPr>
            </w:pPr>
            <w:r w:rsidRPr="00D85C89">
              <w:rPr>
                <w:rFonts w:cs="Arial"/>
                <w:color w:val="000000"/>
                <w:sz w:val="20"/>
                <w:szCs w:val="20"/>
              </w:rPr>
              <w:t>8 211 395 732,41</w:t>
            </w:r>
          </w:p>
        </w:tc>
      </w:tr>
      <w:tr w:rsidR="00D85C89" w:rsidRPr="00D85C89" w14:paraId="35A67D88" w14:textId="77777777" w:rsidTr="004036FA">
        <w:trPr>
          <w:trHeight w:val="283"/>
          <w:jc w:val="center"/>
        </w:trPr>
        <w:tc>
          <w:tcPr>
            <w:tcW w:w="5664" w:type="dxa"/>
            <w:shd w:val="clear" w:color="auto" w:fill="auto"/>
            <w:noWrap/>
            <w:vAlign w:val="center"/>
            <w:hideMark/>
          </w:tcPr>
          <w:p w14:paraId="70FBA0C8" w14:textId="77777777" w:rsidR="00D85C89" w:rsidRPr="00D85C89" w:rsidRDefault="00D85C89" w:rsidP="00AC0B6D">
            <w:pPr>
              <w:spacing w:after="0"/>
              <w:jc w:val="left"/>
              <w:rPr>
                <w:rFonts w:cs="Arial"/>
                <w:color w:val="000000"/>
                <w:sz w:val="20"/>
                <w:szCs w:val="20"/>
              </w:rPr>
            </w:pPr>
            <w:r>
              <w:rPr>
                <w:rFonts w:cs="Arial"/>
                <w:color w:val="000000"/>
                <w:sz w:val="20"/>
                <w:szCs w:val="20"/>
              </w:rPr>
              <w:t>N</w:t>
            </w:r>
            <w:r w:rsidRPr="00D85C89">
              <w:rPr>
                <w:rFonts w:cs="Arial"/>
                <w:color w:val="000000"/>
                <w:sz w:val="20"/>
                <w:szCs w:val="20"/>
              </w:rPr>
              <w:t>áklady</w:t>
            </w:r>
          </w:p>
        </w:tc>
        <w:tc>
          <w:tcPr>
            <w:tcW w:w="3402" w:type="dxa"/>
            <w:shd w:val="clear" w:color="auto" w:fill="auto"/>
            <w:noWrap/>
            <w:vAlign w:val="center"/>
            <w:hideMark/>
          </w:tcPr>
          <w:p w14:paraId="00541B43" w14:textId="77777777" w:rsidR="00D85C89" w:rsidRPr="00D85C89" w:rsidRDefault="00D85C89" w:rsidP="00AC0B6D">
            <w:pPr>
              <w:spacing w:after="0"/>
              <w:ind w:right="637"/>
              <w:jc w:val="right"/>
              <w:rPr>
                <w:rFonts w:cs="Arial"/>
                <w:color w:val="000000"/>
                <w:sz w:val="20"/>
                <w:szCs w:val="20"/>
              </w:rPr>
            </w:pPr>
            <w:r w:rsidRPr="00D85C89">
              <w:rPr>
                <w:rFonts w:cs="Arial"/>
                <w:color w:val="000000"/>
                <w:sz w:val="20"/>
                <w:szCs w:val="20"/>
              </w:rPr>
              <w:t>26 980 954 548,38</w:t>
            </w:r>
          </w:p>
        </w:tc>
      </w:tr>
      <w:tr w:rsidR="00D85C89" w:rsidRPr="00D85C89" w14:paraId="3E0C417D" w14:textId="77777777" w:rsidTr="004036FA">
        <w:trPr>
          <w:trHeight w:val="283"/>
          <w:jc w:val="center"/>
        </w:trPr>
        <w:tc>
          <w:tcPr>
            <w:tcW w:w="5664" w:type="dxa"/>
            <w:shd w:val="clear" w:color="auto" w:fill="auto"/>
            <w:noWrap/>
            <w:vAlign w:val="center"/>
            <w:hideMark/>
          </w:tcPr>
          <w:p w14:paraId="4F2A99FB" w14:textId="77777777" w:rsidR="00D85C89" w:rsidRPr="00D85C89" w:rsidRDefault="00D85C89" w:rsidP="00AC0B6D">
            <w:pPr>
              <w:spacing w:after="0"/>
              <w:jc w:val="left"/>
              <w:rPr>
                <w:rFonts w:cs="Arial"/>
                <w:color w:val="000000"/>
                <w:sz w:val="20"/>
                <w:szCs w:val="20"/>
              </w:rPr>
            </w:pPr>
            <w:r>
              <w:rPr>
                <w:rFonts w:cs="Arial"/>
                <w:color w:val="000000"/>
                <w:sz w:val="20"/>
                <w:szCs w:val="20"/>
              </w:rPr>
              <w:t>V</w:t>
            </w:r>
            <w:r w:rsidRPr="00D85C89">
              <w:rPr>
                <w:rFonts w:cs="Arial"/>
                <w:color w:val="000000"/>
                <w:sz w:val="20"/>
                <w:szCs w:val="20"/>
              </w:rPr>
              <w:t>ýnosy</w:t>
            </w:r>
          </w:p>
        </w:tc>
        <w:tc>
          <w:tcPr>
            <w:tcW w:w="3402" w:type="dxa"/>
            <w:shd w:val="clear" w:color="auto" w:fill="auto"/>
            <w:noWrap/>
            <w:vAlign w:val="center"/>
            <w:hideMark/>
          </w:tcPr>
          <w:p w14:paraId="306216AA" w14:textId="77777777" w:rsidR="00D85C89" w:rsidRPr="00D85C89" w:rsidRDefault="00D85C89" w:rsidP="00AC0B6D">
            <w:pPr>
              <w:spacing w:after="0"/>
              <w:ind w:right="637"/>
              <w:jc w:val="right"/>
              <w:rPr>
                <w:rFonts w:cs="Arial"/>
                <w:color w:val="000000"/>
                <w:sz w:val="20"/>
                <w:szCs w:val="20"/>
              </w:rPr>
            </w:pPr>
            <w:r w:rsidRPr="00D85C89">
              <w:rPr>
                <w:rFonts w:cs="Arial"/>
                <w:color w:val="000000"/>
                <w:sz w:val="20"/>
                <w:szCs w:val="20"/>
              </w:rPr>
              <w:t>6 761 960 388,56</w:t>
            </w:r>
          </w:p>
        </w:tc>
      </w:tr>
      <w:tr w:rsidR="00D85C89" w:rsidRPr="00D85C89" w14:paraId="542E0025" w14:textId="77777777" w:rsidTr="004036FA">
        <w:trPr>
          <w:trHeight w:val="283"/>
          <w:jc w:val="center"/>
        </w:trPr>
        <w:tc>
          <w:tcPr>
            <w:tcW w:w="5664" w:type="dxa"/>
            <w:shd w:val="clear" w:color="auto" w:fill="auto"/>
            <w:vAlign w:val="center"/>
            <w:hideMark/>
          </w:tcPr>
          <w:p w14:paraId="7739280E" w14:textId="77777777" w:rsidR="00D85C89" w:rsidRPr="00D85C89" w:rsidRDefault="00D85C89" w:rsidP="00AC0B6D">
            <w:pPr>
              <w:spacing w:after="0"/>
              <w:jc w:val="left"/>
              <w:rPr>
                <w:rFonts w:cs="Arial"/>
                <w:color w:val="000000"/>
                <w:sz w:val="20"/>
                <w:szCs w:val="20"/>
              </w:rPr>
            </w:pPr>
            <w:r>
              <w:rPr>
                <w:rFonts w:cs="Arial"/>
                <w:color w:val="000000"/>
                <w:sz w:val="20"/>
                <w:szCs w:val="20"/>
              </w:rPr>
              <w:t>V</w:t>
            </w:r>
            <w:r w:rsidRPr="00D85C89">
              <w:rPr>
                <w:rFonts w:cs="Arial"/>
                <w:color w:val="000000"/>
                <w:sz w:val="20"/>
                <w:szCs w:val="20"/>
              </w:rPr>
              <w:t>ýsledek hospodaření běžného účetního období</w:t>
            </w:r>
          </w:p>
        </w:tc>
        <w:tc>
          <w:tcPr>
            <w:tcW w:w="3402" w:type="dxa"/>
            <w:shd w:val="clear" w:color="auto" w:fill="auto"/>
            <w:noWrap/>
            <w:vAlign w:val="center"/>
            <w:hideMark/>
          </w:tcPr>
          <w:p w14:paraId="66C2A482" w14:textId="3D4FCBBA" w:rsidR="00D85C89" w:rsidRPr="00D85C89" w:rsidRDefault="00935A2F" w:rsidP="00AC0B6D">
            <w:pPr>
              <w:spacing w:after="0"/>
              <w:ind w:right="637"/>
              <w:jc w:val="right"/>
              <w:rPr>
                <w:rFonts w:cs="Arial"/>
                <w:color w:val="000000"/>
                <w:sz w:val="20"/>
                <w:szCs w:val="20"/>
              </w:rPr>
            </w:pPr>
            <w:r>
              <w:rPr>
                <w:rFonts w:cs="Arial"/>
                <w:color w:val="000000"/>
                <w:sz w:val="20"/>
                <w:szCs w:val="20"/>
              </w:rPr>
              <w:sym w:font="Symbol" w:char="F02D"/>
            </w:r>
            <w:r w:rsidR="00D85C89" w:rsidRPr="00D85C89">
              <w:rPr>
                <w:rFonts w:cs="Arial"/>
                <w:color w:val="000000"/>
                <w:sz w:val="20"/>
                <w:szCs w:val="20"/>
              </w:rPr>
              <w:t>20 218 994 159,82</w:t>
            </w:r>
          </w:p>
        </w:tc>
      </w:tr>
    </w:tbl>
    <w:p w14:paraId="03C85B05" w14:textId="79BABEC9" w:rsidR="004E62D1" w:rsidRPr="004E62D1" w:rsidRDefault="004E62D1" w:rsidP="002B281A">
      <w:pPr>
        <w:spacing w:before="40" w:after="0"/>
        <w:rPr>
          <w:rFonts w:asciiTheme="minorHAnsi" w:eastAsiaTheme="minorHAnsi" w:hAnsiTheme="minorHAnsi" w:cs="Arial"/>
          <w:sz w:val="20"/>
          <w:szCs w:val="20"/>
        </w:rPr>
      </w:pPr>
      <w:r w:rsidRPr="004E62D1">
        <w:rPr>
          <w:rFonts w:asciiTheme="minorHAnsi" w:eastAsiaTheme="minorHAnsi" w:hAnsiTheme="minorHAnsi" w:cs="Arial"/>
          <w:b/>
          <w:sz w:val="20"/>
          <w:szCs w:val="20"/>
        </w:rPr>
        <w:t>Zdroj:</w:t>
      </w:r>
      <w:r w:rsidRPr="004E62D1">
        <w:rPr>
          <w:rFonts w:asciiTheme="minorHAnsi" w:eastAsiaTheme="minorHAnsi" w:hAnsiTheme="minorHAnsi" w:cs="Arial"/>
          <w:sz w:val="20"/>
          <w:szCs w:val="20"/>
        </w:rPr>
        <w:t xml:space="preserve"> </w:t>
      </w:r>
      <w:r w:rsidR="00B04347">
        <w:rPr>
          <w:rFonts w:asciiTheme="minorHAnsi" w:eastAsiaTheme="minorHAnsi" w:hAnsiTheme="minorHAnsi" w:cs="Arial"/>
          <w:sz w:val="20"/>
          <w:szCs w:val="20"/>
        </w:rPr>
        <w:t>ÚZ</w:t>
      </w:r>
      <w:r w:rsidR="0093492F">
        <w:rPr>
          <w:rFonts w:asciiTheme="minorHAnsi" w:eastAsiaTheme="minorHAnsi" w:hAnsiTheme="minorHAnsi" w:cs="Arial"/>
          <w:sz w:val="20"/>
          <w:szCs w:val="20"/>
        </w:rPr>
        <w:t>.</w:t>
      </w:r>
    </w:p>
    <w:p w14:paraId="38587E8C" w14:textId="7B747114" w:rsidR="004E62D1" w:rsidRDefault="004E62D1" w:rsidP="002B281A">
      <w:pPr>
        <w:spacing w:after="0"/>
        <w:ind w:left="567" w:hanging="567"/>
        <w:rPr>
          <w:rFonts w:asciiTheme="minorHAnsi" w:eastAsiaTheme="minorHAnsi" w:hAnsiTheme="minorHAnsi" w:cs="Arial"/>
          <w:sz w:val="20"/>
          <w:szCs w:val="20"/>
        </w:rPr>
      </w:pPr>
      <w:r w:rsidRPr="004E62D1">
        <w:rPr>
          <w:rFonts w:asciiTheme="minorHAnsi" w:eastAsiaTheme="minorHAnsi" w:hAnsiTheme="minorHAnsi" w:cs="Arial"/>
          <w:b/>
          <w:sz w:val="20"/>
          <w:szCs w:val="20"/>
        </w:rPr>
        <w:t>Pozn.:</w:t>
      </w:r>
      <w:r>
        <w:rPr>
          <w:rFonts w:asciiTheme="minorHAnsi" w:eastAsiaTheme="minorHAnsi" w:hAnsiTheme="minorHAnsi" w:cs="Arial"/>
          <w:sz w:val="20"/>
          <w:szCs w:val="20"/>
        </w:rPr>
        <w:t xml:space="preserve"> </w:t>
      </w:r>
      <w:r w:rsidR="002B281A">
        <w:rPr>
          <w:rFonts w:asciiTheme="minorHAnsi" w:eastAsiaTheme="minorHAnsi" w:hAnsiTheme="minorHAnsi" w:cs="Arial"/>
          <w:sz w:val="20"/>
          <w:szCs w:val="20"/>
        </w:rPr>
        <w:tab/>
      </w:r>
      <w:r w:rsidR="00B04347" w:rsidRPr="00B04347">
        <w:rPr>
          <w:rFonts w:asciiTheme="minorHAnsi" w:eastAsiaTheme="minorHAnsi" w:hAnsiTheme="minorHAnsi" w:cs="Arial"/>
          <w:sz w:val="20"/>
          <w:szCs w:val="20"/>
        </w:rPr>
        <w:t>MPSV v ÚZ vykázalo aktiva v hodnotě brutto ve výši 12 225 568 907,85 Kč upravené o korekce ve výši 4</w:t>
      </w:r>
      <w:r w:rsidR="00B04347">
        <w:rPr>
          <w:rFonts w:asciiTheme="minorHAnsi" w:eastAsiaTheme="minorHAnsi" w:hAnsiTheme="minorHAnsi" w:cs="Arial"/>
          <w:sz w:val="20"/>
          <w:szCs w:val="20"/>
        </w:rPr>
        <w:t> </w:t>
      </w:r>
      <w:r w:rsidR="00B04347" w:rsidRPr="00B04347">
        <w:rPr>
          <w:rFonts w:asciiTheme="minorHAnsi" w:eastAsiaTheme="minorHAnsi" w:hAnsiTheme="minorHAnsi" w:cs="Arial"/>
          <w:sz w:val="20"/>
          <w:szCs w:val="20"/>
        </w:rPr>
        <w:t>014 173 175,44 Kč</w:t>
      </w:r>
      <w:r w:rsidR="00B04347">
        <w:rPr>
          <w:rFonts w:asciiTheme="minorHAnsi" w:eastAsiaTheme="minorHAnsi" w:hAnsiTheme="minorHAnsi" w:cs="Arial"/>
          <w:sz w:val="20"/>
          <w:szCs w:val="20"/>
        </w:rPr>
        <w:t>.</w:t>
      </w:r>
    </w:p>
    <w:p w14:paraId="3D23080C" w14:textId="77777777" w:rsidR="00317143" w:rsidRPr="00317143" w:rsidRDefault="00317143" w:rsidP="002B281A">
      <w:pPr>
        <w:spacing w:after="0"/>
        <w:ind w:left="567" w:hanging="567"/>
        <w:rPr>
          <w:rFonts w:asciiTheme="minorHAnsi" w:eastAsiaTheme="minorHAnsi" w:hAnsiTheme="minorHAnsi" w:cs="Arial"/>
          <w:szCs w:val="20"/>
        </w:rPr>
      </w:pPr>
    </w:p>
    <w:p w14:paraId="0EB88A3B" w14:textId="394772B7" w:rsidR="004E62D1" w:rsidRPr="000B0AC3" w:rsidRDefault="004E62D1" w:rsidP="004036FA">
      <w:pPr>
        <w:keepNext/>
        <w:spacing w:after="40"/>
        <w:ind w:left="1276" w:hanging="1276"/>
        <w:rPr>
          <w:rFonts w:asciiTheme="minorHAnsi" w:eastAsiaTheme="minorHAnsi" w:hAnsiTheme="minorHAnsi" w:cs="Arial"/>
          <w:b/>
          <w:spacing w:val="-4"/>
        </w:rPr>
      </w:pPr>
      <w:r w:rsidRPr="000B0AC3">
        <w:rPr>
          <w:rFonts w:asciiTheme="minorHAnsi" w:eastAsiaTheme="minorHAnsi" w:hAnsiTheme="minorHAnsi" w:cs="Arial"/>
          <w:b/>
          <w:spacing w:val="-4"/>
        </w:rPr>
        <w:t xml:space="preserve">Tabulka č. </w:t>
      </w:r>
      <w:r w:rsidR="00BF6172" w:rsidRPr="000B0AC3">
        <w:rPr>
          <w:rFonts w:asciiTheme="minorHAnsi" w:eastAsiaTheme="minorHAnsi" w:hAnsiTheme="minorHAnsi" w:cs="Arial"/>
          <w:b/>
          <w:spacing w:val="-4"/>
        </w:rPr>
        <w:t>3</w:t>
      </w:r>
      <w:r w:rsidR="002B281A" w:rsidRPr="000B0AC3">
        <w:rPr>
          <w:rFonts w:asciiTheme="minorHAnsi" w:eastAsiaTheme="minorHAnsi" w:hAnsiTheme="minorHAnsi" w:cs="Arial"/>
          <w:b/>
          <w:spacing w:val="-4"/>
        </w:rPr>
        <w:t>:</w:t>
      </w:r>
      <w:r w:rsidRPr="000B0AC3">
        <w:rPr>
          <w:rFonts w:asciiTheme="minorHAnsi" w:eastAsiaTheme="minorHAnsi" w:hAnsiTheme="minorHAnsi" w:cs="Arial"/>
          <w:b/>
          <w:spacing w:val="-4"/>
        </w:rPr>
        <w:tab/>
        <w:t xml:space="preserve">Údaje </w:t>
      </w:r>
      <w:r w:rsidR="006D0544" w:rsidRPr="000B0AC3">
        <w:rPr>
          <w:rFonts w:asciiTheme="minorHAnsi" w:eastAsiaTheme="minorHAnsi" w:hAnsiTheme="minorHAnsi" w:cs="Arial"/>
          <w:b/>
          <w:spacing w:val="-4"/>
        </w:rPr>
        <w:t xml:space="preserve">ÚZ </w:t>
      </w:r>
      <w:r w:rsidR="00935A2F">
        <w:rPr>
          <w:rFonts w:asciiTheme="minorHAnsi" w:eastAsiaTheme="minorHAnsi" w:hAnsiTheme="minorHAnsi" w:cs="Arial"/>
          <w:b/>
          <w:spacing w:val="-4"/>
        </w:rPr>
        <w:t>–</w:t>
      </w:r>
      <w:r w:rsidRPr="000B0AC3">
        <w:rPr>
          <w:rFonts w:asciiTheme="minorHAnsi" w:eastAsiaTheme="minorHAnsi" w:hAnsiTheme="minorHAnsi" w:cs="Arial"/>
          <w:b/>
          <w:spacing w:val="-4"/>
        </w:rPr>
        <w:t xml:space="preserve"> informace o stavu účtů v knize podrozvahových účtů, údaje za běžné </w:t>
      </w:r>
      <w:r w:rsidR="006D0544" w:rsidRPr="000B0AC3">
        <w:rPr>
          <w:rFonts w:asciiTheme="minorHAnsi" w:eastAsiaTheme="minorHAnsi" w:hAnsiTheme="minorHAnsi" w:cs="Arial"/>
          <w:b/>
          <w:spacing w:val="-4"/>
        </w:rPr>
        <w:t xml:space="preserve">účetní </w:t>
      </w:r>
      <w:r w:rsidRPr="000B0AC3">
        <w:rPr>
          <w:rFonts w:asciiTheme="minorHAnsi" w:eastAsiaTheme="minorHAnsi" w:hAnsiTheme="minorHAnsi" w:cs="Arial"/>
          <w:b/>
          <w:spacing w:val="-4"/>
        </w:rPr>
        <w:t>období</w:t>
      </w:r>
    </w:p>
    <w:tbl>
      <w:tblPr>
        <w:tblW w:w="9068"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70" w:type="dxa"/>
          <w:right w:w="70" w:type="dxa"/>
        </w:tblCellMar>
        <w:tblLook w:val="04A0" w:firstRow="1" w:lastRow="0" w:firstColumn="1" w:lastColumn="0" w:noHBand="0" w:noVBand="1"/>
      </w:tblPr>
      <w:tblGrid>
        <w:gridCol w:w="846"/>
        <w:gridCol w:w="6237"/>
        <w:gridCol w:w="1985"/>
      </w:tblGrid>
      <w:tr w:rsidR="006D0544" w:rsidRPr="000B0AC3" w14:paraId="7CFC971D" w14:textId="77777777" w:rsidTr="004036FA">
        <w:trPr>
          <w:trHeight w:val="283"/>
          <w:tblHeader/>
          <w:jc w:val="center"/>
        </w:trPr>
        <w:tc>
          <w:tcPr>
            <w:tcW w:w="7083" w:type="dxa"/>
            <w:gridSpan w:val="2"/>
            <w:shd w:val="clear" w:color="auto" w:fill="E5F1FF"/>
            <w:vAlign w:val="center"/>
            <w:hideMark/>
          </w:tcPr>
          <w:p w14:paraId="589BB4ED" w14:textId="77777777" w:rsidR="006D0544" w:rsidRPr="000B0AC3" w:rsidRDefault="006D0544" w:rsidP="006D0544">
            <w:pPr>
              <w:spacing w:after="0"/>
              <w:jc w:val="center"/>
              <w:rPr>
                <w:rFonts w:cs="Arial"/>
                <w:b/>
                <w:bCs/>
                <w:color w:val="000000"/>
                <w:sz w:val="20"/>
                <w:szCs w:val="20"/>
              </w:rPr>
            </w:pPr>
            <w:r w:rsidRPr="000B0AC3">
              <w:rPr>
                <w:rFonts w:cs="Arial"/>
                <w:b/>
                <w:bCs/>
                <w:color w:val="000000"/>
                <w:sz w:val="20"/>
                <w:szCs w:val="20"/>
              </w:rPr>
              <w:t>Položka výkazu</w:t>
            </w:r>
          </w:p>
        </w:tc>
        <w:tc>
          <w:tcPr>
            <w:tcW w:w="1985" w:type="dxa"/>
            <w:shd w:val="clear" w:color="auto" w:fill="E5F1FF"/>
            <w:noWrap/>
            <w:vAlign w:val="center"/>
            <w:hideMark/>
          </w:tcPr>
          <w:p w14:paraId="6878CA7A" w14:textId="77777777" w:rsidR="006D0544" w:rsidRPr="000B0AC3" w:rsidRDefault="006D0544" w:rsidP="006D0544">
            <w:pPr>
              <w:spacing w:after="0"/>
              <w:jc w:val="center"/>
              <w:rPr>
                <w:rFonts w:cs="Arial"/>
                <w:b/>
                <w:bCs/>
                <w:color w:val="000000"/>
                <w:sz w:val="20"/>
                <w:szCs w:val="20"/>
              </w:rPr>
            </w:pPr>
            <w:r w:rsidRPr="000B0AC3">
              <w:rPr>
                <w:rFonts w:cs="Arial"/>
                <w:b/>
                <w:bCs/>
                <w:color w:val="000000"/>
                <w:sz w:val="20"/>
                <w:szCs w:val="20"/>
              </w:rPr>
              <w:t>Částka v Kč</w:t>
            </w:r>
          </w:p>
        </w:tc>
      </w:tr>
      <w:tr w:rsidR="006D0544" w:rsidRPr="000B0AC3" w14:paraId="308400E2" w14:textId="77777777" w:rsidTr="004036FA">
        <w:trPr>
          <w:trHeight w:val="283"/>
          <w:jc w:val="center"/>
        </w:trPr>
        <w:tc>
          <w:tcPr>
            <w:tcW w:w="846" w:type="dxa"/>
            <w:noWrap/>
            <w:vAlign w:val="center"/>
            <w:hideMark/>
          </w:tcPr>
          <w:p w14:paraId="013E29DA" w14:textId="77777777" w:rsidR="006D0544" w:rsidRPr="000B0AC3" w:rsidRDefault="006D0544" w:rsidP="006D0544">
            <w:pPr>
              <w:spacing w:after="0"/>
              <w:jc w:val="center"/>
              <w:rPr>
                <w:rFonts w:cs="Arial"/>
                <w:color w:val="000000"/>
                <w:sz w:val="20"/>
                <w:szCs w:val="20"/>
              </w:rPr>
            </w:pPr>
            <w:proofErr w:type="gramStart"/>
            <w:r w:rsidRPr="000B0AC3">
              <w:rPr>
                <w:rFonts w:cs="Arial"/>
                <w:color w:val="000000"/>
                <w:sz w:val="20"/>
                <w:szCs w:val="20"/>
              </w:rPr>
              <w:t>P.I.</w:t>
            </w:r>
            <w:proofErr w:type="gramEnd"/>
          </w:p>
        </w:tc>
        <w:tc>
          <w:tcPr>
            <w:tcW w:w="6237" w:type="dxa"/>
            <w:noWrap/>
            <w:vAlign w:val="center"/>
            <w:hideMark/>
          </w:tcPr>
          <w:p w14:paraId="48D83C7A" w14:textId="72A1F84A" w:rsidR="006D0544" w:rsidRPr="000B0AC3" w:rsidRDefault="006D0544" w:rsidP="009B74C1">
            <w:pPr>
              <w:spacing w:after="0"/>
              <w:jc w:val="left"/>
              <w:rPr>
                <w:rFonts w:cs="Arial"/>
                <w:color w:val="000000"/>
                <w:sz w:val="20"/>
                <w:szCs w:val="20"/>
              </w:rPr>
            </w:pPr>
            <w:r w:rsidRPr="000B0AC3">
              <w:rPr>
                <w:rFonts w:cs="Arial"/>
                <w:color w:val="000000"/>
                <w:sz w:val="20"/>
                <w:szCs w:val="20"/>
              </w:rPr>
              <w:t xml:space="preserve">Majetek </w:t>
            </w:r>
            <w:r w:rsidR="0033744F" w:rsidRPr="000B0AC3">
              <w:rPr>
                <w:rFonts w:cs="Arial"/>
                <w:color w:val="000000"/>
                <w:sz w:val="20"/>
                <w:szCs w:val="20"/>
              </w:rPr>
              <w:t xml:space="preserve">a závazky </w:t>
            </w:r>
            <w:r w:rsidRPr="000B0AC3">
              <w:rPr>
                <w:rFonts w:cs="Arial"/>
                <w:color w:val="000000"/>
                <w:sz w:val="20"/>
                <w:szCs w:val="20"/>
              </w:rPr>
              <w:t>účetní jednotky</w:t>
            </w:r>
          </w:p>
        </w:tc>
        <w:tc>
          <w:tcPr>
            <w:tcW w:w="1985" w:type="dxa"/>
            <w:shd w:val="clear" w:color="auto" w:fill="auto"/>
            <w:vAlign w:val="center"/>
            <w:hideMark/>
          </w:tcPr>
          <w:p w14:paraId="2A94FB93" w14:textId="77777777" w:rsidR="006D0544" w:rsidRPr="000B0AC3" w:rsidRDefault="006D0544" w:rsidP="009B74C1">
            <w:pPr>
              <w:spacing w:after="0"/>
              <w:ind w:right="167"/>
              <w:jc w:val="right"/>
              <w:rPr>
                <w:rFonts w:cs="Arial"/>
                <w:color w:val="000000"/>
                <w:sz w:val="20"/>
                <w:szCs w:val="20"/>
              </w:rPr>
            </w:pPr>
            <w:r w:rsidRPr="000B0AC3">
              <w:rPr>
                <w:rFonts w:cs="Arial"/>
                <w:color w:val="000000"/>
                <w:sz w:val="20"/>
                <w:szCs w:val="20"/>
              </w:rPr>
              <w:t>285 527 574,04</w:t>
            </w:r>
          </w:p>
        </w:tc>
      </w:tr>
      <w:tr w:rsidR="006D0544" w:rsidRPr="000B0AC3" w14:paraId="06A20CC0" w14:textId="77777777" w:rsidTr="004036FA">
        <w:trPr>
          <w:trHeight w:val="283"/>
          <w:jc w:val="center"/>
        </w:trPr>
        <w:tc>
          <w:tcPr>
            <w:tcW w:w="846" w:type="dxa"/>
            <w:noWrap/>
            <w:vAlign w:val="center"/>
            <w:hideMark/>
          </w:tcPr>
          <w:p w14:paraId="5322A6B5" w14:textId="77777777" w:rsidR="006D0544" w:rsidRPr="000B0AC3" w:rsidRDefault="006D0544" w:rsidP="006D0544">
            <w:pPr>
              <w:spacing w:after="0"/>
              <w:jc w:val="center"/>
              <w:rPr>
                <w:rFonts w:cs="Arial"/>
                <w:color w:val="000000"/>
                <w:sz w:val="20"/>
                <w:szCs w:val="20"/>
              </w:rPr>
            </w:pPr>
            <w:proofErr w:type="gramStart"/>
            <w:r w:rsidRPr="000B0AC3">
              <w:rPr>
                <w:rFonts w:cs="Arial"/>
                <w:color w:val="000000"/>
                <w:sz w:val="20"/>
                <w:szCs w:val="20"/>
              </w:rPr>
              <w:t>P.II</w:t>
            </w:r>
            <w:proofErr w:type="gramEnd"/>
            <w:r w:rsidRPr="000B0AC3">
              <w:rPr>
                <w:rFonts w:cs="Arial"/>
                <w:color w:val="000000"/>
                <w:sz w:val="20"/>
                <w:szCs w:val="20"/>
              </w:rPr>
              <w:t>.</w:t>
            </w:r>
          </w:p>
        </w:tc>
        <w:tc>
          <w:tcPr>
            <w:tcW w:w="6237" w:type="dxa"/>
            <w:noWrap/>
            <w:vAlign w:val="center"/>
            <w:hideMark/>
          </w:tcPr>
          <w:p w14:paraId="736247F7" w14:textId="77777777" w:rsidR="006D0544" w:rsidRPr="000B0AC3" w:rsidRDefault="006D0544" w:rsidP="009B74C1">
            <w:pPr>
              <w:spacing w:after="0"/>
              <w:jc w:val="left"/>
              <w:rPr>
                <w:rFonts w:cs="Arial"/>
                <w:color w:val="000000"/>
                <w:sz w:val="20"/>
                <w:szCs w:val="20"/>
              </w:rPr>
            </w:pPr>
            <w:r w:rsidRPr="000B0AC3">
              <w:rPr>
                <w:rFonts w:cs="Arial"/>
                <w:color w:val="000000"/>
                <w:sz w:val="20"/>
                <w:szCs w:val="20"/>
              </w:rPr>
              <w:t>Krátkodobé podmíněné pohledávky z transferů a krátkodobé podmíněné závazky z transferů</w:t>
            </w:r>
          </w:p>
        </w:tc>
        <w:tc>
          <w:tcPr>
            <w:tcW w:w="1985" w:type="dxa"/>
            <w:shd w:val="clear" w:color="auto" w:fill="auto"/>
            <w:vAlign w:val="center"/>
            <w:hideMark/>
          </w:tcPr>
          <w:p w14:paraId="1C6FC33F" w14:textId="77777777" w:rsidR="006D0544" w:rsidRPr="000B0AC3" w:rsidRDefault="006D0544" w:rsidP="009B74C1">
            <w:pPr>
              <w:spacing w:after="0"/>
              <w:ind w:right="167"/>
              <w:jc w:val="right"/>
              <w:rPr>
                <w:rFonts w:cs="Arial"/>
                <w:color w:val="000000"/>
                <w:sz w:val="20"/>
                <w:szCs w:val="20"/>
              </w:rPr>
            </w:pPr>
            <w:r w:rsidRPr="000B0AC3">
              <w:rPr>
                <w:rFonts w:cs="Arial"/>
                <w:color w:val="000000"/>
                <w:sz w:val="20"/>
                <w:szCs w:val="20"/>
              </w:rPr>
              <w:t>1 462 904 248,85</w:t>
            </w:r>
          </w:p>
        </w:tc>
      </w:tr>
      <w:tr w:rsidR="006D0544" w:rsidRPr="000B0AC3" w14:paraId="0A981E3C" w14:textId="77777777" w:rsidTr="004036FA">
        <w:trPr>
          <w:trHeight w:val="283"/>
          <w:jc w:val="center"/>
        </w:trPr>
        <w:tc>
          <w:tcPr>
            <w:tcW w:w="846" w:type="dxa"/>
            <w:noWrap/>
            <w:vAlign w:val="center"/>
            <w:hideMark/>
          </w:tcPr>
          <w:p w14:paraId="11CFD275" w14:textId="77777777" w:rsidR="006D0544" w:rsidRPr="000B0AC3" w:rsidRDefault="00950437" w:rsidP="006D0544">
            <w:pPr>
              <w:spacing w:after="0"/>
              <w:jc w:val="center"/>
              <w:rPr>
                <w:rFonts w:cs="Arial"/>
                <w:color w:val="000000"/>
                <w:sz w:val="20"/>
                <w:szCs w:val="20"/>
              </w:rPr>
            </w:pPr>
            <w:proofErr w:type="gramStart"/>
            <w:r w:rsidRPr="000B0AC3">
              <w:rPr>
                <w:rFonts w:cs="Arial"/>
                <w:color w:val="000000"/>
                <w:sz w:val="20"/>
                <w:szCs w:val="20"/>
              </w:rPr>
              <w:t>P</w:t>
            </w:r>
            <w:r w:rsidR="006D0544" w:rsidRPr="000B0AC3">
              <w:rPr>
                <w:rFonts w:cs="Arial"/>
                <w:color w:val="000000"/>
                <w:sz w:val="20"/>
                <w:szCs w:val="20"/>
              </w:rPr>
              <w:t>.V.</w:t>
            </w:r>
            <w:proofErr w:type="gramEnd"/>
          </w:p>
        </w:tc>
        <w:tc>
          <w:tcPr>
            <w:tcW w:w="6237" w:type="dxa"/>
            <w:vAlign w:val="center"/>
            <w:hideMark/>
          </w:tcPr>
          <w:p w14:paraId="6CC98886" w14:textId="77777777" w:rsidR="006D0544" w:rsidRPr="000B0AC3" w:rsidRDefault="006D0544" w:rsidP="009B74C1">
            <w:pPr>
              <w:spacing w:after="0"/>
              <w:jc w:val="left"/>
              <w:rPr>
                <w:rFonts w:cs="Arial"/>
                <w:color w:val="000000"/>
                <w:sz w:val="20"/>
                <w:szCs w:val="20"/>
              </w:rPr>
            </w:pPr>
            <w:r w:rsidRPr="000B0AC3">
              <w:rPr>
                <w:rFonts w:cs="Arial"/>
                <w:color w:val="000000"/>
                <w:sz w:val="20"/>
                <w:szCs w:val="20"/>
              </w:rPr>
              <w:t>Dlouhodobé podmíněné pohledávky z transferů a dlouhodobé podmíněné závazky z transferů</w:t>
            </w:r>
          </w:p>
        </w:tc>
        <w:tc>
          <w:tcPr>
            <w:tcW w:w="1985" w:type="dxa"/>
            <w:shd w:val="clear" w:color="auto" w:fill="auto"/>
            <w:vAlign w:val="center"/>
            <w:hideMark/>
          </w:tcPr>
          <w:p w14:paraId="0A877B76" w14:textId="77777777" w:rsidR="006D0544" w:rsidRPr="000B0AC3" w:rsidRDefault="006D0544" w:rsidP="009B74C1">
            <w:pPr>
              <w:spacing w:after="0"/>
              <w:ind w:right="167"/>
              <w:jc w:val="right"/>
              <w:rPr>
                <w:rFonts w:cs="Arial"/>
                <w:color w:val="000000"/>
                <w:sz w:val="20"/>
                <w:szCs w:val="20"/>
              </w:rPr>
            </w:pPr>
            <w:r w:rsidRPr="000B0AC3">
              <w:rPr>
                <w:rFonts w:cs="Arial"/>
                <w:color w:val="000000"/>
                <w:sz w:val="20"/>
                <w:szCs w:val="20"/>
              </w:rPr>
              <w:t>13 810 922 671,13</w:t>
            </w:r>
          </w:p>
        </w:tc>
      </w:tr>
      <w:tr w:rsidR="006D0544" w:rsidRPr="000B0AC3" w14:paraId="00859303" w14:textId="77777777" w:rsidTr="004036FA">
        <w:trPr>
          <w:trHeight w:val="283"/>
          <w:jc w:val="center"/>
        </w:trPr>
        <w:tc>
          <w:tcPr>
            <w:tcW w:w="846" w:type="dxa"/>
            <w:noWrap/>
            <w:vAlign w:val="center"/>
            <w:hideMark/>
          </w:tcPr>
          <w:p w14:paraId="08CC9866" w14:textId="77777777" w:rsidR="006D0544" w:rsidRPr="000B0AC3" w:rsidRDefault="006D0544" w:rsidP="006D0544">
            <w:pPr>
              <w:spacing w:after="0"/>
              <w:jc w:val="center"/>
              <w:rPr>
                <w:rFonts w:cs="Arial"/>
                <w:color w:val="000000"/>
                <w:sz w:val="20"/>
                <w:szCs w:val="20"/>
              </w:rPr>
            </w:pPr>
            <w:proofErr w:type="gramStart"/>
            <w:r w:rsidRPr="000B0AC3">
              <w:rPr>
                <w:rFonts w:cs="Arial"/>
                <w:color w:val="000000"/>
                <w:sz w:val="20"/>
                <w:szCs w:val="20"/>
              </w:rPr>
              <w:t>P.VII</w:t>
            </w:r>
            <w:proofErr w:type="gramEnd"/>
            <w:r w:rsidRPr="000B0AC3">
              <w:rPr>
                <w:rFonts w:cs="Arial"/>
                <w:color w:val="000000"/>
                <w:sz w:val="20"/>
                <w:szCs w:val="20"/>
              </w:rPr>
              <w:t>.</w:t>
            </w:r>
          </w:p>
        </w:tc>
        <w:tc>
          <w:tcPr>
            <w:tcW w:w="6237" w:type="dxa"/>
            <w:vAlign w:val="center"/>
            <w:hideMark/>
          </w:tcPr>
          <w:p w14:paraId="2BFF482A" w14:textId="77777777" w:rsidR="006D0544" w:rsidRPr="000B0AC3" w:rsidRDefault="006D0544" w:rsidP="009B74C1">
            <w:pPr>
              <w:spacing w:after="0"/>
              <w:jc w:val="left"/>
              <w:rPr>
                <w:rFonts w:cs="Arial"/>
                <w:color w:val="000000"/>
                <w:sz w:val="20"/>
                <w:szCs w:val="20"/>
              </w:rPr>
            </w:pPr>
            <w:r w:rsidRPr="000B0AC3">
              <w:rPr>
                <w:rFonts w:cs="Arial"/>
                <w:color w:val="000000"/>
                <w:sz w:val="20"/>
                <w:szCs w:val="20"/>
              </w:rPr>
              <w:t xml:space="preserve">Další podmíněné závazky </w:t>
            </w:r>
          </w:p>
        </w:tc>
        <w:tc>
          <w:tcPr>
            <w:tcW w:w="1985" w:type="dxa"/>
            <w:shd w:val="clear" w:color="auto" w:fill="auto"/>
            <w:vAlign w:val="center"/>
            <w:hideMark/>
          </w:tcPr>
          <w:p w14:paraId="7B803531" w14:textId="77777777" w:rsidR="006D0544" w:rsidRPr="000B0AC3" w:rsidRDefault="006D0544" w:rsidP="009B74C1">
            <w:pPr>
              <w:spacing w:after="0"/>
              <w:ind w:right="167"/>
              <w:jc w:val="right"/>
              <w:rPr>
                <w:rFonts w:cs="Arial"/>
                <w:color w:val="000000"/>
                <w:sz w:val="20"/>
                <w:szCs w:val="20"/>
              </w:rPr>
            </w:pPr>
            <w:r w:rsidRPr="000B0AC3">
              <w:rPr>
                <w:rFonts w:cs="Arial"/>
                <w:color w:val="000000"/>
                <w:sz w:val="20"/>
                <w:szCs w:val="20"/>
              </w:rPr>
              <w:t>1 230 347 286,92</w:t>
            </w:r>
          </w:p>
        </w:tc>
      </w:tr>
    </w:tbl>
    <w:p w14:paraId="1F659775" w14:textId="199C0CEA" w:rsidR="004E62D1" w:rsidRPr="000B0AC3" w:rsidRDefault="004E62D1" w:rsidP="00A5523B">
      <w:pPr>
        <w:spacing w:before="40" w:after="0"/>
        <w:rPr>
          <w:rFonts w:asciiTheme="minorHAnsi" w:eastAsiaTheme="minorHAnsi" w:hAnsiTheme="minorHAnsi" w:cstheme="minorBidi"/>
          <w:sz w:val="20"/>
          <w:szCs w:val="22"/>
        </w:rPr>
      </w:pPr>
      <w:r w:rsidRPr="000B0AC3">
        <w:rPr>
          <w:rFonts w:asciiTheme="minorHAnsi" w:eastAsiaTheme="minorHAnsi" w:hAnsiTheme="minorHAnsi" w:cstheme="minorBidi"/>
          <w:b/>
          <w:sz w:val="20"/>
          <w:szCs w:val="22"/>
        </w:rPr>
        <w:t>Zdroj:</w:t>
      </w:r>
      <w:r w:rsidRPr="000B0AC3">
        <w:rPr>
          <w:rFonts w:asciiTheme="minorHAnsi" w:eastAsiaTheme="minorHAnsi" w:hAnsiTheme="minorHAnsi" w:cstheme="minorBidi"/>
          <w:sz w:val="20"/>
          <w:szCs w:val="22"/>
        </w:rPr>
        <w:t xml:space="preserve"> </w:t>
      </w:r>
      <w:r w:rsidR="00950437" w:rsidRPr="000B0AC3">
        <w:rPr>
          <w:rFonts w:asciiTheme="minorHAnsi" w:eastAsiaTheme="minorHAnsi" w:hAnsiTheme="minorHAnsi" w:cstheme="minorBidi"/>
          <w:sz w:val="20"/>
          <w:szCs w:val="22"/>
        </w:rPr>
        <w:t>ÚZ</w:t>
      </w:r>
      <w:r w:rsidR="001211FA">
        <w:rPr>
          <w:rFonts w:asciiTheme="minorHAnsi" w:eastAsiaTheme="minorHAnsi" w:hAnsiTheme="minorHAnsi" w:cstheme="minorBidi"/>
          <w:sz w:val="20"/>
          <w:szCs w:val="22"/>
        </w:rPr>
        <w:t>.</w:t>
      </w:r>
    </w:p>
    <w:p w14:paraId="17703448" w14:textId="77777777" w:rsidR="004F6D05" w:rsidRPr="000B0AC3" w:rsidRDefault="004F6D05" w:rsidP="004F6D05">
      <w:pPr>
        <w:spacing w:after="0"/>
        <w:rPr>
          <w:rFonts w:asciiTheme="minorHAnsi" w:eastAsiaTheme="minorHAnsi" w:hAnsiTheme="minorHAnsi" w:cstheme="minorHAnsi"/>
        </w:rPr>
      </w:pPr>
    </w:p>
    <w:p w14:paraId="469265CA" w14:textId="77777777" w:rsidR="0008289E" w:rsidRPr="000B0AC3" w:rsidRDefault="0008289E" w:rsidP="004036FA">
      <w:pPr>
        <w:keepNext/>
        <w:spacing w:after="40"/>
        <w:ind w:left="1276" w:hanging="1276"/>
        <w:rPr>
          <w:rFonts w:asciiTheme="minorHAnsi" w:eastAsiaTheme="minorHAnsi" w:hAnsiTheme="minorHAnsi" w:cs="Arial"/>
          <w:b/>
          <w:spacing w:val="-4"/>
        </w:rPr>
      </w:pPr>
      <w:r w:rsidRPr="000B0AC3">
        <w:rPr>
          <w:rFonts w:asciiTheme="minorHAnsi" w:eastAsiaTheme="minorHAnsi" w:hAnsiTheme="minorHAnsi" w:cs="Arial"/>
          <w:b/>
          <w:spacing w:val="-4"/>
        </w:rPr>
        <w:t xml:space="preserve">Tabulka č. </w:t>
      </w:r>
      <w:r w:rsidR="00BF6172" w:rsidRPr="000B0AC3">
        <w:rPr>
          <w:rFonts w:asciiTheme="minorHAnsi" w:eastAsiaTheme="minorHAnsi" w:hAnsiTheme="minorHAnsi" w:cs="Arial"/>
          <w:b/>
          <w:spacing w:val="-4"/>
        </w:rPr>
        <w:t>4</w:t>
      </w:r>
      <w:r w:rsidRPr="000B0AC3">
        <w:rPr>
          <w:rFonts w:asciiTheme="minorHAnsi" w:eastAsiaTheme="minorHAnsi" w:hAnsiTheme="minorHAnsi" w:cs="Arial"/>
          <w:b/>
          <w:spacing w:val="-4"/>
        </w:rPr>
        <w:t>:</w:t>
      </w:r>
      <w:r w:rsidRPr="000B0AC3">
        <w:rPr>
          <w:rFonts w:asciiTheme="minorHAnsi" w:eastAsiaTheme="minorHAnsi" w:hAnsiTheme="minorHAnsi" w:cs="Arial"/>
          <w:b/>
          <w:spacing w:val="-4"/>
        </w:rPr>
        <w:tab/>
        <w:t xml:space="preserve">Údaje </w:t>
      </w:r>
      <w:r w:rsidR="00CE5C99" w:rsidRPr="000B0AC3">
        <w:rPr>
          <w:rFonts w:asciiTheme="minorHAnsi" w:eastAsiaTheme="minorHAnsi" w:hAnsiTheme="minorHAnsi" w:cs="Arial"/>
          <w:b/>
          <w:spacing w:val="-4"/>
        </w:rPr>
        <w:t>z výkazu pro hodnocení plnění rozpočtu MPSV za rok 2018</w:t>
      </w:r>
    </w:p>
    <w:tbl>
      <w:tblPr>
        <w:tblW w:w="9071"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70" w:type="dxa"/>
          <w:right w:w="70" w:type="dxa"/>
        </w:tblCellMar>
        <w:tblLook w:val="04A0" w:firstRow="1" w:lastRow="0" w:firstColumn="1" w:lastColumn="0" w:noHBand="0" w:noVBand="1"/>
      </w:tblPr>
      <w:tblGrid>
        <w:gridCol w:w="3969"/>
        <w:gridCol w:w="5102"/>
      </w:tblGrid>
      <w:tr w:rsidR="00D37DF6" w:rsidRPr="000B0AC3" w14:paraId="1ADFA716" w14:textId="77777777" w:rsidTr="004036FA">
        <w:trPr>
          <w:trHeight w:val="283"/>
          <w:jc w:val="center"/>
        </w:trPr>
        <w:tc>
          <w:tcPr>
            <w:tcW w:w="3969" w:type="dxa"/>
            <w:shd w:val="clear" w:color="auto" w:fill="E5F1FF"/>
            <w:noWrap/>
            <w:vAlign w:val="center"/>
            <w:hideMark/>
          </w:tcPr>
          <w:p w14:paraId="7957DE58" w14:textId="77777777" w:rsidR="00CE5C99" w:rsidRPr="000B0AC3" w:rsidRDefault="00CE5C99" w:rsidP="00CE5C99">
            <w:pPr>
              <w:spacing w:after="0"/>
              <w:jc w:val="center"/>
              <w:rPr>
                <w:rFonts w:cs="Arial"/>
                <w:b/>
                <w:bCs/>
                <w:color w:val="000000"/>
                <w:sz w:val="20"/>
                <w:szCs w:val="22"/>
              </w:rPr>
            </w:pPr>
            <w:r w:rsidRPr="000B0AC3">
              <w:rPr>
                <w:rFonts w:cs="Arial"/>
                <w:b/>
                <w:bCs/>
                <w:color w:val="000000"/>
                <w:sz w:val="20"/>
                <w:szCs w:val="22"/>
              </w:rPr>
              <w:t>Ukazatel</w:t>
            </w:r>
          </w:p>
        </w:tc>
        <w:tc>
          <w:tcPr>
            <w:tcW w:w="5102" w:type="dxa"/>
            <w:shd w:val="clear" w:color="auto" w:fill="E5F1FF"/>
            <w:noWrap/>
            <w:vAlign w:val="center"/>
            <w:hideMark/>
          </w:tcPr>
          <w:p w14:paraId="3AF9C3F7" w14:textId="77777777" w:rsidR="00CE5C99" w:rsidRPr="000B0AC3" w:rsidRDefault="00CE5C99" w:rsidP="00CE5C99">
            <w:pPr>
              <w:spacing w:after="0"/>
              <w:jc w:val="center"/>
              <w:rPr>
                <w:rFonts w:cs="Arial"/>
                <w:b/>
                <w:bCs/>
                <w:color w:val="000000"/>
                <w:sz w:val="20"/>
                <w:szCs w:val="22"/>
              </w:rPr>
            </w:pPr>
            <w:r w:rsidRPr="000B0AC3">
              <w:rPr>
                <w:rFonts w:cs="Arial"/>
                <w:b/>
                <w:bCs/>
                <w:color w:val="000000"/>
                <w:sz w:val="20"/>
                <w:szCs w:val="22"/>
              </w:rPr>
              <w:t>Částka v Kč</w:t>
            </w:r>
          </w:p>
        </w:tc>
      </w:tr>
      <w:tr w:rsidR="00D37DF6" w:rsidRPr="000B0AC3" w14:paraId="7C4B6DF3" w14:textId="77777777" w:rsidTr="004036FA">
        <w:trPr>
          <w:trHeight w:val="283"/>
          <w:jc w:val="center"/>
        </w:trPr>
        <w:tc>
          <w:tcPr>
            <w:tcW w:w="3969" w:type="dxa"/>
            <w:shd w:val="clear" w:color="auto" w:fill="auto"/>
            <w:noWrap/>
            <w:vAlign w:val="center"/>
            <w:hideMark/>
          </w:tcPr>
          <w:p w14:paraId="1119ADFE" w14:textId="77777777" w:rsidR="00CE5C99" w:rsidRPr="000B0AC3" w:rsidRDefault="00CE5C99" w:rsidP="00CE5C99">
            <w:pPr>
              <w:spacing w:after="0"/>
              <w:rPr>
                <w:rFonts w:cs="Arial"/>
                <w:color w:val="000000"/>
                <w:sz w:val="20"/>
                <w:szCs w:val="22"/>
              </w:rPr>
            </w:pPr>
            <w:r w:rsidRPr="000B0AC3">
              <w:rPr>
                <w:rFonts w:cs="Arial"/>
                <w:color w:val="000000"/>
                <w:sz w:val="20"/>
                <w:szCs w:val="22"/>
              </w:rPr>
              <w:t>Příjmy (skutečnost celkem)</w:t>
            </w:r>
          </w:p>
        </w:tc>
        <w:tc>
          <w:tcPr>
            <w:tcW w:w="5102" w:type="dxa"/>
            <w:shd w:val="clear" w:color="auto" w:fill="auto"/>
            <w:noWrap/>
            <w:vAlign w:val="center"/>
          </w:tcPr>
          <w:p w14:paraId="2134A931" w14:textId="77777777" w:rsidR="00CE5C99" w:rsidRPr="000B0AC3" w:rsidRDefault="00CE5C99" w:rsidP="00D37DF6">
            <w:pPr>
              <w:spacing w:after="0"/>
              <w:ind w:right="1771"/>
              <w:jc w:val="right"/>
              <w:rPr>
                <w:rFonts w:cs="Arial"/>
                <w:color w:val="000000"/>
                <w:sz w:val="20"/>
                <w:szCs w:val="22"/>
              </w:rPr>
            </w:pPr>
            <w:r w:rsidRPr="000B0AC3">
              <w:rPr>
                <w:rFonts w:cs="Arial"/>
                <w:color w:val="000000"/>
                <w:sz w:val="20"/>
                <w:szCs w:val="22"/>
              </w:rPr>
              <w:t>6 761 287 658,63</w:t>
            </w:r>
          </w:p>
        </w:tc>
      </w:tr>
      <w:tr w:rsidR="00D37DF6" w:rsidRPr="000B0AC3" w14:paraId="2BA80EA6" w14:textId="77777777" w:rsidTr="004036FA">
        <w:trPr>
          <w:trHeight w:val="283"/>
          <w:jc w:val="center"/>
        </w:trPr>
        <w:tc>
          <w:tcPr>
            <w:tcW w:w="3969" w:type="dxa"/>
            <w:shd w:val="clear" w:color="auto" w:fill="auto"/>
            <w:noWrap/>
            <w:vAlign w:val="center"/>
            <w:hideMark/>
          </w:tcPr>
          <w:p w14:paraId="74C60979" w14:textId="77777777" w:rsidR="00CE5C99" w:rsidRPr="000B0AC3" w:rsidRDefault="00CE5C99" w:rsidP="00CE5C99">
            <w:pPr>
              <w:spacing w:after="0"/>
              <w:rPr>
                <w:rFonts w:cs="Arial"/>
                <w:color w:val="000000"/>
                <w:sz w:val="20"/>
                <w:szCs w:val="22"/>
              </w:rPr>
            </w:pPr>
            <w:r w:rsidRPr="000B0AC3">
              <w:rPr>
                <w:rFonts w:cs="Arial"/>
                <w:color w:val="000000"/>
                <w:sz w:val="20"/>
                <w:szCs w:val="22"/>
              </w:rPr>
              <w:t>Výdaje (skutečnost celkem)</w:t>
            </w:r>
          </w:p>
        </w:tc>
        <w:tc>
          <w:tcPr>
            <w:tcW w:w="5102" w:type="dxa"/>
            <w:shd w:val="clear" w:color="auto" w:fill="auto"/>
            <w:noWrap/>
            <w:vAlign w:val="center"/>
          </w:tcPr>
          <w:p w14:paraId="6C664D15" w14:textId="77777777" w:rsidR="00CE5C99" w:rsidRPr="000B0AC3" w:rsidRDefault="00CE5C99" w:rsidP="00D37DF6">
            <w:pPr>
              <w:spacing w:after="0"/>
              <w:ind w:right="1771"/>
              <w:jc w:val="right"/>
              <w:rPr>
                <w:rFonts w:cs="Arial"/>
                <w:color w:val="000000"/>
                <w:sz w:val="20"/>
                <w:szCs w:val="22"/>
              </w:rPr>
            </w:pPr>
            <w:r w:rsidRPr="000B0AC3">
              <w:rPr>
                <w:rFonts w:cs="Arial"/>
                <w:color w:val="000000"/>
                <w:sz w:val="20"/>
                <w:szCs w:val="22"/>
              </w:rPr>
              <w:t>27 329 282 296,32</w:t>
            </w:r>
          </w:p>
        </w:tc>
      </w:tr>
    </w:tbl>
    <w:p w14:paraId="6946BF0F" w14:textId="5CF5C140" w:rsidR="00B62B3C" w:rsidRPr="000B0AC3" w:rsidRDefault="00CE5C99" w:rsidP="009B74C1">
      <w:pPr>
        <w:spacing w:before="40" w:after="0"/>
        <w:rPr>
          <w:rFonts w:asciiTheme="minorHAnsi" w:eastAsiaTheme="minorHAnsi" w:hAnsiTheme="minorHAnsi" w:cs="Arial"/>
          <w:sz w:val="20"/>
          <w:szCs w:val="20"/>
        </w:rPr>
      </w:pPr>
      <w:r w:rsidRPr="000B0AC3">
        <w:rPr>
          <w:rFonts w:asciiTheme="minorHAnsi" w:eastAsiaTheme="minorHAnsi" w:hAnsiTheme="minorHAnsi" w:cs="Arial"/>
          <w:b/>
          <w:sz w:val="20"/>
          <w:szCs w:val="20"/>
        </w:rPr>
        <w:t>Zdroj:</w:t>
      </w:r>
      <w:r w:rsidRPr="000B0AC3">
        <w:rPr>
          <w:rFonts w:asciiTheme="minorHAnsi" w:eastAsiaTheme="minorHAnsi" w:hAnsiTheme="minorHAnsi" w:cs="Arial"/>
          <w:sz w:val="20"/>
          <w:szCs w:val="20"/>
        </w:rPr>
        <w:t xml:space="preserve"> výkaz FIN 1-12 OSS za rok 2018</w:t>
      </w:r>
      <w:r w:rsidR="001211FA">
        <w:rPr>
          <w:rFonts w:asciiTheme="minorHAnsi" w:eastAsiaTheme="minorHAnsi" w:hAnsiTheme="minorHAnsi" w:cs="Arial"/>
          <w:sz w:val="20"/>
          <w:szCs w:val="20"/>
        </w:rPr>
        <w:t>.</w:t>
      </w:r>
    </w:p>
    <w:p w14:paraId="4DEDD3D9" w14:textId="77777777" w:rsidR="00D37DF6" w:rsidRDefault="00D37DF6" w:rsidP="00D37DF6">
      <w:pPr>
        <w:pStyle w:val="textKZ"/>
        <w:spacing w:after="0"/>
        <w:rPr>
          <w:rFonts w:asciiTheme="minorHAnsi" w:hAnsiTheme="minorHAnsi" w:cstheme="minorHAnsi"/>
        </w:rPr>
      </w:pPr>
    </w:p>
    <w:p w14:paraId="37E4FC15" w14:textId="77777777" w:rsidR="00D37DF6" w:rsidRPr="000B0AC3" w:rsidRDefault="00D37DF6" w:rsidP="00D37DF6">
      <w:pPr>
        <w:pStyle w:val="textKZ"/>
        <w:spacing w:after="0"/>
        <w:rPr>
          <w:rFonts w:asciiTheme="minorHAnsi" w:hAnsiTheme="minorHAnsi" w:cstheme="minorHAnsi"/>
        </w:rPr>
      </w:pPr>
    </w:p>
    <w:p w14:paraId="5A1C8A99" w14:textId="2E094304" w:rsidR="008629CD" w:rsidRPr="000B0AC3" w:rsidRDefault="008629CD" w:rsidP="00D37DF6">
      <w:pPr>
        <w:spacing w:after="0"/>
        <w:ind w:left="567" w:hanging="567"/>
        <w:rPr>
          <w:rFonts w:asciiTheme="minorHAnsi" w:eastAsiaTheme="minorHAnsi" w:hAnsiTheme="minorHAnsi" w:cs="Arial"/>
          <w:sz w:val="20"/>
          <w:szCs w:val="20"/>
        </w:rPr>
      </w:pPr>
      <w:r w:rsidRPr="000B0AC3">
        <w:rPr>
          <w:rFonts w:asciiTheme="minorHAnsi" w:eastAsiaTheme="minorHAnsi" w:hAnsiTheme="minorHAnsi" w:cs="Arial"/>
          <w:b/>
          <w:sz w:val="20"/>
          <w:szCs w:val="20"/>
        </w:rPr>
        <w:t>Pozn.:</w:t>
      </w:r>
      <w:r w:rsidRPr="000B0AC3">
        <w:rPr>
          <w:rFonts w:asciiTheme="minorHAnsi" w:eastAsiaTheme="minorHAnsi" w:hAnsiTheme="minorHAnsi" w:cs="Arial"/>
          <w:sz w:val="20"/>
          <w:szCs w:val="20"/>
        </w:rPr>
        <w:t xml:space="preserve"> </w:t>
      </w:r>
      <w:r w:rsidR="00D37DF6">
        <w:rPr>
          <w:rFonts w:asciiTheme="minorHAnsi" w:eastAsiaTheme="minorHAnsi" w:hAnsiTheme="minorHAnsi" w:cs="Arial"/>
          <w:sz w:val="20"/>
          <w:szCs w:val="20"/>
        </w:rPr>
        <w:tab/>
      </w:r>
      <w:r w:rsidRPr="000B0AC3">
        <w:rPr>
          <w:rFonts w:asciiTheme="minorHAnsi" w:eastAsiaTheme="minorHAnsi" w:hAnsiTheme="minorHAnsi" w:cs="Arial"/>
          <w:sz w:val="20"/>
          <w:szCs w:val="20"/>
        </w:rPr>
        <w:t>Všechny právní předpisy uvedené v tomto kontrolním závěru jsou aplikovány ve znění účinném pro kontrolované období.</w:t>
      </w:r>
    </w:p>
    <w:p w14:paraId="13FDFBDB" w14:textId="3F333A63" w:rsidR="00B62B3C" w:rsidRDefault="00B62B3C" w:rsidP="00B62B3C">
      <w:pPr>
        <w:pStyle w:val="textKZ"/>
        <w:spacing w:after="0"/>
        <w:rPr>
          <w:rFonts w:asciiTheme="minorHAnsi" w:hAnsiTheme="minorHAnsi" w:cstheme="minorHAnsi"/>
        </w:rPr>
      </w:pPr>
    </w:p>
    <w:p w14:paraId="2B53CD0B" w14:textId="77777777" w:rsidR="00317143" w:rsidRPr="000B0AC3" w:rsidRDefault="00317143" w:rsidP="00B62B3C">
      <w:pPr>
        <w:pStyle w:val="textKZ"/>
        <w:spacing w:after="0"/>
        <w:rPr>
          <w:rFonts w:asciiTheme="minorHAnsi" w:hAnsiTheme="minorHAnsi" w:cstheme="minorHAnsi"/>
        </w:rPr>
      </w:pPr>
    </w:p>
    <w:p w14:paraId="034800A4" w14:textId="77777777" w:rsidR="004036FA" w:rsidRDefault="004036FA">
      <w:pPr>
        <w:spacing w:after="160" w:line="259" w:lineRule="auto"/>
        <w:jc w:val="left"/>
        <w:rPr>
          <w:rFonts w:eastAsiaTheme="minorHAnsi" w:cs="Calibri"/>
          <w:b/>
          <w:sz w:val="28"/>
        </w:rPr>
      </w:pPr>
      <w:r>
        <w:rPr>
          <w:rFonts w:cs="Calibri"/>
        </w:rPr>
        <w:br w:type="page"/>
      </w:r>
    </w:p>
    <w:p w14:paraId="11B3C618" w14:textId="119103B5" w:rsidR="003735C6" w:rsidRPr="00D37DF6" w:rsidRDefault="00FC42C0" w:rsidP="004036FA">
      <w:pPr>
        <w:pStyle w:val="Nadpis1"/>
        <w:keepNext/>
        <w:spacing w:after="0" w:line="240" w:lineRule="auto"/>
        <w:rPr>
          <w:rFonts w:ascii="Calibri" w:hAnsi="Calibri" w:cs="Calibri"/>
          <w:szCs w:val="24"/>
        </w:rPr>
      </w:pPr>
      <w:r w:rsidRPr="00D37DF6">
        <w:rPr>
          <w:rFonts w:ascii="Calibri" w:hAnsi="Calibri" w:cs="Calibri"/>
          <w:szCs w:val="24"/>
        </w:rPr>
        <w:lastRenderedPageBreak/>
        <w:t>I</w:t>
      </w:r>
      <w:r w:rsidR="003735C6" w:rsidRPr="00D37DF6">
        <w:rPr>
          <w:rFonts w:ascii="Calibri" w:hAnsi="Calibri" w:cs="Calibri"/>
          <w:szCs w:val="24"/>
        </w:rPr>
        <w:t>II. Rozsah kontroly</w:t>
      </w:r>
    </w:p>
    <w:p w14:paraId="38C34FC6" w14:textId="77777777" w:rsidR="008C1562" w:rsidRPr="00317143" w:rsidRDefault="008C1562" w:rsidP="004036FA">
      <w:pPr>
        <w:keepNext/>
        <w:spacing w:after="0"/>
        <w:rPr>
          <w:rFonts w:cs="Calibri"/>
        </w:rPr>
      </w:pPr>
    </w:p>
    <w:p w14:paraId="37D83C97" w14:textId="77777777" w:rsidR="0093002E" w:rsidRPr="00317143" w:rsidRDefault="008832E1" w:rsidP="00317143">
      <w:pPr>
        <w:spacing w:after="0"/>
        <w:rPr>
          <w:rFonts w:cs="Calibri"/>
        </w:rPr>
      </w:pPr>
      <w:r w:rsidRPr="00317143">
        <w:rPr>
          <w:rFonts w:cs="Calibri"/>
        </w:rPr>
        <w:t>Kontrolní akce byla kontrolou typu finanční audit</w:t>
      </w:r>
      <w:r w:rsidR="00D32CA1" w:rsidRPr="00317143">
        <w:rPr>
          <w:rFonts w:cs="Calibri"/>
        </w:rPr>
        <w:t xml:space="preserve"> a jejím </w:t>
      </w:r>
      <w:r w:rsidRPr="00317143">
        <w:rPr>
          <w:rFonts w:cs="Calibri"/>
        </w:rPr>
        <w:t xml:space="preserve">cílem bylo zjistit, zda kontrolovaná </w:t>
      </w:r>
      <w:r w:rsidR="00D32CA1" w:rsidRPr="00317143">
        <w:rPr>
          <w:rFonts w:cs="Calibri"/>
        </w:rPr>
        <w:t>o</w:t>
      </w:r>
      <w:r w:rsidRPr="00317143">
        <w:rPr>
          <w:rFonts w:cs="Calibri"/>
        </w:rPr>
        <w:t>soba při sestav</w:t>
      </w:r>
      <w:r w:rsidR="00731D85" w:rsidRPr="00317143">
        <w:rPr>
          <w:rFonts w:cs="Calibri"/>
        </w:rPr>
        <w:t>ová</w:t>
      </w:r>
      <w:r w:rsidRPr="00317143">
        <w:rPr>
          <w:rFonts w:cs="Calibri"/>
        </w:rPr>
        <w:t xml:space="preserve">ní souhrnných finančních </w:t>
      </w:r>
      <w:r w:rsidR="00D32CA1" w:rsidRPr="00317143">
        <w:rPr>
          <w:rFonts w:cs="Calibri"/>
        </w:rPr>
        <w:t>informací,</w:t>
      </w:r>
      <w:r w:rsidRPr="00317143">
        <w:rPr>
          <w:rFonts w:cs="Calibri"/>
        </w:rPr>
        <w:t xml:space="preserve"> </w:t>
      </w:r>
      <w:r w:rsidR="00D32CA1" w:rsidRPr="00317143">
        <w:rPr>
          <w:rFonts w:cs="Calibri"/>
        </w:rPr>
        <w:t>které o svém hospodaření zveřej</w:t>
      </w:r>
      <w:r w:rsidR="007D5523" w:rsidRPr="00317143">
        <w:rPr>
          <w:rFonts w:cs="Calibri"/>
        </w:rPr>
        <w:t>ň</w:t>
      </w:r>
      <w:r w:rsidR="00D32CA1" w:rsidRPr="00317143">
        <w:rPr>
          <w:rFonts w:cs="Calibri"/>
        </w:rPr>
        <w:t xml:space="preserve">uje, </w:t>
      </w:r>
      <w:r w:rsidR="004A2DFD" w:rsidRPr="00317143">
        <w:rPr>
          <w:rFonts w:cs="Calibri"/>
        </w:rPr>
        <w:t>a </w:t>
      </w:r>
      <w:r w:rsidRPr="00317143">
        <w:rPr>
          <w:rFonts w:cs="Calibri"/>
        </w:rPr>
        <w:t xml:space="preserve">při </w:t>
      </w:r>
      <w:r w:rsidR="00D32CA1" w:rsidRPr="00317143">
        <w:rPr>
          <w:rFonts w:cs="Calibri"/>
        </w:rPr>
        <w:t>provádění</w:t>
      </w:r>
      <w:r w:rsidRPr="00317143">
        <w:rPr>
          <w:rFonts w:cs="Calibri"/>
        </w:rPr>
        <w:t xml:space="preserve"> </w:t>
      </w:r>
      <w:r w:rsidR="00D32CA1" w:rsidRPr="00317143">
        <w:rPr>
          <w:rFonts w:cs="Calibri"/>
        </w:rPr>
        <w:t>jednotlivých</w:t>
      </w:r>
      <w:r w:rsidRPr="00317143">
        <w:rPr>
          <w:rFonts w:cs="Calibri"/>
        </w:rPr>
        <w:t xml:space="preserve"> transakcí postupovala v </w:t>
      </w:r>
      <w:r w:rsidR="00D32CA1" w:rsidRPr="00317143">
        <w:rPr>
          <w:rFonts w:cs="Calibri"/>
        </w:rPr>
        <w:t>souladu</w:t>
      </w:r>
      <w:r w:rsidRPr="00317143">
        <w:rPr>
          <w:rFonts w:cs="Calibri"/>
        </w:rPr>
        <w:t xml:space="preserve"> s</w:t>
      </w:r>
      <w:r w:rsidR="00D32CA1" w:rsidRPr="00317143">
        <w:rPr>
          <w:rFonts w:cs="Calibri"/>
        </w:rPr>
        <w:t> příslušn</w:t>
      </w:r>
      <w:r w:rsidR="008C1562" w:rsidRPr="00317143">
        <w:rPr>
          <w:rFonts w:cs="Calibri"/>
        </w:rPr>
        <w:t>ými právními předpisy.</w:t>
      </w:r>
    </w:p>
    <w:p w14:paraId="7D9948A4" w14:textId="086E6166" w:rsidR="008C1562" w:rsidRPr="00317143" w:rsidRDefault="0093002E" w:rsidP="00317143">
      <w:pPr>
        <w:spacing w:after="0"/>
        <w:rPr>
          <w:rFonts w:cs="Calibri"/>
        </w:rPr>
      </w:pPr>
      <w:r w:rsidRPr="00317143">
        <w:rPr>
          <w:rFonts w:cs="Calibri"/>
        </w:rPr>
        <w:t>Kontrolovaný objem</w:t>
      </w:r>
      <w:r w:rsidR="00165352" w:rsidRPr="00317143">
        <w:rPr>
          <w:rFonts w:cs="Calibri"/>
        </w:rPr>
        <w:t xml:space="preserve"> </w:t>
      </w:r>
      <w:r w:rsidRPr="00317143">
        <w:rPr>
          <w:rFonts w:cs="Calibri"/>
        </w:rPr>
        <w:t>finančních prostředků a majetku představuje hodnotu aktiv, pasiv, nákladů, výnosů</w:t>
      </w:r>
      <w:r w:rsidR="00165352" w:rsidRPr="00317143">
        <w:rPr>
          <w:rFonts w:cs="Calibri"/>
        </w:rPr>
        <w:t xml:space="preserve"> a podrozvahových účtů vykázaných v ÚZ a vyčíslených v tabulkách č. </w:t>
      </w:r>
      <w:r w:rsidR="00BF6172" w:rsidRPr="00317143">
        <w:rPr>
          <w:rFonts w:cs="Calibri"/>
        </w:rPr>
        <w:t>2</w:t>
      </w:r>
      <w:r w:rsidR="00165352" w:rsidRPr="00317143">
        <w:rPr>
          <w:rFonts w:cs="Calibri"/>
        </w:rPr>
        <w:t xml:space="preserve"> a </w:t>
      </w:r>
      <w:r w:rsidR="00BF6172" w:rsidRPr="00317143">
        <w:rPr>
          <w:rFonts w:cs="Calibri"/>
        </w:rPr>
        <w:t>3</w:t>
      </w:r>
      <w:r w:rsidR="00165352" w:rsidRPr="00317143">
        <w:rPr>
          <w:rFonts w:cs="Calibri"/>
        </w:rPr>
        <w:t>.</w:t>
      </w:r>
      <w:r w:rsidR="00543EF2" w:rsidRPr="00317143">
        <w:rPr>
          <w:rFonts w:cs="Calibri"/>
        </w:rPr>
        <w:t xml:space="preserve"> </w:t>
      </w:r>
      <w:r w:rsidR="00E40633" w:rsidRPr="00317143">
        <w:rPr>
          <w:rFonts w:cs="Calibri"/>
        </w:rPr>
        <w:t>Kontrolovaný objem finančních prostředků v rámci výkazu FIN 1-12 OSS byl vyčíslen ve výši 12</w:t>
      </w:r>
      <w:r w:rsidR="009238C7" w:rsidRPr="00317143">
        <w:rPr>
          <w:rFonts w:cs="Calibri"/>
        </w:rPr>
        <w:t>,</w:t>
      </w:r>
      <w:r w:rsidR="00E40633" w:rsidRPr="00317143">
        <w:rPr>
          <w:rFonts w:cs="Calibri"/>
        </w:rPr>
        <w:t>7</w:t>
      </w:r>
      <w:r w:rsidR="009238C7" w:rsidRPr="00317143">
        <w:rPr>
          <w:rFonts w:cs="Calibri"/>
        </w:rPr>
        <w:t xml:space="preserve"> mld.</w:t>
      </w:r>
      <w:r w:rsidR="00E40633" w:rsidRPr="00317143">
        <w:rPr>
          <w:rFonts w:cs="Calibri"/>
        </w:rPr>
        <w:t xml:space="preserve"> Kč.</w:t>
      </w:r>
    </w:p>
    <w:p w14:paraId="7C84A8F8" w14:textId="77777777" w:rsidR="00CC6173" w:rsidRPr="00317143" w:rsidRDefault="00CC6173" w:rsidP="00317143">
      <w:pPr>
        <w:spacing w:after="0"/>
        <w:rPr>
          <w:rFonts w:cs="Calibri"/>
        </w:rPr>
      </w:pPr>
    </w:p>
    <w:p w14:paraId="085339CB" w14:textId="04867144" w:rsidR="008C1562" w:rsidRPr="00317143" w:rsidRDefault="007D5523" w:rsidP="00317143">
      <w:pPr>
        <w:spacing w:after="0"/>
        <w:rPr>
          <w:rFonts w:cs="Calibri"/>
          <w:bCs/>
        </w:rPr>
      </w:pPr>
      <w:r w:rsidRPr="00317143">
        <w:rPr>
          <w:rFonts w:cs="Calibri"/>
        </w:rPr>
        <w:t xml:space="preserve">Kontrola se zaměřila na činnosti a skutečnosti, které byly </w:t>
      </w:r>
      <w:r w:rsidRPr="00317143">
        <w:rPr>
          <w:rFonts w:cs="Calibri"/>
          <w:b/>
        </w:rPr>
        <w:t>předmětem účetnictví</w:t>
      </w:r>
      <w:r w:rsidR="00857311" w:rsidRPr="00317143">
        <w:rPr>
          <w:rStyle w:val="Znakapoznpodarou"/>
          <w:rFonts w:cs="Calibri"/>
        </w:rPr>
        <w:footnoteReference w:id="11"/>
      </w:r>
      <w:r w:rsidRPr="00317143">
        <w:rPr>
          <w:rFonts w:cs="Calibri"/>
        </w:rPr>
        <w:t xml:space="preserve"> a měly vliv na hodnotu kontrolovaných významných konečných zůstatků účtů v </w:t>
      </w:r>
      <w:r w:rsidR="00543EF2" w:rsidRPr="00317143">
        <w:rPr>
          <w:rFonts w:cs="Calibri"/>
        </w:rPr>
        <w:t>ÚZ</w:t>
      </w:r>
      <w:r w:rsidRPr="00317143">
        <w:rPr>
          <w:rFonts w:cs="Calibri"/>
        </w:rPr>
        <w:t xml:space="preserve">, které měly vliv na hodnotu významných údajů předkládaných pro hodnocení </w:t>
      </w:r>
      <w:r w:rsidR="003823E5" w:rsidRPr="00317143">
        <w:rPr>
          <w:rFonts w:cs="Calibri"/>
        </w:rPr>
        <w:t>plnění státního rozpočtu za rok </w:t>
      </w:r>
      <w:r w:rsidRPr="00317143">
        <w:rPr>
          <w:rFonts w:cs="Calibri"/>
        </w:rPr>
        <w:t>201</w:t>
      </w:r>
      <w:r w:rsidR="00543EF2" w:rsidRPr="00317143">
        <w:rPr>
          <w:rFonts w:cs="Calibri"/>
        </w:rPr>
        <w:t>8</w:t>
      </w:r>
      <w:r w:rsidRPr="00317143">
        <w:rPr>
          <w:rFonts w:cs="Calibri"/>
        </w:rPr>
        <w:t xml:space="preserve"> a na závěrečný účet kapitoly státního rozpočtu 3</w:t>
      </w:r>
      <w:r w:rsidR="00543EF2" w:rsidRPr="00317143">
        <w:rPr>
          <w:rFonts w:cs="Calibri"/>
        </w:rPr>
        <w:t>13</w:t>
      </w:r>
      <w:r w:rsidR="00E147C8">
        <w:rPr>
          <w:rFonts w:cs="Calibri"/>
        </w:rPr>
        <w:t> –</w:t>
      </w:r>
      <w:r w:rsidRPr="00317143">
        <w:rPr>
          <w:rFonts w:cs="Calibri"/>
        </w:rPr>
        <w:t xml:space="preserve"> </w:t>
      </w:r>
      <w:r w:rsidR="00EA1F68" w:rsidRPr="00317143">
        <w:rPr>
          <w:rFonts w:cs="Calibri"/>
          <w:i/>
        </w:rPr>
        <w:t>Ministerstvo práce a sociálních věcí</w:t>
      </w:r>
      <w:r w:rsidR="00EA1F68" w:rsidRPr="00317143">
        <w:rPr>
          <w:rFonts w:cs="Calibri"/>
        </w:rPr>
        <w:t xml:space="preserve"> </w:t>
      </w:r>
      <w:r w:rsidRPr="00317143">
        <w:rPr>
          <w:rFonts w:cs="Calibri"/>
        </w:rPr>
        <w:t>za</w:t>
      </w:r>
      <w:r w:rsidR="008C1562" w:rsidRPr="00317143">
        <w:rPr>
          <w:rFonts w:cs="Calibri"/>
        </w:rPr>
        <w:t> </w:t>
      </w:r>
      <w:r w:rsidRPr="00317143">
        <w:rPr>
          <w:rFonts w:cs="Calibri"/>
        </w:rPr>
        <w:t>rok 201</w:t>
      </w:r>
      <w:r w:rsidR="00543EF2" w:rsidRPr="00317143">
        <w:rPr>
          <w:rFonts w:cs="Calibri"/>
        </w:rPr>
        <w:t>8</w:t>
      </w:r>
      <w:r w:rsidRPr="00317143">
        <w:rPr>
          <w:rFonts w:cs="Calibri"/>
          <w:bCs/>
        </w:rPr>
        <w:t>.</w:t>
      </w:r>
    </w:p>
    <w:p w14:paraId="7BDCD26C" w14:textId="77777777" w:rsidR="00CC6173" w:rsidRPr="00317143" w:rsidRDefault="00CC6173" w:rsidP="00317143">
      <w:pPr>
        <w:spacing w:after="0"/>
        <w:rPr>
          <w:rFonts w:cs="Calibri"/>
          <w:bCs/>
        </w:rPr>
      </w:pPr>
    </w:p>
    <w:p w14:paraId="6181637B" w14:textId="104D4160" w:rsidR="00A41F4A" w:rsidRPr="00317143" w:rsidRDefault="00A41F4A" w:rsidP="00317143">
      <w:pPr>
        <w:pStyle w:val="textKZ"/>
        <w:spacing w:after="0"/>
        <w:rPr>
          <w:rFonts w:cs="Calibri"/>
        </w:rPr>
      </w:pPr>
      <w:r w:rsidRPr="00317143">
        <w:rPr>
          <w:rFonts w:cs="Calibri"/>
        </w:rPr>
        <w:t xml:space="preserve">Kontrolována byla také </w:t>
      </w:r>
      <w:r w:rsidRPr="00317143">
        <w:rPr>
          <w:rFonts w:cs="Calibri"/>
          <w:b/>
        </w:rPr>
        <w:t>správnost používaných účetních metod a ostatních podmínek vedení účetnictví</w:t>
      </w:r>
      <w:r w:rsidRPr="00317143">
        <w:rPr>
          <w:rFonts w:cs="Calibri"/>
        </w:rPr>
        <w:t xml:space="preserve"> stanovených účetními předpisy </w:t>
      </w:r>
      <w:r w:rsidR="008366D1" w:rsidRPr="00317143">
        <w:rPr>
          <w:rFonts w:cs="Calibri"/>
        </w:rPr>
        <w:t xml:space="preserve">a </w:t>
      </w:r>
      <w:r w:rsidR="008366D1" w:rsidRPr="00403ED0">
        <w:rPr>
          <w:rFonts w:cs="Calibri"/>
          <w:i/>
        </w:rPr>
        <w:t>Českými účetními standardy pro některé vybrané účetní jed</w:t>
      </w:r>
      <w:r w:rsidR="00092E71" w:rsidRPr="00403ED0">
        <w:rPr>
          <w:rFonts w:cs="Calibri"/>
          <w:i/>
        </w:rPr>
        <w:t>n</w:t>
      </w:r>
      <w:r w:rsidR="008366D1" w:rsidRPr="00403ED0">
        <w:rPr>
          <w:rFonts w:cs="Calibri"/>
          <w:i/>
        </w:rPr>
        <w:t>otky</w:t>
      </w:r>
      <w:r w:rsidR="008366D1" w:rsidRPr="00317143">
        <w:rPr>
          <w:rStyle w:val="Znakapoznpodarou"/>
          <w:rFonts w:cs="Calibri"/>
        </w:rPr>
        <w:footnoteReference w:id="12"/>
      </w:r>
      <w:r w:rsidR="0033379B" w:rsidRPr="00317143">
        <w:rPr>
          <w:rFonts w:cs="Calibri"/>
        </w:rPr>
        <w:t xml:space="preserve"> (dále také „ČÚS“)</w:t>
      </w:r>
      <w:r w:rsidR="008366D1" w:rsidRPr="00317143">
        <w:rPr>
          <w:rFonts w:cs="Calibri"/>
        </w:rPr>
        <w:t>.</w:t>
      </w:r>
      <w:r w:rsidRPr="00317143">
        <w:rPr>
          <w:rFonts w:cs="Calibri"/>
        </w:rPr>
        <w:t xml:space="preserve"> </w:t>
      </w:r>
    </w:p>
    <w:p w14:paraId="3BD25567" w14:textId="77777777" w:rsidR="008C1562" w:rsidRPr="00317143" w:rsidRDefault="008C1562" w:rsidP="00317143">
      <w:pPr>
        <w:spacing w:after="0"/>
        <w:rPr>
          <w:rFonts w:eastAsiaTheme="minorHAnsi" w:cs="Calibri"/>
        </w:rPr>
      </w:pPr>
    </w:p>
    <w:p w14:paraId="0F232397" w14:textId="77777777" w:rsidR="00F429FC" w:rsidRPr="00317143" w:rsidRDefault="00F429FC" w:rsidP="00317143">
      <w:pPr>
        <w:spacing w:after="0"/>
        <w:rPr>
          <w:rFonts w:eastAsiaTheme="minorHAnsi" w:cs="Calibri"/>
        </w:rPr>
      </w:pPr>
      <w:r w:rsidRPr="00317143">
        <w:rPr>
          <w:rFonts w:eastAsiaTheme="minorHAnsi" w:cs="Calibri"/>
        </w:rPr>
        <w:t xml:space="preserve">V případě </w:t>
      </w:r>
      <w:r w:rsidRPr="00317143">
        <w:rPr>
          <w:rFonts w:eastAsiaTheme="minorHAnsi" w:cs="Calibri"/>
          <w:b/>
        </w:rPr>
        <w:t>údajů předkládaných pro hodnocení plnění státního rozpočtu</w:t>
      </w:r>
      <w:r w:rsidRPr="00317143">
        <w:rPr>
          <w:rFonts w:eastAsiaTheme="minorHAnsi" w:cs="Calibri"/>
        </w:rPr>
        <w:t xml:space="preserve"> bylo prověřováno, zda byla dodržena správnost třídění příjmů a výdajů rozpočtovou skladbou v oblasti druhového a odvětvového třídění dle vyhlášky č. 323/2002 Sb., o rozpočtové skladbě.</w:t>
      </w:r>
    </w:p>
    <w:p w14:paraId="52192328" w14:textId="77777777" w:rsidR="00092E71" w:rsidRPr="00317143" w:rsidRDefault="00092E71" w:rsidP="00317143">
      <w:pPr>
        <w:spacing w:after="0"/>
        <w:rPr>
          <w:rFonts w:eastAsiaTheme="minorHAnsi" w:cs="Calibri"/>
        </w:rPr>
      </w:pPr>
    </w:p>
    <w:p w14:paraId="2966A46D" w14:textId="5B299EB2" w:rsidR="00092E71" w:rsidRPr="00317143" w:rsidRDefault="00092E71" w:rsidP="00317143">
      <w:pPr>
        <w:pStyle w:val="textKZ"/>
        <w:spacing w:after="0"/>
        <w:rPr>
          <w:rFonts w:cs="Calibri"/>
        </w:rPr>
      </w:pPr>
      <w:r w:rsidRPr="00317143">
        <w:rPr>
          <w:rFonts w:cs="Calibri"/>
        </w:rPr>
        <w:t xml:space="preserve">Výběr položek </w:t>
      </w:r>
      <w:r w:rsidR="001F7B95" w:rsidRPr="00317143">
        <w:rPr>
          <w:rFonts w:cs="Calibri"/>
        </w:rPr>
        <w:t>ÚZ</w:t>
      </w:r>
      <w:r w:rsidRPr="00317143">
        <w:rPr>
          <w:rFonts w:cs="Calibri"/>
        </w:rPr>
        <w:t xml:space="preserve"> a údajů předkládaných MPSV pro hodnocení plnění státního rozpočtu provedl NKÚ se zaměřením na </w:t>
      </w:r>
      <w:r w:rsidR="002538B3" w:rsidRPr="00317143">
        <w:rPr>
          <w:rFonts w:cs="Calibri"/>
        </w:rPr>
        <w:t xml:space="preserve">významnost a na </w:t>
      </w:r>
      <w:r w:rsidRPr="00317143">
        <w:rPr>
          <w:rFonts w:cs="Calibri"/>
        </w:rPr>
        <w:t xml:space="preserve">vyhodnocená rizika nesprávnosti vykázaných údajů. </w:t>
      </w:r>
    </w:p>
    <w:p w14:paraId="61BEBCD7" w14:textId="77777777" w:rsidR="000C506E" w:rsidRPr="00317143" w:rsidRDefault="000C506E" w:rsidP="00317143">
      <w:pPr>
        <w:pStyle w:val="textKZ"/>
        <w:spacing w:after="0"/>
        <w:rPr>
          <w:rFonts w:cs="Calibri"/>
        </w:rPr>
      </w:pPr>
    </w:p>
    <w:p w14:paraId="6D5F7CBD" w14:textId="341EE213" w:rsidR="000C506E" w:rsidRPr="00317143" w:rsidRDefault="000C506E" w:rsidP="00317143">
      <w:pPr>
        <w:spacing w:after="0"/>
        <w:rPr>
          <w:rFonts w:eastAsiaTheme="minorHAnsi" w:cs="Calibri"/>
        </w:rPr>
      </w:pPr>
      <w:r w:rsidRPr="00317143">
        <w:rPr>
          <w:rFonts w:eastAsiaTheme="minorHAnsi" w:cs="Calibri"/>
        </w:rPr>
        <w:t>U relevantních transakcí byl prověřován soulad s vybranými ustanoveními dalších právních předpisů, a to zejména s ustanoveními rozpočtových pravide</w:t>
      </w:r>
      <w:r w:rsidR="007F7FE1" w:rsidRPr="00317143">
        <w:rPr>
          <w:rFonts w:eastAsiaTheme="minorHAnsi" w:cs="Calibri"/>
        </w:rPr>
        <w:t>l a</w:t>
      </w:r>
      <w:r w:rsidRPr="00317143">
        <w:rPr>
          <w:rFonts w:eastAsiaTheme="minorHAnsi" w:cs="Calibri"/>
        </w:rPr>
        <w:t xml:space="preserve"> zákona </w:t>
      </w:r>
      <w:r w:rsidR="009238C7" w:rsidRPr="00317143">
        <w:rPr>
          <w:rFonts w:cs="Calibri"/>
        </w:rPr>
        <w:t>č. 219/2000 Sb</w:t>
      </w:r>
      <w:r w:rsidR="003A17D9" w:rsidRPr="00317143">
        <w:rPr>
          <w:rFonts w:cs="Calibri"/>
        </w:rPr>
        <w:t>.</w:t>
      </w:r>
      <w:r w:rsidRPr="00317143">
        <w:rPr>
          <w:rFonts w:eastAsiaTheme="minorHAnsi" w:cs="Calibri"/>
        </w:rPr>
        <w:t xml:space="preserve"> </w:t>
      </w:r>
    </w:p>
    <w:p w14:paraId="03414970" w14:textId="77777777" w:rsidR="000C506E" w:rsidRPr="00317143" w:rsidRDefault="000C506E" w:rsidP="00317143">
      <w:pPr>
        <w:spacing w:after="0"/>
        <w:rPr>
          <w:rFonts w:eastAsiaTheme="minorHAnsi" w:cs="Calibri"/>
        </w:rPr>
      </w:pPr>
    </w:p>
    <w:p w14:paraId="7AAAFB04" w14:textId="322B3760" w:rsidR="000C506E" w:rsidRPr="00317143" w:rsidRDefault="000C506E" w:rsidP="00317143">
      <w:pPr>
        <w:spacing w:after="0"/>
        <w:rPr>
          <w:rFonts w:eastAsiaTheme="minorHAnsi" w:cs="Calibri"/>
        </w:rPr>
      </w:pPr>
      <w:r w:rsidRPr="00317143">
        <w:rPr>
          <w:rFonts w:eastAsiaTheme="minorHAnsi" w:cs="Calibri"/>
        </w:rPr>
        <w:t>V případě nově uzavřených smluv</w:t>
      </w:r>
      <w:r w:rsidR="001D7CC9" w:rsidRPr="00317143">
        <w:rPr>
          <w:rFonts w:eastAsiaTheme="minorHAnsi" w:cs="Calibri"/>
        </w:rPr>
        <w:t xml:space="preserve"> a objednávek</w:t>
      </w:r>
      <w:r w:rsidRPr="00317143">
        <w:rPr>
          <w:rFonts w:eastAsiaTheme="minorHAnsi" w:cs="Calibri"/>
        </w:rPr>
        <w:t xml:space="preserve"> bylo </w:t>
      </w:r>
      <w:r w:rsidR="000F355E" w:rsidRPr="00317143">
        <w:rPr>
          <w:rFonts w:eastAsiaTheme="minorHAnsi" w:cs="Calibri"/>
        </w:rPr>
        <w:t>pr</w:t>
      </w:r>
      <w:r w:rsidRPr="00317143">
        <w:rPr>
          <w:rFonts w:eastAsiaTheme="minorHAnsi" w:cs="Calibri"/>
        </w:rPr>
        <w:t>ověřováno jejich uveřejnění v registru smluv dle zákona o registru smluv.</w:t>
      </w:r>
    </w:p>
    <w:p w14:paraId="0C6CC48A" w14:textId="77777777" w:rsidR="000C506E" w:rsidRPr="00317143" w:rsidRDefault="000C506E" w:rsidP="00317143">
      <w:pPr>
        <w:spacing w:after="0"/>
        <w:rPr>
          <w:rFonts w:eastAsiaTheme="minorHAnsi" w:cs="Calibri"/>
        </w:rPr>
      </w:pPr>
    </w:p>
    <w:p w14:paraId="43BCA4E5" w14:textId="6ABC338B" w:rsidR="000C506E" w:rsidRPr="00317143" w:rsidRDefault="000C506E" w:rsidP="00317143">
      <w:pPr>
        <w:spacing w:after="0"/>
        <w:rPr>
          <w:rFonts w:eastAsiaTheme="minorHAnsi" w:cs="Calibri"/>
        </w:rPr>
      </w:pPr>
      <w:r w:rsidRPr="00317143">
        <w:rPr>
          <w:rFonts w:eastAsiaTheme="minorHAnsi" w:cs="Calibri"/>
        </w:rPr>
        <w:t xml:space="preserve">Prověřován byl i soulad </w:t>
      </w:r>
      <w:r w:rsidRPr="00317143">
        <w:rPr>
          <w:rFonts w:eastAsiaTheme="minorHAnsi" w:cs="Calibri"/>
          <w:b/>
        </w:rPr>
        <w:t>nastavení vnitřního kontrolního systému M</w:t>
      </w:r>
      <w:r w:rsidR="00B16FB4" w:rsidRPr="00317143">
        <w:rPr>
          <w:rFonts w:eastAsiaTheme="minorHAnsi" w:cs="Calibri"/>
          <w:b/>
        </w:rPr>
        <w:t>PSV</w:t>
      </w:r>
      <w:r w:rsidRPr="00317143">
        <w:rPr>
          <w:rFonts w:eastAsiaTheme="minorHAnsi" w:cs="Calibri"/>
        </w:rPr>
        <w:t xml:space="preserve"> se zákonem </w:t>
      </w:r>
      <w:r w:rsidR="00904ADA" w:rsidRPr="00317143">
        <w:rPr>
          <w:rFonts w:eastAsiaTheme="minorHAnsi" w:cs="Calibri"/>
        </w:rPr>
        <w:t xml:space="preserve">č. 320/2001 Sb., o finanční kontrole ve veřejné správě a o změně některých zákonů (zákon o finanční kontrole), </w:t>
      </w:r>
      <w:r w:rsidRPr="00317143">
        <w:rPr>
          <w:rFonts w:eastAsiaTheme="minorHAnsi" w:cs="Calibri"/>
        </w:rPr>
        <w:t>a vyhláškou č. 416/2004 Sb., kterou se provádí zákon č. 320/2001 Sb., o</w:t>
      </w:r>
      <w:r w:rsidR="000B0AC3" w:rsidRPr="00317143">
        <w:rPr>
          <w:rFonts w:eastAsiaTheme="minorHAnsi" w:cs="Calibri"/>
        </w:rPr>
        <w:t> </w:t>
      </w:r>
      <w:r w:rsidRPr="00317143">
        <w:rPr>
          <w:rFonts w:eastAsiaTheme="minorHAnsi" w:cs="Calibri"/>
        </w:rPr>
        <w:t xml:space="preserve">finanční kontrole ve veřejné správě a o změně některých zákonů (zákon o finanční kontrole), ve znění zákona č. 309/2002 Sb., zákona č. 320/2002 Sb. a zákona č. 123/2003 Sb., a to </w:t>
      </w:r>
      <w:r w:rsidRPr="00317143">
        <w:rPr>
          <w:rFonts w:eastAsiaTheme="minorHAnsi" w:cs="Calibri"/>
        </w:rPr>
        <w:lastRenderedPageBreak/>
        <w:t>v rozsahu stanoveného předmětu a cíle kontrolní akce. U vybraných transakcí byl</w:t>
      </w:r>
      <w:r w:rsidR="00181466" w:rsidRPr="00317143">
        <w:rPr>
          <w:rFonts w:eastAsiaTheme="minorHAnsi" w:cs="Calibri"/>
        </w:rPr>
        <w:t>o</w:t>
      </w:r>
      <w:r w:rsidRPr="00317143">
        <w:rPr>
          <w:rFonts w:eastAsiaTheme="minorHAnsi" w:cs="Calibri"/>
        </w:rPr>
        <w:t xml:space="preserve"> prověřován</w:t>
      </w:r>
      <w:r w:rsidR="001B0B22" w:rsidRPr="00317143">
        <w:rPr>
          <w:rFonts w:eastAsiaTheme="minorHAnsi" w:cs="Calibri"/>
        </w:rPr>
        <w:t>o</w:t>
      </w:r>
      <w:r w:rsidRPr="00317143">
        <w:rPr>
          <w:rFonts w:eastAsiaTheme="minorHAnsi" w:cs="Calibri"/>
        </w:rPr>
        <w:t xml:space="preserve"> i </w:t>
      </w:r>
      <w:r w:rsidR="001B0B22" w:rsidRPr="00317143">
        <w:rPr>
          <w:rFonts w:eastAsiaTheme="minorHAnsi" w:cs="Calibri"/>
        </w:rPr>
        <w:t xml:space="preserve">provedení </w:t>
      </w:r>
      <w:r w:rsidR="00181466" w:rsidRPr="00317143">
        <w:rPr>
          <w:rFonts w:eastAsiaTheme="minorHAnsi" w:cs="Calibri"/>
        </w:rPr>
        <w:t>finanční kontroly.</w:t>
      </w:r>
    </w:p>
    <w:p w14:paraId="370EB8F6" w14:textId="77777777" w:rsidR="000C506E" w:rsidRPr="00317143" w:rsidRDefault="000C506E" w:rsidP="00317143">
      <w:pPr>
        <w:spacing w:after="0"/>
        <w:rPr>
          <w:rFonts w:eastAsiaTheme="minorHAnsi" w:cs="Calibri"/>
        </w:rPr>
      </w:pPr>
    </w:p>
    <w:p w14:paraId="4ADA920E" w14:textId="39B08B0A" w:rsidR="000C506E" w:rsidRPr="00317143" w:rsidRDefault="000C506E" w:rsidP="00317143">
      <w:pPr>
        <w:spacing w:after="0"/>
        <w:rPr>
          <w:rFonts w:eastAsiaTheme="minorHAnsi" w:cs="Calibri"/>
        </w:rPr>
      </w:pPr>
      <w:r w:rsidRPr="00317143">
        <w:rPr>
          <w:rFonts w:eastAsiaTheme="minorHAnsi" w:cs="Calibri"/>
        </w:rPr>
        <w:t xml:space="preserve">V rámci kontroly byla také </w:t>
      </w:r>
      <w:r w:rsidRPr="00317143">
        <w:rPr>
          <w:rFonts w:eastAsiaTheme="minorHAnsi" w:cs="Calibri"/>
          <w:b/>
        </w:rPr>
        <w:t xml:space="preserve">vyhodnocena opatření přijatá k nápravě nedostatků zjištěných </w:t>
      </w:r>
      <w:r w:rsidR="001D7CC9" w:rsidRPr="00317143">
        <w:rPr>
          <w:rFonts w:eastAsiaTheme="minorHAnsi" w:cs="Calibri"/>
          <w:b/>
        </w:rPr>
        <w:t xml:space="preserve">v rámci </w:t>
      </w:r>
      <w:r w:rsidRPr="00317143">
        <w:rPr>
          <w:rFonts w:eastAsiaTheme="minorHAnsi" w:cs="Calibri"/>
          <w:b/>
        </w:rPr>
        <w:t>kontrolní akc</w:t>
      </w:r>
      <w:r w:rsidR="004F4D47" w:rsidRPr="00317143">
        <w:rPr>
          <w:rFonts w:eastAsiaTheme="minorHAnsi" w:cs="Calibri"/>
          <w:b/>
        </w:rPr>
        <w:t>e</w:t>
      </w:r>
      <w:r w:rsidRPr="00317143">
        <w:rPr>
          <w:rFonts w:eastAsiaTheme="minorHAnsi" w:cs="Calibri"/>
          <w:b/>
        </w:rPr>
        <w:t xml:space="preserve"> č. 1</w:t>
      </w:r>
      <w:r w:rsidR="004F4D47" w:rsidRPr="00317143">
        <w:rPr>
          <w:rFonts w:eastAsiaTheme="minorHAnsi" w:cs="Calibri"/>
          <w:b/>
        </w:rPr>
        <w:t>6</w:t>
      </w:r>
      <w:r w:rsidRPr="00317143">
        <w:rPr>
          <w:rFonts w:eastAsiaTheme="minorHAnsi" w:cs="Calibri"/>
          <w:b/>
        </w:rPr>
        <w:t>/</w:t>
      </w:r>
      <w:r w:rsidR="004F4D47" w:rsidRPr="00317143">
        <w:rPr>
          <w:rFonts w:eastAsiaTheme="minorHAnsi" w:cs="Calibri"/>
          <w:b/>
        </w:rPr>
        <w:t>2</w:t>
      </w:r>
      <w:r w:rsidR="00EA770D" w:rsidRPr="00317143">
        <w:rPr>
          <w:rFonts w:eastAsiaTheme="minorHAnsi" w:cs="Calibri"/>
          <w:b/>
        </w:rPr>
        <w:t>9</w:t>
      </w:r>
      <w:r w:rsidRPr="00317143">
        <w:rPr>
          <w:rFonts w:eastAsiaTheme="minorHAnsi" w:cs="Calibri"/>
        </w:rPr>
        <w:t xml:space="preserve"> </w:t>
      </w:r>
      <w:r w:rsidRPr="00317143">
        <w:rPr>
          <w:rFonts w:cs="Calibri"/>
        </w:rPr>
        <w:t xml:space="preserve">– </w:t>
      </w:r>
      <w:r w:rsidR="004F4D47" w:rsidRPr="00317143">
        <w:rPr>
          <w:rFonts w:eastAsiaTheme="minorHAnsi" w:cs="Calibri"/>
          <w:i/>
        </w:rPr>
        <w:t>Závěrečný účet kapitoly státního rozpočtu Ministerstvo práce a sociálních věcí za rok 2016, účetní závěrka Ministerstva práce a sociálních věcí za rok 2016 a</w:t>
      </w:r>
      <w:r w:rsidR="000B0AC3" w:rsidRPr="00317143">
        <w:rPr>
          <w:rFonts w:eastAsiaTheme="minorHAnsi" w:cs="Calibri"/>
          <w:i/>
        </w:rPr>
        <w:t> </w:t>
      </w:r>
      <w:r w:rsidR="004F4D47" w:rsidRPr="00317143">
        <w:rPr>
          <w:rFonts w:eastAsiaTheme="minorHAnsi" w:cs="Calibri"/>
          <w:i/>
        </w:rPr>
        <w:t>údaje předkládané Ministerstvem práce a sociálních věcí pro hodnocení plnění státního rozpočtu za rok 2016</w:t>
      </w:r>
      <w:r w:rsidRPr="00317143">
        <w:rPr>
          <w:rFonts w:eastAsiaTheme="minorHAnsi" w:cs="Calibri"/>
        </w:rPr>
        <w:t>.</w:t>
      </w:r>
      <w:r w:rsidR="00F606F7" w:rsidRPr="00317143">
        <w:rPr>
          <w:rFonts w:eastAsiaTheme="minorHAnsi" w:cs="Calibri"/>
        </w:rPr>
        <w:t xml:space="preserve"> </w:t>
      </w:r>
    </w:p>
    <w:p w14:paraId="3E21F103" w14:textId="77777777" w:rsidR="000C506E" w:rsidRPr="00317143" w:rsidRDefault="000C506E" w:rsidP="00317143">
      <w:pPr>
        <w:spacing w:after="0"/>
        <w:rPr>
          <w:rFonts w:cs="Calibri"/>
          <w:lang w:eastAsia="cs-CZ"/>
        </w:rPr>
      </w:pPr>
    </w:p>
    <w:p w14:paraId="3727D655" w14:textId="77777777" w:rsidR="000C506E" w:rsidRPr="00317143" w:rsidRDefault="000C506E" w:rsidP="00317143">
      <w:pPr>
        <w:spacing w:after="0"/>
        <w:rPr>
          <w:rFonts w:cs="Calibri"/>
        </w:rPr>
      </w:pPr>
      <w:r w:rsidRPr="00317143">
        <w:rPr>
          <w:rFonts w:cs="Calibri"/>
          <w:lang w:eastAsia="cs-CZ"/>
        </w:rPr>
        <w:t xml:space="preserve">Při kontrole </w:t>
      </w:r>
      <w:r w:rsidRPr="00317143">
        <w:rPr>
          <w:rFonts w:cs="Calibri"/>
          <w:b/>
          <w:lang w:eastAsia="cs-CZ"/>
        </w:rPr>
        <w:t>závěrečného účtu</w:t>
      </w:r>
      <w:r w:rsidRPr="00317143">
        <w:rPr>
          <w:rFonts w:cs="Calibri"/>
          <w:lang w:eastAsia="cs-CZ"/>
        </w:rPr>
        <w:t xml:space="preserve"> kapitoly 3</w:t>
      </w:r>
      <w:r w:rsidR="00FD1513" w:rsidRPr="00317143">
        <w:rPr>
          <w:rFonts w:cs="Calibri"/>
          <w:lang w:eastAsia="cs-CZ"/>
        </w:rPr>
        <w:t>13</w:t>
      </w:r>
      <w:r w:rsidRPr="00317143">
        <w:rPr>
          <w:rFonts w:cs="Calibri"/>
          <w:lang w:eastAsia="cs-CZ"/>
        </w:rPr>
        <w:t xml:space="preserve"> M</w:t>
      </w:r>
      <w:r w:rsidR="00FD1513" w:rsidRPr="00317143">
        <w:rPr>
          <w:rFonts w:cs="Calibri"/>
          <w:lang w:eastAsia="cs-CZ"/>
        </w:rPr>
        <w:t>PSV</w:t>
      </w:r>
      <w:r w:rsidRPr="00317143">
        <w:rPr>
          <w:rFonts w:cs="Calibri"/>
          <w:lang w:eastAsia="cs-CZ"/>
        </w:rPr>
        <w:t xml:space="preserve"> za rok 201</w:t>
      </w:r>
      <w:r w:rsidR="00FD1513" w:rsidRPr="00317143">
        <w:rPr>
          <w:rFonts w:cs="Calibri"/>
          <w:lang w:eastAsia="cs-CZ"/>
        </w:rPr>
        <w:t>8</w:t>
      </w:r>
      <w:r w:rsidR="00D3046E" w:rsidRPr="00317143">
        <w:rPr>
          <w:rStyle w:val="Znakapoznpodarou"/>
          <w:rFonts w:cs="Calibri"/>
          <w:lang w:eastAsia="cs-CZ"/>
        </w:rPr>
        <w:footnoteReference w:id="13"/>
      </w:r>
      <w:r w:rsidRPr="00317143">
        <w:rPr>
          <w:rFonts w:cs="Calibri"/>
          <w:lang w:eastAsia="cs-CZ"/>
        </w:rPr>
        <w:t xml:space="preserve"> bylo prověřováno, zda je závěrečný účet v souladu s požadavky vyhlášky č. 419/2001 Sb. i v souladu se skutečností, to znamená, zda </w:t>
      </w:r>
      <w:r w:rsidR="00623070" w:rsidRPr="00317143">
        <w:rPr>
          <w:rFonts w:cs="Calibri"/>
          <w:lang w:eastAsia="cs-CZ"/>
        </w:rPr>
        <w:t xml:space="preserve">vybrané </w:t>
      </w:r>
      <w:r w:rsidRPr="00317143">
        <w:rPr>
          <w:rFonts w:cs="Calibri"/>
          <w:lang w:eastAsia="cs-CZ"/>
        </w:rPr>
        <w:t xml:space="preserve">údaje uváděné v závěrečném účtu jsou správné a úplné ve srovnání s finančními výkazy, </w:t>
      </w:r>
      <w:r w:rsidR="00465B05" w:rsidRPr="00317143">
        <w:rPr>
          <w:rFonts w:cs="Calibri"/>
          <w:lang w:eastAsia="cs-CZ"/>
        </w:rPr>
        <w:t xml:space="preserve">s </w:t>
      </w:r>
      <w:r w:rsidRPr="00317143">
        <w:rPr>
          <w:rFonts w:cs="Calibri"/>
          <w:lang w:eastAsia="cs-CZ"/>
        </w:rPr>
        <w:t>údaji v účetnictví a s podklady jednotlivých věcně příslušných odborů M</w:t>
      </w:r>
      <w:r w:rsidR="00623070" w:rsidRPr="00317143">
        <w:rPr>
          <w:rFonts w:cs="Calibri"/>
          <w:lang w:eastAsia="cs-CZ"/>
        </w:rPr>
        <w:t>PSV</w:t>
      </w:r>
      <w:r w:rsidRPr="00317143">
        <w:rPr>
          <w:rFonts w:cs="Calibri"/>
          <w:lang w:eastAsia="cs-CZ"/>
        </w:rPr>
        <w:t xml:space="preserve"> a podřízených organizací. </w:t>
      </w:r>
    </w:p>
    <w:p w14:paraId="0E565758" w14:textId="77777777" w:rsidR="003735C6" w:rsidRPr="00317143" w:rsidRDefault="003735C6" w:rsidP="00317143">
      <w:pPr>
        <w:spacing w:after="0"/>
        <w:rPr>
          <w:rFonts w:cs="Calibri"/>
        </w:rPr>
      </w:pPr>
    </w:p>
    <w:p w14:paraId="216183FE" w14:textId="77777777" w:rsidR="008C1562" w:rsidRPr="00317143" w:rsidRDefault="008C1562" w:rsidP="00317143">
      <w:pPr>
        <w:spacing w:after="0"/>
        <w:rPr>
          <w:rFonts w:cs="Calibri"/>
        </w:rPr>
      </w:pPr>
    </w:p>
    <w:p w14:paraId="35116384" w14:textId="77777777" w:rsidR="003735C6" w:rsidRPr="00D37DF6" w:rsidRDefault="003735C6" w:rsidP="00D37DF6">
      <w:pPr>
        <w:pStyle w:val="Nadpis1"/>
        <w:keepNext/>
        <w:spacing w:after="0" w:line="240" w:lineRule="auto"/>
        <w:rPr>
          <w:rFonts w:ascii="Calibri" w:hAnsi="Calibri" w:cs="Calibri"/>
          <w:szCs w:val="24"/>
        </w:rPr>
      </w:pPr>
      <w:r w:rsidRPr="00D37DF6">
        <w:rPr>
          <w:rFonts w:ascii="Calibri" w:hAnsi="Calibri" w:cs="Calibri"/>
          <w:szCs w:val="24"/>
        </w:rPr>
        <w:t>I</w:t>
      </w:r>
      <w:r w:rsidR="00FC42C0" w:rsidRPr="00D37DF6">
        <w:rPr>
          <w:rFonts w:ascii="Calibri" w:hAnsi="Calibri" w:cs="Calibri"/>
          <w:szCs w:val="24"/>
        </w:rPr>
        <w:t>V</w:t>
      </w:r>
      <w:r w:rsidR="008C1562" w:rsidRPr="00D37DF6">
        <w:rPr>
          <w:rFonts w:ascii="Calibri" w:hAnsi="Calibri" w:cs="Calibri"/>
          <w:szCs w:val="24"/>
        </w:rPr>
        <w:t xml:space="preserve">. </w:t>
      </w:r>
      <w:r w:rsidR="00FC42C0" w:rsidRPr="00D37DF6">
        <w:rPr>
          <w:rFonts w:ascii="Calibri" w:hAnsi="Calibri" w:cs="Calibri"/>
          <w:szCs w:val="24"/>
        </w:rPr>
        <w:t>Podrobné skutečnosti zjištěné kontrolou</w:t>
      </w:r>
    </w:p>
    <w:p w14:paraId="77239A4A" w14:textId="77777777" w:rsidR="00A020FE" w:rsidRPr="00317143" w:rsidRDefault="00A020FE" w:rsidP="00D37DF6">
      <w:pPr>
        <w:keepNext/>
        <w:spacing w:after="0"/>
        <w:rPr>
          <w:rFonts w:cs="Calibri"/>
          <w:lang w:eastAsia="cs-CZ"/>
        </w:rPr>
      </w:pPr>
    </w:p>
    <w:p w14:paraId="2BE2F2D5" w14:textId="054A962A" w:rsidR="00A020FE" w:rsidRPr="00317143" w:rsidRDefault="00D37DF6" w:rsidP="00D37DF6">
      <w:pPr>
        <w:pStyle w:val="Nadpis2"/>
        <w:keepNext/>
        <w:numPr>
          <w:ilvl w:val="0"/>
          <w:numId w:val="0"/>
        </w:numPr>
        <w:spacing w:after="0" w:line="240" w:lineRule="auto"/>
        <w:contextualSpacing w:val="0"/>
        <w:rPr>
          <w:rFonts w:ascii="Calibri" w:hAnsi="Calibri" w:cs="Calibri"/>
        </w:rPr>
      </w:pPr>
      <w:r>
        <w:rPr>
          <w:rFonts w:ascii="Calibri" w:hAnsi="Calibri" w:cs="Calibri"/>
        </w:rPr>
        <w:t xml:space="preserve">1. </w:t>
      </w:r>
      <w:r w:rsidR="00343508" w:rsidRPr="00317143">
        <w:rPr>
          <w:rFonts w:ascii="Calibri" w:hAnsi="Calibri" w:cs="Calibri"/>
        </w:rPr>
        <w:t xml:space="preserve">Nesprávnosti zjištěné v účetnictví </w:t>
      </w:r>
    </w:p>
    <w:p w14:paraId="561DC441" w14:textId="77777777" w:rsidR="00D37DF6" w:rsidRPr="00D37DF6" w:rsidRDefault="00D37DF6" w:rsidP="00D37DF6">
      <w:pPr>
        <w:keepNext/>
        <w:spacing w:after="0"/>
        <w:rPr>
          <w:rFonts w:cs="Calibri"/>
        </w:rPr>
      </w:pPr>
    </w:p>
    <w:p w14:paraId="261BE696" w14:textId="30A8C86D" w:rsidR="00A72B96" w:rsidRPr="00317143" w:rsidRDefault="00A72B96" w:rsidP="00D37DF6">
      <w:pPr>
        <w:keepNext/>
        <w:spacing w:after="0"/>
        <w:rPr>
          <w:rFonts w:cs="Calibri"/>
          <w:b/>
        </w:rPr>
      </w:pPr>
      <w:r w:rsidRPr="00317143">
        <w:rPr>
          <w:rFonts w:cs="Calibri"/>
          <w:b/>
        </w:rPr>
        <w:t xml:space="preserve">Nevykázání záloh na transfery financované pouze </w:t>
      </w:r>
      <w:r w:rsidR="00974DDB" w:rsidRPr="00317143">
        <w:rPr>
          <w:rFonts w:cs="Calibri"/>
          <w:b/>
        </w:rPr>
        <w:t xml:space="preserve">ze </w:t>
      </w:r>
      <w:r w:rsidRPr="00317143">
        <w:rPr>
          <w:rFonts w:cs="Calibri"/>
          <w:b/>
        </w:rPr>
        <w:t>státního rozpočtu</w:t>
      </w:r>
    </w:p>
    <w:p w14:paraId="7E525D73" w14:textId="77777777" w:rsidR="00D37DF6" w:rsidRDefault="00D37DF6" w:rsidP="00D37DF6">
      <w:pPr>
        <w:keepNext/>
        <w:autoSpaceDE w:val="0"/>
        <w:autoSpaceDN w:val="0"/>
        <w:adjustRightInd w:val="0"/>
        <w:spacing w:after="0"/>
        <w:rPr>
          <w:rFonts w:eastAsia="Calibri" w:cs="Calibri"/>
          <w:color w:val="000000"/>
        </w:rPr>
      </w:pPr>
    </w:p>
    <w:p w14:paraId="67AD723B" w14:textId="0508AFA6" w:rsidR="00F74954" w:rsidRPr="00317143" w:rsidRDefault="00101E64" w:rsidP="00317143">
      <w:pPr>
        <w:autoSpaceDE w:val="0"/>
        <w:autoSpaceDN w:val="0"/>
        <w:adjustRightInd w:val="0"/>
        <w:spacing w:after="0"/>
        <w:rPr>
          <w:rFonts w:eastAsia="Calibri" w:cs="Calibri"/>
          <w:color w:val="000000"/>
        </w:rPr>
      </w:pPr>
      <w:r w:rsidRPr="00317143">
        <w:rPr>
          <w:rFonts w:eastAsia="Calibri" w:cs="Calibri"/>
          <w:color w:val="000000"/>
        </w:rPr>
        <w:t xml:space="preserve">MPSV </w:t>
      </w:r>
      <w:r w:rsidR="00370CE7" w:rsidRPr="00317143">
        <w:rPr>
          <w:rFonts w:eastAsia="Calibri" w:cs="Calibri"/>
          <w:color w:val="000000"/>
        </w:rPr>
        <w:t xml:space="preserve">v roce 2018 při zúčtování záloh poskytnutých v roce 2018 </w:t>
      </w:r>
      <w:r w:rsidR="007911FD" w:rsidRPr="00317143">
        <w:rPr>
          <w:rFonts w:eastAsia="Calibri" w:cs="Calibri"/>
          <w:color w:val="000000"/>
        </w:rPr>
        <w:t xml:space="preserve">ze státního rozpočtu </w:t>
      </w:r>
      <w:r w:rsidR="00370CE7" w:rsidRPr="00317143">
        <w:rPr>
          <w:rFonts w:eastAsia="Calibri" w:cs="Calibri"/>
          <w:color w:val="000000"/>
        </w:rPr>
        <w:t xml:space="preserve">na transfery </w:t>
      </w:r>
      <w:r w:rsidR="007911FD" w:rsidRPr="00317143">
        <w:rPr>
          <w:rFonts w:eastAsia="Calibri" w:cs="Calibri"/>
          <w:color w:val="000000"/>
        </w:rPr>
        <w:t>určené k finančnímu vypořádání</w:t>
      </w:r>
      <w:r w:rsidR="00480198" w:rsidRPr="00317143">
        <w:rPr>
          <w:rFonts w:eastAsia="Calibri" w:cs="Calibri"/>
          <w:color w:val="000000"/>
        </w:rPr>
        <w:t xml:space="preserve"> </w:t>
      </w:r>
      <w:r w:rsidR="00B90B60" w:rsidRPr="00317143">
        <w:rPr>
          <w:rFonts w:eastAsia="Calibri" w:cs="Calibri"/>
          <w:color w:val="000000"/>
        </w:rPr>
        <w:t xml:space="preserve">neaplikovalo </w:t>
      </w:r>
      <w:r w:rsidR="00480198" w:rsidRPr="00317143">
        <w:rPr>
          <w:rFonts w:eastAsia="Calibri" w:cs="Calibri"/>
          <w:color w:val="000000"/>
        </w:rPr>
        <w:t>postupy účtování</w:t>
      </w:r>
      <w:r w:rsidR="00B90B60" w:rsidRPr="00317143">
        <w:rPr>
          <w:rFonts w:eastAsia="Calibri" w:cs="Calibri"/>
          <w:color w:val="000000"/>
        </w:rPr>
        <w:t xml:space="preserve"> závazně stanovené</w:t>
      </w:r>
      <w:r w:rsidR="00B22455" w:rsidRPr="00317143">
        <w:rPr>
          <w:rFonts w:eastAsia="Calibri" w:cs="Calibri"/>
          <w:color w:val="000000"/>
        </w:rPr>
        <w:t xml:space="preserve"> </w:t>
      </w:r>
      <w:r w:rsidR="00B90B60" w:rsidRPr="00317143">
        <w:rPr>
          <w:rFonts w:eastAsia="Calibri" w:cs="Calibri"/>
          <w:color w:val="000000"/>
        </w:rPr>
        <w:t>zákon</w:t>
      </w:r>
      <w:r w:rsidR="00B22455" w:rsidRPr="00317143">
        <w:rPr>
          <w:rFonts w:eastAsia="Calibri" w:cs="Calibri"/>
          <w:color w:val="000000"/>
        </w:rPr>
        <w:t>em</w:t>
      </w:r>
      <w:r w:rsidR="00B90B60" w:rsidRPr="00317143">
        <w:rPr>
          <w:rFonts w:eastAsia="Calibri" w:cs="Calibri"/>
          <w:color w:val="000000"/>
        </w:rPr>
        <w:t xml:space="preserve"> o účetnictví </w:t>
      </w:r>
      <w:r w:rsidR="00637166" w:rsidRPr="00317143">
        <w:rPr>
          <w:rFonts w:eastAsia="Calibri" w:cs="Calibri"/>
          <w:color w:val="000000"/>
        </w:rPr>
        <w:t xml:space="preserve">a </w:t>
      </w:r>
      <w:r w:rsidR="00031DE7" w:rsidRPr="00317143">
        <w:rPr>
          <w:rFonts w:eastAsia="Calibri" w:cs="Calibri"/>
          <w:color w:val="000000"/>
        </w:rPr>
        <w:t>Č</w:t>
      </w:r>
      <w:r w:rsidR="00CA0FD9" w:rsidRPr="00317143">
        <w:rPr>
          <w:rFonts w:eastAsia="Calibri" w:cs="Calibri"/>
          <w:color w:val="000000"/>
        </w:rPr>
        <w:t>ÚS</w:t>
      </w:r>
      <w:r w:rsidR="00B90B60" w:rsidRPr="00317143">
        <w:rPr>
          <w:rFonts w:eastAsia="Calibri" w:cs="Calibri"/>
          <w:color w:val="000000"/>
        </w:rPr>
        <w:t xml:space="preserve">. </w:t>
      </w:r>
      <w:r w:rsidR="00095313" w:rsidRPr="00317143">
        <w:rPr>
          <w:rFonts w:eastAsia="Calibri" w:cs="Calibri"/>
          <w:color w:val="000000"/>
        </w:rPr>
        <w:t xml:space="preserve">MPSV se </w:t>
      </w:r>
      <w:r w:rsidR="0064125D" w:rsidRPr="00317143">
        <w:rPr>
          <w:rFonts w:eastAsia="Calibri" w:cs="Calibri"/>
          <w:color w:val="000000"/>
        </w:rPr>
        <w:t xml:space="preserve">při svém postupu </w:t>
      </w:r>
      <w:r w:rsidR="00095313" w:rsidRPr="00317143">
        <w:rPr>
          <w:rFonts w:eastAsia="Calibri" w:cs="Calibri"/>
          <w:color w:val="000000"/>
        </w:rPr>
        <w:t xml:space="preserve">odkazuje na </w:t>
      </w:r>
      <w:r w:rsidR="00F74954" w:rsidRPr="00317143">
        <w:rPr>
          <w:rFonts w:eastAsia="Calibri" w:cs="Calibri"/>
          <w:color w:val="000000"/>
        </w:rPr>
        <w:t xml:space="preserve">metodické doporučení </w:t>
      </w:r>
      <w:r w:rsidR="00095313" w:rsidRPr="00317143">
        <w:rPr>
          <w:rFonts w:eastAsia="Calibri" w:cs="Calibri"/>
          <w:color w:val="000000"/>
        </w:rPr>
        <w:t>zveřejněn</w:t>
      </w:r>
      <w:r w:rsidR="00F74954" w:rsidRPr="00317143">
        <w:rPr>
          <w:rFonts w:eastAsia="Calibri" w:cs="Calibri"/>
          <w:color w:val="000000"/>
        </w:rPr>
        <w:t>é pro zúčtování záloh Ministerstvem financí</w:t>
      </w:r>
      <w:r w:rsidR="00E846C2" w:rsidRPr="00317143">
        <w:rPr>
          <w:rStyle w:val="Znakapoznpodarou"/>
          <w:rFonts w:eastAsia="Calibri" w:cs="Calibri"/>
          <w:color w:val="000000"/>
        </w:rPr>
        <w:footnoteReference w:id="14"/>
      </w:r>
      <w:r w:rsidR="00F74954" w:rsidRPr="00317143">
        <w:rPr>
          <w:rFonts w:eastAsia="Calibri" w:cs="Calibri"/>
          <w:color w:val="000000"/>
        </w:rPr>
        <w:t xml:space="preserve">. </w:t>
      </w:r>
    </w:p>
    <w:p w14:paraId="072C5142" w14:textId="77777777" w:rsidR="0064125D" w:rsidRPr="00317143" w:rsidRDefault="0064125D" w:rsidP="00317143">
      <w:pPr>
        <w:autoSpaceDE w:val="0"/>
        <w:autoSpaceDN w:val="0"/>
        <w:adjustRightInd w:val="0"/>
        <w:spacing w:after="0"/>
        <w:rPr>
          <w:rFonts w:eastAsia="Calibri" w:cs="Calibri"/>
          <w:color w:val="000000"/>
        </w:rPr>
      </w:pPr>
    </w:p>
    <w:p w14:paraId="612F0236" w14:textId="39472CA0" w:rsidR="00742036" w:rsidRPr="00317143" w:rsidRDefault="00B22455" w:rsidP="00317143">
      <w:pPr>
        <w:autoSpaceDE w:val="0"/>
        <w:autoSpaceDN w:val="0"/>
        <w:adjustRightInd w:val="0"/>
        <w:spacing w:after="0"/>
        <w:rPr>
          <w:rFonts w:eastAsia="Calibri" w:cs="Calibri"/>
          <w:color w:val="000000"/>
        </w:rPr>
      </w:pPr>
      <w:r w:rsidRPr="00317143">
        <w:rPr>
          <w:rFonts w:eastAsia="Calibri" w:cs="Calibri"/>
          <w:color w:val="000000"/>
        </w:rPr>
        <w:t xml:space="preserve">Dle </w:t>
      </w:r>
      <w:r w:rsidR="00A4685E" w:rsidRPr="00317143">
        <w:rPr>
          <w:rFonts w:eastAsia="Calibri" w:cs="Calibri"/>
          <w:color w:val="000000"/>
        </w:rPr>
        <w:t xml:space="preserve">závazných </w:t>
      </w:r>
      <w:r w:rsidRPr="00317143">
        <w:rPr>
          <w:rFonts w:eastAsia="Calibri" w:cs="Calibri"/>
          <w:color w:val="000000"/>
        </w:rPr>
        <w:t xml:space="preserve">postupů </w:t>
      </w:r>
      <w:r w:rsidR="009E3AF2" w:rsidRPr="00317143">
        <w:rPr>
          <w:rFonts w:eastAsia="Calibri" w:cs="Calibri"/>
          <w:color w:val="000000"/>
        </w:rPr>
        <w:t xml:space="preserve">účtování </w:t>
      </w:r>
      <w:r w:rsidR="002F4081" w:rsidRPr="00317143">
        <w:rPr>
          <w:rFonts w:eastAsia="Calibri" w:cs="Calibri"/>
          <w:color w:val="000000"/>
        </w:rPr>
        <w:t xml:space="preserve">stanovených </w:t>
      </w:r>
      <w:r w:rsidR="00605051" w:rsidRPr="00317143">
        <w:rPr>
          <w:rFonts w:eastAsia="Calibri" w:cs="Calibri"/>
          <w:color w:val="000000"/>
        </w:rPr>
        <w:t>ČÚS</w:t>
      </w:r>
      <w:r w:rsidR="002F4081" w:rsidRPr="00317143">
        <w:rPr>
          <w:rFonts w:eastAsia="Calibri" w:cs="Calibri"/>
          <w:color w:val="000000"/>
        </w:rPr>
        <w:t xml:space="preserve"> </w:t>
      </w:r>
      <w:r w:rsidRPr="00317143">
        <w:rPr>
          <w:rFonts w:eastAsia="Calibri" w:cs="Calibri"/>
          <w:color w:val="000000"/>
        </w:rPr>
        <w:t>lze pohledávku z</w:t>
      </w:r>
      <w:r w:rsidR="00957816" w:rsidRPr="00317143">
        <w:rPr>
          <w:rFonts w:eastAsia="Calibri" w:cs="Calibri"/>
          <w:color w:val="000000"/>
        </w:rPr>
        <w:t> </w:t>
      </w:r>
      <w:r w:rsidRPr="00317143">
        <w:rPr>
          <w:rFonts w:eastAsia="Calibri" w:cs="Calibri"/>
          <w:color w:val="000000"/>
        </w:rPr>
        <w:t xml:space="preserve">poskytnutých záloh </w:t>
      </w:r>
      <w:r w:rsidR="00B6506F" w:rsidRPr="00317143">
        <w:rPr>
          <w:rFonts w:eastAsia="Calibri" w:cs="Calibri"/>
          <w:color w:val="000000"/>
        </w:rPr>
        <w:t xml:space="preserve">na transfer </w:t>
      </w:r>
      <w:r w:rsidRPr="00317143">
        <w:rPr>
          <w:rFonts w:eastAsia="Calibri" w:cs="Calibri"/>
          <w:color w:val="000000"/>
        </w:rPr>
        <w:t>odúčtovat až na základě průkazného účetního záznamu</w:t>
      </w:r>
      <w:r w:rsidR="009F25F6" w:rsidRPr="00317143">
        <w:rPr>
          <w:rFonts w:eastAsia="Calibri" w:cs="Calibri"/>
          <w:color w:val="000000"/>
        </w:rPr>
        <w:t xml:space="preserve"> o vyúčtování</w:t>
      </w:r>
      <w:r w:rsidRPr="00317143">
        <w:rPr>
          <w:rFonts w:eastAsia="Calibri" w:cs="Calibri"/>
          <w:color w:val="000000"/>
        </w:rPr>
        <w:t>, který prokazuje skutečné čerpání poskytnuté zálohy</w:t>
      </w:r>
      <w:r w:rsidR="00B6506F" w:rsidRPr="00317143">
        <w:rPr>
          <w:rFonts w:eastAsia="Calibri" w:cs="Calibri"/>
          <w:color w:val="000000"/>
        </w:rPr>
        <w:t xml:space="preserve"> příjemcem</w:t>
      </w:r>
      <w:r w:rsidRPr="00317143">
        <w:rPr>
          <w:rFonts w:eastAsia="Calibri" w:cs="Calibri"/>
          <w:color w:val="000000"/>
        </w:rPr>
        <w:t>. Až tímto okamžikem pohledávka z poskytnuté zálohy na transfer zaniká a lze účtovat o jejím zúčtování, tj. o závazku odpovídajícímu skutečné výši spotřebovaného transferu, případných vratkách nebo nedoplatcích</w:t>
      </w:r>
      <w:r w:rsidR="00B6506F" w:rsidRPr="00317143">
        <w:rPr>
          <w:rFonts w:eastAsia="Calibri" w:cs="Calibri"/>
          <w:color w:val="000000"/>
        </w:rPr>
        <w:t xml:space="preserve">. </w:t>
      </w:r>
    </w:p>
    <w:p w14:paraId="423E5A3F" w14:textId="77777777" w:rsidR="009E3AF2" w:rsidRPr="00317143" w:rsidRDefault="009E3AF2" w:rsidP="00317143">
      <w:pPr>
        <w:autoSpaceDE w:val="0"/>
        <w:autoSpaceDN w:val="0"/>
        <w:adjustRightInd w:val="0"/>
        <w:spacing w:after="0"/>
        <w:rPr>
          <w:rFonts w:eastAsia="Calibri" w:cs="Calibri"/>
          <w:color w:val="000000"/>
        </w:rPr>
      </w:pPr>
    </w:p>
    <w:p w14:paraId="3C8AA939" w14:textId="62F5AD65" w:rsidR="00101E64" w:rsidRPr="003462B6" w:rsidRDefault="00FA3347" w:rsidP="00317143">
      <w:pPr>
        <w:autoSpaceDE w:val="0"/>
        <w:autoSpaceDN w:val="0"/>
        <w:adjustRightInd w:val="0"/>
        <w:spacing w:after="0"/>
        <w:rPr>
          <w:rFonts w:eastAsia="Calibri" w:cs="Calibri"/>
          <w:color w:val="000000"/>
        </w:rPr>
      </w:pPr>
      <w:r w:rsidRPr="00317143">
        <w:rPr>
          <w:rFonts w:eastAsia="Calibri" w:cs="Calibri"/>
          <w:color w:val="000000"/>
        </w:rPr>
        <w:t>Kontrolou dotací poskytnutých na základě zákona č. 108/2006 Sb. a zákona č.</w:t>
      </w:r>
      <w:r w:rsidR="00957816" w:rsidRPr="00317143">
        <w:rPr>
          <w:rFonts w:eastAsia="Calibri" w:cs="Calibri"/>
          <w:color w:val="000000"/>
        </w:rPr>
        <w:t> </w:t>
      </w:r>
      <w:r w:rsidRPr="00317143">
        <w:rPr>
          <w:rFonts w:eastAsia="Calibri" w:cs="Calibri"/>
          <w:color w:val="000000"/>
        </w:rPr>
        <w:t xml:space="preserve">359/1999 Sb. bylo zjištěno, že </w:t>
      </w:r>
      <w:r w:rsidR="00803554" w:rsidRPr="00317143">
        <w:rPr>
          <w:rFonts w:eastAsia="Calibri" w:cs="Calibri"/>
          <w:color w:val="000000"/>
        </w:rPr>
        <w:t>MPSV k </w:t>
      </w:r>
      <w:r w:rsidR="00BD1572" w:rsidRPr="00317143">
        <w:rPr>
          <w:rFonts w:eastAsia="Calibri" w:cs="Calibri"/>
          <w:color w:val="000000"/>
        </w:rPr>
        <w:t xml:space="preserve">31. </w:t>
      </w:r>
      <w:r w:rsidR="002321EB" w:rsidRPr="00317143">
        <w:rPr>
          <w:rFonts w:eastAsia="Calibri" w:cs="Calibri"/>
          <w:color w:val="000000"/>
        </w:rPr>
        <w:t xml:space="preserve">prosinci 2018 zúčtovalo </w:t>
      </w:r>
      <w:r w:rsidR="00803554" w:rsidRPr="00317143">
        <w:rPr>
          <w:rFonts w:eastAsia="Calibri" w:cs="Calibri"/>
          <w:color w:val="000000"/>
        </w:rPr>
        <w:t xml:space="preserve">veškeré </w:t>
      </w:r>
      <w:r w:rsidR="002321EB" w:rsidRPr="00317143">
        <w:rPr>
          <w:rFonts w:eastAsia="Calibri" w:cs="Calibri"/>
          <w:color w:val="000000"/>
        </w:rPr>
        <w:t xml:space="preserve">zálohy </w:t>
      </w:r>
      <w:r w:rsidR="00BB7F41" w:rsidRPr="00317143">
        <w:rPr>
          <w:rFonts w:eastAsia="Calibri" w:cs="Calibri"/>
          <w:color w:val="000000"/>
        </w:rPr>
        <w:t xml:space="preserve">na dotace </w:t>
      </w:r>
      <w:r w:rsidR="002321EB" w:rsidRPr="00317143">
        <w:rPr>
          <w:rFonts w:eastAsia="Calibri" w:cs="Calibri"/>
          <w:color w:val="000000"/>
        </w:rPr>
        <w:t>poskytnuté</w:t>
      </w:r>
      <w:r w:rsidR="00BA7307" w:rsidRPr="00317143">
        <w:rPr>
          <w:rFonts w:eastAsia="Calibri" w:cs="Calibri"/>
          <w:color w:val="000000"/>
        </w:rPr>
        <w:t xml:space="preserve"> </w:t>
      </w:r>
      <w:r w:rsidR="00BA7307" w:rsidRPr="00317143">
        <w:rPr>
          <w:rFonts w:eastAsia="Calibri" w:cs="Calibri"/>
          <w:color w:val="000000"/>
        </w:rPr>
        <w:lastRenderedPageBreak/>
        <w:t>v</w:t>
      </w:r>
      <w:r w:rsidR="003D5266" w:rsidRPr="00317143">
        <w:rPr>
          <w:rFonts w:eastAsia="Calibri" w:cs="Calibri"/>
          <w:color w:val="000000"/>
        </w:rPr>
        <w:t> </w:t>
      </w:r>
      <w:r w:rsidR="00BA7307" w:rsidRPr="00317143">
        <w:rPr>
          <w:rFonts w:eastAsia="Calibri" w:cs="Calibri"/>
          <w:color w:val="000000"/>
        </w:rPr>
        <w:t xml:space="preserve">roce 2018 </w:t>
      </w:r>
      <w:r w:rsidR="00803554" w:rsidRPr="00317143">
        <w:rPr>
          <w:rFonts w:eastAsia="Calibri" w:cs="Calibri"/>
          <w:color w:val="000000"/>
        </w:rPr>
        <w:t>a účtovalo o vzniku závazku</w:t>
      </w:r>
      <w:r w:rsidR="00095313" w:rsidRPr="00317143">
        <w:rPr>
          <w:rStyle w:val="Znakapoznpodarou"/>
          <w:rFonts w:eastAsia="Calibri" w:cs="Calibri"/>
          <w:color w:val="000000"/>
        </w:rPr>
        <w:footnoteReference w:id="15"/>
      </w:r>
      <w:r w:rsidRPr="00317143">
        <w:rPr>
          <w:rFonts w:eastAsia="Calibri" w:cs="Calibri"/>
          <w:color w:val="000000"/>
        </w:rPr>
        <w:t>,</w:t>
      </w:r>
      <w:r w:rsidR="00803554" w:rsidRPr="00317143">
        <w:rPr>
          <w:rFonts w:eastAsia="Calibri" w:cs="Calibri"/>
          <w:color w:val="000000"/>
        </w:rPr>
        <w:t xml:space="preserve"> </w:t>
      </w:r>
      <w:r w:rsidR="006430FA" w:rsidRPr="00317143">
        <w:rPr>
          <w:rFonts w:eastAsia="Calibri" w:cs="Calibri"/>
          <w:color w:val="000000"/>
        </w:rPr>
        <w:t>i když</w:t>
      </w:r>
      <w:r w:rsidR="00742036" w:rsidRPr="00317143">
        <w:rPr>
          <w:rFonts w:eastAsia="Calibri" w:cs="Calibri"/>
          <w:color w:val="000000"/>
        </w:rPr>
        <w:t xml:space="preserve"> nemělo</w:t>
      </w:r>
      <w:r w:rsidR="006430FA" w:rsidRPr="00317143">
        <w:rPr>
          <w:rFonts w:eastAsia="Calibri" w:cs="Calibri"/>
          <w:color w:val="000000"/>
        </w:rPr>
        <w:t xml:space="preserve"> ve všech případech</w:t>
      </w:r>
      <w:r w:rsidR="00CA17CD" w:rsidRPr="00317143">
        <w:rPr>
          <w:rStyle w:val="Znakapoznpodarou"/>
          <w:rFonts w:eastAsia="Calibri" w:cs="Calibri"/>
          <w:color w:val="000000"/>
        </w:rPr>
        <w:footnoteReference w:id="16"/>
      </w:r>
      <w:r w:rsidR="006430FA" w:rsidRPr="00317143">
        <w:rPr>
          <w:rFonts w:eastAsia="Calibri" w:cs="Calibri"/>
          <w:color w:val="000000"/>
        </w:rPr>
        <w:t xml:space="preserve"> </w:t>
      </w:r>
      <w:r w:rsidR="00100E20" w:rsidRPr="00317143">
        <w:rPr>
          <w:rFonts w:eastAsia="Calibri" w:cs="Calibri"/>
          <w:color w:val="000000"/>
        </w:rPr>
        <w:t>průkazný účetní záznam</w:t>
      </w:r>
      <w:r w:rsidR="001436F6" w:rsidRPr="00317143">
        <w:rPr>
          <w:rFonts w:eastAsia="Calibri" w:cs="Calibri"/>
          <w:color w:val="000000"/>
        </w:rPr>
        <w:t xml:space="preserve"> o </w:t>
      </w:r>
      <w:r w:rsidR="00100E20" w:rsidRPr="00317143">
        <w:rPr>
          <w:rFonts w:eastAsia="Calibri" w:cs="Calibri"/>
          <w:color w:val="000000"/>
        </w:rPr>
        <w:t xml:space="preserve">skutečnosti dokládající nezpochybnitelnou výši poskytnutých </w:t>
      </w:r>
      <w:r w:rsidR="00BD1F2B" w:rsidRPr="00317143">
        <w:rPr>
          <w:rFonts w:eastAsia="Calibri" w:cs="Calibri"/>
          <w:color w:val="000000"/>
        </w:rPr>
        <w:t>transferů</w:t>
      </w:r>
      <w:r w:rsidR="00742036" w:rsidRPr="00317143">
        <w:rPr>
          <w:rFonts w:eastAsia="Calibri" w:cs="Calibri"/>
          <w:color w:val="000000"/>
        </w:rPr>
        <w:t xml:space="preserve"> a výši vyúčtování pouze odhadovalo</w:t>
      </w:r>
      <w:r w:rsidR="00BD1F2B" w:rsidRPr="00317143">
        <w:rPr>
          <w:rFonts w:eastAsia="Calibri" w:cs="Calibri"/>
          <w:color w:val="000000"/>
        </w:rPr>
        <w:t>.</w:t>
      </w:r>
      <w:r w:rsidR="00A34EE6" w:rsidRPr="00317143">
        <w:rPr>
          <w:rFonts w:eastAsia="Calibri" w:cs="Calibri"/>
          <w:color w:val="000000"/>
        </w:rPr>
        <w:t xml:space="preserve"> </w:t>
      </w:r>
      <w:r w:rsidR="00850D3C" w:rsidRPr="00317143">
        <w:rPr>
          <w:rFonts w:cs="Calibri"/>
        </w:rPr>
        <w:t>V</w:t>
      </w:r>
      <w:r w:rsidR="00850D3C" w:rsidRPr="00317143">
        <w:rPr>
          <w:rFonts w:eastAsia="Calibri" w:cs="Calibri"/>
        </w:rPr>
        <w:t> </w:t>
      </w:r>
      <w:r w:rsidR="00850D3C" w:rsidRPr="00317143">
        <w:rPr>
          <w:rFonts w:cs="Calibri"/>
        </w:rPr>
        <w:t>důsledku</w:t>
      </w:r>
      <w:r w:rsidR="00850D3C" w:rsidRPr="00317143">
        <w:rPr>
          <w:rFonts w:eastAsia="Calibri" w:cs="Calibri"/>
          <w:color w:val="000000"/>
        </w:rPr>
        <w:t xml:space="preserve"> této skutečnosti MPSV v rozvaze v údajích za běžné</w:t>
      </w:r>
      <w:r w:rsidR="00850D3C" w:rsidRPr="00403ED0">
        <w:rPr>
          <w:rFonts w:eastAsia="Calibri" w:cs="Calibri"/>
          <w:color w:val="000000"/>
        </w:rPr>
        <w:t xml:space="preserve"> </w:t>
      </w:r>
      <w:r w:rsidR="00850D3C" w:rsidRPr="00317143">
        <w:rPr>
          <w:rFonts w:eastAsia="Calibri" w:cs="Calibri"/>
          <w:color w:val="000000"/>
        </w:rPr>
        <w:t xml:space="preserve">účetní období podhodnotilo zůstatek účtu 373 – </w:t>
      </w:r>
      <w:r w:rsidR="00850D3C" w:rsidRPr="00317143">
        <w:rPr>
          <w:rFonts w:eastAsia="Calibri" w:cs="Calibri"/>
          <w:i/>
          <w:color w:val="000000"/>
        </w:rPr>
        <w:t>Krátkodobé poskytnuté zálohy na transfery</w:t>
      </w:r>
      <w:r w:rsidR="00850D3C" w:rsidRPr="00317143">
        <w:rPr>
          <w:rFonts w:eastAsia="Calibri" w:cs="Calibri"/>
          <w:color w:val="000000"/>
        </w:rPr>
        <w:t xml:space="preserve"> </w:t>
      </w:r>
      <w:r w:rsidR="00850D3C" w:rsidRPr="00317143">
        <w:rPr>
          <w:rFonts w:eastAsia="Calibri" w:cs="Calibri"/>
        </w:rPr>
        <w:t>o</w:t>
      </w:r>
      <w:r w:rsidR="00941733" w:rsidRPr="00317143">
        <w:rPr>
          <w:rFonts w:eastAsia="Calibri" w:cs="Calibri"/>
        </w:rPr>
        <w:t> </w:t>
      </w:r>
      <w:r w:rsidR="00850D3C" w:rsidRPr="00317143">
        <w:rPr>
          <w:rFonts w:eastAsia="Calibri" w:cs="Calibri"/>
        </w:rPr>
        <w:t>částku</w:t>
      </w:r>
      <w:r w:rsidR="00850D3C" w:rsidRPr="003462B6">
        <w:rPr>
          <w:rFonts w:eastAsia="Calibri" w:cs="Calibri"/>
          <w:color w:val="000000"/>
        </w:rPr>
        <w:t xml:space="preserve"> </w:t>
      </w:r>
      <w:r w:rsidR="001B7130" w:rsidRPr="00317143">
        <w:rPr>
          <w:rFonts w:eastAsia="Calibri" w:cs="Calibri"/>
          <w:b/>
          <w:color w:val="000000"/>
        </w:rPr>
        <w:t>7,19</w:t>
      </w:r>
      <w:r w:rsidR="00850D3C" w:rsidRPr="00317143">
        <w:rPr>
          <w:rFonts w:eastAsia="Calibri" w:cs="Calibri"/>
          <w:b/>
          <w:color w:val="000000"/>
        </w:rPr>
        <w:t xml:space="preserve"> mld. Kč</w:t>
      </w:r>
      <w:r w:rsidR="001B7130" w:rsidRPr="003462B6">
        <w:rPr>
          <w:rFonts w:eastAsia="Calibri" w:cs="Calibri"/>
          <w:color w:val="000000"/>
        </w:rPr>
        <w:t xml:space="preserve"> </w:t>
      </w:r>
      <w:r w:rsidR="001B7130" w:rsidRPr="00317143">
        <w:rPr>
          <w:rFonts w:eastAsia="Calibri" w:cs="Calibri"/>
          <w:color w:val="000000"/>
        </w:rPr>
        <w:t xml:space="preserve">a podhodnotilo zůstatek účtu </w:t>
      </w:r>
      <w:r w:rsidR="00101E64" w:rsidRPr="00317143">
        <w:rPr>
          <w:rFonts w:eastAsia="Calibri" w:cs="Calibri"/>
          <w:color w:val="000000"/>
        </w:rPr>
        <w:t xml:space="preserve">389 – </w:t>
      </w:r>
      <w:r w:rsidR="00101E64" w:rsidRPr="00317143">
        <w:rPr>
          <w:rFonts w:eastAsia="Calibri" w:cs="Calibri"/>
          <w:i/>
          <w:color w:val="000000"/>
        </w:rPr>
        <w:t xml:space="preserve">Dohadné účty pasivní </w:t>
      </w:r>
      <w:r w:rsidR="00C91122" w:rsidRPr="00317143">
        <w:rPr>
          <w:rFonts w:eastAsia="Calibri" w:cs="Calibri"/>
          <w:color w:val="000000"/>
        </w:rPr>
        <w:t>o stejnou částku.</w:t>
      </w:r>
    </w:p>
    <w:p w14:paraId="2E8AD35D" w14:textId="0764EDA6" w:rsidR="00CC6173" w:rsidRPr="00317143" w:rsidRDefault="00CC6173" w:rsidP="00317143">
      <w:pPr>
        <w:autoSpaceDE w:val="0"/>
        <w:autoSpaceDN w:val="0"/>
        <w:adjustRightInd w:val="0"/>
        <w:spacing w:after="0"/>
        <w:rPr>
          <w:rFonts w:eastAsia="Calibri" w:cs="Calibri"/>
          <w:color w:val="000000"/>
        </w:rPr>
      </w:pPr>
    </w:p>
    <w:p w14:paraId="5AB580AC" w14:textId="0E552933" w:rsidR="0072505A" w:rsidRPr="00317143" w:rsidRDefault="00E846C2" w:rsidP="00D37DF6">
      <w:pPr>
        <w:keepNext/>
        <w:autoSpaceDE w:val="0"/>
        <w:autoSpaceDN w:val="0"/>
        <w:adjustRightInd w:val="0"/>
        <w:spacing w:after="0"/>
        <w:rPr>
          <w:rFonts w:eastAsia="Calibri" w:cs="Calibri"/>
          <w:b/>
          <w:color w:val="000000"/>
        </w:rPr>
      </w:pPr>
      <w:r w:rsidRPr="00317143">
        <w:rPr>
          <w:rFonts w:eastAsia="Calibri" w:cs="Calibri"/>
          <w:b/>
          <w:color w:val="000000"/>
        </w:rPr>
        <w:t>Nesprávné účtování o pohledávkách a výnosech z transferů přijatých od Národního fondu</w:t>
      </w:r>
    </w:p>
    <w:p w14:paraId="65793C4D" w14:textId="77777777" w:rsidR="00D37DF6" w:rsidRDefault="00D37DF6" w:rsidP="00D37DF6">
      <w:pPr>
        <w:keepNext/>
        <w:spacing w:after="0"/>
        <w:rPr>
          <w:rFonts w:eastAsia="Calibri" w:cs="Calibri"/>
          <w:color w:val="000000"/>
        </w:rPr>
      </w:pPr>
    </w:p>
    <w:p w14:paraId="1EDB6098" w14:textId="461488C1" w:rsidR="00AD669E" w:rsidRPr="00317143" w:rsidRDefault="00AD669E" w:rsidP="00317143">
      <w:pPr>
        <w:spacing w:after="0"/>
        <w:rPr>
          <w:rFonts w:eastAsia="Calibri" w:cs="Calibri"/>
          <w:color w:val="000000"/>
        </w:rPr>
      </w:pPr>
      <w:r w:rsidRPr="00317143">
        <w:rPr>
          <w:rFonts w:eastAsia="Calibri" w:cs="Calibri"/>
          <w:color w:val="000000"/>
        </w:rPr>
        <w:t xml:space="preserve">MPSV o výnosech z titulu </w:t>
      </w:r>
      <w:r w:rsidR="00527969" w:rsidRPr="00317143">
        <w:rPr>
          <w:rFonts w:eastAsia="Calibri" w:cs="Calibri"/>
          <w:color w:val="000000"/>
        </w:rPr>
        <w:t xml:space="preserve">některých </w:t>
      </w:r>
      <w:r w:rsidRPr="00317143">
        <w:rPr>
          <w:rFonts w:eastAsia="Calibri" w:cs="Calibri"/>
          <w:color w:val="000000"/>
        </w:rPr>
        <w:t xml:space="preserve">souhrnných žádostí o platbu </w:t>
      </w:r>
      <w:r w:rsidR="003901D1" w:rsidRPr="00317143">
        <w:rPr>
          <w:rFonts w:eastAsia="Calibri" w:cs="Calibri"/>
          <w:color w:val="000000"/>
        </w:rPr>
        <w:t>v rámci</w:t>
      </w:r>
      <w:r w:rsidR="003462B6">
        <w:rPr>
          <w:rFonts w:eastAsia="Calibri" w:cs="Calibri"/>
          <w:color w:val="000000"/>
        </w:rPr>
        <w:t xml:space="preserve"> o</w:t>
      </w:r>
      <w:r w:rsidR="00335B79" w:rsidRPr="00317143">
        <w:rPr>
          <w:rFonts w:eastAsia="Calibri" w:cs="Calibri"/>
          <w:color w:val="000000"/>
        </w:rPr>
        <w:t xml:space="preserve">peračního programu </w:t>
      </w:r>
      <w:r w:rsidR="00335B79" w:rsidRPr="00403ED0">
        <w:rPr>
          <w:rFonts w:eastAsia="Calibri" w:cs="Calibri"/>
          <w:i/>
          <w:color w:val="000000"/>
        </w:rPr>
        <w:t>Lidské zdroje a zaměstnanost</w:t>
      </w:r>
      <w:r w:rsidR="00335B79" w:rsidRPr="00317143">
        <w:rPr>
          <w:rFonts w:eastAsia="Calibri" w:cs="Calibri"/>
          <w:color w:val="000000"/>
        </w:rPr>
        <w:t xml:space="preserve"> (dále jen „OP LZZ“)</w:t>
      </w:r>
      <w:r w:rsidRPr="00317143">
        <w:rPr>
          <w:rFonts w:eastAsia="Calibri" w:cs="Calibri"/>
          <w:color w:val="000000"/>
        </w:rPr>
        <w:t xml:space="preserve"> schválených </w:t>
      </w:r>
      <w:r w:rsidR="00E846C2" w:rsidRPr="00317143">
        <w:rPr>
          <w:rFonts w:eastAsia="Calibri" w:cs="Calibri"/>
          <w:color w:val="000000"/>
        </w:rPr>
        <w:t>Národním fondem (dále jen „</w:t>
      </w:r>
      <w:r w:rsidRPr="00317143">
        <w:rPr>
          <w:rFonts w:eastAsia="Calibri" w:cs="Calibri"/>
          <w:color w:val="000000"/>
        </w:rPr>
        <w:t>NF</w:t>
      </w:r>
      <w:r w:rsidR="00E846C2" w:rsidRPr="00317143">
        <w:rPr>
          <w:rFonts w:eastAsia="Calibri" w:cs="Calibri"/>
          <w:color w:val="000000"/>
        </w:rPr>
        <w:t>“)</w:t>
      </w:r>
      <w:r w:rsidRPr="00317143">
        <w:rPr>
          <w:rFonts w:eastAsia="Calibri" w:cs="Calibri"/>
          <w:color w:val="000000"/>
        </w:rPr>
        <w:t xml:space="preserve"> v</w:t>
      </w:r>
      <w:r w:rsidR="00527969" w:rsidRPr="00317143">
        <w:rPr>
          <w:rFonts w:eastAsia="Calibri" w:cs="Calibri"/>
          <w:color w:val="000000"/>
        </w:rPr>
        <w:t> </w:t>
      </w:r>
      <w:r w:rsidRPr="00317143">
        <w:rPr>
          <w:rFonts w:eastAsia="Calibri" w:cs="Calibri"/>
          <w:color w:val="000000"/>
        </w:rPr>
        <w:t>roce 2016, které věcně a časově souvisely s rokem 2016, nesprávně účtovalo až v</w:t>
      </w:r>
      <w:r w:rsidR="00335B79" w:rsidRPr="00317143">
        <w:rPr>
          <w:rFonts w:eastAsia="Calibri" w:cs="Calibri"/>
          <w:color w:val="000000"/>
        </w:rPr>
        <w:t> </w:t>
      </w:r>
      <w:r w:rsidRPr="00317143">
        <w:rPr>
          <w:rFonts w:eastAsia="Calibri" w:cs="Calibri"/>
          <w:color w:val="000000"/>
        </w:rPr>
        <w:t xml:space="preserve">souvislosti s příjmem platby konečného zůstatku v roce 2018. </w:t>
      </w:r>
      <w:r w:rsidRPr="00317143">
        <w:rPr>
          <w:rFonts w:cs="Calibri"/>
        </w:rPr>
        <w:t>V</w:t>
      </w:r>
      <w:r w:rsidR="00877B2C" w:rsidRPr="00317143">
        <w:rPr>
          <w:rFonts w:eastAsia="Calibri" w:cs="Calibri"/>
        </w:rPr>
        <w:t> </w:t>
      </w:r>
      <w:r w:rsidRPr="00317143">
        <w:rPr>
          <w:rFonts w:cs="Calibri"/>
        </w:rPr>
        <w:t>důsledku</w:t>
      </w:r>
      <w:r w:rsidRPr="00317143">
        <w:rPr>
          <w:rFonts w:eastAsia="Calibri" w:cs="Calibri"/>
          <w:color w:val="000000"/>
        </w:rPr>
        <w:t xml:space="preserve"> </w:t>
      </w:r>
      <w:r w:rsidR="00FF7DB8" w:rsidRPr="00317143">
        <w:rPr>
          <w:rFonts w:eastAsia="Calibri" w:cs="Calibri"/>
          <w:color w:val="000000"/>
        </w:rPr>
        <w:t>této skutečnosti</w:t>
      </w:r>
      <w:r w:rsidRPr="00317143">
        <w:rPr>
          <w:rFonts w:eastAsia="Calibri" w:cs="Calibri"/>
          <w:color w:val="000000"/>
        </w:rPr>
        <w:t xml:space="preserve"> MPSV v</w:t>
      </w:r>
      <w:r w:rsidR="00527969" w:rsidRPr="00317143">
        <w:rPr>
          <w:rFonts w:eastAsia="Calibri" w:cs="Calibri"/>
          <w:color w:val="000000"/>
        </w:rPr>
        <w:t> </w:t>
      </w:r>
      <w:r w:rsidRPr="00317143">
        <w:rPr>
          <w:rFonts w:eastAsia="Calibri" w:cs="Calibri"/>
          <w:color w:val="000000"/>
        </w:rPr>
        <w:t xml:space="preserve">rozvaze </w:t>
      </w:r>
      <w:r w:rsidR="00F84710" w:rsidRPr="00317143">
        <w:rPr>
          <w:rFonts w:eastAsia="Calibri" w:cs="Calibri"/>
          <w:color w:val="000000"/>
        </w:rPr>
        <w:t xml:space="preserve">a ve výkazu zisku a ztráty </w:t>
      </w:r>
      <w:r w:rsidRPr="00317143">
        <w:rPr>
          <w:rFonts w:eastAsia="Calibri" w:cs="Calibri"/>
          <w:color w:val="000000"/>
        </w:rPr>
        <w:t xml:space="preserve">v údajích za běžné účetní období podhodnotilo zůstatek účtu </w:t>
      </w:r>
      <w:r w:rsidR="003823E5" w:rsidRPr="00317143">
        <w:rPr>
          <w:rFonts w:eastAsia="Calibri" w:cs="Calibri"/>
          <w:color w:val="000000"/>
        </w:rPr>
        <w:t>408 – </w:t>
      </w:r>
      <w:r w:rsidR="00090D1E" w:rsidRPr="00317143">
        <w:rPr>
          <w:rFonts w:eastAsia="Calibri" w:cs="Calibri"/>
          <w:i/>
          <w:color w:val="000000"/>
        </w:rPr>
        <w:t>Opravy předcházejících účetních období</w:t>
      </w:r>
      <w:r w:rsidRPr="00317143">
        <w:rPr>
          <w:rFonts w:eastAsia="Calibri" w:cs="Calibri"/>
          <w:color w:val="000000"/>
        </w:rPr>
        <w:t xml:space="preserve"> o částku</w:t>
      </w:r>
      <w:r w:rsidRPr="00317143">
        <w:rPr>
          <w:rFonts w:eastAsia="Calibri" w:cs="Calibri"/>
          <w:b/>
          <w:color w:val="000000"/>
        </w:rPr>
        <w:t xml:space="preserve"> </w:t>
      </w:r>
      <w:r w:rsidR="00090D1E" w:rsidRPr="00317143">
        <w:rPr>
          <w:rFonts w:eastAsia="Calibri" w:cs="Calibri"/>
          <w:b/>
          <w:color w:val="000000"/>
        </w:rPr>
        <w:t>1,96</w:t>
      </w:r>
      <w:r w:rsidRPr="00317143">
        <w:rPr>
          <w:rFonts w:eastAsia="Calibri" w:cs="Calibri"/>
          <w:b/>
          <w:color w:val="000000"/>
        </w:rPr>
        <w:t xml:space="preserve"> m</w:t>
      </w:r>
      <w:r w:rsidR="00090D1E" w:rsidRPr="00317143">
        <w:rPr>
          <w:rFonts w:eastAsia="Calibri" w:cs="Calibri"/>
          <w:b/>
          <w:color w:val="000000"/>
        </w:rPr>
        <w:t>ld</w:t>
      </w:r>
      <w:r w:rsidRPr="00317143">
        <w:rPr>
          <w:rFonts w:eastAsia="Calibri" w:cs="Calibri"/>
          <w:b/>
          <w:color w:val="000000"/>
        </w:rPr>
        <w:t>. Kč</w:t>
      </w:r>
      <w:r w:rsidR="00F84710" w:rsidRPr="00403ED0">
        <w:rPr>
          <w:rFonts w:eastAsia="Calibri" w:cs="Calibri"/>
          <w:b/>
          <w:color w:val="000000"/>
        </w:rPr>
        <w:t>,</w:t>
      </w:r>
      <w:r w:rsidR="00F84710" w:rsidRPr="00317143">
        <w:rPr>
          <w:rFonts w:eastAsia="Calibri" w:cs="Calibri"/>
          <w:b/>
          <w:color w:val="000000"/>
        </w:rPr>
        <w:t xml:space="preserve"> </w:t>
      </w:r>
      <w:r w:rsidR="00090D1E" w:rsidRPr="00317143">
        <w:rPr>
          <w:rFonts w:eastAsia="Calibri" w:cs="Calibri"/>
          <w:color w:val="000000"/>
        </w:rPr>
        <w:t>na</w:t>
      </w:r>
      <w:r w:rsidRPr="00317143">
        <w:rPr>
          <w:rFonts w:eastAsia="Calibri" w:cs="Calibri"/>
          <w:color w:val="000000"/>
        </w:rPr>
        <w:t xml:space="preserve">dhodnotilo zůstatek účtu </w:t>
      </w:r>
      <w:r w:rsidR="003823E5" w:rsidRPr="00317143">
        <w:rPr>
          <w:rFonts w:eastAsia="Calibri" w:cs="Calibri"/>
          <w:color w:val="000000"/>
        </w:rPr>
        <w:t>675 – </w:t>
      </w:r>
      <w:r w:rsidR="00090D1E" w:rsidRPr="00317143">
        <w:rPr>
          <w:rFonts w:eastAsia="Calibri" w:cs="Calibri"/>
          <w:i/>
          <w:color w:val="000000"/>
        </w:rPr>
        <w:t>Výnosy vybraných ústředních vládních institucí z</w:t>
      </w:r>
      <w:r w:rsidR="003D5266" w:rsidRPr="00317143">
        <w:rPr>
          <w:rFonts w:eastAsia="Calibri" w:cs="Calibri"/>
          <w:i/>
          <w:color w:val="000000"/>
        </w:rPr>
        <w:t> </w:t>
      </w:r>
      <w:r w:rsidR="00090D1E" w:rsidRPr="00317143">
        <w:rPr>
          <w:rFonts w:eastAsia="Calibri" w:cs="Calibri"/>
          <w:i/>
          <w:color w:val="000000"/>
        </w:rPr>
        <w:t>předfinancování transferů</w:t>
      </w:r>
      <w:r w:rsidRPr="00317143">
        <w:rPr>
          <w:rFonts w:eastAsia="Calibri" w:cs="Calibri"/>
          <w:color w:val="000000"/>
        </w:rPr>
        <w:t xml:space="preserve"> o</w:t>
      </w:r>
      <w:r w:rsidRPr="00403ED0">
        <w:rPr>
          <w:rFonts w:eastAsia="Calibri" w:cs="Calibri"/>
          <w:color w:val="000000"/>
        </w:rPr>
        <w:t xml:space="preserve"> </w:t>
      </w:r>
      <w:r w:rsidR="00E846C2" w:rsidRPr="00317143">
        <w:rPr>
          <w:rFonts w:eastAsia="Calibri" w:cs="Calibri"/>
          <w:color w:val="000000"/>
        </w:rPr>
        <w:t>částku</w:t>
      </w:r>
      <w:r w:rsidR="00E846C2" w:rsidRPr="003462B6">
        <w:rPr>
          <w:rFonts w:eastAsia="Calibri" w:cs="Calibri"/>
          <w:color w:val="000000"/>
        </w:rPr>
        <w:t xml:space="preserve"> </w:t>
      </w:r>
      <w:r w:rsidR="00F84710" w:rsidRPr="00317143">
        <w:rPr>
          <w:rFonts w:eastAsia="Calibri" w:cs="Calibri"/>
          <w:b/>
          <w:color w:val="000000"/>
        </w:rPr>
        <w:t>1,93 mld. Kč</w:t>
      </w:r>
      <w:r w:rsidR="00920959" w:rsidRPr="003462B6">
        <w:rPr>
          <w:rFonts w:eastAsia="Calibri" w:cs="Calibri"/>
          <w:color w:val="000000"/>
        </w:rPr>
        <w:t xml:space="preserve"> </w:t>
      </w:r>
      <w:r w:rsidR="00920959" w:rsidRPr="00317143">
        <w:rPr>
          <w:rFonts w:eastAsia="Calibri" w:cs="Calibri"/>
          <w:color w:val="000000"/>
        </w:rPr>
        <w:t xml:space="preserve">a nadhodnotilo zůstatek účtu 671 – </w:t>
      </w:r>
      <w:r w:rsidR="00920959" w:rsidRPr="00317143">
        <w:rPr>
          <w:rFonts w:eastAsia="Calibri" w:cs="Calibri"/>
          <w:i/>
          <w:color w:val="000000"/>
        </w:rPr>
        <w:t>Výnosy vybraných ústředních vládních institucí z transferů</w:t>
      </w:r>
      <w:r w:rsidR="00920959" w:rsidRPr="00317143">
        <w:rPr>
          <w:rFonts w:eastAsia="Calibri" w:cs="Calibri"/>
          <w:color w:val="000000"/>
        </w:rPr>
        <w:t xml:space="preserve"> o částku</w:t>
      </w:r>
      <w:r w:rsidR="00920959" w:rsidRPr="003462B6">
        <w:rPr>
          <w:rFonts w:eastAsia="Calibri" w:cs="Calibri"/>
          <w:color w:val="000000"/>
        </w:rPr>
        <w:t xml:space="preserve"> </w:t>
      </w:r>
      <w:r w:rsidR="00214540" w:rsidRPr="00317143">
        <w:rPr>
          <w:rFonts w:eastAsia="Calibri" w:cs="Calibri"/>
          <w:b/>
          <w:color w:val="000000"/>
        </w:rPr>
        <w:t>0,03 mld. Kč</w:t>
      </w:r>
      <w:r w:rsidR="00D37DF6" w:rsidRPr="00403ED0">
        <w:rPr>
          <w:rFonts w:eastAsia="Calibri" w:cs="Calibri"/>
          <w:b/>
          <w:color w:val="000000"/>
        </w:rPr>
        <w:t>.</w:t>
      </w:r>
    </w:p>
    <w:p w14:paraId="61155779" w14:textId="45732A93" w:rsidR="00CC6173" w:rsidRPr="00317143" w:rsidRDefault="00CC6173" w:rsidP="00317143">
      <w:pPr>
        <w:spacing w:after="0"/>
        <w:rPr>
          <w:rFonts w:eastAsia="Calibri" w:cs="Calibri"/>
          <w:color w:val="000000"/>
        </w:rPr>
      </w:pPr>
    </w:p>
    <w:p w14:paraId="6E352F01" w14:textId="53259B2F" w:rsidR="00D23575" w:rsidRPr="00317143" w:rsidRDefault="00D23575" w:rsidP="00317143">
      <w:pPr>
        <w:spacing w:after="0"/>
        <w:rPr>
          <w:rFonts w:eastAsia="Calibri" w:cs="Calibri"/>
          <w:color w:val="000000"/>
        </w:rPr>
      </w:pPr>
      <w:r w:rsidRPr="00317143">
        <w:rPr>
          <w:rFonts w:cs="Calibri"/>
        </w:rPr>
        <w:t>MPSV v roce 2018</w:t>
      </w:r>
      <w:r w:rsidRPr="00403ED0">
        <w:rPr>
          <w:rFonts w:cs="Calibri"/>
        </w:rPr>
        <w:t xml:space="preserve"> </w:t>
      </w:r>
      <w:r w:rsidRPr="00317143">
        <w:rPr>
          <w:rFonts w:cs="Calibri"/>
        </w:rPr>
        <w:t>neúčtovalo o vzniku pohledávky za NF</w:t>
      </w:r>
      <w:r w:rsidRPr="00403ED0">
        <w:rPr>
          <w:rFonts w:cs="Calibri"/>
        </w:rPr>
        <w:t xml:space="preserve"> </w:t>
      </w:r>
      <w:r w:rsidRPr="00317143">
        <w:rPr>
          <w:rFonts w:cs="Calibri"/>
        </w:rPr>
        <w:t>z titulu souhrnné žádosti o platbu v rámci OPZ schválené NF v roce 2018</w:t>
      </w:r>
      <w:r w:rsidRPr="00A310DF">
        <w:rPr>
          <w:rFonts w:cs="Calibri"/>
        </w:rPr>
        <w:t xml:space="preserve"> </w:t>
      </w:r>
      <w:r w:rsidRPr="00317143">
        <w:rPr>
          <w:rFonts w:cs="Calibri"/>
        </w:rPr>
        <w:t>a v časové a věcné souvislosti nevykázalo výnosy související s účetním obdobím roku 2018.</w:t>
      </w:r>
      <w:r w:rsidRPr="00A310DF">
        <w:rPr>
          <w:rFonts w:cs="Calibri"/>
        </w:rPr>
        <w:t xml:space="preserve"> </w:t>
      </w:r>
      <w:r w:rsidRPr="00317143">
        <w:rPr>
          <w:rFonts w:cs="Calibri"/>
        </w:rPr>
        <w:t xml:space="preserve">Z tohoto </w:t>
      </w:r>
      <w:r w:rsidR="00A310DF">
        <w:rPr>
          <w:rFonts w:cs="Calibri"/>
        </w:rPr>
        <w:t>důvodu</w:t>
      </w:r>
      <w:r w:rsidRPr="00317143">
        <w:rPr>
          <w:rFonts w:cs="Calibri"/>
        </w:rPr>
        <w:t xml:space="preserve"> MPSV zároveň</w:t>
      </w:r>
      <w:r w:rsidRPr="00A310DF">
        <w:rPr>
          <w:rFonts w:cs="Calibri"/>
        </w:rPr>
        <w:t xml:space="preserve"> </w:t>
      </w:r>
      <w:r w:rsidRPr="00317143">
        <w:rPr>
          <w:rFonts w:cs="Calibri"/>
        </w:rPr>
        <w:t>neúčtovalo o</w:t>
      </w:r>
      <w:r w:rsidR="00A310DF">
        <w:rPr>
          <w:rFonts w:cs="Calibri"/>
        </w:rPr>
        <w:t> </w:t>
      </w:r>
      <w:r w:rsidRPr="00317143">
        <w:rPr>
          <w:rFonts w:cs="Calibri"/>
        </w:rPr>
        <w:t>zániku podmíněných pohledávek z předfinancování transferů</w:t>
      </w:r>
      <w:r w:rsidRPr="00A310DF">
        <w:rPr>
          <w:rFonts w:cs="Calibri"/>
        </w:rPr>
        <w:t xml:space="preserve"> </w:t>
      </w:r>
      <w:r w:rsidRPr="00317143">
        <w:rPr>
          <w:rFonts w:cs="Calibri"/>
        </w:rPr>
        <w:t>OPZ. V důsledku této skutečnosti MPSV v rozvaze, ve výkazu zisku a ztráty a v příloze v údajích za běžné účetní období o částku</w:t>
      </w:r>
      <w:r w:rsidRPr="00A310DF">
        <w:rPr>
          <w:rFonts w:cs="Calibri"/>
        </w:rPr>
        <w:t xml:space="preserve"> </w:t>
      </w:r>
      <w:r w:rsidRPr="00317143">
        <w:rPr>
          <w:rFonts w:cs="Calibri"/>
          <w:b/>
        </w:rPr>
        <w:t>111,1</w:t>
      </w:r>
      <w:r w:rsidR="003901D1" w:rsidRPr="00317143">
        <w:rPr>
          <w:rFonts w:cs="Calibri"/>
          <w:b/>
        </w:rPr>
        <w:t> </w:t>
      </w:r>
      <w:r w:rsidRPr="00317143">
        <w:rPr>
          <w:rFonts w:cs="Calibri"/>
          <w:b/>
        </w:rPr>
        <w:t>mil. Kč</w:t>
      </w:r>
      <w:r w:rsidRPr="00A310DF">
        <w:rPr>
          <w:rFonts w:cs="Calibri"/>
        </w:rPr>
        <w:t xml:space="preserve"> </w:t>
      </w:r>
      <w:r w:rsidRPr="00317143">
        <w:rPr>
          <w:rFonts w:cs="Calibri"/>
        </w:rPr>
        <w:t xml:space="preserve">podhodnotilo zůstatek účtu 344 – </w:t>
      </w:r>
      <w:r w:rsidRPr="00317143">
        <w:rPr>
          <w:rFonts w:cs="Calibri"/>
          <w:i/>
        </w:rPr>
        <w:t>Pohledávky za osobami mimo vybrané vládní instituce</w:t>
      </w:r>
      <w:r w:rsidRPr="00317143">
        <w:rPr>
          <w:rFonts w:cs="Calibri"/>
        </w:rPr>
        <w:t xml:space="preserve">, podhodnotilo zůstatek účtu 675 – </w:t>
      </w:r>
      <w:r w:rsidRPr="00317143">
        <w:rPr>
          <w:rFonts w:cs="Calibri"/>
          <w:i/>
        </w:rPr>
        <w:t>Výnosy vybraných ústředních vládních institucí z</w:t>
      </w:r>
      <w:r w:rsidR="000B0AC3" w:rsidRPr="00317143">
        <w:rPr>
          <w:rFonts w:cs="Calibri"/>
          <w:i/>
        </w:rPr>
        <w:t> </w:t>
      </w:r>
      <w:r w:rsidRPr="00317143">
        <w:rPr>
          <w:rFonts w:cs="Calibri"/>
          <w:i/>
        </w:rPr>
        <w:t>předfinancování transferů</w:t>
      </w:r>
      <w:r w:rsidRPr="00317143">
        <w:rPr>
          <w:rFonts w:cs="Calibri"/>
        </w:rPr>
        <w:t xml:space="preserve"> a nadhodnotilo zůstatek účtu 951 – </w:t>
      </w:r>
      <w:r w:rsidRPr="00317143">
        <w:rPr>
          <w:rFonts w:cs="Calibri"/>
          <w:i/>
        </w:rPr>
        <w:t>Dlouhodobé podmíněné pohledávky z předfinancování transferů</w:t>
      </w:r>
      <w:r w:rsidRPr="00317143">
        <w:rPr>
          <w:rFonts w:cs="Calibri"/>
        </w:rPr>
        <w:t>.</w:t>
      </w:r>
    </w:p>
    <w:p w14:paraId="2AF357F0" w14:textId="03171F3F" w:rsidR="00D23575" w:rsidRPr="00317143" w:rsidRDefault="00D23575" w:rsidP="00317143">
      <w:pPr>
        <w:spacing w:after="0"/>
        <w:rPr>
          <w:rFonts w:eastAsia="Calibri" w:cs="Calibri"/>
          <w:color w:val="000000"/>
        </w:rPr>
      </w:pPr>
    </w:p>
    <w:p w14:paraId="739C284E" w14:textId="046FA079" w:rsidR="003901D1" w:rsidRPr="00317143" w:rsidRDefault="0020525F" w:rsidP="00D37DF6">
      <w:pPr>
        <w:keepNext/>
        <w:spacing w:after="0"/>
        <w:rPr>
          <w:rFonts w:eastAsia="Calibri" w:cs="Calibri"/>
          <w:b/>
          <w:color w:val="000000"/>
        </w:rPr>
      </w:pPr>
      <w:r w:rsidRPr="00317143">
        <w:rPr>
          <w:rFonts w:eastAsia="Calibri" w:cs="Calibri"/>
          <w:b/>
          <w:color w:val="000000"/>
        </w:rPr>
        <w:t>Vykázání nesprávných zůstatků podmíněných závazků z uzavřených smluv</w:t>
      </w:r>
    </w:p>
    <w:p w14:paraId="12DFE10D" w14:textId="77777777" w:rsidR="00D37DF6" w:rsidRDefault="00D37DF6" w:rsidP="00D37DF6">
      <w:pPr>
        <w:keepNext/>
        <w:spacing w:after="0"/>
        <w:rPr>
          <w:rFonts w:eastAsia="Calibri" w:cs="Calibri"/>
          <w:color w:val="000000"/>
        </w:rPr>
      </w:pPr>
    </w:p>
    <w:p w14:paraId="0AC995E7" w14:textId="5787E16C" w:rsidR="00B5316A" w:rsidRPr="00317143" w:rsidRDefault="009F670F" w:rsidP="00317143">
      <w:pPr>
        <w:spacing w:after="0"/>
        <w:rPr>
          <w:rFonts w:cs="Calibri"/>
          <w:color w:val="000000"/>
        </w:rPr>
      </w:pPr>
      <w:r w:rsidRPr="00317143">
        <w:rPr>
          <w:rFonts w:eastAsia="Calibri" w:cs="Calibri"/>
          <w:color w:val="000000"/>
        </w:rPr>
        <w:t xml:space="preserve">MPSV </w:t>
      </w:r>
      <w:r w:rsidR="004E3271" w:rsidRPr="00317143">
        <w:rPr>
          <w:rFonts w:eastAsia="Calibri" w:cs="Calibri"/>
          <w:color w:val="000000"/>
        </w:rPr>
        <w:t>v</w:t>
      </w:r>
      <w:r w:rsidR="004E3271" w:rsidRPr="00317143">
        <w:rPr>
          <w:rFonts w:eastAsia="Calibri" w:cs="Calibri"/>
          <w:b/>
          <w:color w:val="000000"/>
        </w:rPr>
        <w:t> </w:t>
      </w:r>
      <w:r w:rsidR="004E3271" w:rsidRPr="00317143">
        <w:rPr>
          <w:rFonts w:eastAsia="Calibri" w:cs="Calibri"/>
          <w:color w:val="000000"/>
        </w:rPr>
        <w:t xml:space="preserve">příloze </w:t>
      </w:r>
      <w:r w:rsidR="004E3271" w:rsidRPr="00317143">
        <w:rPr>
          <w:rFonts w:cs="Calibri"/>
          <w:color w:val="000000"/>
        </w:rPr>
        <w:t xml:space="preserve">vlivem nesprávných a neúplných podkladů </w:t>
      </w:r>
      <w:r w:rsidR="00877B2C" w:rsidRPr="00317143">
        <w:rPr>
          <w:rFonts w:cs="Calibri"/>
          <w:color w:val="000000"/>
        </w:rPr>
        <w:t xml:space="preserve">v účetní závěrce </w:t>
      </w:r>
      <w:r w:rsidR="004E3271" w:rsidRPr="00317143">
        <w:rPr>
          <w:rFonts w:cs="Calibri"/>
          <w:color w:val="000000"/>
        </w:rPr>
        <w:t xml:space="preserve">k 31. </w:t>
      </w:r>
      <w:r w:rsidRPr="00317143">
        <w:rPr>
          <w:rFonts w:cs="Calibri"/>
          <w:color w:val="000000"/>
        </w:rPr>
        <w:t>prosinci</w:t>
      </w:r>
      <w:r w:rsidR="004E3271" w:rsidRPr="00317143">
        <w:rPr>
          <w:rFonts w:cs="Calibri"/>
          <w:color w:val="000000"/>
        </w:rPr>
        <w:t xml:space="preserve"> 2018 nesprávně vykázalo</w:t>
      </w:r>
      <w:r w:rsidR="007D341F" w:rsidRPr="00317143">
        <w:rPr>
          <w:rFonts w:cs="Calibri"/>
          <w:color w:val="000000"/>
        </w:rPr>
        <w:t xml:space="preserve"> některé podmíněné závazky z uzavřených významných smluv</w:t>
      </w:r>
      <w:r w:rsidR="00E23E93" w:rsidRPr="00317143">
        <w:rPr>
          <w:rFonts w:cs="Calibri"/>
          <w:color w:val="000000"/>
        </w:rPr>
        <w:t xml:space="preserve"> a</w:t>
      </w:r>
      <w:r w:rsidR="007D341F" w:rsidRPr="00317143">
        <w:rPr>
          <w:rFonts w:cs="Calibri"/>
          <w:color w:val="000000"/>
        </w:rPr>
        <w:t xml:space="preserve"> v případě </w:t>
      </w:r>
      <w:r w:rsidR="0071486B" w:rsidRPr="00317143">
        <w:rPr>
          <w:rFonts w:cs="Calibri"/>
          <w:color w:val="000000"/>
        </w:rPr>
        <w:t xml:space="preserve">významných </w:t>
      </w:r>
      <w:r w:rsidR="00CF79B8" w:rsidRPr="00317143">
        <w:rPr>
          <w:rFonts w:cs="Calibri"/>
          <w:color w:val="000000"/>
        </w:rPr>
        <w:t>smluv o pořízení dlouhod</w:t>
      </w:r>
      <w:r w:rsidR="0071486B" w:rsidRPr="00317143">
        <w:rPr>
          <w:rFonts w:cs="Calibri"/>
          <w:color w:val="000000"/>
        </w:rPr>
        <w:t xml:space="preserve">obého majetku </w:t>
      </w:r>
      <w:r w:rsidR="007D341F" w:rsidRPr="00317143">
        <w:rPr>
          <w:rFonts w:cs="Calibri"/>
          <w:color w:val="000000"/>
        </w:rPr>
        <w:t xml:space="preserve">podmíněné závazky nevykázalo. </w:t>
      </w:r>
      <w:r w:rsidR="007D341F" w:rsidRPr="00317143">
        <w:rPr>
          <w:rFonts w:eastAsia="Calibri" w:cs="Calibri"/>
          <w:color w:val="000000"/>
        </w:rPr>
        <w:t>V</w:t>
      </w:r>
      <w:r w:rsidR="00382BB5" w:rsidRPr="00317143">
        <w:rPr>
          <w:rFonts w:eastAsia="Calibri" w:cs="Calibri"/>
          <w:color w:val="000000"/>
        </w:rPr>
        <w:t> </w:t>
      </w:r>
      <w:r w:rsidR="007D341F" w:rsidRPr="00317143">
        <w:rPr>
          <w:rFonts w:eastAsia="Calibri" w:cs="Calibri"/>
          <w:color w:val="000000"/>
        </w:rPr>
        <w:t xml:space="preserve">důsledku této skutečnosti MPSV v příloze v údajích za běžné účetní období podhodnotilo zůstatek účtu </w:t>
      </w:r>
      <w:r w:rsidR="0071486B" w:rsidRPr="00317143">
        <w:rPr>
          <w:rFonts w:eastAsia="Calibri" w:cs="Calibri"/>
          <w:color w:val="000000"/>
        </w:rPr>
        <w:t xml:space="preserve">972 – </w:t>
      </w:r>
      <w:r w:rsidR="0071486B" w:rsidRPr="00317143">
        <w:rPr>
          <w:rFonts w:eastAsia="Calibri" w:cs="Calibri"/>
          <w:i/>
          <w:color w:val="000000"/>
        </w:rPr>
        <w:t>Dlouhodobé podmíněné závazky ze smluv o pořízení dlouhodobého majetku</w:t>
      </w:r>
      <w:r w:rsidR="0071486B" w:rsidRPr="00317143">
        <w:rPr>
          <w:rFonts w:eastAsia="Calibri" w:cs="Calibri"/>
          <w:color w:val="000000"/>
        </w:rPr>
        <w:t xml:space="preserve"> </w:t>
      </w:r>
      <w:r w:rsidR="007D341F" w:rsidRPr="00317143">
        <w:rPr>
          <w:rFonts w:eastAsia="Calibri" w:cs="Calibri"/>
          <w:color w:val="000000"/>
        </w:rPr>
        <w:t>o částku</w:t>
      </w:r>
      <w:r w:rsidR="007D341F" w:rsidRPr="00317143">
        <w:rPr>
          <w:rFonts w:eastAsia="Calibri" w:cs="Calibri"/>
          <w:b/>
          <w:color w:val="000000"/>
        </w:rPr>
        <w:t xml:space="preserve"> </w:t>
      </w:r>
      <w:r w:rsidR="00184AB9" w:rsidRPr="00317143">
        <w:rPr>
          <w:rFonts w:eastAsia="Calibri" w:cs="Calibri"/>
          <w:b/>
          <w:color w:val="000000"/>
        </w:rPr>
        <w:t xml:space="preserve">238,67 mil. Kč </w:t>
      </w:r>
      <w:r w:rsidR="00184AB9" w:rsidRPr="00317143">
        <w:rPr>
          <w:rFonts w:eastAsia="Calibri" w:cs="Calibri"/>
          <w:color w:val="000000"/>
        </w:rPr>
        <w:t xml:space="preserve">a nadhodnotilo zůstatek </w:t>
      </w:r>
      <w:r w:rsidR="007D341F" w:rsidRPr="00317143">
        <w:rPr>
          <w:rFonts w:eastAsia="Calibri" w:cs="Calibri"/>
          <w:color w:val="000000"/>
        </w:rPr>
        <w:t xml:space="preserve">účtu </w:t>
      </w:r>
      <w:r w:rsidR="004E3271" w:rsidRPr="00317143">
        <w:rPr>
          <w:rFonts w:cs="Calibri"/>
          <w:color w:val="000000"/>
        </w:rPr>
        <w:t>974</w:t>
      </w:r>
      <w:r w:rsidR="00E23E93" w:rsidRPr="00317143">
        <w:rPr>
          <w:rFonts w:cs="Calibri"/>
          <w:color w:val="000000"/>
        </w:rPr>
        <w:t> </w:t>
      </w:r>
      <w:r w:rsidR="004E3271" w:rsidRPr="00317143">
        <w:rPr>
          <w:rFonts w:cs="Calibri"/>
          <w:i/>
          <w:color w:val="000000"/>
        </w:rPr>
        <w:t>–</w:t>
      </w:r>
      <w:r w:rsidR="00E23E93" w:rsidRPr="00317143">
        <w:rPr>
          <w:rFonts w:cs="Calibri"/>
          <w:i/>
          <w:color w:val="000000"/>
        </w:rPr>
        <w:t> </w:t>
      </w:r>
      <w:r w:rsidR="004E3271" w:rsidRPr="00317143">
        <w:rPr>
          <w:rFonts w:cs="Calibri"/>
          <w:i/>
          <w:color w:val="000000"/>
        </w:rPr>
        <w:t>Dlouhodobé podmíněné závazky z jiných smluv</w:t>
      </w:r>
      <w:r w:rsidR="003C08C1" w:rsidRPr="00317143">
        <w:rPr>
          <w:rFonts w:cs="Calibri"/>
          <w:color w:val="000000"/>
        </w:rPr>
        <w:t xml:space="preserve"> o částku </w:t>
      </w:r>
      <w:r w:rsidR="003C08C1" w:rsidRPr="00317143">
        <w:rPr>
          <w:rFonts w:cs="Calibri"/>
          <w:b/>
          <w:color w:val="000000"/>
        </w:rPr>
        <w:t>31,99 mil. Kč</w:t>
      </w:r>
      <w:r w:rsidR="003C08C1" w:rsidRPr="00403ED0">
        <w:rPr>
          <w:rFonts w:cs="Calibri"/>
          <w:b/>
          <w:color w:val="000000"/>
        </w:rPr>
        <w:t>.</w:t>
      </w:r>
      <w:r w:rsidR="004E3271" w:rsidRPr="00317143">
        <w:rPr>
          <w:rFonts w:cs="Calibri"/>
          <w:color w:val="000000"/>
        </w:rPr>
        <w:t xml:space="preserve"> </w:t>
      </w:r>
    </w:p>
    <w:p w14:paraId="4BADA2A5" w14:textId="21512D6F" w:rsidR="00B605F0" w:rsidRPr="00317143" w:rsidRDefault="0020525F" w:rsidP="00D37DF6">
      <w:pPr>
        <w:keepNext/>
        <w:spacing w:after="0"/>
        <w:rPr>
          <w:rFonts w:cs="Calibri"/>
          <w:b/>
          <w:bCs/>
          <w:iCs/>
        </w:rPr>
      </w:pPr>
      <w:r w:rsidRPr="00317143">
        <w:rPr>
          <w:rFonts w:cs="Calibri"/>
          <w:b/>
          <w:bCs/>
          <w:iCs/>
        </w:rPr>
        <w:lastRenderedPageBreak/>
        <w:t>Nesprávné vykázání transferů přijatých v</w:t>
      </w:r>
      <w:r w:rsidR="003C5B99" w:rsidRPr="00317143">
        <w:rPr>
          <w:rFonts w:cs="Calibri"/>
          <w:b/>
          <w:bCs/>
          <w:iCs/>
        </w:rPr>
        <w:t> </w:t>
      </w:r>
      <w:r w:rsidRPr="00317143">
        <w:rPr>
          <w:rFonts w:cs="Calibri"/>
          <w:b/>
          <w:bCs/>
          <w:iCs/>
        </w:rPr>
        <w:t>rá</w:t>
      </w:r>
      <w:r w:rsidR="003C5B99" w:rsidRPr="00317143">
        <w:rPr>
          <w:rFonts w:cs="Calibri"/>
          <w:b/>
          <w:bCs/>
          <w:iCs/>
        </w:rPr>
        <w:t>mci OP PMP</w:t>
      </w:r>
    </w:p>
    <w:p w14:paraId="0D1D6710" w14:textId="77777777" w:rsidR="00D37DF6" w:rsidRDefault="00D37DF6" w:rsidP="00D37DF6">
      <w:pPr>
        <w:keepNext/>
        <w:spacing w:after="0"/>
        <w:rPr>
          <w:rFonts w:cs="Calibri"/>
        </w:rPr>
      </w:pPr>
    </w:p>
    <w:p w14:paraId="1A8D46C4" w14:textId="66B47BF8" w:rsidR="00B5316A" w:rsidRPr="00D37DF6" w:rsidRDefault="00382BB5" w:rsidP="00317143">
      <w:pPr>
        <w:spacing w:after="0"/>
        <w:rPr>
          <w:rFonts w:eastAsia="Calibri" w:cs="Calibri"/>
          <w:color w:val="000000"/>
        </w:rPr>
      </w:pPr>
      <w:r w:rsidRPr="00317143">
        <w:rPr>
          <w:rFonts w:cs="Calibri"/>
        </w:rPr>
        <w:t xml:space="preserve">MPSV k 31. prosinci 2018 </w:t>
      </w:r>
      <w:proofErr w:type="gramStart"/>
      <w:r w:rsidRPr="00317143">
        <w:rPr>
          <w:rFonts w:cs="Calibri"/>
        </w:rPr>
        <w:t>nevykázalo</w:t>
      </w:r>
      <w:proofErr w:type="gramEnd"/>
      <w:r w:rsidRPr="00317143">
        <w:rPr>
          <w:rFonts w:cs="Calibri"/>
        </w:rPr>
        <w:t xml:space="preserve"> </w:t>
      </w:r>
      <w:r w:rsidR="00BB57FE" w:rsidRPr="00317143">
        <w:rPr>
          <w:rFonts w:cs="Calibri"/>
        </w:rPr>
        <w:t xml:space="preserve">předběžnou platbu OP PMP </w:t>
      </w:r>
      <w:r w:rsidRPr="00317143">
        <w:rPr>
          <w:rFonts w:cs="Calibri"/>
        </w:rPr>
        <w:t>přijatou</w:t>
      </w:r>
      <w:r w:rsidR="00BB57FE" w:rsidRPr="00317143">
        <w:rPr>
          <w:rFonts w:cs="Calibri"/>
        </w:rPr>
        <w:t xml:space="preserve"> v roce 2014, která nebyla k 31. prosinci 2018 zúčtována. </w:t>
      </w:r>
      <w:r w:rsidR="00BB57FE" w:rsidRPr="00317143">
        <w:rPr>
          <w:rFonts w:eastAsia="Calibri" w:cs="Calibri"/>
          <w:color w:val="000000"/>
        </w:rPr>
        <w:t xml:space="preserve">MPSV v rozvaze v údajích za běžné účetní období podhodnotilo zůstatek účtu </w:t>
      </w:r>
      <w:r w:rsidR="0056580E" w:rsidRPr="00317143">
        <w:rPr>
          <w:rFonts w:eastAsia="Calibri" w:cs="Calibri"/>
          <w:color w:val="000000"/>
        </w:rPr>
        <w:t>472 – </w:t>
      </w:r>
      <w:r w:rsidR="005C14E4" w:rsidRPr="00317143">
        <w:rPr>
          <w:rFonts w:eastAsia="Calibri" w:cs="Calibri"/>
          <w:i/>
          <w:color w:val="000000"/>
        </w:rPr>
        <w:t>Dlouhodobé přijaté zálohy na transfery</w:t>
      </w:r>
      <w:r w:rsidR="005C14E4" w:rsidRPr="00317143">
        <w:rPr>
          <w:rFonts w:eastAsia="Calibri" w:cs="Calibri"/>
          <w:color w:val="000000"/>
        </w:rPr>
        <w:t xml:space="preserve"> </w:t>
      </w:r>
      <w:r w:rsidR="00BB57FE" w:rsidRPr="00317143">
        <w:rPr>
          <w:rFonts w:eastAsia="Calibri" w:cs="Calibri"/>
          <w:color w:val="000000"/>
        </w:rPr>
        <w:t>o částku</w:t>
      </w:r>
      <w:r w:rsidR="00BB57FE" w:rsidRPr="00E4085D">
        <w:rPr>
          <w:rFonts w:eastAsia="Calibri" w:cs="Calibri"/>
          <w:color w:val="000000"/>
        </w:rPr>
        <w:t xml:space="preserve"> </w:t>
      </w:r>
      <w:r w:rsidR="005C14E4" w:rsidRPr="00317143">
        <w:rPr>
          <w:rFonts w:eastAsia="Calibri" w:cs="Calibri"/>
          <w:b/>
          <w:color w:val="000000"/>
        </w:rPr>
        <w:t>70,78</w:t>
      </w:r>
      <w:r w:rsidR="00B605F0" w:rsidRPr="00317143">
        <w:rPr>
          <w:rFonts w:eastAsia="Calibri" w:cs="Calibri"/>
          <w:b/>
          <w:color w:val="000000"/>
        </w:rPr>
        <w:t> </w:t>
      </w:r>
      <w:r w:rsidR="005C14E4" w:rsidRPr="00317143">
        <w:rPr>
          <w:rFonts w:eastAsia="Calibri" w:cs="Calibri"/>
          <w:b/>
          <w:color w:val="000000"/>
        </w:rPr>
        <w:t>mil.</w:t>
      </w:r>
      <w:r w:rsidR="00B605F0" w:rsidRPr="00317143">
        <w:rPr>
          <w:rFonts w:eastAsia="Calibri" w:cs="Calibri"/>
          <w:b/>
          <w:color w:val="000000"/>
        </w:rPr>
        <w:t> </w:t>
      </w:r>
      <w:r w:rsidR="005C14E4" w:rsidRPr="00317143">
        <w:rPr>
          <w:rFonts w:eastAsia="Calibri" w:cs="Calibri"/>
          <w:b/>
          <w:color w:val="000000"/>
        </w:rPr>
        <w:t>Kč.</w:t>
      </w:r>
      <w:r w:rsidR="005C14E4" w:rsidRPr="00E4085D">
        <w:rPr>
          <w:rFonts w:eastAsia="Calibri" w:cs="Calibri"/>
          <w:color w:val="000000"/>
        </w:rPr>
        <w:t xml:space="preserve"> </w:t>
      </w:r>
      <w:r w:rsidR="00C20265" w:rsidRPr="00317143">
        <w:rPr>
          <w:rFonts w:eastAsia="Calibri" w:cs="Calibri"/>
          <w:color w:val="000000"/>
        </w:rPr>
        <w:t>MPSV dále</w:t>
      </w:r>
      <w:r w:rsidR="00C20265" w:rsidRPr="00E4085D">
        <w:rPr>
          <w:rFonts w:eastAsia="Calibri" w:cs="Calibri"/>
          <w:color w:val="000000"/>
        </w:rPr>
        <w:t xml:space="preserve"> s</w:t>
      </w:r>
      <w:r w:rsidR="003C5B99" w:rsidRPr="00317143">
        <w:rPr>
          <w:rFonts w:eastAsia="Calibri" w:cs="Calibri"/>
          <w:color w:val="000000"/>
        </w:rPr>
        <w:t>kutečnosti vykázané v cizí měně</w:t>
      </w:r>
      <w:r w:rsidR="006D55EF" w:rsidRPr="00317143">
        <w:rPr>
          <w:rFonts w:eastAsia="Calibri" w:cs="Calibri"/>
          <w:color w:val="000000"/>
        </w:rPr>
        <w:t xml:space="preserve"> k rozvahovému dni </w:t>
      </w:r>
      <w:r w:rsidR="00BA6201" w:rsidRPr="00317143">
        <w:rPr>
          <w:rFonts w:eastAsia="Calibri" w:cs="Calibri"/>
          <w:color w:val="000000"/>
        </w:rPr>
        <w:t>nepř</w:t>
      </w:r>
      <w:r w:rsidR="00C47B3C" w:rsidRPr="00317143">
        <w:rPr>
          <w:rFonts w:eastAsia="Calibri" w:cs="Calibri"/>
          <w:color w:val="000000"/>
        </w:rPr>
        <w:t>epočítalo na českou měnu kurzem devizového trhu vyhlášeným Českou národní bankou k</w:t>
      </w:r>
      <w:r w:rsidR="00B96B7C" w:rsidRPr="00317143">
        <w:rPr>
          <w:rFonts w:eastAsia="Calibri" w:cs="Calibri"/>
          <w:color w:val="000000"/>
        </w:rPr>
        <w:t> tomuto dni.</w:t>
      </w:r>
    </w:p>
    <w:p w14:paraId="38E086C0" w14:textId="77777777" w:rsidR="00CC6173" w:rsidRPr="00D37DF6" w:rsidRDefault="00CC6173" w:rsidP="00317143">
      <w:pPr>
        <w:spacing w:after="0"/>
        <w:rPr>
          <w:rFonts w:eastAsia="Calibri" w:cs="Calibri"/>
          <w:color w:val="000000"/>
        </w:rPr>
      </w:pPr>
    </w:p>
    <w:p w14:paraId="5FF2D141" w14:textId="5C4EFC93" w:rsidR="00B605F0" w:rsidRPr="00317143" w:rsidRDefault="00894C21" w:rsidP="00D37DF6">
      <w:pPr>
        <w:keepNext/>
        <w:spacing w:after="0"/>
        <w:rPr>
          <w:rFonts w:cs="Calibri"/>
          <w:b/>
          <w:color w:val="000000"/>
          <w:lang w:eastAsia="cs-CZ"/>
        </w:rPr>
      </w:pPr>
      <w:r w:rsidRPr="00317143">
        <w:rPr>
          <w:rFonts w:cs="Calibri"/>
          <w:b/>
          <w:color w:val="000000"/>
          <w:lang w:eastAsia="cs-CZ"/>
        </w:rPr>
        <w:t>Nesprávné postupy při odpisování dlouhodobého majetku</w:t>
      </w:r>
      <w:r w:rsidR="007A4C0D" w:rsidRPr="00317143">
        <w:rPr>
          <w:rFonts w:cs="Calibri"/>
          <w:b/>
          <w:color w:val="000000"/>
          <w:lang w:eastAsia="cs-CZ"/>
        </w:rPr>
        <w:t>, který MPSV nepoužívalo</w:t>
      </w:r>
    </w:p>
    <w:p w14:paraId="32C39C9D" w14:textId="77777777" w:rsidR="00D37DF6" w:rsidRDefault="00D37DF6" w:rsidP="00D37DF6">
      <w:pPr>
        <w:keepNext/>
        <w:spacing w:after="0"/>
        <w:rPr>
          <w:rFonts w:cs="Calibri"/>
          <w:color w:val="000000"/>
          <w:lang w:eastAsia="cs-CZ"/>
        </w:rPr>
      </w:pPr>
    </w:p>
    <w:p w14:paraId="189E3A69" w14:textId="15881192" w:rsidR="002E7477" w:rsidRPr="00317143" w:rsidRDefault="002E7477" w:rsidP="00317143">
      <w:pPr>
        <w:spacing w:after="0"/>
        <w:rPr>
          <w:rFonts w:cs="Calibri"/>
          <w:b/>
          <w:color w:val="000000"/>
          <w:lang w:eastAsia="cs-CZ"/>
        </w:rPr>
      </w:pPr>
      <w:r w:rsidRPr="00317143">
        <w:rPr>
          <w:rFonts w:cs="Calibri"/>
          <w:color w:val="000000"/>
          <w:lang w:eastAsia="cs-CZ"/>
        </w:rPr>
        <w:t>MPSV v</w:t>
      </w:r>
      <w:r w:rsidR="00FF4CFB" w:rsidRPr="00317143">
        <w:rPr>
          <w:rFonts w:cs="Calibri"/>
          <w:color w:val="000000"/>
          <w:lang w:eastAsia="cs-CZ"/>
        </w:rPr>
        <w:t xml:space="preserve"> průběhu roku 2018 </w:t>
      </w:r>
      <w:r w:rsidR="00634CD5" w:rsidRPr="00317143">
        <w:rPr>
          <w:rFonts w:cs="Calibri"/>
          <w:color w:val="000000"/>
          <w:lang w:eastAsia="cs-CZ"/>
        </w:rPr>
        <w:t xml:space="preserve">nesprávně </w:t>
      </w:r>
      <w:r w:rsidR="00FF4CFB" w:rsidRPr="00317143">
        <w:rPr>
          <w:rFonts w:cs="Calibri"/>
          <w:color w:val="000000"/>
          <w:lang w:eastAsia="cs-CZ"/>
        </w:rPr>
        <w:t xml:space="preserve">odpisovalo dlouhodobý majetek, který </w:t>
      </w:r>
      <w:r w:rsidR="00A30387" w:rsidRPr="00317143">
        <w:rPr>
          <w:rFonts w:cs="Calibri"/>
          <w:color w:val="000000"/>
          <w:lang w:eastAsia="cs-CZ"/>
        </w:rPr>
        <w:t xml:space="preserve">však již </w:t>
      </w:r>
      <w:r w:rsidR="00FF4CFB" w:rsidRPr="00317143">
        <w:rPr>
          <w:rFonts w:cs="Calibri"/>
          <w:color w:val="000000"/>
          <w:lang w:eastAsia="cs-CZ"/>
        </w:rPr>
        <w:t xml:space="preserve">v roce 2018 dle svého vyjádření </w:t>
      </w:r>
      <w:r w:rsidR="004624D2" w:rsidRPr="00317143">
        <w:rPr>
          <w:rFonts w:cs="Calibri"/>
          <w:color w:val="000000"/>
          <w:lang w:eastAsia="cs-CZ"/>
        </w:rPr>
        <w:t>nepoužívalo a nepře</w:t>
      </w:r>
      <w:r w:rsidR="00A30387" w:rsidRPr="00317143">
        <w:rPr>
          <w:rFonts w:cs="Calibri"/>
          <w:color w:val="000000"/>
          <w:lang w:eastAsia="cs-CZ"/>
        </w:rPr>
        <w:t>da</w:t>
      </w:r>
      <w:r w:rsidR="004624D2" w:rsidRPr="00317143">
        <w:rPr>
          <w:rFonts w:cs="Calibri"/>
          <w:color w:val="000000"/>
          <w:lang w:eastAsia="cs-CZ"/>
        </w:rPr>
        <w:t xml:space="preserve">lo ho likvidační komisi. </w:t>
      </w:r>
      <w:r w:rsidR="00A30387" w:rsidRPr="00317143">
        <w:rPr>
          <w:rFonts w:cs="Calibri"/>
          <w:color w:val="000000"/>
          <w:lang w:eastAsia="cs-CZ"/>
        </w:rPr>
        <w:t xml:space="preserve">MPSV v </w:t>
      </w:r>
      <w:r w:rsidRPr="00317143">
        <w:rPr>
          <w:rFonts w:cs="Calibri"/>
          <w:color w:val="000000"/>
          <w:lang w:eastAsia="cs-CZ"/>
        </w:rPr>
        <w:t xml:space="preserve">případě </w:t>
      </w:r>
      <w:r w:rsidR="00675F1D" w:rsidRPr="00317143">
        <w:rPr>
          <w:rFonts w:cs="Calibri"/>
          <w:color w:val="000000"/>
          <w:lang w:eastAsia="cs-CZ"/>
        </w:rPr>
        <w:t>odpisování tohoto</w:t>
      </w:r>
      <w:r w:rsidRPr="00317143">
        <w:rPr>
          <w:rFonts w:cs="Calibri"/>
          <w:color w:val="000000"/>
          <w:lang w:eastAsia="cs-CZ"/>
        </w:rPr>
        <w:t xml:space="preserve"> </w:t>
      </w:r>
      <w:r w:rsidR="00894C21" w:rsidRPr="00317143">
        <w:rPr>
          <w:rFonts w:cs="Calibri"/>
          <w:color w:val="000000"/>
          <w:lang w:eastAsia="cs-CZ"/>
        </w:rPr>
        <w:t xml:space="preserve">majetku </w:t>
      </w:r>
      <w:r w:rsidRPr="00317143">
        <w:rPr>
          <w:rFonts w:cs="Calibri"/>
          <w:color w:val="000000"/>
          <w:lang w:eastAsia="cs-CZ"/>
        </w:rPr>
        <w:t>neaplikovalo postupy stanovené vyhláškou č. 410/2009 Sb.</w:t>
      </w:r>
      <w:r w:rsidR="003E5523" w:rsidRPr="00317143">
        <w:rPr>
          <w:rFonts w:cs="Calibri"/>
          <w:color w:val="000000"/>
          <w:lang w:eastAsia="cs-CZ"/>
        </w:rPr>
        <w:t>, kterou se provádějí některá ustanovení zákona č. 563/1991 Sb., o účetnictví, ve znění pozdějších předpisů, pro některé vybrané účetní jednotky,</w:t>
      </w:r>
      <w:r w:rsidRPr="00317143">
        <w:rPr>
          <w:rFonts w:cs="Calibri"/>
          <w:color w:val="000000"/>
          <w:lang w:eastAsia="cs-CZ"/>
        </w:rPr>
        <w:t xml:space="preserve"> a </w:t>
      </w:r>
      <w:r w:rsidR="00781C81" w:rsidRPr="00317143">
        <w:rPr>
          <w:rFonts w:cs="Calibri"/>
          <w:color w:val="000000"/>
          <w:lang w:eastAsia="cs-CZ"/>
        </w:rPr>
        <w:t>ČÚS</w:t>
      </w:r>
      <w:r w:rsidRPr="00317143">
        <w:rPr>
          <w:rFonts w:cs="Calibri"/>
          <w:color w:val="000000"/>
          <w:lang w:eastAsia="cs-CZ"/>
        </w:rPr>
        <w:t>, dle kterých účetní jednotka dlouhodobý majetek odpisuje v průběhu jeho používání, a to po celou dobu jeho používání, dle odpisového plánu, který aktualizuje s ohledem na předpokládaný průběh používání majetku. MPSV mělo odpisový plán uvedených majetkových položek průběžně aktualizovat tak, aby tyto položky již nebyly v roce 2018 odpisovány. MPSV v nákladech roku 2018 nesprávně vykázalo odpisy ve výši</w:t>
      </w:r>
      <w:r w:rsidRPr="00317143">
        <w:rPr>
          <w:rFonts w:cs="Calibri"/>
          <w:b/>
          <w:color w:val="000000"/>
          <w:lang w:eastAsia="cs-CZ"/>
        </w:rPr>
        <w:t xml:space="preserve"> 92,17 mil. Kč.</w:t>
      </w:r>
    </w:p>
    <w:p w14:paraId="09338CA3" w14:textId="77777777" w:rsidR="00CC6173" w:rsidRPr="00317143" w:rsidRDefault="00CC6173" w:rsidP="00317143">
      <w:pPr>
        <w:spacing w:after="0"/>
        <w:rPr>
          <w:rFonts w:cs="Calibri"/>
        </w:rPr>
      </w:pPr>
    </w:p>
    <w:p w14:paraId="19A70F6D" w14:textId="2726F2CE" w:rsidR="00A5523B" w:rsidRPr="00317143" w:rsidRDefault="00797C2D" w:rsidP="00317143">
      <w:pPr>
        <w:spacing w:after="0"/>
        <w:rPr>
          <w:rFonts w:eastAsiaTheme="minorHAnsi" w:cs="Calibri"/>
        </w:rPr>
      </w:pPr>
      <w:r w:rsidRPr="00317143">
        <w:rPr>
          <w:rFonts w:eastAsiaTheme="minorHAnsi" w:cs="Calibri"/>
        </w:rPr>
        <w:t>Další nesprávnosti zjištěné v účetnictví, které souvisí s </w:t>
      </w:r>
      <w:r w:rsidR="00B45B00" w:rsidRPr="00317143">
        <w:rPr>
          <w:rFonts w:eastAsiaTheme="minorHAnsi" w:cs="Calibri"/>
        </w:rPr>
        <w:t>ne</w:t>
      </w:r>
      <w:r w:rsidRPr="00317143">
        <w:rPr>
          <w:rFonts w:eastAsiaTheme="minorHAnsi" w:cs="Calibri"/>
        </w:rPr>
        <w:t xml:space="preserve">přijetím </w:t>
      </w:r>
      <w:r w:rsidR="001D7572" w:rsidRPr="00317143">
        <w:rPr>
          <w:rFonts w:eastAsiaTheme="minorHAnsi" w:cs="Calibri"/>
        </w:rPr>
        <w:t xml:space="preserve">úplných </w:t>
      </w:r>
      <w:r w:rsidRPr="00317143">
        <w:rPr>
          <w:rFonts w:eastAsiaTheme="minorHAnsi" w:cs="Calibri"/>
        </w:rPr>
        <w:t>opatření k nápravě nedostatků zjištěných v kontrolní akci č. 1</w:t>
      </w:r>
      <w:r w:rsidR="00E23E93" w:rsidRPr="00317143">
        <w:rPr>
          <w:rFonts w:eastAsiaTheme="minorHAnsi" w:cs="Calibri"/>
        </w:rPr>
        <w:t>6</w:t>
      </w:r>
      <w:r w:rsidRPr="00317143">
        <w:rPr>
          <w:rFonts w:eastAsiaTheme="minorHAnsi" w:cs="Calibri"/>
        </w:rPr>
        <w:t>/2</w:t>
      </w:r>
      <w:r w:rsidR="00E23E93" w:rsidRPr="00317143">
        <w:rPr>
          <w:rFonts w:eastAsiaTheme="minorHAnsi" w:cs="Calibri"/>
        </w:rPr>
        <w:t>9</w:t>
      </w:r>
      <w:r w:rsidR="00894C21" w:rsidRPr="00317143">
        <w:rPr>
          <w:rFonts w:eastAsiaTheme="minorHAnsi" w:cs="Calibri"/>
        </w:rPr>
        <w:t>, jsou</w:t>
      </w:r>
      <w:r w:rsidRPr="00317143">
        <w:rPr>
          <w:rFonts w:eastAsiaTheme="minorHAnsi" w:cs="Calibri"/>
        </w:rPr>
        <w:t xml:space="preserve"> </w:t>
      </w:r>
      <w:r w:rsidR="00B10118">
        <w:rPr>
          <w:rFonts w:eastAsiaTheme="minorHAnsi" w:cs="Calibri"/>
        </w:rPr>
        <w:t xml:space="preserve">detailně </w:t>
      </w:r>
      <w:r w:rsidR="00531097">
        <w:rPr>
          <w:rFonts w:eastAsiaTheme="minorHAnsi" w:cs="Calibri"/>
        </w:rPr>
        <w:t>popsány</w:t>
      </w:r>
      <w:r w:rsidR="0056580E" w:rsidRPr="00317143">
        <w:rPr>
          <w:rFonts w:eastAsiaTheme="minorHAnsi" w:cs="Calibri"/>
        </w:rPr>
        <w:t xml:space="preserve"> v části </w:t>
      </w:r>
      <w:proofErr w:type="gramStart"/>
      <w:r w:rsidR="0056580E" w:rsidRPr="00317143">
        <w:rPr>
          <w:rFonts w:eastAsiaTheme="minorHAnsi" w:cs="Calibri"/>
        </w:rPr>
        <w:t>IV.4 </w:t>
      </w:r>
      <w:r w:rsidR="008D75AA" w:rsidRPr="00317143">
        <w:rPr>
          <w:rFonts w:eastAsiaTheme="minorHAnsi" w:cs="Calibri"/>
        </w:rPr>
        <w:t>tohoto</w:t>
      </w:r>
      <w:proofErr w:type="gramEnd"/>
      <w:r w:rsidR="008D75AA" w:rsidRPr="00317143">
        <w:rPr>
          <w:rFonts w:eastAsiaTheme="minorHAnsi" w:cs="Calibri"/>
        </w:rPr>
        <w:t xml:space="preserve"> </w:t>
      </w:r>
      <w:r w:rsidRPr="00317143">
        <w:rPr>
          <w:rFonts w:eastAsiaTheme="minorHAnsi" w:cs="Calibri"/>
        </w:rPr>
        <w:t>kontrolního závěru.</w:t>
      </w:r>
    </w:p>
    <w:p w14:paraId="390783A4" w14:textId="77777777" w:rsidR="00657CF2" w:rsidRPr="00317143" w:rsidRDefault="00657CF2" w:rsidP="00317143">
      <w:pPr>
        <w:spacing w:after="0"/>
        <w:rPr>
          <w:rFonts w:eastAsia="Calibri" w:cs="Calibri"/>
        </w:rPr>
      </w:pPr>
    </w:p>
    <w:p w14:paraId="70520982" w14:textId="4291EEAD" w:rsidR="0000196F" w:rsidRPr="00317143" w:rsidRDefault="00D37DF6" w:rsidP="00D37DF6">
      <w:pPr>
        <w:pStyle w:val="Nadpis2"/>
        <w:numPr>
          <w:ilvl w:val="0"/>
          <w:numId w:val="0"/>
        </w:numPr>
        <w:spacing w:after="0" w:line="240" w:lineRule="auto"/>
        <w:contextualSpacing w:val="0"/>
        <w:rPr>
          <w:rFonts w:ascii="Calibri" w:hAnsi="Calibri" w:cs="Calibri"/>
        </w:rPr>
      </w:pPr>
      <w:r>
        <w:rPr>
          <w:rFonts w:ascii="Calibri" w:hAnsi="Calibri" w:cs="Calibri"/>
        </w:rPr>
        <w:t xml:space="preserve">2. </w:t>
      </w:r>
      <w:r w:rsidR="0000196F" w:rsidRPr="00317143">
        <w:rPr>
          <w:rFonts w:ascii="Calibri" w:hAnsi="Calibri" w:cs="Calibri"/>
        </w:rPr>
        <w:t>Údaje předkládané pro hodnocení plnění státního rozpočtu</w:t>
      </w:r>
    </w:p>
    <w:p w14:paraId="43C13A54" w14:textId="77777777" w:rsidR="00D37DF6" w:rsidRDefault="00D37DF6" w:rsidP="00317143">
      <w:pPr>
        <w:spacing w:after="0"/>
        <w:rPr>
          <w:rFonts w:eastAsiaTheme="minorHAnsi" w:cs="Calibri"/>
        </w:rPr>
      </w:pPr>
    </w:p>
    <w:p w14:paraId="1643C5C0" w14:textId="2DE4F614" w:rsidR="0000196F" w:rsidRPr="00317143" w:rsidRDefault="0006613D" w:rsidP="00317143">
      <w:pPr>
        <w:spacing w:after="0"/>
        <w:rPr>
          <w:rFonts w:eastAsiaTheme="minorHAnsi" w:cs="Calibri"/>
        </w:rPr>
      </w:pPr>
      <w:r w:rsidRPr="00317143">
        <w:rPr>
          <w:rFonts w:eastAsiaTheme="minorHAnsi" w:cs="Calibri"/>
        </w:rPr>
        <w:t>MPSV v ro</w:t>
      </w:r>
      <w:r w:rsidR="00B54854" w:rsidRPr="00317143">
        <w:rPr>
          <w:rFonts w:eastAsiaTheme="minorHAnsi" w:cs="Calibri"/>
        </w:rPr>
        <w:t>ce</w:t>
      </w:r>
      <w:r w:rsidRPr="00317143">
        <w:rPr>
          <w:rFonts w:eastAsiaTheme="minorHAnsi" w:cs="Calibri"/>
        </w:rPr>
        <w:t xml:space="preserve"> 2018 </w:t>
      </w:r>
      <w:r w:rsidR="009A6D3D" w:rsidRPr="00317143">
        <w:rPr>
          <w:rFonts w:eastAsiaTheme="minorHAnsi" w:cs="Calibri"/>
        </w:rPr>
        <w:t xml:space="preserve">v některých případech </w:t>
      </w:r>
      <w:r w:rsidR="00B54854" w:rsidRPr="00317143">
        <w:rPr>
          <w:rFonts w:eastAsiaTheme="minorHAnsi" w:cs="Calibri"/>
        </w:rPr>
        <w:t>nepředložilo správné údaje potřebné pro průběžné hodnocení státního rozpočtu do rozpočtového systému. Tuto skutečnost MPSV nezjistilo ani při průběžném ověřování těchto údajů dle vyhlášky č. 5/2014 Sb</w:t>
      </w:r>
      <w:r w:rsidR="009A6D3D" w:rsidRPr="00317143">
        <w:rPr>
          <w:rFonts w:eastAsiaTheme="minorHAnsi" w:cs="Calibri"/>
        </w:rPr>
        <w:t>.</w:t>
      </w:r>
      <w:r w:rsidR="006F3CCE" w:rsidRPr="00317143">
        <w:rPr>
          <w:rFonts w:eastAsiaTheme="minorHAnsi" w:cs="Calibri"/>
        </w:rPr>
        <w:t xml:space="preserve"> Jednalo se např. o následující případy</w:t>
      </w:r>
      <w:r w:rsidR="000825CE" w:rsidRPr="00317143">
        <w:rPr>
          <w:rFonts w:eastAsiaTheme="minorHAnsi" w:cs="Calibri"/>
        </w:rPr>
        <w:t>:</w:t>
      </w:r>
      <w:r w:rsidR="00BC4F3C" w:rsidRPr="00317143">
        <w:rPr>
          <w:rFonts w:eastAsiaTheme="minorHAnsi" w:cs="Calibri"/>
        </w:rPr>
        <w:t xml:space="preserve"> </w:t>
      </w:r>
    </w:p>
    <w:p w14:paraId="23B6F739" w14:textId="62CF41C0" w:rsidR="00BC4F3C" w:rsidRPr="00317143" w:rsidRDefault="00185244" w:rsidP="00D37DF6">
      <w:pPr>
        <w:pStyle w:val="Odstavecseseznamem"/>
        <w:numPr>
          <w:ilvl w:val="0"/>
          <w:numId w:val="40"/>
        </w:numPr>
        <w:spacing w:after="0"/>
        <w:ind w:left="284" w:hanging="284"/>
        <w:contextualSpacing w:val="0"/>
        <w:rPr>
          <w:rFonts w:eastAsiaTheme="minorHAnsi" w:cs="Calibri"/>
        </w:rPr>
      </w:pPr>
      <w:r w:rsidRPr="00317143">
        <w:rPr>
          <w:rFonts w:eastAsiaTheme="minorHAnsi" w:cs="Calibri"/>
        </w:rPr>
        <w:t xml:space="preserve">MPSV výdaje na státní příspěvek dle zákona č. 359/1999 Sb. </w:t>
      </w:r>
      <w:r w:rsidR="002914C9" w:rsidRPr="00317143">
        <w:rPr>
          <w:rFonts w:eastAsiaTheme="minorHAnsi" w:cs="Calibri"/>
        </w:rPr>
        <w:t xml:space="preserve">poskytnutý </w:t>
      </w:r>
      <w:r w:rsidR="00CE6F77" w:rsidRPr="00317143">
        <w:rPr>
          <w:rFonts w:eastAsiaTheme="minorHAnsi" w:cs="Calibri"/>
        </w:rPr>
        <w:t>zřizovatelům zařízení pro děti vyžadující okamžitou pomoc</w:t>
      </w:r>
      <w:r w:rsidR="00375938" w:rsidRPr="00317143">
        <w:rPr>
          <w:rStyle w:val="Znakapoznpodarou"/>
          <w:rFonts w:eastAsiaTheme="minorHAnsi" w:cs="Calibri"/>
        </w:rPr>
        <w:footnoteReference w:id="17"/>
      </w:r>
      <w:r w:rsidR="00CE6F77" w:rsidRPr="00317143">
        <w:rPr>
          <w:rFonts w:eastAsiaTheme="minorHAnsi" w:cs="Calibri"/>
        </w:rPr>
        <w:t xml:space="preserve"> v celkové výši 176</w:t>
      </w:r>
      <w:r w:rsidR="003B0740" w:rsidRPr="00317143">
        <w:rPr>
          <w:rFonts w:eastAsiaTheme="minorHAnsi" w:cs="Calibri"/>
        </w:rPr>
        <w:t>,</w:t>
      </w:r>
      <w:r w:rsidR="00CE6F77" w:rsidRPr="00317143">
        <w:rPr>
          <w:rFonts w:eastAsiaTheme="minorHAnsi" w:cs="Calibri"/>
        </w:rPr>
        <w:t>4</w:t>
      </w:r>
      <w:r w:rsidR="003B0740" w:rsidRPr="00317143">
        <w:rPr>
          <w:rFonts w:eastAsiaTheme="minorHAnsi" w:cs="Calibri"/>
        </w:rPr>
        <w:t xml:space="preserve">5 mil. </w:t>
      </w:r>
      <w:r w:rsidR="00CE6F77" w:rsidRPr="00317143">
        <w:rPr>
          <w:rFonts w:eastAsiaTheme="minorHAnsi" w:cs="Calibri"/>
        </w:rPr>
        <w:t>Kč</w:t>
      </w:r>
      <w:r w:rsidR="008348D0" w:rsidRPr="00317143">
        <w:rPr>
          <w:rFonts w:eastAsiaTheme="minorHAnsi" w:cs="Calibri"/>
        </w:rPr>
        <w:t xml:space="preserve"> zatřídilo z hlediska odvětvového </w:t>
      </w:r>
      <w:r w:rsidR="00CA5FEE" w:rsidRPr="00317143">
        <w:rPr>
          <w:rFonts w:eastAsiaTheme="minorHAnsi" w:cs="Calibri"/>
        </w:rPr>
        <w:t>členění dle rozpočtové skladby nesprávně na paragraf</w:t>
      </w:r>
      <w:r w:rsidR="00414E13" w:rsidRPr="00317143">
        <w:rPr>
          <w:rFonts w:eastAsiaTheme="minorHAnsi" w:cs="Calibri"/>
        </w:rPr>
        <w:br/>
      </w:r>
      <w:r w:rsidR="007A7948" w:rsidRPr="00317143">
        <w:rPr>
          <w:rFonts w:eastAsiaTheme="minorHAnsi" w:cs="Calibri"/>
        </w:rPr>
        <w:t xml:space="preserve">6409 – </w:t>
      </w:r>
      <w:r w:rsidR="007A7948" w:rsidRPr="00317143">
        <w:rPr>
          <w:rFonts w:eastAsiaTheme="minorHAnsi" w:cs="Calibri"/>
          <w:i/>
        </w:rPr>
        <w:t>Ostatní činnosti jinde nezařazené</w:t>
      </w:r>
      <w:r w:rsidR="00903977" w:rsidRPr="00317143">
        <w:rPr>
          <w:rFonts w:eastAsiaTheme="minorHAnsi" w:cs="Calibri"/>
        </w:rPr>
        <w:t>, přestože pro tento druh výdaje je vyhláškou o</w:t>
      </w:r>
      <w:r w:rsidR="000B0AC3" w:rsidRPr="00317143">
        <w:rPr>
          <w:rFonts w:eastAsiaTheme="minorHAnsi" w:cs="Calibri"/>
        </w:rPr>
        <w:t> </w:t>
      </w:r>
      <w:r w:rsidR="00903977" w:rsidRPr="00317143">
        <w:rPr>
          <w:rFonts w:eastAsiaTheme="minorHAnsi" w:cs="Calibri"/>
        </w:rPr>
        <w:t>rozpočtové skladbě</w:t>
      </w:r>
      <w:r w:rsidR="00831674" w:rsidRPr="00317143">
        <w:rPr>
          <w:rFonts w:eastAsiaTheme="minorHAnsi" w:cs="Calibri"/>
        </w:rPr>
        <w:t xml:space="preserve"> určen paragraf 4324 – </w:t>
      </w:r>
      <w:r w:rsidR="00831674" w:rsidRPr="00317143">
        <w:rPr>
          <w:rFonts w:eastAsiaTheme="minorHAnsi" w:cs="Calibri"/>
          <w:i/>
        </w:rPr>
        <w:t>Zařízení pro děti vyžadující okamžitou pomoc</w:t>
      </w:r>
      <w:r w:rsidR="00831674" w:rsidRPr="00317143">
        <w:rPr>
          <w:rFonts w:eastAsiaTheme="minorHAnsi" w:cs="Calibri"/>
        </w:rPr>
        <w:t>.</w:t>
      </w:r>
    </w:p>
    <w:p w14:paraId="0205061C" w14:textId="794D70AC" w:rsidR="00310255" w:rsidRPr="00317143" w:rsidRDefault="00531097" w:rsidP="00D37DF6">
      <w:pPr>
        <w:pStyle w:val="Odstavecseseznamem"/>
        <w:numPr>
          <w:ilvl w:val="0"/>
          <w:numId w:val="40"/>
        </w:numPr>
        <w:spacing w:after="0"/>
        <w:ind w:left="284" w:hanging="284"/>
        <w:contextualSpacing w:val="0"/>
        <w:rPr>
          <w:rFonts w:eastAsiaTheme="minorHAnsi" w:cs="Calibri"/>
        </w:rPr>
      </w:pPr>
      <w:r>
        <w:rPr>
          <w:rFonts w:eastAsiaTheme="minorHAnsi" w:cs="Calibri"/>
        </w:rPr>
        <w:t>D</w:t>
      </w:r>
      <w:r w:rsidR="00F471A5" w:rsidRPr="00317143">
        <w:rPr>
          <w:rFonts w:eastAsiaTheme="minorHAnsi" w:cs="Calibri"/>
        </w:rPr>
        <w:t xml:space="preserve">otace </w:t>
      </w:r>
      <w:r w:rsidR="00D22E72" w:rsidRPr="00317143">
        <w:rPr>
          <w:rFonts w:eastAsiaTheme="minorHAnsi" w:cs="Calibri"/>
        </w:rPr>
        <w:t xml:space="preserve">v rámci </w:t>
      </w:r>
      <w:r w:rsidR="0079153F" w:rsidRPr="00317143">
        <w:rPr>
          <w:rFonts w:eastAsiaTheme="minorHAnsi" w:cs="Calibri"/>
        </w:rPr>
        <w:t>OP PMP</w:t>
      </w:r>
      <w:r w:rsidR="00352DE0" w:rsidRPr="00317143">
        <w:rPr>
          <w:rFonts w:eastAsiaTheme="minorHAnsi" w:cs="Calibri"/>
        </w:rPr>
        <w:t xml:space="preserve"> </w:t>
      </w:r>
      <w:r w:rsidR="00D22E72" w:rsidRPr="00317143">
        <w:rPr>
          <w:rFonts w:eastAsiaTheme="minorHAnsi" w:cs="Calibri"/>
        </w:rPr>
        <w:t xml:space="preserve">poskytnuté jednotlivým krajům na </w:t>
      </w:r>
      <w:r w:rsidR="00352DE0" w:rsidRPr="00317143">
        <w:rPr>
          <w:rFonts w:eastAsiaTheme="minorHAnsi" w:cs="Calibri"/>
        </w:rPr>
        <w:t xml:space="preserve">bezplatné </w:t>
      </w:r>
      <w:r w:rsidR="00D22E72" w:rsidRPr="00317143">
        <w:rPr>
          <w:rFonts w:eastAsiaTheme="minorHAnsi" w:cs="Calibri"/>
        </w:rPr>
        <w:t>stravování dětí</w:t>
      </w:r>
      <w:r w:rsidR="00352DE0" w:rsidRPr="00317143">
        <w:rPr>
          <w:rFonts w:eastAsiaTheme="minorHAnsi" w:cs="Calibri"/>
        </w:rPr>
        <w:t xml:space="preserve"> ohrožený</w:t>
      </w:r>
      <w:r w:rsidR="004875CB" w:rsidRPr="00317143">
        <w:rPr>
          <w:rFonts w:eastAsiaTheme="minorHAnsi" w:cs="Calibri"/>
        </w:rPr>
        <w:t>ch</w:t>
      </w:r>
      <w:r w:rsidR="00352DE0" w:rsidRPr="00317143">
        <w:rPr>
          <w:rFonts w:eastAsiaTheme="minorHAnsi" w:cs="Calibri"/>
        </w:rPr>
        <w:t xml:space="preserve"> chudobou</w:t>
      </w:r>
      <w:r w:rsidR="00C74387" w:rsidRPr="00317143">
        <w:rPr>
          <w:rFonts w:eastAsiaTheme="minorHAnsi" w:cs="Calibri"/>
        </w:rPr>
        <w:t xml:space="preserve"> ve školách</w:t>
      </w:r>
      <w:r w:rsidR="00310255" w:rsidRPr="00317143">
        <w:rPr>
          <w:rFonts w:eastAsiaTheme="minorHAnsi" w:cs="Calibri"/>
        </w:rPr>
        <w:t xml:space="preserve"> v celkové výši </w:t>
      </w:r>
      <w:r w:rsidR="004875CB" w:rsidRPr="00317143">
        <w:rPr>
          <w:rFonts w:eastAsiaTheme="minorHAnsi" w:cs="Calibri"/>
        </w:rPr>
        <w:t>66</w:t>
      </w:r>
      <w:r w:rsidR="003B0740" w:rsidRPr="00317143">
        <w:rPr>
          <w:rFonts w:eastAsiaTheme="minorHAnsi" w:cs="Calibri"/>
        </w:rPr>
        <w:t>,</w:t>
      </w:r>
      <w:r w:rsidR="004875CB" w:rsidRPr="00317143">
        <w:rPr>
          <w:rFonts w:eastAsiaTheme="minorHAnsi" w:cs="Calibri"/>
        </w:rPr>
        <w:t>81</w:t>
      </w:r>
      <w:r w:rsidR="003B0740" w:rsidRPr="00317143">
        <w:rPr>
          <w:rFonts w:eastAsiaTheme="minorHAnsi" w:cs="Calibri"/>
        </w:rPr>
        <w:t xml:space="preserve"> mil.</w:t>
      </w:r>
      <w:r w:rsidR="00310255" w:rsidRPr="00317143">
        <w:rPr>
          <w:rFonts w:eastAsiaTheme="minorHAnsi" w:cs="Calibri"/>
        </w:rPr>
        <w:t xml:space="preserve"> Kč zatřídilo</w:t>
      </w:r>
      <w:r w:rsidR="009B2B21" w:rsidRPr="00317143">
        <w:rPr>
          <w:rFonts w:eastAsiaTheme="minorHAnsi" w:cs="Calibri"/>
        </w:rPr>
        <w:t xml:space="preserve"> MPSV</w:t>
      </w:r>
      <w:r w:rsidR="00310255" w:rsidRPr="00317143">
        <w:rPr>
          <w:rFonts w:eastAsiaTheme="minorHAnsi" w:cs="Calibri"/>
        </w:rPr>
        <w:t xml:space="preserve"> z hlediska odvětvového členění dle rozpočtové skladby nesprávně na paragraf </w:t>
      </w:r>
      <w:r w:rsidR="004875CB" w:rsidRPr="00317143">
        <w:rPr>
          <w:rFonts w:eastAsiaTheme="minorHAnsi" w:cs="Calibri"/>
        </w:rPr>
        <w:t>4369</w:t>
      </w:r>
      <w:r w:rsidR="00310255" w:rsidRPr="00317143">
        <w:rPr>
          <w:rFonts w:eastAsiaTheme="minorHAnsi" w:cs="Calibri"/>
        </w:rPr>
        <w:t xml:space="preserve"> – </w:t>
      </w:r>
      <w:r w:rsidR="00310255" w:rsidRPr="00317143">
        <w:rPr>
          <w:rFonts w:eastAsiaTheme="minorHAnsi" w:cs="Calibri"/>
          <w:i/>
        </w:rPr>
        <w:t xml:space="preserve">Ostatní </w:t>
      </w:r>
      <w:r w:rsidR="004875CB" w:rsidRPr="00317143">
        <w:rPr>
          <w:rFonts w:eastAsiaTheme="minorHAnsi" w:cs="Calibri"/>
          <w:i/>
        </w:rPr>
        <w:t>správa v sociálním zabezpečení a politice zaměstnanosti</w:t>
      </w:r>
      <w:r w:rsidR="00310255" w:rsidRPr="00317143">
        <w:rPr>
          <w:rFonts w:eastAsiaTheme="minorHAnsi" w:cs="Calibri"/>
        </w:rPr>
        <w:t>, přestože pro tento druh výdaje je vyhláškou o</w:t>
      </w:r>
      <w:r w:rsidR="003B0740" w:rsidRPr="00317143">
        <w:rPr>
          <w:rFonts w:eastAsiaTheme="minorHAnsi" w:cs="Calibri"/>
        </w:rPr>
        <w:t> </w:t>
      </w:r>
      <w:r w:rsidR="00310255" w:rsidRPr="00317143">
        <w:rPr>
          <w:rFonts w:eastAsiaTheme="minorHAnsi" w:cs="Calibri"/>
        </w:rPr>
        <w:t>rozpočtové skladbě určen paragraf 432</w:t>
      </w:r>
      <w:r w:rsidR="00821E9B" w:rsidRPr="00317143">
        <w:rPr>
          <w:rFonts w:eastAsiaTheme="minorHAnsi" w:cs="Calibri"/>
        </w:rPr>
        <w:t>9</w:t>
      </w:r>
      <w:r w:rsidR="00310255" w:rsidRPr="00317143">
        <w:rPr>
          <w:rFonts w:eastAsiaTheme="minorHAnsi" w:cs="Calibri"/>
        </w:rPr>
        <w:t xml:space="preserve"> – </w:t>
      </w:r>
      <w:r w:rsidR="00821E9B" w:rsidRPr="00317143">
        <w:rPr>
          <w:rFonts w:eastAsiaTheme="minorHAnsi" w:cs="Calibri"/>
          <w:i/>
        </w:rPr>
        <w:t>Ostatní sociální péče a pomoc dětem a mládeži</w:t>
      </w:r>
      <w:r w:rsidR="00310255" w:rsidRPr="00317143">
        <w:rPr>
          <w:rFonts w:eastAsiaTheme="minorHAnsi" w:cs="Calibri"/>
        </w:rPr>
        <w:t>.</w:t>
      </w:r>
    </w:p>
    <w:p w14:paraId="15C81FF0" w14:textId="0F9787BF" w:rsidR="0000196F" w:rsidRPr="00317143" w:rsidRDefault="0000196F" w:rsidP="00317143">
      <w:pPr>
        <w:spacing w:after="0"/>
        <w:rPr>
          <w:rFonts w:cs="Calibri"/>
        </w:rPr>
      </w:pPr>
    </w:p>
    <w:p w14:paraId="433F5313" w14:textId="6178A5DC" w:rsidR="000825CE" w:rsidRPr="00317143" w:rsidRDefault="00E2304B" w:rsidP="00317143">
      <w:pPr>
        <w:spacing w:after="0"/>
        <w:rPr>
          <w:rFonts w:cs="Calibri"/>
          <w:b/>
        </w:rPr>
      </w:pPr>
      <w:r w:rsidRPr="00317143">
        <w:rPr>
          <w:rFonts w:cs="Calibri"/>
          <w:b/>
        </w:rPr>
        <w:lastRenderedPageBreak/>
        <w:t xml:space="preserve">Nesprávnosti zjištěné kontrolou v údajích předložených </w:t>
      </w:r>
      <w:r w:rsidR="00CF5EC4" w:rsidRPr="00317143">
        <w:rPr>
          <w:rFonts w:cs="Calibri"/>
          <w:b/>
        </w:rPr>
        <w:t>MPSV</w:t>
      </w:r>
      <w:r w:rsidRPr="00317143">
        <w:rPr>
          <w:rFonts w:cs="Calibri"/>
          <w:b/>
        </w:rPr>
        <w:t xml:space="preserve"> pro hodnocení plnění státního rozpočtu za rok 2018 nebyly s ohledem na celkové vykázané výdaje a příjmy významné.</w:t>
      </w:r>
    </w:p>
    <w:p w14:paraId="71F10372" w14:textId="77777777" w:rsidR="000825CE" w:rsidRPr="00317143" w:rsidRDefault="000825CE" w:rsidP="00317143">
      <w:pPr>
        <w:spacing w:after="0"/>
        <w:rPr>
          <w:rFonts w:cs="Calibri"/>
        </w:rPr>
      </w:pPr>
    </w:p>
    <w:p w14:paraId="397E03C5" w14:textId="1D76F7ED" w:rsidR="00E87295" w:rsidRPr="00D37DF6" w:rsidRDefault="00E87295" w:rsidP="00D37DF6">
      <w:pPr>
        <w:pStyle w:val="Nadpis2"/>
        <w:numPr>
          <w:ilvl w:val="0"/>
          <w:numId w:val="22"/>
        </w:numPr>
        <w:spacing w:after="0" w:line="240" w:lineRule="auto"/>
        <w:ind w:left="284" w:hanging="284"/>
        <w:contextualSpacing w:val="0"/>
        <w:jc w:val="left"/>
        <w:rPr>
          <w:rFonts w:ascii="Calibri" w:hAnsi="Calibri" w:cs="Calibri"/>
        </w:rPr>
      </w:pPr>
      <w:r w:rsidRPr="00D37DF6">
        <w:rPr>
          <w:rFonts w:ascii="Calibri" w:hAnsi="Calibri" w:cs="Calibri"/>
        </w:rPr>
        <w:t xml:space="preserve">Kontrola souladu závěrečného účtu kapitoly 313 MPSV s vyhláškou č. 419/2001 Sb., s finančními výkazy, účetnictvím a dalšími podklady </w:t>
      </w:r>
    </w:p>
    <w:p w14:paraId="3C2832E1" w14:textId="77777777" w:rsidR="00D37DF6" w:rsidRDefault="00D37DF6" w:rsidP="00317143">
      <w:pPr>
        <w:spacing w:after="0"/>
        <w:rPr>
          <w:rFonts w:cs="Calibri"/>
        </w:rPr>
      </w:pPr>
    </w:p>
    <w:p w14:paraId="2C972765" w14:textId="2AE8714B" w:rsidR="00E87295" w:rsidRPr="00317143" w:rsidRDefault="00E87295" w:rsidP="00317143">
      <w:pPr>
        <w:spacing w:after="0"/>
        <w:rPr>
          <w:rFonts w:cs="Calibri"/>
          <w:bCs/>
          <w:iCs/>
        </w:rPr>
      </w:pPr>
      <w:r w:rsidRPr="00317143">
        <w:rPr>
          <w:rFonts w:cs="Calibri"/>
        </w:rPr>
        <w:t xml:space="preserve">Závěrečný účet kapitoly 313 MPSV za rok 2018 </w:t>
      </w:r>
      <w:r w:rsidR="00E2304B" w:rsidRPr="00317143">
        <w:rPr>
          <w:rFonts w:cs="Calibri"/>
        </w:rPr>
        <w:t xml:space="preserve">byl s výjimkou </w:t>
      </w:r>
      <w:r w:rsidR="007817A0" w:rsidRPr="00317143">
        <w:rPr>
          <w:rFonts w:cs="Calibri"/>
        </w:rPr>
        <w:t xml:space="preserve">uvedení neúplné </w:t>
      </w:r>
      <w:r w:rsidR="00E2304B" w:rsidRPr="00317143">
        <w:rPr>
          <w:rFonts w:cs="Calibri"/>
        </w:rPr>
        <w:t>informac</w:t>
      </w:r>
      <w:r w:rsidR="007817A0" w:rsidRPr="00317143">
        <w:rPr>
          <w:rFonts w:cs="Calibri"/>
        </w:rPr>
        <w:t>e</w:t>
      </w:r>
      <w:r w:rsidR="00E2304B" w:rsidRPr="00317143">
        <w:rPr>
          <w:rFonts w:cs="Calibri"/>
        </w:rPr>
        <w:t xml:space="preserve"> o</w:t>
      </w:r>
      <w:r w:rsidR="000B0AC3" w:rsidRPr="00317143">
        <w:rPr>
          <w:rFonts w:cs="Calibri"/>
        </w:rPr>
        <w:t> </w:t>
      </w:r>
      <w:r w:rsidR="00E2304B" w:rsidRPr="00317143">
        <w:rPr>
          <w:rFonts w:cs="Calibri"/>
        </w:rPr>
        <w:t>výsledcích všech relevantních vnitřních a vnějších kontrol provedených v roce 2018 na MPSV sestaven v souladu</w:t>
      </w:r>
      <w:r w:rsidRPr="00317143">
        <w:rPr>
          <w:rFonts w:cs="Calibri"/>
        </w:rPr>
        <w:t xml:space="preserve"> s vyhláškou č. 419/2001</w:t>
      </w:r>
      <w:r w:rsidR="005C45A0" w:rsidRPr="00317143">
        <w:rPr>
          <w:rFonts w:cs="Calibri"/>
        </w:rPr>
        <w:t xml:space="preserve"> Sb.</w:t>
      </w:r>
      <w:r w:rsidRPr="00317143">
        <w:rPr>
          <w:rFonts w:cs="Calibri"/>
          <w:bCs/>
          <w:iCs/>
        </w:rPr>
        <w:t xml:space="preserve"> </w:t>
      </w:r>
      <w:r w:rsidR="005C45A0" w:rsidRPr="00317143">
        <w:rPr>
          <w:rFonts w:cs="Calibri"/>
          <w:bCs/>
          <w:iCs/>
        </w:rPr>
        <w:t>U</w:t>
      </w:r>
      <w:r w:rsidRPr="00317143">
        <w:rPr>
          <w:rFonts w:cs="Calibri"/>
          <w:bCs/>
          <w:iCs/>
        </w:rPr>
        <w:t xml:space="preserve"> některých kontrol </w:t>
      </w:r>
      <w:r w:rsidR="005C45A0" w:rsidRPr="00317143">
        <w:rPr>
          <w:rFonts w:cs="Calibri"/>
          <w:bCs/>
          <w:iCs/>
        </w:rPr>
        <w:t xml:space="preserve">MPSV neuvedlo </w:t>
      </w:r>
      <w:r w:rsidRPr="00317143">
        <w:rPr>
          <w:rFonts w:cs="Calibri"/>
          <w:bCs/>
          <w:iCs/>
        </w:rPr>
        <w:t>informaci o opatřeních přijatých k odstranění zjištěných závad a zhodnocení jejich plnění. V</w:t>
      </w:r>
      <w:r w:rsidR="000D76C5" w:rsidRPr="00317143">
        <w:rPr>
          <w:rFonts w:cs="Calibri"/>
          <w:bCs/>
          <w:iCs/>
        </w:rPr>
        <w:t> </w:t>
      </w:r>
      <w:r w:rsidRPr="00317143">
        <w:rPr>
          <w:rFonts w:cs="Calibri"/>
          <w:bCs/>
          <w:iCs/>
        </w:rPr>
        <w:t>některých případech MPSV pouze konstatovalo, že opatření k nápravě byla přijata.</w:t>
      </w:r>
    </w:p>
    <w:p w14:paraId="3DCF182C" w14:textId="77777777" w:rsidR="00E87295" w:rsidRPr="00317143" w:rsidRDefault="00E87295" w:rsidP="00317143">
      <w:pPr>
        <w:spacing w:after="0"/>
        <w:rPr>
          <w:rFonts w:cs="Calibri"/>
        </w:rPr>
      </w:pPr>
    </w:p>
    <w:p w14:paraId="4CDF1897" w14:textId="77777777" w:rsidR="00E87295" w:rsidRPr="00317143" w:rsidRDefault="00E87295" w:rsidP="00317143">
      <w:pPr>
        <w:spacing w:after="0"/>
        <w:rPr>
          <w:rFonts w:cs="Calibri"/>
          <w:b/>
        </w:rPr>
      </w:pPr>
      <w:r w:rsidRPr="00317143">
        <w:rPr>
          <w:rFonts w:cs="Calibri"/>
          <w:b/>
        </w:rPr>
        <w:t>Při kontrole správnosti a úplnosti vybraných údajů a informací uvedených v průvodní zprávě závěrečného účtu, v číselných sestavách a v tabulkových přílohách byly zjištěny nevýznamné chyby, které ani v souhrnu neměly dle názoru NKÚ významný vliv za vypovídací schopnost závěrečného účtu.</w:t>
      </w:r>
    </w:p>
    <w:p w14:paraId="25BF3312" w14:textId="77777777" w:rsidR="00E87295" w:rsidRPr="00317143" w:rsidRDefault="00E87295" w:rsidP="00317143">
      <w:pPr>
        <w:spacing w:after="0"/>
        <w:rPr>
          <w:rFonts w:cs="Calibri"/>
        </w:rPr>
      </w:pPr>
    </w:p>
    <w:p w14:paraId="331707B1" w14:textId="5BD1399C" w:rsidR="00D55339" w:rsidRPr="00317143" w:rsidRDefault="00D37DF6" w:rsidP="00D37DF6">
      <w:pPr>
        <w:pStyle w:val="Nadpis2"/>
        <w:keepNext/>
        <w:numPr>
          <w:ilvl w:val="0"/>
          <w:numId w:val="0"/>
        </w:numPr>
        <w:spacing w:after="0" w:line="240" w:lineRule="auto"/>
        <w:contextualSpacing w:val="0"/>
        <w:rPr>
          <w:rFonts w:ascii="Calibri" w:hAnsi="Calibri" w:cs="Calibri"/>
        </w:rPr>
      </w:pPr>
      <w:r>
        <w:rPr>
          <w:rFonts w:ascii="Calibri" w:hAnsi="Calibri" w:cs="Calibri"/>
        </w:rPr>
        <w:t xml:space="preserve">4. </w:t>
      </w:r>
      <w:r w:rsidR="00BB5A69" w:rsidRPr="00317143">
        <w:rPr>
          <w:rFonts w:ascii="Calibri" w:hAnsi="Calibri" w:cs="Calibri"/>
        </w:rPr>
        <w:t xml:space="preserve">Nedostatky zjištěné v opatřeních k nápravě </w:t>
      </w:r>
      <w:r w:rsidR="00F4654B" w:rsidRPr="00317143">
        <w:rPr>
          <w:rFonts w:ascii="Calibri" w:hAnsi="Calibri" w:cs="Calibri"/>
        </w:rPr>
        <w:t xml:space="preserve">z </w:t>
      </w:r>
      <w:r w:rsidR="00112642" w:rsidRPr="00317143">
        <w:rPr>
          <w:rFonts w:ascii="Calibri" w:hAnsi="Calibri" w:cs="Calibri"/>
        </w:rPr>
        <w:t xml:space="preserve">kontrolní </w:t>
      </w:r>
      <w:r w:rsidR="00F4654B" w:rsidRPr="00317143">
        <w:rPr>
          <w:rFonts w:ascii="Calibri" w:hAnsi="Calibri" w:cs="Calibri"/>
        </w:rPr>
        <w:t xml:space="preserve">akce </w:t>
      </w:r>
      <w:r w:rsidR="00112642" w:rsidRPr="00317143">
        <w:rPr>
          <w:rFonts w:ascii="Calibri" w:hAnsi="Calibri" w:cs="Calibri"/>
        </w:rPr>
        <w:t xml:space="preserve">č. </w:t>
      </w:r>
      <w:r w:rsidR="006E30D4" w:rsidRPr="00317143">
        <w:rPr>
          <w:rFonts w:ascii="Calibri" w:hAnsi="Calibri" w:cs="Calibri"/>
        </w:rPr>
        <w:t>16/29</w:t>
      </w:r>
    </w:p>
    <w:p w14:paraId="42B31A8E" w14:textId="77777777" w:rsidR="00D37DF6" w:rsidRPr="00D37DF6" w:rsidRDefault="00D37DF6" w:rsidP="00D37DF6">
      <w:pPr>
        <w:keepNext/>
        <w:spacing w:after="0"/>
        <w:rPr>
          <w:rFonts w:cs="Calibri"/>
        </w:rPr>
      </w:pPr>
    </w:p>
    <w:p w14:paraId="1CCB762B" w14:textId="593433C6" w:rsidR="00F4654B" w:rsidRPr="00317143" w:rsidRDefault="00F4654B" w:rsidP="00D37DF6">
      <w:pPr>
        <w:keepNext/>
        <w:spacing w:after="0"/>
        <w:rPr>
          <w:rFonts w:cs="Calibri"/>
          <w:b/>
        </w:rPr>
      </w:pPr>
      <w:r w:rsidRPr="00317143">
        <w:rPr>
          <w:rFonts w:cs="Calibri"/>
          <w:b/>
        </w:rPr>
        <w:t>Nepřijaté opatření</w:t>
      </w:r>
    </w:p>
    <w:p w14:paraId="39C762AD" w14:textId="77777777" w:rsidR="00D37DF6" w:rsidRDefault="00D37DF6" w:rsidP="00D37DF6">
      <w:pPr>
        <w:keepNext/>
        <w:spacing w:after="0"/>
        <w:rPr>
          <w:rFonts w:cs="Calibri"/>
        </w:rPr>
      </w:pPr>
    </w:p>
    <w:p w14:paraId="158ED616" w14:textId="324F18FF" w:rsidR="0045778E" w:rsidRPr="00317143" w:rsidRDefault="004758D8" w:rsidP="00317143">
      <w:pPr>
        <w:spacing w:after="0"/>
        <w:rPr>
          <w:rFonts w:eastAsiaTheme="minorHAnsi" w:cs="Calibri"/>
        </w:rPr>
      </w:pPr>
      <w:r w:rsidRPr="00317143">
        <w:rPr>
          <w:rFonts w:cs="Calibri"/>
        </w:rPr>
        <w:t xml:space="preserve">MPSV </w:t>
      </w:r>
      <w:r w:rsidR="0045778E" w:rsidRPr="00317143">
        <w:rPr>
          <w:rFonts w:cs="Calibri"/>
        </w:rPr>
        <w:t>nepřijalo opatření k odstranění nesprávností v případě vykázání nákladů a zatř</w:t>
      </w:r>
      <w:r w:rsidR="0003709F" w:rsidRPr="00317143">
        <w:rPr>
          <w:rFonts w:cs="Calibri"/>
        </w:rPr>
        <w:t xml:space="preserve">ídění výdajů </w:t>
      </w:r>
      <w:r w:rsidRPr="00317143">
        <w:rPr>
          <w:rFonts w:cs="Calibri"/>
        </w:rPr>
        <w:t>na zajištění provozu komunikační a systémové infrastruktury MPSV</w:t>
      </w:r>
      <w:r w:rsidR="00F4654B" w:rsidRPr="00317143">
        <w:rPr>
          <w:rFonts w:cs="Calibri"/>
        </w:rPr>
        <w:t>.</w:t>
      </w:r>
      <w:r w:rsidRPr="00317143">
        <w:rPr>
          <w:rFonts w:cs="Calibri"/>
        </w:rPr>
        <w:t xml:space="preserve"> </w:t>
      </w:r>
      <w:r w:rsidR="002608B9" w:rsidRPr="00317143">
        <w:rPr>
          <w:rFonts w:cs="Calibri"/>
        </w:rPr>
        <w:t>Ve v</w:t>
      </w:r>
      <w:r w:rsidRPr="00317143">
        <w:rPr>
          <w:rFonts w:cs="Calibri"/>
        </w:rPr>
        <w:t>ýkazu zisku a</w:t>
      </w:r>
      <w:r w:rsidR="000B0AC3" w:rsidRPr="00317143">
        <w:rPr>
          <w:rFonts w:cs="Calibri"/>
        </w:rPr>
        <w:t> </w:t>
      </w:r>
      <w:r w:rsidRPr="00317143">
        <w:rPr>
          <w:rFonts w:cs="Calibri"/>
        </w:rPr>
        <w:t xml:space="preserve">ztráty v údajích za běžné účetní období </w:t>
      </w:r>
      <w:r w:rsidR="00A31645" w:rsidRPr="00317143">
        <w:rPr>
          <w:rFonts w:cs="Calibri"/>
        </w:rPr>
        <w:t xml:space="preserve">MPSV </w:t>
      </w:r>
      <w:r w:rsidRPr="00317143">
        <w:rPr>
          <w:rFonts w:cs="Calibri"/>
        </w:rPr>
        <w:t xml:space="preserve">podhodnotilo zůstatek účtu 518 – </w:t>
      </w:r>
      <w:r w:rsidRPr="00317143">
        <w:rPr>
          <w:rFonts w:cs="Calibri"/>
          <w:i/>
        </w:rPr>
        <w:t>Ostatní služby</w:t>
      </w:r>
      <w:r w:rsidRPr="00317143">
        <w:rPr>
          <w:rFonts w:cs="Calibri"/>
        </w:rPr>
        <w:t xml:space="preserve"> o částku</w:t>
      </w:r>
      <w:r w:rsidRPr="00317143">
        <w:rPr>
          <w:rFonts w:cs="Calibri"/>
          <w:b/>
        </w:rPr>
        <w:t xml:space="preserve"> 75,97 mil. Kč </w:t>
      </w:r>
      <w:r w:rsidRPr="00317143">
        <w:rPr>
          <w:rFonts w:cs="Calibri"/>
        </w:rPr>
        <w:t xml:space="preserve">a nadhodnotilo zůstatek účtu 511 – </w:t>
      </w:r>
      <w:r w:rsidRPr="00317143">
        <w:rPr>
          <w:rFonts w:cs="Calibri"/>
          <w:i/>
        </w:rPr>
        <w:t>Opravy a udržování</w:t>
      </w:r>
      <w:r w:rsidRPr="00317143">
        <w:rPr>
          <w:rFonts w:cs="Calibri"/>
        </w:rPr>
        <w:t xml:space="preserve"> o stejnou částku. </w:t>
      </w:r>
      <w:r w:rsidRPr="00317143">
        <w:rPr>
          <w:rFonts w:eastAsiaTheme="minorHAnsi" w:cs="Calibri"/>
        </w:rPr>
        <w:t xml:space="preserve">Související výdaj  </w:t>
      </w:r>
      <w:r w:rsidR="005B130D" w:rsidRPr="00317143">
        <w:rPr>
          <w:rFonts w:eastAsiaTheme="minorHAnsi" w:cs="Calibri"/>
        </w:rPr>
        <w:t xml:space="preserve">za rok 2018 </w:t>
      </w:r>
      <w:r w:rsidRPr="00317143">
        <w:rPr>
          <w:rFonts w:eastAsiaTheme="minorHAnsi" w:cs="Calibri"/>
        </w:rPr>
        <w:t xml:space="preserve">v celkové výši </w:t>
      </w:r>
      <w:r w:rsidRPr="00317143">
        <w:rPr>
          <w:rFonts w:eastAsiaTheme="minorHAnsi" w:cs="Calibri"/>
          <w:b/>
        </w:rPr>
        <w:t>82</w:t>
      </w:r>
      <w:r w:rsidR="003B0740" w:rsidRPr="00317143">
        <w:rPr>
          <w:rFonts w:eastAsiaTheme="minorHAnsi" w:cs="Calibri"/>
          <w:b/>
        </w:rPr>
        <w:t>,</w:t>
      </w:r>
      <w:r w:rsidRPr="00317143">
        <w:rPr>
          <w:rFonts w:eastAsiaTheme="minorHAnsi" w:cs="Calibri"/>
          <w:b/>
        </w:rPr>
        <w:t>87</w:t>
      </w:r>
      <w:r w:rsidR="003B0740" w:rsidRPr="00317143">
        <w:rPr>
          <w:rFonts w:eastAsiaTheme="minorHAnsi" w:cs="Calibri"/>
          <w:b/>
        </w:rPr>
        <w:t xml:space="preserve"> mil.</w:t>
      </w:r>
      <w:r w:rsidRPr="00317143">
        <w:rPr>
          <w:rFonts w:eastAsiaTheme="minorHAnsi" w:cs="Calibri"/>
          <w:b/>
        </w:rPr>
        <w:t xml:space="preserve"> Kč</w:t>
      </w:r>
      <w:r w:rsidRPr="00317143">
        <w:rPr>
          <w:rFonts w:eastAsiaTheme="minorHAnsi" w:cs="Calibri"/>
        </w:rPr>
        <w:t xml:space="preserve"> zatřídilo MPSV z hlediska druhového členění dle rozpočtové skladby nesprávně na položku 5171 – </w:t>
      </w:r>
      <w:r w:rsidRPr="00317143">
        <w:rPr>
          <w:rFonts w:eastAsiaTheme="minorHAnsi" w:cs="Calibri"/>
          <w:i/>
        </w:rPr>
        <w:t>Opravy a udržování</w:t>
      </w:r>
      <w:r w:rsidRPr="00317143">
        <w:rPr>
          <w:rFonts w:eastAsiaTheme="minorHAnsi" w:cs="Calibri"/>
        </w:rPr>
        <w:t>, přestože pro tento druh výdaje je vyhláškou o rozpočtové skladbě určena položka</w:t>
      </w:r>
      <w:r w:rsidR="00B32D8A" w:rsidRPr="00317143">
        <w:rPr>
          <w:rFonts w:eastAsiaTheme="minorHAnsi" w:cs="Calibri"/>
        </w:rPr>
        <w:br/>
      </w:r>
      <w:r w:rsidRPr="00317143">
        <w:rPr>
          <w:rFonts w:eastAsiaTheme="minorHAnsi" w:cs="Calibri"/>
        </w:rPr>
        <w:t xml:space="preserve">5168 – </w:t>
      </w:r>
      <w:r w:rsidRPr="00317143">
        <w:rPr>
          <w:rFonts w:eastAsiaTheme="minorHAnsi" w:cs="Calibri"/>
          <w:i/>
        </w:rPr>
        <w:t xml:space="preserve">Zpracování dat a služby související s informačními a komunikačními technologiemi. </w:t>
      </w:r>
    </w:p>
    <w:p w14:paraId="23B7DA18" w14:textId="7682E42C" w:rsidR="00B456DC" w:rsidRPr="00317143" w:rsidRDefault="00B456DC" w:rsidP="00317143">
      <w:pPr>
        <w:spacing w:after="0"/>
        <w:rPr>
          <w:rFonts w:eastAsiaTheme="minorHAnsi" w:cs="Calibri"/>
        </w:rPr>
      </w:pPr>
    </w:p>
    <w:p w14:paraId="167857BC" w14:textId="6B590D8D" w:rsidR="002608B9" w:rsidRPr="00317143" w:rsidRDefault="002608B9" w:rsidP="00D37DF6">
      <w:pPr>
        <w:keepNext/>
        <w:spacing w:after="0"/>
        <w:rPr>
          <w:rFonts w:eastAsiaTheme="minorHAnsi" w:cs="Calibri"/>
          <w:b/>
        </w:rPr>
      </w:pPr>
      <w:r w:rsidRPr="00317143">
        <w:rPr>
          <w:rFonts w:eastAsiaTheme="minorHAnsi" w:cs="Calibri"/>
          <w:b/>
        </w:rPr>
        <w:t>Pohledávky za NF</w:t>
      </w:r>
    </w:p>
    <w:p w14:paraId="29E68B54" w14:textId="77777777" w:rsidR="00D37DF6" w:rsidRDefault="00D37DF6" w:rsidP="00D37DF6">
      <w:pPr>
        <w:keepNext/>
        <w:spacing w:after="0"/>
        <w:rPr>
          <w:rFonts w:eastAsia="Calibri" w:cs="Calibri"/>
          <w:color w:val="000000"/>
        </w:rPr>
      </w:pPr>
    </w:p>
    <w:p w14:paraId="5F3684DD" w14:textId="5D50E854" w:rsidR="00D55339" w:rsidRPr="00317143" w:rsidRDefault="00D55339" w:rsidP="00317143">
      <w:pPr>
        <w:spacing w:after="0"/>
        <w:rPr>
          <w:rFonts w:eastAsia="Calibri" w:cs="Calibri"/>
          <w:color w:val="000000"/>
        </w:rPr>
      </w:pPr>
      <w:r w:rsidRPr="00317143">
        <w:rPr>
          <w:rFonts w:eastAsia="Calibri" w:cs="Calibri"/>
          <w:color w:val="000000"/>
        </w:rPr>
        <w:t>MPSV v roce 2017 upravilo postupy účtování o pohledávkách za NF z titulu souhrnných žádostí o platbu</w:t>
      </w:r>
      <w:r w:rsidRPr="00317143">
        <w:rPr>
          <w:rStyle w:val="Znakapoznpodarou"/>
          <w:rFonts w:eastAsia="Calibri" w:cs="Calibri"/>
          <w:color w:val="000000"/>
        </w:rPr>
        <w:footnoteReference w:id="18"/>
      </w:r>
      <w:r w:rsidRPr="00317143">
        <w:rPr>
          <w:rFonts w:eastAsia="Calibri" w:cs="Calibri"/>
          <w:color w:val="000000"/>
        </w:rPr>
        <w:t xml:space="preserve"> a přijalo opatření k nápravě systémového nedostatku. MPSV však nezaúčtovalo a</w:t>
      </w:r>
      <w:r w:rsidR="000B0AC3" w:rsidRPr="00317143">
        <w:rPr>
          <w:rFonts w:eastAsia="Calibri" w:cs="Calibri"/>
          <w:color w:val="000000"/>
        </w:rPr>
        <w:t> </w:t>
      </w:r>
      <w:r w:rsidRPr="00317143">
        <w:rPr>
          <w:rFonts w:eastAsia="Calibri" w:cs="Calibri"/>
          <w:color w:val="000000"/>
        </w:rPr>
        <w:t xml:space="preserve">v účetní závěrce k 31. prosinci 2018 nevykázalo některé pohledávky a související výnosy ze souhrnných žádostí o platbu </w:t>
      </w:r>
      <w:r w:rsidR="007E5D7C" w:rsidRPr="00317143">
        <w:rPr>
          <w:rFonts w:eastAsia="Calibri" w:cs="Calibri"/>
          <w:color w:val="000000"/>
        </w:rPr>
        <w:t xml:space="preserve">v rámci </w:t>
      </w:r>
      <w:r w:rsidR="00E30372" w:rsidRPr="00317143">
        <w:rPr>
          <w:rFonts w:eastAsia="Calibri" w:cs="Calibri"/>
          <w:color w:val="000000"/>
        </w:rPr>
        <w:t>OP LZZ</w:t>
      </w:r>
      <w:r w:rsidRPr="00317143">
        <w:rPr>
          <w:rFonts w:eastAsia="Calibri" w:cs="Calibri"/>
          <w:color w:val="000000"/>
        </w:rPr>
        <w:t>, které byly NF schváleny v roce 2016 a</w:t>
      </w:r>
      <w:r w:rsidR="00AB59C1" w:rsidRPr="00317143">
        <w:rPr>
          <w:rFonts w:eastAsia="Calibri" w:cs="Calibri"/>
          <w:color w:val="000000"/>
        </w:rPr>
        <w:t> </w:t>
      </w:r>
      <w:r w:rsidRPr="00317143">
        <w:rPr>
          <w:rFonts w:eastAsia="Calibri" w:cs="Calibri"/>
          <w:color w:val="000000"/>
        </w:rPr>
        <w:t>k</w:t>
      </w:r>
      <w:r w:rsidR="00FB5A7A" w:rsidRPr="00317143">
        <w:rPr>
          <w:rFonts w:eastAsia="Calibri" w:cs="Calibri"/>
          <w:color w:val="000000"/>
        </w:rPr>
        <w:t> </w:t>
      </w:r>
      <w:r w:rsidRPr="00317143">
        <w:rPr>
          <w:rFonts w:eastAsia="Calibri" w:cs="Calibri"/>
          <w:color w:val="000000"/>
        </w:rPr>
        <w:t>31. prosinci 2018 nebyly uhrazeny. V důsledku neúplně provedeného opatření k nápravě nedostatků z KA č. 16/29 MPSV v rozvaze v údajích za běžné účetní období</w:t>
      </w:r>
      <w:r w:rsidR="00CB202E" w:rsidRPr="00317143">
        <w:rPr>
          <w:rFonts w:eastAsia="Calibri" w:cs="Calibri"/>
          <w:color w:val="000000"/>
        </w:rPr>
        <w:t xml:space="preserve"> podhodnotilo zůstatek účtu 344 – </w:t>
      </w:r>
      <w:r w:rsidRPr="00317143">
        <w:rPr>
          <w:rFonts w:eastAsia="Calibri" w:cs="Calibri"/>
          <w:i/>
          <w:color w:val="000000"/>
        </w:rPr>
        <w:t>Pohledávky za osobami mimo vybrané vládní instituce</w:t>
      </w:r>
      <w:r w:rsidRPr="00317143">
        <w:rPr>
          <w:rFonts w:eastAsia="Calibri" w:cs="Calibri"/>
          <w:color w:val="000000"/>
        </w:rPr>
        <w:t xml:space="preserve"> o</w:t>
      </w:r>
      <w:r w:rsidR="00184914" w:rsidRPr="00317143">
        <w:rPr>
          <w:rFonts w:eastAsia="Calibri" w:cs="Calibri"/>
          <w:color w:val="000000"/>
        </w:rPr>
        <w:t> </w:t>
      </w:r>
      <w:r w:rsidRPr="00317143">
        <w:rPr>
          <w:rFonts w:eastAsia="Calibri" w:cs="Calibri"/>
          <w:color w:val="000000"/>
        </w:rPr>
        <w:t>částku</w:t>
      </w:r>
      <w:r w:rsidR="00B10118">
        <w:rPr>
          <w:rFonts w:eastAsia="Calibri" w:cs="Calibri"/>
          <w:b/>
          <w:color w:val="000000"/>
        </w:rPr>
        <w:t xml:space="preserve"> </w:t>
      </w:r>
      <w:r w:rsidRPr="00317143">
        <w:rPr>
          <w:rFonts w:eastAsia="Calibri" w:cs="Calibri"/>
          <w:b/>
          <w:color w:val="000000"/>
        </w:rPr>
        <w:t>924,26 mil.</w:t>
      </w:r>
      <w:r w:rsidR="00184914" w:rsidRPr="00317143">
        <w:rPr>
          <w:rFonts w:eastAsia="Calibri" w:cs="Calibri"/>
          <w:b/>
          <w:color w:val="000000"/>
        </w:rPr>
        <w:t> </w:t>
      </w:r>
      <w:r w:rsidRPr="00317143">
        <w:rPr>
          <w:rFonts w:eastAsia="Calibri" w:cs="Calibri"/>
          <w:b/>
          <w:color w:val="000000"/>
        </w:rPr>
        <w:t xml:space="preserve">Kč </w:t>
      </w:r>
      <w:r w:rsidRPr="00317143">
        <w:rPr>
          <w:rFonts w:eastAsia="Calibri" w:cs="Calibri"/>
          <w:color w:val="000000"/>
        </w:rPr>
        <w:t>a</w:t>
      </w:r>
      <w:r w:rsidR="00B10118" w:rsidRPr="00B10118">
        <w:rPr>
          <w:rFonts w:eastAsia="Calibri" w:cs="Calibri"/>
          <w:color w:val="000000"/>
        </w:rPr>
        <w:t xml:space="preserve"> </w:t>
      </w:r>
      <w:r w:rsidR="00B10118" w:rsidRPr="00317143">
        <w:rPr>
          <w:rFonts w:eastAsia="Calibri" w:cs="Calibri"/>
          <w:color w:val="000000"/>
        </w:rPr>
        <w:t>o stejnou částku</w:t>
      </w:r>
      <w:r w:rsidRPr="00317143">
        <w:rPr>
          <w:rFonts w:eastAsia="Calibri" w:cs="Calibri"/>
          <w:color w:val="000000"/>
        </w:rPr>
        <w:t xml:space="preserve"> podhodnotilo zůstatek účtu 408 – </w:t>
      </w:r>
      <w:r w:rsidRPr="00317143">
        <w:rPr>
          <w:rFonts w:eastAsia="Calibri" w:cs="Calibri"/>
          <w:i/>
          <w:color w:val="000000"/>
        </w:rPr>
        <w:t>Opravy předcházejících účetních období</w:t>
      </w:r>
      <w:r w:rsidRPr="00317143">
        <w:rPr>
          <w:rFonts w:eastAsia="Calibri" w:cs="Calibri"/>
          <w:color w:val="000000"/>
        </w:rPr>
        <w:t xml:space="preserve">. </w:t>
      </w:r>
    </w:p>
    <w:p w14:paraId="4993EA53" w14:textId="77777777" w:rsidR="00B45B00" w:rsidRPr="00317143" w:rsidRDefault="00B45B00" w:rsidP="00317143">
      <w:pPr>
        <w:spacing w:after="0"/>
        <w:rPr>
          <w:rFonts w:eastAsia="Calibri" w:cs="Calibri"/>
          <w:color w:val="000000"/>
        </w:rPr>
      </w:pPr>
    </w:p>
    <w:p w14:paraId="7A543C10" w14:textId="339659C0" w:rsidR="007571D0" w:rsidRPr="00317143" w:rsidRDefault="007571D0" w:rsidP="00D37DF6">
      <w:pPr>
        <w:keepNext/>
        <w:spacing w:after="0"/>
        <w:rPr>
          <w:rFonts w:eastAsia="Calibri" w:cs="Calibri"/>
          <w:b/>
          <w:color w:val="000000"/>
        </w:rPr>
      </w:pPr>
      <w:r w:rsidRPr="00317143">
        <w:rPr>
          <w:rFonts w:eastAsia="Calibri" w:cs="Calibri"/>
          <w:b/>
          <w:color w:val="000000"/>
        </w:rPr>
        <w:lastRenderedPageBreak/>
        <w:t>Podmíněné pohledávky z předfinancování transferů</w:t>
      </w:r>
    </w:p>
    <w:p w14:paraId="4D355596" w14:textId="77777777" w:rsidR="00D37DF6" w:rsidRDefault="00D37DF6" w:rsidP="00D37DF6">
      <w:pPr>
        <w:keepNext/>
        <w:spacing w:after="0"/>
        <w:rPr>
          <w:rFonts w:eastAsia="Calibri" w:cs="Calibri"/>
          <w:color w:val="000000"/>
        </w:rPr>
      </w:pPr>
    </w:p>
    <w:p w14:paraId="4A915C66" w14:textId="50F5D738" w:rsidR="00D55339" w:rsidRPr="00D37DF6" w:rsidRDefault="00D55339" w:rsidP="00317143">
      <w:pPr>
        <w:spacing w:after="0"/>
        <w:rPr>
          <w:rFonts w:eastAsia="Calibri" w:cs="Calibri"/>
          <w:color w:val="000000"/>
        </w:rPr>
      </w:pPr>
      <w:r w:rsidRPr="00317143">
        <w:rPr>
          <w:rFonts w:eastAsia="Calibri" w:cs="Calibri"/>
          <w:color w:val="000000"/>
        </w:rPr>
        <w:t>MPSV v roce 2017 upravilo postupy účtování o podmíněných pohledávkách z předfinancování transferů</w:t>
      </w:r>
      <w:r w:rsidRPr="00317143">
        <w:rPr>
          <w:rStyle w:val="Znakapoznpodarou"/>
          <w:rFonts w:eastAsia="Calibri" w:cs="Calibri"/>
          <w:color w:val="000000"/>
        </w:rPr>
        <w:footnoteReference w:id="19"/>
      </w:r>
      <w:r w:rsidRPr="00317143">
        <w:rPr>
          <w:rFonts w:eastAsia="Calibri" w:cs="Calibri"/>
          <w:color w:val="000000"/>
        </w:rPr>
        <w:t xml:space="preserve"> v souladu s </w:t>
      </w:r>
      <w:r w:rsidR="00E30372" w:rsidRPr="00317143">
        <w:rPr>
          <w:rFonts w:eastAsia="Calibri" w:cs="Calibri"/>
          <w:color w:val="000000"/>
        </w:rPr>
        <w:t>ČÚS</w:t>
      </w:r>
      <w:r w:rsidRPr="00317143">
        <w:rPr>
          <w:rFonts w:eastAsia="Calibri" w:cs="Calibri"/>
          <w:color w:val="000000"/>
        </w:rPr>
        <w:t xml:space="preserve"> a přijalo opatření k nápravě systémového nedostatku. MPSV však nezaúčtovalo a v </w:t>
      </w:r>
      <w:r w:rsidR="00A31645" w:rsidRPr="00317143">
        <w:rPr>
          <w:rFonts w:eastAsia="Calibri" w:cs="Calibri"/>
          <w:color w:val="000000"/>
        </w:rPr>
        <w:t>ÚZ</w:t>
      </w:r>
      <w:r w:rsidRPr="00317143">
        <w:rPr>
          <w:rFonts w:eastAsia="Calibri" w:cs="Calibri"/>
          <w:color w:val="000000"/>
        </w:rPr>
        <w:t xml:space="preserve"> nevykázalo podmíněné pohledávky z předfinancování transferů, které do konce roku 2016 vznikly na základě uskutečněného předfinancování transferů </w:t>
      </w:r>
      <w:r w:rsidR="00F10136" w:rsidRPr="00317143">
        <w:rPr>
          <w:rFonts w:eastAsia="Calibri" w:cs="Calibri"/>
          <w:color w:val="000000"/>
        </w:rPr>
        <w:t>(</w:t>
      </w:r>
      <w:r w:rsidRPr="00317143">
        <w:rPr>
          <w:rFonts w:eastAsia="Calibri" w:cs="Calibri"/>
          <w:color w:val="000000"/>
        </w:rPr>
        <w:t>a nebylo o nich účtováno</w:t>
      </w:r>
      <w:r w:rsidR="00F10136" w:rsidRPr="00317143">
        <w:rPr>
          <w:rFonts w:eastAsia="Calibri" w:cs="Calibri"/>
          <w:color w:val="000000"/>
        </w:rPr>
        <w:t>)</w:t>
      </w:r>
      <w:r w:rsidR="00B10118">
        <w:rPr>
          <w:rFonts w:eastAsia="Calibri" w:cs="Calibri"/>
          <w:color w:val="000000"/>
        </w:rPr>
        <w:t>,</w:t>
      </w:r>
      <w:r w:rsidRPr="00317143">
        <w:rPr>
          <w:rFonts w:eastAsia="Calibri" w:cs="Calibri"/>
          <w:color w:val="000000"/>
        </w:rPr>
        <w:t xml:space="preserve"> a tyto vynaložené peněžní prostředky nebyly k 31. prosinci 2018 na základě podané/schválené souhrnné žádosti o platbu nárokovány k refundaci.</w:t>
      </w:r>
      <w:r w:rsidRPr="00B10118">
        <w:rPr>
          <w:rFonts w:eastAsia="Calibri" w:cs="Calibri"/>
          <w:color w:val="000000"/>
        </w:rPr>
        <w:t xml:space="preserve"> </w:t>
      </w:r>
      <w:r w:rsidRPr="00317143">
        <w:rPr>
          <w:rFonts w:eastAsia="Calibri" w:cs="Calibri"/>
          <w:color w:val="000000"/>
        </w:rPr>
        <w:t xml:space="preserve">Kontrolou bylo </w:t>
      </w:r>
      <w:r w:rsidR="005E2D6A" w:rsidRPr="00317143">
        <w:rPr>
          <w:rFonts w:eastAsia="Calibri" w:cs="Calibri"/>
          <w:color w:val="000000"/>
        </w:rPr>
        <w:t xml:space="preserve">také </w:t>
      </w:r>
      <w:r w:rsidRPr="00317143">
        <w:rPr>
          <w:rFonts w:eastAsia="Calibri" w:cs="Calibri"/>
          <w:color w:val="000000"/>
        </w:rPr>
        <w:t xml:space="preserve">zjištěno, že MPSV v roce 2018 v souvislosti s příjmem platby konečného zůstatku OP LZZ nesprávně účtovalo o snížení podmíněné pohledávky z předfinancování transferů uskutečněného v letech 2015 a 2016, kterou však nezaúčtovalo. V důsledku neúplně provedeného opatření k nápravě nedostatků z KA č. 16/29 MPSV v příloze v údajích za běžné účetní období podhodnotilo zůstatek účtu 951 – </w:t>
      </w:r>
      <w:r w:rsidRPr="00317143">
        <w:rPr>
          <w:rFonts w:eastAsia="Calibri" w:cs="Calibri"/>
          <w:i/>
          <w:color w:val="000000"/>
        </w:rPr>
        <w:t>Dlouhodobé podmíněné pohledávky z předfinancování transferů</w:t>
      </w:r>
      <w:r w:rsidRPr="00317143">
        <w:rPr>
          <w:rFonts w:eastAsia="Calibri" w:cs="Calibri"/>
          <w:color w:val="000000"/>
        </w:rPr>
        <w:t xml:space="preserve"> o částku</w:t>
      </w:r>
      <w:r w:rsidRPr="00317143">
        <w:rPr>
          <w:rFonts w:eastAsia="Calibri" w:cs="Calibri"/>
          <w:b/>
          <w:color w:val="000000"/>
        </w:rPr>
        <w:t xml:space="preserve"> 1,93 mld. Kč. </w:t>
      </w:r>
      <w:r w:rsidRPr="00317143">
        <w:rPr>
          <w:rFonts w:eastAsia="Calibri" w:cs="Calibri"/>
          <w:color w:val="000000"/>
        </w:rPr>
        <w:t xml:space="preserve">Kontrolou bylo dále zjištěno, že zůstatek účtu 951 byl k 31. </w:t>
      </w:r>
      <w:r w:rsidR="00531826" w:rsidRPr="00317143">
        <w:rPr>
          <w:rFonts w:eastAsia="Calibri" w:cs="Calibri"/>
          <w:color w:val="000000"/>
        </w:rPr>
        <w:t>prosinci</w:t>
      </w:r>
      <w:r w:rsidRPr="00317143">
        <w:rPr>
          <w:rFonts w:eastAsia="Calibri" w:cs="Calibri"/>
          <w:color w:val="000000"/>
        </w:rPr>
        <w:t xml:space="preserve"> 2018 v důsledku nesprávně aplikovaných postupů účtování v letech 2016 až 2018 a neúplně provedeného opatření k nápravě nedostatků ke zjištěním z</w:t>
      </w:r>
      <w:r w:rsidR="004036FA">
        <w:rPr>
          <w:rFonts w:eastAsia="Calibri" w:cs="Calibri"/>
          <w:color w:val="000000"/>
        </w:rPr>
        <w:t> </w:t>
      </w:r>
      <w:r w:rsidRPr="00317143">
        <w:rPr>
          <w:rFonts w:eastAsia="Calibri" w:cs="Calibri"/>
          <w:color w:val="000000"/>
        </w:rPr>
        <w:t>KA</w:t>
      </w:r>
      <w:r w:rsidR="004036FA">
        <w:rPr>
          <w:rFonts w:eastAsia="Calibri" w:cs="Calibri"/>
          <w:color w:val="000000"/>
        </w:rPr>
        <w:t> </w:t>
      </w:r>
      <w:r w:rsidRPr="00317143">
        <w:rPr>
          <w:rFonts w:eastAsia="Calibri" w:cs="Calibri"/>
          <w:color w:val="000000"/>
        </w:rPr>
        <w:t>č.</w:t>
      </w:r>
      <w:r w:rsidR="00A96B24" w:rsidRPr="00317143">
        <w:rPr>
          <w:rFonts w:eastAsia="Calibri" w:cs="Calibri"/>
          <w:color w:val="000000"/>
        </w:rPr>
        <w:t> </w:t>
      </w:r>
      <w:r w:rsidRPr="00317143">
        <w:rPr>
          <w:rFonts w:eastAsia="Calibri" w:cs="Calibri"/>
          <w:color w:val="000000"/>
        </w:rPr>
        <w:t xml:space="preserve">16/29 </w:t>
      </w:r>
      <w:r w:rsidR="003D7375" w:rsidRPr="00317143">
        <w:rPr>
          <w:rFonts w:eastAsia="Calibri" w:cs="Calibri"/>
          <w:color w:val="000000"/>
        </w:rPr>
        <w:t xml:space="preserve">zatížen </w:t>
      </w:r>
      <w:r w:rsidRPr="00317143">
        <w:rPr>
          <w:rFonts w:eastAsia="Calibri" w:cs="Calibri"/>
          <w:color w:val="000000"/>
        </w:rPr>
        <w:t xml:space="preserve">dalšími nesprávnostmi. Zůstatek účtu 951 k 31. prosinci 2018 nepředstavoval skutečný nárok MPSV na prostředky z rozpočtu EU </w:t>
      </w:r>
      <w:r w:rsidR="00F52AF3" w:rsidRPr="00317143">
        <w:rPr>
          <w:rFonts w:eastAsia="Calibri" w:cs="Calibri"/>
          <w:color w:val="000000"/>
        </w:rPr>
        <w:t xml:space="preserve">z již uskutečněného předfinancování </w:t>
      </w:r>
      <w:r w:rsidRPr="00317143">
        <w:rPr>
          <w:rFonts w:eastAsia="Calibri" w:cs="Calibri"/>
          <w:color w:val="000000"/>
        </w:rPr>
        <w:t>k tomuto datu. MPSV v rámci dokladových inventur nezjistilo skutečný stav podmíněných pohledávek vykázaných na účtu 951</w:t>
      </w:r>
      <w:r w:rsidR="003D7375" w:rsidRPr="00403ED0">
        <w:rPr>
          <w:rFonts w:eastAsia="Calibri" w:cs="Calibri"/>
          <w:color w:val="000000"/>
        </w:rPr>
        <w:t>.</w:t>
      </w:r>
    </w:p>
    <w:p w14:paraId="4592A49F" w14:textId="3DF250D4" w:rsidR="00B45B00" w:rsidRPr="00D37DF6" w:rsidRDefault="00B45B00" w:rsidP="00317143">
      <w:pPr>
        <w:spacing w:after="0"/>
        <w:rPr>
          <w:rFonts w:eastAsia="Calibri" w:cs="Calibri"/>
          <w:color w:val="000000"/>
        </w:rPr>
      </w:pPr>
    </w:p>
    <w:p w14:paraId="1413BBAC" w14:textId="0A6F896E" w:rsidR="003D7375" w:rsidRPr="00317143" w:rsidRDefault="00987A93" w:rsidP="00D37DF6">
      <w:pPr>
        <w:keepNext/>
        <w:spacing w:after="0"/>
        <w:rPr>
          <w:rFonts w:eastAsia="Calibri" w:cs="Calibri"/>
          <w:b/>
          <w:color w:val="000000"/>
        </w:rPr>
      </w:pPr>
      <w:r w:rsidRPr="00317143">
        <w:rPr>
          <w:rFonts w:eastAsia="Calibri" w:cs="Calibri"/>
          <w:b/>
          <w:color w:val="000000"/>
        </w:rPr>
        <w:t>Inventarizace</w:t>
      </w:r>
    </w:p>
    <w:p w14:paraId="67FDE21E" w14:textId="77777777" w:rsidR="00D37DF6" w:rsidRDefault="00D37DF6" w:rsidP="00D37DF6">
      <w:pPr>
        <w:keepNext/>
        <w:spacing w:after="0"/>
        <w:rPr>
          <w:rFonts w:eastAsia="Calibri" w:cs="Calibri"/>
        </w:rPr>
      </w:pPr>
    </w:p>
    <w:p w14:paraId="180B3EE8" w14:textId="6CE35341" w:rsidR="0057384A" w:rsidRPr="00D37DF6" w:rsidRDefault="00034803" w:rsidP="00317143">
      <w:pPr>
        <w:spacing w:after="0"/>
        <w:rPr>
          <w:rFonts w:eastAsia="Calibri" w:cs="Calibri"/>
        </w:rPr>
      </w:pPr>
      <w:r w:rsidRPr="00317143">
        <w:rPr>
          <w:rFonts w:eastAsia="Calibri" w:cs="Calibri"/>
        </w:rPr>
        <w:t>V rámci KA č. 16/29 bylo vyhodnoceno, že zůstatky některých účtů aktiv a pasiv byly k 31.</w:t>
      </w:r>
      <w:r w:rsidR="00126FDE" w:rsidRPr="00317143">
        <w:rPr>
          <w:rFonts w:eastAsia="Calibri" w:cs="Calibri"/>
        </w:rPr>
        <w:t> prosinci</w:t>
      </w:r>
      <w:r w:rsidRPr="00317143">
        <w:rPr>
          <w:rFonts w:eastAsia="Calibri" w:cs="Calibri"/>
        </w:rPr>
        <w:t xml:space="preserve"> 2016 neprůkazné</w:t>
      </w:r>
      <w:r w:rsidR="00987A93" w:rsidRPr="00317143">
        <w:rPr>
          <w:rFonts w:eastAsia="Calibri" w:cs="Calibri"/>
        </w:rPr>
        <w:t xml:space="preserve"> vlivem přechodu na nový ekonomický informační systém</w:t>
      </w:r>
      <w:r w:rsidRPr="00317143">
        <w:rPr>
          <w:rFonts w:eastAsia="Calibri" w:cs="Calibri"/>
        </w:rPr>
        <w:t>.</w:t>
      </w:r>
      <w:r w:rsidRPr="00B10118">
        <w:rPr>
          <w:rFonts w:eastAsia="Calibri" w:cs="Calibri"/>
        </w:rPr>
        <w:t xml:space="preserve"> </w:t>
      </w:r>
      <w:r w:rsidRPr="00317143">
        <w:rPr>
          <w:rFonts w:eastAsia="Calibri" w:cs="Calibri"/>
        </w:rPr>
        <w:t xml:space="preserve">K 31. 12. 2018 bylo </w:t>
      </w:r>
      <w:r w:rsidR="00C2453D" w:rsidRPr="00317143">
        <w:rPr>
          <w:rFonts w:eastAsia="Calibri" w:cs="Calibri"/>
        </w:rPr>
        <w:t xml:space="preserve">již </w:t>
      </w:r>
      <w:r w:rsidRPr="00317143">
        <w:rPr>
          <w:rFonts w:eastAsia="Calibri" w:cs="Calibri"/>
        </w:rPr>
        <w:t>možné jednotlivé položky tvořící zůstatky těchto účtů identifikovat</w:t>
      </w:r>
      <w:r w:rsidR="00987A93" w:rsidRPr="00317143">
        <w:rPr>
          <w:rFonts w:eastAsia="Calibri" w:cs="Calibri"/>
        </w:rPr>
        <w:t xml:space="preserve">. </w:t>
      </w:r>
    </w:p>
    <w:p w14:paraId="2A25B276" w14:textId="77777777" w:rsidR="008878CF" w:rsidRPr="00317143" w:rsidRDefault="008878CF" w:rsidP="00317143">
      <w:pPr>
        <w:spacing w:after="0"/>
        <w:rPr>
          <w:rFonts w:eastAsia="Calibri" w:cs="Calibri"/>
        </w:rPr>
      </w:pPr>
    </w:p>
    <w:p w14:paraId="05A1F6B0" w14:textId="4A2C61E3" w:rsidR="00B45B00" w:rsidRDefault="007F236D" w:rsidP="00317143">
      <w:pPr>
        <w:spacing w:after="0"/>
        <w:rPr>
          <w:rFonts w:eastAsia="Calibri" w:cs="Calibri"/>
          <w:b/>
        </w:rPr>
      </w:pPr>
      <w:r w:rsidRPr="00317143">
        <w:rPr>
          <w:rFonts w:eastAsia="Calibri" w:cs="Calibri"/>
        </w:rPr>
        <w:t xml:space="preserve">Kontrolou </w:t>
      </w:r>
      <w:r w:rsidR="00024DAC" w:rsidRPr="00317143">
        <w:rPr>
          <w:rFonts w:eastAsia="Calibri" w:cs="Calibri"/>
        </w:rPr>
        <w:t xml:space="preserve">však </w:t>
      </w:r>
      <w:r w:rsidRPr="00317143">
        <w:rPr>
          <w:rFonts w:eastAsia="Calibri" w:cs="Calibri"/>
        </w:rPr>
        <w:t xml:space="preserve">bylo zjištěno, že </w:t>
      </w:r>
      <w:r w:rsidR="00024DAC" w:rsidRPr="00317143">
        <w:rPr>
          <w:rFonts w:eastAsia="Calibri" w:cs="Calibri"/>
        </w:rPr>
        <w:t xml:space="preserve">v případě některých účtů MPSV </w:t>
      </w:r>
      <w:r w:rsidR="006E175D" w:rsidRPr="00317143">
        <w:rPr>
          <w:rFonts w:eastAsia="Calibri" w:cs="Calibri"/>
        </w:rPr>
        <w:t xml:space="preserve">v účetní závěrce </w:t>
      </w:r>
      <w:r w:rsidR="00024DAC" w:rsidRPr="00317143">
        <w:rPr>
          <w:rFonts w:eastAsia="Calibri" w:cs="Calibri"/>
        </w:rPr>
        <w:t>k</w:t>
      </w:r>
      <w:r w:rsidR="000B0AC3" w:rsidRPr="00317143">
        <w:rPr>
          <w:rFonts w:eastAsia="Calibri" w:cs="Calibri"/>
        </w:rPr>
        <w:t> </w:t>
      </w:r>
      <w:r w:rsidR="00024DAC" w:rsidRPr="00317143">
        <w:rPr>
          <w:rFonts w:eastAsia="Calibri" w:cs="Calibri"/>
        </w:rPr>
        <w:t>31.</w:t>
      </w:r>
      <w:r w:rsidR="000B0AC3" w:rsidRPr="00317143">
        <w:rPr>
          <w:rFonts w:eastAsia="Calibri" w:cs="Calibri"/>
        </w:rPr>
        <w:t> </w:t>
      </w:r>
      <w:r w:rsidR="006E175D" w:rsidRPr="00317143">
        <w:rPr>
          <w:rFonts w:eastAsia="Calibri" w:cs="Calibri"/>
        </w:rPr>
        <w:t>prosinci</w:t>
      </w:r>
      <w:r w:rsidR="000B0AC3" w:rsidRPr="00317143">
        <w:rPr>
          <w:rFonts w:eastAsia="Calibri" w:cs="Calibri"/>
        </w:rPr>
        <w:t> </w:t>
      </w:r>
      <w:r w:rsidR="00024DAC" w:rsidRPr="00317143">
        <w:rPr>
          <w:rFonts w:eastAsia="Calibri" w:cs="Calibri"/>
        </w:rPr>
        <w:t xml:space="preserve">2018 vykázalo také </w:t>
      </w:r>
      <w:r w:rsidR="007A63D8" w:rsidRPr="00317143">
        <w:rPr>
          <w:rFonts w:eastAsia="Calibri" w:cs="Calibri"/>
        </w:rPr>
        <w:t>pohledávky/závazky/majetek</w:t>
      </w:r>
      <w:r w:rsidR="00F31BED" w:rsidRPr="00317143">
        <w:rPr>
          <w:rStyle w:val="Znakapoznpodarou"/>
          <w:rFonts w:eastAsia="Calibri" w:cs="Calibri"/>
        </w:rPr>
        <w:footnoteReference w:id="20"/>
      </w:r>
      <w:r w:rsidR="00024DAC" w:rsidRPr="00317143">
        <w:rPr>
          <w:rFonts w:eastAsia="Calibri" w:cs="Calibri"/>
        </w:rPr>
        <w:t xml:space="preserve"> z minulých let, které již </w:t>
      </w:r>
      <w:r w:rsidR="00D3471F" w:rsidRPr="00317143">
        <w:rPr>
          <w:rFonts w:eastAsia="Calibri" w:cs="Calibri"/>
        </w:rPr>
        <w:t>neexistoval</w:t>
      </w:r>
      <w:r w:rsidR="0057384A" w:rsidRPr="00317143">
        <w:rPr>
          <w:rFonts w:eastAsia="Calibri" w:cs="Calibri"/>
        </w:rPr>
        <w:t>y</w:t>
      </w:r>
      <w:r w:rsidR="00D3471F" w:rsidRPr="00317143">
        <w:rPr>
          <w:rFonts w:eastAsia="Calibri" w:cs="Calibri"/>
        </w:rPr>
        <w:t>.</w:t>
      </w:r>
      <w:r w:rsidR="00024DAC" w:rsidRPr="00317143">
        <w:rPr>
          <w:rFonts w:eastAsia="Calibri" w:cs="Calibri"/>
        </w:rPr>
        <w:t xml:space="preserve"> Tuto skutečnost MPSV </w:t>
      </w:r>
      <w:r w:rsidR="00D3471F" w:rsidRPr="00317143">
        <w:rPr>
          <w:rFonts w:eastAsia="Calibri" w:cs="Calibri"/>
        </w:rPr>
        <w:t xml:space="preserve">nezjistilo ani </w:t>
      </w:r>
      <w:r w:rsidR="00691ECF" w:rsidRPr="00317143">
        <w:rPr>
          <w:rFonts w:eastAsia="Calibri" w:cs="Calibri"/>
        </w:rPr>
        <w:t>v rámci inventarizace</w:t>
      </w:r>
      <w:r w:rsidR="00D3471F" w:rsidRPr="00317143">
        <w:rPr>
          <w:rFonts w:eastAsia="Calibri" w:cs="Calibri"/>
        </w:rPr>
        <w:t xml:space="preserve">. </w:t>
      </w:r>
      <w:r w:rsidR="00612B73" w:rsidRPr="00317143">
        <w:rPr>
          <w:rFonts w:eastAsia="Calibri" w:cs="Calibri"/>
        </w:rPr>
        <w:t>V případě některých účtů vykázané neexistující skutečnosti představ</w:t>
      </w:r>
      <w:r w:rsidR="00633FD6" w:rsidRPr="00317143">
        <w:rPr>
          <w:rFonts w:eastAsia="Calibri" w:cs="Calibri"/>
        </w:rPr>
        <w:t>ovaly</w:t>
      </w:r>
      <w:r w:rsidR="00612B73" w:rsidRPr="00317143">
        <w:rPr>
          <w:rFonts w:eastAsia="Calibri" w:cs="Calibri"/>
        </w:rPr>
        <w:t xml:space="preserve"> podstatnou část zůstatku daného účtu k</w:t>
      </w:r>
      <w:r w:rsidR="00210967" w:rsidRPr="00317143">
        <w:rPr>
          <w:rFonts w:eastAsia="Calibri" w:cs="Calibri"/>
        </w:rPr>
        <w:t> </w:t>
      </w:r>
      <w:r w:rsidR="00612B73" w:rsidRPr="00317143">
        <w:rPr>
          <w:rFonts w:eastAsia="Calibri" w:cs="Calibri"/>
        </w:rPr>
        <w:t>31.</w:t>
      </w:r>
      <w:r w:rsidR="00210967" w:rsidRPr="00317143">
        <w:rPr>
          <w:rFonts w:eastAsia="Calibri" w:cs="Calibri"/>
        </w:rPr>
        <w:t> </w:t>
      </w:r>
      <w:r w:rsidR="00612B73" w:rsidRPr="00317143">
        <w:rPr>
          <w:rFonts w:eastAsia="Calibri" w:cs="Calibri"/>
        </w:rPr>
        <w:t>prosinci</w:t>
      </w:r>
      <w:r w:rsidR="00210967" w:rsidRPr="00317143">
        <w:rPr>
          <w:rFonts w:eastAsia="Calibri" w:cs="Calibri"/>
        </w:rPr>
        <w:t> </w:t>
      </w:r>
      <w:r w:rsidR="00612B73" w:rsidRPr="00317143">
        <w:rPr>
          <w:rFonts w:eastAsia="Calibri" w:cs="Calibri"/>
        </w:rPr>
        <w:t>2018</w:t>
      </w:r>
      <w:r w:rsidR="0057384A" w:rsidRPr="00317143">
        <w:rPr>
          <w:rFonts w:eastAsia="Calibri" w:cs="Calibri"/>
        </w:rPr>
        <w:t>, avš</w:t>
      </w:r>
      <w:r w:rsidR="00F31BED" w:rsidRPr="00317143">
        <w:rPr>
          <w:rFonts w:eastAsia="Calibri" w:cs="Calibri"/>
        </w:rPr>
        <w:t>a</w:t>
      </w:r>
      <w:r w:rsidR="0057384A" w:rsidRPr="00317143">
        <w:rPr>
          <w:rFonts w:eastAsia="Calibri" w:cs="Calibri"/>
        </w:rPr>
        <w:t xml:space="preserve">k </w:t>
      </w:r>
      <w:r w:rsidR="00C2453D" w:rsidRPr="00317143">
        <w:rPr>
          <w:rFonts w:eastAsia="Calibri" w:cs="Calibri"/>
        </w:rPr>
        <w:t xml:space="preserve">v souhrnné výši </w:t>
      </w:r>
      <w:r w:rsidR="00F31BED" w:rsidRPr="00317143">
        <w:rPr>
          <w:rFonts w:eastAsia="Calibri" w:cs="Calibri"/>
        </w:rPr>
        <w:t>tyto nesprávnosti neměly významný vliv</w:t>
      </w:r>
      <w:r w:rsidR="00A94196" w:rsidRPr="00317143">
        <w:rPr>
          <w:rFonts w:eastAsia="Calibri" w:cs="Calibri"/>
        </w:rPr>
        <w:t xml:space="preserve"> na ÚZ</w:t>
      </w:r>
      <w:r w:rsidR="00317143" w:rsidRPr="00403ED0">
        <w:rPr>
          <w:rFonts w:eastAsia="Calibri" w:cs="Calibri"/>
        </w:rPr>
        <w:t>.</w:t>
      </w:r>
    </w:p>
    <w:p w14:paraId="23B42C2A" w14:textId="77777777" w:rsidR="00317143" w:rsidRPr="00317143" w:rsidRDefault="00317143" w:rsidP="00317143">
      <w:pPr>
        <w:spacing w:after="0"/>
        <w:rPr>
          <w:rFonts w:eastAsiaTheme="minorHAnsi" w:cs="Calibri"/>
        </w:rPr>
      </w:pPr>
    </w:p>
    <w:p w14:paraId="0AED1D68" w14:textId="4679E8B3" w:rsidR="00DB61D1" w:rsidRPr="004301EC" w:rsidRDefault="00305669" w:rsidP="00317143">
      <w:pPr>
        <w:spacing w:after="0"/>
        <w:rPr>
          <w:rFonts w:cs="Calibri"/>
        </w:rPr>
      </w:pPr>
      <w:r w:rsidRPr="00317143">
        <w:rPr>
          <w:rFonts w:cs="Calibri"/>
        </w:rPr>
        <w:t xml:space="preserve">V případě účtů, </w:t>
      </w:r>
      <w:r w:rsidR="00ED7DFF" w:rsidRPr="00317143">
        <w:rPr>
          <w:rFonts w:cs="Calibri"/>
        </w:rPr>
        <w:t xml:space="preserve">na kterých </w:t>
      </w:r>
      <w:r w:rsidR="00F63EA1" w:rsidRPr="00317143">
        <w:rPr>
          <w:rFonts w:cs="Calibri"/>
        </w:rPr>
        <w:t xml:space="preserve">byl vykázán v ÚZ zůstatek a zároveň na nich </w:t>
      </w:r>
      <w:r w:rsidR="00ED7DFF" w:rsidRPr="00317143">
        <w:rPr>
          <w:rFonts w:cs="Calibri"/>
        </w:rPr>
        <w:t xml:space="preserve">nebyly v roce 2018 zaúčtovány </w:t>
      </w:r>
      <w:r w:rsidR="00A94196" w:rsidRPr="00317143">
        <w:rPr>
          <w:rFonts w:cs="Calibri"/>
        </w:rPr>
        <w:t xml:space="preserve">žádné </w:t>
      </w:r>
      <w:r w:rsidR="00ED7DFF" w:rsidRPr="00317143">
        <w:rPr>
          <w:rFonts w:cs="Calibri"/>
        </w:rPr>
        <w:t xml:space="preserve">obraty, MPSV </w:t>
      </w:r>
      <w:r w:rsidR="00035DBB" w:rsidRPr="00317143">
        <w:rPr>
          <w:rFonts w:cs="Calibri"/>
        </w:rPr>
        <w:t xml:space="preserve">nevyhotovilo </w:t>
      </w:r>
      <w:r w:rsidR="00ED7DFF" w:rsidRPr="00317143">
        <w:rPr>
          <w:rFonts w:cs="Calibri"/>
        </w:rPr>
        <w:t>inventurní soupisy, které by deklarovaly provedení porovnání účetního stavu na jiné evidence</w:t>
      </w:r>
      <w:r w:rsidR="00035DBB" w:rsidRPr="00317143">
        <w:rPr>
          <w:rFonts w:cs="Calibri"/>
        </w:rPr>
        <w:t>.</w:t>
      </w:r>
      <w:r w:rsidR="00035DBB" w:rsidRPr="004301EC">
        <w:rPr>
          <w:rFonts w:cs="Calibri"/>
        </w:rPr>
        <w:t xml:space="preserve"> </w:t>
      </w:r>
    </w:p>
    <w:p w14:paraId="4DB718DA" w14:textId="77777777" w:rsidR="00A94196" w:rsidRPr="00317143" w:rsidRDefault="00A94196" w:rsidP="00317143">
      <w:pPr>
        <w:spacing w:after="0"/>
        <w:rPr>
          <w:rFonts w:cs="Calibri"/>
        </w:rPr>
      </w:pPr>
    </w:p>
    <w:p w14:paraId="31817C6E" w14:textId="3EC79D5F" w:rsidR="00A849D8" w:rsidRPr="00317143" w:rsidRDefault="00035DBB" w:rsidP="00317143">
      <w:pPr>
        <w:spacing w:after="0"/>
        <w:rPr>
          <w:rFonts w:cs="Calibri"/>
          <w:b/>
        </w:rPr>
      </w:pPr>
      <w:r w:rsidRPr="00317143">
        <w:rPr>
          <w:rFonts w:cs="Calibri"/>
          <w:b/>
        </w:rPr>
        <w:t>Skutečnosti zjištěné při kontrole inventarizace svědčí o formálnosti prov</w:t>
      </w:r>
      <w:r w:rsidR="00CE2D53" w:rsidRPr="00317143">
        <w:rPr>
          <w:rFonts w:cs="Calibri"/>
          <w:b/>
        </w:rPr>
        <w:t>edení</w:t>
      </w:r>
      <w:r w:rsidRPr="00317143">
        <w:rPr>
          <w:rFonts w:cs="Calibri"/>
          <w:b/>
        </w:rPr>
        <w:t xml:space="preserve"> dokladových inventur.</w:t>
      </w:r>
    </w:p>
    <w:p w14:paraId="4F8F4E2B" w14:textId="77777777" w:rsidR="00B45B00" w:rsidRPr="00317143" w:rsidRDefault="00B45B00" w:rsidP="00317143">
      <w:pPr>
        <w:spacing w:after="0"/>
        <w:rPr>
          <w:rFonts w:cs="Calibri"/>
        </w:rPr>
      </w:pPr>
    </w:p>
    <w:p w14:paraId="7E5EF751" w14:textId="3F9988E8" w:rsidR="00DB61D1" w:rsidRPr="00317143" w:rsidRDefault="00DB61D1" w:rsidP="00D37DF6">
      <w:pPr>
        <w:keepNext/>
        <w:spacing w:after="0"/>
        <w:rPr>
          <w:rFonts w:cs="Calibri"/>
          <w:b/>
        </w:rPr>
      </w:pPr>
      <w:r w:rsidRPr="00317143">
        <w:rPr>
          <w:rFonts w:cs="Calibri"/>
          <w:b/>
        </w:rPr>
        <w:lastRenderedPageBreak/>
        <w:t>Náhrady komerčním pojišťovnám</w:t>
      </w:r>
    </w:p>
    <w:p w14:paraId="3D46514A" w14:textId="77777777" w:rsidR="00317143" w:rsidRDefault="00317143" w:rsidP="00D37DF6">
      <w:pPr>
        <w:keepNext/>
        <w:spacing w:after="0"/>
        <w:rPr>
          <w:rFonts w:cs="Calibri"/>
        </w:rPr>
      </w:pPr>
    </w:p>
    <w:p w14:paraId="0A3241E2" w14:textId="05CDA52D" w:rsidR="007128B1" w:rsidRPr="00317143" w:rsidRDefault="00176C34" w:rsidP="00317143">
      <w:pPr>
        <w:spacing w:after="0"/>
        <w:rPr>
          <w:rFonts w:cs="Calibri"/>
        </w:rPr>
      </w:pPr>
      <w:r w:rsidRPr="00317143">
        <w:rPr>
          <w:rFonts w:cs="Calibri"/>
        </w:rPr>
        <w:t xml:space="preserve">MPSV nepřijalo úplné opatření k nápravě nedostatků také v případě </w:t>
      </w:r>
      <w:r w:rsidR="005C0FC1" w:rsidRPr="00317143">
        <w:rPr>
          <w:rFonts w:cs="Calibri"/>
        </w:rPr>
        <w:t>peněžních prostředků</w:t>
      </w:r>
      <w:r w:rsidR="00AB0512" w:rsidRPr="00317143">
        <w:rPr>
          <w:rFonts w:cs="Calibri"/>
        </w:rPr>
        <w:t xml:space="preserve"> poskytnutých komerčním pojišťovnám vyplývajících ze smluv o vedení agendy a uspokojování nároků poškozených pracovníků za škody na zdraví vzniklých v pracovněprávním vztahu v</w:t>
      </w:r>
      <w:r w:rsidR="00210967" w:rsidRPr="00317143">
        <w:rPr>
          <w:rFonts w:cs="Calibri"/>
        </w:rPr>
        <w:t> </w:t>
      </w:r>
      <w:r w:rsidR="00AB0512" w:rsidRPr="00317143">
        <w:rPr>
          <w:rFonts w:cs="Calibri"/>
        </w:rPr>
        <w:t>případech, kdy tuto povinnost přejímá stát za zaměstnavatele, který zanikl bez právního nástupce</w:t>
      </w:r>
      <w:r w:rsidR="007128B1" w:rsidRPr="00317143">
        <w:rPr>
          <w:rFonts w:cs="Calibri"/>
        </w:rPr>
        <w:t>, neboť o nich neúčtovalo jako o poskytnutém transferu</w:t>
      </w:r>
      <w:r w:rsidR="002D5CD2" w:rsidRPr="00317143">
        <w:rPr>
          <w:rFonts w:cs="Calibri"/>
        </w:rPr>
        <w:t>.</w:t>
      </w:r>
      <w:r w:rsidR="002D5CD2" w:rsidRPr="004301EC">
        <w:rPr>
          <w:rFonts w:cs="Calibri"/>
        </w:rPr>
        <w:t xml:space="preserve"> </w:t>
      </w:r>
    </w:p>
    <w:p w14:paraId="0C123D00" w14:textId="6E0AD662" w:rsidR="007128B1" w:rsidRPr="00317143" w:rsidRDefault="007128B1" w:rsidP="00317143">
      <w:pPr>
        <w:spacing w:after="0"/>
        <w:rPr>
          <w:rFonts w:cs="Calibri"/>
        </w:rPr>
      </w:pPr>
    </w:p>
    <w:p w14:paraId="30CF6F61" w14:textId="2748CF14" w:rsidR="007128B1" w:rsidRPr="00317143" w:rsidRDefault="008128CE" w:rsidP="00D37DF6">
      <w:pPr>
        <w:keepNext/>
        <w:spacing w:after="0"/>
        <w:rPr>
          <w:rFonts w:cs="Calibri"/>
          <w:b/>
        </w:rPr>
      </w:pPr>
      <w:r w:rsidRPr="00317143">
        <w:rPr>
          <w:rFonts w:cs="Calibri"/>
          <w:b/>
        </w:rPr>
        <w:t>Licence k software</w:t>
      </w:r>
    </w:p>
    <w:p w14:paraId="42A97FDB" w14:textId="77777777" w:rsidR="00317143" w:rsidRDefault="00317143" w:rsidP="00D37DF6">
      <w:pPr>
        <w:keepNext/>
        <w:spacing w:after="0"/>
        <w:rPr>
          <w:rFonts w:cs="Calibri"/>
        </w:rPr>
      </w:pPr>
    </w:p>
    <w:p w14:paraId="47B6A907" w14:textId="024E578A" w:rsidR="00D55339" w:rsidRPr="00317143" w:rsidRDefault="007E143B" w:rsidP="00317143">
      <w:pPr>
        <w:spacing w:after="0"/>
        <w:rPr>
          <w:rFonts w:cs="Calibri"/>
        </w:rPr>
      </w:pPr>
      <w:r w:rsidRPr="00317143">
        <w:rPr>
          <w:rFonts w:cs="Calibri"/>
        </w:rPr>
        <w:t xml:space="preserve">MPSV některé </w:t>
      </w:r>
      <w:r w:rsidR="00855534" w:rsidRPr="00317143">
        <w:rPr>
          <w:rFonts w:cs="Calibri"/>
        </w:rPr>
        <w:t xml:space="preserve">pořízené softwarové licence </w:t>
      </w:r>
      <w:r w:rsidR="008128CE" w:rsidRPr="00317143">
        <w:rPr>
          <w:rFonts w:cs="Calibri"/>
        </w:rPr>
        <w:t xml:space="preserve">opět </w:t>
      </w:r>
      <w:r w:rsidR="00855534" w:rsidRPr="00317143">
        <w:rPr>
          <w:rFonts w:cs="Calibri"/>
        </w:rPr>
        <w:t xml:space="preserve">vykázalo nesprávně na účtu 014 </w:t>
      </w:r>
      <w:r w:rsidR="00855534" w:rsidRPr="00317143">
        <w:rPr>
          <w:rFonts w:cs="Calibri"/>
          <w:i/>
        </w:rPr>
        <w:t xml:space="preserve">– </w:t>
      </w:r>
      <w:r w:rsidR="008128CE" w:rsidRPr="00317143">
        <w:rPr>
          <w:rFonts w:cs="Calibri"/>
          <w:i/>
        </w:rPr>
        <w:t>Ocenitelná práva</w:t>
      </w:r>
      <w:r w:rsidR="00855534" w:rsidRPr="00317143">
        <w:rPr>
          <w:rFonts w:cs="Calibri"/>
        </w:rPr>
        <w:t xml:space="preserve"> namísto účtu 013</w:t>
      </w:r>
      <w:r w:rsidR="00A0121F" w:rsidRPr="00317143">
        <w:rPr>
          <w:rFonts w:cs="Calibri"/>
        </w:rPr>
        <w:t> </w:t>
      </w:r>
      <w:r w:rsidR="00855534" w:rsidRPr="00317143">
        <w:rPr>
          <w:rFonts w:cs="Calibri"/>
        </w:rPr>
        <w:t>–</w:t>
      </w:r>
      <w:r w:rsidR="00A0121F" w:rsidRPr="00317143">
        <w:rPr>
          <w:rFonts w:cs="Calibri"/>
        </w:rPr>
        <w:t> </w:t>
      </w:r>
      <w:r w:rsidR="00855534" w:rsidRPr="00317143">
        <w:rPr>
          <w:rFonts w:cs="Calibri"/>
          <w:i/>
        </w:rPr>
        <w:t>Software</w:t>
      </w:r>
      <w:r w:rsidR="00855534" w:rsidRPr="00317143">
        <w:rPr>
          <w:rFonts w:cs="Calibri"/>
        </w:rPr>
        <w:t xml:space="preserve">. </w:t>
      </w:r>
    </w:p>
    <w:p w14:paraId="457F507A" w14:textId="77777777" w:rsidR="00B45B00" w:rsidRPr="00317143" w:rsidRDefault="00B45B00" w:rsidP="00317143">
      <w:pPr>
        <w:spacing w:after="0"/>
        <w:rPr>
          <w:rFonts w:eastAsia="Calibri" w:cs="Calibri"/>
          <w:color w:val="000000"/>
        </w:rPr>
      </w:pPr>
    </w:p>
    <w:p w14:paraId="403F377B" w14:textId="51A4AB3D" w:rsidR="008A0992" w:rsidRPr="00317143" w:rsidRDefault="00317143" w:rsidP="00317143">
      <w:pPr>
        <w:pStyle w:val="Nadpis2"/>
        <w:numPr>
          <w:ilvl w:val="0"/>
          <w:numId w:val="0"/>
        </w:numPr>
        <w:spacing w:after="0" w:line="240" w:lineRule="auto"/>
        <w:contextualSpacing w:val="0"/>
        <w:rPr>
          <w:rFonts w:ascii="Calibri" w:hAnsi="Calibri" w:cs="Calibri"/>
        </w:rPr>
      </w:pPr>
      <w:r>
        <w:rPr>
          <w:rFonts w:ascii="Calibri" w:hAnsi="Calibri" w:cs="Calibri"/>
        </w:rPr>
        <w:t xml:space="preserve">5. </w:t>
      </w:r>
      <w:r w:rsidR="008A0992" w:rsidRPr="00317143">
        <w:rPr>
          <w:rFonts w:ascii="Calibri" w:hAnsi="Calibri" w:cs="Calibri"/>
        </w:rPr>
        <w:t>Vnitřní kontrolní systém</w:t>
      </w:r>
    </w:p>
    <w:p w14:paraId="1BE0A7CA" w14:textId="77777777" w:rsidR="00317143" w:rsidRDefault="00317143" w:rsidP="00317143">
      <w:pPr>
        <w:spacing w:after="0"/>
        <w:rPr>
          <w:rFonts w:cs="Calibri"/>
        </w:rPr>
      </w:pPr>
    </w:p>
    <w:p w14:paraId="54403762" w14:textId="4C455BD4" w:rsidR="00D40D2D" w:rsidRPr="00317143" w:rsidRDefault="006F0CCD" w:rsidP="00317143">
      <w:pPr>
        <w:spacing w:after="0"/>
        <w:rPr>
          <w:rFonts w:cs="Calibri"/>
        </w:rPr>
      </w:pPr>
      <w:r w:rsidRPr="00317143">
        <w:rPr>
          <w:rFonts w:cs="Calibri"/>
        </w:rPr>
        <w:t>Při kontrole bylo zjištěno, že některé kontrolní mechanismy v systému vedení účetnictví nefungovaly dostatečně spolehlivě, zejména v oblasti inventarizace a získávání správných a</w:t>
      </w:r>
      <w:r w:rsidR="00210967" w:rsidRPr="00317143">
        <w:rPr>
          <w:rFonts w:cs="Calibri"/>
        </w:rPr>
        <w:t> </w:t>
      </w:r>
      <w:r w:rsidRPr="00317143">
        <w:rPr>
          <w:rFonts w:cs="Calibri"/>
        </w:rPr>
        <w:t>úplných informací pro vykazování podmíněných závazků z uzavřených smluv a ze soudních sporů.</w:t>
      </w:r>
    </w:p>
    <w:p w14:paraId="3E99924D" w14:textId="77777777" w:rsidR="00D40D2D" w:rsidRPr="00317143" w:rsidRDefault="00D40D2D" w:rsidP="00317143">
      <w:pPr>
        <w:spacing w:after="0"/>
        <w:rPr>
          <w:rFonts w:cs="Calibri"/>
        </w:rPr>
      </w:pPr>
    </w:p>
    <w:p w14:paraId="248E7CCD" w14:textId="048FE410" w:rsidR="00387E86" w:rsidRPr="00317143" w:rsidRDefault="00D40D2D" w:rsidP="00317143">
      <w:pPr>
        <w:spacing w:after="0"/>
        <w:rPr>
          <w:rFonts w:cs="Calibri"/>
          <w:color w:val="000000"/>
          <w:lang w:eastAsia="cs-CZ"/>
        </w:rPr>
      </w:pPr>
      <w:r w:rsidRPr="00317143">
        <w:rPr>
          <w:rFonts w:cs="Calibri"/>
          <w:bCs/>
          <w:color w:val="000000"/>
          <w:lang w:eastAsia="cs-CZ"/>
        </w:rPr>
        <w:t xml:space="preserve">MPSV </w:t>
      </w:r>
      <w:r w:rsidR="00B468EC" w:rsidRPr="00317143">
        <w:rPr>
          <w:rFonts w:cs="Calibri"/>
          <w:bCs/>
          <w:color w:val="000000"/>
          <w:lang w:eastAsia="cs-CZ"/>
        </w:rPr>
        <w:t xml:space="preserve">dále </w:t>
      </w:r>
      <w:r w:rsidRPr="00317143">
        <w:rPr>
          <w:rFonts w:cs="Calibri"/>
          <w:bCs/>
          <w:color w:val="000000"/>
          <w:lang w:eastAsia="cs-CZ"/>
        </w:rPr>
        <w:t xml:space="preserve">nezajistilo zavedení účinného vnitřního kontrolního systému, který by včas minimalizoval </w:t>
      </w:r>
      <w:r w:rsidR="00B468EC" w:rsidRPr="00317143">
        <w:rPr>
          <w:rFonts w:cs="Calibri"/>
          <w:bCs/>
          <w:color w:val="000000"/>
          <w:lang w:eastAsia="cs-CZ"/>
        </w:rPr>
        <w:t xml:space="preserve">některá </w:t>
      </w:r>
      <w:r w:rsidRPr="00317143">
        <w:rPr>
          <w:rFonts w:cs="Calibri"/>
          <w:bCs/>
          <w:color w:val="000000"/>
          <w:lang w:eastAsia="cs-CZ"/>
        </w:rPr>
        <w:t>rizika při nakládání s majetkem MPSV</w:t>
      </w:r>
      <w:r w:rsidR="003078E4" w:rsidRPr="00317143">
        <w:rPr>
          <w:rFonts w:cs="Calibri"/>
          <w:bCs/>
          <w:color w:val="000000"/>
          <w:lang w:eastAsia="cs-CZ"/>
        </w:rPr>
        <w:t>. V</w:t>
      </w:r>
      <w:r w:rsidR="00B1575D" w:rsidRPr="00317143">
        <w:rPr>
          <w:rFonts w:cs="Calibri"/>
          <w:bCs/>
          <w:color w:val="000000"/>
          <w:lang w:eastAsia="cs-CZ"/>
        </w:rPr>
        <w:t xml:space="preserve"> roce 2018 </w:t>
      </w:r>
      <w:r w:rsidR="003078E4" w:rsidRPr="00317143">
        <w:rPr>
          <w:rFonts w:cs="Calibri"/>
          <w:bCs/>
          <w:color w:val="000000"/>
          <w:lang w:eastAsia="cs-CZ"/>
        </w:rPr>
        <w:t xml:space="preserve">MPSV </w:t>
      </w:r>
      <w:r w:rsidR="00B1575D" w:rsidRPr="00317143">
        <w:rPr>
          <w:rFonts w:cs="Calibri"/>
          <w:bCs/>
          <w:color w:val="000000"/>
          <w:lang w:eastAsia="cs-CZ"/>
        </w:rPr>
        <w:t>disponovalo majetkem, který dle svého sdělení v roce 2018 nevyužívalo a jeho využití neplánovalo ani v roce 2019. Majetek, který účetní jednotka nevyužívá, nemůže sloužit k plnění funkcí státu</w:t>
      </w:r>
      <w:r w:rsidR="006F0543">
        <w:rPr>
          <w:rFonts w:cs="Calibri"/>
          <w:bCs/>
          <w:color w:val="000000"/>
          <w:lang w:eastAsia="cs-CZ"/>
        </w:rPr>
        <w:t>,</w:t>
      </w:r>
      <w:r w:rsidR="00B1575D" w:rsidRPr="00317143">
        <w:rPr>
          <w:rFonts w:cs="Calibri"/>
          <w:bCs/>
          <w:color w:val="000000"/>
          <w:lang w:eastAsia="cs-CZ"/>
        </w:rPr>
        <w:t xml:space="preserve"> a</w:t>
      </w:r>
      <w:r w:rsidR="00210967" w:rsidRPr="00317143">
        <w:rPr>
          <w:rFonts w:cs="Calibri"/>
          <w:bCs/>
          <w:color w:val="000000"/>
          <w:lang w:eastAsia="cs-CZ"/>
        </w:rPr>
        <w:t> </w:t>
      </w:r>
      <w:r w:rsidR="00B1575D" w:rsidRPr="00317143">
        <w:rPr>
          <w:rFonts w:cs="Calibri"/>
          <w:bCs/>
          <w:color w:val="000000"/>
          <w:lang w:eastAsia="cs-CZ"/>
        </w:rPr>
        <w:t xml:space="preserve">stává se tak dočasně nebo trvale nepotřebným. MPSV mělo v případě takového nevyužívaného majetku dle ustanovení § 14 odst. 7 zákona č. 219/2000 Sb. rozhodnout o jeho nepotřebnosti a dále s majetkem nakládat dle ustanovení </w:t>
      </w:r>
      <w:r w:rsidR="00973188" w:rsidRPr="00317143">
        <w:rPr>
          <w:rFonts w:cs="Calibri"/>
          <w:bCs/>
          <w:color w:val="000000"/>
          <w:lang w:eastAsia="cs-CZ"/>
        </w:rPr>
        <w:t xml:space="preserve">výše uvedeného </w:t>
      </w:r>
      <w:r w:rsidR="00B1575D" w:rsidRPr="00317143">
        <w:rPr>
          <w:rFonts w:cs="Calibri"/>
          <w:bCs/>
          <w:color w:val="000000"/>
          <w:lang w:eastAsia="cs-CZ"/>
        </w:rPr>
        <w:t>zákona.</w:t>
      </w:r>
      <w:r w:rsidR="006F0543">
        <w:rPr>
          <w:rFonts w:cs="Calibri"/>
          <w:bCs/>
          <w:color w:val="000000"/>
          <w:lang w:eastAsia="cs-CZ"/>
        </w:rPr>
        <w:t xml:space="preserve"> </w:t>
      </w:r>
      <w:r w:rsidR="00B1575D" w:rsidRPr="00317143">
        <w:rPr>
          <w:rFonts w:cs="Calibri"/>
          <w:bCs/>
          <w:color w:val="000000"/>
          <w:lang w:eastAsia="cs-CZ"/>
        </w:rPr>
        <w:t>P</w:t>
      </w:r>
      <w:r w:rsidRPr="00317143">
        <w:rPr>
          <w:rFonts w:cs="Calibri"/>
          <w:bCs/>
          <w:color w:val="000000"/>
          <w:lang w:eastAsia="cs-CZ"/>
        </w:rPr>
        <w:t>ostupy při předávání nepoužívaného dlouhodobého majetku odpovědnému útvaru, vydávání rozhodnutí o jeho nepotřebnosti a vyřazení</w:t>
      </w:r>
      <w:r w:rsidR="00E374AE" w:rsidRPr="00317143">
        <w:rPr>
          <w:rFonts w:cs="Calibri"/>
          <w:bCs/>
          <w:color w:val="000000"/>
          <w:lang w:eastAsia="cs-CZ"/>
        </w:rPr>
        <w:t xml:space="preserve"> MPSV ve svých vnitřních předpisech nastavilo, ale následně již v praxi neprovádělo</w:t>
      </w:r>
      <w:r w:rsidRPr="00317143">
        <w:rPr>
          <w:rFonts w:cs="Calibri"/>
          <w:bCs/>
          <w:color w:val="000000"/>
          <w:lang w:eastAsia="cs-CZ"/>
        </w:rPr>
        <w:t xml:space="preserve">. </w:t>
      </w:r>
      <w:r w:rsidR="00F57008" w:rsidRPr="00317143">
        <w:rPr>
          <w:rFonts w:cs="Calibri"/>
          <w:bCs/>
          <w:color w:val="000000"/>
          <w:lang w:eastAsia="cs-CZ"/>
        </w:rPr>
        <w:t>Skutečnost využívání/nevyužívání, resp. potřebnosti/nepotřebnosti</w:t>
      </w:r>
      <w:r w:rsidR="00F57008" w:rsidRPr="00317143">
        <w:rPr>
          <w:rFonts w:cs="Calibri"/>
          <w:color w:val="000000"/>
          <w:lang w:eastAsia="cs-CZ"/>
        </w:rPr>
        <w:t xml:space="preserve"> majetku MPSV </w:t>
      </w:r>
      <w:r w:rsidR="00AB4EFE" w:rsidRPr="00317143">
        <w:rPr>
          <w:rFonts w:cs="Calibri"/>
          <w:color w:val="000000"/>
          <w:lang w:eastAsia="cs-CZ"/>
        </w:rPr>
        <w:t xml:space="preserve">nezjišťovalo </w:t>
      </w:r>
      <w:r w:rsidR="00F57008" w:rsidRPr="00317143">
        <w:rPr>
          <w:rFonts w:cs="Calibri"/>
          <w:color w:val="000000"/>
          <w:lang w:eastAsia="cs-CZ"/>
        </w:rPr>
        <w:t xml:space="preserve">ani v rámci </w:t>
      </w:r>
      <w:r w:rsidR="00D6003C" w:rsidRPr="00317143">
        <w:rPr>
          <w:rFonts w:cs="Calibri"/>
          <w:color w:val="000000"/>
          <w:lang w:eastAsia="cs-CZ"/>
        </w:rPr>
        <w:t xml:space="preserve">provedených </w:t>
      </w:r>
      <w:r w:rsidR="00F57008" w:rsidRPr="00317143">
        <w:rPr>
          <w:rFonts w:cs="Calibri"/>
          <w:color w:val="000000"/>
          <w:lang w:eastAsia="cs-CZ"/>
        </w:rPr>
        <w:t xml:space="preserve">inventur. </w:t>
      </w:r>
    </w:p>
    <w:p w14:paraId="09567C5F" w14:textId="77777777" w:rsidR="00B45B00" w:rsidRPr="00317143" w:rsidRDefault="00B45B00" w:rsidP="00317143">
      <w:pPr>
        <w:spacing w:after="0"/>
        <w:rPr>
          <w:rFonts w:cs="Calibri"/>
          <w:color w:val="000000"/>
          <w:lang w:eastAsia="cs-CZ"/>
        </w:rPr>
      </w:pPr>
    </w:p>
    <w:p w14:paraId="56ADDF50" w14:textId="1F2CFD53" w:rsidR="007B23C5" w:rsidRPr="00317143" w:rsidRDefault="00857932" w:rsidP="00317143">
      <w:pPr>
        <w:spacing w:after="0"/>
        <w:rPr>
          <w:rFonts w:cs="Calibri"/>
        </w:rPr>
      </w:pPr>
      <w:r w:rsidRPr="00317143">
        <w:rPr>
          <w:rFonts w:cs="Calibri"/>
        </w:rPr>
        <w:t xml:space="preserve">MPSV </w:t>
      </w:r>
      <w:r w:rsidR="009F3649" w:rsidRPr="00317143">
        <w:rPr>
          <w:rFonts w:cs="Calibri"/>
        </w:rPr>
        <w:t xml:space="preserve">dále </w:t>
      </w:r>
      <w:r w:rsidRPr="00317143">
        <w:rPr>
          <w:rFonts w:cs="Calibri"/>
        </w:rPr>
        <w:t>v roce 2016 pořídilo licence k software, kter</w:t>
      </w:r>
      <w:r w:rsidR="006F0543">
        <w:rPr>
          <w:rFonts w:cs="Calibri"/>
        </w:rPr>
        <w:t>ý</w:t>
      </w:r>
      <w:r w:rsidRPr="00317143">
        <w:rPr>
          <w:rFonts w:cs="Calibri"/>
        </w:rPr>
        <w:t xml:space="preserve"> mělo dle smluvních podmínek používat do června 2018. Dle svého sdělení MPSV tento majetek používalo i k 31. prosinci 2018 </w:t>
      </w:r>
      <w:r w:rsidR="00D72875" w:rsidRPr="00317143">
        <w:rPr>
          <w:rFonts w:cs="Calibri"/>
        </w:rPr>
        <w:t xml:space="preserve">a bude je používat i nadále. </w:t>
      </w:r>
      <w:r w:rsidR="00A479E2" w:rsidRPr="00317143">
        <w:rPr>
          <w:rFonts w:cs="Calibri"/>
        </w:rPr>
        <w:t xml:space="preserve">MPSV však nepředložilo žádný dokument, ze kterého by vyplývalo oprávnění užívat </w:t>
      </w:r>
      <w:r w:rsidR="00054485" w:rsidRPr="00317143">
        <w:rPr>
          <w:rFonts w:cs="Calibri"/>
        </w:rPr>
        <w:t>tento majetek</w:t>
      </w:r>
      <w:r w:rsidR="00A479E2" w:rsidRPr="00317143">
        <w:rPr>
          <w:rFonts w:cs="Calibri"/>
        </w:rPr>
        <w:t xml:space="preserve"> po dobu celého roku 2018 a let budoucích</w:t>
      </w:r>
      <w:r w:rsidR="00054485" w:rsidRPr="00317143">
        <w:rPr>
          <w:rFonts w:cs="Calibri"/>
        </w:rPr>
        <w:t xml:space="preserve">. MPSV </w:t>
      </w:r>
      <w:r w:rsidR="00A43A84" w:rsidRPr="00317143">
        <w:rPr>
          <w:rFonts w:cs="Calibri"/>
        </w:rPr>
        <w:t xml:space="preserve">také </w:t>
      </w:r>
      <w:r w:rsidR="00054485" w:rsidRPr="00317143">
        <w:rPr>
          <w:rFonts w:cs="Calibri"/>
        </w:rPr>
        <w:t>nepředložilo žádné výstupy, které by prokazovaly, že MPSV v případě těchto licencí provedlo pravidelnou kontrolu dodržování licenčních smluv za rok 2018</w:t>
      </w:r>
      <w:r w:rsidR="00A43A84" w:rsidRPr="00317143">
        <w:rPr>
          <w:rFonts w:cs="Calibri"/>
        </w:rPr>
        <w:t xml:space="preserve">, a to např. výstupy z kontrol prováděných na základě </w:t>
      </w:r>
      <w:r w:rsidR="002B7023" w:rsidRPr="00317143">
        <w:rPr>
          <w:rFonts w:cs="Calibri"/>
        </w:rPr>
        <w:t xml:space="preserve">usnesení vlády ze dne 20. června 2001 č. 624. </w:t>
      </w:r>
      <w:r w:rsidR="003265E2" w:rsidRPr="00317143">
        <w:rPr>
          <w:rFonts w:cs="Calibri"/>
        </w:rPr>
        <w:t xml:space="preserve">Skutečnost, zda MPSV prověřilo oprávnění požívat uvedené licence v průběhu celého roku a k 31. prosinci 2018, nevyplývá ani z dokumentace k inventarizaci majetku za rok 2018. </w:t>
      </w:r>
    </w:p>
    <w:p w14:paraId="5BA41807" w14:textId="77777777" w:rsidR="007D1B31" w:rsidRPr="00317143" w:rsidRDefault="007D1B31" w:rsidP="00317143">
      <w:pPr>
        <w:spacing w:after="0"/>
        <w:rPr>
          <w:rFonts w:cs="Calibri"/>
        </w:rPr>
      </w:pPr>
    </w:p>
    <w:p w14:paraId="6C3AE072" w14:textId="709E6493" w:rsidR="004F3DBD" w:rsidRPr="00317143" w:rsidRDefault="00317143" w:rsidP="00317143">
      <w:pPr>
        <w:pStyle w:val="Nadpis2"/>
        <w:keepNext/>
        <w:numPr>
          <w:ilvl w:val="0"/>
          <w:numId w:val="0"/>
        </w:numPr>
        <w:spacing w:after="0" w:line="240" w:lineRule="auto"/>
        <w:contextualSpacing w:val="0"/>
        <w:rPr>
          <w:rFonts w:ascii="Calibri" w:hAnsi="Calibri" w:cs="Calibri"/>
        </w:rPr>
      </w:pPr>
      <w:r>
        <w:rPr>
          <w:rFonts w:ascii="Calibri" w:hAnsi="Calibri" w:cs="Calibri"/>
        </w:rPr>
        <w:t xml:space="preserve">6. </w:t>
      </w:r>
      <w:r w:rsidR="004F3DBD" w:rsidRPr="00317143">
        <w:rPr>
          <w:rFonts w:ascii="Calibri" w:hAnsi="Calibri" w:cs="Calibri"/>
        </w:rPr>
        <w:t>Porušení rozpočtové kázně</w:t>
      </w:r>
      <w:r w:rsidR="007D1B31" w:rsidRPr="00317143">
        <w:rPr>
          <w:rFonts w:ascii="Calibri" w:hAnsi="Calibri" w:cs="Calibri"/>
        </w:rPr>
        <w:t xml:space="preserve"> –</w:t>
      </w:r>
      <w:r w:rsidR="00FB47D3" w:rsidRPr="00317143">
        <w:rPr>
          <w:rFonts w:ascii="Calibri" w:hAnsi="Calibri" w:cs="Calibri"/>
        </w:rPr>
        <w:t xml:space="preserve"> </w:t>
      </w:r>
      <w:r w:rsidR="00420FD3" w:rsidRPr="00317143">
        <w:rPr>
          <w:rFonts w:ascii="Calibri" w:hAnsi="Calibri" w:cs="Calibri"/>
        </w:rPr>
        <w:t xml:space="preserve">neuveřejnění </w:t>
      </w:r>
      <w:r w:rsidR="001C5996" w:rsidRPr="00317143">
        <w:rPr>
          <w:rFonts w:ascii="Calibri" w:hAnsi="Calibri" w:cs="Calibri"/>
        </w:rPr>
        <w:t>objednávek</w:t>
      </w:r>
      <w:r w:rsidR="00420FD3" w:rsidRPr="00317143">
        <w:rPr>
          <w:rFonts w:ascii="Calibri" w:hAnsi="Calibri" w:cs="Calibri"/>
        </w:rPr>
        <w:t xml:space="preserve"> v registru smluv </w:t>
      </w:r>
    </w:p>
    <w:p w14:paraId="262922B7" w14:textId="77777777" w:rsidR="00317143" w:rsidRDefault="00317143" w:rsidP="00317143">
      <w:pPr>
        <w:spacing w:after="0"/>
        <w:rPr>
          <w:rFonts w:cs="Calibri"/>
        </w:rPr>
      </w:pPr>
    </w:p>
    <w:p w14:paraId="2EB2DA14" w14:textId="3CA878A5" w:rsidR="00427C85" w:rsidRDefault="00487D90" w:rsidP="00317143">
      <w:pPr>
        <w:spacing w:after="0"/>
        <w:rPr>
          <w:rFonts w:cs="Calibri"/>
        </w:rPr>
      </w:pPr>
      <w:r w:rsidRPr="00317143">
        <w:rPr>
          <w:rFonts w:cs="Calibri"/>
        </w:rPr>
        <w:t>MPSV v letech 2017 a 2018 vystavilo objednávky</w:t>
      </w:r>
      <w:r w:rsidR="004B7E9E" w:rsidRPr="00317143">
        <w:rPr>
          <w:rFonts w:cs="Calibri"/>
        </w:rPr>
        <w:t xml:space="preserve"> na zajištění služeb</w:t>
      </w:r>
      <w:r w:rsidRPr="00317143">
        <w:rPr>
          <w:rFonts w:cs="Calibri"/>
        </w:rPr>
        <w:t xml:space="preserve">, na </w:t>
      </w:r>
      <w:r w:rsidR="00F5031A" w:rsidRPr="00317143">
        <w:rPr>
          <w:rFonts w:cs="Calibri"/>
        </w:rPr>
        <w:t xml:space="preserve">které se dle ustanovení § 2 odst. 1 písm. a) zákona o </w:t>
      </w:r>
      <w:r w:rsidR="00136549" w:rsidRPr="00317143">
        <w:rPr>
          <w:rFonts w:cs="Calibri"/>
        </w:rPr>
        <w:t>registru smluv vztahovala povinno</w:t>
      </w:r>
      <w:r w:rsidR="00317143">
        <w:rPr>
          <w:rFonts w:cs="Calibri"/>
        </w:rPr>
        <w:t>st uveřejnění v registru smluv.</w:t>
      </w:r>
    </w:p>
    <w:p w14:paraId="65B698BB" w14:textId="77777777" w:rsidR="00317143" w:rsidRPr="00317143" w:rsidRDefault="00317143" w:rsidP="00317143">
      <w:pPr>
        <w:spacing w:after="0"/>
        <w:rPr>
          <w:rFonts w:cs="Calibri"/>
        </w:rPr>
      </w:pPr>
    </w:p>
    <w:p w14:paraId="7E28DBCD" w14:textId="265D0294" w:rsidR="007F2DE5" w:rsidRPr="00317143" w:rsidRDefault="004B7E9E" w:rsidP="00317143">
      <w:pPr>
        <w:spacing w:after="0"/>
        <w:rPr>
          <w:rFonts w:cs="Calibri"/>
        </w:rPr>
      </w:pPr>
      <w:r w:rsidRPr="00317143">
        <w:rPr>
          <w:rFonts w:cs="Calibri"/>
        </w:rPr>
        <w:lastRenderedPageBreak/>
        <w:t>Tři o</w:t>
      </w:r>
      <w:r w:rsidR="005F02D1" w:rsidRPr="00317143">
        <w:rPr>
          <w:rFonts w:cs="Calibri"/>
        </w:rPr>
        <w:t>b</w:t>
      </w:r>
      <w:bookmarkStart w:id="0" w:name="_GoBack"/>
      <w:bookmarkEnd w:id="0"/>
      <w:r w:rsidR="005F02D1" w:rsidRPr="00317143">
        <w:rPr>
          <w:rFonts w:cs="Calibri"/>
        </w:rPr>
        <w:t xml:space="preserve">jednávky byly v registru smluv </w:t>
      </w:r>
      <w:r w:rsidR="00A6543C" w:rsidRPr="00317143">
        <w:rPr>
          <w:rFonts w:cs="Calibri"/>
        </w:rPr>
        <w:t xml:space="preserve">uveřejněny </w:t>
      </w:r>
      <w:r w:rsidR="005F02D1" w:rsidRPr="00317143">
        <w:rPr>
          <w:rFonts w:cs="Calibri"/>
        </w:rPr>
        <w:t xml:space="preserve">více </w:t>
      </w:r>
      <w:r w:rsidR="00E7128D">
        <w:rPr>
          <w:rFonts w:cs="Calibri"/>
        </w:rPr>
        <w:t>než</w:t>
      </w:r>
      <w:r w:rsidR="005F02D1" w:rsidRPr="00317143">
        <w:rPr>
          <w:rFonts w:cs="Calibri"/>
        </w:rPr>
        <w:t xml:space="preserve"> tři měsíce po jejich uzavření</w:t>
      </w:r>
      <w:r w:rsidR="00194184" w:rsidRPr="00317143">
        <w:rPr>
          <w:rFonts w:cs="Calibri"/>
        </w:rPr>
        <w:t xml:space="preserve">. </w:t>
      </w:r>
      <w:r w:rsidR="00194184" w:rsidRPr="00317143">
        <w:rPr>
          <w:rFonts w:eastAsiaTheme="minorHAnsi" w:cs="Calibri"/>
        </w:rPr>
        <w:t>Spolu s těmito objednávkami byly do registru smluv v roce 2018 vloženy i </w:t>
      </w:r>
      <w:r w:rsidR="00E7128D">
        <w:rPr>
          <w:rFonts w:eastAsiaTheme="minorHAnsi" w:cs="Calibri"/>
        </w:rPr>
        <w:t>d</w:t>
      </w:r>
      <w:r w:rsidR="00194184" w:rsidRPr="00317143">
        <w:rPr>
          <w:rFonts w:eastAsiaTheme="minorHAnsi" w:cs="Calibri"/>
        </w:rPr>
        <w:t xml:space="preserve">ohody o narovnání ve smyslu </w:t>
      </w:r>
      <w:r w:rsidR="007D1B31" w:rsidRPr="00317143">
        <w:rPr>
          <w:rFonts w:eastAsiaTheme="minorHAnsi" w:cs="Calibri"/>
        </w:rPr>
        <w:t xml:space="preserve">ustanovení </w:t>
      </w:r>
      <w:r w:rsidR="00194184" w:rsidRPr="00317143">
        <w:rPr>
          <w:rFonts w:eastAsiaTheme="minorHAnsi" w:cs="Calibri"/>
        </w:rPr>
        <w:t>§ 1903 a násl. zákona č.</w:t>
      </w:r>
      <w:r w:rsidR="007B23C5" w:rsidRPr="00317143">
        <w:rPr>
          <w:rFonts w:eastAsiaTheme="minorHAnsi" w:cs="Calibri"/>
        </w:rPr>
        <w:t> </w:t>
      </w:r>
      <w:r w:rsidR="00194184" w:rsidRPr="00317143">
        <w:rPr>
          <w:rFonts w:eastAsiaTheme="minorHAnsi" w:cs="Calibri"/>
        </w:rPr>
        <w:t xml:space="preserve">89/2012 Sb., občanský zákoník. </w:t>
      </w:r>
      <w:r w:rsidR="00F62C1C" w:rsidRPr="00317143">
        <w:rPr>
          <w:rFonts w:eastAsiaTheme="minorHAnsi" w:cs="Calibri"/>
        </w:rPr>
        <w:t>Jedna objednávka nebyla v</w:t>
      </w:r>
      <w:r w:rsidR="00210967" w:rsidRPr="00317143">
        <w:rPr>
          <w:rFonts w:eastAsiaTheme="minorHAnsi" w:cs="Calibri"/>
        </w:rPr>
        <w:t> </w:t>
      </w:r>
      <w:r w:rsidR="00F62C1C" w:rsidRPr="00317143">
        <w:rPr>
          <w:rFonts w:eastAsiaTheme="minorHAnsi" w:cs="Calibri"/>
        </w:rPr>
        <w:t xml:space="preserve">registru zveřejněna vůbec. </w:t>
      </w:r>
      <w:r w:rsidR="007F2DE5" w:rsidRPr="00317143">
        <w:rPr>
          <w:rFonts w:cs="Calibri"/>
        </w:rPr>
        <w:t xml:space="preserve">MPSV porušilo ustanovení § 5 odst. 2 (větu první) zákona </w:t>
      </w:r>
      <w:r w:rsidR="00E556B0" w:rsidRPr="00317143">
        <w:rPr>
          <w:rFonts w:cs="Calibri"/>
        </w:rPr>
        <w:t>o</w:t>
      </w:r>
      <w:r w:rsidR="000B0AC3" w:rsidRPr="00317143">
        <w:rPr>
          <w:rFonts w:cs="Calibri"/>
        </w:rPr>
        <w:t> </w:t>
      </w:r>
      <w:r w:rsidR="00E556B0" w:rsidRPr="00317143">
        <w:rPr>
          <w:rFonts w:cs="Calibri"/>
        </w:rPr>
        <w:t>registru smluv,</w:t>
      </w:r>
      <w:r w:rsidR="007F2DE5" w:rsidRPr="00317143">
        <w:rPr>
          <w:rFonts w:cs="Calibri"/>
        </w:rPr>
        <w:t xml:space="preserve"> když jako povinná osoba dle ustanovení § 2 odst. 1 tohoto zákona </w:t>
      </w:r>
      <w:r w:rsidR="004D2ED0" w:rsidRPr="00317143">
        <w:rPr>
          <w:rFonts w:cs="Calibri"/>
        </w:rPr>
        <w:t xml:space="preserve">ve stanovené lhůtě </w:t>
      </w:r>
      <w:r w:rsidR="007F2DE5" w:rsidRPr="00317143">
        <w:rPr>
          <w:rFonts w:cs="Calibri"/>
        </w:rPr>
        <w:t xml:space="preserve">nezaslalo </w:t>
      </w:r>
      <w:r w:rsidR="00375B27" w:rsidRPr="00317143">
        <w:rPr>
          <w:rFonts w:cs="Calibri"/>
        </w:rPr>
        <w:t xml:space="preserve">tyto </w:t>
      </w:r>
      <w:r w:rsidR="007F2DE5" w:rsidRPr="00317143">
        <w:rPr>
          <w:rFonts w:cs="Calibri"/>
        </w:rPr>
        <w:t>vystavené objednávky správ</w:t>
      </w:r>
      <w:r w:rsidR="002E4974" w:rsidRPr="00317143">
        <w:rPr>
          <w:rFonts w:cs="Calibri"/>
        </w:rPr>
        <w:t>ci registru smluv k uveřejnění.</w:t>
      </w:r>
    </w:p>
    <w:p w14:paraId="00853253" w14:textId="77777777" w:rsidR="002E4974" w:rsidRPr="00317143" w:rsidRDefault="002E4974" w:rsidP="00317143">
      <w:pPr>
        <w:spacing w:after="0"/>
        <w:rPr>
          <w:rFonts w:cs="Calibri"/>
        </w:rPr>
      </w:pPr>
    </w:p>
    <w:p w14:paraId="10E84E88" w14:textId="5938B970" w:rsidR="007B3CA3" w:rsidRPr="004036FA" w:rsidRDefault="00EC2E6A" w:rsidP="00317143">
      <w:pPr>
        <w:spacing w:after="0"/>
        <w:rPr>
          <w:rFonts w:cs="Calibri"/>
        </w:rPr>
      </w:pPr>
      <w:r w:rsidRPr="00317143">
        <w:rPr>
          <w:rFonts w:cs="Calibri"/>
        </w:rPr>
        <w:t xml:space="preserve">Zákon o registru smluv </w:t>
      </w:r>
      <w:r w:rsidR="00C75299" w:rsidRPr="00317143">
        <w:rPr>
          <w:rFonts w:cs="Calibri"/>
        </w:rPr>
        <w:t>v</w:t>
      </w:r>
      <w:r w:rsidR="007D1B31" w:rsidRPr="00317143">
        <w:rPr>
          <w:rFonts w:cs="Calibri"/>
        </w:rPr>
        <w:t xml:space="preserve"> ustanovení </w:t>
      </w:r>
      <w:r w:rsidR="00C75299" w:rsidRPr="00317143">
        <w:rPr>
          <w:rFonts w:cs="Calibri"/>
        </w:rPr>
        <w:t xml:space="preserve">§ 7 odst. </w:t>
      </w:r>
      <w:r w:rsidR="00B42EE8" w:rsidRPr="00317143">
        <w:rPr>
          <w:rFonts w:cs="Calibri"/>
        </w:rPr>
        <w:t>1</w:t>
      </w:r>
      <w:r w:rsidR="00C75299" w:rsidRPr="00317143">
        <w:rPr>
          <w:rFonts w:cs="Calibri"/>
        </w:rPr>
        <w:t xml:space="preserve"> </w:t>
      </w:r>
      <w:r w:rsidRPr="00317143">
        <w:rPr>
          <w:rFonts w:cs="Calibri"/>
        </w:rPr>
        <w:t xml:space="preserve">stanoví, </w:t>
      </w:r>
      <w:r w:rsidR="002270F7" w:rsidRPr="00317143">
        <w:rPr>
          <w:rFonts w:cs="Calibri"/>
        </w:rPr>
        <w:t>že nebyla-li objednávka, na níž se vztahuje povinnost uveřejnění prostřednictvím registru smluv, uveřejněna prostřednictvím registru smluv ani do tří měsíců ode dne, kdy byla vystavena, platí, že je zrušena od počátku.</w:t>
      </w:r>
      <w:r w:rsidR="002270F7" w:rsidRPr="00317143">
        <w:rPr>
          <w:rFonts w:cs="Calibri"/>
          <w:b/>
        </w:rPr>
        <w:t xml:space="preserve"> </w:t>
      </w:r>
      <w:r w:rsidR="005F02D1" w:rsidRPr="00317143">
        <w:rPr>
          <w:rFonts w:cs="Calibri"/>
        </w:rPr>
        <w:t xml:space="preserve">MPSV </w:t>
      </w:r>
      <w:r w:rsidR="00274D9A" w:rsidRPr="00317143">
        <w:rPr>
          <w:rFonts w:cs="Calibri"/>
        </w:rPr>
        <w:t>v letech 2017 a</w:t>
      </w:r>
      <w:r w:rsidR="00210967" w:rsidRPr="00317143">
        <w:rPr>
          <w:rFonts w:cs="Calibri"/>
        </w:rPr>
        <w:t> </w:t>
      </w:r>
      <w:r w:rsidR="00274D9A" w:rsidRPr="00317143">
        <w:rPr>
          <w:rFonts w:cs="Calibri"/>
        </w:rPr>
        <w:t>2018 z</w:t>
      </w:r>
      <w:r w:rsidR="00375B27" w:rsidRPr="00317143">
        <w:rPr>
          <w:rFonts w:cs="Calibri"/>
        </w:rPr>
        <w:t xml:space="preserve"> těchto</w:t>
      </w:r>
      <w:r w:rsidR="00E7128D">
        <w:rPr>
          <w:rFonts w:cs="Calibri"/>
        </w:rPr>
        <w:t xml:space="preserve"> </w:t>
      </w:r>
      <w:r w:rsidR="00274D9A" w:rsidRPr="00317143">
        <w:rPr>
          <w:rFonts w:cs="Calibri"/>
        </w:rPr>
        <w:t>objednávek</w:t>
      </w:r>
      <w:r w:rsidR="00274D9A" w:rsidRPr="00317143">
        <w:rPr>
          <w:rFonts w:cs="Calibri"/>
          <w:b/>
        </w:rPr>
        <w:t xml:space="preserve"> </w:t>
      </w:r>
      <w:r w:rsidR="005F02D1" w:rsidRPr="00317143">
        <w:rPr>
          <w:rFonts w:cs="Calibri"/>
          <w:b/>
        </w:rPr>
        <w:t>přijalo plnění</w:t>
      </w:r>
      <w:r w:rsidR="00A81E36" w:rsidRPr="00317143">
        <w:rPr>
          <w:rFonts w:cs="Calibri"/>
          <w:b/>
        </w:rPr>
        <w:t>, za které následně uhradilo</w:t>
      </w:r>
      <w:r w:rsidR="005F02D1" w:rsidRPr="00317143">
        <w:rPr>
          <w:rFonts w:cs="Calibri"/>
          <w:b/>
        </w:rPr>
        <w:t xml:space="preserve"> 794 541,60 Kč</w:t>
      </w:r>
      <w:r w:rsidR="005F02D1" w:rsidRPr="00403ED0">
        <w:rPr>
          <w:rFonts w:cs="Calibri"/>
          <w:b/>
        </w:rPr>
        <w:t>,</w:t>
      </w:r>
      <w:r w:rsidR="005F02D1" w:rsidRPr="00317143">
        <w:rPr>
          <w:rFonts w:cs="Calibri"/>
        </w:rPr>
        <w:t xml:space="preserve"> a</w:t>
      </w:r>
      <w:r w:rsidR="000B0AC3" w:rsidRPr="00317143">
        <w:rPr>
          <w:rFonts w:cs="Calibri"/>
        </w:rPr>
        <w:t> </w:t>
      </w:r>
      <w:r w:rsidR="005F02D1" w:rsidRPr="00317143">
        <w:rPr>
          <w:rFonts w:cs="Calibri"/>
        </w:rPr>
        <w:t xml:space="preserve">to v době, kdy </w:t>
      </w:r>
      <w:r w:rsidR="001771A7" w:rsidRPr="00317143">
        <w:rPr>
          <w:rFonts w:cs="Calibri"/>
        </w:rPr>
        <w:t xml:space="preserve">byly </w:t>
      </w:r>
      <w:r w:rsidR="005F02D1" w:rsidRPr="00317143">
        <w:rPr>
          <w:rFonts w:cs="Calibri"/>
        </w:rPr>
        <w:t xml:space="preserve">objednávky </w:t>
      </w:r>
      <w:r w:rsidR="001771A7" w:rsidRPr="00317143">
        <w:rPr>
          <w:rFonts w:cs="Calibri"/>
        </w:rPr>
        <w:t>dle</w:t>
      </w:r>
      <w:r w:rsidR="005F02D1" w:rsidRPr="00317143">
        <w:rPr>
          <w:rFonts w:cs="Calibri"/>
        </w:rPr>
        <w:t xml:space="preserve"> zákona o registru smluv zrušeny od počátku. MPSV tak neoprávněně použilo peněžní prostředky státního rozpočtu ve smyslu</w:t>
      </w:r>
      <w:r w:rsidR="007D1B31" w:rsidRPr="00317143">
        <w:rPr>
          <w:rFonts w:cs="Calibri"/>
        </w:rPr>
        <w:t xml:space="preserve"> ustanovení</w:t>
      </w:r>
      <w:r w:rsidR="005F02D1" w:rsidRPr="00317143">
        <w:rPr>
          <w:rFonts w:cs="Calibri"/>
        </w:rPr>
        <w:t xml:space="preserve"> § 3 písm. e) </w:t>
      </w:r>
      <w:r w:rsidR="006139D8" w:rsidRPr="00317143">
        <w:rPr>
          <w:rFonts w:cs="Calibri"/>
        </w:rPr>
        <w:t xml:space="preserve">rozpočtových pravidel. Dle ustanovení </w:t>
      </w:r>
      <w:r w:rsidR="005F02D1" w:rsidRPr="00317143">
        <w:rPr>
          <w:rFonts w:cs="Calibri"/>
        </w:rPr>
        <w:t xml:space="preserve">§ 44 odst. 1 písm. a) </w:t>
      </w:r>
      <w:r w:rsidR="00274D9A" w:rsidRPr="00317143">
        <w:rPr>
          <w:rFonts w:cs="Calibri"/>
        </w:rPr>
        <w:t xml:space="preserve">rozpočtových pravidel je </w:t>
      </w:r>
      <w:r w:rsidR="005F02D1" w:rsidRPr="00317143">
        <w:rPr>
          <w:rFonts w:cs="Calibri"/>
        </w:rPr>
        <w:t>neoprávněné použití peněžních prostředků státního rozpočtu porušení</w:t>
      </w:r>
      <w:r w:rsidR="00274D9A" w:rsidRPr="00317143">
        <w:rPr>
          <w:rFonts w:cs="Calibri"/>
        </w:rPr>
        <w:t>m</w:t>
      </w:r>
      <w:r w:rsidR="005F02D1" w:rsidRPr="00317143">
        <w:rPr>
          <w:rFonts w:cs="Calibri"/>
        </w:rPr>
        <w:t xml:space="preserve"> rozpočtové kázně.</w:t>
      </w:r>
    </w:p>
    <w:p w14:paraId="3B19699C" w14:textId="289BAE1E" w:rsidR="00B45B00" w:rsidRPr="004036FA" w:rsidRDefault="00B45B00" w:rsidP="00317143">
      <w:pPr>
        <w:spacing w:after="0"/>
        <w:rPr>
          <w:rFonts w:cs="Calibri"/>
        </w:rPr>
      </w:pPr>
    </w:p>
    <w:p w14:paraId="77738751" w14:textId="36294E58" w:rsidR="007D1B31" w:rsidRPr="004036FA" w:rsidRDefault="007D1B31" w:rsidP="00317143">
      <w:pPr>
        <w:spacing w:after="0"/>
        <w:rPr>
          <w:rFonts w:cs="Calibri"/>
        </w:rPr>
      </w:pPr>
    </w:p>
    <w:p w14:paraId="77D69F40" w14:textId="77777777" w:rsidR="00112642" w:rsidRPr="00CF514D" w:rsidRDefault="003965E0" w:rsidP="004036FA">
      <w:pPr>
        <w:keepNext/>
        <w:spacing w:line="276" w:lineRule="auto"/>
        <w:rPr>
          <w:rFonts w:asciiTheme="minorHAnsi" w:eastAsiaTheme="minorHAnsi" w:hAnsiTheme="minorHAnsi" w:cstheme="minorHAnsi"/>
          <w:b/>
        </w:rPr>
      </w:pPr>
      <w:r>
        <w:rPr>
          <w:rFonts w:asciiTheme="minorHAnsi" w:eastAsiaTheme="minorHAnsi" w:hAnsiTheme="minorHAnsi" w:cstheme="minorHAnsi"/>
          <w:b/>
        </w:rPr>
        <w:t>Seznam zkratek</w:t>
      </w:r>
    </w:p>
    <w:p w14:paraId="7FA86131" w14:textId="6D3E02C4" w:rsidR="00112642" w:rsidRDefault="00112642" w:rsidP="00317143">
      <w:pPr>
        <w:tabs>
          <w:tab w:val="left" w:pos="2552"/>
        </w:tabs>
        <w:spacing w:after="0" w:line="276" w:lineRule="auto"/>
        <w:rPr>
          <w:rFonts w:asciiTheme="minorHAnsi" w:eastAsiaTheme="minorHAnsi" w:hAnsiTheme="minorHAnsi" w:cstheme="minorHAnsi"/>
        </w:rPr>
      </w:pPr>
      <w:r>
        <w:rPr>
          <w:rFonts w:asciiTheme="minorHAnsi" w:eastAsiaTheme="minorHAnsi" w:hAnsiTheme="minorHAnsi" w:cstheme="minorHAnsi"/>
        </w:rPr>
        <w:t>ČR</w:t>
      </w:r>
      <w:r>
        <w:rPr>
          <w:rFonts w:asciiTheme="minorHAnsi" w:eastAsiaTheme="minorHAnsi" w:hAnsiTheme="minorHAnsi" w:cstheme="minorHAnsi"/>
        </w:rPr>
        <w:tab/>
        <w:t>Česká republika</w:t>
      </w:r>
    </w:p>
    <w:p w14:paraId="79A59A3F" w14:textId="7ED118CC" w:rsidR="000E4F71" w:rsidRPr="009747B3" w:rsidRDefault="000E4F71" w:rsidP="00317143">
      <w:pPr>
        <w:tabs>
          <w:tab w:val="left" w:pos="2552"/>
        </w:tabs>
        <w:spacing w:after="0" w:line="276" w:lineRule="auto"/>
        <w:ind w:left="2552" w:hanging="2552"/>
        <w:rPr>
          <w:rFonts w:asciiTheme="minorHAnsi" w:eastAsiaTheme="minorHAnsi" w:hAnsiTheme="minorHAnsi" w:cstheme="minorHAnsi"/>
        </w:rPr>
      </w:pPr>
      <w:r>
        <w:rPr>
          <w:rFonts w:asciiTheme="minorHAnsi" w:eastAsiaTheme="minorHAnsi" w:hAnsiTheme="minorHAnsi" w:cstheme="minorHAnsi"/>
        </w:rPr>
        <w:t>ČÚS</w:t>
      </w:r>
      <w:r>
        <w:rPr>
          <w:rFonts w:asciiTheme="minorHAnsi" w:eastAsiaTheme="minorHAnsi" w:hAnsiTheme="minorHAnsi" w:cstheme="minorHAnsi"/>
        </w:rPr>
        <w:tab/>
      </w:r>
      <w:r w:rsidR="009747B3">
        <w:rPr>
          <w:rFonts w:asciiTheme="minorHAnsi" w:eastAsiaTheme="minorHAnsi" w:hAnsiTheme="minorHAnsi" w:cstheme="minorHAnsi"/>
        </w:rPr>
        <w:t>č</w:t>
      </w:r>
      <w:r>
        <w:rPr>
          <w:rFonts w:asciiTheme="minorHAnsi" w:eastAsiaTheme="minorHAnsi" w:hAnsiTheme="minorHAnsi" w:cstheme="minorHAnsi"/>
        </w:rPr>
        <w:t>eský účetní standard</w:t>
      </w:r>
      <w:r w:rsidRPr="000E4F71">
        <w:t xml:space="preserve"> </w:t>
      </w:r>
      <w:r w:rsidR="009747B3">
        <w:t>pro některé vybrané účetní jednotky</w:t>
      </w:r>
    </w:p>
    <w:p w14:paraId="611B500E" w14:textId="121CD58B" w:rsidR="000B169C" w:rsidRDefault="000B169C" w:rsidP="00317143">
      <w:pPr>
        <w:tabs>
          <w:tab w:val="left" w:pos="2552"/>
        </w:tabs>
        <w:spacing w:after="0" w:line="276" w:lineRule="auto"/>
        <w:rPr>
          <w:rFonts w:asciiTheme="minorHAnsi" w:eastAsiaTheme="minorHAnsi" w:hAnsiTheme="minorHAnsi" w:cstheme="minorHAnsi"/>
        </w:rPr>
      </w:pPr>
      <w:r>
        <w:rPr>
          <w:rFonts w:asciiTheme="minorHAnsi" w:eastAsiaTheme="minorHAnsi" w:hAnsiTheme="minorHAnsi" w:cstheme="minorHAnsi"/>
        </w:rPr>
        <w:t>KA</w:t>
      </w:r>
      <w:r>
        <w:rPr>
          <w:rFonts w:asciiTheme="minorHAnsi" w:eastAsiaTheme="minorHAnsi" w:hAnsiTheme="minorHAnsi" w:cstheme="minorHAnsi"/>
        </w:rPr>
        <w:tab/>
        <w:t>kontrolní akce</w:t>
      </w:r>
    </w:p>
    <w:p w14:paraId="6FDB1BF3" w14:textId="261CAEAB" w:rsidR="006F47CD" w:rsidRPr="0080455E" w:rsidRDefault="006F47CD" w:rsidP="00317143">
      <w:pPr>
        <w:tabs>
          <w:tab w:val="left" w:pos="2552"/>
        </w:tabs>
        <w:spacing w:after="0" w:line="276" w:lineRule="auto"/>
        <w:rPr>
          <w:rFonts w:asciiTheme="minorHAnsi" w:eastAsiaTheme="minorHAnsi" w:hAnsiTheme="minorHAnsi" w:cstheme="minorHAnsi"/>
          <w:i/>
        </w:rPr>
      </w:pPr>
      <w:r>
        <w:rPr>
          <w:rFonts w:asciiTheme="minorHAnsi" w:eastAsiaTheme="minorHAnsi" w:hAnsiTheme="minorHAnsi" w:cstheme="minorHAnsi"/>
        </w:rPr>
        <w:t>kapitola 3</w:t>
      </w:r>
      <w:r w:rsidR="0074481E">
        <w:rPr>
          <w:rFonts w:asciiTheme="minorHAnsi" w:eastAsiaTheme="minorHAnsi" w:hAnsiTheme="minorHAnsi" w:cstheme="minorHAnsi"/>
        </w:rPr>
        <w:t>13</w:t>
      </w:r>
      <w:r>
        <w:rPr>
          <w:rFonts w:asciiTheme="minorHAnsi" w:eastAsiaTheme="minorHAnsi" w:hAnsiTheme="minorHAnsi" w:cstheme="minorHAnsi"/>
        </w:rPr>
        <w:t xml:space="preserve"> M</w:t>
      </w:r>
      <w:r w:rsidR="0074481E">
        <w:rPr>
          <w:rFonts w:asciiTheme="minorHAnsi" w:eastAsiaTheme="minorHAnsi" w:hAnsiTheme="minorHAnsi" w:cstheme="minorHAnsi"/>
        </w:rPr>
        <w:t>PSV</w:t>
      </w:r>
      <w:r>
        <w:rPr>
          <w:rFonts w:asciiTheme="minorHAnsi" w:eastAsiaTheme="minorHAnsi" w:hAnsiTheme="minorHAnsi" w:cstheme="minorHAnsi"/>
        </w:rPr>
        <w:tab/>
        <w:t>kapitola státního rozpočtu 3</w:t>
      </w:r>
      <w:r w:rsidR="004E0381">
        <w:rPr>
          <w:rFonts w:asciiTheme="minorHAnsi" w:eastAsiaTheme="minorHAnsi" w:hAnsiTheme="minorHAnsi" w:cstheme="minorHAnsi"/>
        </w:rPr>
        <w:t>13</w:t>
      </w:r>
      <w:r>
        <w:rPr>
          <w:rFonts w:asciiTheme="minorHAnsi" w:eastAsiaTheme="minorHAnsi" w:hAnsiTheme="minorHAnsi" w:cstheme="minorHAnsi"/>
        </w:rPr>
        <w:t xml:space="preserve"> – </w:t>
      </w:r>
      <w:r>
        <w:rPr>
          <w:rFonts w:asciiTheme="minorHAnsi" w:eastAsiaTheme="minorHAnsi" w:hAnsiTheme="minorHAnsi" w:cstheme="minorHAnsi"/>
          <w:i/>
        </w:rPr>
        <w:t xml:space="preserve">Ministerstvo </w:t>
      </w:r>
      <w:r w:rsidR="004E0381">
        <w:rPr>
          <w:rFonts w:asciiTheme="minorHAnsi" w:eastAsiaTheme="minorHAnsi" w:hAnsiTheme="minorHAnsi" w:cstheme="minorHAnsi"/>
          <w:i/>
        </w:rPr>
        <w:t>práce a sociálních věcí</w:t>
      </w:r>
    </w:p>
    <w:p w14:paraId="09A3F971" w14:textId="2A9B591E" w:rsidR="00112642" w:rsidRDefault="00112642" w:rsidP="00317143">
      <w:pPr>
        <w:tabs>
          <w:tab w:val="left" w:pos="2552"/>
        </w:tabs>
        <w:spacing w:after="0" w:line="276" w:lineRule="auto"/>
        <w:rPr>
          <w:rFonts w:asciiTheme="minorHAnsi" w:eastAsiaTheme="minorHAnsi" w:hAnsiTheme="minorHAnsi" w:cstheme="minorHAnsi"/>
        </w:rPr>
      </w:pPr>
      <w:r w:rsidRPr="00CF514D">
        <w:rPr>
          <w:rFonts w:asciiTheme="minorHAnsi" w:eastAsiaTheme="minorHAnsi" w:hAnsiTheme="minorHAnsi" w:cstheme="minorHAnsi"/>
        </w:rPr>
        <w:t>M</w:t>
      </w:r>
      <w:r w:rsidR="0074481E">
        <w:rPr>
          <w:rFonts w:asciiTheme="minorHAnsi" w:eastAsiaTheme="minorHAnsi" w:hAnsiTheme="minorHAnsi" w:cstheme="minorHAnsi"/>
        </w:rPr>
        <w:t>PSV</w:t>
      </w:r>
      <w:r w:rsidRPr="00CF514D">
        <w:rPr>
          <w:rFonts w:asciiTheme="minorHAnsi" w:eastAsiaTheme="minorHAnsi" w:hAnsiTheme="minorHAnsi" w:cstheme="minorHAnsi"/>
        </w:rPr>
        <w:tab/>
        <w:t xml:space="preserve">Ministerstvo </w:t>
      </w:r>
      <w:r w:rsidR="0074481E">
        <w:rPr>
          <w:rFonts w:asciiTheme="minorHAnsi" w:eastAsiaTheme="minorHAnsi" w:hAnsiTheme="minorHAnsi" w:cstheme="minorHAnsi"/>
        </w:rPr>
        <w:t>práce a sociálních věcí</w:t>
      </w:r>
    </w:p>
    <w:p w14:paraId="6692E3D4" w14:textId="59BD839F" w:rsidR="00A85D5F" w:rsidRDefault="00A85D5F" w:rsidP="00317143">
      <w:pPr>
        <w:tabs>
          <w:tab w:val="left" w:pos="2552"/>
        </w:tabs>
        <w:spacing w:after="0" w:line="276" w:lineRule="auto"/>
        <w:rPr>
          <w:rFonts w:asciiTheme="minorHAnsi" w:eastAsiaTheme="minorHAnsi" w:hAnsiTheme="minorHAnsi" w:cstheme="minorHAnsi"/>
        </w:rPr>
      </w:pPr>
      <w:r>
        <w:rPr>
          <w:rFonts w:asciiTheme="minorHAnsi" w:eastAsiaTheme="minorHAnsi" w:hAnsiTheme="minorHAnsi" w:cstheme="minorHAnsi"/>
        </w:rPr>
        <w:t>NF</w:t>
      </w:r>
      <w:r>
        <w:rPr>
          <w:rFonts w:asciiTheme="minorHAnsi" w:eastAsiaTheme="minorHAnsi" w:hAnsiTheme="minorHAnsi" w:cstheme="minorHAnsi"/>
        </w:rPr>
        <w:tab/>
        <w:t>Národní fond</w:t>
      </w:r>
    </w:p>
    <w:p w14:paraId="72A515F3" w14:textId="0582B2A7" w:rsidR="00112642" w:rsidRDefault="00112642" w:rsidP="00317143">
      <w:pPr>
        <w:tabs>
          <w:tab w:val="left" w:pos="2552"/>
        </w:tabs>
        <w:spacing w:after="0" w:line="276" w:lineRule="auto"/>
        <w:rPr>
          <w:rFonts w:asciiTheme="minorHAnsi" w:eastAsiaTheme="minorHAnsi" w:hAnsiTheme="minorHAnsi" w:cstheme="minorHAnsi"/>
        </w:rPr>
      </w:pPr>
      <w:r w:rsidRPr="00CF514D">
        <w:rPr>
          <w:rFonts w:asciiTheme="minorHAnsi" w:eastAsiaTheme="minorHAnsi" w:hAnsiTheme="minorHAnsi" w:cstheme="minorHAnsi"/>
        </w:rPr>
        <w:t>NKÚ</w:t>
      </w:r>
      <w:r w:rsidRPr="00CF514D">
        <w:rPr>
          <w:rFonts w:asciiTheme="minorHAnsi" w:eastAsiaTheme="minorHAnsi" w:hAnsiTheme="minorHAnsi" w:cstheme="minorHAnsi"/>
        </w:rPr>
        <w:tab/>
        <w:t>Nejvyšší kontrolní úřad</w:t>
      </w:r>
    </w:p>
    <w:p w14:paraId="23C72E0F" w14:textId="702ED713" w:rsidR="00DC7CFE" w:rsidRDefault="00DC7CFE" w:rsidP="00317143">
      <w:pPr>
        <w:tabs>
          <w:tab w:val="left" w:pos="2552"/>
        </w:tabs>
        <w:spacing w:after="0" w:line="276" w:lineRule="auto"/>
        <w:rPr>
          <w:rFonts w:asciiTheme="minorHAnsi" w:eastAsiaTheme="minorHAnsi" w:hAnsiTheme="minorHAnsi" w:cstheme="minorHAnsi"/>
        </w:rPr>
      </w:pPr>
      <w:r>
        <w:rPr>
          <w:rFonts w:asciiTheme="minorHAnsi" w:eastAsiaTheme="minorHAnsi" w:hAnsiTheme="minorHAnsi" w:cstheme="minorHAnsi"/>
        </w:rPr>
        <w:t>OP LZZ</w:t>
      </w:r>
      <w:r>
        <w:rPr>
          <w:rFonts w:asciiTheme="minorHAnsi" w:eastAsiaTheme="minorHAnsi" w:hAnsiTheme="minorHAnsi" w:cstheme="minorHAnsi"/>
        </w:rPr>
        <w:tab/>
      </w:r>
      <w:r w:rsidR="00B737A6">
        <w:rPr>
          <w:rFonts w:asciiTheme="minorHAnsi" w:eastAsiaTheme="minorHAnsi" w:hAnsiTheme="minorHAnsi" w:cstheme="minorHAnsi"/>
        </w:rPr>
        <w:t>o</w:t>
      </w:r>
      <w:r>
        <w:rPr>
          <w:rFonts w:asciiTheme="minorHAnsi" w:eastAsiaTheme="minorHAnsi" w:hAnsiTheme="minorHAnsi" w:cstheme="minorHAnsi"/>
        </w:rPr>
        <w:t xml:space="preserve">perační program </w:t>
      </w:r>
      <w:r w:rsidRPr="00403ED0">
        <w:rPr>
          <w:rFonts w:asciiTheme="minorHAnsi" w:eastAsiaTheme="minorHAnsi" w:hAnsiTheme="minorHAnsi" w:cstheme="minorHAnsi"/>
          <w:i/>
        </w:rPr>
        <w:t>Lidské zdroje a zaměstnanost</w:t>
      </w:r>
      <w:r>
        <w:rPr>
          <w:rFonts w:asciiTheme="minorHAnsi" w:eastAsiaTheme="minorHAnsi" w:hAnsiTheme="minorHAnsi" w:cstheme="minorHAnsi"/>
        </w:rPr>
        <w:t xml:space="preserve"> </w:t>
      </w:r>
    </w:p>
    <w:p w14:paraId="42480A6E" w14:textId="4FFDE87D" w:rsidR="00181C4B" w:rsidRDefault="006E30D4" w:rsidP="00317143">
      <w:pPr>
        <w:tabs>
          <w:tab w:val="left" w:pos="2552"/>
        </w:tabs>
        <w:spacing w:after="0" w:line="276" w:lineRule="auto"/>
        <w:rPr>
          <w:rFonts w:asciiTheme="minorHAnsi" w:eastAsiaTheme="minorHAnsi" w:hAnsiTheme="minorHAnsi" w:cstheme="minorHAnsi"/>
        </w:rPr>
      </w:pPr>
      <w:r>
        <w:rPr>
          <w:rFonts w:asciiTheme="minorHAnsi" w:eastAsiaTheme="minorHAnsi" w:hAnsiTheme="minorHAnsi" w:cstheme="minorHAnsi"/>
        </w:rPr>
        <w:t>OP PMP</w:t>
      </w:r>
      <w:r w:rsidR="00181C4B">
        <w:rPr>
          <w:rFonts w:asciiTheme="minorHAnsi" w:eastAsiaTheme="minorHAnsi" w:hAnsiTheme="minorHAnsi" w:cstheme="minorHAnsi"/>
        </w:rPr>
        <w:tab/>
      </w:r>
      <w:r w:rsidR="00B737A6">
        <w:rPr>
          <w:rFonts w:asciiTheme="minorHAnsi" w:hAnsiTheme="minorHAnsi" w:cstheme="minorHAnsi"/>
        </w:rPr>
        <w:t>o</w:t>
      </w:r>
      <w:r w:rsidR="00EE5968">
        <w:rPr>
          <w:rFonts w:asciiTheme="minorHAnsi" w:hAnsiTheme="minorHAnsi" w:cstheme="minorHAnsi"/>
        </w:rPr>
        <w:t xml:space="preserve">perační program </w:t>
      </w:r>
      <w:r w:rsidR="00EE5968" w:rsidRPr="00403ED0">
        <w:rPr>
          <w:rFonts w:asciiTheme="minorHAnsi" w:hAnsiTheme="minorHAnsi" w:cstheme="minorHAnsi"/>
          <w:i/>
        </w:rPr>
        <w:t>Potravinové a materiální pomoci</w:t>
      </w:r>
    </w:p>
    <w:p w14:paraId="60C5013D" w14:textId="5ACCF586" w:rsidR="006E30D4" w:rsidRPr="00CF514D" w:rsidRDefault="006E30D4" w:rsidP="00317143">
      <w:pPr>
        <w:tabs>
          <w:tab w:val="left" w:pos="2552"/>
        </w:tabs>
        <w:spacing w:after="0" w:line="276" w:lineRule="auto"/>
        <w:rPr>
          <w:rFonts w:asciiTheme="minorHAnsi" w:eastAsiaTheme="minorHAnsi" w:hAnsiTheme="minorHAnsi" w:cstheme="minorHAnsi"/>
        </w:rPr>
      </w:pPr>
      <w:r>
        <w:rPr>
          <w:rFonts w:asciiTheme="minorHAnsi" w:eastAsiaTheme="minorHAnsi" w:hAnsiTheme="minorHAnsi" w:cstheme="minorHAnsi"/>
        </w:rPr>
        <w:t>OPZ</w:t>
      </w:r>
      <w:r w:rsidR="00181C4B">
        <w:rPr>
          <w:rFonts w:asciiTheme="minorHAnsi" w:eastAsiaTheme="minorHAnsi" w:hAnsiTheme="minorHAnsi" w:cstheme="minorHAnsi"/>
        </w:rPr>
        <w:tab/>
      </w:r>
      <w:r w:rsidR="00B737A6">
        <w:rPr>
          <w:rFonts w:asciiTheme="minorHAnsi" w:eastAsiaTheme="minorHAnsi" w:hAnsiTheme="minorHAnsi" w:cstheme="minorHAnsi"/>
        </w:rPr>
        <w:t>o</w:t>
      </w:r>
      <w:r w:rsidR="00EE5968">
        <w:rPr>
          <w:rFonts w:asciiTheme="minorHAnsi" w:eastAsiaTheme="minorHAnsi" w:hAnsiTheme="minorHAnsi" w:cstheme="minorHAnsi"/>
        </w:rPr>
        <w:t xml:space="preserve">perační program </w:t>
      </w:r>
      <w:r w:rsidR="00EE5968" w:rsidRPr="00403ED0">
        <w:rPr>
          <w:rFonts w:asciiTheme="minorHAnsi" w:eastAsiaTheme="minorHAnsi" w:hAnsiTheme="minorHAnsi" w:cstheme="minorHAnsi"/>
          <w:i/>
        </w:rPr>
        <w:t>Zaměstnanost</w:t>
      </w:r>
    </w:p>
    <w:p w14:paraId="1524B428" w14:textId="4F92D344" w:rsidR="00CD616C" w:rsidRDefault="00112642" w:rsidP="00317143">
      <w:pPr>
        <w:tabs>
          <w:tab w:val="left" w:pos="2552"/>
        </w:tabs>
        <w:spacing w:after="0" w:line="276" w:lineRule="auto"/>
        <w:rPr>
          <w:rFonts w:asciiTheme="minorHAnsi" w:eastAsiaTheme="minorHAnsi" w:hAnsiTheme="minorHAnsi" w:cs="Calibri"/>
        </w:rPr>
      </w:pPr>
      <w:r w:rsidRPr="00CF514D">
        <w:rPr>
          <w:rFonts w:asciiTheme="minorHAnsi" w:eastAsiaTheme="minorHAnsi" w:hAnsiTheme="minorHAnsi" w:cstheme="minorHAnsi"/>
        </w:rPr>
        <w:t>ÚZ</w:t>
      </w:r>
      <w:r w:rsidRPr="00CF514D">
        <w:rPr>
          <w:rFonts w:asciiTheme="minorHAnsi" w:eastAsiaTheme="minorHAnsi" w:hAnsiTheme="minorHAnsi" w:cstheme="minorHAnsi"/>
        </w:rPr>
        <w:tab/>
      </w:r>
      <w:r>
        <w:rPr>
          <w:rFonts w:asciiTheme="minorHAnsi" w:eastAsiaTheme="minorHAnsi" w:hAnsiTheme="minorHAnsi" w:cstheme="minorHAnsi"/>
        </w:rPr>
        <w:t>ú</w:t>
      </w:r>
      <w:r w:rsidRPr="00CF514D">
        <w:rPr>
          <w:rFonts w:asciiTheme="minorHAnsi" w:eastAsiaTheme="minorHAnsi" w:hAnsiTheme="minorHAnsi" w:cstheme="minorHAnsi"/>
        </w:rPr>
        <w:t>četní závěrka</w:t>
      </w:r>
      <w:r w:rsidR="000B169C">
        <w:rPr>
          <w:rFonts w:asciiTheme="minorHAnsi" w:eastAsiaTheme="minorHAnsi" w:hAnsiTheme="minorHAnsi" w:cstheme="minorHAnsi"/>
        </w:rPr>
        <w:t xml:space="preserve"> M</w:t>
      </w:r>
      <w:r w:rsidR="0074481E">
        <w:rPr>
          <w:rFonts w:asciiTheme="minorHAnsi" w:eastAsiaTheme="minorHAnsi" w:hAnsiTheme="minorHAnsi" w:cstheme="minorHAnsi"/>
        </w:rPr>
        <w:t xml:space="preserve">PSV </w:t>
      </w:r>
      <w:r w:rsidR="00E93374">
        <w:rPr>
          <w:rFonts w:asciiTheme="minorHAnsi" w:eastAsiaTheme="minorHAnsi" w:hAnsiTheme="minorHAnsi" w:cstheme="minorHAnsi"/>
        </w:rPr>
        <w:t>sestavená k 31. prosinci 2018</w:t>
      </w:r>
    </w:p>
    <w:sectPr w:rsidR="00CD616C" w:rsidSect="009A5856">
      <w:footerReference w:type="default" r:id="rId13"/>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1ECB3" w14:textId="77777777" w:rsidR="00414892" w:rsidRDefault="00414892" w:rsidP="002B7978">
      <w:pPr>
        <w:spacing w:after="0"/>
      </w:pPr>
      <w:r>
        <w:separator/>
      </w:r>
    </w:p>
  </w:endnote>
  <w:endnote w:type="continuationSeparator" w:id="0">
    <w:p w14:paraId="445CC034" w14:textId="77777777" w:rsidR="00414892" w:rsidRDefault="00414892" w:rsidP="002B79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927037"/>
      <w:docPartObj>
        <w:docPartGallery w:val="Page Numbers (Bottom of Page)"/>
        <w:docPartUnique/>
      </w:docPartObj>
    </w:sdtPr>
    <w:sdtEndPr/>
    <w:sdtContent>
      <w:p w14:paraId="102A631A" w14:textId="0160FFE1" w:rsidR="00692C36" w:rsidRDefault="00692C36" w:rsidP="0064474A">
        <w:pPr>
          <w:pStyle w:val="Zpat"/>
          <w:jc w:val="center"/>
        </w:pPr>
        <w:r>
          <w:fldChar w:fldCharType="begin"/>
        </w:r>
        <w:r>
          <w:instrText>PAGE   \* MERGEFORMAT</w:instrText>
        </w:r>
        <w:r>
          <w:fldChar w:fldCharType="separate"/>
        </w:r>
        <w:r w:rsidR="00312A15">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1BCA1" w14:textId="77777777" w:rsidR="00414892" w:rsidRDefault="00414892" w:rsidP="002B7978">
      <w:pPr>
        <w:spacing w:after="0"/>
      </w:pPr>
      <w:r>
        <w:separator/>
      </w:r>
    </w:p>
  </w:footnote>
  <w:footnote w:type="continuationSeparator" w:id="0">
    <w:p w14:paraId="09A720DA" w14:textId="77777777" w:rsidR="00414892" w:rsidRDefault="00414892" w:rsidP="002B7978">
      <w:pPr>
        <w:spacing w:after="0"/>
      </w:pPr>
      <w:r>
        <w:continuationSeparator/>
      </w:r>
    </w:p>
  </w:footnote>
  <w:footnote w:id="1">
    <w:p w14:paraId="3945942E" w14:textId="0FB7EC89" w:rsidR="00692C36" w:rsidRPr="007D2419" w:rsidRDefault="00692C36" w:rsidP="00210967">
      <w:pPr>
        <w:pStyle w:val="Textpoznpodarou"/>
        <w:ind w:left="284" w:hanging="284"/>
        <w:rPr>
          <w:rFonts w:asciiTheme="minorHAnsi" w:hAnsiTheme="minorHAnsi" w:cstheme="minorHAnsi"/>
          <w:i/>
        </w:rPr>
      </w:pPr>
      <w:r w:rsidRPr="007D2419">
        <w:rPr>
          <w:rStyle w:val="Znakapoznpodarou"/>
          <w:rFonts w:asciiTheme="minorHAnsi" w:hAnsiTheme="minorHAnsi" w:cstheme="minorHAnsi"/>
        </w:rPr>
        <w:footnoteRef/>
      </w:r>
      <w:r w:rsidRPr="007D2419">
        <w:rPr>
          <w:rFonts w:asciiTheme="minorHAnsi" w:hAnsiTheme="minorHAnsi" w:cstheme="minorHAnsi"/>
        </w:rPr>
        <w:t xml:space="preserve"> </w:t>
      </w:r>
      <w:r w:rsidR="00210967">
        <w:rPr>
          <w:rFonts w:asciiTheme="minorHAnsi" w:hAnsiTheme="minorHAnsi" w:cstheme="minorHAnsi"/>
        </w:rPr>
        <w:tab/>
      </w:r>
      <w:r w:rsidRPr="00510A86">
        <w:rPr>
          <w:rFonts w:asciiTheme="minorHAnsi" w:hAnsiTheme="minorHAnsi" w:cstheme="minorHAnsi"/>
        </w:rPr>
        <w:t>Účty 344</w:t>
      </w:r>
      <w:r w:rsidRPr="007D2419">
        <w:rPr>
          <w:rFonts w:asciiTheme="minorHAnsi" w:hAnsiTheme="minorHAnsi" w:cstheme="minorHAnsi"/>
          <w:i/>
        </w:rPr>
        <w:t xml:space="preserve"> – Pohledávky za osobami mimo vybrané vládní instituce, </w:t>
      </w:r>
      <w:r w:rsidRPr="00510A86">
        <w:rPr>
          <w:rFonts w:asciiTheme="minorHAnsi" w:hAnsiTheme="minorHAnsi" w:cstheme="minorHAnsi"/>
        </w:rPr>
        <w:t>373</w:t>
      </w:r>
      <w:r w:rsidRPr="007D2419">
        <w:rPr>
          <w:rFonts w:asciiTheme="minorHAnsi" w:hAnsiTheme="minorHAnsi" w:cstheme="minorHAnsi"/>
          <w:i/>
        </w:rPr>
        <w:t xml:space="preserve"> – Krátkodobé poskytnuté zálohy na transfery, </w:t>
      </w:r>
      <w:r w:rsidRPr="00510A86">
        <w:rPr>
          <w:rFonts w:asciiTheme="minorHAnsi" w:hAnsiTheme="minorHAnsi" w:cstheme="minorHAnsi"/>
        </w:rPr>
        <w:t>389</w:t>
      </w:r>
      <w:r w:rsidRPr="007D2419">
        <w:rPr>
          <w:rFonts w:asciiTheme="minorHAnsi" w:hAnsiTheme="minorHAnsi" w:cstheme="minorHAnsi"/>
          <w:i/>
        </w:rPr>
        <w:t xml:space="preserve"> – Dohadné účty pasivní a </w:t>
      </w:r>
      <w:r w:rsidRPr="002D0FEF">
        <w:rPr>
          <w:rFonts w:asciiTheme="minorHAnsi" w:hAnsiTheme="minorHAnsi" w:cstheme="minorHAnsi"/>
        </w:rPr>
        <w:t>408</w:t>
      </w:r>
      <w:r w:rsidRPr="007D2419">
        <w:rPr>
          <w:rFonts w:asciiTheme="minorHAnsi" w:hAnsiTheme="minorHAnsi" w:cstheme="minorHAnsi"/>
          <w:i/>
        </w:rPr>
        <w:t xml:space="preserve"> – Opravy předcházejících účetních období.</w:t>
      </w:r>
    </w:p>
  </w:footnote>
  <w:footnote w:id="2">
    <w:p w14:paraId="2A96BDD0" w14:textId="7BCC04E3" w:rsidR="00692C36" w:rsidRPr="007D2419" w:rsidRDefault="00692C36" w:rsidP="00210967">
      <w:pPr>
        <w:pStyle w:val="Textpoznpodarou"/>
        <w:ind w:left="284" w:hanging="284"/>
        <w:rPr>
          <w:rFonts w:asciiTheme="minorHAnsi" w:hAnsiTheme="minorHAnsi" w:cstheme="minorHAnsi"/>
          <w:i/>
        </w:rPr>
      </w:pPr>
      <w:r w:rsidRPr="007D2419">
        <w:rPr>
          <w:rStyle w:val="Znakapoznpodarou"/>
          <w:rFonts w:asciiTheme="minorHAnsi" w:hAnsiTheme="minorHAnsi" w:cstheme="minorHAnsi"/>
          <w:i/>
        </w:rPr>
        <w:footnoteRef/>
      </w:r>
      <w:r w:rsidRPr="007D2419">
        <w:rPr>
          <w:rFonts w:asciiTheme="minorHAnsi" w:hAnsiTheme="minorHAnsi" w:cstheme="minorHAnsi"/>
          <w:i/>
        </w:rPr>
        <w:t xml:space="preserve"> </w:t>
      </w:r>
      <w:r w:rsidR="00210967">
        <w:rPr>
          <w:rFonts w:asciiTheme="minorHAnsi" w:hAnsiTheme="minorHAnsi" w:cstheme="minorHAnsi"/>
          <w:i/>
        </w:rPr>
        <w:tab/>
      </w:r>
      <w:r w:rsidRPr="00510A86">
        <w:rPr>
          <w:rFonts w:asciiTheme="minorHAnsi" w:hAnsiTheme="minorHAnsi" w:cstheme="minorHAnsi"/>
        </w:rPr>
        <w:t>Účty 671</w:t>
      </w:r>
      <w:r w:rsidRPr="007D2419">
        <w:rPr>
          <w:rFonts w:asciiTheme="minorHAnsi" w:hAnsiTheme="minorHAnsi" w:cstheme="minorHAnsi"/>
          <w:i/>
        </w:rPr>
        <w:t xml:space="preserve"> – Výnosy </w:t>
      </w:r>
      <w:r w:rsidR="00664FF5">
        <w:rPr>
          <w:rFonts w:asciiTheme="minorHAnsi" w:hAnsiTheme="minorHAnsi" w:cstheme="minorHAnsi"/>
          <w:i/>
        </w:rPr>
        <w:t xml:space="preserve">vybraných </w:t>
      </w:r>
      <w:r w:rsidRPr="007D2419">
        <w:rPr>
          <w:rFonts w:asciiTheme="minorHAnsi" w:hAnsiTheme="minorHAnsi" w:cstheme="minorHAnsi"/>
          <w:i/>
        </w:rPr>
        <w:t xml:space="preserve">ústředních vládních institucí z transferů a </w:t>
      </w:r>
      <w:r w:rsidRPr="00510A86">
        <w:rPr>
          <w:rFonts w:asciiTheme="minorHAnsi" w:hAnsiTheme="minorHAnsi" w:cstheme="minorHAnsi"/>
        </w:rPr>
        <w:t>675</w:t>
      </w:r>
      <w:r w:rsidRPr="007D2419">
        <w:rPr>
          <w:rFonts w:asciiTheme="minorHAnsi" w:hAnsiTheme="minorHAnsi" w:cstheme="minorHAnsi"/>
          <w:i/>
        </w:rPr>
        <w:t xml:space="preserve"> </w:t>
      </w:r>
      <w:r w:rsidR="00664FF5" w:rsidRPr="007D2419">
        <w:rPr>
          <w:rFonts w:asciiTheme="minorHAnsi" w:hAnsiTheme="minorHAnsi" w:cstheme="minorHAnsi"/>
          <w:i/>
        </w:rPr>
        <w:t>–</w:t>
      </w:r>
      <w:r w:rsidRPr="007D2419">
        <w:rPr>
          <w:rFonts w:asciiTheme="minorHAnsi" w:hAnsiTheme="minorHAnsi" w:cstheme="minorHAnsi"/>
          <w:i/>
        </w:rPr>
        <w:t xml:space="preserve">  Výnosy </w:t>
      </w:r>
      <w:r w:rsidR="00664FF5">
        <w:rPr>
          <w:rFonts w:asciiTheme="minorHAnsi" w:hAnsiTheme="minorHAnsi" w:cstheme="minorHAnsi"/>
          <w:i/>
        </w:rPr>
        <w:t xml:space="preserve">vybraných </w:t>
      </w:r>
      <w:r w:rsidRPr="007D2419">
        <w:rPr>
          <w:rFonts w:asciiTheme="minorHAnsi" w:hAnsiTheme="minorHAnsi" w:cstheme="minorHAnsi"/>
          <w:i/>
        </w:rPr>
        <w:t>ústředních vládních institucí z předfinancování transferů.</w:t>
      </w:r>
    </w:p>
  </w:footnote>
  <w:footnote w:id="3">
    <w:p w14:paraId="44A4F71A" w14:textId="78B945E6" w:rsidR="00692C36" w:rsidRDefault="00692C36" w:rsidP="00210967">
      <w:pPr>
        <w:pStyle w:val="Textpoznpodarou"/>
        <w:ind w:left="284" w:hanging="284"/>
      </w:pPr>
      <w:r w:rsidRPr="00510A86">
        <w:rPr>
          <w:rStyle w:val="Znakapoznpodarou"/>
          <w:rFonts w:asciiTheme="minorHAnsi" w:hAnsiTheme="minorHAnsi" w:cstheme="minorHAnsi"/>
        </w:rPr>
        <w:footnoteRef/>
      </w:r>
      <w:r w:rsidRPr="00510A86">
        <w:rPr>
          <w:rFonts w:asciiTheme="minorHAnsi" w:hAnsiTheme="minorHAnsi" w:cstheme="minorHAnsi"/>
        </w:rPr>
        <w:t xml:space="preserve"> </w:t>
      </w:r>
      <w:r w:rsidR="00210967">
        <w:rPr>
          <w:rFonts w:asciiTheme="minorHAnsi" w:hAnsiTheme="minorHAnsi" w:cstheme="minorHAnsi"/>
        </w:rPr>
        <w:tab/>
      </w:r>
      <w:r w:rsidRPr="00510A86">
        <w:rPr>
          <w:rFonts w:asciiTheme="minorHAnsi" w:hAnsiTheme="minorHAnsi" w:cstheme="minorHAnsi"/>
        </w:rPr>
        <w:t>Účty 951</w:t>
      </w:r>
      <w:r w:rsidRPr="007D2419">
        <w:rPr>
          <w:rFonts w:asciiTheme="minorHAnsi" w:hAnsiTheme="minorHAnsi" w:cstheme="minorHAnsi"/>
          <w:i/>
        </w:rPr>
        <w:t xml:space="preserve"> – Dlouhodobé podmíněné pohledávky z předfinancování transferů,</w:t>
      </w:r>
      <w:r w:rsidR="002D0FEF">
        <w:rPr>
          <w:rFonts w:asciiTheme="minorHAnsi" w:hAnsiTheme="minorHAnsi" w:cstheme="minorHAnsi"/>
          <w:i/>
        </w:rPr>
        <w:t xml:space="preserve"> </w:t>
      </w:r>
      <w:r w:rsidRPr="00FB5D54">
        <w:rPr>
          <w:rFonts w:asciiTheme="minorHAnsi" w:hAnsiTheme="minorHAnsi" w:cstheme="minorHAnsi"/>
        </w:rPr>
        <w:t xml:space="preserve">972 </w:t>
      </w:r>
      <w:r w:rsidRPr="007D2419">
        <w:rPr>
          <w:rFonts w:asciiTheme="minorHAnsi" w:hAnsiTheme="minorHAnsi" w:cstheme="minorHAnsi"/>
          <w:i/>
        </w:rPr>
        <w:t>–</w:t>
      </w:r>
      <w:r w:rsidRPr="007D2419">
        <w:rPr>
          <w:rFonts w:asciiTheme="minorHAnsi" w:hAnsiTheme="minorHAnsi" w:cstheme="minorHAnsi"/>
        </w:rPr>
        <w:t xml:space="preserve"> Dlouhodobé podmíněné závazky ze smluv o pořízení dlouhodobého majetku a 974 – </w:t>
      </w:r>
      <w:r w:rsidRPr="007D2419">
        <w:rPr>
          <w:rFonts w:asciiTheme="minorHAnsi" w:hAnsiTheme="minorHAnsi" w:cstheme="minorHAnsi"/>
          <w:i/>
        </w:rPr>
        <w:t>Dlouhodobé podmíněné závazky z jiných smluv</w:t>
      </w:r>
      <w:r>
        <w:rPr>
          <w:rFonts w:asciiTheme="minorHAnsi" w:hAnsiTheme="minorHAnsi" w:cstheme="minorHAnsi"/>
          <w:i/>
        </w:rPr>
        <w:t>.</w:t>
      </w:r>
    </w:p>
  </w:footnote>
  <w:footnote w:id="4">
    <w:p w14:paraId="450A6D39" w14:textId="2AFA1198" w:rsidR="00692C36" w:rsidRPr="004C4E8E" w:rsidRDefault="00692C36" w:rsidP="00210967">
      <w:pPr>
        <w:pStyle w:val="Textpoznpodarou"/>
        <w:ind w:left="284" w:hanging="284"/>
        <w:rPr>
          <w:rFonts w:asciiTheme="minorHAnsi" w:hAnsiTheme="minorHAnsi" w:cstheme="minorHAnsi"/>
        </w:rPr>
      </w:pPr>
      <w:r>
        <w:rPr>
          <w:rStyle w:val="Znakapoznpodarou"/>
        </w:rPr>
        <w:footnoteRef/>
      </w:r>
      <w:r>
        <w:t xml:space="preserve"> </w:t>
      </w:r>
      <w:r w:rsidR="00210967">
        <w:tab/>
      </w:r>
      <w:r w:rsidRPr="004C4E8E">
        <w:rPr>
          <w:rFonts w:asciiTheme="minorHAnsi" w:hAnsiTheme="minorHAnsi" w:cstheme="minorHAnsi"/>
        </w:rPr>
        <w:t xml:space="preserve">Významnost byla stanovena ve výši 2 % z celkových nákladů, které byly vykázány ve výši </w:t>
      </w:r>
      <w:r>
        <w:rPr>
          <w:rFonts w:asciiTheme="minorHAnsi" w:hAnsiTheme="minorHAnsi" w:cstheme="minorHAnsi"/>
        </w:rPr>
        <w:t>26,98 mld</w:t>
      </w:r>
      <w:r w:rsidRPr="004C4E8E">
        <w:rPr>
          <w:rFonts w:asciiTheme="minorHAnsi" w:hAnsiTheme="minorHAnsi" w:cstheme="minorHAnsi"/>
        </w:rPr>
        <w:t>. Kč.</w:t>
      </w:r>
    </w:p>
  </w:footnote>
  <w:footnote w:id="5">
    <w:p w14:paraId="3C0CEDA9" w14:textId="18332045" w:rsidR="00692C36" w:rsidRPr="00035800" w:rsidRDefault="00692C36" w:rsidP="00210967">
      <w:pPr>
        <w:pStyle w:val="Textpoznpodarou"/>
        <w:ind w:left="284" w:hanging="284"/>
        <w:rPr>
          <w:rFonts w:asciiTheme="minorHAnsi" w:hAnsiTheme="minorHAnsi" w:cstheme="minorHAnsi"/>
        </w:rPr>
      </w:pPr>
      <w:r w:rsidRPr="00035800">
        <w:rPr>
          <w:rStyle w:val="Znakapoznpodarou"/>
          <w:rFonts w:asciiTheme="minorHAnsi" w:hAnsiTheme="minorHAnsi" w:cstheme="minorHAnsi"/>
        </w:rPr>
        <w:footnoteRef/>
      </w:r>
      <w:r w:rsidR="00210967">
        <w:rPr>
          <w:rFonts w:asciiTheme="minorHAnsi" w:hAnsiTheme="minorHAnsi" w:cstheme="minorHAnsi"/>
        </w:rPr>
        <w:tab/>
      </w:r>
      <w:r w:rsidRPr="00035800">
        <w:rPr>
          <w:rFonts w:asciiTheme="minorHAnsi" w:hAnsiTheme="minorHAnsi" w:cstheme="minorHAnsi"/>
        </w:rPr>
        <w:t xml:space="preserve">Dle ustanovení § 20 odst. 4 </w:t>
      </w:r>
      <w:r>
        <w:rPr>
          <w:rFonts w:asciiTheme="minorHAnsi" w:hAnsiTheme="minorHAnsi" w:cstheme="minorHAnsi"/>
        </w:rPr>
        <w:t xml:space="preserve">rozpočtových pravidel </w:t>
      </w:r>
      <w:r w:rsidRPr="00035800">
        <w:rPr>
          <w:rFonts w:asciiTheme="minorHAnsi" w:hAnsiTheme="minorHAnsi" w:cstheme="minorHAnsi"/>
        </w:rPr>
        <w:t>jsou organizační složky státu povinny předkládat údaje potřebné pro průběžné hodnocení plnění státního rozpočtu. Způsob a termíny předkládání údajů a jejich rozsah stanovuje vyhláška č. 5/2014 Sb., o způsobu, termínech a rozsahu údajů předkládaných pro hodnocení plnění státního rozpočtu, rozpočtů státních fondů, rozpočtů územních samosprávných celků, rozpočtů dobrovolných svazků obcí a rozpočtů Regionálních rad regionů soudržnosti. Dle ustanovení § 5 odst. 1 a</w:t>
      </w:r>
      <w:r w:rsidR="00210967">
        <w:rPr>
          <w:rFonts w:asciiTheme="minorHAnsi" w:hAnsiTheme="minorHAnsi" w:cstheme="minorHAnsi"/>
        </w:rPr>
        <w:t> </w:t>
      </w:r>
      <w:r w:rsidRPr="00035800">
        <w:rPr>
          <w:rFonts w:asciiTheme="minorHAnsi" w:hAnsiTheme="minorHAnsi" w:cstheme="minorHAnsi"/>
        </w:rPr>
        <w:t>přílohy č. 1 této vyhlášky zpracovávají organizační složky státu údaje pro hodnocení plnění státního rozpočtu přímo v</w:t>
      </w:r>
      <w:r w:rsidR="002D0FEF">
        <w:rPr>
          <w:rFonts w:asciiTheme="minorHAnsi" w:hAnsiTheme="minorHAnsi" w:cstheme="minorHAnsi"/>
        </w:rPr>
        <w:t> </w:t>
      </w:r>
      <w:r w:rsidRPr="00035800">
        <w:rPr>
          <w:rFonts w:asciiTheme="minorHAnsi" w:hAnsiTheme="minorHAnsi" w:cstheme="minorHAnsi"/>
        </w:rPr>
        <w:t>rozpočtovém systému, ve kterém je z nich následně sestavován výkaz pro hodnocení plnění rozpočtu.</w:t>
      </w:r>
    </w:p>
  </w:footnote>
  <w:footnote w:id="6">
    <w:p w14:paraId="570650F2" w14:textId="03F40806" w:rsidR="00692C36" w:rsidRPr="00ED14D2" w:rsidRDefault="00692C36" w:rsidP="00210967">
      <w:pPr>
        <w:pStyle w:val="Textpoznpodarou"/>
        <w:ind w:left="284" w:hanging="284"/>
        <w:rPr>
          <w:rFonts w:asciiTheme="minorHAnsi" w:hAnsiTheme="minorHAnsi" w:cstheme="minorHAnsi"/>
        </w:rPr>
      </w:pPr>
      <w:r w:rsidRPr="00035800">
        <w:rPr>
          <w:rStyle w:val="Znakapoznpodarou"/>
          <w:rFonts w:asciiTheme="minorHAnsi" w:hAnsiTheme="minorHAnsi" w:cstheme="minorHAnsi"/>
        </w:rPr>
        <w:footnoteRef/>
      </w:r>
      <w:r w:rsidRPr="00035800">
        <w:rPr>
          <w:rStyle w:val="Znakapoznpodarou"/>
          <w:rFonts w:asciiTheme="minorHAnsi" w:hAnsiTheme="minorHAnsi" w:cstheme="minorHAnsi"/>
        </w:rPr>
        <w:t xml:space="preserve"> </w:t>
      </w:r>
      <w:r w:rsidR="00210967" w:rsidRPr="00747A21">
        <w:rPr>
          <w:rStyle w:val="Znakapoznpodarou"/>
          <w:rFonts w:asciiTheme="minorHAnsi" w:hAnsiTheme="minorHAnsi" w:cstheme="minorHAnsi"/>
          <w:vertAlign w:val="baseline"/>
        </w:rPr>
        <w:tab/>
      </w:r>
      <w:r w:rsidRPr="00ED14D2">
        <w:rPr>
          <w:rFonts w:asciiTheme="minorHAnsi" w:hAnsiTheme="minorHAnsi" w:cstheme="minorHAnsi"/>
        </w:rPr>
        <w:t xml:space="preserve">Kontrolní akce č. 16/29 – </w:t>
      </w:r>
      <w:r w:rsidRPr="000534B0">
        <w:rPr>
          <w:rFonts w:asciiTheme="minorHAnsi" w:hAnsiTheme="minorHAnsi" w:cstheme="minorHAnsi"/>
          <w:i/>
        </w:rPr>
        <w:t>Závěrečný účet kapitoly státního rozpočtu Ministerstvo</w:t>
      </w:r>
      <w:r w:rsidR="00781DE2">
        <w:rPr>
          <w:rFonts w:asciiTheme="minorHAnsi" w:hAnsiTheme="minorHAnsi" w:cstheme="minorHAnsi"/>
          <w:i/>
        </w:rPr>
        <w:t xml:space="preserve"> práce a sociálních věcí za rok </w:t>
      </w:r>
      <w:r w:rsidRPr="000534B0">
        <w:rPr>
          <w:rFonts w:asciiTheme="minorHAnsi" w:hAnsiTheme="minorHAnsi" w:cstheme="minorHAnsi"/>
          <w:i/>
        </w:rPr>
        <w:t>2016, účetní závěrka Ministerstva práce a sociálních věcí za rok 2016 a údaje předkládané Ministerstvem práce a sociálních věcí pro hodnocení plnění státního rozpočtu za rok 2016</w:t>
      </w:r>
      <w:r w:rsidR="000D4647">
        <w:rPr>
          <w:rFonts w:asciiTheme="minorHAnsi" w:hAnsiTheme="minorHAnsi" w:cstheme="minorHAnsi"/>
        </w:rPr>
        <w:t>;</w:t>
      </w:r>
      <w:r w:rsidRPr="00ED14D2">
        <w:rPr>
          <w:rFonts w:asciiTheme="minorHAnsi" w:hAnsiTheme="minorHAnsi" w:cstheme="minorHAnsi"/>
        </w:rPr>
        <w:t xml:space="preserve"> kontrolní závěr byl zveřejněn v</w:t>
      </w:r>
      <w:r w:rsidR="00210967">
        <w:rPr>
          <w:rFonts w:asciiTheme="minorHAnsi" w:hAnsiTheme="minorHAnsi" w:cstheme="minorHAnsi"/>
        </w:rPr>
        <w:t> </w:t>
      </w:r>
      <w:r w:rsidRPr="00ED14D2">
        <w:rPr>
          <w:rFonts w:asciiTheme="minorHAnsi" w:hAnsiTheme="minorHAnsi" w:cstheme="minorHAnsi"/>
        </w:rPr>
        <w:t xml:space="preserve">částce 6/2017 </w:t>
      </w:r>
      <w:r w:rsidRPr="00403ED0">
        <w:rPr>
          <w:rFonts w:asciiTheme="minorHAnsi" w:hAnsiTheme="minorHAnsi" w:cstheme="minorHAnsi"/>
          <w:i/>
        </w:rPr>
        <w:t>Věstníku NKÚ</w:t>
      </w:r>
      <w:r w:rsidRPr="00ED14D2">
        <w:rPr>
          <w:rFonts w:asciiTheme="minorHAnsi" w:hAnsiTheme="minorHAnsi" w:cstheme="minorHAnsi"/>
        </w:rPr>
        <w:t>.</w:t>
      </w:r>
    </w:p>
  </w:footnote>
  <w:footnote w:id="7">
    <w:p w14:paraId="285C4AFA" w14:textId="0DD2A742" w:rsidR="00692C36" w:rsidRDefault="00692C36" w:rsidP="00210967">
      <w:pPr>
        <w:pStyle w:val="Textpoznpodarou"/>
        <w:ind w:left="284" w:hanging="284"/>
      </w:pPr>
      <w:r>
        <w:rPr>
          <w:rStyle w:val="Znakapoznpodarou"/>
        </w:rPr>
        <w:footnoteRef/>
      </w:r>
      <w:r>
        <w:t xml:space="preserve"> </w:t>
      </w:r>
      <w:r w:rsidR="00210967">
        <w:tab/>
      </w:r>
      <w:r w:rsidRPr="00F560FE">
        <w:rPr>
          <w:rFonts w:asciiTheme="minorHAnsi" w:hAnsiTheme="minorHAnsi" w:cstheme="minorHAnsi"/>
        </w:rPr>
        <w:t xml:space="preserve">Hladina významnosti reprezentuje hodnotu rozsahu nesprávností v účetní závěrce, jejichž překročení by již mohlo ovlivnit přiměřeně znalého uživatele. Při stanovení hladiny významnosti postupuje </w:t>
      </w:r>
      <w:r w:rsidRPr="00C0565A">
        <w:rPr>
          <w:rFonts w:asciiTheme="minorHAnsi" w:hAnsiTheme="minorHAnsi" w:cstheme="minorHAnsi"/>
        </w:rPr>
        <w:t xml:space="preserve">NKÚ </w:t>
      </w:r>
      <w:r w:rsidRPr="00F560FE">
        <w:rPr>
          <w:rFonts w:asciiTheme="minorHAnsi" w:hAnsiTheme="minorHAnsi" w:cstheme="minorHAnsi"/>
        </w:rPr>
        <w:t xml:space="preserve">v souladu </w:t>
      </w:r>
      <w:r>
        <w:rPr>
          <w:rFonts w:asciiTheme="minorHAnsi" w:hAnsiTheme="minorHAnsi" w:cstheme="minorHAnsi"/>
        </w:rPr>
        <w:t xml:space="preserve">s mezinárodními </w:t>
      </w:r>
      <w:r w:rsidRPr="00F560FE">
        <w:rPr>
          <w:rFonts w:asciiTheme="minorHAnsi" w:hAnsiTheme="minorHAnsi" w:cstheme="minorHAnsi"/>
        </w:rPr>
        <w:t>standardy nejvyšších kontrolních institucí (ISSAI) pro finanční audit a kontrolními standardy NKÚ.</w:t>
      </w:r>
    </w:p>
  </w:footnote>
  <w:footnote w:id="8">
    <w:p w14:paraId="3145C98A" w14:textId="77777777" w:rsidR="00692C36" w:rsidRPr="001E58E4" w:rsidRDefault="00692C36" w:rsidP="00A33E00">
      <w:pPr>
        <w:spacing w:after="0"/>
        <w:ind w:left="284" w:hanging="284"/>
        <w:rPr>
          <w:rFonts w:cstheme="minorHAnsi"/>
          <w:sz w:val="20"/>
          <w:szCs w:val="20"/>
        </w:rPr>
      </w:pPr>
      <w:r w:rsidRPr="001E58E4">
        <w:rPr>
          <w:rStyle w:val="Znakapoznpodarou"/>
          <w:rFonts w:cstheme="minorHAnsi"/>
          <w:sz w:val="20"/>
          <w:szCs w:val="20"/>
        </w:rPr>
        <w:footnoteRef/>
      </w:r>
      <w:r w:rsidRPr="001E58E4">
        <w:rPr>
          <w:rFonts w:cstheme="minorHAnsi"/>
          <w:sz w:val="20"/>
          <w:szCs w:val="20"/>
        </w:rPr>
        <w:t xml:space="preserve"> </w:t>
      </w:r>
      <w:r>
        <w:rPr>
          <w:rFonts w:cstheme="minorHAnsi"/>
          <w:sz w:val="20"/>
          <w:szCs w:val="20"/>
        </w:rPr>
        <w:tab/>
      </w:r>
      <w:r w:rsidRPr="001E58E4">
        <w:rPr>
          <w:rFonts w:cstheme="minorHAnsi"/>
          <w:sz w:val="20"/>
          <w:szCs w:val="20"/>
        </w:rPr>
        <w:t>Finanční výkazy v celém sestaveném rozsahu ale nejsou součástí (přílohou) závěrečných účtů kapitol státního rozpočtu.</w:t>
      </w:r>
    </w:p>
  </w:footnote>
  <w:footnote w:id="9">
    <w:p w14:paraId="73A94A1E" w14:textId="43E488B3" w:rsidR="00692C36" w:rsidRDefault="00692C36" w:rsidP="00210967">
      <w:pPr>
        <w:pStyle w:val="Textpoznpodarou"/>
        <w:ind w:left="284" w:hanging="284"/>
      </w:pPr>
      <w:r>
        <w:rPr>
          <w:rStyle w:val="Znakapoznpodarou"/>
        </w:rPr>
        <w:footnoteRef/>
      </w:r>
      <w:r>
        <w:t xml:space="preserve"> </w:t>
      </w:r>
      <w:r w:rsidR="00210967">
        <w:tab/>
      </w:r>
      <w:r w:rsidRPr="00F429FC">
        <w:rPr>
          <w:rFonts w:asciiTheme="minorHAnsi" w:hAnsiTheme="minorHAnsi" w:cstheme="minorHAnsi"/>
        </w:rPr>
        <w:t xml:space="preserve">Dle ustanovení § 1 odst. 3 zákona o účetnictví jsou vybranými účetními jednotkami organizační složky státu, státní fondy podle rozpočtových pravidel, územní samosprávné celky, dobrovolné svazky obcí, </w:t>
      </w:r>
      <w:r w:rsidR="00935A2F">
        <w:rPr>
          <w:rFonts w:asciiTheme="minorHAnsi" w:hAnsiTheme="minorHAnsi" w:cstheme="minorHAnsi"/>
        </w:rPr>
        <w:t>r</w:t>
      </w:r>
      <w:r w:rsidRPr="00F429FC">
        <w:rPr>
          <w:rFonts w:asciiTheme="minorHAnsi" w:hAnsiTheme="minorHAnsi" w:cstheme="minorHAnsi"/>
        </w:rPr>
        <w:t>egionální rady regionů soudržnosti, příspěvkové organizace a zdravotní pojišťovny</w:t>
      </w:r>
      <w:r w:rsidRPr="00C73F21">
        <w:rPr>
          <w:rFonts w:asciiTheme="minorHAnsi" w:hAnsiTheme="minorHAnsi" w:cstheme="minorHAnsi"/>
        </w:rPr>
        <w:t>.</w:t>
      </w:r>
    </w:p>
  </w:footnote>
  <w:footnote w:id="10">
    <w:p w14:paraId="408D4407" w14:textId="66BD6E06" w:rsidR="00692C36" w:rsidRPr="00B22271" w:rsidRDefault="00692C36" w:rsidP="00210967">
      <w:pPr>
        <w:pStyle w:val="Textpoznpodarou"/>
        <w:ind w:left="284" w:hanging="284"/>
        <w:rPr>
          <w:rFonts w:asciiTheme="minorHAnsi" w:hAnsiTheme="minorHAnsi" w:cstheme="minorHAnsi"/>
        </w:rPr>
      </w:pPr>
      <w:r>
        <w:rPr>
          <w:rStyle w:val="Znakapoznpodarou"/>
        </w:rPr>
        <w:footnoteRef/>
      </w:r>
      <w:r>
        <w:t xml:space="preserve"> </w:t>
      </w:r>
      <w:r w:rsidR="00210967">
        <w:tab/>
      </w:r>
      <w:r w:rsidRPr="00B22271">
        <w:rPr>
          <w:rFonts w:asciiTheme="minorHAnsi" w:hAnsiTheme="minorHAnsi" w:cstheme="minorHAnsi"/>
        </w:rPr>
        <w:t>Dle ustanovení § 3 písm. o) rozpočtových pravidel je rozpočtový systém informačním systémem veřejné správy, v němž se mj. soustřeďují údaje pro hodnocení plnění státního rozpočtu.</w:t>
      </w:r>
    </w:p>
  </w:footnote>
  <w:footnote w:id="11">
    <w:p w14:paraId="0677A660" w14:textId="6266B2B4" w:rsidR="00692C36" w:rsidRPr="00E147C8" w:rsidRDefault="00692C36" w:rsidP="00210967">
      <w:pPr>
        <w:pStyle w:val="Textpoznpodarou"/>
        <w:ind w:left="284" w:hanging="284"/>
        <w:rPr>
          <w:rFonts w:ascii="Calibri" w:hAnsi="Calibri" w:cs="Calibri"/>
        </w:rPr>
      </w:pPr>
      <w:r w:rsidRPr="00E147C8">
        <w:rPr>
          <w:rStyle w:val="Znakapoznpodarou"/>
          <w:rFonts w:ascii="Calibri" w:hAnsi="Calibri" w:cs="Calibri"/>
        </w:rPr>
        <w:footnoteRef/>
      </w:r>
      <w:r w:rsidRPr="00E147C8">
        <w:rPr>
          <w:rFonts w:ascii="Calibri" w:hAnsi="Calibri" w:cs="Calibri"/>
        </w:rPr>
        <w:t xml:space="preserve"> </w:t>
      </w:r>
      <w:r w:rsidR="00210967" w:rsidRPr="00E147C8">
        <w:rPr>
          <w:rFonts w:ascii="Calibri" w:hAnsi="Calibri" w:cs="Calibri"/>
        </w:rPr>
        <w:tab/>
      </w:r>
      <w:r w:rsidRPr="00E147C8">
        <w:rPr>
          <w:rFonts w:ascii="Calibri" w:hAnsi="Calibri" w:cs="Calibri"/>
        </w:rPr>
        <w:t>Organizační složky státu jsou povinny v souladu se zákonem o účetnictví účtovat o stavu a pohybu majetku a</w:t>
      </w:r>
      <w:r w:rsidR="000B0AC3" w:rsidRPr="00E147C8">
        <w:rPr>
          <w:rFonts w:ascii="Calibri" w:hAnsi="Calibri" w:cs="Calibri"/>
        </w:rPr>
        <w:t> </w:t>
      </w:r>
      <w:r w:rsidRPr="00E147C8">
        <w:rPr>
          <w:rFonts w:ascii="Calibri" w:hAnsi="Calibri" w:cs="Calibri"/>
        </w:rPr>
        <w:t>jiných aktiv, závazků a jiných pasiv, o nákladech a výnosech a o výsledku hospodaření.</w:t>
      </w:r>
    </w:p>
  </w:footnote>
  <w:footnote w:id="12">
    <w:p w14:paraId="3BD74C53" w14:textId="315D0F8C" w:rsidR="00692C36" w:rsidRPr="00E147C8" w:rsidRDefault="00692C36" w:rsidP="00210967">
      <w:pPr>
        <w:pStyle w:val="Textpoznpodarou"/>
        <w:ind w:left="284" w:hanging="284"/>
        <w:rPr>
          <w:rFonts w:ascii="Calibri" w:hAnsi="Calibri" w:cs="Calibri"/>
        </w:rPr>
      </w:pPr>
      <w:r w:rsidRPr="00E147C8">
        <w:rPr>
          <w:rStyle w:val="Znakapoznpodarou"/>
          <w:rFonts w:ascii="Calibri" w:hAnsi="Calibri" w:cs="Calibri"/>
        </w:rPr>
        <w:footnoteRef/>
      </w:r>
      <w:r w:rsidRPr="00E147C8">
        <w:rPr>
          <w:rFonts w:ascii="Calibri" w:hAnsi="Calibri" w:cs="Calibri"/>
        </w:rPr>
        <w:t xml:space="preserve"> </w:t>
      </w:r>
      <w:r w:rsidR="00210967" w:rsidRPr="00E147C8">
        <w:rPr>
          <w:rFonts w:ascii="Calibri" w:hAnsi="Calibri" w:cs="Calibri"/>
        </w:rPr>
        <w:tab/>
      </w:r>
      <w:r w:rsidRPr="00E147C8">
        <w:rPr>
          <w:rFonts w:ascii="Calibri" w:hAnsi="Calibri" w:cs="Calibri"/>
        </w:rPr>
        <w:t>Viz ustanovení § 1 odst. 3 zákona o účetnictví.</w:t>
      </w:r>
      <w:r w:rsidR="00D37DF6" w:rsidRPr="00E147C8">
        <w:rPr>
          <w:rFonts w:ascii="Calibri" w:hAnsi="Calibri" w:cs="Calibri"/>
        </w:rPr>
        <w:t xml:space="preserve"> </w:t>
      </w:r>
      <w:r w:rsidRPr="00E147C8">
        <w:rPr>
          <w:rFonts w:ascii="Calibri" w:hAnsi="Calibri" w:cs="Calibri"/>
        </w:rPr>
        <w:t xml:space="preserve">Dle ustanovení § 36 odst. 1 zákona o účetnictví pro dosažení souladu při používání účetních metod účetními jednotkami a pro zajištění vyšší míry srovnatelnosti účetních závěrek vydává Ministerstvo financí </w:t>
      </w:r>
      <w:r w:rsidR="00E147C8">
        <w:rPr>
          <w:rFonts w:ascii="Calibri" w:hAnsi="Calibri" w:cs="Calibri"/>
        </w:rPr>
        <w:t>č</w:t>
      </w:r>
      <w:r w:rsidRPr="00E147C8">
        <w:rPr>
          <w:rFonts w:ascii="Calibri" w:hAnsi="Calibri" w:cs="Calibri"/>
        </w:rPr>
        <w:t>eské účetní standardy. Standardy stanoví zejména bližší popis účetních metod a postupů účtování. Vybrané účetní jednotky postupují podle standardů vždy. Použití standardů účetními jednotkami se považuje za naplnění účetních metod podle tohoto zákona a věrného a poctivého obrazu předmětu účetnictví.</w:t>
      </w:r>
    </w:p>
  </w:footnote>
  <w:footnote w:id="13">
    <w:p w14:paraId="4D97EFF5" w14:textId="3F7CEFF2" w:rsidR="00692C36" w:rsidRPr="00D3046E" w:rsidRDefault="00692C36" w:rsidP="00210967">
      <w:pPr>
        <w:pStyle w:val="Textpoznpodarou"/>
        <w:ind w:left="284" w:hanging="284"/>
        <w:rPr>
          <w:rFonts w:ascii="Calibri" w:hAnsi="Calibri" w:cs="Calibri"/>
        </w:rPr>
      </w:pPr>
      <w:r>
        <w:rPr>
          <w:rStyle w:val="Znakapoznpodarou"/>
        </w:rPr>
        <w:footnoteRef/>
      </w:r>
      <w:r>
        <w:t xml:space="preserve"> </w:t>
      </w:r>
      <w:r w:rsidR="00210967">
        <w:tab/>
      </w:r>
      <w:r w:rsidRPr="00D3046E">
        <w:rPr>
          <w:rFonts w:ascii="Calibri" w:hAnsi="Calibri" w:cs="Calibri"/>
        </w:rPr>
        <w:t>V závěrečných účtech kapitol státního rozpočtu mají jejich jednotliví správci povinnost zveřejnit informace o</w:t>
      </w:r>
      <w:r w:rsidR="000B0AC3">
        <w:rPr>
          <w:rFonts w:ascii="Calibri" w:hAnsi="Calibri" w:cs="Calibri"/>
        </w:rPr>
        <w:t> </w:t>
      </w:r>
      <w:r w:rsidRPr="00D3046E">
        <w:rPr>
          <w:rFonts w:ascii="Calibri" w:hAnsi="Calibri" w:cs="Calibri"/>
        </w:rPr>
        <w:t>výsledcích rozpočtového hospodaření v příslušné kapitole státního rozpočtu za příslušný rozpočtový rok v rozsahu stanoveném právními předpisy</w:t>
      </w:r>
      <w:r>
        <w:rPr>
          <w:rFonts w:ascii="Calibri" w:hAnsi="Calibri" w:cs="Calibri"/>
        </w:rPr>
        <w:t>.</w:t>
      </w:r>
    </w:p>
  </w:footnote>
  <w:footnote w:id="14">
    <w:p w14:paraId="4E6ECE93" w14:textId="5A2A4380" w:rsidR="00692C36" w:rsidRPr="00513E32" w:rsidRDefault="00692C36" w:rsidP="00210967">
      <w:pPr>
        <w:pStyle w:val="Textpoznpodarou"/>
        <w:ind w:left="284" w:hanging="284"/>
        <w:rPr>
          <w:rFonts w:asciiTheme="minorHAnsi" w:hAnsiTheme="minorHAnsi" w:cstheme="minorHAnsi"/>
          <w:b/>
        </w:rPr>
      </w:pPr>
      <w:r w:rsidRPr="00513E32">
        <w:rPr>
          <w:rStyle w:val="Znakapoznpodarou"/>
          <w:rFonts w:asciiTheme="minorHAnsi" w:hAnsiTheme="minorHAnsi" w:cstheme="minorHAnsi"/>
        </w:rPr>
        <w:footnoteRef/>
      </w:r>
      <w:r w:rsidRPr="00513E32">
        <w:rPr>
          <w:rFonts w:asciiTheme="minorHAnsi" w:hAnsiTheme="minorHAnsi" w:cstheme="minorHAnsi"/>
        </w:rPr>
        <w:t xml:space="preserve"> </w:t>
      </w:r>
      <w:r w:rsidR="00210967">
        <w:rPr>
          <w:rFonts w:asciiTheme="minorHAnsi" w:hAnsiTheme="minorHAnsi" w:cstheme="minorHAnsi"/>
        </w:rPr>
        <w:tab/>
      </w:r>
      <w:r w:rsidRPr="00513E32">
        <w:rPr>
          <w:rFonts w:asciiTheme="minorHAnsi" w:hAnsiTheme="minorHAnsi" w:cstheme="minorHAnsi"/>
        </w:rPr>
        <w:t xml:space="preserve">Viz </w:t>
      </w:r>
      <w:hyperlink r:id="rId1" w:anchor="16" w:history="1">
        <w:r w:rsidRPr="00513E32">
          <w:rPr>
            <w:rStyle w:val="Hypertextovodkaz"/>
            <w:rFonts w:asciiTheme="minorHAnsi" w:hAnsiTheme="minorHAnsi" w:cstheme="minorHAnsi"/>
          </w:rPr>
          <w:t>https://www.mfcr.cz/cs/verejny-sektor/ucetnictvi-a-ucetnictvi-statu/ucetni-reforma-verejnych-financi-ucetnic/metodicka-podpora/otazky-a-odpovedi-ucetnictvi-statu/otazky-ucetni-metody-a-postupy#16</w:t>
        </w:r>
      </w:hyperlink>
      <w:r w:rsidRPr="00513E32">
        <w:rPr>
          <w:rFonts w:asciiTheme="minorHAnsi" w:hAnsiTheme="minorHAnsi" w:cstheme="minorHAnsi"/>
        </w:rPr>
        <w:t>.</w:t>
      </w:r>
    </w:p>
  </w:footnote>
  <w:footnote w:id="15">
    <w:p w14:paraId="795BE0C1" w14:textId="64DBEEBD" w:rsidR="00692C36" w:rsidRPr="00E4085D" w:rsidRDefault="00692C36" w:rsidP="00210967">
      <w:pPr>
        <w:pStyle w:val="Textpoznpodarou"/>
        <w:ind w:left="284" w:hanging="284"/>
        <w:rPr>
          <w:rFonts w:ascii="Calibri" w:hAnsi="Calibri" w:cs="Calibri"/>
        </w:rPr>
      </w:pPr>
      <w:r w:rsidRPr="00E4085D">
        <w:rPr>
          <w:rStyle w:val="Znakapoznpodarou"/>
          <w:rFonts w:ascii="Calibri" w:hAnsi="Calibri" w:cs="Calibri"/>
        </w:rPr>
        <w:footnoteRef/>
      </w:r>
      <w:r w:rsidRPr="00E4085D">
        <w:rPr>
          <w:rFonts w:ascii="Calibri" w:hAnsi="Calibri" w:cs="Calibri"/>
        </w:rPr>
        <w:t xml:space="preserve"> </w:t>
      </w:r>
      <w:r w:rsidR="00210967" w:rsidRPr="00E4085D">
        <w:rPr>
          <w:rFonts w:ascii="Calibri" w:hAnsi="Calibri" w:cs="Calibri"/>
        </w:rPr>
        <w:tab/>
      </w:r>
      <w:r w:rsidRPr="00E4085D">
        <w:rPr>
          <w:rFonts w:ascii="Calibri" w:hAnsi="Calibri" w:cs="Calibri"/>
        </w:rPr>
        <w:t>MPSV pro zúčtování záloh z transferů financovaných pouze ze státního rozpočtu stanovilo vnitřním předpisem významnost ve výši 2 %, tj. zálohy na poskytnuté transfery k rozvahovému dni zúčtuje v případě, že vratky opakovaně nepřevýší 2 % z poskytnutých prostředků. MPSV v účetní závěrce k 31. prosinci 2018, v</w:t>
      </w:r>
      <w:r>
        <w:rPr>
          <w:rFonts w:asciiTheme="minorHAnsi" w:hAnsiTheme="minorHAnsi" w:cstheme="minorHAnsi"/>
        </w:rPr>
        <w:t xml:space="preserve"> položce přílohy </w:t>
      </w:r>
      <w:r w:rsidRPr="00403ED0">
        <w:rPr>
          <w:rFonts w:asciiTheme="minorHAnsi" w:hAnsiTheme="minorHAnsi" w:cstheme="minorHAnsi"/>
        </w:rPr>
        <w:t>„</w:t>
      </w:r>
      <w:proofErr w:type="gramStart"/>
      <w:r>
        <w:rPr>
          <w:rFonts w:asciiTheme="minorHAnsi" w:hAnsiTheme="minorHAnsi" w:cstheme="minorHAnsi"/>
          <w:i/>
        </w:rPr>
        <w:t>A.3.</w:t>
      </w:r>
      <w:proofErr w:type="gramEnd"/>
      <w:r>
        <w:rPr>
          <w:rFonts w:asciiTheme="minorHAnsi" w:hAnsiTheme="minorHAnsi" w:cstheme="minorHAnsi"/>
          <w:i/>
        </w:rPr>
        <w:t xml:space="preserve"> Informace podle § 7 odst. 5 zákona</w:t>
      </w:r>
      <w:r w:rsidRPr="00403ED0">
        <w:rPr>
          <w:rFonts w:asciiTheme="minorHAnsi" w:hAnsiTheme="minorHAnsi" w:cstheme="minorHAnsi"/>
        </w:rPr>
        <w:t>“</w:t>
      </w:r>
      <w:r>
        <w:rPr>
          <w:rFonts w:asciiTheme="minorHAnsi" w:hAnsiTheme="minorHAnsi" w:cstheme="minorHAnsi"/>
        </w:rPr>
        <w:t xml:space="preserve"> uvedlo, že: </w:t>
      </w:r>
      <w:r w:rsidRPr="00403ED0">
        <w:rPr>
          <w:rFonts w:asciiTheme="minorHAnsi" w:hAnsiTheme="minorHAnsi" w:cstheme="minorHAnsi"/>
        </w:rPr>
        <w:t>„</w:t>
      </w:r>
      <w:r>
        <w:rPr>
          <w:rFonts w:asciiTheme="minorHAnsi" w:hAnsiTheme="minorHAnsi" w:cstheme="minorHAnsi"/>
          <w:i/>
        </w:rPr>
        <w:t>V případě národních dotačních projektů, s</w:t>
      </w:r>
      <w:r w:rsidR="000B0AC3">
        <w:rPr>
          <w:rFonts w:asciiTheme="minorHAnsi" w:hAnsiTheme="minorHAnsi" w:cstheme="minorHAnsi"/>
          <w:i/>
        </w:rPr>
        <w:t> </w:t>
      </w:r>
      <w:r>
        <w:rPr>
          <w:rFonts w:asciiTheme="minorHAnsi" w:hAnsiTheme="minorHAnsi" w:cstheme="minorHAnsi"/>
          <w:i/>
        </w:rPr>
        <w:t>výjimkou víceletých akcí programového financování, byly hromadnými zápisy k 31. 12. 2018 rovněž odúčtovány i zálohy 373 a dohady 389. Případné vratky, kterých je oproti výši poskytnutých prostředků minimum, byly do uzávěrky roku 2018 (případy doručené na účtárnu do konce ledna 2019) na účet 373 doúčtovány. Po uzávěrce budou případně účtovány do účetního období 2019.</w:t>
      </w:r>
      <w:r w:rsidRPr="00403ED0">
        <w:rPr>
          <w:rFonts w:asciiTheme="minorHAnsi" w:hAnsiTheme="minorHAnsi" w:cstheme="minorHAnsi"/>
        </w:rPr>
        <w:t>“</w:t>
      </w:r>
    </w:p>
  </w:footnote>
  <w:footnote w:id="16">
    <w:p w14:paraId="3FFBAAC3" w14:textId="6462C02B" w:rsidR="00692C36" w:rsidRPr="00E4085D" w:rsidRDefault="00692C36" w:rsidP="00210967">
      <w:pPr>
        <w:pStyle w:val="Textpoznpodarou"/>
        <w:ind w:left="284" w:hanging="284"/>
        <w:rPr>
          <w:rFonts w:ascii="Calibri" w:hAnsi="Calibri" w:cs="Calibri"/>
        </w:rPr>
      </w:pPr>
      <w:r w:rsidRPr="00E4085D">
        <w:rPr>
          <w:rStyle w:val="Znakapoznpodarou"/>
          <w:rFonts w:ascii="Calibri" w:hAnsi="Calibri" w:cs="Calibri"/>
        </w:rPr>
        <w:footnoteRef/>
      </w:r>
      <w:r w:rsidRPr="00E4085D">
        <w:rPr>
          <w:rFonts w:ascii="Calibri" w:hAnsi="Calibri" w:cs="Calibri"/>
        </w:rPr>
        <w:t xml:space="preserve"> </w:t>
      </w:r>
      <w:r w:rsidR="00210967" w:rsidRPr="00E4085D">
        <w:rPr>
          <w:rFonts w:ascii="Calibri" w:hAnsi="Calibri" w:cs="Calibri"/>
        </w:rPr>
        <w:tab/>
      </w:r>
      <w:r w:rsidRPr="00E4085D">
        <w:rPr>
          <w:rFonts w:ascii="Calibri" w:hAnsi="Calibri" w:cs="Calibri"/>
        </w:rPr>
        <w:t xml:space="preserve">Dle informací uvedených v příloze účetní závěrky MPSV v ÚZ zohlednilo informace z vyúčtování transferů, pokud obdrželo informace </w:t>
      </w:r>
      <w:r w:rsidRPr="00403ED0">
        <w:rPr>
          <w:rFonts w:ascii="Calibri" w:hAnsi="Calibri" w:cs="Calibri"/>
        </w:rPr>
        <w:t>„</w:t>
      </w:r>
      <w:r w:rsidRPr="00E4085D">
        <w:rPr>
          <w:rFonts w:ascii="Calibri" w:hAnsi="Calibri" w:cs="Calibri"/>
          <w:i/>
        </w:rPr>
        <w:t>případy doručené na účtárnu</w:t>
      </w:r>
      <w:r w:rsidRPr="00403ED0">
        <w:rPr>
          <w:rFonts w:ascii="Calibri" w:hAnsi="Calibri" w:cs="Calibri"/>
        </w:rPr>
        <w:t>“</w:t>
      </w:r>
      <w:r w:rsidRPr="00E4085D">
        <w:rPr>
          <w:rFonts w:ascii="Calibri" w:hAnsi="Calibri" w:cs="Calibri"/>
        </w:rPr>
        <w:t xml:space="preserve"> do konce ledna 2019. </w:t>
      </w:r>
    </w:p>
  </w:footnote>
  <w:footnote w:id="17">
    <w:p w14:paraId="34D2D488" w14:textId="3B7326F6" w:rsidR="00692C36" w:rsidRPr="009876BA" w:rsidRDefault="00692C36" w:rsidP="00210967">
      <w:pPr>
        <w:pStyle w:val="Textpoznpodarou"/>
        <w:ind w:left="284" w:hanging="284"/>
        <w:rPr>
          <w:rFonts w:ascii="Calibri" w:hAnsi="Calibri" w:cs="Calibri"/>
        </w:rPr>
      </w:pPr>
      <w:r>
        <w:rPr>
          <w:rStyle w:val="Znakapoznpodarou"/>
        </w:rPr>
        <w:footnoteRef/>
      </w:r>
      <w:r>
        <w:t xml:space="preserve"> </w:t>
      </w:r>
      <w:r w:rsidR="00210967">
        <w:tab/>
      </w:r>
      <w:r w:rsidRPr="009876BA">
        <w:rPr>
          <w:rFonts w:ascii="Calibri" w:hAnsi="Calibri" w:cs="Calibri"/>
        </w:rPr>
        <w:t xml:space="preserve">Dle ustanovení </w:t>
      </w:r>
      <w:r w:rsidRPr="006B3346">
        <w:rPr>
          <w:rFonts w:ascii="Calibri" w:hAnsi="Calibri" w:cs="Calibri"/>
        </w:rPr>
        <w:t xml:space="preserve">§ 58 odst. 1. zákona č. 359/1999 Sb. nese náklady vzniklé v souvislosti s výkonem </w:t>
      </w:r>
      <w:r w:rsidR="000B0AC3">
        <w:rPr>
          <w:rFonts w:ascii="Calibri" w:hAnsi="Calibri" w:cs="Calibri"/>
        </w:rPr>
        <w:br/>
      </w:r>
      <w:r w:rsidRPr="006B3346">
        <w:rPr>
          <w:rFonts w:ascii="Calibri" w:hAnsi="Calibri" w:cs="Calibri"/>
        </w:rPr>
        <w:t>sociálně-právní ochrany stát</w:t>
      </w:r>
      <w:r>
        <w:rPr>
          <w:rFonts w:ascii="Calibri" w:hAnsi="Calibri" w:cs="Calibri"/>
        </w:rPr>
        <w:t xml:space="preserve">. </w:t>
      </w:r>
      <w:r w:rsidRPr="00B11274">
        <w:rPr>
          <w:rFonts w:ascii="Calibri" w:hAnsi="Calibri" w:cs="Calibri"/>
        </w:rPr>
        <w:t xml:space="preserve">Příjemci peněžních prostředků byly jednotlivé </w:t>
      </w:r>
      <w:r>
        <w:rPr>
          <w:rFonts w:ascii="Calibri" w:hAnsi="Calibri" w:cs="Calibri"/>
        </w:rPr>
        <w:t>kraje</w:t>
      </w:r>
      <w:r w:rsidRPr="00B11274">
        <w:rPr>
          <w:rFonts w:ascii="Calibri" w:hAnsi="Calibri" w:cs="Calibri"/>
        </w:rPr>
        <w:t>, které státní příspěvky dle místní příslušnosti vyplácely jednotlivým zřizovatelům zařízení pro děti vyžadující okamžitou pomoc, jimž na výplatu státního příspěvku vznikl nárok</w:t>
      </w:r>
      <w:r>
        <w:rPr>
          <w:rFonts w:ascii="Calibri" w:hAnsi="Calibri" w:cs="Calibri"/>
        </w:rPr>
        <w:t>.</w:t>
      </w:r>
    </w:p>
  </w:footnote>
  <w:footnote w:id="18">
    <w:p w14:paraId="17302925" w14:textId="35E66B74" w:rsidR="00692C36" w:rsidRPr="007D6196" w:rsidRDefault="00692C36" w:rsidP="00210967">
      <w:pPr>
        <w:pStyle w:val="Textpoznpodarou"/>
        <w:ind w:left="284" w:hanging="284"/>
        <w:rPr>
          <w:rFonts w:asciiTheme="minorHAnsi" w:hAnsiTheme="minorHAnsi" w:cstheme="minorHAnsi"/>
        </w:rPr>
      </w:pPr>
      <w:r w:rsidRPr="007D6196">
        <w:rPr>
          <w:rStyle w:val="Znakapoznpodarou"/>
          <w:rFonts w:asciiTheme="minorHAnsi" w:hAnsiTheme="minorHAnsi" w:cstheme="minorHAnsi"/>
        </w:rPr>
        <w:footnoteRef/>
      </w:r>
      <w:r w:rsidRPr="007D6196">
        <w:rPr>
          <w:rFonts w:asciiTheme="minorHAnsi" w:hAnsiTheme="minorHAnsi" w:cstheme="minorHAnsi"/>
        </w:rPr>
        <w:t xml:space="preserve"> </w:t>
      </w:r>
      <w:r w:rsidR="00210967">
        <w:rPr>
          <w:rFonts w:asciiTheme="minorHAnsi" w:hAnsiTheme="minorHAnsi" w:cstheme="minorHAnsi"/>
        </w:rPr>
        <w:tab/>
      </w:r>
      <w:r w:rsidRPr="007D6196">
        <w:rPr>
          <w:rFonts w:asciiTheme="minorHAnsi" w:hAnsiTheme="minorHAnsi" w:cstheme="minorHAnsi"/>
        </w:rPr>
        <w:t>MPSV začalo o vzniku pohledávky a výnosech z titulu prostředků poskytovaných ČR z rozpočtu EU v rámci operačních programů účtovat v okamžiku schválení souhrnné žádosti o platbu NF.</w:t>
      </w:r>
    </w:p>
  </w:footnote>
  <w:footnote w:id="19">
    <w:p w14:paraId="2DA72BB6" w14:textId="649A7865" w:rsidR="00692C36" w:rsidRPr="007D6196" w:rsidRDefault="00692C36" w:rsidP="00210967">
      <w:pPr>
        <w:pStyle w:val="Textpoznpodarou"/>
        <w:ind w:left="284" w:hanging="284"/>
        <w:rPr>
          <w:rFonts w:asciiTheme="minorHAnsi" w:hAnsiTheme="minorHAnsi" w:cstheme="minorHAnsi"/>
        </w:rPr>
      </w:pPr>
      <w:r w:rsidRPr="007D6196">
        <w:rPr>
          <w:rStyle w:val="Znakapoznpodarou"/>
          <w:rFonts w:asciiTheme="minorHAnsi" w:hAnsiTheme="minorHAnsi" w:cstheme="minorHAnsi"/>
        </w:rPr>
        <w:footnoteRef/>
      </w:r>
      <w:r w:rsidRPr="007D6196">
        <w:rPr>
          <w:rFonts w:asciiTheme="minorHAnsi" w:hAnsiTheme="minorHAnsi" w:cstheme="minorHAnsi"/>
        </w:rPr>
        <w:t xml:space="preserve"> </w:t>
      </w:r>
      <w:r w:rsidR="00210967">
        <w:rPr>
          <w:rFonts w:asciiTheme="minorHAnsi" w:hAnsiTheme="minorHAnsi" w:cstheme="minorHAnsi"/>
        </w:rPr>
        <w:tab/>
      </w:r>
      <w:r w:rsidRPr="007D6196">
        <w:rPr>
          <w:rFonts w:asciiTheme="minorHAnsi" w:hAnsiTheme="minorHAnsi" w:cstheme="minorHAnsi"/>
        </w:rPr>
        <w:t xml:space="preserve">O vzniku podmíněných pohledávek z předfinancování transferů MPSV začalo účtovat v okamžiku stanoveném v bodu 4.15 ČÚS č. 703 – </w:t>
      </w:r>
      <w:r w:rsidRPr="007D6196">
        <w:rPr>
          <w:rFonts w:asciiTheme="minorHAnsi" w:hAnsiTheme="minorHAnsi" w:cstheme="minorHAnsi"/>
          <w:i/>
        </w:rPr>
        <w:t>Transfery</w:t>
      </w:r>
      <w:r w:rsidRPr="007D6196">
        <w:rPr>
          <w:rFonts w:asciiTheme="minorHAnsi" w:hAnsiTheme="minorHAnsi" w:cstheme="minorHAnsi"/>
        </w:rPr>
        <w:t>.</w:t>
      </w:r>
    </w:p>
  </w:footnote>
  <w:footnote w:id="20">
    <w:p w14:paraId="6EF81439" w14:textId="2D31E475" w:rsidR="00692C36" w:rsidRPr="001D7E8D" w:rsidRDefault="00692C36" w:rsidP="00210967">
      <w:pPr>
        <w:pStyle w:val="Textpoznpodarou"/>
        <w:ind w:left="284" w:hanging="284"/>
        <w:rPr>
          <w:rFonts w:asciiTheme="minorHAnsi" w:hAnsiTheme="minorHAnsi" w:cstheme="minorHAnsi"/>
        </w:rPr>
      </w:pPr>
      <w:r w:rsidRPr="001D7E8D">
        <w:rPr>
          <w:rStyle w:val="Znakapoznpodarou"/>
          <w:rFonts w:asciiTheme="minorHAnsi" w:hAnsiTheme="minorHAnsi" w:cstheme="minorHAnsi"/>
        </w:rPr>
        <w:footnoteRef/>
      </w:r>
      <w:r w:rsidRPr="001D7E8D">
        <w:rPr>
          <w:rFonts w:asciiTheme="minorHAnsi" w:hAnsiTheme="minorHAnsi" w:cstheme="minorHAnsi"/>
        </w:rPr>
        <w:t xml:space="preserve"> </w:t>
      </w:r>
      <w:r w:rsidR="00210967">
        <w:rPr>
          <w:rFonts w:asciiTheme="minorHAnsi" w:hAnsiTheme="minorHAnsi" w:cstheme="minorHAnsi"/>
        </w:rPr>
        <w:tab/>
      </w:r>
      <w:r w:rsidRPr="001D7E8D">
        <w:rPr>
          <w:rFonts w:asciiTheme="minorHAnsi" w:hAnsiTheme="minorHAnsi" w:cstheme="minorHAnsi"/>
        </w:rPr>
        <w:t>Účt</w:t>
      </w:r>
      <w:r>
        <w:rPr>
          <w:rFonts w:asciiTheme="minorHAnsi" w:hAnsiTheme="minorHAnsi" w:cstheme="minorHAnsi"/>
        </w:rPr>
        <w:t>y</w:t>
      </w:r>
      <w:r w:rsidRPr="001D7E8D">
        <w:rPr>
          <w:rFonts w:asciiTheme="minorHAnsi" w:hAnsiTheme="minorHAnsi" w:cstheme="minorHAnsi"/>
        </w:rPr>
        <w:t xml:space="preserve"> 263 – </w:t>
      </w:r>
      <w:r w:rsidRPr="001D7E8D">
        <w:rPr>
          <w:rFonts w:asciiTheme="minorHAnsi" w:hAnsiTheme="minorHAnsi" w:cstheme="minorHAnsi"/>
          <w:i/>
        </w:rPr>
        <w:t>Ceniny</w:t>
      </w:r>
      <w:r w:rsidRPr="001D7E8D">
        <w:rPr>
          <w:rFonts w:asciiTheme="minorHAnsi" w:hAnsiTheme="minorHAnsi" w:cstheme="minorHAnsi"/>
        </w:rPr>
        <w:t xml:space="preserve">, 311 – </w:t>
      </w:r>
      <w:r w:rsidRPr="001D7E8D">
        <w:rPr>
          <w:rFonts w:asciiTheme="minorHAnsi" w:hAnsiTheme="minorHAnsi" w:cstheme="minorHAnsi"/>
          <w:i/>
        </w:rPr>
        <w:t>Odběratelé</w:t>
      </w:r>
      <w:r w:rsidRPr="001D7E8D">
        <w:rPr>
          <w:rFonts w:asciiTheme="minorHAnsi" w:hAnsiTheme="minorHAnsi" w:cstheme="minorHAnsi"/>
        </w:rPr>
        <w:t xml:space="preserve">, 314 – </w:t>
      </w:r>
      <w:r w:rsidRPr="001D7E8D">
        <w:rPr>
          <w:rFonts w:asciiTheme="minorHAnsi" w:hAnsiTheme="minorHAnsi" w:cstheme="minorHAnsi"/>
          <w:i/>
        </w:rPr>
        <w:t>Krátkodobé poskytnuté zálohy</w:t>
      </w:r>
      <w:r w:rsidRPr="001D7E8D">
        <w:rPr>
          <w:rFonts w:asciiTheme="minorHAnsi" w:hAnsiTheme="minorHAnsi" w:cstheme="minorHAnsi"/>
        </w:rPr>
        <w:t xml:space="preserve">, 321 – </w:t>
      </w:r>
      <w:r w:rsidRPr="001D7E8D">
        <w:rPr>
          <w:rFonts w:asciiTheme="minorHAnsi" w:hAnsiTheme="minorHAnsi" w:cstheme="minorHAnsi"/>
          <w:i/>
        </w:rPr>
        <w:t>Dodavatelé</w:t>
      </w:r>
      <w:r w:rsidRPr="001D7E8D">
        <w:rPr>
          <w:rFonts w:asciiTheme="minorHAnsi" w:hAnsiTheme="minorHAnsi" w:cstheme="minorHAnsi"/>
        </w:rPr>
        <w:t xml:space="preserve">, 378 – </w:t>
      </w:r>
      <w:r w:rsidRPr="001D7E8D">
        <w:rPr>
          <w:rFonts w:asciiTheme="minorHAnsi" w:hAnsiTheme="minorHAnsi" w:cstheme="minorHAnsi"/>
          <w:i/>
        </w:rPr>
        <w:t>Ostatní krátkodobé závazky</w:t>
      </w:r>
      <w:r w:rsidRPr="001D7E8D">
        <w:rPr>
          <w:rFonts w:asciiTheme="minorHAnsi" w:hAnsiTheme="minorHAnsi" w:cstheme="minorHAnsi"/>
        </w:rPr>
        <w:t xml:space="preserve">, 901 </w:t>
      </w:r>
      <w:r w:rsidR="004301EC">
        <w:rPr>
          <w:rFonts w:asciiTheme="minorHAnsi" w:hAnsiTheme="minorHAnsi" w:cstheme="minorHAnsi"/>
        </w:rPr>
        <w:t>–</w:t>
      </w:r>
      <w:r w:rsidRPr="001D7E8D">
        <w:rPr>
          <w:rFonts w:asciiTheme="minorHAnsi" w:hAnsiTheme="minorHAnsi" w:cstheme="minorHAnsi"/>
        </w:rPr>
        <w:t xml:space="preserve"> </w:t>
      </w:r>
      <w:r w:rsidRPr="001D7E8D">
        <w:rPr>
          <w:rFonts w:asciiTheme="minorHAnsi" w:hAnsiTheme="minorHAnsi" w:cstheme="minorHAnsi"/>
          <w:i/>
        </w:rPr>
        <w:t>Jiný drobný dlouhodobý nehmotný majetek</w:t>
      </w:r>
      <w:r w:rsidRPr="001D7E8D">
        <w:rPr>
          <w:rFonts w:asciiTheme="minorHAnsi" w:hAnsiTheme="minorHAnsi" w:cstheme="minorHAnsi"/>
        </w:rPr>
        <w:t xml:space="preserve">, 986 </w:t>
      </w:r>
      <w:r w:rsidR="004301EC">
        <w:rPr>
          <w:rFonts w:asciiTheme="minorHAnsi" w:hAnsiTheme="minorHAnsi" w:cstheme="minorHAnsi"/>
        </w:rPr>
        <w:t>–</w:t>
      </w:r>
      <w:r w:rsidRPr="001D7E8D">
        <w:rPr>
          <w:rFonts w:asciiTheme="minorHAnsi" w:hAnsiTheme="minorHAnsi" w:cstheme="minorHAnsi"/>
        </w:rPr>
        <w:t xml:space="preserve"> </w:t>
      </w:r>
      <w:r w:rsidRPr="001D7E8D">
        <w:rPr>
          <w:rFonts w:asciiTheme="minorHAnsi" w:hAnsiTheme="minorHAnsi" w:cstheme="minorHAnsi"/>
          <w:i/>
        </w:rPr>
        <w:t>Dlouhodobé podmíněné závazky ze soudních sporů, správních řízení a jiných řízení</w:t>
      </w:r>
      <w:r>
        <w:rPr>
          <w:rFonts w:asciiTheme="minorHAnsi" w:hAnsiTheme="minorHAnsi" w:cstheme="minorHAnsi"/>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6D37"/>
    <w:multiLevelType w:val="multilevel"/>
    <w:tmpl w:val="5C3AAC00"/>
    <w:lvl w:ilvl="0">
      <w:start w:val="1"/>
      <w:numFmt w:val="decimal"/>
      <w:pStyle w:val="Nadpis2"/>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C2C2D04"/>
    <w:multiLevelType w:val="hybridMultilevel"/>
    <w:tmpl w:val="90C2C708"/>
    <w:lvl w:ilvl="0" w:tplc="B2281622">
      <w:start w:val="6"/>
      <w:numFmt w:val="bullet"/>
      <w:lvlText w:val=""/>
      <w:lvlJc w:val="left"/>
      <w:pPr>
        <w:ind w:left="720" w:hanging="360"/>
      </w:pPr>
      <w:rPr>
        <w:rFonts w:ascii="Symbol" w:eastAsia="Times New Roman"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4772D2"/>
    <w:multiLevelType w:val="hybridMultilevel"/>
    <w:tmpl w:val="7BD03D2E"/>
    <w:lvl w:ilvl="0" w:tplc="7DAE0F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E8331A6"/>
    <w:multiLevelType w:val="hybridMultilevel"/>
    <w:tmpl w:val="F92E25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0CC775B"/>
    <w:multiLevelType w:val="hybridMultilevel"/>
    <w:tmpl w:val="7EF64C2E"/>
    <w:lvl w:ilvl="0" w:tplc="7DAE0F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76C614F"/>
    <w:multiLevelType w:val="hybridMultilevel"/>
    <w:tmpl w:val="A4225442"/>
    <w:lvl w:ilvl="0" w:tplc="F3361ADC">
      <w:start w:val="3"/>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80F25D1"/>
    <w:multiLevelType w:val="hybridMultilevel"/>
    <w:tmpl w:val="098A34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48F21EC7"/>
    <w:multiLevelType w:val="hybridMultilevel"/>
    <w:tmpl w:val="95CEA0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F4B2F3F"/>
    <w:multiLevelType w:val="hybridMultilevel"/>
    <w:tmpl w:val="96745C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50326747"/>
    <w:multiLevelType w:val="hybridMultilevel"/>
    <w:tmpl w:val="EC7CEF56"/>
    <w:lvl w:ilvl="0" w:tplc="1A8E1E06">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6A94784"/>
    <w:multiLevelType w:val="hybridMultilevel"/>
    <w:tmpl w:val="0A8AC70C"/>
    <w:lvl w:ilvl="0" w:tplc="31C600D4">
      <w:start w:val="5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8F737EC"/>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A2B67C7"/>
    <w:multiLevelType w:val="hybridMultilevel"/>
    <w:tmpl w:val="315E3B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35E4FA2"/>
    <w:multiLevelType w:val="hybridMultilevel"/>
    <w:tmpl w:val="78EEAAF4"/>
    <w:lvl w:ilvl="0" w:tplc="1AF819AE">
      <w:start w:val="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3922306"/>
    <w:multiLevelType w:val="hybridMultilevel"/>
    <w:tmpl w:val="96FCC8C8"/>
    <w:lvl w:ilvl="0" w:tplc="F3361ADC">
      <w:start w:val="3"/>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CFE0AAD"/>
    <w:multiLevelType w:val="hybridMultilevel"/>
    <w:tmpl w:val="8C924F7A"/>
    <w:lvl w:ilvl="0" w:tplc="7DAE0F74">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6" w15:restartNumberingAfterBreak="0">
    <w:nsid w:val="71324F36"/>
    <w:multiLevelType w:val="hybridMultilevel"/>
    <w:tmpl w:val="3320D22C"/>
    <w:lvl w:ilvl="0" w:tplc="7DAE0F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7A0105"/>
    <w:multiLevelType w:val="hybridMultilevel"/>
    <w:tmpl w:val="343E77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3721B99"/>
    <w:multiLevelType w:val="hybridMultilevel"/>
    <w:tmpl w:val="C5B405AA"/>
    <w:lvl w:ilvl="0" w:tplc="7DAE0F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41817DC"/>
    <w:multiLevelType w:val="hybridMultilevel"/>
    <w:tmpl w:val="7CDC7E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5FB01E4"/>
    <w:multiLevelType w:val="hybridMultilevel"/>
    <w:tmpl w:val="60F4D5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9946ED9"/>
    <w:multiLevelType w:val="hybridMultilevel"/>
    <w:tmpl w:val="9FAE7A9A"/>
    <w:lvl w:ilvl="0" w:tplc="7DAE0F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FD576C"/>
    <w:multiLevelType w:val="hybridMultilevel"/>
    <w:tmpl w:val="1C52F09C"/>
    <w:lvl w:ilvl="0" w:tplc="7DAE0F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3"/>
  </w:num>
  <w:num w:numId="4">
    <w:abstractNumId w:val="1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1"/>
  </w:num>
  <w:num w:numId="9">
    <w:abstractNumId w:val="2"/>
  </w:num>
  <w:num w:numId="10">
    <w:abstractNumId w:val="18"/>
  </w:num>
  <w:num w:numId="11">
    <w:abstractNumId w:val="16"/>
  </w:num>
  <w:num w:numId="12">
    <w:abstractNumId w:val="15"/>
  </w:num>
  <w:num w:numId="13">
    <w:abstractNumId w:val="4"/>
  </w:num>
  <w:num w:numId="14">
    <w:abstractNumId w:val="22"/>
  </w:num>
  <w:num w:numId="15">
    <w:abstractNumId w:val="12"/>
  </w:num>
  <w:num w:numId="16">
    <w:abstractNumId w:val="19"/>
  </w:num>
  <w:num w:numId="17">
    <w:abstractNumId w:val="6"/>
  </w:num>
  <w:num w:numId="18">
    <w:abstractNumId w:val="8"/>
  </w:num>
  <w:num w:numId="19">
    <w:abstractNumId w:val="2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0"/>
  </w:num>
  <w:num w:numId="27">
    <w:abstractNumId w:val="0"/>
  </w:num>
  <w:num w:numId="28">
    <w:abstractNumId w:val="0"/>
  </w:num>
  <w:num w:numId="29">
    <w:abstractNumId w:val="0"/>
  </w:num>
  <w:num w:numId="30">
    <w:abstractNumId w:val="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3"/>
  </w:num>
  <w:num w:numId="36">
    <w:abstractNumId w:val="3"/>
  </w:num>
  <w:num w:numId="37">
    <w:abstractNumId w:val="9"/>
  </w:num>
  <w:num w:numId="38">
    <w:abstractNumId w:val="0"/>
  </w:num>
  <w:num w:numId="39">
    <w:abstractNumId w:val="17"/>
  </w:num>
  <w:num w:numId="40">
    <w:abstractNumId w:val="7"/>
  </w:num>
  <w:num w:numId="4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trackRevision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262"/>
    <w:rsid w:val="0000196F"/>
    <w:rsid w:val="00002C9D"/>
    <w:rsid w:val="00006099"/>
    <w:rsid w:val="000064CE"/>
    <w:rsid w:val="00006984"/>
    <w:rsid w:val="000103F5"/>
    <w:rsid w:val="00010565"/>
    <w:rsid w:val="00010604"/>
    <w:rsid w:val="000106CE"/>
    <w:rsid w:val="00011A87"/>
    <w:rsid w:val="00012047"/>
    <w:rsid w:val="00012334"/>
    <w:rsid w:val="00012608"/>
    <w:rsid w:val="00012B1E"/>
    <w:rsid w:val="00013D01"/>
    <w:rsid w:val="00013F4A"/>
    <w:rsid w:val="000170A8"/>
    <w:rsid w:val="00017CCE"/>
    <w:rsid w:val="000205FD"/>
    <w:rsid w:val="000209B1"/>
    <w:rsid w:val="00021226"/>
    <w:rsid w:val="00022153"/>
    <w:rsid w:val="000221DC"/>
    <w:rsid w:val="000227B2"/>
    <w:rsid w:val="00024DAC"/>
    <w:rsid w:val="00024EB8"/>
    <w:rsid w:val="000251D9"/>
    <w:rsid w:val="00026B84"/>
    <w:rsid w:val="0002720B"/>
    <w:rsid w:val="00027C18"/>
    <w:rsid w:val="000305CE"/>
    <w:rsid w:val="00031DE7"/>
    <w:rsid w:val="000342EB"/>
    <w:rsid w:val="0003469E"/>
    <w:rsid w:val="00034803"/>
    <w:rsid w:val="0003552A"/>
    <w:rsid w:val="00035800"/>
    <w:rsid w:val="00035DBB"/>
    <w:rsid w:val="00035F60"/>
    <w:rsid w:val="000365ED"/>
    <w:rsid w:val="0003709F"/>
    <w:rsid w:val="00044090"/>
    <w:rsid w:val="00044E7C"/>
    <w:rsid w:val="00045D1D"/>
    <w:rsid w:val="00045D4B"/>
    <w:rsid w:val="00050275"/>
    <w:rsid w:val="000534B0"/>
    <w:rsid w:val="00054485"/>
    <w:rsid w:val="00055A5E"/>
    <w:rsid w:val="000562E0"/>
    <w:rsid w:val="00056E58"/>
    <w:rsid w:val="00063109"/>
    <w:rsid w:val="00064B75"/>
    <w:rsid w:val="0006613D"/>
    <w:rsid w:val="000666DB"/>
    <w:rsid w:val="00066AC4"/>
    <w:rsid w:val="00066B6C"/>
    <w:rsid w:val="00066C48"/>
    <w:rsid w:val="00067A36"/>
    <w:rsid w:val="0007155F"/>
    <w:rsid w:val="000728F2"/>
    <w:rsid w:val="00073218"/>
    <w:rsid w:val="000748B1"/>
    <w:rsid w:val="00074B9B"/>
    <w:rsid w:val="00075A94"/>
    <w:rsid w:val="00077CD9"/>
    <w:rsid w:val="00080832"/>
    <w:rsid w:val="00080C55"/>
    <w:rsid w:val="00081256"/>
    <w:rsid w:val="00081853"/>
    <w:rsid w:val="000822BF"/>
    <w:rsid w:val="000825CE"/>
    <w:rsid w:val="0008289E"/>
    <w:rsid w:val="00082C74"/>
    <w:rsid w:val="00086058"/>
    <w:rsid w:val="0008609D"/>
    <w:rsid w:val="000865F5"/>
    <w:rsid w:val="000867C9"/>
    <w:rsid w:val="00090D1E"/>
    <w:rsid w:val="00092E71"/>
    <w:rsid w:val="00094007"/>
    <w:rsid w:val="00094601"/>
    <w:rsid w:val="00094908"/>
    <w:rsid w:val="00095313"/>
    <w:rsid w:val="00096138"/>
    <w:rsid w:val="0009689F"/>
    <w:rsid w:val="00097DAF"/>
    <w:rsid w:val="000A49C9"/>
    <w:rsid w:val="000A5267"/>
    <w:rsid w:val="000A5714"/>
    <w:rsid w:val="000A5A79"/>
    <w:rsid w:val="000A5BDF"/>
    <w:rsid w:val="000A5D44"/>
    <w:rsid w:val="000A5ECA"/>
    <w:rsid w:val="000A7032"/>
    <w:rsid w:val="000A75DF"/>
    <w:rsid w:val="000B0AC3"/>
    <w:rsid w:val="000B0C14"/>
    <w:rsid w:val="000B169C"/>
    <w:rsid w:val="000B2255"/>
    <w:rsid w:val="000B30FA"/>
    <w:rsid w:val="000B4ABD"/>
    <w:rsid w:val="000B4B91"/>
    <w:rsid w:val="000B59DC"/>
    <w:rsid w:val="000B7ECF"/>
    <w:rsid w:val="000B7ED0"/>
    <w:rsid w:val="000C04E6"/>
    <w:rsid w:val="000C0908"/>
    <w:rsid w:val="000C3947"/>
    <w:rsid w:val="000C43F4"/>
    <w:rsid w:val="000C4920"/>
    <w:rsid w:val="000C4D19"/>
    <w:rsid w:val="000C506E"/>
    <w:rsid w:val="000C5F7E"/>
    <w:rsid w:val="000D00AD"/>
    <w:rsid w:val="000D1BFE"/>
    <w:rsid w:val="000D4647"/>
    <w:rsid w:val="000D5156"/>
    <w:rsid w:val="000D6F38"/>
    <w:rsid w:val="000D72DE"/>
    <w:rsid w:val="000D76C5"/>
    <w:rsid w:val="000D7EB0"/>
    <w:rsid w:val="000E04F4"/>
    <w:rsid w:val="000E2836"/>
    <w:rsid w:val="000E2C95"/>
    <w:rsid w:val="000E3621"/>
    <w:rsid w:val="000E4D0E"/>
    <w:rsid w:val="000E4ED7"/>
    <w:rsid w:val="000E4F71"/>
    <w:rsid w:val="000E7694"/>
    <w:rsid w:val="000F209F"/>
    <w:rsid w:val="000F355E"/>
    <w:rsid w:val="000F3CB6"/>
    <w:rsid w:val="000F42EF"/>
    <w:rsid w:val="000F7FEA"/>
    <w:rsid w:val="00100E20"/>
    <w:rsid w:val="00101E64"/>
    <w:rsid w:val="001055C3"/>
    <w:rsid w:val="00106409"/>
    <w:rsid w:val="00107771"/>
    <w:rsid w:val="00107D0D"/>
    <w:rsid w:val="001101E0"/>
    <w:rsid w:val="00112642"/>
    <w:rsid w:val="00116A85"/>
    <w:rsid w:val="0011741A"/>
    <w:rsid w:val="00120064"/>
    <w:rsid w:val="00120D57"/>
    <w:rsid w:val="00120EE8"/>
    <w:rsid w:val="001211FA"/>
    <w:rsid w:val="00122879"/>
    <w:rsid w:val="00122E3A"/>
    <w:rsid w:val="001231C4"/>
    <w:rsid w:val="00123A7C"/>
    <w:rsid w:val="00124701"/>
    <w:rsid w:val="00124CA1"/>
    <w:rsid w:val="00124CE1"/>
    <w:rsid w:val="00124FA7"/>
    <w:rsid w:val="00126597"/>
    <w:rsid w:val="001268C7"/>
    <w:rsid w:val="00126FDE"/>
    <w:rsid w:val="00130468"/>
    <w:rsid w:val="001313CA"/>
    <w:rsid w:val="00131D19"/>
    <w:rsid w:val="00134A61"/>
    <w:rsid w:val="00136367"/>
    <w:rsid w:val="00136549"/>
    <w:rsid w:val="00137AFC"/>
    <w:rsid w:val="00137C89"/>
    <w:rsid w:val="00141000"/>
    <w:rsid w:val="00142E1F"/>
    <w:rsid w:val="001436F6"/>
    <w:rsid w:val="00143DCF"/>
    <w:rsid w:val="001441BA"/>
    <w:rsid w:val="00144B81"/>
    <w:rsid w:val="0014761E"/>
    <w:rsid w:val="0015087E"/>
    <w:rsid w:val="00152A9B"/>
    <w:rsid w:val="00153444"/>
    <w:rsid w:val="0015589D"/>
    <w:rsid w:val="001558B6"/>
    <w:rsid w:val="001569F8"/>
    <w:rsid w:val="00157F5E"/>
    <w:rsid w:val="00160F7E"/>
    <w:rsid w:val="001645E7"/>
    <w:rsid w:val="00164D18"/>
    <w:rsid w:val="0016531C"/>
    <w:rsid w:val="00165352"/>
    <w:rsid w:val="00167779"/>
    <w:rsid w:val="00167BB1"/>
    <w:rsid w:val="00171136"/>
    <w:rsid w:val="00173189"/>
    <w:rsid w:val="0017341D"/>
    <w:rsid w:val="00174F1F"/>
    <w:rsid w:val="00175C4F"/>
    <w:rsid w:val="00176639"/>
    <w:rsid w:val="00176C34"/>
    <w:rsid w:val="001771A7"/>
    <w:rsid w:val="00180B90"/>
    <w:rsid w:val="00181402"/>
    <w:rsid w:val="00181466"/>
    <w:rsid w:val="00181C4B"/>
    <w:rsid w:val="0018212D"/>
    <w:rsid w:val="00183BE1"/>
    <w:rsid w:val="00184914"/>
    <w:rsid w:val="00184AB9"/>
    <w:rsid w:val="00184D0D"/>
    <w:rsid w:val="00185244"/>
    <w:rsid w:val="00185710"/>
    <w:rsid w:val="001906ED"/>
    <w:rsid w:val="00194184"/>
    <w:rsid w:val="001952CB"/>
    <w:rsid w:val="00195B19"/>
    <w:rsid w:val="00197887"/>
    <w:rsid w:val="001A14DF"/>
    <w:rsid w:val="001A3920"/>
    <w:rsid w:val="001A482C"/>
    <w:rsid w:val="001A601C"/>
    <w:rsid w:val="001A768F"/>
    <w:rsid w:val="001B0B22"/>
    <w:rsid w:val="001B1165"/>
    <w:rsid w:val="001B19A8"/>
    <w:rsid w:val="001B2E9E"/>
    <w:rsid w:val="001B2F7C"/>
    <w:rsid w:val="001B5272"/>
    <w:rsid w:val="001B571E"/>
    <w:rsid w:val="001B6D3B"/>
    <w:rsid w:val="001B6E46"/>
    <w:rsid w:val="001B7130"/>
    <w:rsid w:val="001B76BE"/>
    <w:rsid w:val="001C1977"/>
    <w:rsid w:val="001C48EB"/>
    <w:rsid w:val="001C5569"/>
    <w:rsid w:val="001C5996"/>
    <w:rsid w:val="001D027E"/>
    <w:rsid w:val="001D1851"/>
    <w:rsid w:val="001D24A7"/>
    <w:rsid w:val="001D24FB"/>
    <w:rsid w:val="001D2A6F"/>
    <w:rsid w:val="001D383E"/>
    <w:rsid w:val="001D4C2D"/>
    <w:rsid w:val="001D601C"/>
    <w:rsid w:val="001D6896"/>
    <w:rsid w:val="001D7572"/>
    <w:rsid w:val="001D7CC9"/>
    <w:rsid w:val="001D7E8D"/>
    <w:rsid w:val="001E0315"/>
    <w:rsid w:val="001E1607"/>
    <w:rsid w:val="001E32E6"/>
    <w:rsid w:val="001E416B"/>
    <w:rsid w:val="001E5BD8"/>
    <w:rsid w:val="001E5F70"/>
    <w:rsid w:val="001E6D4C"/>
    <w:rsid w:val="001E75DE"/>
    <w:rsid w:val="001E79D0"/>
    <w:rsid w:val="001F0066"/>
    <w:rsid w:val="001F0CAC"/>
    <w:rsid w:val="001F179D"/>
    <w:rsid w:val="001F24A6"/>
    <w:rsid w:val="001F2AF2"/>
    <w:rsid w:val="001F37A8"/>
    <w:rsid w:val="001F3DD9"/>
    <w:rsid w:val="001F5976"/>
    <w:rsid w:val="001F68CD"/>
    <w:rsid w:val="001F740C"/>
    <w:rsid w:val="001F7879"/>
    <w:rsid w:val="001F7B95"/>
    <w:rsid w:val="002008C3"/>
    <w:rsid w:val="0020208E"/>
    <w:rsid w:val="00202B41"/>
    <w:rsid w:val="00202D86"/>
    <w:rsid w:val="00203F77"/>
    <w:rsid w:val="0020473E"/>
    <w:rsid w:val="0020520F"/>
    <w:rsid w:val="0020525F"/>
    <w:rsid w:val="002065FA"/>
    <w:rsid w:val="00206C7B"/>
    <w:rsid w:val="00207AE7"/>
    <w:rsid w:val="0021095E"/>
    <w:rsid w:val="00210967"/>
    <w:rsid w:val="002112A1"/>
    <w:rsid w:val="00211E0B"/>
    <w:rsid w:val="00214540"/>
    <w:rsid w:val="00217377"/>
    <w:rsid w:val="00220205"/>
    <w:rsid w:val="0022055C"/>
    <w:rsid w:val="00221ED8"/>
    <w:rsid w:val="00224417"/>
    <w:rsid w:val="002256BA"/>
    <w:rsid w:val="00226527"/>
    <w:rsid w:val="002270F7"/>
    <w:rsid w:val="002272FC"/>
    <w:rsid w:val="0022774E"/>
    <w:rsid w:val="00227A36"/>
    <w:rsid w:val="002308F7"/>
    <w:rsid w:val="002321EB"/>
    <w:rsid w:val="00233035"/>
    <w:rsid w:val="002335D2"/>
    <w:rsid w:val="0023597E"/>
    <w:rsid w:val="00243613"/>
    <w:rsid w:val="00244296"/>
    <w:rsid w:val="00245288"/>
    <w:rsid w:val="00245E29"/>
    <w:rsid w:val="00247417"/>
    <w:rsid w:val="00247441"/>
    <w:rsid w:val="00252999"/>
    <w:rsid w:val="00252A3F"/>
    <w:rsid w:val="002538B3"/>
    <w:rsid w:val="00253C15"/>
    <w:rsid w:val="00256B54"/>
    <w:rsid w:val="002573F8"/>
    <w:rsid w:val="00257622"/>
    <w:rsid w:val="002608B9"/>
    <w:rsid w:val="00261E6F"/>
    <w:rsid w:val="00263C17"/>
    <w:rsid w:val="00263E20"/>
    <w:rsid w:val="002668D3"/>
    <w:rsid w:val="00267483"/>
    <w:rsid w:val="002700E7"/>
    <w:rsid w:val="0027012B"/>
    <w:rsid w:val="002705EA"/>
    <w:rsid w:val="00274D9A"/>
    <w:rsid w:val="002772DF"/>
    <w:rsid w:val="00280CE6"/>
    <w:rsid w:val="0028239D"/>
    <w:rsid w:val="0028508F"/>
    <w:rsid w:val="00285731"/>
    <w:rsid w:val="00285FD9"/>
    <w:rsid w:val="00290965"/>
    <w:rsid w:val="002914C9"/>
    <w:rsid w:val="002934E6"/>
    <w:rsid w:val="00294C81"/>
    <w:rsid w:val="00295B5D"/>
    <w:rsid w:val="00296F8C"/>
    <w:rsid w:val="00297F3E"/>
    <w:rsid w:val="002A2937"/>
    <w:rsid w:val="002A3A62"/>
    <w:rsid w:val="002A4B22"/>
    <w:rsid w:val="002A5276"/>
    <w:rsid w:val="002A6F22"/>
    <w:rsid w:val="002A7074"/>
    <w:rsid w:val="002B25DC"/>
    <w:rsid w:val="002B281A"/>
    <w:rsid w:val="002B2D52"/>
    <w:rsid w:val="002B520E"/>
    <w:rsid w:val="002B593E"/>
    <w:rsid w:val="002B5B69"/>
    <w:rsid w:val="002B5BE9"/>
    <w:rsid w:val="002B7023"/>
    <w:rsid w:val="002B738A"/>
    <w:rsid w:val="002B7978"/>
    <w:rsid w:val="002B7E11"/>
    <w:rsid w:val="002C0A4B"/>
    <w:rsid w:val="002C0B8C"/>
    <w:rsid w:val="002C1566"/>
    <w:rsid w:val="002C1F2D"/>
    <w:rsid w:val="002C1FF8"/>
    <w:rsid w:val="002C2BA3"/>
    <w:rsid w:val="002C2F4B"/>
    <w:rsid w:val="002C42E0"/>
    <w:rsid w:val="002C616D"/>
    <w:rsid w:val="002C6339"/>
    <w:rsid w:val="002C65BC"/>
    <w:rsid w:val="002C66A8"/>
    <w:rsid w:val="002C7334"/>
    <w:rsid w:val="002D0FEF"/>
    <w:rsid w:val="002D272B"/>
    <w:rsid w:val="002D5CD2"/>
    <w:rsid w:val="002D79F4"/>
    <w:rsid w:val="002E1E39"/>
    <w:rsid w:val="002E2B4E"/>
    <w:rsid w:val="002E3C85"/>
    <w:rsid w:val="002E46CB"/>
    <w:rsid w:val="002E47CE"/>
    <w:rsid w:val="002E4974"/>
    <w:rsid w:val="002E4D79"/>
    <w:rsid w:val="002E69A2"/>
    <w:rsid w:val="002E7477"/>
    <w:rsid w:val="002E74EE"/>
    <w:rsid w:val="002F08A8"/>
    <w:rsid w:val="002F196C"/>
    <w:rsid w:val="002F4081"/>
    <w:rsid w:val="002F67F8"/>
    <w:rsid w:val="002F6853"/>
    <w:rsid w:val="00304A16"/>
    <w:rsid w:val="00305669"/>
    <w:rsid w:val="00306DBA"/>
    <w:rsid w:val="00307755"/>
    <w:rsid w:val="003078E4"/>
    <w:rsid w:val="00310255"/>
    <w:rsid w:val="00310273"/>
    <w:rsid w:val="00310854"/>
    <w:rsid w:val="003117C1"/>
    <w:rsid w:val="00312A15"/>
    <w:rsid w:val="0031446D"/>
    <w:rsid w:val="00317143"/>
    <w:rsid w:val="0031727A"/>
    <w:rsid w:val="00317BFA"/>
    <w:rsid w:val="00321595"/>
    <w:rsid w:val="003226A7"/>
    <w:rsid w:val="00323475"/>
    <w:rsid w:val="00324AB1"/>
    <w:rsid w:val="0032557B"/>
    <w:rsid w:val="003265E2"/>
    <w:rsid w:val="00326EFE"/>
    <w:rsid w:val="003275F1"/>
    <w:rsid w:val="00327F87"/>
    <w:rsid w:val="003314D8"/>
    <w:rsid w:val="00333680"/>
    <w:rsid w:val="0033379B"/>
    <w:rsid w:val="003338D1"/>
    <w:rsid w:val="0033466E"/>
    <w:rsid w:val="00335B79"/>
    <w:rsid w:val="003365D3"/>
    <w:rsid w:val="00336C01"/>
    <w:rsid w:val="00336C97"/>
    <w:rsid w:val="0033744F"/>
    <w:rsid w:val="003411FB"/>
    <w:rsid w:val="003424C4"/>
    <w:rsid w:val="00343508"/>
    <w:rsid w:val="00343DF4"/>
    <w:rsid w:val="00345CCF"/>
    <w:rsid w:val="003462B6"/>
    <w:rsid w:val="00346ADF"/>
    <w:rsid w:val="00346E29"/>
    <w:rsid w:val="00350849"/>
    <w:rsid w:val="00350CE5"/>
    <w:rsid w:val="00352670"/>
    <w:rsid w:val="00352DE0"/>
    <w:rsid w:val="003530C5"/>
    <w:rsid w:val="00353F28"/>
    <w:rsid w:val="00354510"/>
    <w:rsid w:val="00356272"/>
    <w:rsid w:val="003575AD"/>
    <w:rsid w:val="00362548"/>
    <w:rsid w:val="00362DD3"/>
    <w:rsid w:val="003634E8"/>
    <w:rsid w:val="003637BB"/>
    <w:rsid w:val="00365BE4"/>
    <w:rsid w:val="0036604E"/>
    <w:rsid w:val="00366140"/>
    <w:rsid w:val="00367CD1"/>
    <w:rsid w:val="00367E2A"/>
    <w:rsid w:val="00370793"/>
    <w:rsid w:val="00370CE7"/>
    <w:rsid w:val="0037105F"/>
    <w:rsid w:val="003715A0"/>
    <w:rsid w:val="00371D47"/>
    <w:rsid w:val="00373044"/>
    <w:rsid w:val="003735C6"/>
    <w:rsid w:val="003738A8"/>
    <w:rsid w:val="00374409"/>
    <w:rsid w:val="003744BE"/>
    <w:rsid w:val="00374B10"/>
    <w:rsid w:val="00375938"/>
    <w:rsid w:val="00375B27"/>
    <w:rsid w:val="003808DA"/>
    <w:rsid w:val="0038127D"/>
    <w:rsid w:val="00381C9F"/>
    <w:rsid w:val="003823E5"/>
    <w:rsid w:val="00382BB5"/>
    <w:rsid w:val="0038314C"/>
    <w:rsid w:val="00383F1A"/>
    <w:rsid w:val="00384176"/>
    <w:rsid w:val="003862F0"/>
    <w:rsid w:val="00386F20"/>
    <w:rsid w:val="00387654"/>
    <w:rsid w:val="00387E86"/>
    <w:rsid w:val="003901D1"/>
    <w:rsid w:val="00390DF2"/>
    <w:rsid w:val="00391B34"/>
    <w:rsid w:val="00392007"/>
    <w:rsid w:val="00392231"/>
    <w:rsid w:val="00393398"/>
    <w:rsid w:val="003964D2"/>
    <w:rsid w:val="003965E0"/>
    <w:rsid w:val="0039689D"/>
    <w:rsid w:val="003A0E0E"/>
    <w:rsid w:val="003A0E29"/>
    <w:rsid w:val="003A172D"/>
    <w:rsid w:val="003A17D9"/>
    <w:rsid w:val="003A1E97"/>
    <w:rsid w:val="003A21C5"/>
    <w:rsid w:val="003A3A53"/>
    <w:rsid w:val="003A4602"/>
    <w:rsid w:val="003A4B77"/>
    <w:rsid w:val="003A4EDC"/>
    <w:rsid w:val="003A5F72"/>
    <w:rsid w:val="003A6939"/>
    <w:rsid w:val="003A6E50"/>
    <w:rsid w:val="003B0740"/>
    <w:rsid w:val="003B1447"/>
    <w:rsid w:val="003B2D65"/>
    <w:rsid w:val="003B4E0F"/>
    <w:rsid w:val="003B5B51"/>
    <w:rsid w:val="003B5B97"/>
    <w:rsid w:val="003B644D"/>
    <w:rsid w:val="003C08C1"/>
    <w:rsid w:val="003C126B"/>
    <w:rsid w:val="003C21D3"/>
    <w:rsid w:val="003C234D"/>
    <w:rsid w:val="003C5B99"/>
    <w:rsid w:val="003C6B59"/>
    <w:rsid w:val="003C6E4B"/>
    <w:rsid w:val="003C7238"/>
    <w:rsid w:val="003C73F0"/>
    <w:rsid w:val="003C765A"/>
    <w:rsid w:val="003C7914"/>
    <w:rsid w:val="003D048D"/>
    <w:rsid w:val="003D0A4C"/>
    <w:rsid w:val="003D14B9"/>
    <w:rsid w:val="003D24D6"/>
    <w:rsid w:val="003D2874"/>
    <w:rsid w:val="003D43EB"/>
    <w:rsid w:val="003D4CF9"/>
    <w:rsid w:val="003D5266"/>
    <w:rsid w:val="003D7375"/>
    <w:rsid w:val="003E0E07"/>
    <w:rsid w:val="003E298D"/>
    <w:rsid w:val="003E466F"/>
    <w:rsid w:val="003E4AEB"/>
    <w:rsid w:val="003E52E6"/>
    <w:rsid w:val="003E5523"/>
    <w:rsid w:val="003E7636"/>
    <w:rsid w:val="003F0EB8"/>
    <w:rsid w:val="003F31C8"/>
    <w:rsid w:val="003F670C"/>
    <w:rsid w:val="003F6824"/>
    <w:rsid w:val="0040185B"/>
    <w:rsid w:val="00401DFC"/>
    <w:rsid w:val="00403262"/>
    <w:rsid w:val="004036FA"/>
    <w:rsid w:val="00403ED0"/>
    <w:rsid w:val="00403FB0"/>
    <w:rsid w:val="00404F7D"/>
    <w:rsid w:val="00405F08"/>
    <w:rsid w:val="00406166"/>
    <w:rsid w:val="00406F78"/>
    <w:rsid w:val="00406FE3"/>
    <w:rsid w:val="00410963"/>
    <w:rsid w:val="0041122D"/>
    <w:rsid w:val="00411630"/>
    <w:rsid w:val="004123A2"/>
    <w:rsid w:val="004139C8"/>
    <w:rsid w:val="004145B5"/>
    <w:rsid w:val="00414892"/>
    <w:rsid w:val="00414E13"/>
    <w:rsid w:val="00415C67"/>
    <w:rsid w:val="00417569"/>
    <w:rsid w:val="00417F49"/>
    <w:rsid w:val="00420781"/>
    <w:rsid w:val="00420FD3"/>
    <w:rsid w:val="00422CFF"/>
    <w:rsid w:val="00422D33"/>
    <w:rsid w:val="0042309E"/>
    <w:rsid w:val="004240B5"/>
    <w:rsid w:val="004249BC"/>
    <w:rsid w:val="00424C65"/>
    <w:rsid w:val="00424DCB"/>
    <w:rsid w:val="00426C29"/>
    <w:rsid w:val="00426C9B"/>
    <w:rsid w:val="004270B8"/>
    <w:rsid w:val="004270DE"/>
    <w:rsid w:val="00427C85"/>
    <w:rsid w:val="004301EC"/>
    <w:rsid w:val="00430747"/>
    <w:rsid w:val="00430D48"/>
    <w:rsid w:val="0043145D"/>
    <w:rsid w:val="004315DB"/>
    <w:rsid w:val="00431C19"/>
    <w:rsid w:val="0043303A"/>
    <w:rsid w:val="0043723A"/>
    <w:rsid w:val="00437574"/>
    <w:rsid w:val="004378C7"/>
    <w:rsid w:val="004412F2"/>
    <w:rsid w:val="004425CC"/>
    <w:rsid w:val="0044387A"/>
    <w:rsid w:val="00444FEA"/>
    <w:rsid w:val="0044539A"/>
    <w:rsid w:val="00445900"/>
    <w:rsid w:val="004465E3"/>
    <w:rsid w:val="00446B25"/>
    <w:rsid w:val="0044736D"/>
    <w:rsid w:val="00447728"/>
    <w:rsid w:val="00447BC2"/>
    <w:rsid w:val="004508C0"/>
    <w:rsid w:val="004512E1"/>
    <w:rsid w:val="00452ACB"/>
    <w:rsid w:val="00454A54"/>
    <w:rsid w:val="004550FC"/>
    <w:rsid w:val="00455693"/>
    <w:rsid w:val="00456329"/>
    <w:rsid w:val="00456AEA"/>
    <w:rsid w:val="0045778E"/>
    <w:rsid w:val="00460927"/>
    <w:rsid w:val="00461AB0"/>
    <w:rsid w:val="00462094"/>
    <w:rsid w:val="004624D2"/>
    <w:rsid w:val="00462E1E"/>
    <w:rsid w:val="00464329"/>
    <w:rsid w:val="00464D78"/>
    <w:rsid w:val="00465B05"/>
    <w:rsid w:val="00467C0B"/>
    <w:rsid w:val="0047099D"/>
    <w:rsid w:val="00472A50"/>
    <w:rsid w:val="00473ED3"/>
    <w:rsid w:val="004751E9"/>
    <w:rsid w:val="004758D8"/>
    <w:rsid w:val="00477F42"/>
    <w:rsid w:val="00480198"/>
    <w:rsid w:val="00480446"/>
    <w:rsid w:val="00480BF6"/>
    <w:rsid w:val="00482D4D"/>
    <w:rsid w:val="004830A7"/>
    <w:rsid w:val="00484687"/>
    <w:rsid w:val="004875CB"/>
    <w:rsid w:val="00487D90"/>
    <w:rsid w:val="004903A9"/>
    <w:rsid w:val="00490FD6"/>
    <w:rsid w:val="00491140"/>
    <w:rsid w:val="00491956"/>
    <w:rsid w:val="00493351"/>
    <w:rsid w:val="00493A7D"/>
    <w:rsid w:val="00493FDA"/>
    <w:rsid w:val="00494F37"/>
    <w:rsid w:val="00497285"/>
    <w:rsid w:val="004A2DFD"/>
    <w:rsid w:val="004A2E8F"/>
    <w:rsid w:val="004A4AEB"/>
    <w:rsid w:val="004A5A3E"/>
    <w:rsid w:val="004A7344"/>
    <w:rsid w:val="004B1946"/>
    <w:rsid w:val="004B1A8D"/>
    <w:rsid w:val="004B42E9"/>
    <w:rsid w:val="004B5765"/>
    <w:rsid w:val="004B7E9E"/>
    <w:rsid w:val="004C15A4"/>
    <w:rsid w:val="004C198B"/>
    <w:rsid w:val="004C287D"/>
    <w:rsid w:val="004C28AB"/>
    <w:rsid w:val="004C3A19"/>
    <w:rsid w:val="004C3BD3"/>
    <w:rsid w:val="004C4939"/>
    <w:rsid w:val="004C4E8E"/>
    <w:rsid w:val="004C548A"/>
    <w:rsid w:val="004C590D"/>
    <w:rsid w:val="004C76A5"/>
    <w:rsid w:val="004D05B3"/>
    <w:rsid w:val="004D1438"/>
    <w:rsid w:val="004D2ED0"/>
    <w:rsid w:val="004D3BC8"/>
    <w:rsid w:val="004D560A"/>
    <w:rsid w:val="004D652C"/>
    <w:rsid w:val="004D6D6E"/>
    <w:rsid w:val="004E0354"/>
    <w:rsid w:val="004E0381"/>
    <w:rsid w:val="004E0F57"/>
    <w:rsid w:val="004E162F"/>
    <w:rsid w:val="004E1CFE"/>
    <w:rsid w:val="004E1DEA"/>
    <w:rsid w:val="004E2DFE"/>
    <w:rsid w:val="004E3271"/>
    <w:rsid w:val="004E5CB5"/>
    <w:rsid w:val="004E62D1"/>
    <w:rsid w:val="004E681A"/>
    <w:rsid w:val="004F02A1"/>
    <w:rsid w:val="004F1A32"/>
    <w:rsid w:val="004F2707"/>
    <w:rsid w:val="004F3DBD"/>
    <w:rsid w:val="004F4B50"/>
    <w:rsid w:val="004F4BFD"/>
    <w:rsid w:val="004F4D47"/>
    <w:rsid w:val="004F6213"/>
    <w:rsid w:val="004F6901"/>
    <w:rsid w:val="004F6D05"/>
    <w:rsid w:val="004F775B"/>
    <w:rsid w:val="00500B5A"/>
    <w:rsid w:val="00501308"/>
    <w:rsid w:val="0050225B"/>
    <w:rsid w:val="005022D7"/>
    <w:rsid w:val="005045E5"/>
    <w:rsid w:val="00505E75"/>
    <w:rsid w:val="005068A2"/>
    <w:rsid w:val="005074B6"/>
    <w:rsid w:val="00510A86"/>
    <w:rsid w:val="0051353E"/>
    <w:rsid w:val="005138A0"/>
    <w:rsid w:val="00513E32"/>
    <w:rsid w:val="00514304"/>
    <w:rsid w:val="00515250"/>
    <w:rsid w:val="00515564"/>
    <w:rsid w:val="00515ACB"/>
    <w:rsid w:val="005167CF"/>
    <w:rsid w:val="005209B1"/>
    <w:rsid w:val="0052115D"/>
    <w:rsid w:val="00521611"/>
    <w:rsid w:val="00521845"/>
    <w:rsid w:val="00522799"/>
    <w:rsid w:val="005229EA"/>
    <w:rsid w:val="00522D69"/>
    <w:rsid w:val="00524918"/>
    <w:rsid w:val="00524C38"/>
    <w:rsid w:val="00527969"/>
    <w:rsid w:val="005302AC"/>
    <w:rsid w:val="00531097"/>
    <w:rsid w:val="0053116F"/>
    <w:rsid w:val="00531553"/>
    <w:rsid w:val="00531826"/>
    <w:rsid w:val="00531B7C"/>
    <w:rsid w:val="00534897"/>
    <w:rsid w:val="00535F9D"/>
    <w:rsid w:val="00535FCD"/>
    <w:rsid w:val="005365FD"/>
    <w:rsid w:val="00540710"/>
    <w:rsid w:val="00540736"/>
    <w:rsid w:val="005422BD"/>
    <w:rsid w:val="00543EF2"/>
    <w:rsid w:val="00543FF7"/>
    <w:rsid w:val="0054571C"/>
    <w:rsid w:val="00547CC6"/>
    <w:rsid w:val="0055032D"/>
    <w:rsid w:val="00550879"/>
    <w:rsid w:val="00550F2D"/>
    <w:rsid w:val="005517FD"/>
    <w:rsid w:val="00554E3B"/>
    <w:rsid w:val="00555A33"/>
    <w:rsid w:val="0055653C"/>
    <w:rsid w:val="00556D1E"/>
    <w:rsid w:val="005600DC"/>
    <w:rsid w:val="00560D42"/>
    <w:rsid w:val="00561C3A"/>
    <w:rsid w:val="00561D7A"/>
    <w:rsid w:val="00562690"/>
    <w:rsid w:val="00564AEF"/>
    <w:rsid w:val="00565512"/>
    <w:rsid w:val="0056580E"/>
    <w:rsid w:val="00565EBC"/>
    <w:rsid w:val="00571B75"/>
    <w:rsid w:val="005721CF"/>
    <w:rsid w:val="0057384A"/>
    <w:rsid w:val="00575996"/>
    <w:rsid w:val="0058089B"/>
    <w:rsid w:val="005816F2"/>
    <w:rsid w:val="00581CE8"/>
    <w:rsid w:val="00581D6B"/>
    <w:rsid w:val="00582484"/>
    <w:rsid w:val="005875B2"/>
    <w:rsid w:val="00590152"/>
    <w:rsid w:val="00591B19"/>
    <w:rsid w:val="00593273"/>
    <w:rsid w:val="005935C5"/>
    <w:rsid w:val="00596BDB"/>
    <w:rsid w:val="0059781D"/>
    <w:rsid w:val="005A08C0"/>
    <w:rsid w:val="005A194D"/>
    <w:rsid w:val="005A3DAA"/>
    <w:rsid w:val="005A3F1A"/>
    <w:rsid w:val="005A430D"/>
    <w:rsid w:val="005A43EE"/>
    <w:rsid w:val="005A4DBA"/>
    <w:rsid w:val="005A5B5D"/>
    <w:rsid w:val="005A689C"/>
    <w:rsid w:val="005A6B78"/>
    <w:rsid w:val="005B0143"/>
    <w:rsid w:val="005B130D"/>
    <w:rsid w:val="005B2A02"/>
    <w:rsid w:val="005B379B"/>
    <w:rsid w:val="005B385D"/>
    <w:rsid w:val="005B4815"/>
    <w:rsid w:val="005B73E0"/>
    <w:rsid w:val="005C0FC1"/>
    <w:rsid w:val="005C14E4"/>
    <w:rsid w:val="005C25B2"/>
    <w:rsid w:val="005C304C"/>
    <w:rsid w:val="005C3BF4"/>
    <w:rsid w:val="005C3C2B"/>
    <w:rsid w:val="005C4148"/>
    <w:rsid w:val="005C45A0"/>
    <w:rsid w:val="005C4963"/>
    <w:rsid w:val="005C4F14"/>
    <w:rsid w:val="005C503A"/>
    <w:rsid w:val="005C5339"/>
    <w:rsid w:val="005C5B58"/>
    <w:rsid w:val="005C638F"/>
    <w:rsid w:val="005C66C2"/>
    <w:rsid w:val="005C70C8"/>
    <w:rsid w:val="005D23D4"/>
    <w:rsid w:val="005D2C16"/>
    <w:rsid w:val="005D3033"/>
    <w:rsid w:val="005D3D9A"/>
    <w:rsid w:val="005D3E32"/>
    <w:rsid w:val="005D6067"/>
    <w:rsid w:val="005D7531"/>
    <w:rsid w:val="005E1998"/>
    <w:rsid w:val="005E231D"/>
    <w:rsid w:val="005E273E"/>
    <w:rsid w:val="005E2D6A"/>
    <w:rsid w:val="005E2F0F"/>
    <w:rsid w:val="005E36A3"/>
    <w:rsid w:val="005E5BBF"/>
    <w:rsid w:val="005E5E78"/>
    <w:rsid w:val="005F02D1"/>
    <w:rsid w:val="005F0A0B"/>
    <w:rsid w:val="005F1E5A"/>
    <w:rsid w:val="005F2754"/>
    <w:rsid w:val="005F3AA8"/>
    <w:rsid w:val="005F3BC0"/>
    <w:rsid w:val="005F59BC"/>
    <w:rsid w:val="005F7187"/>
    <w:rsid w:val="005F7727"/>
    <w:rsid w:val="006027A3"/>
    <w:rsid w:val="00603111"/>
    <w:rsid w:val="00603897"/>
    <w:rsid w:val="006043BA"/>
    <w:rsid w:val="00605051"/>
    <w:rsid w:val="00605746"/>
    <w:rsid w:val="00606DF4"/>
    <w:rsid w:val="00606E0E"/>
    <w:rsid w:val="006070FB"/>
    <w:rsid w:val="006124F3"/>
    <w:rsid w:val="00612B73"/>
    <w:rsid w:val="006139D8"/>
    <w:rsid w:val="00614A17"/>
    <w:rsid w:val="00614BFA"/>
    <w:rsid w:val="00614D57"/>
    <w:rsid w:val="00615E4C"/>
    <w:rsid w:val="00615F42"/>
    <w:rsid w:val="00616144"/>
    <w:rsid w:val="00617271"/>
    <w:rsid w:val="0061735F"/>
    <w:rsid w:val="00617717"/>
    <w:rsid w:val="00622D87"/>
    <w:rsid w:val="00623070"/>
    <w:rsid w:val="00624450"/>
    <w:rsid w:val="0062642D"/>
    <w:rsid w:val="0062674F"/>
    <w:rsid w:val="00626B71"/>
    <w:rsid w:val="00627021"/>
    <w:rsid w:val="006271EF"/>
    <w:rsid w:val="00630360"/>
    <w:rsid w:val="00630BB9"/>
    <w:rsid w:val="006325DF"/>
    <w:rsid w:val="00633FD6"/>
    <w:rsid w:val="00634CD5"/>
    <w:rsid w:val="00635CD5"/>
    <w:rsid w:val="00637166"/>
    <w:rsid w:val="0063732D"/>
    <w:rsid w:val="00637CC0"/>
    <w:rsid w:val="00640C80"/>
    <w:rsid w:val="0064125D"/>
    <w:rsid w:val="0064287A"/>
    <w:rsid w:val="006430FA"/>
    <w:rsid w:val="0064474A"/>
    <w:rsid w:val="00645BB2"/>
    <w:rsid w:val="00647F91"/>
    <w:rsid w:val="00650F12"/>
    <w:rsid w:val="00652E21"/>
    <w:rsid w:val="00656B7E"/>
    <w:rsid w:val="006570FB"/>
    <w:rsid w:val="0065713E"/>
    <w:rsid w:val="00657CF2"/>
    <w:rsid w:val="006613C2"/>
    <w:rsid w:val="00661E76"/>
    <w:rsid w:val="006621E5"/>
    <w:rsid w:val="00663007"/>
    <w:rsid w:val="00663442"/>
    <w:rsid w:val="00664AE4"/>
    <w:rsid w:val="00664DC0"/>
    <w:rsid w:val="00664FF5"/>
    <w:rsid w:val="00665CAC"/>
    <w:rsid w:val="00666FB3"/>
    <w:rsid w:val="00667104"/>
    <w:rsid w:val="006744B0"/>
    <w:rsid w:val="00674E96"/>
    <w:rsid w:val="00675E0A"/>
    <w:rsid w:val="00675F1D"/>
    <w:rsid w:val="00676B98"/>
    <w:rsid w:val="00676F7B"/>
    <w:rsid w:val="006816D7"/>
    <w:rsid w:val="00681D82"/>
    <w:rsid w:val="0068404C"/>
    <w:rsid w:val="006840FC"/>
    <w:rsid w:val="00685303"/>
    <w:rsid w:val="006855EE"/>
    <w:rsid w:val="00685C72"/>
    <w:rsid w:val="00686898"/>
    <w:rsid w:val="00686A98"/>
    <w:rsid w:val="00687661"/>
    <w:rsid w:val="00687D48"/>
    <w:rsid w:val="00690CC4"/>
    <w:rsid w:val="00691ECF"/>
    <w:rsid w:val="0069206B"/>
    <w:rsid w:val="006925E6"/>
    <w:rsid w:val="00692C36"/>
    <w:rsid w:val="00692D27"/>
    <w:rsid w:val="00693350"/>
    <w:rsid w:val="00693AAD"/>
    <w:rsid w:val="006950BF"/>
    <w:rsid w:val="006957FD"/>
    <w:rsid w:val="006976BB"/>
    <w:rsid w:val="006A01FF"/>
    <w:rsid w:val="006A03E3"/>
    <w:rsid w:val="006A1276"/>
    <w:rsid w:val="006A7E85"/>
    <w:rsid w:val="006B091A"/>
    <w:rsid w:val="006B1BCA"/>
    <w:rsid w:val="006B1FD1"/>
    <w:rsid w:val="006B21F0"/>
    <w:rsid w:val="006B2841"/>
    <w:rsid w:val="006B2C94"/>
    <w:rsid w:val="006B3346"/>
    <w:rsid w:val="006B3791"/>
    <w:rsid w:val="006B4171"/>
    <w:rsid w:val="006B4DEB"/>
    <w:rsid w:val="006B6226"/>
    <w:rsid w:val="006B685D"/>
    <w:rsid w:val="006B6AD1"/>
    <w:rsid w:val="006C035D"/>
    <w:rsid w:val="006C0537"/>
    <w:rsid w:val="006C08D8"/>
    <w:rsid w:val="006C0E9F"/>
    <w:rsid w:val="006C261F"/>
    <w:rsid w:val="006C2664"/>
    <w:rsid w:val="006C29D8"/>
    <w:rsid w:val="006C38B1"/>
    <w:rsid w:val="006C4114"/>
    <w:rsid w:val="006C468D"/>
    <w:rsid w:val="006C5627"/>
    <w:rsid w:val="006C60CB"/>
    <w:rsid w:val="006C658A"/>
    <w:rsid w:val="006C6938"/>
    <w:rsid w:val="006C6A42"/>
    <w:rsid w:val="006C6B19"/>
    <w:rsid w:val="006C7725"/>
    <w:rsid w:val="006D0544"/>
    <w:rsid w:val="006D1134"/>
    <w:rsid w:val="006D277E"/>
    <w:rsid w:val="006D35D1"/>
    <w:rsid w:val="006D3BD4"/>
    <w:rsid w:val="006D5259"/>
    <w:rsid w:val="006D5512"/>
    <w:rsid w:val="006D55EF"/>
    <w:rsid w:val="006E0BA4"/>
    <w:rsid w:val="006E1090"/>
    <w:rsid w:val="006E175D"/>
    <w:rsid w:val="006E30D4"/>
    <w:rsid w:val="006E34B9"/>
    <w:rsid w:val="006E4CE8"/>
    <w:rsid w:val="006F0543"/>
    <w:rsid w:val="006F0562"/>
    <w:rsid w:val="006F0CCD"/>
    <w:rsid w:val="006F151D"/>
    <w:rsid w:val="006F3417"/>
    <w:rsid w:val="006F3CCE"/>
    <w:rsid w:val="006F3F69"/>
    <w:rsid w:val="006F47CD"/>
    <w:rsid w:val="006F518A"/>
    <w:rsid w:val="006F5B9A"/>
    <w:rsid w:val="007011C3"/>
    <w:rsid w:val="00701DBA"/>
    <w:rsid w:val="00702396"/>
    <w:rsid w:val="0070278A"/>
    <w:rsid w:val="00702D4B"/>
    <w:rsid w:val="00703127"/>
    <w:rsid w:val="00703DB2"/>
    <w:rsid w:val="007050C7"/>
    <w:rsid w:val="00706A27"/>
    <w:rsid w:val="00706E8F"/>
    <w:rsid w:val="00706F07"/>
    <w:rsid w:val="00707E4A"/>
    <w:rsid w:val="007109D7"/>
    <w:rsid w:val="00710DD7"/>
    <w:rsid w:val="00711621"/>
    <w:rsid w:val="0071175E"/>
    <w:rsid w:val="00711CC1"/>
    <w:rsid w:val="00711F0C"/>
    <w:rsid w:val="007128B1"/>
    <w:rsid w:val="00712E47"/>
    <w:rsid w:val="0071486B"/>
    <w:rsid w:val="00714F84"/>
    <w:rsid w:val="00715624"/>
    <w:rsid w:val="007161EF"/>
    <w:rsid w:val="007222F8"/>
    <w:rsid w:val="0072283D"/>
    <w:rsid w:val="0072505A"/>
    <w:rsid w:val="007254E8"/>
    <w:rsid w:val="00725FF3"/>
    <w:rsid w:val="007266D1"/>
    <w:rsid w:val="00727173"/>
    <w:rsid w:val="0073022D"/>
    <w:rsid w:val="00731036"/>
    <w:rsid w:val="0073119F"/>
    <w:rsid w:val="00731D85"/>
    <w:rsid w:val="007320C8"/>
    <w:rsid w:val="00733B3B"/>
    <w:rsid w:val="007340FF"/>
    <w:rsid w:val="00737849"/>
    <w:rsid w:val="00742036"/>
    <w:rsid w:val="0074292C"/>
    <w:rsid w:val="0074481E"/>
    <w:rsid w:val="007451C4"/>
    <w:rsid w:val="00745827"/>
    <w:rsid w:val="007461F9"/>
    <w:rsid w:val="00747A21"/>
    <w:rsid w:val="00751A84"/>
    <w:rsid w:val="00752389"/>
    <w:rsid w:val="00753E40"/>
    <w:rsid w:val="007571D0"/>
    <w:rsid w:val="0076032B"/>
    <w:rsid w:val="00760ABF"/>
    <w:rsid w:val="007626B8"/>
    <w:rsid w:val="00763197"/>
    <w:rsid w:val="007640A8"/>
    <w:rsid w:val="00765366"/>
    <w:rsid w:val="00765A7D"/>
    <w:rsid w:val="00767827"/>
    <w:rsid w:val="00770322"/>
    <w:rsid w:val="00770F2C"/>
    <w:rsid w:val="00772A28"/>
    <w:rsid w:val="00773086"/>
    <w:rsid w:val="007745F6"/>
    <w:rsid w:val="0077709F"/>
    <w:rsid w:val="007771C2"/>
    <w:rsid w:val="007771FA"/>
    <w:rsid w:val="007777A7"/>
    <w:rsid w:val="007817A0"/>
    <w:rsid w:val="00781C81"/>
    <w:rsid w:val="00781DE2"/>
    <w:rsid w:val="00782503"/>
    <w:rsid w:val="00782775"/>
    <w:rsid w:val="00783154"/>
    <w:rsid w:val="00783548"/>
    <w:rsid w:val="00784650"/>
    <w:rsid w:val="0078494F"/>
    <w:rsid w:val="007855D0"/>
    <w:rsid w:val="00787CAE"/>
    <w:rsid w:val="00787F69"/>
    <w:rsid w:val="0079078A"/>
    <w:rsid w:val="007911FD"/>
    <w:rsid w:val="0079153F"/>
    <w:rsid w:val="0079185A"/>
    <w:rsid w:val="007932B5"/>
    <w:rsid w:val="00794491"/>
    <w:rsid w:val="0079712A"/>
    <w:rsid w:val="0079722E"/>
    <w:rsid w:val="00797C2D"/>
    <w:rsid w:val="007A2400"/>
    <w:rsid w:val="007A269E"/>
    <w:rsid w:val="007A3BC9"/>
    <w:rsid w:val="007A3C4B"/>
    <w:rsid w:val="007A4C0D"/>
    <w:rsid w:val="007A63D8"/>
    <w:rsid w:val="007A748F"/>
    <w:rsid w:val="007A7948"/>
    <w:rsid w:val="007A7BD0"/>
    <w:rsid w:val="007B1474"/>
    <w:rsid w:val="007B23C5"/>
    <w:rsid w:val="007B3355"/>
    <w:rsid w:val="007B3CA3"/>
    <w:rsid w:val="007B46B9"/>
    <w:rsid w:val="007B498C"/>
    <w:rsid w:val="007C1F22"/>
    <w:rsid w:val="007C1FF4"/>
    <w:rsid w:val="007C2EE5"/>
    <w:rsid w:val="007C379B"/>
    <w:rsid w:val="007C49AC"/>
    <w:rsid w:val="007D0036"/>
    <w:rsid w:val="007D0280"/>
    <w:rsid w:val="007D13B5"/>
    <w:rsid w:val="007D18DF"/>
    <w:rsid w:val="007D1B31"/>
    <w:rsid w:val="007D1BDA"/>
    <w:rsid w:val="007D2419"/>
    <w:rsid w:val="007D341F"/>
    <w:rsid w:val="007D5523"/>
    <w:rsid w:val="007D5978"/>
    <w:rsid w:val="007D6196"/>
    <w:rsid w:val="007D6829"/>
    <w:rsid w:val="007D68FA"/>
    <w:rsid w:val="007D6F48"/>
    <w:rsid w:val="007E0521"/>
    <w:rsid w:val="007E143B"/>
    <w:rsid w:val="007E3F8F"/>
    <w:rsid w:val="007E48AB"/>
    <w:rsid w:val="007E4F1C"/>
    <w:rsid w:val="007E5201"/>
    <w:rsid w:val="007E5640"/>
    <w:rsid w:val="007E5A02"/>
    <w:rsid w:val="007E5B78"/>
    <w:rsid w:val="007E5D7C"/>
    <w:rsid w:val="007E5DE6"/>
    <w:rsid w:val="007E6CD4"/>
    <w:rsid w:val="007E6F1A"/>
    <w:rsid w:val="007E7613"/>
    <w:rsid w:val="007F0A94"/>
    <w:rsid w:val="007F120A"/>
    <w:rsid w:val="007F2301"/>
    <w:rsid w:val="007F236D"/>
    <w:rsid w:val="007F2DE5"/>
    <w:rsid w:val="007F2E81"/>
    <w:rsid w:val="007F4B00"/>
    <w:rsid w:val="007F55F5"/>
    <w:rsid w:val="007F7FE1"/>
    <w:rsid w:val="00801C63"/>
    <w:rsid w:val="00803074"/>
    <w:rsid w:val="00803554"/>
    <w:rsid w:val="008041A5"/>
    <w:rsid w:val="008043D3"/>
    <w:rsid w:val="00805B7A"/>
    <w:rsid w:val="00806BC6"/>
    <w:rsid w:val="008076E0"/>
    <w:rsid w:val="008078B0"/>
    <w:rsid w:val="00811613"/>
    <w:rsid w:val="00811CF7"/>
    <w:rsid w:val="00812390"/>
    <w:rsid w:val="008124B8"/>
    <w:rsid w:val="00812696"/>
    <w:rsid w:val="008126B8"/>
    <w:rsid w:val="008128CE"/>
    <w:rsid w:val="00812CBE"/>
    <w:rsid w:val="0081324E"/>
    <w:rsid w:val="0081347E"/>
    <w:rsid w:val="008134D5"/>
    <w:rsid w:val="00814CF6"/>
    <w:rsid w:val="00814E79"/>
    <w:rsid w:val="00820310"/>
    <w:rsid w:val="00820829"/>
    <w:rsid w:val="00820E5C"/>
    <w:rsid w:val="00821E9B"/>
    <w:rsid w:val="008222AC"/>
    <w:rsid w:val="0082485E"/>
    <w:rsid w:val="0082603F"/>
    <w:rsid w:val="0082786C"/>
    <w:rsid w:val="00827B6D"/>
    <w:rsid w:val="00827ECC"/>
    <w:rsid w:val="008312C4"/>
    <w:rsid w:val="00831674"/>
    <w:rsid w:val="00832DBA"/>
    <w:rsid w:val="0083314C"/>
    <w:rsid w:val="00833A3E"/>
    <w:rsid w:val="008341ED"/>
    <w:rsid w:val="008348D0"/>
    <w:rsid w:val="00834976"/>
    <w:rsid w:val="008366D1"/>
    <w:rsid w:val="00836F66"/>
    <w:rsid w:val="008379F2"/>
    <w:rsid w:val="00837EDF"/>
    <w:rsid w:val="0084031C"/>
    <w:rsid w:val="00841FBE"/>
    <w:rsid w:val="00843DF1"/>
    <w:rsid w:val="00847737"/>
    <w:rsid w:val="00850102"/>
    <w:rsid w:val="00850D3C"/>
    <w:rsid w:val="00851D74"/>
    <w:rsid w:val="00853140"/>
    <w:rsid w:val="008540ED"/>
    <w:rsid w:val="008551B0"/>
    <w:rsid w:val="00855534"/>
    <w:rsid w:val="00855947"/>
    <w:rsid w:val="00857311"/>
    <w:rsid w:val="008577CA"/>
    <w:rsid w:val="00857883"/>
    <w:rsid w:val="00857932"/>
    <w:rsid w:val="00860BD0"/>
    <w:rsid w:val="008629CD"/>
    <w:rsid w:val="0086462B"/>
    <w:rsid w:val="00866402"/>
    <w:rsid w:val="0086653F"/>
    <w:rsid w:val="00866789"/>
    <w:rsid w:val="00871A9C"/>
    <w:rsid w:val="00876B67"/>
    <w:rsid w:val="008770EC"/>
    <w:rsid w:val="00877B2C"/>
    <w:rsid w:val="0088063E"/>
    <w:rsid w:val="00881178"/>
    <w:rsid w:val="0088137B"/>
    <w:rsid w:val="0088201C"/>
    <w:rsid w:val="008832E1"/>
    <w:rsid w:val="008856B4"/>
    <w:rsid w:val="00887379"/>
    <w:rsid w:val="008878CF"/>
    <w:rsid w:val="00890040"/>
    <w:rsid w:val="00890925"/>
    <w:rsid w:val="00894C21"/>
    <w:rsid w:val="00896409"/>
    <w:rsid w:val="00896E6E"/>
    <w:rsid w:val="00897230"/>
    <w:rsid w:val="008A0992"/>
    <w:rsid w:val="008A160F"/>
    <w:rsid w:val="008A1DCF"/>
    <w:rsid w:val="008A49C3"/>
    <w:rsid w:val="008A49CA"/>
    <w:rsid w:val="008A5B42"/>
    <w:rsid w:val="008A7641"/>
    <w:rsid w:val="008A7E7C"/>
    <w:rsid w:val="008B08AD"/>
    <w:rsid w:val="008B0C1B"/>
    <w:rsid w:val="008B3001"/>
    <w:rsid w:val="008B3A77"/>
    <w:rsid w:val="008B4CE8"/>
    <w:rsid w:val="008B6763"/>
    <w:rsid w:val="008B7B0C"/>
    <w:rsid w:val="008C0614"/>
    <w:rsid w:val="008C144D"/>
    <w:rsid w:val="008C1562"/>
    <w:rsid w:val="008C1CDF"/>
    <w:rsid w:val="008C1F0C"/>
    <w:rsid w:val="008C311C"/>
    <w:rsid w:val="008C31FD"/>
    <w:rsid w:val="008C3C42"/>
    <w:rsid w:val="008C40E9"/>
    <w:rsid w:val="008C48AB"/>
    <w:rsid w:val="008C520F"/>
    <w:rsid w:val="008C6C35"/>
    <w:rsid w:val="008D0A0E"/>
    <w:rsid w:val="008D0A30"/>
    <w:rsid w:val="008D381A"/>
    <w:rsid w:val="008D44C8"/>
    <w:rsid w:val="008D4F57"/>
    <w:rsid w:val="008D6124"/>
    <w:rsid w:val="008D655F"/>
    <w:rsid w:val="008D7339"/>
    <w:rsid w:val="008D75AA"/>
    <w:rsid w:val="008D7A23"/>
    <w:rsid w:val="008D7DCF"/>
    <w:rsid w:val="008D7FE9"/>
    <w:rsid w:val="008E18AD"/>
    <w:rsid w:val="008E4E1E"/>
    <w:rsid w:val="008E56BF"/>
    <w:rsid w:val="008E5DA3"/>
    <w:rsid w:val="008E5F19"/>
    <w:rsid w:val="008E6938"/>
    <w:rsid w:val="008E714D"/>
    <w:rsid w:val="008F2934"/>
    <w:rsid w:val="008F387F"/>
    <w:rsid w:val="008F415A"/>
    <w:rsid w:val="008F44BC"/>
    <w:rsid w:val="008F69F3"/>
    <w:rsid w:val="008F707C"/>
    <w:rsid w:val="008F7F32"/>
    <w:rsid w:val="0090017F"/>
    <w:rsid w:val="00900D3E"/>
    <w:rsid w:val="0090153E"/>
    <w:rsid w:val="00902B97"/>
    <w:rsid w:val="00902E90"/>
    <w:rsid w:val="00903359"/>
    <w:rsid w:val="00903977"/>
    <w:rsid w:val="00904871"/>
    <w:rsid w:val="00904ADA"/>
    <w:rsid w:val="00906808"/>
    <w:rsid w:val="00910D40"/>
    <w:rsid w:val="009127B0"/>
    <w:rsid w:val="00912A51"/>
    <w:rsid w:val="00913200"/>
    <w:rsid w:val="00913653"/>
    <w:rsid w:val="0091591D"/>
    <w:rsid w:val="00915F3D"/>
    <w:rsid w:val="00920135"/>
    <w:rsid w:val="0092066E"/>
    <w:rsid w:val="00920959"/>
    <w:rsid w:val="00920BDB"/>
    <w:rsid w:val="00922BA8"/>
    <w:rsid w:val="00923304"/>
    <w:rsid w:val="00923725"/>
    <w:rsid w:val="009238C7"/>
    <w:rsid w:val="00924D4E"/>
    <w:rsid w:val="0092527D"/>
    <w:rsid w:val="00926363"/>
    <w:rsid w:val="00926364"/>
    <w:rsid w:val="0092644E"/>
    <w:rsid w:val="0092707C"/>
    <w:rsid w:val="009276CE"/>
    <w:rsid w:val="0093002E"/>
    <w:rsid w:val="009317ED"/>
    <w:rsid w:val="00931B6F"/>
    <w:rsid w:val="00931D82"/>
    <w:rsid w:val="0093492F"/>
    <w:rsid w:val="00935355"/>
    <w:rsid w:val="00935A2F"/>
    <w:rsid w:val="009374F1"/>
    <w:rsid w:val="00941733"/>
    <w:rsid w:val="00941984"/>
    <w:rsid w:val="00942492"/>
    <w:rsid w:val="00942E30"/>
    <w:rsid w:val="00943AA2"/>
    <w:rsid w:val="00944262"/>
    <w:rsid w:val="009501F6"/>
    <w:rsid w:val="00950437"/>
    <w:rsid w:val="00953B6F"/>
    <w:rsid w:val="00955211"/>
    <w:rsid w:val="00955325"/>
    <w:rsid w:val="00955922"/>
    <w:rsid w:val="00957816"/>
    <w:rsid w:val="00957889"/>
    <w:rsid w:val="009603A1"/>
    <w:rsid w:val="009607D6"/>
    <w:rsid w:val="009623B6"/>
    <w:rsid w:val="009624B1"/>
    <w:rsid w:val="00963B18"/>
    <w:rsid w:val="0096488A"/>
    <w:rsid w:val="00965C4E"/>
    <w:rsid w:val="009674A3"/>
    <w:rsid w:val="009679BE"/>
    <w:rsid w:val="009710D3"/>
    <w:rsid w:val="0097227C"/>
    <w:rsid w:val="00972810"/>
    <w:rsid w:val="00972D1E"/>
    <w:rsid w:val="00973188"/>
    <w:rsid w:val="009747B3"/>
    <w:rsid w:val="00974DDB"/>
    <w:rsid w:val="0097756E"/>
    <w:rsid w:val="00981B3C"/>
    <w:rsid w:val="0098311D"/>
    <w:rsid w:val="009845A6"/>
    <w:rsid w:val="00985587"/>
    <w:rsid w:val="009870AA"/>
    <w:rsid w:val="009876BA"/>
    <w:rsid w:val="00987A93"/>
    <w:rsid w:val="00991368"/>
    <w:rsid w:val="00992A5D"/>
    <w:rsid w:val="0099349A"/>
    <w:rsid w:val="00993907"/>
    <w:rsid w:val="00994EEC"/>
    <w:rsid w:val="00995C75"/>
    <w:rsid w:val="00995E76"/>
    <w:rsid w:val="009A2F92"/>
    <w:rsid w:val="009A4237"/>
    <w:rsid w:val="009A5856"/>
    <w:rsid w:val="009A6A9B"/>
    <w:rsid w:val="009A6D3D"/>
    <w:rsid w:val="009A770D"/>
    <w:rsid w:val="009A7BC2"/>
    <w:rsid w:val="009B22B0"/>
    <w:rsid w:val="009B2B21"/>
    <w:rsid w:val="009B34B0"/>
    <w:rsid w:val="009B37E9"/>
    <w:rsid w:val="009B57B3"/>
    <w:rsid w:val="009B6778"/>
    <w:rsid w:val="009B74C1"/>
    <w:rsid w:val="009B77E9"/>
    <w:rsid w:val="009C0D45"/>
    <w:rsid w:val="009C3736"/>
    <w:rsid w:val="009C3A50"/>
    <w:rsid w:val="009C4818"/>
    <w:rsid w:val="009C4862"/>
    <w:rsid w:val="009C6098"/>
    <w:rsid w:val="009C6BE5"/>
    <w:rsid w:val="009C7C42"/>
    <w:rsid w:val="009D10CF"/>
    <w:rsid w:val="009D3CEA"/>
    <w:rsid w:val="009D765F"/>
    <w:rsid w:val="009D7C97"/>
    <w:rsid w:val="009E093D"/>
    <w:rsid w:val="009E1DE0"/>
    <w:rsid w:val="009E3AF2"/>
    <w:rsid w:val="009E4646"/>
    <w:rsid w:val="009E5307"/>
    <w:rsid w:val="009E6638"/>
    <w:rsid w:val="009E7008"/>
    <w:rsid w:val="009E712F"/>
    <w:rsid w:val="009F25F6"/>
    <w:rsid w:val="009F2E65"/>
    <w:rsid w:val="009F31EA"/>
    <w:rsid w:val="009F3649"/>
    <w:rsid w:val="009F3BD4"/>
    <w:rsid w:val="009F53DB"/>
    <w:rsid w:val="009F57CC"/>
    <w:rsid w:val="009F5B7C"/>
    <w:rsid w:val="009F670F"/>
    <w:rsid w:val="009F6742"/>
    <w:rsid w:val="00A0027F"/>
    <w:rsid w:val="00A0121F"/>
    <w:rsid w:val="00A020FE"/>
    <w:rsid w:val="00A02511"/>
    <w:rsid w:val="00A06EE9"/>
    <w:rsid w:val="00A10162"/>
    <w:rsid w:val="00A11E54"/>
    <w:rsid w:val="00A11FF6"/>
    <w:rsid w:val="00A12882"/>
    <w:rsid w:val="00A13633"/>
    <w:rsid w:val="00A17978"/>
    <w:rsid w:val="00A204D4"/>
    <w:rsid w:val="00A21459"/>
    <w:rsid w:val="00A2365D"/>
    <w:rsid w:val="00A25118"/>
    <w:rsid w:val="00A25186"/>
    <w:rsid w:val="00A30387"/>
    <w:rsid w:val="00A310DF"/>
    <w:rsid w:val="00A31645"/>
    <w:rsid w:val="00A322CB"/>
    <w:rsid w:val="00A33E00"/>
    <w:rsid w:val="00A34EE6"/>
    <w:rsid w:val="00A35902"/>
    <w:rsid w:val="00A36BFC"/>
    <w:rsid w:val="00A3736C"/>
    <w:rsid w:val="00A3756B"/>
    <w:rsid w:val="00A41F4A"/>
    <w:rsid w:val="00A428DD"/>
    <w:rsid w:val="00A4363B"/>
    <w:rsid w:val="00A43A84"/>
    <w:rsid w:val="00A45819"/>
    <w:rsid w:val="00A4685E"/>
    <w:rsid w:val="00A46FBF"/>
    <w:rsid w:val="00A479E2"/>
    <w:rsid w:val="00A500B4"/>
    <w:rsid w:val="00A50B68"/>
    <w:rsid w:val="00A514E9"/>
    <w:rsid w:val="00A5208D"/>
    <w:rsid w:val="00A5506D"/>
    <w:rsid w:val="00A5523B"/>
    <w:rsid w:val="00A558F9"/>
    <w:rsid w:val="00A56572"/>
    <w:rsid w:val="00A56AEA"/>
    <w:rsid w:val="00A570E9"/>
    <w:rsid w:val="00A63461"/>
    <w:rsid w:val="00A637FA"/>
    <w:rsid w:val="00A646FB"/>
    <w:rsid w:val="00A647F4"/>
    <w:rsid w:val="00A6543C"/>
    <w:rsid w:val="00A70D4E"/>
    <w:rsid w:val="00A71F20"/>
    <w:rsid w:val="00A72717"/>
    <w:rsid w:val="00A72B96"/>
    <w:rsid w:val="00A73A75"/>
    <w:rsid w:val="00A741C4"/>
    <w:rsid w:val="00A741EB"/>
    <w:rsid w:val="00A7450F"/>
    <w:rsid w:val="00A7747C"/>
    <w:rsid w:val="00A7759D"/>
    <w:rsid w:val="00A77687"/>
    <w:rsid w:val="00A80924"/>
    <w:rsid w:val="00A81E36"/>
    <w:rsid w:val="00A82BBE"/>
    <w:rsid w:val="00A8466A"/>
    <w:rsid w:val="00A849D8"/>
    <w:rsid w:val="00A84BEE"/>
    <w:rsid w:val="00A8590A"/>
    <w:rsid w:val="00A85D5F"/>
    <w:rsid w:val="00A8613C"/>
    <w:rsid w:val="00A86622"/>
    <w:rsid w:val="00A877B4"/>
    <w:rsid w:val="00A87CDA"/>
    <w:rsid w:val="00A9042A"/>
    <w:rsid w:val="00A9048A"/>
    <w:rsid w:val="00A93D5F"/>
    <w:rsid w:val="00A94196"/>
    <w:rsid w:val="00A96B24"/>
    <w:rsid w:val="00AA1974"/>
    <w:rsid w:val="00AA197B"/>
    <w:rsid w:val="00AA30C0"/>
    <w:rsid w:val="00AA3707"/>
    <w:rsid w:val="00AA3F3C"/>
    <w:rsid w:val="00AA5AF6"/>
    <w:rsid w:val="00AA5CF8"/>
    <w:rsid w:val="00AA6A45"/>
    <w:rsid w:val="00AA7ADC"/>
    <w:rsid w:val="00AB0512"/>
    <w:rsid w:val="00AB0B60"/>
    <w:rsid w:val="00AB10C6"/>
    <w:rsid w:val="00AB4EFE"/>
    <w:rsid w:val="00AB5026"/>
    <w:rsid w:val="00AB57C0"/>
    <w:rsid w:val="00AB59C1"/>
    <w:rsid w:val="00AB5A6D"/>
    <w:rsid w:val="00AB61E3"/>
    <w:rsid w:val="00AB6D0B"/>
    <w:rsid w:val="00AC0ACE"/>
    <w:rsid w:val="00AC0B6D"/>
    <w:rsid w:val="00AC112F"/>
    <w:rsid w:val="00AC169C"/>
    <w:rsid w:val="00AC1E44"/>
    <w:rsid w:val="00AC2FBC"/>
    <w:rsid w:val="00AC39CD"/>
    <w:rsid w:val="00AC3B30"/>
    <w:rsid w:val="00AC7CAF"/>
    <w:rsid w:val="00AD2396"/>
    <w:rsid w:val="00AD36F7"/>
    <w:rsid w:val="00AD391F"/>
    <w:rsid w:val="00AD3BF1"/>
    <w:rsid w:val="00AD669E"/>
    <w:rsid w:val="00AE224A"/>
    <w:rsid w:val="00AE26FF"/>
    <w:rsid w:val="00AE38F5"/>
    <w:rsid w:val="00AE451B"/>
    <w:rsid w:val="00AE52BE"/>
    <w:rsid w:val="00AE5B52"/>
    <w:rsid w:val="00AE7310"/>
    <w:rsid w:val="00AF0AB0"/>
    <w:rsid w:val="00AF0C4B"/>
    <w:rsid w:val="00AF379A"/>
    <w:rsid w:val="00AF3973"/>
    <w:rsid w:val="00AF459F"/>
    <w:rsid w:val="00AF4A6C"/>
    <w:rsid w:val="00AF5183"/>
    <w:rsid w:val="00AF6DEA"/>
    <w:rsid w:val="00AF7107"/>
    <w:rsid w:val="00AF7504"/>
    <w:rsid w:val="00B0051F"/>
    <w:rsid w:val="00B01E55"/>
    <w:rsid w:val="00B033EE"/>
    <w:rsid w:val="00B03FEA"/>
    <w:rsid w:val="00B04347"/>
    <w:rsid w:val="00B05C27"/>
    <w:rsid w:val="00B10118"/>
    <w:rsid w:val="00B11274"/>
    <w:rsid w:val="00B13295"/>
    <w:rsid w:val="00B13F48"/>
    <w:rsid w:val="00B143AD"/>
    <w:rsid w:val="00B14640"/>
    <w:rsid w:val="00B14D21"/>
    <w:rsid w:val="00B1575D"/>
    <w:rsid w:val="00B15EA8"/>
    <w:rsid w:val="00B162F6"/>
    <w:rsid w:val="00B16FB4"/>
    <w:rsid w:val="00B171F6"/>
    <w:rsid w:val="00B17CFA"/>
    <w:rsid w:val="00B209EE"/>
    <w:rsid w:val="00B22054"/>
    <w:rsid w:val="00B22271"/>
    <w:rsid w:val="00B223BA"/>
    <w:rsid w:val="00B22455"/>
    <w:rsid w:val="00B259F4"/>
    <w:rsid w:val="00B277B1"/>
    <w:rsid w:val="00B2780A"/>
    <w:rsid w:val="00B321A5"/>
    <w:rsid w:val="00B32D8A"/>
    <w:rsid w:val="00B3359E"/>
    <w:rsid w:val="00B339DE"/>
    <w:rsid w:val="00B339FB"/>
    <w:rsid w:val="00B33CC7"/>
    <w:rsid w:val="00B351C5"/>
    <w:rsid w:val="00B35C4A"/>
    <w:rsid w:val="00B370E8"/>
    <w:rsid w:val="00B406C8"/>
    <w:rsid w:val="00B40BB1"/>
    <w:rsid w:val="00B42EE8"/>
    <w:rsid w:val="00B439CC"/>
    <w:rsid w:val="00B44033"/>
    <w:rsid w:val="00B456DC"/>
    <w:rsid w:val="00B458C2"/>
    <w:rsid w:val="00B45AEE"/>
    <w:rsid w:val="00B45B00"/>
    <w:rsid w:val="00B468EC"/>
    <w:rsid w:val="00B469DF"/>
    <w:rsid w:val="00B5316A"/>
    <w:rsid w:val="00B54854"/>
    <w:rsid w:val="00B6005F"/>
    <w:rsid w:val="00B6022C"/>
    <w:rsid w:val="00B605F0"/>
    <w:rsid w:val="00B610FC"/>
    <w:rsid w:val="00B62B3C"/>
    <w:rsid w:val="00B630BC"/>
    <w:rsid w:val="00B6375F"/>
    <w:rsid w:val="00B63A9B"/>
    <w:rsid w:val="00B64650"/>
    <w:rsid w:val="00B6506F"/>
    <w:rsid w:val="00B660AB"/>
    <w:rsid w:val="00B6741C"/>
    <w:rsid w:val="00B71402"/>
    <w:rsid w:val="00B7238F"/>
    <w:rsid w:val="00B737A6"/>
    <w:rsid w:val="00B73817"/>
    <w:rsid w:val="00B74245"/>
    <w:rsid w:val="00B7495C"/>
    <w:rsid w:val="00B754DD"/>
    <w:rsid w:val="00B76556"/>
    <w:rsid w:val="00B82D98"/>
    <w:rsid w:val="00B83057"/>
    <w:rsid w:val="00B85827"/>
    <w:rsid w:val="00B8607C"/>
    <w:rsid w:val="00B87ACF"/>
    <w:rsid w:val="00B90B60"/>
    <w:rsid w:val="00B9236E"/>
    <w:rsid w:val="00B92EF5"/>
    <w:rsid w:val="00B936B2"/>
    <w:rsid w:val="00B93CD5"/>
    <w:rsid w:val="00B94944"/>
    <w:rsid w:val="00B950BD"/>
    <w:rsid w:val="00B96B7C"/>
    <w:rsid w:val="00B9754B"/>
    <w:rsid w:val="00BA001C"/>
    <w:rsid w:val="00BA04DF"/>
    <w:rsid w:val="00BA056E"/>
    <w:rsid w:val="00BA1342"/>
    <w:rsid w:val="00BA15A2"/>
    <w:rsid w:val="00BA17C1"/>
    <w:rsid w:val="00BA4A08"/>
    <w:rsid w:val="00BA4FF5"/>
    <w:rsid w:val="00BA6201"/>
    <w:rsid w:val="00BA7307"/>
    <w:rsid w:val="00BB1B11"/>
    <w:rsid w:val="00BB2B8B"/>
    <w:rsid w:val="00BB57FE"/>
    <w:rsid w:val="00BB5A69"/>
    <w:rsid w:val="00BB7F41"/>
    <w:rsid w:val="00BC295D"/>
    <w:rsid w:val="00BC4F3C"/>
    <w:rsid w:val="00BC60EA"/>
    <w:rsid w:val="00BC6C9B"/>
    <w:rsid w:val="00BD0976"/>
    <w:rsid w:val="00BD1572"/>
    <w:rsid w:val="00BD1F2B"/>
    <w:rsid w:val="00BD23A2"/>
    <w:rsid w:val="00BD2E03"/>
    <w:rsid w:val="00BD4838"/>
    <w:rsid w:val="00BD489D"/>
    <w:rsid w:val="00BD5488"/>
    <w:rsid w:val="00BD6244"/>
    <w:rsid w:val="00BD6285"/>
    <w:rsid w:val="00BE08D3"/>
    <w:rsid w:val="00BE130C"/>
    <w:rsid w:val="00BE1867"/>
    <w:rsid w:val="00BE4340"/>
    <w:rsid w:val="00BE5F9D"/>
    <w:rsid w:val="00BE6F64"/>
    <w:rsid w:val="00BF20CD"/>
    <w:rsid w:val="00BF4249"/>
    <w:rsid w:val="00BF5F53"/>
    <w:rsid w:val="00BF6172"/>
    <w:rsid w:val="00BF749F"/>
    <w:rsid w:val="00BF7CCB"/>
    <w:rsid w:val="00C0030F"/>
    <w:rsid w:val="00C00B71"/>
    <w:rsid w:val="00C0235D"/>
    <w:rsid w:val="00C04489"/>
    <w:rsid w:val="00C05529"/>
    <w:rsid w:val="00C05A88"/>
    <w:rsid w:val="00C05CD3"/>
    <w:rsid w:val="00C07A63"/>
    <w:rsid w:val="00C13557"/>
    <w:rsid w:val="00C13CB8"/>
    <w:rsid w:val="00C143AA"/>
    <w:rsid w:val="00C14926"/>
    <w:rsid w:val="00C14D2E"/>
    <w:rsid w:val="00C16899"/>
    <w:rsid w:val="00C16C53"/>
    <w:rsid w:val="00C172CD"/>
    <w:rsid w:val="00C17464"/>
    <w:rsid w:val="00C2018D"/>
    <w:rsid w:val="00C20265"/>
    <w:rsid w:val="00C212D0"/>
    <w:rsid w:val="00C2453D"/>
    <w:rsid w:val="00C30899"/>
    <w:rsid w:val="00C308AC"/>
    <w:rsid w:val="00C317B0"/>
    <w:rsid w:val="00C328A7"/>
    <w:rsid w:val="00C334B2"/>
    <w:rsid w:val="00C341C2"/>
    <w:rsid w:val="00C344EE"/>
    <w:rsid w:val="00C349A3"/>
    <w:rsid w:val="00C40841"/>
    <w:rsid w:val="00C409E7"/>
    <w:rsid w:val="00C42990"/>
    <w:rsid w:val="00C45B56"/>
    <w:rsid w:val="00C4707B"/>
    <w:rsid w:val="00C47251"/>
    <w:rsid w:val="00C47B3C"/>
    <w:rsid w:val="00C5059A"/>
    <w:rsid w:val="00C51040"/>
    <w:rsid w:val="00C5131D"/>
    <w:rsid w:val="00C52A59"/>
    <w:rsid w:val="00C52E1A"/>
    <w:rsid w:val="00C535D7"/>
    <w:rsid w:val="00C54F0D"/>
    <w:rsid w:val="00C60D3E"/>
    <w:rsid w:val="00C617AE"/>
    <w:rsid w:val="00C62DD8"/>
    <w:rsid w:val="00C663B9"/>
    <w:rsid w:val="00C73F21"/>
    <w:rsid w:val="00C74387"/>
    <w:rsid w:val="00C75299"/>
    <w:rsid w:val="00C769F9"/>
    <w:rsid w:val="00C76B39"/>
    <w:rsid w:val="00C770FB"/>
    <w:rsid w:val="00C80B0F"/>
    <w:rsid w:val="00C817FB"/>
    <w:rsid w:val="00C81AD9"/>
    <w:rsid w:val="00C81C97"/>
    <w:rsid w:val="00C83265"/>
    <w:rsid w:val="00C843C0"/>
    <w:rsid w:val="00C84A97"/>
    <w:rsid w:val="00C854EE"/>
    <w:rsid w:val="00C85AA8"/>
    <w:rsid w:val="00C91122"/>
    <w:rsid w:val="00C91C4E"/>
    <w:rsid w:val="00C93935"/>
    <w:rsid w:val="00C952E0"/>
    <w:rsid w:val="00C956A1"/>
    <w:rsid w:val="00C96C98"/>
    <w:rsid w:val="00C97ED8"/>
    <w:rsid w:val="00CA0D23"/>
    <w:rsid w:val="00CA0FD9"/>
    <w:rsid w:val="00CA17CD"/>
    <w:rsid w:val="00CA221F"/>
    <w:rsid w:val="00CA2D2A"/>
    <w:rsid w:val="00CA3561"/>
    <w:rsid w:val="00CA4438"/>
    <w:rsid w:val="00CA50F5"/>
    <w:rsid w:val="00CA519E"/>
    <w:rsid w:val="00CA5FEE"/>
    <w:rsid w:val="00CA74AC"/>
    <w:rsid w:val="00CB100C"/>
    <w:rsid w:val="00CB202E"/>
    <w:rsid w:val="00CB60C0"/>
    <w:rsid w:val="00CB787C"/>
    <w:rsid w:val="00CB7FC0"/>
    <w:rsid w:val="00CC02AE"/>
    <w:rsid w:val="00CC07F8"/>
    <w:rsid w:val="00CC196D"/>
    <w:rsid w:val="00CC207A"/>
    <w:rsid w:val="00CC21FD"/>
    <w:rsid w:val="00CC272D"/>
    <w:rsid w:val="00CC2ADE"/>
    <w:rsid w:val="00CC2ADF"/>
    <w:rsid w:val="00CC5690"/>
    <w:rsid w:val="00CC6173"/>
    <w:rsid w:val="00CC74FB"/>
    <w:rsid w:val="00CC77BD"/>
    <w:rsid w:val="00CD41AB"/>
    <w:rsid w:val="00CD4AE2"/>
    <w:rsid w:val="00CD616C"/>
    <w:rsid w:val="00CD6B6A"/>
    <w:rsid w:val="00CD75D0"/>
    <w:rsid w:val="00CE090E"/>
    <w:rsid w:val="00CE0DC1"/>
    <w:rsid w:val="00CE0F94"/>
    <w:rsid w:val="00CE2D53"/>
    <w:rsid w:val="00CE3276"/>
    <w:rsid w:val="00CE5C99"/>
    <w:rsid w:val="00CE5E4F"/>
    <w:rsid w:val="00CE6B62"/>
    <w:rsid w:val="00CE6F77"/>
    <w:rsid w:val="00CF35ED"/>
    <w:rsid w:val="00CF3DC6"/>
    <w:rsid w:val="00CF4288"/>
    <w:rsid w:val="00CF463A"/>
    <w:rsid w:val="00CF5D1F"/>
    <w:rsid w:val="00CF5EC4"/>
    <w:rsid w:val="00CF622D"/>
    <w:rsid w:val="00CF6870"/>
    <w:rsid w:val="00CF7492"/>
    <w:rsid w:val="00CF79B8"/>
    <w:rsid w:val="00D029FF"/>
    <w:rsid w:val="00D04F88"/>
    <w:rsid w:val="00D10628"/>
    <w:rsid w:val="00D10A6F"/>
    <w:rsid w:val="00D113F2"/>
    <w:rsid w:val="00D118FD"/>
    <w:rsid w:val="00D129A7"/>
    <w:rsid w:val="00D12A57"/>
    <w:rsid w:val="00D14146"/>
    <w:rsid w:val="00D15F5B"/>
    <w:rsid w:val="00D16D62"/>
    <w:rsid w:val="00D2046F"/>
    <w:rsid w:val="00D213E8"/>
    <w:rsid w:val="00D2145B"/>
    <w:rsid w:val="00D21F21"/>
    <w:rsid w:val="00D22B90"/>
    <w:rsid w:val="00D22E72"/>
    <w:rsid w:val="00D23051"/>
    <w:rsid w:val="00D23575"/>
    <w:rsid w:val="00D2536D"/>
    <w:rsid w:val="00D258F4"/>
    <w:rsid w:val="00D25BD9"/>
    <w:rsid w:val="00D2616D"/>
    <w:rsid w:val="00D26BAC"/>
    <w:rsid w:val="00D3046E"/>
    <w:rsid w:val="00D30ECF"/>
    <w:rsid w:val="00D30EF2"/>
    <w:rsid w:val="00D313EA"/>
    <w:rsid w:val="00D31E6E"/>
    <w:rsid w:val="00D32BC9"/>
    <w:rsid w:val="00D32CA1"/>
    <w:rsid w:val="00D33C70"/>
    <w:rsid w:val="00D3471F"/>
    <w:rsid w:val="00D370D4"/>
    <w:rsid w:val="00D37CD7"/>
    <w:rsid w:val="00D37DF6"/>
    <w:rsid w:val="00D405F5"/>
    <w:rsid w:val="00D40D2D"/>
    <w:rsid w:val="00D4297E"/>
    <w:rsid w:val="00D44055"/>
    <w:rsid w:val="00D44352"/>
    <w:rsid w:val="00D4447B"/>
    <w:rsid w:val="00D44988"/>
    <w:rsid w:val="00D44A10"/>
    <w:rsid w:val="00D512A8"/>
    <w:rsid w:val="00D53036"/>
    <w:rsid w:val="00D53232"/>
    <w:rsid w:val="00D5389A"/>
    <w:rsid w:val="00D53D6D"/>
    <w:rsid w:val="00D55339"/>
    <w:rsid w:val="00D55E2B"/>
    <w:rsid w:val="00D6003C"/>
    <w:rsid w:val="00D60B0E"/>
    <w:rsid w:val="00D612B9"/>
    <w:rsid w:val="00D61A7A"/>
    <w:rsid w:val="00D64125"/>
    <w:rsid w:val="00D65274"/>
    <w:rsid w:val="00D6552A"/>
    <w:rsid w:val="00D70EEF"/>
    <w:rsid w:val="00D713ED"/>
    <w:rsid w:val="00D7274F"/>
    <w:rsid w:val="00D72875"/>
    <w:rsid w:val="00D73249"/>
    <w:rsid w:val="00D7331F"/>
    <w:rsid w:val="00D74282"/>
    <w:rsid w:val="00D7434C"/>
    <w:rsid w:val="00D74B9C"/>
    <w:rsid w:val="00D75277"/>
    <w:rsid w:val="00D75415"/>
    <w:rsid w:val="00D75CCC"/>
    <w:rsid w:val="00D75EAE"/>
    <w:rsid w:val="00D75F19"/>
    <w:rsid w:val="00D80D0E"/>
    <w:rsid w:val="00D81912"/>
    <w:rsid w:val="00D81EC2"/>
    <w:rsid w:val="00D8238F"/>
    <w:rsid w:val="00D85514"/>
    <w:rsid w:val="00D85C89"/>
    <w:rsid w:val="00D87988"/>
    <w:rsid w:val="00D90A66"/>
    <w:rsid w:val="00D94513"/>
    <w:rsid w:val="00D95C64"/>
    <w:rsid w:val="00D95F53"/>
    <w:rsid w:val="00D9704E"/>
    <w:rsid w:val="00DA1CF8"/>
    <w:rsid w:val="00DA24CE"/>
    <w:rsid w:val="00DB27C1"/>
    <w:rsid w:val="00DB2AC1"/>
    <w:rsid w:val="00DB44A2"/>
    <w:rsid w:val="00DB4A20"/>
    <w:rsid w:val="00DB61D1"/>
    <w:rsid w:val="00DC0A33"/>
    <w:rsid w:val="00DC0DB8"/>
    <w:rsid w:val="00DC0F11"/>
    <w:rsid w:val="00DC2519"/>
    <w:rsid w:val="00DC4129"/>
    <w:rsid w:val="00DC54CD"/>
    <w:rsid w:val="00DC620C"/>
    <w:rsid w:val="00DC7CFE"/>
    <w:rsid w:val="00DD012C"/>
    <w:rsid w:val="00DD32F7"/>
    <w:rsid w:val="00DD3F98"/>
    <w:rsid w:val="00DD5F2D"/>
    <w:rsid w:val="00DD6C78"/>
    <w:rsid w:val="00DD7AE0"/>
    <w:rsid w:val="00DE0BC2"/>
    <w:rsid w:val="00DE11C2"/>
    <w:rsid w:val="00DE3F53"/>
    <w:rsid w:val="00DE42E3"/>
    <w:rsid w:val="00DF0080"/>
    <w:rsid w:val="00DF07D9"/>
    <w:rsid w:val="00DF2873"/>
    <w:rsid w:val="00DF373B"/>
    <w:rsid w:val="00DF37D3"/>
    <w:rsid w:val="00DF5EC8"/>
    <w:rsid w:val="00DF6358"/>
    <w:rsid w:val="00DF6830"/>
    <w:rsid w:val="00E01042"/>
    <w:rsid w:val="00E02D50"/>
    <w:rsid w:val="00E037EB"/>
    <w:rsid w:val="00E04995"/>
    <w:rsid w:val="00E0671D"/>
    <w:rsid w:val="00E06DA9"/>
    <w:rsid w:val="00E07284"/>
    <w:rsid w:val="00E112A5"/>
    <w:rsid w:val="00E11F44"/>
    <w:rsid w:val="00E1206A"/>
    <w:rsid w:val="00E1464B"/>
    <w:rsid w:val="00E147C8"/>
    <w:rsid w:val="00E15B38"/>
    <w:rsid w:val="00E1609A"/>
    <w:rsid w:val="00E160C6"/>
    <w:rsid w:val="00E20979"/>
    <w:rsid w:val="00E20D3B"/>
    <w:rsid w:val="00E21FE5"/>
    <w:rsid w:val="00E2304B"/>
    <w:rsid w:val="00E23194"/>
    <w:rsid w:val="00E235CA"/>
    <w:rsid w:val="00E23E93"/>
    <w:rsid w:val="00E2659A"/>
    <w:rsid w:val="00E301D2"/>
    <w:rsid w:val="00E30372"/>
    <w:rsid w:val="00E32AFC"/>
    <w:rsid w:val="00E3337E"/>
    <w:rsid w:val="00E34FAD"/>
    <w:rsid w:val="00E360E3"/>
    <w:rsid w:val="00E368D8"/>
    <w:rsid w:val="00E37232"/>
    <w:rsid w:val="00E3743D"/>
    <w:rsid w:val="00E374AE"/>
    <w:rsid w:val="00E4033C"/>
    <w:rsid w:val="00E40633"/>
    <w:rsid w:val="00E4085D"/>
    <w:rsid w:val="00E40D8E"/>
    <w:rsid w:val="00E4114E"/>
    <w:rsid w:val="00E418A4"/>
    <w:rsid w:val="00E435D6"/>
    <w:rsid w:val="00E43E22"/>
    <w:rsid w:val="00E46C81"/>
    <w:rsid w:val="00E500A1"/>
    <w:rsid w:val="00E500FD"/>
    <w:rsid w:val="00E506DA"/>
    <w:rsid w:val="00E51FDF"/>
    <w:rsid w:val="00E5459F"/>
    <w:rsid w:val="00E556B0"/>
    <w:rsid w:val="00E57A8C"/>
    <w:rsid w:val="00E60EAD"/>
    <w:rsid w:val="00E612A2"/>
    <w:rsid w:val="00E613A1"/>
    <w:rsid w:val="00E6291C"/>
    <w:rsid w:val="00E63569"/>
    <w:rsid w:val="00E64EBD"/>
    <w:rsid w:val="00E706AA"/>
    <w:rsid w:val="00E70CC5"/>
    <w:rsid w:val="00E7128D"/>
    <w:rsid w:val="00E7136F"/>
    <w:rsid w:val="00E74CF9"/>
    <w:rsid w:val="00E75224"/>
    <w:rsid w:val="00E7535E"/>
    <w:rsid w:val="00E75CF2"/>
    <w:rsid w:val="00E76778"/>
    <w:rsid w:val="00E77BBF"/>
    <w:rsid w:val="00E77E16"/>
    <w:rsid w:val="00E846C2"/>
    <w:rsid w:val="00E84A53"/>
    <w:rsid w:val="00E84C9A"/>
    <w:rsid w:val="00E84EA4"/>
    <w:rsid w:val="00E851D5"/>
    <w:rsid w:val="00E86DD3"/>
    <w:rsid w:val="00E87295"/>
    <w:rsid w:val="00E87CCE"/>
    <w:rsid w:val="00E917E1"/>
    <w:rsid w:val="00E919A1"/>
    <w:rsid w:val="00E91A3B"/>
    <w:rsid w:val="00E9262F"/>
    <w:rsid w:val="00E93374"/>
    <w:rsid w:val="00E943B9"/>
    <w:rsid w:val="00E9563C"/>
    <w:rsid w:val="00E9650C"/>
    <w:rsid w:val="00E97041"/>
    <w:rsid w:val="00EA1F68"/>
    <w:rsid w:val="00EA29CC"/>
    <w:rsid w:val="00EA44A3"/>
    <w:rsid w:val="00EA4CF3"/>
    <w:rsid w:val="00EA563D"/>
    <w:rsid w:val="00EA66CC"/>
    <w:rsid w:val="00EA736C"/>
    <w:rsid w:val="00EA770D"/>
    <w:rsid w:val="00EB0DA8"/>
    <w:rsid w:val="00EB39F7"/>
    <w:rsid w:val="00EB50B6"/>
    <w:rsid w:val="00EB5838"/>
    <w:rsid w:val="00EC2E6A"/>
    <w:rsid w:val="00EC3A0D"/>
    <w:rsid w:val="00EC4E38"/>
    <w:rsid w:val="00EC6B2A"/>
    <w:rsid w:val="00EC725B"/>
    <w:rsid w:val="00EC7C1D"/>
    <w:rsid w:val="00ED14D2"/>
    <w:rsid w:val="00ED347C"/>
    <w:rsid w:val="00ED5143"/>
    <w:rsid w:val="00ED6174"/>
    <w:rsid w:val="00ED7DFF"/>
    <w:rsid w:val="00EE018D"/>
    <w:rsid w:val="00EE1666"/>
    <w:rsid w:val="00EE492B"/>
    <w:rsid w:val="00EE501C"/>
    <w:rsid w:val="00EE5968"/>
    <w:rsid w:val="00EE5F2B"/>
    <w:rsid w:val="00EE6F0D"/>
    <w:rsid w:val="00EE7930"/>
    <w:rsid w:val="00EE7C47"/>
    <w:rsid w:val="00EF0D73"/>
    <w:rsid w:val="00EF2737"/>
    <w:rsid w:val="00EF46ED"/>
    <w:rsid w:val="00EF5D04"/>
    <w:rsid w:val="00F00C1B"/>
    <w:rsid w:val="00F02134"/>
    <w:rsid w:val="00F0275F"/>
    <w:rsid w:val="00F028DC"/>
    <w:rsid w:val="00F03BD1"/>
    <w:rsid w:val="00F054EE"/>
    <w:rsid w:val="00F05B3C"/>
    <w:rsid w:val="00F0746C"/>
    <w:rsid w:val="00F0799E"/>
    <w:rsid w:val="00F07D07"/>
    <w:rsid w:val="00F100F2"/>
    <w:rsid w:val="00F10136"/>
    <w:rsid w:val="00F1073E"/>
    <w:rsid w:val="00F1196B"/>
    <w:rsid w:val="00F127DF"/>
    <w:rsid w:val="00F13889"/>
    <w:rsid w:val="00F142FA"/>
    <w:rsid w:val="00F15E93"/>
    <w:rsid w:val="00F15F28"/>
    <w:rsid w:val="00F16804"/>
    <w:rsid w:val="00F169AF"/>
    <w:rsid w:val="00F16CC4"/>
    <w:rsid w:val="00F1719F"/>
    <w:rsid w:val="00F21C42"/>
    <w:rsid w:val="00F21E06"/>
    <w:rsid w:val="00F21FAB"/>
    <w:rsid w:val="00F2295D"/>
    <w:rsid w:val="00F2298B"/>
    <w:rsid w:val="00F230DA"/>
    <w:rsid w:val="00F24978"/>
    <w:rsid w:val="00F26DD3"/>
    <w:rsid w:val="00F30112"/>
    <w:rsid w:val="00F31657"/>
    <w:rsid w:val="00F3172A"/>
    <w:rsid w:val="00F31BED"/>
    <w:rsid w:val="00F32C40"/>
    <w:rsid w:val="00F334AD"/>
    <w:rsid w:val="00F3395E"/>
    <w:rsid w:val="00F37799"/>
    <w:rsid w:val="00F40713"/>
    <w:rsid w:val="00F40CE2"/>
    <w:rsid w:val="00F42496"/>
    <w:rsid w:val="00F429FC"/>
    <w:rsid w:val="00F44322"/>
    <w:rsid w:val="00F455EB"/>
    <w:rsid w:val="00F45A23"/>
    <w:rsid w:val="00F4654B"/>
    <w:rsid w:val="00F471A5"/>
    <w:rsid w:val="00F5031A"/>
    <w:rsid w:val="00F51173"/>
    <w:rsid w:val="00F52215"/>
    <w:rsid w:val="00F52AF3"/>
    <w:rsid w:val="00F56740"/>
    <w:rsid w:val="00F57008"/>
    <w:rsid w:val="00F57B2D"/>
    <w:rsid w:val="00F606F7"/>
    <w:rsid w:val="00F6225B"/>
    <w:rsid w:val="00F62C1C"/>
    <w:rsid w:val="00F63EA1"/>
    <w:rsid w:val="00F647F8"/>
    <w:rsid w:val="00F65158"/>
    <w:rsid w:val="00F667EA"/>
    <w:rsid w:val="00F70932"/>
    <w:rsid w:val="00F721A1"/>
    <w:rsid w:val="00F73627"/>
    <w:rsid w:val="00F73973"/>
    <w:rsid w:val="00F73E57"/>
    <w:rsid w:val="00F74323"/>
    <w:rsid w:val="00F7473F"/>
    <w:rsid w:val="00F74954"/>
    <w:rsid w:val="00F74AD4"/>
    <w:rsid w:val="00F75523"/>
    <w:rsid w:val="00F762BF"/>
    <w:rsid w:val="00F77B3D"/>
    <w:rsid w:val="00F8105D"/>
    <w:rsid w:val="00F81228"/>
    <w:rsid w:val="00F82D3A"/>
    <w:rsid w:val="00F82F1E"/>
    <w:rsid w:val="00F84710"/>
    <w:rsid w:val="00F84DF6"/>
    <w:rsid w:val="00F856EE"/>
    <w:rsid w:val="00F90173"/>
    <w:rsid w:val="00F92B8C"/>
    <w:rsid w:val="00F96F26"/>
    <w:rsid w:val="00FA1FEB"/>
    <w:rsid w:val="00FA3347"/>
    <w:rsid w:val="00FA3A2E"/>
    <w:rsid w:val="00FB2152"/>
    <w:rsid w:val="00FB2260"/>
    <w:rsid w:val="00FB2FCD"/>
    <w:rsid w:val="00FB47D3"/>
    <w:rsid w:val="00FB4E08"/>
    <w:rsid w:val="00FB5A7A"/>
    <w:rsid w:val="00FB5D54"/>
    <w:rsid w:val="00FB7387"/>
    <w:rsid w:val="00FC0886"/>
    <w:rsid w:val="00FC18AF"/>
    <w:rsid w:val="00FC18FB"/>
    <w:rsid w:val="00FC289A"/>
    <w:rsid w:val="00FC42C0"/>
    <w:rsid w:val="00FC517B"/>
    <w:rsid w:val="00FC5471"/>
    <w:rsid w:val="00FC7C5D"/>
    <w:rsid w:val="00FD1513"/>
    <w:rsid w:val="00FD17E3"/>
    <w:rsid w:val="00FD2DE4"/>
    <w:rsid w:val="00FD713B"/>
    <w:rsid w:val="00FD7CA0"/>
    <w:rsid w:val="00FE16AD"/>
    <w:rsid w:val="00FE2068"/>
    <w:rsid w:val="00FE2C6E"/>
    <w:rsid w:val="00FE3CA3"/>
    <w:rsid w:val="00FE67A4"/>
    <w:rsid w:val="00FE78BA"/>
    <w:rsid w:val="00FF0C42"/>
    <w:rsid w:val="00FF23C6"/>
    <w:rsid w:val="00FF295C"/>
    <w:rsid w:val="00FF4CFB"/>
    <w:rsid w:val="00FF5260"/>
    <w:rsid w:val="00FF5775"/>
    <w:rsid w:val="00FF5DDD"/>
    <w:rsid w:val="00FF7692"/>
    <w:rsid w:val="00FF7D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07B5A5"/>
  <w15:chartTrackingRefBased/>
  <w15:docId w15:val="{1BDA39A0-5B88-4DD6-A0F4-E3E9F521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1178"/>
    <w:pPr>
      <w:spacing w:after="120" w:line="240" w:lineRule="auto"/>
      <w:jc w:val="both"/>
    </w:pPr>
    <w:rPr>
      <w:rFonts w:ascii="Calibri" w:hAnsi="Calibri" w:cs="Times New Roman"/>
      <w:sz w:val="24"/>
      <w:szCs w:val="24"/>
    </w:rPr>
  </w:style>
  <w:style w:type="paragraph" w:styleId="Nadpis1">
    <w:name w:val="heading 1"/>
    <w:basedOn w:val="stKZ"/>
    <w:next w:val="Normln"/>
    <w:link w:val="Nadpis1Char"/>
    <w:qFormat/>
    <w:rsid w:val="00657CF2"/>
    <w:pPr>
      <w:outlineLvl w:val="0"/>
    </w:pPr>
  </w:style>
  <w:style w:type="paragraph" w:styleId="Nadpis2">
    <w:name w:val="heading 2"/>
    <w:basedOn w:val="Normln"/>
    <w:next w:val="Normln"/>
    <w:link w:val="Nadpis2Char"/>
    <w:uiPriority w:val="9"/>
    <w:unhideWhenUsed/>
    <w:qFormat/>
    <w:rsid w:val="00657CF2"/>
    <w:pPr>
      <w:numPr>
        <w:numId w:val="5"/>
      </w:numPr>
      <w:spacing w:after="60" w:line="259" w:lineRule="auto"/>
      <w:contextualSpacing/>
      <w:outlineLvl w:val="1"/>
    </w:pPr>
    <w:rPr>
      <w:rFonts w:asciiTheme="minorHAnsi" w:eastAsia="Calibri" w:hAnsiTheme="minorHAnsi" w:cstheme="minorHAnsi"/>
      <w:b/>
    </w:rPr>
  </w:style>
  <w:style w:type="paragraph" w:styleId="Nadpis3">
    <w:name w:val="heading 3"/>
    <w:basedOn w:val="Nadpis2"/>
    <w:next w:val="Normln"/>
    <w:link w:val="Nadpis3Char"/>
    <w:uiPriority w:val="9"/>
    <w:unhideWhenUsed/>
    <w:qFormat/>
    <w:rsid w:val="00E506DA"/>
    <w:pPr>
      <w:keepNext/>
      <w:numPr>
        <w:numId w:val="0"/>
      </w:numPr>
      <w:spacing w:before="240" w:after="120"/>
      <w:outlineLvl w:val="2"/>
    </w:pPr>
  </w:style>
  <w:style w:type="paragraph" w:styleId="Nadpis4">
    <w:name w:val="heading 4"/>
    <w:basedOn w:val="Normln"/>
    <w:next w:val="Normln"/>
    <w:link w:val="Nadpis4Char"/>
    <w:uiPriority w:val="9"/>
    <w:semiHidden/>
    <w:unhideWhenUsed/>
    <w:qFormat/>
    <w:rsid w:val="00381C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1"/>
    <w:uiPriority w:val="9"/>
    <w:semiHidden/>
    <w:unhideWhenUsed/>
    <w:qFormat/>
    <w:rsid w:val="00381C9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semiHidden/>
    <w:unhideWhenUsed/>
    <w:qFormat/>
    <w:rsid w:val="0022055C"/>
    <w:pPr>
      <w:keepNext/>
      <w:spacing w:before="120" w:after="0"/>
      <w:jc w:val="center"/>
      <w:outlineLvl w:val="5"/>
    </w:pPr>
    <w:rPr>
      <w:rFonts w:ascii="Times New Roman" w:hAnsi="Times New Roman"/>
      <w:b/>
      <w:bCs/>
    </w:rPr>
  </w:style>
  <w:style w:type="paragraph" w:styleId="Nadpis7">
    <w:name w:val="heading 7"/>
    <w:basedOn w:val="Normln"/>
    <w:next w:val="Normln"/>
    <w:link w:val="Nadpis7Char"/>
    <w:uiPriority w:val="9"/>
    <w:semiHidden/>
    <w:unhideWhenUsed/>
    <w:qFormat/>
    <w:rsid w:val="00381C9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381C9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381C9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pis pro KZ,Odstavec_muj,Nad,odrážky,List Paragraph,odráľky"/>
    <w:basedOn w:val="Normln"/>
    <w:link w:val="OdstavecseseznamemChar"/>
    <w:uiPriority w:val="34"/>
    <w:qFormat/>
    <w:rsid w:val="00F21FAB"/>
    <w:pPr>
      <w:ind w:left="720"/>
      <w:contextualSpacing/>
    </w:pPr>
  </w:style>
  <w:style w:type="character" w:customStyle="1" w:styleId="OdstavecseseznamemChar">
    <w:name w:val="Odstavec se seznamem Char"/>
    <w:aliases w:val="Nadpis pro KZ Char,Odstavec_muj Char,Nad Char,odrážky Char,List Paragraph Char,odráľky Char"/>
    <w:link w:val="Odstavecseseznamem"/>
    <w:uiPriority w:val="34"/>
    <w:locked/>
    <w:rsid w:val="004139C8"/>
    <w:rPr>
      <w:rFonts w:ascii="Calibri" w:hAnsi="Calibri" w:cs="Times New Roman"/>
      <w:sz w:val="24"/>
      <w:szCs w:val="24"/>
    </w:rPr>
  </w:style>
  <w:style w:type="character" w:customStyle="1" w:styleId="Nadpis1Char">
    <w:name w:val="Nadpis 1 Char"/>
    <w:basedOn w:val="Standardnpsmoodstavce"/>
    <w:link w:val="Nadpis1"/>
    <w:rsid w:val="00657CF2"/>
    <w:rPr>
      <w:rFonts w:eastAsiaTheme="minorHAnsi" w:cstheme="minorHAnsi"/>
      <w:b/>
      <w:sz w:val="28"/>
      <w:szCs w:val="28"/>
    </w:rPr>
  </w:style>
  <w:style w:type="character" w:customStyle="1" w:styleId="Nadpis2Char">
    <w:name w:val="Nadpis 2 Char"/>
    <w:basedOn w:val="Standardnpsmoodstavce"/>
    <w:link w:val="Nadpis2"/>
    <w:uiPriority w:val="9"/>
    <w:rsid w:val="00657CF2"/>
    <w:rPr>
      <w:rFonts w:eastAsia="Calibri" w:cstheme="minorHAnsi"/>
      <w:b/>
      <w:sz w:val="24"/>
      <w:szCs w:val="24"/>
    </w:rPr>
  </w:style>
  <w:style w:type="character" w:styleId="Znakapoznpodarou">
    <w:name w:val="footnote reference"/>
    <w:aliases w:val="number,PGI Fußnote Ziffer + Times New Roman,12 b.,Zúžené o ...,PGI Fußnote Ziffer"/>
    <w:basedOn w:val="Standardnpsmoodstavce"/>
    <w:uiPriority w:val="99"/>
    <w:rsid w:val="002B7978"/>
    <w:rPr>
      <w:vertAlign w:val="superscript"/>
    </w:rPr>
  </w:style>
  <w:style w:type="paragraph" w:styleId="Textpoznpodarou">
    <w:name w:val="footnote text"/>
    <w:aliases w:val="pozn. pod čarou,Schriftart: 9 pt,Schriftart: 10 pt,Schriftart: 8 pt,Podrozdział,Footnote,Podrozdzia3,Text pozn. pod čarou times,Text poznámky pod čiarou 007,Fußnotentextf,Geneva 9,Font: Geneva 9,Boston 10,f"/>
    <w:basedOn w:val="Normln"/>
    <w:link w:val="TextpoznpodarouChar"/>
    <w:uiPriority w:val="99"/>
    <w:qFormat/>
    <w:rsid w:val="002B7978"/>
    <w:pPr>
      <w:spacing w:after="0"/>
    </w:pPr>
    <w:rPr>
      <w:rFonts w:ascii="Times New Roman" w:hAnsi="Times New Roman"/>
      <w:sz w:val="20"/>
      <w:szCs w:val="20"/>
      <w:lang w:eastAsia="cs-CZ"/>
    </w:rPr>
  </w:style>
  <w:style w:type="character" w:customStyle="1" w:styleId="TextpoznpodarouChar">
    <w:name w:val="Text pozn. pod čarou Char"/>
    <w:aliases w:val="pozn. pod čarou Char,Schriftart: 9 pt Char,Schriftart: 10 pt Char,Schriftart: 8 pt Char,Podrozdział Char,Footnote Char,Podrozdzia3 Char,Text pozn. pod čarou times Char,Text poznámky pod čiarou 007 Char,Fußnotentextf Char,f Char"/>
    <w:basedOn w:val="Standardnpsmoodstavce"/>
    <w:link w:val="Textpoznpodarou"/>
    <w:uiPriority w:val="99"/>
    <w:rsid w:val="002B7978"/>
    <w:rPr>
      <w:rFonts w:ascii="Times New Roman" w:hAnsi="Times New Roman" w:cs="Times New Roman"/>
      <w:sz w:val="20"/>
      <w:szCs w:val="20"/>
      <w:lang w:eastAsia="cs-CZ"/>
    </w:rPr>
  </w:style>
  <w:style w:type="character" w:styleId="Hypertextovodkaz">
    <w:name w:val="Hyperlink"/>
    <w:basedOn w:val="Standardnpsmoodstavce"/>
    <w:uiPriority w:val="99"/>
    <w:unhideWhenUsed/>
    <w:rsid w:val="00FE78BA"/>
    <w:rPr>
      <w:color w:val="0563C1" w:themeColor="hyperlink"/>
      <w:u w:val="single"/>
    </w:rPr>
  </w:style>
  <w:style w:type="paragraph" w:customStyle="1" w:styleId="textKZ">
    <w:name w:val="text KZ"/>
    <w:basedOn w:val="Normln"/>
    <w:link w:val="textKZChar"/>
    <w:qFormat/>
    <w:rsid w:val="00833A3E"/>
  </w:style>
  <w:style w:type="character" w:customStyle="1" w:styleId="textKZChar">
    <w:name w:val="text KZ Char"/>
    <w:basedOn w:val="Standardnpsmoodstavce"/>
    <w:link w:val="textKZ"/>
    <w:rsid w:val="00833A3E"/>
    <w:rPr>
      <w:rFonts w:ascii="Calibri" w:hAnsi="Calibri" w:cs="Times New Roman"/>
      <w:sz w:val="24"/>
      <w:szCs w:val="24"/>
    </w:rPr>
  </w:style>
  <w:style w:type="paragraph" w:styleId="Zhlav">
    <w:name w:val="header"/>
    <w:basedOn w:val="Normln"/>
    <w:link w:val="ZhlavChar"/>
    <w:uiPriority w:val="99"/>
    <w:unhideWhenUsed/>
    <w:rsid w:val="007E5640"/>
    <w:pPr>
      <w:tabs>
        <w:tab w:val="center" w:pos="4536"/>
        <w:tab w:val="right" w:pos="9072"/>
      </w:tabs>
      <w:spacing w:after="0"/>
    </w:pPr>
  </w:style>
  <w:style w:type="character" w:customStyle="1" w:styleId="ZhlavChar">
    <w:name w:val="Záhlaví Char"/>
    <w:basedOn w:val="Standardnpsmoodstavce"/>
    <w:link w:val="Zhlav"/>
    <w:uiPriority w:val="99"/>
    <w:rsid w:val="007E5640"/>
    <w:rPr>
      <w:rFonts w:ascii="Calibri" w:hAnsi="Calibri" w:cs="Times New Roman"/>
      <w:sz w:val="24"/>
      <w:szCs w:val="24"/>
    </w:rPr>
  </w:style>
  <w:style w:type="paragraph" w:styleId="Zpat">
    <w:name w:val="footer"/>
    <w:basedOn w:val="Normln"/>
    <w:link w:val="ZpatChar"/>
    <w:uiPriority w:val="99"/>
    <w:unhideWhenUsed/>
    <w:rsid w:val="007E5640"/>
    <w:pPr>
      <w:tabs>
        <w:tab w:val="center" w:pos="4536"/>
        <w:tab w:val="right" w:pos="9072"/>
      </w:tabs>
      <w:spacing w:after="0"/>
    </w:pPr>
  </w:style>
  <w:style w:type="character" w:customStyle="1" w:styleId="ZpatChar">
    <w:name w:val="Zápatí Char"/>
    <w:basedOn w:val="Standardnpsmoodstavce"/>
    <w:link w:val="Zpat"/>
    <w:uiPriority w:val="99"/>
    <w:rsid w:val="007E5640"/>
    <w:rPr>
      <w:rFonts w:ascii="Calibri" w:hAnsi="Calibri" w:cs="Times New Roman"/>
      <w:sz w:val="24"/>
      <w:szCs w:val="24"/>
    </w:rPr>
  </w:style>
  <w:style w:type="paragraph" w:customStyle="1" w:styleId="NormlnKZ">
    <w:name w:val="Normální KZ"/>
    <w:basedOn w:val="Normln"/>
    <w:rsid w:val="001B19A8"/>
    <w:pPr>
      <w:ind w:firstLine="425"/>
    </w:pPr>
    <w:rPr>
      <w:rFonts w:ascii="Times New Roman" w:hAnsi="Times New Roman"/>
      <w:sz w:val="22"/>
      <w:lang w:eastAsia="cs-CZ"/>
    </w:rPr>
  </w:style>
  <w:style w:type="paragraph" w:styleId="Textbubliny">
    <w:name w:val="Balloon Text"/>
    <w:basedOn w:val="Normln"/>
    <w:link w:val="TextbublinyChar"/>
    <w:uiPriority w:val="99"/>
    <w:semiHidden/>
    <w:unhideWhenUsed/>
    <w:rsid w:val="00CC272D"/>
    <w:pPr>
      <w:spacing w:after="0"/>
    </w:pPr>
    <w:rPr>
      <w:rFonts w:ascii="Arial" w:hAnsi="Arial" w:cs="Arial"/>
      <w:sz w:val="18"/>
      <w:szCs w:val="18"/>
    </w:rPr>
  </w:style>
  <w:style w:type="character" w:customStyle="1" w:styleId="TextbublinyChar">
    <w:name w:val="Text bubliny Char"/>
    <w:basedOn w:val="Standardnpsmoodstavce"/>
    <w:link w:val="Textbubliny"/>
    <w:uiPriority w:val="99"/>
    <w:semiHidden/>
    <w:rsid w:val="00CC272D"/>
    <w:rPr>
      <w:rFonts w:ascii="Arial" w:hAnsi="Arial" w:cs="Arial"/>
      <w:sz w:val="18"/>
      <w:szCs w:val="18"/>
    </w:rPr>
  </w:style>
  <w:style w:type="table" w:customStyle="1" w:styleId="Mkatabulky21">
    <w:name w:val="Mřížka tabulky21"/>
    <w:basedOn w:val="Normlntabulka"/>
    <w:next w:val="Mkatabulky"/>
    <w:uiPriority w:val="59"/>
    <w:rsid w:val="006B1B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6B1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81347E"/>
    <w:rPr>
      <w:sz w:val="16"/>
      <w:szCs w:val="16"/>
    </w:rPr>
  </w:style>
  <w:style w:type="paragraph" w:styleId="Textkomente">
    <w:name w:val="annotation text"/>
    <w:basedOn w:val="Normln"/>
    <w:link w:val="TextkomenteChar"/>
    <w:uiPriority w:val="99"/>
    <w:semiHidden/>
    <w:unhideWhenUsed/>
    <w:rsid w:val="0081347E"/>
    <w:rPr>
      <w:sz w:val="20"/>
      <w:szCs w:val="20"/>
    </w:rPr>
  </w:style>
  <w:style w:type="character" w:customStyle="1" w:styleId="TextkomenteChar">
    <w:name w:val="Text komentáře Char"/>
    <w:basedOn w:val="Standardnpsmoodstavce"/>
    <w:link w:val="Textkomente"/>
    <w:uiPriority w:val="99"/>
    <w:semiHidden/>
    <w:rsid w:val="0081347E"/>
    <w:rPr>
      <w:rFonts w:ascii="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81347E"/>
    <w:rPr>
      <w:b/>
      <w:bCs/>
    </w:rPr>
  </w:style>
  <w:style w:type="character" w:customStyle="1" w:styleId="PedmtkomenteChar">
    <w:name w:val="Předmět komentáře Char"/>
    <w:basedOn w:val="TextkomenteChar"/>
    <w:link w:val="Pedmtkomente"/>
    <w:uiPriority w:val="99"/>
    <w:semiHidden/>
    <w:rsid w:val="0081347E"/>
    <w:rPr>
      <w:rFonts w:ascii="Calibri" w:hAnsi="Calibri" w:cs="Times New Roman"/>
      <w:b/>
      <w:bCs/>
      <w:sz w:val="20"/>
      <w:szCs w:val="20"/>
    </w:rPr>
  </w:style>
  <w:style w:type="paragraph" w:customStyle="1" w:styleId="Default">
    <w:name w:val="Default"/>
    <w:rsid w:val="00F667EA"/>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5138A0"/>
    <w:pPr>
      <w:spacing w:after="0" w:line="240" w:lineRule="auto"/>
    </w:pPr>
    <w:rPr>
      <w:rFonts w:ascii="Calibri" w:hAnsi="Calibri" w:cs="Times New Roman"/>
      <w:sz w:val="24"/>
      <w:szCs w:val="24"/>
    </w:rPr>
  </w:style>
  <w:style w:type="character" w:styleId="Sledovanodkaz">
    <w:name w:val="FollowedHyperlink"/>
    <w:basedOn w:val="Standardnpsmoodstavce"/>
    <w:uiPriority w:val="99"/>
    <w:semiHidden/>
    <w:unhideWhenUsed/>
    <w:rsid w:val="007F120A"/>
    <w:rPr>
      <w:color w:val="954F72" w:themeColor="followedHyperlink"/>
      <w:u w:val="single"/>
    </w:rPr>
  </w:style>
  <w:style w:type="character" w:customStyle="1" w:styleId="Nadpis6Char">
    <w:name w:val="Nadpis 6 Char"/>
    <w:basedOn w:val="Standardnpsmoodstavce"/>
    <w:link w:val="Nadpis6"/>
    <w:semiHidden/>
    <w:rsid w:val="0022055C"/>
    <w:rPr>
      <w:rFonts w:ascii="Times New Roman" w:hAnsi="Times New Roman" w:cs="Times New Roman"/>
      <w:b/>
      <w:bCs/>
      <w:sz w:val="24"/>
      <w:szCs w:val="24"/>
    </w:rPr>
  </w:style>
  <w:style w:type="paragraph" w:customStyle="1" w:styleId="msonormal0">
    <w:name w:val="msonormal"/>
    <w:basedOn w:val="Normln"/>
    <w:rsid w:val="0022055C"/>
    <w:pPr>
      <w:spacing w:before="100" w:beforeAutospacing="1" w:after="100" w:afterAutospacing="1"/>
    </w:pPr>
    <w:rPr>
      <w:rFonts w:ascii="Times New Roman" w:hAnsi="Times New Roman"/>
      <w:lang w:eastAsia="cs-CZ"/>
    </w:rPr>
  </w:style>
  <w:style w:type="paragraph" w:styleId="Obsah1">
    <w:name w:val="toc 1"/>
    <w:basedOn w:val="Normln"/>
    <w:next w:val="Normln"/>
    <w:autoRedefine/>
    <w:uiPriority w:val="39"/>
    <w:semiHidden/>
    <w:unhideWhenUsed/>
    <w:rsid w:val="0022055C"/>
    <w:pPr>
      <w:spacing w:before="240"/>
    </w:pPr>
    <w:rPr>
      <w:rFonts w:asciiTheme="minorHAnsi" w:hAnsiTheme="minorHAnsi"/>
      <w:b/>
      <w:bCs/>
      <w:sz w:val="20"/>
      <w:szCs w:val="20"/>
    </w:rPr>
  </w:style>
  <w:style w:type="paragraph" w:styleId="Obsah6">
    <w:name w:val="toc 6"/>
    <w:basedOn w:val="Normln"/>
    <w:next w:val="Normln"/>
    <w:autoRedefine/>
    <w:uiPriority w:val="39"/>
    <w:semiHidden/>
    <w:unhideWhenUsed/>
    <w:rsid w:val="0022055C"/>
    <w:pPr>
      <w:spacing w:after="0"/>
      <w:ind w:left="1200"/>
    </w:pPr>
    <w:rPr>
      <w:rFonts w:asciiTheme="minorHAnsi" w:hAnsiTheme="minorHAnsi"/>
      <w:sz w:val="20"/>
      <w:szCs w:val="20"/>
    </w:rPr>
  </w:style>
  <w:style w:type="paragraph" w:styleId="Obsah7">
    <w:name w:val="toc 7"/>
    <w:basedOn w:val="Normln"/>
    <w:next w:val="Normln"/>
    <w:autoRedefine/>
    <w:uiPriority w:val="39"/>
    <w:semiHidden/>
    <w:unhideWhenUsed/>
    <w:rsid w:val="0022055C"/>
    <w:pPr>
      <w:spacing w:after="0"/>
      <w:ind w:left="1440"/>
    </w:pPr>
    <w:rPr>
      <w:rFonts w:asciiTheme="minorHAnsi" w:hAnsiTheme="minorHAnsi"/>
      <w:sz w:val="20"/>
      <w:szCs w:val="20"/>
    </w:rPr>
  </w:style>
  <w:style w:type="paragraph" w:styleId="Titulek">
    <w:name w:val="caption"/>
    <w:basedOn w:val="Normln"/>
    <w:next w:val="Normln"/>
    <w:link w:val="TitulekChar"/>
    <w:uiPriority w:val="35"/>
    <w:unhideWhenUsed/>
    <w:qFormat/>
    <w:rsid w:val="0022055C"/>
    <w:pPr>
      <w:keepNext/>
      <w:spacing w:before="240"/>
    </w:pPr>
    <w:rPr>
      <w:rFonts w:cs="Calibri"/>
      <w:b/>
      <w:bCs/>
      <w:szCs w:val="20"/>
    </w:rPr>
  </w:style>
  <w:style w:type="character" w:customStyle="1" w:styleId="SeznamobrzkChar">
    <w:name w:val="Seznam obrázků Char"/>
    <w:basedOn w:val="Standardnpsmoodstavce"/>
    <w:link w:val="Seznamobrzk"/>
    <w:uiPriority w:val="99"/>
    <w:semiHidden/>
    <w:locked/>
    <w:rsid w:val="0022055C"/>
    <w:rPr>
      <w:rFonts w:ascii="Times New Roman" w:hAnsi="Times New Roman" w:cs="Times New Roman"/>
      <w:iCs/>
      <w:sz w:val="24"/>
      <w:szCs w:val="20"/>
    </w:rPr>
  </w:style>
  <w:style w:type="paragraph" w:styleId="Seznamobrzk">
    <w:name w:val="table of figures"/>
    <w:basedOn w:val="Normln"/>
    <w:next w:val="Normln"/>
    <w:link w:val="SeznamobrzkChar"/>
    <w:uiPriority w:val="99"/>
    <w:semiHidden/>
    <w:unhideWhenUsed/>
    <w:rsid w:val="0022055C"/>
    <w:pPr>
      <w:spacing w:after="0"/>
    </w:pPr>
    <w:rPr>
      <w:rFonts w:ascii="Times New Roman" w:hAnsi="Times New Roman"/>
      <w:iCs/>
      <w:szCs w:val="20"/>
    </w:rPr>
  </w:style>
  <w:style w:type="character" w:customStyle="1" w:styleId="ZdrojChar">
    <w:name w:val="Zdroj Char"/>
    <w:basedOn w:val="Standardnpsmoodstavce"/>
    <w:link w:val="Zdroj"/>
    <w:locked/>
    <w:rsid w:val="0022055C"/>
    <w:rPr>
      <w:rFonts w:ascii="Times New Roman" w:hAnsi="Times New Roman" w:cstheme="minorHAnsi"/>
      <w:i/>
      <w:sz w:val="20"/>
      <w:szCs w:val="20"/>
    </w:rPr>
  </w:style>
  <w:style w:type="paragraph" w:customStyle="1" w:styleId="Zdroj">
    <w:name w:val="Zdroj"/>
    <w:basedOn w:val="Normln"/>
    <w:link w:val="ZdrojChar"/>
    <w:qFormat/>
    <w:rsid w:val="0022055C"/>
    <w:pPr>
      <w:spacing w:before="120" w:after="0"/>
    </w:pPr>
    <w:rPr>
      <w:rFonts w:ascii="Times New Roman" w:hAnsi="Times New Roman" w:cstheme="minorHAnsi"/>
      <w:i/>
      <w:sz w:val="20"/>
      <w:szCs w:val="20"/>
    </w:rPr>
  </w:style>
  <w:style w:type="paragraph" w:styleId="Zkladntextodsazen2">
    <w:name w:val="Body Text Indent 2"/>
    <w:basedOn w:val="Normln"/>
    <w:link w:val="Zkladntextodsazen2Char"/>
    <w:uiPriority w:val="99"/>
    <w:semiHidden/>
    <w:unhideWhenUsed/>
    <w:rsid w:val="0022055C"/>
    <w:pPr>
      <w:spacing w:line="480" w:lineRule="auto"/>
      <w:ind w:left="283"/>
    </w:pPr>
    <w:rPr>
      <w:rFonts w:ascii="Times New Roman" w:hAnsi="Times New Roman"/>
    </w:rPr>
  </w:style>
  <w:style w:type="character" w:customStyle="1" w:styleId="Zkladntextodsazen2Char">
    <w:name w:val="Základní text odsazený 2 Char"/>
    <w:basedOn w:val="Standardnpsmoodstavce"/>
    <w:link w:val="Zkladntextodsazen2"/>
    <w:uiPriority w:val="99"/>
    <w:semiHidden/>
    <w:rsid w:val="0022055C"/>
    <w:rPr>
      <w:rFonts w:ascii="Times New Roman" w:hAnsi="Times New Roman" w:cs="Times New Roman"/>
      <w:sz w:val="24"/>
      <w:szCs w:val="24"/>
    </w:rPr>
  </w:style>
  <w:style w:type="paragraph" w:customStyle="1" w:styleId="textodstavce">
    <w:name w:val="text odstavce"/>
    <w:basedOn w:val="Normln"/>
    <w:link w:val="textodstavceChar"/>
    <w:qFormat/>
    <w:rsid w:val="006C468D"/>
    <w:rPr>
      <w:rFonts w:cs="Calibri"/>
    </w:rPr>
  </w:style>
  <w:style w:type="character" w:customStyle="1" w:styleId="textodstavceChar">
    <w:name w:val="text odstavce Char"/>
    <w:basedOn w:val="Standardnpsmoodstavce"/>
    <w:link w:val="textodstavce"/>
    <w:rsid w:val="006C468D"/>
    <w:rPr>
      <w:rFonts w:ascii="Calibri" w:hAnsi="Calibri" w:cs="Calibri"/>
      <w:sz w:val="24"/>
      <w:szCs w:val="24"/>
    </w:rPr>
  </w:style>
  <w:style w:type="character" w:styleId="Siln">
    <w:name w:val="Strong"/>
    <w:uiPriority w:val="99"/>
    <w:qFormat/>
    <w:rsid w:val="00C14D2E"/>
    <w:rPr>
      <w:rFonts w:ascii="Calibri" w:hAnsi="Calibri" w:cs="Calibri"/>
      <w:b/>
      <w:sz w:val="24"/>
    </w:rPr>
  </w:style>
  <w:style w:type="paragraph" w:customStyle="1" w:styleId="Bezmezer1">
    <w:name w:val="Bez mezer1"/>
    <w:aliases w:val="KP,No Spacing"/>
    <w:basedOn w:val="Normln"/>
    <w:link w:val="Bezmezer1Char"/>
    <w:uiPriority w:val="1"/>
    <w:qFormat/>
    <w:rsid w:val="00C854EE"/>
    <w:pPr>
      <w:ind w:firstLine="567"/>
    </w:pPr>
    <w:rPr>
      <w:rFonts w:ascii="Arial" w:hAnsi="Arial" w:cs="Arial"/>
      <w:sz w:val="22"/>
      <w:szCs w:val="22"/>
    </w:rPr>
  </w:style>
  <w:style w:type="character" w:customStyle="1" w:styleId="Bezmezer1Char">
    <w:name w:val="Bez mezer1 Char"/>
    <w:aliases w:val="KP Char,No Spacing Char"/>
    <w:basedOn w:val="Standardnpsmoodstavce"/>
    <w:link w:val="Bezmezer1"/>
    <w:uiPriority w:val="1"/>
    <w:rsid w:val="00C854EE"/>
    <w:rPr>
      <w:rFonts w:ascii="Arial" w:hAnsi="Arial" w:cs="Arial"/>
    </w:rPr>
  </w:style>
  <w:style w:type="character" w:customStyle="1" w:styleId="Nadpis3Char">
    <w:name w:val="Nadpis 3 Char"/>
    <w:basedOn w:val="Standardnpsmoodstavce"/>
    <w:link w:val="Nadpis3"/>
    <w:uiPriority w:val="9"/>
    <w:rsid w:val="00E506DA"/>
    <w:rPr>
      <w:rFonts w:eastAsia="Calibri" w:cstheme="minorHAnsi"/>
      <w:b/>
      <w:sz w:val="24"/>
      <w:szCs w:val="24"/>
    </w:rPr>
  </w:style>
  <w:style w:type="character" w:customStyle="1" w:styleId="Nadpis5Char">
    <w:name w:val="Nadpis 5 Char"/>
    <w:basedOn w:val="Standardnpsmoodstavce"/>
    <w:uiPriority w:val="9"/>
    <w:rsid w:val="00C52E1A"/>
    <w:rPr>
      <w:rFonts w:ascii="Arial" w:eastAsia="Times New Roman" w:hAnsi="Arial" w:cs="Times New Roman"/>
      <w:b/>
      <w:bCs/>
      <w:szCs w:val="26"/>
      <w:u w:val="single"/>
    </w:rPr>
  </w:style>
  <w:style w:type="paragraph" w:styleId="Normlnweb">
    <w:name w:val="Normal (Web)"/>
    <w:basedOn w:val="Normln"/>
    <w:uiPriority w:val="99"/>
    <w:semiHidden/>
    <w:unhideWhenUsed/>
    <w:rsid w:val="00AD3BF1"/>
    <w:pPr>
      <w:spacing w:before="100" w:beforeAutospacing="1" w:after="100" w:afterAutospacing="1"/>
    </w:pPr>
    <w:rPr>
      <w:rFonts w:ascii="Times New Roman" w:eastAsiaTheme="minorEastAsia" w:hAnsi="Times New Roman"/>
      <w:lang w:eastAsia="cs-CZ"/>
    </w:rPr>
  </w:style>
  <w:style w:type="paragraph" w:customStyle="1" w:styleId="stKZ">
    <w:name w:val="část KZ"/>
    <w:link w:val="stKZChar"/>
    <w:qFormat/>
    <w:rsid w:val="00381C9F"/>
    <w:pPr>
      <w:jc w:val="center"/>
    </w:pPr>
    <w:rPr>
      <w:rFonts w:eastAsiaTheme="minorHAnsi" w:cstheme="minorHAnsi"/>
      <w:b/>
      <w:sz w:val="28"/>
      <w:szCs w:val="28"/>
    </w:rPr>
  </w:style>
  <w:style w:type="character" w:customStyle="1" w:styleId="Nadpis4Char">
    <w:name w:val="Nadpis 4 Char"/>
    <w:basedOn w:val="Standardnpsmoodstavce"/>
    <w:link w:val="Nadpis4"/>
    <w:uiPriority w:val="9"/>
    <w:semiHidden/>
    <w:rsid w:val="00381C9F"/>
    <w:rPr>
      <w:rFonts w:asciiTheme="majorHAnsi" w:eastAsiaTheme="majorEastAsia" w:hAnsiTheme="majorHAnsi" w:cstheme="majorBidi"/>
      <w:i/>
      <w:iCs/>
      <w:color w:val="2E74B5" w:themeColor="accent1" w:themeShade="BF"/>
      <w:sz w:val="24"/>
      <w:szCs w:val="24"/>
    </w:rPr>
  </w:style>
  <w:style w:type="character" w:customStyle="1" w:styleId="stKZChar">
    <w:name w:val="část KZ Char"/>
    <w:basedOn w:val="Nadpis1Char"/>
    <w:link w:val="stKZ"/>
    <w:rsid w:val="00381C9F"/>
    <w:rPr>
      <w:rFonts w:eastAsiaTheme="minorHAnsi" w:cstheme="minorHAnsi"/>
      <w:b/>
      <w:sz w:val="28"/>
      <w:szCs w:val="28"/>
    </w:rPr>
  </w:style>
  <w:style w:type="character" w:customStyle="1" w:styleId="Nadpis5Char1">
    <w:name w:val="Nadpis 5 Char1"/>
    <w:basedOn w:val="Standardnpsmoodstavce"/>
    <w:link w:val="Nadpis5"/>
    <w:uiPriority w:val="9"/>
    <w:semiHidden/>
    <w:rsid w:val="00381C9F"/>
    <w:rPr>
      <w:rFonts w:asciiTheme="majorHAnsi" w:eastAsiaTheme="majorEastAsia" w:hAnsiTheme="majorHAnsi" w:cstheme="majorBidi"/>
      <w:color w:val="2E74B5" w:themeColor="accent1" w:themeShade="BF"/>
      <w:sz w:val="24"/>
      <w:szCs w:val="24"/>
    </w:rPr>
  </w:style>
  <w:style w:type="character" w:customStyle="1" w:styleId="Nadpis7Char">
    <w:name w:val="Nadpis 7 Char"/>
    <w:basedOn w:val="Standardnpsmoodstavce"/>
    <w:link w:val="Nadpis7"/>
    <w:uiPriority w:val="9"/>
    <w:semiHidden/>
    <w:rsid w:val="00381C9F"/>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
    <w:semiHidden/>
    <w:rsid w:val="00381C9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381C9F"/>
    <w:rPr>
      <w:rFonts w:asciiTheme="majorHAnsi" w:eastAsiaTheme="majorEastAsia" w:hAnsiTheme="majorHAnsi" w:cstheme="majorBidi"/>
      <w:i/>
      <w:iCs/>
      <w:color w:val="272727" w:themeColor="text1" w:themeTint="D8"/>
      <w:sz w:val="21"/>
      <w:szCs w:val="21"/>
    </w:rPr>
  </w:style>
  <w:style w:type="character" w:customStyle="1" w:styleId="TitulekChar">
    <w:name w:val="Titulek Char"/>
    <w:basedOn w:val="Standardnpsmoodstavce"/>
    <w:link w:val="Titulek"/>
    <w:uiPriority w:val="35"/>
    <w:locked/>
    <w:rsid w:val="00034803"/>
    <w:rPr>
      <w:rFonts w:ascii="Calibri" w:hAnsi="Calibri" w:cs="Calibri"/>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051">
      <w:bodyDiv w:val="1"/>
      <w:marLeft w:val="0"/>
      <w:marRight w:val="0"/>
      <w:marTop w:val="0"/>
      <w:marBottom w:val="0"/>
      <w:divBdr>
        <w:top w:val="none" w:sz="0" w:space="0" w:color="auto"/>
        <w:left w:val="none" w:sz="0" w:space="0" w:color="auto"/>
        <w:bottom w:val="none" w:sz="0" w:space="0" w:color="auto"/>
        <w:right w:val="none" w:sz="0" w:space="0" w:color="auto"/>
      </w:divBdr>
    </w:div>
    <w:div w:id="28141489">
      <w:bodyDiv w:val="1"/>
      <w:marLeft w:val="0"/>
      <w:marRight w:val="0"/>
      <w:marTop w:val="0"/>
      <w:marBottom w:val="0"/>
      <w:divBdr>
        <w:top w:val="none" w:sz="0" w:space="0" w:color="auto"/>
        <w:left w:val="none" w:sz="0" w:space="0" w:color="auto"/>
        <w:bottom w:val="none" w:sz="0" w:space="0" w:color="auto"/>
        <w:right w:val="none" w:sz="0" w:space="0" w:color="auto"/>
      </w:divBdr>
    </w:div>
    <w:div w:id="98454555">
      <w:bodyDiv w:val="1"/>
      <w:marLeft w:val="0"/>
      <w:marRight w:val="0"/>
      <w:marTop w:val="0"/>
      <w:marBottom w:val="0"/>
      <w:divBdr>
        <w:top w:val="none" w:sz="0" w:space="0" w:color="auto"/>
        <w:left w:val="none" w:sz="0" w:space="0" w:color="auto"/>
        <w:bottom w:val="none" w:sz="0" w:space="0" w:color="auto"/>
        <w:right w:val="none" w:sz="0" w:space="0" w:color="auto"/>
      </w:divBdr>
    </w:div>
    <w:div w:id="123432220">
      <w:bodyDiv w:val="1"/>
      <w:marLeft w:val="0"/>
      <w:marRight w:val="0"/>
      <w:marTop w:val="0"/>
      <w:marBottom w:val="0"/>
      <w:divBdr>
        <w:top w:val="none" w:sz="0" w:space="0" w:color="auto"/>
        <w:left w:val="none" w:sz="0" w:space="0" w:color="auto"/>
        <w:bottom w:val="none" w:sz="0" w:space="0" w:color="auto"/>
        <w:right w:val="none" w:sz="0" w:space="0" w:color="auto"/>
      </w:divBdr>
    </w:div>
    <w:div w:id="234708797">
      <w:bodyDiv w:val="1"/>
      <w:marLeft w:val="0"/>
      <w:marRight w:val="0"/>
      <w:marTop w:val="0"/>
      <w:marBottom w:val="0"/>
      <w:divBdr>
        <w:top w:val="none" w:sz="0" w:space="0" w:color="auto"/>
        <w:left w:val="none" w:sz="0" w:space="0" w:color="auto"/>
        <w:bottom w:val="none" w:sz="0" w:space="0" w:color="auto"/>
        <w:right w:val="none" w:sz="0" w:space="0" w:color="auto"/>
      </w:divBdr>
    </w:div>
    <w:div w:id="236793569">
      <w:bodyDiv w:val="1"/>
      <w:marLeft w:val="0"/>
      <w:marRight w:val="0"/>
      <w:marTop w:val="0"/>
      <w:marBottom w:val="0"/>
      <w:divBdr>
        <w:top w:val="none" w:sz="0" w:space="0" w:color="auto"/>
        <w:left w:val="none" w:sz="0" w:space="0" w:color="auto"/>
        <w:bottom w:val="none" w:sz="0" w:space="0" w:color="auto"/>
        <w:right w:val="none" w:sz="0" w:space="0" w:color="auto"/>
      </w:divBdr>
    </w:div>
    <w:div w:id="332269256">
      <w:bodyDiv w:val="1"/>
      <w:marLeft w:val="0"/>
      <w:marRight w:val="0"/>
      <w:marTop w:val="0"/>
      <w:marBottom w:val="0"/>
      <w:divBdr>
        <w:top w:val="none" w:sz="0" w:space="0" w:color="auto"/>
        <w:left w:val="none" w:sz="0" w:space="0" w:color="auto"/>
        <w:bottom w:val="none" w:sz="0" w:space="0" w:color="auto"/>
        <w:right w:val="none" w:sz="0" w:space="0" w:color="auto"/>
      </w:divBdr>
    </w:div>
    <w:div w:id="464085878">
      <w:bodyDiv w:val="1"/>
      <w:marLeft w:val="0"/>
      <w:marRight w:val="0"/>
      <w:marTop w:val="0"/>
      <w:marBottom w:val="0"/>
      <w:divBdr>
        <w:top w:val="none" w:sz="0" w:space="0" w:color="auto"/>
        <w:left w:val="none" w:sz="0" w:space="0" w:color="auto"/>
        <w:bottom w:val="none" w:sz="0" w:space="0" w:color="auto"/>
        <w:right w:val="none" w:sz="0" w:space="0" w:color="auto"/>
      </w:divBdr>
    </w:div>
    <w:div w:id="472715168">
      <w:bodyDiv w:val="1"/>
      <w:marLeft w:val="0"/>
      <w:marRight w:val="0"/>
      <w:marTop w:val="0"/>
      <w:marBottom w:val="0"/>
      <w:divBdr>
        <w:top w:val="none" w:sz="0" w:space="0" w:color="auto"/>
        <w:left w:val="none" w:sz="0" w:space="0" w:color="auto"/>
        <w:bottom w:val="none" w:sz="0" w:space="0" w:color="auto"/>
        <w:right w:val="none" w:sz="0" w:space="0" w:color="auto"/>
      </w:divBdr>
    </w:div>
    <w:div w:id="488788452">
      <w:bodyDiv w:val="1"/>
      <w:marLeft w:val="0"/>
      <w:marRight w:val="0"/>
      <w:marTop w:val="0"/>
      <w:marBottom w:val="0"/>
      <w:divBdr>
        <w:top w:val="none" w:sz="0" w:space="0" w:color="auto"/>
        <w:left w:val="none" w:sz="0" w:space="0" w:color="auto"/>
        <w:bottom w:val="none" w:sz="0" w:space="0" w:color="auto"/>
        <w:right w:val="none" w:sz="0" w:space="0" w:color="auto"/>
      </w:divBdr>
    </w:div>
    <w:div w:id="528690838">
      <w:bodyDiv w:val="1"/>
      <w:marLeft w:val="0"/>
      <w:marRight w:val="0"/>
      <w:marTop w:val="0"/>
      <w:marBottom w:val="0"/>
      <w:divBdr>
        <w:top w:val="none" w:sz="0" w:space="0" w:color="auto"/>
        <w:left w:val="none" w:sz="0" w:space="0" w:color="auto"/>
        <w:bottom w:val="none" w:sz="0" w:space="0" w:color="auto"/>
        <w:right w:val="none" w:sz="0" w:space="0" w:color="auto"/>
      </w:divBdr>
    </w:div>
    <w:div w:id="569120145">
      <w:bodyDiv w:val="1"/>
      <w:marLeft w:val="0"/>
      <w:marRight w:val="0"/>
      <w:marTop w:val="0"/>
      <w:marBottom w:val="0"/>
      <w:divBdr>
        <w:top w:val="none" w:sz="0" w:space="0" w:color="auto"/>
        <w:left w:val="none" w:sz="0" w:space="0" w:color="auto"/>
        <w:bottom w:val="none" w:sz="0" w:space="0" w:color="auto"/>
        <w:right w:val="none" w:sz="0" w:space="0" w:color="auto"/>
      </w:divBdr>
    </w:div>
    <w:div w:id="951327737">
      <w:bodyDiv w:val="1"/>
      <w:marLeft w:val="0"/>
      <w:marRight w:val="0"/>
      <w:marTop w:val="0"/>
      <w:marBottom w:val="0"/>
      <w:divBdr>
        <w:top w:val="none" w:sz="0" w:space="0" w:color="auto"/>
        <w:left w:val="none" w:sz="0" w:space="0" w:color="auto"/>
        <w:bottom w:val="none" w:sz="0" w:space="0" w:color="auto"/>
        <w:right w:val="none" w:sz="0" w:space="0" w:color="auto"/>
      </w:divBdr>
    </w:div>
    <w:div w:id="1012683472">
      <w:bodyDiv w:val="1"/>
      <w:marLeft w:val="0"/>
      <w:marRight w:val="0"/>
      <w:marTop w:val="0"/>
      <w:marBottom w:val="0"/>
      <w:divBdr>
        <w:top w:val="none" w:sz="0" w:space="0" w:color="auto"/>
        <w:left w:val="none" w:sz="0" w:space="0" w:color="auto"/>
        <w:bottom w:val="none" w:sz="0" w:space="0" w:color="auto"/>
        <w:right w:val="none" w:sz="0" w:space="0" w:color="auto"/>
      </w:divBdr>
    </w:div>
    <w:div w:id="1381515544">
      <w:bodyDiv w:val="1"/>
      <w:marLeft w:val="0"/>
      <w:marRight w:val="0"/>
      <w:marTop w:val="0"/>
      <w:marBottom w:val="0"/>
      <w:divBdr>
        <w:top w:val="none" w:sz="0" w:space="0" w:color="auto"/>
        <w:left w:val="none" w:sz="0" w:space="0" w:color="auto"/>
        <w:bottom w:val="none" w:sz="0" w:space="0" w:color="auto"/>
        <w:right w:val="none" w:sz="0" w:space="0" w:color="auto"/>
      </w:divBdr>
    </w:div>
    <w:div w:id="1428304087">
      <w:bodyDiv w:val="1"/>
      <w:marLeft w:val="0"/>
      <w:marRight w:val="0"/>
      <w:marTop w:val="0"/>
      <w:marBottom w:val="0"/>
      <w:divBdr>
        <w:top w:val="none" w:sz="0" w:space="0" w:color="auto"/>
        <w:left w:val="none" w:sz="0" w:space="0" w:color="auto"/>
        <w:bottom w:val="none" w:sz="0" w:space="0" w:color="auto"/>
        <w:right w:val="none" w:sz="0" w:space="0" w:color="auto"/>
      </w:divBdr>
    </w:div>
    <w:div w:id="1496190827">
      <w:bodyDiv w:val="1"/>
      <w:marLeft w:val="0"/>
      <w:marRight w:val="0"/>
      <w:marTop w:val="0"/>
      <w:marBottom w:val="0"/>
      <w:divBdr>
        <w:top w:val="none" w:sz="0" w:space="0" w:color="auto"/>
        <w:left w:val="none" w:sz="0" w:space="0" w:color="auto"/>
        <w:bottom w:val="none" w:sz="0" w:space="0" w:color="auto"/>
        <w:right w:val="none" w:sz="0" w:space="0" w:color="auto"/>
      </w:divBdr>
    </w:div>
    <w:div w:id="1798639152">
      <w:bodyDiv w:val="1"/>
      <w:marLeft w:val="0"/>
      <w:marRight w:val="0"/>
      <w:marTop w:val="0"/>
      <w:marBottom w:val="0"/>
      <w:divBdr>
        <w:top w:val="none" w:sz="0" w:space="0" w:color="auto"/>
        <w:left w:val="none" w:sz="0" w:space="0" w:color="auto"/>
        <w:bottom w:val="none" w:sz="0" w:space="0" w:color="auto"/>
        <w:right w:val="none" w:sz="0" w:space="0" w:color="auto"/>
      </w:divBdr>
    </w:div>
    <w:div w:id="1819419539">
      <w:bodyDiv w:val="1"/>
      <w:marLeft w:val="0"/>
      <w:marRight w:val="0"/>
      <w:marTop w:val="0"/>
      <w:marBottom w:val="0"/>
      <w:divBdr>
        <w:top w:val="none" w:sz="0" w:space="0" w:color="auto"/>
        <w:left w:val="none" w:sz="0" w:space="0" w:color="auto"/>
        <w:bottom w:val="none" w:sz="0" w:space="0" w:color="auto"/>
        <w:right w:val="none" w:sz="0" w:space="0" w:color="auto"/>
      </w:divBdr>
    </w:div>
    <w:div w:id="1820225332">
      <w:bodyDiv w:val="1"/>
      <w:marLeft w:val="0"/>
      <w:marRight w:val="0"/>
      <w:marTop w:val="0"/>
      <w:marBottom w:val="0"/>
      <w:divBdr>
        <w:top w:val="none" w:sz="0" w:space="0" w:color="auto"/>
        <w:left w:val="none" w:sz="0" w:space="0" w:color="auto"/>
        <w:bottom w:val="none" w:sz="0" w:space="0" w:color="auto"/>
        <w:right w:val="none" w:sz="0" w:space="0" w:color="auto"/>
      </w:divBdr>
    </w:div>
    <w:div w:id="1964117131">
      <w:bodyDiv w:val="1"/>
      <w:marLeft w:val="0"/>
      <w:marRight w:val="0"/>
      <w:marTop w:val="0"/>
      <w:marBottom w:val="0"/>
      <w:divBdr>
        <w:top w:val="none" w:sz="0" w:space="0" w:color="auto"/>
        <w:left w:val="none" w:sz="0" w:space="0" w:color="auto"/>
        <w:bottom w:val="none" w:sz="0" w:space="0" w:color="auto"/>
        <w:right w:val="none" w:sz="0" w:space="0" w:color="auto"/>
      </w:divBdr>
    </w:div>
    <w:div w:id="2078899081">
      <w:bodyDiv w:val="1"/>
      <w:marLeft w:val="0"/>
      <w:marRight w:val="0"/>
      <w:marTop w:val="0"/>
      <w:marBottom w:val="0"/>
      <w:divBdr>
        <w:top w:val="none" w:sz="0" w:space="0" w:color="auto"/>
        <w:left w:val="none" w:sz="0" w:space="0" w:color="auto"/>
        <w:bottom w:val="none" w:sz="0" w:space="0" w:color="auto"/>
        <w:right w:val="none" w:sz="0" w:space="0" w:color="auto"/>
      </w:divBdr>
    </w:div>
    <w:div w:id="211046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fcr.cz/cs/verejny-sektor/ucetnictvi-a-ucetnictvi-statu/ucetni-reforma-verejnych-financi-ucetnic/metodicka-podpora/otazky-a-odpovedi-ucetnictvi-statu/otazky-ucetni-metody-a-postup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7A625AE9F5AB4A939F92BCAA7FEC02" ma:contentTypeVersion="1" ma:contentTypeDescription="Vytvoří nový dokument" ma:contentTypeScope="" ma:versionID="09736fd4d2dc7a7ec8b641ae14df0e5a">
  <xsd:schema xmlns:xsd="http://www.w3.org/2001/XMLSchema" xmlns:xs="http://www.w3.org/2001/XMLSchema" xmlns:p="http://schemas.microsoft.com/office/2006/metadata/properties" xmlns:ns1="http://schemas.microsoft.com/sharepoint/v3" targetNamespace="http://schemas.microsoft.com/office/2006/metadata/properties" ma:root="true" ma:fieldsID="c91a41dfb025b41eb9943aabee43187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48C06-1447-4BB3-B809-FF6C871E5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2EE732-A3B1-4BC1-B881-AEA3FB9EE595}">
  <ds:schemaRefs>
    <ds:schemaRef ds:uri="http://schemas.microsoft.com/sharepoint/v3/contenttype/forms"/>
  </ds:schemaRefs>
</ds:datastoreItem>
</file>

<file path=customXml/itemProps3.xml><?xml version="1.0" encoding="utf-8"?>
<ds:datastoreItem xmlns:ds="http://schemas.openxmlformats.org/officeDocument/2006/customXml" ds:itemID="{C2F0F923-7150-41FF-A829-D5640C567F8E}">
  <ds:schemaRefs>
    <ds:schemaRef ds:uri="http://www.w3.org/XML/1998/namespace"/>
    <ds:schemaRef ds:uri="http://schemas.microsoft.com/office/2006/documentManagement/types"/>
    <ds:schemaRef ds:uri="http://schemas.microsoft.com/sharepoint/v3"/>
    <ds:schemaRef ds:uri="http://purl.org/dc/term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63337650-C08E-416D-B37B-030D87FAA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EECB4324.dotm</Template>
  <TotalTime>3</TotalTime>
  <Pages>16</Pages>
  <Words>5132</Words>
  <Characters>30283</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Kontrolní závěr z kontrolní akce NKÚ č. 17/30 - Závěrečný účet kapitoly státního rozpočtu Ministerstvo obrany za rok 2017, účetní závěrka Ministerstva obrany za rok 2017 a údaje předkládané Ministerstvem obrany pro hodnocení plnění státního rozpočtu za ro</vt:lpstr>
    </vt:vector>
  </TitlesOfParts>
  <Company>NKU</Company>
  <LinksUpToDate>false</LinksUpToDate>
  <CharactersWithSpaces>35345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18/26- Závěrečný účet kapitoly státního rozpočtu Ministerstvo práce a sociálních věcí za rok 2018, účetní závěrka Ministerstva práce a sociálních věcí za rok 2018 a údaje předkládané Ministerstvem práce a sociálních věcí</dc:title>
  <dc:subject/>
  <dc:creator>Nejvyšší kontrolní úřad</dc:creator>
  <cp:keywords/>
  <dc:description/>
  <cp:lastModifiedBy>KOKRDA Daniel</cp:lastModifiedBy>
  <cp:revision>3</cp:revision>
  <cp:lastPrinted>2019-09-02T05:15:00Z</cp:lastPrinted>
  <dcterms:created xsi:type="dcterms:W3CDTF">2019-09-02T05:12:00Z</dcterms:created>
  <dcterms:modified xsi:type="dcterms:W3CDTF">2019-09-02T05:15:00Z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0x0101002F7A625AE9F5AB4A939F92BCAA7FEC02</vt:lpwstr>
  </property>
</Properties>
</file>