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A034A" w14:textId="0BA30B7B" w:rsidR="00341A9A" w:rsidRPr="004310D4" w:rsidRDefault="00CF2910" w:rsidP="00517A9E">
      <w:pPr>
        <w:spacing w:after="0"/>
        <w:jc w:val="center"/>
        <w:rPr>
          <w:rFonts w:cstheme="minorHAnsi"/>
          <w:b/>
          <w:szCs w:val="24"/>
        </w:rPr>
      </w:pPr>
      <w:r w:rsidRPr="00452B92">
        <w:rPr>
          <w:rFonts w:cstheme="minorHAnsi"/>
          <w:b/>
          <w:noProof/>
          <w:szCs w:val="24"/>
          <w:lang w:eastAsia="cs-CZ"/>
        </w:rPr>
        <w:drawing>
          <wp:anchor distT="0" distB="0" distL="114300" distR="114300" simplePos="0" relativeHeight="251655168" behindDoc="0" locked="0" layoutInCell="1" allowOverlap="1" wp14:anchorId="10928AAC" wp14:editId="67B5193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91210" cy="559435"/>
            <wp:effectExtent l="0" t="0" r="8890" b="0"/>
            <wp:wrapTopAndBottom/>
            <wp:docPr id="14" name="obrázek 2" descr="NKU_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929151" name="obrázek 2" descr="NKU_LOGO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FD094B" w14:textId="39A72D51" w:rsidR="00CF1BAE" w:rsidRDefault="00CF1BAE" w:rsidP="00517A9E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5D8255D0" w14:textId="77777777" w:rsidR="00986C72" w:rsidRDefault="00986C72" w:rsidP="00517A9E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7C5A7329" w14:textId="4B92444E" w:rsidR="00341A9A" w:rsidRDefault="00341A9A" w:rsidP="00517A9E">
      <w:pPr>
        <w:spacing w:after="0"/>
        <w:jc w:val="center"/>
        <w:rPr>
          <w:rFonts w:cstheme="minorHAnsi"/>
          <w:b/>
          <w:sz w:val="28"/>
          <w:szCs w:val="28"/>
        </w:rPr>
      </w:pPr>
      <w:r w:rsidRPr="00517A9E">
        <w:rPr>
          <w:rFonts w:cstheme="minorHAnsi"/>
          <w:b/>
          <w:sz w:val="28"/>
          <w:szCs w:val="28"/>
        </w:rPr>
        <w:t>Kontrolní závěr z kontrolní akce</w:t>
      </w:r>
    </w:p>
    <w:p w14:paraId="4553382E" w14:textId="77777777" w:rsidR="008B0207" w:rsidRPr="00517A9E" w:rsidRDefault="008B0207" w:rsidP="00517A9E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3500E1E8" w14:textId="39FAFC4C" w:rsidR="00341A9A" w:rsidRDefault="00413356" w:rsidP="00517A9E">
      <w:pPr>
        <w:spacing w:after="0"/>
        <w:ind w:right="68"/>
        <w:jc w:val="center"/>
        <w:rPr>
          <w:rFonts w:cstheme="minorHAnsi"/>
          <w:b/>
          <w:bCs/>
          <w:sz w:val="28"/>
          <w:szCs w:val="28"/>
        </w:rPr>
      </w:pPr>
      <w:r w:rsidRPr="00517A9E">
        <w:rPr>
          <w:rFonts w:cstheme="minorHAnsi"/>
          <w:b/>
          <w:bCs/>
          <w:sz w:val="28"/>
          <w:szCs w:val="28"/>
        </w:rPr>
        <w:t>18/18</w:t>
      </w:r>
    </w:p>
    <w:p w14:paraId="6CADBA4F" w14:textId="77777777" w:rsidR="008B0207" w:rsidRPr="00517A9E" w:rsidRDefault="008B0207" w:rsidP="00517A9E">
      <w:pPr>
        <w:spacing w:after="0"/>
        <w:ind w:right="68"/>
        <w:jc w:val="center"/>
        <w:rPr>
          <w:rFonts w:cstheme="minorHAnsi"/>
          <w:b/>
          <w:bCs/>
          <w:sz w:val="28"/>
          <w:szCs w:val="28"/>
        </w:rPr>
      </w:pPr>
    </w:p>
    <w:p w14:paraId="09FC2E8E" w14:textId="24A6B1FD" w:rsidR="001435DE" w:rsidRDefault="00341A9A" w:rsidP="00517A9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8"/>
          <w:szCs w:val="28"/>
        </w:rPr>
      </w:pPr>
      <w:r w:rsidRPr="00517A9E">
        <w:rPr>
          <w:rFonts w:cstheme="minorHAnsi"/>
          <w:b/>
          <w:sz w:val="28"/>
          <w:szCs w:val="28"/>
        </w:rPr>
        <w:t xml:space="preserve">Podpora </w:t>
      </w:r>
      <w:r w:rsidR="00413356" w:rsidRPr="00517A9E">
        <w:rPr>
          <w:rFonts w:cstheme="minorHAnsi"/>
          <w:b/>
          <w:sz w:val="28"/>
          <w:szCs w:val="28"/>
        </w:rPr>
        <w:t>rozvoje digitalizace vzdělávání v České republice</w:t>
      </w:r>
    </w:p>
    <w:p w14:paraId="2A07036A" w14:textId="4194CC78" w:rsidR="00517A9E" w:rsidRDefault="00517A9E" w:rsidP="00517A9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8"/>
          <w:szCs w:val="28"/>
        </w:rPr>
      </w:pPr>
    </w:p>
    <w:p w14:paraId="0474E765" w14:textId="77777777" w:rsidR="00517A9E" w:rsidRPr="00517A9E" w:rsidRDefault="00517A9E" w:rsidP="00517A9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8"/>
          <w:szCs w:val="28"/>
        </w:rPr>
      </w:pPr>
    </w:p>
    <w:p w14:paraId="6CE20FEF" w14:textId="6BA35D15" w:rsidR="00517A9E" w:rsidRPr="00517A9E" w:rsidRDefault="00341A9A" w:rsidP="00895033">
      <w:pPr>
        <w:pStyle w:val="Zkladn"/>
        <w:spacing w:before="0" w:after="480"/>
        <w:rPr>
          <w:rFonts w:asciiTheme="minorHAnsi" w:hAnsiTheme="minorHAnsi" w:cstheme="minorHAnsi"/>
        </w:rPr>
      </w:pPr>
      <w:r w:rsidRPr="00517A9E">
        <w:rPr>
          <w:rFonts w:asciiTheme="minorHAnsi" w:hAnsiTheme="minorHAnsi" w:cstheme="minorHAnsi"/>
        </w:rPr>
        <w:t>Kontrolní akce byla zařazena do plánu kontrolní činnosti Nejvyššího kontrolního úřadu (dále také „NKÚ“) na rok 201</w:t>
      </w:r>
      <w:r w:rsidR="00413356" w:rsidRPr="00517A9E">
        <w:rPr>
          <w:rFonts w:asciiTheme="minorHAnsi" w:hAnsiTheme="minorHAnsi" w:cstheme="minorHAnsi"/>
        </w:rPr>
        <w:t>8</w:t>
      </w:r>
      <w:r w:rsidRPr="00517A9E">
        <w:rPr>
          <w:rFonts w:asciiTheme="minorHAnsi" w:hAnsiTheme="minorHAnsi" w:cstheme="minorHAnsi"/>
        </w:rPr>
        <w:t xml:space="preserve"> pod číslem </w:t>
      </w:r>
      <w:r w:rsidR="00413356" w:rsidRPr="00517A9E">
        <w:rPr>
          <w:rFonts w:asciiTheme="minorHAnsi" w:hAnsiTheme="minorHAnsi" w:cstheme="minorHAnsi"/>
        </w:rPr>
        <w:t>18/18. Kontrolní akci řídil a kontrolní závěr vypracoval člen</w:t>
      </w:r>
      <w:r w:rsidRPr="00517A9E">
        <w:rPr>
          <w:rFonts w:asciiTheme="minorHAnsi" w:hAnsiTheme="minorHAnsi" w:cstheme="minorHAnsi"/>
        </w:rPr>
        <w:t xml:space="preserve"> NKÚ Ing. </w:t>
      </w:r>
      <w:r w:rsidR="00413356" w:rsidRPr="00517A9E">
        <w:rPr>
          <w:rFonts w:asciiTheme="minorHAnsi" w:hAnsiTheme="minorHAnsi" w:cstheme="minorHAnsi"/>
        </w:rPr>
        <w:t>Adolf Beznoska</w:t>
      </w:r>
      <w:r w:rsidRPr="00517A9E">
        <w:rPr>
          <w:rFonts w:asciiTheme="minorHAnsi" w:hAnsiTheme="minorHAnsi" w:cstheme="minorHAnsi"/>
        </w:rPr>
        <w:t>.</w:t>
      </w:r>
    </w:p>
    <w:p w14:paraId="011B51DF" w14:textId="3B872C1C" w:rsidR="00517A9E" w:rsidRPr="00517A9E" w:rsidRDefault="00341A9A" w:rsidP="00895033">
      <w:pPr>
        <w:pStyle w:val="Zkladn"/>
        <w:spacing w:before="0" w:after="240"/>
        <w:rPr>
          <w:rFonts w:asciiTheme="minorHAnsi" w:hAnsiTheme="minorHAnsi" w:cstheme="minorHAnsi"/>
        </w:rPr>
      </w:pPr>
      <w:r w:rsidRPr="00517A9E">
        <w:rPr>
          <w:rFonts w:asciiTheme="minorHAnsi" w:hAnsiTheme="minorHAnsi" w:cstheme="minorHAnsi"/>
          <w:b/>
        </w:rPr>
        <w:t>Cílem kontroly</w:t>
      </w:r>
      <w:r w:rsidRPr="00517A9E">
        <w:rPr>
          <w:rFonts w:asciiTheme="minorHAnsi" w:hAnsiTheme="minorHAnsi" w:cstheme="minorHAnsi"/>
        </w:rPr>
        <w:t xml:space="preserve"> bylo </w:t>
      </w:r>
      <w:r w:rsidR="00D44537" w:rsidRPr="00517A9E">
        <w:rPr>
          <w:rFonts w:asciiTheme="minorHAnsi" w:hAnsiTheme="minorHAnsi" w:cstheme="minorHAnsi"/>
        </w:rPr>
        <w:t>prověřit, zda opatření a projekty rozvoje digitalizac</w:t>
      </w:r>
      <w:r w:rsidR="00360239" w:rsidRPr="00517A9E">
        <w:rPr>
          <w:rFonts w:asciiTheme="minorHAnsi" w:hAnsiTheme="minorHAnsi" w:cstheme="minorHAnsi"/>
        </w:rPr>
        <w:t xml:space="preserve">e vzdělávání v České republice </w:t>
      </w:r>
      <w:r w:rsidR="00D44537" w:rsidRPr="00517A9E">
        <w:rPr>
          <w:rFonts w:asciiTheme="minorHAnsi" w:hAnsiTheme="minorHAnsi" w:cstheme="minorHAnsi"/>
        </w:rPr>
        <w:t>přispívají efektivním způsobem k naplňování strategických cílů v této oblasti.</w:t>
      </w:r>
    </w:p>
    <w:p w14:paraId="19B434FF" w14:textId="77777777" w:rsidR="00341A9A" w:rsidRPr="00517A9E" w:rsidRDefault="00341A9A" w:rsidP="00517A9E">
      <w:pPr>
        <w:pStyle w:val="Zkladn"/>
        <w:spacing w:before="0"/>
        <w:rPr>
          <w:rFonts w:asciiTheme="minorHAnsi" w:hAnsiTheme="minorHAnsi" w:cstheme="minorHAnsi"/>
          <w:b/>
        </w:rPr>
      </w:pPr>
      <w:r w:rsidRPr="00517A9E">
        <w:rPr>
          <w:rFonts w:asciiTheme="minorHAnsi" w:hAnsiTheme="minorHAnsi" w:cstheme="minorHAnsi"/>
          <w:b/>
        </w:rPr>
        <w:t>Kontrolované osoby:</w:t>
      </w:r>
    </w:p>
    <w:p w14:paraId="3161D3CF" w14:textId="08193C0C" w:rsidR="00341A9A" w:rsidRPr="00517A9E" w:rsidRDefault="000E384E" w:rsidP="00517A9E">
      <w:p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Ministerstvo </w:t>
      </w:r>
      <w:r w:rsidR="00413356" w:rsidRPr="00517A9E">
        <w:rPr>
          <w:rFonts w:cstheme="minorHAnsi"/>
          <w:szCs w:val="24"/>
        </w:rPr>
        <w:t>školství, mládeže a tělovýchovy (dále také „MŠMT</w:t>
      </w:r>
      <w:r w:rsidR="00341A9A" w:rsidRPr="00517A9E">
        <w:rPr>
          <w:rFonts w:cstheme="minorHAnsi"/>
          <w:szCs w:val="24"/>
        </w:rPr>
        <w:t>“</w:t>
      </w:r>
      <w:r w:rsidR="0074105C">
        <w:rPr>
          <w:rFonts w:cstheme="minorHAnsi"/>
          <w:szCs w:val="24"/>
        </w:rPr>
        <w:t xml:space="preserve"> nebo</w:t>
      </w:r>
      <w:r w:rsidR="00A70CC2">
        <w:rPr>
          <w:rFonts w:cstheme="minorHAnsi"/>
          <w:szCs w:val="24"/>
        </w:rPr>
        <w:t xml:space="preserve"> </w:t>
      </w:r>
      <w:r w:rsidR="002C39B1">
        <w:rPr>
          <w:rFonts w:cstheme="minorHAnsi"/>
          <w:szCs w:val="24"/>
        </w:rPr>
        <w:t>„Ministerstvo“</w:t>
      </w:r>
      <w:r w:rsidR="00341A9A" w:rsidRPr="00517A9E">
        <w:rPr>
          <w:rFonts w:cstheme="minorHAnsi"/>
          <w:szCs w:val="24"/>
        </w:rPr>
        <w:t>)</w:t>
      </w:r>
      <w:r w:rsidR="001B5959" w:rsidRPr="00517A9E">
        <w:rPr>
          <w:rFonts w:cstheme="minorHAnsi"/>
          <w:szCs w:val="24"/>
        </w:rPr>
        <w:t>,</w:t>
      </w:r>
    </w:p>
    <w:p w14:paraId="0DB7E8D6" w14:textId="06170EE3" w:rsidR="00D44537" w:rsidRPr="00517A9E" w:rsidRDefault="00D44537" w:rsidP="00517A9E">
      <w:pPr>
        <w:spacing w:after="0"/>
        <w:rPr>
          <w:rFonts w:cstheme="minorHAnsi"/>
          <w:szCs w:val="24"/>
        </w:rPr>
      </w:pPr>
      <w:r w:rsidRPr="00517A9E">
        <w:rPr>
          <w:rFonts w:cstheme="minorHAnsi"/>
          <w:szCs w:val="24"/>
        </w:rPr>
        <w:t>C SYSTEM CZ a.s.,</w:t>
      </w:r>
      <w:r w:rsidR="00E70228">
        <w:rPr>
          <w:rFonts w:cstheme="minorHAnsi"/>
          <w:szCs w:val="24"/>
        </w:rPr>
        <w:t xml:space="preserve"> Brno,</w:t>
      </w:r>
    </w:p>
    <w:p w14:paraId="11077662" w14:textId="7B442A97" w:rsidR="00341A9A" w:rsidRPr="00517A9E" w:rsidRDefault="00D44537" w:rsidP="00517A9E">
      <w:pPr>
        <w:spacing w:after="0"/>
        <w:rPr>
          <w:rFonts w:cstheme="minorHAnsi"/>
          <w:szCs w:val="24"/>
        </w:rPr>
      </w:pPr>
      <w:r w:rsidRPr="00517A9E">
        <w:rPr>
          <w:rFonts w:cstheme="minorHAnsi"/>
          <w:szCs w:val="24"/>
        </w:rPr>
        <w:t>i</w:t>
      </w:r>
      <w:r w:rsidR="00413356" w:rsidRPr="00517A9E">
        <w:rPr>
          <w:rFonts w:cstheme="minorHAnsi"/>
          <w:szCs w:val="24"/>
        </w:rPr>
        <w:t>telligence, a.s.,</w:t>
      </w:r>
      <w:r w:rsidR="00E70228">
        <w:rPr>
          <w:rFonts w:cstheme="minorHAnsi"/>
          <w:szCs w:val="24"/>
        </w:rPr>
        <w:t xml:space="preserve"> Brno, </w:t>
      </w:r>
    </w:p>
    <w:p w14:paraId="7798C7A0" w14:textId="2C78C65B" w:rsidR="00D44537" w:rsidRPr="00517A9E" w:rsidRDefault="00D44537" w:rsidP="00517A9E">
      <w:pPr>
        <w:spacing w:after="0"/>
        <w:rPr>
          <w:rFonts w:cstheme="minorHAnsi"/>
          <w:szCs w:val="24"/>
        </w:rPr>
      </w:pPr>
      <w:r w:rsidRPr="00517A9E">
        <w:rPr>
          <w:rFonts w:cstheme="minorHAnsi"/>
          <w:szCs w:val="24"/>
        </w:rPr>
        <w:t>Gymnázium Rájec-Jestřebí, obecně prospěšná společnost (dále také „Gymnázium R-J“),</w:t>
      </w:r>
    </w:p>
    <w:p w14:paraId="74C3383A" w14:textId="7ECF75B3" w:rsidR="00D44537" w:rsidRPr="00517A9E" w:rsidRDefault="00D44537" w:rsidP="00517A9E">
      <w:pPr>
        <w:spacing w:after="0"/>
        <w:rPr>
          <w:rFonts w:cstheme="minorHAnsi"/>
          <w:szCs w:val="24"/>
        </w:rPr>
      </w:pPr>
      <w:r w:rsidRPr="00517A9E">
        <w:rPr>
          <w:rFonts w:cstheme="minorHAnsi"/>
          <w:szCs w:val="24"/>
        </w:rPr>
        <w:t>Střední průmyslová škola stavební Brno, příspěvková organizace (dále také „SPŠS Brno“</w:t>
      </w:r>
      <w:r w:rsidR="002C5F49" w:rsidRPr="00517A9E">
        <w:rPr>
          <w:rFonts w:cstheme="minorHAnsi"/>
          <w:szCs w:val="24"/>
        </w:rPr>
        <w:t>)</w:t>
      </w:r>
      <w:r w:rsidRPr="00517A9E">
        <w:rPr>
          <w:rFonts w:cstheme="minorHAnsi"/>
          <w:szCs w:val="24"/>
        </w:rPr>
        <w:t>,</w:t>
      </w:r>
    </w:p>
    <w:p w14:paraId="3BEAC853" w14:textId="45C3196F" w:rsidR="00D44537" w:rsidRPr="00517A9E" w:rsidRDefault="00D44537" w:rsidP="00517A9E">
      <w:pPr>
        <w:spacing w:after="0"/>
        <w:rPr>
          <w:rFonts w:cstheme="minorHAnsi"/>
          <w:szCs w:val="24"/>
        </w:rPr>
      </w:pPr>
      <w:r w:rsidRPr="00517A9E">
        <w:rPr>
          <w:rFonts w:cstheme="minorHAnsi"/>
          <w:szCs w:val="24"/>
        </w:rPr>
        <w:t>Základní škola, Brno, Kneslova 28, příspěvková organizace (dále také „ZŠ Brno“),</w:t>
      </w:r>
    </w:p>
    <w:p w14:paraId="38D48335" w14:textId="77777777" w:rsidR="00895033" w:rsidRDefault="00D44537" w:rsidP="00895033">
      <w:pPr>
        <w:spacing w:after="240"/>
        <w:rPr>
          <w:rFonts w:cstheme="minorHAnsi"/>
          <w:szCs w:val="24"/>
        </w:rPr>
      </w:pPr>
      <w:r w:rsidRPr="00517A9E">
        <w:rPr>
          <w:rFonts w:cstheme="minorHAnsi"/>
          <w:szCs w:val="24"/>
        </w:rPr>
        <w:t>Základní škola Kladno, Moskevská 2929 (dále také „ZŠ Kladno“).</w:t>
      </w:r>
    </w:p>
    <w:p w14:paraId="15B66B83" w14:textId="77777777" w:rsidR="00895033" w:rsidRDefault="00341A9A" w:rsidP="00895033">
      <w:pPr>
        <w:spacing w:after="240"/>
        <w:rPr>
          <w:rFonts w:cstheme="minorHAnsi"/>
          <w:szCs w:val="24"/>
        </w:rPr>
      </w:pPr>
      <w:r w:rsidRPr="00517A9E">
        <w:rPr>
          <w:rFonts w:eastAsia="Times New Roman" w:cstheme="minorHAnsi"/>
          <w:szCs w:val="24"/>
        </w:rPr>
        <w:t>Kontrola byla prováděna u kontro</w:t>
      </w:r>
      <w:r w:rsidR="00A900A5" w:rsidRPr="00517A9E">
        <w:rPr>
          <w:rFonts w:eastAsia="Times New Roman" w:cstheme="minorHAnsi"/>
          <w:szCs w:val="24"/>
        </w:rPr>
        <w:t>lovaných osob v období od</w:t>
      </w:r>
      <w:r w:rsidR="00D44537" w:rsidRPr="00517A9E">
        <w:rPr>
          <w:rFonts w:eastAsia="Times New Roman" w:cstheme="minorHAnsi"/>
          <w:szCs w:val="24"/>
        </w:rPr>
        <w:t xml:space="preserve"> srpna 2018 do března 2019</w:t>
      </w:r>
      <w:r w:rsidRPr="00517A9E">
        <w:rPr>
          <w:rFonts w:eastAsia="Times New Roman" w:cstheme="minorHAnsi"/>
          <w:szCs w:val="24"/>
        </w:rPr>
        <w:t>.</w:t>
      </w:r>
    </w:p>
    <w:p w14:paraId="23CDBFE7" w14:textId="1247315F" w:rsidR="000648F0" w:rsidRDefault="00341A9A" w:rsidP="00895033">
      <w:pPr>
        <w:spacing w:after="480"/>
        <w:rPr>
          <w:rFonts w:cstheme="minorHAnsi"/>
          <w:szCs w:val="24"/>
        </w:rPr>
      </w:pPr>
      <w:r w:rsidRPr="00517A9E">
        <w:rPr>
          <w:rFonts w:cstheme="minorHAnsi"/>
          <w:b/>
          <w:szCs w:val="24"/>
        </w:rPr>
        <w:t>Kontrolováno bylo období</w:t>
      </w:r>
      <w:r w:rsidRPr="00517A9E">
        <w:rPr>
          <w:rFonts w:cstheme="minorHAnsi"/>
          <w:szCs w:val="24"/>
        </w:rPr>
        <w:t xml:space="preserve"> od </w:t>
      </w:r>
      <w:r w:rsidR="00A900A5" w:rsidRPr="00517A9E">
        <w:rPr>
          <w:rFonts w:cstheme="minorHAnsi"/>
          <w:szCs w:val="24"/>
        </w:rPr>
        <w:t xml:space="preserve">ledna </w:t>
      </w:r>
      <w:r w:rsidR="00413356" w:rsidRPr="00517A9E">
        <w:rPr>
          <w:rFonts w:cstheme="minorHAnsi"/>
          <w:szCs w:val="24"/>
        </w:rPr>
        <w:t>2011</w:t>
      </w:r>
      <w:r w:rsidRPr="00517A9E">
        <w:rPr>
          <w:rFonts w:cstheme="minorHAnsi"/>
          <w:szCs w:val="24"/>
        </w:rPr>
        <w:t xml:space="preserve"> do </w:t>
      </w:r>
      <w:r w:rsidR="00413356" w:rsidRPr="00517A9E">
        <w:rPr>
          <w:rFonts w:cstheme="minorHAnsi"/>
          <w:szCs w:val="24"/>
        </w:rPr>
        <w:t>prosince 2018</w:t>
      </w:r>
      <w:r w:rsidRPr="00517A9E">
        <w:rPr>
          <w:rFonts w:cstheme="minorHAnsi"/>
          <w:szCs w:val="24"/>
        </w:rPr>
        <w:t xml:space="preserve">, v případě věcných souvislostí i období </w:t>
      </w:r>
      <w:r w:rsidR="00D44537" w:rsidRPr="00517A9E">
        <w:rPr>
          <w:rFonts w:cstheme="minorHAnsi"/>
          <w:szCs w:val="24"/>
        </w:rPr>
        <w:t>do ukončení kontroly</w:t>
      </w:r>
      <w:r w:rsidRPr="00517A9E">
        <w:rPr>
          <w:rFonts w:cstheme="minorHAnsi"/>
          <w:szCs w:val="24"/>
        </w:rPr>
        <w:t>.</w:t>
      </w:r>
    </w:p>
    <w:p w14:paraId="11EB94F9" w14:textId="4B4FB22F" w:rsidR="00FF1A12" w:rsidRDefault="00FF1A12" w:rsidP="001A3B02">
      <w:pPr>
        <w:spacing w:after="0"/>
        <w:ind w:left="567" w:hanging="567"/>
        <w:rPr>
          <w:rFonts w:cstheme="minorHAnsi"/>
          <w:sz w:val="20"/>
          <w:szCs w:val="20"/>
        </w:rPr>
      </w:pPr>
      <w:r w:rsidRPr="00517A9E">
        <w:rPr>
          <w:rFonts w:cstheme="minorHAnsi"/>
          <w:b/>
          <w:sz w:val="20"/>
          <w:szCs w:val="20"/>
        </w:rPr>
        <w:t>Pozn</w:t>
      </w:r>
      <w:r w:rsidRPr="002D5F9F">
        <w:rPr>
          <w:rFonts w:cstheme="minorHAnsi"/>
          <w:b/>
          <w:sz w:val="20"/>
          <w:szCs w:val="20"/>
        </w:rPr>
        <w:t xml:space="preserve">.: </w:t>
      </w:r>
      <w:r w:rsidR="001A3B02">
        <w:rPr>
          <w:rFonts w:cstheme="minorHAnsi"/>
          <w:sz w:val="20"/>
          <w:szCs w:val="20"/>
        </w:rPr>
        <w:tab/>
      </w:r>
      <w:r w:rsidRPr="00517A9E">
        <w:rPr>
          <w:rFonts w:cstheme="minorHAnsi"/>
          <w:sz w:val="20"/>
          <w:szCs w:val="20"/>
        </w:rPr>
        <w:t>Právní předpisy uvedené v tomto kontrolním závěru jsou aplikovány ve znění účinném pro kontrolované období.</w:t>
      </w:r>
    </w:p>
    <w:p w14:paraId="7058F7B5" w14:textId="77777777" w:rsidR="00242E73" w:rsidRDefault="00242E73" w:rsidP="00242E73">
      <w:pPr>
        <w:spacing w:after="0"/>
        <w:rPr>
          <w:rFonts w:cstheme="minorHAnsi"/>
          <w:sz w:val="20"/>
          <w:szCs w:val="20"/>
        </w:rPr>
      </w:pPr>
    </w:p>
    <w:p w14:paraId="2023BF63" w14:textId="77777777" w:rsidR="00242E73" w:rsidRDefault="00242E73" w:rsidP="00242E73">
      <w:pPr>
        <w:spacing w:after="0"/>
        <w:rPr>
          <w:rFonts w:cstheme="minorHAnsi"/>
          <w:sz w:val="20"/>
          <w:szCs w:val="20"/>
        </w:rPr>
      </w:pPr>
    </w:p>
    <w:p w14:paraId="62B104BD" w14:textId="409C1472" w:rsidR="00273246" w:rsidRPr="00C21015" w:rsidRDefault="00273246" w:rsidP="00E70228">
      <w:pPr>
        <w:rPr>
          <w:rFonts w:cstheme="minorHAnsi"/>
        </w:rPr>
      </w:pPr>
      <w:r w:rsidRPr="00C21015">
        <w:rPr>
          <w:rFonts w:cstheme="minorHAnsi"/>
          <w:b/>
          <w:bCs/>
          <w:i/>
          <w:iCs/>
        </w:rPr>
        <w:t xml:space="preserve">K o l e g i u m   N K Ú  </w:t>
      </w:r>
      <w:r w:rsidRPr="00C21015">
        <w:rPr>
          <w:rFonts w:cstheme="minorHAnsi"/>
        </w:rPr>
        <w:t xml:space="preserve"> na svém </w:t>
      </w:r>
      <w:r>
        <w:rPr>
          <w:rFonts w:cstheme="minorHAnsi"/>
        </w:rPr>
        <w:t>IX.</w:t>
      </w:r>
      <w:r w:rsidRPr="00C21015">
        <w:rPr>
          <w:rFonts w:cstheme="minorHAnsi"/>
        </w:rPr>
        <w:t xml:space="preserve"> jednání konaném dne </w:t>
      </w:r>
      <w:r>
        <w:rPr>
          <w:rFonts w:cstheme="minorHAnsi"/>
        </w:rPr>
        <w:t>24. června</w:t>
      </w:r>
      <w:r w:rsidRPr="00C21015">
        <w:rPr>
          <w:rFonts w:cstheme="minorHAnsi"/>
        </w:rPr>
        <w:t xml:space="preserve"> 2019 </w:t>
      </w:r>
    </w:p>
    <w:p w14:paraId="3C0FC3F1" w14:textId="059B26A1" w:rsidR="00273246" w:rsidRPr="00C21015" w:rsidRDefault="00273246" w:rsidP="00E70228">
      <w:pPr>
        <w:pStyle w:val="NormlnKZ"/>
        <w:ind w:firstLine="0"/>
        <w:rPr>
          <w:rFonts w:cstheme="minorHAnsi"/>
        </w:rPr>
      </w:pPr>
      <w:r w:rsidRPr="00C21015">
        <w:rPr>
          <w:rFonts w:cstheme="minorHAnsi"/>
          <w:b/>
          <w:bCs/>
          <w:i/>
          <w:iCs/>
        </w:rPr>
        <w:t xml:space="preserve">s c h v á l i l o  </w:t>
      </w:r>
      <w:r w:rsidRPr="00C21015">
        <w:rPr>
          <w:rFonts w:cstheme="minorHAnsi"/>
        </w:rPr>
        <w:t xml:space="preserve"> usnesením č. </w:t>
      </w:r>
      <w:r w:rsidR="00C7144D">
        <w:rPr>
          <w:rFonts w:cstheme="minorHAnsi"/>
        </w:rPr>
        <w:t>1</w:t>
      </w:r>
      <w:r w:rsidR="0017785B">
        <w:rPr>
          <w:rFonts w:cstheme="minorHAnsi"/>
        </w:rPr>
        <w:t>1</w:t>
      </w:r>
      <w:r w:rsidRPr="00C21015">
        <w:rPr>
          <w:rFonts w:cstheme="minorHAnsi"/>
        </w:rPr>
        <w:t>/</w:t>
      </w:r>
      <w:r>
        <w:rPr>
          <w:rFonts w:cstheme="minorHAnsi"/>
        </w:rPr>
        <w:t>IX</w:t>
      </w:r>
      <w:r w:rsidRPr="00C21015">
        <w:rPr>
          <w:rFonts w:cstheme="minorHAnsi"/>
        </w:rPr>
        <w:t>/2019</w:t>
      </w:r>
    </w:p>
    <w:p w14:paraId="43DCCE77" w14:textId="13AEA195" w:rsidR="00273246" w:rsidRDefault="00273246" w:rsidP="00273246">
      <w:pPr>
        <w:pStyle w:val="NormlnKZ"/>
        <w:spacing w:after="0"/>
        <w:ind w:firstLine="0"/>
        <w:rPr>
          <w:rFonts w:cstheme="minorHAnsi"/>
        </w:rPr>
      </w:pPr>
      <w:r w:rsidRPr="00C21015">
        <w:rPr>
          <w:rFonts w:cstheme="minorHAnsi"/>
          <w:b/>
          <w:bCs/>
          <w:i/>
          <w:iCs/>
        </w:rPr>
        <w:t>k o n t r o l n í   z á v ě r</w:t>
      </w:r>
      <w:r w:rsidRPr="00C21015">
        <w:rPr>
          <w:rFonts w:cstheme="minorHAnsi"/>
        </w:rPr>
        <w:t xml:space="preserve">   v tomto znění:</w:t>
      </w:r>
    </w:p>
    <w:p w14:paraId="2D797EE9" w14:textId="0DBB59DE" w:rsidR="00677E64" w:rsidRDefault="00677E64">
      <w:pPr>
        <w:spacing w:after="160" w:line="259" w:lineRule="auto"/>
        <w:jc w:val="left"/>
        <w:rPr>
          <w:rFonts w:eastAsia="Times New Roman" w:cstheme="minorHAnsi"/>
          <w:szCs w:val="24"/>
          <w:lang w:eastAsia="cs-CZ"/>
        </w:rPr>
      </w:pPr>
      <w:r>
        <w:rPr>
          <w:rFonts w:cstheme="minorHAnsi"/>
        </w:rPr>
        <w:br w:type="page"/>
      </w:r>
    </w:p>
    <w:p w14:paraId="5C007444" w14:textId="31894C98" w:rsidR="00995F16" w:rsidRPr="00517A9E" w:rsidRDefault="002C1AB3" w:rsidP="00517A9E">
      <w:pPr>
        <w:ind w:right="70"/>
        <w:rPr>
          <w:rFonts w:cstheme="minorHAnsi"/>
          <w:szCs w:val="24"/>
        </w:rPr>
      </w:pPr>
      <w:r w:rsidRPr="002C1AB3">
        <w:rPr>
          <w:rFonts w:cstheme="minorHAnsi"/>
          <w:noProof/>
          <w:szCs w:val="24"/>
          <w:lang w:eastAsia="cs-CZ"/>
        </w:rPr>
        <w:lastRenderedPageBreak/>
        <w:drawing>
          <wp:anchor distT="0" distB="0" distL="114300" distR="114300" simplePos="0" relativeHeight="251665408" behindDoc="0" locked="0" layoutInCell="1" allowOverlap="1" wp14:anchorId="4F664FB9" wp14:editId="29332415">
            <wp:simplePos x="0" y="0"/>
            <wp:positionH relativeFrom="margin">
              <wp:posOffset>14605</wp:posOffset>
            </wp:positionH>
            <wp:positionV relativeFrom="paragraph">
              <wp:posOffset>-4445</wp:posOffset>
            </wp:positionV>
            <wp:extent cx="5724525" cy="9067800"/>
            <wp:effectExtent l="0" t="0" r="9525" b="0"/>
            <wp:wrapTopAndBottom/>
            <wp:docPr id="4" name="Obrázek 4" descr="D:\Dokumenty\Kontrolní akce\KA 18-18\Kontrolní závěr\Kontrolní závěr - korektura\18_18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y\Kontrolní akce\KA 18-18\Kontrolní závěr\Kontrolní závěr - korektura\18_18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3" r="7837"/>
                    <a:stretch/>
                  </pic:blipFill>
                  <pic:spPr bwMode="auto">
                    <a:xfrm>
                      <a:off x="0" y="0"/>
                      <a:ext cx="5724525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F905B" w14:textId="7FB6FEEA" w:rsidR="006F26A6" w:rsidRPr="00517A9E" w:rsidRDefault="00242E73" w:rsidP="00242E73">
      <w:pPr>
        <w:pStyle w:val="Nadpis1"/>
        <w:numPr>
          <w:ilvl w:val="0"/>
          <w:numId w:val="0"/>
        </w:numPr>
        <w:spacing w:before="480" w:after="120"/>
      </w:pPr>
      <w:r>
        <w:lastRenderedPageBreak/>
        <w:t xml:space="preserve">I. </w:t>
      </w:r>
      <w:r w:rsidR="00FF1A12" w:rsidRPr="00517A9E">
        <w:t>SHRNUTÍ A VYHODNOCENÍ</w:t>
      </w:r>
    </w:p>
    <w:p w14:paraId="6811841B" w14:textId="56984BDF" w:rsidR="00900512" w:rsidRDefault="00147F5D" w:rsidP="004A5FC5">
      <w:pPr>
        <w:spacing w:after="240"/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>NKÚ v kontrole prověřil, zda opatření a projekty rozvoje digitalizace vzdělávání přispívají efektivním způsobem k naplňování cílů</w:t>
      </w:r>
      <w:r w:rsidR="00900512">
        <w:rPr>
          <w:rFonts w:cstheme="minorHAnsi"/>
          <w:szCs w:val="24"/>
          <w:lang w:eastAsia="cs-CZ"/>
        </w:rPr>
        <w:t xml:space="preserve"> digitálního </w:t>
      </w:r>
      <w:r w:rsidR="0095501A">
        <w:rPr>
          <w:rFonts w:cstheme="minorHAnsi"/>
          <w:szCs w:val="24"/>
          <w:lang w:eastAsia="cs-CZ"/>
        </w:rPr>
        <w:t>vzdělávání schválených vládou České republiky</w:t>
      </w:r>
      <w:r w:rsidR="00900512">
        <w:rPr>
          <w:rFonts w:cstheme="minorHAnsi"/>
          <w:szCs w:val="24"/>
          <w:lang w:eastAsia="cs-CZ"/>
        </w:rPr>
        <w:t xml:space="preserve"> v listopadu</w:t>
      </w:r>
      <w:r>
        <w:rPr>
          <w:rFonts w:cstheme="minorHAnsi"/>
          <w:szCs w:val="24"/>
          <w:lang w:eastAsia="cs-CZ"/>
        </w:rPr>
        <w:t xml:space="preserve"> 2014 a definovaných ve </w:t>
      </w:r>
      <w:r w:rsidR="00506530" w:rsidRPr="00506530">
        <w:rPr>
          <w:rFonts w:cstheme="minorHAnsi"/>
          <w:i/>
          <w:szCs w:val="24"/>
          <w:lang w:eastAsia="cs-CZ"/>
        </w:rPr>
        <w:t>Strategii digitálního vzdělávání do roku 2020</w:t>
      </w:r>
      <w:r w:rsidR="00517372">
        <w:rPr>
          <w:rFonts w:cstheme="minorHAnsi"/>
          <w:i/>
          <w:szCs w:val="24"/>
          <w:lang w:eastAsia="cs-CZ"/>
        </w:rPr>
        <w:t xml:space="preserve"> </w:t>
      </w:r>
      <w:r w:rsidR="00517372" w:rsidRPr="00517372">
        <w:rPr>
          <w:rFonts w:cstheme="minorHAnsi"/>
          <w:szCs w:val="24"/>
          <w:lang w:eastAsia="cs-CZ"/>
        </w:rPr>
        <w:t>(dále také „SDV“ nebo „Strategie“)</w:t>
      </w:r>
      <w:r w:rsidR="00900512">
        <w:rPr>
          <w:rFonts w:cstheme="minorHAnsi"/>
          <w:szCs w:val="24"/>
          <w:lang w:eastAsia="cs-CZ"/>
        </w:rPr>
        <w:t>.</w:t>
      </w:r>
      <w:r w:rsidR="0021451E">
        <w:rPr>
          <w:rFonts w:cstheme="minorHAnsi"/>
          <w:szCs w:val="24"/>
          <w:lang w:eastAsia="cs-CZ"/>
        </w:rPr>
        <w:t xml:space="preserve"> </w:t>
      </w:r>
      <w:r w:rsidR="007456A0">
        <w:rPr>
          <w:rFonts w:cstheme="minorHAnsi"/>
          <w:szCs w:val="24"/>
          <w:lang w:eastAsia="cs-CZ"/>
        </w:rPr>
        <w:t>Zaměřil se</w:t>
      </w:r>
      <w:r w:rsidR="0021451E">
        <w:rPr>
          <w:rFonts w:cstheme="minorHAnsi"/>
          <w:szCs w:val="24"/>
          <w:lang w:eastAsia="cs-CZ"/>
        </w:rPr>
        <w:t xml:space="preserve"> na rozvoj digitalizace vzdělávání na základních a středních školách</w:t>
      </w:r>
      <w:r w:rsidR="00A135EA">
        <w:rPr>
          <w:rFonts w:cstheme="minorHAnsi"/>
          <w:szCs w:val="24"/>
          <w:lang w:eastAsia="cs-CZ"/>
        </w:rPr>
        <w:t>. K vyhodnocení</w:t>
      </w:r>
      <w:r w:rsidR="0021451E">
        <w:rPr>
          <w:rFonts w:cstheme="minorHAnsi"/>
          <w:szCs w:val="24"/>
          <w:lang w:eastAsia="cs-CZ"/>
        </w:rPr>
        <w:t xml:space="preserve"> stavu</w:t>
      </w:r>
      <w:r w:rsidR="00A135EA">
        <w:rPr>
          <w:rFonts w:cstheme="minorHAnsi"/>
          <w:szCs w:val="24"/>
          <w:lang w:eastAsia="cs-CZ"/>
        </w:rPr>
        <w:t xml:space="preserve"> digitalizace vzdělávání</w:t>
      </w:r>
      <w:r w:rsidR="0021451E">
        <w:rPr>
          <w:rFonts w:cstheme="minorHAnsi"/>
          <w:szCs w:val="24"/>
          <w:lang w:eastAsia="cs-CZ"/>
        </w:rPr>
        <w:t xml:space="preserve"> provedl </w:t>
      </w:r>
      <w:r w:rsidR="00796C9C">
        <w:rPr>
          <w:rFonts w:cstheme="minorHAnsi"/>
          <w:szCs w:val="24"/>
          <w:lang w:eastAsia="cs-CZ"/>
        </w:rPr>
        <w:t xml:space="preserve">analýzu dat uváděných ve </w:t>
      </w:r>
      <w:r w:rsidR="00D4709D">
        <w:rPr>
          <w:rFonts w:cstheme="minorHAnsi"/>
          <w:i/>
          <w:szCs w:val="24"/>
          <w:lang w:eastAsia="cs-CZ"/>
        </w:rPr>
        <w:t>v</w:t>
      </w:r>
      <w:r w:rsidR="00C51778" w:rsidRPr="00742592">
        <w:rPr>
          <w:rFonts w:cstheme="minorHAnsi"/>
          <w:i/>
          <w:szCs w:val="24"/>
          <w:lang w:eastAsia="cs-CZ"/>
        </w:rPr>
        <w:t>ýkazu</w:t>
      </w:r>
      <w:r w:rsidR="00742592" w:rsidRPr="00742592">
        <w:rPr>
          <w:rFonts w:cstheme="minorHAnsi"/>
          <w:i/>
          <w:szCs w:val="24"/>
          <w:lang w:eastAsia="cs-CZ"/>
        </w:rPr>
        <w:t xml:space="preserve"> o</w:t>
      </w:r>
      <w:r w:rsidR="00C51778" w:rsidRPr="00742592">
        <w:rPr>
          <w:rFonts w:cstheme="minorHAnsi"/>
          <w:i/>
          <w:szCs w:val="24"/>
          <w:lang w:eastAsia="cs-CZ"/>
        </w:rPr>
        <w:t xml:space="preserve"> ředitelství škol R</w:t>
      </w:r>
      <w:r w:rsidR="00D4709D">
        <w:rPr>
          <w:rFonts w:cstheme="minorHAnsi"/>
          <w:i/>
          <w:szCs w:val="24"/>
          <w:lang w:eastAsia="cs-CZ"/>
        </w:rPr>
        <w:t> </w:t>
      </w:r>
      <w:r w:rsidR="00C51778" w:rsidRPr="00742592">
        <w:rPr>
          <w:rFonts w:cstheme="minorHAnsi"/>
          <w:i/>
          <w:szCs w:val="24"/>
          <w:lang w:eastAsia="cs-CZ"/>
        </w:rPr>
        <w:t>13-01</w:t>
      </w:r>
      <w:r w:rsidR="00C51778">
        <w:rPr>
          <w:rFonts w:cstheme="minorHAnsi"/>
          <w:szCs w:val="24"/>
          <w:lang w:eastAsia="cs-CZ"/>
        </w:rPr>
        <w:t xml:space="preserve"> a </w:t>
      </w:r>
      <w:r w:rsidR="0021451E">
        <w:rPr>
          <w:rFonts w:cstheme="minorHAnsi"/>
          <w:szCs w:val="24"/>
          <w:lang w:eastAsia="cs-CZ"/>
        </w:rPr>
        <w:t>online dotazníkové šetření, jehož výsledky jsou zpracovány v </w:t>
      </w:r>
      <w:hyperlink r:id="rId10" w:history="1">
        <w:r w:rsidR="0021451E" w:rsidRPr="00D05081">
          <w:rPr>
            <w:rStyle w:val="Hypertextovodkaz"/>
            <w:rFonts w:cstheme="minorHAnsi"/>
            <w:szCs w:val="24"/>
            <w:lang w:eastAsia="cs-CZ"/>
          </w:rPr>
          <w:t>příloze</w:t>
        </w:r>
        <w:r w:rsidR="00517372" w:rsidRPr="00D05081">
          <w:rPr>
            <w:rStyle w:val="Hypertextovodkaz"/>
            <w:rFonts w:cstheme="minorHAnsi"/>
            <w:szCs w:val="24"/>
            <w:lang w:eastAsia="cs-CZ"/>
          </w:rPr>
          <w:t xml:space="preserve"> č. 1</w:t>
        </w:r>
      </w:hyperlink>
      <w:r w:rsidR="00587334">
        <w:rPr>
          <w:rFonts w:cstheme="minorHAnsi"/>
          <w:szCs w:val="24"/>
          <w:lang w:eastAsia="cs-CZ"/>
        </w:rPr>
        <w:t xml:space="preserve"> (</w:t>
      </w:r>
      <w:r w:rsidR="00587334" w:rsidRPr="00587334">
        <w:rPr>
          <w:rFonts w:cstheme="minorHAnsi"/>
          <w:szCs w:val="24"/>
          <w:lang w:eastAsia="cs-CZ"/>
        </w:rPr>
        <w:t>https://www.nku.cz/scripts/detail.php?id=10616</w:t>
      </w:r>
      <w:r w:rsidR="00587334">
        <w:rPr>
          <w:rFonts w:cstheme="minorHAnsi"/>
          <w:szCs w:val="24"/>
          <w:lang w:eastAsia="cs-CZ"/>
        </w:rPr>
        <w:t>).</w:t>
      </w:r>
    </w:p>
    <w:p w14:paraId="6B3D7233" w14:textId="7936AC6F" w:rsidR="00900512" w:rsidRDefault="00900512" w:rsidP="000802CF">
      <w:pPr>
        <w:rPr>
          <w:rFonts w:cstheme="minorHAnsi"/>
          <w:b/>
          <w:szCs w:val="24"/>
          <w:lang w:eastAsia="cs-CZ"/>
        </w:rPr>
      </w:pPr>
      <w:r>
        <w:rPr>
          <w:rFonts w:cstheme="minorHAnsi"/>
          <w:b/>
          <w:szCs w:val="24"/>
          <w:lang w:eastAsia="cs-CZ"/>
        </w:rPr>
        <w:t>M</w:t>
      </w:r>
      <w:r w:rsidR="000802CF">
        <w:rPr>
          <w:rFonts w:cstheme="minorHAnsi"/>
          <w:b/>
          <w:szCs w:val="24"/>
          <w:lang w:eastAsia="cs-CZ"/>
        </w:rPr>
        <w:t>ŠMT</w:t>
      </w:r>
      <w:r>
        <w:rPr>
          <w:rFonts w:cstheme="minorHAnsi"/>
          <w:b/>
          <w:szCs w:val="24"/>
          <w:lang w:eastAsia="cs-CZ"/>
        </w:rPr>
        <w:t xml:space="preserve"> </w:t>
      </w:r>
      <w:r w:rsidR="008338FD">
        <w:rPr>
          <w:rFonts w:cstheme="minorHAnsi"/>
          <w:b/>
          <w:szCs w:val="24"/>
          <w:lang w:eastAsia="cs-CZ"/>
        </w:rPr>
        <w:t>ani p</w:t>
      </w:r>
      <w:r w:rsidR="00F172BB">
        <w:rPr>
          <w:rFonts w:cstheme="minorHAnsi"/>
          <w:b/>
          <w:szCs w:val="24"/>
          <w:lang w:eastAsia="cs-CZ"/>
        </w:rPr>
        <w:t>o pěti</w:t>
      </w:r>
      <w:r w:rsidR="008338FD">
        <w:rPr>
          <w:rFonts w:cstheme="minorHAnsi"/>
          <w:b/>
          <w:szCs w:val="24"/>
          <w:lang w:eastAsia="cs-CZ"/>
        </w:rPr>
        <w:t xml:space="preserve"> letech od schválení SDV </w:t>
      </w:r>
      <w:r>
        <w:rPr>
          <w:rFonts w:cstheme="minorHAnsi"/>
          <w:b/>
          <w:szCs w:val="24"/>
          <w:lang w:eastAsia="cs-CZ"/>
        </w:rPr>
        <w:t>nestanovilo standard digitálních kompe</w:t>
      </w:r>
      <w:r w:rsidR="008338FD">
        <w:rPr>
          <w:rFonts w:cstheme="minorHAnsi"/>
          <w:b/>
          <w:szCs w:val="24"/>
          <w:lang w:eastAsia="cs-CZ"/>
        </w:rPr>
        <w:t>tencí žáků</w:t>
      </w:r>
      <w:r w:rsidR="004A5FC5">
        <w:rPr>
          <w:rFonts w:cstheme="minorHAnsi"/>
          <w:b/>
          <w:szCs w:val="24"/>
          <w:lang w:eastAsia="cs-CZ"/>
        </w:rPr>
        <w:t xml:space="preserve">, který by určoval </w:t>
      </w:r>
      <w:r w:rsidR="008338FD">
        <w:rPr>
          <w:rFonts w:cstheme="minorHAnsi"/>
          <w:b/>
          <w:szCs w:val="24"/>
          <w:lang w:eastAsia="cs-CZ"/>
        </w:rPr>
        <w:t>požadavky na</w:t>
      </w:r>
      <w:r w:rsidR="00F172BB">
        <w:rPr>
          <w:rFonts w:cstheme="minorHAnsi"/>
          <w:b/>
          <w:szCs w:val="24"/>
          <w:lang w:eastAsia="cs-CZ"/>
        </w:rPr>
        <w:t xml:space="preserve"> jejich vzdělávání</w:t>
      </w:r>
      <w:r w:rsidR="008338FD">
        <w:rPr>
          <w:rFonts w:cstheme="minorHAnsi"/>
          <w:b/>
          <w:szCs w:val="24"/>
          <w:lang w:eastAsia="cs-CZ"/>
        </w:rPr>
        <w:t xml:space="preserve"> v oblasti </w:t>
      </w:r>
      <w:r w:rsidR="00D4709D">
        <w:rPr>
          <w:rFonts w:cstheme="minorHAnsi"/>
          <w:b/>
          <w:szCs w:val="24"/>
          <w:lang w:eastAsia="cs-CZ"/>
        </w:rPr>
        <w:t>i</w:t>
      </w:r>
      <w:r w:rsidR="00AD36B7">
        <w:rPr>
          <w:rFonts w:cstheme="minorHAnsi"/>
          <w:b/>
          <w:szCs w:val="24"/>
          <w:lang w:eastAsia="cs-CZ"/>
        </w:rPr>
        <w:t>nformačních a </w:t>
      </w:r>
      <w:r w:rsidR="00A135EA">
        <w:rPr>
          <w:rFonts w:cstheme="minorHAnsi"/>
          <w:b/>
          <w:szCs w:val="24"/>
          <w:lang w:eastAsia="cs-CZ"/>
        </w:rPr>
        <w:t>komunikačních technologií (dále také „</w:t>
      </w:r>
      <w:r w:rsidR="008338FD">
        <w:rPr>
          <w:rFonts w:cstheme="minorHAnsi"/>
          <w:b/>
          <w:szCs w:val="24"/>
          <w:lang w:eastAsia="cs-CZ"/>
        </w:rPr>
        <w:t>ICT</w:t>
      </w:r>
      <w:r w:rsidR="00A135EA">
        <w:rPr>
          <w:rFonts w:cstheme="minorHAnsi"/>
          <w:b/>
          <w:szCs w:val="24"/>
          <w:lang w:eastAsia="cs-CZ"/>
        </w:rPr>
        <w:t>“)</w:t>
      </w:r>
      <w:r w:rsidR="00044ABB">
        <w:rPr>
          <w:rFonts w:cstheme="minorHAnsi"/>
          <w:b/>
          <w:szCs w:val="24"/>
          <w:lang w:eastAsia="cs-CZ"/>
        </w:rPr>
        <w:t xml:space="preserve">, a nezajistilo </w:t>
      </w:r>
      <w:r w:rsidR="007F164E">
        <w:rPr>
          <w:rFonts w:cstheme="minorHAnsi"/>
          <w:b/>
          <w:szCs w:val="24"/>
          <w:lang w:eastAsia="cs-CZ"/>
        </w:rPr>
        <w:t>odpovídající</w:t>
      </w:r>
      <w:r w:rsidR="00017279">
        <w:rPr>
          <w:rFonts w:cstheme="minorHAnsi"/>
          <w:b/>
          <w:szCs w:val="24"/>
          <w:lang w:eastAsia="cs-CZ"/>
        </w:rPr>
        <w:t xml:space="preserve"> </w:t>
      </w:r>
      <w:r w:rsidR="00044ABB">
        <w:rPr>
          <w:rFonts w:cstheme="minorHAnsi"/>
          <w:b/>
          <w:szCs w:val="24"/>
          <w:lang w:eastAsia="cs-CZ"/>
        </w:rPr>
        <w:t>nabídku dalšího vzdělávání učitelů a digitálních vzdělávacích zdrojů</w:t>
      </w:r>
      <w:r w:rsidR="008338FD">
        <w:rPr>
          <w:rFonts w:cstheme="minorHAnsi"/>
          <w:b/>
          <w:szCs w:val="24"/>
          <w:lang w:eastAsia="cs-CZ"/>
        </w:rPr>
        <w:t xml:space="preserve">. </w:t>
      </w:r>
      <w:r w:rsidR="008338FD" w:rsidRPr="00D20978">
        <w:rPr>
          <w:rFonts w:cstheme="minorHAnsi"/>
          <w:b/>
          <w:szCs w:val="24"/>
          <w:lang w:eastAsia="cs-CZ"/>
        </w:rPr>
        <w:t xml:space="preserve">Současně MŠMT </w:t>
      </w:r>
      <w:r w:rsidR="00D4709D" w:rsidRPr="00D20978">
        <w:rPr>
          <w:rFonts w:cstheme="minorHAnsi"/>
          <w:b/>
          <w:szCs w:val="24"/>
          <w:lang w:eastAsia="cs-CZ"/>
        </w:rPr>
        <w:t xml:space="preserve">nezavedlo </w:t>
      </w:r>
      <w:r w:rsidR="008338FD" w:rsidRPr="00D20978">
        <w:rPr>
          <w:rFonts w:cstheme="minorHAnsi"/>
          <w:b/>
          <w:szCs w:val="24"/>
          <w:lang w:eastAsia="cs-CZ"/>
        </w:rPr>
        <w:t>do praxe standard digitálních kompetencí učitelů</w:t>
      </w:r>
      <w:r w:rsidR="0074404E" w:rsidRPr="00D20978">
        <w:rPr>
          <w:rFonts w:cstheme="minorHAnsi"/>
          <w:b/>
          <w:szCs w:val="24"/>
          <w:lang w:eastAsia="cs-CZ"/>
        </w:rPr>
        <w:t xml:space="preserve"> a nestanovilo </w:t>
      </w:r>
      <w:r w:rsidR="00D20978" w:rsidRPr="00D20978">
        <w:rPr>
          <w:rFonts w:cstheme="minorHAnsi"/>
          <w:b/>
          <w:szCs w:val="24"/>
          <w:lang w:eastAsia="cs-CZ"/>
        </w:rPr>
        <w:t xml:space="preserve">technický </w:t>
      </w:r>
      <w:r w:rsidR="0074404E" w:rsidRPr="00D20978">
        <w:rPr>
          <w:rFonts w:cstheme="minorHAnsi"/>
          <w:b/>
          <w:szCs w:val="24"/>
          <w:lang w:eastAsia="cs-CZ"/>
        </w:rPr>
        <w:t xml:space="preserve">standard </w:t>
      </w:r>
      <w:r w:rsidR="00D20978" w:rsidRPr="00D20978">
        <w:rPr>
          <w:rFonts w:cstheme="minorHAnsi"/>
          <w:b/>
          <w:szCs w:val="24"/>
          <w:lang w:eastAsia="cs-CZ"/>
        </w:rPr>
        <w:t xml:space="preserve">pro </w:t>
      </w:r>
      <w:r w:rsidR="00602B08">
        <w:rPr>
          <w:rFonts w:cstheme="minorHAnsi"/>
          <w:b/>
          <w:szCs w:val="24"/>
          <w:lang w:eastAsia="cs-CZ"/>
        </w:rPr>
        <w:t xml:space="preserve">vybavení škol </w:t>
      </w:r>
      <w:r w:rsidR="00741E4E">
        <w:rPr>
          <w:rFonts w:cstheme="minorHAnsi"/>
          <w:b/>
          <w:szCs w:val="24"/>
          <w:lang w:eastAsia="cs-CZ"/>
        </w:rPr>
        <w:t>ICT</w:t>
      </w:r>
      <w:r w:rsidR="007453A3" w:rsidRPr="00D20978">
        <w:rPr>
          <w:rFonts w:cstheme="minorHAnsi"/>
          <w:b/>
          <w:szCs w:val="24"/>
          <w:lang w:eastAsia="cs-CZ"/>
        </w:rPr>
        <w:t>.</w:t>
      </w:r>
    </w:p>
    <w:p w14:paraId="1893B26D" w14:textId="7E9E54C3" w:rsidR="00F172BB" w:rsidRDefault="008338FD" w:rsidP="00F172BB">
      <w:pPr>
        <w:rPr>
          <w:rFonts w:cstheme="minorHAnsi"/>
          <w:b/>
          <w:szCs w:val="24"/>
          <w:lang w:eastAsia="cs-CZ"/>
        </w:rPr>
      </w:pPr>
      <w:r>
        <w:rPr>
          <w:rFonts w:cstheme="minorHAnsi"/>
          <w:b/>
          <w:szCs w:val="24"/>
          <w:lang w:eastAsia="cs-CZ"/>
        </w:rPr>
        <w:t xml:space="preserve">Financování rozvoje digitalizace vzdělávání </w:t>
      </w:r>
      <w:r w:rsidR="00537EA0">
        <w:rPr>
          <w:rFonts w:cstheme="minorHAnsi"/>
          <w:b/>
          <w:szCs w:val="24"/>
          <w:lang w:eastAsia="cs-CZ"/>
        </w:rPr>
        <w:t xml:space="preserve">na základních a středních školách </w:t>
      </w:r>
      <w:r>
        <w:rPr>
          <w:rFonts w:cstheme="minorHAnsi"/>
          <w:b/>
          <w:szCs w:val="24"/>
          <w:lang w:eastAsia="cs-CZ"/>
        </w:rPr>
        <w:t>je silně závislé na prostředcích fondů E</w:t>
      </w:r>
      <w:r w:rsidR="00942DC9">
        <w:rPr>
          <w:rFonts w:cstheme="minorHAnsi"/>
          <w:b/>
          <w:szCs w:val="24"/>
          <w:lang w:eastAsia="cs-CZ"/>
        </w:rPr>
        <w:t>vropské unie</w:t>
      </w:r>
      <w:r>
        <w:rPr>
          <w:rFonts w:cstheme="minorHAnsi"/>
          <w:b/>
          <w:szCs w:val="24"/>
          <w:lang w:eastAsia="cs-CZ"/>
        </w:rPr>
        <w:t xml:space="preserve"> a</w:t>
      </w:r>
      <w:r w:rsidR="0095501A">
        <w:rPr>
          <w:rFonts w:cstheme="minorHAnsi"/>
          <w:b/>
          <w:szCs w:val="24"/>
          <w:lang w:eastAsia="cs-CZ"/>
        </w:rPr>
        <w:t xml:space="preserve"> </w:t>
      </w:r>
      <w:r>
        <w:rPr>
          <w:rFonts w:cstheme="minorHAnsi"/>
          <w:b/>
          <w:szCs w:val="24"/>
          <w:lang w:eastAsia="cs-CZ"/>
        </w:rPr>
        <w:t>zřizovatelů škol.</w:t>
      </w:r>
      <w:r w:rsidR="00991DDB">
        <w:rPr>
          <w:rFonts w:cstheme="minorHAnsi"/>
          <w:b/>
          <w:szCs w:val="24"/>
          <w:lang w:eastAsia="cs-CZ"/>
        </w:rPr>
        <w:t xml:space="preserve"> Jen v období leden 2011 až červenec 2018 bylo v této oblasti realizováno 6 660 projektů v částce 22 176 mil. Kč podpořených z fondů Evropské unie.</w:t>
      </w:r>
      <w:r>
        <w:rPr>
          <w:rFonts w:cstheme="minorHAnsi"/>
          <w:b/>
          <w:szCs w:val="24"/>
          <w:lang w:eastAsia="cs-CZ"/>
        </w:rPr>
        <w:t xml:space="preserve"> Prostředky poskytované školám </w:t>
      </w:r>
      <w:r w:rsidR="00AD36B7">
        <w:rPr>
          <w:rFonts w:cstheme="minorHAnsi"/>
          <w:b/>
          <w:szCs w:val="24"/>
          <w:lang w:eastAsia="cs-CZ"/>
        </w:rPr>
        <w:t xml:space="preserve">ze státního rozpočtu </w:t>
      </w:r>
      <w:r w:rsidR="00517372">
        <w:rPr>
          <w:rFonts w:cstheme="minorHAnsi"/>
          <w:b/>
          <w:szCs w:val="24"/>
          <w:lang w:eastAsia="cs-CZ"/>
        </w:rPr>
        <w:t>v rámci systému financování regionálního školství</w:t>
      </w:r>
      <w:r>
        <w:rPr>
          <w:rFonts w:cstheme="minorHAnsi"/>
          <w:b/>
          <w:szCs w:val="24"/>
          <w:lang w:eastAsia="cs-CZ"/>
        </w:rPr>
        <w:t xml:space="preserve"> </w:t>
      </w:r>
      <w:r w:rsidR="00044ABB">
        <w:rPr>
          <w:rFonts w:cstheme="minorHAnsi"/>
          <w:b/>
          <w:szCs w:val="24"/>
          <w:lang w:eastAsia="cs-CZ"/>
        </w:rPr>
        <w:t xml:space="preserve">jen velmi omezeně </w:t>
      </w:r>
      <w:r>
        <w:rPr>
          <w:rFonts w:cstheme="minorHAnsi"/>
          <w:b/>
          <w:szCs w:val="24"/>
          <w:lang w:eastAsia="cs-CZ"/>
        </w:rPr>
        <w:t xml:space="preserve">umožňují financovat pořízení, profesionální správu a pravidelnou </w:t>
      </w:r>
      <w:r w:rsidR="00D8014D">
        <w:rPr>
          <w:rFonts w:cstheme="minorHAnsi"/>
          <w:b/>
          <w:szCs w:val="24"/>
          <w:lang w:eastAsia="cs-CZ"/>
        </w:rPr>
        <w:t>obměnu</w:t>
      </w:r>
      <w:r>
        <w:rPr>
          <w:rFonts w:cstheme="minorHAnsi"/>
          <w:b/>
          <w:szCs w:val="24"/>
          <w:lang w:eastAsia="cs-CZ"/>
        </w:rPr>
        <w:t xml:space="preserve"> ICT. </w:t>
      </w:r>
      <w:r w:rsidR="004A5FC5">
        <w:rPr>
          <w:rFonts w:cstheme="minorHAnsi"/>
          <w:b/>
          <w:szCs w:val="24"/>
          <w:lang w:eastAsia="cs-CZ"/>
        </w:rPr>
        <w:t xml:space="preserve">Existuje reálné riziko, že </w:t>
      </w:r>
      <w:r w:rsidR="00537EA0">
        <w:rPr>
          <w:rFonts w:cstheme="minorHAnsi"/>
          <w:b/>
          <w:szCs w:val="24"/>
          <w:lang w:eastAsia="cs-CZ"/>
        </w:rPr>
        <w:t>s ukončením stávajícího programového období</w:t>
      </w:r>
      <w:r w:rsidR="004A5FC5">
        <w:rPr>
          <w:rFonts w:cstheme="minorHAnsi"/>
          <w:b/>
          <w:szCs w:val="24"/>
          <w:lang w:eastAsia="cs-CZ"/>
        </w:rPr>
        <w:t xml:space="preserve"> nebudou mít školy do</w:t>
      </w:r>
      <w:r w:rsidR="002567D8">
        <w:rPr>
          <w:rFonts w:cstheme="minorHAnsi"/>
          <w:b/>
          <w:szCs w:val="24"/>
          <w:lang w:eastAsia="cs-CZ"/>
        </w:rPr>
        <w:t>statek peněžních prostředků pro digitalizaci</w:t>
      </w:r>
      <w:r w:rsidR="00DA7FC4">
        <w:rPr>
          <w:rFonts w:cstheme="minorHAnsi"/>
          <w:b/>
          <w:szCs w:val="24"/>
          <w:lang w:eastAsia="cs-CZ"/>
        </w:rPr>
        <w:t xml:space="preserve"> vzdělávání</w:t>
      </w:r>
      <w:r w:rsidR="004A5FC5">
        <w:rPr>
          <w:rFonts w:cstheme="minorHAnsi"/>
          <w:b/>
          <w:szCs w:val="24"/>
          <w:lang w:eastAsia="cs-CZ"/>
        </w:rPr>
        <w:t>.</w:t>
      </w:r>
    </w:p>
    <w:p w14:paraId="2AB9FC26" w14:textId="7800A5D8" w:rsidR="00F172BB" w:rsidRDefault="00537EA0" w:rsidP="005520EF">
      <w:pPr>
        <w:spacing w:after="240"/>
        <w:rPr>
          <w:rFonts w:cstheme="minorHAnsi"/>
          <w:b/>
          <w:szCs w:val="24"/>
          <w:lang w:eastAsia="cs-CZ"/>
        </w:rPr>
      </w:pPr>
      <w:r>
        <w:rPr>
          <w:rFonts w:cstheme="minorHAnsi"/>
          <w:b/>
          <w:szCs w:val="24"/>
          <w:lang w:eastAsia="cs-CZ"/>
        </w:rPr>
        <w:t xml:space="preserve">Podmínky nutné pro dlouhodobě úspěšný rozvoj digitalizace vzdělávání a zlepšování digitální gramotnosti tak MŠMT dle </w:t>
      </w:r>
      <w:r w:rsidR="00F172BB">
        <w:rPr>
          <w:rFonts w:cstheme="minorHAnsi"/>
          <w:b/>
          <w:szCs w:val="24"/>
          <w:lang w:eastAsia="cs-CZ"/>
        </w:rPr>
        <w:t>NKÚ</w:t>
      </w:r>
      <w:r>
        <w:rPr>
          <w:rFonts w:cstheme="minorHAnsi"/>
          <w:b/>
          <w:szCs w:val="24"/>
          <w:lang w:eastAsia="cs-CZ"/>
        </w:rPr>
        <w:t xml:space="preserve"> nevytvořilo. MŠMT neuči</w:t>
      </w:r>
      <w:r w:rsidR="0074404E">
        <w:rPr>
          <w:rFonts w:cstheme="minorHAnsi"/>
          <w:b/>
          <w:szCs w:val="24"/>
          <w:lang w:eastAsia="cs-CZ"/>
        </w:rPr>
        <w:t>nilo</w:t>
      </w:r>
      <w:r>
        <w:rPr>
          <w:rFonts w:cstheme="minorHAnsi"/>
          <w:b/>
          <w:szCs w:val="24"/>
          <w:lang w:eastAsia="cs-CZ"/>
        </w:rPr>
        <w:t> systémov</w:t>
      </w:r>
      <w:r w:rsidR="0074404E">
        <w:rPr>
          <w:rFonts w:cstheme="minorHAnsi"/>
          <w:b/>
          <w:szCs w:val="24"/>
          <w:lang w:eastAsia="cs-CZ"/>
        </w:rPr>
        <w:t>é</w:t>
      </w:r>
      <w:r>
        <w:rPr>
          <w:rFonts w:cstheme="minorHAnsi"/>
          <w:b/>
          <w:szCs w:val="24"/>
          <w:lang w:eastAsia="cs-CZ"/>
        </w:rPr>
        <w:t xml:space="preserve"> změn</w:t>
      </w:r>
      <w:r w:rsidR="0074404E">
        <w:rPr>
          <w:rFonts w:cstheme="minorHAnsi"/>
          <w:b/>
          <w:szCs w:val="24"/>
          <w:lang w:eastAsia="cs-CZ"/>
        </w:rPr>
        <w:t>y</w:t>
      </w:r>
      <w:r>
        <w:rPr>
          <w:rFonts w:cstheme="minorHAnsi"/>
          <w:b/>
          <w:szCs w:val="24"/>
          <w:lang w:eastAsia="cs-CZ"/>
        </w:rPr>
        <w:t xml:space="preserve"> ve vzdělávání, které by zajistily žádoucí digitální kompetence žáků i učitelů a prokazatelně zlepšily jejich digitální gramotnost, jak předpokládá SDV </w:t>
      </w:r>
      <w:r w:rsidR="00D8014D">
        <w:rPr>
          <w:rFonts w:cstheme="minorHAnsi"/>
          <w:b/>
          <w:szCs w:val="24"/>
          <w:lang w:eastAsia="cs-CZ"/>
        </w:rPr>
        <w:t>a</w:t>
      </w:r>
      <w:r w:rsidR="00517372">
        <w:rPr>
          <w:rFonts w:cstheme="minorHAnsi"/>
          <w:b/>
          <w:szCs w:val="24"/>
          <w:lang w:eastAsia="cs-CZ"/>
        </w:rPr>
        <w:t xml:space="preserve"> vládní</w:t>
      </w:r>
      <w:r w:rsidR="00D8014D">
        <w:rPr>
          <w:rFonts w:cstheme="minorHAnsi"/>
          <w:b/>
          <w:szCs w:val="24"/>
          <w:lang w:eastAsia="cs-CZ"/>
        </w:rPr>
        <w:t xml:space="preserve"> koncepce </w:t>
      </w:r>
      <w:r w:rsidR="00D8014D" w:rsidRPr="00016649">
        <w:rPr>
          <w:rFonts w:cstheme="minorHAnsi"/>
          <w:b/>
          <w:i/>
          <w:szCs w:val="24"/>
          <w:lang w:eastAsia="cs-CZ"/>
        </w:rPr>
        <w:t xml:space="preserve">Digitální Česko </w:t>
      </w:r>
      <w:r w:rsidR="00AE0C5F">
        <w:rPr>
          <w:rFonts w:cstheme="minorHAnsi"/>
          <w:b/>
          <w:i/>
          <w:szCs w:val="24"/>
          <w:lang w:eastAsia="cs-CZ"/>
        </w:rPr>
        <w:t>v. </w:t>
      </w:r>
      <w:r w:rsidR="00D8014D" w:rsidRPr="00016649">
        <w:rPr>
          <w:rFonts w:cstheme="minorHAnsi"/>
          <w:b/>
          <w:i/>
          <w:szCs w:val="24"/>
          <w:lang w:eastAsia="cs-CZ"/>
        </w:rPr>
        <w:t>2.0</w:t>
      </w:r>
      <w:r w:rsidR="00517372">
        <w:rPr>
          <w:rFonts w:cstheme="minorHAnsi"/>
          <w:b/>
          <w:i/>
          <w:szCs w:val="24"/>
          <w:lang w:eastAsia="cs-CZ"/>
        </w:rPr>
        <w:t>, Cesta k digitální ekonomice</w:t>
      </w:r>
      <w:r w:rsidR="00D8014D">
        <w:rPr>
          <w:rFonts w:cstheme="minorHAnsi"/>
          <w:b/>
          <w:szCs w:val="24"/>
          <w:lang w:eastAsia="cs-CZ"/>
        </w:rPr>
        <w:t>.</w:t>
      </w:r>
      <w:r>
        <w:rPr>
          <w:rFonts w:cstheme="minorHAnsi"/>
          <w:b/>
          <w:szCs w:val="24"/>
          <w:lang w:eastAsia="cs-CZ"/>
        </w:rPr>
        <w:t xml:space="preserve"> </w:t>
      </w:r>
      <w:r w:rsidR="00F172BB">
        <w:rPr>
          <w:rFonts w:cstheme="minorHAnsi"/>
          <w:b/>
          <w:szCs w:val="24"/>
          <w:lang w:eastAsia="cs-CZ"/>
        </w:rPr>
        <w:t xml:space="preserve">Ministerstvem realizovaná opatření a další projekty související s digitalizací vzdělávání </w:t>
      </w:r>
      <w:r>
        <w:rPr>
          <w:rFonts w:cstheme="minorHAnsi"/>
          <w:b/>
          <w:szCs w:val="24"/>
          <w:lang w:eastAsia="cs-CZ"/>
        </w:rPr>
        <w:t xml:space="preserve">tak </w:t>
      </w:r>
      <w:r w:rsidR="00F172BB">
        <w:rPr>
          <w:rFonts w:cstheme="minorHAnsi"/>
          <w:b/>
          <w:szCs w:val="24"/>
          <w:lang w:eastAsia="cs-CZ"/>
        </w:rPr>
        <w:t>nepřispívaly efektivním způsobem k naplňování cílů v této oblasti</w:t>
      </w:r>
      <w:r w:rsidR="00777DBA">
        <w:rPr>
          <w:rFonts w:cstheme="minorHAnsi"/>
          <w:b/>
          <w:szCs w:val="24"/>
          <w:lang w:eastAsia="cs-CZ"/>
        </w:rPr>
        <w:t>.</w:t>
      </w:r>
    </w:p>
    <w:p w14:paraId="5FE8F3F0" w14:textId="5802E1AA" w:rsidR="005520EF" w:rsidRPr="007E2768" w:rsidRDefault="005520EF" w:rsidP="006F2C7E">
      <w:pPr>
        <w:rPr>
          <w:rFonts w:cstheme="minorHAnsi"/>
          <w:b/>
          <w:szCs w:val="24"/>
          <w:lang w:eastAsia="cs-CZ"/>
        </w:rPr>
      </w:pPr>
      <w:r>
        <w:rPr>
          <w:rFonts w:cstheme="minorHAnsi"/>
          <w:b/>
          <w:szCs w:val="24"/>
          <w:lang w:eastAsia="cs-CZ"/>
        </w:rPr>
        <w:t>Celkové vyhodnocení vyplývá z následujících skutečností:</w:t>
      </w:r>
    </w:p>
    <w:p w14:paraId="2807D8CB" w14:textId="01E773BF" w:rsidR="007A0849" w:rsidRDefault="007A0849" w:rsidP="00B85377">
      <w:pPr>
        <w:rPr>
          <w:lang w:eastAsia="cs-CZ"/>
        </w:rPr>
      </w:pPr>
      <w:r w:rsidRPr="007A0849">
        <w:rPr>
          <w:b/>
          <w:lang w:eastAsia="cs-CZ"/>
        </w:rPr>
        <w:t>1.</w:t>
      </w:r>
      <w:r>
        <w:rPr>
          <w:lang w:eastAsia="cs-CZ"/>
        </w:rPr>
        <w:t xml:space="preserve"> </w:t>
      </w:r>
      <w:r w:rsidR="007A6D6C" w:rsidRPr="007A0849">
        <w:rPr>
          <w:lang w:eastAsia="cs-CZ"/>
        </w:rPr>
        <w:t xml:space="preserve">MŠMT </w:t>
      </w:r>
      <w:r w:rsidR="00506530" w:rsidRPr="007A0849">
        <w:rPr>
          <w:lang w:eastAsia="cs-CZ"/>
        </w:rPr>
        <w:t>ve SDV</w:t>
      </w:r>
      <w:r w:rsidR="000C5DB1" w:rsidRPr="007A0849">
        <w:rPr>
          <w:lang w:eastAsia="cs-CZ"/>
        </w:rPr>
        <w:t xml:space="preserve"> </w:t>
      </w:r>
      <w:r w:rsidR="00662594" w:rsidRPr="007A0849">
        <w:rPr>
          <w:lang w:eastAsia="cs-CZ"/>
        </w:rPr>
        <w:t xml:space="preserve">v roce 2014 </w:t>
      </w:r>
      <w:r w:rsidR="007A6D6C" w:rsidRPr="007A0849">
        <w:rPr>
          <w:lang w:eastAsia="cs-CZ"/>
        </w:rPr>
        <w:t>stanovilo</w:t>
      </w:r>
      <w:r w:rsidR="006704BB" w:rsidRPr="007A0849">
        <w:rPr>
          <w:lang w:eastAsia="cs-CZ"/>
        </w:rPr>
        <w:t>, že do roku 2020 nastaví</w:t>
      </w:r>
      <w:r w:rsidR="007A6D6C" w:rsidRPr="007A0849">
        <w:rPr>
          <w:lang w:eastAsia="cs-CZ"/>
        </w:rPr>
        <w:t xml:space="preserve"> podmínky a procesy ve vzdělávání</w:t>
      </w:r>
      <w:r w:rsidR="000316F1" w:rsidRPr="007A0849">
        <w:rPr>
          <w:lang w:eastAsia="cs-CZ"/>
        </w:rPr>
        <w:t xml:space="preserve"> tak</w:t>
      </w:r>
      <w:r w:rsidR="007A6D6C" w:rsidRPr="007A0849">
        <w:rPr>
          <w:lang w:eastAsia="cs-CZ"/>
        </w:rPr>
        <w:t>,</w:t>
      </w:r>
      <w:r w:rsidR="000316F1" w:rsidRPr="007A0849">
        <w:rPr>
          <w:lang w:eastAsia="cs-CZ"/>
        </w:rPr>
        <w:t xml:space="preserve"> aby</w:t>
      </w:r>
      <w:r w:rsidR="007A6D6C" w:rsidRPr="007A0849">
        <w:rPr>
          <w:lang w:eastAsia="cs-CZ"/>
        </w:rPr>
        <w:t xml:space="preserve"> </w:t>
      </w:r>
      <w:r w:rsidR="000316F1" w:rsidRPr="007A0849">
        <w:rPr>
          <w:lang w:eastAsia="cs-CZ"/>
        </w:rPr>
        <w:t>rozvíjelo</w:t>
      </w:r>
      <w:r w:rsidR="007A6D6C" w:rsidRPr="007A0849">
        <w:rPr>
          <w:lang w:eastAsia="cs-CZ"/>
        </w:rPr>
        <w:t xml:space="preserve"> digitální gramotnost </w:t>
      </w:r>
      <w:r w:rsidR="00662594" w:rsidRPr="007A0849">
        <w:rPr>
          <w:lang w:eastAsia="cs-CZ"/>
        </w:rPr>
        <w:t>a informatické myšlení</w:t>
      </w:r>
      <w:r w:rsidR="00A135EA">
        <w:rPr>
          <w:rStyle w:val="Znakapoznpodarou"/>
          <w:lang w:eastAsia="cs-CZ"/>
        </w:rPr>
        <w:footnoteReference w:id="2"/>
      </w:r>
      <w:r w:rsidR="00662594" w:rsidRPr="007A0849">
        <w:rPr>
          <w:lang w:eastAsia="cs-CZ"/>
        </w:rPr>
        <w:t xml:space="preserve"> </w:t>
      </w:r>
      <w:r w:rsidR="007A6D6C" w:rsidRPr="007A0849">
        <w:rPr>
          <w:lang w:eastAsia="cs-CZ"/>
        </w:rPr>
        <w:t>žáků a k podpoře výu</w:t>
      </w:r>
      <w:r w:rsidR="000316F1" w:rsidRPr="007A0849">
        <w:rPr>
          <w:lang w:eastAsia="cs-CZ"/>
        </w:rPr>
        <w:t>ky a učení účinně využívalo digitální technologie</w:t>
      </w:r>
      <w:r w:rsidR="002F3A19" w:rsidRPr="007A0849">
        <w:rPr>
          <w:lang w:eastAsia="cs-CZ"/>
        </w:rPr>
        <w:t>.</w:t>
      </w:r>
      <w:r>
        <w:rPr>
          <w:lang w:eastAsia="cs-CZ"/>
        </w:rPr>
        <w:t xml:space="preserve"> </w:t>
      </w:r>
      <w:r w:rsidR="00741E4E" w:rsidRPr="007A0849">
        <w:rPr>
          <w:lang w:eastAsia="cs-CZ"/>
        </w:rPr>
        <w:t>P</w:t>
      </w:r>
      <w:r w:rsidR="00017279" w:rsidRPr="007A0849">
        <w:rPr>
          <w:lang w:eastAsia="cs-CZ"/>
        </w:rPr>
        <w:t xml:space="preserve">ři </w:t>
      </w:r>
      <w:r w:rsidR="00741E4E" w:rsidRPr="007A0849">
        <w:rPr>
          <w:lang w:eastAsia="cs-CZ"/>
        </w:rPr>
        <w:t xml:space="preserve">jejím </w:t>
      </w:r>
      <w:r w:rsidR="00017279" w:rsidRPr="007A0849">
        <w:rPr>
          <w:lang w:eastAsia="cs-CZ"/>
        </w:rPr>
        <w:t xml:space="preserve">schválení </w:t>
      </w:r>
      <w:r w:rsidR="00AD36B7">
        <w:rPr>
          <w:lang w:eastAsia="cs-CZ"/>
        </w:rPr>
        <w:t>nestanovilo plán a</w:t>
      </w:r>
      <w:r w:rsidR="00D4709D">
        <w:rPr>
          <w:lang w:eastAsia="cs-CZ"/>
        </w:rPr>
        <w:t xml:space="preserve">ni </w:t>
      </w:r>
      <w:r w:rsidR="00315E6B" w:rsidRPr="007A0849">
        <w:rPr>
          <w:lang w:eastAsia="cs-CZ"/>
        </w:rPr>
        <w:t xml:space="preserve">rozpočet </w:t>
      </w:r>
      <w:r w:rsidR="00017279" w:rsidRPr="007A0849">
        <w:rPr>
          <w:lang w:eastAsia="cs-CZ"/>
        </w:rPr>
        <w:t xml:space="preserve">její </w:t>
      </w:r>
      <w:r w:rsidR="00315E6B" w:rsidRPr="007A0849">
        <w:rPr>
          <w:lang w:eastAsia="cs-CZ"/>
        </w:rPr>
        <w:t>implementace. K naplně</w:t>
      </w:r>
      <w:r w:rsidR="00F75869" w:rsidRPr="007A0849">
        <w:rPr>
          <w:lang w:eastAsia="cs-CZ"/>
        </w:rPr>
        <w:t xml:space="preserve">ní cílů a opatření SDV </w:t>
      </w:r>
      <w:r w:rsidR="00C51778">
        <w:rPr>
          <w:lang w:eastAsia="cs-CZ"/>
        </w:rPr>
        <w:t>definovalo</w:t>
      </w:r>
      <w:r w:rsidR="00F75869" w:rsidRPr="007A0849">
        <w:rPr>
          <w:lang w:eastAsia="cs-CZ"/>
        </w:rPr>
        <w:t xml:space="preserve"> </w:t>
      </w:r>
      <w:r w:rsidR="00315E6B" w:rsidRPr="007A0849">
        <w:rPr>
          <w:lang w:eastAsia="cs-CZ"/>
        </w:rPr>
        <w:t>43 aktivit</w:t>
      </w:r>
      <w:r w:rsidR="002F3A19" w:rsidRPr="007A0849">
        <w:rPr>
          <w:vertAlign w:val="superscript"/>
        </w:rPr>
        <w:footnoteReference w:id="3"/>
      </w:r>
      <w:r w:rsidR="00F0149B" w:rsidRPr="007A0849">
        <w:rPr>
          <w:lang w:eastAsia="cs-CZ"/>
        </w:rPr>
        <w:t>, pro jejichž</w:t>
      </w:r>
      <w:r w:rsidR="00315E6B" w:rsidRPr="007A0849">
        <w:rPr>
          <w:lang w:eastAsia="cs-CZ"/>
        </w:rPr>
        <w:t xml:space="preserve"> realizaci neuvedlo </w:t>
      </w:r>
      <w:r w:rsidR="00517372">
        <w:rPr>
          <w:lang w:eastAsia="cs-CZ"/>
        </w:rPr>
        <w:t xml:space="preserve">předpokládané </w:t>
      </w:r>
      <w:r w:rsidR="00315E6B" w:rsidRPr="007A0849">
        <w:rPr>
          <w:lang w:eastAsia="cs-CZ"/>
        </w:rPr>
        <w:t>náklady ani jejich odhad.</w:t>
      </w:r>
      <w:r w:rsidR="006C5FC5" w:rsidRPr="007A0849">
        <w:rPr>
          <w:lang w:eastAsia="cs-CZ"/>
        </w:rPr>
        <w:t xml:space="preserve"> Ve S</w:t>
      </w:r>
      <w:r>
        <w:rPr>
          <w:lang w:eastAsia="cs-CZ"/>
        </w:rPr>
        <w:t>trategii rovněž</w:t>
      </w:r>
      <w:r w:rsidR="00C51778">
        <w:rPr>
          <w:lang w:eastAsia="cs-CZ"/>
        </w:rPr>
        <w:t xml:space="preserve"> neurčilo</w:t>
      </w:r>
      <w:r>
        <w:rPr>
          <w:lang w:eastAsia="cs-CZ"/>
        </w:rPr>
        <w:t>, jaký standard</w:t>
      </w:r>
      <w:r w:rsidR="00E118AA">
        <w:rPr>
          <w:lang w:eastAsia="cs-CZ"/>
        </w:rPr>
        <w:t xml:space="preserve"> pro vybavení škol</w:t>
      </w:r>
      <w:r>
        <w:rPr>
          <w:lang w:eastAsia="cs-CZ"/>
        </w:rPr>
        <w:t xml:space="preserve"> </w:t>
      </w:r>
      <w:r w:rsidR="006C5FC5" w:rsidRPr="007A0849">
        <w:rPr>
          <w:lang w:eastAsia="cs-CZ"/>
        </w:rPr>
        <w:t>ICT</w:t>
      </w:r>
      <w:r>
        <w:rPr>
          <w:lang w:eastAsia="cs-CZ"/>
        </w:rPr>
        <w:t xml:space="preserve"> </w:t>
      </w:r>
      <w:r w:rsidR="006C5FC5" w:rsidRPr="007A0849">
        <w:rPr>
          <w:lang w:eastAsia="cs-CZ"/>
        </w:rPr>
        <w:t>shle</w:t>
      </w:r>
      <w:r>
        <w:rPr>
          <w:lang w:eastAsia="cs-CZ"/>
        </w:rPr>
        <w:t xml:space="preserve">dává za žádoucí vzhledem k jejím </w:t>
      </w:r>
      <w:r w:rsidR="006C5FC5" w:rsidRPr="007A0849">
        <w:rPr>
          <w:lang w:eastAsia="cs-CZ"/>
        </w:rPr>
        <w:t>cílům.</w:t>
      </w:r>
    </w:p>
    <w:p w14:paraId="00C006AD" w14:textId="428C080F" w:rsidR="007B450E" w:rsidRPr="007A0849" w:rsidRDefault="00F0149B" w:rsidP="00B85377">
      <w:pPr>
        <w:spacing w:after="240"/>
        <w:rPr>
          <w:szCs w:val="24"/>
          <w:lang w:eastAsia="cs-CZ"/>
        </w:rPr>
      </w:pPr>
      <w:r w:rsidRPr="007A0849">
        <w:rPr>
          <w:szCs w:val="24"/>
          <w:lang w:eastAsia="cs-CZ"/>
        </w:rPr>
        <w:t>Příprava i i</w:t>
      </w:r>
      <w:r w:rsidR="00315E6B" w:rsidRPr="007A0849">
        <w:rPr>
          <w:szCs w:val="24"/>
          <w:lang w:eastAsia="cs-CZ"/>
        </w:rPr>
        <w:t xml:space="preserve">mplementace </w:t>
      </w:r>
      <w:r w:rsidR="001E3F18" w:rsidRPr="007A0849">
        <w:rPr>
          <w:szCs w:val="24"/>
          <w:lang w:eastAsia="cs-CZ"/>
        </w:rPr>
        <w:t xml:space="preserve">SDV </w:t>
      </w:r>
      <w:r w:rsidRPr="007A0849">
        <w:rPr>
          <w:szCs w:val="24"/>
          <w:lang w:eastAsia="cs-CZ"/>
        </w:rPr>
        <w:t>se potýkaly</w:t>
      </w:r>
      <w:r w:rsidR="00315E6B" w:rsidRPr="007A0849">
        <w:rPr>
          <w:szCs w:val="24"/>
          <w:lang w:eastAsia="cs-CZ"/>
        </w:rPr>
        <w:t xml:space="preserve"> s nedostatečným personálním zabezpečením</w:t>
      </w:r>
      <w:r w:rsidR="002F3A19" w:rsidRPr="007A0849">
        <w:rPr>
          <w:szCs w:val="24"/>
          <w:lang w:eastAsia="cs-CZ"/>
        </w:rPr>
        <w:t xml:space="preserve">. </w:t>
      </w:r>
      <w:r w:rsidR="000316F1" w:rsidRPr="007A0849">
        <w:rPr>
          <w:szCs w:val="24"/>
          <w:lang w:eastAsia="cs-CZ"/>
        </w:rPr>
        <w:t xml:space="preserve">V dosavadním průběhu implementace SDV </w:t>
      </w:r>
      <w:r w:rsidR="00517372">
        <w:rPr>
          <w:szCs w:val="24"/>
          <w:lang w:eastAsia="cs-CZ"/>
        </w:rPr>
        <w:t>u řady jejích ak</w:t>
      </w:r>
      <w:r w:rsidR="00AD36B7">
        <w:rPr>
          <w:szCs w:val="24"/>
          <w:lang w:eastAsia="cs-CZ"/>
        </w:rPr>
        <w:t>tivit MŠMT měnilo věcný obsah a </w:t>
      </w:r>
      <w:r w:rsidR="00517372">
        <w:rPr>
          <w:szCs w:val="24"/>
          <w:lang w:eastAsia="cs-CZ"/>
        </w:rPr>
        <w:t>opakova</w:t>
      </w:r>
      <w:r w:rsidR="00E91A01">
        <w:rPr>
          <w:szCs w:val="24"/>
          <w:lang w:eastAsia="cs-CZ"/>
        </w:rPr>
        <w:t>ně prodlužovalo termíny plnění.</w:t>
      </w:r>
    </w:p>
    <w:p w14:paraId="2B6503FC" w14:textId="00D0498A" w:rsidR="002659F7" w:rsidRDefault="000648F0" w:rsidP="002567D8">
      <w:pPr>
        <w:rPr>
          <w:rFonts w:cstheme="minorHAnsi"/>
          <w:szCs w:val="24"/>
          <w:lang w:eastAsia="cs-CZ"/>
        </w:rPr>
      </w:pPr>
      <w:r w:rsidRPr="000648F0">
        <w:rPr>
          <w:rFonts w:cstheme="minorHAnsi"/>
          <w:b/>
          <w:szCs w:val="24"/>
          <w:lang w:eastAsia="cs-CZ"/>
        </w:rPr>
        <w:lastRenderedPageBreak/>
        <w:t>2.</w:t>
      </w:r>
      <w:r w:rsidR="00052525">
        <w:rPr>
          <w:rFonts w:cstheme="minorHAnsi"/>
          <w:szCs w:val="24"/>
          <w:lang w:eastAsia="cs-CZ"/>
        </w:rPr>
        <w:t xml:space="preserve"> </w:t>
      </w:r>
      <w:r w:rsidR="00583F60">
        <w:rPr>
          <w:rFonts w:cstheme="minorHAnsi"/>
          <w:szCs w:val="24"/>
          <w:lang w:eastAsia="cs-CZ"/>
        </w:rPr>
        <w:t xml:space="preserve">Hlavním zdrojem financování </w:t>
      </w:r>
      <w:r w:rsidR="00F0149B">
        <w:rPr>
          <w:rFonts w:cstheme="minorHAnsi"/>
          <w:szCs w:val="24"/>
          <w:lang w:eastAsia="cs-CZ"/>
        </w:rPr>
        <w:t xml:space="preserve">opatření a </w:t>
      </w:r>
      <w:r w:rsidR="00583F60">
        <w:rPr>
          <w:rFonts w:cstheme="minorHAnsi"/>
          <w:szCs w:val="24"/>
          <w:lang w:eastAsia="cs-CZ"/>
        </w:rPr>
        <w:t>aktivit SDV jsou prostředky fondů E</w:t>
      </w:r>
      <w:r w:rsidR="00942DC9">
        <w:rPr>
          <w:rFonts w:cstheme="minorHAnsi"/>
          <w:szCs w:val="24"/>
          <w:lang w:eastAsia="cs-CZ"/>
        </w:rPr>
        <w:t>vropské unie</w:t>
      </w:r>
      <w:r w:rsidR="00583F60">
        <w:rPr>
          <w:rFonts w:cstheme="minorHAnsi"/>
          <w:szCs w:val="24"/>
          <w:lang w:eastAsia="cs-CZ"/>
        </w:rPr>
        <w:t xml:space="preserve">. </w:t>
      </w:r>
      <w:r w:rsidR="000D71ED">
        <w:rPr>
          <w:rFonts w:cstheme="minorHAnsi"/>
          <w:szCs w:val="24"/>
          <w:lang w:eastAsia="cs-CZ"/>
        </w:rPr>
        <w:t xml:space="preserve">Teprve dva roky po přijetí Strategie </w:t>
      </w:r>
      <w:r w:rsidR="00583F60">
        <w:rPr>
          <w:rFonts w:cstheme="minorHAnsi"/>
          <w:szCs w:val="24"/>
          <w:lang w:eastAsia="cs-CZ"/>
        </w:rPr>
        <w:t xml:space="preserve">MŠMT stanovilo </w:t>
      </w:r>
      <w:r w:rsidR="00F17C8E">
        <w:rPr>
          <w:rFonts w:cstheme="minorHAnsi"/>
          <w:szCs w:val="24"/>
          <w:lang w:eastAsia="cs-CZ"/>
        </w:rPr>
        <w:t xml:space="preserve">plán </w:t>
      </w:r>
      <w:r w:rsidR="00583F60">
        <w:rPr>
          <w:rFonts w:cstheme="minorHAnsi"/>
          <w:szCs w:val="24"/>
          <w:lang w:eastAsia="cs-CZ"/>
        </w:rPr>
        <w:t>v</w:t>
      </w:r>
      <w:r w:rsidR="00F0149B">
        <w:rPr>
          <w:rFonts w:cstheme="minorHAnsi"/>
          <w:szCs w:val="24"/>
          <w:lang w:eastAsia="cs-CZ"/>
        </w:rPr>
        <w:t>ýzev</w:t>
      </w:r>
      <w:r w:rsidR="000D71ED">
        <w:rPr>
          <w:rFonts w:cstheme="minorHAnsi"/>
          <w:szCs w:val="24"/>
          <w:lang w:eastAsia="cs-CZ"/>
        </w:rPr>
        <w:t xml:space="preserve">, ze kterých mají být podpořeny projekty, </w:t>
      </w:r>
      <w:r w:rsidR="00F0149B">
        <w:rPr>
          <w:rFonts w:cstheme="minorHAnsi"/>
          <w:szCs w:val="24"/>
          <w:lang w:eastAsia="cs-CZ"/>
        </w:rPr>
        <w:t>prostřednictvím kterých má</w:t>
      </w:r>
      <w:r w:rsidR="007A0849">
        <w:rPr>
          <w:rFonts w:cstheme="minorHAnsi"/>
          <w:szCs w:val="24"/>
          <w:lang w:eastAsia="cs-CZ"/>
        </w:rPr>
        <w:t xml:space="preserve"> být </w:t>
      </w:r>
      <w:r w:rsidR="00517372">
        <w:rPr>
          <w:rFonts w:cstheme="minorHAnsi"/>
          <w:szCs w:val="24"/>
          <w:lang w:eastAsia="cs-CZ"/>
        </w:rPr>
        <w:t xml:space="preserve">SDV </w:t>
      </w:r>
      <w:r w:rsidR="00583F60">
        <w:rPr>
          <w:rFonts w:cstheme="minorHAnsi"/>
          <w:szCs w:val="24"/>
          <w:lang w:eastAsia="cs-CZ"/>
        </w:rPr>
        <w:t>realizována. Podpořeny maj</w:t>
      </w:r>
      <w:r w:rsidR="002F3A19">
        <w:rPr>
          <w:rFonts w:cstheme="minorHAnsi"/>
          <w:szCs w:val="24"/>
          <w:lang w:eastAsia="cs-CZ"/>
        </w:rPr>
        <w:t xml:space="preserve">í být jak </w:t>
      </w:r>
      <w:r w:rsidR="00A41B9E">
        <w:rPr>
          <w:rFonts w:cstheme="minorHAnsi"/>
          <w:szCs w:val="24"/>
          <w:lang w:eastAsia="cs-CZ"/>
        </w:rPr>
        <w:t xml:space="preserve">projekty systémové, tak i </w:t>
      </w:r>
      <w:r w:rsidR="00583F60">
        <w:rPr>
          <w:rFonts w:cstheme="minorHAnsi"/>
          <w:szCs w:val="24"/>
          <w:lang w:eastAsia="cs-CZ"/>
        </w:rPr>
        <w:t>individuální a šablonové</w:t>
      </w:r>
      <w:r w:rsidR="001E1222">
        <w:rPr>
          <w:rFonts w:cstheme="minorHAnsi"/>
          <w:szCs w:val="24"/>
          <w:lang w:eastAsia="cs-CZ"/>
        </w:rPr>
        <w:t xml:space="preserve">. Realizace </w:t>
      </w:r>
      <w:r w:rsidR="00017279">
        <w:rPr>
          <w:rFonts w:cstheme="minorHAnsi"/>
          <w:szCs w:val="24"/>
          <w:lang w:eastAsia="cs-CZ"/>
        </w:rPr>
        <w:t xml:space="preserve">systémových </w:t>
      </w:r>
      <w:r w:rsidR="001E1222">
        <w:rPr>
          <w:rFonts w:cstheme="minorHAnsi"/>
          <w:szCs w:val="24"/>
          <w:lang w:eastAsia="cs-CZ"/>
        </w:rPr>
        <w:t>projektů</w:t>
      </w:r>
      <w:r w:rsidR="00583F60">
        <w:rPr>
          <w:rFonts w:cstheme="minorHAnsi"/>
          <w:szCs w:val="24"/>
          <w:lang w:eastAsia="cs-CZ"/>
        </w:rPr>
        <w:t>, které jsou pro naplnění SDV klíčové</w:t>
      </w:r>
      <w:r w:rsidR="002659F7">
        <w:rPr>
          <w:rFonts w:cstheme="minorHAnsi"/>
          <w:szCs w:val="24"/>
          <w:lang w:eastAsia="cs-CZ"/>
        </w:rPr>
        <w:t xml:space="preserve"> a jsou předpokladem pro efektivní vynaložení prostředků na úrovni projektů realizovaných jednotlivými školami</w:t>
      </w:r>
      <w:r w:rsidR="00583F60">
        <w:rPr>
          <w:rFonts w:cstheme="minorHAnsi"/>
          <w:szCs w:val="24"/>
          <w:lang w:eastAsia="cs-CZ"/>
        </w:rPr>
        <w:t xml:space="preserve">, </w:t>
      </w:r>
      <w:r w:rsidR="007A0849">
        <w:rPr>
          <w:rFonts w:cstheme="minorHAnsi"/>
          <w:szCs w:val="24"/>
          <w:lang w:eastAsia="cs-CZ"/>
        </w:rPr>
        <w:t xml:space="preserve">však </w:t>
      </w:r>
      <w:r w:rsidR="00583F60">
        <w:rPr>
          <w:rFonts w:cstheme="minorHAnsi"/>
          <w:szCs w:val="24"/>
          <w:lang w:eastAsia="cs-CZ"/>
        </w:rPr>
        <w:t>byla</w:t>
      </w:r>
      <w:r w:rsidR="007A0849">
        <w:rPr>
          <w:rFonts w:cstheme="minorHAnsi"/>
          <w:szCs w:val="24"/>
          <w:lang w:eastAsia="cs-CZ"/>
        </w:rPr>
        <w:t xml:space="preserve"> </w:t>
      </w:r>
      <w:r w:rsidR="00583F60">
        <w:rPr>
          <w:rFonts w:cstheme="minorHAnsi"/>
          <w:szCs w:val="24"/>
          <w:lang w:eastAsia="cs-CZ"/>
        </w:rPr>
        <w:t xml:space="preserve">zahájena až tři roky po </w:t>
      </w:r>
      <w:r w:rsidR="007A0849">
        <w:rPr>
          <w:rFonts w:cstheme="minorHAnsi"/>
          <w:szCs w:val="24"/>
          <w:lang w:eastAsia="cs-CZ"/>
        </w:rPr>
        <w:t>schválení Strategie</w:t>
      </w:r>
      <w:r w:rsidR="00583F60">
        <w:rPr>
          <w:rFonts w:cstheme="minorHAnsi"/>
          <w:szCs w:val="24"/>
          <w:lang w:eastAsia="cs-CZ"/>
        </w:rPr>
        <w:t>. Realizace</w:t>
      </w:r>
      <w:r w:rsidR="0095501A">
        <w:rPr>
          <w:rFonts w:cstheme="minorHAnsi"/>
          <w:szCs w:val="24"/>
          <w:lang w:eastAsia="cs-CZ"/>
        </w:rPr>
        <w:t xml:space="preserve"> individuálních projektů do ukončení kontroly</w:t>
      </w:r>
      <w:r w:rsidR="00583F60">
        <w:rPr>
          <w:rFonts w:cstheme="minorHAnsi"/>
          <w:szCs w:val="24"/>
          <w:lang w:eastAsia="cs-CZ"/>
        </w:rPr>
        <w:t xml:space="preserve"> zahájena nebyla.</w:t>
      </w:r>
    </w:p>
    <w:p w14:paraId="20E50128" w14:textId="39692FD9" w:rsidR="001E1222" w:rsidRDefault="00583F60" w:rsidP="002567D8">
      <w:pPr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>Požadovaným výstupem šablonových projektů</w:t>
      </w:r>
      <w:r w:rsidR="009F299F">
        <w:rPr>
          <w:rStyle w:val="Znakapoznpodarou"/>
          <w:rFonts w:cstheme="minorHAnsi"/>
          <w:szCs w:val="24"/>
          <w:lang w:eastAsia="cs-CZ"/>
        </w:rPr>
        <w:footnoteReference w:id="4"/>
      </w:r>
      <w:r>
        <w:rPr>
          <w:rFonts w:cstheme="minorHAnsi"/>
          <w:szCs w:val="24"/>
          <w:lang w:eastAsia="cs-CZ"/>
        </w:rPr>
        <w:t xml:space="preserve"> je realizace výuky se zapojením ICT technika</w:t>
      </w:r>
      <w:r w:rsidR="001E1222">
        <w:rPr>
          <w:rFonts w:cstheme="minorHAnsi"/>
          <w:szCs w:val="24"/>
          <w:lang w:eastAsia="cs-CZ"/>
        </w:rPr>
        <w:t>. Z prostředků</w:t>
      </w:r>
      <w:r>
        <w:rPr>
          <w:rFonts w:cstheme="minorHAnsi"/>
          <w:szCs w:val="24"/>
          <w:lang w:eastAsia="cs-CZ"/>
        </w:rPr>
        <w:t xml:space="preserve"> těchto projektů </w:t>
      </w:r>
      <w:r w:rsidR="006434C3">
        <w:rPr>
          <w:rFonts w:cstheme="minorHAnsi"/>
          <w:szCs w:val="24"/>
          <w:lang w:eastAsia="cs-CZ"/>
        </w:rPr>
        <w:t xml:space="preserve">mohou </w:t>
      </w:r>
      <w:r>
        <w:rPr>
          <w:rFonts w:cstheme="minorHAnsi"/>
          <w:szCs w:val="24"/>
          <w:lang w:eastAsia="cs-CZ"/>
        </w:rPr>
        <w:t>školy pořizovat</w:t>
      </w:r>
      <w:r w:rsidR="001E1222">
        <w:rPr>
          <w:rFonts w:cstheme="minorHAnsi"/>
          <w:szCs w:val="24"/>
          <w:lang w:eastAsia="cs-CZ"/>
        </w:rPr>
        <w:t xml:space="preserve"> i</w:t>
      </w:r>
      <w:r>
        <w:rPr>
          <w:rFonts w:cstheme="minorHAnsi"/>
          <w:szCs w:val="24"/>
          <w:lang w:eastAsia="cs-CZ"/>
        </w:rPr>
        <w:t xml:space="preserve"> ICT.</w:t>
      </w:r>
      <w:r w:rsidR="006434C3">
        <w:rPr>
          <w:rFonts w:cstheme="minorHAnsi"/>
          <w:szCs w:val="24"/>
          <w:lang w:eastAsia="cs-CZ"/>
        </w:rPr>
        <w:t xml:space="preserve"> </w:t>
      </w:r>
      <w:r w:rsidR="0095501A">
        <w:rPr>
          <w:rFonts w:cstheme="minorHAnsi"/>
          <w:szCs w:val="24"/>
          <w:lang w:eastAsia="cs-CZ"/>
        </w:rPr>
        <w:t xml:space="preserve">Šablonový projekt NKÚ ověřil u Gymnázia R-J, u kterého nezjistil </w:t>
      </w:r>
      <w:r w:rsidR="001E1222">
        <w:rPr>
          <w:rFonts w:cstheme="minorHAnsi"/>
          <w:szCs w:val="24"/>
          <w:lang w:eastAsia="cs-CZ"/>
        </w:rPr>
        <w:t>porušení</w:t>
      </w:r>
      <w:r w:rsidR="007A0849">
        <w:rPr>
          <w:rFonts w:cstheme="minorHAnsi"/>
          <w:szCs w:val="24"/>
          <w:lang w:eastAsia="cs-CZ"/>
        </w:rPr>
        <w:t xml:space="preserve"> podmíne</w:t>
      </w:r>
      <w:r w:rsidR="00AC5DF6">
        <w:rPr>
          <w:rFonts w:cstheme="minorHAnsi"/>
          <w:szCs w:val="24"/>
          <w:lang w:eastAsia="cs-CZ"/>
        </w:rPr>
        <w:t>k poskytnutí dotace</w:t>
      </w:r>
      <w:r w:rsidR="001E1222">
        <w:rPr>
          <w:rFonts w:cstheme="minorHAnsi"/>
          <w:szCs w:val="24"/>
          <w:lang w:eastAsia="cs-CZ"/>
        </w:rPr>
        <w:t>.</w:t>
      </w:r>
    </w:p>
    <w:p w14:paraId="217A3DA8" w14:textId="42D53F7C" w:rsidR="00D13CE4" w:rsidRDefault="00315E6B" w:rsidP="002567D8">
      <w:pPr>
        <w:spacing w:after="240"/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>NKÚ zkontroloval plnění 18 aktivit SDV</w:t>
      </w:r>
      <w:r w:rsidR="007263FE">
        <w:rPr>
          <w:rFonts w:cstheme="minorHAnsi"/>
          <w:szCs w:val="24"/>
          <w:lang w:eastAsia="cs-CZ"/>
        </w:rPr>
        <w:t>.</w:t>
      </w:r>
      <w:r w:rsidR="00F75869">
        <w:rPr>
          <w:rFonts w:cstheme="minorHAnsi"/>
          <w:szCs w:val="24"/>
          <w:lang w:eastAsia="cs-CZ"/>
        </w:rPr>
        <w:t xml:space="preserve"> </w:t>
      </w:r>
      <w:r w:rsidR="007263FE">
        <w:rPr>
          <w:rFonts w:cstheme="minorHAnsi"/>
          <w:szCs w:val="24"/>
          <w:lang w:eastAsia="cs-CZ"/>
        </w:rPr>
        <w:t xml:space="preserve">Z těchto aktivit MŠMT mj. </w:t>
      </w:r>
      <w:r w:rsidR="009900B7">
        <w:rPr>
          <w:rFonts w:cstheme="minorHAnsi"/>
          <w:szCs w:val="24"/>
          <w:lang w:eastAsia="cs-CZ"/>
        </w:rPr>
        <w:t>do ukončení kontroly</w:t>
      </w:r>
      <w:r w:rsidR="007263FE">
        <w:rPr>
          <w:rFonts w:cstheme="minorHAnsi"/>
          <w:szCs w:val="24"/>
          <w:lang w:eastAsia="cs-CZ"/>
        </w:rPr>
        <w:t xml:space="preserve"> nesplnilo </w:t>
      </w:r>
      <w:r w:rsidR="00C66249">
        <w:rPr>
          <w:rFonts w:cstheme="minorHAnsi"/>
          <w:szCs w:val="24"/>
          <w:lang w:eastAsia="cs-CZ"/>
        </w:rPr>
        <w:t>ty</w:t>
      </w:r>
      <w:r w:rsidR="002A494C">
        <w:rPr>
          <w:rFonts w:cstheme="minorHAnsi"/>
          <w:szCs w:val="24"/>
          <w:lang w:eastAsia="cs-CZ"/>
        </w:rPr>
        <w:t xml:space="preserve">, které </w:t>
      </w:r>
      <w:r w:rsidR="007263FE">
        <w:rPr>
          <w:rFonts w:cstheme="minorHAnsi"/>
          <w:szCs w:val="24"/>
          <w:lang w:eastAsia="cs-CZ"/>
        </w:rPr>
        <w:t>jsou pro implementaci Strategie klíčové. N</w:t>
      </w:r>
      <w:r w:rsidR="00BB116E">
        <w:rPr>
          <w:rFonts w:cstheme="minorHAnsi"/>
          <w:szCs w:val="24"/>
          <w:lang w:eastAsia="cs-CZ"/>
        </w:rPr>
        <w:t>evymezilo</w:t>
      </w:r>
      <w:r w:rsidR="00FC37BC">
        <w:rPr>
          <w:rFonts w:cstheme="minorHAnsi"/>
          <w:szCs w:val="24"/>
          <w:lang w:eastAsia="cs-CZ"/>
        </w:rPr>
        <w:t xml:space="preserve"> požadované digitální kompetence žáků</w:t>
      </w:r>
      <w:r w:rsidR="00827042">
        <w:rPr>
          <w:rFonts w:cstheme="minorHAnsi"/>
          <w:szCs w:val="24"/>
          <w:lang w:eastAsia="cs-CZ"/>
        </w:rPr>
        <w:t xml:space="preserve"> formou revize </w:t>
      </w:r>
      <w:r w:rsidR="00A16700" w:rsidRPr="00A16700">
        <w:rPr>
          <w:rFonts w:cstheme="minorHAnsi"/>
          <w:szCs w:val="24"/>
          <w:lang w:eastAsia="cs-CZ"/>
        </w:rPr>
        <w:t>r</w:t>
      </w:r>
      <w:r w:rsidR="00827042" w:rsidRPr="00A16700">
        <w:rPr>
          <w:rFonts w:cstheme="minorHAnsi"/>
          <w:szCs w:val="24"/>
          <w:lang w:eastAsia="cs-CZ"/>
        </w:rPr>
        <w:t>ámcových vzdělávacích prog</w:t>
      </w:r>
      <w:r w:rsidR="00AD36B7" w:rsidRPr="00A16700">
        <w:rPr>
          <w:rFonts w:cstheme="minorHAnsi"/>
          <w:szCs w:val="24"/>
          <w:lang w:eastAsia="cs-CZ"/>
        </w:rPr>
        <w:t>ramů</w:t>
      </w:r>
      <w:r w:rsidR="00AD36B7">
        <w:rPr>
          <w:rFonts w:cstheme="minorHAnsi"/>
          <w:szCs w:val="24"/>
          <w:lang w:eastAsia="cs-CZ"/>
        </w:rPr>
        <w:t xml:space="preserve"> (aktivity 2.2.1 a 2.3.1</w:t>
      </w:r>
      <w:r w:rsidR="00827042">
        <w:rPr>
          <w:rFonts w:cstheme="minorHAnsi"/>
          <w:szCs w:val="24"/>
          <w:lang w:eastAsia="cs-CZ"/>
        </w:rPr>
        <w:t>)</w:t>
      </w:r>
      <w:r w:rsidR="00FC37BC">
        <w:rPr>
          <w:rFonts w:cstheme="minorHAnsi"/>
          <w:szCs w:val="24"/>
          <w:lang w:eastAsia="cs-CZ"/>
        </w:rPr>
        <w:t xml:space="preserve">, </w:t>
      </w:r>
      <w:r w:rsidR="00BB116E">
        <w:rPr>
          <w:rFonts w:cstheme="minorHAnsi"/>
          <w:szCs w:val="24"/>
          <w:lang w:eastAsia="cs-CZ"/>
        </w:rPr>
        <w:t xml:space="preserve">nezajistilo </w:t>
      </w:r>
      <w:r w:rsidR="00FC37BC">
        <w:rPr>
          <w:rFonts w:cstheme="minorHAnsi"/>
          <w:szCs w:val="24"/>
          <w:lang w:eastAsia="cs-CZ"/>
        </w:rPr>
        <w:t>vytvoř</w:t>
      </w:r>
      <w:r w:rsidR="00BB116E">
        <w:rPr>
          <w:rFonts w:cstheme="minorHAnsi"/>
          <w:szCs w:val="24"/>
          <w:lang w:eastAsia="cs-CZ"/>
        </w:rPr>
        <w:t>ení</w:t>
      </w:r>
      <w:r w:rsidR="00FC37BC">
        <w:rPr>
          <w:rFonts w:cstheme="minorHAnsi"/>
          <w:szCs w:val="24"/>
          <w:lang w:eastAsia="cs-CZ"/>
        </w:rPr>
        <w:t xml:space="preserve"> učební</w:t>
      </w:r>
      <w:r w:rsidR="00BB116E">
        <w:rPr>
          <w:rFonts w:cstheme="minorHAnsi"/>
          <w:szCs w:val="24"/>
          <w:lang w:eastAsia="cs-CZ"/>
        </w:rPr>
        <w:t>ch zdrojů</w:t>
      </w:r>
      <w:r w:rsidR="00FC37BC">
        <w:rPr>
          <w:rFonts w:cstheme="minorHAnsi"/>
          <w:szCs w:val="24"/>
          <w:lang w:eastAsia="cs-CZ"/>
        </w:rPr>
        <w:t xml:space="preserve"> pro žáky i učitel</w:t>
      </w:r>
      <w:r w:rsidR="00827042">
        <w:rPr>
          <w:rFonts w:cstheme="minorHAnsi"/>
          <w:szCs w:val="24"/>
          <w:lang w:eastAsia="cs-CZ"/>
        </w:rPr>
        <w:t>e (aktivity</w:t>
      </w:r>
      <w:r w:rsidR="00AD36B7">
        <w:rPr>
          <w:rFonts w:cstheme="minorHAnsi"/>
          <w:szCs w:val="24"/>
          <w:lang w:eastAsia="cs-CZ"/>
        </w:rPr>
        <w:t xml:space="preserve"> 2.2.2, 2.3.2, 3.2.1 a 6.4.1</w:t>
      </w:r>
      <w:r w:rsidR="00827042">
        <w:rPr>
          <w:rFonts w:cstheme="minorHAnsi"/>
          <w:szCs w:val="24"/>
          <w:lang w:eastAsia="cs-CZ"/>
        </w:rPr>
        <w:t xml:space="preserve">) </w:t>
      </w:r>
      <w:r w:rsidR="00AD36B7">
        <w:rPr>
          <w:rFonts w:cstheme="minorHAnsi"/>
          <w:szCs w:val="24"/>
          <w:lang w:eastAsia="cs-CZ"/>
        </w:rPr>
        <w:t>a </w:t>
      </w:r>
      <w:r w:rsidR="00827042">
        <w:rPr>
          <w:rFonts w:cstheme="minorHAnsi"/>
          <w:szCs w:val="24"/>
          <w:lang w:eastAsia="cs-CZ"/>
        </w:rPr>
        <w:t xml:space="preserve">nezajistilo </w:t>
      </w:r>
      <w:r w:rsidR="00BB116E">
        <w:rPr>
          <w:rFonts w:cstheme="minorHAnsi"/>
          <w:szCs w:val="24"/>
          <w:lang w:eastAsia="cs-CZ"/>
        </w:rPr>
        <w:t>vytvoření</w:t>
      </w:r>
      <w:r w:rsidR="00FC37BC">
        <w:rPr>
          <w:rFonts w:cstheme="minorHAnsi"/>
          <w:szCs w:val="24"/>
          <w:lang w:eastAsia="cs-CZ"/>
        </w:rPr>
        <w:t xml:space="preserve"> nabídk</w:t>
      </w:r>
      <w:r w:rsidR="00BB116E">
        <w:rPr>
          <w:rFonts w:cstheme="minorHAnsi"/>
          <w:szCs w:val="24"/>
          <w:lang w:eastAsia="cs-CZ"/>
        </w:rPr>
        <w:t>y</w:t>
      </w:r>
      <w:r w:rsidR="00FC37BC">
        <w:rPr>
          <w:rFonts w:cstheme="minorHAnsi"/>
          <w:szCs w:val="24"/>
          <w:lang w:eastAsia="cs-CZ"/>
        </w:rPr>
        <w:t xml:space="preserve"> dalšího vzdělávání učitelů</w:t>
      </w:r>
      <w:r w:rsidR="00AD36B7">
        <w:rPr>
          <w:rFonts w:cstheme="minorHAnsi"/>
          <w:szCs w:val="24"/>
          <w:lang w:eastAsia="cs-CZ"/>
        </w:rPr>
        <w:t xml:space="preserve"> (aktivita 3.2.3</w:t>
      </w:r>
      <w:r w:rsidR="00827042">
        <w:rPr>
          <w:rFonts w:cstheme="minorHAnsi"/>
          <w:szCs w:val="24"/>
          <w:lang w:eastAsia="cs-CZ"/>
        </w:rPr>
        <w:t>)</w:t>
      </w:r>
      <w:r w:rsidR="00FC37BC">
        <w:rPr>
          <w:rFonts w:cstheme="minorHAnsi"/>
          <w:szCs w:val="24"/>
          <w:lang w:eastAsia="cs-CZ"/>
        </w:rPr>
        <w:t xml:space="preserve">. </w:t>
      </w:r>
      <w:r w:rsidR="00C7144D">
        <w:rPr>
          <w:rFonts w:cstheme="minorHAnsi"/>
          <w:szCs w:val="24"/>
          <w:lang w:eastAsia="cs-CZ"/>
        </w:rPr>
        <w:t>Do školského zákona</w:t>
      </w:r>
      <w:r w:rsidR="00C7144D">
        <w:rPr>
          <w:rStyle w:val="Znakapoznpodarou"/>
          <w:rFonts w:cstheme="minorHAnsi"/>
          <w:szCs w:val="24"/>
          <w:lang w:eastAsia="cs-CZ"/>
        </w:rPr>
        <w:footnoteReference w:id="5"/>
      </w:r>
      <w:r w:rsidR="00C7144D">
        <w:rPr>
          <w:rFonts w:cstheme="minorHAnsi"/>
          <w:szCs w:val="24"/>
          <w:lang w:eastAsia="cs-CZ"/>
        </w:rPr>
        <w:t xml:space="preserve"> </w:t>
      </w:r>
      <w:r w:rsidR="00C66249">
        <w:rPr>
          <w:rFonts w:cstheme="minorHAnsi"/>
          <w:szCs w:val="24"/>
          <w:lang w:eastAsia="cs-CZ"/>
        </w:rPr>
        <w:t xml:space="preserve">se </w:t>
      </w:r>
      <w:r w:rsidR="00C7144D">
        <w:rPr>
          <w:rFonts w:cstheme="minorHAnsi"/>
          <w:szCs w:val="24"/>
          <w:lang w:eastAsia="cs-CZ"/>
        </w:rPr>
        <w:t xml:space="preserve">zatím z důvodu neschválení příslušné novely Poslaneckou sněmovnou Parlamentu České republiky </w:t>
      </w:r>
      <w:r w:rsidR="00C66249">
        <w:rPr>
          <w:rFonts w:cstheme="minorHAnsi"/>
          <w:szCs w:val="24"/>
          <w:lang w:eastAsia="cs-CZ"/>
        </w:rPr>
        <w:t>n</w:t>
      </w:r>
      <w:r w:rsidR="007263FE">
        <w:rPr>
          <w:rFonts w:cstheme="minorHAnsi"/>
          <w:szCs w:val="24"/>
          <w:lang w:eastAsia="cs-CZ"/>
        </w:rPr>
        <w:t>e</w:t>
      </w:r>
      <w:r w:rsidR="00C66249">
        <w:rPr>
          <w:rFonts w:cstheme="minorHAnsi"/>
          <w:szCs w:val="24"/>
          <w:lang w:eastAsia="cs-CZ"/>
        </w:rPr>
        <w:t xml:space="preserve">podařilo integrovat </w:t>
      </w:r>
      <w:r w:rsidR="007263FE">
        <w:rPr>
          <w:rFonts w:cstheme="minorHAnsi"/>
          <w:szCs w:val="24"/>
          <w:lang w:eastAsia="cs-CZ"/>
        </w:rPr>
        <w:t>připravený</w:t>
      </w:r>
      <w:r w:rsidR="00291E7A">
        <w:rPr>
          <w:rFonts w:cstheme="minorHAnsi"/>
          <w:szCs w:val="24"/>
          <w:lang w:eastAsia="cs-CZ"/>
        </w:rPr>
        <w:t xml:space="preserve"> </w:t>
      </w:r>
      <w:r w:rsidR="00291E7A" w:rsidRPr="008C128F">
        <w:rPr>
          <w:rFonts w:cstheme="minorHAnsi"/>
          <w:i/>
          <w:szCs w:val="24"/>
          <w:lang w:eastAsia="cs-CZ"/>
        </w:rPr>
        <w:t>Standard digitálních kompetencí učitele</w:t>
      </w:r>
      <w:r w:rsidR="00C66249">
        <w:rPr>
          <w:rFonts w:cstheme="minorHAnsi"/>
          <w:szCs w:val="24"/>
          <w:lang w:eastAsia="cs-CZ"/>
        </w:rPr>
        <w:t xml:space="preserve"> </w:t>
      </w:r>
      <w:r w:rsidR="00AD36B7">
        <w:rPr>
          <w:rFonts w:cstheme="minorHAnsi"/>
          <w:szCs w:val="24"/>
          <w:lang w:eastAsia="cs-CZ"/>
        </w:rPr>
        <w:t>(aktivita 3.1.2</w:t>
      </w:r>
      <w:r w:rsidR="007263FE">
        <w:rPr>
          <w:rFonts w:cstheme="minorHAnsi"/>
          <w:szCs w:val="24"/>
          <w:lang w:eastAsia="cs-CZ"/>
        </w:rPr>
        <w:t>)</w:t>
      </w:r>
      <w:r w:rsidR="00C7144D">
        <w:rPr>
          <w:rFonts w:cstheme="minorHAnsi"/>
          <w:szCs w:val="24"/>
          <w:lang w:eastAsia="cs-CZ"/>
        </w:rPr>
        <w:t>.</w:t>
      </w:r>
      <w:r w:rsidR="00C66249">
        <w:rPr>
          <w:rFonts w:cstheme="minorHAnsi"/>
          <w:szCs w:val="24"/>
          <w:lang w:eastAsia="cs-CZ"/>
        </w:rPr>
        <w:t xml:space="preserve"> </w:t>
      </w:r>
    </w:p>
    <w:p w14:paraId="7720ADFC" w14:textId="18AF6285" w:rsidR="00DB7A2C" w:rsidRDefault="000648F0" w:rsidP="002567D8">
      <w:pPr>
        <w:rPr>
          <w:rFonts w:cstheme="minorHAnsi"/>
          <w:szCs w:val="24"/>
          <w:lang w:eastAsia="cs-CZ"/>
        </w:rPr>
      </w:pPr>
      <w:r>
        <w:rPr>
          <w:rFonts w:cstheme="minorHAnsi"/>
          <w:b/>
          <w:szCs w:val="24"/>
          <w:lang w:eastAsia="cs-CZ"/>
        </w:rPr>
        <w:t>3.</w:t>
      </w:r>
      <w:r w:rsidR="006C49AA">
        <w:rPr>
          <w:rFonts w:cstheme="minorHAnsi"/>
          <w:szCs w:val="24"/>
          <w:lang w:eastAsia="cs-CZ"/>
        </w:rPr>
        <w:t xml:space="preserve"> Z prostředků získaných ze státního rozpočtu </w:t>
      </w:r>
      <w:r w:rsidR="00AD36B7">
        <w:rPr>
          <w:rFonts w:cstheme="minorHAnsi"/>
          <w:szCs w:val="24"/>
          <w:lang w:eastAsia="cs-CZ"/>
        </w:rPr>
        <w:t xml:space="preserve">v rámci systému financování regionálního školství </w:t>
      </w:r>
      <w:r w:rsidR="006C49AA">
        <w:rPr>
          <w:rFonts w:cstheme="minorHAnsi"/>
          <w:szCs w:val="24"/>
          <w:lang w:eastAsia="cs-CZ"/>
        </w:rPr>
        <w:t xml:space="preserve">mohou školy hradit pouze </w:t>
      </w:r>
      <w:r w:rsidR="0074105C">
        <w:rPr>
          <w:rFonts w:cstheme="minorHAnsi"/>
          <w:szCs w:val="24"/>
          <w:lang w:eastAsia="cs-CZ"/>
        </w:rPr>
        <w:t xml:space="preserve">školským </w:t>
      </w:r>
      <w:r w:rsidR="006C49AA">
        <w:rPr>
          <w:rFonts w:cstheme="minorHAnsi"/>
          <w:szCs w:val="24"/>
          <w:lang w:eastAsia="cs-CZ"/>
        </w:rPr>
        <w:t xml:space="preserve">zákonem stanovené výdaje neinvestičního charakteru. </w:t>
      </w:r>
      <w:r w:rsidR="00BA6C09">
        <w:rPr>
          <w:rFonts w:cstheme="minorHAnsi"/>
          <w:szCs w:val="24"/>
          <w:lang w:eastAsia="cs-CZ"/>
        </w:rPr>
        <w:t>Část těchto výdajů – ostatní neinvestiční výdaje</w:t>
      </w:r>
      <w:r w:rsidR="006C49AA">
        <w:rPr>
          <w:rFonts w:cstheme="minorHAnsi"/>
          <w:szCs w:val="24"/>
          <w:lang w:eastAsia="cs-CZ"/>
        </w:rPr>
        <w:t xml:space="preserve">, ze kterých mohou školy hradit ICT, </w:t>
      </w:r>
      <w:r w:rsidR="009D399C">
        <w:rPr>
          <w:rFonts w:cstheme="minorHAnsi"/>
          <w:szCs w:val="24"/>
          <w:lang w:eastAsia="cs-CZ"/>
        </w:rPr>
        <w:t xml:space="preserve">se </w:t>
      </w:r>
      <w:r w:rsidR="00017279">
        <w:rPr>
          <w:rFonts w:cstheme="minorHAnsi"/>
          <w:szCs w:val="24"/>
          <w:lang w:eastAsia="cs-CZ"/>
        </w:rPr>
        <w:t xml:space="preserve">v období 2013–2019 </w:t>
      </w:r>
      <w:r w:rsidR="009D399C">
        <w:rPr>
          <w:rFonts w:cstheme="minorHAnsi"/>
          <w:szCs w:val="24"/>
          <w:lang w:eastAsia="cs-CZ"/>
        </w:rPr>
        <w:t>pohybovala v rozmezí 1 000–</w:t>
      </w:r>
      <w:r w:rsidR="006C49AA">
        <w:rPr>
          <w:rFonts w:cstheme="minorHAnsi"/>
          <w:szCs w:val="24"/>
          <w:lang w:eastAsia="cs-CZ"/>
        </w:rPr>
        <w:t>1 136 Kč na žáka</w:t>
      </w:r>
      <w:r w:rsidR="00017279">
        <w:rPr>
          <w:rFonts w:cstheme="minorHAnsi"/>
          <w:szCs w:val="24"/>
          <w:lang w:eastAsia="cs-CZ"/>
        </w:rPr>
        <w:t xml:space="preserve"> za rok</w:t>
      </w:r>
      <w:r w:rsidR="006C49AA">
        <w:rPr>
          <w:rFonts w:cstheme="minorHAnsi"/>
          <w:szCs w:val="24"/>
          <w:lang w:eastAsia="cs-CZ"/>
        </w:rPr>
        <w:t xml:space="preserve">. </w:t>
      </w:r>
      <w:r w:rsidR="00F010D0">
        <w:rPr>
          <w:rFonts w:cstheme="minorHAnsi"/>
          <w:szCs w:val="24"/>
          <w:lang w:eastAsia="cs-CZ"/>
        </w:rPr>
        <w:t>T</w:t>
      </w:r>
      <w:r w:rsidR="006C49AA">
        <w:rPr>
          <w:rFonts w:cstheme="minorHAnsi"/>
          <w:szCs w:val="24"/>
          <w:lang w:eastAsia="cs-CZ"/>
        </w:rPr>
        <w:t>yto prostředky však školy čerpaly především na úhradu jiných povinných výdajů</w:t>
      </w:r>
      <w:r w:rsidR="004E6FE4">
        <w:rPr>
          <w:rFonts w:cstheme="minorHAnsi"/>
          <w:szCs w:val="24"/>
          <w:lang w:eastAsia="cs-CZ"/>
        </w:rPr>
        <w:t xml:space="preserve">. </w:t>
      </w:r>
      <w:r w:rsidR="00FF1A14">
        <w:rPr>
          <w:rFonts w:cstheme="minorHAnsi"/>
          <w:szCs w:val="24"/>
          <w:lang w:eastAsia="cs-CZ"/>
        </w:rPr>
        <w:t>Dle analýz MŠMT bylo k zajištění ICT a jej</w:t>
      </w:r>
      <w:r w:rsidR="0074404E">
        <w:rPr>
          <w:rFonts w:cstheme="minorHAnsi"/>
          <w:szCs w:val="24"/>
          <w:lang w:eastAsia="cs-CZ"/>
        </w:rPr>
        <w:t>ich</w:t>
      </w:r>
      <w:r w:rsidR="005C71AA">
        <w:rPr>
          <w:rFonts w:cstheme="minorHAnsi"/>
          <w:szCs w:val="24"/>
          <w:lang w:eastAsia="cs-CZ"/>
        </w:rPr>
        <w:t xml:space="preserve"> obměny</w:t>
      </w:r>
      <w:r w:rsidR="00FF1A14">
        <w:rPr>
          <w:rFonts w:cstheme="minorHAnsi"/>
          <w:szCs w:val="24"/>
          <w:lang w:eastAsia="cs-CZ"/>
        </w:rPr>
        <w:t xml:space="preserve"> pro rok 2019 potřeba </w:t>
      </w:r>
      <w:r w:rsidR="00F010D0">
        <w:rPr>
          <w:rFonts w:cstheme="minorHAnsi"/>
          <w:szCs w:val="24"/>
          <w:lang w:eastAsia="cs-CZ"/>
        </w:rPr>
        <w:t xml:space="preserve">navýšit </w:t>
      </w:r>
      <w:r w:rsidR="00DB7A2C">
        <w:rPr>
          <w:rFonts w:cstheme="minorHAnsi"/>
          <w:szCs w:val="24"/>
          <w:lang w:eastAsia="cs-CZ"/>
        </w:rPr>
        <w:t xml:space="preserve">prostředky </w:t>
      </w:r>
      <w:r w:rsidR="00052525">
        <w:rPr>
          <w:rFonts w:cstheme="minorHAnsi"/>
          <w:szCs w:val="24"/>
          <w:lang w:eastAsia="cs-CZ"/>
        </w:rPr>
        <w:t xml:space="preserve">ostatních neinvestičních výdajů </w:t>
      </w:r>
      <w:r w:rsidR="00DB7A2C">
        <w:rPr>
          <w:rFonts w:cstheme="minorHAnsi"/>
          <w:szCs w:val="24"/>
          <w:lang w:eastAsia="cs-CZ"/>
        </w:rPr>
        <w:t>o</w:t>
      </w:r>
      <w:r w:rsidR="00662C1A">
        <w:rPr>
          <w:rFonts w:cstheme="minorHAnsi"/>
          <w:szCs w:val="24"/>
          <w:lang w:eastAsia="cs-CZ"/>
        </w:rPr>
        <w:t xml:space="preserve"> </w:t>
      </w:r>
      <w:r w:rsidR="00DB7A2C">
        <w:rPr>
          <w:rFonts w:cstheme="minorHAnsi"/>
          <w:szCs w:val="24"/>
          <w:lang w:eastAsia="cs-CZ"/>
        </w:rPr>
        <w:t xml:space="preserve">500 Kč na žáka. </w:t>
      </w:r>
      <w:r w:rsidR="007453A3">
        <w:rPr>
          <w:rFonts w:cstheme="minorHAnsi"/>
          <w:szCs w:val="24"/>
          <w:lang w:eastAsia="cs-CZ"/>
        </w:rPr>
        <w:t>MŠMT však tyto výdaje v</w:t>
      </w:r>
      <w:r w:rsidR="00515C53">
        <w:rPr>
          <w:rFonts w:cstheme="minorHAnsi"/>
          <w:szCs w:val="24"/>
          <w:lang w:eastAsia="cs-CZ"/>
        </w:rPr>
        <w:t xml:space="preserve"> roce </w:t>
      </w:r>
      <w:r w:rsidR="004E621D">
        <w:rPr>
          <w:rFonts w:cstheme="minorHAnsi"/>
          <w:szCs w:val="24"/>
          <w:lang w:eastAsia="cs-CZ"/>
        </w:rPr>
        <w:t>2019 zvýšil</w:t>
      </w:r>
      <w:r w:rsidR="007453A3">
        <w:rPr>
          <w:rFonts w:cstheme="minorHAnsi"/>
          <w:szCs w:val="24"/>
          <w:lang w:eastAsia="cs-CZ"/>
        </w:rPr>
        <w:t>o</w:t>
      </w:r>
      <w:r w:rsidR="00AD36B7">
        <w:rPr>
          <w:rFonts w:cstheme="minorHAnsi"/>
          <w:szCs w:val="24"/>
          <w:lang w:eastAsia="cs-CZ"/>
        </w:rPr>
        <w:t xml:space="preserve"> pouze o </w:t>
      </w:r>
      <w:r w:rsidR="004E621D">
        <w:rPr>
          <w:rFonts w:cstheme="minorHAnsi"/>
          <w:szCs w:val="24"/>
          <w:lang w:eastAsia="cs-CZ"/>
        </w:rPr>
        <w:t>50–</w:t>
      </w:r>
      <w:r w:rsidR="00515C53">
        <w:rPr>
          <w:rFonts w:cstheme="minorHAnsi"/>
          <w:szCs w:val="24"/>
          <w:lang w:eastAsia="cs-CZ"/>
        </w:rPr>
        <w:t>59 Kč na žáka</w:t>
      </w:r>
      <w:r w:rsidR="00E91A01">
        <w:rPr>
          <w:rFonts w:cstheme="minorHAnsi"/>
          <w:szCs w:val="24"/>
          <w:lang w:eastAsia="cs-CZ"/>
        </w:rPr>
        <w:t xml:space="preserve"> (v</w:t>
      </w:r>
      <w:r w:rsidR="0074105C">
        <w:rPr>
          <w:rFonts w:cstheme="minorHAnsi"/>
          <w:szCs w:val="24"/>
          <w:lang w:eastAsia="cs-CZ"/>
        </w:rPr>
        <w:t xml:space="preserve"> závislosti </w:t>
      </w:r>
      <w:r w:rsidR="00E91A01">
        <w:rPr>
          <w:rFonts w:cstheme="minorHAnsi"/>
          <w:szCs w:val="24"/>
          <w:lang w:eastAsia="cs-CZ"/>
        </w:rPr>
        <w:t>na věku žáků</w:t>
      </w:r>
      <w:r w:rsidR="0074105C">
        <w:rPr>
          <w:rFonts w:cstheme="minorHAnsi"/>
          <w:szCs w:val="24"/>
          <w:lang w:eastAsia="cs-CZ"/>
        </w:rPr>
        <w:t>)</w:t>
      </w:r>
      <w:r w:rsidR="00515C53">
        <w:rPr>
          <w:rFonts w:cstheme="minorHAnsi"/>
          <w:szCs w:val="24"/>
          <w:lang w:eastAsia="cs-CZ"/>
        </w:rPr>
        <w:t>. K</w:t>
      </w:r>
      <w:r w:rsidR="0074404E">
        <w:rPr>
          <w:rFonts w:cstheme="minorHAnsi"/>
          <w:szCs w:val="24"/>
          <w:lang w:eastAsia="cs-CZ"/>
        </w:rPr>
        <w:t> </w:t>
      </w:r>
      <w:r w:rsidR="00515C53">
        <w:rPr>
          <w:rFonts w:cstheme="minorHAnsi"/>
          <w:szCs w:val="24"/>
          <w:lang w:eastAsia="cs-CZ"/>
        </w:rPr>
        <w:t>potřebnému</w:t>
      </w:r>
      <w:r w:rsidR="00DB7A2C">
        <w:rPr>
          <w:rFonts w:cstheme="minorHAnsi"/>
          <w:szCs w:val="24"/>
          <w:lang w:eastAsia="cs-CZ"/>
        </w:rPr>
        <w:t xml:space="preserve"> </w:t>
      </w:r>
      <w:r w:rsidR="00EF3A4F">
        <w:rPr>
          <w:rFonts w:cstheme="minorHAnsi"/>
          <w:szCs w:val="24"/>
          <w:lang w:eastAsia="cs-CZ"/>
        </w:rPr>
        <w:t>navýšení tedy</w:t>
      </w:r>
      <w:r w:rsidR="00DB7A2C">
        <w:rPr>
          <w:rFonts w:cstheme="minorHAnsi"/>
          <w:szCs w:val="24"/>
          <w:lang w:eastAsia="cs-CZ"/>
        </w:rPr>
        <w:t xml:space="preserve"> nedošlo. </w:t>
      </w:r>
      <w:r w:rsidR="00AD36B7">
        <w:rPr>
          <w:rFonts w:cstheme="minorHAnsi"/>
          <w:szCs w:val="24"/>
          <w:lang w:eastAsia="cs-CZ"/>
        </w:rPr>
        <w:t>Výše a </w:t>
      </w:r>
      <w:r w:rsidR="007453A3">
        <w:rPr>
          <w:rFonts w:cstheme="minorHAnsi"/>
          <w:szCs w:val="24"/>
          <w:lang w:eastAsia="cs-CZ"/>
        </w:rPr>
        <w:t xml:space="preserve">způsob </w:t>
      </w:r>
      <w:r w:rsidR="00AD36B7">
        <w:rPr>
          <w:rFonts w:cstheme="minorHAnsi"/>
          <w:szCs w:val="24"/>
          <w:lang w:eastAsia="cs-CZ"/>
        </w:rPr>
        <w:t xml:space="preserve">tohoto </w:t>
      </w:r>
      <w:r w:rsidR="007453A3">
        <w:rPr>
          <w:rFonts w:cstheme="minorHAnsi"/>
          <w:szCs w:val="24"/>
          <w:lang w:eastAsia="cs-CZ"/>
        </w:rPr>
        <w:t>f</w:t>
      </w:r>
      <w:r w:rsidR="00DB7A2C">
        <w:rPr>
          <w:rFonts w:cstheme="minorHAnsi"/>
          <w:szCs w:val="24"/>
          <w:lang w:eastAsia="cs-CZ"/>
        </w:rPr>
        <w:t xml:space="preserve">inancování tak školám </w:t>
      </w:r>
      <w:r w:rsidR="00016649">
        <w:rPr>
          <w:rFonts w:cstheme="minorHAnsi"/>
          <w:szCs w:val="24"/>
          <w:lang w:eastAsia="cs-CZ"/>
        </w:rPr>
        <w:t xml:space="preserve">jen velmi omezeně </w:t>
      </w:r>
      <w:r w:rsidR="00AD36B7">
        <w:rPr>
          <w:rFonts w:cstheme="minorHAnsi"/>
          <w:szCs w:val="24"/>
          <w:lang w:eastAsia="cs-CZ"/>
        </w:rPr>
        <w:t>umožňuj</w:t>
      </w:r>
      <w:r w:rsidR="00907416">
        <w:rPr>
          <w:rFonts w:cstheme="minorHAnsi"/>
          <w:szCs w:val="24"/>
          <w:lang w:eastAsia="cs-CZ"/>
        </w:rPr>
        <w:t>í</w:t>
      </w:r>
      <w:r w:rsidR="00AD36B7">
        <w:rPr>
          <w:rFonts w:cstheme="minorHAnsi"/>
          <w:szCs w:val="24"/>
          <w:lang w:eastAsia="cs-CZ"/>
        </w:rPr>
        <w:t xml:space="preserve"> zajistit ICT a</w:t>
      </w:r>
      <w:r w:rsidR="00662C1A">
        <w:rPr>
          <w:rFonts w:cstheme="minorHAnsi"/>
          <w:szCs w:val="24"/>
          <w:lang w:eastAsia="cs-CZ"/>
        </w:rPr>
        <w:t xml:space="preserve"> </w:t>
      </w:r>
      <w:r w:rsidR="00DB7A2C">
        <w:rPr>
          <w:rFonts w:cstheme="minorHAnsi"/>
          <w:szCs w:val="24"/>
          <w:lang w:eastAsia="cs-CZ"/>
        </w:rPr>
        <w:t>jej</w:t>
      </w:r>
      <w:r w:rsidR="0074404E">
        <w:rPr>
          <w:rFonts w:cstheme="minorHAnsi"/>
          <w:szCs w:val="24"/>
          <w:lang w:eastAsia="cs-CZ"/>
        </w:rPr>
        <w:t>ich</w:t>
      </w:r>
      <w:r w:rsidR="005C71AA">
        <w:rPr>
          <w:rFonts w:cstheme="minorHAnsi"/>
          <w:szCs w:val="24"/>
          <w:lang w:eastAsia="cs-CZ"/>
        </w:rPr>
        <w:t xml:space="preserve"> obměnu</w:t>
      </w:r>
      <w:r w:rsidR="00DB7A2C">
        <w:rPr>
          <w:rFonts w:cstheme="minorHAnsi"/>
          <w:szCs w:val="24"/>
          <w:lang w:eastAsia="cs-CZ"/>
        </w:rPr>
        <w:t>.</w:t>
      </w:r>
      <w:r w:rsidR="002567D8">
        <w:rPr>
          <w:rFonts w:cstheme="minorHAnsi"/>
          <w:szCs w:val="24"/>
          <w:lang w:eastAsia="cs-CZ"/>
        </w:rPr>
        <w:t xml:space="preserve"> MŠMT </w:t>
      </w:r>
      <w:r w:rsidR="005C71AA">
        <w:rPr>
          <w:rFonts w:cstheme="minorHAnsi"/>
          <w:szCs w:val="24"/>
          <w:lang w:eastAsia="cs-CZ"/>
        </w:rPr>
        <w:t xml:space="preserve">také </w:t>
      </w:r>
      <w:r w:rsidR="002567D8">
        <w:rPr>
          <w:rFonts w:cstheme="minorHAnsi"/>
          <w:szCs w:val="24"/>
          <w:lang w:eastAsia="cs-CZ"/>
        </w:rPr>
        <w:t>neumožnilo školám hradit ex</w:t>
      </w:r>
      <w:r w:rsidR="00AD36B7">
        <w:rPr>
          <w:rFonts w:cstheme="minorHAnsi"/>
          <w:szCs w:val="24"/>
          <w:lang w:eastAsia="cs-CZ"/>
        </w:rPr>
        <w:t>terně zajišťovanou správu ICT z </w:t>
      </w:r>
      <w:r w:rsidR="002567D8">
        <w:rPr>
          <w:rFonts w:cstheme="minorHAnsi"/>
          <w:szCs w:val="24"/>
          <w:lang w:eastAsia="cs-CZ"/>
        </w:rPr>
        <w:t>prostředků získaných</w:t>
      </w:r>
      <w:r w:rsidR="00AD36B7">
        <w:rPr>
          <w:rFonts w:cstheme="minorHAnsi"/>
          <w:szCs w:val="24"/>
          <w:lang w:eastAsia="cs-CZ"/>
        </w:rPr>
        <w:t xml:space="preserve"> ze státního rozpočtu</w:t>
      </w:r>
      <w:r w:rsidR="002567D8">
        <w:rPr>
          <w:rFonts w:cstheme="minorHAnsi"/>
          <w:szCs w:val="24"/>
          <w:lang w:eastAsia="cs-CZ"/>
        </w:rPr>
        <w:t xml:space="preserve"> v rámci </w:t>
      </w:r>
      <w:r w:rsidR="00517372">
        <w:rPr>
          <w:rFonts w:cstheme="minorHAnsi"/>
          <w:szCs w:val="24"/>
          <w:lang w:eastAsia="cs-CZ"/>
        </w:rPr>
        <w:t>systému financování regionálního školství</w:t>
      </w:r>
      <w:r w:rsidR="002567D8">
        <w:rPr>
          <w:rFonts w:cstheme="minorHAnsi"/>
          <w:szCs w:val="24"/>
          <w:lang w:eastAsia="cs-CZ"/>
        </w:rPr>
        <w:t xml:space="preserve">. </w:t>
      </w:r>
      <w:r w:rsidR="0074105C">
        <w:rPr>
          <w:rFonts w:cstheme="minorHAnsi"/>
          <w:szCs w:val="24"/>
          <w:lang w:eastAsia="cs-CZ"/>
        </w:rPr>
        <w:t>Externě</w:t>
      </w:r>
      <w:r w:rsidR="001219E4">
        <w:rPr>
          <w:rFonts w:cstheme="minorHAnsi"/>
          <w:szCs w:val="24"/>
          <w:lang w:eastAsia="cs-CZ"/>
        </w:rPr>
        <w:t xml:space="preserve"> </w:t>
      </w:r>
      <w:r w:rsidR="002567D8">
        <w:rPr>
          <w:rFonts w:cstheme="minorHAnsi"/>
          <w:szCs w:val="24"/>
          <w:lang w:eastAsia="cs-CZ"/>
        </w:rPr>
        <w:t>ji přitom zajišťovalo až 63 % škol.</w:t>
      </w:r>
    </w:p>
    <w:p w14:paraId="2360522B" w14:textId="3F14806D" w:rsidR="00F1341A" w:rsidRPr="00DB7A2C" w:rsidRDefault="00880198" w:rsidP="002567D8">
      <w:pPr>
        <w:spacing w:after="240"/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>Z dotazníkového šetření NKÚ vyplývá, že z</w:t>
      </w:r>
      <w:r w:rsidR="006C49AA">
        <w:rPr>
          <w:rFonts w:cstheme="minorHAnsi"/>
          <w:szCs w:val="24"/>
          <w:lang w:eastAsia="cs-CZ"/>
        </w:rPr>
        <w:t xml:space="preserve">ajištění ICT škol závisí na peněžních prostředcích </w:t>
      </w:r>
      <w:r>
        <w:rPr>
          <w:rFonts w:cstheme="minorHAnsi"/>
          <w:szCs w:val="24"/>
          <w:lang w:eastAsia="cs-CZ"/>
        </w:rPr>
        <w:t>z </w:t>
      </w:r>
      <w:r w:rsidR="00132E05">
        <w:rPr>
          <w:rFonts w:cstheme="minorHAnsi"/>
          <w:szCs w:val="24"/>
          <w:lang w:eastAsia="cs-CZ"/>
        </w:rPr>
        <w:t>fondů E</w:t>
      </w:r>
      <w:r w:rsidR="00942DC9">
        <w:rPr>
          <w:rFonts w:cstheme="minorHAnsi"/>
          <w:szCs w:val="24"/>
          <w:lang w:eastAsia="cs-CZ"/>
        </w:rPr>
        <w:t>vropské unie</w:t>
      </w:r>
      <w:r w:rsidR="00132E05">
        <w:rPr>
          <w:rFonts w:cstheme="minorHAnsi"/>
          <w:szCs w:val="24"/>
          <w:lang w:eastAsia="cs-CZ"/>
        </w:rPr>
        <w:t xml:space="preserve"> a</w:t>
      </w:r>
      <w:r w:rsidR="0074404E">
        <w:rPr>
          <w:rFonts w:cstheme="minorHAnsi"/>
          <w:szCs w:val="24"/>
          <w:lang w:eastAsia="cs-CZ"/>
        </w:rPr>
        <w:t xml:space="preserve"> </w:t>
      </w:r>
      <w:r w:rsidR="006C49AA">
        <w:rPr>
          <w:rFonts w:cstheme="minorHAnsi"/>
          <w:szCs w:val="24"/>
          <w:lang w:eastAsia="cs-CZ"/>
        </w:rPr>
        <w:t>od zřizovatel</w:t>
      </w:r>
      <w:r w:rsidR="00132E05">
        <w:rPr>
          <w:rFonts w:cstheme="minorHAnsi"/>
          <w:szCs w:val="24"/>
          <w:lang w:eastAsia="cs-CZ"/>
        </w:rPr>
        <w:t>ů.</w:t>
      </w:r>
      <w:r w:rsidR="006C49AA">
        <w:rPr>
          <w:rFonts w:cstheme="minorHAnsi"/>
          <w:szCs w:val="24"/>
          <w:lang w:eastAsia="cs-CZ"/>
        </w:rPr>
        <w:t xml:space="preserve"> </w:t>
      </w:r>
      <w:r w:rsidR="00132E05">
        <w:rPr>
          <w:rFonts w:cstheme="minorHAnsi"/>
          <w:szCs w:val="24"/>
          <w:lang w:eastAsia="cs-CZ"/>
        </w:rPr>
        <w:t>Prostředky z fondů E</w:t>
      </w:r>
      <w:r w:rsidR="00942DC9">
        <w:rPr>
          <w:rFonts w:cstheme="minorHAnsi"/>
          <w:szCs w:val="24"/>
          <w:lang w:eastAsia="cs-CZ"/>
        </w:rPr>
        <w:t>vropské unie</w:t>
      </w:r>
      <w:r w:rsidR="00132E05">
        <w:rPr>
          <w:rFonts w:cstheme="minorHAnsi"/>
          <w:szCs w:val="24"/>
          <w:lang w:eastAsia="cs-CZ"/>
        </w:rPr>
        <w:t xml:space="preserve"> však nepředstavují </w:t>
      </w:r>
      <w:r w:rsidR="00B131F8">
        <w:rPr>
          <w:rFonts w:cstheme="minorHAnsi"/>
          <w:szCs w:val="24"/>
          <w:lang w:eastAsia="cs-CZ"/>
        </w:rPr>
        <w:t>předvídatelný</w:t>
      </w:r>
      <w:r w:rsidR="00132E05">
        <w:rPr>
          <w:rFonts w:cstheme="minorHAnsi"/>
          <w:szCs w:val="24"/>
          <w:lang w:eastAsia="cs-CZ"/>
        </w:rPr>
        <w:t>, stabilní a dlouhodobě udržitelný zdroj financování</w:t>
      </w:r>
      <w:r w:rsidR="00CD3FE4">
        <w:rPr>
          <w:rFonts w:cstheme="minorHAnsi"/>
          <w:szCs w:val="24"/>
          <w:lang w:eastAsia="cs-CZ"/>
        </w:rPr>
        <w:t>, tj</w:t>
      </w:r>
      <w:r w:rsidR="00132E05">
        <w:rPr>
          <w:rFonts w:cstheme="minorHAnsi"/>
          <w:szCs w:val="24"/>
          <w:lang w:eastAsia="cs-CZ"/>
        </w:rPr>
        <w:t>.</w:t>
      </w:r>
      <w:r w:rsidR="00CD3FE4">
        <w:rPr>
          <w:rFonts w:cstheme="minorHAnsi"/>
          <w:szCs w:val="24"/>
          <w:lang w:eastAsia="cs-CZ"/>
        </w:rPr>
        <w:t xml:space="preserve"> </w:t>
      </w:r>
      <w:r w:rsidR="0011612E">
        <w:rPr>
          <w:rFonts w:cstheme="minorHAnsi"/>
          <w:szCs w:val="24"/>
          <w:lang w:eastAsia="cs-CZ"/>
        </w:rPr>
        <w:t>n</w:t>
      </w:r>
      <w:r w:rsidR="00B131F8">
        <w:rPr>
          <w:rFonts w:cstheme="minorHAnsi"/>
          <w:szCs w:val="24"/>
          <w:lang w:eastAsia="cs-CZ"/>
        </w:rPr>
        <w:t xml:space="preserve">emohou nahradit finanční zdroj k zajištění </w:t>
      </w:r>
      <w:r w:rsidR="004E6FE4">
        <w:rPr>
          <w:rFonts w:cstheme="minorHAnsi"/>
          <w:szCs w:val="24"/>
          <w:lang w:eastAsia="cs-CZ"/>
        </w:rPr>
        <w:t>pravidelné ob</w:t>
      </w:r>
      <w:r>
        <w:rPr>
          <w:rFonts w:cstheme="minorHAnsi"/>
          <w:szCs w:val="24"/>
          <w:lang w:eastAsia="cs-CZ"/>
        </w:rPr>
        <w:t>měny</w:t>
      </w:r>
      <w:r w:rsidR="004E6FE4">
        <w:rPr>
          <w:rFonts w:cstheme="minorHAnsi"/>
          <w:szCs w:val="24"/>
          <w:lang w:eastAsia="cs-CZ"/>
        </w:rPr>
        <w:t xml:space="preserve"> ICT</w:t>
      </w:r>
      <w:r w:rsidR="00B131F8">
        <w:rPr>
          <w:rFonts w:cstheme="minorHAnsi"/>
          <w:szCs w:val="24"/>
          <w:lang w:eastAsia="cs-CZ"/>
        </w:rPr>
        <w:t>.</w:t>
      </w:r>
    </w:p>
    <w:p w14:paraId="269C1528" w14:textId="7DFD1421" w:rsidR="006F2C7E" w:rsidRDefault="000648F0" w:rsidP="002567D8">
      <w:pPr>
        <w:rPr>
          <w:rFonts w:cstheme="minorHAnsi"/>
          <w:szCs w:val="24"/>
          <w:lang w:eastAsia="cs-CZ"/>
        </w:rPr>
      </w:pPr>
      <w:r w:rsidRPr="000648F0">
        <w:rPr>
          <w:rFonts w:cstheme="minorHAnsi"/>
          <w:b/>
          <w:szCs w:val="24"/>
          <w:lang w:eastAsia="cs-CZ"/>
        </w:rPr>
        <w:t>4.</w:t>
      </w:r>
      <w:r>
        <w:rPr>
          <w:rFonts w:cstheme="minorHAnsi"/>
          <w:szCs w:val="24"/>
          <w:lang w:eastAsia="cs-CZ"/>
        </w:rPr>
        <w:t xml:space="preserve"> </w:t>
      </w:r>
      <w:r w:rsidR="006F2C7E">
        <w:rPr>
          <w:rFonts w:cstheme="minorHAnsi"/>
          <w:szCs w:val="24"/>
          <w:lang w:eastAsia="cs-CZ"/>
        </w:rPr>
        <w:t xml:space="preserve">V letech 2011–2012 došlo </w:t>
      </w:r>
      <w:r w:rsidR="00B82D1C">
        <w:rPr>
          <w:rFonts w:cstheme="minorHAnsi"/>
          <w:szCs w:val="24"/>
          <w:lang w:eastAsia="cs-CZ"/>
        </w:rPr>
        <w:t>prostřednictvím šablonových projektů podpořených z </w:t>
      </w:r>
      <w:r w:rsidR="00662C1A" w:rsidRPr="002D5F9F">
        <w:rPr>
          <w:rFonts w:cstheme="minorHAnsi"/>
          <w:szCs w:val="24"/>
          <w:lang w:eastAsia="cs-CZ"/>
        </w:rPr>
        <w:t>o</w:t>
      </w:r>
      <w:r w:rsidR="00B82D1C" w:rsidRPr="002D5F9F">
        <w:rPr>
          <w:rFonts w:cstheme="minorHAnsi"/>
          <w:szCs w:val="24"/>
          <w:lang w:eastAsia="cs-CZ"/>
        </w:rPr>
        <w:t>peračního programu</w:t>
      </w:r>
      <w:r w:rsidR="00B82D1C" w:rsidRPr="00A16700">
        <w:rPr>
          <w:rFonts w:cstheme="minorHAnsi"/>
          <w:i/>
          <w:szCs w:val="24"/>
          <w:lang w:eastAsia="cs-CZ"/>
        </w:rPr>
        <w:t xml:space="preserve"> Vzdělávání pro konkurenceschopnost</w:t>
      </w:r>
      <w:r w:rsidR="00B82D1C">
        <w:rPr>
          <w:rFonts w:cstheme="minorHAnsi"/>
          <w:szCs w:val="24"/>
          <w:lang w:eastAsia="cs-CZ"/>
        </w:rPr>
        <w:t xml:space="preserve"> </w:t>
      </w:r>
      <w:r w:rsidR="005C71AA">
        <w:rPr>
          <w:rFonts w:cstheme="minorHAnsi"/>
          <w:szCs w:val="24"/>
          <w:lang w:eastAsia="cs-CZ"/>
        </w:rPr>
        <w:t>k podpoře většiny</w:t>
      </w:r>
      <w:r w:rsidR="006F2C7E">
        <w:rPr>
          <w:rFonts w:cstheme="minorHAnsi"/>
          <w:szCs w:val="24"/>
          <w:lang w:eastAsia="cs-CZ"/>
        </w:rPr>
        <w:t xml:space="preserve"> </w:t>
      </w:r>
      <w:r w:rsidR="004E6FE4">
        <w:rPr>
          <w:rFonts w:cstheme="minorHAnsi"/>
          <w:szCs w:val="24"/>
          <w:lang w:eastAsia="cs-CZ"/>
        </w:rPr>
        <w:t>škol</w:t>
      </w:r>
      <w:r w:rsidR="005C71AA">
        <w:rPr>
          <w:rFonts w:cstheme="minorHAnsi"/>
          <w:szCs w:val="24"/>
          <w:lang w:eastAsia="cs-CZ"/>
        </w:rPr>
        <w:t xml:space="preserve"> v oblasti vybavení</w:t>
      </w:r>
      <w:r w:rsidR="004E6FE4">
        <w:rPr>
          <w:rFonts w:cstheme="minorHAnsi"/>
          <w:szCs w:val="24"/>
          <w:lang w:eastAsia="cs-CZ"/>
        </w:rPr>
        <w:t xml:space="preserve"> ICT. T</w:t>
      </w:r>
      <w:r w:rsidR="00173CF4">
        <w:rPr>
          <w:rFonts w:cstheme="minorHAnsi"/>
          <w:szCs w:val="24"/>
          <w:lang w:eastAsia="cs-CZ"/>
        </w:rPr>
        <w:t>ento operační program</w:t>
      </w:r>
      <w:r w:rsidR="008556B6">
        <w:rPr>
          <w:rFonts w:cstheme="minorHAnsi"/>
          <w:szCs w:val="24"/>
          <w:lang w:eastAsia="cs-CZ"/>
        </w:rPr>
        <w:t xml:space="preserve"> však nebyl </w:t>
      </w:r>
      <w:r w:rsidR="009F299F">
        <w:rPr>
          <w:rFonts w:cstheme="minorHAnsi"/>
          <w:szCs w:val="24"/>
          <w:lang w:eastAsia="cs-CZ"/>
        </w:rPr>
        <w:t xml:space="preserve">primárně </w:t>
      </w:r>
      <w:r w:rsidR="008556B6">
        <w:rPr>
          <w:rFonts w:cstheme="minorHAnsi"/>
          <w:szCs w:val="24"/>
          <w:lang w:eastAsia="cs-CZ"/>
        </w:rPr>
        <w:t>určen k financování investičních aktivit</w:t>
      </w:r>
      <w:r w:rsidR="006F2C7E">
        <w:rPr>
          <w:rFonts w:cstheme="minorHAnsi"/>
          <w:szCs w:val="24"/>
          <w:lang w:eastAsia="cs-CZ"/>
        </w:rPr>
        <w:t xml:space="preserve">, proto bylo povinným výstupem projektů </w:t>
      </w:r>
      <w:r w:rsidR="008E1982">
        <w:rPr>
          <w:rFonts w:cstheme="minorHAnsi"/>
          <w:szCs w:val="24"/>
          <w:lang w:eastAsia="cs-CZ"/>
        </w:rPr>
        <w:t>vytvoření digitálních učebních materiálů</w:t>
      </w:r>
      <w:r w:rsidR="006B14C4">
        <w:rPr>
          <w:rFonts w:cstheme="minorHAnsi"/>
          <w:szCs w:val="24"/>
          <w:lang w:eastAsia="cs-CZ"/>
        </w:rPr>
        <w:t xml:space="preserve">, </w:t>
      </w:r>
      <w:r w:rsidR="0011612E">
        <w:rPr>
          <w:rFonts w:cstheme="minorHAnsi"/>
          <w:szCs w:val="24"/>
          <w:lang w:eastAsia="cs-CZ"/>
        </w:rPr>
        <w:t xml:space="preserve">pro jejichž vytvoření a používání mohly </w:t>
      </w:r>
      <w:r w:rsidR="00B85377">
        <w:rPr>
          <w:rFonts w:cstheme="minorHAnsi"/>
          <w:szCs w:val="24"/>
          <w:lang w:eastAsia="cs-CZ"/>
        </w:rPr>
        <w:t>být pořízeny</w:t>
      </w:r>
      <w:r w:rsidR="0011612E">
        <w:rPr>
          <w:rFonts w:cstheme="minorHAnsi"/>
          <w:szCs w:val="24"/>
          <w:lang w:eastAsia="cs-CZ"/>
        </w:rPr>
        <w:t xml:space="preserve"> ICT.</w:t>
      </w:r>
      <w:r w:rsidR="008E1982">
        <w:rPr>
          <w:rFonts w:cstheme="minorHAnsi"/>
          <w:szCs w:val="24"/>
          <w:lang w:eastAsia="cs-CZ"/>
        </w:rPr>
        <w:t xml:space="preserve"> </w:t>
      </w:r>
      <w:r w:rsidR="00A13A61">
        <w:rPr>
          <w:rFonts w:cstheme="minorHAnsi"/>
          <w:szCs w:val="24"/>
          <w:lang w:eastAsia="cs-CZ"/>
        </w:rPr>
        <w:t>Školy tak</w:t>
      </w:r>
      <w:r w:rsidR="0022587B">
        <w:rPr>
          <w:rFonts w:cstheme="minorHAnsi"/>
          <w:szCs w:val="24"/>
          <w:lang w:eastAsia="cs-CZ"/>
        </w:rPr>
        <w:t xml:space="preserve"> v</w:t>
      </w:r>
      <w:r w:rsidR="00662C1A">
        <w:rPr>
          <w:rFonts w:cstheme="minorHAnsi"/>
          <w:szCs w:val="24"/>
          <w:lang w:eastAsia="cs-CZ"/>
        </w:rPr>
        <w:t xml:space="preserve"> </w:t>
      </w:r>
      <w:r w:rsidR="0022587B" w:rsidRPr="0022587B">
        <w:rPr>
          <w:rFonts w:cstheme="minorHAnsi"/>
          <w:szCs w:val="24"/>
          <w:lang w:eastAsia="cs-CZ"/>
        </w:rPr>
        <w:t>4 </w:t>
      </w:r>
      <w:r w:rsidR="0022587B">
        <w:rPr>
          <w:rFonts w:cstheme="minorHAnsi"/>
          <w:szCs w:val="24"/>
          <w:lang w:eastAsia="cs-CZ"/>
        </w:rPr>
        <w:t xml:space="preserve">880 projektech </w:t>
      </w:r>
      <w:r w:rsidR="0022587B">
        <w:rPr>
          <w:rFonts w:cstheme="minorHAnsi"/>
          <w:szCs w:val="24"/>
          <w:lang w:eastAsia="cs-CZ"/>
        </w:rPr>
        <w:lastRenderedPageBreak/>
        <w:t xml:space="preserve">podpořených 5 538 mil. Kč </w:t>
      </w:r>
      <w:r w:rsidR="008E1982">
        <w:rPr>
          <w:rFonts w:cstheme="minorHAnsi"/>
          <w:szCs w:val="24"/>
          <w:lang w:eastAsia="cs-CZ"/>
        </w:rPr>
        <w:t xml:space="preserve">pořídily </w:t>
      </w:r>
      <w:r w:rsidR="001B23D9">
        <w:rPr>
          <w:rFonts w:cstheme="minorHAnsi"/>
          <w:szCs w:val="24"/>
          <w:lang w:eastAsia="cs-CZ"/>
        </w:rPr>
        <w:t xml:space="preserve">ICT a </w:t>
      </w:r>
      <w:r w:rsidR="00DC1738">
        <w:rPr>
          <w:rFonts w:cstheme="minorHAnsi"/>
          <w:szCs w:val="24"/>
          <w:lang w:eastAsia="cs-CZ"/>
        </w:rPr>
        <w:t xml:space="preserve">zároveň </w:t>
      </w:r>
      <w:r w:rsidR="001B23D9">
        <w:rPr>
          <w:rFonts w:cstheme="minorHAnsi"/>
          <w:szCs w:val="24"/>
          <w:lang w:eastAsia="cs-CZ"/>
        </w:rPr>
        <w:t>vytvořily přes 1,8 mil</w:t>
      </w:r>
      <w:r w:rsidR="00662C1A">
        <w:rPr>
          <w:rFonts w:cstheme="minorHAnsi"/>
          <w:szCs w:val="24"/>
          <w:lang w:eastAsia="cs-CZ"/>
        </w:rPr>
        <w:t>ionu</w:t>
      </w:r>
      <w:r w:rsidR="005E3EB6">
        <w:rPr>
          <w:rFonts w:cstheme="minorHAnsi"/>
          <w:szCs w:val="24"/>
          <w:lang w:eastAsia="cs-CZ"/>
        </w:rPr>
        <w:t xml:space="preserve"> </w:t>
      </w:r>
      <w:r w:rsidR="005C71AA">
        <w:rPr>
          <w:rFonts w:cstheme="minorHAnsi"/>
          <w:szCs w:val="24"/>
          <w:lang w:eastAsia="cs-CZ"/>
        </w:rPr>
        <w:t>digitálních učebních</w:t>
      </w:r>
      <w:r w:rsidR="001B23D9">
        <w:rPr>
          <w:rFonts w:cstheme="minorHAnsi"/>
          <w:szCs w:val="24"/>
          <w:lang w:eastAsia="cs-CZ"/>
        </w:rPr>
        <w:t xml:space="preserve"> materiálů. </w:t>
      </w:r>
      <w:r w:rsidR="00FF1A14">
        <w:rPr>
          <w:rFonts w:cstheme="minorHAnsi"/>
          <w:szCs w:val="24"/>
          <w:lang w:eastAsia="cs-CZ"/>
        </w:rPr>
        <w:t xml:space="preserve">Tyto materiály </w:t>
      </w:r>
      <w:r w:rsidR="005F719C">
        <w:rPr>
          <w:rFonts w:cstheme="minorHAnsi"/>
          <w:szCs w:val="24"/>
          <w:lang w:eastAsia="cs-CZ"/>
        </w:rPr>
        <w:t xml:space="preserve">byly </w:t>
      </w:r>
      <w:r w:rsidR="0022587B">
        <w:rPr>
          <w:rFonts w:cstheme="minorHAnsi"/>
          <w:szCs w:val="24"/>
          <w:lang w:eastAsia="cs-CZ"/>
        </w:rPr>
        <w:t>často nekvalitní, měly duplicitní obsah nebo představovaly jen digitalizovanou přípravu učitele na výuku.</w:t>
      </w:r>
    </w:p>
    <w:p w14:paraId="42BD31FC" w14:textId="576DA6F9" w:rsidR="00B90DF6" w:rsidRDefault="00B90DF6" w:rsidP="002567D8">
      <w:pPr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 xml:space="preserve">NKÚ kontrolou realizace projektů na ZŠ Brno a SPŠS Brno podpořených </w:t>
      </w:r>
      <w:r w:rsidR="006F2C7E">
        <w:rPr>
          <w:rFonts w:cstheme="minorHAnsi"/>
          <w:szCs w:val="24"/>
          <w:lang w:eastAsia="cs-CZ"/>
        </w:rPr>
        <w:t xml:space="preserve">částkou </w:t>
      </w:r>
      <w:r>
        <w:rPr>
          <w:rFonts w:cstheme="minorHAnsi"/>
          <w:szCs w:val="24"/>
          <w:lang w:eastAsia="cs-CZ"/>
        </w:rPr>
        <w:t>1,5 mil. Kč, resp. 1,7 mil. Kč nezjistil porušení podmínek posky</w:t>
      </w:r>
      <w:r w:rsidR="00E91A01">
        <w:rPr>
          <w:rFonts w:cstheme="minorHAnsi"/>
          <w:szCs w:val="24"/>
          <w:lang w:eastAsia="cs-CZ"/>
        </w:rPr>
        <w:t>tnutí dotace</w:t>
      </w:r>
      <w:r>
        <w:rPr>
          <w:rFonts w:cstheme="minorHAnsi"/>
          <w:szCs w:val="24"/>
          <w:lang w:eastAsia="cs-CZ"/>
        </w:rPr>
        <w:t xml:space="preserve">. </w:t>
      </w:r>
      <w:r w:rsidR="006F2C7E">
        <w:rPr>
          <w:rFonts w:cstheme="minorHAnsi"/>
          <w:szCs w:val="24"/>
          <w:lang w:eastAsia="cs-CZ"/>
        </w:rPr>
        <w:t>Š</w:t>
      </w:r>
      <w:r>
        <w:rPr>
          <w:rFonts w:cstheme="minorHAnsi"/>
          <w:szCs w:val="24"/>
          <w:lang w:eastAsia="cs-CZ"/>
        </w:rPr>
        <w:t>koly pořídily počítače, dataprojektory, promítací plátna a posílily školní síť, resp. Wi</w:t>
      </w:r>
      <w:r w:rsidR="008C4216">
        <w:rPr>
          <w:rFonts w:cstheme="minorHAnsi"/>
          <w:szCs w:val="24"/>
          <w:lang w:eastAsia="cs-CZ"/>
        </w:rPr>
        <w:t>-</w:t>
      </w:r>
      <w:r>
        <w:rPr>
          <w:rFonts w:cstheme="minorHAnsi"/>
          <w:szCs w:val="24"/>
          <w:lang w:eastAsia="cs-CZ"/>
        </w:rPr>
        <w:t>Fi. Souča</w:t>
      </w:r>
      <w:r w:rsidR="006F2C7E">
        <w:rPr>
          <w:rFonts w:cstheme="minorHAnsi"/>
          <w:szCs w:val="24"/>
          <w:lang w:eastAsia="cs-CZ"/>
        </w:rPr>
        <w:t>sně vytvořily 660, resp. 788 digitální</w:t>
      </w:r>
      <w:r w:rsidR="00017279">
        <w:rPr>
          <w:rFonts w:cstheme="minorHAnsi"/>
          <w:szCs w:val="24"/>
          <w:lang w:eastAsia="cs-CZ"/>
        </w:rPr>
        <w:t>ch</w:t>
      </w:r>
      <w:r w:rsidR="006F2C7E">
        <w:rPr>
          <w:rFonts w:cstheme="minorHAnsi"/>
          <w:szCs w:val="24"/>
          <w:lang w:eastAsia="cs-CZ"/>
        </w:rPr>
        <w:t xml:space="preserve"> učebních materiálů</w:t>
      </w:r>
      <w:r w:rsidR="003F64C2">
        <w:rPr>
          <w:rFonts w:cstheme="minorHAnsi"/>
          <w:szCs w:val="24"/>
          <w:lang w:eastAsia="cs-CZ"/>
        </w:rPr>
        <w:t xml:space="preserve">, které jsou k dispozici všem učitelům pro </w:t>
      </w:r>
      <w:r w:rsidR="008F0994">
        <w:rPr>
          <w:rFonts w:cstheme="minorHAnsi"/>
          <w:szCs w:val="24"/>
          <w:lang w:eastAsia="cs-CZ"/>
        </w:rPr>
        <w:t>využití ve výuce.</w:t>
      </w:r>
    </w:p>
    <w:p w14:paraId="6FE979C4" w14:textId="692BFC52" w:rsidR="00421314" w:rsidRDefault="006F2C7E" w:rsidP="002567D8">
      <w:pPr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>MŠMT z</w:t>
      </w:r>
      <w:r w:rsidR="00052525">
        <w:rPr>
          <w:rFonts w:cstheme="minorHAnsi"/>
          <w:szCs w:val="24"/>
          <w:lang w:eastAsia="cs-CZ"/>
        </w:rPr>
        <w:t> </w:t>
      </w:r>
      <w:r w:rsidR="00662C1A" w:rsidRPr="002D5F9F">
        <w:rPr>
          <w:rFonts w:cstheme="minorHAnsi"/>
          <w:szCs w:val="24"/>
          <w:lang w:eastAsia="cs-CZ"/>
        </w:rPr>
        <w:t>o</w:t>
      </w:r>
      <w:r w:rsidR="00052525" w:rsidRPr="002D5F9F">
        <w:rPr>
          <w:rFonts w:cstheme="minorHAnsi"/>
          <w:szCs w:val="24"/>
          <w:lang w:eastAsia="cs-CZ"/>
        </w:rPr>
        <w:t>peračního programu</w:t>
      </w:r>
      <w:r w:rsidR="00052525" w:rsidRPr="00A16700">
        <w:rPr>
          <w:rFonts w:cstheme="minorHAnsi"/>
          <w:i/>
          <w:szCs w:val="24"/>
          <w:lang w:eastAsia="cs-CZ"/>
        </w:rPr>
        <w:t xml:space="preserve"> Vzdělávání pro konkurenceschopnost</w:t>
      </w:r>
      <w:r w:rsidR="00052525">
        <w:rPr>
          <w:rFonts w:cstheme="minorHAnsi"/>
          <w:szCs w:val="24"/>
          <w:lang w:eastAsia="cs-CZ"/>
        </w:rPr>
        <w:t xml:space="preserve"> také</w:t>
      </w:r>
      <w:r>
        <w:rPr>
          <w:rFonts w:cstheme="minorHAnsi"/>
          <w:szCs w:val="24"/>
          <w:lang w:eastAsia="cs-CZ"/>
        </w:rPr>
        <w:t xml:space="preserve"> podpořilo vzdělávání </w:t>
      </w:r>
      <w:r w:rsidR="005C71AA">
        <w:rPr>
          <w:rFonts w:cstheme="minorHAnsi"/>
          <w:szCs w:val="24"/>
          <w:lang w:eastAsia="cs-CZ"/>
        </w:rPr>
        <w:t xml:space="preserve">pedagogů v </w:t>
      </w:r>
      <w:r w:rsidR="00173CF4">
        <w:rPr>
          <w:rFonts w:cstheme="minorHAnsi"/>
          <w:szCs w:val="24"/>
          <w:lang w:eastAsia="cs-CZ"/>
        </w:rPr>
        <w:t>efektivn</w:t>
      </w:r>
      <w:r w:rsidR="005C71AA">
        <w:rPr>
          <w:rFonts w:cstheme="minorHAnsi"/>
          <w:szCs w:val="24"/>
          <w:lang w:eastAsia="cs-CZ"/>
        </w:rPr>
        <w:t>ím</w:t>
      </w:r>
      <w:r>
        <w:rPr>
          <w:rFonts w:cstheme="minorHAnsi"/>
          <w:szCs w:val="24"/>
          <w:lang w:eastAsia="cs-CZ"/>
        </w:rPr>
        <w:t xml:space="preserve"> využív</w:t>
      </w:r>
      <w:r w:rsidR="005C71AA">
        <w:rPr>
          <w:rFonts w:cstheme="minorHAnsi"/>
          <w:szCs w:val="24"/>
          <w:lang w:eastAsia="cs-CZ"/>
        </w:rPr>
        <w:t xml:space="preserve">ání </w:t>
      </w:r>
      <w:r w:rsidR="00662C1A">
        <w:rPr>
          <w:rFonts w:cstheme="minorHAnsi"/>
          <w:szCs w:val="24"/>
          <w:lang w:eastAsia="cs-CZ"/>
        </w:rPr>
        <w:t xml:space="preserve">ICT </w:t>
      </w:r>
      <w:r w:rsidR="005C71AA">
        <w:rPr>
          <w:rFonts w:cstheme="minorHAnsi"/>
          <w:szCs w:val="24"/>
          <w:lang w:eastAsia="cs-CZ"/>
        </w:rPr>
        <w:t xml:space="preserve">a </w:t>
      </w:r>
      <w:r w:rsidR="00662C1A">
        <w:rPr>
          <w:rFonts w:cstheme="minorHAnsi"/>
          <w:szCs w:val="24"/>
          <w:lang w:eastAsia="cs-CZ"/>
        </w:rPr>
        <w:t>v</w:t>
      </w:r>
      <w:r w:rsidR="002D5F9F">
        <w:rPr>
          <w:rFonts w:cstheme="minorHAnsi"/>
          <w:szCs w:val="24"/>
          <w:lang w:eastAsia="cs-CZ"/>
        </w:rPr>
        <w:t xml:space="preserve"> jejich </w:t>
      </w:r>
      <w:r>
        <w:rPr>
          <w:rFonts w:cstheme="minorHAnsi"/>
          <w:szCs w:val="24"/>
          <w:lang w:eastAsia="cs-CZ"/>
        </w:rPr>
        <w:t>integr</w:t>
      </w:r>
      <w:r w:rsidR="005C71AA">
        <w:rPr>
          <w:rFonts w:cstheme="minorHAnsi"/>
          <w:szCs w:val="24"/>
          <w:lang w:eastAsia="cs-CZ"/>
        </w:rPr>
        <w:t xml:space="preserve">aci </w:t>
      </w:r>
      <w:r>
        <w:rPr>
          <w:rFonts w:cstheme="minorHAnsi"/>
          <w:szCs w:val="24"/>
          <w:lang w:eastAsia="cs-CZ"/>
        </w:rPr>
        <w:t xml:space="preserve">do výuky. </w:t>
      </w:r>
      <w:r w:rsidR="00533273">
        <w:rPr>
          <w:rFonts w:cstheme="minorHAnsi"/>
          <w:szCs w:val="24"/>
          <w:lang w:eastAsia="cs-CZ"/>
        </w:rPr>
        <w:t xml:space="preserve">V rámci </w:t>
      </w:r>
      <w:r w:rsidR="00173CF4">
        <w:rPr>
          <w:rFonts w:cstheme="minorHAnsi"/>
          <w:szCs w:val="24"/>
          <w:lang w:eastAsia="cs-CZ"/>
        </w:rPr>
        <w:t>45</w:t>
      </w:r>
      <w:r w:rsidR="00252C75">
        <w:rPr>
          <w:rFonts w:cstheme="minorHAnsi"/>
          <w:szCs w:val="24"/>
          <w:lang w:eastAsia="cs-CZ"/>
        </w:rPr>
        <w:t> </w:t>
      </w:r>
      <w:r w:rsidR="00173CF4">
        <w:rPr>
          <w:rFonts w:cstheme="minorHAnsi"/>
          <w:szCs w:val="24"/>
          <w:lang w:eastAsia="cs-CZ"/>
        </w:rPr>
        <w:t>projektů</w:t>
      </w:r>
      <w:r w:rsidR="00533273">
        <w:rPr>
          <w:rFonts w:cstheme="minorHAnsi"/>
          <w:szCs w:val="24"/>
          <w:lang w:eastAsia="cs-CZ"/>
        </w:rPr>
        <w:t xml:space="preserve"> podpořených čá</w:t>
      </w:r>
      <w:r w:rsidR="00173CF4">
        <w:rPr>
          <w:rFonts w:cstheme="minorHAnsi"/>
          <w:szCs w:val="24"/>
          <w:lang w:eastAsia="cs-CZ"/>
        </w:rPr>
        <w:t>st</w:t>
      </w:r>
      <w:r w:rsidR="00533273">
        <w:rPr>
          <w:rFonts w:cstheme="minorHAnsi"/>
          <w:szCs w:val="24"/>
          <w:lang w:eastAsia="cs-CZ"/>
        </w:rPr>
        <w:t>kou</w:t>
      </w:r>
      <w:r w:rsidR="00173CF4">
        <w:rPr>
          <w:rFonts w:cstheme="minorHAnsi"/>
          <w:szCs w:val="24"/>
          <w:lang w:eastAsia="cs-CZ"/>
        </w:rPr>
        <w:t xml:space="preserve"> 1 376 mil. Kč</w:t>
      </w:r>
      <w:r w:rsidR="00533273">
        <w:rPr>
          <w:rFonts w:cstheme="minorHAnsi"/>
          <w:szCs w:val="24"/>
          <w:lang w:eastAsia="cs-CZ"/>
        </w:rPr>
        <w:t xml:space="preserve"> byli p</w:t>
      </w:r>
      <w:r w:rsidR="00996429">
        <w:rPr>
          <w:rFonts w:cstheme="minorHAnsi"/>
          <w:szCs w:val="24"/>
          <w:lang w:eastAsia="cs-CZ"/>
        </w:rPr>
        <w:t>roškoleni</w:t>
      </w:r>
      <w:r w:rsidR="00533273">
        <w:rPr>
          <w:rFonts w:cstheme="minorHAnsi"/>
          <w:szCs w:val="24"/>
          <w:lang w:eastAsia="cs-CZ"/>
        </w:rPr>
        <w:t xml:space="preserve"> </w:t>
      </w:r>
      <w:r w:rsidR="00DC7E54">
        <w:rPr>
          <w:rFonts w:cstheme="minorHAnsi"/>
          <w:szCs w:val="24"/>
          <w:lang w:eastAsia="cs-CZ"/>
        </w:rPr>
        <w:t>pedagogové pouze</w:t>
      </w:r>
      <w:r w:rsidR="00AD36B7">
        <w:rPr>
          <w:rFonts w:cstheme="minorHAnsi"/>
          <w:szCs w:val="24"/>
          <w:lang w:eastAsia="cs-CZ"/>
        </w:rPr>
        <w:t xml:space="preserve"> třetiny základních a </w:t>
      </w:r>
      <w:r w:rsidR="00173CF4">
        <w:rPr>
          <w:rFonts w:cstheme="minorHAnsi"/>
          <w:szCs w:val="24"/>
          <w:lang w:eastAsia="cs-CZ"/>
        </w:rPr>
        <w:t xml:space="preserve">středních škol. </w:t>
      </w:r>
      <w:r w:rsidR="00942DC9">
        <w:rPr>
          <w:rFonts w:cstheme="minorHAnsi"/>
          <w:szCs w:val="24"/>
          <w:lang w:eastAsia="cs-CZ"/>
        </w:rPr>
        <w:t>Tato p</w:t>
      </w:r>
      <w:r w:rsidR="00052525">
        <w:rPr>
          <w:rFonts w:cstheme="minorHAnsi"/>
          <w:szCs w:val="24"/>
          <w:lang w:eastAsia="cs-CZ"/>
        </w:rPr>
        <w:t>odpora</w:t>
      </w:r>
      <w:r w:rsidR="00DC7E54">
        <w:rPr>
          <w:rFonts w:cstheme="minorHAnsi"/>
          <w:szCs w:val="24"/>
          <w:lang w:eastAsia="cs-CZ"/>
        </w:rPr>
        <w:t xml:space="preserve"> tak nebyla systémová.</w:t>
      </w:r>
    </w:p>
    <w:p w14:paraId="185E5952" w14:textId="1D69B0CB" w:rsidR="00DC775F" w:rsidRPr="00942DC9" w:rsidRDefault="00B90DF6" w:rsidP="002567D8">
      <w:pPr>
        <w:spacing w:after="240"/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>NKÚ kontrolou realizace projektů u společností itelligence</w:t>
      </w:r>
      <w:r w:rsidR="00032F40">
        <w:rPr>
          <w:rFonts w:cstheme="minorHAnsi"/>
          <w:szCs w:val="24"/>
          <w:lang w:eastAsia="cs-CZ"/>
        </w:rPr>
        <w:t>,</w:t>
      </w:r>
      <w:r w:rsidR="00AD36B7">
        <w:rPr>
          <w:rFonts w:cstheme="minorHAnsi"/>
          <w:szCs w:val="24"/>
          <w:lang w:eastAsia="cs-CZ"/>
        </w:rPr>
        <w:t xml:space="preserve"> a.s.</w:t>
      </w:r>
      <w:r w:rsidR="00907416">
        <w:rPr>
          <w:rFonts w:cstheme="minorHAnsi"/>
          <w:szCs w:val="24"/>
          <w:lang w:eastAsia="cs-CZ"/>
        </w:rPr>
        <w:t>,</w:t>
      </w:r>
      <w:r w:rsidR="00AD36B7">
        <w:rPr>
          <w:rFonts w:cstheme="minorHAnsi"/>
          <w:szCs w:val="24"/>
          <w:lang w:eastAsia="cs-CZ"/>
        </w:rPr>
        <w:t xml:space="preserve"> a C SYSTEM CZ a.s. a </w:t>
      </w:r>
      <w:r>
        <w:rPr>
          <w:rFonts w:cstheme="minorHAnsi"/>
          <w:szCs w:val="24"/>
          <w:lang w:eastAsia="cs-CZ"/>
        </w:rPr>
        <w:t>u partnerských</w:t>
      </w:r>
      <w:r w:rsidR="006F2C7E">
        <w:rPr>
          <w:rFonts w:cstheme="minorHAnsi"/>
          <w:szCs w:val="24"/>
          <w:lang w:eastAsia="cs-CZ"/>
        </w:rPr>
        <w:t xml:space="preserve"> škol ZŠ Kladno a Gymnázium R-J </w:t>
      </w:r>
      <w:r>
        <w:rPr>
          <w:rFonts w:cstheme="minorHAnsi"/>
          <w:szCs w:val="24"/>
          <w:lang w:eastAsia="cs-CZ"/>
        </w:rPr>
        <w:t>nezjistil porušení podmínek poskyt</w:t>
      </w:r>
      <w:r w:rsidR="006F2C7E">
        <w:rPr>
          <w:rFonts w:cstheme="minorHAnsi"/>
          <w:szCs w:val="24"/>
          <w:lang w:eastAsia="cs-CZ"/>
        </w:rPr>
        <w:t xml:space="preserve">nutí dotace. Příjemci obdrželi </w:t>
      </w:r>
      <w:r>
        <w:rPr>
          <w:rFonts w:cstheme="minorHAnsi"/>
          <w:szCs w:val="24"/>
          <w:lang w:eastAsia="cs-CZ"/>
        </w:rPr>
        <w:t xml:space="preserve">celkem 170 mil. Kč. </w:t>
      </w:r>
      <w:r w:rsidR="00017279">
        <w:rPr>
          <w:rFonts w:cstheme="minorHAnsi"/>
          <w:szCs w:val="24"/>
          <w:lang w:eastAsia="cs-CZ"/>
        </w:rPr>
        <w:t>P</w:t>
      </w:r>
      <w:r>
        <w:rPr>
          <w:rFonts w:cstheme="minorHAnsi"/>
          <w:szCs w:val="24"/>
          <w:lang w:eastAsia="cs-CZ"/>
        </w:rPr>
        <w:t xml:space="preserve">roškolili </w:t>
      </w:r>
      <w:r w:rsidR="009F299F">
        <w:rPr>
          <w:rFonts w:cstheme="minorHAnsi"/>
          <w:szCs w:val="24"/>
          <w:lang w:eastAsia="cs-CZ"/>
        </w:rPr>
        <w:t>3 061</w:t>
      </w:r>
      <w:r>
        <w:rPr>
          <w:rFonts w:cstheme="minorHAnsi"/>
          <w:szCs w:val="24"/>
          <w:lang w:eastAsia="cs-CZ"/>
        </w:rPr>
        <w:t xml:space="preserve"> osob a </w:t>
      </w:r>
      <w:r w:rsidR="009F299F">
        <w:rPr>
          <w:rFonts w:cstheme="minorHAnsi"/>
          <w:szCs w:val="24"/>
          <w:lang w:eastAsia="cs-CZ"/>
        </w:rPr>
        <w:t>43</w:t>
      </w:r>
      <w:r w:rsidR="00416ACE">
        <w:rPr>
          <w:rFonts w:cstheme="minorHAnsi"/>
          <w:szCs w:val="24"/>
          <w:lang w:eastAsia="cs-CZ"/>
        </w:rPr>
        <w:t xml:space="preserve"> ICT metodiků ze 150 </w:t>
      </w:r>
      <w:r>
        <w:rPr>
          <w:rFonts w:cstheme="minorHAnsi"/>
          <w:szCs w:val="24"/>
          <w:lang w:eastAsia="cs-CZ"/>
        </w:rPr>
        <w:t xml:space="preserve">partnerských škol. Vytvořili 42 výstupů, např. uživatelské příručky, oborové didaktiky, sady tutoriálů, webinářů, vzdělávacích aplikací a dalších metodických </w:t>
      </w:r>
      <w:r w:rsidR="007666FB">
        <w:rPr>
          <w:rFonts w:cstheme="minorHAnsi"/>
          <w:szCs w:val="24"/>
          <w:lang w:eastAsia="cs-CZ"/>
        </w:rPr>
        <w:t>materiálů</w:t>
      </w:r>
      <w:r>
        <w:rPr>
          <w:rFonts w:cstheme="minorHAnsi"/>
          <w:szCs w:val="24"/>
          <w:lang w:eastAsia="cs-CZ"/>
        </w:rPr>
        <w:t>, u</w:t>
      </w:r>
      <w:r w:rsidR="007456A0">
        <w:rPr>
          <w:rFonts w:cstheme="minorHAnsi"/>
          <w:szCs w:val="24"/>
          <w:lang w:eastAsia="cs-CZ"/>
        </w:rPr>
        <w:t> </w:t>
      </w:r>
      <w:r>
        <w:rPr>
          <w:rFonts w:cstheme="minorHAnsi"/>
          <w:szCs w:val="24"/>
          <w:lang w:eastAsia="cs-CZ"/>
        </w:rPr>
        <w:t xml:space="preserve">kterých NKÚ zjistil tematicky </w:t>
      </w:r>
      <w:r w:rsidR="007666FB">
        <w:rPr>
          <w:rFonts w:cstheme="minorHAnsi"/>
          <w:szCs w:val="24"/>
          <w:lang w:eastAsia="cs-CZ"/>
        </w:rPr>
        <w:t>shodné</w:t>
      </w:r>
      <w:r>
        <w:rPr>
          <w:rFonts w:cstheme="minorHAnsi"/>
          <w:szCs w:val="24"/>
          <w:lang w:eastAsia="cs-CZ"/>
        </w:rPr>
        <w:t xml:space="preserve"> pasáže. Některé texty i </w:t>
      </w:r>
      <w:r w:rsidR="007666FB">
        <w:rPr>
          <w:rFonts w:cstheme="minorHAnsi"/>
          <w:szCs w:val="24"/>
          <w:lang w:eastAsia="cs-CZ"/>
        </w:rPr>
        <w:t>témata</w:t>
      </w:r>
      <w:r>
        <w:rPr>
          <w:rFonts w:cstheme="minorHAnsi"/>
          <w:szCs w:val="24"/>
          <w:lang w:eastAsia="cs-CZ"/>
        </w:rPr>
        <w:t xml:space="preserve"> se napříč výstupy opakovaly.</w:t>
      </w:r>
    </w:p>
    <w:p w14:paraId="2410108B" w14:textId="58F1EB85" w:rsidR="00173058" w:rsidRDefault="000648F0" w:rsidP="001615CD">
      <w:pPr>
        <w:rPr>
          <w:lang w:eastAsia="cs-CZ"/>
        </w:rPr>
      </w:pPr>
      <w:r w:rsidRPr="000648F0">
        <w:rPr>
          <w:rFonts w:cstheme="minorHAnsi"/>
          <w:b/>
          <w:color w:val="000000" w:themeColor="text1"/>
          <w:szCs w:val="24"/>
          <w:lang w:eastAsia="cs-CZ"/>
        </w:rPr>
        <w:t>5.</w:t>
      </w:r>
      <w:r>
        <w:rPr>
          <w:rFonts w:cstheme="minorHAnsi"/>
          <w:color w:val="000000" w:themeColor="text1"/>
          <w:szCs w:val="24"/>
          <w:lang w:eastAsia="cs-CZ"/>
        </w:rPr>
        <w:t xml:space="preserve"> </w:t>
      </w:r>
      <w:r w:rsidR="006E051A" w:rsidRPr="006E051A">
        <w:rPr>
          <w:rFonts w:cstheme="minorHAnsi"/>
          <w:color w:val="000000" w:themeColor="text1"/>
          <w:szCs w:val="24"/>
          <w:lang w:eastAsia="cs-CZ"/>
        </w:rPr>
        <w:t>Z</w:t>
      </w:r>
      <w:r w:rsidR="00986C72">
        <w:rPr>
          <w:rFonts w:cstheme="minorHAnsi"/>
          <w:color w:val="000000" w:themeColor="text1"/>
          <w:szCs w:val="24"/>
          <w:lang w:eastAsia="cs-CZ"/>
        </w:rPr>
        <w:t xml:space="preserve"> analýzy dat </w:t>
      </w:r>
      <w:r w:rsidR="00AD36B7">
        <w:rPr>
          <w:rFonts w:cstheme="minorHAnsi"/>
          <w:color w:val="000000" w:themeColor="text1"/>
          <w:szCs w:val="24"/>
          <w:lang w:eastAsia="cs-CZ"/>
        </w:rPr>
        <w:t xml:space="preserve">uvedených ve </w:t>
      </w:r>
      <w:r w:rsidR="00982437">
        <w:rPr>
          <w:rFonts w:cstheme="minorHAnsi"/>
          <w:i/>
          <w:color w:val="000000" w:themeColor="text1"/>
          <w:szCs w:val="24"/>
          <w:lang w:eastAsia="cs-CZ"/>
        </w:rPr>
        <w:t>v</w:t>
      </w:r>
      <w:r w:rsidR="00AD36B7" w:rsidRPr="00AD36B7">
        <w:rPr>
          <w:rFonts w:cstheme="minorHAnsi"/>
          <w:i/>
          <w:color w:val="000000" w:themeColor="text1"/>
          <w:szCs w:val="24"/>
          <w:lang w:eastAsia="cs-CZ"/>
        </w:rPr>
        <w:t>ýkazu o ředitels</w:t>
      </w:r>
      <w:r w:rsidR="00AD36B7">
        <w:rPr>
          <w:rFonts w:cstheme="minorHAnsi"/>
          <w:i/>
          <w:color w:val="000000" w:themeColor="text1"/>
          <w:szCs w:val="24"/>
          <w:lang w:eastAsia="cs-CZ"/>
        </w:rPr>
        <w:t>tví</w:t>
      </w:r>
      <w:r w:rsidR="00AD36B7" w:rsidRPr="00AD36B7">
        <w:rPr>
          <w:rFonts w:cstheme="minorHAnsi"/>
          <w:i/>
          <w:color w:val="000000" w:themeColor="text1"/>
          <w:szCs w:val="24"/>
          <w:lang w:eastAsia="cs-CZ"/>
        </w:rPr>
        <w:t xml:space="preserve"> škol R</w:t>
      </w:r>
      <w:r w:rsidR="00982437">
        <w:rPr>
          <w:rFonts w:cstheme="minorHAnsi"/>
          <w:i/>
          <w:color w:val="000000" w:themeColor="text1"/>
          <w:szCs w:val="24"/>
          <w:lang w:eastAsia="cs-CZ"/>
        </w:rPr>
        <w:t> </w:t>
      </w:r>
      <w:r w:rsidR="00AD36B7" w:rsidRPr="00AD36B7">
        <w:rPr>
          <w:rFonts w:cstheme="minorHAnsi"/>
          <w:i/>
          <w:color w:val="000000" w:themeColor="text1"/>
          <w:szCs w:val="24"/>
          <w:lang w:eastAsia="cs-CZ"/>
        </w:rPr>
        <w:t>13-01</w:t>
      </w:r>
      <w:r w:rsidR="00982437">
        <w:rPr>
          <w:rFonts w:cstheme="minorHAnsi"/>
          <w:color w:val="000000" w:themeColor="text1"/>
          <w:szCs w:val="24"/>
          <w:lang w:eastAsia="cs-CZ"/>
        </w:rPr>
        <w:t xml:space="preserve"> za</w:t>
      </w:r>
      <w:r w:rsidR="00AD36B7">
        <w:rPr>
          <w:rFonts w:cstheme="minorHAnsi"/>
          <w:color w:val="000000" w:themeColor="text1"/>
          <w:szCs w:val="24"/>
          <w:lang w:eastAsia="cs-CZ"/>
        </w:rPr>
        <w:t xml:space="preserve"> školní rok 2018/2019</w:t>
      </w:r>
      <w:r w:rsidR="00982437">
        <w:rPr>
          <w:rFonts w:cstheme="minorHAnsi"/>
          <w:color w:val="000000" w:themeColor="text1"/>
          <w:szCs w:val="24"/>
          <w:lang w:eastAsia="cs-CZ"/>
        </w:rPr>
        <w:t xml:space="preserve"> </w:t>
      </w:r>
      <w:r w:rsidR="00AD36B7">
        <w:rPr>
          <w:rFonts w:cstheme="minorHAnsi"/>
          <w:color w:val="000000" w:themeColor="text1"/>
          <w:szCs w:val="24"/>
          <w:lang w:eastAsia="cs-CZ"/>
        </w:rPr>
        <w:t>a </w:t>
      </w:r>
      <w:r w:rsidR="00982437">
        <w:rPr>
          <w:rFonts w:cstheme="minorHAnsi"/>
          <w:color w:val="000000" w:themeColor="text1"/>
          <w:szCs w:val="24"/>
          <w:lang w:eastAsia="cs-CZ"/>
        </w:rPr>
        <w:t>z </w:t>
      </w:r>
      <w:r w:rsidR="006E051A" w:rsidRPr="006E051A">
        <w:rPr>
          <w:rFonts w:cstheme="minorHAnsi"/>
          <w:color w:val="000000" w:themeColor="text1"/>
          <w:szCs w:val="24"/>
          <w:lang w:eastAsia="cs-CZ"/>
        </w:rPr>
        <w:t>dotazníkového šetření NKÚ</w:t>
      </w:r>
      <w:r w:rsidR="00AD36B7">
        <w:rPr>
          <w:rFonts w:cstheme="minorHAnsi"/>
          <w:color w:val="000000" w:themeColor="text1"/>
          <w:szCs w:val="24"/>
          <w:lang w:eastAsia="cs-CZ"/>
        </w:rPr>
        <w:t xml:space="preserve"> </w:t>
      </w:r>
      <w:r w:rsidR="006E051A">
        <w:rPr>
          <w:rFonts w:cstheme="minorHAnsi"/>
          <w:color w:val="000000" w:themeColor="text1"/>
          <w:szCs w:val="24"/>
          <w:lang w:eastAsia="cs-CZ"/>
        </w:rPr>
        <w:t>vyplývá, že hlavními překážkami rozvoje digitalizace vzdělávání na základních a středních školách je nedo</w:t>
      </w:r>
      <w:r w:rsidR="00B85377">
        <w:rPr>
          <w:rFonts w:cstheme="minorHAnsi"/>
          <w:color w:val="000000" w:themeColor="text1"/>
          <w:szCs w:val="24"/>
          <w:lang w:eastAsia="cs-CZ"/>
        </w:rPr>
        <w:t>statek peněžních prostředků</w:t>
      </w:r>
      <w:r w:rsidR="006E051A">
        <w:rPr>
          <w:rFonts w:cstheme="minorHAnsi"/>
          <w:color w:val="000000" w:themeColor="text1"/>
          <w:szCs w:val="24"/>
          <w:lang w:eastAsia="cs-CZ"/>
        </w:rPr>
        <w:t xml:space="preserve"> na ob</w:t>
      </w:r>
      <w:r w:rsidR="00880198">
        <w:rPr>
          <w:rFonts w:cstheme="minorHAnsi"/>
          <w:color w:val="000000" w:themeColor="text1"/>
          <w:szCs w:val="24"/>
          <w:lang w:eastAsia="cs-CZ"/>
        </w:rPr>
        <w:t>měnu</w:t>
      </w:r>
      <w:r w:rsidR="006E051A">
        <w:rPr>
          <w:rFonts w:cstheme="minorHAnsi"/>
          <w:color w:val="000000" w:themeColor="text1"/>
          <w:szCs w:val="24"/>
          <w:lang w:eastAsia="cs-CZ"/>
        </w:rPr>
        <w:t xml:space="preserve">, zajištění chodu, rozšíření, upgrade či správu ICT, obtížné hledání zdrojů na pořízení nových ICT a </w:t>
      </w:r>
      <w:r w:rsidR="004E6FE4">
        <w:rPr>
          <w:rFonts w:cstheme="minorHAnsi"/>
          <w:color w:val="000000" w:themeColor="text1"/>
          <w:szCs w:val="24"/>
          <w:lang w:eastAsia="cs-CZ"/>
        </w:rPr>
        <w:t>skutečnost, že zaměření výzev neodpovídá potřebám škol</w:t>
      </w:r>
      <w:r w:rsidR="004E6FE4" w:rsidRPr="003F0C9F">
        <w:rPr>
          <w:rFonts w:cstheme="minorHAnsi"/>
          <w:color w:val="000000" w:themeColor="text1"/>
          <w:szCs w:val="24"/>
          <w:lang w:eastAsia="cs-CZ"/>
        </w:rPr>
        <w:t>.</w:t>
      </w:r>
      <w:r w:rsidR="006E051A" w:rsidRPr="003F0C9F">
        <w:rPr>
          <w:rFonts w:cstheme="minorHAnsi"/>
          <w:color w:val="000000" w:themeColor="text1"/>
          <w:szCs w:val="24"/>
          <w:lang w:eastAsia="cs-CZ"/>
        </w:rPr>
        <w:t xml:space="preserve"> </w:t>
      </w:r>
      <w:r w:rsidR="00764EFE">
        <w:rPr>
          <w:rFonts w:cstheme="minorHAnsi"/>
          <w:color w:val="000000" w:themeColor="text1"/>
          <w:szCs w:val="24"/>
          <w:lang w:eastAsia="cs-CZ"/>
        </w:rPr>
        <w:t xml:space="preserve">Celkově je na </w:t>
      </w:r>
      <w:r w:rsidR="003F0C9F" w:rsidRPr="001E39F7">
        <w:rPr>
          <w:lang w:eastAsia="cs-CZ"/>
        </w:rPr>
        <w:t xml:space="preserve">středních </w:t>
      </w:r>
      <w:r w:rsidR="008D3B75" w:rsidRPr="001E39F7">
        <w:rPr>
          <w:lang w:eastAsia="cs-CZ"/>
        </w:rPr>
        <w:t>školách</w:t>
      </w:r>
      <w:r w:rsidR="001219E4">
        <w:rPr>
          <w:lang w:eastAsia="cs-CZ"/>
        </w:rPr>
        <w:t xml:space="preserve"> v průměru</w:t>
      </w:r>
      <w:r w:rsidR="008D3B75" w:rsidRPr="001E39F7">
        <w:rPr>
          <w:lang w:eastAsia="cs-CZ"/>
        </w:rPr>
        <w:t xml:space="preserve"> statisticky dostatečné množství počítačů</w:t>
      </w:r>
      <w:r w:rsidR="00942DC9" w:rsidRPr="001E39F7">
        <w:rPr>
          <w:lang w:eastAsia="cs-CZ"/>
        </w:rPr>
        <w:t xml:space="preserve"> přístupných žákům</w:t>
      </w:r>
      <w:r w:rsidR="003F0C9F" w:rsidRPr="001E39F7">
        <w:rPr>
          <w:lang w:eastAsia="cs-CZ"/>
        </w:rPr>
        <w:t xml:space="preserve"> (</w:t>
      </w:r>
      <w:r w:rsidR="00764EFE">
        <w:rPr>
          <w:lang w:eastAsia="cs-CZ"/>
        </w:rPr>
        <w:t>4 </w:t>
      </w:r>
      <w:r w:rsidR="00B27310" w:rsidRPr="001E39F7">
        <w:rPr>
          <w:lang w:eastAsia="cs-CZ"/>
        </w:rPr>
        <w:t>žá</w:t>
      </w:r>
      <w:r w:rsidR="00764EFE">
        <w:rPr>
          <w:lang w:eastAsia="cs-CZ"/>
        </w:rPr>
        <w:t xml:space="preserve">ci </w:t>
      </w:r>
      <w:r w:rsidR="00B27310" w:rsidRPr="001E39F7">
        <w:rPr>
          <w:lang w:eastAsia="cs-CZ"/>
        </w:rPr>
        <w:t>na počítač</w:t>
      </w:r>
      <w:r w:rsidR="002567D8" w:rsidRPr="001E39F7">
        <w:rPr>
          <w:lang w:eastAsia="cs-CZ"/>
        </w:rPr>
        <w:t>)</w:t>
      </w:r>
      <w:r w:rsidR="00B85377" w:rsidRPr="001E39F7">
        <w:rPr>
          <w:lang w:eastAsia="cs-CZ"/>
        </w:rPr>
        <w:t xml:space="preserve">. Na základních školách </w:t>
      </w:r>
      <w:r w:rsidR="003F0C9F" w:rsidRPr="001E39F7">
        <w:rPr>
          <w:lang w:eastAsia="cs-CZ"/>
        </w:rPr>
        <w:t>však</w:t>
      </w:r>
      <w:r w:rsidR="00764EFE">
        <w:rPr>
          <w:lang w:eastAsia="cs-CZ"/>
        </w:rPr>
        <w:t xml:space="preserve"> </w:t>
      </w:r>
      <w:r w:rsidR="00B85377" w:rsidRPr="001E39F7">
        <w:rPr>
          <w:lang w:eastAsia="cs-CZ"/>
        </w:rPr>
        <w:t xml:space="preserve">na jeden počítač připadá </w:t>
      </w:r>
      <w:r w:rsidR="001219E4">
        <w:rPr>
          <w:lang w:eastAsia="cs-CZ"/>
        </w:rPr>
        <w:t xml:space="preserve">v průměru </w:t>
      </w:r>
      <w:r w:rsidR="00764EFE">
        <w:rPr>
          <w:lang w:eastAsia="cs-CZ"/>
        </w:rPr>
        <w:t>6,5</w:t>
      </w:r>
      <w:r w:rsidR="00416ACE">
        <w:rPr>
          <w:lang w:eastAsia="cs-CZ"/>
        </w:rPr>
        <w:t> </w:t>
      </w:r>
      <w:r w:rsidR="003F0C9F" w:rsidRPr="001E39F7">
        <w:rPr>
          <w:lang w:eastAsia="cs-CZ"/>
        </w:rPr>
        <w:t>žák</w:t>
      </w:r>
      <w:r w:rsidR="00982437">
        <w:rPr>
          <w:lang w:eastAsia="cs-CZ"/>
        </w:rPr>
        <w:t>a</w:t>
      </w:r>
      <w:r w:rsidR="00611DD1">
        <w:rPr>
          <w:rStyle w:val="Znakapoznpodarou"/>
          <w:lang w:eastAsia="cs-CZ"/>
        </w:rPr>
        <w:footnoteReference w:id="6"/>
      </w:r>
      <w:r w:rsidR="003F0C9F" w:rsidRPr="001E39F7">
        <w:rPr>
          <w:lang w:eastAsia="cs-CZ"/>
        </w:rPr>
        <w:t>. Op</w:t>
      </w:r>
      <w:r w:rsidR="003F0C9F" w:rsidRPr="003F0C9F">
        <w:rPr>
          <w:lang w:eastAsia="cs-CZ"/>
        </w:rPr>
        <w:t>timální poměr používaný MŠMT je</w:t>
      </w:r>
      <w:r w:rsidR="00796C9C">
        <w:rPr>
          <w:lang w:eastAsia="cs-CZ"/>
        </w:rPr>
        <w:t xml:space="preserve"> přitom </w:t>
      </w:r>
      <w:r w:rsidR="003F0C9F" w:rsidRPr="003F0C9F">
        <w:rPr>
          <w:lang w:eastAsia="cs-CZ"/>
        </w:rPr>
        <w:t>4:1.</w:t>
      </w:r>
      <w:r w:rsidR="003F0C9F">
        <w:rPr>
          <w:lang w:eastAsia="cs-CZ"/>
        </w:rPr>
        <w:t xml:space="preserve"> Ze všech počítačů přístupných žákům </w:t>
      </w:r>
      <w:r w:rsidR="00B85377">
        <w:rPr>
          <w:lang w:eastAsia="cs-CZ"/>
        </w:rPr>
        <w:t>je 8</w:t>
      </w:r>
      <w:r w:rsidR="00991DDB">
        <w:rPr>
          <w:lang w:eastAsia="cs-CZ"/>
        </w:rPr>
        <w:t>0</w:t>
      </w:r>
      <w:r w:rsidR="00B85377">
        <w:rPr>
          <w:lang w:eastAsia="cs-CZ"/>
        </w:rPr>
        <w:t> </w:t>
      </w:r>
      <w:r w:rsidR="008D3B75">
        <w:rPr>
          <w:lang w:eastAsia="cs-CZ"/>
        </w:rPr>
        <w:t xml:space="preserve">% starších tří let. </w:t>
      </w:r>
      <w:r w:rsidR="00B131F8">
        <w:rPr>
          <w:lang w:eastAsia="cs-CZ"/>
        </w:rPr>
        <w:t xml:space="preserve">Při uplatnění </w:t>
      </w:r>
      <w:r w:rsidR="003F64C2">
        <w:rPr>
          <w:lang w:eastAsia="cs-CZ"/>
        </w:rPr>
        <w:t>obvyklého</w:t>
      </w:r>
      <w:r w:rsidR="00B131F8">
        <w:rPr>
          <w:lang w:eastAsia="cs-CZ"/>
        </w:rPr>
        <w:t xml:space="preserve"> přístupu k obměně ICT v rozmezí 3</w:t>
      </w:r>
      <w:r w:rsidR="00B131F8">
        <w:rPr>
          <w:rFonts w:cstheme="minorHAnsi"/>
          <w:szCs w:val="24"/>
          <w:lang w:eastAsia="cs-CZ"/>
        </w:rPr>
        <w:t>–</w:t>
      </w:r>
      <w:r w:rsidR="00B131F8">
        <w:rPr>
          <w:lang w:eastAsia="cs-CZ"/>
        </w:rPr>
        <w:t>4 roky tot</w:t>
      </w:r>
      <w:r w:rsidR="00AD36B7">
        <w:rPr>
          <w:lang w:eastAsia="cs-CZ"/>
        </w:rPr>
        <w:t xml:space="preserve">o představuje pro nejbližší </w:t>
      </w:r>
      <w:r w:rsidR="00796C9C">
        <w:rPr>
          <w:lang w:eastAsia="cs-CZ"/>
        </w:rPr>
        <w:t xml:space="preserve">dva </w:t>
      </w:r>
      <w:r w:rsidR="00B131F8">
        <w:rPr>
          <w:lang w:eastAsia="cs-CZ"/>
        </w:rPr>
        <w:t>roky</w:t>
      </w:r>
      <w:r w:rsidR="00C052E0">
        <w:rPr>
          <w:lang w:eastAsia="cs-CZ"/>
        </w:rPr>
        <w:t xml:space="preserve"> značné riziko nároků na státní rozpočet a</w:t>
      </w:r>
      <w:r w:rsidR="00E461D4">
        <w:rPr>
          <w:lang w:eastAsia="cs-CZ"/>
        </w:rPr>
        <w:t> </w:t>
      </w:r>
      <w:r w:rsidR="00C052E0">
        <w:rPr>
          <w:lang w:eastAsia="cs-CZ"/>
        </w:rPr>
        <w:t>rozpočty zřizovatelů.</w:t>
      </w:r>
      <w:r w:rsidR="001615CD">
        <w:rPr>
          <w:lang w:eastAsia="cs-CZ"/>
        </w:rPr>
        <w:t xml:space="preserve"> V Rakousku je </w:t>
      </w:r>
      <w:r w:rsidR="00CD3FE4">
        <w:rPr>
          <w:lang w:eastAsia="cs-CZ"/>
        </w:rPr>
        <w:t xml:space="preserve">na veřejných školách </w:t>
      </w:r>
      <w:r w:rsidR="00B85377">
        <w:rPr>
          <w:lang w:eastAsia="cs-CZ"/>
        </w:rPr>
        <w:t>5,4–</w:t>
      </w:r>
      <w:r w:rsidR="001615CD">
        <w:rPr>
          <w:lang w:eastAsia="cs-CZ"/>
        </w:rPr>
        <w:t>2,1 žák</w:t>
      </w:r>
      <w:r w:rsidR="00982437">
        <w:rPr>
          <w:lang w:eastAsia="cs-CZ"/>
        </w:rPr>
        <w:t>a</w:t>
      </w:r>
      <w:r w:rsidR="001615CD">
        <w:rPr>
          <w:lang w:eastAsia="cs-CZ"/>
        </w:rPr>
        <w:t xml:space="preserve"> na počítač (v</w:t>
      </w:r>
      <w:r w:rsidR="00E461D4">
        <w:rPr>
          <w:lang w:eastAsia="cs-CZ"/>
        </w:rPr>
        <w:t> </w:t>
      </w:r>
      <w:r w:rsidR="001615CD">
        <w:rPr>
          <w:lang w:eastAsia="cs-CZ"/>
        </w:rPr>
        <w:t xml:space="preserve">závislosti na typu školy), </w:t>
      </w:r>
      <w:r w:rsidR="00982437">
        <w:rPr>
          <w:lang w:eastAsia="cs-CZ"/>
        </w:rPr>
        <w:t>přičemž</w:t>
      </w:r>
      <w:r w:rsidR="001615CD">
        <w:rPr>
          <w:lang w:eastAsia="cs-CZ"/>
        </w:rPr>
        <w:t xml:space="preserve"> asi po</w:t>
      </w:r>
      <w:r w:rsidR="00B85377">
        <w:rPr>
          <w:lang w:eastAsia="cs-CZ"/>
        </w:rPr>
        <w:t>lovina</w:t>
      </w:r>
      <w:r w:rsidR="00982437">
        <w:rPr>
          <w:lang w:eastAsia="cs-CZ"/>
        </w:rPr>
        <w:t xml:space="preserve"> těchto počítačů</w:t>
      </w:r>
      <w:r w:rsidR="00B85377">
        <w:rPr>
          <w:lang w:eastAsia="cs-CZ"/>
        </w:rPr>
        <w:t xml:space="preserve"> je starší čtyř let</w:t>
      </w:r>
      <w:r w:rsidR="001615CD">
        <w:rPr>
          <w:lang w:eastAsia="cs-CZ"/>
        </w:rPr>
        <w:t>.</w:t>
      </w:r>
    </w:p>
    <w:p w14:paraId="3C90ECCC" w14:textId="53E535C4" w:rsidR="00B27310" w:rsidRDefault="00B27310" w:rsidP="00B85377">
      <w:pPr>
        <w:rPr>
          <w:lang w:eastAsia="cs-CZ"/>
        </w:rPr>
      </w:pPr>
      <w:r>
        <w:rPr>
          <w:lang w:eastAsia="cs-CZ"/>
        </w:rPr>
        <w:t>Možnost využívat vlast</w:t>
      </w:r>
      <w:r w:rsidR="00B85377">
        <w:rPr>
          <w:lang w:eastAsia="cs-CZ"/>
        </w:rPr>
        <w:t>ní ICT žáků ve výuce</w:t>
      </w:r>
      <w:r>
        <w:rPr>
          <w:lang w:eastAsia="cs-CZ"/>
        </w:rPr>
        <w:t xml:space="preserve"> přímo podporuje </w:t>
      </w:r>
      <w:r w:rsidR="002C7BE7">
        <w:rPr>
          <w:lang w:eastAsia="cs-CZ"/>
        </w:rPr>
        <w:t>jen 6</w:t>
      </w:r>
      <w:r w:rsidR="00E444A4">
        <w:rPr>
          <w:lang w:eastAsia="cs-CZ"/>
        </w:rPr>
        <w:t xml:space="preserve"> % zá</w:t>
      </w:r>
      <w:r w:rsidR="002C7BE7">
        <w:rPr>
          <w:lang w:eastAsia="cs-CZ"/>
        </w:rPr>
        <w:t>kladních škol a</w:t>
      </w:r>
      <w:r w:rsidR="00E8069D">
        <w:rPr>
          <w:lang w:eastAsia="cs-CZ"/>
        </w:rPr>
        <w:t xml:space="preserve"> </w:t>
      </w:r>
      <w:r w:rsidR="002C7BE7">
        <w:rPr>
          <w:lang w:eastAsia="cs-CZ"/>
        </w:rPr>
        <w:t>18</w:t>
      </w:r>
      <w:r w:rsidR="00173058">
        <w:rPr>
          <w:lang w:eastAsia="cs-CZ"/>
        </w:rPr>
        <w:t> </w:t>
      </w:r>
      <w:r w:rsidR="00E444A4">
        <w:rPr>
          <w:lang w:eastAsia="cs-CZ"/>
        </w:rPr>
        <w:t>%</w:t>
      </w:r>
      <w:r w:rsidR="00E8069D">
        <w:rPr>
          <w:lang w:eastAsia="cs-CZ"/>
        </w:rPr>
        <w:t xml:space="preserve"> </w:t>
      </w:r>
      <w:r w:rsidR="00E444A4">
        <w:rPr>
          <w:lang w:eastAsia="cs-CZ"/>
        </w:rPr>
        <w:t xml:space="preserve">středních </w:t>
      </w:r>
      <w:r w:rsidR="00AD36B7">
        <w:rPr>
          <w:lang w:eastAsia="cs-CZ"/>
        </w:rPr>
        <w:t xml:space="preserve">škol. Na iniciativě učitelů </w:t>
      </w:r>
      <w:r w:rsidR="00E8069D">
        <w:rPr>
          <w:lang w:eastAsia="cs-CZ"/>
        </w:rPr>
        <w:t xml:space="preserve">ponechává </w:t>
      </w:r>
      <w:r w:rsidR="00AD36B7">
        <w:rPr>
          <w:lang w:eastAsia="cs-CZ"/>
        </w:rPr>
        <w:t>tu</w:t>
      </w:r>
      <w:r w:rsidR="000070CC">
        <w:rPr>
          <w:lang w:eastAsia="cs-CZ"/>
        </w:rPr>
        <w:t>to</w:t>
      </w:r>
      <w:r w:rsidR="00AD36B7">
        <w:rPr>
          <w:lang w:eastAsia="cs-CZ"/>
        </w:rPr>
        <w:t xml:space="preserve"> možnost </w:t>
      </w:r>
      <w:r w:rsidR="000070CC">
        <w:rPr>
          <w:lang w:eastAsia="cs-CZ"/>
        </w:rPr>
        <w:t>50 % základních škol a</w:t>
      </w:r>
      <w:r w:rsidR="00E8069D">
        <w:rPr>
          <w:lang w:eastAsia="cs-CZ"/>
        </w:rPr>
        <w:t xml:space="preserve"> </w:t>
      </w:r>
      <w:r w:rsidR="002C7BE7">
        <w:rPr>
          <w:lang w:eastAsia="cs-CZ"/>
        </w:rPr>
        <w:t>64</w:t>
      </w:r>
      <w:r w:rsidR="000070CC">
        <w:rPr>
          <w:lang w:eastAsia="cs-CZ"/>
        </w:rPr>
        <w:t> </w:t>
      </w:r>
      <w:r w:rsidR="00E444A4">
        <w:rPr>
          <w:lang w:eastAsia="cs-CZ"/>
        </w:rPr>
        <w:t>% středních škol. Obdobná situace je i v Rakousku, kd</w:t>
      </w:r>
      <w:r w:rsidR="00E8069D">
        <w:rPr>
          <w:lang w:eastAsia="cs-CZ"/>
        </w:rPr>
        <w:t>e</w:t>
      </w:r>
      <w:r w:rsidR="00E444A4">
        <w:rPr>
          <w:lang w:eastAsia="cs-CZ"/>
        </w:rPr>
        <w:t xml:space="preserve"> tuto možn</w:t>
      </w:r>
      <w:r w:rsidR="002C7BE7">
        <w:rPr>
          <w:lang w:eastAsia="cs-CZ"/>
        </w:rPr>
        <w:t>ost podporuje 6</w:t>
      </w:r>
      <w:r w:rsidR="00E8069D">
        <w:rPr>
          <w:lang w:eastAsia="cs-CZ"/>
        </w:rPr>
        <w:t xml:space="preserve"> </w:t>
      </w:r>
      <w:r w:rsidR="002C7BE7">
        <w:rPr>
          <w:lang w:eastAsia="cs-CZ"/>
        </w:rPr>
        <w:t>%</w:t>
      </w:r>
      <w:r w:rsidR="002D5F9F">
        <w:rPr>
          <w:lang w:eastAsia="cs-CZ"/>
        </w:rPr>
        <w:t xml:space="preserve"> středních škol</w:t>
      </w:r>
      <w:r w:rsidR="002C7BE7">
        <w:rPr>
          <w:lang w:eastAsia="cs-CZ"/>
        </w:rPr>
        <w:t>, resp. 15</w:t>
      </w:r>
      <w:r w:rsidR="00E8069D">
        <w:rPr>
          <w:lang w:eastAsia="cs-CZ"/>
        </w:rPr>
        <w:t xml:space="preserve"> </w:t>
      </w:r>
      <w:r w:rsidR="00E444A4">
        <w:rPr>
          <w:lang w:eastAsia="cs-CZ"/>
        </w:rPr>
        <w:t xml:space="preserve">% </w:t>
      </w:r>
      <w:r w:rsidR="002D5F9F">
        <w:rPr>
          <w:lang w:eastAsia="cs-CZ"/>
        </w:rPr>
        <w:t xml:space="preserve">odborných </w:t>
      </w:r>
      <w:r w:rsidR="00E444A4">
        <w:rPr>
          <w:lang w:eastAsia="cs-CZ"/>
        </w:rPr>
        <w:t xml:space="preserve">středních škol a </w:t>
      </w:r>
      <w:r w:rsidR="002C7BE7">
        <w:rPr>
          <w:lang w:eastAsia="cs-CZ"/>
        </w:rPr>
        <w:t xml:space="preserve">na iniciativě učitelů </w:t>
      </w:r>
      <w:r w:rsidR="00E8069D">
        <w:rPr>
          <w:lang w:eastAsia="cs-CZ"/>
        </w:rPr>
        <w:t xml:space="preserve">ji ponechává </w:t>
      </w:r>
      <w:r w:rsidR="002C7BE7">
        <w:rPr>
          <w:lang w:eastAsia="cs-CZ"/>
        </w:rPr>
        <w:t>67</w:t>
      </w:r>
      <w:r w:rsidR="00E444A4">
        <w:rPr>
          <w:lang w:eastAsia="cs-CZ"/>
        </w:rPr>
        <w:t xml:space="preserve"> % středních škol. V Estonsku pak až 50 % žáků využívá ve výuce vlastní ICT.</w:t>
      </w:r>
    </w:p>
    <w:p w14:paraId="28A64B20" w14:textId="707D3614" w:rsidR="004C7FAB" w:rsidRDefault="003F64C2" w:rsidP="002567D8">
      <w:pPr>
        <w:spacing w:after="240"/>
        <w:rPr>
          <w:rFonts w:cstheme="minorHAnsi"/>
          <w:color w:val="000000" w:themeColor="text1"/>
          <w:szCs w:val="24"/>
          <w:lang w:eastAsia="cs-CZ"/>
        </w:rPr>
      </w:pPr>
      <w:r>
        <w:rPr>
          <w:rFonts w:cstheme="minorHAnsi"/>
          <w:color w:val="000000" w:themeColor="text1"/>
          <w:szCs w:val="24"/>
          <w:lang w:eastAsia="cs-CZ"/>
        </w:rPr>
        <w:t xml:space="preserve">NKÚ </w:t>
      </w:r>
      <w:r w:rsidR="00CD6712">
        <w:rPr>
          <w:rFonts w:cstheme="minorHAnsi"/>
          <w:color w:val="000000" w:themeColor="text1"/>
          <w:szCs w:val="24"/>
          <w:lang w:eastAsia="cs-CZ"/>
        </w:rPr>
        <w:t xml:space="preserve">v dotazníku </w:t>
      </w:r>
      <w:r>
        <w:rPr>
          <w:rFonts w:cstheme="minorHAnsi"/>
          <w:color w:val="000000" w:themeColor="text1"/>
          <w:szCs w:val="24"/>
          <w:lang w:eastAsia="cs-CZ"/>
        </w:rPr>
        <w:t>nadefinoval čtyři úrovně vyzrálosti škol v oblasti digitalizace vzdělávání</w:t>
      </w:r>
      <w:r w:rsidR="00636DE6">
        <w:rPr>
          <w:rStyle w:val="Znakapoznpodarou"/>
          <w:rFonts w:cstheme="minorHAnsi"/>
          <w:color w:val="000000" w:themeColor="text1"/>
          <w:szCs w:val="24"/>
          <w:lang w:eastAsia="cs-CZ"/>
        </w:rPr>
        <w:footnoteReference w:id="7"/>
      </w:r>
      <w:r>
        <w:rPr>
          <w:rFonts w:cstheme="minorHAnsi"/>
          <w:color w:val="000000" w:themeColor="text1"/>
          <w:szCs w:val="24"/>
          <w:lang w:eastAsia="cs-CZ"/>
        </w:rPr>
        <w:t xml:space="preserve">. </w:t>
      </w:r>
      <w:r w:rsidR="007C6E1F" w:rsidRPr="008D3B75">
        <w:rPr>
          <w:rFonts w:cstheme="minorHAnsi"/>
          <w:color w:val="000000" w:themeColor="text1"/>
          <w:szCs w:val="24"/>
          <w:lang w:eastAsia="cs-CZ"/>
        </w:rPr>
        <w:t xml:space="preserve">Jen 3 % </w:t>
      </w:r>
      <w:r w:rsidR="00B85377">
        <w:rPr>
          <w:rFonts w:cstheme="minorHAnsi"/>
          <w:color w:val="000000" w:themeColor="text1"/>
          <w:szCs w:val="24"/>
          <w:lang w:eastAsia="cs-CZ"/>
        </w:rPr>
        <w:t xml:space="preserve">základních a středních </w:t>
      </w:r>
      <w:r w:rsidR="007C6E1F" w:rsidRPr="008D3B75">
        <w:rPr>
          <w:rFonts w:cstheme="minorHAnsi"/>
          <w:color w:val="000000" w:themeColor="text1"/>
          <w:szCs w:val="24"/>
          <w:lang w:eastAsia="cs-CZ"/>
        </w:rPr>
        <w:t>škol podle svého hodnocení naplňují cíle digitálního vzdělávání spolu s úspěšnou přeměnou svého přístupu k aktivnímu využívání ICT ve většině částí vzdělá</w:t>
      </w:r>
      <w:r w:rsidR="00FB2DA9">
        <w:rPr>
          <w:rFonts w:cstheme="minorHAnsi"/>
          <w:color w:val="000000" w:themeColor="text1"/>
          <w:szCs w:val="24"/>
          <w:lang w:eastAsia="cs-CZ"/>
        </w:rPr>
        <w:t>vacího procesu.</w:t>
      </w:r>
      <w:r w:rsidR="007456A0">
        <w:rPr>
          <w:rFonts w:cstheme="minorHAnsi"/>
          <w:color w:val="000000" w:themeColor="text1"/>
          <w:szCs w:val="24"/>
          <w:lang w:eastAsia="cs-CZ"/>
        </w:rPr>
        <w:t xml:space="preserve"> U</w:t>
      </w:r>
      <w:r w:rsidR="00E8069D">
        <w:rPr>
          <w:rFonts w:cstheme="minorHAnsi"/>
          <w:color w:val="000000" w:themeColor="text1"/>
          <w:szCs w:val="24"/>
          <w:lang w:eastAsia="cs-CZ"/>
        </w:rPr>
        <w:t xml:space="preserve"> </w:t>
      </w:r>
      <w:r w:rsidR="00173058">
        <w:rPr>
          <w:rFonts w:cstheme="minorHAnsi"/>
          <w:color w:val="000000" w:themeColor="text1"/>
          <w:szCs w:val="24"/>
          <w:lang w:eastAsia="cs-CZ"/>
        </w:rPr>
        <w:t>24 %</w:t>
      </w:r>
      <w:r w:rsidR="007456A0">
        <w:rPr>
          <w:rFonts w:cstheme="minorHAnsi"/>
          <w:color w:val="000000" w:themeColor="text1"/>
          <w:szCs w:val="24"/>
          <w:lang w:eastAsia="cs-CZ"/>
        </w:rPr>
        <w:t xml:space="preserve"> </w:t>
      </w:r>
      <w:r w:rsidR="00B85377">
        <w:rPr>
          <w:rFonts w:cstheme="minorHAnsi"/>
          <w:color w:val="000000" w:themeColor="text1"/>
          <w:szCs w:val="24"/>
          <w:lang w:eastAsia="cs-CZ"/>
        </w:rPr>
        <w:t xml:space="preserve">základních a středních </w:t>
      </w:r>
      <w:r w:rsidR="007456A0">
        <w:rPr>
          <w:rFonts w:cstheme="minorHAnsi"/>
          <w:color w:val="000000" w:themeColor="text1"/>
          <w:szCs w:val="24"/>
          <w:lang w:eastAsia="cs-CZ"/>
        </w:rPr>
        <w:t>škol jsou ICT běžnou součástí vybraných částí vzdělávacího</w:t>
      </w:r>
      <w:r w:rsidR="00173058">
        <w:rPr>
          <w:rFonts w:cstheme="minorHAnsi"/>
          <w:color w:val="000000" w:themeColor="text1"/>
          <w:szCs w:val="24"/>
          <w:lang w:eastAsia="cs-CZ"/>
        </w:rPr>
        <w:t xml:space="preserve"> procesu</w:t>
      </w:r>
      <w:r w:rsidR="007456A0">
        <w:rPr>
          <w:rFonts w:cstheme="minorHAnsi"/>
          <w:color w:val="000000" w:themeColor="text1"/>
          <w:szCs w:val="24"/>
          <w:lang w:eastAsia="cs-CZ"/>
        </w:rPr>
        <w:t xml:space="preserve">, přičemž tyto školy naplňují většinu cílů digitálního </w:t>
      </w:r>
      <w:r w:rsidR="007456A0">
        <w:rPr>
          <w:rFonts w:cstheme="minorHAnsi"/>
          <w:color w:val="000000" w:themeColor="text1"/>
          <w:szCs w:val="24"/>
          <w:lang w:eastAsia="cs-CZ"/>
        </w:rPr>
        <w:lastRenderedPageBreak/>
        <w:t xml:space="preserve">vzdělávání. </w:t>
      </w:r>
      <w:r w:rsidR="00B85377">
        <w:rPr>
          <w:rFonts w:cstheme="minorHAnsi"/>
          <w:color w:val="000000" w:themeColor="text1"/>
          <w:szCs w:val="24"/>
          <w:lang w:eastAsia="cs-CZ"/>
        </w:rPr>
        <w:t>Základní a střední š</w:t>
      </w:r>
      <w:r w:rsidR="007456A0">
        <w:rPr>
          <w:rFonts w:cstheme="minorHAnsi"/>
          <w:color w:val="000000" w:themeColor="text1"/>
          <w:szCs w:val="24"/>
          <w:lang w:eastAsia="cs-CZ"/>
        </w:rPr>
        <w:t xml:space="preserve">koly samy </w:t>
      </w:r>
      <w:r w:rsidR="00E8069D">
        <w:rPr>
          <w:rFonts w:cstheme="minorHAnsi"/>
          <w:color w:val="000000" w:themeColor="text1"/>
          <w:szCs w:val="24"/>
          <w:lang w:eastAsia="cs-CZ"/>
        </w:rPr>
        <w:t xml:space="preserve">sebe </w:t>
      </w:r>
      <w:r w:rsidR="007456A0">
        <w:rPr>
          <w:rFonts w:cstheme="minorHAnsi"/>
          <w:color w:val="000000" w:themeColor="text1"/>
          <w:szCs w:val="24"/>
          <w:lang w:eastAsia="cs-CZ"/>
        </w:rPr>
        <w:t>nejčastěji (68 %) hodnotí tak, že používají a</w:t>
      </w:r>
      <w:r w:rsidR="00701A6B">
        <w:rPr>
          <w:rFonts w:cstheme="minorHAnsi"/>
          <w:color w:val="000000" w:themeColor="text1"/>
          <w:szCs w:val="24"/>
          <w:lang w:eastAsia="cs-CZ"/>
        </w:rPr>
        <w:t> </w:t>
      </w:r>
      <w:r w:rsidR="007456A0">
        <w:rPr>
          <w:rFonts w:cstheme="minorHAnsi"/>
          <w:color w:val="000000" w:themeColor="text1"/>
          <w:szCs w:val="24"/>
          <w:lang w:eastAsia="cs-CZ"/>
        </w:rPr>
        <w:t>uplatňují ICT, ale stále existuje značný prostor pro naplnění cílů digitálního vzdělávání. Pro zbylých 5 %</w:t>
      </w:r>
      <w:r w:rsidR="00E8069D">
        <w:rPr>
          <w:rFonts w:cstheme="minorHAnsi"/>
          <w:color w:val="000000" w:themeColor="text1"/>
          <w:szCs w:val="24"/>
          <w:lang w:eastAsia="cs-CZ"/>
        </w:rPr>
        <w:t xml:space="preserve"> </w:t>
      </w:r>
      <w:r w:rsidR="00B85377">
        <w:rPr>
          <w:rFonts w:cstheme="minorHAnsi"/>
          <w:color w:val="000000" w:themeColor="text1"/>
          <w:szCs w:val="24"/>
          <w:lang w:eastAsia="cs-CZ"/>
        </w:rPr>
        <w:t xml:space="preserve">základních a středních </w:t>
      </w:r>
      <w:r w:rsidR="007456A0">
        <w:rPr>
          <w:rFonts w:cstheme="minorHAnsi"/>
          <w:color w:val="000000" w:themeColor="text1"/>
          <w:szCs w:val="24"/>
          <w:lang w:eastAsia="cs-CZ"/>
        </w:rPr>
        <w:t>škol platí, že zatím formulují a identifikují příležitosti využívání ICT pro naplnění cílů digitálního vzdělávání.</w:t>
      </w:r>
    </w:p>
    <w:p w14:paraId="5224266C" w14:textId="7EE9919E" w:rsidR="00735935" w:rsidRPr="003F0C9F" w:rsidRDefault="00D4455D" w:rsidP="008F7F6C">
      <w:pPr>
        <w:keepNext/>
        <w:spacing w:after="0"/>
        <w:rPr>
          <w:rFonts w:cstheme="minorHAnsi"/>
          <w:b/>
          <w:szCs w:val="24"/>
          <w:lang w:eastAsia="cs-CZ"/>
        </w:rPr>
      </w:pPr>
      <w:r w:rsidRPr="00735935">
        <w:rPr>
          <w:rFonts w:cstheme="minorHAnsi"/>
          <w:b/>
          <w:szCs w:val="24"/>
          <w:lang w:eastAsia="cs-CZ"/>
        </w:rPr>
        <w:t xml:space="preserve">Na základě zjištěných skutečností </w:t>
      </w:r>
      <w:r w:rsidR="00103F20" w:rsidRPr="00735935">
        <w:rPr>
          <w:rFonts w:cstheme="minorHAnsi"/>
          <w:b/>
          <w:szCs w:val="24"/>
          <w:lang w:eastAsia="cs-CZ"/>
        </w:rPr>
        <w:t xml:space="preserve">NKÚ </w:t>
      </w:r>
      <w:r w:rsidR="002E49C3">
        <w:rPr>
          <w:rFonts w:cstheme="minorHAnsi"/>
          <w:b/>
          <w:szCs w:val="24"/>
          <w:lang w:eastAsia="cs-CZ"/>
        </w:rPr>
        <w:t xml:space="preserve">Ministerstvu </w:t>
      </w:r>
      <w:r w:rsidR="00103F20" w:rsidRPr="00735935">
        <w:rPr>
          <w:rFonts w:cstheme="minorHAnsi"/>
          <w:b/>
          <w:szCs w:val="24"/>
          <w:lang w:eastAsia="cs-CZ"/>
        </w:rPr>
        <w:t>doporučuje:</w:t>
      </w:r>
    </w:p>
    <w:p w14:paraId="2DBBCBB4" w14:textId="791A2E28" w:rsidR="003F0C9F" w:rsidRPr="00E8069D" w:rsidRDefault="00E8069D" w:rsidP="00735935">
      <w:pPr>
        <w:pStyle w:val="Odstavecseseznamem"/>
        <w:numPr>
          <w:ilvl w:val="0"/>
          <w:numId w:val="44"/>
        </w:numPr>
        <w:spacing w:after="0"/>
        <w:ind w:left="426"/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>z</w:t>
      </w:r>
      <w:r w:rsidR="003F0C9F">
        <w:rPr>
          <w:rFonts w:cstheme="minorHAnsi"/>
          <w:szCs w:val="24"/>
          <w:lang w:eastAsia="cs-CZ"/>
        </w:rPr>
        <w:t xml:space="preserve">avést </w:t>
      </w:r>
      <w:r w:rsidR="009F3A33">
        <w:rPr>
          <w:rFonts w:cstheme="minorHAnsi"/>
          <w:szCs w:val="24"/>
          <w:lang w:eastAsia="cs-CZ"/>
        </w:rPr>
        <w:t>Národním ú</w:t>
      </w:r>
      <w:r w:rsidR="00A667B1">
        <w:rPr>
          <w:rFonts w:cstheme="minorHAnsi"/>
          <w:szCs w:val="24"/>
          <w:lang w:eastAsia="cs-CZ"/>
        </w:rPr>
        <w:t xml:space="preserve">stavem pro vzdělávání </w:t>
      </w:r>
      <w:r w:rsidR="000070CC">
        <w:rPr>
          <w:rFonts w:cstheme="minorHAnsi"/>
          <w:szCs w:val="24"/>
          <w:lang w:eastAsia="cs-CZ"/>
        </w:rPr>
        <w:t xml:space="preserve">připravený </w:t>
      </w:r>
      <w:r w:rsidR="00A667B1" w:rsidRPr="00B85377">
        <w:rPr>
          <w:rFonts w:cstheme="minorHAnsi"/>
          <w:i/>
          <w:szCs w:val="24"/>
          <w:lang w:eastAsia="cs-CZ"/>
        </w:rPr>
        <w:t>S</w:t>
      </w:r>
      <w:r w:rsidR="003F0C9F" w:rsidRPr="00B85377">
        <w:rPr>
          <w:rFonts w:cstheme="minorHAnsi"/>
          <w:i/>
          <w:szCs w:val="24"/>
          <w:lang w:eastAsia="cs-CZ"/>
        </w:rPr>
        <w:t xml:space="preserve">tandard digitálních kompetencí </w:t>
      </w:r>
      <w:r w:rsidR="00B85377" w:rsidRPr="00B85377">
        <w:rPr>
          <w:rFonts w:cstheme="minorHAnsi"/>
          <w:i/>
          <w:szCs w:val="24"/>
          <w:lang w:eastAsia="cs-CZ"/>
        </w:rPr>
        <w:t>učitele</w:t>
      </w:r>
      <w:r w:rsidR="009C7256">
        <w:rPr>
          <w:rFonts w:cstheme="minorHAnsi"/>
          <w:szCs w:val="24"/>
          <w:lang w:eastAsia="cs-CZ"/>
        </w:rPr>
        <w:t xml:space="preserve"> </w:t>
      </w:r>
      <w:r w:rsidR="009F3A33">
        <w:rPr>
          <w:rFonts w:cstheme="minorHAnsi"/>
          <w:szCs w:val="24"/>
          <w:lang w:eastAsia="cs-CZ"/>
        </w:rPr>
        <w:t xml:space="preserve">do běžné praxe, a to zejména podporou vzdělávání </w:t>
      </w:r>
      <w:r w:rsidR="00AC2DDC">
        <w:rPr>
          <w:rFonts w:cstheme="minorHAnsi"/>
          <w:szCs w:val="24"/>
          <w:lang w:eastAsia="cs-CZ"/>
        </w:rPr>
        <w:t xml:space="preserve">současných a </w:t>
      </w:r>
      <w:r w:rsidR="009F3A33">
        <w:rPr>
          <w:rFonts w:cstheme="minorHAnsi"/>
          <w:szCs w:val="24"/>
          <w:lang w:eastAsia="cs-CZ"/>
        </w:rPr>
        <w:t>budoucích</w:t>
      </w:r>
      <w:r w:rsidR="00AC2DDC">
        <w:rPr>
          <w:rFonts w:cstheme="minorHAnsi"/>
          <w:szCs w:val="24"/>
          <w:lang w:eastAsia="cs-CZ"/>
        </w:rPr>
        <w:t xml:space="preserve"> </w:t>
      </w:r>
      <w:r w:rsidR="009F3A33">
        <w:rPr>
          <w:rFonts w:cstheme="minorHAnsi"/>
          <w:szCs w:val="24"/>
          <w:lang w:eastAsia="cs-CZ"/>
        </w:rPr>
        <w:t>učitelů</w:t>
      </w:r>
      <w:r w:rsidR="00FC4E77">
        <w:rPr>
          <w:rFonts w:cstheme="minorHAnsi"/>
          <w:szCs w:val="24"/>
          <w:lang w:eastAsia="cs-CZ"/>
        </w:rPr>
        <w:t xml:space="preserve"> s využitím vý</w:t>
      </w:r>
      <w:r w:rsidR="00B85377">
        <w:rPr>
          <w:rFonts w:cstheme="minorHAnsi"/>
          <w:szCs w:val="24"/>
          <w:lang w:eastAsia="cs-CZ"/>
        </w:rPr>
        <w:t>stupů systémových projektů</w:t>
      </w:r>
      <w:r w:rsidR="00991DDB">
        <w:rPr>
          <w:rFonts w:cstheme="minorHAnsi"/>
          <w:szCs w:val="24"/>
          <w:lang w:eastAsia="cs-CZ"/>
        </w:rPr>
        <w:t xml:space="preserve"> podpořených z výzvy </w:t>
      </w:r>
      <w:r w:rsidR="00991DDB" w:rsidRPr="00991DDB">
        <w:rPr>
          <w:rFonts w:cstheme="minorHAnsi"/>
          <w:i/>
          <w:szCs w:val="24"/>
          <w:lang w:eastAsia="cs-CZ"/>
        </w:rPr>
        <w:t xml:space="preserve">Implementace </w:t>
      </w:r>
      <w:r>
        <w:rPr>
          <w:rFonts w:cstheme="minorHAnsi"/>
          <w:i/>
          <w:szCs w:val="24"/>
          <w:lang w:eastAsia="cs-CZ"/>
        </w:rPr>
        <w:t>s</w:t>
      </w:r>
      <w:r w:rsidR="00991DDB" w:rsidRPr="00991DDB">
        <w:rPr>
          <w:rFonts w:cstheme="minorHAnsi"/>
          <w:i/>
          <w:szCs w:val="24"/>
          <w:lang w:eastAsia="cs-CZ"/>
        </w:rPr>
        <w:t>trategie digitálního vzdělávání I</w:t>
      </w:r>
      <w:r w:rsidRPr="00ED7090">
        <w:rPr>
          <w:rFonts w:cstheme="minorHAnsi"/>
          <w:szCs w:val="24"/>
          <w:lang w:eastAsia="cs-CZ"/>
        </w:rPr>
        <w:t>;</w:t>
      </w:r>
    </w:p>
    <w:p w14:paraId="5A812849" w14:textId="03B0C1CD" w:rsidR="009C7256" w:rsidRDefault="00E8069D" w:rsidP="00735935">
      <w:pPr>
        <w:pStyle w:val="Odstavecseseznamem"/>
        <w:numPr>
          <w:ilvl w:val="0"/>
          <w:numId w:val="44"/>
        </w:numPr>
        <w:spacing w:after="0"/>
        <w:ind w:left="426"/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>r</w:t>
      </w:r>
      <w:r w:rsidR="00FC4E77">
        <w:rPr>
          <w:rFonts w:cstheme="minorHAnsi"/>
          <w:szCs w:val="24"/>
          <w:lang w:eastAsia="cs-CZ"/>
        </w:rPr>
        <w:t xml:space="preserve">evidovat </w:t>
      </w:r>
      <w:r w:rsidR="0062752F">
        <w:rPr>
          <w:rFonts w:cstheme="minorHAnsi"/>
          <w:szCs w:val="24"/>
          <w:lang w:eastAsia="cs-CZ"/>
        </w:rPr>
        <w:t xml:space="preserve">rámcové vzdělávací programy a začlenit do nich </w:t>
      </w:r>
      <w:r w:rsidR="00FC4E77">
        <w:rPr>
          <w:rFonts w:cstheme="minorHAnsi"/>
          <w:szCs w:val="24"/>
          <w:lang w:eastAsia="cs-CZ"/>
        </w:rPr>
        <w:t>Národním ústavem</w:t>
      </w:r>
      <w:r w:rsidR="0062752F">
        <w:rPr>
          <w:rFonts w:cstheme="minorHAnsi"/>
          <w:szCs w:val="24"/>
          <w:lang w:eastAsia="cs-CZ"/>
        </w:rPr>
        <w:t xml:space="preserve"> </w:t>
      </w:r>
      <w:r w:rsidR="00FC4E77">
        <w:rPr>
          <w:rFonts w:cstheme="minorHAnsi"/>
          <w:szCs w:val="24"/>
          <w:lang w:eastAsia="cs-CZ"/>
        </w:rPr>
        <w:t>pro vzdělávání navržené digitální kompetence žáků základních a středních škol</w:t>
      </w:r>
      <w:r>
        <w:rPr>
          <w:rFonts w:cstheme="minorHAnsi"/>
          <w:szCs w:val="24"/>
          <w:lang w:eastAsia="cs-CZ"/>
        </w:rPr>
        <w:t>;</w:t>
      </w:r>
    </w:p>
    <w:p w14:paraId="56F61FB1" w14:textId="02F241C2" w:rsidR="00AC2DDC" w:rsidRPr="00AC2DDC" w:rsidRDefault="00E8069D" w:rsidP="00AC2DDC">
      <w:pPr>
        <w:pStyle w:val="Odstavecseseznamem"/>
        <w:numPr>
          <w:ilvl w:val="0"/>
          <w:numId w:val="44"/>
        </w:numPr>
        <w:spacing w:after="0"/>
        <w:ind w:left="426"/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>s</w:t>
      </w:r>
      <w:r w:rsidR="00B85377">
        <w:rPr>
          <w:rFonts w:cstheme="minorHAnsi"/>
          <w:szCs w:val="24"/>
          <w:lang w:eastAsia="cs-CZ"/>
        </w:rPr>
        <w:t xml:space="preserve">tanovit standard pro ICT </w:t>
      </w:r>
      <w:r w:rsidR="00CD6C38">
        <w:rPr>
          <w:rFonts w:cstheme="minorHAnsi"/>
          <w:szCs w:val="24"/>
          <w:lang w:eastAsia="cs-CZ"/>
        </w:rPr>
        <w:t xml:space="preserve">základních a středních </w:t>
      </w:r>
      <w:r w:rsidR="00B85377">
        <w:rPr>
          <w:rFonts w:cstheme="minorHAnsi"/>
          <w:szCs w:val="24"/>
          <w:lang w:eastAsia="cs-CZ"/>
        </w:rPr>
        <w:t>škol</w:t>
      </w:r>
      <w:r w:rsidR="00FC4E77">
        <w:rPr>
          <w:rFonts w:cstheme="minorHAnsi"/>
          <w:szCs w:val="24"/>
          <w:lang w:eastAsia="cs-CZ"/>
        </w:rPr>
        <w:t>, a t</w:t>
      </w:r>
      <w:r w:rsidR="005F27B8">
        <w:rPr>
          <w:rFonts w:cstheme="minorHAnsi"/>
          <w:szCs w:val="24"/>
          <w:lang w:eastAsia="cs-CZ"/>
        </w:rPr>
        <w:t xml:space="preserve">o </w:t>
      </w:r>
      <w:r w:rsidR="0062752F">
        <w:rPr>
          <w:rFonts w:cstheme="minorHAnsi"/>
          <w:szCs w:val="24"/>
          <w:lang w:eastAsia="cs-CZ"/>
        </w:rPr>
        <w:t xml:space="preserve">zejména </w:t>
      </w:r>
      <w:r w:rsidR="00FC4E77">
        <w:rPr>
          <w:rFonts w:cstheme="minorHAnsi"/>
          <w:szCs w:val="24"/>
          <w:lang w:eastAsia="cs-CZ"/>
        </w:rPr>
        <w:t>pro</w:t>
      </w:r>
      <w:r w:rsidR="005F27B8">
        <w:rPr>
          <w:rFonts w:cstheme="minorHAnsi"/>
          <w:szCs w:val="24"/>
          <w:lang w:eastAsia="cs-CZ"/>
        </w:rPr>
        <w:t xml:space="preserve"> </w:t>
      </w:r>
      <w:r w:rsidR="00AC2DDC">
        <w:rPr>
          <w:rFonts w:cstheme="minorHAnsi"/>
          <w:szCs w:val="24"/>
          <w:lang w:eastAsia="cs-CZ"/>
        </w:rPr>
        <w:t xml:space="preserve">vybavení </w:t>
      </w:r>
      <w:r w:rsidR="005F27B8">
        <w:rPr>
          <w:rFonts w:cstheme="minorHAnsi"/>
          <w:szCs w:val="24"/>
          <w:lang w:eastAsia="cs-CZ"/>
        </w:rPr>
        <w:t>hardware</w:t>
      </w:r>
      <w:r w:rsidR="00AC2DDC">
        <w:rPr>
          <w:rFonts w:cstheme="minorHAnsi"/>
          <w:szCs w:val="24"/>
          <w:lang w:eastAsia="cs-CZ"/>
        </w:rPr>
        <w:t>m</w:t>
      </w:r>
      <w:r w:rsidR="005F27B8">
        <w:rPr>
          <w:rFonts w:cstheme="minorHAnsi"/>
          <w:szCs w:val="24"/>
          <w:lang w:eastAsia="cs-CZ"/>
        </w:rPr>
        <w:t xml:space="preserve">, </w:t>
      </w:r>
      <w:r w:rsidR="0062752F">
        <w:rPr>
          <w:rFonts w:cstheme="minorHAnsi"/>
          <w:szCs w:val="24"/>
          <w:lang w:eastAsia="cs-CZ"/>
        </w:rPr>
        <w:t>základní</w:t>
      </w:r>
      <w:r w:rsidR="00AC2DDC">
        <w:rPr>
          <w:rFonts w:cstheme="minorHAnsi"/>
          <w:szCs w:val="24"/>
          <w:lang w:eastAsia="cs-CZ"/>
        </w:rPr>
        <w:t>m</w:t>
      </w:r>
      <w:r w:rsidR="0062752F">
        <w:rPr>
          <w:rFonts w:cstheme="minorHAnsi"/>
          <w:szCs w:val="24"/>
          <w:lang w:eastAsia="cs-CZ"/>
        </w:rPr>
        <w:t xml:space="preserve"> </w:t>
      </w:r>
      <w:r w:rsidR="00AC2DDC">
        <w:rPr>
          <w:rFonts w:cstheme="minorHAnsi"/>
          <w:szCs w:val="24"/>
          <w:lang w:eastAsia="cs-CZ"/>
        </w:rPr>
        <w:t xml:space="preserve">i specializovaným </w:t>
      </w:r>
      <w:r w:rsidR="005F27B8">
        <w:rPr>
          <w:rFonts w:cstheme="minorHAnsi"/>
          <w:szCs w:val="24"/>
          <w:lang w:eastAsia="cs-CZ"/>
        </w:rPr>
        <w:t>software</w:t>
      </w:r>
      <w:r w:rsidR="00AC2DDC">
        <w:rPr>
          <w:rFonts w:cstheme="minorHAnsi"/>
          <w:szCs w:val="24"/>
          <w:lang w:eastAsia="cs-CZ"/>
        </w:rPr>
        <w:t>m</w:t>
      </w:r>
      <w:r w:rsidR="00CD6C38">
        <w:rPr>
          <w:rFonts w:cstheme="minorHAnsi"/>
          <w:szCs w:val="24"/>
          <w:lang w:eastAsia="cs-CZ"/>
        </w:rPr>
        <w:t>,</w:t>
      </w:r>
      <w:r w:rsidR="00AC2DDC">
        <w:rPr>
          <w:rFonts w:cstheme="minorHAnsi"/>
          <w:szCs w:val="24"/>
          <w:lang w:eastAsia="cs-CZ"/>
        </w:rPr>
        <w:t xml:space="preserve"> pro </w:t>
      </w:r>
      <w:r w:rsidR="005F27B8">
        <w:rPr>
          <w:rFonts w:cstheme="minorHAnsi"/>
          <w:szCs w:val="24"/>
          <w:lang w:eastAsia="cs-CZ"/>
        </w:rPr>
        <w:t>digitální vzdělávací materiály</w:t>
      </w:r>
      <w:r w:rsidR="00CD6C38">
        <w:rPr>
          <w:rFonts w:cstheme="minorHAnsi"/>
          <w:szCs w:val="24"/>
          <w:lang w:eastAsia="cs-CZ"/>
        </w:rPr>
        <w:t xml:space="preserve">, konektivitu a </w:t>
      </w:r>
      <w:r w:rsidR="005D1A9E">
        <w:rPr>
          <w:rFonts w:cstheme="minorHAnsi"/>
          <w:szCs w:val="24"/>
          <w:lang w:eastAsia="cs-CZ"/>
        </w:rPr>
        <w:t xml:space="preserve">kvalifikovanou </w:t>
      </w:r>
      <w:r w:rsidR="00FC4E77">
        <w:rPr>
          <w:rFonts w:cstheme="minorHAnsi"/>
          <w:szCs w:val="24"/>
          <w:lang w:eastAsia="cs-CZ"/>
        </w:rPr>
        <w:t>správ</w:t>
      </w:r>
      <w:r w:rsidR="005D1A9E">
        <w:rPr>
          <w:rFonts w:cstheme="minorHAnsi"/>
          <w:szCs w:val="24"/>
          <w:lang w:eastAsia="cs-CZ"/>
        </w:rPr>
        <w:t>u</w:t>
      </w:r>
      <w:r w:rsidR="007D5AC5">
        <w:rPr>
          <w:rFonts w:cstheme="minorHAnsi"/>
          <w:szCs w:val="24"/>
          <w:lang w:eastAsia="cs-CZ"/>
        </w:rPr>
        <w:t xml:space="preserve"> ICT</w:t>
      </w:r>
      <w:r w:rsidR="00963E3D">
        <w:rPr>
          <w:rFonts w:cstheme="minorHAnsi"/>
          <w:szCs w:val="24"/>
          <w:lang w:eastAsia="cs-CZ"/>
        </w:rPr>
        <w:t>;</w:t>
      </w:r>
    </w:p>
    <w:p w14:paraId="4C82BC78" w14:textId="60093474" w:rsidR="009E0926" w:rsidRPr="00B85377" w:rsidRDefault="00E8069D" w:rsidP="00B85377">
      <w:pPr>
        <w:pStyle w:val="Odstavecseseznamem"/>
        <w:numPr>
          <w:ilvl w:val="0"/>
          <w:numId w:val="44"/>
        </w:numPr>
        <w:spacing w:after="0"/>
        <w:ind w:left="426"/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>p</w:t>
      </w:r>
      <w:r w:rsidR="00A8768B">
        <w:rPr>
          <w:rFonts w:cstheme="minorHAnsi"/>
          <w:szCs w:val="24"/>
          <w:lang w:eastAsia="cs-CZ"/>
        </w:rPr>
        <w:t>řehodnotit systém financování regionálního školství</w:t>
      </w:r>
      <w:r w:rsidR="0062752F">
        <w:rPr>
          <w:rFonts w:cstheme="minorHAnsi"/>
          <w:szCs w:val="24"/>
          <w:lang w:eastAsia="cs-CZ"/>
        </w:rPr>
        <w:t xml:space="preserve"> tak, aby školy měly </w:t>
      </w:r>
      <w:r w:rsidR="00A8768B">
        <w:rPr>
          <w:rFonts w:cstheme="minorHAnsi"/>
          <w:szCs w:val="24"/>
          <w:lang w:eastAsia="cs-CZ"/>
        </w:rPr>
        <w:t xml:space="preserve">přístup </w:t>
      </w:r>
      <w:r w:rsidR="000070CC">
        <w:rPr>
          <w:rFonts w:cstheme="minorHAnsi"/>
          <w:szCs w:val="24"/>
          <w:lang w:eastAsia="cs-CZ"/>
        </w:rPr>
        <w:t>k </w:t>
      </w:r>
      <w:r w:rsidR="00B85377">
        <w:rPr>
          <w:rFonts w:cstheme="minorHAnsi"/>
          <w:szCs w:val="24"/>
          <w:lang w:eastAsia="cs-CZ"/>
        </w:rPr>
        <w:t>peněž</w:t>
      </w:r>
      <w:r w:rsidR="00A8768B">
        <w:rPr>
          <w:rFonts w:cstheme="minorHAnsi"/>
          <w:szCs w:val="24"/>
          <w:lang w:eastAsia="cs-CZ"/>
        </w:rPr>
        <w:t xml:space="preserve">ním prostředkům, které umožní </w:t>
      </w:r>
      <w:r w:rsidR="0062752F">
        <w:rPr>
          <w:rFonts w:cstheme="minorHAnsi"/>
          <w:szCs w:val="24"/>
          <w:lang w:eastAsia="cs-CZ"/>
        </w:rPr>
        <w:t>po skončení programového období 2014</w:t>
      </w:r>
      <w:r w:rsidR="00AC2DDC">
        <w:rPr>
          <w:rFonts w:cstheme="minorHAnsi"/>
          <w:szCs w:val="24"/>
          <w:lang w:eastAsia="cs-CZ"/>
        </w:rPr>
        <w:t>–2020 z</w:t>
      </w:r>
      <w:r w:rsidR="00A8768B">
        <w:rPr>
          <w:rFonts w:cstheme="minorHAnsi"/>
          <w:szCs w:val="24"/>
          <w:lang w:eastAsia="cs-CZ"/>
        </w:rPr>
        <w:t>abezpečit plánovanou obměnu</w:t>
      </w:r>
      <w:r w:rsidR="0062752F">
        <w:rPr>
          <w:rFonts w:cstheme="minorHAnsi"/>
          <w:szCs w:val="24"/>
          <w:lang w:eastAsia="cs-CZ"/>
        </w:rPr>
        <w:t xml:space="preserve"> ICT</w:t>
      </w:r>
      <w:r w:rsidR="00A8768B">
        <w:rPr>
          <w:rFonts w:cstheme="minorHAnsi"/>
          <w:szCs w:val="24"/>
          <w:lang w:eastAsia="cs-CZ"/>
        </w:rPr>
        <w:t xml:space="preserve">, </w:t>
      </w:r>
      <w:r w:rsidR="0062752F">
        <w:rPr>
          <w:rFonts w:cstheme="minorHAnsi"/>
          <w:szCs w:val="24"/>
          <w:lang w:eastAsia="cs-CZ"/>
        </w:rPr>
        <w:t xml:space="preserve">jejich údržbu </w:t>
      </w:r>
      <w:r w:rsidR="00E16292">
        <w:rPr>
          <w:rFonts w:cstheme="minorHAnsi"/>
          <w:szCs w:val="24"/>
          <w:lang w:eastAsia="cs-CZ"/>
        </w:rPr>
        <w:t>i</w:t>
      </w:r>
      <w:r w:rsidR="00B85377">
        <w:rPr>
          <w:rFonts w:cstheme="minorHAnsi"/>
          <w:szCs w:val="24"/>
          <w:lang w:eastAsia="cs-CZ"/>
        </w:rPr>
        <w:t xml:space="preserve"> správu.</w:t>
      </w:r>
    </w:p>
    <w:p w14:paraId="4BC73424" w14:textId="44D2D51B" w:rsidR="00360239" w:rsidRPr="00517A9E" w:rsidRDefault="00242E73" w:rsidP="00242E73">
      <w:pPr>
        <w:pStyle w:val="Nadpis1"/>
        <w:numPr>
          <w:ilvl w:val="0"/>
          <w:numId w:val="0"/>
        </w:numPr>
        <w:spacing w:before="480" w:after="120"/>
      </w:pPr>
      <w:r>
        <w:t xml:space="preserve">II. </w:t>
      </w:r>
      <w:r w:rsidR="00FF1A12" w:rsidRPr="00517A9E">
        <w:t>INFORMACE O KONTROLOVANÉ OBLASTI</w:t>
      </w:r>
    </w:p>
    <w:p w14:paraId="2552AD6D" w14:textId="3FFA43B2" w:rsidR="00360239" w:rsidRDefault="00360239" w:rsidP="00E01B4A">
      <w:pPr>
        <w:rPr>
          <w:rFonts w:cstheme="minorHAnsi"/>
          <w:szCs w:val="24"/>
        </w:rPr>
      </w:pPr>
      <w:r w:rsidRPr="00517A9E">
        <w:rPr>
          <w:rFonts w:cstheme="minorHAnsi"/>
          <w:szCs w:val="24"/>
        </w:rPr>
        <w:t>Vývoj v</w:t>
      </w:r>
      <w:r w:rsidR="00242E73">
        <w:rPr>
          <w:rFonts w:cstheme="minorHAnsi"/>
          <w:szCs w:val="24"/>
        </w:rPr>
        <w:t> </w:t>
      </w:r>
      <w:r w:rsidRPr="00517A9E">
        <w:rPr>
          <w:rFonts w:cstheme="minorHAnsi"/>
          <w:szCs w:val="24"/>
        </w:rPr>
        <w:t>oblasti</w:t>
      </w:r>
      <w:r w:rsidR="0060076C">
        <w:rPr>
          <w:rFonts w:cstheme="minorHAnsi"/>
          <w:szCs w:val="24"/>
        </w:rPr>
        <w:t xml:space="preserve"> </w:t>
      </w:r>
      <w:r w:rsidR="00454EA5">
        <w:rPr>
          <w:rFonts w:cstheme="minorHAnsi"/>
          <w:szCs w:val="24"/>
        </w:rPr>
        <w:t>ICT</w:t>
      </w:r>
      <w:r w:rsidR="0060076C">
        <w:rPr>
          <w:rFonts w:cstheme="minorHAnsi"/>
          <w:szCs w:val="24"/>
        </w:rPr>
        <w:t xml:space="preserve"> </w:t>
      </w:r>
      <w:r w:rsidRPr="00517A9E">
        <w:rPr>
          <w:rFonts w:cstheme="minorHAnsi"/>
          <w:szCs w:val="24"/>
        </w:rPr>
        <w:t>se promítá mj. do konkurenceschopnosti pracovní síly, a to i v</w:t>
      </w:r>
      <w:r w:rsidR="00242E73">
        <w:rPr>
          <w:rFonts w:cstheme="minorHAnsi"/>
          <w:szCs w:val="24"/>
        </w:rPr>
        <w:t> </w:t>
      </w:r>
      <w:r w:rsidRPr="00517A9E">
        <w:rPr>
          <w:rFonts w:cstheme="minorHAnsi"/>
          <w:szCs w:val="24"/>
        </w:rPr>
        <w:t>globálním měřítku. Z</w:t>
      </w:r>
      <w:r w:rsidR="00242E73">
        <w:rPr>
          <w:rFonts w:cstheme="minorHAnsi"/>
          <w:szCs w:val="24"/>
        </w:rPr>
        <w:t> </w:t>
      </w:r>
      <w:r w:rsidRPr="00517A9E">
        <w:rPr>
          <w:rFonts w:cstheme="minorHAnsi"/>
          <w:szCs w:val="24"/>
        </w:rPr>
        <w:t xml:space="preserve">hlediska zajištění konkurenční výhody absolventů českých škol považuje vláda České republiky (dále také „ČR“) </w:t>
      </w:r>
      <w:r w:rsidR="00963E3D">
        <w:rPr>
          <w:rFonts w:cstheme="minorHAnsi"/>
          <w:szCs w:val="24"/>
        </w:rPr>
        <w:t>za</w:t>
      </w:r>
      <w:r w:rsidRPr="00517A9E">
        <w:rPr>
          <w:rFonts w:cstheme="minorHAnsi"/>
          <w:szCs w:val="24"/>
        </w:rPr>
        <w:t xml:space="preserve"> zásadní podporovat rozvoj digitálního vzdělávání v</w:t>
      </w:r>
      <w:r w:rsidR="00242E73">
        <w:rPr>
          <w:rFonts w:cstheme="minorHAnsi"/>
          <w:szCs w:val="24"/>
        </w:rPr>
        <w:t> </w:t>
      </w:r>
      <w:r w:rsidRPr="00517A9E">
        <w:rPr>
          <w:rFonts w:cstheme="minorHAnsi"/>
          <w:szCs w:val="24"/>
        </w:rPr>
        <w:t>ČR.</w:t>
      </w:r>
    </w:p>
    <w:p w14:paraId="64E6CD17" w14:textId="450EEAF9" w:rsidR="00872D8A" w:rsidRPr="00872D8A" w:rsidRDefault="00872D8A" w:rsidP="00872D8A">
      <w:pPr>
        <w:spacing w:after="0"/>
        <w:rPr>
          <w:rFonts w:cstheme="minorHAnsi"/>
          <w:b/>
          <w:szCs w:val="24"/>
        </w:rPr>
      </w:pPr>
      <w:r w:rsidRPr="00872D8A">
        <w:rPr>
          <w:rFonts w:cstheme="minorHAnsi"/>
          <w:b/>
          <w:szCs w:val="24"/>
        </w:rPr>
        <w:t>Ministerstvo školství, mládeže a tělovýchovy</w:t>
      </w:r>
    </w:p>
    <w:p w14:paraId="6D426F4A" w14:textId="50785C01" w:rsidR="004A436A" w:rsidRDefault="00900635" w:rsidP="00E01B4A">
      <w:pPr>
        <w:rPr>
          <w:rFonts w:cstheme="minorHAnsi"/>
          <w:szCs w:val="24"/>
        </w:rPr>
      </w:pPr>
      <w:r w:rsidRPr="00517A9E">
        <w:rPr>
          <w:rFonts w:cstheme="minorHAnsi"/>
          <w:szCs w:val="24"/>
        </w:rPr>
        <w:t>Ústředním orgánem státní správy v</w:t>
      </w:r>
      <w:r w:rsidR="00242E73">
        <w:rPr>
          <w:rFonts w:cstheme="minorHAnsi"/>
          <w:szCs w:val="24"/>
        </w:rPr>
        <w:t> </w:t>
      </w:r>
      <w:r w:rsidRPr="00517A9E">
        <w:rPr>
          <w:rFonts w:cstheme="minorHAnsi"/>
          <w:szCs w:val="24"/>
        </w:rPr>
        <w:t>o</w:t>
      </w:r>
      <w:r w:rsidR="000A7668" w:rsidRPr="00517A9E">
        <w:rPr>
          <w:rFonts w:cstheme="minorHAnsi"/>
          <w:szCs w:val="24"/>
        </w:rPr>
        <w:t>blast</w:t>
      </w:r>
      <w:r w:rsidRPr="00517A9E">
        <w:rPr>
          <w:rFonts w:cstheme="minorHAnsi"/>
          <w:szCs w:val="24"/>
        </w:rPr>
        <w:t>i</w:t>
      </w:r>
      <w:r w:rsidR="000A7668" w:rsidRPr="00517A9E">
        <w:rPr>
          <w:rFonts w:cstheme="minorHAnsi"/>
          <w:szCs w:val="24"/>
        </w:rPr>
        <w:t xml:space="preserve"> vzdělávání </w:t>
      </w:r>
      <w:r w:rsidRPr="00517A9E">
        <w:rPr>
          <w:rFonts w:cstheme="minorHAnsi"/>
          <w:szCs w:val="24"/>
        </w:rPr>
        <w:t xml:space="preserve">je </w:t>
      </w:r>
      <w:r w:rsidR="000A7668" w:rsidRPr="00517A9E">
        <w:rPr>
          <w:rFonts w:cstheme="minorHAnsi"/>
          <w:szCs w:val="24"/>
        </w:rPr>
        <w:t>M</w:t>
      </w:r>
      <w:r w:rsidR="002C5F49" w:rsidRPr="00517A9E">
        <w:rPr>
          <w:rFonts w:cstheme="minorHAnsi"/>
          <w:szCs w:val="24"/>
        </w:rPr>
        <w:t>ŠMT</w:t>
      </w:r>
      <w:r w:rsidR="000A7668" w:rsidRPr="00517A9E">
        <w:rPr>
          <w:rFonts w:cstheme="minorHAnsi"/>
          <w:szCs w:val="24"/>
        </w:rPr>
        <w:t>.</w:t>
      </w:r>
      <w:r w:rsidR="00847713">
        <w:rPr>
          <w:rFonts w:cstheme="minorHAnsi"/>
          <w:szCs w:val="24"/>
        </w:rPr>
        <w:t xml:space="preserve"> Odpovídá za stav, koncepci a </w:t>
      </w:r>
      <w:r w:rsidRPr="00517A9E">
        <w:rPr>
          <w:rFonts w:cstheme="minorHAnsi"/>
          <w:szCs w:val="24"/>
        </w:rPr>
        <w:t>rozvoj vzdělávací soustavy</w:t>
      </w:r>
      <w:r w:rsidR="007D3747">
        <w:rPr>
          <w:rFonts w:cstheme="minorHAnsi"/>
          <w:szCs w:val="24"/>
        </w:rPr>
        <w:t xml:space="preserve">. </w:t>
      </w:r>
      <w:r w:rsidR="004F4282">
        <w:rPr>
          <w:rFonts w:cstheme="minorHAnsi"/>
          <w:szCs w:val="24"/>
        </w:rPr>
        <w:t>MŠMT je také říd</w:t>
      </w:r>
      <w:r w:rsidR="00963E3D">
        <w:rPr>
          <w:rFonts w:cstheme="minorHAnsi"/>
          <w:szCs w:val="24"/>
        </w:rPr>
        <w:t>i</w:t>
      </w:r>
      <w:r w:rsidR="004F4282">
        <w:rPr>
          <w:rFonts w:cstheme="minorHAnsi"/>
          <w:szCs w:val="24"/>
        </w:rPr>
        <w:t xml:space="preserve">cím orgánem </w:t>
      </w:r>
      <w:r w:rsidR="00963E3D" w:rsidRPr="00ED7090">
        <w:rPr>
          <w:rFonts w:cstheme="minorHAnsi"/>
          <w:szCs w:val="24"/>
        </w:rPr>
        <w:t>o</w:t>
      </w:r>
      <w:r w:rsidRPr="00ED7090">
        <w:rPr>
          <w:rFonts w:cstheme="minorHAnsi"/>
          <w:szCs w:val="24"/>
        </w:rPr>
        <w:t>peračního programu</w:t>
      </w:r>
      <w:r w:rsidRPr="00517A9E">
        <w:rPr>
          <w:rFonts w:cstheme="minorHAnsi"/>
          <w:i/>
          <w:szCs w:val="24"/>
        </w:rPr>
        <w:t xml:space="preserve"> Vz</w:t>
      </w:r>
      <w:r w:rsidR="006D449B">
        <w:rPr>
          <w:rFonts w:cstheme="minorHAnsi"/>
          <w:i/>
          <w:szCs w:val="24"/>
        </w:rPr>
        <w:t>dělávání pro konkurenceschopnost</w:t>
      </w:r>
      <w:r w:rsidR="00762A7D">
        <w:rPr>
          <w:rFonts w:cstheme="minorHAnsi"/>
          <w:i/>
          <w:szCs w:val="24"/>
        </w:rPr>
        <w:t xml:space="preserve"> </w:t>
      </w:r>
      <w:r w:rsidR="00762A7D" w:rsidRPr="00762A7D">
        <w:rPr>
          <w:rFonts w:cstheme="minorHAnsi"/>
          <w:szCs w:val="24"/>
        </w:rPr>
        <w:t>(dále také „OP VK“)</w:t>
      </w:r>
      <w:r w:rsidR="006D449B" w:rsidRPr="00762A7D">
        <w:rPr>
          <w:rFonts w:cstheme="minorHAnsi"/>
          <w:szCs w:val="24"/>
        </w:rPr>
        <w:t xml:space="preserve"> </w:t>
      </w:r>
      <w:r w:rsidR="00963E3D">
        <w:rPr>
          <w:rFonts w:cstheme="minorHAnsi"/>
          <w:szCs w:val="24"/>
        </w:rPr>
        <w:t xml:space="preserve">pro </w:t>
      </w:r>
      <w:r w:rsidR="006D449B">
        <w:rPr>
          <w:rFonts w:cstheme="minorHAnsi"/>
          <w:szCs w:val="24"/>
        </w:rPr>
        <w:t xml:space="preserve">programové období </w:t>
      </w:r>
      <w:r w:rsidR="00963E3D">
        <w:rPr>
          <w:rFonts w:cstheme="minorHAnsi"/>
          <w:szCs w:val="24"/>
        </w:rPr>
        <w:br/>
      </w:r>
      <w:r w:rsidR="006D449B" w:rsidRPr="006D449B">
        <w:rPr>
          <w:rFonts w:cstheme="minorHAnsi"/>
          <w:szCs w:val="24"/>
        </w:rPr>
        <w:t>2007</w:t>
      </w:r>
      <w:r w:rsidR="006D449B" w:rsidRPr="006D449B">
        <w:t>–</w:t>
      </w:r>
      <w:r w:rsidR="006D449B" w:rsidRPr="006D449B">
        <w:rPr>
          <w:rFonts w:cstheme="minorHAnsi"/>
          <w:szCs w:val="24"/>
        </w:rPr>
        <w:t>2013</w:t>
      </w:r>
      <w:r w:rsidR="00847713">
        <w:rPr>
          <w:rFonts w:cstheme="minorHAnsi"/>
          <w:szCs w:val="24"/>
        </w:rPr>
        <w:t xml:space="preserve"> a</w:t>
      </w:r>
      <w:r w:rsidR="00963E3D">
        <w:rPr>
          <w:rFonts w:cstheme="minorHAnsi"/>
          <w:szCs w:val="24"/>
        </w:rPr>
        <w:t xml:space="preserve"> </w:t>
      </w:r>
      <w:r w:rsidR="00963E3D" w:rsidRPr="00ED7090">
        <w:rPr>
          <w:rFonts w:cstheme="minorHAnsi"/>
          <w:szCs w:val="24"/>
        </w:rPr>
        <w:t>o</w:t>
      </w:r>
      <w:r w:rsidRPr="00ED7090">
        <w:rPr>
          <w:rFonts w:cstheme="minorHAnsi"/>
          <w:szCs w:val="24"/>
        </w:rPr>
        <w:t>peračního programu</w:t>
      </w:r>
      <w:r w:rsidRPr="00517A9E">
        <w:rPr>
          <w:rFonts w:cstheme="minorHAnsi"/>
          <w:i/>
          <w:szCs w:val="24"/>
        </w:rPr>
        <w:t xml:space="preserve"> Výzkum, vývoj a vzdělávání</w:t>
      </w:r>
      <w:r w:rsidR="00762A7D">
        <w:rPr>
          <w:rFonts w:cstheme="minorHAnsi"/>
          <w:i/>
          <w:szCs w:val="24"/>
        </w:rPr>
        <w:t xml:space="preserve"> </w:t>
      </w:r>
      <w:r w:rsidR="00762A7D" w:rsidRPr="00762A7D">
        <w:rPr>
          <w:rFonts w:cstheme="minorHAnsi"/>
          <w:szCs w:val="24"/>
        </w:rPr>
        <w:t>(dále také „OP VVV“)</w:t>
      </w:r>
      <w:r w:rsidR="006D449B">
        <w:rPr>
          <w:rFonts w:cstheme="minorHAnsi"/>
          <w:szCs w:val="24"/>
        </w:rPr>
        <w:t xml:space="preserve"> </w:t>
      </w:r>
      <w:r w:rsidR="00963E3D">
        <w:rPr>
          <w:rFonts w:cstheme="minorHAnsi"/>
          <w:szCs w:val="24"/>
        </w:rPr>
        <w:t xml:space="preserve">pro </w:t>
      </w:r>
      <w:r w:rsidR="006D449B">
        <w:rPr>
          <w:rFonts w:cstheme="minorHAnsi"/>
          <w:szCs w:val="24"/>
        </w:rPr>
        <w:t xml:space="preserve">programové období </w:t>
      </w:r>
      <w:r w:rsidR="006D449B" w:rsidRPr="006D449B">
        <w:rPr>
          <w:rFonts w:cstheme="minorHAnsi"/>
          <w:szCs w:val="24"/>
        </w:rPr>
        <w:t>2014</w:t>
      </w:r>
      <w:r w:rsidR="006D449B" w:rsidRPr="006D449B">
        <w:t>–</w:t>
      </w:r>
      <w:r w:rsidR="006D449B" w:rsidRPr="006D449B">
        <w:rPr>
          <w:rFonts w:cstheme="minorHAnsi"/>
          <w:szCs w:val="24"/>
        </w:rPr>
        <w:t>2020</w:t>
      </w:r>
      <w:r w:rsidR="004A436A" w:rsidRPr="00517A9E">
        <w:rPr>
          <w:rFonts w:cstheme="minorHAnsi"/>
          <w:szCs w:val="24"/>
        </w:rPr>
        <w:t>.</w:t>
      </w:r>
    </w:p>
    <w:p w14:paraId="77A45E37" w14:textId="1E7BA600" w:rsidR="00872D8A" w:rsidRPr="00872D8A" w:rsidRDefault="00872D8A" w:rsidP="00872D8A">
      <w:pPr>
        <w:spacing w:after="0"/>
        <w:rPr>
          <w:rFonts w:cstheme="minorHAnsi"/>
          <w:b/>
          <w:szCs w:val="24"/>
        </w:rPr>
      </w:pPr>
      <w:r w:rsidRPr="00872D8A">
        <w:rPr>
          <w:rFonts w:cstheme="minorHAnsi"/>
          <w:b/>
          <w:szCs w:val="24"/>
        </w:rPr>
        <w:t>Strategie digitálního vzdělávání do roku 2020</w:t>
      </w:r>
    </w:p>
    <w:p w14:paraId="256D84C9" w14:textId="3F17A8B1" w:rsidR="000A7668" w:rsidRPr="00517A9E" w:rsidRDefault="00FF39DF" w:rsidP="00E01B4A">
      <w:pPr>
        <w:rPr>
          <w:rFonts w:cstheme="minorHAnsi"/>
        </w:rPr>
      </w:pPr>
      <w:r>
        <w:rPr>
          <w:rFonts w:cstheme="minorHAnsi"/>
          <w:szCs w:val="24"/>
        </w:rPr>
        <w:t>MŠMT v</w:t>
      </w:r>
      <w:r w:rsidR="00242E73">
        <w:rPr>
          <w:rFonts w:cstheme="minorHAnsi"/>
          <w:szCs w:val="24"/>
        </w:rPr>
        <w:t> </w:t>
      </w:r>
      <w:r w:rsidR="00900635" w:rsidRPr="00517A9E">
        <w:rPr>
          <w:rFonts w:cstheme="minorHAnsi"/>
          <w:szCs w:val="24"/>
        </w:rPr>
        <w:t xml:space="preserve">roce 2014 zpracovalo </w:t>
      </w:r>
      <w:r w:rsidR="00840356" w:rsidRPr="00517A9E">
        <w:rPr>
          <w:rFonts w:cstheme="minorHAnsi"/>
          <w:szCs w:val="24"/>
        </w:rPr>
        <w:t xml:space="preserve">jako </w:t>
      </w:r>
      <w:r w:rsidR="00900635" w:rsidRPr="00517A9E">
        <w:rPr>
          <w:rFonts w:cstheme="minorHAnsi"/>
          <w:szCs w:val="24"/>
        </w:rPr>
        <w:t>k</w:t>
      </w:r>
      <w:r w:rsidR="000A7668" w:rsidRPr="00517A9E">
        <w:rPr>
          <w:rFonts w:cstheme="minorHAnsi"/>
          <w:szCs w:val="24"/>
        </w:rPr>
        <w:t>líčový strategický dokument pro rozvoj digitálního vzdělávání v</w:t>
      </w:r>
      <w:r w:rsidR="00242E73">
        <w:rPr>
          <w:rFonts w:cstheme="minorHAnsi"/>
          <w:szCs w:val="24"/>
        </w:rPr>
        <w:t> </w:t>
      </w:r>
      <w:r w:rsidR="000A7668" w:rsidRPr="00517A9E">
        <w:rPr>
          <w:rFonts w:cstheme="minorHAnsi"/>
          <w:szCs w:val="24"/>
        </w:rPr>
        <w:t xml:space="preserve">ČR </w:t>
      </w:r>
      <w:r w:rsidR="000A7668" w:rsidRPr="00517A9E">
        <w:rPr>
          <w:rFonts w:cstheme="minorHAnsi"/>
          <w:i/>
          <w:szCs w:val="24"/>
        </w:rPr>
        <w:t xml:space="preserve">Strategii </w:t>
      </w:r>
      <w:r w:rsidR="00FF1A12" w:rsidRPr="00517A9E">
        <w:rPr>
          <w:rFonts w:cstheme="minorHAnsi"/>
          <w:i/>
          <w:szCs w:val="24"/>
        </w:rPr>
        <w:t>digitálního vzdělávání</w:t>
      </w:r>
      <w:r w:rsidR="000A7668" w:rsidRPr="00517A9E">
        <w:rPr>
          <w:rFonts w:cstheme="minorHAnsi"/>
          <w:i/>
          <w:szCs w:val="24"/>
        </w:rPr>
        <w:t xml:space="preserve"> do roku 2020</w:t>
      </w:r>
      <w:r w:rsidR="006D449B">
        <w:rPr>
          <w:rFonts w:cstheme="minorHAnsi"/>
          <w:szCs w:val="24"/>
        </w:rPr>
        <w:t xml:space="preserve">, </w:t>
      </w:r>
      <w:r w:rsidR="00900635" w:rsidRPr="00517A9E">
        <w:rPr>
          <w:rFonts w:cstheme="minorHAnsi"/>
          <w:szCs w:val="24"/>
        </w:rPr>
        <w:t>kter</w:t>
      </w:r>
      <w:r w:rsidR="00840356" w:rsidRPr="00517A9E">
        <w:rPr>
          <w:rFonts w:cstheme="minorHAnsi"/>
          <w:szCs w:val="24"/>
        </w:rPr>
        <w:t>ou</w:t>
      </w:r>
      <w:r w:rsidR="000A7668" w:rsidRPr="00517A9E">
        <w:rPr>
          <w:rFonts w:cstheme="minorHAnsi"/>
          <w:szCs w:val="24"/>
        </w:rPr>
        <w:t xml:space="preserve"> schválila vláda ČR </w:t>
      </w:r>
      <w:r w:rsidR="003879DB">
        <w:rPr>
          <w:rFonts w:cstheme="minorHAnsi"/>
          <w:szCs w:val="24"/>
        </w:rPr>
        <w:t xml:space="preserve">svým </w:t>
      </w:r>
      <w:r w:rsidR="006D449B">
        <w:rPr>
          <w:rFonts w:cstheme="minorHAnsi"/>
          <w:szCs w:val="24"/>
        </w:rPr>
        <w:t xml:space="preserve">usnesením </w:t>
      </w:r>
      <w:r w:rsidR="003879DB">
        <w:rPr>
          <w:rFonts w:cstheme="minorHAnsi"/>
          <w:szCs w:val="24"/>
        </w:rPr>
        <w:t xml:space="preserve">ze </w:t>
      </w:r>
      <w:r w:rsidR="00900635" w:rsidRPr="00517A9E">
        <w:rPr>
          <w:rFonts w:cstheme="minorHAnsi"/>
          <w:szCs w:val="24"/>
        </w:rPr>
        <w:t>dne</w:t>
      </w:r>
      <w:r w:rsidR="003879DB">
        <w:rPr>
          <w:rFonts w:cstheme="minorHAnsi"/>
          <w:szCs w:val="24"/>
        </w:rPr>
        <w:t xml:space="preserve"> </w:t>
      </w:r>
      <w:r w:rsidR="000A7668" w:rsidRPr="00517A9E">
        <w:rPr>
          <w:rFonts w:cstheme="minorHAnsi"/>
          <w:szCs w:val="24"/>
        </w:rPr>
        <w:t>12. 11. 2014</w:t>
      </w:r>
      <w:r w:rsidR="006D449B">
        <w:rPr>
          <w:rFonts w:cstheme="minorHAnsi"/>
          <w:szCs w:val="24"/>
        </w:rPr>
        <w:t xml:space="preserve"> č. 927</w:t>
      </w:r>
      <w:r w:rsidR="000070CC">
        <w:rPr>
          <w:rStyle w:val="Znakapoznpodarou"/>
          <w:rFonts w:cstheme="minorHAnsi"/>
          <w:szCs w:val="24"/>
        </w:rPr>
        <w:footnoteReference w:id="8"/>
      </w:r>
      <w:r w:rsidR="000A7668" w:rsidRPr="00517A9E">
        <w:rPr>
          <w:rFonts w:cstheme="minorHAnsi"/>
          <w:szCs w:val="24"/>
        </w:rPr>
        <w:t xml:space="preserve">. Digitálním vzděláváním se dle této strategie rozumí </w:t>
      </w:r>
      <w:r w:rsidR="000A7668" w:rsidRPr="00ED7090">
        <w:rPr>
          <w:rFonts w:cstheme="minorHAnsi"/>
        </w:rPr>
        <w:t>„</w:t>
      </w:r>
      <w:r w:rsidR="000A7668" w:rsidRPr="00517A9E">
        <w:rPr>
          <w:rFonts w:cstheme="minorHAnsi"/>
          <w:i/>
        </w:rPr>
        <w:t>takové vzdělávání, které reaguje na změny ve společnosti související s</w:t>
      </w:r>
      <w:r w:rsidR="00242E73">
        <w:rPr>
          <w:rFonts w:cstheme="minorHAnsi"/>
          <w:i/>
        </w:rPr>
        <w:t> </w:t>
      </w:r>
      <w:r w:rsidR="000A7668" w:rsidRPr="00517A9E">
        <w:rPr>
          <w:rFonts w:cstheme="minorHAnsi"/>
          <w:i/>
        </w:rPr>
        <w:t>rozvojem digitálních technologií a jejich využíváním v</w:t>
      </w:r>
      <w:r w:rsidR="00242E73">
        <w:rPr>
          <w:rFonts w:cstheme="minorHAnsi"/>
          <w:i/>
        </w:rPr>
        <w:t> </w:t>
      </w:r>
      <w:r w:rsidR="000A7668" w:rsidRPr="00517A9E">
        <w:rPr>
          <w:rFonts w:cstheme="minorHAnsi"/>
          <w:i/>
        </w:rPr>
        <w:t>nejrůznějších oblastech lidských činností. Zahrnuje jak vzdělávání, které účinně využívá digitální technologie na podporu výuky a učení, tak vzdělávání, které rozvíjí digitální gramotnost žáků a připravuje je na uplatnění ve společnosti a na trhu práce, kde požadavky na znalosti a dovednosti v</w:t>
      </w:r>
      <w:r w:rsidR="00242E73">
        <w:rPr>
          <w:rFonts w:cstheme="minorHAnsi"/>
          <w:i/>
        </w:rPr>
        <w:t> </w:t>
      </w:r>
      <w:r w:rsidR="000A7668" w:rsidRPr="00517A9E">
        <w:rPr>
          <w:rFonts w:cstheme="minorHAnsi"/>
          <w:i/>
        </w:rPr>
        <w:t>segmentu informačních technologií stále rostou</w:t>
      </w:r>
      <w:r w:rsidR="000A7668" w:rsidRPr="00ED7090">
        <w:rPr>
          <w:rFonts w:cstheme="minorHAnsi"/>
        </w:rPr>
        <w:t>“</w:t>
      </w:r>
      <w:r w:rsidR="000A7668" w:rsidRPr="00D25510">
        <w:rPr>
          <w:rFonts w:cstheme="minorHAnsi"/>
        </w:rPr>
        <w:t>.</w:t>
      </w:r>
    </w:p>
    <w:p w14:paraId="7683E4A6" w14:textId="26835E0C" w:rsidR="0060076C" w:rsidRDefault="009731E0" w:rsidP="00ED7090">
      <w:pPr>
        <w:spacing w:after="0"/>
        <w:rPr>
          <w:rFonts w:cstheme="minorHAnsi"/>
        </w:rPr>
      </w:pPr>
      <w:r>
        <w:t xml:space="preserve">SDV je součástí komplexního strategického záměru </w:t>
      </w:r>
      <w:r w:rsidRPr="00D07AFD">
        <w:rPr>
          <w:i/>
        </w:rPr>
        <w:t>Digitáln</w:t>
      </w:r>
      <w:r w:rsidR="0060076C">
        <w:rPr>
          <w:i/>
        </w:rPr>
        <w:t>í vzdělávání – Touch your future</w:t>
      </w:r>
      <w:r>
        <w:t xml:space="preserve">, který byl vytvořen na základě vládního materiálu </w:t>
      </w:r>
      <w:r w:rsidRPr="00517372">
        <w:rPr>
          <w:i/>
        </w:rPr>
        <w:t>Digitální Česko v</w:t>
      </w:r>
      <w:r w:rsidR="00AE0C5F">
        <w:rPr>
          <w:i/>
        </w:rPr>
        <w:t>.</w:t>
      </w:r>
      <w:r w:rsidRPr="00517372">
        <w:rPr>
          <w:i/>
        </w:rPr>
        <w:t> 2.0</w:t>
      </w:r>
      <w:r w:rsidR="00517372" w:rsidRPr="00517372">
        <w:rPr>
          <w:i/>
        </w:rPr>
        <w:t>,</w:t>
      </w:r>
      <w:r w:rsidRPr="00517372">
        <w:rPr>
          <w:i/>
        </w:rPr>
        <w:t xml:space="preserve"> Cesta k</w:t>
      </w:r>
      <w:r w:rsidR="00242E73">
        <w:rPr>
          <w:i/>
        </w:rPr>
        <w:t> </w:t>
      </w:r>
      <w:r w:rsidRPr="00517372">
        <w:rPr>
          <w:i/>
        </w:rPr>
        <w:t xml:space="preserve">digitální </w:t>
      </w:r>
      <w:r w:rsidRPr="00517372">
        <w:rPr>
          <w:i/>
        </w:rPr>
        <w:lastRenderedPageBreak/>
        <w:t>ekonomic</w:t>
      </w:r>
      <w:r w:rsidRPr="00D07AFD">
        <w:rPr>
          <w:i/>
        </w:rPr>
        <w:t>e</w:t>
      </w:r>
      <w:r>
        <w:t xml:space="preserve">. </w:t>
      </w:r>
      <w:r w:rsidR="00636DE6">
        <w:rPr>
          <w:rFonts w:cstheme="minorHAnsi"/>
        </w:rPr>
        <w:t>Tato k</w:t>
      </w:r>
      <w:r>
        <w:rPr>
          <w:rFonts w:cstheme="minorHAnsi"/>
        </w:rPr>
        <w:t xml:space="preserve">oncepce je postavena na </w:t>
      </w:r>
      <w:r w:rsidR="002D1DAA">
        <w:rPr>
          <w:rFonts w:cstheme="minorHAnsi"/>
        </w:rPr>
        <w:t xml:space="preserve">třech </w:t>
      </w:r>
      <w:r>
        <w:rPr>
          <w:rFonts w:cstheme="minorHAnsi"/>
        </w:rPr>
        <w:t>základních pilířích</w:t>
      </w:r>
      <w:r w:rsidR="00FF39DF">
        <w:rPr>
          <w:rFonts w:cstheme="minorHAnsi"/>
        </w:rPr>
        <w:t>,</w:t>
      </w:r>
      <w:r>
        <w:rPr>
          <w:rFonts w:cstheme="minorHAnsi"/>
        </w:rPr>
        <w:t xml:space="preserve"> a to podpoře budování infrastruktury, rozvoji digitálních služeb a zvyšování digitální gramotnosti.</w:t>
      </w:r>
    </w:p>
    <w:p w14:paraId="57D706E5" w14:textId="1EC1158A" w:rsidR="00847713" w:rsidRDefault="00847713" w:rsidP="00ED7090">
      <w:pPr>
        <w:spacing w:after="0" w:line="259" w:lineRule="auto"/>
        <w:jc w:val="left"/>
        <w:rPr>
          <w:rFonts w:cstheme="minorHAnsi"/>
          <w:b/>
        </w:rPr>
      </w:pPr>
    </w:p>
    <w:p w14:paraId="299D3C1B" w14:textId="18F70712" w:rsidR="00872D8A" w:rsidRPr="00872D8A" w:rsidRDefault="00872D8A" w:rsidP="00ED7090">
      <w:pPr>
        <w:keepNext/>
        <w:spacing w:after="0"/>
        <w:rPr>
          <w:rFonts w:cstheme="minorHAnsi"/>
          <w:b/>
        </w:rPr>
      </w:pPr>
      <w:r w:rsidRPr="00872D8A">
        <w:rPr>
          <w:rFonts w:cstheme="minorHAnsi"/>
          <w:b/>
        </w:rPr>
        <w:t>Financování regionálního školství</w:t>
      </w:r>
    </w:p>
    <w:p w14:paraId="565C6D05" w14:textId="21068F0D" w:rsidR="007151B3" w:rsidRDefault="00434067" w:rsidP="00E01B4A">
      <w:pPr>
        <w:rPr>
          <w:rFonts w:cstheme="minorHAnsi"/>
        </w:rPr>
      </w:pPr>
      <w:r>
        <w:rPr>
          <w:rFonts w:cstheme="minorHAnsi"/>
        </w:rPr>
        <w:t xml:space="preserve">Školy a školská zařízení spadající do regionálního školství jsou ze </w:t>
      </w:r>
      <w:r w:rsidR="00FF39DF">
        <w:rPr>
          <w:rFonts w:cstheme="minorHAnsi"/>
        </w:rPr>
        <w:t>státního rozpočtu (dále také „</w:t>
      </w:r>
      <w:r w:rsidR="0060076C">
        <w:rPr>
          <w:rFonts w:cstheme="minorHAnsi"/>
        </w:rPr>
        <w:t>SR</w:t>
      </w:r>
      <w:r w:rsidR="00FF39DF">
        <w:rPr>
          <w:rFonts w:cstheme="minorHAnsi"/>
        </w:rPr>
        <w:t>“)</w:t>
      </w:r>
      <w:r>
        <w:rPr>
          <w:rFonts w:cstheme="minorHAnsi"/>
        </w:rPr>
        <w:t xml:space="preserve"> financovány </w:t>
      </w:r>
      <w:r w:rsidR="00D6103C">
        <w:rPr>
          <w:rFonts w:cstheme="minorHAnsi"/>
        </w:rPr>
        <w:t xml:space="preserve">prostřednictvím </w:t>
      </w:r>
      <w:r>
        <w:rPr>
          <w:rFonts w:cstheme="minorHAnsi"/>
        </w:rPr>
        <w:t xml:space="preserve">tzv. normativního financování. Tento systém je upraven </w:t>
      </w:r>
      <w:r w:rsidR="0074105C">
        <w:rPr>
          <w:rFonts w:cstheme="minorHAnsi"/>
        </w:rPr>
        <w:t xml:space="preserve">školským </w:t>
      </w:r>
      <w:r w:rsidR="006D449B">
        <w:rPr>
          <w:rFonts w:cstheme="minorHAnsi"/>
        </w:rPr>
        <w:t xml:space="preserve">zákonem </w:t>
      </w:r>
      <w:r>
        <w:rPr>
          <w:rFonts w:cstheme="minorHAnsi"/>
        </w:rPr>
        <w:t>a skládá se ze tří typů normativů. Republikové normativy stanovuje MŠMT a slouží k</w:t>
      </w:r>
      <w:r w:rsidR="00242E73">
        <w:rPr>
          <w:rFonts w:cstheme="minorHAnsi"/>
        </w:rPr>
        <w:t> </w:t>
      </w:r>
      <w:r>
        <w:rPr>
          <w:rFonts w:cstheme="minorHAnsi"/>
        </w:rPr>
        <w:t>přerozdělení peněžních prostředků ze SR jednotlivým krajům. Jedná se o roční výdaje připadající na jednoho žáka v</w:t>
      </w:r>
      <w:r w:rsidR="00242E73">
        <w:rPr>
          <w:rFonts w:cstheme="minorHAnsi"/>
        </w:rPr>
        <w:t> </w:t>
      </w:r>
      <w:r>
        <w:rPr>
          <w:rFonts w:cstheme="minorHAnsi"/>
        </w:rPr>
        <w:t xml:space="preserve">příslušné věkové kategorii a druhu vzdělávání. Krajské normativy stanovuje krajský úřad. Na jejich základě přerozděluje krajský úřad prostředky SR školám a školským zařízením zřizovaným krajem, obcí nebo svazkem obcí. Normativy pro </w:t>
      </w:r>
      <w:r w:rsidR="002B50D5">
        <w:rPr>
          <w:rFonts w:cstheme="minorHAnsi"/>
        </w:rPr>
        <w:t xml:space="preserve">privátní </w:t>
      </w:r>
      <w:r>
        <w:rPr>
          <w:rFonts w:cstheme="minorHAnsi"/>
        </w:rPr>
        <w:t xml:space="preserve">a církevní školství stanovuje MŠMT za účelem poskytování dotací </w:t>
      </w:r>
      <w:r w:rsidR="00D54691">
        <w:rPr>
          <w:rFonts w:cstheme="minorHAnsi"/>
        </w:rPr>
        <w:t xml:space="preserve">těmto </w:t>
      </w:r>
      <w:r>
        <w:rPr>
          <w:rFonts w:cstheme="minorHAnsi"/>
        </w:rPr>
        <w:t>školám.</w:t>
      </w:r>
    </w:p>
    <w:p w14:paraId="3661A658" w14:textId="66B6ADED" w:rsidR="003879DB" w:rsidRDefault="00A16700" w:rsidP="003879DB">
      <w:pPr>
        <w:rPr>
          <w:rFonts w:cstheme="minorHAnsi"/>
        </w:rPr>
      </w:pPr>
      <w:r>
        <w:rPr>
          <w:rFonts w:cstheme="minorHAnsi"/>
        </w:rPr>
        <w:t>Výdaje hrazené z</w:t>
      </w:r>
      <w:r w:rsidR="00242E73">
        <w:rPr>
          <w:rFonts w:cstheme="minorHAnsi"/>
        </w:rPr>
        <w:t> </w:t>
      </w:r>
      <w:r w:rsidR="00AA55C7">
        <w:rPr>
          <w:rFonts w:cstheme="minorHAnsi"/>
        </w:rPr>
        <w:t>normativního financování jsou neinvestičního charakteru a člení se na mzdo</w:t>
      </w:r>
      <w:r w:rsidR="00872D8A">
        <w:rPr>
          <w:rFonts w:cstheme="minorHAnsi"/>
        </w:rPr>
        <w:t>vé prostředky, odvody a ostatní</w:t>
      </w:r>
      <w:r w:rsidR="00AA55C7">
        <w:rPr>
          <w:rFonts w:cstheme="minorHAnsi"/>
        </w:rPr>
        <w:t xml:space="preserve"> neinve</w:t>
      </w:r>
      <w:r w:rsidR="007E7FE5">
        <w:rPr>
          <w:rFonts w:cstheme="minorHAnsi"/>
        </w:rPr>
        <w:t>stiční výdaje</w:t>
      </w:r>
      <w:r w:rsidR="00E833DE">
        <w:rPr>
          <w:rFonts w:cstheme="minorHAnsi"/>
        </w:rPr>
        <w:t xml:space="preserve"> (dále také „ONIV“)</w:t>
      </w:r>
      <w:r w:rsidR="00AA55C7">
        <w:rPr>
          <w:rFonts w:cstheme="minorHAnsi"/>
        </w:rPr>
        <w:t xml:space="preserve">. </w:t>
      </w:r>
      <w:r w:rsidR="005C435B">
        <w:rPr>
          <w:rFonts w:cstheme="minorHAnsi"/>
        </w:rPr>
        <w:t>Školy z</w:t>
      </w:r>
      <w:r w:rsidR="00242E73">
        <w:rPr>
          <w:rFonts w:cstheme="minorHAnsi"/>
        </w:rPr>
        <w:t> </w:t>
      </w:r>
      <w:r w:rsidR="005C435B">
        <w:rPr>
          <w:rFonts w:cstheme="minorHAnsi"/>
        </w:rPr>
        <w:t xml:space="preserve">těchto prostředků mohou hradit </w:t>
      </w:r>
      <w:r w:rsidR="002E395D">
        <w:rPr>
          <w:rFonts w:cstheme="minorHAnsi"/>
        </w:rPr>
        <w:t xml:space="preserve">např. </w:t>
      </w:r>
      <w:r w:rsidR="00AA55C7">
        <w:rPr>
          <w:rFonts w:cstheme="minorHAnsi"/>
        </w:rPr>
        <w:t>p</w:t>
      </w:r>
      <w:r w:rsidR="002E395D">
        <w:rPr>
          <w:rFonts w:cstheme="minorHAnsi"/>
        </w:rPr>
        <w:t>laty, mzdy</w:t>
      </w:r>
      <w:r w:rsidR="00AA55C7">
        <w:rPr>
          <w:rFonts w:cstheme="minorHAnsi"/>
        </w:rPr>
        <w:t xml:space="preserve"> a ostatní náklady vyplývající ze základních pracovněpr</w:t>
      </w:r>
      <w:r w:rsidR="002E395D">
        <w:rPr>
          <w:rFonts w:cstheme="minorHAnsi"/>
        </w:rPr>
        <w:t>ávních vztahů, výdaje spojené s</w:t>
      </w:r>
      <w:r w:rsidR="00242E73">
        <w:rPr>
          <w:rFonts w:cstheme="minorHAnsi"/>
        </w:rPr>
        <w:t> </w:t>
      </w:r>
      <w:r w:rsidR="00AA55C7">
        <w:rPr>
          <w:rFonts w:cstheme="minorHAnsi"/>
        </w:rPr>
        <w:t xml:space="preserve">rozvojem škol a kvalitou vzdělávání, učební pomůcky </w:t>
      </w:r>
      <w:r w:rsidR="00304A59">
        <w:rPr>
          <w:rFonts w:cstheme="minorHAnsi"/>
        </w:rPr>
        <w:t xml:space="preserve">(např. ICT) </w:t>
      </w:r>
      <w:r w:rsidR="00AA55C7">
        <w:rPr>
          <w:rFonts w:cstheme="minorHAnsi"/>
        </w:rPr>
        <w:t>a další</w:t>
      </w:r>
      <w:r w:rsidR="005C435B">
        <w:rPr>
          <w:rFonts w:cstheme="minorHAnsi"/>
        </w:rPr>
        <w:t xml:space="preserve"> vzdělávání pedagogů.</w:t>
      </w:r>
    </w:p>
    <w:p w14:paraId="12DE1D00" w14:textId="4615DC2B" w:rsidR="00953F06" w:rsidRDefault="004D6C89" w:rsidP="003879DB">
      <w:pPr>
        <w:rPr>
          <w:rFonts w:cstheme="minorHAnsi"/>
        </w:rPr>
      </w:pPr>
      <w:r>
        <w:rPr>
          <w:rFonts w:cstheme="minorHAnsi"/>
        </w:rPr>
        <w:t>S</w:t>
      </w:r>
      <w:r w:rsidR="00242E73">
        <w:rPr>
          <w:rFonts w:cstheme="minorHAnsi"/>
        </w:rPr>
        <w:t> </w:t>
      </w:r>
      <w:r>
        <w:rPr>
          <w:rFonts w:cstheme="minorHAnsi"/>
        </w:rPr>
        <w:t>účinností od 1. 9. 2019 dojde k</w:t>
      </w:r>
      <w:r w:rsidR="00242E73">
        <w:rPr>
          <w:rFonts w:cstheme="minorHAnsi"/>
        </w:rPr>
        <w:t> </w:t>
      </w:r>
      <w:r>
        <w:rPr>
          <w:rFonts w:cstheme="minorHAnsi"/>
        </w:rPr>
        <w:t>reformě</w:t>
      </w:r>
      <w:r w:rsidR="00AC55CB">
        <w:rPr>
          <w:rStyle w:val="Znakapoznpodarou"/>
          <w:rFonts w:cstheme="minorHAnsi"/>
        </w:rPr>
        <w:footnoteReference w:id="9"/>
      </w:r>
      <w:r>
        <w:rPr>
          <w:rFonts w:cstheme="minorHAnsi"/>
        </w:rPr>
        <w:t xml:space="preserve"> uvedeného systému financování. Tato reforma řeší především nový způsob financování pedagogické </w:t>
      </w:r>
      <w:r w:rsidR="006D449B">
        <w:rPr>
          <w:rFonts w:cstheme="minorHAnsi"/>
        </w:rPr>
        <w:t>a nepedagogické práce</w:t>
      </w:r>
      <w:r w:rsidR="003F53D8">
        <w:rPr>
          <w:rFonts w:cstheme="minorHAnsi"/>
        </w:rPr>
        <w:t xml:space="preserve">, resp. způsob rozdělování peněžních prostředků mezi školy a školská zařízení. </w:t>
      </w:r>
      <w:r w:rsidR="006D449B">
        <w:rPr>
          <w:rFonts w:cstheme="minorHAnsi"/>
        </w:rPr>
        <w:t xml:space="preserve">Učební </w:t>
      </w:r>
      <w:r w:rsidR="00304A59">
        <w:rPr>
          <w:rFonts w:cstheme="minorHAnsi"/>
        </w:rPr>
        <w:t xml:space="preserve">pomůcky </w:t>
      </w:r>
      <w:r w:rsidR="000070CC">
        <w:rPr>
          <w:rFonts w:cstheme="minorHAnsi"/>
        </w:rPr>
        <w:t>budou i </w:t>
      </w:r>
      <w:r>
        <w:rPr>
          <w:rFonts w:cstheme="minorHAnsi"/>
        </w:rPr>
        <w:t>nadále financovány</w:t>
      </w:r>
      <w:r w:rsidR="006F0341">
        <w:rPr>
          <w:rFonts w:cstheme="minorHAnsi"/>
        </w:rPr>
        <w:t xml:space="preserve"> na základě normativu na žáka.</w:t>
      </w:r>
    </w:p>
    <w:p w14:paraId="6EBB9113" w14:textId="1E13F615" w:rsidR="00872D8A" w:rsidRPr="00872D8A" w:rsidRDefault="00872D8A" w:rsidP="00872D8A">
      <w:pPr>
        <w:autoSpaceDE w:val="0"/>
        <w:autoSpaceDN w:val="0"/>
        <w:adjustRightInd w:val="0"/>
        <w:spacing w:after="0"/>
        <w:rPr>
          <w:rFonts w:cstheme="minorHAnsi"/>
          <w:b/>
        </w:rPr>
      </w:pPr>
      <w:r w:rsidRPr="00872D8A">
        <w:rPr>
          <w:rFonts w:cstheme="minorHAnsi"/>
          <w:b/>
        </w:rPr>
        <w:t>Evropské strukturální a investiční fondy</w:t>
      </w:r>
    </w:p>
    <w:p w14:paraId="6DB2A8D6" w14:textId="17A6547E" w:rsidR="00E461D4" w:rsidRDefault="004F4282" w:rsidP="00953F06">
      <w:pPr>
        <w:autoSpaceDE w:val="0"/>
        <w:autoSpaceDN w:val="0"/>
        <w:adjustRightInd w:val="0"/>
      </w:pPr>
      <w:r>
        <w:rPr>
          <w:rFonts w:cstheme="minorHAnsi"/>
        </w:rPr>
        <w:t>Rozvoj digitalizace vzdělávání je financován</w:t>
      </w:r>
      <w:r w:rsidR="009731E0">
        <w:rPr>
          <w:rFonts w:cstheme="minorHAnsi"/>
        </w:rPr>
        <w:t xml:space="preserve"> zejména </w:t>
      </w:r>
      <w:r w:rsidR="000070CC">
        <w:rPr>
          <w:rFonts w:cstheme="minorHAnsi"/>
        </w:rPr>
        <w:t>z</w:t>
      </w:r>
      <w:r w:rsidR="00242E73">
        <w:rPr>
          <w:rFonts w:cstheme="minorHAnsi"/>
        </w:rPr>
        <w:t> </w:t>
      </w:r>
      <w:r w:rsidR="006A0EE2">
        <w:rPr>
          <w:rFonts w:cstheme="minorHAnsi"/>
        </w:rPr>
        <w:t>e</w:t>
      </w:r>
      <w:r w:rsidR="000070CC">
        <w:rPr>
          <w:rFonts w:cstheme="minorHAnsi"/>
        </w:rPr>
        <w:t>vropských strukturálních a </w:t>
      </w:r>
      <w:r w:rsidR="007E7FE5">
        <w:rPr>
          <w:rFonts w:cstheme="minorHAnsi"/>
        </w:rPr>
        <w:t>investičních fondů (dále také „E</w:t>
      </w:r>
      <w:r w:rsidRPr="004F4282">
        <w:rPr>
          <w:rFonts w:cstheme="minorHAnsi"/>
        </w:rPr>
        <w:t>SIF</w:t>
      </w:r>
      <w:r w:rsidR="007E7FE5">
        <w:rPr>
          <w:rFonts w:cstheme="minorHAnsi"/>
        </w:rPr>
        <w:t>“)</w:t>
      </w:r>
      <w:r w:rsidRPr="004F4282">
        <w:rPr>
          <w:rFonts w:cstheme="minorHAnsi"/>
        </w:rPr>
        <w:t>.</w:t>
      </w:r>
      <w:r>
        <w:rPr>
          <w:rFonts w:cstheme="minorHAnsi"/>
          <w:i/>
        </w:rPr>
        <w:t xml:space="preserve"> </w:t>
      </w:r>
      <w:r w:rsidR="00953F06">
        <w:rPr>
          <w:rFonts w:ascii="Calibri" w:hAnsi="Calibri" w:cs="Calibri"/>
          <w:szCs w:val="24"/>
        </w:rPr>
        <w:t>Mezi lety</w:t>
      </w:r>
      <w:r w:rsidR="007E7FE5">
        <w:t xml:space="preserve"> 2011</w:t>
      </w:r>
      <w:r>
        <w:rPr>
          <w:lang w:eastAsia="cs-CZ"/>
        </w:rPr>
        <w:t>–</w:t>
      </w:r>
      <w:r w:rsidR="00953F06">
        <w:t>201</w:t>
      </w:r>
      <w:r>
        <w:t>8</w:t>
      </w:r>
      <w:r w:rsidR="00953F06">
        <w:t xml:space="preserve"> </w:t>
      </w:r>
      <w:r w:rsidR="009F299F">
        <w:t xml:space="preserve">vyhlásily MŠMT a Ministerstvo pro místní rozvoj </w:t>
      </w:r>
      <w:r w:rsidR="00953F06">
        <w:t>v</w:t>
      </w:r>
      <w:r w:rsidR="00242E73">
        <w:t> </w:t>
      </w:r>
      <w:r w:rsidR="00953F06">
        <w:t>souvislosti s</w:t>
      </w:r>
      <w:r w:rsidR="00242E73">
        <w:t> </w:t>
      </w:r>
      <w:r w:rsidR="00953F06">
        <w:t>digitalizací vzdělávání 22 výzev o</w:t>
      </w:r>
      <w:r w:rsidR="00D25510">
        <w:t xml:space="preserve"> </w:t>
      </w:r>
      <w:r w:rsidR="00953F06">
        <w:t xml:space="preserve">celkové alokaci </w:t>
      </w:r>
      <w:r w:rsidR="00DC24DB">
        <w:t>36 </w:t>
      </w:r>
      <w:r w:rsidR="006611DF">
        <w:t>485</w:t>
      </w:r>
      <w:r w:rsidR="00E73D14" w:rsidRPr="002B5217">
        <w:t> </w:t>
      </w:r>
      <w:r w:rsidR="00634530">
        <w:t>mil. </w:t>
      </w:r>
      <w:r w:rsidR="00953F06" w:rsidRPr="002B5217">
        <w:t>Kč.</w:t>
      </w:r>
      <w:r>
        <w:rPr>
          <w:rFonts w:cstheme="minorHAnsi"/>
        </w:rPr>
        <w:t xml:space="preserve"> </w:t>
      </w:r>
      <w:r w:rsidR="00F55E6B">
        <w:rPr>
          <w:rFonts w:cstheme="minorHAnsi"/>
        </w:rPr>
        <w:t>Počet vyhlášených výzev a projektů z</w:t>
      </w:r>
      <w:r w:rsidR="00242E73">
        <w:rPr>
          <w:rFonts w:cstheme="minorHAnsi"/>
        </w:rPr>
        <w:t> </w:t>
      </w:r>
      <w:r w:rsidR="00F55E6B">
        <w:rPr>
          <w:rFonts w:cstheme="minorHAnsi"/>
        </w:rPr>
        <w:t>nich podpořených souvisejících s</w:t>
      </w:r>
      <w:r w:rsidR="00242E73">
        <w:rPr>
          <w:rFonts w:cstheme="minorHAnsi"/>
        </w:rPr>
        <w:t> </w:t>
      </w:r>
      <w:r w:rsidR="00F55E6B">
        <w:rPr>
          <w:rFonts w:cstheme="minorHAnsi"/>
        </w:rPr>
        <w:t xml:space="preserve">rozvojem digitalizace vzdělávání ke dni </w:t>
      </w:r>
      <w:r w:rsidR="007E7FE5">
        <w:rPr>
          <w:rFonts w:cstheme="minorHAnsi"/>
        </w:rPr>
        <w:t>2. </w:t>
      </w:r>
      <w:r w:rsidR="00AC6B19">
        <w:rPr>
          <w:rFonts w:cstheme="minorHAnsi"/>
        </w:rPr>
        <w:t>8</w:t>
      </w:r>
      <w:r w:rsidR="007E7FE5">
        <w:rPr>
          <w:rFonts w:cstheme="minorHAnsi"/>
        </w:rPr>
        <w:t>. </w:t>
      </w:r>
      <w:r w:rsidR="00F55E6B">
        <w:rPr>
          <w:rFonts w:cstheme="minorHAnsi"/>
        </w:rPr>
        <w:t>2018 je uveden v</w:t>
      </w:r>
      <w:r w:rsidR="00242E73">
        <w:rPr>
          <w:rFonts w:cstheme="minorHAnsi"/>
        </w:rPr>
        <w:t> </w:t>
      </w:r>
      <w:r w:rsidR="00F55E6B">
        <w:rPr>
          <w:rFonts w:cstheme="minorHAnsi"/>
        </w:rPr>
        <w:t xml:space="preserve">tabulce č. </w:t>
      </w:r>
      <w:r w:rsidR="00F55E6B" w:rsidRPr="00E95304">
        <w:rPr>
          <w:rFonts w:cstheme="minorHAnsi"/>
        </w:rPr>
        <w:t>1</w:t>
      </w:r>
      <w:r w:rsidR="00F55E6B">
        <w:rPr>
          <w:rFonts w:cstheme="minorHAnsi"/>
        </w:rPr>
        <w:t xml:space="preserve">. </w:t>
      </w:r>
      <w:r w:rsidR="00ED7090">
        <w:rPr>
          <w:rFonts w:cstheme="minorHAnsi"/>
        </w:rPr>
        <w:t>Mnohé</w:t>
      </w:r>
      <w:r w:rsidR="00F55E6B">
        <w:t xml:space="preserve"> z</w:t>
      </w:r>
      <w:r w:rsidR="00242E73">
        <w:t> </w:t>
      </w:r>
      <w:r w:rsidR="00FF39DF">
        <w:t xml:space="preserve">těchto </w:t>
      </w:r>
      <w:r w:rsidR="00F55E6B">
        <w:t xml:space="preserve">výzev </w:t>
      </w:r>
      <w:r w:rsidR="00FF39DF">
        <w:t xml:space="preserve">a projektů </w:t>
      </w:r>
      <w:r w:rsidR="00F55E6B">
        <w:t>však s</w:t>
      </w:r>
      <w:r w:rsidR="00242E73">
        <w:t> </w:t>
      </w:r>
      <w:r w:rsidR="00F55E6B">
        <w:t>rozvojem digitalizace vzdělávání souvisel</w:t>
      </w:r>
      <w:r w:rsidR="006A0EE2">
        <w:t>y</w:t>
      </w:r>
      <w:r w:rsidR="00F55E6B">
        <w:t xml:space="preserve"> jen částečně</w:t>
      </w:r>
      <w:r w:rsidR="00872D8A">
        <w:t xml:space="preserve"> (podporovaly i další aktivity), např. projekty podpořené z</w:t>
      </w:r>
      <w:r w:rsidR="00242E73">
        <w:t> </w:t>
      </w:r>
      <w:r w:rsidR="00872D8A" w:rsidRPr="00DC24DB">
        <w:rPr>
          <w:i/>
        </w:rPr>
        <w:t>I</w:t>
      </w:r>
      <w:r w:rsidR="00DC24DB" w:rsidRPr="00DC24DB">
        <w:rPr>
          <w:i/>
        </w:rPr>
        <w:t>ntegrovaného regionálního operačního programu</w:t>
      </w:r>
      <w:r w:rsidR="00DC24DB">
        <w:t xml:space="preserve"> (dále také „I</w:t>
      </w:r>
      <w:r w:rsidR="00872D8A">
        <w:t>ROP</w:t>
      </w:r>
      <w:r w:rsidR="00DC24DB">
        <w:t>“)</w:t>
      </w:r>
      <w:r w:rsidR="00872D8A">
        <w:t xml:space="preserve"> byly zaměřeny na rekonstrukce a modernizace škol</w:t>
      </w:r>
      <w:r w:rsidR="000070CC">
        <w:t>.</w:t>
      </w:r>
    </w:p>
    <w:p w14:paraId="79A03DCF" w14:textId="5ADABFBB" w:rsidR="00F55E6B" w:rsidRPr="00F55E6B" w:rsidRDefault="00D8014D" w:rsidP="000434EF">
      <w:pPr>
        <w:pStyle w:val="Titulek"/>
        <w:keepNext/>
        <w:spacing w:after="0"/>
        <w:ind w:left="1304" w:hanging="1304"/>
        <w:jc w:val="left"/>
        <w:rPr>
          <w:b/>
          <w:i w:val="0"/>
          <w:color w:val="000000" w:themeColor="text1"/>
          <w:sz w:val="24"/>
          <w:szCs w:val="24"/>
        </w:rPr>
      </w:pPr>
      <w:r>
        <w:rPr>
          <w:b/>
          <w:i w:val="0"/>
          <w:color w:val="000000" w:themeColor="text1"/>
          <w:sz w:val="24"/>
          <w:szCs w:val="24"/>
        </w:rPr>
        <w:lastRenderedPageBreak/>
        <w:t>Tabulka č.</w:t>
      </w:r>
      <w:r w:rsidR="00F55E6B" w:rsidRPr="00F55E6B">
        <w:rPr>
          <w:b/>
          <w:i w:val="0"/>
          <w:color w:val="000000" w:themeColor="text1"/>
          <w:sz w:val="24"/>
          <w:szCs w:val="24"/>
        </w:rPr>
        <w:t xml:space="preserve"> </w:t>
      </w:r>
      <w:r w:rsidR="00F55E6B" w:rsidRPr="00F55E6B">
        <w:rPr>
          <w:b/>
          <w:i w:val="0"/>
          <w:color w:val="000000" w:themeColor="text1"/>
          <w:sz w:val="24"/>
          <w:szCs w:val="24"/>
        </w:rPr>
        <w:fldChar w:fldCharType="begin"/>
      </w:r>
      <w:r w:rsidR="00F55E6B" w:rsidRPr="00F55E6B">
        <w:rPr>
          <w:b/>
          <w:i w:val="0"/>
          <w:color w:val="000000" w:themeColor="text1"/>
          <w:sz w:val="24"/>
          <w:szCs w:val="24"/>
        </w:rPr>
        <w:instrText xml:space="preserve"> SEQ Tabulka_č._ \* ARABIC </w:instrText>
      </w:r>
      <w:r w:rsidR="00F55E6B" w:rsidRPr="00F55E6B">
        <w:rPr>
          <w:b/>
          <w:i w:val="0"/>
          <w:color w:val="000000" w:themeColor="text1"/>
          <w:sz w:val="24"/>
          <w:szCs w:val="24"/>
        </w:rPr>
        <w:fldChar w:fldCharType="separate"/>
      </w:r>
      <w:r w:rsidR="005A746B">
        <w:rPr>
          <w:b/>
          <w:i w:val="0"/>
          <w:noProof/>
          <w:color w:val="000000" w:themeColor="text1"/>
          <w:sz w:val="24"/>
          <w:szCs w:val="24"/>
        </w:rPr>
        <w:t>1</w:t>
      </w:r>
      <w:r w:rsidR="00F55E6B" w:rsidRPr="00F55E6B">
        <w:rPr>
          <w:b/>
          <w:i w:val="0"/>
          <w:color w:val="000000" w:themeColor="text1"/>
          <w:sz w:val="24"/>
          <w:szCs w:val="24"/>
        </w:rPr>
        <w:fldChar w:fldCharType="end"/>
      </w:r>
      <w:r w:rsidR="00F55E6B" w:rsidRPr="00F55E6B">
        <w:rPr>
          <w:b/>
          <w:i w:val="0"/>
          <w:color w:val="000000" w:themeColor="text1"/>
          <w:sz w:val="24"/>
          <w:szCs w:val="24"/>
        </w:rPr>
        <w:t xml:space="preserve">: </w:t>
      </w:r>
      <w:r w:rsidR="00C12461">
        <w:rPr>
          <w:b/>
          <w:i w:val="0"/>
          <w:color w:val="000000" w:themeColor="text1"/>
          <w:sz w:val="24"/>
          <w:szCs w:val="24"/>
        </w:rPr>
        <w:tab/>
      </w:r>
      <w:r w:rsidR="00F55E6B" w:rsidRPr="00F55E6B">
        <w:rPr>
          <w:b/>
          <w:i w:val="0"/>
          <w:color w:val="000000" w:themeColor="text1"/>
          <w:sz w:val="24"/>
          <w:szCs w:val="24"/>
        </w:rPr>
        <w:t>Počet výzev a projektů souvisejících s</w:t>
      </w:r>
      <w:r w:rsidR="00242E73">
        <w:rPr>
          <w:b/>
          <w:i w:val="0"/>
          <w:color w:val="000000" w:themeColor="text1"/>
          <w:sz w:val="24"/>
          <w:szCs w:val="24"/>
        </w:rPr>
        <w:t> </w:t>
      </w:r>
      <w:r w:rsidR="00F55E6B" w:rsidRPr="00F55E6B">
        <w:rPr>
          <w:b/>
          <w:i w:val="0"/>
          <w:color w:val="000000" w:themeColor="text1"/>
          <w:sz w:val="24"/>
          <w:szCs w:val="24"/>
        </w:rPr>
        <w:t>rozvojem digitalizace vzdělávání</w:t>
      </w:r>
    </w:p>
    <w:tbl>
      <w:tblPr>
        <w:tblStyle w:val="Mkatabulky"/>
        <w:tblW w:w="0" w:type="auto"/>
        <w:tblInd w:w="10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788"/>
        <w:gridCol w:w="1791"/>
        <w:gridCol w:w="1857"/>
        <w:gridCol w:w="1749"/>
        <w:gridCol w:w="1749"/>
      </w:tblGrid>
      <w:tr w:rsidR="00F55E6B" w:rsidRPr="00F55E6B" w14:paraId="550FE2F1" w14:textId="045EB233" w:rsidTr="00CA4B99">
        <w:tc>
          <w:tcPr>
            <w:tcW w:w="1788" w:type="dxa"/>
            <w:vMerge w:val="restart"/>
            <w:shd w:val="clear" w:color="auto" w:fill="E5F1FF"/>
            <w:vAlign w:val="center"/>
          </w:tcPr>
          <w:p w14:paraId="650FDAAA" w14:textId="105DE786" w:rsidR="00F55E6B" w:rsidRPr="00F55E6B" w:rsidRDefault="00A318A0" w:rsidP="00F55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</w:t>
            </w:r>
            <w:r w:rsidR="00F55E6B" w:rsidRPr="00F55E6B">
              <w:rPr>
                <w:rFonts w:cstheme="minorHAnsi"/>
                <w:b/>
                <w:sz w:val="20"/>
                <w:szCs w:val="20"/>
              </w:rPr>
              <w:t>perační program</w:t>
            </w:r>
          </w:p>
        </w:tc>
        <w:tc>
          <w:tcPr>
            <w:tcW w:w="1791" w:type="dxa"/>
            <w:vMerge w:val="restart"/>
            <w:shd w:val="clear" w:color="auto" w:fill="E5F1FF"/>
            <w:vAlign w:val="center"/>
          </w:tcPr>
          <w:p w14:paraId="2C44AA50" w14:textId="1866A55F" w:rsidR="00F55E6B" w:rsidRPr="00F55E6B" w:rsidRDefault="00A318A0" w:rsidP="00F55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="00F55E6B" w:rsidRPr="00F55E6B">
              <w:rPr>
                <w:rFonts w:cstheme="minorHAnsi"/>
                <w:b/>
                <w:sz w:val="20"/>
                <w:szCs w:val="20"/>
              </w:rPr>
              <w:t>očet výzev</w:t>
            </w:r>
          </w:p>
        </w:tc>
        <w:tc>
          <w:tcPr>
            <w:tcW w:w="1857" w:type="dxa"/>
            <w:vMerge w:val="restart"/>
            <w:shd w:val="clear" w:color="auto" w:fill="E5F1FF"/>
            <w:vAlign w:val="center"/>
          </w:tcPr>
          <w:p w14:paraId="06E07506" w14:textId="0BD959E5" w:rsidR="00F55E6B" w:rsidRPr="00F55E6B" w:rsidRDefault="00A318A0" w:rsidP="00F55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="00F55E6B" w:rsidRPr="00F55E6B">
              <w:rPr>
                <w:rFonts w:cstheme="minorHAnsi"/>
                <w:b/>
                <w:sz w:val="20"/>
                <w:szCs w:val="20"/>
              </w:rPr>
              <w:t>lokace</w:t>
            </w:r>
          </w:p>
          <w:p w14:paraId="614690E2" w14:textId="7C77CABE" w:rsidR="00F55E6B" w:rsidRPr="00F55E6B" w:rsidRDefault="00F55E6B" w:rsidP="002B5217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55E6B">
              <w:rPr>
                <w:rFonts w:cstheme="minorHAnsi"/>
                <w:b/>
                <w:sz w:val="20"/>
                <w:szCs w:val="20"/>
              </w:rPr>
              <w:t>(v mil. Kč)</w:t>
            </w:r>
          </w:p>
        </w:tc>
        <w:tc>
          <w:tcPr>
            <w:tcW w:w="3498" w:type="dxa"/>
            <w:gridSpan w:val="2"/>
            <w:shd w:val="clear" w:color="auto" w:fill="E5F1FF"/>
            <w:vAlign w:val="center"/>
          </w:tcPr>
          <w:p w14:paraId="3FE6FFFB" w14:textId="26082D44" w:rsidR="00F55E6B" w:rsidRPr="00F55E6B" w:rsidRDefault="00A318A0" w:rsidP="00F55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="00F55E6B" w:rsidRPr="00F55E6B">
              <w:rPr>
                <w:rFonts w:cstheme="minorHAnsi"/>
                <w:b/>
                <w:sz w:val="20"/>
                <w:szCs w:val="20"/>
              </w:rPr>
              <w:t>rojekty</w:t>
            </w:r>
          </w:p>
        </w:tc>
      </w:tr>
      <w:tr w:rsidR="00F55E6B" w:rsidRPr="00F55E6B" w14:paraId="58863C80" w14:textId="77777777" w:rsidTr="00CA4B99">
        <w:tc>
          <w:tcPr>
            <w:tcW w:w="1788" w:type="dxa"/>
            <w:vMerge/>
            <w:shd w:val="clear" w:color="auto" w:fill="E5F1FF"/>
            <w:vAlign w:val="center"/>
          </w:tcPr>
          <w:p w14:paraId="1C22F5DB" w14:textId="77777777" w:rsidR="00F55E6B" w:rsidRPr="00F55E6B" w:rsidRDefault="00F55E6B" w:rsidP="00F55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91" w:type="dxa"/>
            <w:vMerge/>
            <w:shd w:val="clear" w:color="auto" w:fill="E5F1FF"/>
            <w:vAlign w:val="center"/>
          </w:tcPr>
          <w:p w14:paraId="043E9BB1" w14:textId="77777777" w:rsidR="00F55E6B" w:rsidRPr="00F55E6B" w:rsidRDefault="00F55E6B" w:rsidP="00F55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57" w:type="dxa"/>
            <w:vMerge/>
            <w:shd w:val="clear" w:color="auto" w:fill="E5F1FF"/>
            <w:vAlign w:val="center"/>
          </w:tcPr>
          <w:p w14:paraId="70E79390" w14:textId="77777777" w:rsidR="00F55E6B" w:rsidRPr="00F55E6B" w:rsidRDefault="00F55E6B" w:rsidP="00F55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E5F1FF"/>
            <w:vAlign w:val="center"/>
          </w:tcPr>
          <w:p w14:paraId="7F14F957" w14:textId="72643467" w:rsidR="00F55E6B" w:rsidRPr="00F55E6B" w:rsidRDefault="00F55E6B" w:rsidP="00F55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55E6B">
              <w:rPr>
                <w:rFonts w:cstheme="minorHAnsi"/>
                <w:b/>
                <w:sz w:val="20"/>
                <w:szCs w:val="20"/>
              </w:rPr>
              <w:t>počet</w:t>
            </w:r>
          </w:p>
        </w:tc>
        <w:tc>
          <w:tcPr>
            <w:tcW w:w="1749" w:type="dxa"/>
            <w:shd w:val="clear" w:color="auto" w:fill="E5F1FF"/>
          </w:tcPr>
          <w:p w14:paraId="62AE6C86" w14:textId="3EF8A0BD" w:rsidR="00F55E6B" w:rsidRPr="00F55E6B" w:rsidRDefault="00FD7E36" w:rsidP="00EF022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č</w:t>
            </w:r>
            <w:r w:rsidR="00F55E6B" w:rsidRPr="00F55E6B">
              <w:rPr>
                <w:rFonts w:cstheme="minorHAnsi"/>
                <w:b/>
                <w:sz w:val="20"/>
                <w:szCs w:val="20"/>
              </w:rPr>
              <w:t>ástka</w:t>
            </w:r>
            <w:r>
              <w:rPr>
                <w:rFonts w:cstheme="minorHAnsi"/>
                <w:b/>
                <w:sz w:val="20"/>
                <w:szCs w:val="20"/>
              </w:rPr>
              <w:t xml:space="preserve"> (v mil. Kč)</w:t>
            </w:r>
          </w:p>
        </w:tc>
      </w:tr>
      <w:tr w:rsidR="00F55E6B" w:rsidRPr="00F55E6B" w14:paraId="3E1E6952" w14:textId="1BF71588" w:rsidTr="00242E73">
        <w:tc>
          <w:tcPr>
            <w:tcW w:w="1788" w:type="dxa"/>
          </w:tcPr>
          <w:p w14:paraId="5D822A90" w14:textId="20052AE0" w:rsidR="00F55E6B" w:rsidRPr="00F55E6B" w:rsidRDefault="00F55E6B" w:rsidP="00F55E6B">
            <w:pPr>
              <w:keepNext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F55E6B">
              <w:rPr>
                <w:rFonts w:cstheme="minorHAnsi"/>
                <w:sz w:val="20"/>
                <w:szCs w:val="20"/>
              </w:rPr>
              <w:t>OP VK</w:t>
            </w:r>
          </w:p>
        </w:tc>
        <w:tc>
          <w:tcPr>
            <w:tcW w:w="1791" w:type="dxa"/>
            <w:vAlign w:val="center"/>
          </w:tcPr>
          <w:p w14:paraId="65A7CF8B" w14:textId="7FDB2AE1" w:rsidR="00F55E6B" w:rsidRPr="00F55E6B" w:rsidRDefault="00F55E6B" w:rsidP="00ED7090">
            <w:pPr>
              <w:keepNext/>
              <w:autoSpaceDE w:val="0"/>
              <w:autoSpaceDN w:val="0"/>
              <w:adjustRightInd w:val="0"/>
              <w:spacing w:after="0"/>
              <w:ind w:right="102"/>
              <w:jc w:val="right"/>
              <w:rPr>
                <w:rFonts w:cstheme="minorHAnsi"/>
                <w:sz w:val="20"/>
                <w:szCs w:val="20"/>
              </w:rPr>
            </w:pPr>
            <w:r w:rsidRPr="00F55E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57" w:type="dxa"/>
            <w:vAlign w:val="center"/>
          </w:tcPr>
          <w:p w14:paraId="71D203A6" w14:textId="6306013E" w:rsidR="00F55E6B" w:rsidRPr="00F55E6B" w:rsidRDefault="00F55E6B" w:rsidP="00EF022B">
            <w:pPr>
              <w:keepNext/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F55E6B">
              <w:rPr>
                <w:rFonts w:cstheme="minorHAnsi"/>
                <w:sz w:val="20"/>
                <w:szCs w:val="20"/>
              </w:rPr>
              <w:t>6</w:t>
            </w:r>
            <w:r w:rsidR="00EF022B">
              <w:rPr>
                <w:rFonts w:cstheme="minorHAnsi"/>
                <w:sz w:val="20"/>
                <w:szCs w:val="20"/>
              </w:rPr>
              <w:t> </w:t>
            </w:r>
            <w:r w:rsidRPr="00F55E6B">
              <w:rPr>
                <w:rFonts w:cstheme="minorHAnsi"/>
                <w:sz w:val="20"/>
                <w:szCs w:val="20"/>
              </w:rPr>
              <w:t>660</w:t>
            </w:r>
            <w:r w:rsidR="00EF022B">
              <w:rPr>
                <w:rFonts w:cstheme="minorHAns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749" w:type="dxa"/>
            <w:vAlign w:val="center"/>
          </w:tcPr>
          <w:p w14:paraId="20E2F6AF" w14:textId="11A578F6" w:rsidR="00F55E6B" w:rsidRPr="00F55E6B" w:rsidRDefault="00FD7E36" w:rsidP="00ED7090">
            <w:pPr>
              <w:keepNext/>
              <w:autoSpaceDE w:val="0"/>
              <w:autoSpaceDN w:val="0"/>
              <w:adjustRightInd w:val="0"/>
              <w:spacing w:after="0"/>
              <w:ind w:right="102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4 925</w:t>
            </w:r>
          </w:p>
        </w:tc>
        <w:tc>
          <w:tcPr>
            <w:tcW w:w="1749" w:type="dxa"/>
            <w:vAlign w:val="center"/>
          </w:tcPr>
          <w:p w14:paraId="7101B19C" w14:textId="4491E300" w:rsidR="00F55E6B" w:rsidRPr="00F55E6B" w:rsidRDefault="00FD7E36" w:rsidP="00EF022B">
            <w:pPr>
              <w:keepNext/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EF022B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914</w:t>
            </w:r>
            <w:r w:rsidR="00EF022B" w:rsidRPr="00ED7090">
              <w:rPr>
                <w:rFonts w:cstheme="minorHAnsi"/>
                <w:sz w:val="20"/>
                <w:szCs w:val="20"/>
                <w:vertAlign w:val="superscript"/>
              </w:rPr>
              <w:t>2)</w:t>
            </w:r>
          </w:p>
        </w:tc>
      </w:tr>
      <w:tr w:rsidR="00F55E6B" w:rsidRPr="00F55E6B" w14:paraId="2FBC923E" w14:textId="69079825" w:rsidTr="00242E73">
        <w:tc>
          <w:tcPr>
            <w:tcW w:w="1788" w:type="dxa"/>
          </w:tcPr>
          <w:p w14:paraId="2FBB4F26" w14:textId="2C94AD4C" w:rsidR="00F55E6B" w:rsidRPr="00F55E6B" w:rsidRDefault="00F55E6B" w:rsidP="00F55E6B">
            <w:pPr>
              <w:keepNext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F55E6B">
              <w:rPr>
                <w:rFonts w:cstheme="minorHAnsi"/>
                <w:sz w:val="20"/>
                <w:szCs w:val="20"/>
              </w:rPr>
              <w:t>OP VVV</w:t>
            </w:r>
          </w:p>
        </w:tc>
        <w:tc>
          <w:tcPr>
            <w:tcW w:w="1791" w:type="dxa"/>
            <w:vAlign w:val="center"/>
          </w:tcPr>
          <w:p w14:paraId="3FD82EE9" w14:textId="79A080DC" w:rsidR="00F55E6B" w:rsidRPr="00F55E6B" w:rsidRDefault="00F55E6B" w:rsidP="00ED7090">
            <w:pPr>
              <w:keepNext/>
              <w:autoSpaceDE w:val="0"/>
              <w:autoSpaceDN w:val="0"/>
              <w:adjustRightInd w:val="0"/>
              <w:spacing w:after="0"/>
              <w:ind w:right="102"/>
              <w:jc w:val="right"/>
              <w:rPr>
                <w:rFonts w:cstheme="minorHAnsi"/>
                <w:sz w:val="20"/>
                <w:szCs w:val="20"/>
              </w:rPr>
            </w:pPr>
            <w:r w:rsidRPr="00F55E6B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57" w:type="dxa"/>
            <w:vAlign w:val="center"/>
          </w:tcPr>
          <w:p w14:paraId="638C6CC5" w14:textId="3E7059C2" w:rsidR="00F55E6B" w:rsidRPr="00F55E6B" w:rsidRDefault="00F55E6B" w:rsidP="00ED7090">
            <w:pPr>
              <w:keepNext/>
              <w:autoSpaceDE w:val="0"/>
              <w:autoSpaceDN w:val="0"/>
              <w:adjustRightInd w:val="0"/>
              <w:spacing w:after="0"/>
              <w:ind w:right="102"/>
              <w:jc w:val="right"/>
              <w:rPr>
                <w:rFonts w:cstheme="minorHAnsi"/>
                <w:sz w:val="20"/>
                <w:szCs w:val="20"/>
              </w:rPr>
            </w:pPr>
            <w:r w:rsidRPr="00F55E6B">
              <w:rPr>
                <w:rFonts w:cstheme="minorHAnsi"/>
                <w:sz w:val="20"/>
                <w:szCs w:val="20"/>
              </w:rPr>
              <w:t>12 350</w:t>
            </w:r>
          </w:p>
        </w:tc>
        <w:tc>
          <w:tcPr>
            <w:tcW w:w="1749" w:type="dxa"/>
            <w:vAlign w:val="center"/>
          </w:tcPr>
          <w:p w14:paraId="1D35B063" w14:textId="774DF177" w:rsidR="00F55E6B" w:rsidRPr="00F55E6B" w:rsidRDefault="00EF022B" w:rsidP="00ED7090">
            <w:pPr>
              <w:keepNext/>
              <w:autoSpaceDE w:val="0"/>
              <w:autoSpaceDN w:val="0"/>
              <w:adjustRightInd w:val="0"/>
              <w:spacing w:after="0"/>
              <w:ind w:right="102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723</w:t>
            </w:r>
          </w:p>
        </w:tc>
        <w:tc>
          <w:tcPr>
            <w:tcW w:w="1749" w:type="dxa"/>
            <w:vAlign w:val="center"/>
          </w:tcPr>
          <w:p w14:paraId="6364A1A0" w14:textId="3848AE3C" w:rsidR="00F55E6B" w:rsidRPr="00F55E6B" w:rsidRDefault="00EF022B" w:rsidP="00EF022B">
            <w:pPr>
              <w:keepNext/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3 084</w:t>
            </w:r>
            <w:r w:rsidRPr="00EF022B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F55E6B" w:rsidRPr="00F55E6B" w14:paraId="500DE0A6" w14:textId="26995D54" w:rsidTr="00242E73">
        <w:tc>
          <w:tcPr>
            <w:tcW w:w="1788" w:type="dxa"/>
          </w:tcPr>
          <w:p w14:paraId="70432AEA" w14:textId="670E1ECA" w:rsidR="00F55E6B" w:rsidRPr="00F55E6B" w:rsidRDefault="00F55E6B" w:rsidP="00DC24DB">
            <w:pPr>
              <w:keepNext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F55E6B">
              <w:rPr>
                <w:rFonts w:cstheme="minorHAnsi"/>
                <w:sz w:val="20"/>
                <w:szCs w:val="20"/>
              </w:rPr>
              <w:t>IROP</w:t>
            </w:r>
          </w:p>
        </w:tc>
        <w:tc>
          <w:tcPr>
            <w:tcW w:w="1791" w:type="dxa"/>
            <w:vAlign w:val="center"/>
          </w:tcPr>
          <w:p w14:paraId="5BD23D68" w14:textId="5E0E3154" w:rsidR="00F55E6B" w:rsidRPr="00F55E6B" w:rsidRDefault="00F55E6B" w:rsidP="00ED7090">
            <w:pPr>
              <w:keepNext/>
              <w:autoSpaceDE w:val="0"/>
              <w:autoSpaceDN w:val="0"/>
              <w:adjustRightInd w:val="0"/>
              <w:spacing w:after="0"/>
              <w:ind w:right="102"/>
              <w:jc w:val="right"/>
              <w:rPr>
                <w:rFonts w:cstheme="minorHAnsi"/>
                <w:sz w:val="20"/>
                <w:szCs w:val="20"/>
              </w:rPr>
            </w:pPr>
            <w:r w:rsidRPr="00F55E6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57" w:type="dxa"/>
            <w:vAlign w:val="center"/>
          </w:tcPr>
          <w:p w14:paraId="2B8A95ED" w14:textId="5BC5B38D" w:rsidR="00F55E6B" w:rsidRPr="00F55E6B" w:rsidRDefault="006611DF" w:rsidP="00ED7090">
            <w:pPr>
              <w:keepNext/>
              <w:autoSpaceDE w:val="0"/>
              <w:autoSpaceDN w:val="0"/>
              <w:adjustRightInd w:val="0"/>
              <w:spacing w:after="0"/>
              <w:ind w:right="102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17 535</w:t>
            </w:r>
          </w:p>
        </w:tc>
        <w:tc>
          <w:tcPr>
            <w:tcW w:w="1749" w:type="dxa"/>
            <w:vAlign w:val="center"/>
          </w:tcPr>
          <w:p w14:paraId="7EA66216" w14:textId="1CB31EAC" w:rsidR="00F55E6B" w:rsidRPr="00F55E6B" w:rsidRDefault="002B5217" w:rsidP="00ED7090">
            <w:pPr>
              <w:keepNext/>
              <w:autoSpaceDE w:val="0"/>
              <w:autoSpaceDN w:val="0"/>
              <w:adjustRightInd w:val="0"/>
              <w:spacing w:after="0"/>
              <w:ind w:right="102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1 012</w:t>
            </w:r>
          </w:p>
        </w:tc>
        <w:tc>
          <w:tcPr>
            <w:tcW w:w="1749" w:type="dxa"/>
            <w:vAlign w:val="center"/>
          </w:tcPr>
          <w:p w14:paraId="649E3010" w14:textId="3BDF9A3E" w:rsidR="00F55E6B" w:rsidRPr="00F55E6B" w:rsidRDefault="002B5217" w:rsidP="00EF022B">
            <w:pPr>
              <w:keepNext/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EF022B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178</w:t>
            </w:r>
            <w:r w:rsidR="00EF022B" w:rsidRPr="00EF022B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EF022B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</w:tr>
    </w:tbl>
    <w:p w14:paraId="355FC479" w14:textId="183326FB" w:rsidR="00F55E6B" w:rsidRDefault="00F55E6B" w:rsidP="00EF022B">
      <w:pPr>
        <w:keepNext/>
        <w:autoSpaceDE w:val="0"/>
        <w:autoSpaceDN w:val="0"/>
        <w:adjustRightInd w:val="0"/>
        <w:spacing w:after="0"/>
        <w:jc w:val="left"/>
        <w:rPr>
          <w:rFonts w:cstheme="minorHAnsi"/>
          <w:sz w:val="20"/>
          <w:szCs w:val="20"/>
        </w:rPr>
      </w:pPr>
      <w:r w:rsidRPr="00ED7090">
        <w:rPr>
          <w:rFonts w:cstheme="minorHAnsi"/>
          <w:b/>
          <w:sz w:val="20"/>
          <w:szCs w:val="20"/>
        </w:rPr>
        <w:t>Zdroj:</w:t>
      </w:r>
      <w:r w:rsidR="005A1353">
        <w:rPr>
          <w:rFonts w:cstheme="minorHAnsi"/>
          <w:sz w:val="20"/>
          <w:szCs w:val="20"/>
        </w:rPr>
        <w:t xml:space="preserve"> MŠMT;</w:t>
      </w:r>
      <w:r w:rsidR="00EF022B">
        <w:rPr>
          <w:rFonts w:cstheme="minorHAnsi"/>
          <w:sz w:val="20"/>
          <w:szCs w:val="20"/>
        </w:rPr>
        <w:t xml:space="preserve"> </w:t>
      </w:r>
      <w:hyperlink r:id="rId11" w:history="1">
        <w:r w:rsidR="005A1353" w:rsidRPr="003F54C0">
          <w:rPr>
            <w:rStyle w:val="Hypertextovodkaz"/>
            <w:rFonts w:cstheme="minorHAnsi"/>
            <w:sz w:val="20"/>
            <w:szCs w:val="20"/>
          </w:rPr>
          <w:t>https://dotaceeu.cz/cs/Evropske-fondy-v-CR/Programove-obdobi-2007-2013/Cerpani-v-obdobi-2007-2013</w:t>
        </w:r>
      </w:hyperlink>
      <w:r w:rsidR="00D8014D">
        <w:rPr>
          <w:rFonts w:cstheme="minorHAnsi"/>
          <w:sz w:val="20"/>
          <w:szCs w:val="20"/>
        </w:rPr>
        <w:t xml:space="preserve">, </w:t>
      </w:r>
      <w:r w:rsidR="005A1353">
        <w:rPr>
          <w:rFonts w:cstheme="minorHAnsi"/>
          <w:sz w:val="20"/>
          <w:szCs w:val="20"/>
        </w:rPr>
        <w:t>k</w:t>
      </w:r>
      <w:r w:rsidR="00242E73">
        <w:rPr>
          <w:rFonts w:cstheme="minorHAnsi"/>
          <w:sz w:val="20"/>
          <w:szCs w:val="20"/>
        </w:rPr>
        <w:t> </w:t>
      </w:r>
      <w:r w:rsidR="005A1353">
        <w:rPr>
          <w:rFonts w:cstheme="minorHAnsi"/>
          <w:sz w:val="20"/>
          <w:szCs w:val="20"/>
        </w:rPr>
        <w:t xml:space="preserve">červnu 2016; </w:t>
      </w:r>
      <w:hyperlink r:id="rId12" w:history="1">
        <w:r w:rsidR="005A1353" w:rsidRPr="003F54C0">
          <w:rPr>
            <w:rStyle w:val="Hypertextovodkaz"/>
            <w:rFonts w:cstheme="minorHAnsi"/>
            <w:sz w:val="20"/>
            <w:szCs w:val="20"/>
          </w:rPr>
          <w:t>https://dotaceeu.cz/cs/Statistiky-a-analyzy/Seznamy-prijemcu</w:t>
        </w:r>
      </w:hyperlink>
      <w:r w:rsidR="005A1353">
        <w:rPr>
          <w:rFonts w:cstheme="minorHAnsi"/>
          <w:sz w:val="20"/>
          <w:szCs w:val="20"/>
        </w:rPr>
        <w:t>, k</w:t>
      </w:r>
      <w:r w:rsidR="00242E73">
        <w:rPr>
          <w:rFonts w:cstheme="minorHAnsi"/>
          <w:sz w:val="20"/>
          <w:szCs w:val="20"/>
        </w:rPr>
        <w:t> </w:t>
      </w:r>
      <w:r w:rsidR="00EF022B">
        <w:rPr>
          <w:rFonts w:cstheme="minorHAnsi"/>
          <w:sz w:val="20"/>
          <w:szCs w:val="20"/>
        </w:rPr>
        <w:t>3. 9. 2018</w:t>
      </w:r>
      <w:r w:rsidR="00D25510">
        <w:rPr>
          <w:rFonts w:cstheme="minorHAnsi"/>
          <w:sz w:val="20"/>
          <w:szCs w:val="20"/>
        </w:rPr>
        <w:t>.</w:t>
      </w:r>
    </w:p>
    <w:p w14:paraId="75B4F95D" w14:textId="108E3847" w:rsidR="002B5217" w:rsidRPr="00CA4B99" w:rsidRDefault="00CA4B99" w:rsidP="00CA4B99">
      <w:pPr>
        <w:keepNext/>
        <w:autoSpaceDE w:val="0"/>
        <w:autoSpaceDN w:val="0"/>
        <w:adjustRightInd w:val="0"/>
        <w:ind w:left="360"/>
        <w:rPr>
          <w:rFonts w:cstheme="minorHAnsi"/>
          <w:sz w:val="20"/>
          <w:szCs w:val="20"/>
        </w:rPr>
      </w:pPr>
      <w:r w:rsidRPr="00CA4B99">
        <w:rPr>
          <w:rFonts w:cstheme="minorHAnsi"/>
          <w:sz w:val="20"/>
          <w:szCs w:val="20"/>
          <w:vertAlign w:val="superscript"/>
        </w:rPr>
        <w:t xml:space="preserve">1) </w:t>
      </w:r>
      <w:r w:rsidR="002B5217" w:rsidRPr="00CA4B99">
        <w:rPr>
          <w:rFonts w:cstheme="minorHAnsi"/>
          <w:sz w:val="20"/>
          <w:szCs w:val="20"/>
        </w:rPr>
        <w:t>A</w:t>
      </w:r>
      <w:r w:rsidR="00FD7E36" w:rsidRPr="00CA4B99">
        <w:rPr>
          <w:rFonts w:cstheme="minorHAnsi"/>
          <w:sz w:val="20"/>
          <w:szCs w:val="20"/>
        </w:rPr>
        <w:t>lokace některý</w:t>
      </w:r>
      <w:r w:rsidR="003879DB" w:rsidRPr="00CA4B99">
        <w:rPr>
          <w:rFonts w:cstheme="minorHAnsi"/>
          <w:sz w:val="20"/>
          <w:szCs w:val="20"/>
        </w:rPr>
        <w:t>ch</w:t>
      </w:r>
      <w:r w:rsidR="00FD7E36" w:rsidRPr="00CA4B99">
        <w:rPr>
          <w:rFonts w:cstheme="minorHAnsi"/>
          <w:sz w:val="20"/>
          <w:szCs w:val="20"/>
        </w:rPr>
        <w:t xml:space="preserve"> výzev byla později navýšena</w:t>
      </w:r>
      <w:r w:rsidR="002B5217" w:rsidRPr="00CA4B99">
        <w:rPr>
          <w:rFonts w:cstheme="minorHAnsi"/>
          <w:sz w:val="20"/>
          <w:szCs w:val="20"/>
        </w:rPr>
        <w:t>.</w:t>
      </w:r>
      <w:r w:rsidR="003879DB" w:rsidRPr="00CA4B99">
        <w:rPr>
          <w:rFonts w:cstheme="minorHAnsi"/>
          <w:sz w:val="20"/>
          <w:szCs w:val="20"/>
        </w:rPr>
        <w:t xml:space="preserve"> </w:t>
      </w:r>
      <w:r w:rsidR="00EF022B" w:rsidRPr="00CA4B99">
        <w:rPr>
          <w:rFonts w:cstheme="minorHAnsi"/>
          <w:sz w:val="20"/>
          <w:szCs w:val="20"/>
          <w:vertAlign w:val="superscript"/>
        </w:rPr>
        <w:t>2)</w:t>
      </w:r>
      <w:r w:rsidR="00EF022B" w:rsidRPr="00CA4B99">
        <w:rPr>
          <w:rFonts w:cstheme="minorHAnsi"/>
          <w:sz w:val="20"/>
          <w:szCs w:val="20"/>
        </w:rPr>
        <w:t xml:space="preserve"> </w:t>
      </w:r>
      <w:r w:rsidR="002B5217" w:rsidRPr="00CA4B99">
        <w:rPr>
          <w:rFonts w:cstheme="minorHAnsi"/>
          <w:sz w:val="20"/>
          <w:szCs w:val="20"/>
        </w:rPr>
        <w:t>P</w:t>
      </w:r>
      <w:r w:rsidR="003879DB" w:rsidRPr="00CA4B99">
        <w:rPr>
          <w:rFonts w:cstheme="minorHAnsi"/>
          <w:sz w:val="20"/>
          <w:szCs w:val="20"/>
        </w:rPr>
        <w:t xml:space="preserve">roplaceno příjemcům. </w:t>
      </w:r>
      <w:r w:rsidR="00EF022B" w:rsidRPr="00CA4B99">
        <w:rPr>
          <w:rFonts w:cstheme="minorHAnsi"/>
          <w:sz w:val="20"/>
          <w:szCs w:val="20"/>
          <w:vertAlign w:val="superscript"/>
        </w:rPr>
        <w:t>3)</w:t>
      </w:r>
      <w:r w:rsidR="00EF022B" w:rsidRPr="00CA4B99">
        <w:rPr>
          <w:rFonts w:cstheme="minorHAnsi"/>
          <w:sz w:val="20"/>
          <w:szCs w:val="20"/>
        </w:rPr>
        <w:t xml:space="preserve"> Celkové způsobilé výdaje</w:t>
      </w:r>
      <w:r w:rsidR="003879DB" w:rsidRPr="00CA4B99">
        <w:rPr>
          <w:rFonts w:cstheme="minorHAnsi"/>
          <w:sz w:val="20"/>
          <w:szCs w:val="20"/>
        </w:rPr>
        <w:t>.</w:t>
      </w:r>
    </w:p>
    <w:p w14:paraId="60941FC8" w14:textId="3CDE80D9" w:rsidR="00872D8A" w:rsidRPr="00872D8A" w:rsidRDefault="00872D8A" w:rsidP="00872D8A">
      <w:pPr>
        <w:keepNext/>
        <w:autoSpaceDE w:val="0"/>
        <w:autoSpaceDN w:val="0"/>
        <w:adjustRightInd w:val="0"/>
        <w:spacing w:after="0"/>
        <w:rPr>
          <w:rFonts w:cstheme="minorHAnsi"/>
          <w:b/>
          <w:szCs w:val="24"/>
        </w:rPr>
      </w:pPr>
      <w:r w:rsidRPr="00872D8A">
        <w:rPr>
          <w:rFonts w:cstheme="minorHAnsi"/>
          <w:b/>
          <w:szCs w:val="24"/>
        </w:rPr>
        <w:t>Rámcové vzdělávací programy</w:t>
      </w:r>
    </w:p>
    <w:p w14:paraId="73D37208" w14:textId="3A4C28FB" w:rsidR="009731E0" w:rsidRDefault="00BB7EAC" w:rsidP="00E01B4A">
      <w:r>
        <w:t>Vzdělávání na</w:t>
      </w:r>
      <w:r w:rsidR="00FF39DF">
        <w:t xml:space="preserve"> základních a středních školách (dále také</w:t>
      </w:r>
      <w:r>
        <w:t xml:space="preserve"> </w:t>
      </w:r>
      <w:r w:rsidR="00FF39DF">
        <w:t>„</w:t>
      </w:r>
      <w:r>
        <w:t>ZŠ</w:t>
      </w:r>
      <w:r w:rsidR="00FF39DF">
        <w:t>“,</w:t>
      </w:r>
      <w:r>
        <w:t xml:space="preserve"> </w:t>
      </w:r>
      <w:r w:rsidR="00FF39DF">
        <w:t>„</w:t>
      </w:r>
      <w:r>
        <w:t>SŠ</w:t>
      </w:r>
      <w:r w:rsidR="00FF39DF">
        <w:t>“)</w:t>
      </w:r>
      <w:r>
        <w:t xml:space="preserve"> se řídí rámcovými vzdělávacími programy (dále také „RVP“). Ty vycházejí ze školského zákona a umožňují MŠMT vymezit povinný obsah, rozsah, konkr</w:t>
      </w:r>
      <w:r w:rsidR="00FE5624">
        <w:t xml:space="preserve">étní cíle a podmínky vzdělávání. </w:t>
      </w:r>
      <w:r w:rsidRPr="00275F17">
        <w:rPr>
          <w:rFonts w:cstheme="minorHAnsi"/>
        </w:rPr>
        <w:t xml:space="preserve">Rozhodovací pravomoc </w:t>
      </w:r>
      <w:r>
        <w:rPr>
          <w:rFonts w:cstheme="minorHAnsi"/>
        </w:rPr>
        <w:t xml:space="preserve">a odpovědnost </w:t>
      </w:r>
      <w:r w:rsidRPr="00275F17">
        <w:rPr>
          <w:rFonts w:cstheme="minorHAnsi"/>
        </w:rPr>
        <w:t>v</w:t>
      </w:r>
      <w:r w:rsidR="00242E73">
        <w:rPr>
          <w:rFonts w:cstheme="minorHAnsi"/>
        </w:rPr>
        <w:t> </w:t>
      </w:r>
      <w:r w:rsidRPr="00275F17">
        <w:rPr>
          <w:rFonts w:cstheme="minorHAnsi"/>
        </w:rPr>
        <w:t>oblas</w:t>
      </w:r>
      <w:r>
        <w:rPr>
          <w:rFonts w:cstheme="minorHAnsi"/>
        </w:rPr>
        <w:t>ti jejich tvorby a inovace má MŠMT, výkon</w:t>
      </w:r>
      <w:r w:rsidRPr="00275F17">
        <w:rPr>
          <w:rFonts w:cstheme="minorHAnsi"/>
        </w:rPr>
        <w:t xml:space="preserve">ným orgánem </w:t>
      </w:r>
      <w:r w:rsidR="00FF39DF">
        <w:rPr>
          <w:rFonts w:cstheme="minorHAnsi"/>
        </w:rPr>
        <w:t>však je</w:t>
      </w:r>
      <w:r>
        <w:rPr>
          <w:rFonts w:cstheme="minorHAnsi"/>
        </w:rPr>
        <w:t xml:space="preserve"> </w:t>
      </w:r>
      <w:r w:rsidR="00C04085">
        <w:rPr>
          <w:rFonts w:cstheme="minorHAnsi"/>
        </w:rPr>
        <w:t>Národní ústav pro vzdělávání (dále také „</w:t>
      </w:r>
      <w:r>
        <w:rPr>
          <w:rFonts w:cstheme="minorHAnsi"/>
        </w:rPr>
        <w:t>NÚV</w:t>
      </w:r>
      <w:r w:rsidR="00C04085">
        <w:rPr>
          <w:rFonts w:cstheme="minorHAnsi"/>
        </w:rPr>
        <w:t>“)</w:t>
      </w:r>
      <w:r>
        <w:rPr>
          <w:rFonts w:cstheme="minorHAnsi"/>
        </w:rPr>
        <w:t xml:space="preserve">. </w:t>
      </w:r>
      <w:r w:rsidRPr="00275F17">
        <w:rPr>
          <w:rFonts w:cstheme="minorHAnsi"/>
        </w:rPr>
        <w:t>RV</w:t>
      </w:r>
      <w:r w:rsidR="0074105C">
        <w:rPr>
          <w:rFonts w:cstheme="minorHAnsi"/>
        </w:rPr>
        <w:t xml:space="preserve">P </w:t>
      </w:r>
      <w:r w:rsidR="00635172">
        <w:rPr>
          <w:rFonts w:cstheme="minorHAnsi"/>
        </w:rPr>
        <w:t>se dělí podle typu vzdělávání a </w:t>
      </w:r>
      <w:r w:rsidR="0074105C">
        <w:rPr>
          <w:rFonts w:cstheme="minorHAnsi"/>
        </w:rPr>
        <w:t>j</w:t>
      </w:r>
      <w:r>
        <w:t xml:space="preserve">sou závazné pro tvorbu školních vzdělávacích programů. Ty si každá škola vytváří samostatně a podle nich pak uskutečňuje vzdělávání svých žáků. RVP by měly být průběžně </w:t>
      </w:r>
      <w:r w:rsidR="00636DE6">
        <w:t>aktualizovány</w:t>
      </w:r>
      <w:r>
        <w:t>.</w:t>
      </w:r>
    </w:p>
    <w:p w14:paraId="27CDA960" w14:textId="5711717B" w:rsidR="00DC6E08" w:rsidRDefault="00DC6E08" w:rsidP="00DC6E08">
      <w:pPr>
        <w:keepNext/>
        <w:autoSpaceDE w:val="0"/>
        <w:autoSpaceDN w:val="0"/>
        <w:adjustRightInd w:val="0"/>
        <w:spacing w:after="0"/>
        <w:rPr>
          <w:rFonts w:cstheme="minorHAnsi"/>
          <w:b/>
          <w:szCs w:val="24"/>
        </w:rPr>
      </w:pPr>
      <w:r w:rsidRPr="00DC6E08">
        <w:rPr>
          <w:rFonts w:cstheme="minorHAnsi"/>
          <w:b/>
          <w:szCs w:val="24"/>
        </w:rPr>
        <w:t>Informační gramotnost na základních a středních školách</w:t>
      </w:r>
    </w:p>
    <w:p w14:paraId="533B54EC" w14:textId="1A0EFBDB" w:rsidR="00DC6E08" w:rsidRPr="00DC6E08" w:rsidRDefault="00DC6E08" w:rsidP="00716F6A">
      <w:pPr>
        <w:autoSpaceDE w:val="0"/>
        <w:autoSpaceDN w:val="0"/>
        <w:adjustRightInd w:val="0"/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Česká školní inspekce (dále také „ČŠI“) provedla ve školním roce 2016/2017 šetření k</w:t>
      </w:r>
      <w:r w:rsidR="00242E73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>posouzení úrovně informační gramotnosti na 2. stupni ZŠ, resp. nižším stupni víceletých gymnázií, a na SŠ s</w:t>
      </w:r>
      <w:r w:rsidR="00242E73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 xml:space="preserve">maturitními obory. Dle tematické zprávy </w:t>
      </w:r>
      <w:r w:rsidRPr="00DC6E08">
        <w:rPr>
          <w:rFonts w:cstheme="minorHAnsi"/>
          <w:i/>
          <w:szCs w:val="24"/>
        </w:rPr>
        <w:t>Rozvoj informační gramotnosti na základních a středních školách ve školním roce 2016/2017</w:t>
      </w:r>
      <w:r>
        <w:rPr>
          <w:rFonts w:cstheme="minorHAnsi"/>
          <w:szCs w:val="24"/>
        </w:rPr>
        <w:t xml:space="preserve"> </w:t>
      </w:r>
      <w:r w:rsidR="003879DB">
        <w:rPr>
          <w:rFonts w:cstheme="minorHAnsi"/>
          <w:szCs w:val="24"/>
        </w:rPr>
        <w:t>byla průměrná úspěšnost žáků 9. </w:t>
      </w:r>
      <w:r>
        <w:rPr>
          <w:rFonts w:cstheme="minorHAnsi"/>
          <w:szCs w:val="24"/>
        </w:rPr>
        <w:t>ročníků ZŠ v</w:t>
      </w:r>
      <w:r w:rsidR="00242E73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>elektronickém testu zaměřeném na inform</w:t>
      </w:r>
      <w:r w:rsidR="003879DB">
        <w:rPr>
          <w:rFonts w:cstheme="minorHAnsi"/>
          <w:szCs w:val="24"/>
        </w:rPr>
        <w:t xml:space="preserve">ační gramotnost 63 %, u žáků 3. ročníků SŠ </w:t>
      </w:r>
      <w:r>
        <w:rPr>
          <w:rFonts w:cstheme="minorHAnsi"/>
          <w:szCs w:val="24"/>
        </w:rPr>
        <w:t xml:space="preserve">byla 66 %. </w:t>
      </w:r>
      <w:r w:rsidR="00304A59">
        <w:rPr>
          <w:rFonts w:cstheme="minorHAnsi"/>
          <w:szCs w:val="24"/>
        </w:rPr>
        <w:t>Očekávaná úspěšnost byla stanovena na 67 %. Informační gramotnost žáků (úspěšnost v</w:t>
      </w:r>
      <w:r w:rsidR="00242E73">
        <w:rPr>
          <w:rFonts w:cstheme="minorHAnsi"/>
          <w:szCs w:val="24"/>
        </w:rPr>
        <w:t> </w:t>
      </w:r>
      <w:r w:rsidR="00304A59">
        <w:rPr>
          <w:rFonts w:cstheme="minorHAnsi"/>
          <w:szCs w:val="24"/>
        </w:rPr>
        <w:t xml:space="preserve">elektronickém testu) tedy byla mírně pod očekávanou hodnotou. </w:t>
      </w:r>
      <w:r>
        <w:rPr>
          <w:rFonts w:cstheme="minorHAnsi"/>
          <w:szCs w:val="24"/>
        </w:rPr>
        <w:t xml:space="preserve">Dle dalších zjištění </w:t>
      </w:r>
      <w:r w:rsidR="009D45ED">
        <w:rPr>
          <w:rFonts w:cstheme="minorHAnsi"/>
          <w:szCs w:val="24"/>
        </w:rPr>
        <w:t xml:space="preserve">ČŠI </w:t>
      </w:r>
      <w:r>
        <w:rPr>
          <w:rFonts w:cstheme="minorHAnsi"/>
          <w:szCs w:val="24"/>
        </w:rPr>
        <w:t xml:space="preserve">žáci </w:t>
      </w:r>
      <w:r w:rsidR="009D45ED">
        <w:rPr>
          <w:rFonts w:cstheme="minorHAnsi"/>
          <w:szCs w:val="24"/>
        </w:rPr>
        <w:t xml:space="preserve">získali </w:t>
      </w:r>
      <w:r>
        <w:rPr>
          <w:rFonts w:cstheme="minorHAnsi"/>
          <w:szCs w:val="24"/>
        </w:rPr>
        <w:t xml:space="preserve">znalosti </w:t>
      </w:r>
      <w:r w:rsidR="009D45ED">
        <w:rPr>
          <w:rFonts w:cstheme="minorHAnsi"/>
          <w:szCs w:val="24"/>
        </w:rPr>
        <w:t xml:space="preserve">a </w:t>
      </w:r>
      <w:r>
        <w:rPr>
          <w:rFonts w:cstheme="minorHAnsi"/>
          <w:szCs w:val="24"/>
        </w:rPr>
        <w:t>dovednosti ověřované v</w:t>
      </w:r>
      <w:r w:rsidR="00242E73">
        <w:rPr>
          <w:rFonts w:cstheme="minorHAnsi"/>
          <w:szCs w:val="24"/>
        </w:rPr>
        <w:t> </w:t>
      </w:r>
      <w:r w:rsidR="0028387D">
        <w:rPr>
          <w:rFonts w:cstheme="minorHAnsi"/>
          <w:szCs w:val="24"/>
        </w:rPr>
        <w:t>tes</w:t>
      </w:r>
      <w:r>
        <w:rPr>
          <w:rFonts w:cstheme="minorHAnsi"/>
          <w:szCs w:val="24"/>
        </w:rPr>
        <w:t xml:space="preserve">tu </w:t>
      </w:r>
      <w:r w:rsidR="009D45ED">
        <w:rPr>
          <w:rFonts w:cstheme="minorHAnsi"/>
          <w:szCs w:val="24"/>
        </w:rPr>
        <w:t>především</w:t>
      </w:r>
      <w:r w:rsidR="00634530">
        <w:rPr>
          <w:rFonts w:cstheme="minorHAnsi"/>
          <w:szCs w:val="24"/>
        </w:rPr>
        <w:t xml:space="preserve"> ze zdrojů mimo školu</w:t>
      </w:r>
      <w:r w:rsidR="003879DB">
        <w:rPr>
          <w:rFonts w:cstheme="minorHAnsi"/>
          <w:szCs w:val="24"/>
        </w:rPr>
        <w:t>.</w:t>
      </w:r>
    </w:p>
    <w:p w14:paraId="0F91AEB7" w14:textId="1E8DF77B" w:rsidR="00FF1A12" w:rsidRPr="00517A9E" w:rsidRDefault="00242E73" w:rsidP="00242E73">
      <w:pPr>
        <w:pStyle w:val="Nadpis1"/>
        <w:numPr>
          <w:ilvl w:val="0"/>
          <w:numId w:val="0"/>
        </w:numPr>
        <w:spacing w:before="480" w:after="120"/>
      </w:pPr>
      <w:r>
        <w:t xml:space="preserve">III. </w:t>
      </w:r>
      <w:r w:rsidR="00FF1A12" w:rsidRPr="00517A9E">
        <w:t>ROZSAH KONTROLY</w:t>
      </w:r>
    </w:p>
    <w:p w14:paraId="47D80061" w14:textId="344042D7" w:rsidR="00CA223E" w:rsidRDefault="00CA223E" w:rsidP="00CA223E">
      <w:pPr>
        <w:rPr>
          <w:rFonts w:cstheme="minorHAnsi"/>
          <w:szCs w:val="24"/>
        </w:rPr>
      </w:pPr>
      <w:r w:rsidRPr="0025473F">
        <w:rPr>
          <w:rFonts w:cstheme="minorHAnsi"/>
          <w:szCs w:val="24"/>
        </w:rPr>
        <w:t xml:space="preserve">Kontrola NKÚ byla zaměřena na rozvoj digitalizace vzdělávání na </w:t>
      </w:r>
      <w:r w:rsidR="00454EA5">
        <w:rPr>
          <w:rFonts w:cstheme="minorHAnsi"/>
          <w:szCs w:val="24"/>
        </w:rPr>
        <w:t xml:space="preserve">ZŠ a SŠ. </w:t>
      </w:r>
      <w:r w:rsidRPr="0025473F">
        <w:rPr>
          <w:rFonts w:cstheme="minorHAnsi"/>
          <w:szCs w:val="24"/>
        </w:rPr>
        <w:t xml:space="preserve">NKÚ prověřil, zda opatření a projekty rozvoje digitalizace vzdělávání v </w:t>
      </w:r>
      <w:r w:rsidR="0053541F">
        <w:rPr>
          <w:rFonts w:cstheme="minorHAnsi"/>
          <w:szCs w:val="24"/>
        </w:rPr>
        <w:t>ČR</w:t>
      </w:r>
      <w:r w:rsidRPr="0025473F">
        <w:rPr>
          <w:rFonts w:cstheme="minorHAnsi"/>
          <w:szCs w:val="24"/>
        </w:rPr>
        <w:t xml:space="preserve"> přispívají efektivním způsobem k</w:t>
      </w:r>
      <w:r w:rsidR="001021C6">
        <w:rPr>
          <w:rFonts w:cstheme="minorHAnsi"/>
          <w:szCs w:val="24"/>
        </w:rPr>
        <w:t> </w:t>
      </w:r>
      <w:r w:rsidRPr="0025473F">
        <w:rPr>
          <w:rFonts w:cstheme="minorHAnsi"/>
          <w:szCs w:val="24"/>
        </w:rPr>
        <w:t>naplňování strategických cílů v této oblasti. Kontrolov</w:t>
      </w:r>
      <w:r w:rsidR="00AD721C">
        <w:rPr>
          <w:rFonts w:cstheme="minorHAnsi"/>
          <w:szCs w:val="24"/>
        </w:rPr>
        <w:t>áno bylo</w:t>
      </w:r>
      <w:r w:rsidR="009D45ED">
        <w:rPr>
          <w:rFonts w:cstheme="minorHAnsi"/>
          <w:szCs w:val="24"/>
        </w:rPr>
        <w:t xml:space="preserve"> období </w:t>
      </w:r>
      <w:r w:rsidR="006A0EE2">
        <w:rPr>
          <w:rFonts w:cstheme="minorHAnsi"/>
          <w:szCs w:val="24"/>
        </w:rPr>
        <w:t xml:space="preserve">let </w:t>
      </w:r>
      <w:r w:rsidR="009D45ED">
        <w:rPr>
          <w:rFonts w:cstheme="minorHAnsi"/>
          <w:szCs w:val="24"/>
        </w:rPr>
        <w:t>2011</w:t>
      </w:r>
      <w:r w:rsidR="00F65EB3">
        <w:rPr>
          <w:lang w:eastAsia="cs-CZ"/>
        </w:rPr>
        <w:t>–</w:t>
      </w:r>
      <w:r w:rsidR="00F65EB3">
        <w:rPr>
          <w:rFonts w:cstheme="minorHAnsi"/>
          <w:szCs w:val="24"/>
        </w:rPr>
        <w:t>2018, v </w:t>
      </w:r>
      <w:r w:rsidRPr="0025473F">
        <w:rPr>
          <w:rFonts w:cstheme="minorHAnsi"/>
          <w:szCs w:val="24"/>
        </w:rPr>
        <w:t>případě věcných souvislostí i období do ukončení kontroly.</w:t>
      </w:r>
    </w:p>
    <w:p w14:paraId="5C4DB6CD" w14:textId="1B4C81FD" w:rsidR="003B1C73" w:rsidRPr="0025473F" w:rsidRDefault="001230E3" w:rsidP="00CA223E">
      <w:pPr>
        <w:rPr>
          <w:rFonts w:cstheme="minorHAnsi"/>
          <w:szCs w:val="24"/>
        </w:rPr>
      </w:pPr>
      <w:r>
        <w:rPr>
          <w:rFonts w:cstheme="minorHAnsi"/>
          <w:szCs w:val="24"/>
        </w:rPr>
        <w:t>Kontrola se zaměřila na nastavení a naplňování strategických cílů rozvoje digitá</w:t>
      </w:r>
      <w:r w:rsidR="009D45ED">
        <w:rPr>
          <w:rFonts w:cstheme="minorHAnsi"/>
          <w:szCs w:val="24"/>
        </w:rPr>
        <w:t>lního vzdělávání</w:t>
      </w:r>
      <w:r w:rsidR="00827D3B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 xml:space="preserve">na nastavení výzev </w:t>
      </w:r>
      <w:r w:rsidR="00F65EB3">
        <w:rPr>
          <w:rFonts w:cstheme="minorHAnsi"/>
          <w:szCs w:val="24"/>
        </w:rPr>
        <w:t xml:space="preserve">vyhlášených </w:t>
      </w:r>
      <w:r w:rsidR="006A0EE2">
        <w:rPr>
          <w:rFonts w:cstheme="minorHAnsi"/>
          <w:szCs w:val="24"/>
        </w:rPr>
        <w:t xml:space="preserve">v rámci </w:t>
      </w:r>
      <w:r w:rsidR="00386FF5">
        <w:rPr>
          <w:rFonts w:cstheme="minorHAnsi"/>
          <w:szCs w:val="24"/>
        </w:rPr>
        <w:t>operačních programů</w:t>
      </w:r>
      <w:r w:rsidR="00DC24DB">
        <w:rPr>
          <w:rFonts w:cstheme="minorHAnsi"/>
          <w:szCs w:val="24"/>
        </w:rPr>
        <w:t xml:space="preserve"> Evropské unie (dále také</w:t>
      </w:r>
      <w:r w:rsidR="00386FF5">
        <w:rPr>
          <w:rFonts w:cstheme="minorHAnsi"/>
          <w:szCs w:val="24"/>
        </w:rPr>
        <w:t xml:space="preserve"> </w:t>
      </w:r>
      <w:r w:rsidR="00DC24DB">
        <w:rPr>
          <w:rFonts w:cstheme="minorHAnsi"/>
          <w:szCs w:val="24"/>
        </w:rPr>
        <w:t>„</w:t>
      </w:r>
      <w:r w:rsidR="009D45ED">
        <w:rPr>
          <w:rFonts w:cstheme="minorHAnsi"/>
          <w:szCs w:val="24"/>
        </w:rPr>
        <w:t>EU</w:t>
      </w:r>
      <w:r w:rsidR="00DC24DB">
        <w:rPr>
          <w:rFonts w:cstheme="minorHAnsi"/>
          <w:szCs w:val="24"/>
        </w:rPr>
        <w:t>“)</w:t>
      </w:r>
      <w:r w:rsidR="009D45ED">
        <w:rPr>
          <w:rFonts w:cstheme="minorHAnsi"/>
          <w:szCs w:val="24"/>
        </w:rPr>
        <w:t xml:space="preserve"> </w:t>
      </w:r>
      <w:r w:rsidR="00827D3B">
        <w:rPr>
          <w:rFonts w:cstheme="minorHAnsi"/>
          <w:szCs w:val="24"/>
        </w:rPr>
        <w:t>souvisejících s </w:t>
      </w:r>
      <w:r w:rsidR="002D3F22">
        <w:rPr>
          <w:rFonts w:cstheme="minorHAnsi"/>
          <w:szCs w:val="24"/>
        </w:rPr>
        <w:t>digitalizací</w:t>
      </w:r>
      <w:r w:rsidR="00827D3B">
        <w:rPr>
          <w:rFonts w:cstheme="minorHAnsi"/>
          <w:szCs w:val="24"/>
        </w:rPr>
        <w:t xml:space="preserve"> vzdělávání </w:t>
      </w:r>
      <w:r>
        <w:rPr>
          <w:rFonts w:cstheme="minorHAnsi"/>
          <w:szCs w:val="24"/>
        </w:rPr>
        <w:t xml:space="preserve">a </w:t>
      </w:r>
      <w:r w:rsidR="009D45ED">
        <w:rPr>
          <w:rFonts w:cstheme="minorHAnsi"/>
          <w:szCs w:val="24"/>
        </w:rPr>
        <w:t xml:space="preserve">na </w:t>
      </w:r>
      <w:r w:rsidR="00827D3B">
        <w:rPr>
          <w:rFonts w:cstheme="minorHAnsi"/>
          <w:szCs w:val="24"/>
        </w:rPr>
        <w:t>realizaci</w:t>
      </w:r>
      <w:r>
        <w:rPr>
          <w:rFonts w:cstheme="minorHAnsi"/>
          <w:szCs w:val="24"/>
        </w:rPr>
        <w:t xml:space="preserve"> vybraných projektů. K ověření naplnění cílů SDV bylo vybráno 18 </w:t>
      </w:r>
      <w:r w:rsidR="002E395D">
        <w:rPr>
          <w:rFonts w:cstheme="minorHAnsi"/>
          <w:szCs w:val="24"/>
        </w:rPr>
        <w:t>z celkových 43 aktivit</w:t>
      </w:r>
      <w:r>
        <w:rPr>
          <w:rFonts w:cstheme="minorHAnsi"/>
          <w:szCs w:val="24"/>
        </w:rPr>
        <w:t xml:space="preserve">. </w:t>
      </w:r>
      <w:r w:rsidR="009D45ED">
        <w:rPr>
          <w:rFonts w:cstheme="minorHAnsi"/>
          <w:szCs w:val="24"/>
        </w:rPr>
        <w:t>NKÚ prověřil</w:t>
      </w:r>
      <w:r>
        <w:rPr>
          <w:rFonts w:cstheme="minorHAnsi"/>
          <w:szCs w:val="24"/>
        </w:rPr>
        <w:t>, zda MŠMT zajistilo</w:t>
      </w:r>
      <w:r w:rsidR="00827D3B">
        <w:rPr>
          <w:rFonts w:cstheme="minorHAnsi"/>
          <w:szCs w:val="24"/>
        </w:rPr>
        <w:t xml:space="preserve"> peněžní prostředky pr</w:t>
      </w:r>
      <w:r w:rsidR="00386FF5">
        <w:rPr>
          <w:rFonts w:cstheme="minorHAnsi"/>
          <w:szCs w:val="24"/>
        </w:rPr>
        <w:t xml:space="preserve">o financování implementace SDV a </w:t>
      </w:r>
      <w:r w:rsidR="00827D3B">
        <w:rPr>
          <w:rFonts w:cstheme="minorHAnsi"/>
          <w:szCs w:val="24"/>
        </w:rPr>
        <w:t>pro financování škol v oblasti</w:t>
      </w:r>
      <w:r w:rsidR="00386FF5">
        <w:rPr>
          <w:rFonts w:cstheme="minorHAnsi"/>
          <w:szCs w:val="24"/>
        </w:rPr>
        <w:t xml:space="preserve"> rozvoje digitálního vzdělávání</w:t>
      </w:r>
      <w:r w:rsidR="00827D3B">
        <w:rPr>
          <w:rFonts w:cstheme="minorHAnsi"/>
          <w:szCs w:val="24"/>
        </w:rPr>
        <w:t xml:space="preserve">. </w:t>
      </w:r>
      <w:r>
        <w:rPr>
          <w:rFonts w:cstheme="minorHAnsi"/>
          <w:szCs w:val="24"/>
        </w:rPr>
        <w:t>Dále bylo zjišťováno, zda MŠMT řídí realizaci opatření</w:t>
      </w:r>
      <w:r w:rsidR="00827D3B">
        <w:rPr>
          <w:rFonts w:cstheme="minorHAnsi"/>
          <w:szCs w:val="24"/>
        </w:rPr>
        <w:t>/aktivit</w:t>
      </w:r>
      <w:r w:rsidR="00635172">
        <w:rPr>
          <w:rFonts w:cstheme="minorHAnsi"/>
          <w:szCs w:val="24"/>
        </w:rPr>
        <w:t xml:space="preserve"> a</w:t>
      </w:r>
      <w:r w:rsidR="006A0EE2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projektů tak, aby peněžní prostředky </w:t>
      </w:r>
      <w:r w:rsidR="00827D3B">
        <w:rPr>
          <w:rFonts w:cstheme="minorHAnsi"/>
          <w:szCs w:val="24"/>
        </w:rPr>
        <w:t xml:space="preserve">byly vynakládány v souladu </w:t>
      </w:r>
      <w:r w:rsidR="00CF17A9">
        <w:rPr>
          <w:rFonts w:cstheme="minorHAnsi"/>
          <w:szCs w:val="24"/>
        </w:rPr>
        <w:t>s cíli digitálního vzdělávání</w:t>
      </w:r>
      <w:r w:rsidR="00386FF5">
        <w:rPr>
          <w:rFonts w:cstheme="minorHAnsi"/>
          <w:szCs w:val="24"/>
        </w:rPr>
        <w:t>. NKÚ se při kontrole u</w:t>
      </w:r>
      <w:r w:rsidR="00C12461">
        <w:rPr>
          <w:rFonts w:cstheme="minorHAnsi"/>
          <w:szCs w:val="24"/>
        </w:rPr>
        <w:t xml:space="preserve"> </w:t>
      </w:r>
      <w:r w:rsidR="00A354B8">
        <w:rPr>
          <w:rFonts w:cstheme="minorHAnsi"/>
          <w:szCs w:val="24"/>
        </w:rPr>
        <w:t>MŠMT zaměřil na</w:t>
      </w:r>
      <w:r w:rsidR="004717E2">
        <w:rPr>
          <w:rFonts w:cstheme="minorHAnsi"/>
          <w:szCs w:val="24"/>
        </w:rPr>
        <w:t xml:space="preserve"> </w:t>
      </w:r>
      <w:r w:rsidR="000070CC">
        <w:rPr>
          <w:rFonts w:cstheme="minorHAnsi"/>
          <w:szCs w:val="24"/>
        </w:rPr>
        <w:t xml:space="preserve">3 </w:t>
      </w:r>
      <w:r w:rsidR="004717E2">
        <w:rPr>
          <w:rFonts w:cstheme="minorHAnsi"/>
          <w:szCs w:val="24"/>
        </w:rPr>
        <w:t>výzvy</w:t>
      </w:r>
      <w:r w:rsidR="00744D62">
        <w:rPr>
          <w:rFonts w:cstheme="minorHAnsi"/>
          <w:szCs w:val="24"/>
        </w:rPr>
        <w:t xml:space="preserve"> OP VK</w:t>
      </w:r>
      <w:r w:rsidR="004717E2">
        <w:rPr>
          <w:rFonts w:cstheme="minorHAnsi"/>
          <w:szCs w:val="24"/>
        </w:rPr>
        <w:t xml:space="preserve"> a </w:t>
      </w:r>
      <w:r w:rsidR="00A354B8">
        <w:rPr>
          <w:rFonts w:cstheme="minorHAnsi"/>
          <w:szCs w:val="24"/>
        </w:rPr>
        <w:t>9</w:t>
      </w:r>
      <w:r w:rsidR="006A0EE2">
        <w:rPr>
          <w:rFonts w:cstheme="minorHAnsi"/>
          <w:szCs w:val="24"/>
        </w:rPr>
        <w:t xml:space="preserve"> </w:t>
      </w:r>
      <w:r w:rsidR="00744D62">
        <w:rPr>
          <w:rFonts w:cstheme="minorHAnsi"/>
          <w:szCs w:val="24"/>
        </w:rPr>
        <w:t>výzev OP</w:t>
      </w:r>
      <w:r w:rsidR="006A0EE2">
        <w:rPr>
          <w:rFonts w:cstheme="minorHAnsi"/>
          <w:szCs w:val="24"/>
        </w:rPr>
        <w:t> </w:t>
      </w:r>
      <w:r w:rsidR="00744D62">
        <w:rPr>
          <w:rFonts w:cstheme="minorHAnsi"/>
          <w:szCs w:val="24"/>
        </w:rPr>
        <w:t xml:space="preserve">VVV. </w:t>
      </w:r>
      <w:r>
        <w:rPr>
          <w:rFonts w:cstheme="minorHAnsi"/>
          <w:szCs w:val="24"/>
        </w:rPr>
        <w:t xml:space="preserve">Ke kontrole </w:t>
      </w:r>
      <w:r w:rsidR="00DC24DB">
        <w:rPr>
          <w:rFonts w:cstheme="minorHAnsi"/>
          <w:szCs w:val="24"/>
        </w:rPr>
        <w:t>u</w:t>
      </w:r>
      <w:r w:rsidR="00C12461">
        <w:rPr>
          <w:rFonts w:cstheme="minorHAnsi"/>
          <w:szCs w:val="24"/>
        </w:rPr>
        <w:t xml:space="preserve"> </w:t>
      </w:r>
      <w:r w:rsidR="004717E2">
        <w:rPr>
          <w:rFonts w:cstheme="minorHAnsi"/>
          <w:szCs w:val="24"/>
        </w:rPr>
        <w:t xml:space="preserve">příjemců </w:t>
      </w:r>
      <w:r>
        <w:rPr>
          <w:rFonts w:cstheme="minorHAnsi"/>
          <w:szCs w:val="24"/>
        </w:rPr>
        <w:t xml:space="preserve">bylo vybráno sedm projektů podpořených z prostředků </w:t>
      </w:r>
      <w:r w:rsidR="00032F40">
        <w:rPr>
          <w:rFonts w:cstheme="minorHAnsi"/>
          <w:szCs w:val="24"/>
        </w:rPr>
        <w:t>OP</w:t>
      </w:r>
      <w:r w:rsidR="006A0EE2">
        <w:rPr>
          <w:rFonts w:cstheme="minorHAnsi"/>
          <w:szCs w:val="24"/>
        </w:rPr>
        <w:t> </w:t>
      </w:r>
      <w:r w:rsidR="00032F40">
        <w:rPr>
          <w:rFonts w:cstheme="minorHAnsi"/>
          <w:szCs w:val="24"/>
        </w:rPr>
        <w:t xml:space="preserve">VK, </w:t>
      </w:r>
      <w:r w:rsidR="00386FF5">
        <w:rPr>
          <w:rFonts w:cstheme="minorHAnsi"/>
          <w:szCs w:val="24"/>
        </w:rPr>
        <w:t>OP VVV</w:t>
      </w:r>
      <w:r w:rsidR="000070CC">
        <w:rPr>
          <w:rFonts w:cstheme="minorHAnsi"/>
          <w:szCs w:val="24"/>
        </w:rPr>
        <w:t xml:space="preserve"> a </w:t>
      </w:r>
      <w:r w:rsidR="00032F40">
        <w:rPr>
          <w:rFonts w:cstheme="minorHAnsi"/>
          <w:szCs w:val="24"/>
        </w:rPr>
        <w:t>IROP</w:t>
      </w:r>
      <w:r w:rsidR="00744D62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</w:p>
    <w:p w14:paraId="4493640D" w14:textId="444BB891" w:rsidR="00CA223E" w:rsidRPr="00386FF5" w:rsidRDefault="00CA223E" w:rsidP="006F5E3D">
      <w:pPr>
        <w:keepNext/>
        <w:spacing w:after="0"/>
        <w:rPr>
          <w:rFonts w:cstheme="minorHAnsi"/>
          <w:b/>
          <w:szCs w:val="24"/>
        </w:rPr>
      </w:pPr>
      <w:r w:rsidRPr="00386FF5">
        <w:rPr>
          <w:rFonts w:cstheme="minorHAnsi"/>
          <w:b/>
          <w:szCs w:val="24"/>
        </w:rPr>
        <w:lastRenderedPageBreak/>
        <w:t xml:space="preserve">U </w:t>
      </w:r>
      <w:r w:rsidR="00812A1E">
        <w:rPr>
          <w:rFonts w:cstheme="minorHAnsi"/>
          <w:b/>
          <w:szCs w:val="24"/>
        </w:rPr>
        <w:t>MŠMT</w:t>
      </w:r>
      <w:r w:rsidR="00386FF5" w:rsidRPr="00386FF5">
        <w:rPr>
          <w:rFonts w:cstheme="minorHAnsi"/>
          <w:b/>
          <w:szCs w:val="24"/>
        </w:rPr>
        <w:t xml:space="preserve"> </w:t>
      </w:r>
      <w:r w:rsidR="006A0EE2">
        <w:rPr>
          <w:rFonts w:cstheme="minorHAnsi"/>
          <w:b/>
          <w:szCs w:val="24"/>
        </w:rPr>
        <w:t>kontrola prověřila</w:t>
      </w:r>
      <w:r w:rsidRPr="00386FF5">
        <w:rPr>
          <w:rFonts w:cstheme="minorHAnsi"/>
          <w:b/>
          <w:szCs w:val="24"/>
        </w:rPr>
        <w:t>:</w:t>
      </w:r>
    </w:p>
    <w:p w14:paraId="1FE4822D" w14:textId="10360915" w:rsidR="00AD721C" w:rsidRPr="00471BD3" w:rsidRDefault="00AD721C" w:rsidP="006F5E3D">
      <w:pPr>
        <w:pStyle w:val="Odstavecseseznamem"/>
        <w:keepNext/>
        <w:numPr>
          <w:ilvl w:val="0"/>
          <w:numId w:val="1"/>
        </w:numPr>
        <w:ind w:left="426"/>
        <w:rPr>
          <w:rFonts w:cstheme="minorHAnsi"/>
          <w:szCs w:val="24"/>
        </w:rPr>
      </w:pPr>
      <w:r>
        <w:rPr>
          <w:rFonts w:cstheme="minorHAnsi"/>
          <w:szCs w:val="24"/>
        </w:rPr>
        <w:t>nastavení cílů a implementac</w:t>
      </w:r>
      <w:r w:rsidR="006A0EE2">
        <w:rPr>
          <w:rFonts w:cstheme="minorHAnsi"/>
          <w:szCs w:val="24"/>
        </w:rPr>
        <w:t>i</w:t>
      </w:r>
      <w:r>
        <w:rPr>
          <w:rFonts w:cstheme="minorHAnsi"/>
          <w:szCs w:val="24"/>
        </w:rPr>
        <w:t xml:space="preserve"> </w:t>
      </w:r>
      <w:r w:rsidR="00471BD3" w:rsidRPr="00471BD3">
        <w:rPr>
          <w:rFonts w:cstheme="minorHAnsi"/>
          <w:szCs w:val="24"/>
        </w:rPr>
        <w:t>SDV</w:t>
      </w:r>
      <w:r w:rsidRPr="00471BD3">
        <w:rPr>
          <w:rFonts w:cstheme="minorHAnsi"/>
          <w:szCs w:val="24"/>
        </w:rPr>
        <w:t>,</w:t>
      </w:r>
    </w:p>
    <w:p w14:paraId="65722641" w14:textId="7BFD0742" w:rsidR="00CA223E" w:rsidRPr="00471BD3" w:rsidRDefault="00CA223E" w:rsidP="006F5E3D">
      <w:pPr>
        <w:pStyle w:val="Odstavecseseznamem"/>
        <w:keepNext/>
        <w:numPr>
          <w:ilvl w:val="0"/>
          <w:numId w:val="1"/>
        </w:numPr>
        <w:ind w:left="426"/>
        <w:rPr>
          <w:rFonts w:cstheme="minorHAnsi"/>
          <w:szCs w:val="24"/>
        </w:rPr>
      </w:pPr>
      <w:r w:rsidRPr="00471BD3">
        <w:rPr>
          <w:rFonts w:cstheme="minorHAnsi"/>
          <w:szCs w:val="24"/>
        </w:rPr>
        <w:t xml:space="preserve">plnění vybraných opatření a aktivit </w:t>
      </w:r>
      <w:r w:rsidR="00471BD3" w:rsidRPr="00471BD3">
        <w:rPr>
          <w:rFonts w:cstheme="minorHAnsi"/>
          <w:szCs w:val="24"/>
        </w:rPr>
        <w:t>SDV</w:t>
      </w:r>
      <w:r w:rsidRPr="00471BD3">
        <w:rPr>
          <w:rFonts w:cstheme="minorHAnsi"/>
          <w:szCs w:val="24"/>
        </w:rPr>
        <w:t>,</w:t>
      </w:r>
    </w:p>
    <w:p w14:paraId="67327C27" w14:textId="77777777" w:rsidR="00CA223E" w:rsidRPr="0025473F" w:rsidRDefault="00CA223E" w:rsidP="006F5E3D">
      <w:pPr>
        <w:pStyle w:val="Odstavecseseznamem"/>
        <w:keepNext/>
        <w:numPr>
          <w:ilvl w:val="0"/>
          <w:numId w:val="1"/>
        </w:numPr>
        <w:ind w:left="426"/>
        <w:rPr>
          <w:rFonts w:cstheme="minorHAnsi"/>
          <w:szCs w:val="24"/>
        </w:rPr>
      </w:pPr>
      <w:r w:rsidRPr="0025473F">
        <w:rPr>
          <w:rFonts w:cstheme="minorHAnsi"/>
          <w:szCs w:val="24"/>
        </w:rPr>
        <w:t>financování rozvoje digitalizace vzdělávání,</w:t>
      </w:r>
    </w:p>
    <w:p w14:paraId="67B95E87" w14:textId="61237BF5" w:rsidR="003D2D94" w:rsidRDefault="00CA223E" w:rsidP="006F5E3D">
      <w:pPr>
        <w:pStyle w:val="Odstavecseseznamem"/>
        <w:keepNext/>
        <w:numPr>
          <w:ilvl w:val="0"/>
          <w:numId w:val="1"/>
        </w:numPr>
        <w:ind w:left="426"/>
        <w:rPr>
          <w:rFonts w:cstheme="minorHAnsi"/>
          <w:szCs w:val="24"/>
        </w:rPr>
      </w:pPr>
      <w:r w:rsidRPr="0025473F">
        <w:rPr>
          <w:rFonts w:cstheme="minorHAnsi"/>
          <w:szCs w:val="24"/>
        </w:rPr>
        <w:t xml:space="preserve">nastavení výzev vyhlášených </w:t>
      </w:r>
      <w:r w:rsidR="006A0EE2">
        <w:rPr>
          <w:rFonts w:cstheme="minorHAnsi"/>
          <w:szCs w:val="24"/>
        </w:rPr>
        <w:t>v rámci</w:t>
      </w:r>
      <w:r w:rsidRPr="0025473F">
        <w:rPr>
          <w:rFonts w:cstheme="minorHAnsi"/>
          <w:szCs w:val="24"/>
        </w:rPr>
        <w:t xml:space="preserve"> operačních programů </w:t>
      </w:r>
      <w:r w:rsidR="003D2D94">
        <w:rPr>
          <w:rFonts w:cstheme="minorHAnsi"/>
          <w:szCs w:val="24"/>
        </w:rPr>
        <w:t>EU,</w:t>
      </w:r>
    </w:p>
    <w:p w14:paraId="46A4CB4F" w14:textId="3262AA8A" w:rsidR="009D45ED" w:rsidRDefault="009D45ED" w:rsidP="009D45ED">
      <w:pPr>
        <w:pStyle w:val="Odstavecseseznamem"/>
        <w:numPr>
          <w:ilvl w:val="0"/>
          <w:numId w:val="1"/>
        </w:numPr>
        <w:ind w:left="426"/>
        <w:rPr>
          <w:rFonts w:cstheme="minorHAnsi"/>
          <w:szCs w:val="24"/>
        </w:rPr>
      </w:pPr>
      <w:r>
        <w:rPr>
          <w:rFonts w:cstheme="minorHAnsi"/>
          <w:szCs w:val="24"/>
        </w:rPr>
        <w:t>řízení realizace projektů podpořených</w:t>
      </w:r>
      <w:r w:rsidR="003D2D94">
        <w:rPr>
          <w:rFonts w:cstheme="minorHAnsi"/>
          <w:szCs w:val="24"/>
        </w:rPr>
        <w:t xml:space="preserve"> z ESIF.</w:t>
      </w:r>
    </w:p>
    <w:p w14:paraId="0366420D" w14:textId="016B2942" w:rsidR="00CA223E" w:rsidRPr="009D45ED" w:rsidRDefault="00386FF5" w:rsidP="009D45ED">
      <w:pPr>
        <w:spacing w:after="0"/>
        <w:rPr>
          <w:rFonts w:cstheme="minorHAnsi"/>
          <w:szCs w:val="24"/>
        </w:rPr>
      </w:pPr>
      <w:r w:rsidRPr="009D45ED">
        <w:rPr>
          <w:rFonts w:cstheme="minorHAnsi"/>
          <w:b/>
          <w:szCs w:val="24"/>
        </w:rPr>
        <w:t>U</w:t>
      </w:r>
      <w:r w:rsidR="00CA223E" w:rsidRPr="009D45ED">
        <w:rPr>
          <w:rFonts w:cstheme="minorHAnsi"/>
          <w:b/>
          <w:szCs w:val="24"/>
        </w:rPr>
        <w:t xml:space="preserve"> společností C SYSTEM CZ a.s. a itelligenc</w:t>
      </w:r>
      <w:r w:rsidR="00471BD3" w:rsidRPr="009D45ED">
        <w:rPr>
          <w:rFonts w:cstheme="minorHAnsi"/>
          <w:b/>
          <w:szCs w:val="24"/>
        </w:rPr>
        <w:t>e</w:t>
      </w:r>
      <w:r w:rsidR="00032F40">
        <w:rPr>
          <w:rFonts w:cstheme="minorHAnsi"/>
          <w:b/>
          <w:szCs w:val="24"/>
        </w:rPr>
        <w:t>,</w:t>
      </w:r>
      <w:r w:rsidR="00471BD3" w:rsidRPr="009D45ED">
        <w:rPr>
          <w:rFonts w:cstheme="minorHAnsi"/>
          <w:b/>
          <w:szCs w:val="24"/>
        </w:rPr>
        <w:t xml:space="preserve"> a.s.</w:t>
      </w:r>
      <w:r w:rsidR="00C86EA8">
        <w:rPr>
          <w:rFonts w:cstheme="minorHAnsi"/>
          <w:b/>
          <w:szCs w:val="24"/>
        </w:rPr>
        <w:t>,</w:t>
      </w:r>
      <w:r w:rsidR="00471BD3" w:rsidRPr="009D45ED">
        <w:rPr>
          <w:rFonts w:cstheme="minorHAnsi"/>
          <w:b/>
          <w:szCs w:val="24"/>
        </w:rPr>
        <w:t xml:space="preserve"> a u</w:t>
      </w:r>
      <w:r w:rsidR="00C12461">
        <w:rPr>
          <w:rFonts w:cstheme="minorHAnsi"/>
          <w:b/>
          <w:szCs w:val="24"/>
        </w:rPr>
        <w:t xml:space="preserve"> </w:t>
      </w:r>
      <w:r w:rsidR="00471BD3" w:rsidRPr="009D45ED">
        <w:rPr>
          <w:rFonts w:cstheme="minorHAnsi"/>
          <w:b/>
          <w:szCs w:val="24"/>
        </w:rPr>
        <w:t>škol</w:t>
      </w:r>
      <w:r w:rsidR="00C12461">
        <w:rPr>
          <w:rFonts w:cstheme="minorHAnsi"/>
          <w:b/>
          <w:szCs w:val="24"/>
        </w:rPr>
        <w:t xml:space="preserve"> </w:t>
      </w:r>
      <w:r w:rsidR="00471BD3" w:rsidRPr="009D45ED">
        <w:rPr>
          <w:rFonts w:cstheme="minorHAnsi"/>
          <w:b/>
          <w:szCs w:val="24"/>
        </w:rPr>
        <w:t>Gymnázium R-</w:t>
      </w:r>
      <w:r w:rsidR="00CA223E" w:rsidRPr="009D45ED">
        <w:rPr>
          <w:rFonts w:cstheme="minorHAnsi"/>
          <w:b/>
          <w:szCs w:val="24"/>
        </w:rPr>
        <w:t>J, S</w:t>
      </w:r>
      <w:r w:rsidR="00471BD3" w:rsidRPr="009D45ED">
        <w:rPr>
          <w:rFonts w:cstheme="minorHAnsi"/>
          <w:b/>
          <w:szCs w:val="24"/>
        </w:rPr>
        <w:t xml:space="preserve">PŠS </w:t>
      </w:r>
      <w:r w:rsidR="00AD721C" w:rsidRPr="009D45ED">
        <w:rPr>
          <w:rFonts w:cstheme="minorHAnsi"/>
          <w:b/>
          <w:szCs w:val="24"/>
        </w:rPr>
        <w:t xml:space="preserve">Brno, </w:t>
      </w:r>
      <w:r w:rsidR="00471BD3" w:rsidRPr="009D45ED">
        <w:rPr>
          <w:rFonts w:cstheme="minorHAnsi"/>
          <w:b/>
          <w:szCs w:val="24"/>
        </w:rPr>
        <w:t>ZŠ</w:t>
      </w:r>
      <w:r w:rsidR="000070CC">
        <w:rPr>
          <w:rFonts w:cstheme="minorHAnsi"/>
          <w:b/>
          <w:szCs w:val="24"/>
        </w:rPr>
        <w:t> </w:t>
      </w:r>
      <w:r w:rsidR="00CA223E" w:rsidRPr="009D45ED">
        <w:rPr>
          <w:rFonts w:cstheme="minorHAnsi"/>
          <w:b/>
          <w:szCs w:val="24"/>
        </w:rPr>
        <w:t xml:space="preserve">Kladno a </w:t>
      </w:r>
      <w:r w:rsidR="00471BD3" w:rsidRPr="009D45ED">
        <w:rPr>
          <w:rFonts w:cstheme="minorHAnsi"/>
          <w:b/>
          <w:szCs w:val="24"/>
        </w:rPr>
        <w:t>ZŠ</w:t>
      </w:r>
      <w:r w:rsidRPr="009D45ED">
        <w:rPr>
          <w:rFonts w:cstheme="minorHAnsi"/>
          <w:b/>
          <w:szCs w:val="24"/>
        </w:rPr>
        <w:t xml:space="preserve"> Brno </w:t>
      </w:r>
      <w:r w:rsidR="00AD721C" w:rsidRPr="009D45ED">
        <w:rPr>
          <w:rFonts w:cstheme="minorHAnsi"/>
          <w:szCs w:val="24"/>
        </w:rPr>
        <w:t>kontrol</w:t>
      </w:r>
      <w:r w:rsidR="006A0EE2">
        <w:rPr>
          <w:rFonts w:cstheme="minorHAnsi"/>
          <w:szCs w:val="24"/>
        </w:rPr>
        <w:t>a</w:t>
      </w:r>
      <w:r w:rsidR="00AD721C" w:rsidRPr="009D45ED">
        <w:rPr>
          <w:rFonts w:cstheme="minorHAnsi"/>
          <w:szCs w:val="24"/>
        </w:rPr>
        <w:t xml:space="preserve"> </w:t>
      </w:r>
      <w:r w:rsidR="006A0EE2">
        <w:rPr>
          <w:rFonts w:cstheme="minorHAnsi"/>
          <w:szCs w:val="24"/>
        </w:rPr>
        <w:t>prověřila</w:t>
      </w:r>
      <w:r w:rsidR="00AD721C" w:rsidRPr="009D45ED">
        <w:rPr>
          <w:rFonts w:cstheme="minorHAnsi"/>
          <w:szCs w:val="24"/>
        </w:rPr>
        <w:t xml:space="preserve"> realizac</w:t>
      </w:r>
      <w:r w:rsidR="006A0EE2">
        <w:rPr>
          <w:rFonts w:cstheme="minorHAnsi"/>
          <w:szCs w:val="24"/>
        </w:rPr>
        <w:t>i</w:t>
      </w:r>
      <w:r w:rsidR="00AD721C" w:rsidRPr="009D45ED">
        <w:rPr>
          <w:rFonts w:cstheme="minorHAnsi"/>
          <w:szCs w:val="24"/>
        </w:rPr>
        <w:t xml:space="preserve"> projekt</w:t>
      </w:r>
      <w:r w:rsidR="00471BD3" w:rsidRPr="009D45ED">
        <w:rPr>
          <w:rFonts w:cstheme="minorHAnsi"/>
          <w:szCs w:val="24"/>
        </w:rPr>
        <w:t>ů</w:t>
      </w:r>
      <w:r w:rsidR="00AD721C" w:rsidRPr="009D45ED">
        <w:rPr>
          <w:rFonts w:cstheme="minorHAnsi"/>
          <w:szCs w:val="24"/>
        </w:rPr>
        <w:t xml:space="preserve"> podpořen</w:t>
      </w:r>
      <w:r w:rsidR="00471BD3" w:rsidRPr="009D45ED">
        <w:rPr>
          <w:rFonts w:cstheme="minorHAnsi"/>
          <w:szCs w:val="24"/>
        </w:rPr>
        <w:t>ých</w:t>
      </w:r>
      <w:r w:rsidR="000070CC">
        <w:rPr>
          <w:rFonts w:cstheme="minorHAnsi"/>
          <w:szCs w:val="24"/>
        </w:rPr>
        <w:t xml:space="preserve"> z</w:t>
      </w:r>
      <w:r w:rsidR="00AD721C" w:rsidRPr="009D45ED">
        <w:rPr>
          <w:rFonts w:cstheme="minorHAnsi"/>
          <w:szCs w:val="24"/>
        </w:rPr>
        <w:t xml:space="preserve"> ESIF, a to zejména:</w:t>
      </w:r>
    </w:p>
    <w:p w14:paraId="27B22CDA" w14:textId="6E53EC03" w:rsidR="00AD721C" w:rsidRPr="00AD721C" w:rsidRDefault="00AD721C" w:rsidP="00CC7B52">
      <w:pPr>
        <w:pStyle w:val="Odstavecseseznamem"/>
        <w:numPr>
          <w:ilvl w:val="0"/>
          <w:numId w:val="4"/>
        </w:numPr>
        <w:ind w:left="426"/>
        <w:rPr>
          <w:rFonts w:cstheme="minorHAnsi"/>
          <w:szCs w:val="24"/>
        </w:rPr>
      </w:pPr>
      <w:r>
        <w:rPr>
          <w:rFonts w:cstheme="minorHAnsi"/>
          <w:szCs w:val="24"/>
        </w:rPr>
        <w:t>r</w:t>
      </w:r>
      <w:r w:rsidRPr="00AD721C">
        <w:rPr>
          <w:rFonts w:cstheme="minorHAnsi"/>
          <w:szCs w:val="24"/>
        </w:rPr>
        <w:t>ealizac</w:t>
      </w:r>
      <w:r w:rsidR="006A0EE2">
        <w:rPr>
          <w:rFonts w:cstheme="minorHAnsi"/>
          <w:szCs w:val="24"/>
        </w:rPr>
        <w:t>i</w:t>
      </w:r>
      <w:r w:rsidR="00F65EB3">
        <w:rPr>
          <w:rFonts w:cstheme="minorHAnsi"/>
          <w:szCs w:val="24"/>
        </w:rPr>
        <w:t xml:space="preserve"> </w:t>
      </w:r>
      <w:r w:rsidRPr="00AD721C">
        <w:rPr>
          <w:rFonts w:cstheme="minorHAnsi"/>
          <w:szCs w:val="24"/>
        </w:rPr>
        <w:t>aktivit</w:t>
      </w:r>
      <w:r w:rsidR="00F65EB3">
        <w:rPr>
          <w:rFonts w:cstheme="minorHAnsi"/>
          <w:szCs w:val="24"/>
        </w:rPr>
        <w:t xml:space="preserve"> projektu</w:t>
      </w:r>
      <w:r w:rsidRPr="00AD721C">
        <w:rPr>
          <w:rFonts w:cstheme="minorHAnsi"/>
          <w:szCs w:val="24"/>
        </w:rPr>
        <w:t>,</w:t>
      </w:r>
    </w:p>
    <w:p w14:paraId="16FC9643" w14:textId="4B05EC98" w:rsidR="00AD721C" w:rsidRPr="00AD721C" w:rsidRDefault="00AD721C" w:rsidP="00CC7B52">
      <w:pPr>
        <w:pStyle w:val="Odstavecseseznamem"/>
        <w:numPr>
          <w:ilvl w:val="0"/>
          <w:numId w:val="4"/>
        </w:numPr>
        <w:ind w:left="426"/>
        <w:rPr>
          <w:rFonts w:cstheme="minorHAnsi"/>
          <w:szCs w:val="24"/>
        </w:rPr>
      </w:pPr>
      <w:r>
        <w:rPr>
          <w:rFonts w:cstheme="minorHAnsi"/>
          <w:szCs w:val="24"/>
        </w:rPr>
        <w:t>d</w:t>
      </w:r>
      <w:r w:rsidRPr="00AD721C">
        <w:rPr>
          <w:rFonts w:cstheme="minorHAnsi"/>
          <w:szCs w:val="24"/>
        </w:rPr>
        <w:t>održení harmonogramu a rozpočtu projektu,</w:t>
      </w:r>
    </w:p>
    <w:p w14:paraId="351F74D1" w14:textId="205429C6" w:rsidR="00AD721C" w:rsidRPr="00AD721C" w:rsidRDefault="00AD721C" w:rsidP="00CC7B52">
      <w:pPr>
        <w:pStyle w:val="Odstavecseseznamem"/>
        <w:numPr>
          <w:ilvl w:val="0"/>
          <w:numId w:val="4"/>
        </w:numPr>
        <w:ind w:left="426"/>
        <w:rPr>
          <w:rFonts w:cstheme="minorHAnsi"/>
          <w:szCs w:val="24"/>
        </w:rPr>
      </w:pPr>
      <w:r>
        <w:rPr>
          <w:rFonts w:cstheme="minorHAnsi"/>
          <w:szCs w:val="24"/>
        </w:rPr>
        <w:t>n</w:t>
      </w:r>
      <w:r w:rsidRPr="00AD721C">
        <w:rPr>
          <w:rFonts w:cstheme="minorHAnsi"/>
          <w:szCs w:val="24"/>
        </w:rPr>
        <w:t>aplnění cílů projektu,</w:t>
      </w:r>
    </w:p>
    <w:p w14:paraId="3EAAC5B2" w14:textId="5F0356EF" w:rsidR="00E672B5" w:rsidRPr="00E672B5" w:rsidRDefault="00AD721C" w:rsidP="00E672B5">
      <w:pPr>
        <w:pStyle w:val="Odstavecseseznamem"/>
        <w:numPr>
          <w:ilvl w:val="0"/>
          <w:numId w:val="4"/>
        </w:numPr>
        <w:ind w:left="426"/>
        <w:rPr>
          <w:rFonts w:cstheme="minorHAnsi"/>
          <w:szCs w:val="24"/>
        </w:rPr>
      </w:pPr>
      <w:r>
        <w:rPr>
          <w:rFonts w:cstheme="minorHAnsi"/>
          <w:szCs w:val="24"/>
        </w:rPr>
        <w:t>v</w:t>
      </w:r>
      <w:r w:rsidRPr="00AD721C">
        <w:rPr>
          <w:rFonts w:cstheme="minorHAnsi"/>
          <w:szCs w:val="24"/>
        </w:rPr>
        <w:t>yužívání výstupů projektu.</w:t>
      </w:r>
    </w:p>
    <w:p w14:paraId="4D5EACD1" w14:textId="3C578BCB" w:rsidR="00CA223E" w:rsidRDefault="00D96724" w:rsidP="00CE0EEC">
      <w:pPr>
        <w:autoSpaceDE w:val="0"/>
        <w:autoSpaceDN w:val="0"/>
        <w:adjustRightInd w:val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Ke zjištění stavu digitalizace vzdělávání na </w:t>
      </w:r>
      <w:r w:rsidR="00761088">
        <w:rPr>
          <w:rFonts w:cstheme="minorHAnsi"/>
          <w:szCs w:val="24"/>
        </w:rPr>
        <w:t>ZŠ a SŠ v ČR uskutečnil</w:t>
      </w:r>
      <w:r>
        <w:rPr>
          <w:rFonts w:cstheme="minorHAnsi"/>
          <w:szCs w:val="24"/>
        </w:rPr>
        <w:t xml:space="preserve"> NKÚ</w:t>
      </w:r>
      <w:r w:rsidR="001021C6">
        <w:rPr>
          <w:rFonts w:cstheme="minorHAnsi"/>
          <w:szCs w:val="24"/>
        </w:rPr>
        <w:t xml:space="preserve"> online</w:t>
      </w:r>
      <w:r>
        <w:rPr>
          <w:rFonts w:cstheme="minorHAnsi"/>
          <w:szCs w:val="24"/>
        </w:rPr>
        <w:t xml:space="preserve"> dotazníkové šetření.</w:t>
      </w:r>
      <w:r w:rsidR="001021C6">
        <w:rPr>
          <w:rFonts w:cstheme="minorHAnsi"/>
          <w:szCs w:val="24"/>
        </w:rPr>
        <w:t xml:space="preserve"> </w:t>
      </w:r>
      <w:r w:rsidRPr="00797C8A">
        <w:rPr>
          <w:rFonts w:cstheme="minorHAnsi"/>
          <w:b/>
          <w:szCs w:val="24"/>
        </w:rPr>
        <w:t xml:space="preserve">Z 5 535 oslovených škol </w:t>
      </w:r>
      <w:r w:rsidR="006A0EE2">
        <w:rPr>
          <w:rFonts w:cstheme="minorHAnsi"/>
          <w:b/>
          <w:szCs w:val="24"/>
        </w:rPr>
        <w:t>vyplnilo</w:t>
      </w:r>
      <w:r w:rsidRPr="00797C8A">
        <w:rPr>
          <w:rFonts w:cstheme="minorHAnsi"/>
          <w:b/>
          <w:szCs w:val="24"/>
        </w:rPr>
        <w:t xml:space="preserve"> dotazník 2</w:t>
      </w:r>
      <w:r w:rsidR="006A0EE2">
        <w:rPr>
          <w:rFonts w:cstheme="minorHAnsi"/>
          <w:b/>
          <w:szCs w:val="24"/>
        </w:rPr>
        <w:t> </w:t>
      </w:r>
      <w:r w:rsidR="00CD6712">
        <w:rPr>
          <w:rFonts w:cstheme="minorHAnsi"/>
          <w:b/>
          <w:szCs w:val="24"/>
        </w:rPr>
        <w:t>53</w:t>
      </w:r>
      <w:r w:rsidRPr="00797C8A">
        <w:rPr>
          <w:rFonts w:cstheme="minorHAnsi"/>
          <w:b/>
          <w:szCs w:val="24"/>
        </w:rPr>
        <w:t>7</w:t>
      </w:r>
      <w:r w:rsidR="006A0EE2">
        <w:rPr>
          <w:rFonts w:cstheme="minorHAnsi"/>
          <w:b/>
          <w:szCs w:val="24"/>
        </w:rPr>
        <w:t xml:space="preserve"> škol</w:t>
      </w:r>
      <w:r w:rsidR="00CC6EB5">
        <w:rPr>
          <w:rFonts w:cstheme="minorHAnsi"/>
          <w:b/>
          <w:szCs w:val="24"/>
        </w:rPr>
        <w:t xml:space="preserve">. </w:t>
      </w:r>
      <w:r w:rsidRPr="00797C8A">
        <w:rPr>
          <w:rFonts w:cstheme="minorHAnsi"/>
          <w:b/>
          <w:szCs w:val="24"/>
        </w:rPr>
        <w:t>Při hodnocení odpovědí pracoval NKÚ s odpověďmi 2</w:t>
      </w:r>
      <w:r w:rsidR="00C86EA8">
        <w:rPr>
          <w:rFonts w:cstheme="minorHAnsi"/>
          <w:b/>
          <w:szCs w:val="24"/>
        </w:rPr>
        <w:t> </w:t>
      </w:r>
      <w:r w:rsidRPr="00797C8A">
        <w:rPr>
          <w:rFonts w:cstheme="minorHAnsi"/>
          <w:b/>
          <w:szCs w:val="24"/>
        </w:rPr>
        <w:t>303 škol</w:t>
      </w:r>
      <w:r w:rsidRPr="00797C8A">
        <w:rPr>
          <w:rStyle w:val="Znakapoznpodarou"/>
          <w:rFonts w:cstheme="minorHAnsi"/>
          <w:b/>
          <w:szCs w:val="24"/>
        </w:rPr>
        <w:footnoteReference w:id="10"/>
      </w:r>
      <w:r w:rsidRPr="00797C8A">
        <w:rPr>
          <w:rFonts w:cstheme="minorHAnsi"/>
          <w:b/>
          <w:szCs w:val="24"/>
        </w:rPr>
        <w:t xml:space="preserve">, </w:t>
      </w:r>
      <w:r w:rsidR="006A0EE2">
        <w:rPr>
          <w:rFonts w:cstheme="minorHAnsi"/>
          <w:b/>
          <w:szCs w:val="24"/>
        </w:rPr>
        <w:t>v nichž</w:t>
      </w:r>
      <w:r w:rsidRPr="00797C8A">
        <w:rPr>
          <w:rFonts w:cstheme="minorHAnsi"/>
          <w:b/>
          <w:szCs w:val="24"/>
        </w:rPr>
        <w:t xml:space="preserve"> k 30. 9. 2018 plnilo školní docházku celkem 703 111 žáků.</w:t>
      </w:r>
      <w:r>
        <w:rPr>
          <w:rFonts w:cstheme="minorHAnsi"/>
          <w:szCs w:val="24"/>
        </w:rPr>
        <w:t xml:space="preserve"> Výstupy dotazníkového šetření využil NKÚ na podporu kontrolních zjištění.</w:t>
      </w:r>
    </w:p>
    <w:p w14:paraId="493F3496" w14:textId="4982E689" w:rsidR="00CE0EEC" w:rsidRDefault="00CE0EEC" w:rsidP="00CE0EEC">
      <w:pPr>
        <w:keepNext/>
        <w:autoSpaceDE w:val="0"/>
        <w:autoSpaceDN w:val="0"/>
        <w:adjustRightInd w:val="0"/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Kontrolovaný objem peněžních prostředků na systémové úrovni u MŠMT činil </w:t>
      </w:r>
      <w:r w:rsidR="00F24698" w:rsidRPr="00F24698">
        <w:rPr>
          <w:rFonts w:cstheme="minorHAnsi"/>
          <w:szCs w:val="24"/>
        </w:rPr>
        <w:t>7 857</w:t>
      </w:r>
      <w:r w:rsidRPr="00F24698">
        <w:rPr>
          <w:rFonts w:cstheme="minorHAnsi"/>
          <w:szCs w:val="24"/>
        </w:rPr>
        <w:t xml:space="preserve"> mil. Kč</w:t>
      </w:r>
      <w:r w:rsidR="00635172">
        <w:rPr>
          <w:rFonts w:cstheme="minorHAnsi"/>
          <w:szCs w:val="24"/>
        </w:rPr>
        <w:t xml:space="preserve"> a </w:t>
      </w:r>
      <w:r>
        <w:rPr>
          <w:rFonts w:cstheme="minorHAnsi"/>
          <w:szCs w:val="24"/>
        </w:rPr>
        <w:t>zahrnoval:</w:t>
      </w:r>
    </w:p>
    <w:p w14:paraId="673F088F" w14:textId="553555C1" w:rsidR="00CE0EEC" w:rsidRPr="00CE0EEC" w:rsidRDefault="0034463E" w:rsidP="00CC7B5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rPr>
          <w:rFonts w:cstheme="minorHAnsi"/>
          <w:szCs w:val="24"/>
        </w:rPr>
      </w:pPr>
      <w:r>
        <w:rPr>
          <w:rFonts w:cstheme="minorHAnsi"/>
          <w:szCs w:val="24"/>
        </w:rPr>
        <w:t>p</w:t>
      </w:r>
      <w:r w:rsidR="00CE0EEC" w:rsidRPr="00CE0EEC">
        <w:rPr>
          <w:rFonts w:cstheme="minorHAnsi"/>
          <w:szCs w:val="24"/>
        </w:rPr>
        <w:t xml:space="preserve">eněžní prostředky vynaložené na projekty podpořené z výzev </w:t>
      </w:r>
      <w:r w:rsidRPr="0034463E">
        <w:t>OP</w:t>
      </w:r>
      <w:r>
        <w:t> </w:t>
      </w:r>
      <w:r w:rsidR="00CE0EEC" w:rsidRPr="0034463E">
        <w:t>VK</w:t>
      </w:r>
      <w:r w:rsidR="00CE0EEC" w:rsidRPr="00CE0EEC">
        <w:rPr>
          <w:rFonts w:cstheme="minorHAnsi"/>
          <w:szCs w:val="24"/>
        </w:rPr>
        <w:t xml:space="preserve"> související s rozvojem digitalizace vzdělávání ve výši 6 914 mil. Kč,</w:t>
      </w:r>
    </w:p>
    <w:p w14:paraId="20C03F5C" w14:textId="026F86AA" w:rsidR="00EC29C6" w:rsidRPr="00F24698" w:rsidRDefault="0034463E" w:rsidP="00F2469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rPr>
          <w:rFonts w:cstheme="minorHAnsi"/>
          <w:szCs w:val="24"/>
        </w:rPr>
      </w:pPr>
      <w:r>
        <w:rPr>
          <w:rFonts w:cstheme="minorHAnsi"/>
          <w:szCs w:val="24"/>
        </w:rPr>
        <w:t>p</w:t>
      </w:r>
      <w:r w:rsidR="00CE0EEC" w:rsidRPr="00CE0EEC">
        <w:rPr>
          <w:rFonts w:cstheme="minorHAnsi"/>
          <w:szCs w:val="24"/>
        </w:rPr>
        <w:t>eněžní p</w:t>
      </w:r>
      <w:r>
        <w:rPr>
          <w:rFonts w:cstheme="minorHAnsi"/>
          <w:szCs w:val="24"/>
        </w:rPr>
        <w:t>rostředky vynaložené na projekt</w:t>
      </w:r>
      <w:r w:rsidR="00CE0EEC" w:rsidRPr="00CE0EEC">
        <w:rPr>
          <w:rFonts w:cstheme="minorHAnsi"/>
          <w:szCs w:val="24"/>
        </w:rPr>
        <w:t>y</w:t>
      </w:r>
      <w:r>
        <w:rPr>
          <w:rFonts w:cstheme="minorHAnsi"/>
          <w:szCs w:val="24"/>
        </w:rPr>
        <w:t xml:space="preserve"> </w:t>
      </w:r>
      <w:r w:rsidR="00CE0EEC" w:rsidRPr="00CE0EEC">
        <w:rPr>
          <w:rFonts w:cstheme="minorHAnsi"/>
          <w:szCs w:val="24"/>
        </w:rPr>
        <w:t xml:space="preserve">podpořené z výzev </w:t>
      </w:r>
      <w:r>
        <w:rPr>
          <w:rFonts w:cstheme="minorHAnsi"/>
          <w:szCs w:val="24"/>
        </w:rPr>
        <w:t>OP VVV související</w:t>
      </w:r>
      <w:r w:rsidR="00CE0EEC" w:rsidRPr="00CE0EEC">
        <w:rPr>
          <w:rFonts w:cstheme="minorHAnsi"/>
          <w:szCs w:val="24"/>
        </w:rPr>
        <w:t xml:space="preserve"> s realizac</w:t>
      </w:r>
      <w:r>
        <w:rPr>
          <w:rFonts w:cstheme="minorHAnsi"/>
          <w:szCs w:val="24"/>
        </w:rPr>
        <w:t>í</w:t>
      </w:r>
      <w:r w:rsidR="00CE0EEC" w:rsidRPr="00CE0EEC">
        <w:rPr>
          <w:rFonts w:cstheme="minorHAnsi"/>
          <w:szCs w:val="24"/>
        </w:rPr>
        <w:t xml:space="preserve"> SDV ve výši </w:t>
      </w:r>
      <w:r w:rsidR="00F24698">
        <w:rPr>
          <w:rFonts w:cstheme="minorHAnsi"/>
          <w:szCs w:val="24"/>
        </w:rPr>
        <w:t>939</w:t>
      </w:r>
      <w:r w:rsidR="00CE0EEC" w:rsidRPr="00F24698">
        <w:rPr>
          <w:rFonts w:cstheme="minorHAnsi"/>
          <w:szCs w:val="24"/>
        </w:rPr>
        <w:t xml:space="preserve"> mil. Kč</w:t>
      </w:r>
      <w:r w:rsidR="001021C6" w:rsidRPr="00F24698">
        <w:rPr>
          <w:rFonts w:cstheme="minorHAnsi"/>
          <w:szCs w:val="24"/>
        </w:rPr>
        <w:t>,</w:t>
      </w:r>
    </w:p>
    <w:p w14:paraId="41CFB556" w14:textId="62C9FF1F" w:rsidR="00CE0EEC" w:rsidRPr="001021C6" w:rsidRDefault="00EC29C6" w:rsidP="001021C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rPr>
          <w:rFonts w:cstheme="minorHAnsi"/>
          <w:szCs w:val="24"/>
        </w:rPr>
      </w:pPr>
      <w:r>
        <w:rPr>
          <w:rFonts w:cstheme="minorHAnsi"/>
          <w:szCs w:val="24"/>
        </w:rPr>
        <w:t>p</w:t>
      </w:r>
      <w:r w:rsidRPr="00CE0EEC">
        <w:rPr>
          <w:rFonts w:cstheme="minorHAnsi"/>
          <w:szCs w:val="24"/>
        </w:rPr>
        <w:t>eněžní prostředky vynaložené na externí p</w:t>
      </w:r>
      <w:r w:rsidR="00F074F1">
        <w:rPr>
          <w:rFonts w:cstheme="minorHAnsi"/>
          <w:szCs w:val="24"/>
        </w:rPr>
        <w:t>racovní</w:t>
      </w:r>
      <w:r w:rsidR="00517372">
        <w:rPr>
          <w:rFonts w:cstheme="minorHAnsi"/>
          <w:szCs w:val="24"/>
        </w:rPr>
        <w:t>ky</w:t>
      </w:r>
      <w:r w:rsidR="00F074F1">
        <w:rPr>
          <w:rFonts w:cstheme="minorHAnsi"/>
          <w:szCs w:val="24"/>
        </w:rPr>
        <w:t xml:space="preserve"> pro přípravu a realizaci</w:t>
      </w:r>
      <w:r w:rsidRPr="00CE0EEC">
        <w:rPr>
          <w:rFonts w:cstheme="minorHAnsi"/>
          <w:szCs w:val="24"/>
        </w:rPr>
        <w:t xml:space="preserve"> SDV za období leden 2014 </w:t>
      </w:r>
      <w:r w:rsidR="001021C6">
        <w:rPr>
          <w:rFonts w:cstheme="minorHAnsi"/>
          <w:szCs w:val="24"/>
        </w:rPr>
        <w:t>až srpen 2018 ve výši 4 mil. Kč.</w:t>
      </w:r>
    </w:p>
    <w:p w14:paraId="0DFEEC04" w14:textId="6B68F805" w:rsidR="00CE0EEC" w:rsidRDefault="00CE0EEC" w:rsidP="0034463E">
      <w:pPr>
        <w:keepNext/>
        <w:autoSpaceDE w:val="0"/>
        <w:autoSpaceDN w:val="0"/>
        <w:adjustRightInd w:val="0"/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Kontrolovaný objem peněžních prostředků vynaložených n</w:t>
      </w:r>
      <w:r w:rsidR="0034463E">
        <w:rPr>
          <w:rFonts w:cstheme="minorHAnsi"/>
          <w:szCs w:val="24"/>
        </w:rPr>
        <w:t>a projekty kontrolované u </w:t>
      </w:r>
      <w:r>
        <w:rPr>
          <w:rFonts w:cstheme="minorHAnsi"/>
          <w:szCs w:val="24"/>
        </w:rPr>
        <w:t xml:space="preserve">ostatních kontrolovaných osob činil </w:t>
      </w:r>
      <w:r w:rsidR="00082E04" w:rsidRPr="00082E04">
        <w:rPr>
          <w:rFonts w:cstheme="minorHAnsi"/>
          <w:szCs w:val="24"/>
        </w:rPr>
        <w:t>180,3</w:t>
      </w:r>
      <w:r w:rsidR="0034463E" w:rsidRPr="00082E04">
        <w:rPr>
          <w:rFonts w:cstheme="minorHAnsi"/>
          <w:szCs w:val="24"/>
        </w:rPr>
        <w:t xml:space="preserve"> </w:t>
      </w:r>
      <w:r w:rsidRPr="00082E04">
        <w:rPr>
          <w:rFonts w:cstheme="minorHAnsi"/>
          <w:szCs w:val="24"/>
        </w:rPr>
        <w:t>mil. Kč</w:t>
      </w:r>
      <w:r w:rsidR="008A4D4F">
        <w:rPr>
          <w:rStyle w:val="Znakapoznpodarou"/>
          <w:rFonts w:cstheme="minorHAnsi"/>
          <w:szCs w:val="24"/>
        </w:rPr>
        <w:footnoteReference w:id="11"/>
      </w:r>
      <w:r>
        <w:rPr>
          <w:rFonts w:cstheme="minorHAnsi"/>
          <w:szCs w:val="24"/>
        </w:rPr>
        <w:t xml:space="preserve"> a zahrnoval:</w:t>
      </w:r>
    </w:p>
    <w:p w14:paraId="6C28BE12" w14:textId="660B454B" w:rsidR="00CE0EEC" w:rsidRPr="00CE0EEC" w:rsidRDefault="0034463E" w:rsidP="00CC7B5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426"/>
        <w:rPr>
          <w:rFonts w:cstheme="minorHAnsi"/>
          <w:szCs w:val="24"/>
        </w:rPr>
      </w:pPr>
      <w:r>
        <w:rPr>
          <w:rFonts w:cstheme="minorHAnsi"/>
          <w:szCs w:val="24"/>
        </w:rPr>
        <w:t>p</w:t>
      </w:r>
      <w:r w:rsidR="00CE0EEC" w:rsidRPr="00CE0EEC">
        <w:rPr>
          <w:rFonts w:cstheme="minorHAnsi"/>
          <w:szCs w:val="24"/>
        </w:rPr>
        <w:t xml:space="preserve">eněžní prostředky vynaložené na projekt </w:t>
      </w:r>
      <w:r w:rsidR="00CE0EEC" w:rsidRPr="0034463E">
        <w:rPr>
          <w:rFonts w:cstheme="minorHAnsi"/>
          <w:i/>
          <w:szCs w:val="24"/>
        </w:rPr>
        <w:t>Učíme digitálně</w:t>
      </w:r>
      <w:r w:rsidR="00CE0EEC" w:rsidRPr="00CE0EEC">
        <w:rPr>
          <w:rFonts w:cstheme="minorHAnsi"/>
          <w:szCs w:val="24"/>
        </w:rPr>
        <w:t xml:space="preserve"> ve výši 54,9 mil. Kč,</w:t>
      </w:r>
    </w:p>
    <w:p w14:paraId="5E694509" w14:textId="6403EDC8" w:rsidR="00CE0EEC" w:rsidRPr="00CE0EEC" w:rsidRDefault="0034463E" w:rsidP="00CC7B5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426"/>
        <w:rPr>
          <w:rFonts w:cstheme="minorHAnsi"/>
          <w:szCs w:val="24"/>
        </w:rPr>
      </w:pPr>
      <w:r>
        <w:rPr>
          <w:rFonts w:cstheme="minorHAnsi"/>
          <w:szCs w:val="24"/>
        </w:rPr>
        <w:t>p</w:t>
      </w:r>
      <w:r w:rsidR="00CE0EEC" w:rsidRPr="00CE0EEC">
        <w:rPr>
          <w:rFonts w:cstheme="minorHAnsi"/>
          <w:szCs w:val="24"/>
        </w:rPr>
        <w:t xml:space="preserve">eněžní </w:t>
      </w:r>
      <w:r>
        <w:rPr>
          <w:rFonts w:cstheme="minorHAnsi"/>
          <w:szCs w:val="24"/>
        </w:rPr>
        <w:t>prostředky vy</w:t>
      </w:r>
      <w:r w:rsidR="00CE0EEC" w:rsidRPr="00CE0EEC">
        <w:rPr>
          <w:rFonts w:cstheme="minorHAnsi"/>
          <w:szCs w:val="24"/>
        </w:rPr>
        <w:t>n</w:t>
      </w:r>
      <w:r>
        <w:rPr>
          <w:rFonts w:cstheme="minorHAnsi"/>
          <w:szCs w:val="24"/>
        </w:rPr>
        <w:t>a</w:t>
      </w:r>
      <w:r w:rsidR="00CE0EEC" w:rsidRPr="00CE0EEC">
        <w:rPr>
          <w:rFonts w:cstheme="minorHAnsi"/>
          <w:szCs w:val="24"/>
        </w:rPr>
        <w:t xml:space="preserve">ložené na projekt </w:t>
      </w:r>
      <w:r w:rsidR="00CE0EEC" w:rsidRPr="0034463E">
        <w:rPr>
          <w:rFonts w:cstheme="minorHAnsi"/>
          <w:i/>
          <w:szCs w:val="24"/>
        </w:rPr>
        <w:t>Didaktika pro kyberprostor</w:t>
      </w:r>
      <w:r w:rsidR="00CE0EEC" w:rsidRPr="00CE0EEC">
        <w:rPr>
          <w:rFonts w:cstheme="minorHAnsi"/>
          <w:szCs w:val="24"/>
        </w:rPr>
        <w:t xml:space="preserve"> ve výši </w:t>
      </w:r>
      <w:r w:rsidR="000070CC">
        <w:rPr>
          <w:rFonts w:cstheme="minorHAnsi"/>
          <w:szCs w:val="24"/>
        </w:rPr>
        <w:t>51,1 mil. </w:t>
      </w:r>
      <w:r w:rsidR="00CE0EEC" w:rsidRPr="00082E04">
        <w:rPr>
          <w:rFonts w:cstheme="minorHAnsi"/>
          <w:szCs w:val="24"/>
        </w:rPr>
        <w:t>Kč,</w:t>
      </w:r>
    </w:p>
    <w:p w14:paraId="04D07A9B" w14:textId="7023A863" w:rsidR="00CE0EEC" w:rsidRPr="00CE0EEC" w:rsidRDefault="0034463E" w:rsidP="00CC7B5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426"/>
        <w:rPr>
          <w:rFonts w:cstheme="minorHAnsi"/>
          <w:szCs w:val="24"/>
        </w:rPr>
      </w:pPr>
      <w:r>
        <w:rPr>
          <w:rFonts w:cstheme="minorHAnsi"/>
          <w:szCs w:val="24"/>
        </w:rPr>
        <w:t>p</w:t>
      </w:r>
      <w:r w:rsidR="00CE0EEC" w:rsidRPr="00CE0EEC">
        <w:rPr>
          <w:rFonts w:cstheme="minorHAnsi"/>
          <w:szCs w:val="24"/>
        </w:rPr>
        <w:t xml:space="preserve">eněžní prostředky vynaložené na projekt </w:t>
      </w:r>
      <w:r w:rsidR="00CE0EEC" w:rsidRPr="0034463E">
        <w:rPr>
          <w:rFonts w:cstheme="minorHAnsi"/>
          <w:i/>
          <w:szCs w:val="24"/>
        </w:rPr>
        <w:t>Tablety do škol – pomůcka pr</w:t>
      </w:r>
      <w:r>
        <w:rPr>
          <w:rFonts w:cstheme="minorHAnsi"/>
          <w:i/>
          <w:szCs w:val="24"/>
        </w:rPr>
        <w:t>o pedagoga ve světě digitálního</w:t>
      </w:r>
      <w:r w:rsidRPr="00517372">
        <w:rPr>
          <w:rFonts w:cstheme="minorHAnsi"/>
          <w:i/>
          <w:szCs w:val="24"/>
        </w:rPr>
        <w:t xml:space="preserve"> </w:t>
      </w:r>
      <w:r w:rsidR="00CE0EEC" w:rsidRPr="00517372">
        <w:rPr>
          <w:rFonts w:cstheme="minorHAnsi"/>
          <w:i/>
          <w:szCs w:val="24"/>
        </w:rPr>
        <w:t>vzděláván</w:t>
      </w:r>
      <w:r w:rsidR="00CE0EEC" w:rsidRPr="00636DE6">
        <w:rPr>
          <w:rFonts w:cstheme="minorHAnsi"/>
          <w:i/>
          <w:szCs w:val="24"/>
        </w:rPr>
        <w:t>í</w:t>
      </w:r>
      <w:r w:rsidR="00CE0EEC" w:rsidRPr="00CE0EEC">
        <w:rPr>
          <w:rFonts w:cstheme="minorHAnsi"/>
          <w:szCs w:val="24"/>
        </w:rPr>
        <w:t xml:space="preserve"> ve výš</w:t>
      </w:r>
      <w:r w:rsidR="00CE0EEC" w:rsidRPr="00082E04">
        <w:rPr>
          <w:rFonts w:cstheme="minorHAnsi"/>
          <w:szCs w:val="24"/>
        </w:rPr>
        <w:t>i 64 mil. Kč,</w:t>
      </w:r>
    </w:p>
    <w:p w14:paraId="686DEF26" w14:textId="45728921" w:rsidR="00CE0EEC" w:rsidRPr="00082E04" w:rsidRDefault="0034463E" w:rsidP="00CC7B5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426"/>
        <w:rPr>
          <w:rFonts w:cstheme="minorHAnsi"/>
          <w:szCs w:val="24"/>
        </w:rPr>
      </w:pPr>
      <w:r>
        <w:rPr>
          <w:rFonts w:cstheme="minorHAnsi"/>
          <w:szCs w:val="24"/>
        </w:rPr>
        <w:t>p</w:t>
      </w:r>
      <w:r w:rsidR="00CE0EEC" w:rsidRPr="00CE0EEC">
        <w:rPr>
          <w:rFonts w:cstheme="minorHAnsi"/>
          <w:szCs w:val="24"/>
        </w:rPr>
        <w:t xml:space="preserve">eněžní prostředky vynaložené na projekt </w:t>
      </w:r>
      <w:r w:rsidR="00CE0EEC" w:rsidRPr="0034463E">
        <w:rPr>
          <w:rFonts w:cstheme="minorHAnsi"/>
          <w:i/>
          <w:szCs w:val="24"/>
        </w:rPr>
        <w:t>Podpora v</w:t>
      </w:r>
      <w:r>
        <w:rPr>
          <w:rFonts w:cstheme="minorHAnsi"/>
          <w:i/>
          <w:szCs w:val="24"/>
        </w:rPr>
        <w:t>ýuky přírodních věd a cizích jazyků na Gymnáziu</w:t>
      </w:r>
      <w:r w:rsidR="00CE0EEC" w:rsidRPr="0034463E">
        <w:rPr>
          <w:rFonts w:cstheme="minorHAnsi"/>
          <w:i/>
          <w:szCs w:val="24"/>
        </w:rPr>
        <w:t xml:space="preserve"> Rájec-Jestřebí, o.p.s</w:t>
      </w:r>
      <w:r w:rsidR="00BA54D8">
        <w:rPr>
          <w:rFonts w:cstheme="minorHAnsi"/>
          <w:i/>
          <w:szCs w:val="24"/>
        </w:rPr>
        <w:t>.</w:t>
      </w:r>
      <w:r w:rsidR="00CE0EEC" w:rsidRPr="00CE0EEC">
        <w:rPr>
          <w:rFonts w:cstheme="minorHAnsi"/>
          <w:szCs w:val="24"/>
        </w:rPr>
        <w:t xml:space="preserve"> ve výš</w:t>
      </w:r>
      <w:r w:rsidR="00CE0EEC" w:rsidRPr="00082E04">
        <w:rPr>
          <w:rFonts w:cstheme="minorHAnsi"/>
          <w:szCs w:val="24"/>
        </w:rPr>
        <w:t>i 7 mil. Kč</w:t>
      </w:r>
      <w:r w:rsidRPr="00082E04">
        <w:rPr>
          <w:rFonts w:cstheme="minorHAnsi"/>
          <w:szCs w:val="24"/>
        </w:rPr>
        <w:t>,</w:t>
      </w:r>
    </w:p>
    <w:p w14:paraId="745C2D54" w14:textId="5742117F" w:rsidR="00CE0EEC" w:rsidRPr="00CE0EEC" w:rsidRDefault="0034463E" w:rsidP="00CC7B5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426"/>
        <w:rPr>
          <w:rFonts w:cstheme="minorHAnsi"/>
          <w:szCs w:val="24"/>
        </w:rPr>
      </w:pPr>
      <w:r>
        <w:rPr>
          <w:rFonts w:cstheme="minorHAnsi"/>
          <w:szCs w:val="24"/>
        </w:rPr>
        <w:t>p</w:t>
      </w:r>
      <w:r w:rsidR="00CE0EEC" w:rsidRPr="00CE0EEC">
        <w:rPr>
          <w:rFonts w:cstheme="minorHAnsi"/>
          <w:szCs w:val="24"/>
        </w:rPr>
        <w:t xml:space="preserve">eněžní prostředky vynaložené na projekt </w:t>
      </w:r>
      <w:r w:rsidR="00CE0EEC" w:rsidRPr="0034463E">
        <w:rPr>
          <w:rFonts w:cstheme="minorHAnsi"/>
          <w:i/>
          <w:szCs w:val="24"/>
        </w:rPr>
        <w:t>Podp</w:t>
      </w:r>
      <w:r w:rsidRPr="0034463E">
        <w:rPr>
          <w:rFonts w:cstheme="minorHAnsi"/>
          <w:i/>
          <w:szCs w:val="24"/>
        </w:rPr>
        <w:t>o</w:t>
      </w:r>
      <w:r w:rsidR="00CE0EEC" w:rsidRPr="0034463E">
        <w:rPr>
          <w:rFonts w:cstheme="minorHAnsi"/>
          <w:i/>
          <w:szCs w:val="24"/>
        </w:rPr>
        <w:t>ra speciálních vzdělávacích potřeb pedagogů i žáků Gymnázia Rájec-Jestřebí</w:t>
      </w:r>
      <w:r w:rsidR="00611DD1">
        <w:rPr>
          <w:rFonts w:cstheme="minorHAnsi"/>
          <w:szCs w:val="24"/>
        </w:rPr>
        <w:t xml:space="preserve"> ve výši </w:t>
      </w:r>
      <w:r w:rsidR="00611DD1" w:rsidRPr="00082E04">
        <w:rPr>
          <w:rFonts w:cstheme="minorHAnsi"/>
          <w:szCs w:val="24"/>
        </w:rPr>
        <w:t>0,1</w:t>
      </w:r>
      <w:r w:rsidR="00CE0EEC" w:rsidRPr="00082E04">
        <w:rPr>
          <w:rFonts w:cstheme="minorHAnsi"/>
          <w:szCs w:val="24"/>
        </w:rPr>
        <w:t xml:space="preserve"> mil. Kč,</w:t>
      </w:r>
    </w:p>
    <w:p w14:paraId="176A93CF" w14:textId="35FCD491" w:rsidR="00CE0EEC" w:rsidRPr="00CE0EEC" w:rsidRDefault="0034463E" w:rsidP="00CC7B5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426"/>
        <w:rPr>
          <w:rFonts w:cstheme="minorHAnsi"/>
          <w:szCs w:val="24"/>
        </w:rPr>
      </w:pPr>
      <w:r>
        <w:rPr>
          <w:rFonts w:cstheme="minorHAnsi"/>
          <w:szCs w:val="24"/>
        </w:rPr>
        <w:t>p</w:t>
      </w:r>
      <w:r w:rsidR="00D8014D">
        <w:rPr>
          <w:rFonts w:cstheme="minorHAnsi"/>
          <w:szCs w:val="24"/>
        </w:rPr>
        <w:t xml:space="preserve">eněžní prostředky vynaložené </w:t>
      </w:r>
      <w:r w:rsidR="00CE0EEC" w:rsidRPr="00CE0EEC">
        <w:rPr>
          <w:rFonts w:cstheme="minorHAnsi"/>
          <w:szCs w:val="24"/>
        </w:rPr>
        <w:t xml:space="preserve">na projekt </w:t>
      </w:r>
      <w:r w:rsidR="00CE0EEC" w:rsidRPr="0034463E">
        <w:rPr>
          <w:rFonts w:cstheme="minorHAnsi"/>
          <w:i/>
          <w:szCs w:val="24"/>
        </w:rPr>
        <w:t>Kroky k inovaci</w:t>
      </w:r>
      <w:r w:rsidR="00CE0EEC" w:rsidRPr="00CE0EEC">
        <w:rPr>
          <w:rFonts w:cstheme="minorHAnsi"/>
          <w:szCs w:val="24"/>
        </w:rPr>
        <w:t xml:space="preserve"> ve výši </w:t>
      </w:r>
      <w:r w:rsidR="00CE0EEC" w:rsidRPr="00082E04">
        <w:rPr>
          <w:rFonts w:cstheme="minorHAnsi"/>
          <w:szCs w:val="24"/>
        </w:rPr>
        <w:t>1,5 mil. Kč,</w:t>
      </w:r>
    </w:p>
    <w:p w14:paraId="4B34BC28" w14:textId="059AB946" w:rsidR="00CE0EEC" w:rsidRPr="00CE0EEC" w:rsidRDefault="0034463E" w:rsidP="00CC7B5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426"/>
        <w:rPr>
          <w:rFonts w:cstheme="minorHAnsi"/>
          <w:szCs w:val="24"/>
        </w:rPr>
      </w:pPr>
      <w:r>
        <w:rPr>
          <w:rFonts w:cstheme="minorHAnsi"/>
          <w:szCs w:val="24"/>
        </w:rPr>
        <w:t>p</w:t>
      </w:r>
      <w:r w:rsidR="00CE0EEC" w:rsidRPr="00CE0EEC">
        <w:rPr>
          <w:rFonts w:cstheme="minorHAnsi"/>
          <w:szCs w:val="24"/>
        </w:rPr>
        <w:t xml:space="preserve">eněžní prostředky vynaložené na projekt </w:t>
      </w:r>
      <w:r w:rsidR="00CE0EEC" w:rsidRPr="0034463E">
        <w:rPr>
          <w:rFonts w:cstheme="minorHAnsi"/>
          <w:i/>
          <w:szCs w:val="24"/>
        </w:rPr>
        <w:t>EU peníze škol</w:t>
      </w:r>
      <w:r w:rsidR="006A0EE2">
        <w:rPr>
          <w:rFonts w:cstheme="minorHAnsi"/>
          <w:i/>
          <w:szCs w:val="24"/>
        </w:rPr>
        <w:t>ám</w:t>
      </w:r>
      <w:r w:rsidR="00CE0EEC" w:rsidRPr="00CE0EEC">
        <w:rPr>
          <w:rFonts w:cstheme="minorHAnsi"/>
          <w:szCs w:val="24"/>
        </w:rPr>
        <w:t xml:space="preserve"> ve </w:t>
      </w:r>
      <w:r w:rsidR="00CE0EEC" w:rsidRPr="00082E04">
        <w:rPr>
          <w:rFonts w:cstheme="minorHAnsi"/>
          <w:szCs w:val="24"/>
        </w:rPr>
        <w:t>výši 1,7 mil. Kč.</w:t>
      </w:r>
    </w:p>
    <w:p w14:paraId="48004CE0" w14:textId="05E5BBA3" w:rsidR="001D3AE9" w:rsidRPr="00517A9E" w:rsidRDefault="00242E73" w:rsidP="00242E73">
      <w:pPr>
        <w:pStyle w:val="Nadpis1"/>
        <w:numPr>
          <w:ilvl w:val="0"/>
          <w:numId w:val="0"/>
        </w:numPr>
        <w:spacing w:before="480" w:after="120"/>
      </w:pPr>
      <w:r>
        <w:lastRenderedPageBreak/>
        <w:t xml:space="preserve">IV. </w:t>
      </w:r>
      <w:r w:rsidR="001D3AE9" w:rsidRPr="00517A9E">
        <w:t>PODROBNÉ SKUTEČNOSTI ZJIŠTĚNÉ KONTROLOU</w:t>
      </w:r>
    </w:p>
    <w:p w14:paraId="364007E8" w14:textId="6662E7B5" w:rsidR="007E2768" w:rsidRDefault="007E2768" w:rsidP="007E2768">
      <w:pPr>
        <w:pStyle w:val="Nadpis2"/>
        <w:ind w:left="340" w:hanging="340"/>
        <w:rPr>
          <w:rFonts w:cstheme="minorHAnsi"/>
          <w:lang w:eastAsia="cs-CZ"/>
        </w:rPr>
      </w:pPr>
      <w:r>
        <w:rPr>
          <w:rFonts w:cstheme="minorHAnsi"/>
          <w:lang w:eastAsia="cs-CZ"/>
        </w:rPr>
        <w:t xml:space="preserve">Nastavení a </w:t>
      </w:r>
      <w:r w:rsidRPr="007E2768">
        <w:rPr>
          <w:rFonts w:cstheme="minorHAnsi"/>
          <w:lang w:eastAsia="cs-CZ"/>
        </w:rPr>
        <w:t>řízení Strategie</w:t>
      </w:r>
    </w:p>
    <w:p w14:paraId="64A55B0B" w14:textId="35A4A500" w:rsidR="002040D9" w:rsidRPr="00517A9E" w:rsidRDefault="00517372" w:rsidP="00517A9E">
      <w:pPr>
        <w:rPr>
          <w:rFonts w:cstheme="minorHAnsi"/>
        </w:rPr>
      </w:pPr>
      <w:r>
        <w:rPr>
          <w:rFonts w:cstheme="minorHAnsi"/>
        </w:rPr>
        <w:t>C</w:t>
      </w:r>
      <w:r w:rsidR="00C925FE">
        <w:rPr>
          <w:rFonts w:cstheme="minorHAnsi"/>
        </w:rPr>
        <w:t xml:space="preserve">ílem </w:t>
      </w:r>
      <w:r w:rsidR="00C925FE">
        <w:rPr>
          <w:rFonts w:cstheme="minorHAnsi"/>
          <w:i/>
        </w:rPr>
        <w:t>Strategie</w:t>
      </w:r>
      <w:r w:rsidR="00C925FE" w:rsidRPr="00C925FE">
        <w:rPr>
          <w:rFonts w:cstheme="minorHAnsi"/>
          <w:i/>
        </w:rPr>
        <w:t xml:space="preserve"> digitálního vzdělávání do roku 2020</w:t>
      </w:r>
      <w:r w:rsidR="00C925FE">
        <w:rPr>
          <w:rFonts w:cstheme="minorHAnsi"/>
        </w:rPr>
        <w:t xml:space="preserve"> </w:t>
      </w:r>
      <w:r w:rsidR="00E2774C" w:rsidRPr="00517A9E">
        <w:rPr>
          <w:rFonts w:cstheme="minorHAnsi"/>
        </w:rPr>
        <w:t xml:space="preserve">je nastavit </w:t>
      </w:r>
      <w:r w:rsidR="00C925FE">
        <w:rPr>
          <w:rFonts w:cstheme="minorHAnsi"/>
        </w:rPr>
        <w:t>v</w:t>
      </w:r>
      <w:r w:rsidR="00426295">
        <w:rPr>
          <w:rFonts w:cstheme="minorHAnsi"/>
        </w:rPr>
        <w:t xml:space="preserve"> oblasti</w:t>
      </w:r>
      <w:r w:rsidR="00C925FE">
        <w:rPr>
          <w:rFonts w:cstheme="minorHAnsi"/>
        </w:rPr>
        <w:t xml:space="preserve"> vzdělávání</w:t>
      </w:r>
      <w:r w:rsidR="00426295" w:rsidRPr="00426295">
        <w:rPr>
          <w:rFonts w:cstheme="minorHAnsi"/>
        </w:rPr>
        <w:t xml:space="preserve"> </w:t>
      </w:r>
      <w:r w:rsidR="00E2774C" w:rsidRPr="00517A9E">
        <w:rPr>
          <w:rFonts w:cstheme="minorHAnsi"/>
        </w:rPr>
        <w:t xml:space="preserve">podmínky a procesy, které </w:t>
      </w:r>
      <w:r w:rsidR="00761088">
        <w:rPr>
          <w:rFonts w:cstheme="minorHAnsi"/>
        </w:rPr>
        <w:t>umožní</w:t>
      </w:r>
      <w:r w:rsidR="00E2774C" w:rsidRPr="00517A9E">
        <w:rPr>
          <w:rFonts w:cstheme="minorHAnsi"/>
        </w:rPr>
        <w:t xml:space="preserve"> realizovat</w:t>
      </w:r>
      <w:r w:rsidR="00C925FE">
        <w:rPr>
          <w:rFonts w:cstheme="minorHAnsi"/>
        </w:rPr>
        <w:t xml:space="preserve"> digitální vzdělávání</w:t>
      </w:r>
      <w:r w:rsidR="00E2774C" w:rsidRPr="00517A9E">
        <w:rPr>
          <w:rFonts w:cstheme="minorHAnsi"/>
        </w:rPr>
        <w:t xml:space="preserve">. </w:t>
      </w:r>
      <w:r w:rsidR="00C925FE">
        <w:rPr>
          <w:rFonts w:cstheme="minorHAnsi"/>
        </w:rPr>
        <w:t xml:space="preserve">Tato systémová změna má spočívat především v zajištění podmínek pro rozvoj digitální gramotnosti a informatického myšlení žáků i učitelů, pro budování a obnovu ICT a pro rozvoj integrace ICT do výuky a života škol. </w:t>
      </w:r>
      <w:r w:rsidR="00E2774C" w:rsidRPr="00517A9E">
        <w:rPr>
          <w:rFonts w:cstheme="minorHAnsi"/>
        </w:rPr>
        <w:t>MŠMT ve S</w:t>
      </w:r>
      <w:r w:rsidR="00482072">
        <w:rPr>
          <w:rFonts w:cstheme="minorHAnsi"/>
        </w:rPr>
        <w:t>trategii</w:t>
      </w:r>
      <w:r w:rsidR="00C925FE">
        <w:rPr>
          <w:rFonts w:cstheme="minorHAnsi"/>
        </w:rPr>
        <w:t xml:space="preserve"> definovalo soustavu cílů a</w:t>
      </w:r>
      <w:r w:rsidR="00E2774C" w:rsidRPr="00517A9E">
        <w:rPr>
          <w:rFonts w:cstheme="minorHAnsi"/>
        </w:rPr>
        <w:t xml:space="preserve"> stanovilo 23 opatření, </w:t>
      </w:r>
      <w:r w:rsidR="006C2FB4" w:rsidRPr="00517A9E">
        <w:rPr>
          <w:rFonts w:cstheme="minorHAnsi"/>
        </w:rPr>
        <w:t>kter</w:t>
      </w:r>
      <w:r w:rsidR="00E2774C" w:rsidRPr="00517A9E">
        <w:rPr>
          <w:rFonts w:cstheme="minorHAnsi"/>
        </w:rPr>
        <w:t>é</w:t>
      </w:r>
      <w:r w:rsidR="006C2FB4" w:rsidRPr="00517A9E">
        <w:rPr>
          <w:rFonts w:cstheme="minorHAnsi"/>
        </w:rPr>
        <w:t xml:space="preserve"> </w:t>
      </w:r>
      <w:r w:rsidR="00E2774C" w:rsidRPr="00517A9E">
        <w:rPr>
          <w:rFonts w:cstheme="minorHAnsi"/>
        </w:rPr>
        <w:t>rozpracovalo do</w:t>
      </w:r>
      <w:r w:rsidR="00635172">
        <w:rPr>
          <w:rFonts w:cstheme="minorHAnsi"/>
        </w:rPr>
        <w:t xml:space="preserve"> 43 </w:t>
      </w:r>
      <w:r w:rsidR="00E2774C" w:rsidRPr="00517A9E">
        <w:rPr>
          <w:rFonts w:cstheme="minorHAnsi"/>
        </w:rPr>
        <w:t>konkrétních aktivit,</w:t>
      </w:r>
      <w:r w:rsidR="002D1DAA">
        <w:rPr>
          <w:rFonts w:cstheme="minorHAnsi"/>
        </w:rPr>
        <w:t xml:space="preserve"> a nastavilo</w:t>
      </w:r>
      <w:r w:rsidR="00E2774C" w:rsidRPr="00517A9E">
        <w:rPr>
          <w:rFonts w:cstheme="minorHAnsi"/>
        </w:rPr>
        <w:t xml:space="preserve"> </w:t>
      </w:r>
      <w:r w:rsidR="00761088">
        <w:rPr>
          <w:rFonts w:cstheme="minorHAnsi"/>
        </w:rPr>
        <w:t>7</w:t>
      </w:r>
      <w:r w:rsidR="00E2774C" w:rsidRPr="00517A9E">
        <w:rPr>
          <w:rFonts w:cstheme="minorHAnsi"/>
        </w:rPr>
        <w:t xml:space="preserve"> obecných a 23 dílčích indikátorů úspěchu. Pro jednotlivá opatření a jednotlivé aktivity stanovilo subjekt zodpovědný za realizaci, termín plnění a zdroj financování. </w:t>
      </w:r>
      <w:r w:rsidR="00E2774C" w:rsidRPr="0062433F">
        <w:rPr>
          <w:rFonts w:cstheme="minorHAnsi"/>
          <w:b/>
        </w:rPr>
        <w:t xml:space="preserve">MŠMT </w:t>
      </w:r>
      <w:r w:rsidR="0062433F" w:rsidRPr="0062433F">
        <w:rPr>
          <w:rFonts w:cstheme="minorHAnsi"/>
          <w:b/>
        </w:rPr>
        <w:t xml:space="preserve">při schválení SDV </w:t>
      </w:r>
      <w:r w:rsidR="00E2774C" w:rsidRPr="0062433F">
        <w:rPr>
          <w:rFonts w:cstheme="minorHAnsi"/>
          <w:b/>
        </w:rPr>
        <w:t xml:space="preserve">nestanovilo </w:t>
      </w:r>
      <w:r w:rsidR="00273CD6" w:rsidRPr="0062433F">
        <w:rPr>
          <w:rFonts w:cstheme="minorHAnsi"/>
          <w:b/>
        </w:rPr>
        <w:t xml:space="preserve">časový </w:t>
      </w:r>
      <w:r w:rsidR="002D1DAA" w:rsidRPr="0062433F">
        <w:rPr>
          <w:rFonts w:cstheme="minorHAnsi"/>
          <w:b/>
        </w:rPr>
        <w:t>plán</w:t>
      </w:r>
      <w:r w:rsidR="00482072">
        <w:rPr>
          <w:rFonts w:cstheme="minorHAnsi"/>
          <w:b/>
        </w:rPr>
        <w:t>,</w:t>
      </w:r>
      <w:r w:rsidR="00FF39DF" w:rsidRPr="0062433F">
        <w:rPr>
          <w:rFonts w:cstheme="minorHAnsi"/>
          <w:b/>
        </w:rPr>
        <w:t xml:space="preserve"> rozpočet</w:t>
      </w:r>
      <w:r w:rsidR="0062433F" w:rsidRPr="0062433F">
        <w:rPr>
          <w:rFonts w:cstheme="minorHAnsi"/>
          <w:b/>
        </w:rPr>
        <w:t xml:space="preserve"> její implementace</w:t>
      </w:r>
      <w:r w:rsidR="00273CD6" w:rsidRPr="0062433F">
        <w:rPr>
          <w:rFonts w:cstheme="minorHAnsi"/>
          <w:b/>
        </w:rPr>
        <w:t xml:space="preserve">, </w:t>
      </w:r>
      <w:r w:rsidR="00E2774C" w:rsidRPr="0062433F">
        <w:rPr>
          <w:rFonts w:cstheme="minorHAnsi"/>
          <w:b/>
        </w:rPr>
        <w:t>výši potřebných peněžních prostředků na realizaci jednotlivých</w:t>
      </w:r>
      <w:r w:rsidR="00273CD6" w:rsidRPr="0062433F">
        <w:rPr>
          <w:rFonts w:cstheme="minorHAnsi"/>
          <w:b/>
        </w:rPr>
        <w:t xml:space="preserve"> aktivit a</w:t>
      </w:r>
      <w:r w:rsidR="00E47A39">
        <w:rPr>
          <w:rFonts w:cstheme="minorHAnsi"/>
          <w:b/>
        </w:rPr>
        <w:t> </w:t>
      </w:r>
      <w:r w:rsidR="00273CD6" w:rsidRPr="0062433F">
        <w:rPr>
          <w:rFonts w:cstheme="minorHAnsi"/>
          <w:b/>
        </w:rPr>
        <w:t xml:space="preserve">opatření </w:t>
      </w:r>
      <w:r w:rsidR="00FF39DF" w:rsidRPr="0062433F">
        <w:rPr>
          <w:rFonts w:cstheme="minorHAnsi"/>
          <w:b/>
        </w:rPr>
        <w:t xml:space="preserve">SDV </w:t>
      </w:r>
      <w:r w:rsidR="006C7D11" w:rsidRPr="0062433F">
        <w:rPr>
          <w:rFonts w:cstheme="minorHAnsi"/>
          <w:b/>
        </w:rPr>
        <w:t>ani jejich odhad</w:t>
      </w:r>
      <w:r w:rsidR="006C7D11" w:rsidRPr="00F074F1">
        <w:rPr>
          <w:rFonts w:cstheme="minorHAnsi"/>
          <w:b/>
        </w:rPr>
        <w:t>.</w:t>
      </w:r>
      <w:r w:rsidR="00F074F1" w:rsidRPr="00F074F1">
        <w:rPr>
          <w:rFonts w:cstheme="minorHAnsi"/>
          <w:b/>
        </w:rPr>
        <w:t xml:space="preserve"> Ve Strategii rovněž neuvedlo, jaký standard pro </w:t>
      </w:r>
      <w:r w:rsidR="00CD3FE4">
        <w:rPr>
          <w:rFonts w:cstheme="minorHAnsi"/>
          <w:b/>
        </w:rPr>
        <w:t xml:space="preserve">vybavení škol </w:t>
      </w:r>
      <w:r w:rsidR="00F074F1" w:rsidRPr="00F074F1">
        <w:rPr>
          <w:rFonts w:cstheme="minorHAnsi"/>
          <w:b/>
        </w:rPr>
        <w:t>ICT</w:t>
      </w:r>
      <w:r w:rsidR="00CD3FE4">
        <w:rPr>
          <w:rFonts w:cstheme="minorHAnsi"/>
          <w:b/>
        </w:rPr>
        <w:t xml:space="preserve"> </w:t>
      </w:r>
      <w:r w:rsidR="00F074F1" w:rsidRPr="00F074F1">
        <w:rPr>
          <w:rFonts w:cstheme="minorHAnsi"/>
          <w:b/>
        </w:rPr>
        <w:t>shledává za žádoucí vzhledem k jejím cílům.</w:t>
      </w:r>
    </w:p>
    <w:p w14:paraId="7A250998" w14:textId="15288B1B" w:rsidR="00DB6DD4" w:rsidRDefault="002D1DAA" w:rsidP="00517A9E">
      <w:pPr>
        <w:rPr>
          <w:rFonts w:cstheme="minorHAnsi"/>
        </w:rPr>
      </w:pPr>
      <w:r>
        <w:rPr>
          <w:rFonts w:cstheme="minorHAnsi"/>
        </w:rPr>
        <w:t>Realizace</w:t>
      </w:r>
      <w:r w:rsidR="00E50359" w:rsidRPr="00517A9E">
        <w:rPr>
          <w:rFonts w:cstheme="minorHAnsi"/>
        </w:rPr>
        <w:t xml:space="preserve"> SDV </w:t>
      </w:r>
      <w:r>
        <w:rPr>
          <w:rFonts w:cstheme="minorHAnsi"/>
        </w:rPr>
        <w:t xml:space="preserve">se </w:t>
      </w:r>
      <w:r w:rsidR="00E50359" w:rsidRPr="00517A9E">
        <w:rPr>
          <w:rFonts w:cstheme="minorHAnsi"/>
        </w:rPr>
        <w:t>potýkala s nedostatečným personálním zajištěním</w:t>
      </w:r>
      <w:r w:rsidR="008D0D93">
        <w:rPr>
          <w:rFonts w:cstheme="minorHAnsi"/>
        </w:rPr>
        <w:t xml:space="preserve">. Gesční útvar </w:t>
      </w:r>
      <w:r w:rsidR="00E50359" w:rsidRPr="00517A9E">
        <w:rPr>
          <w:rFonts w:cstheme="minorHAnsi"/>
        </w:rPr>
        <w:t xml:space="preserve">v podobě </w:t>
      </w:r>
      <w:r w:rsidR="00482072">
        <w:rPr>
          <w:rFonts w:cstheme="minorHAnsi"/>
        </w:rPr>
        <w:t>ř</w:t>
      </w:r>
      <w:r w:rsidR="00E50359" w:rsidRPr="006C2FB4">
        <w:rPr>
          <w:rFonts w:cstheme="minorHAnsi"/>
        </w:rPr>
        <w:t>íd</w:t>
      </w:r>
      <w:r w:rsidR="00482072">
        <w:rPr>
          <w:rFonts w:cstheme="minorHAnsi"/>
        </w:rPr>
        <w:t>i</w:t>
      </w:r>
      <w:r w:rsidR="00E50359" w:rsidRPr="006C2FB4">
        <w:rPr>
          <w:rFonts w:cstheme="minorHAnsi"/>
        </w:rPr>
        <w:t>cího výboru SDV</w:t>
      </w:r>
      <w:r w:rsidR="008D0D93" w:rsidRPr="00482072">
        <w:rPr>
          <w:rFonts w:cstheme="minorHAnsi"/>
        </w:rPr>
        <w:t xml:space="preserve"> </w:t>
      </w:r>
      <w:r w:rsidR="00E50359" w:rsidRPr="00482072">
        <w:rPr>
          <w:rFonts w:cstheme="minorHAnsi"/>
        </w:rPr>
        <w:t xml:space="preserve">a koordinační skupinu v podobě </w:t>
      </w:r>
      <w:r w:rsidR="00482072">
        <w:rPr>
          <w:rFonts w:cstheme="minorHAnsi"/>
        </w:rPr>
        <w:t>u</w:t>
      </w:r>
      <w:r w:rsidR="00E50359" w:rsidRPr="006C2FB4">
        <w:rPr>
          <w:rFonts w:cstheme="minorHAnsi"/>
        </w:rPr>
        <w:t>žšího vedení SDV</w:t>
      </w:r>
      <w:r w:rsidR="00E50359" w:rsidRPr="00482072">
        <w:rPr>
          <w:rFonts w:cstheme="minorHAnsi"/>
        </w:rPr>
        <w:t xml:space="preserve"> zřídilo MŠMT až v únoru 2016.</w:t>
      </w:r>
      <w:r w:rsidR="00CA1C60" w:rsidRPr="00482072">
        <w:rPr>
          <w:rFonts w:cstheme="minorHAnsi"/>
        </w:rPr>
        <w:t xml:space="preserve"> Před tímto datem nebyla </w:t>
      </w:r>
      <w:r w:rsidR="00F074F1" w:rsidRPr="00482072">
        <w:rPr>
          <w:rFonts w:cstheme="minorHAnsi"/>
        </w:rPr>
        <w:t xml:space="preserve">její </w:t>
      </w:r>
      <w:r w:rsidR="00CA1C60" w:rsidRPr="00482072">
        <w:rPr>
          <w:rFonts w:cstheme="minorHAnsi"/>
        </w:rPr>
        <w:t>realizace</w:t>
      </w:r>
      <w:r w:rsidR="00F074F1" w:rsidRPr="00482072">
        <w:rPr>
          <w:rFonts w:cstheme="minorHAnsi"/>
        </w:rPr>
        <w:t xml:space="preserve"> f</w:t>
      </w:r>
      <w:r w:rsidR="00CA1C60" w:rsidRPr="00482072">
        <w:rPr>
          <w:rFonts w:cstheme="minorHAnsi"/>
        </w:rPr>
        <w:t xml:space="preserve">akticky řízena. </w:t>
      </w:r>
      <w:r w:rsidR="00C925FE" w:rsidRPr="00482072">
        <w:rPr>
          <w:rFonts w:cstheme="minorHAnsi"/>
        </w:rPr>
        <w:t xml:space="preserve">V lednu 2018 MŠMT </w:t>
      </w:r>
      <w:r w:rsidR="00E50359" w:rsidRPr="00482072">
        <w:rPr>
          <w:rFonts w:cstheme="minorHAnsi"/>
        </w:rPr>
        <w:t>zřídilo a obsadilo funkci zmocněnce pro digitální vzdělávání, který má zajistit realizaci SDV, iniciovat její změny a úpravy</w:t>
      </w:r>
      <w:r w:rsidR="00FB2F9E" w:rsidRPr="00482072">
        <w:rPr>
          <w:rFonts w:cstheme="minorHAnsi"/>
        </w:rPr>
        <w:t xml:space="preserve">, svolávat a řídit </w:t>
      </w:r>
      <w:r w:rsidR="00482072">
        <w:rPr>
          <w:rFonts w:cstheme="minorHAnsi"/>
        </w:rPr>
        <w:t>ř</w:t>
      </w:r>
      <w:r w:rsidR="00FB2F9E" w:rsidRPr="006C2FB4">
        <w:rPr>
          <w:rFonts w:cstheme="minorHAnsi"/>
        </w:rPr>
        <w:t>íd</w:t>
      </w:r>
      <w:r w:rsidR="00482072">
        <w:rPr>
          <w:rFonts w:cstheme="minorHAnsi"/>
        </w:rPr>
        <w:t>i</w:t>
      </w:r>
      <w:r w:rsidR="00FB2F9E" w:rsidRPr="006C2FB4">
        <w:rPr>
          <w:rFonts w:cstheme="minorHAnsi"/>
        </w:rPr>
        <w:t>cí výbor SDV</w:t>
      </w:r>
      <w:r w:rsidR="00FB2F9E" w:rsidRPr="00482072">
        <w:rPr>
          <w:rFonts w:cstheme="minorHAnsi"/>
        </w:rPr>
        <w:t xml:space="preserve"> a </w:t>
      </w:r>
      <w:r w:rsidR="00482072">
        <w:rPr>
          <w:rFonts w:cstheme="minorHAnsi"/>
        </w:rPr>
        <w:t>u</w:t>
      </w:r>
      <w:r w:rsidR="00FB2F9E" w:rsidRPr="006C2FB4">
        <w:rPr>
          <w:rFonts w:cstheme="minorHAnsi"/>
        </w:rPr>
        <w:t>žší vedení SDV</w:t>
      </w:r>
      <w:r w:rsidR="006C7D11" w:rsidRPr="00482072">
        <w:rPr>
          <w:rFonts w:cstheme="minorHAnsi"/>
        </w:rPr>
        <w:t xml:space="preserve"> </w:t>
      </w:r>
      <w:r w:rsidR="00482072">
        <w:rPr>
          <w:rFonts w:cstheme="minorHAnsi"/>
        </w:rPr>
        <w:t>a</w:t>
      </w:r>
      <w:r w:rsidR="00CA4B99">
        <w:rPr>
          <w:rFonts w:cstheme="minorHAnsi"/>
        </w:rPr>
        <w:t> </w:t>
      </w:r>
      <w:r w:rsidR="00587803" w:rsidRPr="00482072">
        <w:rPr>
          <w:rFonts w:cstheme="minorHAnsi"/>
        </w:rPr>
        <w:t>zastupovat</w:t>
      </w:r>
      <w:r w:rsidR="00587803">
        <w:rPr>
          <w:rFonts w:cstheme="minorHAnsi"/>
        </w:rPr>
        <w:t xml:space="preserve"> MŠMT na jednáních</w:t>
      </w:r>
      <w:r w:rsidR="00E50359" w:rsidRPr="00517A9E">
        <w:rPr>
          <w:rFonts w:cstheme="minorHAnsi"/>
        </w:rPr>
        <w:t xml:space="preserve"> spojených s agendou digitálního vzdělávání. </w:t>
      </w:r>
      <w:r w:rsidR="00E95304">
        <w:rPr>
          <w:rFonts w:cstheme="minorHAnsi"/>
        </w:rPr>
        <w:t>K 31. 12. </w:t>
      </w:r>
      <w:r w:rsidR="00DB6DD4">
        <w:rPr>
          <w:rFonts w:cstheme="minorHAnsi"/>
        </w:rPr>
        <w:t>2018 zmocněnec ukončil výkon funkce a o</w:t>
      </w:r>
      <w:r w:rsidR="00E95304">
        <w:rPr>
          <w:rFonts w:cstheme="minorHAnsi"/>
        </w:rPr>
        <w:t>d 1. 1. </w:t>
      </w:r>
      <w:r w:rsidR="00CA1C60" w:rsidRPr="00517A9E">
        <w:rPr>
          <w:rFonts w:cstheme="minorHAnsi"/>
        </w:rPr>
        <w:t>20</w:t>
      </w:r>
      <w:r w:rsidR="00DB6DD4">
        <w:rPr>
          <w:rFonts w:cstheme="minorHAnsi"/>
        </w:rPr>
        <w:t>19 nebyla tato funkce obsazena.</w:t>
      </w:r>
    </w:p>
    <w:p w14:paraId="61023D4E" w14:textId="7A392D98" w:rsidR="00DB6DD4" w:rsidRDefault="00E95304" w:rsidP="00517A9E">
      <w:pPr>
        <w:rPr>
          <w:rFonts w:cstheme="minorHAnsi"/>
        </w:rPr>
      </w:pPr>
      <w:r>
        <w:rPr>
          <w:rFonts w:cstheme="minorHAnsi"/>
        </w:rPr>
        <w:t>Od 1. </w:t>
      </w:r>
      <w:r w:rsidR="00587803">
        <w:rPr>
          <w:rFonts w:cstheme="minorHAnsi"/>
        </w:rPr>
        <w:t>1.</w:t>
      </w:r>
      <w:r>
        <w:rPr>
          <w:rFonts w:cstheme="minorHAnsi"/>
        </w:rPr>
        <w:t> </w:t>
      </w:r>
      <w:r w:rsidR="00587803">
        <w:rPr>
          <w:rFonts w:cstheme="minorHAnsi"/>
        </w:rPr>
        <w:t xml:space="preserve">2019 </w:t>
      </w:r>
      <w:r w:rsidR="00E50359" w:rsidRPr="00517A9E">
        <w:rPr>
          <w:rFonts w:cstheme="minorHAnsi"/>
        </w:rPr>
        <w:t xml:space="preserve">MŠMT </w:t>
      </w:r>
      <w:r w:rsidR="00CA1C60" w:rsidRPr="00517A9E">
        <w:rPr>
          <w:rFonts w:cstheme="minorHAnsi"/>
        </w:rPr>
        <w:t>převedlo agendu řízení realizace SDV na nově zřízené odděl</w:t>
      </w:r>
      <w:r w:rsidR="00DB6DD4">
        <w:rPr>
          <w:rFonts w:cstheme="minorHAnsi"/>
        </w:rPr>
        <w:t>e</w:t>
      </w:r>
      <w:r w:rsidR="00CA1C60" w:rsidRPr="00517A9E">
        <w:rPr>
          <w:rFonts w:cstheme="minorHAnsi"/>
        </w:rPr>
        <w:t>ní,</w:t>
      </w:r>
      <w:r w:rsidR="00E50359" w:rsidRPr="00517A9E">
        <w:rPr>
          <w:rFonts w:cstheme="minorHAnsi"/>
        </w:rPr>
        <w:t xml:space="preserve"> které má zajišťovat vnitrore</w:t>
      </w:r>
      <w:r w:rsidR="0083332A">
        <w:rPr>
          <w:rFonts w:cstheme="minorHAnsi"/>
        </w:rPr>
        <w:t>s</w:t>
      </w:r>
      <w:r w:rsidR="00E50359" w:rsidRPr="00517A9E">
        <w:rPr>
          <w:rFonts w:cstheme="minorHAnsi"/>
        </w:rPr>
        <w:t>ortní a mezire</w:t>
      </w:r>
      <w:r w:rsidR="0083332A">
        <w:rPr>
          <w:rFonts w:cstheme="minorHAnsi"/>
        </w:rPr>
        <w:t>s</w:t>
      </w:r>
      <w:r w:rsidR="00E50359" w:rsidRPr="00517A9E">
        <w:rPr>
          <w:rFonts w:cstheme="minorHAnsi"/>
        </w:rPr>
        <w:t>ortní koordinaci problematiky a řešení úkolů rozvoje digitálního vzdělávání.</w:t>
      </w:r>
      <w:r w:rsidR="00CA1C60" w:rsidRPr="00517A9E">
        <w:rPr>
          <w:rFonts w:cstheme="minorHAnsi"/>
        </w:rPr>
        <w:t xml:space="preserve"> Jeho primární agendou je plnění SDV a ř</w:t>
      </w:r>
      <w:r w:rsidR="00DB6DD4">
        <w:rPr>
          <w:rFonts w:cstheme="minorHAnsi"/>
        </w:rPr>
        <w:t>íze</w:t>
      </w:r>
      <w:r w:rsidR="00CA1C60" w:rsidRPr="00517A9E">
        <w:rPr>
          <w:rFonts w:cstheme="minorHAnsi"/>
        </w:rPr>
        <w:t>ní reviz</w:t>
      </w:r>
      <w:r w:rsidR="0083332A">
        <w:rPr>
          <w:rFonts w:cstheme="minorHAnsi"/>
        </w:rPr>
        <w:t>í</w:t>
      </w:r>
      <w:r w:rsidR="00CA1C60" w:rsidRPr="00517A9E">
        <w:rPr>
          <w:rFonts w:cstheme="minorHAnsi"/>
        </w:rPr>
        <w:t xml:space="preserve"> </w:t>
      </w:r>
      <w:r w:rsidR="00587803">
        <w:rPr>
          <w:rFonts w:cstheme="minorHAnsi"/>
        </w:rPr>
        <w:t>RVP</w:t>
      </w:r>
      <w:r w:rsidR="00E0485E">
        <w:rPr>
          <w:rFonts w:cstheme="minorHAnsi"/>
        </w:rPr>
        <w:t xml:space="preserve">. </w:t>
      </w:r>
      <w:r w:rsidR="00CA1C60" w:rsidRPr="00517A9E">
        <w:rPr>
          <w:rFonts w:cstheme="minorHAnsi"/>
        </w:rPr>
        <w:t>V době ukončení kontroly byla na oddělení obsazena dvě služební místa a k ob</w:t>
      </w:r>
      <w:r w:rsidR="00F074F1">
        <w:rPr>
          <w:rFonts w:cstheme="minorHAnsi"/>
        </w:rPr>
        <w:t>sazení tří dalších</w:t>
      </w:r>
      <w:r w:rsidR="00CA1C60" w:rsidRPr="00517A9E">
        <w:rPr>
          <w:rFonts w:cstheme="minorHAnsi"/>
        </w:rPr>
        <w:t xml:space="preserve"> vč</w:t>
      </w:r>
      <w:r w:rsidR="00587803">
        <w:rPr>
          <w:rFonts w:cstheme="minorHAnsi"/>
        </w:rPr>
        <w:t>etně</w:t>
      </w:r>
      <w:r w:rsidR="00CA1C60" w:rsidRPr="00517A9E">
        <w:rPr>
          <w:rFonts w:cstheme="minorHAnsi"/>
        </w:rPr>
        <w:t xml:space="preserve"> vedoucího probíhala výběrová řízení</w:t>
      </w:r>
      <w:r w:rsidR="00CA1C60" w:rsidRPr="006C2FB4">
        <w:rPr>
          <w:rFonts w:cstheme="minorHAnsi"/>
        </w:rPr>
        <w:t>.</w:t>
      </w:r>
      <w:r w:rsidR="007A5EE9" w:rsidRPr="00504AC3">
        <w:rPr>
          <w:rFonts w:cstheme="minorHAnsi"/>
          <w:b/>
        </w:rPr>
        <w:t xml:space="preserve"> MŠMT tak koordinuje aktivity SDV a zárove</w:t>
      </w:r>
      <w:r w:rsidR="00AF4ACB" w:rsidRPr="00504AC3">
        <w:rPr>
          <w:rFonts w:cstheme="minorHAnsi"/>
          <w:b/>
        </w:rPr>
        <w:t>ň splnilo</w:t>
      </w:r>
      <w:r w:rsidR="00986C72" w:rsidRPr="00986C72">
        <w:rPr>
          <w:rFonts w:cstheme="minorHAnsi"/>
          <w:b/>
        </w:rPr>
        <w:t xml:space="preserve"> jednu z jejích aktivit</w:t>
      </w:r>
      <w:r w:rsidR="00986C72" w:rsidRPr="00504AC3">
        <w:rPr>
          <w:rFonts w:cstheme="minorHAnsi"/>
        </w:rPr>
        <w:t xml:space="preserve"> (6.1.1</w:t>
      </w:r>
      <w:r w:rsidR="007A5EE9" w:rsidRPr="00986C72">
        <w:rPr>
          <w:rFonts w:cstheme="minorHAnsi"/>
        </w:rPr>
        <w:t>)</w:t>
      </w:r>
      <w:r w:rsidR="00986C72" w:rsidRPr="006C2FB4">
        <w:rPr>
          <w:rFonts w:cstheme="minorHAnsi"/>
        </w:rPr>
        <w:t>.</w:t>
      </w:r>
    </w:p>
    <w:p w14:paraId="0C1C68C1" w14:textId="37D960A1" w:rsidR="00E50359" w:rsidRPr="00517A9E" w:rsidRDefault="00FB2F9E" w:rsidP="00517A9E">
      <w:pPr>
        <w:rPr>
          <w:rFonts w:cstheme="minorHAnsi"/>
        </w:rPr>
      </w:pPr>
      <w:r w:rsidRPr="0062433F">
        <w:rPr>
          <w:rFonts w:cstheme="minorHAnsi"/>
          <w:b/>
        </w:rPr>
        <w:t xml:space="preserve">Personální zajištění pro </w:t>
      </w:r>
      <w:r w:rsidR="00DB6DD4" w:rsidRPr="0062433F">
        <w:rPr>
          <w:rFonts w:cstheme="minorHAnsi"/>
          <w:b/>
        </w:rPr>
        <w:t xml:space="preserve">implementaci </w:t>
      </w:r>
      <w:r w:rsidRPr="0062433F">
        <w:rPr>
          <w:rFonts w:cstheme="minorHAnsi"/>
          <w:b/>
        </w:rPr>
        <w:t>SDV bylo v kontrolovaném období nedostatečné</w:t>
      </w:r>
      <w:r w:rsidRPr="006C2FB4">
        <w:rPr>
          <w:rFonts w:cstheme="minorHAnsi"/>
          <w:b/>
        </w:rPr>
        <w:t xml:space="preserve">. </w:t>
      </w:r>
      <w:r w:rsidRPr="00517A9E">
        <w:rPr>
          <w:rFonts w:cstheme="minorHAnsi"/>
        </w:rPr>
        <w:t xml:space="preserve">Z tohoto důvodu </w:t>
      </w:r>
      <w:r w:rsidRPr="0062433F">
        <w:rPr>
          <w:rFonts w:cstheme="minorHAnsi"/>
          <w:b/>
        </w:rPr>
        <w:t xml:space="preserve">MŠMT </w:t>
      </w:r>
      <w:r w:rsidR="00F074F1">
        <w:rPr>
          <w:rFonts w:cstheme="minorHAnsi"/>
          <w:b/>
        </w:rPr>
        <w:t xml:space="preserve">její </w:t>
      </w:r>
      <w:r w:rsidRPr="0062433F">
        <w:rPr>
          <w:rFonts w:cstheme="minorHAnsi"/>
          <w:b/>
        </w:rPr>
        <w:t>přípravu a realizaci částečně zajišťovalo externími pracovníky, na které v období leden 2014 – srpen 2018 vynaložilo 4 006 612,5 Kč</w:t>
      </w:r>
      <w:r w:rsidRPr="006C2FB4">
        <w:rPr>
          <w:rFonts w:cstheme="minorHAnsi"/>
          <w:b/>
        </w:rPr>
        <w:t>.</w:t>
      </w:r>
    </w:p>
    <w:p w14:paraId="7F1EB729" w14:textId="1B6741BE" w:rsidR="0049551B" w:rsidRDefault="0049551B" w:rsidP="00517A9E">
      <w:pPr>
        <w:rPr>
          <w:rFonts w:cstheme="minorHAnsi"/>
        </w:rPr>
      </w:pPr>
      <w:r w:rsidRPr="0062433F">
        <w:rPr>
          <w:rFonts w:cstheme="minorHAnsi"/>
          <w:b/>
        </w:rPr>
        <w:t>MŠMT sbírá kvantitativní periodická data pro monitoring rozvoje digitálního vzdělávání</w:t>
      </w:r>
      <w:r w:rsidRPr="00517A9E">
        <w:rPr>
          <w:rFonts w:cstheme="minorHAnsi"/>
        </w:rPr>
        <w:t xml:space="preserve"> prostřednictvím </w:t>
      </w:r>
      <w:r w:rsidR="0083332A">
        <w:rPr>
          <w:rFonts w:cstheme="minorHAnsi"/>
          <w:i/>
        </w:rPr>
        <w:t>v</w:t>
      </w:r>
      <w:r w:rsidRPr="00517A9E">
        <w:rPr>
          <w:rFonts w:cstheme="minorHAnsi"/>
          <w:i/>
        </w:rPr>
        <w:t>ýkazu o ředitelství škol R</w:t>
      </w:r>
      <w:r w:rsidR="0083332A">
        <w:rPr>
          <w:rFonts w:cstheme="minorHAnsi"/>
          <w:i/>
        </w:rPr>
        <w:t> </w:t>
      </w:r>
      <w:r w:rsidRPr="00517A9E">
        <w:rPr>
          <w:rFonts w:cstheme="minorHAnsi"/>
          <w:i/>
        </w:rPr>
        <w:t>13-01</w:t>
      </w:r>
      <w:r w:rsidRPr="00517A9E">
        <w:rPr>
          <w:rFonts w:cstheme="minorHAnsi"/>
        </w:rPr>
        <w:t xml:space="preserve">, který </w:t>
      </w:r>
      <w:r w:rsidR="00587803">
        <w:rPr>
          <w:rFonts w:cstheme="minorHAnsi"/>
        </w:rPr>
        <w:t xml:space="preserve">mu </w:t>
      </w:r>
      <w:r w:rsidRPr="00517A9E">
        <w:rPr>
          <w:rFonts w:cstheme="minorHAnsi"/>
        </w:rPr>
        <w:t>každoročně zasílají školy do 10.</w:t>
      </w:r>
      <w:r w:rsidR="00ED6A28" w:rsidRPr="00517A9E">
        <w:rPr>
          <w:rFonts w:cstheme="minorHAnsi"/>
        </w:rPr>
        <w:t> </w:t>
      </w:r>
      <w:r w:rsidR="0083332A">
        <w:rPr>
          <w:rFonts w:cstheme="minorHAnsi"/>
        </w:rPr>
        <w:t>října</w:t>
      </w:r>
      <w:r w:rsidRPr="00517A9E">
        <w:rPr>
          <w:rFonts w:cstheme="minorHAnsi"/>
        </w:rPr>
        <w:t>.</w:t>
      </w:r>
      <w:r w:rsidR="00ED6A28" w:rsidRPr="00517A9E">
        <w:rPr>
          <w:rFonts w:cstheme="minorHAnsi"/>
        </w:rPr>
        <w:t xml:space="preserve"> Tento výkaz od školního</w:t>
      </w:r>
      <w:r w:rsidR="00F074F1">
        <w:rPr>
          <w:rFonts w:cstheme="minorHAnsi"/>
        </w:rPr>
        <w:t xml:space="preserve"> roku 20</w:t>
      </w:r>
      <w:r w:rsidR="00ED6A28" w:rsidRPr="00517A9E">
        <w:rPr>
          <w:rFonts w:cstheme="minorHAnsi"/>
        </w:rPr>
        <w:t>14/2015 obsahuje mj. údaje</w:t>
      </w:r>
      <w:r w:rsidR="00F074F1">
        <w:rPr>
          <w:rFonts w:cstheme="minorHAnsi"/>
        </w:rPr>
        <w:t xml:space="preserve"> o počtu ICT metodiků, o počtu</w:t>
      </w:r>
      <w:r w:rsidR="00ED6A28" w:rsidRPr="00517A9E">
        <w:rPr>
          <w:rFonts w:cstheme="minorHAnsi"/>
        </w:rPr>
        <w:t xml:space="preserve"> počítačů, jejich přístupnosti žákům, připojení k internetu a stáří, o existenci Wi</w:t>
      </w:r>
      <w:r w:rsidR="008C4216">
        <w:rPr>
          <w:rFonts w:cstheme="minorHAnsi"/>
        </w:rPr>
        <w:t>-</w:t>
      </w:r>
      <w:r w:rsidR="00ED6A28" w:rsidRPr="00517A9E">
        <w:rPr>
          <w:rFonts w:cstheme="minorHAnsi"/>
        </w:rPr>
        <w:t>Fi připojení, informačního systému (intranetu) a jeho přístupnosti žákům/rodičům, o existenci BYOD</w:t>
      </w:r>
      <w:r w:rsidR="00587803">
        <w:rPr>
          <w:rStyle w:val="Znakapoznpodarou"/>
          <w:rFonts w:cstheme="minorHAnsi"/>
        </w:rPr>
        <w:footnoteReference w:id="12"/>
      </w:r>
      <w:r w:rsidR="00ED6A28" w:rsidRPr="00517A9E">
        <w:rPr>
          <w:rFonts w:cstheme="minorHAnsi"/>
        </w:rPr>
        <w:t xml:space="preserve"> a o počtu mobilních a multimediálních učeben</w:t>
      </w:r>
      <w:r w:rsidR="00742592">
        <w:rPr>
          <w:rFonts w:cstheme="minorHAnsi"/>
        </w:rPr>
        <w:t xml:space="preserve">. </w:t>
      </w:r>
      <w:r w:rsidR="00E1645F" w:rsidRPr="00517A9E">
        <w:rPr>
          <w:rFonts w:cstheme="minorHAnsi"/>
        </w:rPr>
        <w:t>Zpracovaná data pak MŠMT zveřejňova</w:t>
      </w:r>
      <w:r w:rsidR="00DB6DD4">
        <w:rPr>
          <w:rFonts w:cstheme="minorHAnsi"/>
        </w:rPr>
        <w:t xml:space="preserve">lo na svých webových stránkách. </w:t>
      </w:r>
      <w:r w:rsidR="00E95304" w:rsidRPr="0062433F">
        <w:rPr>
          <w:rFonts w:cstheme="minorHAnsi"/>
          <w:b/>
        </w:rPr>
        <w:t xml:space="preserve">ČŠI </w:t>
      </w:r>
      <w:r w:rsidR="00DB6DD4" w:rsidRPr="0062433F">
        <w:rPr>
          <w:rFonts w:cstheme="minorHAnsi"/>
          <w:b/>
        </w:rPr>
        <w:t xml:space="preserve">provedla </w:t>
      </w:r>
      <w:r w:rsidR="009063DD" w:rsidRPr="0062433F">
        <w:rPr>
          <w:rFonts w:cstheme="minorHAnsi"/>
          <w:b/>
        </w:rPr>
        <w:t xml:space="preserve">v letech 2009 a 2017 </w:t>
      </w:r>
      <w:r w:rsidR="000E7607" w:rsidRPr="0062433F">
        <w:rPr>
          <w:rFonts w:cstheme="minorHAnsi"/>
          <w:b/>
        </w:rPr>
        <w:t>š</w:t>
      </w:r>
      <w:r w:rsidR="00DB6DD4" w:rsidRPr="0062433F">
        <w:rPr>
          <w:rFonts w:cstheme="minorHAnsi"/>
          <w:b/>
        </w:rPr>
        <w:t>etření k zjištění stavu a využívání digitálních technologií v</w:t>
      </w:r>
      <w:r w:rsidR="00587803" w:rsidRPr="0062433F">
        <w:rPr>
          <w:rFonts w:cstheme="minorHAnsi"/>
          <w:b/>
        </w:rPr>
        <w:t> mate</w:t>
      </w:r>
      <w:r w:rsidR="001611FB">
        <w:rPr>
          <w:rFonts w:cstheme="minorHAnsi"/>
          <w:b/>
        </w:rPr>
        <w:t>řských, základních, středních a </w:t>
      </w:r>
      <w:r w:rsidR="00587803" w:rsidRPr="0062433F">
        <w:rPr>
          <w:rFonts w:cstheme="minorHAnsi"/>
          <w:b/>
        </w:rPr>
        <w:t>vyšších odborných školách</w:t>
      </w:r>
      <w:r w:rsidR="00DB6DD4" w:rsidRPr="0062433F">
        <w:rPr>
          <w:rFonts w:cstheme="minorHAnsi"/>
          <w:b/>
        </w:rPr>
        <w:t>.</w:t>
      </w:r>
      <w:r w:rsidR="00AE5712" w:rsidRPr="0062433F">
        <w:rPr>
          <w:rFonts w:cstheme="minorHAnsi"/>
          <w:b/>
        </w:rPr>
        <w:t xml:space="preserve"> V roce 2018 pak provedla šetření k zjištění úrovně informační gramotnosti na základních a středních školách.</w:t>
      </w:r>
      <w:r w:rsidR="00DB6DD4" w:rsidRPr="0062433F">
        <w:rPr>
          <w:rFonts w:cstheme="minorHAnsi"/>
          <w:b/>
        </w:rPr>
        <w:t xml:space="preserve"> Uvedenými </w:t>
      </w:r>
      <w:r w:rsidR="00E1645F" w:rsidRPr="0062433F">
        <w:rPr>
          <w:rFonts w:cstheme="minorHAnsi"/>
          <w:b/>
        </w:rPr>
        <w:t xml:space="preserve">činnostmi MŠMT ve spolupráci s ČŠI splnilo </w:t>
      </w:r>
      <w:r w:rsidR="00843EC6" w:rsidRPr="0062433F">
        <w:rPr>
          <w:rFonts w:cstheme="minorHAnsi"/>
          <w:b/>
        </w:rPr>
        <w:t xml:space="preserve">jednu z aktivit </w:t>
      </w:r>
      <w:r w:rsidR="00F372DE" w:rsidRPr="0062433F">
        <w:rPr>
          <w:rFonts w:cstheme="minorHAnsi"/>
          <w:b/>
        </w:rPr>
        <w:t>SDV</w:t>
      </w:r>
      <w:r w:rsidR="00843EC6">
        <w:rPr>
          <w:rFonts w:cstheme="minorHAnsi"/>
        </w:rPr>
        <w:t xml:space="preserve"> (</w:t>
      </w:r>
      <w:r w:rsidR="00843EC6" w:rsidRPr="00517A9E">
        <w:rPr>
          <w:rFonts w:cstheme="minorHAnsi"/>
        </w:rPr>
        <w:t>5.3.1</w:t>
      </w:r>
      <w:r w:rsidR="00843EC6">
        <w:rPr>
          <w:rFonts w:cstheme="minorHAnsi"/>
        </w:rPr>
        <w:t>)</w:t>
      </w:r>
      <w:r w:rsidR="00F372DE" w:rsidRPr="00517A9E">
        <w:rPr>
          <w:rFonts w:cstheme="minorHAnsi"/>
        </w:rPr>
        <w:t>.</w:t>
      </w:r>
    </w:p>
    <w:p w14:paraId="07305E71" w14:textId="3597BFD4" w:rsidR="007E2768" w:rsidRDefault="00F074F1" w:rsidP="00DE2CB4">
      <w:pPr>
        <w:pStyle w:val="Nadpis3"/>
        <w:numPr>
          <w:ilvl w:val="0"/>
          <w:numId w:val="0"/>
        </w:numPr>
        <w:spacing w:before="240"/>
        <w:rPr>
          <w:rFonts w:cstheme="minorHAnsi"/>
          <w:lang w:eastAsia="cs-CZ"/>
        </w:rPr>
      </w:pPr>
      <w:r>
        <w:rPr>
          <w:rFonts w:cstheme="minorHAnsi"/>
          <w:lang w:eastAsia="cs-CZ"/>
        </w:rPr>
        <w:lastRenderedPageBreak/>
        <w:t>Hodnocení plnění Strategie</w:t>
      </w:r>
    </w:p>
    <w:p w14:paraId="4626A347" w14:textId="7C3D5E6B" w:rsidR="00F71208" w:rsidRDefault="00A51739" w:rsidP="00517A9E">
      <w:pPr>
        <w:rPr>
          <w:rFonts w:cstheme="minorHAnsi"/>
        </w:rPr>
      </w:pPr>
      <w:r w:rsidRPr="00517A9E">
        <w:rPr>
          <w:rFonts w:cstheme="minorHAnsi"/>
        </w:rPr>
        <w:t xml:space="preserve">MŠMT zpracovalo a následně vládě ČR předložilo čtyři zprávy o průběžném vyhodnocení SDV </w:t>
      </w:r>
      <w:r w:rsidR="009D45ED">
        <w:rPr>
          <w:rFonts w:cstheme="minorHAnsi"/>
        </w:rPr>
        <w:t xml:space="preserve">vždy </w:t>
      </w:r>
      <w:r w:rsidRPr="00517A9E">
        <w:rPr>
          <w:rFonts w:cstheme="minorHAnsi"/>
        </w:rPr>
        <w:t>za předchozí rok. Tyto zprávy</w:t>
      </w:r>
      <w:r w:rsidR="009D45ED">
        <w:rPr>
          <w:rFonts w:cstheme="minorHAnsi"/>
        </w:rPr>
        <w:t xml:space="preserve"> ale</w:t>
      </w:r>
      <w:r w:rsidRPr="00517A9E">
        <w:rPr>
          <w:rFonts w:cstheme="minorHAnsi"/>
        </w:rPr>
        <w:t xml:space="preserve"> neobsahovaly hodnocení dosažení stanovených cílů prostřednictvím</w:t>
      </w:r>
      <w:r w:rsidR="00E0485E">
        <w:rPr>
          <w:rFonts w:cstheme="minorHAnsi"/>
        </w:rPr>
        <w:t xml:space="preserve"> definovaných</w:t>
      </w:r>
      <w:r w:rsidRPr="00517A9E">
        <w:rPr>
          <w:rFonts w:cstheme="minorHAnsi"/>
        </w:rPr>
        <w:t xml:space="preserve"> obecných a dílčích indikátorů ú</w:t>
      </w:r>
      <w:r w:rsidR="006C7D11">
        <w:rPr>
          <w:rFonts w:cstheme="minorHAnsi"/>
        </w:rPr>
        <w:t xml:space="preserve">spěchu. </w:t>
      </w:r>
      <w:r w:rsidR="00796BC3">
        <w:rPr>
          <w:rFonts w:cstheme="minorHAnsi"/>
        </w:rPr>
        <w:t>Prostřednictvím zpr</w:t>
      </w:r>
      <w:r w:rsidR="00156A39">
        <w:rPr>
          <w:rFonts w:cstheme="minorHAnsi"/>
        </w:rPr>
        <w:t xml:space="preserve">áv MŠMT každoročně měnilo věcný obsah </w:t>
      </w:r>
      <w:r w:rsidR="00796BC3">
        <w:rPr>
          <w:rFonts w:cstheme="minorHAnsi"/>
        </w:rPr>
        <w:t xml:space="preserve">a prodlužovalo termíny </w:t>
      </w:r>
      <w:r w:rsidR="00742592">
        <w:rPr>
          <w:rFonts w:cstheme="minorHAnsi"/>
        </w:rPr>
        <w:t xml:space="preserve">plnění </w:t>
      </w:r>
      <w:r w:rsidR="00796BC3">
        <w:rPr>
          <w:rFonts w:cstheme="minorHAnsi"/>
        </w:rPr>
        <w:t xml:space="preserve">některých aktivit SDV. V roce 2015 se </w:t>
      </w:r>
      <w:r w:rsidR="00AC2DDC">
        <w:rPr>
          <w:rFonts w:cstheme="minorHAnsi"/>
        </w:rPr>
        <w:t>M</w:t>
      </w:r>
      <w:r w:rsidR="006C7D11">
        <w:rPr>
          <w:rFonts w:cstheme="minorHAnsi"/>
        </w:rPr>
        <w:t>inisterstvo</w:t>
      </w:r>
      <w:r w:rsidRPr="00517A9E">
        <w:rPr>
          <w:rFonts w:cstheme="minorHAnsi"/>
        </w:rPr>
        <w:t xml:space="preserve"> rozhodlo prozatím nerealizovat aktivitu </w:t>
      </w:r>
      <w:r w:rsidR="003508AC">
        <w:rPr>
          <w:rFonts w:cstheme="minorHAnsi"/>
        </w:rPr>
        <w:t xml:space="preserve">týkající se </w:t>
      </w:r>
      <w:r w:rsidR="009063DD">
        <w:rPr>
          <w:rFonts w:cstheme="minorHAnsi"/>
        </w:rPr>
        <w:t xml:space="preserve">revize </w:t>
      </w:r>
      <w:r w:rsidR="003508AC">
        <w:rPr>
          <w:rFonts w:cstheme="minorHAnsi"/>
        </w:rPr>
        <w:t xml:space="preserve">směrnice </w:t>
      </w:r>
      <w:r w:rsidR="009063DD">
        <w:rPr>
          <w:rFonts w:cstheme="minorHAnsi"/>
        </w:rPr>
        <w:t>pro udělování a odmítání doložek učebnicím</w:t>
      </w:r>
      <w:r w:rsidR="00C72604">
        <w:rPr>
          <w:rFonts w:cstheme="minorHAnsi"/>
        </w:rPr>
        <w:t xml:space="preserve"> a jejich zařazování do seznamu učebnic.</w:t>
      </w:r>
      <w:r w:rsidRPr="00517A9E">
        <w:rPr>
          <w:rFonts w:cstheme="minorHAnsi"/>
        </w:rPr>
        <w:t xml:space="preserve"> Její realizaci obnovilo v roce 2018 a stanovilo n</w:t>
      </w:r>
      <w:r w:rsidR="00E95304">
        <w:rPr>
          <w:rFonts w:cstheme="minorHAnsi"/>
        </w:rPr>
        <w:t>ový termín jejího plnění na 31. </w:t>
      </w:r>
      <w:r w:rsidRPr="00517A9E">
        <w:rPr>
          <w:rFonts w:cstheme="minorHAnsi"/>
        </w:rPr>
        <w:t>12.</w:t>
      </w:r>
      <w:r w:rsidR="00E95304">
        <w:rPr>
          <w:rFonts w:cstheme="minorHAnsi"/>
        </w:rPr>
        <w:t> </w:t>
      </w:r>
      <w:r w:rsidRPr="00517A9E">
        <w:rPr>
          <w:rFonts w:cstheme="minorHAnsi"/>
        </w:rPr>
        <w:t xml:space="preserve">2020. </w:t>
      </w:r>
      <w:r w:rsidR="00F71208" w:rsidRPr="00517A9E">
        <w:rPr>
          <w:rFonts w:cstheme="minorHAnsi"/>
        </w:rPr>
        <w:t xml:space="preserve">V roce 2017 MŠMT rozhodlo dále nezohledňovat aktivitu </w:t>
      </w:r>
      <w:r w:rsidR="00F71208">
        <w:rPr>
          <w:rFonts w:cstheme="minorHAnsi"/>
        </w:rPr>
        <w:t xml:space="preserve">týkající se </w:t>
      </w:r>
      <w:r w:rsidR="00F71208" w:rsidRPr="003140CA">
        <w:rPr>
          <w:rFonts w:cstheme="minorHAnsi"/>
        </w:rPr>
        <w:t>integrace</w:t>
      </w:r>
      <w:r w:rsidR="00F71208" w:rsidRPr="00F074F1">
        <w:rPr>
          <w:rFonts w:cstheme="minorHAnsi"/>
          <w:i/>
        </w:rPr>
        <w:t xml:space="preserve"> Standardu digitálních kompetencí učitele</w:t>
      </w:r>
      <w:r w:rsidR="00F71208">
        <w:rPr>
          <w:rFonts w:cstheme="minorHAnsi"/>
        </w:rPr>
        <w:t xml:space="preserve"> do kariérního systému</w:t>
      </w:r>
      <w:r w:rsidR="00742592">
        <w:rPr>
          <w:rFonts w:cstheme="minorHAnsi"/>
        </w:rPr>
        <w:t xml:space="preserve"> a zrušilo termín plnění u </w:t>
      </w:r>
      <w:r w:rsidR="00F71208" w:rsidRPr="00517A9E">
        <w:rPr>
          <w:rFonts w:cstheme="minorHAnsi"/>
        </w:rPr>
        <w:t xml:space="preserve">aktivity </w:t>
      </w:r>
      <w:r w:rsidR="00F71208">
        <w:rPr>
          <w:rFonts w:cstheme="minorHAnsi"/>
        </w:rPr>
        <w:t>týkající se připojení škol k internetu.</w:t>
      </w:r>
    </w:p>
    <w:p w14:paraId="1C13389D" w14:textId="4F6D585C" w:rsidR="00B44D38" w:rsidRPr="00203B5E" w:rsidRDefault="00A51739" w:rsidP="00517A9E">
      <w:pPr>
        <w:rPr>
          <w:rFonts w:cstheme="minorHAnsi"/>
        </w:rPr>
      </w:pPr>
      <w:r w:rsidRPr="00203B5E">
        <w:rPr>
          <w:rFonts w:cstheme="minorHAnsi"/>
        </w:rPr>
        <w:t>Do roku 2018 splnilo MŠMT osm aktiv</w:t>
      </w:r>
      <w:r w:rsidR="00B44D38" w:rsidRPr="00203B5E">
        <w:rPr>
          <w:rFonts w:cstheme="minorHAnsi"/>
        </w:rPr>
        <w:t xml:space="preserve">it, z toho pět již v roce 2016. </w:t>
      </w:r>
      <w:r w:rsidRPr="00203B5E">
        <w:rPr>
          <w:rFonts w:cstheme="minorHAnsi"/>
        </w:rPr>
        <w:t xml:space="preserve">U těchto pěti aktivit MŠMT následně </w:t>
      </w:r>
      <w:r w:rsidR="00FA62B2">
        <w:rPr>
          <w:rFonts w:cstheme="minorHAnsi"/>
        </w:rPr>
        <w:t xml:space="preserve">stanovilo </w:t>
      </w:r>
      <w:r w:rsidR="00742592">
        <w:rPr>
          <w:rFonts w:cstheme="minorHAnsi"/>
        </w:rPr>
        <w:t>nový věcný obsah</w:t>
      </w:r>
      <w:r w:rsidRPr="00203B5E">
        <w:rPr>
          <w:rFonts w:cstheme="minorHAnsi"/>
        </w:rPr>
        <w:t xml:space="preserve"> </w:t>
      </w:r>
      <w:r w:rsidR="00B44D38" w:rsidRPr="00203B5E">
        <w:rPr>
          <w:rFonts w:cstheme="minorHAnsi"/>
        </w:rPr>
        <w:t>a termín plnění.</w:t>
      </w:r>
      <w:r w:rsidR="00203B5E" w:rsidRPr="00203B5E">
        <w:rPr>
          <w:rFonts w:cstheme="minorHAnsi"/>
        </w:rPr>
        <w:t xml:space="preserve"> Vedle toho MŠMT u 31 aktivit měnilo </w:t>
      </w:r>
      <w:r w:rsidR="00742592">
        <w:rPr>
          <w:rFonts w:cstheme="minorHAnsi"/>
        </w:rPr>
        <w:t>věcný obsah</w:t>
      </w:r>
      <w:r w:rsidR="00203B5E" w:rsidRPr="00203B5E">
        <w:rPr>
          <w:rFonts w:cstheme="minorHAnsi"/>
        </w:rPr>
        <w:t xml:space="preserve"> nebo prodlužovalo termíny plnění, u některých i opakovaně. U jedné aktivity MŠMT prodloužilo termí</w:t>
      </w:r>
      <w:r w:rsidR="00203B5E">
        <w:rPr>
          <w:rFonts w:cstheme="minorHAnsi"/>
        </w:rPr>
        <w:t>n plnění dokonce do 31.</w:t>
      </w:r>
      <w:r w:rsidR="0083332A">
        <w:rPr>
          <w:rFonts w:cstheme="minorHAnsi"/>
        </w:rPr>
        <w:t xml:space="preserve"> </w:t>
      </w:r>
      <w:r w:rsidR="00203B5E">
        <w:rPr>
          <w:rFonts w:cstheme="minorHAnsi"/>
        </w:rPr>
        <w:t>12.</w:t>
      </w:r>
      <w:r w:rsidR="0083332A">
        <w:rPr>
          <w:rFonts w:cstheme="minorHAnsi"/>
        </w:rPr>
        <w:t xml:space="preserve"> </w:t>
      </w:r>
      <w:r w:rsidR="00203B5E">
        <w:rPr>
          <w:rFonts w:cstheme="minorHAnsi"/>
        </w:rPr>
        <w:t>2021</w:t>
      </w:r>
      <w:r w:rsidR="00203B5E" w:rsidRPr="00203B5E">
        <w:rPr>
          <w:rFonts w:cstheme="minorHAnsi"/>
        </w:rPr>
        <w:t xml:space="preserve">, </w:t>
      </w:r>
      <w:r w:rsidR="0083332A">
        <w:rPr>
          <w:rFonts w:cstheme="minorHAnsi"/>
        </w:rPr>
        <w:t>což je</w:t>
      </w:r>
      <w:r w:rsidR="00203B5E" w:rsidRPr="00203B5E">
        <w:rPr>
          <w:rFonts w:cstheme="minorHAnsi"/>
        </w:rPr>
        <w:t xml:space="preserve"> rok po termínu naplnění SDV.</w:t>
      </w:r>
    </w:p>
    <w:p w14:paraId="22D01E5E" w14:textId="1B1FCF63" w:rsidR="00487265" w:rsidRPr="006C7D11" w:rsidRDefault="00A51739" w:rsidP="00517A9E">
      <w:pPr>
        <w:rPr>
          <w:rFonts w:cstheme="minorHAnsi"/>
          <w:b/>
        </w:rPr>
      </w:pPr>
      <w:r w:rsidRPr="006C7D11">
        <w:rPr>
          <w:rFonts w:cstheme="minorHAnsi"/>
          <w:b/>
        </w:rPr>
        <w:t xml:space="preserve">Změny </w:t>
      </w:r>
      <w:r w:rsidR="00156A39">
        <w:rPr>
          <w:rFonts w:cstheme="minorHAnsi"/>
          <w:b/>
        </w:rPr>
        <w:t>věcného obsahu</w:t>
      </w:r>
      <w:r w:rsidRPr="006C7D11">
        <w:rPr>
          <w:rFonts w:cstheme="minorHAnsi"/>
          <w:b/>
        </w:rPr>
        <w:t xml:space="preserve"> jednotlivých aktivit a </w:t>
      </w:r>
      <w:r w:rsidR="00D432E6">
        <w:rPr>
          <w:rFonts w:cstheme="minorHAnsi"/>
          <w:b/>
        </w:rPr>
        <w:t xml:space="preserve">zejména </w:t>
      </w:r>
      <w:r w:rsidRPr="006C7D11">
        <w:rPr>
          <w:rFonts w:cstheme="minorHAnsi"/>
          <w:b/>
        </w:rPr>
        <w:t>opakované prodlužování termín</w:t>
      </w:r>
      <w:r w:rsidR="00664C76" w:rsidRPr="006C7D11">
        <w:rPr>
          <w:rFonts w:cstheme="minorHAnsi"/>
          <w:b/>
        </w:rPr>
        <w:t>ů</w:t>
      </w:r>
      <w:r w:rsidRPr="006C7D11">
        <w:rPr>
          <w:rFonts w:cstheme="minorHAnsi"/>
          <w:b/>
        </w:rPr>
        <w:t xml:space="preserve"> jejich plnění ohrožují naplnění SDV v plánovaném termínu, tj. do roku 2020, a v rozsahu jejího cíle a vize.</w:t>
      </w:r>
    </w:p>
    <w:p w14:paraId="12F962C6" w14:textId="19A6F738" w:rsidR="00992B44" w:rsidRDefault="00FF143A" w:rsidP="00992B44">
      <w:pPr>
        <w:pStyle w:val="Nadpis2"/>
        <w:ind w:left="340" w:hanging="340"/>
        <w:rPr>
          <w:rFonts w:cstheme="minorHAnsi"/>
          <w:lang w:eastAsia="cs-CZ"/>
        </w:rPr>
      </w:pPr>
      <w:r>
        <w:rPr>
          <w:rFonts w:cstheme="minorHAnsi"/>
          <w:lang w:eastAsia="cs-CZ"/>
        </w:rPr>
        <w:t>Realizace</w:t>
      </w:r>
      <w:r w:rsidR="006A4143">
        <w:rPr>
          <w:rFonts w:cstheme="minorHAnsi"/>
          <w:lang w:eastAsia="cs-CZ"/>
        </w:rPr>
        <w:t xml:space="preserve"> </w:t>
      </w:r>
      <w:r w:rsidR="00992B44">
        <w:rPr>
          <w:rFonts w:cstheme="minorHAnsi"/>
          <w:lang w:eastAsia="cs-CZ"/>
        </w:rPr>
        <w:t>Strategie</w:t>
      </w:r>
    </w:p>
    <w:p w14:paraId="129D72E1" w14:textId="44A9F459" w:rsidR="00FF143A" w:rsidRDefault="00FF143A" w:rsidP="00FF143A">
      <w:pPr>
        <w:spacing w:after="0"/>
        <w:rPr>
          <w:lang w:eastAsia="cs-CZ"/>
        </w:rPr>
      </w:pPr>
      <w:r>
        <w:rPr>
          <w:lang w:eastAsia="cs-CZ"/>
        </w:rPr>
        <w:t>Realizace SDV má být financována převážně z OP VVV</w:t>
      </w:r>
      <w:r w:rsidR="00F074F1">
        <w:rPr>
          <w:lang w:eastAsia="cs-CZ"/>
        </w:rPr>
        <w:t xml:space="preserve">. </w:t>
      </w:r>
      <w:r>
        <w:rPr>
          <w:lang w:eastAsia="cs-CZ"/>
        </w:rPr>
        <w:t xml:space="preserve">V této souvislosti MŠMT v roce </w:t>
      </w:r>
      <w:r w:rsidR="00F17C8E">
        <w:rPr>
          <w:lang w:eastAsia="cs-CZ"/>
        </w:rPr>
        <w:t xml:space="preserve">2016 </w:t>
      </w:r>
      <w:r>
        <w:rPr>
          <w:lang w:eastAsia="cs-CZ"/>
        </w:rPr>
        <w:t xml:space="preserve">stanovilo </w:t>
      </w:r>
      <w:r w:rsidR="00F17C8E">
        <w:rPr>
          <w:lang w:eastAsia="cs-CZ"/>
        </w:rPr>
        <w:t xml:space="preserve">plán </w:t>
      </w:r>
      <w:r>
        <w:rPr>
          <w:lang w:eastAsia="cs-CZ"/>
        </w:rPr>
        <w:t>výzev a projektů:</w:t>
      </w:r>
    </w:p>
    <w:p w14:paraId="3D4CD7C3" w14:textId="76DE6186" w:rsidR="00FF143A" w:rsidRDefault="00FF143A" w:rsidP="00FF143A">
      <w:pPr>
        <w:pStyle w:val="Odstavecseseznamem"/>
        <w:numPr>
          <w:ilvl w:val="0"/>
          <w:numId w:val="9"/>
        </w:numPr>
        <w:ind w:left="426"/>
        <w:rPr>
          <w:lang w:eastAsia="cs-CZ"/>
        </w:rPr>
      </w:pPr>
      <w:r>
        <w:rPr>
          <w:lang w:eastAsia="cs-CZ"/>
        </w:rPr>
        <w:t xml:space="preserve">výzva č. 02_15_001 a z ní podpořený projekt </w:t>
      </w:r>
      <w:r w:rsidR="002D5EA3" w:rsidRPr="002D5EA3">
        <w:rPr>
          <w:i/>
          <w:lang w:eastAsia="cs-CZ"/>
        </w:rPr>
        <w:t>Podpora práce učitelů</w:t>
      </w:r>
      <w:r w:rsidR="002D5EA3">
        <w:rPr>
          <w:lang w:eastAsia="cs-CZ"/>
        </w:rPr>
        <w:t xml:space="preserve"> (dále také „</w:t>
      </w:r>
      <w:r w:rsidRPr="001D02A6">
        <w:rPr>
          <w:lang w:eastAsia="cs-CZ"/>
        </w:rPr>
        <w:t>PPUČ</w:t>
      </w:r>
      <w:r w:rsidR="002D5EA3">
        <w:rPr>
          <w:lang w:eastAsia="cs-CZ"/>
        </w:rPr>
        <w:t>“)</w:t>
      </w:r>
      <w:r>
        <w:rPr>
          <w:lang w:eastAsia="cs-CZ"/>
        </w:rPr>
        <w:t>,</w:t>
      </w:r>
    </w:p>
    <w:p w14:paraId="47FE2C41" w14:textId="1976DC4E" w:rsidR="00FF143A" w:rsidRDefault="00FF143A" w:rsidP="00FF143A">
      <w:pPr>
        <w:pStyle w:val="Odstavecseseznamem"/>
        <w:numPr>
          <w:ilvl w:val="0"/>
          <w:numId w:val="9"/>
        </w:numPr>
        <w:ind w:left="426"/>
        <w:rPr>
          <w:lang w:eastAsia="cs-CZ"/>
        </w:rPr>
      </w:pPr>
      <w:r>
        <w:rPr>
          <w:lang w:eastAsia="cs-CZ"/>
        </w:rPr>
        <w:t xml:space="preserve">výzva </w:t>
      </w:r>
      <w:r w:rsidR="00090102">
        <w:rPr>
          <w:lang w:eastAsia="cs-CZ"/>
        </w:rPr>
        <w:t xml:space="preserve">č. </w:t>
      </w:r>
      <w:r>
        <w:rPr>
          <w:lang w:eastAsia="cs-CZ"/>
        </w:rPr>
        <w:t xml:space="preserve">02_16_036 a z ní podpořené </w:t>
      </w:r>
      <w:r w:rsidR="009D7E1F">
        <w:rPr>
          <w:lang w:eastAsia="cs-CZ"/>
        </w:rPr>
        <w:t xml:space="preserve">systémové </w:t>
      </w:r>
      <w:r>
        <w:rPr>
          <w:lang w:eastAsia="cs-CZ"/>
        </w:rPr>
        <w:t>projekty k rozvoji informatického myšlení a digitální gramotnosti,</w:t>
      </w:r>
    </w:p>
    <w:p w14:paraId="7CF4A056" w14:textId="4E2B018A" w:rsidR="00FF143A" w:rsidRDefault="00FF143A" w:rsidP="00FF143A">
      <w:pPr>
        <w:pStyle w:val="Odstavecseseznamem"/>
        <w:numPr>
          <w:ilvl w:val="0"/>
          <w:numId w:val="9"/>
        </w:numPr>
        <w:ind w:left="426"/>
        <w:rPr>
          <w:lang w:eastAsia="cs-CZ"/>
        </w:rPr>
      </w:pPr>
      <w:r>
        <w:rPr>
          <w:lang w:eastAsia="cs-CZ"/>
        </w:rPr>
        <w:t xml:space="preserve">výzva </w:t>
      </w:r>
      <w:r w:rsidR="00090102">
        <w:rPr>
          <w:lang w:eastAsia="cs-CZ"/>
        </w:rPr>
        <w:t xml:space="preserve">č. </w:t>
      </w:r>
      <w:r>
        <w:rPr>
          <w:lang w:eastAsia="cs-CZ"/>
        </w:rPr>
        <w:t xml:space="preserve">02_18_067 a z ní podpořené </w:t>
      </w:r>
      <w:r w:rsidR="002659F7">
        <w:rPr>
          <w:lang w:eastAsia="cs-CZ"/>
        </w:rPr>
        <w:t xml:space="preserve">individuální </w:t>
      </w:r>
      <w:r>
        <w:rPr>
          <w:lang w:eastAsia="cs-CZ"/>
        </w:rPr>
        <w:t>projekty zaměřené na vytvoření dalších zdrojů k výuce, síťování škol a vzdělávání učitelů,</w:t>
      </w:r>
    </w:p>
    <w:p w14:paraId="4FB80491" w14:textId="293338C5" w:rsidR="00FF143A" w:rsidRDefault="002D5EA3" w:rsidP="00FF143A">
      <w:pPr>
        <w:pStyle w:val="Odstavecseseznamem"/>
        <w:numPr>
          <w:ilvl w:val="0"/>
          <w:numId w:val="9"/>
        </w:numPr>
        <w:ind w:left="426"/>
        <w:rPr>
          <w:lang w:eastAsia="cs-CZ"/>
        </w:rPr>
      </w:pPr>
      <w:r>
        <w:rPr>
          <w:lang w:eastAsia="cs-CZ"/>
        </w:rPr>
        <w:t xml:space="preserve">výzvy k podpoře </w:t>
      </w:r>
      <w:r w:rsidR="00FF143A">
        <w:rPr>
          <w:lang w:eastAsia="cs-CZ"/>
        </w:rPr>
        <w:t>šablon</w:t>
      </w:r>
      <w:r>
        <w:rPr>
          <w:lang w:eastAsia="cs-CZ"/>
        </w:rPr>
        <w:t xml:space="preserve">ových projektů </w:t>
      </w:r>
      <w:r w:rsidR="00FF143A">
        <w:rPr>
          <w:lang w:eastAsia="cs-CZ"/>
        </w:rPr>
        <w:t>zaměřené na podporu škol v zavádění inovované výuky a vzdělávání učitelů.</w:t>
      </w:r>
    </w:p>
    <w:p w14:paraId="7F02AB4A" w14:textId="379453C3" w:rsidR="00FF143A" w:rsidRDefault="00FF143A" w:rsidP="00FF143A">
      <w:pPr>
        <w:rPr>
          <w:lang w:eastAsia="cs-CZ"/>
        </w:rPr>
      </w:pPr>
      <w:r>
        <w:rPr>
          <w:lang w:eastAsia="cs-CZ"/>
        </w:rPr>
        <w:t xml:space="preserve">NKÚ ke kontrole vybral </w:t>
      </w:r>
      <w:r w:rsidR="002D5EA3">
        <w:rPr>
          <w:lang w:eastAsia="cs-CZ"/>
        </w:rPr>
        <w:t xml:space="preserve">nejen výše uvedené výzvy a projekty, ale i další </w:t>
      </w:r>
      <w:r w:rsidR="0083332A">
        <w:rPr>
          <w:lang w:eastAsia="cs-CZ"/>
        </w:rPr>
        <w:t xml:space="preserve">výzvy </w:t>
      </w:r>
      <w:r w:rsidR="002D5EA3">
        <w:rPr>
          <w:lang w:eastAsia="cs-CZ"/>
        </w:rPr>
        <w:t>související s</w:t>
      </w:r>
      <w:r w:rsidR="0083332A">
        <w:rPr>
          <w:lang w:eastAsia="cs-CZ"/>
        </w:rPr>
        <w:t> </w:t>
      </w:r>
      <w:r>
        <w:rPr>
          <w:lang w:eastAsia="cs-CZ"/>
        </w:rPr>
        <w:t>rozvojem digitaliza</w:t>
      </w:r>
      <w:r w:rsidR="002D5EA3">
        <w:rPr>
          <w:lang w:eastAsia="cs-CZ"/>
        </w:rPr>
        <w:t>ce vzdělávání</w:t>
      </w:r>
      <w:r>
        <w:rPr>
          <w:lang w:eastAsia="cs-CZ"/>
        </w:rPr>
        <w:t>. Jejich přehled a počet projek</w:t>
      </w:r>
      <w:r w:rsidR="00E95304">
        <w:rPr>
          <w:lang w:eastAsia="cs-CZ"/>
        </w:rPr>
        <w:t>t</w:t>
      </w:r>
      <w:r w:rsidR="00F074F1">
        <w:rPr>
          <w:lang w:eastAsia="cs-CZ"/>
        </w:rPr>
        <w:t>ů z nich podpořených ke dni 2. 8</w:t>
      </w:r>
      <w:r w:rsidR="00E95304">
        <w:rPr>
          <w:lang w:eastAsia="cs-CZ"/>
        </w:rPr>
        <w:t>. </w:t>
      </w:r>
      <w:r>
        <w:rPr>
          <w:lang w:eastAsia="cs-CZ"/>
        </w:rPr>
        <w:t>2018 uv</w:t>
      </w:r>
      <w:r w:rsidR="0083332A">
        <w:rPr>
          <w:lang w:eastAsia="cs-CZ"/>
        </w:rPr>
        <w:t>ádí</w:t>
      </w:r>
      <w:r>
        <w:rPr>
          <w:lang w:eastAsia="cs-CZ"/>
        </w:rPr>
        <w:t xml:space="preserve"> tabul</w:t>
      </w:r>
      <w:r w:rsidR="0083332A">
        <w:rPr>
          <w:lang w:eastAsia="cs-CZ"/>
        </w:rPr>
        <w:t>ka</w:t>
      </w:r>
      <w:r>
        <w:rPr>
          <w:lang w:eastAsia="cs-CZ"/>
        </w:rPr>
        <w:t xml:space="preserve"> č. </w:t>
      </w:r>
      <w:r w:rsidR="001652AC" w:rsidRPr="00E95304">
        <w:rPr>
          <w:lang w:eastAsia="cs-CZ"/>
        </w:rPr>
        <w:t>2</w:t>
      </w:r>
      <w:r>
        <w:rPr>
          <w:lang w:eastAsia="cs-CZ"/>
        </w:rPr>
        <w:t>.</w:t>
      </w:r>
    </w:p>
    <w:p w14:paraId="24723437" w14:textId="0D218BC6" w:rsidR="00FF143A" w:rsidRPr="00D140FE" w:rsidRDefault="00E95304" w:rsidP="000434EF">
      <w:pPr>
        <w:pStyle w:val="Titulek"/>
        <w:keepNext/>
        <w:spacing w:after="0"/>
        <w:ind w:left="1304" w:hanging="1304"/>
        <w:jc w:val="left"/>
        <w:rPr>
          <w:b/>
          <w:i w:val="0"/>
          <w:color w:val="000000" w:themeColor="text1"/>
          <w:sz w:val="24"/>
          <w:szCs w:val="24"/>
          <w:lang w:eastAsia="cs-CZ"/>
        </w:rPr>
      </w:pPr>
      <w:r>
        <w:rPr>
          <w:b/>
          <w:i w:val="0"/>
          <w:color w:val="000000" w:themeColor="text1"/>
          <w:sz w:val="24"/>
          <w:szCs w:val="24"/>
        </w:rPr>
        <w:lastRenderedPageBreak/>
        <w:t>Tabulka č.</w:t>
      </w:r>
      <w:r w:rsidR="00FF143A" w:rsidRPr="00D140FE">
        <w:rPr>
          <w:b/>
          <w:i w:val="0"/>
          <w:color w:val="000000" w:themeColor="text1"/>
          <w:sz w:val="24"/>
          <w:szCs w:val="24"/>
        </w:rPr>
        <w:t xml:space="preserve"> </w:t>
      </w:r>
      <w:r w:rsidR="00FF143A" w:rsidRPr="00D140FE">
        <w:rPr>
          <w:b/>
          <w:i w:val="0"/>
          <w:color w:val="000000" w:themeColor="text1"/>
          <w:sz w:val="24"/>
          <w:szCs w:val="24"/>
        </w:rPr>
        <w:fldChar w:fldCharType="begin"/>
      </w:r>
      <w:r w:rsidR="00FF143A" w:rsidRPr="00D140FE">
        <w:rPr>
          <w:b/>
          <w:i w:val="0"/>
          <w:color w:val="000000" w:themeColor="text1"/>
          <w:sz w:val="24"/>
          <w:szCs w:val="24"/>
        </w:rPr>
        <w:instrText xml:space="preserve"> SEQ Tabulka_č._ \* ARABIC </w:instrText>
      </w:r>
      <w:r w:rsidR="00FF143A" w:rsidRPr="00D140FE">
        <w:rPr>
          <w:b/>
          <w:i w:val="0"/>
          <w:color w:val="000000" w:themeColor="text1"/>
          <w:sz w:val="24"/>
          <w:szCs w:val="24"/>
        </w:rPr>
        <w:fldChar w:fldCharType="separate"/>
      </w:r>
      <w:r w:rsidR="005A746B">
        <w:rPr>
          <w:b/>
          <w:i w:val="0"/>
          <w:noProof/>
          <w:color w:val="000000" w:themeColor="text1"/>
          <w:sz w:val="24"/>
          <w:szCs w:val="24"/>
        </w:rPr>
        <w:t>2</w:t>
      </w:r>
      <w:r w:rsidR="00FF143A" w:rsidRPr="00D140FE">
        <w:rPr>
          <w:b/>
          <w:i w:val="0"/>
          <w:color w:val="000000" w:themeColor="text1"/>
          <w:sz w:val="24"/>
          <w:szCs w:val="24"/>
        </w:rPr>
        <w:fldChar w:fldCharType="end"/>
      </w:r>
      <w:r w:rsidR="00FF143A">
        <w:rPr>
          <w:b/>
          <w:i w:val="0"/>
          <w:color w:val="000000" w:themeColor="text1"/>
          <w:sz w:val="24"/>
          <w:szCs w:val="24"/>
        </w:rPr>
        <w:t xml:space="preserve">: </w:t>
      </w:r>
      <w:r w:rsidR="003206C5">
        <w:rPr>
          <w:b/>
          <w:i w:val="0"/>
          <w:color w:val="000000" w:themeColor="text1"/>
          <w:sz w:val="24"/>
          <w:szCs w:val="24"/>
        </w:rPr>
        <w:tab/>
      </w:r>
      <w:r w:rsidR="00FF143A">
        <w:rPr>
          <w:b/>
          <w:i w:val="0"/>
          <w:color w:val="000000" w:themeColor="text1"/>
          <w:sz w:val="24"/>
          <w:szCs w:val="24"/>
        </w:rPr>
        <w:t>P</w:t>
      </w:r>
      <w:r w:rsidR="0083332A">
        <w:rPr>
          <w:b/>
          <w:i w:val="0"/>
          <w:color w:val="000000" w:themeColor="text1"/>
          <w:sz w:val="24"/>
          <w:szCs w:val="24"/>
        </w:rPr>
        <w:t>řehled</w:t>
      </w:r>
      <w:r w:rsidR="00FF143A">
        <w:rPr>
          <w:b/>
          <w:i w:val="0"/>
          <w:color w:val="000000" w:themeColor="text1"/>
          <w:sz w:val="24"/>
          <w:szCs w:val="24"/>
        </w:rPr>
        <w:t xml:space="preserve"> </w:t>
      </w:r>
      <w:r w:rsidR="006C2FB4">
        <w:rPr>
          <w:b/>
          <w:i w:val="0"/>
          <w:color w:val="000000" w:themeColor="text1"/>
          <w:sz w:val="24"/>
          <w:szCs w:val="24"/>
        </w:rPr>
        <w:t xml:space="preserve">výzev OP VVV vybraných ke kontrole a počet podpořených projektů </w:t>
      </w:r>
      <w:r w:rsidR="00FF143A">
        <w:rPr>
          <w:b/>
          <w:i w:val="0"/>
          <w:color w:val="000000" w:themeColor="text1"/>
          <w:sz w:val="24"/>
          <w:szCs w:val="24"/>
        </w:rPr>
        <w:t>souvisejících s digitalizací vzdělávání</w:t>
      </w:r>
    </w:p>
    <w:tbl>
      <w:tblPr>
        <w:tblStyle w:val="Mkatabulky"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801"/>
        <w:gridCol w:w="1801"/>
        <w:gridCol w:w="1800"/>
        <w:gridCol w:w="1800"/>
        <w:gridCol w:w="2086"/>
      </w:tblGrid>
      <w:tr w:rsidR="00FF143A" w14:paraId="48A10471" w14:textId="77777777" w:rsidTr="00242E73">
        <w:trPr>
          <w:tblHeader/>
          <w:jc w:val="center"/>
        </w:trPr>
        <w:tc>
          <w:tcPr>
            <w:tcW w:w="969" w:type="pct"/>
            <w:shd w:val="clear" w:color="auto" w:fill="E5F1FF"/>
            <w:vAlign w:val="center"/>
          </w:tcPr>
          <w:p w14:paraId="4C49DF0C" w14:textId="7AF041BB" w:rsidR="00FF143A" w:rsidRPr="005C5377" w:rsidRDefault="00C12461" w:rsidP="00FF143A">
            <w:pPr>
              <w:keepNext/>
              <w:spacing w:after="0"/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V</w:t>
            </w:r>
            <w:r w:rsidR="00FF143A" w:rsidRPr="005C5377">
              <w:rPr>
                <w:b/>
                <w:sz w:val="20"/>
                <w:szCs w:val="20"/>
                <w:lang w:eastAsia="cs-CZ"/>
              </w:rPr>
              <w:t>ýzva</w:t>
            </w:r>
          </w:p>
        </w:tc>
        <w:tc>
          <w:tcPr>
            <w:tcW w:w="969" w:type="pct"/>
            <w:shd w:val="clear" w:color="auto" w:fill="E5F1FF"/>
            <w:vAlign w:val="center"/>
          </w:tcPr>
          <w:p w14:paraId="48FEAA9F" w14:textId="3CB0567C" w:rsidR="00FF143A" w:rsidRPr="005C5377" w:rsidRDefault="00C12461" w:rsidP="00FF143A">
            <w:pPr>
              <w:keepNext/>
              <w:spacing w:after="0"/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D</w:t>
            </w:r>
            <w:r w:rsidR="00FF143A" w:rsidRPr="005C5377">
              <w:rPr>
                <w:b/>
                <w:sz w:val="20"/>
                <w:szCs w:val="20"/>
                <w:lang w:eastAsia="cs-CZ"/>
              </w:rPr>
              <w:t>atum vyhlášení</w:t>
            </w:r>
          </w:p>
        </w:tc>
        <w:tc>
          <w:tcPr>
            <w:tcW w:w="969" w:type="pct"/>
            <w:shd w:val="clear" w:color="auto" w:fill="E5F1FF"/>
            <w:vAlign w:val="center"/>
          </w:tcPr>
          <w:p w14:paraId="6CE478BD" w14:textId="7798985B" w:rsidR="00FF143A" w:rsidRPr="005C5377" w:rsidRDefault="00C12461" w:rsidP="00FF143A">
            <w:pPr>
              <w:keepNext/>
              <w:spacing w:after="0"/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A</w:t>
            </w:r>
            <w:r w:rsidR="00FF143A" w:rsidRPr="005C5377">
              <w:rPr>
                <w:b/>
                <w:sz w:val="20"/>
                <w:szCs w:val="20"/>
                <w:lang w:eastAsia="cs-CZ"/>
              </w:rPr>
              <w:t>lokace</w:t>
            </w:r>
          </w:p>
          <w:p w14:paraId="13F8E8D8" w14:textId="77777777" w:rsidR="00FF143A" w:rsidRPr="005C5377" w:rsidRDefault="00FF143A" w:rsidP="00FF143A">
            <w:pPr>
              <w:keepNext/>
              <w:spacing w:after="0"/>
              <w:jc w:val="center"/>
              <w:rPr>
                <w:b/>
                <w:sz w:val="20"/>
                <w:szCs w:val="20"/>
                <w:lang w:eastAsia="cs-CZ"/>
              </w:rPr>
            </w:pPr>
            <w:r w:rsidRPr="005C5377">
              <w:rPr>
                <w:b/>
                <w:sz w:val="20"/>
                <w:szCs w:val="20"/>
                <w:lang w:eastAsia="cs-CZ"/>
              </w:rPr>
              <w:t>(v mil. Kč)</w:t>
            </w:r>
          </w:p>
        </w:tc>
        <w:tc>
          <w:tcPr>
            <w:tcW w:w="969" w:type="pct"/>
            <w:shd w:val="clear" w:color="auto" w:fill="E5F1FF"/>
            <w:vAlign w:val="center"/>
          </w:tcPr>
          <w:p w14:paraId="4F095573" w14:textId="74EBBEE9" w:rsidR="00FF143A" w:rsidRPr="005C5377" w:rsidRDefault="00C12461" w:rsidP="00FF143A">
            <w:pPr>
              <w:keepNext/>
              <w:spacing w:after="0"/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P</w:t>
            </w:r>
            <w:r w:rsidR="00FF143A" w:rsidRPr="005C5377">
              <w:rPr>
                <w:b/>
                <w:sz w:val="20"/>
                <w:szCs w:val="20"/>
                <w:lang w:eastAsia="cs-CZ"/>
              </w:rPr>
              <w:t>očet projektů</w:t>
            </w:r>
          </w:p>
        </w:tc>
        <w:tc>
          <w:tcPr>
            <w:tcW w:w="1123" w:type="pct"/>
            <w:shd w:val="clear" w:color="auto" w:fill="E5F1FF"/>
            <w:vAlign w:val="center"/>
          </w:tcPr>
          <w:p w14:paraId="341FF259" w14:textId="60160AC8" w:rsidR="00FF143A" w:rsidRPr="005C5377" w:rsidRDefault="00C12461" w:rsidP="00FF143A">
            <w:pPr>
              <w:keepNext/>
              <w:spacing w:after="0"/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C</w:t>
            </w:r>
            <w:r w:rsidR="00FF143A" w:rsidRPr="005C5377">
              <w:rPr>
                <w:b/>
                <w:sz w:val="20"/>
                <w:szCs w:val="20"/>
                <w:lang w:eastAsia="cs-CZ"/>
              </w:rPr>
              <w:t>elkové způsobilé výdaje (v mil. Kč)</w:t>
            </w:r>
          </w:p>
        </w:tc>
      </w:tr>
      <w:tr w:rsidR="00FF143A" w14:paraId="642CA9BF" w14:textId="77777777" w:rsidTr="00242E73">
        <w:trPr>
          <w:jc w:val="center"/>
        </w:trPr>
        <w:tc>
          <w:tcPr>
            <w:tcW w:w="969" w:type="pct"/>
          </w:tcPr>
          <w:p w14:paraId="64344129" w14:textId="77777777" w:rsidR="00FF143A" w:rsidRPr="005C5377" w:rsidRDefault="00FF143A" w:rsidP="008F34CF">
            <w:pPr>
              <w:keepNext/>
              <w:spacing w:after="0"/>
              <w:ind w:left="284"/>
              <w:jc w:val="left"/>
              <w:rPr>
                <w:sz w:val="20"/>
                <w:szCs w:val="20"/>
                <w:lang w:eastAsia="cs-CZ"/>
              </w:rPr>
            </w:pPr>
            <w:r w:rsidRPr="005C5377">
              <w:rPr>
                <w:sz w:val="20"/>
                <w:szCs w:val="20"/>
                <w:lang w:eastAsia="cs-CZ"/>
              </w:rPr>
              <w:t>02_15_001</w:t>
            </w:r>
          </w:p>
        </w:tc>
        <w:tc>
          <w:tcPr>
            <w:tcW w:w="969" w:type="pct"/>
          </w:tcPr>
          <w:p w14:paraId="43B4A121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 w:rsidRPr="007336C5">
              <w:rPr>
                <w:sz w:val="20"/>
                <w:szCs w:val="20"/>
                <w:lang w:eastAsia="cs-CZ"/>
              </w:rPr>
              <w:t>8. 7. 2015</w:t>
            </w:r>
          </w:p>
        </w:tc>
        <w:tc>
          <w:tcPr>
            <w:tcW w:w="969" w:type="pct"/>
          </w:tcPr>
          <w:p w14:paraId="039643A9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 w:rsidRPr="005C5377">
              <w:rPr>
                <w:sz w:val="20"/>
                <w:szCs w:val="20"/>
                <w:lang w:eastAsia="cs-CZ"/>
              </w:rPr>
              <w:t>2 000</w:t>
            </w:r>
          </w:p>
        </w:tc>
        <w:tc>
          <w:tcPr>
            <w:tcW w:w="969" w:type="pct"/>
          </w:tcPr>
          <w:p w14:paraId="36AE679D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 w:rsidRPr="005C5377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23" w:type="pct"/>
          </w:tcPr>
          <w:p w14:paraId="5BC9B4DF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 w:rsidRPr="005C5377">
              <w:rPr>
                <w:sz w:val="20"/>
                <w:szCs w:val="20"/>
                <w:lang w:eastAsia="cs-CZ"/>
              </w:rPr>
              <w:t xml:space="preserve">98,7 </w:t>
            </w:r>
          </w:p>
        </w:tc>
      </w:tr>
      <w:tr w:rsidR="00FF143A" w14:paraId="739BA763" w14:textId="77777777" w:rsidTr="00242E73">
        <w:trPr>
          <w:jc w:val="center"/>
        </w:trPr>
        <w:tc>
          <w:tcPr>
            <w:tcW w:w="969" w:type="pct"/>
          </w:tcPr>
          <w:p w14:paraId="20790351" w14:textId="77777777" w:rsidR="00FF143A" w:rsidRPr="005C5377" w:rsidRDefault="00FF143A" w:rsidP="008F34CF">
            <w:pPr>
              <w:keepNext/>
              <w:spacing w:after="0"/>
              <w:ind w:left="284"/>
              <w:jc w:val="left"/>
              <w:rPr>
                <w:sz w:val="20"/>
                <w:szCs w:val="20"/>
                <w:lang w:eastAsia="cs-CZ"/>
              </w:rPr>
            </w:pPr>
            <w:r w:rsidRPr="005C5377">
              <w:rPr>
                <w:sz w:val="20"/>
                <w:szCs w:val="20"/>
                <w:lang w:eastAsia="cs-CZ"/>
              </w:rPr>
              <w:t>02_16_036</w:t>
            </w:r>
          </w:p>
        </w:tc>
        <w:tc>
          <w:tcPr>
            <w:tcW w:w="969" w:type="pct"/>
          </w:tcPr>
          <w:p w14:paraId="5D8108B9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 w:rsidRPr="005C5377">
              <w:rPr>
                <w:sz w:val="20"/>
                <w:szCs w:val="20"/>
                <w:lang w:eastAsia="cs-CZ"/>
              </w:rPr>
              <w:t>1. 11. 2016</w:t>
            </w:r>
          </w:p>
        </w:tc>
        <w:tc>
          <w:tcPr>
            <w:tcW w:w="969" w:type="pct"/>
          </w:tcPr>
          <w:p w14:paraId="3A389A4B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 w:rsidRPr="005C5377">
              <w:rPr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969" w:type="pct"/>
          </w:tcPr>
          <w:p w14:paraId="2883F71B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 w:rsidRPr="005C5377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23" w:type="pct"/>
          </w:tcPr>
          <w:p w14:paraId="69AB81B3" w14:textId="2150AE6A" w:rsidR="00FF143A" w:rsidRPr="005C5377" w:rsidRDefault="00F24698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219,6</w:t>
            </w:r>
          </w:p>
        </w:tc>
      </w:tr>
      <w:tr w:rsidR="00FF143A" w14:paraId="4C4D9BC8" w14:textId="77777777" w:rsidTr="00242E73">
        <w:trPr>
          <w:jc w:val="center"/>
        </w:trPr>
        <w:tc>
          <w:tcPr>
            <w:tcW w:w="969" w:type="pct"/>
          </w:tcPr>
          <w:p w14:paraId="3571685E" w14:textId="77777777" w:rsidR="00FF143A" w:rsidRPr="005C5377" w:rsidRDefault="00FF143A" w:rsidP="008F34CF">
            <w:pPr>
              <w:keepNext/>
              <w:spacing w:after="0"/>
              <w:ind w:left="284"/>
              <w:jc w:val="left"/>
              <w:rPr>
                <w:sz w:val="20"/>
                <w:szCs w:val="20"/>
                <w:lang w:eastAsia="cs-CZ"/>
              </w:rPr>
            </w:pPr>
            <w:r w:rsidRPr="005C5377">
              <w:rPr>
                <w:sz w:val="20"/>
                <w:szCs w:val="20"/>
                <w:lang w:eastAsia="cs-CZ"/>
              </w:rPr>
              <w:t>02_18_067</w:t>
            </w:r>
          </w:p>
        </w:tc>
        <w:tc>
          <w:tcPr>
            <w:tcW w:w="969" w:type="pct"/>
          </w:tcPr>
          <w:p w14:paraId="5ABDAB19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 w:rsidRPr="005C5377">
              <w:rPr>
                <w:sz w:val="20"/>
                <w:szCs w:val="20"/>
                <w:lang w:eastAsia="cs-CZ"/>
              </w:rPr>
              <w:t>31. 10. 2018</w:t>
            </w:r>
          </w:p>
        </w:tc>
        <w:tc>
          <w:tcPr>
            <w:tcW w:w="969" w:type="pct"/>
          </w:tcPr>
          <w:p w14:paraId="3959CCD4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 w:rsidRPr="005C5377">
              <w:rPr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969" w:type="pct"/>
          </w:tcPr>
          <w:p w14:paraId="4513A653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 w:rsidRPr="005C5377">
              <w:rPr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23" w:type="pct"/>
          </w:tcPr>
          <w:p w14:paraId="1DE098AB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 w:rsidRPr="005C5377">
              <w:rPr>
                <w:sz w:val="20"/>
                <w:szCs w:val="20"/>
                <w:lang w:eastAsia="cs-CZ"/>
              </w:rPr>
              <w:t>0</w:t>
            </w:r>
          </w:p>
        </w:tc>
      </w:tr>
      <w:tr w:rsidR="00FF143A" w14:paraId="6CD3FB6B" w14:textId="77777777" w:rsidTr="00242E73">
        <w:trPr>
          <w:jc w:val="center"/>
        </w:trPr>
        <w:tc>
          <w:tcPr>
            <w:tcW w:w="969" w:type="pct"/>
          </w:tcPr>
          <w:p w14:paraId="585E2251" w14:textId="77777777" w:rsidR="00FF143A" w:rsidRPr="005C5377" w:rsidRDefault="00FF143A" w:rsidP="008F34CF">
            <w:pPr>
              <w:keepNext/>
              <w:spacing w:after="0"/>
              <w:ind w:left="284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02_16_035</w:t>
            </w:r>
            <w:r w:rsidRPr="00CF19C9">
              <w:rPr>
                <w:sz w:val="20"/>
                <w:szCs w:val="20"/>
                <w:vertAlign w:val="superscript"/>
                <w:lang w:eastAsia="cs-CZ"/>
              </w:rPr>
              <w:t>1)</w:t>
            </w:r>
          </w:p>
        </w:tc>
        <w:tc>
          <w:tcPr>
            <w:tcW w:w="969" w:type="pct"/>
          </w:tcPr>
          <w:p w14:paraId="2E577563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20. 12. 2016</w:t>
            </w:r>
          </w:p>
        </w:tc>
        <w:tc>
          <w:tcPr>
            <w:tcW w:w="969" w:type="pct"/>
          </w:tcPr>
          <w:p w14:paraId="6C3F2962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830</w:t>
            </w:r>
          </w:p>
        </w:tc>
        <w:tc>
          <w:tcPr>
            <w:tcW w:w="969" w:type="pct"/>
          </w:tcPr>
          <w:p w14:paraId="4E238D4F" w14:textId="77777777" w:rsidR="00FF143A" w:rsidRPr="009B1CC6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573</w:t>
            </w:r>
          </w:p>
        </w:tc>
        <w:tc>
          <w:tcPr>
            <w:tcW w:w="1123" w:type="pct"/>
          </w:tcPr>
          <w:p w14:paraId="44F10184" w14:textId="77777777" w:rsidR="00FF143A" w:rsidRPr="009B1CC6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506,4</w:t>
            </w:r>
          </w:p>
        </w:tc>
      </w:tr>
      <w:tr w:rsidR="00FF143A" w14:paraId="12FDEA7E" w14:textId="77777777" w:rsidTr="00242E73">
        <w:trPr>
          <w:jc w:val="center"/>
        </w:trPr>
        <w:tc>
          <w:tcPr>
            <w:tcW w:w="969" w:type="pct"/>
          </w:tcPr>
          <w:p w14:paraId="1B61293D" w14:textId="77777777" w:rsidR="00FF143A" w:rsidRPr="005C5377" w:rsidRDefault="00FF143A" w:rsidP="008F34CF">
            <w:pPr>
              <w:keepNext/>
              <w:spacing w:after="0"/>
              <w:ind w:left="284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02_16_042</w:t>
            </w:r>
            <w:r w:rsidRPr="00CF19C9">
              <w:rPr>
                <w:sz w:val="20"/>
                <w:szCs w:val="20"/>
                <w:vertAlign w:val="superscript"/>
                <w:lang w:eastAsia="cs-CZ"/>
              </w:rPr>
              <w:t>1)</w:t>
            </w:r>
          </w:p>
        </w:tc>
        <w:tc>
          <w:tcPr>
            <w:tcW w:w="969" w:type="pct"/>
          </w:tcPr>
          <w:p w14:paraId="7977DC41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20. 12. 2016</w:t>
            </w:r>
          </w:p>
        </w:tc>
        <w:tc>
          <w:tcPr>
            <w:tcW w:w="969" w:type="pct"/>
          </w:tcPr>
          <w:p w14:paraId="06499451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969" w:type="pct"/>
          </w:tcPr>
          <w:p w14:paraId="4FCB8DB7" w14:textId="77777777" w:rsidR="00FF143A" w:rsidRPr="009B1CC6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123" w:type="pct"/>
          </w:tcPr>
          <w:p w14:paraId="4F08785A" w14:textId="77777777" w:rsidR="00FF143A" w:rsidRPr="009B1CC6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81,6</w:t>
            </w:r>
          </w:p>
        </w:tc>
      </w:tr>
      <w:tr w:rsidR="00FF143A" w14:paraId="7B3DFB27" w14:textId="77777777" w:rsidTr="00242E73">
        <w:trPr>
          <w:jc w:val="center"/>
        </w:trPr>
        <w:tc>
          <w:tcPr>
            <w:tcW w:w="969" w:type="pct"/>
          </w:tcPr>
          <w:p w14:paraId="3219966D" w14:textId="77777777" w:rsidR="00FF143A" w:rsidRDefault="00FF143A" w:rsidP="008F34CF">
            <w:pPr>
              <w:keepNext/>
              <w:spacing w:after="0"/>
              <w:ind w:left="284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02_18_063</w:t>
            </w:r>
            <w:r w:rsidRPr="00CF19C9">
              <w:rPr>
                <w:sz w:val="20"/>
                <w:szCs w:val="20"/>
                <w:vertAlign w:val="superscript"/>
                <w:lang w:eastAsia="cs-CZ"/>
              </w:rPr>
              <w:t>1)</w:t>
            </w:r>
          </w:p>
        </w:tc>
        <w:tc>
          <w:tcPr>
            <w:tcW w:w="969" w:type="pct"/>
          </w:tcPr>
          <w:p w14:paraId="1AACA559" w14:textId="77777777" w:rsidR="00FF143A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28. 2. 2018</w:t>
            </w:r>
          </w:p>
        </w:tc>
        <w:tc>
          <w:tcPr>
            <w:tcW w:w="969" w:type="pct"/>
          </w:tcPr>
          <w:p w14:paraId="6C500153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5 420</w:t>
            </w:r>
          </w:p>
        </w:tc>
        <w:tc>
          <w:tcPr>
            <w:tcW w:w="969" w:type="pct"/>
          </w:tcPr>
          <w:p w14:paraId="544FBD9E" w14:textId="77777777" w:rsidR="00FF143A" w:rsidRPr="009B1CC6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123" w:type="pct"/>
          </w:tcPr>
          <w:p w14:paraId="122A48F8" w14:textId="77777777" w:rsidR="00FF143A" w:rsidRPr="009B1CC6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32,3</w:t>
            </w:r>
          </w:p>
        </w:tc>
      </w:tr>
      <w:tr w:rsidR="00FF143A" w14:paraId="089EB568" w14:textId="77777777" w:rsidTr="00242E73">
        <w:trPr>
          <w:jc w:val="center"/>
        </w:trPr>
        <w:tc>
          <w:tcPr>
            <w:tcW w:w="969" w:type="pct"/>
          </w:tcPr>
          <w:p w14:paraId="13D8F5B1" w14:textId="77777777" w:rsidR="00FF143A" w:rsidRDefault="00FF143A" w:rsidP="008F34CF">
            <w:pPr>
              <w:keepNext/>
              <w:spacing w:after="0"/>
              <w:ind w:left="284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02_18_064</w:t>
            </w:r>
            <w:r w:rsidRPr="00CF19C9">
              <w:rPr>
                <w:sz w:val="20"/>
                <w:szCs w:val="20"/>
                <w:vertAlign w:val="superscript"/>
                <w:lang w:eastAsia="cs-CZ"/>
              </w:rPr>
              <w:t>1)</w:t>
            </w:r>
          </w:p>
        </w:tc>
        <w:tc>
          <w:tcPr>
            <w:tcW w:w="969" w:type="pct"/>
          </w:tcPr>
          <w:p w14:paraId="055637C9" w14:textId="77777777" w:rsidR="00FF143A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28. 2. 2018</w:t>
            </w:r>
          </w:p>
        </w:tc>
        <w:tc>
          <w:tcPr>
            <w:tcW w:w="969" w:type="pct"/>
          </w:tcPr>
          <w:p w14:paraId="57A6BB23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580</w:t>
            </w:r>
          </w:p>
        </w:tc>
        <w:tc>
          <w:tcPr>
            <w:tcW w:w="969" w:type="pct"/>
          </w:tcPr>
          <w:p w14:paraId="3266127F" w14:textId="77777777" w:rsidR="00FF143A" w:rsidRPr="009B1CC6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23" w:type="pct"/>
          </w:tcPr>
          <w:p w14:paraId="10E05161" w14:textId="77777777" w:rsidR="00FF143A" w:rsidRPr="009B1CC6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0</w:t>
            </w:r>
          </w:p>
        </w:tc>
      </w:tr>
      <w:tr w:rsidR="00FF143A" w14:paraId="6DF14315" w14:textId="77777777" w:rsidTr="00242E73">
        <w:trPr>
          <w:jc w:val="center"/>
        </w:trPr>
        <w:tc>
          <w:tcPr>
            <w:tcW w:w="969" w:type="pct"/>
          </w:tcPr>
          <w:p w14:paraId="4BA20EFA" w14:textId="77777777" w:rsidR="00FF143A" w:rsidRPr="005C5377" w:rsidRDefault="00FF143A" w:rsidP="008F34CF">
            <w:pPr>
              <w:keepNext/>
              <w:spacing w:after="0"/>
              <w:ind w:left="284"/>
              <w:jc w:val="left"/>
              <w:rPr>
                <w:sz w:val="20"/>
                <w:szCs w:val="20"/>
                <w:lang w:eastAsia="cs-CZ"/>
              </w:rPr>
            </w:pPr>
            <w:r w:rsidRPr="005C5377">
              <w:rPr>
                <w:sz w:val="20"/>
                <w:szCs w:val="20"/>
                <w:lang w:eastAsia="cs-CZ"/>
              </w:rPr>
              <w:t>02_16_038</w:t>
            </w:r>
          </w:p>
        </w:tc>
        <w:tc>
          <w:tcPr>
            <w:tcW w:w="969" w:type="pct"/>
          </w:tcPr>
          <w:p w14:paraId="23256F81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 w:rsidRPr="005C5377">
              <w:rPr>
                <w:sz w:val="20"/>
                <w:szCs w:val="20"/>
                <w:lang w:eastAsia="cs-CZ"/>
              </w:rPr>
              <w:t xml:space="preserve">16. 11. </w:t>
            </w:r>
            <w:r>
              <w:rPr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969" w:type="pct"/>
          </w:tcPr>
          <w:p w14:paraId="6E3363CE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 w:rsidRPr="005C5377">
              <w:rPr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969" w:type="pct"/>
          </w:tcPr>
          <w:p w14:paraId="4488BBAA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 w:rsidRPr="005C5377"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123" w:type="pct"/>
          </w:tcPr>
          <w:p w14:paraId="4C943CE7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 w:rsidRPr="005C5377">
              <w:rPr>
                <w:sz w:val="20"/>
                <w:szCs w:val="20"/>
                <w:lang w:eastAsia="cs-CZ"/>
              </w:rPr>
              <w:t>363</w:t>
            </w:r>
          </w:p>
        </w:tc>
      </w:tr>
      <w:tr w:rsidR="00FF143A" w14:paraId="6E205C2B" w14:textId="77777777" w:rsidTr="00242E73">
        <w:trPr>
          <w:jc w:val="center"/>
        </w:trPr>
        <w:tc>
          <w:tcPr>
            <w:tcW w:w="969" w:type="pct"/>
          </w:tcPr>
          <w:p w14:paraId="5BA75C50" w14:textId="77777777" w:rsidR="00FF143A" w:rsidRPr="005C5377" w:rsidRDefault="00FF143A" w:rsidP="008F34CF">
            <w:pPr>
              <w:keepNext/>
              <w:spacing w:after="0"/>
              <w:ind w:left="284"/>
              <w:jc w:val="left"/>
              <w:rPr>
                <w:sz w:val="20"/>
                <w:szCs w:val="20"/>
                <w:lang w:eastAsia="cs-CZ"/>
              </w:rPr>
            </w:pPr>
            <w:r w:rsidRPr="005C5377">
              <w:rPr>
                <w:sz w:val="20"/>
                <w:szCs w:val="20"/>
                <w:lang w:eastAsia="cs-CZ"/>
              </w:rPr>
              <w:t>02_16_032</w:t>
            </w:r>
          </w:p>
        </w:tc>
        <w:tc>
          <w:tcPr>
            <w:tcW w:w="969" w:type="pct"/>
          </w:tcPr>
          <w:p w14:paraId="3E8D4141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 w:rsidRPr="005C5377">
              <w:rPr>
                <w:sz w:val="20"/>
                <w:szCs w:val="20"/>
                <w:lang w:eastAsia="cs-CZ"/>
              </w:rPr>
              <w:t>20. 6. 2017</w:t>
            </w:r>
          </w:p>
        </w:tc>
        <w:tc>
          <w:tcPr>
            <w:tcW w:w="969" w:type="pct"/>
          </w:tcPr>
          <w:p w14:paraId="4C0D2C6F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 w:rsidRPr="005C5377">
              <w:rPr>
                <w:sz w:val="20"/>
                <w:szCs w:val="20"/>
                <w:lang w:eastAsia="cs-CZ"/>
              </w:rPr>
              <w:t>700</w:t>
            </w:r>
          </w:p>
        </w:tc>
        <w:tc>
          <w:tcPr>
            <w:tcW w:w="969" w:type="pct"/>
          </w:tcPr>
          <w:p w14:paraId="306E85A7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 w:rsidRPr="005C5377"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23" w:type="pct"/>
          </w:tcPr>
          <w:p w14:paraId="1B0A1DA7" w14:textId="77777777" w:rsidR="00FF143A" w:rsidRPr="005C5377" w:rsidRDefault="00FF143A" w:rsidP="00FF143A">
            <w:pPr>
              <w:keepNext/>
              <w:spacing w:after="0"/>
              <w:jc w:val="right"/>
              <w:rPr>
                <w:sz w:val="20"/>
                <w:szCs w:val="20"/>
                <w:lang w:eastAsia="cs-CZ"/>
              </w:rPr>
            </w:pPr>
            <w:r w:rsidRPr="005C5377">
              <w:rPr>
                <w:sz w:val="20"/>
                <w:szCs w:val="20"/>
                <w:lang w:eastAsia="cs-CZ"/>
              </w:rPr>
              <w:t>42,7</w:t>
            </w:r>
          </w:p>
        </w:tc>
      </w:tr>
    </w:tbl>
    <w:p w14:paraId="6A7CC8EB" w14:textId="6988FF7E" w:rsidR="00FF143A" w:rsidRDefault="00FF143A" w:rsidP="006F5E3D">
      <w:pPr>
        <w:keepNext/>
        <w:spacing w:before="40" w:after="0"/>
        <w:rPr>
          <w:sz w:val="20"/>
          <w:szCs w:val="20"/>
          <w:lang w:eastAsia="cs-CZ"/>
        </w:rPr>
      </w:pPr>
      <w:r w:rsidRPr="001611FB">
        <w:rPr>
          <w:b/>
          <w:sz w:val="20"/>
          <w:szCs w:val="20"/>
          <w:lang w:eastAsia="cs-CZ"/>
        </w:rPr>
        <w:t xml:space="preserve">Zdroj: </w:t>
      </w:r>
      <w:hyperlink r:id="rId13" w:history="1">
        <w:r w:rsidRPr="001C0149">
          <w:rPr>
            <w:rStyle w:val="Hypertextovodkaz"/>
            <w:sz w:val="20"/>
            <w:szCs w:val="20"/>
            <w:lang w:eastAsia="cs-CZ"/>
          </w:rPr>
          <w:t>https://dotaceeu.cz/cs/Statistiky-a-analyzy/Seznamy-prijemců</w:t>
        </w:r>
      </w:hyperlink>
      <w:r w:rsidR="00D80C2A" w:rsidRPr="008F34CF">
        <w:rPr>
          <w:rStyle w:val="Hypertextovodkaz"/>
          <w:color w:val="auto"/>
          <w:sz w:val="20"/>
          <w:szCs w:val="20"/>
          <w:u w:val="none"/>
          <w:lang w:eastAsia="cs-CZ"/>
        </w:rPr>
        <w:t>.</w:t>
      </w:r>
    </w:p>
    <w:p w14:paraId="5034BD68" w14:textId="77777777" w:rsidR="00FF143A" w:rsidRPr="00456DD2" w:rsidRDefault="00FF143A" w:rsidP="00FF143A">
      <w:pPr>
        <w:rPr>
          <w:sz w:val="20"/>
          <w:szCs w:val="20"/>
          <w:lang w:eastAsia="cs-CZ"/>
        </w:rPr>
      </w:pPr>
      <w:r>
        <w:rPr>
          <w:sz w:val="20"/>
          <w:szCs w:val="20"/>
          <w:vertAlign w:val="superscript"/>
          <w:lang w:eastAsia="cs-CZ"/>
        </w:rPr>
        <w:t>1)</w:t>
      </w:r>
      <w:r>
        <w:rPr>
          <w:sz w:val="20"/>
          <w:szCs w:val="20"/>
          <w:lang w:eastAsia="cs-CZ"/>
        </w:rPr>
        <w:t xml:space="preserve"> Výzvy na podporu tzv. šablonových projektů.</w:t>
      </w:r>
    </w:p>
    <w:p w14:paraId="4EEC1147" w14:textId="48254D67" w:rsidR="002A6BE9" w:rsidRDefault="002A6BE9" w:rsidP="002A6BE9">
      <w:pPr>
        <w:rPr>
          <w:lang w:eastAsia="cs-CZ"/>
        </w:rPr>
      </w:pPr>
      <w:r>
        <w:t xml:space="preserve">Z výzvy </w:t>
      </w:r>
      <w:r w:rsidR="00090102">
        <w:t>č. 02_15_001</w:t>
      </w:r>
      <w:r w:rsidR="0083332A">
        <w:t xml:space="preserve"> –</w:t>
      </w:r>
      <w:r w:rsidR="00090102">
        <w:t xml:space="preserve"> </w:t>
      </w:r>
      <w:r w:rsidR="00090102" w:rsidRPr="00090102">
        <w:rPr>
          <w:b/>
          <w:i/>
        </w:rPr>
        <w:t>Pro individuální projekty systémové OP VVV</w:t>
      </w:r>
      <w:r w:rsidR="00090102">
        <w:t xml:space="preserve">, vyhlášené pro příspěvkové organizace MŠMT a organizační složky státu, </w:t>
      </w:r>
      <w:r w:rsidRPr="008C417D">
        <w:t xml:space="preserve">podpořilo </w:t>
      </w:r>
      <w:r w:rsidR="0083332A">
        <w:t xml:space="preserve">MŠMT </w:t>
      </w:r>
      <w:r w:rsidR="00742592">
        <w:t>část</w:t>
      </w:r>
      <w:r w:rsidR="0083332A">
        <w:t>kou</w:t>
      </w:r>
      <w:r w:rsidR="00742592">
        <w:t xml:space="preserve"> 98,7 mil. </w:t>
      </w:r>
      <w:r w:rsidR="00090102">
        <w:t>Kč (</w:t>
      </w:r>
      <w:r w:rsidR="00E95304">
        <w:t>celkové způsobilé výdaje</w:t>
      </w:r>
      <w:r w:rsidR="00090102">
        <w:t xml:space="preserve">) </w:t>
      </w:r>
      <w:r w:rsidRPr="008C417D">
        <w:t>systémový projekt PPUČ</w:t>
      </w:r>
      <w:r w:rsidR="00090102">
        <w:t xml:space="preserve">. V rámci tohoto projektu, realizovaného NÚV, </w:t>
      </w:r>
      <w:r w:rsidRPr="008C417D">
        <w:t xml:space="preserve">vznikly </w:t>
      </w:r>
      <w:r w:rsidRPr="008C417D">
        <w:rPr>
          <w:i/>
        </w:rPr>
        <w:t>Standard digitálních kompetencí učitele</w:t>
      </w:r>
      <w:r w:rsidRPr="008C417D">
        <w:t xml:space="preserve"> a </w:t>
      </w:r>
      <w:r w:rsidRPr="008C417D">
        <w:rPr>
          <w:i/>
        </w:rPr>
        <w:t>Kritéria kvality digitálních vzdělávacích zdrojů podpořených z veřejných prostředků</w:t>
      </w:r>
      <w:r w:rsidRPr="008C417D">
        <w:t>.</w:t>
      </w:r>
    </w:p>
    <w:p w14:paraId="2E2C5FE7" w14:textId="0F87297E" w:rsidR="001652AC" w:rsidRDefault="00264CA8" w:rsidP="00CD4E2B">
      <w:pPr>
        <w:rPr>
          <w:lang w:eastAsia="cs-CZ"/>
        </w:rPr>
      </w:pPr>
      <w:r>
        <w:rPr>
          <w:lang w:eastAsia="cs-CZ"/>
        </w:rPr>
        <w:t xml:space="preserve">Výzva </w:t>
      </w:r>
      <w:r w:rsidR="00077752">
        <w:rPr>
          <w:lang w:eastAsia="cs-CZ"/>
        </w:rPr>
        <w:t>č. 02_16_036</w:t>
      </w:r>
      <w:r w:rsidR="0083332A">
        <w:rPr>
          <w:lang w:eastAsia="cs-CZ"/>
        </w:rPr>
        <w:t xml:space="preserve"> –</w:t>
      </w:r>
      <w:r w:rsidR="00077752">
        <w:rPr>
          <w:lang w:eastAsia="cs-CZ"/>
        </w:rPr>
        <w:t xml:space="preserve"> </w:t>
      </w:r>
      <w:r w:rsidRPr="00264CA8">
        <w:rPr>
          <w:b/>
          <w:i/>
          <w:lang w:eastAsia="cs-CZ"/>
        </w:rPr>
        <w:t xml:space="preserve">Implementace </w:t>
      </w:r>
      <w:r w:rsidR="00963E3D">
        <w:rPr>
          <w:b/>
          <w:i/>
          <w:lang w:eastAsia="cs-CZ"/>
        </w:rPr>
        <w:t>s</w:t>
      </w:r>
      <w:r w:rsidRPr="00264CA8">
        <w:rPr>
          <w:b/>
          <w:i/>
          <w:lang w:eastAsia="cs-CZ"/>
        </w:rPr>
        <w:t>trategie digitálního vzdělávání I</w:t>
      </w:r>
      <w:r>
        <w:rPr>
          <w:i/>
          <w:lang w:eastAsia="cs-CZ"/>
        </w:rPr>
        <w:t xml:space="preserve"> </w:t>
      </w:r>
      <w:r w:rsidR="00E95304">
        <w:rPr>
          <w:lang w:eastAsia="cs-CZ"/>
        </w:rPr>
        <w:t>(dále také „ISDV </w:t>
      </w:r>
      <w:r w:rsidRPr="00A3335C">
        <w:rPr>
          <w:lang w:eastAsia="cs-CZ"/>
        </w:rPr>
        <w:t>I“)</w:t>
      </w:r>
      <w:r w:rsidR="00F074F1">
        <w:rPr>
          <w:lang w:eastAsia="cs-CZ"/>
        </w:rPr>
        <w:t xml:space="preserve"> </w:t>
      </w:r>
      <w:r>
        <w:rPr>
          <w:lang w:eastAsia="cs-CZ"/>
        </w:rPr>
        <w:t>byla vyhlášena pro veřejné vysoké</w:t>
      </w:r>
      <w:r w:rsidR="00090102">
        <w:rPr>
          <w:lang w:eastAsia="cs-CZ"/>
        </w:rPr>
        <w:t xml:space="preserve"> školy</w:t>
      </w:r>
      <w:r>
        <w:rPr>
          <w:lang w:eastAsia="cs-CZ"/>
        </w:rPr>
        <w:t>. Z</w:t>
      </w:r>
      <w:r w:rsidR="0083332A">
        <w:rPr>
          <w:lang w:eastAsia="cs-CZ"/>
        </w:rPr>
        <w:t> </w:t>
      </w:r>
      <w:r>
        <w:rPr>
          <w:lang w:eastAsia="cs-CZ"/>
        </w:rPr>
        <w:t xml:space="preserve">této výzvy byly podpořeny dva </w:t>
      </w:r>
      <w:r w:rsidR="009D7E1F">
        <w:rPr>
          <w:lang w:eastAsia="cs-CZ"/>
        </w:rPr>
        <w:t>systémové</w:t>
      </w:r>
      <w:r>
        <w:rPr>
          <w:lang w:eastAsia="cs-CZ"/>
        </w:rPr>
        <w:t xml:space="preserve"> projekty</w:t>
      </w:r>
      <w:r w:rsidR="001652AC">
        <w:rPr>
          <w:lang w:eastAsia="cs-CZ"/>
        </w:rPr>
        <w:t xml:space="preserve">, </w:t>
      </w:r>
      <w:r w:rsidR="001652AC" w:rsidRPr="001652AC">
        <w:t xml:space="preserve">ve kterých má být pro rozvoj digitální gramotnosti a informatického myšlení mj. ověřen návrh revizí </w:t>
      </w:r>
      <w:r w:rsidR="0013109D">
        <w:t>RVP</w:t>
      </w:r>
      <w:r w:rsidR="001652AC" w:rsidRPr="001652AC">
        <w:t xml:space="preserve"> a vytvořeny a</w:t>
      </w:r>
      <w:r w:rsidR="00E95304">
        <w:t xml:space="preserve"> </w:t>
      </w:r>
      <w:r w:rsidR="001652AC" w:rsidRPr="001652AC">
        <w:t>ověřeny koncept škol</w:t>
      </w:r>
      <w:r w:rsidR="00D8014D">
        <w:t>ení pedagogických pracovníků a</w:t>
      </w:r>
      <w:r w:rsidR="00E47A39">
        <w:t> </w:t>
      </w:r>
      <w:r w:rsidR="001652AC" w:rsidRPr="001652AC">
        <w:t>modelové digitální vzdělávací zdroje</w:t>
      </w:r>
      <w:r w:rsidR="00DE2CB4">
        <w:t xml:space="preserve"> (dále také „DVZ“)</w:t>
      </w:r>
      <w:r w:rsidRPr="001652AC">
        <w:rPr>
          <w:lang w:eastAsia="cs-CZ"/>
        </w:rPr>
        <w:t>.</w:t>
      </w:r>
    </w:p>
    <w:p w14:paraId="1C3D782C" w14:textId="4CE70523" w:rsidR="00CD4E2B" w:rsidRDefault="00CD4E2B" w:rsidP="00CD4E2B">
      <w:pPr>
        <w:rPr>
          <w:lang w:eastAsia="cs-CZ"/>
        </w:rPr>
      </w:pPr>
      <w:r>
        <w:rPr>
          <w:lang w:eastAsia="cs-CZ"/>
        </w:rPr>
        <w:t xml:space="preserve">Projekt </w:t>
      </w:r>
      <w:r w:rsidR="00264CA8" w:rsidRPr="00264CA8">
        <w:rPr>
          <w:i/>
          <w:lang w:eastAsia="cs-CZ"/>
        </w:rPr>
        <w:t>Podpora rozvíjení informatického myšlení</w:t>
      </w:r>
      <w:r w:rsidR="00264CA8">
        <w:rPr>
          <w:lang w:eastAsia="cs-CZ"/>
        </w:rPr>
        <w:t xml:space="preserve"> (dále také „</w:t>
      </w:r>
      <w:r>
        <w:rPr>
          <w:lang w:eastAsia="cs-CZ"/>
        </w:rPr>
        <w:t>PRIM</w:t>
      </w:r>
      <w:r w:rsidR="00264CA8">
        <w:rPr>
          <w:lang w:eastAsia="cs-CZ"/>
        </w:rPr>
        <w:t>“)</w:t>
      </w:r>
      <w:r w:rsidR="00E95304">
        <w:rPr>
          <w:lang w:eastAsia="cs-CZ"/>
        </w:rPr>
        <w:t xml:space="preserve"> je realizován od 1. </w:t>
      </w:r>
      <w:r>
        <w:rPr>
          <w:lang w:eastAsia="cs-CZ"/>
        </w:rPr>
        <w:t>10.</w:t>
      </w:r>
      <w:r w:rsidR="00E95304">
        <w:rPr>
          <w:lang w:eastAsia="cs-CZ"/>
        </w:rPr>
        <w:t> </w:t>
      </w:r>
      <w:r>
        <w:rPr>
          <w:lang w:eastAsia="cs-CZ"/>
        </w:rPr>
        <w:t>2017 s</w:t>
      </w:r>
      <w:r w:rsidR="0083332A">
        <w:rPr>
          <w:lang w:eastAsia="cs-CZ"/>
        </w:rPr>
        <w:t> </w:t>
      </w:r>
      <w:r>
        <w:rPr>
          <w:lang w:eastAsia="cs-CZ"/>
        </w:rPr>
        <w:t>p</w:t>
      </w:r>
      <w:r w:rsidR="00E95304">
        <w:rPr>
          <w:lang w:eastAsia="cs-CZ"/>
        </w:rPr>
        <w:t>lánovaným datem ukončení do 30. </w:t>
      </w:r>
      <w:r>
        <w:rPr>
          <w:lang w:eastAsia="cs-CZ"/>
        </w:rPr>
        <w:t>9.</w:t>
      </w:r>
      <w:r w:rsidR="00E95304">
        <w:rPr>
          <w:lang w:eastAsia="cs-CZ"/>
        </w:rPr>
        <w:t> </w:t>
      </w:r>
      <w:r>
        <w:rPr>
          <w:lang w:eastAsia="cs-CZ"/>
        </w:rPr>
        <w:t>202</w:t>
      </w:r>
      <w:r w:rsidR="00E95304">
        <w:rPr>
          <w:lang w:eastAsia="cs-CZ"/>
        </w:rPr>
        <w:t>0. Příjemcem dotace ve výši 104 </w:t>
      </w:r>
      <w:r>
        <w:rPr>
          <w:lang w:eastAsia="cs-CZ"/>
        </w:rPr>
        <w:t>303</w:t>
      </w:r>
      <w:r w:rsidR="00E95304">
        <w:rPr>
          <w:lang w:eastAsia="cs-CZ"/>
        </w:rPr>
        <w:t> </w:t>
      </w:r>
      <w:r>
        <w:rPr>
          <w:lang w:eastAsia="cs-CZ"/>
        </w:rPr>
        <w:t>510,52</w:t>
      </w:r>
      <w:r w:rsidR="00E95304">
        <w:rPr>
          <w:lang w:eastAsia="cs-CZ"/>
        </w:rPr>
        <w:t> </w:t>
      </w:r>
      <w:r>
        <w:rPr>
          <w:lang w:eastAsia="cs-CZ"/>
        </w:rPr>
        <w:t>Kč je Jihočeská univerzita v</w:t>
      </w:r>
      <w:r w:rsidR="0083332A">
        <w:rPr>
          <w:lang w:eastAsia="cs-CZ"/>
        </w:rPr>
        <w:t> </w:t>
      </w:r>
      <w:r>
        <w:rPr>
          <w:lang w:eastAsia="cs-CZ"/>
        </w:rPr>
        <w:t xml:space="preserve">Českých Budějovicích. Partnery projektu jsou NÚV a osm dalších veřejných vysokých škol. Projekt si klade za cíl inovovat obsah vzdělávací oblasti </w:t>
      </w:r>
      <w:r w:rsidR="0083332A">
        <w:rPr>
          <w:lang w:eastAsia="cs-CZ"/>
        </w:rPr>
        <w:t>„i</w:t>
      </w:r>
      <w:r>
        <w:rPr>
          <w:lang w:eastAsia="cs-CZ"/>
        </w:rPr>
        <w:t>nformatika a ICT</w:t>
      </w:r>
      <w:r w:rsidR="0083332A">
        <w:rPr>
          <w:lang w:eastAsia="cs-CZ"/>
        </w:rPr>
        <w:t>“</w:t>
      </w:r>
      <w:r>
        <w:rPr>
          <w:lang w:eastAsia="cs-CZ"/>
        </w:rPr>
        <w:t xml:space="preserve"> akcentováním výuky zaměřené na rozvoj informatického myšlení žáků.</w:t>
      </w:r>
    </w:p>
    <w:p w14:paraId="7D37FA76" w14:textId="19457F8E" w:rsidR="00CD4E2B" w:rsidRDefault="00CD4E2B" w:rsidP="00CD4E2B">
      <w:pPr>
        <w:rPr>
          <w:lang w:eastAsia="cs-CZ"/>
        </w:rPr>
      </w:pPr>
      <w:r>
        <w:rPr>
          <w:lang w:eastAsia="cs-CZ"/>
        </w:rPr>
        <w:t xml:space="preserve">Projekt </w:t>
      </w:r>
      <w:r w:rsidR="00264CA8" w:rsidRPr="00090102">
        <w:rPr>
          <w:i/>
          <w:lang w:eastAsia="cs-CZ"/>
        </w:rPr>
        <w:t>Podpora rozvoje digitální gramotnosti</w:t>
      </w:r>
      <w:r w:rsidR="00264CA8">
        <w:rPr>
          <w:lang w:eastAsia="cs-CZ"/>
        </w:rPr>
        <w:t xml:space="preserve"> (dále také „</w:t>
      </w:r>
      <w:r>
        <w:rPr>
          <w:lang w:eastAsia="cs-CZ"/>
        </w:rPr>
        <w:t>PRDG</w:t>
      </w:r>
      <w:r w:rsidR="00264CA8">
        <w:rPr>
          <w:lang w:eastAsia="cs-CZ"/>
        </w:rPr>
        <w:t>“)</w:t>
      </w:r>
      <w:r>
        <w:rPr>
          <w:lang w:eastAsia="cs-CZ"/>
        </w:rPr>
        <w:t xml:space="preserve"> je realizován </w:t>
      </w:r>
      <w:r w:rsidR="00E95304">
        <w:rPr>
          <w:lang w:eastAsia="cs-CZ"/>
        </w:rPr>
        <w:t>od 1. </w:t>
      </w:r>
      <w:r>
        <w:rPr>
          <w:lang w:eastAsia="cs-CZ"/>
        </w:rPr>
        <w:t>1.</w:t>
      </w:r>
      <w:r w:rsidR="00E95304">
        <w:rPr>
          <w:lang w:eastAsia="cs-CZ"/>
        </w:rPr>
        <w:t> </w:t>
      </w:r>
      <w:r>
        <w:rPr>
          <w:lang w:eastAsia="cs-CZ"/>
        </w:rPr>
        <w:t>2018 s p</w:t>
      </w:r>
      <w:r w:rsidR="00E95304">
        <w:rPr>
          <w:lang w:eastAsia="cs-CZ"/>
        </w:rPr>
        <w:t>lánovaným datem ukončení do 31. </w:t>
      </w:r>
      <w:r>
        <w:rPr>
          <w:lang w:eastAsia="cs-CZ"/>
        </w:rPr>
        <w:t>12.</w:t>
      </w:r>
      <w:r w:rsidR="00E95304">
        <w:rPr>
          <w:lang w:eastAsia="cs-CZ"/>
        </w:rPr>
        <w:t> </w:t>
      </w:r>
      <w:r>
        <w:rPr>
          <w:lang w:eastAsia="cs-CZ"/>
        </w:rPr>
        <w:t>202</w:t>
      </w:r>
      <w:r w:rsidR="00E95304">
        <w:rPr>
          <w:lang w:eastAsia="cs-CZ"/>
        </w:rPr>
        <w:t>0. Příjemcem dotace ve výši 104 </w:t>
      </w:r>
      <w:r>
        <w:rPr>
          <w:lang w:eastAsia="cs-CZ"/>
        </w:rPr>
        <w:t>300</w:t>
      </w:r>
      <w:r w:rsidR="00E95304">
        <w:rPr>
          <w:lang w:eastAsia="cs-CZ"/>
        </w:rPr>
        <w:t> </w:t>
      </w:r>
      <w:r>
        <w:rPr>
          <w:lang w:eastAsia="cs-CZ"/>
        </w:rPr>
        <w:t>886,72</w:t>
      </w:r>
      <w:r w:rsidR="00E95304">
        <w:rPr>
          <w:lang w:eastAsia="cs-CZ"/>
        </w:rPr>
        <w:t> </w:t>
      </w:r>
      <w:r>
        <w:rPr>
          <w:lang w:eastAsia="cs-CZ"/>
        </w:rPr>
        <w:t xml:space="preserve">Kč je Univerzita Karlova. Partnery projektu jsou NÚV a osm dalších veřejných vysokých škol. Cílem projektu je implementovat novou koncepci rozvoje digitální gramotnosti na úrovni RVP, vytvořit vhodné </w:t>
      </w:r>
      <w:r w:rsidR="000070CC">
        <w:rPr>
          <w:lang w:eastAsia="cs-CZ"/>
        </w:rPr>
        <w:t>DVZ</w:t>
      </w:r>
      <w:r>
        <w:rPr>
          <w:lang w:eastAsia="cs-CZ"/>
        </w:rPr>
        <w:t xml:space="preserve"> a v této oblasti vzdělávat pedagogy. </w:t>
      </w:r>
    </w:p>
    <w:p w14:paraId="7425AC3C" w14:textId="30E39B30" w:rsidR="00E47A39" w:rsidRDefault="00CD4E2B" w:rsidP="00FF143A">
      <w:pPr>
        <w:rPr>
          <w:lang w:eastAsia="cs-CZ"/>
        </w:rPr>
      </w:pPr>
      <w:r>
        <w:rPr>
          <w:lang w:eastAsia="cs-CZ"/>
        </w:rPr>
        <w:t xml:space="preserve">Navazující výzva </w:t>
      </w:r>
      <w:r w:rsidR="006644D9">
        <w:rPr>
          <w:lang w:eastAsia="cs-CZ"/>
        </w:rPr>
        <w:t>č. 02_18_067</w:t>
      </w:r>
      <w:r w:rsidR="0083332A">
        <w:rPr>
          <w:lang w:eastAsia="cs-CZ"/>
        </w:rPr>
        <w:t xml:space="preserve"> –</w:t>
      </w:r>
      <w:r w:rsidR="006644D9">
        <w:rPr>
          <w:lang w:eastAsia="cs-CZ"/>
        </w:rPr>
        <w:t xml:space="preserve"> </w:t>
      </w:r>
      <w:r w:rsidRPr="00264CA8">
        <w:rPr>
          <w:b/>
          <w:i/>
          <w:lang w:eastAsia="cs-CZ"/>
        </w:rPr>
        <w:t xml:space="preserve">Implementace </w:t>
      </w:r>
      <w:r w:rsidR="00963E3D">
        <w:rPr>
          <w:b/>
          <w:i/>
          <w:lang w:eastAsia="cs-CZ"/>
        </w:rPr>
        <w:t>s</w:t>
      </w:r>
      <w:r w:rsidRPr="00264CA8">
        <w:rPr>
          <w:b/>
          <w:i/>
          <w:lang w:eastAsia="cs-CZ"/>
        </w:rPr>
        <w:t>trategie digitálního vzdělávání II</w:t>
      </w:r>
      <w:r w:rsidR="00F074F1">
        <w:rPr>
          <w:lang w:eastAsia="cs-CZ"/>
        </w:rPr>
        <w:t xml:space="preserve"> (dále také „ISDV II“) </w:t>
      </w:r>
      <w:r w:rsidR="00E95304">
        <w:rPr>
          <w:lang w:eastAsia="cs-CZ"/>
        </w:rPr>
        <w:t>byla vyhlášena dne 31. </w:t>
      </w:r>
      <w:r>
        <w:rPr>
          <w:lang w:eastAsia="cs-CZ"/>
        </w:rPr>
        <w:t>10.</w:t>
      </w:r>
      <w:r w:rsidR="00E95304">
        <w:rPr>
          <w:lang w:eastAsia="cs-CZ"/>
        </w:rPr>
        <w:t> </w:t>
      </w:r>
      <w:r>
        <w:rPr>
          <w:lang w:eastAsia="cs-CZ"/>
        </w:rPr>
        <w:t>2018 s aloka</w:t>
      </w:r>
      <w:r w:rsidR="00E95304">
        <w:rPr>
          <w:lang w:eastAsia="cs-CZ"/>
        </w:rPr>
        <w:t>cí 500 mil. </w:t>
      </w:r>
      <w:r>
        <w:rPr>
          <w:lang w:eastAsia="cs-CZ"/>
        </w:rPr>
        <w:t>Kč. V </w:t>
      </w:r>
      <w:r w:rsidR="00E95304">
        <w:rPr>
          <w:lang w:eastAsia="cs-CZ"/>
        </w:rPr>
        <w:t xml:space="preserve">době ukončení kontroly nebyly k </w:t>
      </w:r>
      <w:r>
        <w:rPr>
          <w:lang w:eastAsia="cs-CZ"/>
        </w:rPr>
        <w:t>podpoře schváleny žádné projekty. Výzva jako nejzazší datum ukončení fyzické r</w:t>
      </w:r>
      <w:r w:rsidR="0014042A">
        <w:rPr>
          <w:lang w:eastAsia="cs-CZ"/>
        </w:rPr>
        <w:t>ealizace projektů stanovuje 31. </w:t>
      </w:r>
      <w:r>
        <w:rPr>
          <w:lang w:eastAsia="cs-CZ"/>
        </w:rPr>
        <w:t>12.</w:t>
      </w:r>
      <w:r w:rsidR="0014042A">
        <w:rPr>
          <w:lang w:eastAsia="cs-CZ"/>
        </w:rPr>
        <w:t> </w:t>
      </w:r>
      <w:r>
        <w:rPr>
          <w:lang w:eastAsia="cs-CZ"/>
        </w:rPr>
        <w:t>2022. Projekty podpořené z této výzvy mají přispět ke zkvalitnění výuky a ke snížení studijní neúspěšnosti žáků v </w:t>
      </w:r>
      <w:r w:rsidR="000070CC">
        <w:rPr>
          <w:lang w:eastAsia="cs-CZ"/>
        </w:rPr>
        <w:t>oblasti digitální gramotnosti a </w:t>
      </w:r>
      <w:r>
        <w:rPr>
          <w:lang w:eastAsia="cs-CZ"/>
        </w:rPr>
        <w:t xml:space="preserve">informatického myšlení i oborových didaktik, např. vzděláváním pedagogů </w:t>
      </w:r>
      <w:r w:rsidR="0083332A">
        <w:rPr>
          <w:lang w:eastAsia="cs-CZ"/>
        </w:rPr>
        <w:t>nebo</w:t>
      </w:r>
      <w:r>
        <w:rPr>
          <w:lang w:eastAsia="cs-CZ"/>
        </w:rPr>
        <w:t xml:space="preserve"> využíváním nových metodických pomůcek, studijních mat</w:t>
      </w:r>
      <w:r w:rsidR="00264CA8">
        <w:rPr>
          <w:lang w:eastAsia="cs-CZ"/>
        </w:rPr>
        <w:t>eriálů a softwarových aplikací.</w:t>
      </w:r>
    </w:p>
    <w:p w14:paraId="1253170D" w14:textId="782E9854" w:rsidR="00FF143A" w:rsidRDefault="00264CA8" w:rsidP="00FF143A">
      <w:r w:rsidRPr="00264CA8">
        <w:rPr>
          <w:b/>
        </w:rPr>
        <w:t>Výzvy pro šablonové projekty</w:t>
      </w:r>
      <w:r>
        <w:t xml:space="preserve"> byly </w:t>
      </w:r>
      <w:r w:rsidR="00090102">
        <w:t>vyhlášeny nejprve pro střední a vyšší odborné školy a pro konzervatoře, následně pro mateřské a základní školy</w:t>
      </w:r>
      <w:r>
        <w:t xml:space="preserve">. </w:t>
      </w:r>
      <w:r w:rsidR="008F34CF">
        <w:t>P</w:t>
      </w:r>
      <w:r>
        <w:t>o</w:t>
      </w:r>
      <w:r w:rsidR="00FF143A">
        <w:t xml:space="preserve">žadovaným výstupem </w:t>
      </w:r>
      <w:r w:rsidR="008F34CF">
        <w:t>šablon</w:t>
      </w:r>
      <w:r w:rsidR="006F5E3D">
        <w:t>ových projektů</w:t>
      </w:r>
      <w:r w:rsidR="008F34CF">
        <w:t xml:space="preserve"> </w:t>
      </w:r>
      <w:r>
        <w:t>souvisejícím s digitalizací vzdělávání je</w:t>
      </w:r>
      <w:r w:rsidR="00FF143A">
        <w:t xml:space="preserve"> realizace výuky se zapojen</w:t>
      </w:r>
      <w:r>
        <w:t>ím</w:t>
      </w:r>
      <w:r w:rsidR="0002156B">
        <w:t xml:space="preserve"> </w:t>
      </w:r>
      <w:r>
        <w:t xml:space="preserve">ICT technika. </w:t>
      </w:r>
      <w:r>
        <w:lastRenderedPageBreak/>
        <w:t xml:space="preserve">Příjemci mohou </w:t>
      </w:r>
      <w:r w:rsidR="00FF143A">
        <w:t>z peněžních prostředků pro</w:t>
      </w:r>
      <w:r w:rsidR="00270855">
        <w:t>jektů pořizovat ICT</w:t>
      </w:r>
      <w:r w:rsidR="00FF143A">
        <w:t>, pokud budou sloužit k realizaci výstupů zvolených šablon.</w:t>
      </w:r>
      <w:r w:rsidR="001652AC">
        <w:t xml:space="preserve"> Školy této možnosti hojně využívají.</w:t>
      </w:r>
    </w:p>
    <w:p w14:paraId="25C8F2E4" w14:textId="7E3789EE" w:rsidR="00264CA8" w:rsidRPr="002A6BE9" w:rsidRDefault="00264CA8" w:rsidP="00264CA8">
      <w:pPr>
        <w:rPr>
          <w:b/>
        </w:rPr>
      </w:pPr>
      <w:r w:rsidRPr="002A6BE9">
        <w:rPr>
          <w:b/>
        </w:rPr>
        <w:t xml:space="preserve">MŠMT nastavilo výzvy OP VVV </w:t>
      </w:r>
      <w:r w:rsidR="000070CC">
        <w:rPr>
          <w:b/>
        </w:rPr>
        <w:t xml:space="preserve">na rozdíl od výzev </w:t>
      </w:r>
      <w:r w:rsidRPr="002A6BE9">
        <w:rPr>
          <w:b/>
        </w:rPr>
        <w:t>OP VK tak, že podporu cílí na rozvoj digitálního vzdělávání plošně na systémové úrov</w:t>
      </w:r>
      <w:r w:rsidR="000070CC">
        <w:rPr>
          <w:b/>
        </w:rPr>
        <w:t>ni s dopadem na všechny školy a </w:t>
      </w:r>
      <w:r w:rsidRPr="002A6BE9">
        <w:rPr>
          <w:b/>
        </w:rPr>
        <w:t>pedagogy v celé ČR. Realizace většiny projektů podpořených z výzev OP VVV stále probíhá</w:t>
      </w:r>
      <w:r w:rsidR="0002156B">
        <w:rPr>
          <w:b/>
        </w:rPr>
        <w:t>,</w:t>
      </w:r>
      <w:r w:rsidRPr="002A6BE9">
        <w:rPr>
          <w:b/>
        </w:rPr>
        <w:t xml:space="preserve"> a </w:t>
      </w:r>
      <w:r w:rsidR="0002156B">
        <w:rPr>
          <w:b/>
        </w:rPr>
        <w:t xml:space="preserve">proto zatím </w:t>
      </w:r>
      <w:r w:rsidRPr="002A6BE9">
        <w:rPr>
          <w:b/>
        </w:rPr>
        <w:t>nelze vyhodnotit jejich přínos pro rozvoj digitalizace vzdělávání.</w:t>
      </w:r>
    </w:p>
    <w:p w14:paraId="55B63C05" w14:textId="64E327ED" w:rsidR="00FF143A" w:rsidRPr="002A6BE9" w:rsidRDefault="002A6BE9" w:rsidP="00DE2CB4">
      <w:pPr>
        <w:pStyle w:val="Nadpis3"/>
        <w:numPr>
          <w:ilvl w:val="0"/>
          <w:numId w:val="0"/>
        </w:numPr>
        <w:spacing w:before="240"/>
        <w:jc w:val="both"/>
        <w:rPr>
          <w:rFonts w:cstheme="minorHAnsi"/>
          <w:lang w:eastAsia="cs-CZ"/>
        </w:rPr>
      </w:pPr>
      <w:r w:rsidRPr="002A6BE9">
        <w:rPr>
          <w:rFonts w:cstheme="minorHAnsi"/>
          <w:lang w:eastAsia="cs-CZ"/>
        </w:rPr>
        <w:t xml:space="preserve">Projekty </w:t>
      </w:r>
      <w:r w:rsidR="00D30452">
        <w:rPr>
          <w:rFonts w:cstheme="minorHAnsi"/>
          <w:lang w:eastAsia="cs-CZ"/>
        </w:rPr>
        <w:t xml:space="preserve">podpořené z OP VVV a IROP </w:t>
      </w:r>
      <w:r w:rsidRPr="002A6BE9">
        <w:rPr>
          <w:rFonts w:cstheme="minorHAnsi"/>
          <w:lang w:eastAsia="cs-CZ"/>
        </w:rPr>
        <w:t>vybrané ke kontrole</w:t>
      </w:r>
      <w:r>
        <w:rPr>
          <w:rFonts w:cstheme="minorHAnsi"/>
          <w:lang w:eastAsia="cs-CZ"/>
        </w:rPr>
        <w:t xml:space="preserve"> NKÚ</w:t>
      </w:r>
    </w:p>
    <w:p w14:paraId="4B296162" w14:textId="2981EC66" w:rsidR="00FF143A" w:rsidRDefault="00FF143A" w:rsidP="00FF143A">
      <w:pPr>
        <w:rPr>
          <w:rFonts w:eastAsia="Calibri"/>
        </w:rPr>
      </w:pPr>
      <w:r>
        <w:t xml:space="preserve">NKÚ prověřil šablonový projekt </w:t>
      </w:r>
      <w:r w:rsidRPr="002A6BE9">
        <w:rPr>
          <w:rFonts w:cs="Calibri"/>
          <w:b/>
          <w:i/>
          <w:color w:val="000000" w:themeColor="text1"/>
        </w:rPr>
        <w:t>Podpora speciálních vzdělávacích potřeb pedagogů i žáků Gymnázia Rájec-Jestřebí</w:t>
      </w:r>
      <w:r w:rsidRPr="00D87EE6">
        <w:rPr>
          <w:rFonts w:cs="Calibri"/>
          <w:color w:val="000000" w:themeColor="text1"/>
        </w:rPr>
        <w:t>,</w:t>
      </w:r>
      <w:r w:rsidRPr="00D87EE6">
        <w:rPr>
          <w:rFonts w:cs="Calibri"/>
          <w:i/>
          <w:color w:val="000000" w:themeColor="text1"/>
        </w:rPr>
        <w:t xml:space="preserve"> </w:t>
      </w:r>
      <w:r w:rsidRPr="00D87EE6">
        <w:rPr>
          <w:rFonts w:cs="Calibri"/>
          <w:color w:val="000000" w:themeColor="text1"/>
        </w:rPr>
        <w:t xml:space="preserve">reg. č. CZ.02.3.X/0.0/0.0/16_035/0007895, podpořený z výzvy </w:t>
      </w:r>
      <w:r>
        <w:rPr>
          <w:rFonts w:eastAsia="Calibri" w:cs="Calibri"/>
          <w:color w:val="000000" w:themeColor="text1"/>
        </w:rPr>
        <w:t>č. </w:t>
      </w:r>
      <w:r w:rsidRPr="00D87EE6">
        <w:rPr>
          <w:color w:val="000000" w:themeColor="text1"/>
        </w:rPr>
        <w:t>02_16_035</w:t>
      </w:r>
      <w:r>
        <w:rPr>
          <w:color w:val="000000" w:themeColor="text1"/>
        </w:rPr>
        <w:t xml:space="preserve">. Příjemcem dotace ve výši 477 018 Kč je Gymnázium R-J. </w:t>
      </w:r>
      <w:r>
        <w:rPr>
          <w:rFonts w:eastAsia="Calibri"/>
        </w:rPr>
        <w:t xml:space="preserve">Do doby ukončení kontroly </w:t>
      </w:r>
      <w:r w:rsidR="009900B7">
        <w:rPr>
          <w:rFonts w:eastAsia="Calibri"/>
        </w:rPr>
        <w:t xml:space="preserve">mu </w:t>
      </w:r>
      <w:r>
        <w:rPr>
          <w:rFonts w:eastAsia="Calibri"/>
        </w:rPr>
        <w:t>bylo</w:t>
      </w:r>
      <w:r w:rsidR="009900B7">
        <w:rPr>
          <w:rFonts w:eastAsia="Calibri"/>
        </w:rPr>
        <w:t xml:space="preserve"> </w:t>
      </w:r>
      <w:r>
        <w:rPr>
          <w:rFonts w:eastAsia="Calibri"/>
        </w:rPr>
        <w:t>vyplaceno</w:t>
      </w:r>
      <w:r w:rsidRPr="00D87EE6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 xml:space="preserve">106 453 Kč. </w:t>
      </w:r>
      <w:r w:rsidRPr="00D87EE6">
        <w:rPr>
          <w:rFonts w:cs="Calibri"/>
          <w:color w:val="000000" w:themeColor="text1"/>
        </w:rPr>
        <w:t xml:space="preserve">Cílem tohoto projektu je </w:t>
      </w:r>
      <w:r w:rsidRPr="00D87EE6">
        <w:rPr>
          <w:rFonts w:eastAsia="Calibri"/>
          <w:color w:val="000000" w:themeColor="text1"/>
        </w:rPr>
        <w:t xml:space="preserve">rozvoj v oblastech, které škola určí jako prioritní pro svůj rozvoj a budoucí směřování. </w:t>
      </w:r>
      <w:r w:rsidRPr="0062433F">
        <w:rPr>
          <w:rFonts w:eastAsia="Calibri"/>
          <w:b/>
          <w:color w:val="000000" w:themeColor="text1"/>
        </w:rPr>
        <w:t xml:space="preserve">NKÚ ověřil dosavadní </w:t>
      </w:r>
      <w:r w:rsidR="00F074F1">
        <w:rPr>
          <w:rFonts w:eastAsia="Calibri"/>
          <w:b/>
        </w:rPr>
        <w:t>průběh realizace projektu</w:t>
      </w:r>
      <w:r w:rsidRPr="0062433F">
        <w:rPr>
          <w:rFonts w:eastAsia="Calibri"/>
          <w:b/>
        </w:rPr>
        <w:t xml:space="preserve"> a </w:t>
      </w:r>
      <w:r w:rsidRPr="0062433F">
        <w:rPr>
          <w:rFonts w:cstheme="minorHAnsi"/>
          <w:b/>
          <w:szCs w:val="24"/>
        </w:rPr>
        <w:t>nezjistil porušení podmínek posky</w:t>
      </w:r>
      <w:r w:rsidR="004C5491">
        <w:rPr>
          <w:rFonts w:cstheme="minorHAnsi"/>
          <w:b/>
          <w:szCs w:val="24"/>
        </w:rPr>
        <w:t>tnutí dotace</w:t>
      </w:r>
      <w:r w:rsidRPr="0062433F">
        <w:rPr>
          <w:rFonts w:eastAsia="Calibri"/>
          <w:b/>
        </w:rPr>
        <w:t>.</w:t>
      </w:r>
      <w:r>
        <w:rPr>
          <w:rFonts w:eastAsia="Calibri"/>
        </w:rPr>
        <w:t xml:space="preserve"> Výstupy a výsledky projektu nebylo možné kontrolou ověřit, neboť předpokládané datum ukončení realizace projektu je 30. 9. 2019.</w:t>
      </w:r>
    </w:p>
    <w:p w14:paraId="7C0CD202" w14:textId="35550D1A" w:rsidR="00FF143A" w:rsidRPr="001C67EC" w:rsidRDefault="00FF143A" w:rsidP="00FF143A">
      <w:r>
        <w:t xml:space="preserve">U Gymnázia R-J současně NKÚ prověřil realizaci projektu </w:t>
      </w:r>
      <w:r w:rsidRPr="002A6BE9">
        <w:rPr>
          <w:b/>
          <w:i/>
        </w:rPr>
        <w:t>P</w:t>
      </w:r>
      <w:r w:rsidR="000070CC">
        <w:rPr>
          <w:b/>
          <w:i/>
          <w:iCs/>
        </w:rPr>
        <w:t>odpora výuky přírodních věd a </w:t>
      </w:r>
      <w:r w:rsidRPr="002A6BE9">
        <w:rPr>
          <w:b/>
          <w:i/>
          <w:iCs/>
        </w:rPr>
        <w:t>cizích jazyků na Gymnáziu Rájec-Jestřebí</w:t>
      </w:r>
      <w:r>
        <w:t xml:space="preserve">, reg. č. CZ.06.2.67/0.0/0.0/16_050/0002623 podpořeného z výzvy č. 06_16_050 IROP. </w:t>
      </w:r>
      <w:r w:rsidR="009900B7">
        <w:t xml:space="preserve">Gymnáziu R-J </w:t>
      </w:r>
      <w:r>
        <w:t>byla přizná</w:t>
      </w:r>
      <w:r w:rsidR="002A6BE9">
        <w:t>na dotace ve výši 16 860 362,50 </w:t>
      </w:r>
      <w:r>
        <w:t xml:space="preserve">Kč. Do doby ukončení kontroly </w:t>
      </w:r>
      <w:r w:rsidR="009900B7">
        <w:t xml:space="preserve">mu </w:t>
      </w:r>
      <w:r>
        <w:t>bylo vyplaceno 7 014 533,31 Kč. Cílem tohoto projektu je zkvalitnění výuky a rozšíření využívání digitálních technologií ve výuce. Tohoto má být dosaženo zejména stavební úprav</w:t>
      </w:r>
      <w:r w:rsidR="002A6BE9">
        <w:t xml:space="preserve">ou budovy gymnázia, vybavením </w:t>
      </w:r>
      <w:r w:rsidR="0002156B">
        <w:t xml:space="preserve">tří </w:t>
      </w:r>
      <w:r>
        <w:t>odborných učeben, zajištěním zázemí pro vyučující a vnitřní konektivity školy včetně připojení k</w:t>
      </w:r>
      <w:r w:rsidR="0002156B">
        <w:t> </w:t>
      </w:r>
      <w:r>
        <w:t xml:space="preserve">internetu. Do doby ukončení kontroly Gymnázium R-J provedlo veškeré plánované stavební úpravy, vybavilo odborné učebny a zajistilo ostatní plánované </w:t>
      </w:r>
      <w:r w:rsidR="00615C92">
        <w:t xml:space="preserve">aktivity. Administrativně </w:t>
      </w:r>
      <w:r>
        <w:t xml:space="preserve">má být projekt ukončen až koncem roku 2019. </w:t>
      </w:r>
      <w:r w:rsidRPr="0062433F">
        <w:rPr>
          <w:b/>
          <w:color w:val="000000"/>
        </w:rPr>
        <w:t xml:space="preserve">NKÚ tak ověřil dosavadní </w:t>
      </w:r>
      <w:r w:rsidRPr="0062433F">
        <w:rPr>
          <w:b/>
        </w:rPr>
        <w:t xml:space="preserve">průběh realizace projektu a nezjistil porušení </w:t>
      </w:r>
      <w:r w:rsidR="00E91A01">
        <w:rPr>
          <w:b/>
        </w:rPr>
        <w:t>podmínek poskytnutí dotace</w:t>
      </w:r>
      <w:r w:rsidRPr="008F34CF">
        <w:rPr>
          <w:b/>
        </w:rPr>
        <w:t>.</w:t>
      </w:r>
    </w:p>
    <w:p w14:paraId="08046F1B" w14:textId="0E72422D" w:rsidR="00FF143A" w:rsidRPr="00FF143A" w:rsidRDefault="002A6BE9" w:rsidP="00DE2CB4">
      <w:pPr>
        <w:pStyle w:val="Nadpis3"/>
        <w:numPr>
          <w:ilvl w:val="0"/>
          <w:numId w:val="0"/>
        </w:numPr>
        <w:spacing w:before="240"/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>A</w:t>
      </w:r>
      <w:r w:rsidR="00FF143A" w:rsidRPr="00FF143A">
        <w:rPr>
          <w:rFonts w:cstheme="minorHAnsi"/>
          <w:lang w:eastAsia="cs-CZ"/>
        </w:rPr>
        <w:t>ktivit</w:t>
      </w:r>
      <w:r>
        <w:rPr>
          <w:rFonts w:cstheme="minorHAnsi"/>
          <w:lang w:eastAsia="cs-CZ"/>
        </w:rPr>
        <w:t>y</w:t>
      </w:r>
      <w:r w:rsidR="00FF143A" w:rsidRPr="00FF143A">
        <w:rPr>
          <w:rFonts w:cstheme="minorHAnsi"/>
          <w:lang w:eastAsia="cs-CZ"/>
        </w:rPr>
        <w:t xml:space="preserve"> S</w:t>
      </w:r>
      <w:r w:rsidR="00F074F1">
        <w:rPr>
          <w:rFonts w:cstheme="minorHAnsi"/>
          <w:lang w:eastAsia="cs-CZ"/>
        </w:rPr>
        <w:t>trategie</w:t>
      </w:r>
      <w:r w:rsidR="00D30452">
        <w:rPr>
          <w:rFonts w:cstheme="minorHAnsi"/>
          <w:lang w:eastAsia="cs-CZ"/>
        </w:rPr>
        <w:t xml:space="preserve"> </w:t>
      </w:r>
      <w:r>
        <w:rPr>
          <w:rFonts w:cstheme="minorHAnsi"/>
          <w:lang w:eastAsia="cs-CZ"/>
        </w:rPr>
        <w:t>vybrané ke kontrole NKÚ</w:t>
      </w:r>
    </w:p>
    <w:p w14:paraId="38DEBFF6" w14:textId="26C54B25" w:rsidR="00474F44" w:rsidRDefault="00F67E0C" w:rsidP="00F67E0C">
      <w:pPr>
        <w:rPr>
          <w:lang w:eastAsia="cs-CZ"/>
        </w:rPr>
      </w:pPr>
      <w:r>
        <w:rPr>
          <w:lang w:eastAsia="cs-CZ"/>
        </w:rPr>
        <w:t>NKÚ zkontroloval plnění 18 z</w:t>
      </w:r>
      <w:r w:rsidR="0002156B">
        <w:rPr>
          <w:lang w:eastAsia="cs-CZ"/>
        </w:rPr>
        <w:t> </w:t>
      </w:r>
      <w:r w:rsidR="00E0485E">
        <w:rPr>
          <w:lang w:eastAsia="cs-CZ"/>
        </w:rPr>
        <w:t>celkových</w:t>
      </w:r>
      <w:r w:rsidR="0002156B">
        <w:rPr>
          <w:lang w:eastAsia="cs-CZ"/>
        </w:rPr>
        <w:t xml:space="preserve"> </w:t>
      </w:r>
      <w:r>
        <w:rPr>
          <w:lang w:eastAsia="cs-CZ"/>
        </w:rPr>
        <w:t xml:space="preserve">43 aktivit </w:t>
      </w:r>
      <w:r w:rsidR="00E0485E">
        <w:rPr>
          <w:lang w:eastAsia="cs-CZ"/>
        </w:rPr>
        <w:t xml:space="preserve">stanovených v </w:t>
      </w:r>
      <w:r w:rsidR="00FA7DAA">
        <w:rPr>
          <w:lang w:eastAsia="cs-CZ"/>
        </w:rPr>
        <w:t>SDV. V průběhu realizace Strategie M</w:t>
      </w:r>
      <w:r w:rsidR="0002156B">
        <w:rPr>
          <w:lang w:eastAsia="cs-CZ"/>
        </w:rPr>
        <w:t>inisterstvo</w:t>
      </w:r>
      <w:r w:rsidR="00960641">
        <w:rPr>
          <w:lang w:eastAsia="cs-CZ"/>
        </w:rPr>
        <w:t xml:space="preserve"> u pěti z </w:t>
      </w:r>
      <w:r w:rsidR="0002156B">
        <w:rPr>
          <w:lang w:eastAsia="cs-CZ"/>
        </w:rPr>
        <w:t>kontrolovaných</w:t>
      </w:r>
      <w:r w:rsidR="00960641">
        <w:rPr>
          <w:lang w:eastAsia="cs-CZ"/>
        </w:rPr>
        <w:t xml:space="preserve"> aktivit </w:t>
      </w:r>
      <w:r w:rsidR="00FA7DAA">
        <w:rPr>
          <w:lang w:eastAsia="cs-CZ"/>
        </w:rPr>
        <w:t xml:space="preserve">změnilo </w:t>
      </w:r>
      <w:r w:rsidR="00FD323F">
        <w:rPr>
          <w:lang w:eastAsia="cs-CZ"/>
        </w:rPr>
        <w:t>věcný obsah</w:t>
      </w:r>
      <w:r w:rsidR="00960641">
        <w:rPr>
          <w:lang w:eastAsia="cs-CZ"/>
        </w:rPr>
        <w:t>, a to</w:t>
      </w:r>
      <w:r w:rsidR="00FA7DAA">
        <w:rPr>
          <w:lang w:eastAsia="cs-CZ"/>
        </w:rPr>
        <w:t xml:space="preserve"> z důvodu </w:t>
      </w:r>
      <w:r w:rsidR="00960641">
        <w:rPr>
          <w:lang w:eastAsia="cs-CZ"/>
        </w:rPr>
        <w:t xml:space="preserve">jejich splnění nebo změny podmínek. NKÚ posuzoval plnění aktivit dle jejich aktuálního </w:t>
      </w:r>
      <w:r w:rsidR="00A2494C">
        <w:rPr>
          <w:lang w:eastAsia="cs-CZ"/>
        </w:rPr>
        <w:t>věcného obsahu a termínu</w:t>
      </w:r>
      <w:r w:rsidR="00960641">
        <w:rPr>
          <w:lang w:eastAsia="cs-CZ"/>
        </w:rPr>
        <w:t xml:space="preserve"> uvedených v </w:t>
      </w:r>
      <w:r w:rsidR="00960641" w:rsidRPr="00FD323F">
        <w:rPr>
          <w:i/>
          <w:lang w:eastAsia="cs-CZ"/>
        </w:rPr>
        <w:t>Průběžném hodnocení implementace Strategie digitálního vzdělávání do roku 2020 (rok 2018)</w:t>
      </w:r>
      <w:r w:rsidR="00960641">
        <w:rPr>
          <w:lang w:eastAsia="cs-CZ"/>
        </w:rPr>
        <w:t>. MŠMT o</w:t>
      </w:r>
      <w:r>
        <w:rPr>
          <w:lang w:eastAsia="cs-CZ"/>
        </w:rPr>
        <w:t>d plnění jedné aktivity ustoupilo</w:t>
      </w:r>
      <w:r w:rsidR="00D544D5">
        <w:rPr>
          <w:lang w:eastAsia="cs-CZ"/>
        </w:rPr>
        <w:t xml:space="preserve">, </w:t>
      </w:r>
      <w:r w:rsidR="00480EDB">
        <w:rPr>
          <w:lang w:eastAsia="cs-CZ"/>
        </w:rPr>
        <w:t xml:space="preserve">pět </w:t>
      </w:r>
      <w:r>
        <w:rPr>
          <w:lang w:eastAsia="cs-CZ"/>
        </w:rPr>
        <w:t xml:space="preserve">aktivit </w:t>
      </w:r>
      <w:r w:rsidR="00C70192">
        <w:rPr>
          <w:lang w:eastAsia="cs-CZ"/>
        </w:rPr>
        <w:t>splnilo a dvanáct</w:t>
      </w:r>
      <w:r w:rsidR="002A6BE9">
        <w:rPr>
          <w:lang w:eastAsia="cs-CZ"/>
        </w:rPr>
        <w:t xml:space="preserve"> aktivit</w:t>
      </w:r>
      <w:r>
        <w:rPr>
          <w:lang w:eastAsia="cs-CZ"/>
        </w:rPr>
        <w:t xml:space="preserve"> nesplnilo</w:t>
      </w:r>
      <w:r w:rsidR="00A3335C">
        <w:rPr>
          <w:lang w:eastAsia="cs-CZ"/>
        </w:rPr>
        <w:t xml:space="preserve">. Splnění osmi </w:t>
      </w:r>
      <w:r w:rsidR="00C70192">
        <w:rPr>
          <w:lang w:eastAsia="cs-CZ"/>
        </w:rPr>
        <w:t xml:space="preserve">z těchto dvanácti </w:t>
      </w:r>
      <w:r w:rsidR="00A3335C">
        <w:rPr>
          <w:lang w:eastAsia="cs-CZ"/>
        </w:rPr>
        <w:t xml:space="preserve">aktivit závisí na realizaci projektu </w:t>
      </w:r>
      <w:r w:rsidR="002A6BE9" w:rsidRPr="002A6BE9">
        <w:rPr>
          <w:lang w:eastAsia="cs-CZ"/>
        </w:rPr>
        <w:t>PRIM</w:t>
      </w:r>
      <w:r w:rsidR="00891AD9">
        <w:rPr>
          <w:lang w:eastAsia="cs-CZ"/>
        </w:rPr>
        <w:t xml:space="preserve">, </w:t>
      </w:r>
      <w:r w:rsidR="00A3335C">
        <w:rPr>
          <w:lang w:eastAsia="cs-CZ"/>
        </w:rPr>
        <w:t>projekt</w:t>
      </w:r>
      <w:r w:rsidR="00CA390F">
        <w:rPr>
          <w:lang w:eastAsia="cs-CZ"/>
        </w:rPr>
        <w:t>u</w:t>
      </w:r>
      <w:r w:rsidR="00A3335C">
        <w:rPr>
          <w:lang w:eastAsia="cs-CZ"/>
        </w:rPr>
        <w:t xml:space="preserve"> </w:t>
      </w:r>
      <w:r w:rsidR="002A6BE9">
        <w:rPr>
          <w:lang w:eastAsia="cs-CZ"/>
        </w:rPr>
        <w:t>PRDG</w:t>
      </w:r>
      <w:r w:rsidR="00CA390F">
        <w:rPr>
          <w:lang w:eastAsia="cs-CZ"/>
        </w:rPr>
        <w:t xml:space="preserve"> a dalších p</w:t>
      </w:r>
      <w:r w:rsidR="003140CA">
        <w:rPr>
          <w:lang w:eastAsia="cs-CZ"/>
        </w:rPr>
        <w:t>rojektů, u </w:t>
      </w:r>
      <w:r w:rsidR="00F074F1">
        <w:rPr>
          <w:lang w:eastAsia="cs-CZ"/>
        </w:rPr>
        <w:t xml:space="preserve">kterých nebyla do ukončení kontroly </w:t>
      </w:r>
      <w:r w:rsidR="00CA390F">
        <w:rPr>
          <w:lang w:eastAsia="cs-CZ"/>
        </w:rPr>
        <w:t xml:space="preserve">zahájena realizace. </w:t>
      </w:r>
      <w:r w:rsidR="005F1361">
        <w:rPr>
          <w:lang w:eastAsia="cs-CZ"/>
        </w:rPr>
        <w:t>Bl</w:t>
      </w:r>
      <w:r w:rsidR="0002156B">
        <w:rPr>
          <w:lang w:eastAsia="cs-CZ"/>
        </w:rPr>
        <w:t>ižší</w:t>
      </w:r>
      <w:r w:rsidR="005F1361">
        <w:rPr>
          <w:lang w:eastAsia="cs-CZ"/>
        </w:rPr>
        <w:t xml:space="preserve"> </w:t>
      </w:r>
      <w:r w:rsidR="0002156B">
        <w:rPr>
          <w:lang w:eastAsia="cs-CZ"/>
        </w:rPr>
        <w:t xml:space="preserve">informace </w:t>
      </w:r>
      <w:r w:rsidR="005F1361">
        <w:rPr>
          <w:lang w:eastAsia="cs-CZ"/>
        </w:rPr>
        <w:t xml:space="preserve">k vyhodnocení </w:t>
      </w:r>
      <w:r w:rsidR="00D44EF3">
        <w:rPr>
          <w:lang w:eastAsia="cs-CZ"/>
        </w:rPr>
        <w:t>s</w:t>
      </w:r>
      <w:r w:rsidR="005F1361">
        <w:rPr>
          <w:lang w:eastAsia="cs-CZ"/>
        </w:rPr>
        <w:t xml:space="preserve">plnění kontrolovaných aktivit </w:t>
      </w:r>
      <w:r w:rsidR="0002156B">
        <w:rPr>
          <w:lang w:eastAsia="cs-CZ"/>
        </w:rPr>
        <w:t xml:space="preserve">obsahuje </w:t>
      </w:r>
      <w:r w:rsidR="005F1361">
        <w:rPr>
          <w:lang w:eastAsia="cs-CZ"/>
        </w:rPr>
        <w:t>tabul</w:t>
      </w:r>
      <w:r w:rsidR="0002156B">
        <w:rPr>
          <w:lang w:eastAsia="cs-CZ"/>
        </w:rPr>
        <w:t>ka</w:t>
      </w:r>
      <w:r w:rsidR="005F1361">
        <w:rPr>
          <w:lang w:eastAsia="cs-CZ"/>
        </w:rPr>
        <w:t xml:space="preserve"> č. </w:t>
      </w:r>
      <w:r w:rsidR="00615C92" w:rsidRPr="00270855">
        <w:rPr>
          <w:lang w:eastAsia="cs-CZ"/>
        </w:rPr>
        <w:t>3</w:t>
      </w:r>
      <w:r w:rsidR="005F1361">
        <w:rPr>
          <w:lang w:eastAsia="cs-CZ"/>
        </w:rPr>
        <w:t>.</w:t>
      </w:r>
    </w:p>
    <w:p w14:paraId="03F87355" w14:textId="77777777" w:rsidR="00474F44" w:rsidRDefault="00474F44">
      <w:pPr>
        <w:spacing w:after="160" w:line="259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A118798" w14:textId="3598D60C" w:rsidR="00FA7DAA" w:rsidRDefault="00FA7DAA" w:rsidP="00FA7DAA">
      <w:pPr>
        <w:pStyle w:val="Titulek"/>
        <w:keepNext/>
        <w:spacing w:after="0"/>
        <w:rPr>
          <w:b/>
          <w:i w:val="0"/>
          <w:color w:val="auto"/>
          <w:sz w:val="24"/>
          <w:szCs w:val="24"/>
        </w:rPr>
      </w:pPr>
      <w:r>
        <w:rPr>
          <w:b/>
          <w:i w:val="0"/>
          <w:color w:val="auto"/>
          <w:sz w:val="24"/>
          <w:szCs w:val="24"/>
        </w:rPr>
        <w:lastRenderedPageBreak/>
        <w:t>Tabulka č.</w:t>
      </w:r>
      <w:r w:rsidRPr="005F1361">
        <w:rPr>
          <w:b/>
          <w:i w:val="0"/>
          <w:color w:val="auto"/>
          <w:sz w:val="24"/>
          <w:szCs w:val="24"/>
        </w:rPr>
        <w:t xml:space="preserve"> </w:t>
      </w:r>
      <w:r w:rsidRPr="005F1361">
        <w:rPr>
          <w:b/>
          <w:i w:val="0"/>
          <w:color w:val="auto"/>
          <w:sz w:val="24"/>
          <w:szCs w:val="24"/>
        </w:rPr>
        <w:fldChar w:fldCharType="begin"/>
      </w:r>
      <w:r w:rsidRPr="005F1361">
        <w:rPr>
          <w:b/>
          <w:i w:val="0"/>
          <w:color w:val="auto"/>
          <w:sz w:val="24"/>
          <w:szCs w:val="24"/>
        </w:rPr>
        <w:instrText xml:space="preserve"> SEQ Tabulka_č._ \* ARABIC </w:instrText>
      </w:r>
      <w:r w:rsidRPr="005F1361">
        <w:rPr>
          <w:b/>
          <w:i w:val="0"/>
          <w:color w:val="auto"/>
          <w:sz w:val="24"/>
          <w:szCs w:val="24"/>
        </w:rPr>
        <w:fldChar w:fldCharType="separate"/>
      </w:r>
      <w:r w:rsidR="005A746B">
        <w:rPr>
          <w:b/>
          <w:i w:val="0"/>
          <w:noProof/>
          <w:color w:val="auto"/>
          <w:sz w:val="24"/>
          <w:szCs w:val="24"/>
        </w:rPr>
        <w:t>3</w:t>
      </w:r>
      <w:r w:rsidRPr="005F1361">
        <w:rPr>
          <w:b/>
          <w:i w:val="0"/>
          <w:color w:val="auto"/>
          <w:sz w:val="24"/>
          <w:szCs w:val="24"/>
        </w:rPr>
        <w:fldChar w:fldCharType="end"/>
      </w:r>
      <w:r w:rsidRPr="005F1361">
        <w:rPr>
          <w:b/>
          <w:i w:val="0"/>
          <w:color w:val="auto"/>
          <w:sz w:val="24"/>
          <w:szCs w:val="24"/>
        </w:rPr>
        <w:t>: Vyhodnocení plnění kontrolovaných aktivit SDV</w:t>
      </w:r>
    </w:p>
    <w:tbl>
      <w:tblPr>
        <w:tblStyle w:val="Mkatabulky"/>
        <w:tblW w:w="0" w:type="auto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864"/>
        <w:gridCol w:w="4678"/>
        <w:gridCol w:w="1559"/>
        <w:gridCol w:w="1979"/>
      </w:tblGrid>
      <w:tr w:rsidR="00FA7DAA" w:rsidRPr="00D44EF3" w14:paraId="56128B33" w14:textId="77777777" w:rsidTr="007E042A">
        <w:trPr>
          <w:tblHeader/>
          <w:jc w:val="center"/>
        </w:trPr>
        <w:tc>
          <w:tcPr>
            <w:tcW w:w="846" w:type="dxa"/>
            <w:shd w:val="clear" w:color="auto" w:fill="E5F1FF"/>
            <w:vAlign w:val="center"/>
          </w:tcPr>
          <w:p w14:paraId="7D8BA53C" w14:textId="026A3D8C" w:rsidR="00FA7DAA" w:rsidRPr="00D44EF3" w:rsidRDefault="00C12461" w:rsidP="0030219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="00FA7DAA" w:rsidRPr="00D44EF3">
              <w:rPr>
                <w:rFonts w:cstheme="minorHAnsi"/>
                <w:b/>
                <w:sz w:val="20"/>
                <w:szCs w:val="20"/>
              </w:rPr>
              <w:t>ktivita</w:t>
            </w:r>
          </w:p>
        </w:tc>
        <w:tc>
          <w:tcPr>
            <w:tcW w:w="4678" w:type="dxa"/>
            <w:shd w:val="clear" w:color="auto" w:fill="E5F1FF"/>
            <w:vAlign w:val="center"/>
          </w:tcPr>
          <w:p w14:paraId="714EF8E3" w14:textId="430DBC63" w:rsidR="00FA7DAA" w:rsidRPr="00D44EF3" w:rsidRDefault="00C12461" w:rsidP="0030219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</w:t>
            </w:r>
            <w:r w:rsidR="00FA7DAA" w:rsidRPr="00D44EF3">
              <w:rPr>
                <w:rFonts w:cstheme="minorHAnsi"/>
                <w:b/>
                <w:sz w:val="20"/>
                <w:szCs w:val="20"/>
              </w:rPr>
              <w:t>krácený popis</w:t>
            </w:r>
          </w:p>
        </w:tc>
        <w:tc>
          <w:tcPr>
            <w:tcW w:w="1559" w:type="dxa"/>
            <w:shd w:val="clear" w:color="auto" w:fill="E5F1FF"/>
            <w:vAlign w:val="center"/>
          </w:tcPr>
          <w:p w14:paraId="7DAF13AC" w14:textId="15AAFD44" w:rsidR="00FA7DAA" w:rsidRPr="00D44EF3" w:rsidRDefault="00C12461" w:rsidP="0030219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</w:t>
            </w:r>
            <w:r w:rsidR="00FA7DAA" w:rsidRPr="00D44EF3">
              <w:rPr>
                <w:rFonts w:cstheme="minorHAnsi"/>
                <w:b/>
                <w:sz w:val="20"/>
                <w:szCs w:val="20"/>
              </w:rPr>
              <w:t>ermín splnění</w:t>
            </w:r>
          </w:p>
        </w:tc>
        <w:tc>
          <w:tcPr>
            <w:tcW w:w="1979" w:type="dxa"/>
            <w:shd w:val="clear" w:color="auto" w:fill="E5F1FF"/>
            <w:vAlign w:val="center"/>
          </w:tcPr>
          <w:p w14:paraId="4092AD63" w14:textId="720E4D14" w:rsidR="00FA7DAA" w:rsidRPr="00D44EF3" w:rsidRDefault="00C12461" w:rsidP="0030219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</w:t>
            </w:r>
            <w:r w:rsidR="00FA7DAA" w:rsidRPr="00D44EF3">
              <w:rPr>
                <w:rFonts w:cstheme="minorHAnsi"/>
                <w:b/>
                <w:sz w:val="20"/>
                <w:szCs w:val="20"/>
              </w:rPr>
              <w:t>yhodnocení plnění</w:t>
            </w:r>
            <w:r w:rsidR="001177FF">
              <w:rPr>
                <w:rFonts w:cstheme="minorHAnsi"/>
                <w:b/>
                <w:sz w:val="20"/>
                <w:szCs w:val="20"/>
              </w:rPr>
              <w:t xml:space="preserve"> aktivity</w:t>
            </w:r>
          </w:p>
        </w:tc>
      </w:tr>
      <w:tr w:rsidR="00FA7DAA" w:rsidRPr="00D44EF3" w14:paraId="79E1491D" w14:textId="77777777" w:rsidTr="007E042A">
        <w:trPr>
          <w:jc w:val="center"/>
        </w:trPr>
        <w:tc>
          <w:tcPr>
            <w:tcW w:w="9062" w:type="dxa"/>
            <w:gridSpan w:val="4"/>
            <w:vAlign w:val="center"/>
          </w:tcPr>
          <w:p w14:paraId="2073145F" w14:textId="77777777" w:rsidR="00FA7DAA" w:rsidRPr="004B58BA" w:rsidRDefault="00FA7DAA" w:rsidP="00302198">
            <w:pPr>
              <w:spacing w:after="0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Zajištění n</w:t>
            </w:r>
            <w:r w:rsidRPr="004B58BA">
              <w:rPr>
                <w:rFonts w:cstheme="minorHAnsi"/>
                <w:b/>
                <w:sz w:val="20"/>
                <w:szCs w:val="20"/>
              </w:rPr>
              <w:t>ediskriminační</w:t>
            </w:r>
            <w:r>
              <w:rPr>
                <w:rFonts w:cstheme="minorHAnsi"/>
                <w:b/>
                <w:sz w:val="20"/>
                <w:szCs w:val="20"/>
              </w:rPr>
              <w:t>ho</w:t>
            </w:r>
            <w:r w:rsidRPr="004B58BA">
              <w:rPr>
                <w:rFonts w:cstheme="minorHAnsi"/>
                <w:b/>
                <w:sz w:val="20"/>
                <w:szCs w:val="20"/>
              </w:rPr>
              <w:t xml:space="preserve"> přístup</w:t>
            </w: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Pr="004B58BA">
              <w:rPr>
                <w:rFonts w:cstheme="minorHAnsi"/>
                <w:b/>
                <w:sz w:val="20"/>
                <w:szCs w:val="20"/>
              </w:rPr>
              <w:t xml:space="preserve"> k digitálním vzdělávacím zdrojům</w:t>
            </w:r>
          </w:p>
        </w:tc>
      </w:tr>
      <w:tr w:rsidR="00FA7DAA" w:rsidRPr="00D44EF3" w14:paraId="68A855A8" w14:textId="77777777" w:rsidTr="007E042A">
        <w:trPr>
          <w:jc w:val="center"/>
        </w:trPr>
        <w:tc>
          <w:tcPr>
            <w:tcW w:w="846" w:type="dxa"/>
            <w:vAlign w:val="center"/>
          </w:tcPr>
          <w:p w14:paraId="52BEDE1C" w14:textId="77777777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1.1.1</w:t>
            </w:r>
          </w:p>
        </w:tc>
        <w:tc>
          <w:tcPr>
            <w:tcW w:w="4678" w:type="dxa"/>
            <w:vAlign w:val="center"/>
          </w:tcPr>
          <w:p w14:paraId="7F5BCCAF" w14:textId="7AB18CCC" w:rsidR="00FA7DAA" w:rsidRPr="001C7E4C" w:rsidRDefault="00FA7DAA" w:rsidP="004265D2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 xml:space="preserve">Uveřejňování vzdělávacích digitálních </w:t>
            </w:r>
            <w:r w:rsidR="00986C72">
              <w:rPr>
                <w:rFonts w:cstheme="minorHAnsi"/>
                <w:color w:val="000000" w:themeColor="text1"/>
                <w:sz w:val="20"/>
                <w:szCs w:val="20"/>
              </w:rPr>
              <w:t xml:space="preserve">materiálů </w:t>
            </w: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pod otevřenou licencí</w:t>
            </w:r>
            <w:r w:rsidR="00E56811">
              <w:rPr>
                <w:rFonts w:cstheme="minorHAnsi"/>
                <w:color w:val="000000" w:themeColor="text1"/>
                <w:sz w:val="20"/>
                <w:szCs w:val="20"/>
              </w:rPr>
              <w:t xml:space="preserve"> (původ</w:t>
            </w:r>
            <w:r w:rsidR="00986C72">
              <w:rPr>
                <w:rFonts w:cstheme="minorHAnsi"/>
                <w:color w:val="000000" w:themeColor="text1"/>
                <w:sz w:val="20"/>
                <w:szCs w:val="20"/>
              </w:rPr>
              <w:t>ně</w:t>
            </w:r>
            <w:r w:rsidR="00E56811">
              <w:rPr>
                <w:rFonts w:cstheme="minorHAnsi"/>
                <w:color w:val="000000" w:themeColor="text1"/>
                <w:sz w:val="20"/>
                <w:szCs w:val="20"/>
              </w:rPr>
              <w:t>: Legislativní návrh pro otevřené licence)</w:t>
            </w:r>
          </w:p>
        </w:tc>
        <w:tc>
          <w:tcPr>
            <w:tcW w:w="1559" w:type="dxa"/>
            <w:vAlign w:val="center"/>
          </w:tcPr>
          <w:p w14:paraId="7FC840B8" w14:textId="11400D26" w:rsidR="00FA7DAA" w:rsidRPr="001C7E4C" w:rsidRDefault="00FA7DAA" w:rsidP="001177F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„</w:t>
            </w:r>
            <w:r w:rsidR="001177FF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růběžně“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4067C975" w14:textId="1E90CAF5" w:rsidR="00FA7DAA" w:rsidRPr="001C7E4C" w:rsidRDefault="004265D2" w:rsidP="00302198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="00AF4ACB">
              <w:rPr>
                <w:rFonts w:cstheme="minorHAnsi"/>
                <w:color w:val="000000" w:themeColor="text1"/>
                <w:sz w:val="20"/>
                <w:szCs w:val="20"/>
              </w:rPr>
              <w:t>esplněna</w:t>
            </w:r>
          </w:p>
        </w:tc>
      </w:tr>
      <w:tr w:rsidR="00FA7DAA" w:rsidRPr="00D44EF3" w14:paraId="44B2A131" w14:textId="77777777" w:rsidTr="007E042A">
        <w:trPr>
          <w:jc w:val="center"/>
        </w:trPr>
        <w:tc>
          <w:tcPr>
            <w:tcW w:w="846" w:type="dxa"/>
            <w:vAlign w:val="center"/>
          </w:tcPr>
          <w:p w14:paraId="1CEB0B2A" w14:textId="77777777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1.1.2</w:t>
            </w:r>
          </w:p>
        </w:tc>
        <w:tc>
          <w:tcPr>
            <w:tcW w:w="4678" w:type="dxa"/>
            <w:vAlign w:val="center"/>
          </w:tcPr>
          <w:p w14:paraId="00180AC6" w14:textId="669047BD" w:rsidR="00FA7DAA" w:rsidRPr="001C7E4C" w:rsidRDefault="00FA7DAA" w:rsidP="004265D2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Uveřejňování materiálů podpořených z OP VVV pod otevřenou licencí</w:t>
            </w:r>
          </w:p>
        </w:tc>
        <w:tc>
          <w:tcPr>
            <w:tcW w:w="1559" w:type="dxa"/>
            <w:vAlign w:val="center"/>
          </w:tcPr>
          <w:p w14:paraId="35621078" w14:textId="77777777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31. 12. 2017, „průběžně“</w:t>
            </w:r>
          </w:p>
        </w:tc>
        <w:tc>
          <w:tcPr>
            <w:tcW w:w="1979" w:type="dxa"/>
            <w:shd w:val="clear" w:color="auto" w:fill="00B050"/>
            <w:vAlign w:val="center"/>
          </w:tcPr>
          <w:p w14:paraId="0E1E8A77" w14:textId="5EB98839" w:rsidR="00FA7DAA" w:rsidRPr="001C7E4C" w:rsidRDefault="004265D2" w:rsidP="00302198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</w:t>
            </w:r>
            <w:r w:rsidR="00FA7DAA" w:rsidRPr="00960641">
              <w:rPr>
                <w:rFonts w:cstheme="minorHAnsi"/>
                <w:color w:val="000000" w:themeColor="text1"/>
                <w:sz w:val="20"/>
                <w:szCs w:val="20"/>
              </w:rPr>
              <w:t>plněn</w:t>
            </w:r>
            <w:r w:rsidR="00AF4ACB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</w:p>
        </w:tc>
      </w:tr>
      <w:tr w:rsidR="00FA7DAA" w:rsidRPr="00D44EF3" w14:paraId="5F40ADDF" w14:textId="77777777" w:rsidTr="007E042A">
        <w:trPr>
          <w:jc w:val="center"/>
        </w:trPr>
        <w:tc>
          <w:tcPr>
            <w:tcW w:w="9062" w:type="dxa"/>
            <w:gridSpan w:val="4"/>
            <w:vAlign w:val="center"/>
          </w:tcPr>
          <w:p w14:paraId="13DEA3DA" w14:textId="77777777" w:rsidR="00FA7DAA" w:rsidRPr="001C7E4C" w:rsidRDefault="00FA7DAA" w:rsidP="00302198">
            <w:pPr>
              <w:spacing w:after="0"/>
              <w:jc w:val="lef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Zajištění p</w:t>
            </w:r>
            <w:r w:rsidRPr="001C7E4C">
              <w:rPr>
                <w:rFonts w:cstheme="minorHAnsi"/>
                <w:b/>
                <w:color w:val="000000" w:themeColor="text1"/>
                <w:sz w:val="20"/>
                <w:szCs w:val="20"/>
              </w:rPr>
              <w:t>odmín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e</w:t>
            </w:r>
            <w:r w:rsidRPr="001C7E4C">
              <w:rPr>
                <w:rFonts w:cstheme="minorHAnsi"/>
                <w:b/>
                <w:color w:val="000000" w:themeColor="text1"/>
                <w:sz w:val="20"/>
                <w:szCs w:val="20"/>
              </w:rPr>
              <w:t>k pro rozvoj digitální gramotnosti a informatického myšlení žáků a učitelů a metodická podpora začleňování ICT do výuky</w:t>
            </w:r>
          </w:p>
        </w:tc>
      </w:tr>
      <w:tr w:rsidR="00FA7DAA" w:rsidRPr="00D44EF3" w14:paraId="3A021FE4" w14:textId="77777777" w:rsidTr="007E042A">
        <w:trPr>
          <w:jc w:val="center"/>
        </w:trPr>
        <w:tc>
          <w:tcPr>
            <w:tcW w:w="846" w:type="dxa"/>
            <w:vAlign w:val="center"/>
          </w:tcPr>
          <w:p w14:paraId="4F5B2F62" w14:textId="75ACA233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2.1.1</w:t>
            </w:r>
            <w:r w:rsidR="0013109D" w:rsidRPr="00FD323F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678" w:type="dxa"/>
            <w:vAlign w:val="center"/>
          </w:tcPr>
          <w:p w14:paraId="7835A79A" w14:textId="5FFA784F" w:rsidR="00FA7DAA" w:rsidRPr="001C7E4C" w:rsidRDefault="00960641" w:rsidP="004265D2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Způsob </w:t>
            </w:r>
            <w:r w:rsidR="00FA7DAA" w:rsidRPr="001C7E4C">
              <w:rPr>
                <w:rFonts w:cstheme="minorHAnsi"/>
                <w:color w:val="000000" w:themeColor="text1"/>
                <w:sz w:val="20"/>
                <w:szCs w:val="20"/>
              </w:rPr>
              <w:t>dílčích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aktualizací RVP</w:t>
            </w:r>
            <w:r w:rsidR="000A5C34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986C72">
              <w:rPr>
                <w:rFonts w:cstheme="minorHAnsi"/>
                <w:color w:val="000000" w:themeColor="text1"/>
                <w:sz w:val="20"/>
                <w:szCs w:val="20"/>
              </w:rPr>
              <w:t>původně</w:t>
            </w:r>
            <w:r w:rsidR="000A5C34">
              <w:rPr>
                <w:rFonts w:cstheme="minorHAnsi"/>
                <w:color w:val="000000" w:themeColor="text1"/>
                <w:sz w:val="20"/>
                <w:szCs w:val="20"/>
              </w:rPr>
              <w:t>: Časové cykly revize RVP)</w:t>
            </w:r>
          </w:p>
        </w:tc>
        <w:tc>
          <w:tcPr>
            <w:tcW w:w="1559" w:type="dxa"/>
            <w:vAlign w:val="center"/>
          </w:tcPr>
          <w:p w14:paraId="3D6BB974" w14:textId="77777777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31. 12. 2019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68B67061" w14:textId="4E66F053" w:rsidR="00FA7DAA" w:rsidRPr="001C7E4C" w:rsidRDefault="004265D2" w:rsidP="00302198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="00FA7DAA" w:rsidRPr="001C7E4C">
              <w:rPr>
                <w:rFonts w:cstheme="minorHAnsi"/>
                <w:color w:val="000000" w:themeColor="text1"/>
                <w:sz w:val="20"/>
                <w:szCs w:val="20"/>
              </w:rPr>
              <w:t>esplněna</w:t>
            </w:r>
          </w:p>
        </w:tc>
      </w:tr>
      <w:tr w:rsidR="00FA7DAA" w:rsidRPr="00D44EF3" w14:paraId="7F30FFAB" w14:textId="77777777" w:rsidTr="007E042A">
        <w:trPr>
          <w:jc w:val="center"/>
        </w:trPr>
        <w:tc>
          <w:tcPr>
            <w:tcW w:w="846" w:type="dxa"/>
            <w:vAlign w:val="center"/>
          </w:tcPr>
          <w:p w14:paraId="7E8E41D2" w14:textId="32821B6F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2.2.1</w:t>
            </w:r>
            <w:r w:rsidR="0013109D" w:rsidRPr="00DE08D3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678" w:type="dxa"/>
            <w:vAlign w:val="center"/>
          </w:tcPr>
          <w:p w14:paraId="328006E2" w14:textId="1B0CB01E" w:rsidR="00FA7DAA" w:rsidRPr="001C7E4C" w:rsidRDefault="00FA7DAA" w:rsidP="004265D2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Revize RVP – digitální gramotnost</w:t>
            </w:r>
          </w:p>
        </w:tc>
        <w:tc>
          <w:tcPr>
            <w:tcW w:w="1559" w:type="dxa"/>
            <w:vAlign w:val="center"/>
          </w:tcPr>
          <w:p w14:paraId="7494CDA9" w14:textId="77777777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31. 12. 2020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0BA2CA21" w14:textId="0FAC2CE9" w:rsidR="00FA7DAA" w:rsidRPr="001C7E4C" w:rsidRDefault="004265D2" w:rsidP="00302198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="00FA7DAA" w:rsidRPr="001C7E4C">
              <w:rPr>
                <w:rFonts w:cstheme="minorHAnsi"/>
                <w:color w:val="000000" w:themeColor="text1"/>
                <w:sz w:val="20"/>
                <w:szCs w:val="20"/>
              </w:rPr>
              <w:t>esplněna</w:t>
            </w:r>
          </w:p>
        </w:tc>
      </w:tr>
      <w:tr w:rsidR="00FA7DAA" w:rsidRPr="00D44EF3" w14:paraId="0630740E" w14:textId="77777777" w:rsidTr="007E042A">
        <w:trPr>
          <w:jc w:val="center"/>
        </w:trPr>
        <w:tc>
          <w:tcPr>
            <w:tcW w:w="846" w:type="dxa"/>
            <w:vAlign w:val="center"/>
          </w:tcPr>
          <w:p w14:paraId="15CD3F5B" w14:textId="7A6DC665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2.2.2</w:t>
            </w:r>
            <w:r w:rsidR="0013109D" w:rsidRPr="00DE08D3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678" w:type="dxa"/>
            <w:vAlign w:val="center"/>
          </w:tcPr>
          <w:p w14:paraId="7E043FD3" w14:textId="143AF3AB" w:rsidR="00FA7DAA" w:rsidRPr="001C7E4C" w:rsidRDefault="00FA7DAA" w:rsidP="004265D2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Učební zdroje pro žáky – digitální gramotnost</w:t>
            </w:r>
          </w:p>
        </w:tc>
        <w:tc>
          <w:tcPr>
            <w:tcW w:w="1559" w:type="dxa"/>
            <w:vAlign w:val="center"/>
          </w:tcPr>
          <w:p w14:paraId="04118395" w14:textId="77777777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31. 12. 2017, „průběžně“</w:t>
            </w:r>
          </w:p>
        </w:tc>
        <w:tc>
          <w:tcPr>
            <w:tcW w:w="1979" w:type="dxa"/>
            <w:shd w:val="clear" w:color="auto" w:fill="DF2947"/>
            <w:vAlign w:val="center"/>
          </w:tcPr>
          <w:p w14:paraId="2EF19D68" w14:textId="04C4BFA6" w:rsidR="00FA7DAA" w:rsidRPr="001C7E4C" w:rsidRDefault="004265D2" w:rsidP="00302198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="00FA7DAA" w:rsidRPr="001C7E4C">
              <w:rPr>
                <w:rFonts w:cstheme="minorHAnsi"/>
                <w:color w:val="000000" w:themeColor="text1"/>
                <w:sz w:val="20"/>
                <w:szCs w:val="20"/>
              </w:rPr>
              <w:t>esplněna</w:t>
            </w:r>
          </w:p>
        </w:tc>
      </w:tr>
      <w:tr w:rsidR="00FA7DAA" w:rsidRPr="00D44EF3" w14:paraId="4B8472E9" w14:textId="77777777" w:rsidTr="007E042A">
        <w:trPr>
          <w:jc w:val="center"/>
        </w:trPr>
        <w:tc>
          <w:tcPr>
            <w:tcW w:w="846" w:type="dxa"/>
            <w:vAlign w:val="center"/>
          </w:tcPr>
          <w:p w14:paraId="0BE0E553" w14:textId="3FB16F4B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2.3.1</w:t>
            </w:r>
            <w:r w:rsidR="0013109D" w:rsidRPr="00DE08D3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678" w:type="dxa"/>
            <w:vAlign w:val="center"/>
          </w:tcPr>
          <w:p w14:paraId="4DCA6962" w14:textId="41A99037" w:rsidR="00FA7DAA" w:rsidRPr="001C7E4C" w:rsidRDefault="00FA7DAA" w:rsidP="004265D2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Revize RVP – informatické myšlení</w:t>
            </w:r>
          </w:p>
        </w:tc>
        <w:tc>
          <w:tcPr>
            <w:tcW w:w="1559" w:type="dxa"/>
            <w:vAlign w:val="center"/>
          </w:tcPr>
          <w:p w14:paraId="6939B256" w14:textId="77777777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31. 12. 2020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657B6FFF" w14:textId="751957C0" w:rsidR="00FA7DAA" w:rsidRPr="001C7E4C" w:rsidRDefault="004265D2" w:rsidP="00302198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="00FA7DAA" w:rsidRPr="001C7E4C">
              <w:rPr>
                <w:rFonts w:cstheme="minorHAnsi"/>
                <w:color w:val="000000" w:themeColor="text1"/>
                <w:sz w:val="20"/>
                <w:szCs w:val="20"/>
              </w:rPr>
              <w:t>esplněna</w:t>
            </w:r>
          </w:p>
        </w:tc>
      </w:tr>
      <w:tr w:rsidR="00FA7DAA" w:rsidRPr="00D44EF3" w14:paraId="592F7BAD" w14:textId="77777777" w:rsidTr="007E042A">
        <w:trPr>
          <w:jc w:val="center"/>
        </w:trPr>
        <w:tc>
          <w:tcPr>
            <w:tcW w:w="846" w:type="dxa"/>
            <w:vAlign w:val="center"/>
          </w:tcPr>
          <w:p w14:paraId="3339365A" w14:textId="08F1B9C6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2.3.2</w:t>
            </w:r>
            <w:r w:rsidR="0013109D" w:rsidRPr="00DE08D3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678" w:type="dxa"/>
            <w:vAlign w:val="center"/>
          </w:tcPr>
          <w:p w14:paraId="34E6EF24" w14:textId="44E7E925" w:rsidR="00FA7DAA" w:rsidRPr="001C7E4C" w:rsidRDefault="00FA7DAA" w:rsidP="004265D2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Učební zdroje pro žáky – informatické myšlení</w:t>
            </w:r>
          </w:p>
        </w:tc>
        <w:tc>
          <w:tcPr>
            <w:tcW w:w="1559" w:type="dxa"/>
            <w:vAlign w:val="center"/>
          </w:tcPr>
          <w:p w14:paraId="1A7106C1" w14:textId="77777777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31. 12. 2017, „průběžně“</w:t>
            </w:r>
          </w:p>
        </w:tc>
        <w:tc>
          <w:tcPr>
            <w:tcW w:w="1979" w:type="dxa"/>
            <w:shd w:val="clear" w:color="auto" w:fill="DF2947"/>
            <w:vAlign w:val="center"/>
          </w:tcPr>
          <w:p w14:paraId="7D1CE94F" w14:textId="2BED8B2A" w:rsidR="00FA7DAA" w:rsidRPr="001C7E4C" w:rsidRDefault="004265D2" w:rsidP="00302198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="00FA7DAA" w:rsidRPr="001C7E4C">
              <w:rPr>
                <w:rFonts w:cstheme="minorHAnsi"/>
                <w:color w:val="000000" w:themeColor="text1"/>
                <w:sz w:val="20"/>
                <w:szCs w:val="20"/>
              </w:rPr>
              <w:t>esplněna</w:t>
            </w:r>
          </w:p>
        </w:tc>
      </w:tr>
      <w:tr w:rsidR="00FA7DAA" w:rsidRPr="00D44EF3" w14:paraId="521E8524" w14:textId="77777777" w:rsidTr="007E042A">
        <w:trPr>
          <w:jc w:val="center"/>
        </w:trPr>
        <w:tc>
          <w:tcPr>
            <w:tcW w:w="846" w:type="dxa"/>
            <w:vAlign w:val="center"/>
          </w:tcPr>
          <w:p w14:paraId="0DA87EFB" w14:textId="77777777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3.1.1</w:t>
            </w:r>
          </w:p>
        </w:tc>
        <w:tc>
          <w:tcPr>
            <w:tcW w:w="4678" w:type="dxa"/>
            <w:vAlign w:val="center"/>
          </w:tcPr>
          <w:p w14:paraId="141C2293" w14:textId="6A92518A" w:rsidR="00FA7DAA" w:rsidRPr="003140CA" w:rsidRDefault="00FA7DAA" w:rsidP="004265D2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140CA">
              <w:rPr>
                <w:rFonts w:cstheme="minorHAnsi"/>
                <w:color w:val="000000" w:themeColor="text1"/>
                <w:sz w:val="20"/>
                <w:szCs w:val="20"/>
              </w:rPr>
              <w:t>Standard digitálních kompetencí učitele</w:t>
            </w:r>
          </w:p>
        </w:tc>
        <w:tc>
          <w:tcPr>
            <w:tcW w:w="1559" w:type="dxa"/>
            <w:vAlign w:val="center"/>
          </w:tcPr>
          <w:p w14:paraId="16672E82" w14:textId="77777777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31. 12. 2017</w:t>
            </w:r>
          </w:p>
        </w:tc>
        <w:tc>
          <w:tcPr>
            <w:tcW w:w="1979" w:type="dxa"/>
            <w:shd w:val="clear" w:color="auto" w:fill="00B050"/>
            <w:vAlign w:val="center"/>
          </w:tcPr>
          <w:p w14:paraId="0F6FE12F" w14:textId="67EA0F4F" w:rsidR="00FA7DAA" w:rsidRPr="001C7E4C" w:rsidRDefault="004265D2" w:rsidP="00302198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</w:t>
            </w:r>
            <w:r w:rsidR="00AF4ACB">
              <w:rPr>
                <w:rFonts w:cstheme="minorHAnsi"/>
                <w:color w:val="000000" w:themeColor="text1"/>
                <w:sz w:val="20"/>
                <w:szCs w:val="20"/>
              </w:rPr>
              <w:t>plněna</w:t>
            </w:r>
          </w:p>
        </w:tc>
      </w:tr>
      <w:tr w:rsidR="00FA7DAA" w:rsidRPr="00D44EF3" w14:paraId="2E8DC075" w14:textId="77777777" w:rsidTr="007E042A">
        <w:trPr>
          <w:jc w:val="center"/>
        </w:trPr>
        <w:tc>
          <w:tcPr>
            <w:tcW w:w="846" w:type="dxa"/>
            <w:vAlign w:val="center"/>
          </w:tcPr>
          <w:p w14:paraId="77E69156" w14:textId="77777777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3.1.2</w:t>
            </w:r>
          </w:p>
        </w:tc>
        <w:tc>
          <w:tcPr>
            <w:tcW w:w="4678" w:type="dxa"/>
            <w:vAlign w:val="center"/>
          </w:tcPr>
          <w:p w14:paraId="63629995" w14:textId="5105B57F" w:rsidR="00FA7DAA" w:rsidRPr="001C7E4C" w:rsidRDefault="00FA7DAA" w:rsidP="003D086F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 xml:space="preserve">Integrace </w:t>
            </w:r>
            <w:r w:rsidRPr="003140CA">
              <w:rPr>
                <w:rFonts w:cstheme="minorHAnsi"/>
                <w:color w:val="000000" w:themeColor="text1"/>
                <w:sz w:val="20"/>
                <w:szCs w:val="20"/>
              </w:rPr>
              <w:t>Standardu digitálních kompetencí učitele</w:t>
            </w: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 xml:space="preserve"> do kariérního systému</w:t>
            </w:r>
          </w:p>
        </w:tc>
        <w:tc>
          <w:tcPr>
            <w:tcW w:w="1559" w:type="dxa"/>
            <w:vAlign w:val="center"/>
          </w:tcPr>
          <w:p w14:paraId="58AAE762" w14:textId="30A57533" w:rsidR="00FA7DAA" w:rsidRPr="001C7E4C" w:rsidRDefault="003D086F" w:rsidP="00480EDB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979" w:type="dxa"/>
            <w:vAlign w:val="center"/>
          </w:tcPr>
          <w:p w14:paraId="2F7B76EA" w14:textId="274FA804" w:rsidR="00FA7DAA" w:rsidRPr="001C7E4C" w:rsidRDefault="004265D2" w:rsidP="00302198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Z</w:t>
            </w:r>
            <w:r w:rsidR="00FA7DAA" w:rsidRPr="001C7E4C">
              <w:rPr>
                <w:rFonts w:cstheme="minorHAnsi"/>
                <w:color w:val="000000" w:themeColor="text1"/>
                <w:sz w:val="20"/>
                <w:szCs w:val="20"/>
              </w:rPr>
              <w:t>rušena</w:t>
            </w:r>
          </w:p>
        </w:tc>
      </w:tr>
      <w:tr w:rsidR="00FA7DAA" w:rsidRPr="00D44EF3" w14:paraId="05DEFC62" w14:textId="77777777" w:rsidTr="007E042A">
        <w:trPr>
          <w:jc w:val="center"/>
        </w:trPr>
        <w:tc>
          <w:tcPr>
            <w:tcW w:w="846" w:type="dxa"/>
            <w:vAlign w:val="center"/>
          </w:tcPr>
          <w:p w14:paraId="0F1D0CFE" w14:textId="229EB7CC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3.2.1</w:t>
            </w:r>
            <w:r w:rsidR="0013109D" w:rsidRPr="00DE08D3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678" w:type="dxa"/>
            <w:vAlign w:val="center"/>
          </w:tcPr>
          <w:p w14:paraId="6888207F" w14:textId="7DECCB1C" w:rsidR="00FA7DAA" w:rsidRPr="001C7E4C" w:rsidRDefault="00FA7DAA" w:rsidP="003D086F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Učební zdroje pro učitele v didaktice rozvoje digitální gramotnosti a informatického myšlení žáků</w:t>
            </w:r>
          </w:p>
        </w:tc>
        <w:tc>
          <w:tcPr>
            <w:tcW w:w="1559" w:type="dxa"/>
            <w:vAlign w:val="center"/>
          </w:tcPr>
          <w:p w14:paraId="49539921" w14:textId="01BA63BD" w:rsidR="00FA7DAA" w:rsidRPr="001C7E4C" w:rsidRDefault="00480EDB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31. 12. 2019</w:t>
            </w:r>
          </w:p>
        </w:tc>
        <w:tc>
          <w:tcPr>
            <w:tcW w:w="1979" w:type="dxa"/>
            <w:shd w:val="clear" w:color="auto" w:fill="DF2947"/>
            <w:vAlign w:val="center"/>
          </w:tcPr>
          <w:p w14:paraId="27265D88" w14:textId="49B46CB3" w:rsidR="00FA7DAA" w:rsidRPr="001C7E4C" w:rsidRDefault="004265D2" w:rsidP="00302198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="00FA7DAA" w:rsidRPr="001C7E4C">
              <w:rPr>
                <w:rFonts w:cstheme="minorHAnsi"/>
                <w:color w:val="000000" w:themeColor="text1"/>
                <w:sz w:val="20"/>
                <w:szCs w:val="20"/>
              </w:rPr>
              <w:t>esplněna</w:t>
            </w:r>
          </w:p>
        </w:tc>
      </w:tr>
      <w:tr w:rsidR="00FA7DAA" w:rsidRPr="00D44EF3" w14:paraId="43D1B627" w14:textId="77777777" w:rsidTr="007E042A">
        <w:trPr>
          <w:jc w:val="center"/>
        </w:trPr>
        <w:tc>
          <w:tcPr>
            <w:tcW w:w="846" w:type="dxa"/>
            <w:vAlign w:val="center"/>
          </w:tcPr>
          <w:p w14:paraId="5684E423" w14:textId="16A5BE53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3.2.3</w:t>
            </w:r>
            <w:r w:rsidR="0013109D" w:rsidRPr="00DE08D3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678" w:type="dxa"/>
            <w:vAlign w:val="center"/>
          </w:tcPr>
          <w:p w14:paraId="4330F6D2" w14:textId="20FBC850" w:rsidR="00FA7DAA" w:rsidRPr="001C7E4C" w:rsidRDefault="00FA7DAA" w:rsidP="003D086F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Nabídka dalšího vzdělávání učitelů v oblasti rozvoje digitální gramotnosti a informatického myšlení žáků</w:t>
            </w:r>
          </w:p>
        </w:tc>
        <w:tc>
          <w:tcPr>
            <w:tcW w:w="1559" w:type="dxa"/>
            <w:vAlign w:val="center"/>
          </w:tcPr>
          <w:p w14:paraId="4879A38A" w14:textId="5B17BE7A" w:rsidR="00FA7DAA" w:rsidRPr="001C7E4C" w:rsidRDefault="00480EDB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31. 12. 2018</w:t>
            </w:r>
          </w:p>
        </w:tc>
        <w:tc>
          <w:tcPr>
            <w:tcW w:w="1979" w:type="dxa"/>
            <w:shd w:val="clear" w:color="auto" w:fill="DF2947"/>
            <w:vAlign w:val="center"/>
          </w:tcPr>
          <w:p w14:paraId="7D83C962" w14:textId="7D27B00B" w:rsidR="00FA7DAA" w:rsidRPr="001C7E4C" w:rsidRDefault="004265D2" w:rsidP="00302198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="00FA7DAA" w:rsidRPr="001C7E4C">
              <w:rPr>
                <w:rFonts w:cstheme="minorHAnsi"/>
                <w:color w:val="000000" w:themeColor="text1"/>
                <w:sz w:val="20"/>
                <w:szCs w:val="20"/>
              </w:rPr>
              <w:t>esplněna</w:t>
            </w:r>
          </w:p>
        </w:tc>
      </w:tr>
      <w:tr w:rsidR="00FA7DAA" w:rsidRPr="00D44EF3" w14:paraId="771D2B66" w14:textId="77777777" w:rsidTr="007E042A">
        <w:trPr>
          <w:jc w:val="center"/>
        </w:trPr>
        <w:tc>
          <w:tcPr>
            <w:tcW w:w="846" w:type="dxa"/>
            <w:vAlign w:val="center"/>
          </w:tcPr>
          <w:p w14:paraId="5F45D241" w14:textId="402ADDA6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6.4.1</w:t>
            </w:r>
            <w:r w:rsidR="0013109D" w:rsidRPr="00DE08D3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678" w:type="dxa"/>
            <w:vAlign w:val="center"/>
          </w:tcPr>
          <w:p w14:paraId="149FEA86" w14:textId="28C48636" w:rsidR="00FA7DAA" w:rsidRPr="001C7E4C" w:rsidRDefault="00FA7DAA" w:rsidP="003D086F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Učební zdroje pro učitele k využívání ICT ve výuce; nabídka vzdělávání učitelů pro rozvoj digitálních kompetencí</w:t>
            </w:r>
          </w:p>
        </w:tc>
        <w:tc>
          <w:tcPr>
            <w:tcW w:w="1559" w:type="dxa"/>
            <w:vAlign w:val="center"/>
          </w:tcPr>
          <w:p w14:paraId="55F4C12A" w14:textId="77777777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31. 12. 2016, „průběžně“</w:t>
            </w:r>
          </w:p>
        </w:tc>
        <w:tc>
          <w:tcPr>
            <w:tcW w:w="1979" w:type="dxa"/>
            <w:shd w:val="clear" w:color="auto" w:fill="DF2947"/>
            <w:vAlign w:val="center"/>
          </w:tcPr>
          <w:p w14:paraId="29A341B9" w14:textId="31BB0448" w:rsidR="00FA7DAA" w:rsidRPr="001C7E4C" w:rsidRDefault="004265D2" w:rsidP="00302198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="00FA7DAA" w:rsidRPr="001C7E4C">
              <w:rPr>
                <w:rFonts w:cstheme="minorHAnsi"/>
                <w:color w:val="000000" w:themeColor="text1"/>
                <w:sz w:val="20"/>
                <w:szCs w:val="20"/>
              </w:rPr>
              <w:t>esplněna</w:t>
            </w:r>
          </w:p>
        </w:tc>
      </w:tr>
      <w:tr w:rsidR="00FA7DAA" w:rsidRPr="00D44EF3" w14:paraId="481E7D13" w14:textId="77777777" w:rsidTr="007E042A">
        <w:trPr>
          <w:jc w:val="center"/>
        </w:trPr>
        <w:tc>
          <w:tcPr>
            <w:tcW w:w="9062" w:type="dxa"/>
            <w:gridSpan w:val="4"/>
            <w:vAlign w:val="center"/>
          </w:tcPr>
          <w:p w14:paraId="3516D60D" w14:textId="77777777" w:rsidR="00FA7DAA" w:rsidRPr="001C7E4C" w:rsidRDefault="00FA7DAA" w:rsidP="00302198">
            <w:pPr>
              <w:spacing w:after="0"/>
              <w:jc w:val="lef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b/>
                <w:color w:val="000000" w:themeColor="text1"/>
                <w:sz w:val="20"/>
                <w:szCs w:val="20"/>
              </w:rPr>
              <w:t>Zřízení sítě ICT metodiků na úrovni kraje</w:t>
            </w:r>
          </w:p>
        </w:tc>
      </w:tr>
      <w:tr w:rsidR="00FA7DAA" w:rsidRPr="00D44EF3" w14:paraId="655CF128" w14:textId="77777777" w:rsidTr="007E042A">
        <w:trPr>
          <w:jc w:val="center"/>
        </w:trPr>
        <w:tc>
          <w:tcPr>
            <w:tcW w:w="846" w:type="dxa"/>
            <w:vAlign w:val="center"/>
          </w:tcPr>
          <w:p w14:paraId="54B11F43" w14:textId="77777777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6.6.1</w:t>
            </w:r>
          </w:p>
        </w:tc>
        <w:tc>
          <w:tcPr>
            <w:tcW w:w="4678" w:type="dxa"/>
            <w:vAlign w:val="center"/>
          </w:tcPr>
          <w:p w14:paraId="2A09339E" w14:textId="77777777" w:rsidR="00FA7DAA" w:rsidRPr="001C7E4C" w:rsidRDefault="00FA7DAA" w:rsidP="00302198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Zřízení krajských ICT metodiků</w:t>
            </w:r>
          </w:p>
        </w:tc>
        <w:tc>
          <w:tcPr>
            <w:tcW w:w="1559" w:type="dxa"/>
            <w:vAlign w:val="center"/>
          </w:tcPr>
          <w:p w14:paraId="3E0E0BEA" w14:textId="77777777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31. 12. 2018</w:t>
            </w:r>
          </w:p>
        </w:tc>
        <w:tc>
          <w:tcPr>
            <w:tcW w:w="1979" w:type="dxa"/>
            <w:shd w:val="clear" w:color="auto" w:fill="00B050"/>
            <w:vAlign w:val="center"/>
          </w:tcPr>
          <w:p w14:paraId="3BEBEFD7" w14:textId="1AF3EA38" w:rsidR="00FA7DAA" w:rsidRPr="001C7E4C" w:rsidRDefault="004265D2" w:rsidP="00302198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</w:t>
            </w:r>
            <w:r w:rsidR="00FA7DAA" w:rsidRPr="001C7E4C">
              <w:rPr>
                <w:rFonts w:cstheme="minorHAnsi"/>
                <w:color w:val="000000" w:themeColor="text1"/>
                <w:sz w:val="20"/>
                <w:szCs w:val="20"/>
              </w:rPr>
              <w:t>plněna</w:t>
            </w:r>
          </w:p>
        </w:tc>
      </w:tr>
      <w:tr w:rsidR="00FA7DAA" w:rsidRPr="00D44EF3" w14:paraId="422E650F" w14:textId="77777777" w:rsidTr="007E042A">
        <w:trPr>
          <w:jc w:val="center"/>
        </w:trPr>
        <w:tc>
          <w:tcPr>
            <w:tcW w:w="9062" w:type="dxa"/>
            <w:gridSpan w:val="4"/>
            <w:vAlign w:val="center"/>
          </w:tcPr>
          <w:p w14:paraId="399C7482" w14:textId="77777777" w:rsidR="00FA7DAA" w:rsidRPr="001C7E4C" w:rsidRDefault="00FA7DAA" w:rsidP="00302198">
            <w:pPr>
              <w:spacing w:after="0"/>
              <w:jc w:val="lef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Financování ICT infrastruktury (viz kap.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3</w:t>
            </w:r>
            <w:r w:rsidRPr="001C7E4C">
              <w:rPr>
                <w:rFonts w:cstheme="minorHAns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FA7DAA" w:rsidRPr="00D44EF3" w14:paraId="5B30BDB9" w14:textId="77777777" w:rsidTr="007E042A">
        <w:trPr>
          <w:jc w:val="center"/>
        </w:trPr>
        <w:tc>
          <w:tcPr>
            <w:tcW w:w="846" w:type="dxa"/>
            <w:vAlign w:val="center"/>
          </w:tcPr>
          <w:p w14:paraId="08E7D562" w14:textId="77777777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4.1.1</w:t>
            </w:r>
          </w:p>
        </w:tc>
        <w:tc>
          <w:tcPr>
            <w:tcW w:w="4678" w:type="dxa"/>
            <w:vAlign w:val="center"/>
          </w:tcPr>
          <w:p w14:paraId="40F1B76A" w14:textId="21D286F7" w:rsidR="00FA7DAA" w:rsidRPr="001C7E4C" w:rsidRDefault="00480EDB" w:rsidP="003D086F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Analýza, doporučení a plán pro udržitelné financování ICT</w:t>
            </w: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 xml:space="preserve"> škol; dokument s přehledem možných zdrojů financování</w:t>
            </w:r>
            <w:r w:rsidR="000A5C34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986C72">
              <w:rPr>
                <w:rFonts w:cstheme="minorHAnsi"/>
                <w:color w:val="000000" w:themeColor="text1"/>
                <w:sz w:val="20"/>
                <w:szCs w:val="20"/>
              </w:rPr>
              <w:t>původně</w:t>
            </w:r>
            <w:r w:rsidR="000A5C34">
              <w:rPr>
                <w:rFonts w:cstheme="minorHAnsi"/>
                <w:color w:val="000000" w:themeColor="text1"/>
                <w:sz w:val="20"/>
                <w:szCs w:val="20"/>
              </w:rPr>
              <w:t>: Predikovatelné financování ICT škol ze SR a operačních programů)</w:t>
            </w:r>
          </w:p>
        </w:tc>
        <w:tc>
          <w:tcPr>
            <w:tcW w:w="1559" w:type="dxa"/>
            <w:vAlign w:val="center"/>
          </w:tcPr>
          <w:p w14:paraId="14163ACC" w14:textId="41BEA5A0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31. 12. 2019</w:t>
            </w:r>
            <w:r w:rsidR="00480EDB">
              <w:rPr>
                <w:rFonts w:cstheme="minorHAnsi"/>
                <w:color w:val="000000" w:themeColor="text1"/>
                <w:sz w:val="20"/>
                <w:szCs w:val="20"/>
              </w:rPr>
              <w:t>, „průběžně“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33DA5D0E" w14:textId="439F7011" w:rsidR="00FA7DAA" w:rsidRPr="001C7E4C" w:rsidRDefault="004265D2" w:rsidP="00302198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="00FA7DAA" w:rsidRPr="001C7E4C">
              <w:rPr>
                <w:rFonts w:cstheme="minorHAnsi"/>
                <w:color w:val="000000" w:themeColor="text1"/>
                <w:sz w:val="20"/>
                <w:szCs w:val="20"/>
              </w:rPr>
              <w:t>esplněna</w:t>
            </w:r>
          </w:p>
        </w:tc>
      </w:tr>
      <w:tr w:rsidR="00FA7DAA" w:rsidRPr="00D44EF3" w14:paraId="336EAB10" w14:textId="77777777" w:rsidTr="007E042A">
        <w:trPr>
          <w:jc w:val="center"/>
        </w:trPr>
        <w:tc>
          <w:tcPr>
            <w:tcW w:w="846" w:type="dxa"/>
            <w:vAlign w:val="center"/>
          </w:tcPr>
          <w:p w14:paraId="77EB41AA" w14:textId="77777777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4.3.1</w:t>
            </w:r>
          </w:p>
        </w:tc>
        <w:tc>
          <w:tcPr>
            <w:tcW w:w="4678" w:type="dxa"/>
            <w:vAlign w:val="center"/>
          </w:tcPr>
          <w:p w14:paraId="17430056" w14:textId="743A7BE6" w:rsidR="00FA7DAA" w:rsidRPr="001C7E4C" w:rsidRDefault="00FA7DAA" w:rsidP="003D086F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Výpočet nároku škol na finan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cování správce ICT</w:t>
            </w:r>
          </w:p>
        </w:tc>
        <w:tc>
          <w:tcPr>
            <w:tcW w:w="1559" w:type="dxa"/>
            <w:vAlign w:val="center"/>
          </w:tcPr>
          <w:p w14:paraId="0070942D" w14:textId="77777777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31. 12. 2017</w:t>
            </w:r>
          </w:p>
        </w:tc>
        <w:tc>
          <w:tcPr>
            <w:tcW w:w="1979" w:type="dxa"/>
            <w:shd w:val="clear" w:color="auto" w:fill="DF2947"/>
            <w:vAlign w:val="center"/>
          </w:tcPr>
          <w:p w14:paraId="79F126E9" w14:textId="3EDA37ED" w:rsidR="00FA7DAA" w:rsidRPr="001C7E4C" w:rsidRDefault="004265D2" w:rsidP="00302198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="00FA7DAA" w:rsidRPr="001C7E4C">
              <w:rPr>
                <w:rFonts w:cstheme="minorHAnsi"/>
                <w:color w:val="000000" w:themeColor="text1"/>
                <w:sz w:val="20"/>
                <w:szCs w:val="20"/>
              </w:rPr>
              <w:t>esplněna</w:t>
            </w:r>
          </w:p>
        </w:tc>
      </w:tr>
      <w:tr w:rsidR="00FA7DAA" w:rsidRPr="00D44EF3" w14:paraId="00FCC150" w14:textId="77777777" w:rsidTr="007E042A">
        <w:trPr>
          <w:jc w:val="center"/>
        </w:trPr>
        <w:tc>
          <w:tcPr>
            <w:tcW w:w="846" w:type="dxa"/>
            <w:vAlign w:val="center"/>
          </w:tcPr>
          <w:p w14:paraId="37A551EA" w14:textId="77777777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4.3.2</w:t>
            </w:r>
          </w:p>
        </w:tc>
        <w:tc>
          <w:tcPr>
            <w:tcW w:w="4678" w:type="dxa"/>
            <w:vAlign w:val="center"/>
          </w:tcPr>
          <w:p w14:paraId="5C445453" w14:textId="606E8483" w:rsidR="00FA7DAA" w:rsidRPr="001C7E4C" w:rsidRDefault="00480EDB" w:rsidP="003D086F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Integrace financování správce ICT škol do reformy financování regionálního školství</w:t>
            </w:r>
            <w:r w:rsidR="000A5C34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986C72">
              <w:rPr>
                <w:rFonts w:cstheme="minorHAnsi"/>
                <w:color w:val="000000" w:themeColor="text1"/>
                <w:sz w:val="20"/>
                <w:szCs w:val="20"/>
              </w:rPr>
              <w:t>původně</w:t>
            </w:r>
            <w:r w:rsidR="000A5C34">
              <w:rPr>
                <w:rFonts w:cstheme="minorHAnsi"/>
                <w:color w:val="000000" w:themeColor="text1"/>
                <w:sz w:val="20"/>
                <w:szCs w:val="20"/>
              </w:rPr>
              <w:t xml:space="preserve">: </w:t>
            </w:r>
            <w:r w:rsidR="000A5C34" w:rsidRPr="001C7E4C">
              <w:rPr>
                <w:rFonts w:cstheme="minorHAnsi"/>
                <w:color w:val="000000" w:themeColor="text1"/>
                <w:sz w:val="20"/>
                <w:szCs w:val="20"/>
              </w:rPr>
              <w:t>Financování externě zajišťované správy ICT škol ze SR</w:t>
            </w:r>
            <w:r w:rsidR="000A5C34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463D795" w14:textId="77777777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31. 12. 2017</w:t>
            </w:r>
          </w:p>
        </w:tc>
        <w:tc>
          <w:tcPr>
            <w:tcW w:w="1979" w:type="dxa"/>
            <w:shd w:val="clear" w:color="auto" w:fill="DF2947"/>
            <w:vAlign w:val="center"/>
          </w:tcPr>
          <w:p w14:paraId="45524A64" w14:textId="1F02F270" w:rsidR="00FA7DAA" w:rsidRPr="001C7E4C" w:rsidRDefault="004265D2" w:rsidP="00302198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="00FA7DAA" w:rsidRPr="001C7E4C">
              <w:rPr>
                <w:rFonts w:cstheme="minorHAnsi"/>
                <w:color w:val="000000" w:themeColor="text1"/>
                <w:sz w:val="20"/>
                <w:szCs w:val="20"/>
              </w:rPr>
              <w:t>esplněna</w:t>
            </w:r>
          </w:p>
        </w:tc>
      </w:tr>
      <w:tr w:rsidR="00FA7DAA" w:rsidRPr="00D44EF3" w14:paraId="7CDC5C4B" w14:textId="77777777" w:rsidTr="007E042A">
        <w:trPr>
          <w:jc w:val="center"/>
        </w:trPr>
        <w:tc>
          <w:tcPr>
            <w:tcW w:w="9062" w:type="dxa"/>
            <w:gridSpan w:val="4"/>
            <w:vAlign w:val="center"/>
          </w:tcPr>
          <w:p w14:paraId="7B90CB83" w14:textId="77777777" w:rsidR="00FA7DAA" w:rsidRPr="001C7E4C" w:rsidRDefault="00FA7DAA" w:rsidP="009900B7">
            <w:pPr>
              <w:keepNext/>
              <w:spacing w:after="0"/>
              <w:jc w:val="lef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b/>
                <w:color w:val="000000" w:themeColor="text1"/>
                <w:sz w:val="20"/>
                <w:szCs w:val="20"/>
              </w:rPr>
              <w:t>Sběr dat, monitoring stavu a využívání ICT ve vzdělávání (viz kap. 1)</w:t>
            </w:r>
          </w:p>
        </w:tc>
      </w:tr>
      <w:tr w:rsidR="00FA7DAA" w:rsidRPr="00D44EF3" w14:paraId="3027ACF3" w14:textId="77777777" w:rsidTr="007E042A">
        <w:trPr>
          <w:jc w:val="center"/>
        </w:trPr>
        <w:tc>
          <w:tcPr>
            <w:tcW w:w="846" w:type="dxa"/>
            <w:vAlign w:val="center"/>
          </w:tcPr>
          <w:p w14:paraId="2CCDB0CB" w14:textId="77777777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5.3.1</w:t>
            </w:r>
          </w:p>
        </w:tc>
        <w:tc>
          <w:tcPr>
            <w:tcW w:w="4678" w:type="dxa"/>
            <w:vAlign w:val="center"/>
          </w:tcPr>
          <w:p w14:paraId="6A0425D9" w14:textId="45411AFE" w:rsidR="00FA7DAA" w:rsidRPr="001C7E4C" w:rsidRDefault="00480EDB" w:rsidP="003D086F">
            <w:pPr>
              <w:keepNext/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Navržení struktury</w:t>
            </w: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 xml:space="preserve"> dat pro analýzu využívání ICT pro učení a ro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zvoj digitální gramotnosti a informatického myšlení žáků a jejich zjišťování</w:t>
            </w:r>
          </w:p>
        </w:tc>
        <w:tc>
          <w:tcPr>
            <w:tcW w:w="1559" w:type="dxa"/>
            <w:vAlign w:val="center"/>
          </w:tcPr>
          <w:p w14:paraId="3C2CE853" w14:textId="28BB7C3F" w:rsidR="00FA7DAA" w:rsidRPr="001C7E4C" w:rsidRDefault="00480EDB" w:rsidP="003D086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„</w:t>
            </w:r>
            <w:r w:rsidR="003D086F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růběžně“</w:t>
            </w:r>
          </w:p>
        </w:tc>
        <w:tc>
          <w:tcPr>
            <w:tcW w:w="1979" w:type="dxa"/>
            <w:shd w:val="clear" w:color="auto" w:fill="00B050"/>
            <w:vAlign w:val="center"/>
          </w:tcPr>
          <w:p w14:paraId="21D9809C" w14:textId="6DE61F5E" w:rsidR="00FA7DAA" w:rsidRPr="001C7E4C" w:rsidRDefault="004265D2" w:rsidP="009900B7">
            <w:pPr>
              <w:keepNext/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</w:t>
            </w:r>
            <w:r w:rsidR="00FA7DAA" w:rsidRPr="001C7E4C">
              <w:rPr>
                <w:rFonts w:cstheme="minorHAnsi"/>
                <w:color w:val="000000" w:themeColor="text1"/>
                <w:sz w:val="20"/>
                <w:szCs w:val="20"/>
              </w:rPr>
              <w:t>plněna</w:t>
            </w:r>
          </w:p>
        </w:tc>
      </w:tr>
      <w:tr w:rsidR="00FA7DAA" w:rsidRPr="00D44EF3" w14:paraId="38ACD685" w14:textId="77777777" w:rsidTr="007E042A">
        <w:trPr>
          <w:jc w:val="center"/>
        </w:trPr>
        <w:tc>
          <w:tcPr>
            <w:tcW w:w="9062" w:type="dxa"/>
            <w:gridSpan w:val="4"/>
            <w:vAlign w:val="center"/>
          </w:tcPr>
          <w:p w14:paraId="7D22BCAB" w14:textId="77777777" w:rsidR="00FA7DAA" w:rsidRPr="001C7E4C" w:rsidRDefault="00FA7DAA" w:rsidP="00A2494C">
            <w:pPr>
              <w:keepNext/>
              <w:spacing w:after="0"/>
              <w:jc w:val="lef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b/>
                <w:color w:val="000000" w:themeColor="text1"/>
                <w:sz w:val="20"/>
                <w:szCs w:val="20"/>
              </w:rPr>
              <w:t>Řízení a koordinace rozvoje di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gitálního vzdělávání (viz kap. 1</w:t>
            </w:r>
            <w:r w:rsidRPr="001C7E4C">
              <w:rPr>
                <w:rFonts w:cstheme="minorHAns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FA7DAA" w:rsidRPr="00D44EF3" w14:paraId="3A2BA412" w14:textId="77777777" w:rsidTr="007E042A">
        <w:trPr>
          <w:jc w:val="center"/>
        </w:trPr>
        <w:tc>
          <w:tcPr>
            <w:tcW w:w="846" w:type="dxa"/>
            <w:vAlign w:val="center"/>
          </w:tcPr>
          <w:p w14:paraId="59AE8375" w14:textId="77777777" w:rsidR="00FA7DAA" w:rsidRPr="001C7E4C" w:rsidRDefault="00FA7DAA" w:rsidP="00302198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E4C">
              <w:rPr>
                <w:rFonts w:cstheme="minorHAnsi"/>
                <w:color w:val="000000" w:themeColor="text1"/>
                <w:sz w:val="20"/>
                <w:szCs w:val="20"/>
              </w:rPr>
              <w:t>6.1.1</w:t>
            </w:r>
          </w:p>
        </w:tc>
        <w:tc>
          <w:tcPr>
            <w:tcW w:w="4678" w:type="dxa"/>
            <w:vAlign w:val="center"/>
          </w:tcPr>
          <w:p w14:paraId="16F602DD" w14:textId="6B02AA7D" w:rsidR="00FA7DAA" w:rsidRPr="001C7E4C" w:rsidRDefault="00480EDB" w:rsidP="003D086F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Koordinace aktivit SDV</w:t>
            </w:r>
            <w:r w:rsidR="000A5C34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986C72">
              <w:rPr>
                <w:rFonts w:cstheme="minorHAnsi"/>
                <w:color w:val="000000" w:themeColor="text1"/>
                <w:sz w:val="20"/>
                <w:szCs w:val="20"/>
              </w:rPr>
              <w:t>původně</w:t>
            </w:r>
            <w:r w:rsidR="000A5C34">
              <w:rPr>
                <w:rFonts w:cstheme="minorHAnsi"/>
                <w:color w:val="000000" w:themeColor="text1"/>
                <w:sz w:val="20"/>
                <w:szCs w:val="20"/>
              </w:rPr>
              <w:t xml:space="preserve">: </w:t>
            </w:r>
            <w:r w:rsidR="000A5C34" w:rsidRPr="001C7E4C">
              <w:rPr>
                <w:rFonts w:cstheme="minorHAnsi"/>
                <w:color w:val="000000" w:themeColor="text1"/>
                <w:sz w:val="20"/>
                <w:szCs w:val="20"/>
              </w:rPr>
              <w:t>Zřízení Gesčního útvaru pro realizaci a koordinaci SDV</w:t>
            </w:r>
            <w:r w:rsidR="000A5C34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76D88637" w14:textId="2769BAFE" w:rsidR="00FA7DAA" w:rsidRPr="001C7E4C" w:rsidRDefault="00480EDB" w:rsidP="003D086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„</w:t>
            </w:r>
            <w:r w:rsidR="003D086F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růběžně“</w:t>
            </w:r>
          </w:p>
        </w:tc>
        <w:tc>
          <w:tcPr>
            <w:tcW w:w="1979" w:type="dxa"/>
            <w:shd w:val="clear" w:color="auto" w:fill="00B050"/>
            <w:vAlign w:val="center"/>
          </w:tcPr>
          <w:p w14:paraId="6BA1D314" w14:textId="5B79AAAB" w:rsidR="00FA7DAA" w:rsidRPr="001C7E4C" w:rsidRDefault="004265D2" w:rsidP="00302198">
            <w:pPr>
              <w:spacing w:after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</w:t>
            </w:r>
            <w:r w:rsidR="00FA7DAA" w:rsidRPr="001C7E4C">
              <w:rPr>
                <w:rFonts w:cstheme="minorHAnsi"/>
                <w:color w:val="000000" w:themeColor="text1"/>
                <w:sz w:val="20"/>
                <w:szCs w:val="20"/>
              </w:rPr>
              <w:t>plněna</w:t>
            </w:r>
          </w:p>
        </w:tc>
      </w:tr>
    </w:tbl>
    <w:p w14:paraId="37421F7B" w14:textId="2F4958E6" w:rsidR="00FA7DAA" w:rsidRDefault="00FA7DAA" w:rsidP="00FA7DAA">
      <w:pPr>
        <w:spacing w:after="0"/>
        <w:rPr>
          <w:sz w:val="20"/>
          <w:szCs w:val="20"/>
        </w:rPr>
      </w:pPr>
      <w:r w:rsidRPr="00472024">
        <w:rPr>
          <w:b/>
          <w:sz w:val="20"/>
          <w:szCs w:val="20"/>
        </w:rPr>
        <w:t>Zdroj:</w:t>
      </w:r>
      <w:r w:rsidRPr="00CD7FD9">
        <w:rPr>
          <w:sz w:val="20"/>
          <w:szCs w:val="20"/>
        </w:rPr>
        <w:t xml:space="preserve"> </w:t>
      </w:r>
      <w:r w:rsidR="001177FF">
        <w:rPr>
          <w:sz w:val="20"/>
          <w:szCs w:val="20"/>
        </w:rPr>
        <w:t>informace získané kontrolou</w:t>
      </w:r>
      <w:r w:rsidRPr="00CD7FD9">
        <w:rPr>
          <w:sz w:val="20"/>
          <w:szCs w:val="20"/>
        </w:rPr>
        <w:t>.</w:t>
      </w:r>
    </w:p>
    <w:p w14:paraId="7AAB0854" w14:textId="4D18D167" w:rsidR="0013109D" w:rsidRPr="00CD7FD9" w:rsidRDefault="0013109D" w:rsidP="00FA7DAA">
      <w:pPr>
        <w:spacing w:after="0"/>
        <w:rPr>
          <w:sz w:val="20"/>
          <w:szCs w:val="20"/>
        </w:rPr>
      </w:pPr>
      <w:r w:rsidRPr="008F34CF">
        <w:rPr>
          <w:sz w:val="20"/>
          <w:szCs w:val="20"/>
        </w:rPr>
        <w:t>*</w:t>
      </w:r>
      <w:r w:rsidR="001177FF">
        <w:rPr>
          <w:sz w:val="20"/>
          <w:szCs w:val="20"/>
        </w:rPr>
        <w:t xml:space="preserve"> </w:t>
      </w:r>
      <w:r w:rsidR="00A2494C">
        <w:rPr>
          <w:sz w:val="20"/>
          <w:szCs w:val="20"/>
        </w:rPr>
        <w:t>Plnění závisí</w:t>
      </w:r>
      <w:r>
        <w:rPr>
          <w:sz w:val="20"/>
          <w:szCs w:val="20"/>
        </w:rPr>
        <w:t xml:space="preserve"> na realizaci projektů PRIM</w:t>
      </w:r>
      <w:r w:rsidR="000070CC">
        <w:rPr>
          <w:sz w:val="20"/>
          <w:szCs w:val="20"/>
        </w:rPr>
        <w:t xml:space="preserve"> a</w:t>
      </w:r>
      <w:r w:rsidR="00DE08D3">
        <w:rPr>
          <w:sz w:val="20"/>
          <w:szCs w:val="20"/>
        </w:rPr>
        <w:t xml:space="preserve"> PRDG a dalších projektů</w:t>
      </w:r>
      <w:r>
        <w:rPr>
          <w:sz w:val="20"/>
          <w:szCs w:val="20"/>
        </w:rPr>
        <w:t>.</w:t>
      </w:r>
    </w:p>
    <w:p w14:paraId="0DEFCA4F" w14:textId="504CCB77" w:rsidR="00FA7DAA" w:rsidRDefault="00FA7DAA" w:rsidP="00FA7DAA">
      <w:pPr>
        <w:rPr>
          <w:sz w:val="20"/>
          <w:szCs w:val="20"/>
        </w:rPr>
      </w:pPr>
      <w:r w:rsidRPr="008F34CF">
        <w:rPr>
          <w:b/>
          <w:sz w:val="20"/>
          <w:szCs w:val="20"/>
        </w:rPr>
        <w:t>Legenda:</w:t>
      </w:r>
      <w:r w:rsidR="00480EDB">
        <w:rPr>
          <w:sz w:val="20"/>
          <w:szCs w:val="20"/>
        </w:rPr>
        <w:t xml:space="preserve"> zelená</w:t>
      </w:r>
      <w:r w:rsidRPr="00CD7FD9">
        <w:rPr>
          <w:sz w:val="20"/>
          <w:szCs w:val="20"/>
        </w:rPr>
        <w:t xml:space="preserve"> – splněno, šedá – nesplněno, neuplynul termín plnění, červená – nesplněno, uplynul termín plnění, bílá – zrušeno.</w:t>
      </w:r>
    </w:p>
    <w:p w14:paraId="6E8788E1" w14:textId="2D387144" w:rsidR="00A44030" w:rsidRDefault="00A44030">
      <w:pPr>
        <w:spacing w:after="160" w:line="259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5E66B3A" w14:textId="55503FBA" w:rsidR="00124288" w:rsidRPr="00F67E0C" w:rsidRDefault="00003C3E" w:rsidP="00DE2CB4">
      <w:pPr>
        <w:pStyle w:val="Nadpis3"/>
        <w:numPr>
          <w:ilvl w:val="0"/>
          <w:numId w:val="0"/>
        </w:numPr>
        <w:spacing w:before="240"/>
        <w:rPr>
          <w:rFonts w:cstheme="minorHAnsi"/>
          <w:lang w:eastAsia="cs-CZ"/>
        </w:rPr>
      </w:pPr>
      <w:r>
        <w:rPr>
          <w:rFonts w:cstheme="minorHAnsi"/>
          <w:lang w:eastAsia="cs-CZ"/>
        </w:rPr>
        <w:lastRenderedPageBreak/>
        <w:t>Zajištění n</w:t>
      </w:r>
      <w:r w:rsidR="00124288" w:rsidRPr="00F67E0C">
        <w:rPr>
          <w:rFonts w:cstheme="minorHAnsi"/>
          <w:lang w:eastAsia="cs-CZ"/>
        </w:rPr>
        <w:t>ediskriminační</w:t>
      </w:r>
      <w:r>
        <w:rPr>
          <w:rFonts w:cstheme="minorHAnsi"/>
          <w:lang w:eastAsia="cs-CZ"/>
        </w:rPr>
        <w:t>ho</w:t>
      </w:r>
      <w:r w:rsidR="00124288" w:rsidRPr="00F67E0C">
        <w:rPr>
          <w:rFonts w:cstheme="minorHAnsi"/>
          <w:lang w:eastAsia="cs-CZ"/>
        </w:rPr>
        <w:t xml:space="preserve"> přístup</w:t>
      </w:r>
      <w:r>
        <w:rPr>
          <w:rFonts w:cstheme="minorHAnsi"/>
          <w:lang w:eastAsia="cs-CZ"/>
        </w:rPr>
        <w:t>u</w:t>
      </w:r>
      <w:r w:rsidR="00124288" w:rsidRPr="00F67E0C">
        <w:rPr>
          <w:rFonts w:cstheme="minorHAnsi"/>
          <w:lang w:eastAsia="cs-CZ"/>
        </w:rPr>
        <w:t xml:space="preserve"> k digitálním vzdělávacím zdrojům</w:t>
      </w:r>
    </w:p>
    <w:p w14:paraId="0FF6A690" w14:textId="79E08196" w:rsidR="001F5636" w:rsidRPr="001F5636" w:rsidRDefault="001F5636" w:rsidP="00124288">
      <w:pPr>
        <w:rPr>
          <w:lang w:eastAsia="cs-CZ"/>
        </w:rPr>
      </w:pPr>
      <w:r>
        <w:rPr>
          <w:lang w:eastAsia="cs-CZ"/>
        </w:rPr>
        <w:t>MŠMT</w:t>
      </w:r>
      <w:r w:rsidR="00295313">
        <w:rPr>
          <w:lang w:eastAsia="cs-CZ"/>
        </w:rPr>
        <w:t xml:space="preserve"> s účinností od 8. 6. 2015</w:t>
      </w:r>
      <w:r>
        <w:rPr>
          <w:lang w:eastAsia="cs-CZ"/>
        </w:rPr>
        <w:t xml:space="preserve"> stanovilo v </w:t>
      </w:r>
      <w:r w:rsidRPr="001F5636">
        <w:rPr>
          <w:i/>
          <w:lang w:eastAsia="cs-CZ"/>
        </w:rPr>
        <w:t xml:space="preserve">Pravidlech pro žadatele a příjemce OP VVV – </w:t>
      </w:r>
      <w:r w:rsidRPr="004371FF">
        <w:rPr>
          <w:i/>
          <w:lang w:eastAsia="cs-CZ"/>
        </w:rPr>
        <w:t>obecná část</w:t>
      </w:r>
      <w:r w:rsidRPr="001F5636">
        <w:rPr>
          <w:lang w:eastAsia="cs-CZ"/>
        </w:rPr>
        <w:t xml:space="preserve"> povinnost pro příjemce </w:t>
      </w:r>
      <w:r>
        <w:rPr>
          <w:lang w:eastAsia="cs-CZ"/>
        </w:rPr>
        <w:t xml:space="preserve">poskytnout </w:t>
      </w:r>
      <w:r w:rsidR="00ED773E">
        <w:rPr>
          <w:lang w:eastAsia="cs-CZ"/>
        </w:rPr>
        <w:t>výstupy podpořené z</w:t>
      </w:r>
      <w:r w:rsidRPr="001F5636">
        <w:rPr>
          <w:lang w:eastAsia="cs-CZ"/>
        </w:rPr>
        <w:t> OP VVV</w:t>
      </w:r>
      <w:r>
        <w:rPr>
          <w:lang w:eastAsia="cs-CZ"/>
        </w:rPr>
        <w:t xml:space="preserve"> pod neomezenou licencí</w:t>
      </w:r>
      <w:r w:rsidRPr="001F5636">
        <w:rPr>
          <w:lang w:eastAsia="cs-CZ"/>
        </w:rPr>
        <w:t xml:space="preserve"> </w:t>
      </w:r>
      <w:r>
        <w:rPr>
          <w:lang w:eastAsia="cs-CZ"/>
        </w:rPr>
        <w:t>k volnému použití a dalšímu šíření, a to takovým způsobem, který umožňuje bezplatný a dálkový přístup. K tomuto účelu MŠMT od 23.</w:t>
      </w:r>
      <w:r w:rsidR="00637BB1">
        <w:rPr>
          <w:lang w:eastAsia="cs-CZ"/>
        </w:rPr>
        <w:t xml:space="preserve"> </w:t>
      </w:r>
      <w:r>
        <w:rPr>
          <w:lang w:eastAsia="cs-CZ"/>
        </w:rPr>
        <w:t>11.</w:t>
      </w:r>
      <w:r w:rsidR="00637BB1">
        <w:rPr>
          <w:lang w:eastAsia="cs-CZ"/>
        </w:rPr>
        <w:t xml:space="preserve"> </w:t>
      </w:r>
      <w:r>
        <w:rPr>
          <w:lang w:eastAsia="cs-CZ"/>
        </w:rPr>
        <w:t xml:space="preserve">2018 zprovoznilo </w:t>
      </w:r>
      <w:r w:rsidR="001177FF">
        <w:rPr>
          <w:lang w:eastAsia="cs-CZ"/>
        </w:rPr>
        <w:t>d</w:t>
      </w:r>
      <w:r>
        <w:rPr>
          <w:lang w:eastAsia="cs-CZ"/>
        </w:rPr>
        <w:t xml:space="preserve">atabázi výstupů OP VVV. </w:t>
      </w:r>
      <w:r w:rsidR="003D0503">
        <w:rPr>
          <w:lang w:eastAsia="cs-CZ"/>
        </w:rPr>
        <w:t>Od přípravy legislativního návrhu řešící</w:t>
      </w:r>
      <w:r w:rsidR="00A2494C">
        <w:rPr>
          <w:lang w:eastAsia="cs-CZ"/>
        </w:rPr>
        <w:t>ho</w:t>
      </w:r>
      <w:r w:rsidR="003D0503">
        <w:rPr>
          <w:lang w:eastAsia="cs-CZ"/>
        </w:rPr>
        <w:t xml:space="preserve"> otevřené licence MŠMT ustoupilo a příslušnou aktivitu změnilo. </w:t>
      </w:r>
      <w:r w:rsidR="0068295B">
        <w:rPr>
          <w:lang w:eastAsia="cs-CZ"/>
        </w:rPr>
        <w:t>Uveřejňování digitálních vzdělávacích materiálů podpořených z</w:t>
      </w:r>
      <w:r w:rsidR="000070CC">
        <w:rPr>
          <w:lang w:eastAsia="cs-CZ"/>
        </w:rPr>
        <w:t xml:space="preserve"> dalších</w:t>
      </w:r>
      <w:r w:rsidR="0068295B">
        <w:rPr>
          <w:lang w:eastAsia="cs-CZ"/>
        </w:rPr>
        <w:t xml:space="preserve"> veřejných prostředků nebylo zajištěno. </w:t>
      </w:r>
      <w:r w:rsidRPr="0062433F">
        <w:rPr>
          <w:b/>
          <w:lang w:eastAsia="cs-CZ"/>
        </w:rPr>
        <w:t>MŠMT tak přispělo k zajištění nediskriminačního přístupu k digitálním vz</w:t>
      </w:r>
      <w:r w:rsidR="00FE5624" w:rsidRPr="0062433F">
        <w:rPr>
          <w:b/>
          <w:lang w:eastAsia="cs-CZ"/>
        </w:rPr>
        <w:t>dělávacím zdrojům</w:t>
      </w:r>
      <w:r w:rsidR="00FE5624">
        <w:rPr>
          <w:lang w:eastAsia="cs-CZ"/>
        </w:rPr>
        <w:t xml:space="preserve"> (</w:t>
      </w:r>
      <w:r w:rsidR="009900B7">
        <w:rPr>
          <w:lang w:eastAsia="cs-CZ"/>
        </w:rPr>
        <w:t>cíl</w:t>
      </w:r>
      <w:r w:rsidR="00454EA5">
        <w:rPr>
          <w:lang w:eastAsia="cs-CZ"/>
        </w:rPr>
        <w:t xml:space="preserve"> 1.1 </w:t>
      </w:r>
      <w:r w:rsidR="00FE5624">
        <w:rPr>
          <w:lang w:eastAsia="cs-CZ"/>
        </w:rPr>
        <w:t>SDV).</w:t>
      </w:r>
    </w:p>
    <w:p w14:paraId="5B063618" w14:textId="34D84BB5" w:rsidR="00863328" w:rsidRPr="00A3335C" w:rsidRDefault="00003C3E" w:rsidP="00E47A39">
      <w:pPr>
        <w:pStyle w:val="Nadpis3"/>
        <w:numPr>
          <w:ilvl w:val="0"/>
          <w:numId w:val="0"/>
        </w:numPr>
        <w:spacing w:before="240"/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>Zajištění podmínek</w:t>
      </w:r>
      <w:r w:rsidR="00863328" w:rsidRPr="00A3335C">
        <w:rPr>
          <w:rFonts w:cstheme="minorHAnsi"/>
          <w:lang w:eastAsia="cs-CZ"/>
        </w:rPr>
        <w:t xml:space="preserve"> pro rozvoj digitální gramotnosti a informatického myšlení žáků</w:t>
      </w:r>
      <w:r w:rsidR="00863328">
        <w:rPr>
          <w:rFonts w:cstheme="minorHAnsi"/>
          <w:lang w:eastAsia="cs-CZ"/>
        </w:rPr>
        <w:t xml:space="preserve"> a</w:t>
      </w:r>
      <w:r w:rsidR="00E47A39">
        <w:rPr>
          <w:rFonts w:cstheme="minorHAnsi"/>
          <w:lang w:eastAsia="cs-CZ"/>
        </w:rPr>
        <w:t> </w:t>
      </w:r>
      <w:r w:rsidR="00863328">
        <w:rPr>
          <w:rFonts w:cstheme="minorHAnsi"/>
          <w:lang w:eastAsia="cs-CZ"/>
        </w:rPr>
        <w:t>učitelů</w:t>
      </w:r>
      <w:r w:rsidR="0062433F">
        <w:rPr>
          <w:rFonts w:cstheme="minorHAnsi"/>
          <w:lang w:eastAsia="cs-CZ"/>
        </w:rPr>
        <w:t xml:space="preserve"> </w:t>
      </w:r>
      <w:r w:rsidR="009C570D">
        <w:rPr>
          <w:rFonts w:cstheme="minorHAnsi"/>
          <w:lang w:eastAsia="cs-CZ"/>
        </w:rPr>
        <w:t>a</w:t>
      </w:r>
      <w:r w:rsidR="0062433F">
        <w:rPr>
          <w:rFonts w:cstheme="minorHAnsi"/>
          <w:lang w:eastAsia="cs-CZ"/>
        </w:rPr>
        <w:t xml:space="preserve"> </w:t>
      </w:r>
      <w:r w:rsidR="006E6E38">
        <w:rPr>
          <w:rFonts w:cstheme="minorHAnsi"/>
          <w:lang w:eastAsia="cs-CZ"/>
        </w:rPr>
        <w:t>metodická podpora začleňování ICT do výuky</w:t>
      </w:r>
    </w:p>
    <w:p w14:paraId="343E2A00" w14:textId="0EC3F9C3" w:rsidR="008D719A" w:rsidRDefault="002B25EA" w:rsidP="00F67E0C">
      <w:pPr>
        <w:rPr>
          <w:lang w:eastAsia="cs-CZ"/>
        </w:rPr>
      </w:pPr>
      <w:r>
        <w:rPr>
          <w:lang w:eastAsia="cs-CZ"/>
        </w:rPr>
        <w:t xml:space="preserve">NÚV zpracoval </w:t>
      </w:r>
      <w:r w:rsidR="008D719A">
        <w:rPr>
          <w:lang w:eastAsia="cs-CZ"/>
        </w:rPr>
        <w:t xml:space="preserve">dokument, který obecně popisuje cyklus tvorby a revizí RVP a navrhuje frekvence jejich komplexních revizí i možnosti dílčích změn. </w:t>
      </w:r>
      <w:r w:rsidR="00BD55DE">
        <w:rPr>
          <w:lang w:eastAsia="cs-CZ"/>
        </w:rPr>
        <w:t>Způsob</w:t>
      </w:r>
      <w:r>
        <w:rPr>
          <w:lang w:eastAsia="cs-CZ"/>
        </w:rPr>
        <w:t xml:space="preserve"> dílčích aktualizací RVP</w:t>
      </w:r>
      <w:r w:rsidR="008D719A">
        <w:rPr>
          <w:lang w:eastAsia="cs-CZ"/>
        </w:rPr>
        <w:t xml:space="preserve"> v oblasti rozvoje digitální gramotnosti a informatického myšlení žáků bude</w:t>
      </w:r>
      <w:r>
        <w:rPr>
          <w:lang w:eastAsia="cs-CZ"/>
        </w:rPr>
        <w:t xml:space="preserve"> stanoven až po ukončení pokusných</w:t>
      </w:r>
      <w:r w:rsidR="008D719A">
        <w:rPr>
          <w:lang w:eastAsia="cs-CZ"/>
        </w:rPr>
        <w:t xml:space="preserve"> ověřování, která probíhají v rámci </w:t>
      </w:r>
      <w:r w:rsidR="0038057C">
        <w:rPr>
          <w:lang w:eastAsia="cs-CZ"/>
        </w:rPr>
        <w:t>projektů PRIM a PRDG.</w:t>
      </w:r>
    </w:p>
    <w:p w14:paraId="52695C56" w14:textId="0180C70D" w:rsidR="00AD66F7" w:rsidRDefault="002B25EA" w:rsidP="00AD66F7">
      <w:pPr>
        <w:rPr>
          <w:lang w:eastAsia="cs-CZ"/>
        </w:rPr>
      </w:pPr>
      <w:r>
        <w:rPr>
          <w:lang w:eastAsia="cs-CZ"/>
        </w:rPr>
        <w:t xml:space="preserve">NÚV </w:t>
      </w:r>
      <w:r w:rsidR="002E395D">
        <w:rPr>
          <w:lang w:eastAsia="cs-CZ"/>
        </w:rPr>
        <w:t>vytvořil</w:t>
      </w:r>
      <w:r>
        <w:rPr>
          <w:lang w:eastAsia="cs-CZ"/>
        </w:rPr>
        <w:t xml:space="preserve"> </w:t>
      </w:r>
      <w:r w:rsidR="00D60093">
        <w:rPr>
          <w:lang w:eastAsia="cs-CZ"/>
        </w:rPr>
        <w:t xml:space="preserve">návrh revizí RVP v oblasti </w:t>
      </w:r>
      <w:r w:rsidR="00C72604">
        <w:rPr>
          <w:lang w:eastAsia="cs-CZ"/>
        </w:rPr>
        <w:t>ICT, ve kterém stanovil</w:t>
      </w:r>
      <w:r w:rsidR="000D26E3">
        <w:rPr>
          <w:lang w:eastAsia="cs-CZ"/>
        </w:rPr>
        <w:t xml:space="preserve"> novou koncepci rozvoje informatického myšlení a digitální gramotnosti žáků</w:t>
      </w:r>
      <w:r w:rsidR="00D60093">
        <w:rPr>
          <w:lang w:eastAsia="cs-CZ"/>
        </w:rPr>
        <w:t xml:space="preserve">. </w:t>
      </w:r>
      <w:r w:rsidR="00B176CD">
        <w:rPr>
          <w:lang w:eastAsia="cs-CZ"/>
        </w:rPr>
        <w:t>V </w:t>
      </w:r>
      <w:r w:rsidR="00980693">
        <w:rPr>
          <w:lang w:eastAsia="cs-CZ"/>
        </w:rPr>
        <w:t>projektu PRIM</w:t>
      </w:r>
      <w:r w:rsidR="00825D4C">
        <w:rPr>
          <w:lang w:eastAsia="cs-CZ"/>
        </w:rPr>
        <w:t xml:space="preserve"> </w:t>
      </w:r>
      <w:r w:rsidR="00410F17">
        <w:rPr>
          <w:lang w:eastAsia="cs-CZ"/>
        </w:rPr>
        <w:t>v</w:t>
      </w:r>
      <w:r w:rsidR="002E395D">
        <w:rPr>
          <w:lang w:eastAsia="cs-CZ"/>
        </w:rPr>
        <w:t>zniklo</w:t>
      </w:r>
      <w:r w:rsidR="00825D4C">
        <w:rPr>
          <w:lang w:eastAsia="cs-CZ"/>
        </w:rPr>
        <w:t xml:space="preserve"> 11 sad </w:t>
      </w:r>
      <w:r>
        <w:rPr>
          <w:lang w:eastAsia="cs-CZ"/>
        </w:rPr>
        <w:t xml:space="preserve">modelových </w:t>
      </w:r>
      <w:r w:rsidR="00825D4C">
        <w:rPr>
          <w:lang w:eastAsia="cs-CZ"/>
        </w:rPr>
        <w:t>vzdělávacích materiálů</w:t>
      </w:r>
      <w:r w:rsidR="00637429">
        <w:rPr>
          <w:lang w:eastAsia="cs-CZ"/>
        </w:rPr>
        <w:t xml:space="preserve"> </w:t>
      </w:r>
      <w:r>
        <w:rPr>
          <w:lang w:eastAsia="cs-CZ"/>
        </w:rPr>
        <w:t xml:space="preserve">pro rozvoj informatického myšlení žáků </w:t>
      </w:r>
      <w:r w:rsidR="00637429">
        <w:rPr>
          <w:lang w:eastAsia="cs-CZ"/>
        </w:rPr>
        <w:t xml:space="preserve">a probíhala příprava školení pro učitele </w:t>
      </w:r>
      <w:r w:rsidR="001177FF">
        <w:rPr>
          <w:lang w:eastAsia="cs-CZ"/>
        </w:rPr>
        <w:t>v</w:t>
      </w:r>
      <w:r w:rsidR="00F90A80">
        <w:rPr>
          <w:lang w:eastAsia="cs-CZ"/>
        </w:rPr>
        <w:t> rozv</w:t>
      </w:r>
      <w:r w:rsidR="001177FF">
        <w:rPr>
          <w:lang w:eastAsia="cs-CZ"/>
        </w:rPr>
        <w:t>íjení</w:t>
      </w:r>
      <w:r w:rsidR="00F90A80">
        <w:rPr>
          <w:lang w:eastAsia="cs-CZ"/>
        </w:rPr>
        <w:t xml:space="preserve"> jejich digitálních kompetencí a </w:t>
      </w:r>
      <w:r w:rsidR="00637429">
        <w:rPr>
          <w:lang w:eastAsia="cs-CZ"/>
        </w:rPr>
        <w:t>v didaktice rozvoje informatického myšlení</w:t>
      </w:r>
      <w:r w:rsidR="00F523E5">
        <w:rPr>
          <w:lang w:eastAsia="cs-CZ"/>
        </w:rPr>
        <w:t xml:space="preserve"> žáků</w:t>
      </w:r>
      <w:r w:rsidR="00AD66F7">
        <w:rPr>
          <w:lang w:eastAsia="cs-CZ"/>
        </w:rPr>
        <w:t>. V projektu PRDG probíhala tvorba modelových DVZ</w:t>
      </w:r>
      <w:r>
        <w:rPr>
          <w:lang w:eastAsia="cs-CZ"/>
        </w:rPr>
        <w:t xml:space="preserve"> pro rozvoj digitální gramotnosti</w:t>
      </w:r>
      <w:r w:rsidR="00AD66F7">
        <w:rPr>
          <w:lang w:eastAsia="cs-CZ"/>
        </w:rPr>
        <w:t xml:space="preserve">. </w:t>
      </w:r>
      <w:r w:rsidR="00637429">
        <w:rPr>
          <w:lang w:eastAsia="cs-CZ"/>
        </w:rPr>
        <w:t xml:space="preserve">Současně </w:t>
      </w:r>
      <w:r w:rsidR="002E395D">
        <w:rPr>
          <w:lang w:eastAsia="cs-CZ"/>
        </w:rPr>
        <w:t xml:space="preserve">byla </w:t>
      </w:r>
      <w:r w:rsidR="00637429">
        <w:rPr>
          <w:lang w:eastAsia="cs-CZ"/>
        </w:rPr>
        <w:t xml:space="preserve">v obou projektech </w:t>
      </w:r>
      <w:r w:rsidR="002E395D">
        <w:rPr>
          <w:lang w:eastAsia="cs-CZ"/>
        </w:rPr>
        <w:t>zahájena</w:t>
      </w:r>
      <w:r w:rsidR="00637429">
        <w:rPr>
          <w:lang w:eastAsia="cs-CZ"/>
        </w:rPr>
        <w:t xml:space="preserve"> pokusná ověřování, po jejichž ukončení </w:t>
      </w:r>
      <w:r w:rsidR="002E395D">
        <w:rPr>
          <w:lang w:eastAsia="cs-CZ"/>
        </w:rPr>
        <w:t xml:space="preserve">(do </w:t>
      </w:r>
      <w:r w:rsidR="00637429">
        <w:rPr>
          <w:lang w:eastAsia="cs-CZ"/>
        </w:rPr>
        <w:t>30. 6. 2020</w:t>
      </w:r>
      <w:r w:rsidR="002E395D">
        <w:rPr>
          <w:lang w:eastAsia="cs-CZ"/>
        </w:rPr>
        <w:t>)</w:t>
      </w:r>
      <w:r w:rsidR="00637429">
        <w:rPr>
          <w:lang w:eastAsia="cs-CZ"/>
        </w:rPr>
        <w:t xml:space="preserve"> by mělo dojít k revizi RVP</w:t>
      </w:r>
      <w:r w:rsidR="00B176CD">
        <w:rPr>
          <w:lang w:eastAsia="cs-CZ"/>
        </w:rPr>
        <w:t xml:space="preserve"> v oblasti ICT a k </w:t>
      </w:r>
      <w:r w:rsidR="00637429">
        <w:rPr>
          <w:lang w:eastAsia="cs-CZ"/>
        </w:rPr>
        <w:t>vytvoření finálních modelovýc</w:t>
      </w:r>
      <w:r>
        <w:rPr>
          <w:lang w:eastAsia="cs-CZ"/>
        </w:rPr>
        <w:t>h vzdělávacích materiálů, modelových DVZ,</w:t>
      </w:r>
      <w:r w:rsidR="002E395D">
        <w:rPr>
          <w:lang w:eastAsia="cs-CZ"/>
        </w:rPr>
        <w:t xml:space="preserve"> </w:t>
      </w:r>
      <w:r w:rsidR="00637429">
        <w:rPr>
          <w:lang w:eastAsia="cs-CZ"/>
        </w:rPr>
        <w:t>metodick</w:t>
      </w:r>
      <w:r w:rsidR="002E395D">
        <w:rPr>
          <w:lang w:eastAsia="cs-CZ"/>
        </w:rPr>
        <w:t xml:space="preserve">ých </w:t>
      </w:r>
      <w:r w:rsidR="00472024">
        <w:rPr>
          <w:lang w:eastAsia="cs-CZ"/>
        </w:rPr>
        <w:t>materiálů a </w:t>
      </w:r>
      <w:r>
        <w:rPr>
          <w:lang w:eastAsia="cs-CZ"/>
        </w:rPr>
        <w:t>školení pro učitele pro rozvoj informatického myšlení a digitální gramotnosti žáků i učitelů.</w:t>
      </w:r>
    </w:p>
    <w:p w14:paraId="5BA4E03C" w14:textId="2E423A2F" w:rsidR="00B176CD" w:rsidRDefault="001177FF" w:rsidP="00AD66F7">
      <w:pPr>
        <w:rPr>
          <w:lang w:eastAsia="cs-CZ"/>
        </w:rPr>
      </w:pPr>
      <w:r>
        <w:rPr>
          <w:lang w:eastAsia="cs-CZ"/>
        </w:rPr>
        <w:t>V</w:t>
      </w:r>
      <w:r w:rsidR="00B176CD">
        <w:rPr>
          <w:lang w:eastAsia="cs-CZ"/>
        </w:rPr>
        <w:t xml:space="preserve"> rámci projektu </w:t>
      </w:r>
      <w:r w:rsidR="00003C3E">
        <w:rPr>
          <w:lang w:eastAsia="cs-CZ"/>
        </w:rPr>
        <w:t>PPUČ</w:t>
      </w:r>
      <w:r w:rsidRPr="001177FF">
        <w:rPr>
          <w:lang w:eastAsia="cs-CZ"/>
        </w:rPr>
        <w:t xml:space="preserve"> </w:t>
      </w:r>
      <w:r>
        <w:rPr>
          <w:lang w:eastAsia="cs-CZ"/>
        </w:rPr>
        <w:t>připravil</w:t>
      </w:r>
      <w:r w:rsidR="00B176CD">
        <w:rPr>
          <w:lang w:eastAsia="cs-CZ"/>
        </w:rPr>
        <w:t xml:space="preserve"> </w:t>
      </w:r>
      <w:r>
        <w:rPr>
          <w:lang w:eastAsia="cs-CZ"/>
        </w:rPr>
        <w:t>NÚV</w:t>
      </w:r>
      <w:r w:rsidRPr="004C40F8">
        <w:rPr>
          <w:i/>
          <w:lang w:eastAsia="cs-CZ"/>
        </w:rPr>
        <w:t xml:space="preserve"> </w:t>
      </w:r>
      <w:r w:rsidR="00B176CD" w:rsidRPr="004C40F8">
        <w:rPr>
          <w:i/>
          <w:lang w:eastAsia="cs-CZ"/>
        </w:rPr>
        <w:t>Standard digitálních kompetencí učitele</w:t>
      </w:r>
      <w:r w:rsidR="00B176CD">
        <w:rPr>
          <w:lang w:eastAsia="cs-CZ"/>
        </w:rPr>
        <w:t>. M</w:t>
      </w:r>
      <w:r w:rsidR="00F074F1">
        <w:rPr>
          <w:lang w:eastAsia="cs-CZ"/>
        </w:rPr>
        <w:t>inisterstvo p</w:t>
      </w:r>
      <w:r w:rsidR="00B176CD">
        <w:rPr>
          <w:lang w:eastAsia="cs-CZ"/>
        </w:rPr>
        <w:t xml:space="preserve">řipravilo novelu školského zákona, která měla zavést kariérní </w:t>
      </w:r>
      <w:r>
        <w:rPr>
          <w:lang w:eastAsia="cs-CZ"/>
        </w:rPr>
        <w:t>řád</w:t>
      </w:r>
      <w:r w:rsidR="00B176CD">
        <w:rPr>
          <w:lang w:eastAsia="cs-CZ"/>
        </w:rPr>
        <w:t>, ve kter</w:t>
      </w:r>
      <w:r w:rsidR="00F074F1">
        <w:rPr>
          <w:lang w:eastAsia="cs-CZ"/>
        </w:rPr>
        <w:t>ém byl mj. integrován uvedený s</w:t>
      </w:r>
      <w:r w:rsidR="00B176CD">
        <w:rPr>
          <w:lang w:eastAsia="cs-CZ"/>
        </w:rPr>
        <w:t xml:space="preserve">tandard. Tuto novelu však Poslanecká sněmovna Parlamentu ČR dne 12. 7. 2017 </w:t>
      </w:r>
      <w:r w:rsidR="0013109D">
        <w:rPr>
          <w:lang w:eastAsia="cs-CZ"/>
        </w:rPr>
        <w:t>neschválila</w:t>
      </w:r>
      <w:r w:rsidR="00B176CD">
        <w:rPr>
          <w:lang w:eastAsia="cs-CZ"/>
        </w:rPr>
        <w:t>.</w:t>
      </w:r>
      <w:r w:rsidR="00885822">
        <w:rPr>
          <w:lang w:eastAsia="cs-CZ"/>
        </w:rPr>
        <w:t xml:space="preserve"> MŠMT tak plánuje poskytnou</w:t>
      </w:r>
      <w:r w:rsidR="00003C3E">
        <w:rPr>
          <w:lang w:eastAsia="cs-CZ"/>
        </w:rPr>
        <w:t>t</w:t>
      </w:r>
      <w:r w:rsidR="00885822">
        <w:rPr>
          <w:lang w:eastAsia="cs-CZ"/>
        </w:rPr>
        <w:t xml:space="preserve"> </w:t>
      </w:r>
      <w:r w:rsidR="001D1925">
        <w:rPr>
          <w:lang w:eastAsia="cs-CZ"/>
        </w:rPr>
        <w:t>tento s</w:t>
      </w:r>
      <w:r w:rsidR="00B176CD">
        <w:rPr>
          <w:lang w:eastAsia="cs-CZ"/>
        </w:rPr>
        <w:t>tandard</w:t>
      </w:r>
      <w:r w:rsidR="00B176CD" w:rsidRPr="00F4249D">
        <w:t xml:space="preserve"> </w:t>
      </w:r>
      <w:r w:rsidR="00DC5BC1" w:rsidRPr="00F4249D">
        <w:t>digitálních kompetencí</w:t>
      </w:r>
      <w:r w:rsidR="008F34CF" w:rsidRPr="00F4249D">
        <w:t xml:space="preserve"> </w:t>
      </w:r>
      <w:r w:rsidR="00B176CD">
        <w:rPr>
          <w:lang w:eastAsia="cs-CZ"/>
        </w:rPr>
        <w:t xml:space="preserve">Národnímu akreditačnímu úřadu pro posuzování studijních programů. Dále ho MŠMT plánuje začlenit do rámcových požadavků na studijní programy </w:t>
      </w:r>
      <w:r w:rsidR="00C72604">
        <w:rPr>
          <w:lang w:eastAsia="cs-CZ"/>
        </w:rPr>
        <w:t xml:space="preserve">vysokých škol </w:t>
      </w:r>
      <w:r w:rsidR="00D432E6">
        <w:rPr>
          <w:lang w:eastAsia="cs-CZ"/>
        </w:rPr>
        <w:t>vzdělávající</w:t>
      </w:r>
      <w:r w:rsidR="00DC5BC1">
        <w:rPr>
          <w:lang w:eastAsia="cs-CZ"/>
        </w:rPr>
        <w:t>ch</w:t>
      </w:r>
      <w:r w:rsidR="00D432E6">
        <w:rPr>
          <w:lang w:eastAsia="cs-CZ"/>
        </w:rPr>
        <w:t xml:space="preserve"> budoucí pedagogy</w:t>
      </w:r>
      <w:r w:rsidR="00472024">
        <w:rPr>
          <w:lang w:eastAsia="cs-CZ"/>
        </w:rPr>
        <w:t xml:space="preserve"> a</w:t>
      </w:r>
      <w:r w:rsidR="00DC5BC1">
        <w:rPr>
          <w:lang w:eastAsia="cs-CZ"/>
        </w:rPr>
        <w:t xml:space="preserve"> </w:t>
      </w:r>
      <w:r w:rsidR="00B176CD">
        <w:rPr>
          <w:lang w:eastAsia="cs-CZ"/>
        </w:rPr>
        <w:t>do profilu absolventa.</w:t>
      </w:r>
    </w:p>
    <w:p w14:paraId="6AAF4DBF" w14:textId="5A053AAC" w:rsidR="00542CF2" w:rsidRDefault="00C72604" w:rsidP="00156A39">
      <w:pPr>
        <w:keepNext/>
        <w:spacing w:after="0"/>
        <w:rPr>
          <w:lang w:eastAsia="cs-CZ"/>
        </w:rPr>
      </w:pPr>
      <w:r w:rsidRPr="0062433F">
        <w:rPr>
          <w:lang w:eastAsia="cs-CZ"/>
        </w:rPr>
        <w:t>NKÚ na základě výše uvedeného vyhodnotil</w:t>
      </w:r>
      <w:r w:rsidR="00FD323F">
        <w:rPr>
          <w:lang w:eastAsia="cs-CZ"/>
        </w:rPr>
        <w:t xml:space="preserve">, že </w:t>
      </w:r>
      <w:r w:rsidR="00FD323F">
        <w:rPr>
          <w:b/>
          <w:lang w:eastAsia="cs-CZ"/>
        </w:rPr>
        <w:t xml:space="preserve">MŠMT </w:t>
      </w:r>
      <w:r w:rsidR="00542CF2" w:rsidRPr="0062433F">
        <w:rPr>
          <w:b/>
          <w:lang w:eastAsia="cs-CZ"/>
        </w:rPr>
        <w:t>do</w:t>
      </w:r>
      <w:r w:rsidR="009900B7">
        <w:rPr>
          <w:b/>
          <w:lang w:eastAsia="cs-CZ"/>
        </w:rPr>
        <w:t xml:space="preserve"> ukončení kontroly </w:t>
      </w:r>
      <w:r w:rsidR="009D4E02" w:rsidRPr="0062433F">
        <w:rPr>
          <w:b/>
          <w:lang w:eastAsia="cs-CZ"/>
        </w:rPr>
        <w:t>nezajistilo podmínky k tomu, aby všichni učitelé disponovali potřebnými kompetencemi pro účelné začleňování ICT do výuky</w:t>
      </w:r>
      <w:r w:rsidR="009D4E02">
        <w:rPr>
          <w:lang w:eastAsia="cs-CZ"/>
        </w:rPr>
        <w:t xml:space="preserve"> (SC</w:t>
      </w:r>
      <w:r w:rsidR="00637429">
        <w:rPr>
          <w:lang w:eastAsia="cs-CZ"/>
        </w:rPr>
        <w:t> </w:t>
      </w:r>
      <w:r w:rsidR="009D4E02">
        <w:rPr>
          <w:lang w:eastAsia="cs-CZ"/>
        </w:rPr>
        <w:t xml:space="preserve">3.1 SDV). </w:t>
      </w:r>
      <w:r w:rsidR="009D4E02" w:rsidRPr="00003C3E">
        <w:rPr>
          <w:b/>
          <w:lang w:eastAsia="cs-CZ"/>
        </w:rPr>
        <w:t>Existuje reálné riziko, že MŠMT do konce roku 2020</w:t>
      </w:r>
      <w:r w:rsidR="00542CF2" w:rsidRPr="008F34CF">
        <w:rPr>
          <w:b/>
          <w:lang w:eastAsia="cs-CZ"/>
        </w:rPr>
        <w:t>:</w:t>
      </w:r>
    </w:p>
    <w:p w14:paraId="3D732813" w14:textId="33015009" w:rsidR="00AD09D4" w:rsidRDefault="00AD09D4" w:rsidP="00542CF2">
      <w:pPr>
        <w:pStyle w:val="Odstavecseseznamem"/>
        <w:numPr>
          <w:ilvl w:val="0"/>
          <w:numId w:val="21"/>
        </w:numPr>
        <w:spacing w:after="0"/>
        <w:ind w:left="426"/>
        <w:rPr>
          <w:lang w:eastAsia="cs-CZ"/>
        </w:rPr>
      </w:pPr>
      <w:r>
        <w:rPr>
          <w:lang w:eastAsia="cs-CZ"/>
        </w:rPr>
        <w:t>nenastaví systém umožňující pravidelně aktualizovat RVP (</w:t>
      </w:r>
      <w:r w:rsidR="009900B7">
        <w:rPr>
          <w:lang w:eastAsia="cs-CZ"/>
        </w:rPr>
        <w:t>cíl</w:t>
      </w:r>
      <w:r>
        <w:rPr>
          <w:lang w:eastAsia="cs-CZ"/>
        </w:rPr>
        <w:t xml:space="preserve"> 2.1 SDV);</w:t>
      </w:r>
    </w:p>
    <w:p w14:paraId="21595544" w14:textId="70649598" w:rsidR="00542CF2" w:rsidRDefault="00542CF2" w:rsidP="00542CF2">
      <w:pPr>
        <w:pStyle w:val="Odstavecseseznamem"/>
        <w:numPr>
          <w:ilvl w:val="0"/>
          <w:numId w:val="21"/>
        </w:numPr>
        <w:spacing w:after="0"/>
        <w:ind w:left="426"/>
        <w:rPr>
          <w:lang w:eastAsia="cs-CZ"/>
        </w:rPr>
      </w:pPr>
      <w:r>
        <w:rPr>
          <w:lang w:eastAsia="cs-CZ"/>
        </w:rPr>
        <w:t>neaktualizuje RVP, nezdůrazní v nich problematiku digitální gramotnosti a nezajistí její provázanost napříč celým kurikulem (</w:t>
      </w:r>
      <w:r w:rsidR="009900B7">
        <w:rPr>
          <w:lang w:eastAsia="cs-CZ"/>
        </w:rPr>
        <w:t>cíl</w:t>
      </w:r>
      <w:r>
        <w:rPr>
          <w:lang w:eastAsia="cs-CZ"/>
        </w:rPr>
        <w:t xml:space="preserve"> 2.2 SDV);</w:t>
      </w:r>
    </w:p>
    <w:p w14:paraId="0696FE94" w14:textId="27B4B18E" w:rsidR="00542CF2" w:rsidRDefault="00542CF2" w:rsidP="00542CF2">
      <w:pPr>
        <w:pStyle w:val="Odstavecseseznamem"/>
        <w:numPr>
          <w:ilvl w:val="0"/>
          <w:numId w:val="21"/>
        </w:numPr>
        <w:spacing w:after="0"/>
        <w:ind w:left="426"/>
        <w:rPr>
          <w:lang w:eastAsia="cs-CZ"/>
        </w:rPr>
      </w:pPr>
      <w:r>
        <w:rPr>
          <w:lang w:eastAsia="cs-CZ"/>
        </w:rPr>
        <w:t xml:space="preserve">nemodernizuje vzdělávací oblasti ICT v RVP a nezdůrazní </w:t>
      </w:r>
      <w:r w:rsidR="001D1925">
        <w:rPr>
          <w:lang w:eastAsia="cs-CZ"/>
        </w:rPr>
        <w:t xml:space="preserve">v nich </w:t>
      </w:r>
      <w:r>
        <w:rPr>
          <w:lang w:eastAsia="cs-CZ"/>
        </w:rPr>
        <w:t>oblasti, které žákům umožní rozvíjet informat</w:t>
      </w:r>
      <w:r w:rsidR="00D432E6">
        <w:rPr>
          <w:lang w:eastAsia="cs-CZ"/>
        </w:rPr>
        <w:t xml:space="preserve">ické myšlení a položí základy </w:t>
      </w:r>
      <w:r>
        <w:rPr>
          <w:lang w:eastAsia="cs-CZ"/>
        </w:rPr>
        <w:t>oboru informatiky (</w:t>
      </w:r>
      <w:r w:rsidR="009900B7">
        <w:rPr>
          <w:lang w:eastAsia="cs-CZ"/>
        </w:rPr>
        <w:t>cíl</w:t>
      </w:r>
      <w:r>
        <w:rPr>
          <w:lang w:eastAsia="cs-CZ"/>
        </w:rPr>
        <w:t xml:space="preserve"> 2.3 SDV);</w:t>
      </w:r>
    </w:p>
    <w:p w14:paraId="631769EE" w14:textId="6676F3E3" w:rsidR="009D4E02" w:rsidRDefault="00542CF2" w:rsidP="00542CF2">
      <w:pPr>
        <w:pStyle w:val="Odstavecseseznamem"/>
        <w:numPr>
          <w:ilvl w:val="0"/>
          <w:numId w:val="21"/>
        </w:numPr>
        <w:spacing w:after="0"/>
        <w:ind w:left="426"/>
        <w:rPr>
          <w:lang w:eastAsia="cs-CZ"/>
        </w:rPr>
      </w:pPr>
      <w:r>
        <w:rPr>
          <w:lang w:eastAsia="cs-CZ"/>
        </w:rPr>
        <w:t>nezajistí podmínky pro to, a</w:t>
      </w:r>
      <w:r w:rsidR="00C72604">
        <w:rPr>
          <w:lang w:eastAsia="cs-CZ"/>
        </w:rPr>
        <w:t>by stávající učitelé disponovali</w:t>
      </w:r>
      <w:r>
        <w:rPr>
          <w:lang w:eastAsia="cs-CZ"/>
        </w:rPr>
        <w:t xml:space="preserve"> potřebnými kompetencemi pro rozvoj digitální gramotnosti a informatického myšlení žáků, nezajistí nabídku dalšího vzdělávání pro podporu učitelů a nevytvoří potřebn</w:t>
      </w:r>
      <w:r w:rsidR="00F523E5">
        <w:rPr>
          <w:lang w:eastAsia="cs-CZ"/>
        </w:rPr>
        <w:t>é</w:t>
      </w:r>
      <w:r>
        <w:rPr>
          <w:lang w:eastAsia="cs-CZ"/>
        </w:rPr>
        <w:t xml:space="preserve"> učební zdroje a metodické </w:t>
      </w:r>
      <w:r w:rsidR="009900B7">
        <w:rPr>
          <w:lang w:eastAsia="cs-CZ"/>
        </w:rPr>
        <w:t>materiály pro podporu výuky (cíl</w:t>
      </w:r>
      <w:r>
        <w:rPr>
          <w:lang w:eastAsia="cs-CZ"/>
        </w:rPr>
        <w:t xml:space="preserve"> 3.2 SDV);</w:t>
      </w:r>
    </w:p>
    <w:p w14:paraId="0FA4C8A5" w14:textId="5FA250E6" w:rsidR="00542CF2" w:rsidRDefault="00542CF2" w:rsidP="00542CF2">
      <w:pPr>
        <w:pStyle w:val="Odstavecseseznamem"/>
        <w:numPr>
          <w:ilvl w:val="0"/>
          <w:numId w:val="21"/>
        </w:numPr>
        <w:ind w:left="426"/>
        <w:rPr>
          <w:lang w:eastAsia="cs-CZ"/>
        </w:rPr>
      </w:pPr>
      <w:r>
        <w:rPr>
          <w:lang w:eastAsia="cs-CZ"/>
        </w:rPr>
        <w:t xml:space="preserve">nevytvoří metodické materiály, vzdělávací zdroje a vzdělávací příležitosti, které pomohou učitelům integrovat digitální technologie do výuky, rozvíjet digitální </w:t>
      </w:r>
      <w:r>
        <w:rPr>
          <w:lang w:eastAsia="cs-CZ"/>
        </w:rPr>
        <w:lastRenderedPageBreak/>
        <w:t>gramotnost a informatické myšlení žáků</w:t>
      </w:r>
      <w:r w:rsidR="00DC5BC1">
        <w:rPr>
          <w:lang w:eastAsia="cs-CZ"/>
        </w:rPr>
        <w:t>,</w:t>
      </w:r>
      <w:r>
        <w:rPr>
          <w:lang w:eastAsia="cs-CZ"/>
        </w:rPr>
        <w:t xml:space="preserve"> nepodpoř</w:t>
      </w:r>
      <w:r w:rsidR="00472024">
        <w:rPr>
          <w:lang w:eastAsia="cs-CZ"/>
        </w:rPr>
        <w:t>í vznik metodických materiálů a </w:t>
      </w:r>
      <w:r>
        <w:rPr>
          <w:lang w:eastAsia="cs-CZ"/>
        </w:rPr>
        <w:t xml:space="preserve">vzdělávacích zdrojů začleňujících digitální technologie do výuky, </w:t>
      </w:r>
      <w:r w:rsidR="00DC5BC1">
        <w:rPr>
          <w:lang w:eastAsia="cs-CZ"/>
        </w:rPr>
        <w:t xml:space="preserve">nepodpoří </w:t>
      </w:r>
      <w:r>
        <w:rPr>
          <w:lang w:eastAsia="cs-CZ"/>
        </w:rPr>
        <w:t>síťování, osobní vzdělávací prostředí a on-line komunit</w:t>
      </w:r>
      <w:r w:rsidR="00DC5BC1">
        <w:rPr>
          <w:lang w:eastAsia="cs-CZ"/>
        </w:rPr>
        <w:t>y</w:t>
      </w:r>
      <w:r>
        <w:rPr>
          <w:lang w:eastAsia="cs-CZ"/>
        </w:rPr>
        <w:t xml:space="preserve"> učitelů a</w:t>
      </w:r>
      <w:r w:rsidR="007E042A">
        <w:rPr>
          <w:lang w:eastAsia="cs-CZ"/>
        </w:rPr>
        <w:t> </w:t>
      </w:r>
      <w:r w:rsidR="00DC5BC1">
        <w:rPr>
          <w:lang w:eastAsia="cs-CZ"/>
        </w:rPr>
        <w:t xml:space="preserve">nevytvoří </w:t>
      </w:r>
      <w:r>
        <w:rPr>
          <w:lang w:eastAsia="cs-CZ"/>
        </w:rPr>
        <w:t>vzdělávac</w:t>
      </w:r>
      <w:r w:rsidR="009900B7">
        <w:rPr>
          <w:lang w:eastAsia="cs-CZ"/>
        </w:rPr>
        <w:t>í příležitost</w:t>
      </w:r>
      <w:r w:rsidR="00DC5BC1">
        <w:rPr>
          <w:lang w:eastAsia="cs-CZ"/>
        </w:rPr>
        <w:t>i</w:t>
      </w:r>
      <w:r w:rsidR="009900B7">
        <w:rPr>
          <w:lang w:eastAsia="cs-CZ"/>
        </w:rPr>
        <w:t xml:space="preserve"> pro učitele (cíl</w:t>
      </w:r>
      <w:r>
        <w:rPr>
          <w:lang w:eastAsia="cs-CZ"/>
        </w:rPr>
        <w:t xml:space="preserve"> 6.4 SDV).</w:t>
      </w:r>
    </w:p>
    <w:p w14:paraId="3044FAAB" w14:textId="7C9B8E1E" w:rsidR="00A3335C" w:rsidRDefault="00A3335C" w:rsidP="00DE2CB4">
      <w:pPr>
        <w:pStyle w:val="Nadpis3"/>
        <w:numPr>
          <w:ilvl w:val="0"/>
          <w:numId w:val="0"/>
        </w:numPr>
        <w:spacing w:before="240"/>
        <w:rPr>
          <w:rFonts w:cstheme="minorHAnsi"/>
          <w:lang w:eastAsia="cs-CZ"/>
        </w:rPr>
      </w:pPr>
      <w:r w:rsidRPr="00A3335C">
        <w:rPr>
          <w:rFonts w:cstheme="minorHAnsi"/>
          <w:lang w:eastAsia="cs-CZ"/>
        </w:rPr>
        <w:t>Zřízení sítě ICT metodiků na úrovni kraj</w:t>
      </w:r>
      <w:r w:rsidR="00DC5BC1">
        <w:rPr>
          <w:rFonts w:cstheme="minorHAnsi"/>
          <w:lang w:eastAsia="cs-CZ"/>
        </w:rPr>
        <w:t>ů</w:t>
      </w:r>
    </w:p>
    <w:p w14:paraId="6C0315E9" w14:textId="40573B70" w:rsidR="004B4956" w:rsidRPr="00CD7FD9" w:rsidRDefault="00CD7FD9" w:rsidP="00E12D4F">
      <w:pPr>
        <w:rPr>
          <w:highlight w:val="yellow"/>
          <w:lang w:eastAsia="cs-CZ"/>
        </w:rPr>
      </w:pPr>
      <w:r w:rsidRPr="00CD7FD9">
        <w:rPr>
          <w:lang w:eastAsia="cs-CZ"/>
        </w:rPr>
        <w:t xml:space="preserve">MŠMT prostřednictvím </w:t>
      </w:r>
      <w:r w:rsidRPr="00CD7FD9">
        <w:rPr>
          <w:i/>
          <w:lang w:eastAsia="cs-CZ"/>
        </w:rPr>
        <w:t>Národního institutu pro další vzdělávání</w:t>
      </w:r>
      <w:r w:rsidRPr="00CD7FD9">
        <w:rPr>
          <w:lang w:eastAsia="cs-CZ"/>
        </w:rPr>
        <w:t xml:space="preserve"> v rámci projektu </w:t>
      </w:r>
      <w:r w:rsidRPr="00CD7FD9">
        <w:rPr>
          <w:i/>
          <w:lang w:eastAsia="cs-CZ"/>
        </w:rPr>
        <w:t>Systém podpory profesního rozvoje učitelů a ředitelů</w:t>
      </w:r>
      <w:r>
        <w:rPr>
          <w:lang w:eastAsia="cs-CZ"/>
        </w:rPr>
        <w:t xml:space="preserve"> určilo </w:t>
      </w:r>
      <w:r w:rsidRPr="00CD7FD9">
        <w:rPr>
          <w:lang w:eastAsia="cs-CZ"/>
        </w:rPr>
        <w:t>způsob financování krajského ICT metodika, definovalo náplň jeho práce a z</w:t>
      </w:r>
      <w:r>
        <w:rPr>
          <w:lang w:eastAsia="cs-CZ"/>
        </w:rPr>
        <w:t>a</w:t>
      </w:r>
      <w:r w:rsidRPr="00CD7FD9">
        <w:rPr>
          <w:lang w:eastAsia="cs-CZ"/>
        </w:rPr>
        <w:t>jistilo vznik a obsazení této pozice k 1. 10. 2018.</w:t>
      </w:r>
      <w:r>
        <w:rPr>
          <w:lang w:eastAsia="cs-CZ"/>
        </w:rPr>
        <w:t xml:space="preserve"> </w:t>
      </w:r>
      <w:r w:rsidR="00550A3C" w:rsidRPr="00D33AB9">
        <w:rPr>
          <w:b/>
          <w:lang w:eastAsia="cs-CZ"/>
        </w:rPr>
        <w:t>MŠMT tak přispělo ke vzniku pozic krajsk</w:t>
      </w:r>
      <w:r w:rsidR="00DC5BC1">
        <w:rPr>
          <w:b/>
          <w:lang w:eastAsia="cs-CZ"/>
        </w:rPr>
        <w:t>ých</w:t>
      </w:r>
      <w:r w:rsidR="00550A3C" w:rsidRPr="00D33AB9">
        <w:rPr>
          <w:b/>
          <w:lang w:eastAsia="cs-CZ"/>
        </w:rPr>
        <w:t xml:space="preserve"> ICT metodik</w:t>
      </w:r>
      <w:r w:rsidR="00DC5BC1">
        <w:rPr>
          <w:b/>
          <w:lang w:eastAsia="cs-CZ"/>
        </w:rPr>
        <w:t>ů</w:t>
      </w:r>
      <w:r w:rsidR="00550A3C" w:rsidRPr="00D33AB9">
        <w:rPr>
          <w:b/>
          <w:lang w:eastAsia="cs-CZ"/>
        </w:rPr>
        <w:t>, kte</w:t>
      </w:r>
      <w:r w:rsidR="00DC5BC1">
        <w:rPr>
          <w:b/>
          <w:lang w:eastAsia="cs-CZ"/>
        </w:rPr>
        <w:t>ří</w:t>
      </w:r>
      <w:r w:rsidR="00550A3C" w:rsidRPr="00D33AB9">
        <w:rPr>
          <w:b/>
          <w:lang w:eastAsia="cs-CZ"/>
        </w:rPr>
        <w:t xml:space="preserve"> sleduj</w:t>
      </w:r>
      <w:r w:rsidR="00DC5BC1">
        <w:rPr>
          <w:b/>
          <w:lang w:eastAsia="cs-CZ"/>
        </w:rPr>
        <w:t>í</w:t>
      </w:r>
      <w:r w:rsidR="00550A3C" w:rsidRPr="00D33AB9">
        <w:rPr>
          <w:b/>
          <w:lang w:eastAsia="cs-CZ"/>
        </w:rPr>
        <w:t xml:space="preserve"> vývoj problematiky ICT ve vzdělávání, připravuj</w:t>
      </w:r>
      <w:r w:rsidR="00DC5BC1">
        <w:rPr>
          <w:b/>
          <w:lang w:eastAsia="cs-CZ"/>
        </w:rPr>
        <w:t>í</w:t>
      </w:r>
      <w:r w:rsidR="00550A3C" w:rsidRPr="00D33AB9">
        <w:rPr>
          <w:b/>
          <w:lang w:eastAsia="cs-CZ"/>
        </w:rPr>
        <w:t xml:space="preserve"> doporučení pro školy a </w:t>
      </w:r>
      <w:r w:rsidR="0060325B" w:rsidRPr="00D33AB9">
        <w:rPr>
          <w:b/>
          <w:lang w:eastAsia="cs-CZ"/>
        </w:rPr>
        <w:t>informačně a metodicky podporuj</w:t>
      </w:r>
      <w:r w:rsidR="00DC5BC1">
        <w:rPr>
          <w:b/>
          <w:lang w:eastAsia="cs-CZ"/>
        </w:rPr>
        <w:t>í</w:t>
      </w:r>
      <w:r w:rsidR="0060325B" w:rsidRPr="00D33AB9">
        <w:rPr>
          <w:b/>
          <w:lang w:eastAsia="cs-CZ"/>
        </w:rPr>
        <w:t xml:space="preserve"> všechny aktéry</w:t>
      </w:r>
      <w:r w:rsidR="00550A3C" w:rsidRPr="00D33AB9">
        <w:rPr>
          <w:b/>
          <w:lang w:eastAsia="cs-CZ"/>
        </w:rPr>
        <w:t xml:space="preserve"> ve vzdělávání</w:t>
      </w:r>
      <w:r w:rsidR="00D44EF3">
        <w:rPr>
          <w:lang w:eastAsia="cs-CZ"/>
        </w:rPr>
        <w:t xml:space="preserve"> (</w:t>
      </w:r>
      <w:r w:rsidR="009900B7">
        <w:rPr>
          <w:lang w:eastAsia="cs-CZ"/>
        </w:rPr>
        <w:t>cíl</w:t>
      </w:r>
      <w:r w:rsidR="00D44EF3">
        <w:rPr>
          <w:lang w:eastAsia="cs-CZ"/>
        </w:rPr>
        <w:t> </w:t>
      </w:r>
      <w:r w:rsidR="0020745D">
        <w:rPr>
          <w:lang w:eastAsia="cs-CZ"/>
        </w:rPr>
        <w:t>6.6 SDV).</w:t>
      </w:r>
      <w:r w:rsidR="00116A38">
        <w:rPr>
          <w:lang w:eastAsia="cs-CZ"/>
        </w:rPr>
        <w:t xml:space="preserve"> V dů</w:t>
      </w:r>
      <w:r w:rsidR="009706C2">
        <w:rPr>
          <w:lang w:eastAsia="cs-CZ"/>
        </w:rPr>
        <w:t>sledku průtahů při jednáních o</w:t>
      </w:r>
      <w:r w:rsidR="00DC5BC1">
        <w:rPr>
          <w:lang w:eastAsia="cs-CZ"/>
        </w:rPr>
        <w:t xml:space="preserve"> </w:t>
      </w:r>
      <w:r w:rsidR="00116A38">
        <w:rPr>
          <w:lang w:eastAsia="cs-CZ"/>
        </w:rPr>
        <w:t xml:space="preserve">zdroji financování (původně SR) bylo splnění </w:t>
      </w:r>
      <w:r w:rsidR="00DC5BC1">
        <w:rPr>
          <w:lang w:eastAsia="cs-CZ"/>
        </w:rPr>
        <w:t>této</w:t>
      </w:r>
      <w:r w:rsidR="00116A38">
        <w:rPr>
          <w:lang w:eastAsia="cs-CZ"/>
        </w:rPr>
        <w:t xml:space="preserve"> aktivity SDV posunuto o </w:t>
      </w:r>
      <w:r w:rsidR="00DC5BC1">
        <w:rPr>
          <w:lang w:eastAsia="cs-CZ"/>
        </w:rPr>
        <w:t>tři</w:t>
      </w:r>
      <w:r w:rsidR="00116A38">
        <w:rPr>
          <w:lang w:eastAsia="cs-CZ"/>
        </w:rPr>
        <w:t xml:space="preserve"> roky.</w:t>
      </w:r>
    </w:p>
    <w:p w14:paraId="25B9D3FD" w14:textId="710FF7D9" w:rsidR="00992B44" w:rsidRDefault="007D6647" w:rsidP="00992B44">
      <w:pPr>
        <w:pStyle w:val="Nadpis2"/>
        <w:ind w:left="340" w:hanging="340"/>
        <w:rPr>
          <w:rFonts w:cstheme="minorHAnsi"/>
          <w:lang w:eastAsia="cs-CZ"/>
        </w:rPr>
      </w:pPr>
      <w:r>
        <w:rPr>
          <w:rFonts w:cstheme="minorHAnsi"/>
          <w:lang w:eastAsia="cs-CZ"/>
        </w:rPr>
        <w:t>F</w:t>
      </w:r>
      <w:r w:rsidR="00992B44">
        <w:rPr>
          <w:rFonts w:cstheme="minorHAnsi"/>
          <w:lang w:eastAsia="cs-CZ"/>
        </w:rPr>
        <w:t xml:space="preserve">inancování </w:t>
      </w:r>
      <w:r w:rsidR="00D73CC6">
        <w:rPr>
          <w:rFonts w:cstheme="minorHAnsi"/>
          <w:lang w:eastAsia="cs-CZ"/>
        </w:rPr>
        <w:t>digitalizace vzdělávání</w:t>
      </w:r>
    </w:p>
    <w:p w14:paraId="2703E3CB" w14:textId="44AC5519" w:rsidR="0073660D" w:rsidRDefault="009706C2" w:rsidP="00807CF8">
      <w:pPr>
        <w:rPr>
          <w:lang w:eastAsia="cs-CZ"/>
        </w:rPr>
      </w:pPr>
      <w:r>
        <w:rPr>
          <w:lang w:eastAsia="cs-CZ"/>
        </w:rPr>
        <w:t>Z pros</w:t>
      </w:r>
      <w:r w:rsidR="000070CC">
        <w:rPr>
          <w:lang w:eastAsia="cs-CZ"/>
        </w:rPr>
        <w:t xml:space="preserve">tředků získaných ze SR v rámci normativního </w:t>
      </w:r>
      <w:r>
        <w:rPr>
          <w:lang w:eastAsia="cs-CZ"/>
        </w:rPr>
        <w:t>f</w:t>
      </w:r>
      <w:r w:rsidR="00F523E5">
        <w:rPr>
          <w:lang w:eastAsia="cs-CZ"/>
        </w:rPr>
        <w:t xml:space="preserve">inancování </w:t>
      </w:r>
      <w:r w:rsidR="008A4B7E">
        <w:rPr>
          <w:lang w:eastAsia="cs-CZ"/>
        </w:rPr>
        <w:t xml:space="preserve">mohou školy hradit pouze </w:t>
      </w:r>
      <w:r>
        <w:rPr>
          <w:lang w:eastAsia="cs-CZ"/>
        </w:rPr>
        <w:t xml:space="preserve">školským </w:t>
      </w:r>
      <w:r w:rsidR="008A4B7E">
        <w:rPr>
          <w:lang w:eastAsia="cs-CZ"/>
        </w:rPr>
        <w:t>zákonem stanovené výdaje neinvestičního charakteru. Oblast investičních prostředků je dle MŠMT záležitostí zřizovatelů, příp. dot</w:t>
      </w:r>
      <w:r w:rsidR="004C0FF1">
        <w:rPr>
          <w:lang w:eastAsia="cs-CZ"/>
        </w:rPr>
        <w:t>ačních titulů. Pořízení a obměnu</w:t>
      </w:r>
      <w:r w:rsidR="008A4B7E">
        <w:rPr>
          <w:lang w:eastAsia="cs-CZ"/>
        </w:rPr>
        <w:t xml:space="preserve"> ICT mohou školy financovat ze SR pouze v rámci ONIV. Roč</w:t>
      </w:r>
      <w:r w:rsidR="004F4282">
        <w:rPr>
          <w:lang w:eastAsia="cs-CZ"/>
        </w:rPr>
        <w:t>ní výše ONIV se v období 2013–</w:t>
      </w:r>
      <w:r w:rsidR="008A4B7E">
        <w:rPr>
          <w:lang w:eastAsia="cs-CZ"/>
        </w:rPr>
        <w:t>2</w:t>
      </w:r>
      <w:r w:rsidR="004F4282">
        <w:rPr>
          <w:lang w:eastAsia="cs-CZ"/>
        </w:rPr>
        <w:t>019 pohybovala v rozmezí 1 000</w:t>
      </w:r>
      <w:r w:rsidR="008A4B7E">
        <w:rPr>
          <w:lang w:eastAsia="cs-CZ"/>
        </w:rPr>
        <w:t>–1 136 Kč na žáka.</w:t>
      </w:r>
      <w:r w:rsidR="008A4B7E" w:rsidRPr="008A4B7E">
        <w:rPr>
          <w:lang w:eastAsia="cs-CZ"/>
        </w:rPr>
        <w:t xml:space="preserve"> </w:t>
      </w:r>
      <w:r w:rsidR="00C66CFD">
        <w:rPr>
          <w:lang w:eastAsia="cs-CZ"/>
        </w:rPr>
        <w:t xml:space="preserve">Přehled </w:t>
      </w:r>
      <w:r w:rsidR="00270855">
        <w:rPr>
          <w:lang w:eastAsia="cs-CZ"/>
        </w:rPr>
        <w:t xml:space="preserve">jejich </w:t>
      </w:r>
      <w:r w:rsidR="00C66CFD">
        <w:rPr>
          <w:lang w:eastAsia="cs-CZ"/>
        </w:rPr>
        <w:t xml:space="preserve">roční výše a </w:t>
      </w:r>
      <w:r w:rsidR="00270855">
        <w:rPr>
          <w:lang w:eastAsia="cs-CZ"/>
        </w:rPr>
        <w:t xml:space="preserve">výše </w:t>
      </w:r>
      <w:r w:rsidR="00C66CFD">
        <w:rPr>
          <w:lang w:eastAsia="cs-CZ"/>
        </w:rPr>
        <w:t>celkových normativních výdajů</w:t>
      </w:r>
      <w:r w:rsidR="008A4B7E">
        <w:rPr>
          <w:lang w:eastAsia="cs-CZ"/>
        </w:rPr>
        <w:t xml:space="preserve"> na žáka</w:t>
      </w:r>
      <w:r w:rsidR="00C66CFD">
        <w:rPr>
          <w:lang w:eastAsia="cs-CZ"/>
        </w:rPr>
        <w:t xml:space="preserve"> </w:t>
      </w:r>
      <w:r w:rsidR="008A4B7E">
        <w:rPr>
          <w:lang w:eastAsia="cs-CZ"/>
        </w:rPr>
        <w:t xml:space="preserve">je uveden v tabulce č. </w:t>
      </w:r>
      <w:r w:rsidR="00F17C8E" w:rsidRPr="00270855">
        <w:rPr>
          <w:lang w:eastAsia="cs-CZ"/>
        </w:rPr>
        <w:t>4</w:t>
      </w:r>
      <w:r w:rsidR="008A4B7E">
        <w:rPr>
          <w:lang w:eastAsia="cs-CZ"/>
        </w:rPr>
        <w:t>.</w:t>
      </w:r>
    </w:p>
    <w:p w14:paraId="1390C18B" w14:textId="41214217" w:rsidR="008F34CF" w:rsidRDefault="008A4B7E" w:rsidP="008F34CF">
      <w:pPr>
        <w:pStyle w:val="Titulek"/>
        <w:keepNext/>
        <w:spacing w:after="0"/>
        <w:jc w:val="left"/>
        <w:rPr>
          <w:rFonts w:cstheme="minorHAnsi"/>
          <w:b/>
          <w:i w:val="0"/>
          <w:color w:val="auto"/>
          <w:sz w:val="24"/>
          <w:szCs w:val="24"/>
        </w:rPr>
      </w:pPr>
      <w:r>
        <w:rPr>
          <w:rFonts w:cstheme="minorHAnsi"/>
          <w:b/>
          <w:i w:val="0"/>
          <w:color w:val="auto"/>
          <w:sz w:val="24"/>
          <w:szCs w:val="24"/>
        </w:rPr>
        <w:t>Tabulka č.</w:t>
      </w:r>
      <w:r w:rsidRPr="00F13B74">
        <w:rPr>
          <w:rFonts w:cstheme="minorHAnsi"/>
          <w:b/>
          <w:i w:val="0"/>
          <w:color w:val="auto"/>
          <w:sz w:val="24"/>
          <w:szCs w:val="24"/>
        </w:rPr>
        <w:t xml:space="preserve"> </w:t>
      </w:r>
      <w:r w:rsidRPr="00F13B74">
        <w:rPr>
          <w:rFonts w:cstheme="minorHAnsi"/>
          <w:b/>
          <w:i w:val="0"/>
          <w:color w:val="auto"/>
          <w:sz w:val="24"/>
          <w:szCs w:val="24"/>
        </w:rPr>
        <w:fldChar w:fldCharType="begin"/>
      </w:r>
      <w:r w:rsidRPr="00F13B74">
        <w:rPr>
          <w:rFonts w:cstheme="minorHAnsi"/>
          <w:b/>
          <w:i w:val="0"/>
          <w:color w:val="auto"/>
          <w:sz w:val="24"/>
          <w:szCs w:val="24"/>
        </w:rPr>
        <w:instrText xml:space="preserve"> SEQ Tabulka_č._ \* ARABIC </w:instrText>
      </w:r>
      <w:r w:rsidRPr="00F13B74">
        <w:rPr>
          <w:rFonts w:cstheme="minorHAnsi"/>
          <w:b/>
          <w:i w:val="0"/>
          <w:color w:val="auto"/>
          <w:sz w:val="24"/>
          <w:szCs w:val="24"/>
        </w:rPr>
        <w:fldChar w:fldCharType="separate"/>
      </w:r>
      <w:r w:rsidR="005A746B">
        <w:rPr>
          <w:rFonts w:cstheme="minorHAnsi"/>
          <w:b/>
          <w:i w:val="0"/>
          <w:noProof/>
          <w:color w:val="auto"/>
          <w:sz w:val="24"/>
          <w:szCs w:val="24"/>
        </w:rPr>
        <w:t>4</w:t>
      </w:r>
      <w:r w:rsidRPr="00F13B74">
        <w:rPr>
          <w:rFonts w:cstheme="minorHAnsi"/>
          <w:b/>
          <w:i w:val="0"/>
          <w:color w:val="auto"/>
          <w:sz w:val="24"/>
          <w:szCs w:val="24"/>
        </w:rPr>
        <w:fldChar w:fldCharType="end"/>
      </w:r>
      <w:r w:rsidRPr="00F13B74">
        <w:rPr>
          <w:rFonts w:cstheme="minorHAnsi"/>
          <w:b/>
          <w:i w:val="0"/>
          <w:color w:val="auto"/>
          <w:sz w:val="24"/>
          <w:szCs w:val="24"/>
        </w:rPr>
        <w:t xml:space="preserve">: Vývoj ONIV a celkových </w:t>
      </w:r>
      <w:r w:rsidR="00885822">
        <w:rPr>
          <w:rFonts w:cstheme="minorHAnsi"/>
          <w:b/>
          <w:i w:val="0"/>
          <w:color w:val="auto"/>
          <w:sz w:val="24"/>
          <w:szCs w:val="24"/>
        </w:rPr>
        <w:t>normativních výdajů</w:t>
      </w:r>
      <w:r w:rsidR="003140CA">
        <w:rPr>
          <w:rFonts w:cstheme="minorHAnsi"/>
          <w:b/>
          <w:i w:val="0"/>
          <w:color w:val="auto"/>
          <w:sz w:val="24"/>
          <w:szCs w:val="24"/>
        </w:rPr>
        <w:t xml:space="preserve"> na žáka v letech 2013–</w:t>
      </w:r>
      <w:r w:rsidRPr="00F13B74">
        <w:rPr>
          <w:rFonts w:cstheme="minorHAnsi"/>
          <w:b/>
          <w:i w:val="0"/>
          <w:color w:val="auto"/>
          <w:sz w:val="24"/>
          <w:szCs w:val="24"/>
        </w:rPr>
        <w:t>201</w:t>
      </w:r>
      <w:r>
        <w:rPr>
          <w:rFonts w:cstheme="minorHAnsi"/>
          <w:b/>
          <w:i w:val="0"/>
          <w:color w:val="auto"/>
          <w:sz w:val="24"/>
          <w:szCs w:val="24"/>
        </w:rPr>
        <w:t>9</w:t>
      </w:r>
      <w:r w:rsidR="00885822">
        <w:rPr>
          <w:rFonts w:cstheme="minorHAnsi"/>
          <w:b/>
          <w:i w:val="0"/>
          <w:color w:val="auto"/>
          <w:sz w:val="24"/>
          <w:szCs w:val="24"/>
        </w:rPr>
        <w:t xml:space="preserve"> </w:t>
      </w:r>
    </w:p>
    <w:p w14:paraId="247AC046" w14:textId="1243011F" w:rsidR="008A4B7E" w:rsidRPr="00F13B74" w:rsidRDefault="008F34CF" w:rsidP="00374F75">
      <w:pPr>
        <w:pStyle w:val="Titulek"/>
        <w:keepNext/>
        <w:tabs>
          <w:tab w:val="right" w:pos="9072"/>
        </w:tabs>
        <w:spacing w:after="0"/>
        <w:jc w:val="left"/>
        <w:rPr>
          <w:rFonts w:cstheme="minorHAnsi"/>
          <w:b/>
          <w:i w:val="0"/>
          <w:color w:val="auto"/>
          <w:sz w:val="24"/>
          <w:szCs w:val="24"/>
        </w:rPr>
      </w:pPr>
      <w:r>
        <w:rPr>
          <w:rFonts w:cstheme="minorHAnsi"/>
          <w:b/>
          <w:i w:val="0"/>
          <w:color w:val="auto"/>
          <w:sz w:val="24"/>
          <w:szCs w:val="24"/>
        </w:rPr>
        <w:tab/>
      </w:r>
      <w:r w:rsidR="00885822">
        <w:rPr>
          <w:rFonts w:cstheme="minorHAnsi"/>
          <w:b/>
          <w:i w:val="0"/>
          <w:color w:val="auto"/>
          <w:sz w:val="24"/>
          <w:szCs w:val="24"/>
        </w:rPr>
        <w:t>(v </w:t>
      </w:r>
      <w:r w:rsidR="008A4B7E" w:rsidRPr="00F13B74">
        <w:rPr>
          <w:rFonts w:cstheme="minorHAnsi"/>
          <w:b/>
          <w:i w:val="0"/>
          <w:color w:val="auto"/>
          <w:sz w:val="24"/>
          <w:szCs w:val="24"/>
        </w:rPr>
        <w:t>Kč)</w:t>
      </w:r>
    </w:p>
    <w:tbl>
      <w:tblPr>
        <w:tblW w:w="5000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1679"/>
        <w:gridCol w:w="870"/>
        <w:gridCol w:w="870"/>
        <w:gridCol w:w="870"/>
        <w:gridCol w:w="870"/>
        <w:gridCol w:w="870"/>
        <w:gridCol w:w="870"/>
        <w:gridCol w:w="866"/>
      </w:tblGrid>
      <w:tr w:rsidR="008A4B7E" w14:paraId="42F87CB7" w14:textId="77777777" w:rsidTr="00A44030">
        <w:trPr>
          <w:trHeight w:val="300"/>
        </w:trPr>
        <w:tc>
          <w:tcPr>
            <w:tcW w:w="785" w:type="pct"/>
            <w:shd w:val="clear" w:color="auto" w:fill="E5F1FF"/>
            <w:noWrap/>
            <w:vAlign w:val="center"/>
            <w:hideMark/>
          </w:tcPr>
          <w:p w14:paraId="142EF5EE" w14:textId="3057A546" w:rsidR="008A4B7E" w:rsidRPr="008F34CF" w:rsidRDefault="003206C5" w:rsidP="00120C1F">
            <w:pPr>
              <w:keepNext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K</w:t>
            </w:r>
            <w:r w:rsidR="008A4B7E" w:rsidRPr="008F34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ategorie žáků</w:t>
            </w:r>
          </w:p>
        </w:tc>
        <w:tc>
          <w:tcPr>
            <w:tcW w:w="911" w:type="pct"/>
            <w:shd w:val="clear" w:color="auto" w:fill="E5F1FF"/>
            <w:noWrap/>
            <w:vAlign w:val="center"/>
            <w:hideMark/>
          </w:tcPr>
          <w:p w14:paraId="689D5D49" w14:textId="5ED52DB3" w:rsidR="008A4B7E" w:rsidRPr="008F34CF" w:rsidRDefault="003206C5" w:rsidP="00120C1F">
            <w:pPr>
              <w:keepNext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D</w:t>
            </w:r>
            <w:r w:rsidR="008A4B7E" w:rsidRPr="008F34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ruh výdajů</w:t>
            </w:r>
          </w:p>
        </w:tc>
        <w:tc>
          <w:tcPr>
            <w:tcW w:w="472" w:type="pct"/>
            <w:shd w:val="clear" w:color="auto" w:fill="E5F1FF"/>
            <w:noWrap/>
            <w:vAlign w:val="center"/>
            <w:hideMark/>
          </w:tcPr>
          <w:p w14:paraId="7810B1B4" w14:textId="77777777" w:rsidR="008A4B7E" w:rsidRPr="008F34CF" w:rsidRDefault="008A4B7E" w:rsidP="00120C1F">
            <w:pPr>
              <w:keepNext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8F34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472" w:type="pct"/>
            <w:shd w:val="clear" w:color="auto" w:fill="E5F1FF"/>
            <w:noWrap/>
            <w:vAlign w:val="center"/>
            <w:hideMark/>
          </w:tcPr>
          <w:p w14:paraId="337E2DB8" w14:textId="77777777" w:rsidR="008A4B7E" w:rsidRPr="008F34CF" w:rsidRDefault="008A4B7E" w:rsidP="00120C1F">
            <w:pPr>
              <w:keepNext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8F34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472" w:type="pct"/>
            <w:shd w:val="clear" w:color="auto" w:fill="E5F1FF"/>
            <w:noWrap/>
            <w:vAlign w:val="center"/>
            <w:hideMark/>
          </w:tcPr>
          <w:p w14:paraId="0AACB1E8" w14:textId="77777777" w:rsidR="008A4B7E" w:rsidRPr="008F34CF" w:rsidRDefault="008A4B7E" w:rsidP="00120C1F">
            <w:pPr>
              <w:keepNext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8F34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472" w:type="pct"/>
            <w:shd w:val="clear" w:color="auto" w:fill="E5F1FF"/>
            <w:noWrap/>
            <w:vAlign w:val="center"/>
            <w:hideMark/>
          </w:tcPr>
          <w:p w14:paraId="1E31BE64" w14:textId="77777777" w:rsidR="008A4B7E" w:rsidRPr="008F34CF" w:rsidRDefault="008A4B7E" w:rsidP="00120C1F">
            <w:pPr>
              <w:keepNext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8F34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472" w:type="pct"/>
            <w:shd w:val="clear" w:color="auto" w:fill="E5F1FF"/>
            <w:noWrap/>
            <w:vAlign w:val="center"/>
            <w:hideMark/>
          </w:tcPr>
          <w:p w14:paraId="7561C323" w14:textId="77777777" w:rsidR="008A4B7E" w:rsidRPr="008F34CF" w:rsidRDefault="008A4B7E" w:rsidP="00120C1F">
            <w:pPr>
              <w:keepNext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8F34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472" w:type="pct"/>
            <w:shd w:val="clear" w:color="auto" w:fill="E5F1FF"/>
            <w:noWrap/>
            <w:vAlign w:val="center"/>
            <w:hideMark/>
          </w:tcPr>
          <w:p w14:paraId="42881A7D" w14:textId="77777777" w:rsidR="008A4B7E" w:rsidRPr="008F34CF" w:rsidRDefault="008A4B7E" w:rsidP="00120C1F">
            <w:pPr>
              <w:keepNext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8F34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470" w:type="pct"/>
            <w:shd w:val="clear" w:color="auto" w:fill="E5F1FF"/>
            <w:vAlign w:val="center"/>
          </w:tcPr>
          <w:p w14:paraId="7A6D0227" w14:textId="77777777" w:rsidR="008A4B7E" w:rsidRPr="008F34CF" w:rsidRDefault="008A4B7E" w:rsidP="00120C1F">
            <w:pPr>
              <w:keepNext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8F34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2019</w:t>
            </w:r>
          </w:p>
        </w:tc>
      </w:tr>
      <w:tr w:rsidR="008A4B7E" w14:paraId="0C5128CE" w14:textId="77777777" w:rsidTr="00A44030">
        <w:trPr>
          <w:trHeight w:val="300"/>
        </w:trPr>
        <w:tc>
          <w:tcPr>
            <w:tcW w:w="785" w:type="pct"/>
            <w:vMerge w:val="restart"/>
            <w:shd w:val="clear" w:color="auto" w:fill="auto"/>
            <w:noWrap/>
            <w:vAlign w:val="center"/>
            <w:hideMark/>
          </w:tcPr>
          <w:p w14:paraId="51D55DB5" w14:textId="5E4C1656" w:rsidR="008A4B7E" w:rsidRPr="00B022D9" w:rsidRDefault="00C406F9" w:rsidP="003206C5">
            <w:pPr>
              <w:keepNext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cs-CZ"/>
              </w:rPr>
              <w:t>Ž</w:t>
            </w:r>
            <w:r w:rsidR="008A4B7E"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áci 6</w:t>
            </w:r>
            <w:r w:rsidR="003206C5">
              <w:rPr>
                <w:rFonts w:cstheme="minorHAnsi"/>
                <w:color w:val="000000"/>
                <w:sz w:val="20"/>
                <w:szCs w:val="20"/>
                <w:lang w:eastAsia="cs-CZ"/>
              </w:rPr>
              <w:t>–</w:t>
            </w:r>
            <w:r w:rsidR="008A4B7E"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14 let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14:paraId="0178D1CF" w14:textId="77777777" w:rsidR="008A4B7E" w:rsidRPr="00B022D9" w:rsidRDefault="008A4B7E" w:rsidP="00120C1F">
            <w:pPr>
              <w:keepNext/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ONIV na žáka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131598A4" w14:textId="6A7334A9" w:rsidR="008A4B7E" w:rsidRPr="00B022D9" w:rsidRDefault="008A4B7E" w:rsidP="00BA54D8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3E8D8606" w14:textId="49835328" w:rsidR="008A4B7E" w:rsidRPr="00B022D9" w:rsidRDefault="008A4B7E" w:rsidP="00BA54D8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1 085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565B6D3B" w14:textId="06337B85" w:rsidR="008A4B7E" w:rsidRPr="00B022D9" w:rsidRDefault="008A4B7E" w:rsidP="00BA54D8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1 085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0C7A58E3" w14:textId="43C5678B" w:rsidR="008A4B7E" w:rsidRPr="00B022D9" w:rsidRDefault="008A4B7E" w:rsidP="00BA54D8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1 105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4CB0B7E2" w14:textId="76EAE99D" w:rsidR="008A4B7E" w:rsidRPr="00B022D9" w:rsidRDefault="008A4B7E" w:rsidP="00BA54D8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1 085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328B3484" w14:textId="76F635BF" w:rsidR="008A4B7E" w:rsidRPr="00B022D9" w:rsidRDefault="008A4B7E" w:rsidP="00BA54D8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1 077</w:t>
            </w:r>
          </w:p>
        </w:tc>
        <w:tc>
          <w:tcPr>
            <w:tcW w:w="470" w:type="pct"/>
            <w:vAlign w:val="center"/>
          </w:tcPr>
          <w:p w14:paraId="216A7682" w14:textId="77777777" w:rsidR="008A4B7E" w:rsidRPr="00B022D9" w:rsidRDefault="008A4B7E" w:rsidP="00120C1F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1 136</w:t>
            </w:r>
          </w:p>
        </w:tc>
      </w:tr>
      <w:tr w:rsidR="008A4B7E" w14:paraId="7C07C994" w14:textId="77777777" w:rsidTr="00A44030">
        <w:trPr>
          <w:trHeight w:val="300"/>
        </w:trPr>
        <w:tc>
          <w:tcPr>
            <w:tcW w:w="785" w:type="pct"/>
            <w:vMerge/>
            <w:vAlign w:val="center"/>
            <w:hideMark/>
          </w:tcPr>
          <w:p w14:paraId="20971691" w14:textId="77777777" w:rsidR="008A4B7E" w:rsidRPr="00B022D9" w:rsidRDefault="008A4B7E" w:rsidP="00120C1F">
            <w:pPr>
              <w:keepNext/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14:paraId="5F498733" w14:textId="77777777" w:rsidR="008A4B7E" w:rsidRPr="00B022D9" w:rsidRDefault="008A4B7E" w:rsidP="00120C1F">
            <w:pPr>
              <w:keepNext/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NIV na žáka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22D49728" w14:textId="385208A7" w:rsidR="008A4B7E" w:rsidRPr="00B022D9" w:rsidRDefault="008A4B7E" w:rsidP="00BA54D8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49 825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50B79506" w14:textId="4CBB6A68" w:rsidR="008A4B7E" w:rsidRPr="00B022D9" w:rsidRDefault="008A4B7E" w:rsidP="00BA54D8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50 423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2DDCE990" w14:textId="00D09E6D" w:rsidR="008A4B7E" w:rsidRPr="00B022D9" w:rsidRDefault="008A4B7E" w:rsidP="00BA54D8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50 423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0EF8FFC0" w14:textId="5B41E84A" w:rsidR="008A4B7E" w:rsidRPr="00B022D9" w:rsidRDefault="008A4B7E" w:rsidP="00BA54D8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53 922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01781257" w14:textId="4C9A8AA8" w:rsidR="008A4B7E" w:rsidRPr="00B022D9" w:rsidRDefault="008A4B7E" w:rsidP="00BA54D8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57 747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76643FCF" w14:textId="653B4C51" w:rsidR="008A4B7E" w:rsidRPr="00B022D9" w:rsidRDefault="008A4B7E" w:rsidP="00BA54D8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64 601</w:t>
            </w:r>
          </w:p>
        </w:tc>
        <w:tc>
          <w:tcPr>
            <w:tcW w:w="470" w:type="pct"/>
            <w:vAlign w:val="center"/>
          </w:tcPr>
          <w:p w14:paraId="7EF0EED8" w14:textId="77777777" w:rsidR="008A4B7E" w:rsidRPr="00B022D9" w:rsidRDefault="008A4B7E" w:rsidP="00120C1F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74 069</w:t>
            </w:r>
          </w:p>
        </w:tc>
      </w:tr>
      <w:tr w:rsidR="008A4B7E" w14:paraId="6A3074AD" w14:textId="77777777" w:rsidTr="00A44030">
        <w:trPr>
          <w:trHeight w:val="300"/>
        </w:trPr>
        <w:tc>
          <w:tcPr>
            <w:tcW w:w="785" w:type="pct"/>
            <w:vMerge w:val="restart"/>
            <w:shd w:val="clear" w:color="auto" w:fill="auto"/>
            <w:noWrap/>
            <w:vAlign w:val="center"/>
            <w:hideMark/>
          </w:tcPr>
          <w:p w14:paraId="06A9B6D1" w14:textId="790C863B" w:rsidR="008A4B7E" w:rsidRPr="00B022D9" w:rsidRDefault="00C406F9" w:rsidP="003206C5">
            <w:pPr>
              <w:keepNext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cs-CZ"/>
              </w:rPr>
              <w:t>Ž</w:t>
            </w:r>
            <w:r w:rsidR="008A4B7E"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áci 15</w:t>
            </w:r>
            <w:r w:rsidR="003206C5">
              <w:rPr>
                <w:rFonts w:cstheme="minorHAnsi"/>
                <w:color w:val="000000"/>
                <w:sz w:val="20"/>
                <w:szCs w:val="20"/>
                <w:lang w:eastAsia="cs-CZ"/>
              </w:rPr>
              <w:t>–</w:t>
            </w:r>
            <w:r w:rsidR="008A4B7E"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18 let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14:paraId="37D712EB" w14:textId="77777777" w:rsidR="008A4B7E" w:rsidRPr="00B022D9" w:rsidRDefault="008A4B7E" w:rsidP="00120C1F">
            <w:pPr>
              <w:keepNext/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ONIV na žáka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50FD948A" w14:textId="1F3CE0B7" w:rsidR="008A4B7E" w:rsidRPr="00B022D9" w:rsidRDefault="008A4B7E" w:rsidP="00BA54D8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1 070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2B3863CD" w14:textId="6346083A" w:rsidR="008A4B7E" w:rsidRPr="00B022D9" w:rsidRDefault="008A4B7E" w:rsidP="00BA54D8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1 070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2D597801" w14:textId="4226D811" w:rsidR="008A4B7E" w:rsidRPr="00B022D9" w:rsidRDefault="008A4B7E" w:rsidP="00BA54D8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1 070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5C5D919B" w14:textId="798FAE60" w:rsidR="008A4B7E" w:rsidRPr="00B022D9" w:rsidRDefault="008A4B7E" w:rsidP="00BA54D8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1 090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0CA7DFF2" w14:textId="69906040" w:rsidR="008A4B7E" w:rsidRPr="00B022D9" w:rsidRDefault="008A4B7E" w:rsidP="00BA54D8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1 070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1F470B53" w14:textId="30647A1B" w:rsidR="008A4B7E" w:rsidRPr="00B022D9" w:rsidRDefault="008A4B7E" w:rsidP="00BA54D8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1 067</w:t>
            </w:r>
          </w:p>
        </w:tc>
        <w:tc>
          <w:tcPr>
            <w:tcW w:w="470" w:type="pct"/>
            <w:vAlign w:val="center"/>
          </w:tcPr>
          <w:p w14:paraId="038A42C7" w14:textId="77777777" w:rsidR="008A4B7E" w:rsidRPr="00B022D9" w:rsidRDefault="008A4B7E" w:rsidP="00120C1F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1 117</w:t>
            </w:r>
          </w:p>
        </w:tc>
      </w:tr>
      <w:tr w:rsidR="008A4B7E" w14:paraId="427E8D46" w14:textId="77777777" w:rsidTr="00A44030">
        <w:trPr>
          <w:trHeight w:val="300"/>
        </w:trPr>
        <w:tc>
          <w:tcPr>
            <w:tcW w:w="785" w:type="pct"/>
            <w:vMerge/>
            <w:vAlign w:val="center"/>
            <w:hideMark/>
          </w:tcPr>
          <w:p w14:paraId="5FF90D60" w14:textId="77777777" w:rsidR="008A4B7E" w:rsidRPr="00B022D9" w:rsidRDefault="008A4B7E" w:rsidP="00120C1F">
            <w:pPr>
              <w:keepNext/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14:paraId="708317BB" w14:textId="77777777" w:rsidR="008A4B7E" w:rsidRPr="00B022D9" w:rsidRDefault="008A4B7E" w:rsidP="00120C1F">
            <w:pPr>
              <w:keepNext/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NIV na žáka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70324470" w14:textId="6BCE080E" w:rsidR="008A4B7E" w:rsidRPr="00B022D9" w:rsidRDefault="008A4B7E" w:rsidP="00BA54D8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57 718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53785EEB" w14:textId="704BBA4A" w:rsidR="008A4B7E" w:rsidRPr="00B022D9" w:rsidRDefault="008A4B7E" w:rsidP="00BA54D8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58 313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4BDE3C4E" w14:textId="5382E2B4" w:rsidR="008A4B7E" w:rsidRPr="00B022D9" w:rsidRDefault="008A4B7E" w:rsidP="00BA54D8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58 313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27BC5B7F" w14:textId="3FC9FD9A" w:rsidR="008A4B7E" w:rsidRPr="00B022D9" w:rsidRDefault="008A4B7E" w:rsidP="00BA54D8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62 352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000EE4D7" w14:textId="11D2A20E" w:rsidR="008A4B7E" w:rsidRPr="00B022D9" w:rsidRDefault="008A4B7E" w:rsidP="00BA54D8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66 705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14:paraId="566DCD71" w14:textId="77149705" w:rsidR="008A4B7E" w:rsidRPr="00B022D9" w:rsidRDefault="008A4B7E" w:rsidP="00BA54D8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76 349</w:t>
            </w:r>
          </w:p>
        </w:tc>
        <w:tc>
          <w:tcPr>
            <w:tcW w:w="470" w:type="pct"/>
            <w:vAlign w:val="center"/>
          </w:tcPr>
          <w:p w14:paraId="4D6F50E0" w14:textId="77777777" w:rsidR="008A4B7E" w:rsidRPr="00B022D9" w:rsidRDefault="008A4B7E" w:rsidP="00120C1F">
            <w:pPr>
              <w:keepNext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022D9">
              <w:rPr>
                <w:rFonts w:cstheme="minorHAnsi"/>
                <w:color w:val="000000"/>
                <w:sz w:val="20"/>
                <w:szCs w:val="20"/>
                <w:lang w:eastAsia="cs-CZ"/>
              </w:rPr>
              <w:t>86 461</w:t>
            </w:r>
          </w:p>
        </w:tc>
      </w:tr>
    </w:tbl>
    <w:p w14:paraId="1A0814EA" w14:textId="38465220" w:rsidR="008A4B7E" w:rsidRDefault="008A4B7E" w:rsidP="00CD7FD9">
      <w:pPr>
        <w:keepNext/>
        <w:jc w:val="left"/>
        <w:rPr>
          <w:rFonts w:cstheme="minorHAnsi"/>
          <w:sz w:val="20"/>
          <w:szCs w:val="20"/>
        </w:rPr>
      </w:pPr>
      <w:r w:rsidRPr="00472024">
        <w:rPr>
          <w:rFonts w:cstheme="minorHAnsi"/>
          <w:b/>
          <w:sz w:val="20"/>
          <w:szCs w:val="20"/>
        </w:rPr>
        <w:t>Zdroj:</w:t>
      </w:r>
      <w:r w:rsidRPr="00F13B74">
        <w:rPr>
          <w:rFonts w:cstheme="minorHAnsi"/>
          <w:sz w:val="20"/>
          <w:szCs w:val="20"/>
        </w:rPr>
        <w:t xml:space="preserve"> vlastní zpracování na základě údajů o výši republikových </w:t>
      </w:r>
      <w:r>
        <w:rPr>
          <w:rFonts w:cstheme="minorHAnsi"/>
          <w:sz w:val="20"/>
          <w:szCs w:val="20"/>
        </w:rPr>
        <w:t>normativů stanovených MŠMT,</w:t>
      </w:r>
      <w:r w:rsidRPr="00F13B74">
        <w:rPr>
          <w:rFonts w:cstheme="minorHAnsi"/>
          <w:sz w:val="20"/>
          <w:szCs w:val="20"/>
        </w:rPr>
        <w:t xml:space="preserve"> </w:t>
      </w:r>
      <w:hyperlink r:id="rId14" w:history="1">
        <w:r w:rsidRPr="00BF7774">
          <w:rPr>
            <w:rStyle w:val="Hypertextovodkaz"/>
            <w:rFonts w:cstheme="minorHAnsi"/>
            <w:sz w:val="20"/>
            <w:szCs w:val="20"/>
          </w:rPr>
          <w:t>http://www.msmt.cz/vzdelavani/skolstvi-v-cr/ekonomika-skolstvi/normativy-1</w:t>
        </w:r>
      </w:hyperlink>
      <w:r>
        <w:rPr>
          <w:rFonts w:cstheme="minorHAnsi"/>
          <w:sz w:val="20"/>
          <w:szCs w:val="20"/>
        </w:rPr>
        <w:t>.</w:t>
      </w:r>
    </w:p>
    <w:p w14:paraId="76C087C7" w14:textId="710682F5" w:rsidR="00100A2A" w:rsidRDefault="00807CF8" w:rsidP="00807CF8">
      <w:pPr>
        <w:rPr>
          <w:lang w:eastAsia="cs-CZ"/>
        </w:rPr>
      </w:pPr>
      <w:r>
        <w:rPr>
          <w:lang w:eastAsia="cs-CZ"/>
        </w:rPr>
        <w:t xml:space="preserve">MŠMT </w:t>
      </w:r>
      <w:r w:rsidR="00100A2A">
        <w:rPr>
          <w:lang w:eastAsia="cs-CZ"/>
        </w:rPr>
        <w:t xml:space="preserve">v roce </w:t>
      </w:r>
      <w:r w:rsidR="001C2A82">
        <w:rPr>
          <w:lang w:eastAsia="cs-CZ"/>
        </w:rPr>
        <w:t>2016</w:t>
      </w:r>
      <w:r w:rsidR="00100A2A">
        <w:rPr>
          <w:lang w:eastAsia="cs-CZ"/>
        </w:rPr>
        <w:t xml:space="preserve"> </w:t>
      </w:r>
      <w:r w:rsidR="000E7607">
        <w:rPr>
          <w:lang w:eastAsia="cs-CZ"/>
        </w:rPr>
        <w:t xml:space="preserve">zpracovalo </w:t>
      </w:r>
      <w:r>
        <w:rPr>
          <w:lang w:eastAsia="cs-CZ"/>
        </w:rPr>
        <w:t>úvahový model pro financování pětilet</w:t>
      </w:r>
      <w:r w:rsidR="004C0FF1">
        <w:rPr>
          <w:lang w:eastAsia="cs-CZ"/>
        </w:rPr>
        <w:t>ého cyklu obměny</w:t>
      </w:r>
      <w:r>
        <w:rPr>
          <w:lang w:eastAsia="cs-CZ"/>
        </w:rPr>
        <w:t xml:space="preserve"> stolních počítačů a tabletů v rámci ONIV u žáků </w:t>
      </w:r>
      <w:r w:rsidR="00100A2A">
        <w:rPr>
          <w:lang w:eastAsia="cs-CZ"/>
        </w:rPr>
        <w:t>SŠ</w:t>
      </w:r>
      <w:r>
        <w:rPr>
          <w:lang w:eastAsia="cs-CZ"/>
        </w:rPr>
        <w:t xml:space="preserve">. Jako optimální </w:t>
      </w:r>
      <w:r w:rsidR="002F1C72">
        <w:rPr>
          <w:lang w:eastAsia="cs-CZ"/>
        </w:rPr>
        <w:t xml:space="preserve">poměr </w:t>
      </w:r>
      <w:r w:rsidR="00D9033A">
        <w:rPr>
          <w:lang w:eastAsia="cs-CZ"/>
        </w:rPr>
        <w:t>stanovilo MŠMT poměr čtyři žáci</w:t>
      </w:r>
      <w:r>
        <w:rPr>
          <w:lang w:eastAsia="cs-CZ"/>
        </w:rPr>
        <w:t xml:space="preserve"> na jeden počítač/tablet. </w:t>
      </w:r>
      <w:r w:rsidR="00100A2A">
        <w:rPr>
          <w:lang w:eastAsia="cs-CZ"/>
        </w:rPr>
        <w:t xml:space="preserve">Z uvedeného </w:t>
      </w:r>
      <w:r w:rsidR="00E0485E">
        <w:rPr>
          <w:lang w:eastAsia="cs-CZ"/>
        </w:rPr>
        <w:t xml:space="preserve">modelu </w:t>
      </w:r>
      <w:r w:rsidR="00100A2A">
        <w:rPr>
          <w:lang w:eastAsia="cs-CZ"/>
        </w:rPr>
        <w:t>vyplynulo,</w:t>
      </w:r>
      <w:r>
        <w:rPr>
          <w:lang w:eastAsia="cs-CZ"/>
        </w:rPr>
        <w:t xml:space="preserve"> že by bylo potřeba navýšit ONIV</w:t>
      </w:r>
      <w:r w:rsidR="00795737">
        <w:rPr>
          <w:lang w:eastAsia="cs-CZ"/>
        </w:rPr>
        <w:t xml:space="preserve"> na žáka </w:t>
      </w:r>
      <w:r w:rsidR="00795737" w:rsidRPr="00795737">
        <w:rPr>
          <w:b/>
          <w:lang w:eastAsia="cs-CZ"/>
        </w:rPr>
        <w:t>střední školy</w:t>
      </w:r>
      <w:r>
        <w:rPr>
          <w:lang w:eastAsia="cs-CZ"/>
        </w:rPr>
        <w:t xml:space="preserve"> o 1 000 Kč v případě počítačů a o 500 Kč v případě </w:t>
      </w:r>
      <w:r w:rsidR="008A4B7E">
        <w:rPr>
          <w:lang w:eastAsia="cs-CZ"/>
        </w:rPr>
        <w:t xml:space="preserve">tabletů, což by znamenalo </w:t>
      </w:r>
      <w:r w:rsidR="00100A2A">
        <w:rPr>
          <w:lang w:eastAsia="cs-CZ"/>
        </w:rPr>
        <w:t xml:space="preserve">roční </w:t>
      </w:r>
      <w:r w:rsidR="00100A2A" w:rsidRPr="00795737">
        <w:rPr>
          <w:b/>
          <w:lang w:eastAsia="cs-CZ"/>
        </w:rPr>
        <w:t>navýšení o 362 mil. </w:t>
      </w:r>
      <w:r w:rsidR="006C1210" w:rsidRPr="00795737">
        <w:rPr>
          <w:b/>
          <w:lang w:eastAsia="cs-CZ"/>
        </w:rPr>
        <w:t>Kč</w:t>
      </w:r>
      <w:r w:rsidR="00100A2A" w:rsidRPr="008F34CF">
        <w:rPr>
          <w:b/>
          <w:lang w:eastAsia="cs-CZ"/>
        </w:rPr>
        <w:t>.</w:t>
      </w:r>
    </w:p>
    <w:p w14:paraId="23A7EB81" w14:textId="373FA1EA" w:rsidR="00D73CC6" w:rsidRDefault="00100A2A" w:rsidP="006C1210">
      <w:pPr>
        <w:rPr>
          <w:lang w:eastAsia="cs-CZ"/>
        </w:rPr>
      </w:pPr>
      <w:r>
        <w:rPr>
          <w:lang w:eastAsia="cs-CZ"/>
        </w:rPr>
        <w:t xml:space="preserve">V roce </w:t>
      </w:r>
      <w:r w:rsidR="002E494B">
        <w:rPr>
          <w:lang w:eastAsia="cs-CZ"/>
        </w:rPr>
        <w:t>2017</w:t>
      </w:r>
      <w:r>
        <w:rPr>
          <w:lang w:eastAsia="cs-CZ"/>
        </w:rPr>
        <w:t xml:space="preserve"> </w:t>
      </w:r>
      <w:r w:rsidR="00807CF8">
        <w:rPr>
          <w:lang w:eastAsia="cs-CZ"/>
        </w:rPr>
        <w:t xml:space="preserve">MŠMT zpracovalo analýzu, dle které </w:t>
      </w:r>
      <w:r w:rsidR="002F1C72">
        <w:rPr>
          <w:lang w:eastAsia="cs-CZ"/>
        </w:rPr>
        <w:t>školy prostředky ONIV čerpají především na ná</w:t>
      </w:r>
      <w:r w:rsidR="00807CF8">
        <w:rPr>
          <w:lang w:eastAsia="cs-CZ"/>
        </w:rPr>
        <w:t xml:space="preserve">hrady mezd za </w:t>
      </w:r>
      <w:r w:rsidR="002F1C72">
        <w:rPr>
          <w:lang w:eastAsia="cs-CZ"/>
        </w:rPr>
        <w:t>prvních 14 dnů dočasné pracovn</w:t>
      </w:r>
      <w:r w:rsidR="00807CF8">
        <w:rPr>
          <w:lang w:eastAsia="cs-CZ"/>
        </w:rPr>
        <w:t>í</w:t>
      </w:r>
      <w:r w:rsidR="002F1C72">
        <w:rPr>
          <w:lang w:eastAsia="cs-CZ"/>
        </w:rPr>
        <w:t xml:space="preserve"> neschopnosti</w:t>
      </w:r>
      <w:r w:rsidR="00807CF8">
        <w:rPr>
          <w:lang w:eastAsia="cs-CZ"/>
        </w:rPr>
        <w:t xml:space="preserve"> a stá</w:t>
      </w:r>
      <w:r w:rsidR="002F1C72">
        <w:rPr>
          <w:lang w:eastAsia="cs-CZ"/>
        </w:rPr>
        <w:t>vá se, že na úhrady dalších výda</w:t>
      </w:r>
      <w:r w:rsidR="00807CF8">
        <w:rPr>
          <w:lang w:eastAsia="cs-CZ"/>
        </w:rPr>
        <w:t>jů jim již prostředky nezbývají.</w:t>
      </w:r>
      <w:r w:rsidR="0099660F">
        <w:rPr>
          <w:lang w:eastAsia="cs-CZ"/>
        </w:rPr>
        <w:t xml:space="preserve"> </w:t>
      </w:r>
      <w:r w:rsidR="002F1C72">
        <w:rPr>
          <w:lang w:eastAsia="cs-CZ"/>
        </w:rPr>
        <w:t xml:space="preserve">MŠMT </w:t>
      </w:r>
      <w:r w:rsidR="002E494B">
        <w:rPr>
          <w:lang w:eastAsia="cs-CZ"/>
        </w:rPr>
        <w:t>následně</w:t>
      </w:r>
      <w:r w:rsidR="0099660F">
        <w:rPr>
          <w:lang w:eastAsia="cs-CZ"/>
        </w:rPr>
        <w:t xml:space="preserve"> </w:t>
      </w:r>
      <w:r w:rsidR="002F1C72">
        <w:rPr>
          <w:lang w:eastAsia="cs-CZ"/>
        </w:rPr>
        <w:t xml:space="preserve">navrhlo navýšit peněžní prostředky ONIV o 500 Kč na žáka </w:t>
      </w:r>
      <w:r>
        <w:rPr>
          <w:lang w:eastAsia="cs-CZ"/>
        </w:rPr>
        <w:t xml:space="preserve">u </w:t>
      </w:r>
      <w:r w:rsidRPr="00795737">
        <w:rPr>
          <w:b/>
          <w:lang w:eastAsia="cs-CZ"/>
        </w:rPr>
        <w:t>všech typů škol</w:t>
      </w:r>
      <w:r>
        <w:rPr>
          <w:lang w:eastAsia="cs-CZ"/>
        </w:rPr>
        <w:t xml:space="preserve"> </w:t>
      </w:r>
      <w:r w:rsidR="002F1C72">
        <w:rPr>
          <w:lang w:eastAsia="cs-CZ"/>
        </w:rPr>
        <w:t xml:space="preserve">a rozšířit jejich účelovost. Příslušná </w:t>
      </w:r>
      <w:r w:rsidR="009706C2">
        <w:rPr>
          <w:lang w:eastAsia="cs-CZ"/>
        </w:rPr>
        <w:t xml:space="preserve">novela </w:t>
      </w:r>
      <w:r w:rsidR="002F1C72">
        <w:rPr>
          <w:lang w:eastAsia="cs-CZ"/>
        </w:rPr>
        <w:t>školského zákona</w:t>
      </w:r>
      <w:r w:rsidR="008A4B7E">
        <w:rPr>
          <w:lang w:eastAsia="cs-CZ"/>
        </w:rPr>
        <w:t>, která</w:t>
      </w:r>
      <w:r w:rsidR="002F1C72">
        <w:rPr>
          <w:lang w:eastAsia="cs-CZ"/>
        </w:rPr>
        <w:t xml:space="preserve"> měla být účinná od roku 2019 s dopadem </w:t>
      </w:r>
      <w:r w:rsidR="005317C8">
        <w:rPr>
          <w:lang w:eastAsia="cs-CZ"/>
        </w:rPr>
        <w:t>na</w:t>
      </w:r>
      <w:r w:rsidR="002F1C72">
        <w:rPr>
          <w:lang w:eastAsia="cs-CZ"/>
        </w:rPr>
        <w:t xml:space="preserve"> rozpoč</w:t>
      </w:r>
      <w:r w:rsidR="005317C8">
        <w:rPr>
          <w:lang w:eastAsia="cs-CZ"/>
        </w:rPr>
        <w:t>e</w:t>
      </w:r>
      <w:r w:rsidR="002F1C72">
        <w:rPr>
          <w:lang w:eastAsia="cs-CZ"/>
        </w:rPr>
        <w:t xml:space="preserve">t MŠMT v podobě </w:t>
      </w:r>
      <w:r w:rsidR="002F1C72" w:rsidRPr="00795737">
        <w:rPr>
          <w:b/>
          <w:lang w:eastAsia="cs-CZ"/>
        </w:rPr>
        <w:t>navýšení o 722,8 mil. Kč</w:t>
      </w:r>
      <w:r w:rsidR="009A45A7" w:rsidRPr="00A95A71">
        <w:rPr>
          <w:b/>
          <w:lang w:eastAsia="cs-CZ"/>
        </w:rPr>
        <w:t>,</w:t>
      </w:r>
      <w:r w:rsidR="009A45A7">
        <w:rPr>
          <w:lang w:eastAsia="cs-CZ"/>
        </w:rPr>
        <w:t xml:space="preserve"> však schválena </w:t>
      </w:r>
      <w:r w:rsidR="002F1C72">
        <w:rPr>
          <w:lang w:eastAsia="cs-CZ"/>
        </w:rPr>
        <w:t xml:space="preserve">nebyla. V roce </w:t>
      </w:r>
      <w:r w:rsidR="000A591D">
        <w:rPr>
          <w:lang w:eastAsia="cs-CZ"/>
        </w:rPr>
        <w:t>2019 vzrostly ONIV pouze o 50–</w:t>
      </w:r>
      <w:r w:rsidR="002F1C72">
        <w:rPr>
          <w:lang w:eastAsia="cs-CZ"/>
        </w:rPr>
        <w:t>59 Kč</w:t>
      </w:r>
      <w:r w:rsidR="00C72604">
        <w:rPr>
          <w:lang w:eastAsia="cs-CZ"/>
        </w:rPr>
        <w:t xml:space="preserve"> na žáka</w:t>
      </w:r>
      <w:r w:rsidR="000070CC">
        <w:rPr>
          <w:lang w:eastAsia="cs-CZ"/>
        </w:rPr>
        <w:t xml:space="preserve"> (v závislosti na věku žáků)</w:t>
      </w:r>
      <w:r w:rsidR="002F1C72">
        <w:rPr>
          <w:lang w:eastAsia="cs-CZ"/>
        </w:rPr>
        <w:t>.</w:t>
      </w:r>
      <w:r w:rsidR="00D73CC6">
        <w:rPr>
          <w:lang w:eastAsia="cs-CZ"/>
        </w:rPr>
        <w:t xml:space="preserve"> </w:t>
      </w:r>
      <w:r w:rsidR="00D73CC6" w:rsidRPr="00252D8B">
        <w:rPr>
          <w:b/>
          <w:lang w:eastAsia="cs-CZ"/>
        </w:rPr>
        <w:t xml:space="preserve">MŠMT se tak plánované navýšení ONIV do </w:t>
      </w:r>
      <w:r w:rsidR="000070CC">
        <w:rPr>
          <w:b/>
          <w:lang w:eastAsia="cs-CZ"/>
        </w:rPr>
        <w:t xml:space="preserve">normativního </w:t>
      </w:r>
      <w:r w:rsidR="00D73CC6" w:rsidRPr="00252D8B">
        <w:rPr>
          <w:b/>
          <w:lang w:eastAsia="cs-CZ"/>
        </w:rPr>
        <w:t>financování promítnout nepodařilo</w:t>
      </w:r>
      <w:r w:rsidR="00D73CC6" w:rsidRPr="00A95A71">
        <w:rPr>
          <w:b/>
          <w:lang w:eastAsia="cs-CZ"/>
        </w:rPr>
        <w:t>.</w:t>
      </w:r>
    </w:p>
    <w:p w14:paraId="1FE46B87" w14:textId="353A1E92" w:rsidR="0066711D" w:rsidRDefault="0066711D" w:rsidP="006C1210">
      <w:pPr>
        <w:rPr>
          <w:lang w:eastAsia="cs-CZ"/>
        </w:rPr>
      </w:pPr>
      <w:r>
        <w:rPr>
          <w:lang w:eastAsia="cs-CZ"/>
        </w:rPr>
        <w:t>Dle výsled</w:t>
      </w:r>
      <w:r w:rsidR="00621421">
        <w:rPr>
          <w:lang w:eastAsia="cs-CZ"/>
        </w:rPr>
        <w:t xml:space="preserve">ků dotazníkového šetření NKÚ </w:t>
      </w:r>
      <w:r>
        <w:rPr>
          <w:lang w:eastAsia="cs-CZ"/>
        </w:rPr>
        <w:t>právě nedostatek peněžních prostředků na poř</w:t>
      </w:r>
      <w:r w:rsidR="004C0FF1">
        <w:rPr>
          <w:lang w:eastAsia="cs-CZ"/>
        </w:rPr>
        <w:t xml:space="preserve">ízení a následné udržení a obměnu ICT </w:t>
      </w:r>
      <w:r>
        <w:rPr>
          <w:lang w:eastAsia="cs-CZ"/>
        </w:rPr>
        <w:t>představuje největší překážku pro rozvoj digitalizace vzděláván</w:t>
      </w:r>
      <w:r w:rsidR="000070CC">
        <w:rPr>
          <w:lang w:eastAsia="cs-CZ"/>
        </w:rPr>
        <w:t xml:space="preserve">í. MŠMT však nepočítá se změnou </w:t>
      </w:r>
      <w:r>
        <w:rPr>
          <w:lang w:eastAsia="cs-CZ"/>
        </w:rPr>
        <w:t xml:space="preserve">systému financování regionálního školství tak, </w:t>
      </w:r>
      <w:r>
        <w:rPr>
          <w:lang w:eastAsia="cs-CZ"/>
        </w:rPr>
        <w:lastRenderedPageBreak/>
        <w:t>aby školy měly ze SR zajištěny předvídat</w:t>
      </w:r>
      <w:r w:rsidR="004C0FF1">
        <w:rPr>
          <w:lang w:eastAsia="cs-CZ"/>
        </w:rPr>
        <w:t>elné peněžní prostředky na obměn</w:t>
      </w:r>
      <w:r>
        <w:rPr>
          <w:lang w:eastAsia="cs-CZ"/>
        </w:rPr>
        <w:t>u ICT pro zabezpečení digitálního vzdělávání. Zároveň nepře</w:t>
      </w:r>
      <w:r w:rsidR="0013109D">
        <w:rPr>
          <w:lang w:eastAsia="cs-CZ"/>
        </w:rPr>
        <w:t>d</w:t>
      </w:r>
      <w:r>
        <w:rPr>
          <w:lang w:eastAsia="cs-CZ"/>
        </w:rPr>
        <w:t>pokládá vyčlenit nad rámec nast</w:t>
      </w:r>
      <w:r w:rsidR="00621421">
        <w:rPr>
          <w:lang w:eastAsia="cs-CZ"/>
        </w:rPr>
        <w:t xml:space="preserve">aveného systému </w:t>
      </w:r>
      <w:r>
        <w:rPr>
          <w:lang w:eastAsia="cs-CZ"/>
        </w:rPr>
        <w:t>financování další peněžní prostředky ze SR na financování rozvoje digitálního vzdělávání.</w:t>
      </w:r>
    </w:p>
    <w:p w14:paraId="33CD698B" w14:textId="6852E557" w:rsidR="006644D9" w:rsidRDefault="006C1210" w:rsidP="00807CF8">
      <w:pPr>
        <w:rPr>
          <w:lang w:eastAsia="cs-CZ"/>
        </w:rPr>
      </w:pPr>
      <w:r>
        <w:rPr>
          <w:lang w:eastAsia="cs-CZ"/>
        </w:rPr>
        <w:t xml:space="preserve">Zajištění ICT </w:t>
      </w:r>
      <w:r w:rsidR="0066711D">
        <w:rPr>
          <w:lang w:eastAsia="cs-CZ"/>
        </w:rPr>
        <w:t xml:space="preserve">tedy </w:t>
      </w:r>
      <w:r>
        <w:rPr>
          <w:lang w:eastAsia="cs-CZ"/>
        </w:rPr>
        <w:t>závisí na peněžních prostředcích od zřizovatel</w:t>
      </w:r>
      <w:r w:rsidR="005317C8">
        <w:rPr>
          <w:lang w:eastAsia="cs-CZ"/>
        </w:rPr>
        <w:t>ů</w:t>
      </w:r>
      <w:r>
        <w:rPr>
          <w:lang w:eastAsia="cs-CZ"/>
        </w:rPr>
        <w:t xml:space="preserve"> a </w:t>
      </w:r>
      <w:r w:rsidR="005317C8">
        <w:rPr>
          <w:lang w:eastAsia="cs-CZ"/>
        </w:rPr>
        <w:t>na</w:t>
      </w:r>
      <w:r w:rsidR="006F5E3D">
        <w:rPr>
          <w:lang w:eastAsia="cs-CZ"/>
        </w:rPr>
        <w:t xml:space="preserve"> zdrojích</w:t>
      </w:r>
      <w:r w:rsidR="005317C8">
        <w:rPr>
          <w:lang w:eastAsia="cs-CZ"/>
        </w:rPr>
        <w:t xml:space="preserve"> </w:t>
      </w:r>
      <w:r>
        <w:rPr>
          <w:lang w:eastAsia="cs-CZ"/>
        </w:rPr>
        <w:t>ESIF</w:t>
      </w:r>
      <w:r w:rsidR="009A45A7">
        <w:rPr>
          <w:lang w:eastAsia="cs-CZ"/>
        </w:rPr>
        <w:t>, zejména OP </w:t>
      </w:r>
      <w:r w:rsidR="00472024">
        <w:rPr>
          <w:lang w:eastAsia="cs-CZ"/>
        </w:rPr>
        <w:t>VVV a</w:t>
      </w:r>
      <w:r w:rsidR="005317C8">
        <w:rPr>
          <w:lang w:eastAsia="cs-CZ"/>
        </w:rPr>
        <w:t xml:space="preserve"> </w:t>
      </w:r>
      <w:r w:rsidR="00D73CC6">
        <w:rPr>
          <w:lang w:eastAsia="cs-CZ"/>
        </w:rPr>
        <w:t>IROP</w:t>
      </w:r>
      <w:r>
        <w:rPr>
          <w:lang w:eastAsia="cs-CZ"/>
        </w:rPr>
        <w:t xml:space="preserve">. </w:t>
      </w:r>
      <w:r w:rsidR="00D73CC6">
        <w:rPr>
          <w:lang w:eastAsia="cs-CZ"/>
        </w:rPr>
        <w:t xml:space="preserve">Tyto zdroje financování pro zajištění ICT preferuje i MŠMT. </w:t>
      </w:r>
      <w:r>
        <w:rPr>
          <w:lang w:eastAsia="cs-CZ"/>
        </w:rPr>
        <w:t>Peněžní prostředk</w:t>
      </w:r>
      <w:r w:rsidR="006644D9">
        <w:rPr>
          <w:lang w:eastAsia="cs-CZ"/>
        </w:rPr>
        <w:t xml:space="preserve">y ESIF však nepředstavují </w:t>
      </w:r>
      <w:r w:rsidR="00621421">
        <w:rPr>
          <w:lang w:eastAsia="cs-CZ"/>
        </w:rPr>
        <w:t xml:space="preserve">stabilní, předvídatelný </w:t>
      </w:r>
      <w:r w:rsidR="00252D8B">
        <w:rPr>
          <w:lang w:eastAsia="cs-CZ"/>
        </w:rPr>
        <w:t>a dlouhodobě udržitelný z</w:t>
      </w:r>
      <w:r>
        <w:rPr>
          <w:lang w:eastAsia="cs-CZ"/>
        </w:rPr>
        <w:t>droj, a</w:t>
      </w:r>
      <w:r w:rsidR="005317C8">
        <w:rPr>
          <w:lang w:eastAsia="cs-CZ"/>
        </w:rPr>
        <w:t> </w:t>
      </w:r>
      <w:r>
        <w:rPr>
          <w:lang w:eastAsia="cs-CZ"/>
        </w:rPr>
        <w:t>to zejména z těchto důvodů: projektové záměry mezi sebou většinou o podporu soutěží, operační programy jsou realizovány v rámci programových období a jejich implementace je zpravidla opožděná, není zpracován přehled výzev, kter</w:t>
      </w:r>
      <w:r w:rsidR="00D73CC6">
        <w:rPr>
          <w:lang w:eastAsia="cs-CZ"/>
        </w:rPr>
        <w:t>é</w:t>
      </w:r>
      <w:r>
        <w:rPr>
          <w:lang w:eastAsia="cs-CZ"/>
        </w:rPr>
        <w:t xml:space="preserve"> budou </w:t>
      </w:r>
      <w:r w:rsidR="00C12165">
        <w:rPr>
          <w:lang w:eastAsia="cs-CZ"/>
        </w:rPr>
        <w:t xml:space="preserve">v </w:t>
      </w:r>
      <w:r>
        <w:rPr>
          <w:lang w:eastAsia="cs-CZ"/>
        </w:rPr>
        <w:t xml:space="preserve">průběhu celého programového období vyhlášeny. </w:t>
      </w:r>
      <w:r w:rsidR="00D73CC6">
        <w:rPr>
          <w:lang w:eastAsia="cs-CZ"/>
        </w:rPr>
        <w:t>OP</w:t>
      </w:r>
      <w:r w:rsidR="00252D8B">
        <w:rPr>
          <w:lang w:eastAsia="cs-CZ"/>
        </w:rPr>
        <w:t> </w:t>
      </w:r>
      <w:r w:rsidR="00AA330B">
        <w:rPr>
          <w:lang w:eastAsia="cs-CZ"/>
        </w:rPr>
        <w:t xml:space="preserve">VVV navíc </w:t>
      </w:r>
      <w:r w:rsidR="00D73CC6">
        <w:rPr>
          <w:lang w:eastAsia="cs-CZ"/>
        </w:rPr>
        <w:t xml:space="preserve">není primárně určen pro financování investičních aktivit. </w:t>
      </w:r>
      <w:r>
        <w:rPr>
          <w:lang w:eastAsia="cs-CZ"/>
        </w:rPr>
        <w:t>Dle ředit</w:t>
      </w:r>
      <w:r w:rsidR="00AA330B">
        <w:rPr>
          <w:lang w:eastAsia="cs-CZ"/>
        </w:rPr>
        <w:t>elů škol</w:t>
      </w:r>
      <w:r w:rsidR="006644D9">
        <w:rPr>
          <w:lang w:eastAsia="cs-CZ"/>
        </w:rPr>
        <w:t xml:space="preserve"> </w:t>
      </w:r>
      <w:r>
        <w:rPr>
          <w:lang w:eastAsia="cs-CZ"/>
        </w:rPr>
        <w:t xml:space="preserve">vyhlašované výzvy </w:t>
      </w:r>
      <w:r w:rsidR="006644D9">
        <w:rPr>
          <w:lang w:eastAsia="cs-CZ"/>
        </w:rPr>
        <w:t xml:space="preserve">neodpovídají potřebám škol, neboť </w:t>
      </w:r>
      <w:r>
        <w:rPr>
          <w:lang w:eastAsia="cs-CZ"/>
        </w:rPr>
        <w:t>z</w:t>
      </w:r>
      <w:r w:rsidR="006644D9">
        <w:rPr>
          <w:lang w:eastAsia="cs-CZ"/>
        </w:rPr>
        <w:t> </w:t>
      </w:r>
      <w:r>
        <w:rPr>
          <w:lang w:eastAsia="cs-CZ"/>
        </w:rPr>
        <w:t>nich</w:t>
      </w:r>
      <w:r w:rsidR="006644D9">
        <w:rPr>
          <w:lang w:eastAsia="cs-CZ"/>
        </w:rPr>
        <w:t xml:space="preserve"> nelze</w:t>
      </w:r>
      <w:r>
        <w:rPr>
          <w:lang w:eastAsia="cs-CZ"/>
        </w:rPr>
        <w:t xml:space="preserve"> financovat udržení, zajištění běžného provozu a upgrade či rozšíření dří</w:t>
      </w:r>
      <w:r w:rsidR="006644D9">
        <w:rPr>
          <w:lang w:eastAsia="cs-CZ"/>
        </w:rPr>
        <w:t>ve pořízen</w:t>
      </w:r>
      <w:r w:rsidR="00C24DEB">
        <w:rPr>
          <w:lang w:eastAsia="cs-CZ"/>
        </w:rPr>
        <w:t>ých</w:t>
      </w:r>
      <w:r w:rsidR="006644D9">
        <w:rPr>
          <w:lang w:eastAsia="cs-CZ"/>
        </w:rPr>
        <w:t xml:space="preserve"> ICT.</w:t>
      </w:r>
    </w:p>
    <w:p w14:paraId="3C9103D9" w14:textId="3EBF501D" w:rsidR="00890F85" w:rsidRDefault="00C72604" w:rsidP="00807CF8">
      <w:pPr>
        <w:rPr>
          <w:lang w:eastAsia="cs-CZ"/>
        </w:rPr>
      </w:pPr>
      <w:r>
        <w:rPr>
          <w:lang w:eastAsia="cs-CZ"/>
        </w:rPr>
        <w:t xml:space="preserve">V </w:t>
      </w:r>
      <w:r w:rsidR="00890F85">
        <w:rPr>
          <w:lang w:eastAsia="cs-CZ"/>
        </w:rPr>
        <w:t xml:space="preserve">návrhu </w:t>
      </w:r>
      <w:r w:rsidR="00890F85" w:rsidRPr="00B01088">
        <w:rPr>
          <w:i/>
          <w:lang w:eastAsia="cs-CZ"/>
        </w:rPr>
        <w:t>Dlouhodobého záměru rozvoje vzdělávání a vzd</w:t>
      </w:r>
      <w:r w:rsidR="00D73CC6">
        <w:rPr>
          <w:i/>
          <w:lang w:eastAsia="cs-CZ"/>
        </w:rPr>
        <w:t>ělávací soustavy na období</w:t>
      </w:r>
      <w:r w:rsidR="004F43B2">
        <w:rPr>
          <w:i/>
          <w:lang w:eastAsia="cs-CZ"/>
        </w:rPr>
        <w:t xml:space="preserve"> </w:t>
      </w:r>
      <w:r w:rsidR="00472024">
        <w:rPr>
          <w:i/>
          <w:lang w:eastAsia="cs-CZ"/>
        </w:rPr>
        <w:br/>
      </w:r>
      <w:r w:rsidR="00D73CC6">
        <w:rPr>
          <w:i/>
          <w:lang w:eastAsia="cs-CZ"/>
        </w:rPr>
        <w:t>2019–</w:t>
      </w:r>
      <w:r w:rsidR="00890F85" w:rsidRPr="00B01088">
        <w:rPr>
          <w:i/>
          <w:lang w:eastAsia="cs-CZ"/>
        </w:rPr>
        <w:t>2023</w:t>
      </w:r>
      <w:r w:rsidR="00890F85">
        <w:rPr>
          <w:lang w:eastAsia="cs-CZ"/>
        </w:rPr>
        <w:t xml:space="preserve"> MŠMT vyčíslilo výši peněžních prostředků </w:t>
      </w:r>
      <w:r w:rsidR="00E0485E">
        <w:rPr>
          <w:lang w:eastAsia="cs-CZ"/>
        </w:rPr>
        <w:t>ze SR a ESIF potřebných pro z</w:t>
      </w:r>
      <w:r w:rsidR="00890F85">
        <w:rPr>
          <w:lang w:eastAsia="cs-CZ"/>
        </w:rPr>
        <w:t>ajištění ICT a jej</w:t>
      </w:r>
      <w:r w:rsidR="00C24DEB">
        <w:rPr>
          <w:lang w:eastAsia="cs-CZ"/>
        </w:rPr>
        <w:t>ich</w:t>
      </w:r>
      <w:r w:rsidR="004C0FF1">
        <w:rPr>
          <w:lang w:eastAsia="cs-CZ"/>
        </w:rPr>
        <w:t xml:space="preserve"> obměn</w:t>
      </w:r>
      <w:r w:rsidR="00890F85">
        <w:rPr>
          <w:lang w:eastAsia="cs-CZ"/>
        </w:rPr>
        <w:t xml:space="preserve">y na ZŠ a SŠ. Pro rok 2020 bude dle MŠMT potřeba 1 377,7 mil. Kč, pro rok 2021 </w:t>
      </w:r>
      <w:r w:rsidR="00B93A1E">
        <w:rPr>
          <w:lang w:eastAsia="cs-CZ"/>
        </w:rPr>
        <w:t xml:space="preserve">bude potřeba </w:t>
      </w:r>
      <w:r w:rsidR="00890F85">
        <w:rPr>
          <w:lang w:eastAsia="cs-CZ"/>
        </w:rPr>
        <w:t xml:space="preserve">1 396,8 mil. Kč, pro rok 2022 bude potřeba 1 416,3 mil. Kč a pro rok 2023 bude </w:t>
      </w:r>
      <w:r w:rsidR="00B93A1E">
        <w:rPr>
          <w:lang w:eastAsia="cs-CZ"/>
        </w:rPr>
        <w:t>potřeba</w:t>
      </w:r>
      <w:r w:rsidR="00325C6C">
        <w:rPr>
          <w:lang w:eastAsia="cs-CZ"/>
        </w:rPr>
        <w:t xml:space="preserve"> 1 438,7 mil. Kč.</w:t>
      </w:r>
    </w:p>
    <w:p w14:paraId="7624C3B2" w14:textId="4F352527" w:rsidR="00623FA0" w:rsidRPr="00891DF4" w:rsidRDefault="00623FA0" w:rsidP="00807CF8">
      <w:pPr>
        <w:rPr>
          <w:b/>
          <w:lang w:eastAsia="cs-CZ"/>
        </w:rPr>
      </w:pPr>
      <w:r w:rsidRPr="00891DF4">
        <w:rPr>
          <w:b/>
          <w:lang w:eastAsia="cs-CZ"/>
        </w:rPr>
        <w:t xml:space="preserve">MŠMT tak sice zpracovalo analýzu a doporučení, ale nepřipravilo reálný plán udržitelného financování škol v oblasti rozvoje </w:t>
      </w:r>
      <w:r w:rsidR="00C24DEB">
        <w:rPr>
          <w:b/>
          <w:lang w:eastAsia="cs-CZ"/>
        </w:rPr>
        <w:t>ICT</w:t>
      </w:r>
      <w:r w:rsidRPr="00891DF4">
        <w:rPr>
          <w:b/>
          <w:lang w:eastAsia="cs-CZ"/>
        </w:rPr>
        <w:t>, zejména po ukončení OP VVV. Zároveň MŠMT nevytvořilo pro školy přehled všech zdrojů vhodných k financování jejich ICT</w:t>
      </w:r>
      <w:r w:rsidR="00986C72">
        <w:rPr>
          <w:b/>
          <w:lang w:eastAsia="cs-CZ"/>
        </w:rPr>
        <w:t xml:space="preserve"> (aktivita 4.1.1</w:t>
      </w:r>
      <w:r w:rsidR="005317C8">
        <w:rPr>
          <w:b/>
          <w:lang w:eastAsia="cs-CZ"/>
        </w:rPr>
        <w:t> </w:t>
      </w:r>
      <w:r w:rsidR="00E80746">
        <w:rPr>
          <w:b/>
          <w:lang w:eastAsia="cs-CZ"/>
        </w:rPr>
        <w:t>SDV)</w:t>
      </w:r>
      <w:r w:rsidRPr="00891DF4">
        <w:rPr>
          <w:b/>
          <w:lang w:eastAsia="cs-CZ"/>
        </w:rPr>
        <w:t xml:space="preserve">. </w:t>
      </w:r>
      <w:r w:rsidR="005317C8">
        <w:rPr>
          <w:b/>
          <w:lang w:eastAsia="cs-CZ"/>
        </w:rPr>
        <w:t>Ministerstvu školství, mládeže a tělovýchovy</w:t>
      </w:r>
      <w:r w:rsidRPr="00891DF4">
        <w:rPr>
          <w:b/>
          <w:lang w:eastAsia="cs-CZ"/>
        </w:rPr>
        <w:t xml:space="preserve"> se tak do</w:t>
      </w:r>
      <w:r w:rsidR="009900B7">
        <w:rPr>
          <w:b/>
          <w:lang w:eastAsia="cs-CZ"/>
        </w:rPr>
        <w:t xml:space="preserve"> ukončení kontroly </w:t>
      </w:r>
      <w:r w:rsidRPr="00891DF4">
        <w:rPr>
          <w:b/>
          <w:lang w:eastAsia="cs-CZ"/>
        </w:rPr>
        <w:t>nepodařilo zajistit predikovatelné financování, kter</w:t>
      </w:r>
      <w:r w:rsidR="00C24DEB">
        <w:rPr>
          <w:b/>
          <w:lang w:eastAsia="cs-CZ"/>
        </w:rPr>
        <w:t xml:space="preserve">é </w:t>
      </w:r>
      <w:r w:rsidR="00DE7ADC">
        <w:rPr>
          <w:b/>
          <w:lang w:eastAsia="cs-CZ"/>
        </w:rPr>
        <w:t xml:space="preserve">by </w:t>
      </w:r>
      <w:r w:rsidR="00C24DEB">
        <w:rPr>
          <w:b/>
          <w:lang w:eastAsia="cs-CZ"/>
        </w:rPr>
        <w:t>školy využíva</w:t>
      </w:r>
      <w:r w:rsidR="00DE7ADC">
        <w:rPr>
          <w:b/>
          <w:lang w:eastAsia="cs-CZ"/>
        </w:rPr>
        <w:t>ly</w:t>
      </w:r>
      <w:r w:rsidR="00C24DEB">
        <w:rPr>
          <w:b/>
          <w:lang w:eastAsia="cs-CZ"/>
        </w:rPr>
        <w:t xml:space="preserve"> p</w:t>
      </w:r>
      <w:r w:rsidR="005317C8">
        <w:rPr>
          <w:b/>
          <w:lang w:eastAsia="cs-CZ"/>
        </w:rPr>
        <w:t>r</w:t>
      </w:r>
      <w:r w:rsidR="00C24DEB">
        <w:rPr>
          <w:b/>
          <w:lang w:eastAsia="cs-CZ"/>
        </w:rPr>
        <w:t xml:space="preserve">o oblast ICT </w:t>
      </w:r>
      <w:r w:rsidR="00843EC6" w:rsidRPr="00891DF4">
        <w:rPr>
          <w:b/>
          <w:lang w:eastAsia="cs-CZ"/>
        </w:rPr>
        <w:t>(</w:t>
      </w:r>
      <w:r w:rsidR="009900B7">
        <w:rPr>
          <w:b/>
          <w:lang w:eastAsia="cs-CZ"/>
        </w:rPr>
        <w:t>cíl</w:t>
      </w:r>
      <w:r w:rsidR="00843EC6" w:rsidRPr="00891DF4">
        <w:rPr>
          <w:b/>
          <w:lang w:eastAsia="cs-CZ"/>
        </w:rPr>
        <w:t xml:space="preserve"> 4.1 SDV)</w:t>
      </w:r>
      <w:r w:rsidRPr="00891DF4">
        <w:rPr>
          <w:b/>
          <w:lang w:eastAsia="cs-CZ"/>
        </w:rPr>
        <w:t xml:space="preserve">, čímž zároveň </w:t>
      </w:r>
      <w:r w:rsidR="00843EC6" w:rsidRPr="00891DF4">
        <w:rPr>
          <w:b/>
          <w:lang w:eastAsia="cs-CZ"/>
        </w:rPr>
        <w:t>nes</w:t>
      </w:r>
      <w:r w:rsidR="00891DF4">
        <w:rPr>
          <w:b/>
          <w:lang w:eastAsia="cs-CZ"/>
        </w:rPr>
        <w:t>p</w:t>
      </w:r>
      <w:r w:rsidR="00843EC6" w:rsidRPr="00891DF4">
        <w:rPr>
          <w:b/>
          <w:lang w:eastAsia="cs-CZ"/>
        </w:rPr>
        <w:t>lnilo jeden z </w:t>
      </w:r>
      <w:r w:rsidRPr="00891DF4">
        <w:rPr>
          <w:b/>
          <w:lang w:eastAsia="cs-CZ"/>
        </w:rPr>
        <w:t>předpokladů úspěšné realizace SDV.</w:t>
      </w:r>
    </w:p>
    <w:p w14:paraId="6444A738" w14:textId="2D6F7A33" w:rsidR="0075149B" w:rsidRPr="0075149B" w:rsidRDefault="00D73CC6" w:rsidP="00DE2CB4">
      <w:pPr>
        <w:pStyle w:val="Nadpis3"/>
        <w:numPr>
          <w:ilvl w:val="0"/>
          <w:numId w:val="0"/>
        </w:numPr>
        <w:spacing w:before="240"/>
        <w:rPr>
          <w:rFonts w:cstheme="minorHAnsi"/>
          <w:lang w:eastAsia="cs-CZ"/>
        </w:rPr>
      </w:pPr>
      <w:r>
        <w:rPr>
          <w:rFonts w:cstheme="minorHAnsi"/>
          <w:lang w:eastAsia="cs-CZ"/>
        </w:rPr>
        <w:t>F</w:t>
      </w:r>
      <w:r w:rsidR="0075149B" w:rsidRPr="0075149B">
        <w:rPr>
          <w:rFonts w:cstheme="minorHAnsi"/>
          <w:lang w:eastAsia="cs-CZ"/>
        </w:rPr>
        <w:t>inancování s</w:t>
      </w:r>
      <w:r w:rsidR="002A2801">
        <w:rPr>
          <w:rFonts w:cstheme="minorHAnsi"/>
          <w:lang w:eastAsia="cs-CZ"/>
        </w:rPr>
        <w:t>prá</w:t>
      </w:r>
      <w:r>
        <w:rPr>
          <w:rFonts w:cstheme="minorHAnsi"/>
          <w:lang w:eastAsia="cs-CZ"/>
        </w:rPr>
        <w:t>vy ICT škol</w:t>
      </w:r>
    </w:p>
    <w:p w14:paraId="29DDDBBE" w14:textId="44DF2E3F" w:rsidR="006A76F7" w:rsidRDefault="006A76F7" w:rsidP="00807CF8">
      <w:pPr>
        <w:rPr>
          <w:lang w:eastAsia="cs-CZ"/>
        </w:rPr>
      </w:pPr>
      <w:r>
        <w:rPr>
          <w:lang w:eastAsia="cs-CZ"/>
        </w:rPr>
        <w:t xml:space="preserve">Jedním z předpokladů efektivního zajištění a udržení digitalizace vzdělávání na školách je profesionální správa jejich ICT. </w:t>
      </w:r>
      <w:r w:rsidR="0075149B">
        <w:rPr>
          <w:lang w:eastAsia="cs-CZ"/>
        </w:rPr>
        <w:t>ČŠI v roce 2017 zjistila, že školy</w:t>
      </w:r>
      <w:r w:rsidR="000A623F">
        <w:rPr>
          <w:lang w:eastAsia="cs-CZ"/>
        </w:rPr>
        <w:t xml:space="preserve"> většinou</w:t>
      </w:r>
      <w:r w:rsidR="0075149B">
        <w:rPr>
          <w:lang w:eastAsia="cs-CZ"/>
        </w:rPr>
        <w:t xml:space="preserve"> vynakládaly na správu ICT měsíčně</w:t>
      </w:r>
      <w:r w:rsidR="000A623F">
        <w:rPr>
          <w:lang w:eastAsia="cs-CZ"/>
        </w:rPr>
        <w:t xml:space="preserve"> 5 000 </w:t>
      </w:r>
      <w:r w:rsidR="000A623F">
        <w:t xml:space="preserve">Kč. Tento nízký objem prostředků však nebyl </w:t>
      </w:r>
      <w:r w:rsidR="0075149B">
        <w:rPr>
          <w:lang w:eastAsia="cs-CZ"/>
        </w:rPr>
        <w:t xml:space="preserve">odrazem efektivnosti, ale fatálního nedostatku peněžních prostředků na zajištění všech nutných činností. </w:t>
      </w:r>
      <w:r w:rsidR="0098022F">
        <w:rPr>
          <w:lang w:eastAsia="cs-CZ"/>
        </w:rPr>
        <w:t xml:space="preserve">Správu ICT zajišťovanou externě nemohou školy financovat z prostředků SR. </w:t>
      </w:r>
      <w:r>
        <w:rPr>
          <w:lang w:eastAsia="cs-CZ"/>
        </w:rPr>
        <w:t>Dle</w:t>
      </w:r>
      <w:r w:rsidR="0098022F">
        <w:rPr>
          <w:lang w:eastAsia="cs-CZ"/>
        </w:rPr>
        <w:t xml:space="preserve"> výsledků dotazníkového šetření </w:t>
      </w:r>
      <w:r w:rsidR="00B93A1E">
        <w:rPr>
          <w:lang w:eastAsia="cs-CZ"/>
        </w:rPr>
        <w:t xml:space="preserve">NKÚ </w:t>
      </w:r>
      <w:r w:rsidR="0098022F">
        <w:rPr>
          <w:lang w:eastAsia="cs-CZ"/>
        </w:rPr>
        <w:t xml:space="preserve">ji tímto způsobem zajišťuje téměř polovina škol. </w:t>
      </w:r>
      <w:r>
        <w:rPr>
          <w:lang w:eastAsia="cs-CZ"/>
        </w:rPr>
        <w:t>Téměř tř</w:t>
      </w:r>
      <w:r w:rsidR="0098022F">
        <w:rPr>
          <w:lang w:eastAsia="cs-CZ"/>
        </w:rPr>
        <w:t>etina škol</w:t>
      </w:r>
      <w:r>
        <w:rPr>
          <w:lang w:eastAsia="cs-CZ"/>
        </w:rPr>
        <w:t xml:space="preserve"> zajišťuje </w:t>
      </w:r>
      <w:r w:rsidR="005317C8">
        <w:rPr>
          <w:lang w:eastAsia="cs-CZ"/>
        </w:rPr>
        <w:t>správu ICT</w:t>
      </w:r>
      <w:r>
        <w:rPr>
          <w:lang w:eastAsia="cs-CZ"/>
        </w:rPr>
        <w:t xml:space="preserve"> externě v kombinaci s pedagogickým pracovníkem, pro kterého tato činnost není hlavní náplní práce. Správu ICT </w:t>
      </w:r>
      <w:r w:rsidR="005317C8">
        <w:rPr>
          <w:lang w:eastAsia="cs-CZ"/>
        </w:rPr>
        <w:t xml:space="preserve">financují </w:t>
      </w:r>
      <w:r>
        <w:rPr>
          <w:lang w:eastAsia="cs-CZ"/>
        </w:rPr>
        <w:t xml:space="preserve">školy nejčastěji z příspěvku </w:t>
      </w:r>
      <w:r w:rsidR="00B824B3">
        <w:rPr>
          <w:lang w:eastAsia="cs-CZ"/>
        </w:rPr>
        <w:t xml:space="preserve">od </w:t>
      </w:r>
      <w:r>
        <w:rPr>
          <w:lang w:eastAsia="cs-CZ"/>
        </w:rPr>
        <w:t>zřizovatele.</w:t>
      </w:r>
    </w:p>
    <w:p w14:paraId="3DD56402" w14:textId="20B732AD" w:rsidR="00435AB2" w:rsidRDefault="007D78C3" w:rsidP="00807CF8">
      <w:pPr>
        <w:rPr>
          <w:lang w:eastAsia="cs-CZ"/>
        </w:rPr>
      </w:pPr>
      <w:r>
        <w:rPr>
          <w:lang w:eastAsia="cs-CZ"/>
        </w:rPr>
        <w:t xml:space="preserve">MŠMT reformou financování regionálního školství s účinností od 1. 1. 2019 upravilo způsob </w:t>
      </w:r>
      <w:r w:rsidR="002B57F1">
        <w:rPr>
          <w:lang w:eastAsia="cs-CZ"/>
        </w:rPr>
        <w:t>financování nepedagogické práce</w:t>
      </w:r>
      <w:r>
        <w:rPr>
          <w:lang w:eastAsia="cs-CZ"/>
        </w:rPr>
        <w:t>. Ta bude financována n</w:t>
      </w:r>
      <w:r w:rsidR="00651ADA">
        <w:rPr>
          <w:lang w:eastAsia="cs-CZ"/>
        </w:rPr>
        <w:t>a školu, odloučené pracoviště a </w:t>
      </w:r>
      <w:r>
        <w:rPr>
          <w:lang w:eastAsia="cs-CZ"/>
        </w:rPr>
        <w:t xml:space="preserve">třídu, nikoli na žáka jako dosud. K nastavení způsobu výpočtu nároku </w:t>
      </w:r>
      <w:r w:rsidR="00A7609E">
        <w:rPr>
          <w:lang w:eastAsia="cs-CZ"/>
        </w:rPr>
        <w:t>škol na financování správy ICT</w:t>
      </w:r>
      <w:r>
        <w:rPr>
          <w:lang w:eastAsia="cs-CZ"/>
        </w:rPr>
        <w:t xml:space="preserve"> </w:t>
      </w:r>
      <w:r w:rsidR="00AF4ACB">
        <w:rPr>
          <w:lang w:eastAsia="cs-CZ"/>
        </w:rPr>
        <w:t>a</w:t>
      </w:r>
      <w:r w:rsidR="005317C8">
        <w:rPr>
          <w:lang w:eastAsia="cs-CZ"/>
        </w:rPr>
        <w:t>ni</w:t>
      </w:r>
      <w:r w:rsidR="00AF4ACB">
        <w:rPr>
          <w:lang w:eastAsia="cs-CZ"/>
        </w:rPr>
        <w:t xml:space="preserve"> k integraci </w:t>
      </w:r>
      <w:r w:rsidR="00296ED1">
        <w:rPr>
          <w:lang w:eastAsia="cs-CZ"/>
        </w:rPr>
        <w:t>jejího</w:t>
      </w:r>
      <w:r w:rsidR="00AF4ACB">
        <w:rPr>
          <w:lang w:eastAsia="cs-CZ"/>
        </w:rPr>
        <w:t xml:space="preserve"> financování do školského zákona </w:t>
      </w:r>
      <w:r>
        <w:rPr>
          <w:lang w:eastAsia="cs-CZ"/>
        </w:rPr>
        <w:t>však reformou nedošlo</w:t>
      </w:r>
      <w:r w:rsidR="00E80746">
        <w:rPr>
          <w:lang w:eastAsia="cs-CZ"/>
        </w:rPr>
        <w:t xml:space="preserve"> (aktivity 4.3.1 a 4.3.2 SDV)</w:t>
      </w:r>
      <w:r>
        <w:rPr>
          <w:lang w:eastAsia="cs-CZ"/>
        </w:rPr>
        <w:t>.</w:t>
      </w:r>
      <w:r w:rsidR="002A494C">
        <w:rPr>
          <w:lang w:eastAsia="cs-CZ"/>
        </w:rPr>
        <w:t xml:space="preserve"> </w:t>
      </w:r>
      <w:r w:rsidR="005913DA">
        <w:rPr>
          <w:lang w:eastAsia="cs-CZ"/>
        </w:rPr>
        <w:t xml:space="preserve">MŠMT také neumožnilo školám čerpat finanční prostředky SR na financování správy ICT zajišťované externě. </w:t>
      </w:r>
      <w:r w:rsidR="005913DA" w:rsidRPr="002B57F1">
        <w:rPr>
          <w:b/>
          <w:lang w:eastAsia="cs-CZ"/>
        </w:rPr>
        <w:t>MŠMT tak nezajistilo cílenou státní finanční podporu pro profesionální správu školní</w:t>
      </w:r>
      <w:r w:rsidR="005317C8">
        <w:rPr>
          <w:b/>
          <w:lang w:eastAsia="cs-CZ"/>
        </w:rPr>
        <w:t>ch</w:t>
      </w:r>
      <w:r w:rsidR="005913DA" w:rsidRPr="002B57F1">
        <w:rPr>
          <w:b/>
          <w:lang w:eastAsia="cs-CZ"/>
        </w:rPr>
        <w:t xml:space="preserve"> ICT </w:t>
      </w:r>
      <w:r w:rsidR="005913DA">
        <w:rPr>
          <w:lang w:eastAsia="cs-CZ"/>
        </w:rPr>
        <w:t>(</w:t>
      </w:r>
      <w:r w:rsidR="009900B7">
        <w:rPr>
          <w:lang w:eastAsia="cs-CZ"/>
        </w:rPr>
        <w:t>cíl</w:t>
      </w:r>
      <w:r w:rsidR="00B61278">
        <w:rPr>
          <w:lang w:eastAsia="cs-CZ"/>
        </w:rPr>
        <w:t xml:space="preserve"> 4.3</w:t>
      </w:r>
      <w:r w:rsidR="005913DA">
        <w:rPr>
          <w:lang w:eastAsia="cs-CZ"/>
        </w:rPr>
        <w:t xml:space="preserve"> SDV).</w:t>
      </w:r>
    </w:p>
    <w:p w14:paraId="73A125C4" w14:textId="6A55AE12" w:rsidR="00992B44" w:rsidRDefault="00EA069E" w:rsidP="0034463E">
      <w:pPr>
        <w:pStyle w:val="Nadpis2"/>
        <w:ind w:left="340" w:hanging="340"/>
        <w:rPr>
          <w:rFonts w:cstheme="minorHAnsi"/>
          <w:lang w:eastAsia="cs-CZ"/>
        </w:rPr>
      </w:pPr>
      <w:r>
        <w:rPr>
          <w:rFonts w:cstheme="minorHAnsi"/>
          <w:lang w:eastAsia="cs-CZ"/>
        </w:rPr>
        <w:lastRenderedPageBreak/>
        <w:t>Podpora digitalizac</w:t>
      </w:r>
      <w:r w:rsidR="003C0F3C">
        <w:rPr>
          <w:rFonts w:cstheme="minorHAnsi"/>
          <w:lang w:eastAsia="cs-CZ"/>
        </w:rPr>
        <w:t>e vzdělávání před schválením Strategie</w:t>
      </w:r>
    </w:p>
    <w:p w14:paraId="534FBA77" w14:textId="40FE0200" w:rsidR="00EA069E" w:rsidRDefault="00EA069E" w:rsidP="00285F82">
      <w:pPr>
        <w:rPr>
          <w:lang w:eastAsia="cs-CZ"/>
        </w:rPr>
      </w:pPr>
      <w:r>
        <w:rPr>
          <w:lang w:eastAsia="cs-CZ"/>
        </w:rPr>
        <w:t>K podpoře digitalizace vzdělávání mohly školy v období 2007</w:t>
      </w:r>
      <w:r w:rsidR="00D30452" w:rsidRPr="00517A9E">
        <w:rPr>
          <w:rFonts w:cstheme="minorHAnsi"/>
        </w:rPr>
        <w:t>–</w:t>
      </w:r>
      <w:r>
        <w:rPr>
          <w:lang w:eastAsia="cs-CZ"/>
        </w:rPr>
        <w:t xml:space="preserve">2013 využít peněžní prostředky z OP VK. Dle výsledků dotazníkového šetření NKÚ výstupy z projektů podpořených z OP VK </w:t>
      </w:r>
      <w:r w:rsidR="001A6CE7">
        <w:rPr>
          <w:lang w:eastAsia="cs-CZ"/>
        </w:rPr>
        <w:t>(</w:t>
      </w:r>
      <w:r>
        <w:rPr>
          <w:lang w:eastAsia="cs-CZ"/>
        </w:rPr>
        <w:t xml:space="preserve">ať už </w:t>
      </w:r>
      <w:r w:rsidR="001A6CE7">
        <w:rPr>
          <w:lang w:eastAsia="cs-CZ"/>
        </w:rPr>
        <w:t xml:space="preserve">projektů </w:t>
      </w:r>
      <w:r>
        <w:rPr>
          <w:lang w:eastAsia="cs-CZ"/>
        </w:rPr>
        <w:t>vlastních</w:t>
      </w:r>
      <w:r w:rsidR="001A6CE7">
        <w:rPr>
          <w:lang w:eastAsia="cs-CZ"/>
        </w:rPr>
        <w:t>,</w:t>
      </w:r>
      <w:r>
        <w:rPr>
          <w:lang w:eastAsia="cs-CZ"/>
        </w:rPr>
        <w:t xml:space="preserve"> nebo cizích</w:t>
      </w:r>
      <w:r w:rsidR="001A6CE7">
        <w:rPr>
          <w:lang w:eastAsia="cs-CZ"/>
        </w:rPr>
        <w:t>)</w:t>
      </w:r>
      <w:r>
        <w:rPr>
          <w:lang w:eastAsia="cs-CZ"/>
        </w:rPr>
        <w:t xml:space="preserve"> využívaly dvě třetiny šk</w:t>
      </w:r>
      <w:r w:rsidR="00A7609E">
        <w:rPr>
          <w:lang w:eastAsia="cs-CZ"/>
        </w:rPr>
        <w:t>ol. Nejčastěji se jednalo o ICT</w:t>
      </w:r>
      <w:r>
        <w:rPr>
          <w:lang w:eastAsia="cs-CZ"/>
        </w:rPr>
        <w:t xml:space="preserve">. Dále školy využívaly vzdělávání pracovníků a studijní/vzdělávací materiály. </w:t>
      </w:r>
      <w:r>
        <w:rPr>
          <w:color w:val="000000" w:themeColor="text1"/>
        </w:rPr>
        <w:t xml:space="preserve">Digitální výstupy </w:t>
      </w:r>
      <w:r w:rsidRPr="002D2D44">
        <w:rPr>
          <w:color w:val="000000" w:themeColor="text1"/>
        </w:rPr>
        <w:t>jsou veřejně dostupné, např. na metodickém portále RVP, webových stránkách příjemců/projektů a v </w:t>
      </w:r>
      <w:r w:rsidR="001A6CE7">
        <w:rPr>
          <w:color w:val="000000" w:themeColor="text1"/>
        </w:rPr>
        <w:t>d</w:t>
      </w:r>
      <w:r w:rsidRPr="002D2D44">
        <w:rPr>
          <w:color w:val="000000" w:themeColor="text1"/>
        </w:rPr>
        <w:t xml:space="preserve">atabázi výstupů projektů OP VK. </w:t>
      </w:r>
      <w:r>
        <w:rPr>
          <w:color w:val="000000" w:themeColor="text1"/>
        </w:rPr>
        <w:t>P</w:t>
      </w:r>
      <w:r w:rsidRPr="002D2D44">
        <w:rPr>
          <w:color w:val="000000" w:themeColor="text1"/>
        </w:rPr>
        <w:t>ouze desetina škol hodnotila dostupnou nabídku</w:t>
      </w:r>
      <w:r>
        <w:rPr>
          <w:color w:val="000000" w:themeColor="text1"/>
        </w:rPr>
        <w:t xml:space="preserve"> digitálních materiálů</w:t>
      </w:r>
      <w:r w:rsidRPr="002D2D44">
        <w:rPr>
          <w:color w:val="000000" w:themeColor="text1"/>
        </w:rPr>
        <w:t xml:space="preserve"> jako kvalitní </w:t>
      </w:r>
      <w:r>
        <w:rPr>
          <w:color w:val="000000" w:themeColor="text1"/>
        </w:rPr>
        <w:t>a odpovídající jejich potřebám.</w:t>
      </w:r>
    </w:p>
    <w:p w14:paraId="2776A24C" w14:textId="575483F6" w:rsidR="000C7076" w:rsidRPr="0083494B" w:rsidRDefault="00DE2CB4" w:rsidP="00DE2CB4">
      <w:pPr>
        <w:pStyle w:val="Nadpis3"/>
        <w:numPr>
          <w:ilvl w:val="0"/>
          <w:numId w:val="0"/>
        </w:numPr>
        <w:spacing w:before="240"/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>Výzvy č. 21 a 34 OP VK a z nich podpořené projekty vybrané ke kontrole NKÚ</w:t>
      </w:r>
    </w:p>
    <w:p w14:paraId="5D764B86" w14:textId="414BCD18" w:rsidR="00D629F9" w:rsidRDefault="005123D5" w:rsidP="00D629F9">
      <w:pPr>
        <w:rPr>
          <w:lang w:eastAsia="cs-CZ"/>
        </w:rPr>
      </w:pPr>
      <w:r>
        <w:rPr>
          <w:lang w:eastAsia="cs-CZ"/>
        </w:rPr>
        <w:t>Výzva č. 21 OP VK</w:t>
      </w:r>
      <w:r w:rsidR="003375E9">
        <w:rPr>
          <w:lang w:eastAsia="cs-CZ"/>
        </w:rPr>
        <w:t xml:space="preserve"> </w:t>
      </w:r>
      <w:r w:rsidR="001A6CE7">
        <w:rPr>
          <w:lang w:eastAsia="cs-CZ"/>
        </w:rPr>
        <w:t xml:space="preserve">byla </w:t>
      </w:r>
      <w:r w:rsidR="003375E9">
        <w:rPr>
          <w:lang w:eastAsia="cs-CZ"/>
        </w:rPr>
        <w:t>určen</w:t>
      </w:r>
      <w:r w:rsidR="001A6CE7">
        <w:rPr>
          <w:lang w:eastAsia="cs-CZ"/>
        </w:rPr>
        <w:t>a</w:t>
      </w:r>
      <w:r>
        <w:rPr>
          <w:lang w:eastAsia="cs-CZ"/>
        </w:rPr>
        <w:t xml:space="preserve"> pro ZŠ se sídlem mimo </w:t>
      </w:r>
      <w:r w:rsidR="004947A5">
        <w:rPr>
          <w:lang w:eastAsia="cs-CZ"/>
        </w:rPr>
        <w:t>území hl. města Prahy</w:t>
      </w:r>
      <w:r w:rsidR="001A6CE7">
        <w:rPr>
          <w:lang w:eastAsia="cs-CZ"/>
        </w:rPr>
        <w:t xml:space="preserve"> a</w:t>
      </w:r>
      <w:r>
        <w:rPr>
          <w:lang w:eastAsia="cs-CZ"/>
        </w:rPr>
        <w:t xml:space="preserve"> byla vyhlášena dne 18. 5. 2010 s alokací 4 500 </w:t>
      </w:r>
      <w:r w:rsidR="00EA548F">
        <w:rPr>
          <w:lang w:eastAsia="cs-CZ"/>
        </w:rPr>
        <w:t xml:space="preserve">mil. </w:t>
      </w:r>
      <w:r>
        <w:rPr>
          <w:lang w:eastAsia="cs-CZ"/>
        </w:rPr>
        <w:t>Kč. Výzva č. 34 OP VK</w:t>
      </w:r>
      <w:r w:rsidR="003375E9">
        <w:rPr>
          <w:lang w:eastAsia="cs-CZ"/>
        </w:rPr>
        <w:t xml:space="preserve"> </w:t>
      </w:r>
      <w:r w:rsidR="001A6CE7">
        <w:rPr>
          <w:lang w:eastAsia="cs-CZ"/>
        </w:rPr>
        <w:t xml:space="preserve">byla </w:t>
      </w:r>
      <w:r w:rsidR="003375E9">
        <w:rPr>
          <w:lang w:eastAsia="cs-CZ"/>
        </w:rPr>
        <w:t>určen</w:t>
      </w:r>
      <w:r w:rsidR="001A6CE7">
        <w:rPr>
          <w:lang w:eastAsia="cs-CZ"/>
        </w:rPr>
        <w:t>a</w:t>
      </w:r>
      <w:r>
        <w:rPr>
          <w:lang w:eastAsia="cs-CZ"/>
        </w:rPr>
        <w:t xml:space="preserve"> pro SŠ se sídlem mimo </w:t>
      </w:r>
      <w:r w:rsidR="004947A5">
        <w:rPr>
          <w:lang w:eastAsia="cs-CZ"/>
        </w:rPr>
        <w:t xml:space="preserve">území </w:t>
      </w:r>
      <w:r>
        <w:rPr>
          <w:lang w:eastAsia="cs-CZ"/>
        </w:rPr>
        <w:t>hl.</w:t>
      </w:r>
      <w:r w:rsidR="004947A5">
        <w:rPr>
          <w:lang w:eastAsia="cs-CZ"/>
        </w:rPr>
        <w:t> </w:t>
      </w:r>
      <w:r>
        <w:rPr>
          <w:lang w:eastAsia="cs-CZ"/>
        </w:rPr>
        <w:t>měst</w:t>
      </w:r>
      <w:r w:rsidR="004947A5">
        <w:rPr>
          <w:lang w:eastAsia="cs-CZ"/>
        </w:rPr>
        <w:t>a</w:t>
      </w:r>
      <w:r>
        <w:rPr>
          <w:lang w:eastAsia="cs-CZ"/>
        </w:rPr>
        <w:t xml:space="preserve"> Prah</w:t>
      </w:r>
      <w:r w:rsidR="004947A5">
        <w:rPr>
          <w:lang w:eastAsia="cs-CZ"/>
        </w:rPr>
        <w:t>y</w:t>
      </w:r>
      <w:r w:rsidR="001A6CE7">
        <w:rPr>
          <w:lang w:eastAsia="cs-CZ"/>
        </w:rPr>
        <w:t xml:space="preserve"> a</w:t>
      </w:r>
      <w:r>
        <w:rPr>
          <w:lang w:eastAsia="cs-CZ"/>
        </w:rPr>
        <w:t xml:space="preserve"> byla vyhlášena dne 17. 6. 2011 s alokací 1 500 mil. Kč. Obě vý</w:t>
      </w:r>
      <w:r w:rsidR="00362427">
        <w:rPr>
          <w:lang w:eastAsia="cs-CZ"/>
        </w:rPr>
        <w:t>zvy byly určeny pro podporu</w:t>
      </w:r>
      <w:r>
        <w:rPr>
          <w:lang w:eastAsia="cs-CZ"/>
        </w:rPr>
        <w:t xml:space="preserve"> šablonových projektů. K podpoře rozvoje</w:t>
      </w:r>
      <w:r w:rsidR="00235BB2">
        <w:rPr>
          <w:lang w:eastAsia="cs-CZ"/>
        </w:rPr>
        <w:t xml:space="preserve"> digitalizace vzdělávání byly u</w:t>
      </w:r>
      <w:r w:rsidR="003140CA">
        <w:rPr>
          <w:lang w:eastAsia="cs-CZ"/>
        </w:rPr>
        <w:t> </w:t>
      </w:r>
      <w:r>
        <w:rPr>
          <w:lang w:eastAsia="cs-CZ"/>
        </w:rPr>
        <w:t>obou výzev určeny zejména dvě šablony. Jejich požadovaným výstup</w:t>
      </w:r>
      <w:r w:rsidR="001A6CE7">
        <w:rPr>
          <w:lang w:eastAsia="cs-CZ"/>
        </w:rPr>
        <w:t>em</w:t>
      </w:r>
      <w:r>
        <w:rPr>
          <w:lang w:eastAsia="cs-CZ"/>
        </w:rPr>
        <w:t xml:space="preserve"> bylo odučit daný počet hodin povinného nebo volitelného před</w:t>
      </w:r>
      <w:r w:rsidR="003375E9">
        <w:rPr>
          <w:lang w:eastAsia="cs-CZ"/>
        </w:rPr>
        <w:t>mětu se zaměření</w:t>
      </w:r>
      <w:r w:rsidR="0013109D">
        <w:rPr>
          <w:lang w:eastAsia="cs-CZ"/>
        </w:rPr>
        <w:t>m</w:t>
      </w:r>
      <w:r w:rsidR="003375E9">
        <w:rPr>
          <w:lang w:eastAsia="cs-CZ"/>
        </w:rPr>
        <w:t xml:space="preserve"> na rozvoj ICT, resp.</w:t>
      </w:r>
      <w:r>
        <w:rPr>
          <w:lang w:eastAsia="cs-CZ"/>
        </w:rPr>
        <w:t xml:space="preserve"> vytvořit tři sady vzdělávacích materiálů pro tři tematické oblasti, </w:t>
      </w:r>
      <w:r w:rsidR="001A6CE7">
        <w:rPr>
          <w:lang w:eastAsia="cs-CZ"/>
        </w:rPr>
        <w:t xml:space="preserve">přičemž </w:t>
      </w:r>
      <w:r w:rsidR="003375E9">
        <w:rPr>
          <w:lang w:eastAsia="cs-CZ"/>
        </w:rPr>
        <w:t>každ</w:t>
      </w:r>
      <w:r w:rsidR="001A6CE7">
        <w:rPr>
          <w:lang w:eastAsia="cs-CZ"/>
        </w:rPr>
        <w:t>á sada musela obsahovat</w:t>
      </w:r>
      <w:r>
        <w:rPr>
          <w:lang w:eastAsia="cs-CZ"/>
        </w:rPr>
        <w:t xml:space="preserve"> minimálně 20 digitálních učebních materiál</w:t>
      </w:r>
      <w:r w:rsidR="001A6CE7">
        <w:rPr>
          <w:lang w:eastAsia="cs-CZ"/>
        </w:rPr>
        <w:t>ů</w:t>
      </w:r>
      <w:r w:rsidR="00A61CBB">
        <w:rPr>
          <w:lang w:eastAsia="cs-CZ"/>
        </w:rPr>
        <w:t xml:space="preserve"> (dále také „DUM“)</w:t>
      </w:r>
      <w:r>
        <w:rPr>
          <w:lang w:eastAsia="cs-CZ"/>
        </w:rPr>
        <w:t xml:space="preserve">. </w:t>
      </w:r>
      <w:r w:rsidR="003375E9">
        <w:rPr>
          <w:lang w:eastAsia="cs-CZ"/>
        </w:rPr>
        <w:t xml:space="preserve">Pro dosažení těchto výstupů mohly školy z prostředků určených na realizaci šablony </w:t>
      </w:r>
      <w:r w:rsidR="00A7609E">
        <w:rPr>
          <w:lang w:eastAsia="cs-CZ"/>
        </w:rPr>
        <w:t>pořídit ICT</w:t>
      </w:r>
      <w:r>
        <w:rPr>
          <w:lang w:eastAsia="cs-CZ"/>
        </w:rPr>
        <w:t>.</w:t>
      </w:r>
    </w:p>
    <w:p w14:paraId="2B42ED11" w14:textId="38D94914" w:rsidR="005123D5" w:rsidRDefault="005123D5" w:rsidP="005123D5">
      <w:r>
        <w:t>Z výzvy č. 21 OP VK bylo podpořeno 3 779 projektů souvisejíc</w:t>
      </w:r>
      <w:r w:rsidR="00EA548F">
        <w:t>ích s digitalizací vzdělávání v </w:t>
      </w:r>
      <w:r>
        <w:t>částce 4 152 mil. Kč. Z výzvy č. 34 OP VK bylo podpořeno 1 101 projektů souvisejících s digitalizací vzdělávání v částce 1 386 mil. Kč.</w:t>
      </w:r>
    </w:p>
    <w:p w14:paraId="33BE543E" w14:textId="56F78E39" w:rsidR="0083494B" w:rsidRPr="00C66CFD" w:rsidRDefault="00885822" w:rsidP="0083494B">
      <w:pPr>
        <w:rPr>
          <w:rFonts w:cstheme="minorHAnsi"/>
          <w:szCs w:val="24"/>
        </w:rPr>
      </w:pPr>
      <w:r w:rsidRPr="00341C18">
        <w:rPr>
          <w:rFonts w:cstheme="minorHAnsi"/>
          <w:b/>
          <w:szCs w:val="24"/>
        </w:rPr>
        <w:t>Prostřednictvím výzev č. 21 a 34 OP VK došl</w:t>
      </w:r>
      <w:r w:rsidR="00A7609E" w:rsidRPr="00341C18">
        <w:rPr>
          <w:rFonts w:cstheme="minorHAnsi"/>
          <w:b/>
          <w:szCs w:val="24"/>
        </w:rPr>
        <w:t>o k vybavení škol ICT</w:t>
      </w:r>
      <w:r w:rsidRPr="00A95A71">
        <w:rPr>
          <w:rFonts w:cstheme="minorHAnsi"/>
          <w:b/>
          <w:szCs w:val="24"/>
        </w:rPr>
        <w:t xml:space="preserve">. </w:t>
      </w:r>
      <w:r w:rsidRPr="00341C18">
        <w:rPr>
          <w:rFonts w:cstheme="minorHAnsi"/>
          <w:b/>
          <w:szCs w:val="24"/>
        </w:rPr>
        <w:t>Tyto investiční nákupy však byly podmíněny vytvořením sad DUM.</w:t>
      </w:r>
      <w:r>
        <w:rPr>
          <w:rFonts w:cstheme="minorHAnsi"/>
          <w:szCs w:val="24"/>
        </w:rPr>
        <w:t xml:space="preserve"> </w:t>
      </w:r>
      <w:r w:rsidRPr="00341C18">
        <w:rPr>
          <w:rFonts w:cstheme="minorHAnsi"/>
          <w:b/>
          <w:szCs w:val="24"/>
        </w:rPr>
        <w:t>Školy, aby splnily tuto podmínku, vytvořily 92 554 sad minimálně o 1 851 080 DUM.</w:t>
      </w:r>
      <w:r>
        <w:rPr>
          <w:rFonts w:cstheme="minorHAnsi"/>
          <w:szCs w:val="24"/>
        </w:rPr>
        <w:t xml:space="preserve"> Ty byly často nekvalitní, měly duplicitní obsah nebo představovaly jen digitalizaci klasické přípravy pedagogů na výuku. Tato „modernizace“ výuky se výrazným a znatelným způsobem nepromítala do studijních výsledků žáků</w:t>
      </w:r>
      <w:r>
        <w:rPr>
          <w:rStyle w:val="Znakapoznpodarou"/>
          <w:rFonts w:cstheme="minorHAnsi"/>
          <w:szCs w:val="24"/>
        </w:rPr>
        <w:footnoteReference w:id="13"/>
      </w:r>
      <w:r>
        <w:rPr>
          <w:rFonts w:cstheme="minorHAnsi"/>
          <w:szCs w:val="24"/>
        </w:rPr>
        <w:t>.</w:t>
      </w:r>
      <w:r w:rsidR="00423427">
        <w:rPr>
          <w:rFonts w:cstheme="minorHAnsi"/>
          <w:szCs w:val="24"/>
        </w:rPr>
        <w:t xml:space="preserve"> </w:t>
      </w:r>
      <w:r w:rsidR="00C66CFD">
        <w:rPr>
          <w:rFonts w:cstheme="minorHAnsi"/>
          <w:szCs w:val="24"/>
        </w:rPr>
        <w:t>Vytvořené sady materiálů jsou veřejně dostupné v </w:t>
      </w:r>
      <w:r w:rsidR="00434732">
        <w:rPr>
          <w:rFonts w:cstheme="minorHAnsi"/>
          <w:szCs w:val="24"/>
        </w:rPr>
        <w:t>d</w:t>
      </w:r>
      <w:r w:rsidR="00C66CFD">
        <w:rPr>
          <w:rFonts w:cstheme="minorHAnsi"/>
          <w:szCs w:val="24"/>
        </w:rPr>
        <w:t xml:space="preserve">atabázi výstupů projektů OP VK. </w:t>
      </w:r>
      <w:r w:rsidR="00FE5624">
        <w:t>Poč</w:t>
      </w:r>
      <w:r w:rsidR="00101164">
        <w:t>ty</w:t>
      </w:r>
      <w:r w:rsidR="00FE5624">
        <w:t xml:space="preserve"> projektů</w:t>
      </w:r>
      <w:r w:rsidR="00A95A71">
        <w:t xml:space="preserve">, </w:t>
      </w:r>
      <w:r w:rsidR="00101164">
        <w:t xml:space="preserve">v jejichž rámci </w:t>
      </w:r>
      <w:r w:rsidR="00A95A71">
        <w:t xml:space="preserve">byly </w:t>
      </w:r>
      <w:r w:rsidR="00101164">
        <w:t>na základě</w:t>
      </w:r>
      <w:r w:rsidR="00FE5624">
        <w:t xml:space="preserve"> podpo</w:t>
      </w:r>
      <w:r w:rsidR="00101164">
        <w:t>ry</w:t>
      </w:r>
      <w:r w:rsidR="00A95A71">
        <w:t xml:space="preserve"> z výzev č. 21 a 34 OP</w:t>
      </w:r>
      <w:r w:rsidR="00FE5624">
        <w:t> VK</w:t>
      </w:r>
      <w:r w:rsidR="00A95A71">
        <w:t xml:space="preserve"> vytvořeny výstupy týkající se některého z</w:t>
      </w:r>
      <w:r w:rsidR="00101164">
        <w:t xml:space="preserve"> </w:t>
      </w:r>
      <w:r w:rsidR="00A95A71">
        <w:t xml:space="preserve">učebních předmětů, uvádí tabulka č. 5. </w:t>
      </w:r>
      <w:r w:rsidR="0083494B" w:rsidRPr="00341C18">
        <w:rPr>
          <w:b/>
        </w:rPr>
        <w:t>Ze všec</w:t>
      </w:r>
      <w:r w:rsidR="003140CA">
        <w:rPr>
          <w:b/>
        </w:rPr>
        <w:t xml:space="preserve">h evidovaných výstupů </w:t>
      </w:r>
      <w:r w:rsidR="00310C76">
        <w:rPr>
          <w:b/>
        </w:rPr>
        <w:t xml:space="preserve">nebyl ani jeden </w:t>
      </w:r>
      <w:r w:rsidR="00C72604" w:rsidRPr="00341C18">
        <w:rPr>
          <w:b/>
        </w:rPr>
        <w:t xml:space="preserve">materiál stažen </w:t>
      </w:r>
      <w:r w:rsidR="0083494B" w:rsidRPr="00341C18">
        <w:rPr>
          <w:b/>
        </w:rPr>
        <w:t>u 80 592 výstupů</w:t>
      </w:r>
      <w:r w:rsidR="003375E9" w:rsidRPr="00341C18">
        <w:rPr>
          <w:b/>
        </w:rPr>
        <w:t>.</w:t>
      </w:r>
      <w:r w:rsidR="0083494B">
        <w:t xml:space="preserve"> </w:t>
      </w:r>
    </w:p>
    <w:p w14:paraId="27B2AD89" w14:textId="5FD02820" w:rsidR="0083494B" w:rsidRPr="00A87E31" w:rsidRDefault="0083494B" w:rsidP="000434EF">
      <w:pPr>
        <w:pStyle w:val="Titulek"/>
        <w:keepNext/>
        <w:spacing w:after="0"/>
        <w:ind w:left="1304" w:hanging="1304"/>
        <w:jc w:val="left"/>
        <w:rPr>
          <w:b/>
          <w:i w:val="0"/>
          <w:color w:val="auto"/>
          <w:sz w:val="24"/>
          <w:szCs w:val="24"/>
        </w:rPr>
      </w:pPr>
      <w:r>
        <w:rPr>
          <w:b/>
          <w:i w:val="0"/>
          <w:color w:val="auto"/>
          <w:sz w:val="24"/>
          <w:szCs w:val="24"/>
        </w:rPr>
        <w:lastRenderedPageBreak/>
        <w:t xml:space="preserve">Tabulka č. </w:t>
      </w:r>
      <w:r w:rsidRPr="00A87E31">
        <w:rPr>
          <w:b/>
          <w:i w:val="0"/>
          <w:color w:val="auto"/>
          <w:sz w:val="24"/>
          <w:szCs w:val="24"/>
        </w:rPr>
        <w:fldChar w:fldCharType="begin"/>
      </w:r>
      <w:r w:rsidRPr="00A87E31">
        <w:rPr>
          <w:b/>
          <w:i w:val="0"/>
          <w:color w:val="auto"/>
          <w:sz w:val="24"/>
          <w:szCs w:val="24"/>
        </w:rPr>
        <w:instrText xml:space="preserve"> SEQ Tabulka_č._ \* ARABIC </w:instrText>
      </w:r>
      <w:r w:rsidRPr="00A87E31">
        <w:rPr>
          <w:b/>
          <w:i w:val="0"/>
          <w:color w:val="auto"/>
          <w:sz w:val="24"/>
          <w:szCs w:val="24"/>
        </w:rPr>
        <w:fldChar w:fldCharType="separate"/>
      </w:r>
      <w:r w:rsidR="005A746B">
        <w:rPr>
          <w:b/>
          <w:i w:val="0"/>
          <w:noProof/>
          <w:color w:val="auto"/>
          <w:sz w:val="24"/>
          <w:szCs w:val="24"/>
        </w:rPr>
        <w:t>5</w:t>
      </w:r>
      <w:r w:rsidRPr="00A87E31">
        <w:rPr>
          <w:b/>
          <w:i w:val="0"/>
          <w:color w:val="auto"/>
          <w:sz w:val="24"/>
          <w:szCs w:val="24"/>
        </w:rPr>
        <w:fldChar w:fldCharType="end"/>
      </w:r>
      <w:r w:rsidRPr="00A87E31">
        <w:rPr>
          <w:b/>
          <w:i w:val="0"/>
          <w:color w:val="auto"/>
          <w:sz w:val="24"/>
          <w:szCs w:val="24"/>
        </w:rPr>
        <w:t xml:space="preserve">: </w:t>
      </w:r>
      <w:r w:rsidR="003206C5">
        <w:rPr>
          <w:b/>
          <w:i w:val="0"/>
          <w:color w:val="auto"/>
          <w:sz w:val="24"/>
          <w:szCs w:val="24"/>
        </w:rPr>
        <w:tab/>
      </w:r>
      <w:r w:rsidRPr="00A87E31">
        <w:rPr>
          <w:b/>
          <w:i w:val="0"/>
          <w:color w:val="auto"/>
          <w:sz w:val="24"/>
          <w:szCs w:val="24"/>
        </w:rPr>
        <w:t>Poč</w:t>
      </w:r>
      <w:r w:rsidR="00EB196F">
        <w:rPr>
          <w:b/>
          <w:i w:val="0"/>
          <w:color w:val="auto"/>
          <w:sz w:val="24"/>
          <w:szCs w:val="24"/>
        </w:rPr>
        <w:t>ty</w:t>
      </w:r>
      <w:r w:rsidRPr="00A87E31">
        <w:rPr>
          <w:b/>
          <w:i w:val="0"/>
          <w:color w:val="auto"/>
          <w:sz w:val="24"/>
          <w:szCs w:val="24"/>
        </w:rPr>
        <w:t xml:space="preserve"> </w:t>
      </w:r>
      <w:r w:rsidR="00A95A71">
        <w:rPr>
          <w:b/>
          <w:i w:val="0"/>
          <w:color w:val="auto"/>
          <w:sz w:val="24"/>
          <w:szCs w:val="24"/>
        </w:rPr>
        <w:t xml:space="preserve">projektů a </w:t>
      </w:r>
      <w:r>
        <w:rPr>
          <w:b/>
          <w:i w:val="0"/>
          <w:color w:val="auto"/>
          <w:sz w:val="24"/>
          <w:szCs w:val="24"/>
        </w:rPr>
        <w:t xml:space="preserve">výstupů podpořených z výzev č. 21 a 34 OP VK </w:t>
      </w:r>
    </w:p>
    <w:tbl>
      <w:tblPr>
        <w:tblStyle w:val="Mkatabulky"/>
        <w:tblW w:w="489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503"/>
        <w:gridCol w:w="1128"/>
        <w:gridCol w:w="1134"/>
        <w:gridCol w:w="1319"/>
      </w:tblGrid>
      <w:tr w:rsidR="0083494B" w:rsidRPr="00B022D9" w14:paraId="612C27A5" w14:textId="77777777" w:rsidTr="0086483F">
        <w:trPr>
          <w:jc w:val="center"/>
        </w:trPr>
        <w:tc>
          <w:tcPr>
            <w:tcW w:w="3029" w:type="pct"/>
            <w:shd w:val="clear" w:color="auto" w:fill="E5F1FF"/>
            <w:vAlign w:val="center"/>
          </w:tcPr>
          <w:p w14:paraId="0CB82089" w14:textId="55B273A1" w:rsidR="0083494B" w:rsidRPr="00B022D9" w:rsidRDefault="003206C5" w:rsidP="00801A34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="0083494B" w:rsidRPr="00B022D9">
              <w:rPr>
                <w:rFonts w:cstheme="minorHAnsi"/>
                <w:b/>
                <w:sz w:val="20"/>
                <w:szCs w:val="20"/>
              </w:rPr>
              <w:t>ředmět</w:t>
            </w:r>
          </w:p>
        </w:tc>
        <w:tc>
          <w:tcPr>
            <w:tcW w:w="621" w:type="pct"/>
            <w:shd w:val="clear" w:color="auto" w:fill="E5F1FF"/>
            <w:vAlign w:val="center"/>
          </w:tcPr>
          <w:p w14:paraId="0EC4F15A" w14:textId="6155D18A" w:rsidR="0083494B" w:rsidRPr="00B022D9" w:rsidRDefault="003206C5" w:rsidP="00801A34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="0083494B" w:rsidRPr="00B022D9">
              <w:rPr>
                <w:rFonts w:cstheme="minorHAnsi"/>
                <w:b/>
                <w:sz w:val="20"/>
                <w:szCs w:val="20"/>
              </w:rPr>
              <w:t>očet projektů</w:t>
            </w:r>
          </w:p>
        </w:tc>
        <w:tc>
          <w:tcPr>
            <w:tcW w:w="624" w:type="pct"/>
            <w:shd w:val="clear" w:color="auto" w:fill="E5F1FF"/>
          </w:tcPr>
          <w:p w14:paraId="346BCB69" w14:textId="4FBA113A" w:rsidR="0083494B" w:rsidRPr="00B022D9" w:rsidRDefault="003206C5" w:rsidP="00801A34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="0083494B" w:rsidRPr="00B022D9">
              <w:rPr>
                <w:rFonts w:cstheme="minorHAnsi"/>
                <w:b/>
                <w:sz w:val="20"/>
                <w:szCs w:val="20"/>
              </w:rPr>
              <w:t>očet výstupů</w:t>
            </w:r>
          </w:p>
        </w:tc>
        <w:tc>
          <w:tcPr>
            <w:tcW w:w="727" w:type="pct"/>
            <w:shd w:val="clear" w:color="auto" w:fill="E5F1FF"/>
          </w:tcPr>
          <w:p w14:paraId="26673A16" w14:textId="43D1184B" w:rsidR="0083494B" w:rsidRPr="00B022D9" w:rsidRDefault="003206C5" w:rsidP="00801A34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</w:t>
            </w:r>
            <w:r w:rsidR="0083494B">
              <w:rPr>
                <w:rFonts w:cstheme="minorHAnsi"/>
                <w:b/>
                <w:sz w:val="20"/>
                <w:szCs w:val="20"/>
              </w:rPr>
              <w:t>inimální počet DUM</w:t>
            </w:r>
          </w:p>
        </w:tc>
      </w:tr>
      <w:tr w:rsidR="0083494B" w:rsidRPr="00B022D9" w14:paraId="2C10074C" w14:textId="77777777" w:rsidTr="0086483F">
        <w:trPr>
          <w:jc w:val="center"/>
        </w:trPr>
        <w:tc>
          <w:tcPr>
            <w:tcW w:w="3029" w:type="pct"/>
            <w:vAlign w:val="center"/>
          </w:tcPr>
          <w:p w14:paraId="75F9D3FB" w14:textId="77777777" w:rsidR="0083494B" w:rsidRPr="00B022D9" w:rsidRDefault="0083494B" w:rsidP="00801A34">
            <w:pPr>
              <w:keepNext/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Vzdělávání a komunikace v českém jazyce, čtenářská gramotnost, český jazyk a literatura</w:t>
            </w:r>
          </w:p>
        </w:tc>
        <w:tc>
          <w:tcPr>
            <w:tcW w:w="621" w:type="pct"/>
            <w:vAlign w:val="center"/>
          </w:tcPr>
          <w:p w14:paraId="0C464BBB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3 894</w:t>
            </w:r>
          </w:p>
        </w:tc>
        <w:tc>
          <w:tcPr>
            <w:tcW w:w="624" w:type="pct"/>
            <w:vAlign w:val="center"/>
          </w:tcPr>
          <w:p w14:paraId="7FD40F09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14 484</w:t>
            </w:r>
          </w:p>
        </w:tc>
        <w:tc>
          <w:tcPr>
            <w:tcW w:w="727" w:type="pct"/>
            <w:vAlign w:val="center"/>
          </w:tcPr>
          <w:p w14:paraId="0551BEC4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289 680</w:t>
            </w:r>
          </w:p>
        </w:tc>
      </w:tr>
      <w:tr w:rsidR="0083494B" w:rsidRPr="00B022D9" w14:paraId="40405DB0" w14:textId="77777777" w:rsidTr="0086483F">
        <w:trPr>
          <w:jc w:val="center"/>
        </w:trPr>
        <w:tc>
          <w:tcPr>
            <w:tcW w:w="3029" w:type="pct"/>
            <w:vAlign w:val="center"/>
          </w:tcPr>
          <w:p w14:paraId="7DF4BAE2" w14:textId="77777777" w:rsidR="0083494B" w:rsidRPr="00B022D9" w:rsidRDefault="0083494B" w:rsidP="00801A34">
            <w:pPr>
              <w:keepNext/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Matematické vzdělávání, matematika, matematika a její aplikace</w:t>
            </w:r>
          </w:p>
        </w:tc>
        <w:tc>
          <w:tcPr>
            <w:tcW w:w="621" w:type="pct"/>
            <w:vAlign w:val="center"/>
          </w:tcPr>
          <w:p w14:paraId="30B26CDC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3 385</w:t>
            </w:r>
          </w:p>
        </w:tc>
        <w:tc>
          <w:tcPr>
            <w:tcW w:w="624" w:type="pct"/>
            <w:vAlign w:val="center"/>
          </w:tcPr>
          <w:p w14:paraId="4806F808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14 276</w:t>
            </w:r>
          </w:p>
        </w:tc>
        <w:tc>
          <w:tcPr>
            <w:tcW w:w="727" w:type="pct"/>
            <w:vAlign w:val="center"/>
          </w:tcPr>
          <w:p w14:paraId="4E662904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285 520</w:t>
            </w:r>
          </w:p>
        </w:tc>
      </w:tr>
      <w:tr w:rsidR="0083494B" w:rsidRPr="00B022D9" w14:paraId="06A97EE0" w14:textId="77777777" w:rsidTr="0086483F">
        <w:trPr>
          <w:jc w:val="center"/>
        </w:trPr>
        <w:tc>
          <w:tcPr>
            <w:tcW w:w="3029" w:type="pct"/>
            <w:vAlign w:val="center"/>
          </w:tcPr>
          <w:p w14:paraId="0056FD9C" w14:textId="77777777" w:rsidR="0083494B" w:rsidRPr="00B022D9" w:rsidRDefault="0083494B" w:rsidP="00801A34">
            <w:pPr>
              <w:keepNext/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Anglický jazyk</w:t>
            </w:r>
          </w:p>
        </w:tc>
        <w:tc>
          <w:tcPr>
            <w:tcW w:w="621" w:type="pct"/>
            <w:vAlign w:val="center"/>
          </w:tcPr>
          <w:p w14:paraId="244C06E4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3 356</w:t>
            </w:r>
          </w:p>
        </w:tc>
        <w:tc>
          <w:tcPr>
            <w:tcW w:w="624" w:type="pct"/>
            <w:vAlign w:val="center"/>
          </w:tcPr>
          <w:p w14:paraId="13B11BAB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10 099</w:t>
            </w:r>
          </w:p>
        </w:tc>
        <w:tc>
          <w:tcPr>
            <w:tcW w:w="727" w:type="pct"/>
            <w:vAlign w:val="center"/>
          </w:tcPr>
          <w:p w14:paraId="0C7F31E3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205 980</w:t>
            </w:r>
          </w:p>
        </w:tc>
      </w:tr>
      <w:tr w:rsidR="0083494B" w:rsidRPr="00B022D9" w14:paraId="2A5FD8B3" w14:textId="77777777" w:rsidTr="0086483F">
        <w:trPr>
          <w:jc w:val="center"/>
        </w:trPr>
        <w:tc>
          <w:tcPr>
            <w:tcW w:w="3029" w:type="pct"/>
            <w:vAlign w:val="center"/>
          </w:tcPr>
          <w:p w14:paraId="2F750DB3" w14:textId="77777777" w:rsidR="0083494B" w:rsidRPr="00B022D9" w:rsidRDefault="0083494B" w:rsidP="00801A34">
            <w:pPr>
              <w:keepNext/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Německý jazyk</w:t>
            </w:r>
          </w:p>
        </w:tc>
        <w:tc>
          <w:tcPr>
            <w:tcW w:w="621" w:type="pct"/>
            <w:vAlign w:val="center"/>
          </w:tcPr>
          <w:p w14:paraId="389B59F4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1 292</w:t>
            </w:r>
          </w:p>
        </w:tc>
        <w:tc>
          <w:tcPr>
            <w:tcW w:w="624" w:type="pct"/>
            <w:vAlign w:val="center"/>
          </w:tcPr>
          <w:p w14:paraId="3AD6BBE2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2 315</w:t>
            </w:r>
          </w:p>
        </w:tc>
        <w:tc>
          <w:tcPr>
            <w:tcW w:w="727" w:type="pct"/>
            <w:vAlign w:val="center"/>
          </w:tcPr>
          <w:p w14:paraId="5AF2A990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46 300</w:t>
            </w:r>
          </w:p>
        </w:tc>
      </w:tr>
      <w:tr w:rsidR="0083494B" w:rsidRPr="00B022D9" w14:paraId="50346B30" w14:textId="77777777" w:rsidTr="0086483F">
        <w:trPr>
          <w:jc w:val="center"/>
        </w:trPr>
        <w:tc>
          <w:tcPr>
            <w:tcW w:w="3029" w:type="pct"/>
            <w:vAlign w:val="center"/>
          </w:tcPr>
          <w:p w14:paraId="3A090745" w14:textId="77777777" w:rsidR="0083494B" w:rsidRPr="00B022D9" w:rsidRDefault="0083494B" w:rsidP="00801A34">
            <w:pPr>
              <w:keepNext/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Fyzika, fyzikální vzdělávání</w:t>
            </w:r>
          </w:p>
        </w:tc>
        <w:tc>
          <w:tcPr>
            <w:tcW w:w="621" w:type="pct"/>
            <w:vAlign w:val="center"/>
          </w:tcPr>
          <w:p w14:paraId="0768BD68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1 896</w:t>
            </w:r>
          </w:p>
        </w:tc>
        <w:tc>
          <w:tcPr>
            <w:tcW w:w="624" w:type="pct"/>
            <w:vAlign w:val="center"/>
          </w:tcPr>
          <w:p w14:paraId="5837025E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3 690</w:t>
            </w:r>
          </w:p>
        </w:tc>
        <w:tc>
          <w:tcPr>
            <w:tcW w:w="727" w:type="pct"/>
            <w:vAlign w:val="center"/>
          </w:tcPr>
          <w:p w14:paraId="5162A3D8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73 800</w:t>
            </w:r>
          </w:p>
        </w:tc>
      </w:tr>
      <w:tr w:rsidR="0083494B" w:rsidRPr="00B022D9" w14:paraId="48618528" w14:textId="77777777" w:rsidTr="0086483F">
        <w:trPr>
          <w:jc w:val="center"/>
        </w:trPr>
        <w:tc>
          <w:tcPr>
            <w:tcW w:w="3029" w:type="pct"/>
            <w:vAlign w:val="center"/>
          </w:tcPr>
          <w:p w14:paraId="0600E27D" w14:textId="77777777" w:rsidR="0083494B" w:rsidRPr="00B022D9" w:rsidRDefault="0083494B" w:rsidP="00801A34">
            <w:pPr>
              <w:keepNext/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Chemie, chemické vzdělávání</w:t>
            </w:r>
          </w:p>
        </w:tc>
        <w:tc>
          <w:tcPr>
            <w:tcW w:w="621" w:type="pct"/>
            <w:vAlign w:val="center"/>
          </w:tcPr>
          <w:p w14:paraId="6AFD84EA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1 606</w:t>
            </w:r>
          </w:p>
        </w:tc>
        <w:tc>
          <w:tcPr>
            <w:tcW w:w="624" w:type="pct"/>
            <w:vAlign w:val="center"/>
          </w:tcPr>
          <w:p w14:paraId="1AE0E4FE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2 641</w:t>
            </w:r>
          </w:p>
        </w:tc>
        <w:tc>
          <w:tcPr>
            <w:tcW w:w="727" w:type="pct"/>
            <w:vAlign w:val="center"/>
          </w:tcPr>
          <w:p w14:paraId="40BDB1F9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52 820</w:t>
            </w:r>
          </w:p>
        </w:tc>
      </w:tr>
      <w:tr w:rsidR="0083494B" w:rsidRPr="00B022D9" w14:paraId="26C1900F" w14:textId="77777777" w:rsidTr="0086483F">
        <w:trPr>
          <w:jc w:val="center"/>
        </w:trPr>
        <w:tc>
          <w:tcPr>
            <w:tcW w:w="3029" w:type="pct"/>
            <w:vAlign w:val="center"/>
          </w:tcPr>
          <w:p w14:paraId="603E385B" w14:textId="77777777" w:rsidR="0083494B" w:rsidRPr="00B022D9" w:rsidRDefault="0083494B" w:rsidP="00801A34">
            <w:pPr>
              <w:keepNext/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Biologie, biologické a ekologické vzdělávání</w:t>
            </w:r>
          </w:p>
        </w:tc>
        <w:tc>
          <w:tcPr>
            <w:tcW w:w="621" w:type="pct"/>
            <w:vAlign w:val="center"/>
          </w:tcPr>
          <w:p w14:paraId="4E04D951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441</w:t>
            </w:r>
          </w:p>
        </w:tc>
        <w:tc>
          <w:tcPr>
            <w:tcW w:w="624" w:type="pct"/>
            <w:vAlign w:val="center"/>
          </w:tcPr>
          <w:p w14:paraId="2B11E599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1 112</w:t>
            </w:r>
          </w:p>
        </w:tc>
        <w:tc>
          <w:tcPr>
            <w:tcW w:w="727" w:type="pct"/>
            <w:vAlign w:val="center"/>
          </w:tcPr>
          <w:p w14:paraId="68A1EB02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22 240</w:t>
            </w:r>
          </w:p>
        </w:tc>
      </w:tr>
      <w:tr w:rsidR="0083494B" w:rsidRPr="00B022D9" w14:paraId="0E15AF39" w14:textId="77777777" w:rsidTr="0086483F">
        <w:trPr>
          <w:jc w:val="center"/>
        </w:trPr>
        <w:tc>
          <w:tcPr>
            <w:tcW w:w="3029" w:type="pct"/>
            <w:vAlign w:val="center"/>
          </w:tcPr>
          <w:p w14:paraId="6AC04B3D" w14:textId="77777777" w:rsidR="0083494B" w:rsidRPr="00B022D9" w:rsidRDefault="0083494B" w:rsidP="00801A34">
            <w:pPr>
              <w:keepNext/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Přírodopis, přírodovědné vzdělávání, člověk a příroda</w:t>
            </w:r>
          </w:p>
        </w:tc>
        <w:tc>
          <w:tcPr>
            <w:tcW w:w="621" w:type="pct"/>
            <w:vAlign w:val="center"/>
          </w:tcPr>
          <w:p w14:paraId="6E136169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2 937</w:t>
            </w:r>
          </w:p>
        </w:tc>
        <w:tc>
          <w:tcPr>
            <w:tcW w:w="624" w:type="pct"/>
            <w:vAlign w:val="center"/>
          </w:tcPr>
          <w:p w14:paraId="788CFBD1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15 389</w:t>
            </w:r>
          </w:p>
        </w:tc>
        <w:tc>
          <w:tcPr>
            <w:tcW w:w="727" w:type="pct"/>
            <w:vAlign w:val="center"/>
          </w:tcPr>
          <w:p w14:paraId="53A578BC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307 780</w:t>
            </w:r>
          </w:p>
        </w:tc>
      </w:tr>
      <w:tr w:rsidR="0083494B" w:rsidRPr="00B022D9" w14:paraId="0FA50FF8" w14:textId="77777777" w:rsidTr="0086483F">
        <w:trPr>
          <w:jc w:val="center"/>
        </w:trPr>
        <w:tc>
          <w:tcPr>
            <w:tcW w:w="3029" w:type="pct"/>
            <w:vAlign w:val="center"/>
          </w:tcPr>
          <w:p w14:paraId="70EFD8E6" w14:textId="77777777" w:rsidR="0083494B" w:rsidRPr="00B022D9" w:rsidRDefault="0083494B" w:rsidP="00801A34">
            <w:pPr>
              <w:keepNext/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Informatika a výpočetní technika</w:t>
            </w:r>
          </w:p>
        </w:tc>
        <w:tc>
          <w:tcPr>
            <w:tcW w:w="621" w:type="pct"/>
            <w:vAlign w:val="center"/>
          </w:tcPr>
          <w:p w14:paraId="3C60DC6D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1 783</w:t>
            </w:r>
          </w:p>
        </w:tc>
        <w:tc>
          <w:tcPr>
            <w:tcW w:w="624" w:type="pct"/>
            <w:vAlign w:val="center"/>
          </w:tcPr>
          <w:p w14:paraId="6AF51896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4 412</w:t>
            </w:r>
          </w:p>
        </w:tc>
        <w:tc>
          <w:tcPr>
            <w:tcW w:w="727" w:type="pct"/>
            <w:vAlign w:val="center"/>
          </w:tcPr>
          <w:p w14:paraId="57BD2E46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88 240</w:t>
            </w:r>
          </w:p>
        </w:tc>
      </w:tr>
      <w:tr w:rsidR="0083494B" w:rsidRPr="00B022D9" w14:paraId="472F5284" w14:textId="77777777" w:rsidTr="0086483F">
        <w:trPr>
          <w:jc w:val="center"/>
        </w:trPr>
        <w:tc>
          <w:tcPr>
            <w:tcW w:w="3029" w:type="pct"/>
            <w:vAlign w:val="center"/>
          </w:tcPr>
          <w:p w14:paraId="4A625D15" w14:textId="77777777" w:rsidR="0083494B" w:rsidRPr="00B022D9" w:rsidRDefault="0083494B" w:rsidP="00801A34">
            <w:pPr>
              <w:keepNext/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Dějepis</w:t>
            </w:r>
          </w:p>
        </w:tc>
        <w:tc>
          <w:tcPr>
            <w:tcW w:w="621" w:type="pct"/>
            <w:vAlign w:val="center"/>
          </w:tcPr>
          <w:p w14:paraId="3A99CD1D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1 632</w:t>
            </w:r>
          </w:p>
        </w:tc>
        <w:tc>
          <w:tcPr>
            <w:tcW w:w="624" w:type="pct"/>
            <w:vAlign w:val="center"/>
          </w:tcPr>
          <w:p w14:paraId="395EAD40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3 282</w:t>
            </w:r>
          </w:p>
        </w:tc>
        <w:tc>
          <w:tcPr>
            <w:tcW w:w="727" w:type="pct"/>
            <w:vAlign w:val="center"/>
          </w:tcPr>
          <w:p w14:paraId="00293051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65 640</w:t>
            </w:r>
          </w:p>
        </w:tc>
      </w:tr>
      <w:tr w:rsidR="0083494B" w:rsidRPr="00B022D9" w14:paraId="235AE671" w14:textId="77777777" w:rsidTr="0086483F">
        <w:trPr>
          <w:jc w:val="center"/>
        </w:trPr>
        <w:tc>
          <w:tcPr>
            <w:tcW w:w="3029" w:type="pct"/>
            <w:vAlign w:val="center"/>
          </w:tcPr>
          <w:p w14:paraId="7D7D698B" w14:textId="77777777" w:rsidR="0083494B" w:rsidRPr="00B022D9" w:rsidRDefault="0083494B" w:rsidP="00801A34">
            <w:pPr>
              <w:keepNext/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Geografie, zeměpis</w:t>
            </w:r>
          </w:p>
        </w:tc>
        <w:tc>
          <w:tcPr>
            <w:tcW w:w="621" w:type="pct"/>
            <w:vAlign w:val="center"/>
          </w:tcPr>
          <w:p w14:paraId="4F46EEAF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1 822</w:t>
            </w:r>
          </w:p>
        </w:tc>
        <w:tc>
          <w:tcPr>
            <w:tcW w:w="624" w:type="pct"/>
            <w:vAlign w:val="center"/>
          </w:tcPr>
          <w:p w14:paraId="6F3F8CB5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3 820</w:t>
            </w:r>
          </w:p>
        </w:tc>
        <w:tc>
          <w:tcPr>
            <w:tcW w:w="727" w:type="pct"/>
            <w:vAlign w:val="center"/>
          </w:tcPr>
          <w:p w14:paraId="7405F37D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76 400</w:t>
            </w:r>
          </w:p>
        </w:tc>
      </w:tr>
      <w:tr w:rsidR="0083494B" w:rsidRPr="00B022D9" w14:paraId="1F3A12AF" w14:textId="77777777" w:rsidTr="0086483F">
        <w:trPr>
          <w:jc w:val="center"/>
        </w:trPr>
        <w:tc>
          <w:tcPr>
            <w:tcW w:w="3029" w:type="pct"/>
            <w:vAlign w:val="center"/>
          </w:tcPr>
          <w:p w14:paraId="71474368" w14:textId="2A361283" w:rsidR="0083494B" w:rsidRPr="00B022D9" w:rsidRDefault="0083494B" w:rsidP="003375E9">
            <w:pPr>
              <w:keepNext/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 xml:space="preserve">Hudební </w:t>
            </w:r>
            <w:r w:rsidR="003375E9">
              <w:rPr>
                <w:rFonts w:cstheme="minorHAnsi"/>
                <w:sz w:val="20"/>
                <w:szCs w:val="20"/>
              </w:rPr>
              <w:t>výchova, hudební obor</w:t>
            </w:r>
          </w:p>
        </w:tc>
        <w:tc>
          <w:tcPr>
            <w:tcW w:w="621" w:type="pct"/>
            <w:vAlign w:val="center"/>
          </w:tcPr>
          <w:p w14:paraId="55F1DC20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932</w:t>
            </w:r>
          </w:p>
        </w:tc>
        <w:tc>
          <w:tcPr>
            <w:tcW w:w="624" w:type="pct"/>
            <w:vAlign w:val="center"/>
          </w:tcPr>
          <w:p w14:paraId="3A968E78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1 464</w:t>
            </w:r>
          </w:p>
        </w:tc>
        <w:tc>
          <w:tcPr>
            <w:tcW w:w="727" w:type="pct"/>
            <w:vAlign w:val="center"/>
          </w:tcPr>
          <w:p w14:paraId="3CE45913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29 280</w:t>
            </w:r>
          </w:p>
        </w:tc>
      </w:tr>
      <w:tr w:rsidR="0083494B" w:rsidRPr="00B022D9" w14:paraId="2F3AD052" w14:textId="77777777" w:rsidTr="0086483F">
        <w:trPr>
          <w:jc w:val="center"/>
        </w:trPr>
        <w:tc>
          <w:tcPr>
            <w:tcW w:w="3029" w:type="pct"/>
            <w:vAlign w:val="center"/>
          </w:tcPr>
          <w:p w14:paraId="11EB82D1" w14:textId="77777777" w:rsidR="0083494B" w:rsidRPr="00B022D9" w:rsidRDefault="0083494B" w:rsidP="00801A34">
            <w:pPr>
              <w:keepNext/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Výtvarná výchova, výtvarný obor</w:t>
            </w:r>
          </w:p>
        </w:tc>
        <w:tc>
          <w:tcPr>
            <w:tcW w:w="621" w:type="pct"/>
            <w:vAlign w:val="center"/>
          </w:tcPr>
          <w:p w14:paraId="13064B18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527</w:t>
            </w:r>
          </w:p>
        </w:tc>
        <w:tc>
          <w:tcPr>
            <w:tcW w:w="624" w:type="pct"/>
            <w:vAlign w:val="center"/>
          </w:tcPr>
          <w:p w14:paraId="737B8FEA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 w:rsidRPr="00B022D9">
              <w:rPr>
                <w:rFonts w:cstheme="minorHAnsi"/>
                <w:sz w:val="20"/>
                <w:szCs w:val="20"/>
              </w:rPr>
              <w:t>769</w:t>
            </w:r>
          </w:p>
        </w:tc>
        <w:tc>
          <w:tcPr>
            <w:tcW w:w="727" w:type="pct"/>
            <w:vAlign w:val="center"/>
          </w:tcPr>
          <w:p w14:paraId="664CE6B0" w14:textId="77777777" w:rsidR="0083494B" w:rsidRPr="00B022D9" w:rsidRDefault="0083494B" w:rsidP="00B51A56">
            <w:pPr>
              <w:keepNext/>
              <w:spacing w:after="0"/>
              <w:ind w:right="81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15 380</w:t>
            </w:r>
          </w:p>
        </w:tc>
      </w:tr>
    </w:tbl>
    <w:p w14:paraId="3BCF1C7E" w14:textId="7217FB11" w:rsidR="0083494B" w:rsidRDefault="0083494B" w:rsidP="00DE7ADC">
      <w:pPr>
        <w:spacing w:before="40"/>
        <w:rPr>
          <w:rFonts w:cstheme="minorHAnsi"/>
          <w:sz w:val="20"/>
          <w:szCs w:val="20"/>
        </w:rPr>
      </w:pPr>
      <w:r w:rsidRPr="003D40ED">
        <w:rPr>
          <w:rFonts w:cstheme="minorHAnsi"/>
          <w:b/>
          <w:sz w:val="20"/>
          <w:szCs w:val="20"/>
        </w:rPr>
        <w:t>Zdroj:</w:t>
      </w:r>
      <w:r w:rsidRPr="00B022D9">
        <w:rPr>
          <w:rFonts w:cstheme="minorHAnsi"/>
          <w:sz w:val="20"/>
          <w:szCs w:val="20"/>
        </w:rPr>
        <w:t xml:space="preserve"> </w:t>
      </w:r>
      <w:r w:rsidR="00EB196F">
        <w:rPr>
          <w:rFonts w:cstheme="minorHAnsi"/>
          <w:sz w:val="20"/>
          <w:szCs w:val="20"/>
        </w:rPr>
        <w:t>d</w:t>
      </w:r>
      <w:r w:rsidRPr="00B022D9">
        <w:rPr>
          <w:rFonts w:cstheme="minorHAnsi"/>
          <w:sz w:val="20"/>
          <w:szCs w:val="20"/>
        </w:rPr>
        <w:t xml:space="preserve">ataset – </w:t>
      </w:r>
      <w:r w:rsidR="00EB196F">
        <w:rPr>
          <w:rFonts w:cstheme="minorHAnsi"/>
          <w:sz w:val="20"/>
          <w:szCs w:val="20"/>
        </w:rPr>
        <w:t>d</w:t>
      </w:r>
      <w:r w:rsidRPr="00B022D9">
        <w:rPr>
          <w:rFonts w:cstheme="minorHAnsi"/>
          <w:sz w:val="20"/>
          <w:szCs w:val="20"/>
        </w:rPr>
        <w:t>atabáze v</w:t>
      </w:r>
      <w:r w:rsidR="00EA548F">
        <w:rPr>
          <w:rFonts w:cstheme="minorHAnsi"/>
          <w:sz w:val="20"/>
          <w:szCs w:val="20"/>
        </w:rPr>
        <w:t>ýstupů projektů OP VK ke dni</w:t>
      </w:r>
      <w:r>
        <w:rPr>
          <w:rFonts w:cstheme="minorHAnsi"/>
          <w:sz w:val="20"/>
          <w:szCs w:val="20"/>
        </w:rPr>
        <w:t xml:space="preserve"> 6. 9. 2018.</w:t>
      </w:r>
    </w:p>
    <w:p w14:paraId="6784E2BB" w14:textId="0DF0A6A6" w:rsidR="003375E9" w:rsidRDefault="003375E9" w:rsidP="003375E9">
      <w:pPr>
        <w:rPr>
          <w:rFonts w:cstheme="minorHAnsi"/>
          <w:szCs w:val="24"/>
          <w:highlight w:val="yellow"/>
        </w:rPr>
      </w:pPr>
      <w:r>
        <w:rPr>
          <w:rFonts w:cstheme="minorHAnsi"/>
          <w:szCs w:val="24"/>
        </w:rPr>
        <w:t xml:space="preserve">NKÚ zkontroloval projekt </w:t>
      </w:r>
      <w:r w:rsidRPr="000E50CE">
        <w:rPr>
          <w:rFonts w:cstheme="minorHAnsi"/>
          <w:b/>
          <w:i/>
          <w:szCs w:val="24"/>
        </w:rPr>
        <w:t>Kroky k </w:t>
      </w:r>
      <w:r w:rsidRPr="00F30316">
        <w:rPr>
          <w:rFonts w:cstheme="minorHAnsi"/>
          <w:b/>
          <w:i/>
          <w:szCs w:val="24"/>
        </w:rPr>
        <w:t>inovaci</w:t>
      </w:r>
      <w:r w:rsidRPr="00A95A71">
        <w:rPr>
          <w:rFonts w:cstheme="minorHAnsi"/>
          <w:b/>
          <w:szCs w:val="24"/>
        </w:rPr>
        <w:t>,</w:t>
      </w:r>
      <w:r w:rsidRPr="00EF71D0">
        <w:rPr>
          <w:rFonts w:cstheme="minorHAnsi"/>
          <w:i/>
          <w:szCs w:val="24"/>
        </w:rPr>
        <w:t xml:space="preserve"> </w:t>
      </w:r>
      <w:r w:rsidRPr="00EF71D0">
        <w:rPr>
          <w:rFonts w:cstheme="minorHAnsi"/>
          <w:szCs w:val="24"/>
        </w:rPr>
        <w:t>reg.</w:t>
      </w:r>
      <w:r>
        <w:rPr>
          <w:rFonts w:cstheme="minorHAnsi"/>
          <w:szCs w:val="24"/>
        </w:rPr>
        <w:t> </w:t>
      </w:r>
      <w:r w:rsidRPr="00EF71D0">
        <w:rPr>
          <w:rFonts w:cstheme="minorHAnsi"/>
          <w:szCs w:val="24"/>
        </w:rPr>
        <w:t>č.</w:t>
      </w:r>
      <w:r>
        <w:rPr>
          <w:rFonts w:cstheme="minorHAnsi"/>
          <w:szCs w:val="24"/>
        </w:rPr>
        <w:t> </w:t>
      </w:r>
      <w:r w:rsidRPr="00EF71D0">
        <w:rPr>
          <w:rFonts w:cstheme="minorHAnsi"/>
          <w:szCs w:val="24"/>
        </w:rPr>
        <w:t xml:space="preserve">CZ.1.07/1.4.00/21.3529, </w:t>
      </w:r>
      <w:r>
        <w:rPr>
          <w:rFonts w:cstheme="minorHAnsi"/>
          <w:szCs w:val="24"/>
        </w:rPr>
        <w:t xml:space="preserve">podpořený z výzvy č. 21 OP VK. Příjemcem dotace ve výši </w:t>
      </w:r>
      <w:r w:rsidR="00252AF1">
        <w:rPr>
          <w:rFonts w:cstheme="minorHAnsi"/>
          <w:szCs w:val="24"/>
        </w:rPr>
        <w:t>1 502 853</w:t>
      </w:r>
      <w:r>
        <w:rPr>
          <w:rFonts w:cstheme="minorHAnsi"/>
          <w:szCs w:val="24"/>
        </w:rPr>
        <w:t xml:space="preserve"> Kč byla ZŠ Brno.</w:t>
      </w:r>
      <w:r w:rsidRPr="00EF71D0">
        <w:rPr>
          <w:rFonts w:cstheme="minorHAnsi"/>
          <w:szCs w:val="24"/>
        </w:rPr>
        <w:t xml:space="preserve"> Cílem </w:t>
      </w:r>
      <w:r>
        <w:rPr>
          <w:rFonts w:cstheme="minorHAnsi"/>
          <w:szCs w:val="24"/>
        </w:rPr>
        <w:t xml:space="preserve">tohoto </w:t>
      </w:r>
      <w:r w:rsidRPr="00EF71D0">
        <w:rPr>
          <w:rFonts w:cstheme="minorHAnsi"/>
          <w:szCs w:val="24"/>
        </w:rPr>
        <w:t>projektu bylo zkvalitnění výuky pr</w:t>
      </w:r>
      <w:r w:rsidR="005436AF">
        <w:rPr>
          <w:rFonts w:cstheme="minorHAnsi"/>
          <w:szCs w:val="24"/>
        </w:rPr>
        <w:t>ostřednictvím veškerých činností</w:t>
      </w:r>
      <w:r w:rsidRPr="00EF71D0">
        <w:rPr>
          <w:rFonts w:cstheme="minorHAnsi"/>
          <w:szCs w:val="24"/>
        </w:rPr>
        <w:t xml:space="preserve"> při využití digitálních technologií. </w:t>
      </w:r>
      <w:r w:rsidR="00362427">
        <w:rPr>
          <w:rFonts w:cstheme="minorHAnsi"/>
          <w:szCs w:val="24"/>
        </w:rPr>
        <w:t>ZŠ </w:t>
      </w:r>
      <w:r>
        <w:rPr>
          <w:rFonts w:cstheme="minorHAnsi"/>
          <w:szCs w:val="24"/>
        </w:rPr>
        <w:t xml:space="preserve">Brno vytvořila jako výstup projektu 33 sad </w:t>
      </w:r>
      <w:r w:rsidR="00A61CBB">
        <w:rPr>
          <w:rFonts w:cstheme="minorHAnsi"/>
          <w:szCs w:val="24"/>
        </w:rPr>
        <w:t>materiálů</w:t>
      </w:r>
      <w:r w:rsidR="003C0F3C">
        <w:rPr>
          <w:rFonts w:cstheme="minorHAnsi"/>
          <w:szCs w:val="24"/>
        </w:rPr>
        <w:t xml:space="preserve">, </w:t>
      </w:r>
      <w:r w:rsidR="00EB196F">
        <w:rPr>
          <w:rFonts w:cstheme="minorHAnsi"/>
          <w:szCs w:val="24"/>
        </w:rPr>
        <w:t xml:space="preserve">z nichž </w:t>
      </w:r>
      <w:r w:rsidR="003C0F3C">
        <w:rPr>
          <w:rFonts w:cstheme="minorHAnsi"/>
          <w:szCs w:val="24"/>
        </w:rPr>
        <w:t>každ</w:t>
      </w:r>
      <w:r w:rsidR="00EB196F">
        <w:rPr>
          <w:rFonts w:cstheme="minorHAnsi"/>
          <w:szCs w:val="24"/>
        </w:rPr>
        <w:t>á obsahovala</w:t>
      </w:r>
      <w:r w:rsidR="00993C61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20 </w:t>
      </w:r>
      <w:r w:rsidR="00A61CBB">
        <w:rPr>
          <w:rFonts w:cstheme="minorHAnsi"/>
          <w:szCs w:val="24"/>
        </w:rPr>
        <w:t>DUM</w:t>
      </w:r>
      <w:r w:rsidR="00993C61">
        <w:rPr>
          <w:rFonts w:cstheme="minorHAnsi"/>
          <w:szCs w:val="24"/>
        </w:rPr>
        <w:t>.</w:t>
      </w:r>
      <w:r w:rsidRPr="00EF71D0">
        <w:rPr>
          <w:rFonts w:cstheme="minorHAnsi"/>
          <w:szCs w:val="24"/>
        </w:rPr>
        <w:t xml:space="preserve"> Pro realizaci klíčové aktivity, tj. vytvoření </w:t>
      </w:r>
      <w:r w:rsidR="003C0F3C">
        <w:rPr>
          <w:rFonts w:cstheme="minorHAnsi"/>
          <w:szCs w:val="24"/>
        </w:rPr>
        <w:t>DUM</w:t>
      </w:r>
      <w:r w:rsidRPr="00EF71D0">
        <w:rPr>
          <w:rFonts w:cstheme="minorHAnsi"/>
          <w:szCs w:val="24"/>
        </w:rPr>
        <w:t>,</w:t>
      </w:r>
      <w:r w:rsidR="00FE7589">
        <w:rPr>
          <w:rFonts w:cstheme="minorHAnsi"/>
          <w:szCs w:val="24"/>
        </w:rPr>
        <w:t xml:space="preserve"> škola</w:t>
      </w:r>
      <w:r w:rsidRPr="00EF71D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z peněžních prostředků projektu pořídila </w:t>
      </w:r>
      <w:r w:rsidR="00362427">
        <w:rPr>
          <w:rFonts w:cstheme="minorHAnsi"/>
          <w:szCs w:val="24"/>
        </w:rPr>
        <w:t>24</w:t>
      </w:r>
      <w:r w:rsidR="00322A32">
        <w:rPr>
          <w:rFonts w:cstheme="minorHAnsi"/>
          <w:szCs w:val="24"/>
        </w:rPr>
        <w:t xml:space="preserve"> </w:t>
      </w:r>
      <w:r w:rsidRPr="00EF71D0">
        <w:rPr>
          <w:rFonts w:cstheme="minorHAnsi"/>
          <w:szCs w:val="24"/>
        </w:rPr>
        <w:t xml:space="preserve">počítačových stanic, tři dataprojektory, notebook a současně rozšířila přístup k internetu prostřednictvím </w:t>
      </w:r>
      <w:r w:rsidR="00BA54D8">
        <w:rPr>
          <w:rFonts w:cstheme="minorHAnsi"/>
          <w:szCs w:val="24"/>
        </w:rPr>
        <w:t>Wi-Fi</w:t>
      </w:r>
      <w:r w:rsidRPr="00EF71D0">
        <w:rPr>
          <w:rFonts w:cstheme="minorHAnsi"/>
          <w:szCs w:val="24"/>
        </w:rPr>
        <w:t xml:space="preserve"> sítě</w:t>
      </w:r>
      <w:r w:rsidRPr="00C85EB1">
        <w:rPr>
          <w:rFonts w:cstheme="minorHAnsi"/>
          <w:szCs w:val="24"/>
        </w:rPr>
        <w:t xml:space="preserve">. </w:t>
      </w:r>
      <w:r w:rsidRPr="00341C18">
        <w:rPr>
          <w:rFonts w:cstheme="minorHAnsi"/>
          <w:b/>
          <w:szCs w:val="24"/>
        </w:rPr>
        <w:t xml:space="preserve">NKÚ kontrolou tohoto projektu </w:t>
      </w:r>
      <w:r w:rsidR="00252AF1" w:rsidRPr="00341C18">
        <w:rPr>
          <w:rFonts w:cstheme="minorHAnsi"/>
          <w:b/>
          <w:szCs w:val="24"/>
        </w:rPr>
        <w:t>nezjistil porušení podmínek posky</w:t>
      </w:r>
      <w:r w:rsidR="00E91A01">
        <w:rPr>
          <w:rFonts w:cstheme="minorHAnsi"/>
          <w:b/>
          <w:szCs w:val="24"/>
        </w:rPr>
        <w:t>tnutí dotace</w:t>
      </w:r>
      <w:r w:rsidR="00252AF1" w:rsidRPr="00A95A71">
        <w:rPr>
          <w:rFonts w:cstheme="minorHAnsi"/>
          <w:b/>
          <w:szCs w:val="24"/>
        </w:rPr>
        <w:t>.</w:t>
      </w:r>
    </w:p>
    <w:p w14:paraId="6FFB15A5" w14:textId="0CF0194C" w:rsidR="003375E9" w:rsidRDefault="00D9033A" w:rsidP="003375E9">
      <w:pPr>
        <w:rPr>
          <w:rFonts w:cstheme="minorHAnsi"/>
          <w:szCs w:val="24"/>
        </w:rPr>
      </w:pPr>
      <w:r>
        <w:rPr>
          <w:rFonts w:cstheme="minorHAnsi"/>
          <w:szCs w:val="24"/>
        </w:rPr>
        <w:t>NKÚ prověřil</w:t>
      </w:r>
      <w:r w:rsidR="003375E9">
        <w:rPr>
          <w:rFonts w:cstheme="minorHAnsi"/>
          <w:szCs w:val="24"/>
        </w:rPr>
        <w:t xml:space="preserve"> projekt </w:t>
      </w:r>
      <w:r w:rsidR="003375E9" w:rsidRPr="000E50CE">
        <w:rPr>
          <w:rFonts w:cstheme="minorHAnsi"/>
          <w:b/>
          <w:i/>
          <w:szCs w:val="24"/>
        </w:rPr>
        <w:t>EU peníze do škol</w:t>
      </w:r>
      <w:r w:rsidR="003375E9" w:rsidRPr="00A95A71">
        <w:rPr>
          <w:rFonts w:cstheme="minorHAnsi"/>
          <w:b/>
          <w:szCs w:val="24"/>
        </w:rPr>
        <w:t>,</w:t>
      </w:r>
      <w:r w:rsidR="003375E9">
        <w:rPr>
          <w:rFonts w:cstheme="minorHAnsi"/>
          <w:i/>
          <w:szCs w:val="24"/>
        </w:rPr>
        <w:t xml:space="preserve"> </w:t>
      </w:r>
      <w:r w:rsidR="003375E9">
        <w:rPr>
          <w:rFonts w:cstheme="minorHAnsi"/>
          <w:szCs w:val="24"/>
        </w:rPr>
        <w:t>reg. č. CZ.1.07/1.5.0</w:t>
      </w:r>
      <w:r w:rsidR="003C0F3C">
        <w:rPr>
          <w:rFonts w:cstheme="minorHAnsi"/>
          <w:szCs w:val="24"/>
        </w:rPr>
        <w:t>0/34.0820, podpořený z výzvy č. </w:t>
      </w:r>
      <w:r w:rsidR="003375E9">
        <w:rPr>
          <w:rFonts w:cstheme="minorHAnsi"/>
          <w:szCs w:val="24"/>
        </w:rPr>
        <w:t xml:space="preserve">34 OP VK. Příjemcem dotace ve výši </w:t>
      </w:r>
      <w:r w:rsidR="00252AF1">
        <w:rPr>
          <w:rFonts w:cstheme="minorHAnsi"/>
          <w:szCs w:val="24"/>
        </w:rPr>
        <w:t>1 706 819 </w:t>
      </w:r>
      <w:r w:rsidR="003375E9">
        <w:rPr>
          <w:rFonts w:cstheme="minorHAnsi"/>
          <w:szCs w:val="24"/>
        </w:rPr>
        <w:t>Kč byla SPŠS Brno. Cílem tohoto projektu bylo</w:t>
      </w:r>
      <w:r w:rsidR="003375E9" w:rsidRPr="00B5035B">
        <w:rPr>
          <w:rFonts w:cstheme="minorHAnsi"/>
          <w:szCs w:val="24"/>
        </w:rPr>
        <w:t xml:space="preserve"> </w:t>
      </w:r>
      <w:r w:rsidR="003375E9" w:rsidRPr="00EF71D0">
        <w:rPr>
          <w:rFonts w:cstheme="minorHAnsi"/>
          <w:szCs w:val="24"/>
        </w:rPr>
        <w:t>zkvalitnění výuky</w:t>
      </w:r>
      <w:r w:rsidR="003375E9">
        <w:rPr>
          <w:rFonts w:cstheme="minorHAnsi"/>
          <w:szCs w:val="24"/>
        </w:rPr>
        <w:t xml:space="preserve"> </w:t>
      </w:r>
      <w:r w:rsidR="003375E9" w:rsidRPr="00EF71D0">
        <w:rPr>
          <w:rFonts w:cstheme="minorHAnsi"/>
          <w:szCs w:val="24"/>
        </w:rPr>
        <w:t>prostřednictvím veškerých činnost</w:t>
      </w:r>
      <w:r w:rsidR="00EB196F">
        <w:rPr>
          <w:rFonts w:cstheme="minorHAnsi"/>
          <w:szCs w:val="24"/>
        </w:rPr>
        <w:t>í</w:t>
      </w:r>
      <w:r w:rsidR="003375E9" w:rsidRPr="00EF71D0">
        <w:rPr>
          <w:rFonts w:cstheme="minorHAnsi"/>
          <w:szCs w:val="24"/>
        </w:rPr>
        <w:t xml:space="preserve"> při využití digitálních technologií</w:t>
      </w:r>
      <w:r w:rsidR="00970F30">
        <w:rPr>
          <w:rFonts w:cstheme="minorHAnsi"/>
          <w:szCs w:val="24"/>
        </w:rPr>
        <w:t xml:space="preserve"> a </w:t>
      </w:r>
      <w:r w:rsidR="003375E9">
        <w:rPr>
          <w:rFonts w:cstheme="minorHAnsi"/>
          <w:szCs w:val="24"/>
        </w:rPr>
        <w:t xml:space="preserve">zkvalitnění výuky cizího jazyka a matematiky. V rámci realizace projektu absolvovali tři pedagogové specializační kurz </w:t>
      </w:r>
      <w:r w:rsidR="00993C61">
        <w:rPr>
          <w:rFonts w:cstheme="minorHAnsi"/>
          <w:szCs w:val="24"/>
        </w:rPr>
        <w:t xml:space="preserve">pro výuku </w:t>
      </w:r>
      <w:r w:rsidR="003375E9">
        <w:rPr>
          <w:rFonts w:cstheme="minorHAnsi"/>
          <w:szCs w:val="24"/>
        </w:rPr>
        <w:t xml:space="preserve">cizího jazyka. Pro zkvalitnění výuky matematiky vypracovala </w:t>
      </w:r>
      <w:r w:rsidR="00FE7589">
        <w:rPr>
          <w:rFonts w:cstheme="minorHAnsi"/>
          <w:szCs w:val="24"/>
        </w:rPr>
        <w:t xml:space="preserve">SPŠS Brno </w:t>
      </w:r>
      <w:r w:rsidR="00322A32">
        <w:rPr>
          <w:rFonts w:cstheme="minorHAnsi"/>
          <w:szCs w:val="24"/>
        </w:rPr>
        <w:t>čtyři</w:t>
      </w:r>
      <w:r w:rsidR="003375E9">
        <w:rPr>
          <w:rFonts w:cstheme="minorHAnsi"/>
          <w:szCs w:val="24"/>
        </w:rPr>
        <w:t xml:space="preserve"> sady </w:t>
      </w:r>
      <w:r w:rsidR="008E70C6">
        <w:rPr>
          <w:rFonts w:cstheme="minorHAnsi"/>
          <w:szCs w:val="24"/>
        </w:rPr>
        <w:t>materiálů</w:t>
      </w:r>
      <w:r w:rsidR="003C0F3C">
        <w:rPr>
          <w:rFonts w:cstheme="minorHAnsi"/>
          <w:szCs w:val="24"/>
        </w:rPr>
        <w:t xml:space="preserve">, </w:t>
      </w:r>
      <w:r w:rsidR="00322A32">
        <w:rPr>
          <w:rFonts w:cstheme="minorHAnsi"/>
          <w:szCs w:val="24"/>
        </w:rPr>
        <w:t>z nichž každá obsahovala</w:t>
      </w:r>
      <w:r w:rsidR="003375E9">
        <w:rPr>
          <w:rFonts w:cstheme="minorHAnsi"/>
          <w:szCs w:val="24"/>
        </w:rPr>
        <w:t xml:space="preserve"> 32 </w:t>
      </w:r>
      <w:r w:rsidR="00993C61">
        <w:rPr>
          <w:rFonts w:cstheme="minorHAnsi"/>
          <w:szCs w:val="24"/>
        </w:rPr>
        <w:t>DUM</w:t>
      </w:r>
      <w:r w:rsidR="003375E9">
        <w:rPr>
          <w:rFonts w:cstheme="minorHAnsi"/>
          <w:szCs w:val="24"/>
        </w:rPr>
        <w:t>. Pro zkvalitnění vlastní výuky prostřednictvím</w:t>
      </w:r>
      <w:r w:rsidR="00FE7589">
        <w:rPr>
          <w:rFonts w:cstheme="minorHAnsi"/>
          <w:szCs w:val="24"/>
        </w:rPr>
        <w:t xml:space="preserve"> digitálních technologií vytvořila</w:t>
      </w:r>
      <w:r w:rsidR="003375E9">
        <w:rPr>
          <w:rFonts w:cstheme="minorHAnsi"/>
          <w:szCs w:val="24"/>
        </w:rPr>
        <w:t xml:space="preserve"> </w:t>
      </w:r>
      <w:r w:rsidR="003375E9" w:rsidRPr="00EF71D0">
        <w:rPr>
          <w:rFonts w:cstheme="minorHAnsi"/>
          <w:szCs w:val="24"/>
        </w:rPr>
        <w:t>33 sad</w:t>
      </w:r>
      <w:r w:rsidR="003C0F3C">
        <w:rPr>
          <w:rFonts w:cstheme="minorHAnsi"/>
          <w:szCs w:val="24"/>
        </w:rPr>
        <w:t xml:space="preserve"> materiálů </w:t>
      </w:r>
      <w:r w:rsidR="00322A32">
        <w:rPr>
          <w:rFonts w:cstheme="minorHAnsi"/>
          <w:szCs w:val="24"/>
        </w:rPr>
        <w:t>a </w:t>
      </w:r>
      <w:r w:rsidR="003C0F3C">
        <w:rPr>
          <w:rFonts w:cstheme="minorHAnsi"/>
          <w:szCs w:val="24"/>
        </w:rPr>
        <w:t>každ</w:t>
      </w:r>
      <w:r w:rsidR="00322A32">
        <w:rPr>
          <w:rFonts w:cstheme="minorHAnsi"/>
          <w:szCs w:val="24"/>
        </w:rPr>
        <w:t>á</w:t>
      </w:r>
      <w:r w:rsidR="003375E9" w:rsidRPr="00EF71D0">
        <w:rPr>
          <w:rFonts w:cstheme="minorHAnsi"/>
          <w:szCs w:val="24"/>
        </w:rPr>
        <w:t xml:space="preserve"> </w:t>
      </w:r>
      <w:r w:rsidR="00322A32">
        <w:rPr>
          <w:rFonts w:cstheme="minorHAnsi"/>
          <w:szCs w:val="24"/>
        </w:rPr>
        <w:t>z těchto sad obsahovala</w:t>
      </w:r>
      <w:r w:rsidR="003375E9" w:rsidRPr="00EF71D0">
        <w:rPr>
          <w:rFonts w:cstheme="minorHAnsi"/>
          <w:szCs w:val="24"/>
        </w:rPr>
        <w:t xml:space="preserve"> 20 </w:t>
      </w:r>
      <w:r w:rsidR="00993C61">
        <w:rPr>
          <w:rFonts w:cstheme="minorHAnsi"/>
          <w:szCs w:val="24"/>
        </w:rPr>
        <w:t>DUM</w:t>
      </w:r>
      <w:r w:rsidR="003375E9">
        <w:rPr>
          <w:rFonts w:cstheme="minorHAnsi"/>
          <w:szCs w:val="24"/>
        </w:rPr>
        <w:t>.</w:t>
      </w:r>
      <w:r w:rsidR="003375E9" w:rsidRPr="00F733B5">
        <w:rPr>
          <w:rFonts w:cstheme="minorHAnsi"/>
          <w:szCs w:val="24"/>
        </w:rPr>
        <w:t xml:space="preserve"> </w:t>
      </w:r>
      <w:r w:rsidR="00FE7589">
        <w:rPr>
          <w:rFonts w:cstheme="minorHAnsi"/>
          <w:szCs w:val="24"/>
        </w:rPr>
        <w:t>Pro realizaci klíčové aktivity škola z peněžních</w:t>
      </w:r>
      <w:r w:rsidR="003375E9">
        <w:rPr>
          <w:rFonts w:cstheme="minorHAnsi"/>
          <w:szCs w:val="24"/>
        </w:rPr>
        <w:t xml:space="preserve"> prostředků </w:t>
      </w:r>
      <w:r w:rsidR="00FE7589">
        <w:rPr>
          <w:rFonts w:cstheme="minorHAnsi"/>
          <w:szCs w:val="24"/>
        </w:rPr>
        <w:t xml:space="preserve">projektu </w:t>
      </w:r>
      <w:r w:rsidR="003375E9">
        <w:rPr>
          <w:rFonts w:cstheme="minorHAnsi"/>
          <w:szCs w:val="24"/>
        </w:rPr>
        <w:t xml:space="preserve">vybavila 21 učeben </w:t>
      </w:r>
      <w:r w:rsidR="005436AF">
        <w:rPr>
          <w:rFonts w:cstheme="minorHAnsi"/>
          <w:szCs w:val="24"/>
        </w:rPr>
        <w:t>počítačem, dataprojektorem, promítacím</w:t>
      </w:r>
      <w:r w:rsidR="003375E9">
        <w:rPr>
          <w:rFonts w:cstheme="minorHAnsi"/>
          <w:szCs w:val="24"/>
        </w:rPr>
        <w:t xml:space="preserve"> plá</w:t>
      </w:r>
      <w:r w:rsidR="005436AF">
        <w:rPr>
          <w:rFonts w:cstheme="minorHAnsi"/>
          <w:szCs w:val="24"/>
        </w:rPr>
        <w:t>t</w:t>
      </w:r>
      <w:r w:rsidR="003375E9">
        <w:rPr>
          <w:rFonts w:cstheme="minorHAnsi"/>
          <w:szCs w:val="24"/>
        </w:rPr>
        <w:t>n</w:t>
      </w:r>
      <w:r w:rsidR="005436AF">
        <w:rPr>
          <w:rFonts w:cstheme="minorHAnsi"/>
          <w:szCs w:val="24"/>
        </w:rPr>
        <w:t>em</w:t>
      </w:r>
      <w:r w:rsidR="003375E9">
        <w:rPr>
          <w:rFonts w:cstheme="minorHAnsi"/>
          <w:szCs w:val="24"/>
        </w:rPr>
        <w:t xml:space="preserve"> a</w:t>
      </w:r>
      <w:r w:rsidR="00322A32">
        <w:rPr>
          <w:rFonts w:cstheme="minorHAnsi"/>
          <w:szCs w:val="24"/>
        </w:rPr>
        <w:t> </w:t>
      </w:r>
      <w:r w:rsidR="003375E9">
        <w:rPr>
          <w:rFonts w:cstheme="minorHAnsi"/>
          <w:szCs w:val="24"/>
        </w:rPr>
        <w:t>dále pořídila nový školní server</w:t>
      </w:r>
      <w:r w:rsidR="003375E9" w:rsidRPr="00C85EB1">
        <w:rPr>
          <w:rFonts w:cstheme="minorHAnsi"/>
          <w:szCs w:val="24"/>
        </w:rPr>
        <w:t>.</w:t>
      </w:r>
      <w:r w:rsidR="003375E9" w:rsidRPr="00A32360">
        <w:rPr>
          <w:rFonts w:cstheme="minorHAnsi"/>
          <w:szCs w:val="24"/>
        </w:rPr>
        <w:t xml:space="preserve"> </w:t>
      </w:r>
      <w:r w:rsidR="00252AF1" w:rsidRPr="00341C18">
        <w:rPr>
          <w:rFonts w:cstheme="minorHAnsi"/>
          <w:b/>
          <w:szCs w:val="24"/>
        </w:rPr>
        <w:t>NKÚ kontrolou tohoto projektu nezjistil porušení podmínek poskytnutí dotace</w:t>
      </w:r>
      <w:r w:rsidR="00252AF1" w:rsidRPr="00A95A71">
        <w:rPr>
          <w:rFonts w:cstheme="minorHAnsi"/>
          <w:b/>
          <w:szCs w:val="24"/>
        </w:rPr>
        <w:t>.</w:t>
      </w:r>
    </w:p>
    <w:p w14:paraId="032DFB32" w14:textId="6EBCF1E0" w:rsidR="000C7076" w:rsidRPr="000E50CE" w:rsidRDefault="0000769F" w:rsidP="0000769F">
      <w:pPr>
        <w:pStyle w:val="Nadpis3"/>
        <w:numPr>
          <w:ilvl w:val="0"/>
          <w:numId w:val="0"/>
        </w:numPr>
        <w:spacing w:before="240"/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>Výzva č. 51 OP VK a z ní podpořené projekty vybrané ke kontrole NKÚ</w:t>
      </w:r>
    </w:p>
    <w:p w14:paraId="645DC198" w14:textId="2D33649E" w:rsidR="00801A34" w:rsidRDefault="00801A34" w:rsidP="00801A34">
      <w:pPr>
        <w:rPr>
          <w:lang w:eastAsia="cs-CZ"/>
        </w:rPr>
      </w:pPr>
      <w:r>
        <w:rPr>
          <w:lang w:eastAsia="cs-CZ"/>
        </w:rPr>
        <w:t>Výzva č. 51 OP VK byla vyhlášena dne 4. 4. 2014 s alokací 600 mil</w:t>
      </w:r>
      <w:r w:rsidR="00322A32">
        <w:rPr>
          <w:lang w:eastAsia="cs-CZ"/>
        </w:rPr>
        <w:t>.</w:t>
      </w:r>
      <w:r>
        <w:rPr>
          <w:lang w:eastAsia="cs-CZ"/>
        </w:rPr>
        <w:t xml:space="preserve"> Kč</w:t>
      </w:r>
      <w:r w:rsidR="00C72604">
        <w:rPr>
          <w:rStyle w:val="Znakapoznpodarou"/>
          <w:lang w:eastAsia="cs-CZ"/>
        </w:rPr>
        <w:footnoteReference w:id="14"/>
      </w:r>
      <w:r>
        <w:rPr>
          <w:lang w:eastAsia="cs-CZ"/>
        </w:rPr>
        <w:t xml:space="preserve"> a měla zajistit vzdělávání pedagogů a ředitelů</w:t>
      </w:r>
      <w:r w:rsidR="00FE7589">
        <w:rPr>
          <w:lang w:eastAsia="cs-CZ"/>
        </w:rPr>
        <w:t xml:space="preserve"> škol</w:t>
      </w:r>
      <w:r w:rsidR="00A7609E">
        <w:rPr>
          <w:lang w:eastAsia="cs-CZ"/>
        </w:rPr>
        <w:t>, aby pořízené ICT</w:t>
      </w:r>
      <w:r>
        <w:rPr>
          <w:lang w:eastAsia="cs-CZ"/>
        </w:rPr>
        <w:t xml:space="preserve"> byl</w:t>
      </w:r>
      <w:r w:rsidR="00A7609E">
        <w:rPr>
          <w:lang w:eastAsia="cs-CZ"/>
        </w:rPr>
        <w:t>y</w:t>
      </w:r>
      <w:r>
        <w:rPr>
          <w:lang w:eastAsia="cs-CZ"/>
        </w:rPr>
        <w:t xml:space="preserve"> efektivně využíván</w:t>
      </w:r>
      <w:r w:rsidR="00A7609E">
        <w:rPr>
          <w:lang w:eastAsia="cs-CZ"/>
        </w:rPr>
        <w:t>y</w:t>
      </w:r>
      <w:r>
        <w:rPr>
          <w:lang w:eastAsia="cs-CZ"/>
        </w:rPr>
        <w:t xml:space="preserve"> a integrován</w:t>
      </w:r>
      <w:r w:rsidR="00A7609E">
        <w:rPr>
          <w:lang w:eastAsia="cs-CZ"/>
        </w:rPr>
        <w:t>y</w:t>
      </w:r>
      <w:r>
        <w:rPr>
          <w:lang w:eastAsia="cs-CZ"/>
        </w:rPr>
        <w:t xml:space="preserve"> do výuky. MŠMT nestanovilo jednotné vzdělávací standardy v oblasti ICT. Pedagogič</w:t>
      </w:r>
      <w:r w:rsidR="00970F30">
        <w:rPr>
          <w:lang w:eastAsia="cs-CZ"/>
        </w:rPr>
        <w:t>tí a </w:t>
      </w:r>
      <w:r w:rsidR="00E87632">
        <w:rPr>
          <w:lang w:eastAsia="cs-CZ"/>
        </w:rPr>
        <w:t>vedoucí pracovníci tak byli</w:t>
      </w:r>
      <w:r>
        <w:rPr>
          <w:lang w:eastAsia="cs-CZ"/>
        </w:rPr>
        <w:t xml:space="preserve"> vzděláváni dle obsahu jednotlivých individuálních projektů. Obsahová část jednotlivých projektů však byla vymezena pouze obecně, nicméně vzdělávací aktivity jednotliv</w:t>
      </w:r>
      <w:r w:rsidR="008F0F0C">
        <w:rPr>
          <w:lang w:eastAsia="cs-CZ"/>
        </w:rPr>
        <w:t>ých projektů podléhaly formální</w:t>
      </w:r>
      <w:r>
        <w:rPr>
          <w:lang w:eastAsia="cs-CZ"/>
        </w:rPr>
        <w:t xml:space="preserve"> akreditaci.</w:t>
      </w:r>
    </w:p>
    <w:p w14:paraId="5A96B789" w14:textId="27DA5A65" w:rsidR="0098179F" w:rsidRPr="000E50CE" w:rsidRDefault="00801A34" w:rsidP="00801A34">
      <w:pPr>
        <w:rPr>
          <w:b/>
          <w:lang w:eastAsia="cs-CZ"/>
        </w:rPr>
      </w:pPr>
      <w:r>
        <w:rPr>
          <w:lang w:eastAsia="cs-CZ"/>
        </w:rPr>
        <w:lastRenderedPageBreak/>
        <w:t xml:space="preserve">Z výzvy č. 51 OP VK bylo podpořeno </w:t>
      </w:r>
      <w:r w:rsidR="00146993">
        <w:rPr>
          <w:lang w:eastAsia="cs-CZ"/>
        </w:rPr>
        <w:t xml:space="preserve">částkou 1 376 mil. Kč </w:t>
      </w:r>
      <w:r>
        <w:rPr>
          <w:lang w:eastAsia="cs-CZ"/>
        </w:rPr>
        <w:t xml:space="preserve">celkem 45 projektů souvisejících s digitalizací vzdělávání. Partnerství s finančním příspěvkem bylo uzavřeno s 1 849 ZŠ a SŠ, což představovalo pouze třetinu ZŠ a SŠ v ČR. Počet pedagogů </w:t>
      </w:r>
      <w:r w:rsidR="00146993">
        <w:rPr>
          <w:lang w:eastAsia="cs-CZ"/>
        </w:rPr>
        <w:t xml:space="preserve">zapojených </w:t>
      </w:r>
      <w:r>
        <w:rPr>
          <w:lang w:eastAsia="cs-CZ"/>
        </w:rPr>
        <w:t>do vzdělávání</w:t>
      </w:r>
      <w:r w:rsidR="008655DC">
        <w:rPr>
          <w:lang w:eastAsia="cs-CZ"/>
        </w:rPr>
        <w:t xml:space="preserve"> v rámci realizace projektů byl</w:t>
      </w:r>
      <w:r>
        <w:rPr>
          <w:lang w:eastAsia="cs-CZ"/>
        </w:rPr>
        <w:t xml:space="preserve"> na rozhodnutí ředitele partnerské školy.</w:t>
      </w:r>
      <w:r w:rsidR="0098179F">
        <w:rPr>
          <w:lang w:eastAsia="cs-CZ"/>
        </w:rPr>
        <w:t xml:space="preserve"> </w:t>
      </w:r>
      <w:r w:rsidR="00510CD5">
        <w:rPr>
          <w:b/>
          <w:lang w:eastAsia="cs-CZ"/>
        </w:rPr>
        <w:t>Id</w:t>
      </w:r>
      <w:r w:rsidR="00510CD5" w:rsidRPr="000E50CE">
        <w:rPr>
          <w:b/>
          <w:lang w:eastAsia="cs-CZ"/>
        </w:rPr>
        <w:t>entifikovaný nedostatek ve vzdělání pedagogů v oblasti užívání ICT ve výuce</w:t>
      </w:r>
      <w:r w:rsidR="00510CD5">
        <w:rPr>
          <w:b/>
          <w:lang w:eastAsia="cs-CZ"/>
        </w:rPr>
        <w:t xml:space="preserve"> tak Ministerstvo podporou v rámci výzvy č. 51 OP VK nevyřešilo</w:t>
      </w:r>
      <w:r w:rsidR="00510CD5" w:rsidRPr="000E50CE">
        <w:rPr>
          <w:b/>
          <w:lang w:eastAsia="cs-CZ"/>
        </w:rPr>
        <w:t>.</w:t>
      </w:r>
      <w:r w:rsidR="00970F30">
        <w:rPr>
          <w:b/>
          <w:lang w:eastAsia="cs-CZ"/>
        </w:rPr>
        <w:t xml:space="preserve"> Tato podpora tak nebyla systémová.</w:t>
      </w:r>
    </w:p>
    <w:p w14:paraId="0B8CCFD1" w14:textId="1D07BDA1" w:rsidR="0033121C" w:rsidRDefault="00801A34" w:rsidP="00801A34">
      <w:r>
        <w:t xml:space="preserve">V </w:t>
      </w:r>
      <w:r w:rsidR="00146993">
        <w:t>d</w:t>
      </w:r>
      <w:r>
        <w:t>atabázi výstupů projektů OP VK bylo ke dni 6. 9. 2018 evidováno 549 výstupů projektů</w:t>
      </w:r>
      <w:r w:rsidR="008F0F0C">
        <w:t xml:space="preserve"> </w:t>
      </w:r>
      <w:r>
        <w:t xml:space="preserve">podpořených z výzvy č. 51. </w:t>
      </w:r>
      <w:r w:rsidR="0033121C">
        <w:t>Ze všech evidovaných výstupů nebyl ani jeden materiál stažen u 365 výstupů.</w:t>
      </w:r>
    </w:p>
    <w:p w14:paraId="6A80B5B7" w14:textId="74DF919F" w:rsidR="00756F2A" w:rsidRPr="003233EB" w:rsidRDefault="00FE7589" w:rsidP="005E683A">
      <w:pPr>
        <w:spacing w:after="0"/>
        <w:rPr>
          <w:rFonts w:ascii="Calibri" w:eastAsia="Times New Roman" w:hAnsi="Calibri" w:cs="Times New Roman"/>
          <w:szCs w:val="24"/>
          <w:lang w:eastAsia="ar-SA"/>
        </w:rPr>
      </w:pPr>
      <w:r>
        <w:t xml:space="preserve">NKÚ </w:t>
      </w:r>
      <w:r w:rsidR="00F22F15">
        <w:t>prověřil</w:t>
      </w:r>
      <w:r>
        <w:t xml:space="preserve"> tři projekty podpořené z výzvy č. 51. </w:t>
      </w:r>
      <w:r w:rsidR="003C0F3C">
        <w:t>J</w:t>
      </w:r>
      <w:r w:rsidR="00C73078">
        <w:t>ejich cílem</w:t>
      </w:r>
      <w:r>
        <w:t xml:space="preserve"> bylo zvýš</w:t>
      </w:r>
      <w:r w:rsidR="00146993">
        <w:t>it</w:t>
      </w:r>
      <w:r>
        <w:t xml:space="preserve"> kompetenc</w:t>
      </w:r>
      <w:r w:rsidR="00146993">
        <w:t>e</w:t>
      </w:r>
      <w:r>
        <w:t xml:space="preserve"> pedagogických pracovníků ZŠ </w:t>
      </w:r>
      <w:r w:rsidR="005436AF">
        <w:t xml:space="preserve">a SŠ </w:t>
      </w:r>
      <w:r w:rsidR="00146993">
        <w:t>a</w:t>
      </w:r>
      <w:r w:rsidR="005436AF">
        <w:t xml:space="preserve"> integr</w:t>
      </w:r>
      <w:r w:rsidR="00146993">
        <w:t>ovat</w:t>
      </w:r>
      <w:r w:rsidR="005436AF">
        <w:t xml:space="preserve"> ICT do výuky. </w:t>
      </w:r>
      <w:r w:rsidR="00756F2A" w:rsidRPr="00341C18">
        <w:rPr>
          <w:b/>
        </w:rPr>
        <w:t xml:space="preserve">NKÚ kontrolou </w:t>
      </w:r>
      <w:r w:rsidR="003E2D33" w:rsidRPr="00341C18">
        <w:rPr>
          <w:b/>
        </w:rPr>
        <w:t xml:space="preserve">těchto projektů </w:t>
      </w:r>
      <w:r w:rsidR="003E2D33" w:rsidRPr="00341C18">
        <w:rPr>
          <w:rFonts w:cstheme="minorHAnsi"/>
          <w:b/>
          <w:szCs w:val="24"/>
        </w:rPr>
        <w:t>nezjistil porušení podmínek poskytnutí dotace</w:t>
      </w:r>
      <w:r w:rsidR="003E2D33" w:rsidRPr="00A95A71">
        <w:rPr>
          <w:rFonts w:cstheme="minorHAnsi"/>
          <w:b/>
          <w:szCs w:val="24"/>
        </w:rPr>
        <w:t xml:space="preserve">. </w:t>
      </w:r>
      <w:r w:rsidR="00DC7A6C" w:rsidRPr="00341C18">
        <w:rPr>
          <w:rFonts w:cstheme="minorHAnsi"/>
          <w:b/>
          <w:szCs w:val="24"/>
        </w:rPr>
        <w:t>Nicméně pro partnerské školy bylo hlavním přínosem nejčastěji vybavení ICT. NKÚ také zjistil, že vytvořené výstupy obsahují shodné pasáže a jsou tematicky duplicitní</w:t>
      </w:r>
      <w:r w:rsidR="00DC7A6C" w:rsidRPr="00A95A71">
        <w:rPr>
          <w:rFonts w:cstheme="minorHAnsi"/>
          <w:b/>
          <w:szCs w:val="24"/>
        </w:rPr>
        <w:t>.</w:t>
      </w:r>
    </w:p>
    <w:p w14:paraId="1353157A" w14:textId="1B0F5F2C" w:rsidR="00F22F15" w:rsidRDefault="005436AF" w:rsidP="00FE7589">
      <w:pPr>
        <w:pStyle w:val="Odstavecseseznamem"/>
        <w:numPr>
          <w:ilvl w:val="0"/>
          <w:numId w:val="22"/>
        </w:numPr>
        <w:ind w:left="426"/>
      </w:pPr>
      <w:r>
        <w:t>Projekt</w:t>
      </w:r>
      <w:r w:rsidR="00FE7589">
        <w:t xml:space="preserve"> </w:t>
      </w:r>
      <w:r w:rsidR="00FE7589" w:rsidRPr="00CA3CA8">
        <w:rPr>
          <w:b/>
          <w:i/>
        </w:rPr>
        <w:t>Učíme digitálně</w:t>
      </w:r>
      <w:r w:rsidR="00FE7589" w:rsidRPr="00A95A71">
        <w:rPr>
          <w:b/>
        </w:rPr>
        <w:t>,</w:t>
      </w:r>
      <w:r w:rsidR="00FE7589" w:rsidRPr="00F22F15">
        <w:rPr>
          <w:i/>
        </w:rPr>
        <w:t xml:space="preserve"> </w:t>
      </w:r>
      <w:r w:rsidR="00F22F15">
        <w:t>reg. č. CZ.1.07/1.3.00/51.0026</w:t>
      </w:r>
      <w:r w:rsidR="00677931">
        <w:t>,</w:t>
      </w:r>
      <w:r w:rsidR="00F22F15">
        <w:t xml:space="preserve"> realizovala společnost itelligence, a.s.</w:t>
      </w:r>
      <w:r w:rsidR="00F8243A">
        <w:t>,</w:t>
      </w:r>
      <w:r w:rsidR="0098179F">
        <w:rPr>
          <w:rStyle w:val="Znakapoznpodarou"/>
        </w:rPr>
        <w:footnoteReference w:id="15"/>
      </w:r>
      <w:r w:rsidR="00F22F15">
        <w:t xml:space="preserve"> a byl podpořen </w:t>
      </w:r>
      <w:r w:rsidR="00756F2A">
        <w:t>částkou 54</w:t>
      </w:r>
      <w:r w:rsidR="00F22F15">
        <w:t xml:space="preserve"> 900 416,25 Kč. </w:t>
      </w:r>
      <w:r w:rsidR="00DB1539">
        <w:t>Do projektu se zapojilo 5</w:t>
      </w:r>
      <w:r w:rsidR="00362427">
        <w:t>0 </w:t>
      </w:r>
      <w:r w:rsidR="00F22F15">
        <w:t xml:space="preserve">partnerských </w:t>
      </w:r>
      <w:r w:rsidR="00626AD0">
        <w:t>ZŠ a SŠ</w:t>
      </w:r>
      <w:r w:rsidR="00903E4E">
        <w:t>, mj. ZŠ Kladno</w:t>
      </w:r>
      <w:r w:rsidR="00F22F15">
        <w:t>, ze kterých</w:t>
      </w:r>
      <w:r w:rsidR="00DB1539">
        <w:t xml:space="preserve"> bylo </w:t>
      </w:r>
      <w:r w:rsidR="007B4D91">
        <w:t>úspěšně podpořeno 741 osob a </w:t>
      </w:r>
      <w:r w:rsidR="001D5ADB">
        <w:t xml:space="preserve">16 ICT metodiků. Tyto školy byly </w:t>
      </w:r>
      <w:r w:rsidR="00DB1539">
        <w:t xml:space="preserve">současně vybaveny ICT </w:t>
      </w:r>
      <w:r w:rsidR="00F4237F">
        <w:t xml:space="preserve">a </w:t>
      </w:r>
      <w:r w:rsidR="00DB1539">
        <w:t xml:space="preserve">školní </w:t>
      </w:r>
      <w:r w:rsidR="00BA54D8">
        <w:t>Wi-Fi</w:t>
      </w:r>
      <w:r w:rsidR="00DB1539">
        <w:t xml:space="preserve"> sít</w:t>
      </w:r>
      <w:r w:rsidR="00F4237F">
        <w:t>í</w:t>
      </w:r>
      <w:r w:rsidR="00DB1539">
        <w:t>.</w:t>
      </w:r>
    </w:p>
    <w:p w14:paraId="102F8F7C" w14:textId="6FFBB0D5" w:rsidR="00F22F15" w:rsidRDefault="009135E9" w:rsidP="00FE7589">
      <w:pPr>
        <w:pStyle w:val="Odstavecseseznamem"/>
        <w:numPr>
          <w:ilvl w:val="0"/>
          <w:numId w:val="22"/>
        </w:numPr>
        <w:ind w:left="426"/>
      </w:pPr>
      <w:r>
        <w:t>Projekt</w:t>
      </w:r>
      <w:r w:rsidR="00FE7589">
        <w:t xml:space="preserve"> </w:t>
      </w:r>
      <w:r w:rsidR="00FE7589" w:rsidRPr="00CA3CA8">
        <w:rPr>
          <w:b/>
          <w:i/>
        </w:rPr>
        <w:t>Didaktika pro kyberprostor</w:t>
      </w:r>
      <w:r w:rsidR="00F22F15" w:rsidRPr="000E5F72">
        <w:rPr>
          <w:b/>
        </w:rPr>
        <w:t>,</w:t>
      </w:r>
      <w:r w:rsidR="00F22F15">
        <w:t xml:space="preserve"> reg. č. </w:t>
      </w:r>
      <w:r w:rsidR="00756F2A">
        <w:t>CZ.</w:t>
      </w:r>
      <w:r w:rsidR="00F22F15">
        <w:t>1.07/1.3.00/51.0027</w:t>
      </w:r>
      <w:r w:rsidR="00677931">
        <w:t>,</w:t>
      </w:r>
      <w:r w:rsidR="00F22F15">
        <w:t xml:space="preserve"> realizovala společnost itelligence, a.s.</w:t>
      </w:r>
      <w:r w:rsidR="00F8243A">
        <w:t>,</w:t>
      </w:r>
      <w:r w:rsidR="00F22F15">
        <w:t xml:space="preserve"> a byl podpořen částkou 51 142 115,64 Kč. </w:t>
      </w:r>
      <w:r w:rsidR="00DB1539">
        <w:t xml:space="preserve">Do projektu se zapojilo 50 partnerských </w:t>
      </w:r>
      <w:r w:rsidR="00626AD0">
        <w:t>ZŠ a SŠ</w:t>
      </w:r>
      <w:r w:rsidR="00903E4E">
        <w:t>, mj. Gymnázium R-J</w:t>
      </w:r>
      <w:r w:rsidR="00DB1539">
        <w:t>,</w:t>
      </w:r>
      <w:r w:rsidR="00FE7589">
        <w:t xml:space="preserve"> </w:t>
      </w:r>
      <w:r w:rsidR="00E85523">
        <w:t xml:space="preserve">ze kterých </w:t>
      </w:r>
      <w:r w:rsidR="00DB1539">
        <w:t>bylo</w:t>
      </w:r>
      <w:r w:rsidR="001D5ADB">
        <w:t xml:space="preserve"> úspěšně </w:t>
      </w:r>
      <w:r w:rsidR="006D135A">
        <w:t>podpořeno 592 osob a 10</w:t>
      </w:r>
      <w:r w:rsidR="001D5ADB">
        <w:t xml:space="preserve"> ICT metodiků. Tyto školy byly </w:t>
      </w:r>
      <w:r w:rsidR="00DB1539">
        <w:t xml:space="preserve">současně </w:t>
      </w:r>
      <w:r w:rsidR="00F22F15">
        <w:t>vybaveny ICT.</w:t>
      </w:r>
    </w:p>
    <w:p w14:paraId="0EA6769D" w14:textId="3433B433" w:rsidR="00FE7589" w:rsidRPr="004E774A" w:rsidRDefault="005541BA" w:rsidP="00FE7589">
      <w:pPr>
        <w:pStyle w:val="Odstavecseseznamem"/>
        <w:numPr>
          <w:ilvl w:val="0"/>
          <w:numId w:val="22"/>
        </w:numPr>
        <w:ind w:left="426"/>
      </w:pPr>
      <w:r>
        <w:t>P</w:t>
      </w:r>
      <w:r w:rsidR="00FE7589">
        <w:t xml:space="preserve">rojekt </w:t>
      </w:r>
      <w:r w:rsidR="00FE7589" w:rsidRPr="00CA3CA8">
        <w:rPr>
          <w:rFonts w:ascii="Calibri" w:eastAsia="Calibri" w:hAnsi="Calibri" w:cs="Calibri"/>
          <w:b/>
          <w:i/>
          <w:szCs w:val="24"/>
        </w:rPr>
        <w:t>Tablety do škol – pomůcka pro pedagoga ve světě digitálního vzdělávání</w:t>
      </w:r>
      <w:r w:rsidR="00FE7589" w:rsidRPr="000E5F72">
        <w:rPr>
          <w:rFonts w:ascii="Calibri" w:eastAsia="Calibri" w:hAnsi="Calibri" w:cs="Calibri"/>
          <w:b/>
          <w:szCs w:val="24"/>
        </w:rPr>
        <w:t>,</w:t>
      </w:r>
      <w:r w:rsidR="00FE7589" w:rsidRPr="00F22F15">
        <w:rPr>
          <w:rFonts w:ascii="Calibri" w:eastAsia="Calibri" w:hAnsi="Calibri" w:cs="Calibri"/>
          <w:i/>
          <w:szCs w:val="24"/>
        </w:rPr>
        <w:t xml:space="preserve"> </w:t>
      </w:r>
      <w:r w:rsidR="00FE7589" w:rsidRPr="00F22F15">
        <w:rPr>
          <w:rFonts w:ascii="Calibri" w:eastAsia="Calibri" w:hAnsi="Calibri" w:cs="Calibri"/>
          <w:szCs w:val="24"/>
        </w:rPr>
        <w:t>reg.</w:t>
      </w:r>
      <w:r w:rsidRPr="00F22F15">
        <w:rPr>
          <w:rFonts w:ascii="Calibri" w:eastAsia="Calibri" w:hAnsi="Calibri" w:cs="Calibri"/>
          <w:szCs w:val="24"/>
        </w:rPr>
        <w:t> </w:t>
      </w:r>
      <w:r w:rsidR="00FE7589" w:rsidRPr="00F22F15">
        <w:rPr>
          <w:rFonts w:ascii="Calibri" w:eastAsia="Calibri" w:hAnsi="Calibri" w:cs="Calibri"/>
          <w:szCs w:val="24"/>
        </w:rPr>
        <w:t>č.</w:t>
      </w:r>
      <w:r w:rsidRPr="00F22F15">
        <w:rPr>
          <w:rFonts w:ascii="Calibri" w:eastAsia="Calibri" w:hAnsi="Calibri" w:cs="Calibri"/>
          <w:szCs w:val="24"/>
        </w:rPr>
        <w:t> </w:t>
      </w:r>
      <w:r w:rsidR="00F22F15">
        <w:rPr>
          <w:rFonts w:ascii="Calibri" w:eastAsia="Calibri" w:hAnsi="Calibri" w:cs="Calibri"/>
          <w:szCs w:val="24"/>
        </w:rPr>
        <w:t>CZ.1.07./1.3.00/51.0002</w:t>
      </w:r>
      <w:r w:rsidR="00677931">
        <w:rPr>
          <w:rFonts w:ascii="Calibri" w:eastAsia="Calibri" w:hAnsi="Calibri" w:cs="Calibri"/>
          <w:szCs w:val="24"/>
        </w:rPr>
        <w:t>,</w:t>
      </w:r>
      <w:r w:rsidR="00F22F15">
        <w:rPr>
          <w:rFonts w:ascii="Calibri" w:eastAsia="Calibri" w:hAnsi="Calibri" w:cs="Calibri"/>
          <w:szCs w:val="24"/>
        </w:rPr>
        <w:t xml:space="preserve"> </w:t>
      </w:r>
      <w:r w:rsidR="00F22F15" w:rsidRPr="00F22F15">
        <w:rPr>
          <w:rFonts w:ascii="Calibri" w:eastAsia="Calibri" w:hAnsi="Calibri" w:cs="Calibri"/>
          <w:szCs w:val="24"/>
        </w:rPr>
        <w:t xml:space="preserve">realizovala společnost </w:t>
      </w:r>
      <w:r w:rsidR="00F22F15" w:rsidRPr="00F22F15">
        <w:rPr>
          <w:rFonts w:ascii="Calibri" w:eastAsia="Times New Roman" w:hAnsi="Calibri" w:cs="Times New Roman"/>
          <w:szCs w:val="24"/>
          <w:lang w:eastAsia="ar-SA"/>
        </w:rPr>
        <w:t>C SYSTEM CZ a.s</w:t>
      </w:r>
      <w:r w:rsidR="00F15FF7">
        <w:rPr>
          <w:rFonts w:ascii="Calibri" w:eastAsia="Times New Roman" w:hAnsi="Calibri" w:cs="Times New Roman"/>
          <w:szCs w:val="24"/>
          <w:lang w:eastAsia="ar-SA"/>
        </w:rPr>
        <w:t>.</w:t>
      </w:r>
      <w:r w:rsidR="00F22F15" w:rsidRPr="00F22F15">
        <w:rPr>
          <w:rFonts w:eastAsia="Times New Roman" w:cstheme="minorHAnsi"/>
          <w:szCs w:val="24"/>
        </w:rPr>
        <w:t xml:space="preserve"> </w:t>
      </w:r>
      <w:r w:rsidR="00F22F15">
        <w:rPr>
          <w:rFonts w:eastAsia="Times New Roman" w:cstheme="minorHAnsi"/>
          <w:szCs w:val="24"/>
        </w:rPr>
        <w:t>a</w:t>
      </w:r>
      <w:r w:rsidR="00F22F15">
        <w:t xml:space="preserve"> byl podpořen </w:t>
      </w:r>
      <w:r>
        <w:t xml:space="preserve">částkou </w:t>
      </w:r>
      <w:r w:rsidRPr="00F22F15">
        <w:rPr>
          <w:rFonts w:eastAsia="Times New Roman" w:cstheme="minorHAnsi"/>
          <w:szCs w:val="24"/>
        </w:rPr>
        <w:t>63 920 399,74 Kč</w:t>
      </w:r>
      <w:r w:rsidR="00F22F15">
        <w:rPr>
          <w:rFonts w:eastAsia="Times New Roman" w:cstheme="minorHAnsi"/>
          <w:szCs w:val="24"/>
        </w:rPr>
        <w:t xml:space="preserve">. Do projektu se zapojilo 50 partnerských </w:t>
      </w:r>
      <w:r w:rsidR="00626AD0">
        <w:rPr>
          <w:rFonts w:eastAsia="Times New Roman" w:cstheme="minorHAnsi"/>
          <w:szCs w:val="24"/>
        </w:rPr>
        <w:t>ZŠ a SŠ</w:t>
      </w:r>
      <w:r w:rsidR="00F22F15">
        <w:rPr>
          <w:rFonts w:eastAsia="Times New Roman" w:cstheme="minorHAnsi"/>
          <w:szCs w:val="24"/>
        </w:rPr>
        <w:t xml:space="preserve">, ze kterých bylo </w:t>
      </w:r>
      <w:r w:rsidR="001D5ADB">
        <w:rPr>
          <w:rFonts w:eastAsia="Times New Roman" w:cstheme="minorHAnsi"/>
          <w:szCs w:val="24"/>
        </w:rPr>
        <w:t>ús</w:t>
      </w:r>
      <w:r w:rsidR="006D135A">
        <w:rPr>
          <w:rFonts w:eastAsia="Times New Roman" w:cstheme="minorHAnsi"/>
          <w:szCs w:val="24"/>
        </w:rPr>
        <w:t>pěšně podpořeno 1 728 osob a 17</w:t>
      </w:r>
      <w:r w:rsidR="001D5ADB">
        <w:rPr>
          <w:rFonts w:eastAsia="Times New Roman" w:cstheme="minorHAnsi"/>
          <w:szCs w:val="24"/>
        </w:rPr>
        <w:t xml:space="preserve"> ICT metodiků</w:t>
      </w:r>
      <w:r w:rsidR="00D05287">
        <w:rPr>
          <w:rFonts w:eastAsia="Times New Roman" w:cstheme="minorHAnsi"/>
          <w:szCs w:val="24"/>
        </w:rPr>
        <w:t xml:space="preserve">. Tyto školy </w:t>
      </w:r>
      <w:r w:rsidR="00F22F15">
        <w:rPr>
          <w:rFonts w:ascii="Calibri" w:eastAsia="Times New Roman" w:hAnsi="Calibri" w:cs="Times New Roman"/>
          <w:szCs w:val="24"/>
          <w:lang w:eastAsia="ar-SA"/>
        </w:rPr>
        <w:t xml:space="preserve">byly současně </w:t>
      </w:r>
      <w:r w:rsidR="00FE7589" w:rsidRPr="00F22F15">
        <w:rPr>
          <w:rFonts w:ascii="Calibri" w:eastAsia="Times New Roman" w:hAnsi="Calibri" w:cs="Times New Roman"/>
          <w:szCs w:val="24"/>
          <w:lang w:eastAsia="ar-SA"/>
        </w:rPr>
        <w:t xml:space="preserve">vybaveny ICT </w:t>
      </w:r>
      <w:r w:rsidR="00F22F15">
        <w:t xml:space="preserve">a školní </w:t>
      </w:r>
      <w:r w:rsidR="00BA54D8">
        <w:t>Wi-Fi</w:t>
      </w:r>
      <w:r w:rsidR="00F22F15">
        <w:t xml:space="preserve"> sítí.</w:t>
      </w:r>
    </w:p>
    <w:p w14:paraId="038D1D73" w14:textId="479D5D34" w:rsidR="00A823AE" w:rsidRDefault="00EB6F47" w:rsidP="0034463E">
      <w:pPr>
        <w:pStyle w:val="Nadpis2"/>
        <w:ind w:left="340" w:hanging="340"/>
        <w:rPr>
          <w:rFonts w:cstheme="minorHAnsi"/>
          <w:lang w:eastAsia="cs-CZ"/>
        </w:rPr>
      </w:pPr>
      <w:r>
        <w:rPr>
          <w:rFonts w:cstheme="minorHAnsi"/>
          <w:lang w:eastAsia="cs-CZ"/>
        </w:rPr>
        <w:t xml:space="preserve">Rozvoj </w:t>
      </w:r>
      <w:r w:rsidR="007D6647">
        <w:rPr>
          <w:rFonts w:cstheme="minorHAnsi"/>
          <w:lang w:eastAsia="cs-CZ"/>
        </w:rPr>
        <w:t>d</w:t>
      </w:r>
      <w:r w:rsidR="00A823AE">
        <w:rPr>
          <w:rFonts w:cstheme="minorHAnsi"/>
          <w:lang w:eastAsia="cs-CZ"/>
        </w:rPr>
        <w:t>igitalizace vzdělávání na ZŠ a SŠ</w:t>
      </w:r>
      <w:r w:rsidR="00715764">
        <w:rPr>
          <w:rFonts w:cstheme="minorHAnsi"/>
          <w:lang w:eastAsia="cs-CZ"/>
        </w:rPr>
        <w:t xml:space="preserve"> – výsledky </w:t>
      </w:r>
      <w:r w:rsidR="008B35ED">
        <w:rPr>
          <w:rFonts w:cstheme="minorHAnsi"/>
          <w:lang w:eastAsia="cs-CZ"/>
        </w:rPr>
        <w:t>analýzy dat a dotazníkového šetření</w:t>
      </w:r>
    </w:p>
    <w:p w14:paraId="583CF2F9" w14:textId="5ED192C6" w:rsidR="00366F51" w:rsidRPr="00D810AB" w:rsidRDefault="00970F30" w:rsidP="00D810AB">
      <w:pPr>
        <w:spacing w:after="0"/>
        <w:rPr>
          <w:szCs w:val="24"/>
          <w:lang w:eastAsia="cs-CZ"/>
        </w:rPr>
      </w:pPr>
      <w:r>
        <w:rPr>
          <w:szCs w:val="24"/>
          <w:lang w:eastAsia="cs-CZ"/>
        </w:rPr>
        <w:t>NKÚ na základních a středních školách (u respondentů) n</w:t>
      </w:r>
      <w:r w:rsidR="00406EF5">
        <w:rPr>
          <w:szCs w:val="24"/>
          <w:lang w:eastAsia="cs-CZ"/>
        </w:rPr>
        <w:t xml:space="preserve">a </w:t>
      </w:r>
      <w:r w:rsidR="009F2CF1">
        <w:rPr>
          <w:szCs w:val="24"/>
          <w:lang w:eastAsia="cs-CZ"/>
        </w:rPr>
        <w:t xml:space="preserve">základě analýzy dat </w:t>
      </w:r>
      <w:r>
        <w:rPr>
          <w:szCs w:val="24"/>
          <w:lang w:eastAsia="cs-CZ"/>
        </w:rPr>
        <w:t xml:space="preserve">uvedených ve </w:t>
      </w:r>
      <w:r w:rsidR="00E32369">
        <w:rPr>
          <w:i/>
          <w:szCs w:val="24"/>
          <w:lang w:eastAsia="cs-CZ"/>
        </w:rPr>
        <w:t>v</w:t>
      </w:r>
      <w:r w:rsidRPr="00970F30">
        <w:rPr>
          <w:i/>
          <w:szCs w:val="24"/>
          <w:lang w:eastAsia="cs-CZ"/>
        </w:rPr>
        <w:t>ýkazu o ředitelství škol R</w:t>
      </w:r>
      <w:r w:rsidR="00E32369">
        <w:rPr>
          <w:i/>
          <w:szCs w:val="24"/>
          <w:lang w:eastAsia="cs-CZ"/>
        </w:rPr>
        <w:t> </w:t>
      </w:r>
      <w:r w:rsidRPr="00970F30">
        <w:rPr>
          <w:i/>
          <w:szCs w:val="24"/>
          <w:lang w:eastAsia="cs-CZ"/>
        </w:rPr>
        <w:t>13-01</w:t>
      </w:r>
      <w:r w:rsidR="000E5F72">
        <w:rPr>
          <w:szCs w:val="24"/>
          <w:lang w:eastAsia="cs-CZ"/>
        </w:rPr>
        <w:t xml:space="preserve"> za</w:t>
      </w:r>
      <w:r>
        <w:rPr>
          <w:szCs w:val="24"/>
          <w:lang w:eastAsia="cs-CZ"/>
        </w:rPr>
        <w:t xml:space="preserve"> školní rok 2018/2019, </w:t>
      </w:r>
      <w:r w:rsidR="008F7F6C">
        <w:rPr>
          <w:szCs w:val="24"/>
          <w:lang w:eastAsia="cs-CZ"/>
        </w:rPr>
        <w:t>a</w:t>
      </w:r>
      <w:r w:rsidR="00406EF5">
        <w:rPr>
          <w:szCs w:val="24"/>
          <w:lang w:eastAsia="cs-CZ"/>
        </w:rPr>
        <w:t xml:space="preserve"> v</w:t>
      </w:r>
      <w:r w:rsidR="00366F51" w:rsidRPr="00D810AB">
        <w:rPr>
          <w:szCs w:val="24"/>
          <w:lang w:eastAsia="cs-CZ"/>
        </w:rPr>
        <w:t>ýsledk</w:t>
      </w:r>
      <w:r w:rsidR="00406EF5">
        <w:rPr>
          <w:szCs w:val="24"/>
          <w:lang w:eastAsia="cs-CZ"/>
        </w:rPr>
        <w:t>ů</w:t>
      </w:r>
      <w:r w:rsidR="008B35ED">
        <w:rPr>
          <w:szCs w:val="24"/>
          <w:lang w:eastAsia="cs-CZ"/>
        </w:rPr>
        <w:t xml:space="preserve"> dotazníkového šetření </w:t>
      </w:r>
      <w:r w:rsidR="003B19D6">
        <w:rPr>
          <w:szCs w:val="24"/>
          <w:lang w:eastAsia="cs-CZ"/>
        </w:rPr>
        <w:t>z</w:t>
      </w:r>
      <w:r w:rsidR="00D06AFB" w:rsidRPr="00D810AB">
        <w:rPr>
          <w:szCs w:val="24"/>
          <w:lang w:eastAsia="cs-CZ"/>
        </w:rPr>
        <w:t>jistil:</w:t>
      </w:r>
    </w:p>
    <w:p w14:paraId="70D0A6AD" w14:textId="61F7398C" w:rsidR="009801C2" w:rsidRPr="00D810AB" w:rsidRDefault="002F773D" w:rsidP="00D810AB">
      <w:pPr>
        <w:keepNext/>
        <w:spacing w:before="120" w:after="0"/>
        <w:rPr>
          <w:szCs w:val="24"/>
          <w:lang w:eastAsia="cs-CZ"/>
        </w:rPr>
      </w:pPr>
      <w:r>
        <w:rPr>
          <w:szCs w:val="24"/>
          <w:lang w:eastAsia="cs-CZ"/>
        </w:rPr>
        <w:t>1</w:t>
      </w:r>
      <w:r w:rsidR="00E92C71" w:rsidRPr="00D810AB">
        <w:rPr>
          <w:szCs w:val="24"/>
          <w:lang w:eastAsia="cs-CZ"/>
        </w:rPr>
        <w:t>.</w:t>
      </w:r>
      <w:r w:rsidR="00392C3F" w:rsidRPr="00D810AB">
        <w:rPr>
          <w:szCs w:val="24"/>
          <w:lang w:eastAsia="cs-CZ"/>
        </w:rPr>
        <w:t xml:space="preserve"> Využívání ICT</w:t>
      </w:r>
    </w:p>
    <w:p w14:paraId="0D57DE6B" w14:textId="6CBAC6FB" w:rsidR="00392C3F" w:rsidRPr="00D810AB" w:rsidRDefault="00392C3F" w:rsidP="00D810AB">
      <w:pPr>
        <w:pStyle w:val="Odstavecseseznamem"/>
        <w:numPr>
          <w:ilvl w:val="0"/>
          <w:numId w:val="40"/>
        </w:numPr>
        <w:spacing w:after="0"/>
        <w:ind w:left="426"/>
        <w:rPr>
          <w:szCs w:val="24"/>
          <w:lang w:eastAsia="cs-CZ"/>
        </w:rPr>
      </w:pPr>
      <w:r w:rsidRPr="00D810AB">
        <w:rPr>
          <w:szCs w:val="24"/>
          <w:lang w:eastAsia="cs-CZ"/>
        </w:rPr>
        <w:t>Pokud nejsou školy pokryty internetovým připojením celé, mají jím pokryty alespoň všechny uče</w:t>
      </w:r>
      <w:r w:rsidR="0013109D">
        <w:rPr>
          <w:szCs w:val="24"/>
          <w:lang w:eastAsia="cs-CZ"/>
        </w:rPr>
        <w:t>b</w:t>
      </w:r>
      <w:r w:rsidRPr="00D810AB">
        <w:rPr>
          <w:szCs w:val="24"/>
          <w:lang w:eastAsia="cs-CZ"/>
        </w:rPr>
        <w:t>ny a prostory pro pedagogy.</w:t>
      </w:r>
    </w:p>
    <w:p w14:paraId="278A3122" w14:textId="7186AC7D" w:rsidR="00392C3F" w:rsidRPr="00D810AB" w:rsidRDefault="00392C3F" w:rsidP="00D810AB">
      <w:pPr>
        <w:pStyle w:val="Odstavecseseznamem"/>
        <w:numPr>
          <w:ilvl w:val="0"/>
          <w:numId w:val="40"/>
        </w:numPr>
        <w:spacing w:after="0"/>
        <w:ind w:left="426"/>
        <w:rPr>
          <w:szCs w:val="24"/>
          <w:lang w:eastAsia="cs-CZ"/>
        </w:rPr>
      </w:pPr>
      <w:r w:rsidRPr="00D810AB">
        <w:rPr>
          <w:szCs w:val="24"/>
          <w:lang w:eastAsia="cs-CZ"/>
        </w:rPr>
        <w:t xml:space="preserve">97,53 % škol převážně využívá </w:t>
      </w:r>
      <w:r w:rsidR="00E32369">
        <w:rPr>
          <w:szCs w:val="24"/>
          <w:lang w:eastAsia="cs-CZ"/>
        </w:rPr>
        <w:t>ve</w:t>
      </w:r>
      <w:r w:rsidRPr="00D810AB">
        <w:rPr>
          <w:szCs w:val="24"/>
          <w:lang w:eastAsia="cs-CZ"/>
        </w:rPr>
        <w:t xml:space="preserve"> svých počítačích oper</w:t>
      </w:r>
      <w:r w:rsidR="00395788">
        <w:rPr>
          <w:szCs w:val="24"/>
          <w:lang w:eastAsia="cs-CZ"/>
        </w:rPr>
        <w:t>ační systém Windows, který je u </w:t>
      </w:r>
      <w:r w:rsidRPr="00D810AB">
        <w:rPr>
          <w:szCs w:val="24"/>
          <w:lang w:eastAsia="cs-CZ"/>
        </w:rPr>
        <w:t>72,85 % z nich ve verzi 8 a vyšší.</w:t>
      </w:r>
    </w:p>
    <w:p w14:paraId="42B9AB52" w14:textId="3B14AEA8" w:rsidR="008720DC" w:rsidRPr="00D810AB" w:rsidRDefault="004A6CB2" w:rsidP="00D810AB">
      <w:pPr>
        <w:pStyle w:val="Odstavecseseznamem"/>
        <w:numPr>
          <w:ilvl w:val="0"/>
          <w:numId w:val="40"/>
        </w:numPr>
        <w:spacing w:after="0"/>
        <w:ind w:left="426"/>
        <w:rPr>
          <w:szCs w:val="24"/>
        </w:rPr>
      </w:pPr>
      <w:r w:rsidRPr="00D810AB">
        <w:rPr>
          <w:szCs w:val="24"/>
          <w:lang w:eastAsia="cs-CZ"/>
        </w:rPr>
        <w:t>T</w:t>
      </w:r>
      <w:r w:rsidR="008720DC" w:rsidRPr="00D810AB">
        <w:rPr>
          <w:szCs w:val="24"/>
          <w:lang w:eastAsia="cs-CZ"/>
        </w:rPr>
        <w:t xml:space="preserve">echnologii virtualizace desktopů </w:t>
      </w:r>
      <w:r w:rsidR="00F70375">
        <w:rPr>
          <w:szCs w:val="24"/>
          <w:lang w:eastAsia="cs-CZ"/>
        </w:rPr>
        <w:t>(</w:t>
      </w:r>
      <w:r w:rsidR="000E5F72">
        <w:rPr>
          <w:szCs w:val="24"/>
          <w:lang w:eastAsia="cs-CZ"/>
        </w:rPr>
        <w:t>dále také</w:t>
      </w:r>
      <w:r w:rsidR="00F70375">
        <w:rPr>
          <w:szCs w:val="24"/>
          <w:lang w:eastAsia="cs-CZ"/>
        </w:rPr>
        <w:t xml:space="preserve"> </w:t>
      </w:r>
      <w:r w:rsidR="000E5F72">
        <w:rPr>
          <w:szCs w:val="24"/>
          <w:lang w:eastAsia="cs-CZ"/>
        </w:rPr>
        <w:t>„</w:t>
      </w:r>
      <w:r w:rsidR="00F70375" w:rsidRPr="009D3433">
        <w:rPr>
          <w:szCs w:val="24"/>
          <w:lang w:eastAsia="cs-CZ"/>
        </w:rPr>
        <w:t>VDI</w:t>
      </w:r>
      <w:r w:rsidR="000E5F72">
        <w:rPr>
          <w:szCs w:val="24"/>
          <w:lang w:eastAsia="cs-CZ"/>
        </w:rPr>
        <w:t>“</w:t>
      </w:r>
      <w:r w:rsidR="00F70375">
        <w:rPr>
          <w:szCs w:val="24"/>
          <w:lang w:eastAsia="cs-CZ"/>
        </w:rPr>
        <w:t xml:space="preserve">) </w:t>
      </w:r>
      <w:r w:rsidR="008720DC" w:rsidRPr="00D810AB">
        <w:rPr>
          <w:szCs w:val="24"/>
          <w:lang w:eastAsia="cs-CZ"/>
        </w:rPr>
        <w:t xml:space="preserve">používá </w:t>
      </w:r>
      <w:r w:rsidR="00996472" w:rsidRPr="00D810AB">
        <w:rPr>
          <w:szCs w:val="24"/>
          <w:lang w:eastAsia="cs-CZ"/>
        </w:rPr>
        <w:t>8,77 % škol;</w:t>
      </w:r>
      <w:r w:rsidR="00F70375">
        <w:rPr>
          <w:szCs w:val="24"/>
          <w:lang w:eastAsia="cs-CZ"/>
        </w:rPr>
        <w:t xml:space="preserve"> VDI používá</w:t>
      </w:r>
      <w:r w:rsidR="00996472" w:rsidRPr="00D810AB">
        <w:rPr>
          <w:szCs w:val="24"/>
          <w:lang w:eastAsia="cs-CZ"/>
        </w:rPr>
        <w:t xml:space="preserve"> </w:t>
      </w:r>
      <w:r w:rsidR="008720DC" w:rsidRPr="00D810AB">
        <w:rPr>
          <w:szCs w:val="24"/>
          <w:lang w:eastAsia="cs-CZ"/>
        </w:rPr>
        <w:t>22,86 % škol s nejvyšší úrovní vyzrálosti</w:t>
      </w:r>
      <w:r w:rsidRPr="00D810AB">
        <w:rPr>
          <w:szCs w:val="24"/>
          <w:lang w:eastAsia="cs-CZ"/>
        </w:rPr>
        <w:t>;</w:t>
      </w:r>
      <w:r w:rsidR="00C00DCD" w:rsidRPr="00D810AB">
        <w:rPr>
          <w:szCs w:val="24"/>
          <w:lang w:eastAsia="cs-CZ"/>
        </w:rPr>
        <w:t xml:space="preserve"> používání </w:t>
      </w:r>
      <w:r w:rsidR="00F70375">
        <w:rPr>
          <w:szCs w:val="24"/>
          <w:lang w:eastAsia="cs-CZ"/>
        </w:rPr>
        <w:t>VDI</w:t>
      </w:r>
      <w:r w:rsidR="000F52EC" w:rsidRPr="00D810AB">
        <w:rPr>
          <w:szCs w:val="24"/>
          <w:lang w:eastAsia="cs-CZ"/>
        </w:rPr>
        <w:t xml:space="preserve"> </w:t>
      </w:r>
      <w:r w:rsidRPr="00D810AB">
        <w:rPr>
          <w:szCs w:val="24"/>
          <w:lang w:eastAsia="cs-CZ"/>
        </w:rPr>
        <w:t xml:space="preserve">se </w:t>
      </w:r>
      <w:r w:rsidR="000F52EC" w:rsidRPr="00D810AB">
        <w:rPr>
          <w:szCs w:val="24"/>
          <w:lang w:eastAsia="cs-CZ"/>
        </w:rPr>
        <w:t xml:space="preserve">zvyšuje s růstem </w:t>
      </w:r>
      <w:r w:rsidRPr="00D810AB">
        <w:rPr>
          <w:szCs w:val="24"/>
          <w:lang w:eastAsia="cs-CZ"/>
        </w:rPr>
        <w:t xml:space="preserve">počtu žáků na </w:t>
      </w:r>
      <w:r w:rsidR="003D1818">
        <w:rPr>
          <w:szCs w:val="24"/>
          <w:lang w:eastAsia="cs-CZ"/>
        </w:rPr>
        <w:t xml:space="preserve">škole od </w:t>
      </w:r>
      <w:r w:rsidR="00F70375">
        <w:rPr>
          <w:szCs w:val="24"/>
          <w:lang w:eastAsia="cs-CZ"/>
        </w:rPr>
        <w:t>5,6 </w:t>
      </w:r>
      <w:r w:rsidRPr="00D810AB">
        <w:rPr>
          <w:szCs w:val="24"/>
          <w:lang w:eastAsia="cs-CZ"/>
        </w:rPr>
        <w:t xml:space="preserve">% </w:t>
      </w:r>
      <w:r w:rsidR="00466185">
        <w:rPr>
          <w:szCs w:val="24"/>
          <w:lang w:eastAsia="cs-CZ"/>
        </w:rPr>
        <w:t xml:space="preserve">u kategorie </w:t>
      </w:r>
      <w:r w:rsidR="00F70375">
        <w:rPr>
          <w:szCs w:val="24"/>
          <w:lang w:eastAsia="cs-CZ"/>
        </w:rPr>
        <w:t xml:space="preserve">nejmenších </w:t>
      </w:r>
      <w:r w:rsidRPr="00D810AB">
        <w:rPr>
          <w:szCs w:val="24"/>
          <w:lang w:eastAsia="cs-CZ"/>
        </w:rPr>
        <w:t>škol</w:t>
      </w:r>
      <w:r w:rsidR="00F70375">
        <w:rPr>
          <w:szCs w:val="24"/>
          <w:lang w:eastAsia="cs-CZ"/>
        </w:rPr>
        <w:t xml:space="preserve"> </w:t>
      </w:r>
      <w:r w:rsidRPr="00D810AB">
        <w:rPr>
          <w:szCs w:val="24"/>
          <w:lang w:eastAsia="cs-CZ"/>
        </w:rPr>
        <w:t xml:space="preserve">po 14,29 % </w:t>
      </w:r>
      <w:r w:rsidR="00466185">
        <w:rPr>
          <w:szCs w:val="24"/>
          <w:lang w:eastAsia="cs-CZ"/>
        </w:rPr>
        <w:t xml:space="preserve">u kategorie </w:t>
      </w:r>
      <w:r w:rsidR="00F70375">
        <w:rPr>
          <w:szCs w:val="24"/>
          <w:lang w:eastAsia="cs-CZ"/>
        </w:rPr>
        <w:t xml:space="preserve">největších </w:t>
      </w:r>
      <w:r w:rsidRPr="00D810AB">
        <w:rPr>
          <w:szCs w:val="24"/>
          <w:lang w:eastAsia="cs-CZ"/>
        </w:rPr>
        <w:t>škol</w:t>
      </w:r>
      <w:r w:rsidR="00F70375">
        <w:rPr>
          <w:rStyle w:val="Znakapoznpodarou"/>
          <w:szCs w:val="24"/>
          <w:lang w:eastAsia="cs-CZ"/>
        </w:rPr>
        <w:footnoteReference w:id="16"/>
      </w:r>
      <w:r w:rsidRPr="00D810AB">
        <w:rPr>
          <w:szCs w:val="24"/>
        </w:rPr>
        <w:t>.</w:t>
      </w:r>
    </w:p>
    <w:p w14:paraId="4468B2CF" w14:textId="06C5A095" w:rsidR="000F52EC" w:rsidRPr="00D810AB" w:rsidRDefault="00C04DF6" w:rsidP="00D810AB">
      <w:pPr>
        <w:pStyle w:val="Odstavecseseznamem"/>
        <w:numPr>
          <w:ilvl w:val="0"/>
          <w:numId w:val="40"/>
        </w:numPr>
        <w:spacing w:after="0"/>
        <w:ind w:left="426"/>
        <w:rPr>
          <w:szCs w:val="24"/>
          <w:lang w:eastAsia="cs-CZ"/>
        </w:rPr>
      </w:pPr>
      <w:r w:rsidRPr="00D810AB">
        <w:rPr>
          <w:szCs w:val="24"/>
          <w:lang w:eastAsia="cs-CZ"/>
        </w:rPr>
        <w:lastRenderedPageBreak/>
        <w:t>Systém pro komunikaci s rodiči využívá</w:t>
      </w:r>
      <w:r w:rsidR="003D1818">
        <w:rPr>
          <w:szCs w:val="24"/>
          <w:lang w:eastAsia="cs-CZ"/>
        </w:rPr>
        <w:t xml:space="preserve"> 59,05 </w:t>
      </w:r>
      <w:r w:rsidR="00996472" w:rsidRPr="00D810AB">
        <w:rPr>
          <w:szCs w:val="24"/>
          <w:lang w:eastAsia="cs-CZ"/>
        </w:rPr>
        <w:t>% škol; tento systém využívá</w:t>
      </w:r>
      <w:r w:rsidRPr="00D810AB">
        <w:rPr>
          <w:szCs w:val="24"/>
          <w:lang w:eastAsia="cs-CZ"/>
        </w:rPr>
        <w:t xml:space="preserve"> jen 2</w:t>
      </w:r>
      <w:r w:rsidR="003D1818">
        <w:rPr>
          <w:szCs w:val="24"/>
          <w:lang w:eastAsia="cs-CZ"/>
        </w:rPr>
        <w:t>5,14 </w:t>
      </w:r>
      <w:r w:rsidR="00C00DCD" w:rsidRPr="00D810AB">
        <w:rPr>
          <w:szCs w:val="24"/>
          <w:lang w:eastAsia="cs-CZ"/>
        </w:rPr>
        <w:t xml:space="preserve">% </w:t>
      </w:r>
      <w:r w:rsidR="00091B13">
        <w:rPr>
          <w:szCs w:val="24"/>
          <w:lang w:eastAsia="cs-CZ"/>
        </w:rPr>
        <w:t xml:space="preserve">nejmenších </w:t>
      </w:r>
      <w:r w:rsidR="00C00DCD" w:rsidRPr="00D810AB">
        <w:rPr>
          <w:szCs w:val="24"/>
          <w:lang w:eastAsia="cs-CZ"/>
        </w:rPr>
        <w:t xml:space="preserve">škol, naopak 74,86 % </w:t>
      </w:r>
      <w:r w:rsidR="00091B13">
        <w:rPr>
          <w:szCs w:val="24"/>
          <w:lang w:eastAsia="cs-CZ"/>
        </w:rPr>
        <w:t xml:space="preserve">ostatních </w:t>
      </w:r>
      <w:r w:rsidR="00C00DCD" w:rsidRPr="00D810AB">
        <w:rPr>
          <w:szCs w:val="24"/>
          <w:lang w:eastAsia="cs-CZ"/>
        </w:rPr>
        <w:t xml:space="preserve">škol, s růstem počtu žáků se využívání </w:t>
      </w:r>
      <w:r w:rsidR="00091B13">
        <w:rPr>
          <w:szCs w:val="24"/>
          <w:lang w:eastAsia="cs-CZ"/>
        </w:rPr>
        <w:t xml:space="preserve">tohoto </w:t>
      </w:r>
      <w:r w:rsidR="00F14E97" w:rsidRPr="00D810AB">
        <w:rPr>
          <w:szCs w:val="24"/>
          <w:lang w:eastAsia="cs-CZ"/>
        </w:rPr>
        <w:t>systému zvyšuje; t</w:t>
      </w:r>
      <w:r w:rsidR="00C00DCD" w:rsidRPr="00D810AB">
        <w:rPr>
          <w:szCs w:val="24"/>
          <w:lang w:eastAsia="cs-CZ"/>
        </w:rPr>
        <w:t xml:space="preserve">ento systém využívá jen </w:t>
      </w:r>
      <w:r w:rsidR="003D1818">
        <w:rPr>
          <w:szCs w:val="24"/>
          <w:lang w:eastAsia="cs-CZ"/>
        </w:rPr>
        <w:t>45,35 </w:t>
      </w:r>
      <w:r w:rsidR="00F14E97" w:rsidRPr="00D810AB">
        <w:rPr>
          <w:szCs w:val="24"/>
          <w:lang w:eastAsia="cs-CZ"/>
        </w:rPr>
        <w:t xml:space="preserve">% </w:t>
      </w:r>
      <w:r w:rsidR="00996472" w:rsidRPr="00D810AB">
        <w:rPr>
          <w:szCs w:val="24"/>
          <w:lang w:eastAsia="cs-CZ"/>
        </w:rPr>
        <w:t>obecních škol</w:t>
      </w:r>
      <w:r w:rsidR="00F14E97" w:rsidRPr="00D810AB">
        <w:rPr>
          <w:szCs w:val="24"/>
          <w:lang w:eastAsia="cs-CZ"/>
        </w:rPr>
        <w:t xml:space="preserve">, </w:t>
      </w:r>
      <w:r w:rsidR="003D1818">
        <w:rPr>
          <w:szCs w:val="24"/>
          <w:lang w:eastAsia="cs-CZ"/>
        </w:rPr>
        <w:t>naopak 85,63 </w:t>
      </w:r>
      <w:r w:rsidR="00C00DCD" w:rsidRPr="00D810AB">
        <w:rPr>
          <w:szCs w:val="24"/>
          <w:lang w:eastAsia="cs-CZ"/>
        </w:rPr>
        <w:t xml:space="preserve">% </w:t>
      </w:r>
      <w:r w:rsidR="002B50D5">
        <w:rPr>
          <w:szCs w:val="24"/>
          <w:lang w:eastAsia="cs-CZ"/>
        </w:rPr>
        <w:t>privátních</w:t>
      </w:r>
      <w:r w:rsidR="00996472" w:rsidRPr="00D810AB">
        <w:rPr>
          <w:szCs w:val="24"/>
          <w:lang w:eastAsia="cs-CZ"/>
        </w:rPr>
        <w:t xml:space="preserve"> </w:t>
      </w:r>
      <w:r w:rsidR="00C00DCD" w:rsidRPr="00D810AB">
        <w:rPr>
          <w:szCs w:val="24"/>
          <w:lang w:eastAsia="cs-CZ"/>
        </w:rPr>
        <w:t>škol</w:t>
      </w:r>
      <w:r w:rsidR="00996472" w:rsidRPr="00D810AB">
        <w:rPr>
          <w:szCs w:val="24"/>
          <w:lang w:eastAsia="cs-CZ"/>
        </w:rPr>
        <w:t xml:space="preserve"> </w:t>
      </w:r>
      <w:r w:rsidR="00C00DCD" w:rsidRPr="00D810AB">
        <w:rPr>
          <w:szCs w:val="24"/>
          <w:lang w:eastAsia="cs-CZ"/>
        </w:rPr>
        <w:t>a 93,</w:t>
      </w:r>
      <w:r w:rsidR="00F14E97" w:rsidRPr="00D810AB">
        <w:rPr>
          <w:szCs w:val="24"/>
          <w:lang w:eastAsia="cs-CZ"/>
        </w:rPr>
        <w:t xml:space="preserve">61 % </w:t>
      </w:r>
      <w:r w:rsidR="00996472" w:rsidRPr="00D810AB">
        <w:rPr>
          <w:szCs w:val="24"/>
          <w:lang w:eastAsia="cs-CZ"/>
        </w:rPr>
        <w:t>krajských škol</w:t>
      </w:r>
      <w:r w:rsidR="003C0F3C">
        <w:rPr>
          <w:szCs w:val="24"/>
          <w:lang w:eastAsia="cs-CZ"/>
        </w:rPr>
        <w:t>,</w:t>
      </w:r>
      <w:r w:rsidR="00F14E97" w:rsidRPr="00D810AB">
        <w:rPr>
          <w:szCs w:val="24"/>
          <w:lang w:eastAsia="cs-CZ"/>
        </w:rPr>
        <w:t xml:space="preserve"> </w:t>
      </w:r>
      <w:r w:rsidR="003C0F3C">
        <w:rPr>
          <w:szCs w:val="24"/>
          <w:lang w:eastAsia="cs-CZ"/>
        </w:rPr>
        <w:t>45,16 % ZŠ a</w:t>
      </w:r>
      <w:r w:rsidR="00F14E97" w:rsidRPr="00D810AB">
        <w:rPr>
          <w:szCs w:val="24"/>
          <w:lang w:eastAsia="cs-CZ"/>
        </w:rPr>
        <w:t xml:space="preserve"> naopak 93,22 % SŠ.</w:t>
      </w:r>
    </w:p>
    <w:p w14:paraId="6A98E94C" w14:textId="021D0007" w:rsidR="00102A52" w:rsidRPr="00D810AB" w:rsidRDefault="00102A52" w:rsidP="00D810AB">
      <w:pPr>
        <w:pStyle w:val="Odstavecseseznamem"/>
        <w:numPr>
          <w:ilvl w:val="0"/>
          <w:numId w:val="40"/>
        </w:numPr>
        <w:spacing w:after="0"/>
        <w:ind w:left="426"/>
        <w:rPr>
          <w:szCs w:val="24"/>
          <w:lang w:eastAsia="cs-CZ"/>
        </w:rPr>
      </w:pPr>
      <w:r w:rsidRPr="00D810AB">
        <w:rPr>
          <w:szCs w:val="24"/>
          <w:lang w:eastAsia="cs-CZ"/>
        </w:rPr>
        <w:t xml:space="preserve">Systém pro řízení výuky </w:t>
      </w:r>
      <w:r w:rsidR="00091B13">
        <w:rPr>
          <w:szCs w:val="24"/>
          <w:lang w:eastAsia="cs-CZ"/>
        </w:rPr>
        <w:t>(</w:t>
      </w:r>
      <w:r w:rsidR="009D3433">
        <w:rPr>
          <w:szCs w:val="24"/>
          <w:lang w:eastAsia="cs-CZ"/>
        </w:rPr>
        <w:t>dále také „</w:t>
      </w:r>
      <w:r w:rsidR="00091B13">
        <w:rPr>
          <w:szCs w:val="24"/>
          <w:lang w:eastAsia="cs-CZ"/>
        </w:rPr>
        <w:t>LMS</w:t>
      </w:r>
      <w:r w:rsidR="009D3433">
        <w:rPr>
          <w:szCs w:val="24"/>
          <w:lang w:eastAsia="cs-CZ"/>
        </w:rPr>
        <w:t>“</w:t>
      </w:r>
      <w:r w:rsidR="00091B13">
        <w:rPr>
          <w:szCs w:val="24"/>
          <w:lang w:eastAsia="cs-CZ"/>
        </w:rPr>
        <w:t xml:space="preserve">) </w:t>
      </w:r>
      <w:r w:rsidRPr="00D810AB">
        <w:rPr>
          <w:szCs w:val="24"/>
          <w:lang w:eastAsia="cs-CZ"/>
        </w:rPr>
        <w:t>vy</w:t>
      </w:r>
      <w:r w:rsidR="003D1818">
        <w:rPr>
          <w:szCs w:val="24"/>
          <w:lang w:eastAsia="cs-CZ"/>
        </w:rPr>
        <w:t>užívá</w:t>
      </w:r>
      <w:r w:rsidRPr="00D810AB">
        <w:rPr>
          <w:szCs w:val="24"/>
          <w:lang w:eastAsia="cs-CZ"/>
        </w:rPr>
        <w:t xml:space="preserve"> </w:t>
      </w:r>
      <w:r w:rsidR="00996472" w:rsidRPr="00D810AB">
        <w:rPr>
          <w:szCs w:val="24"/>
          <w:lang w:eastAsia="cs-CZ"/>
        </w:rPr>
        <w:t xml:space="preserve">23,27 % škol; </w:t>
      </w:r>
      <w:r w:rsidR="00091B13">
        <w:rPr>
          <w:szCs w:val="24"/>
          <w:lang w:eastAsia="cs-CZ"/>
        </w:rPr>
        <w:t>LMS</w:t>
      </w:r>
      <w:r w:rsidR="00996472" w:rsidRPr="00D810AB">
        <w:rPr>
          <w:szCs w:val="24"/>
          <w:lang w:eastAsia="cs-CZ"/>
        </w:rPr>
        <w:t xml:space="preserve"> využívá </w:t>
      </w:r>
      <w:r w:rsidR="004A6CB2" w:rsidRPr="00D810AB">
        <w:rPr>
          <w:szCs w:val="24"/>
          <w:lang w:eastAsia="cs-CZ"/>
        </w:rPr>
        <w:t>jen 11,89</w:t>
      </w:r>
      <w:r w:rsidR="00091B13">
        <w:rPr>
          <w:szCs w:val="24"/>
          <w:lang w:eastAsia="cs-CZ"/>
        </w:rPr>
        <w:t> %</w:t>
      </w:r>
      <w:r w:rsidR="00970F30">
        <w:rPr>
          <w:szCs w:val="24"/>
          <w:lang w:eastAsia="cs-CZ"/>
        </w:rPr>
        <w:t xml:space="preserve"> ZŠ a </w:t>
      </w:r>
      <w:r w:rsidR="004A6CB2" w:rsidRPr="00D810AB">
        <w:rPr>
          <w:szCs w:val="24"/>
          <w:lang w:eastAsia="cs-CZ"/>
        </w:rPr>
        <w:t>naopa</w:t>
      </w:r>
      <w:r w:rsidR="0014048E">
        <w:rPr>
          <w:szCs w:val="24"/>
          <w:lang w:eastAsia="cs-CZ"/>
        </w:rPr>
        <w:t>k 51,31 </w:t>
      </w:r>
      <w:r w:rsidR="00091B13">
        <w:rPr>
          <w:szCs w:val="24"/>
          <w:lang w:eastAsia="cs-CZ"/>
        </w:rPr>
        <w:t>% S</w:t>
      </w:r>
      <w:r w:rsidR="004A6CB2" w:rsidRPr="00D810AB">
        <w:rPr>
          <w:szCs w:val="24"/>
          <w:lang w:eastAsia="cs-CZ"/>
        </w:rPr>
        <w:t>Š</w:t>
      </w:r>
      <w:r w:rsidR="003C0F3C">
        <w:rPr>
          <w:szCs w:val="24"/>
          <w:lang w:eastAsia="cs-CZ"/>
        </w:rPr>
        <w:t>,</w:t>
      </w:r>
      <w:r w:rsidR="00996472" w:rsidRPr="00D810AB">
        <w:rPr>
          <w:szCs w:val="24"/>
          <w:lang w:eastAsia="cs-CZ"/>
        </w:rPr>
        <w:t xml:space="preserve"> 11,93 % obecních škol</w:t>
      </w:r>
      <w:r w:rsidR="003C0F3C">
        <w:rPr>
          <w:szCs w:val="24"/>
          <w:lang w:eastAsia="cs-CZ"/>
        </w:rPr>
        <w:t xml:space="preserve"> a</w:t>
      </w:r>
      <w:r w:rsidR="004A6CB2" w:rsidRPr="00D810AB">
        <w:rPr>
          <w:szCs w:val="24"/>
          <w:lang w:eastAsia="cs-CZ"/>
        </w:rPr>
        <w:t xml:space="preserve"> naopak 54,09 % </w:t>
      </w:r>
      <w:r w:rsidR="00996472" w:rsidRPr="00D810AB">
        <w:rPr>
          <w:szCs w:val="24"/>
          <w:lang w:eastAsia="cs-CZ"/>
        </w:rPr>
        <w:t>krajských škol;</w:t>
      </w:r>
      <w:r w:rsidR="00091B13">
        <w:rPr>
          <w:szCs w:val="24"/>
          <w:lang w:eastAsia="cs-CZ"/>
        </w:rPr>
        <w:t xml:space="preserve"> s růstem počtu žáků využívání LMS </w:t>
      </w:r>
      <w:r w:rsidR="004A6CB2" w:rsidRPr="00D810AB">
        <w:rPr>
          <w:szCs w:val="24"/>
          <w:lang w:eastAsia="cs-CZ"/>
        </w:rPr>
        <w:t xml:space="preserve">roste od 7,51 % </w:t>
      </w:r>
      <w:r w:rsidR="00F26227">
        <w:rPr>
          <w:szCs w:val="24"/>
          <w:lang w:eastAsia="cs-CZ"/>
        </w:rPr>
        <w:t xml:space="preserve">u kategorie </w:t>
      </w:r>
      <w:r w:rsidR="00091B13">
        <w:rPr>
          <w:szCs w:val="24"/>
          <w:lang w:eastAsia="cs-CZ"/>
        </w:rPr>
        <w:t xml:space="preserve">nejmenších </w:t>
      </w:r>
      <w:r w:rsidR="004A6CB2" w:rsidRPr="00D810AB">
        <w:rPr>
          <w:szCs w:val="24"/>
          <w:lang w:eastAsia="cs-CZ"/>
        </w:rPr>
        <w:t>škol po 57,14</w:t>
      </w:r>
      <w:r w:rsidR="004551D1">
        <w:rPr>
          <w:szCs w:val="24"/>
          <w:lang w:eastAsia="cs-CZ"/>
        </w:rPr>
        <w:t> </w:t>
      </w:r>
      <w:r w:rsidR="004A6CB2" w:rsidRPr="00D810AB">
        <w:rPr>
          <w:szCs w:val="24"/>
          <w:lang w:eastAsia="cs-CZ"/>
        </w:rPr>
        <w:t xml:space="preserve">% </w:t>
      </w:r>
      <w:r w:rsidR="00F26227">
        <w:rPr>
          <w:szCs w:val="24"/>
          <w:lang w:eastAsia="cs-CZ"/>
        </w:rPr>
        <w:t xml:space="preserve">u kategorie </w:t>
      </w:r>
      <w:r w:rsidR="00091B13">
        <w:rPr>
          <w:szCs w:val="24"/>
          <w:lang w:eastAsia="cs-CZ"/>
        </w:rPr>
        <w:t xml:space="preserve">největších </w:t>
      </w:r>
      <w:r w:rsidR="004A6CB2" w:rsidRPr="00D810AB">
        <w:rPr>
          <w:szCs w:val="24"/>
          <w:lang w:eastAsia="cs-CZ"/>
        </w:rPr>
        <w:t>škol.</w:t>
      </w:r>
    </w:p>
    <w:p w14:paraId="08DBF82A" w14:textId="751DAADC" w:rsidR="003C0F3C" w:rsidRDefault="008F0B99" w:rsidP="007D5AC5">
      <w:pPr>
        <w:pStyle w:val="Odstavecseseznamem"/>
        <w:numPr>
          <w:ilvl w:val="0"/>
          <w:numId w:val="40"/>
        </w:numPr>
        <w:spacing w:after="0"/>
        <w:ind w:left="426"/>
        <w:rPr>
          <w:szCs w:val="24"/>
          <w:lang w:eastAsia="cs-CZ"/>
        </w:rPr>
      </w:pPr>
      <w:r w:rsidRPr="00D810AB">
        <w:rPr>
          <w:szCs w:val="24"/>
          <w:lang w:eastAsia="cs-CZ"/>
        </w:rPr>
        <w:t>ICT do vý</w:t>
      </w:r>
      <w:r w:rsidR="003C0F3C">
        <w:rPr>
          <w:szCs w:val="24"/>
          <w:lang w:eastAsia="cs-CZ"/>
        </w:rPr>
        <w:t xml:space="preserve">uky zapojuje </w:t>
      </w:r>
      <w:r w:rsidRPr="00D810AB">
        <w:rPr>
          <w:szCs w:val="24"/>
          <w:lang w:eastAsia="cs-CZ"/>
        </w:rPr>
        <w:t>větši</w:t>
      </w:r>
      <w:r w:rsidR="00996472" w:rsidRPr="00D810AB">
        <w:rPr>
          <w:szCs w:val="24"/>
          <w:lang w:eastAsia="cs-CZ"/>
        </w:rPr>
        <w:t>na učitelů na 84,11</w:t>
      </w:r>
      <w:r w:rsidR="0014048E">
        <w:rPr>
          <w:szCs w:val="24"/>
          <w:lang w:eastAsia="cs-CZ"/>
        </w:rPr>
        <w:t> </w:t>
      </w:r>
      <w:r w:rsidR="00996472" w:rsidRPr="00D810AB">
        <w:rPr>
          <w:szCs w:val="24"/>
          <w:lang w:eastAsia="cs-CZ"/>
        </w:rPr>
        <w:t>% škol;</w:t>
      </w:r>
      <w:r w:rsidRPr="00D810AB">
        <w:rPr>
          <w:szCs w:val="24"/>
          <w:lang w:eastAsia="cs-CZ"/>
        </w:rPr>
        <w:t xml:space="preserve"> ICT do výuky zapojuje většina učitelů na 95,71 % šk</w:t>
      </w:r>
      <w:r w:rsidR="00091B13">
        <w:rPr>
          <w:szCs w:val="24"/>
          <w:lang w:eastAsia="cs-CZ"/>
        </w:rPr>
        <w:t>ol s nejvyšší úrovní vyzrálosti</w:t>
      </w:r>
      <w:r w:rsidRPr="00D810AB">
        <w:rPr>
          <w:szCs w:val="24"/>
          <w:lang w:eastAsia="cs-CZ"/>
        </w:rPr>
        <w:t>.</w:t>
      </w:r>
    </w:p>
    <w:p w14:paraId="05114A67" w14:textId="39379EE3" w:rsidR="00773BCF" w:rsidRPr="007D5AC5" w:rsidRDefault="00FF2DB3" w:rsidP="007D5AC5">
      <w:pPr>
        <w:pStyle w:val="Odstavecseseznamem"/>
        <w:numPr>
          <w:ilvl w:val="0"/>
          <w:numId w:val="40"/>
        </w:numPr>
        <w:spacing w:after="0"/>
        <w:ind w:left="426"/>
        <w:rPr>
          <w:szCs w:val="24"/>
          <w:lang w:eastAsia="cs-CZ"/>
        </w:rPr>
      </w:pPr>
      <w:r>
        <w:rPr>
          <w:szCs w:val="24"/>
          <w:lang w:eastAsia="cs-CZ"/>
        </w:rPr>
        <w:t xml:space="preserve">Často až velmi často jsou ICT zapojovány pouze do výuky </w:t>
      </w:r>
      <w:r w:rsidR="00716AFF">
        <w:rPr>
          <w:szCs w:val="24"/>
          <w:lang w:eastAsia="cs-CZ"/>
        </w:rPr>
        <w:t>i</w:t>
      </w:r>
      <w:r>
        <w:rPr>
          <w:szCs w:val="24"/>
          <w:lang w:eastAsia="cs-CZ"/>
        </w:rPr>
        <w:t>nformatiky (97,83 % škol), cizích jazyků (76,42 % škol) a přírodovědných předmětů (67,43 % škol).</w:t>
      </w:r>
    </w:p>
    <w:p w14:paraId="637E6157" w14:textId="5395DEA8" w:rsidR="008F0B99" w:rsidRPr="00D810AB" w:rsidRDefault="008F0B99" w:rsidP="00D810AB">
      <w:pPr>
        <w:pStyle w:val="Odstavecseseznamem"/>
        <w:numPr>
          <w:ilvl w:val="0"/>
          <w:numId w:val="40"/>
        </w:numPr>
        <w:spacing w:after="0"/>
        <w:ind w:left="426"/>
        <w:rPr>
          <w:szCs w:val="24"/>
          <w:lang w:eastAsia="cs-CZ"/>
        </w:rPr>
      </w:pPr>
      <w:r w:rsidRPr="00D810AB">
        <w:rPr>
          <w:szCs w:val="24"/>
          <w:lang w:eastAsia="cs-CZ"/>
        </w:rPr>
        <w:t xml:space="preserve">Možnost využívat vlastní zařízení žáků ve výuce (tzv. BYOD) přímo podporuje jen 9,73 % škol, na iniciativě učitelů ji ponechává 53,76 % škol; tuto možnost více podporují </w:t>
      </w:r>
      <w:r w:rsidR="00091B13">
        <w:rPr>
          <w:szCs w:val="24"/>
          <w:lang w:eastAsia="cs-CZ"/>
        </w:rPr>
        <w:t xml:space="preserve">největší </w:t>
      </w:r>
      <w:r w:rsidRPr="00D810AB">
        <w:rPr>
          <w:szCs w:val="24"/>
          <w:lang w:eastAsia="cs-CZ"/>
        </w:rPr>
        <w:t xml:space="preserve">školy (28,57 %), </w:t>
      </w:r>
      <w:r w:rsidR="002B50D5">
        <w:rPr>
          <w:szCs w:val="24"/>
          <w:lang w:eastAsia="cs-CZ"/>
        </w:rPr>
        <w:t>privátní</w:t>
      </w:r>
      <w:r w:rsidR="00996472" w:rsidRPr="00D810AB">
        <w:rPr>
          <w:szCs w:val="24"/>
          <w:lang w:eastAsia="cs-CZ"/>
        </w:rPr>
        <w:t xml:space="preserve"> </w:t>
      </w:r>
      <w:r w:rsidRPr="00D810AB">
        <w:rPr>
          <w:szCs w:val="24"/>
          <w:lang w:eastAsia="cs-CZ"/>
        </w:rPr>
        <w:t>školy</w:t>
      </w:r>
      <w:r w:rsidR="00996472" w:rsidRPr="00D810AB">
        <w:rPr>
          <w:szCs w:val="24"/>
          <w:lang w:eastAsia="cs-CZ"/>
        </w:rPr>
        <w:t xml:space="preserve"> </w:t>
      </w:r>
      <w:r w:rsidRPr="00D810AB">
        <w:rPr>
          <w:szCs w:val="24"/>
          <w:lang w:eastAsia="cs-CZ"/>
        </w:rPr>
        <w:t>(31,14 %), SŠ (18,34 %) a školy s nejvyšší úrovní vyzrálosti; naopak nejméně ji podporují</w:t>
      </w:r>
      <w:r w:rsidR="00091B13">
        <w:rPr>
          <w:szCs w:val="24"/>
          <w:lang w:eastAsia="cs-CZ"/>
        </w:rPr>
        <w:t xml:space="preserve"> nejmenší</w:t>
      </w:r>
      <w:r w:rsidRPr="00D810AB">
        <w:rPr>
          <w:szCs w:val="24"/>
          <w:lang w:eastAsia="cs-CZ"/>
        </w:rPr>
        <w:t xml:space="preserve"> školy</w:t>
      </w:r>
      <w:r w:rsidR="00091B13">
        <w:rPr>
          <w:szCs w:val="24"/>
          <w:lang w:eastAsia="cs-CZ"/>
        </w:rPr>
        <w:t xml:space="preserve"> </w:t>
      </w:r>
      <w:r w:rsidR="00091B13" w:rsidRPr="00DA35D9">
        <w:rPr>
          <w:szCs w:val="24"/>
          <w:lang w:eastAsia="cs-CZ"/>
        </w:rPr>
        <w:t>(</w:t>
      </w:r>
      <w:r w:rsidR="00DA35D9" w:rsidRPr="00DA35D9">
        <w:rPr>
          <w:szCs w:val="24"/>
          <w:lang w:eastAsia="cs-CZ"/>
        </w:rPr>
        <w:t>7,24 </w:t>
      </w:r>
      <w:r w:rsidR="00091B13" w:rsidRPr="00DA35D9">
        <w:rPr>
          <w:szCs w:val="24"/>
          <w:lang w:eastAsia="cs-CZ"/>
        </w:rPr>
        <w:t>%)</w:t>
      </w:r>
      <w:r w:rsidRPr="00DA35D9">
        <w:rPr>
          <w:szCs w:val="24"/>
          <w:lang w:eastAsia="cs-CZ"/>
        </w:rPr>
        <w:t xml:space="preserve">, </w:t>
      </w:r>
      <w:r w:rsidR="00996472" w:rsidRPr="00DA35D9">
        <w:rPr>
          <w:szCs w:val="24"/>
          <w:lang w:eastAsia="cs-CZ"/>
        </w:rPr>
        <w:t xml:space="preserve">obecní </w:t>
      </w:r>
      <w:r w:rsidR="00091B13" w:rsidRPr="00DA35D9">
        <w:rPr>
          <w:szCs w:val="24"/>
          <w:lang w:eastAsia="cs-CZ"/>
        </w:rPr>
        <w:t>(</w:t>
      </w:r>
      <w:r w:rsidR="00DA35D9" w:rsidRPr="00DA35D9">
        <w:rPr>
          <w:szCs w:val="24"/>
          <w:lang w:eastAsia="cs-CZ"/>
        </w:rPr>
        <w:t>5,93 </w:t>
      </w:r>
      <w:r w:rsidR="00091B13" w:rsidRPr="00DA35D9">
        <w:rPr>
          <w:szCs w:val="24"/>
          <w:lang w:eastAsia="cs-CZ"/>
        </w:rPr>
        <w:t xml:space="preserve">%) </w:t>
      </w:r>
      <w:r w:rsidR="00970F30">
        <w:rPr>
          <w:szCs w:val="24"/>
          <w:lang w:eastAsia="cs-CZ"/>
        </w:rPr>
        <w:t>a </w:t>
      </w:r>
      <w:r w:rsidR="00996472" w:rsidRPr="00DA35D9">
        <w:rPr>
          <w:szCs w:val="24"/>
          <w:lang w:eastAsia="cs-CZ"/>
        </w:rPr>
        <w:t xml:space="preserve">církevní </w:t>
      </w:r>
      <w:r w:rsidR="00091B13" w:rsidRPr="00DA35D9">
        <w:rPr>
          <w:szCs w:val="24"/>
          <w:lang w:eastAsia="cs-CZ"/>
        </w:rPr>
        <w:t>(</w:t>
      </w:r>
      <w:r w:rsidR="00DA35D9" w:rsidRPr="00DA35D9">
        <w:rPr>
          <w:szCs w:val="24"/>
          <w:lang w:eastAsia="cs-CZ"/>
        </w:rPr>
        <w:t>6,82 </w:t>
      </w:r>
      <w:r w:rsidR="00091B13" w:rsidRPr="00DA35D9">
        <w:rPr>
          <w:szCs w:val="24"/>
          <w:lang w:eastAsia="cs-CZ"/>
        </w:rPr>
        <w:t>%) školy.</w:t>
      </w:r>
    </w:p>
    <w:p w14:paraId="1C7CDD76" w14:textId="240DB8AA" w:rsidR="00294991" w:rsidRPr="00D810AB" w:rsidRDefault="008F0B99" w:rsidP="00D810AB">
      <w:pPr>
        <w:pStyle w:val="Odstavecseseznamem"/>
        <w:numPr>
          <w:ilvl w:val="0"/>
          <w:numId w:val="40"/>
        </w:numPr>
        <w:spacing w:after="0"/>
        <w:ind w:left="426"/>
        <w:rPr>
          <w:szCs w:val="24"/>
          <w:lang w:eastAsia="cs-CZ"/>
        </w:rPr>
      </w:pPr>
      <w:r w:rsidRPr="00D810AB">
        <w:rPr>
          <w:szCs w:val="24"/>
          <w:lang w:eastAsia="cs-CZ"/>
        </w:rPr>
        <w:t xml:space="preserve">Připojit vlastní zařízení </w:t>
      </w:r>
      <w:r w:rsidR="00C54643" w:rsidRPr="00D810AB">
        <w:rPr>
          <w:szCs w:val="24"/>
          <w:lang w:eastAsia="cs-CZ"/>
        </w:rPr>
        <w:t>umožňuje učitelům</w:t>
      </w:r>
      <w:r w:rsidRPr="00D810AB">
        <w:rPr>
          <w:szCs w:val="24"/>
          <w:lang w:eastAsia="cs-CZ"/>
        </w:rPr>
        <w:t xml:space="preserve"> </w:t>
      </w:r>
      <w:r w:rsidR="00C54643" w:rsidRPr="00D810AB">
        <w:rPr>
          <w:szCs w:val="24"/>
          <w:lang w:eastAsia="cs-CZ"/>
        </w:rPr>
        <w:t>86,07 % škol, žákům i učitelů</w:t>
      </w:r>
      <w:r w:rsidR="0013109D">
        <w:rPr>
          <w:szCs w:val="24"/>
          <w:lang w:eastAsia="cs-CZ"/>
        </w:rPr>
        <w:t>m</w:t>
      </w:r>
      <w:r w:rsidR="00C54643" w:rsidRPr="00D810AB">
        <w:rPr>
          <w:szCs w:val="24"/>
          <w:lang w:eastAsia="cs-CZ"/>
        </w:rPr>
        <w:t xml:space="preserve"> 41,82 % škol; oběma toto umožňuje 78,57 % </w:t>
      </w:r>
      <w:r w:rsidR="00091B13">
        <w:rPr>
          <w:szCs w:val="24"/>
          <w:lang w:eastAsia="cs-CZ"/>
        </w:rPr>
        <w:t>největších škol</w:t>
      </w:r>
      <w:r w:rsidR="003C0F3C">
        <w:rPr>
          <w:szCs w:val="24"/>
          <w:lang w:eastAsia="cs-CZ"/>
        </w:rPr>
        <w:t xml:space="preserve"> a</w:t>
      </w:r>
      <w:r w:rsidR="00C54643" w:rsidRPr="00D810AB">
        <w:rPr>
          <w:szCs w:val="24"/>
          <w:lang w:eastAsia="cs-CZ"/>
        </w:rPr>
        <w:t xml:space="preserve"> naopak jen 32,10 %</w:t>
      </w:r>
      <w:r w:rsidR="00091B13">
        <w:rPr>
          <w:szCs w:val="24"/>
          <w:lang w:eastAsia="cs-CZ"/>
        </w:rPr>
        <w:t xml:space="preserve"> nejmenších</w:t>
      </w:r>
      <w:r w:rsidR="00C54643" w:rsidRPr="00D810AB">
        <w:rPr>
          <w:szCs w:val="24"/>
          <w:lang w:eastAsia="cs-CZ"/>
        </w:rPr>
        <w:t xml:space="preserve"> škol</w:t>
      </w:r>
      <w:r w:rsidR="00E15CF8">
        <w:rPr>
          <w:szCs w:val="24"/>
          <w:lang w:eastAsia="cs-CZ"/>
        </w:rPr>
        <w:t xml:space="preserve">, </w:t>
      </w:r>
      <w:r w:rsidR="00091B13">
        <w:rPr>
          <w:szCs w:val="24"/>
          <w:lang w:eastAsia="cs-CZ"/>
        </w:rPr>
        <w:t>79,24 </w:t>
      </w:r>
      <w:r w:rsidR="00996472" w:rsidRPr="00D810AB">
        <w:rPr>
          <w:szCs w:val="24"/>
          <w:lang w:eastAsia="cs-CZ"/>
        </w:rPr>
        <w:t>% krajských škol</w:t>
      </w:r>
      <w:r w:rsidR="00C54643" w:rsidRPr="00D810AB">
        <w:rPr>
          <w:szCs w:val="24"/>
          <w:lang w:eastAsia="cs-CZ"/>
        </w:rPr>
        <w:t xml:space="preserve"> a 73,65 % </w:t>
      </w:r>
      <w:r w:rsidR="00DE08D3">
        <w:rPr>
          <w:szCs w:val="24"/>
          <w:lang w:eastAsia="cs-CZ"/>
        </w:rPr>
        <w:t>privátních</w:t>
      </w:r>
      <w:r w:rsidR="00996472" w:rsidRPr="00D810AB">
        <w:rPr>
          <w:szCs w:val="24"/>
          <w:lang w:eastAsia="cs-CZ"/>
        </w:rPr>
        <w:t xml:space="preserve"> </w:t>
      </w:r>
      <w:r w:rsidR="003C0F3C">
        <w:rPr>
          <w:szCs w:val="24"/>
          <w:lang w:eastAsia="cs-CZ"/>
        </w:rPr>
        <w:t>škol a</w:t>
      </w:r>
      <w:r w:rsidR="00C54643" w:rsidRPr="00D810AB">
        <w:rPr>
          <w:szCs w:val="24"/>
          <w:lang w:eastAsia="cs-CZ"/>
        </w:rPr>
        <w:t xml:space="preserve"> naopak jen 26,3</w:t>
      </w:r>
      <w:r w:rsidR="00091B13">
        <w:rPr>
          <w:szCs w:val="24"/>
          <w:lang w:eastAsia="cs-CZ"/>
        </w:rPr>
        <w:t>4 % obecn</w:t>
      </w:r>
      <w:r w:rsidR="00DE08D3">
        <w:rPr>
          <w:szCs w:val="24"/>
          <w:lang w:eastAsia="cs-CZ"/>
        </w:rPr>
        <w:t>í</w:t>
      </w:r>
      <w:r w:rsidR="00091B13">
        <w:rPr>
          <w:szCs w:val="24"/>
          <w:lang w:eastAsia="cs-CZ"/>
        </w:rPr>
        <w:t xml:space="preserve">ch </w:t>
      </w:r>
      <w:r w:rsidR="00091B13" w:rsidRPr="00D810AB">
        <w:rPr>
          <w:szCs w:val="24"/>
          <w:lang w:eastAsia="cs-CZ"/>
        </w:rPr>
        <w:t>škol</w:t>
      </w:r>
      <w:r w:rsidR="00E15CF8">
        <w:rPr>
          <w:szCs w:val="24"/>
          <w:lang w:eastAsia="cs-CZ"/>
        </w:rPr>
        <w:t xml:space="preserve">, </w:t>
      </w:r>
      <w:r w:rsidR="003C0F3C">
        <w:rPr>
          <w:szCs w:val="24"/>
          <w:lang w:eastAsia="cs-CZ"/>
        </w:rPr>
        <w:t xml:space="preserve">79,82 % SŠ a </w:t>
      </w:r>
      <w:r w:rsidR="00C54643" w:rsidRPr="00D810AB">
        <w:rPr>
          <w:szCs w:val="24"/>
          <w:lang w:eastAsia="cs-CZ"/>
        </w:rPr>
        <w:t>naopak jen 26,65 % ZŠ.</w:t>
      </w:r>
    </w:p>
    <w:p w14:paraId="5C4CBDC2" w14:textId="26DEBCC3" w:rsidR="00294991" w:rsidRPr="00D810AB" w:rsidRDefault="002F773D" w:rsidP="00D810AB">
      <w:pPr>
        <w:keepNext/>
        <w:spacing w:before="120" w:after="0"/>
        <w:rPr>
          <w:szCs w:val="24"/>
          <w:lang w:eastAsia="cs-CZ"/>
        </w:rPr>
      </w:pPr>
      <w:r>
        <w:rPr>
          <w:szCs w:val="24"/>
          <w:lang w:eastAsia="cs-CZ"/>
        </w:rPr>
        <w:t>2</w:t>
      </w:r>
      <w:r w:rsidR="00294991" w:rsidRPr="00D810AB">
        <w:rPr>
          <w:szCs w:val="24"/>
          <w:lang w:eastAsia="cs-CZ"/>
        </w:rPr>
        <w:t>. Správa a financování ICT</w:t>
      </w:r>
    </w:p>
    <w:p w14:paraId="140EC7E3" w14:textId="10EA22F9" w:rsidR="00294991" w:rsidRPr="00D810AB" w:rsidRDefault="00294991" w:rsidP="00D810AB">
      <w:pPr>
        <w:pStyle w:val="Odstavecseseznamem"/>
        <w:numPr>
          <w:ilvl w:val="0"/>
          <w:numId w:val="41"/>
        </w:numPr>
        <w:spacing w:after="0"/>
        <w:ind w:left="426"/>
        <w:rPr>
          <w:szCs w:val="24"/>
          <w:lang w:eastAsia="cs-CZ"/>
        </w:rPr>
      </w:pPr>
      <w:r w:rsidRPr="00D810AB">
        <w:rPr>
          <w:szCs w:val="24"/>
          <w:lang w:eastAsia="cs-CZ"/>
        </w:rPr>
        <w:t>Správu ICT školy nejčastěji zajiš</w:t>
      </w:r>
      <w:r w:rsidR="00D01DAD">
        <w:rPr>
          <w:szCs w:val="24"/>
          <w:lang w:eastAsia="cs-CZ"/>
        </w:rPr>
        <w:t>ť</w:t>
      </w:r>
      <w:r w:rsidRPr="00D810AB">
        <w:rPr>
          <w:szCs w:val="24"/>
          <w:lang w:eastAsia="cs-CZ"/>
        </w:rPr>
        <w:t xml:space="preserve">ují externě </w:t>
      </w:r>
      <w:r w:rsidR="00996472" w:rsidRPr="00D810AB">
        <w:rPr>
          <w:szCs w:val="24"/>
          <w:lang w:eastAsia="cs-CZ"/>
        </w:rPr>
        <w:t xml:space="preserve">nebo </w:t>
      </w:r>
      <w:r w:rsidRPr="00D810AB">
        <w:rPr>
          <w:szCs w:val="24"/>
          <w:lang w:eastAsia="cs-CZ"/>
        </w:rPr>
        <w:t xml:space="preserve">pedagogickým pracovníkem, pro kterého není správa ICT hlavní náplní práce, popř. kombinací těchto způsobů; </w:t>
      </w:r>
      <w:r w:rsidR="00E15CF8">
        <w:rPr>
          <w:szCs w:val="24"/>
          <w:lang w:eastAsia="cs-CZ"/>
        </w:rPr>
        <w:t xml:space="preserve">největší </w:t>
      </w:r>
      <w:r w:rsidRPr="00D810AB">
        <w:rPr>
          <w:szCs w:val="24"/>
          <w:lang w:eastAsia="cs-CZ"/>
        </w:rPr>
        <w:t xml:space="preserve">školy a </w:t>
      </w:r>
      <w:r w:rsidR="00E15CF8">
        <w:rPr>
          <w:szCs w:val="24"/>
          <w:lang w:eastAsia="cs-CZ"/>
        </w:rPr>
        <w:t xml:space="preserve">školy </w:t>
      </w:r>
      <w:r w:rsidRPr="00D810AB">
        <w:rPr>
          <w:szCs w:val="24"/>
          <w:lang w:eastAsia="cs-CZ"/>
        </w:rPr>
        <w:t>s nejvyšší úrovní vyzrálosti místo pedagog</w:t>
      </w:r>
      <w:r w:rsidR="00E15CF8">
        <w:rPr>
          <w:szCs w:val="24"/>
          <w:lang w:eastAsia="cs-CZ"/>
        </w:rPr>
        <w:t>em</w:t>
      </w:r>
      <w:r w:rsidRPr="00D810AB">
        <w:rPr>
          <w:szCs w:val="24"/>
          <w:lang w:eastAsia="cs-CZ"/>
        </w:rPr>
        <w:t xml:space="preserve"> zajišťují </w:t>
      </w:r>
      <w:r w:rsidR="00E15CF8">
        <w:rPr>
          <w:szCs w:val="24"/>
          <w:lang w:eastAsia="cs-CZ"/>
        </w:rPr>
        <w:t xml:space="preserve">správu ICT </w:t>
      </w:r>
      <w:r w:rsidRPr="00D810AB">
        <w:rPr>
          <w:szCs w:val="24"/>
          <w:lang w:eastAsia="cs-CZ"/>
        </w:rPr>
        <w:t xml:space="preserve">kvalifikovaným </w:t>
      </w:r>
      <w:r w:rsidR="00E15CF8">
        <w:rPr>
          <w:szCs w:val="24"/>
          <w:lang w:eastAsia="cs-CZ"/>
        </w:rPr>
        <w:t>zaměstnancem</w:t>
      </w:r>
      <w:r w:rsidR="00AF3412">
        <w:rPr>
          <w:szCs w:val="24"/>
          <w:lang w:eastAsia="cs-CZ"/>
        </w:rPr>
        <w:t>.</w:t>
      </w:r>
    </w:p>
    <w:p w14:paraId="79AD48E3" w14:textId="1DCF713C" w:rsidR="00294991" w:rsidRPr="00D810AB" w:rsidRDefault="00294991" w:rsidP="00D810AB">
      <w:pPr>
        <w:pStyle w:val="Odstavecseseznamem"/>
        <w:numPr>
          <w:ilvl w:val="0"/>
          <w:numId w:val="41"/>
        </w:numPr>
        <w:spacing w:after="0"/>
        <w:ind w:left="426"/>
        <w:rPr>
          <w:szCs w:val="24"/>
          <w:lang w:eastAsia="cs-CZ"/>
        </w:rPr>
      </w:pPr>
      <w:r w:rsidRPr="00D810AB">
        <w:rPr>
          <w:szCs w:val="24"/>
          <w:lang w:eastAsia="cs-CZ"/>
        </w:rPr>
        <w:t xml:space="preserve">63,06 % škol financuje správu ICT </w:t>
      </w:r>
      <w:r w:rsidR="00716AFF" w:rsidRPr="00D810AB">
        <w:rPr>
          <w:szCs w:val="24"/>
          <w:lang w:eastAsia="cs-CZ"/>
        </w:rPr>
        <w:t xml:space="preserve">převážně </w:t>
      </w:r>
      <w:r w:rsidRPr="00D810AB">
        <w:rPr>
          <w:szCs w:val="24"/>
          <w:lang w:eastAsia="cs-CZ"/>
        </w:rPr>
        <w:t>z příspěvku od zřizovatele, 29</w:t>
      </w:r>
      <w:r w:rsidR="00594F3D" w:rsidRPr="00D810AB">
        <w:rPr>
          <w:szCs w:val="24"/>
          <w:lang w:eastAsia="cs-CZ"/>
        </w:rPr>
        <w:t xml:space="preserve">,54 % pak </w:t>
      </w:r>
      <w:r w:rsidR="00E15CF8">
        <w:rPr>
          <w:szCs w:val="24"/>
          <w:lang w:eastAsia="cs-CZ"/>
        </w:rPr>
        <w:t xml:space="preserve">z příspěvku </w:t>
      </w:r>
      <w:r w:rsidR="00970F30">
        <w:rPr>
          <w:szCs w:val="24"/>
          <w:lang w:eastAsia="cs-CZ"/>
        </w:rPr>
        <w:t>z normativního</w:t>
      </w:r>
      <w:r w:rsidR="004C1320">
        <w:rPr>
          <w:szCs w:val="24"/>
          <w:lang w:eastAsia="cs-CZ"/>
        </w:rPr>
        <w:t xml:space="preserve"> </w:t>
      </w:r>
      <w:r w:rsidR="00594F3D" w:rsidRPr="00D810AB">
        <w:rPr>
          <w:szCs w:val="24"/>
          <w:lang w:eastAsia="cs-CZ"/>
        </w:rPr>
        <w:t>financování</w:t>
      </w:r>
      <w:r w:rsidRPr="00D810AB">
        <w:rPr>
          <w:szCs w:val="24"/>
          <w:lang w:eastAsia="cs-CZ"/>
        </w:rPr>
        <w:t xml:space="preserve">; </w:t>
      </w:r>
      <w:r w:rsidR="00594F3D" w:rsidRPr="00D810AB">
        <w:rPr>
          <w:szCs w:val="24"/>
          <w:lang w:eastAsia="cs-CZ"/>
        </w:rPr>
        <w:t>převládající zdroj financování se liší dle zřizovatele, typu školy i úrovně vyzrálosti, kdy ty s nejv</w:t>
      </w:r>
      <w:r w:rsidR="00AF3412">
        <w:rPr>
          <w:szCs w:val="24"/>
          <w:lang w:eastAsia="cs-CZ"/>
        </w:rPr>
        <w:t>yšší</w:t>
      </w:r>
      <w:r w:rsidR="00594F3D" w:rsidRPr="00D810AB">
        <w:rPr>
          <w:szCs w:val="24"/>
          <w:lang w:eastAsia="cs-CZ"/>
        </w:rPr>
        <w:t xml:space="preserve"> </w:t>
      </w:r>
      <w:r w:rsidR="00716AFF">
        <w:rPr>
          <w:szCs w:val="24"/>
          <w:lang w:eastAsia="cs-CZ"/>
        </w:rPr>
        <w:t xml:space="preserve">vyzrálostí </w:t>
      </w:r>
      <w:r w:rsidR="00594F3D" w:rsidRPr="00D810AB">
        <w:rPr>
          <w:szCs w:val="24"/>
          <w:lang w:eastAsia="cs-CZ"/>
        </w:rPr>
        <w:t xml:space="preserve">využívají více příspěvek </w:t>
      </w:r>
      <w:r w:rsidR="00970F30">
        <w:rPr>
          <w:szCs w:val="24"/>
          <w:lang w:eastAsia="cs-CZ"/>
        </w:rPr>
        <w:t>z normativního</w:t>
      </w:r>
      <w:r w:rsidR="004C1320">
        <w:rPr>
          <w:szCs w:val="24"/>
          <w:lang w:eastAsia="cs-CZ"/>
        </w:rPr>
        <w:t xml:space="preserve"> </w:t>
      </w:r>
      <w:r w:rsidR="00594F3D" w:rsidRPr="00D810AB">
        <w:rPr>
          <w:szCs w:val="24"/>
          <w:lang w:eastAsia="cs-CZ"/>
        </w:rPr>
        <w:t>financování.</w:t>
      </w:r>
    </w:p>
    <w:p w14:paraId="24CECD10" w14:textId="78E6AD7D" w:rsidR="00594F3D" w:rsidRPr="00D810AB" w:rsidRDefault="00AF3412" w:rsidP="00D810AB">
      <w:pPr>
        <w:pStyle w:val="Odstavecseseznamem"/>
        <w:numPr>
          <w:ilvl w:val="0"/>
          <w:numId w:val="41"/>
        </w:numPr>
        <w:spacing w:after="0"/>
        <w:ind w:left="426"/>
        <w:rPr>
          <w:szCs w:val="24"/>
          <w:lang w:eastAsia="cs-CZ"/>
        </w:rPr>
      </w:pPr>
      <w:r>
        <w:rPr>
          <w:szCs w:val="24"/>
          <w:lang w:eastAsia="cs-CZ"/>
        </w:rPr>
        <w:t>Š</w:t>
      </w:r>
      <w:r w:rsidR="00594F3D" w:rsidRPr="00D810AB">
        <w:rPr>
          <w:szCs w:val="24"/>
          <w:lang w:eastAsia="cs-CZ"/>
        </w:rPr>
        <w:t xml:space="preserve">koly financují pořízení ICT </w:t>
      </w:r>
      <w:r w:rsidR="0067719F" w:rsidRPr="00D810AB">
        <w:rPr>
          <w:szCs w:val="24"/>
          <w:lang w:eastAsia="cs-CZ"/>
        </w:rPr>
        <w:t xml:space="preserve">hlavně z příspěvku </w:t>
      </w:r>
      <w:r w:rsidR="00970F30">
        <w:rPr>
          <w:szCs w:val="24"/>
          <w:lang w:eastAsia="cs-CZ"/>
        </w:rPr>
        <w:t xml:space="preserve">od </w:t>
      </w:r>
      <w:r w:rsidR="0067719F" w:rsidRPr="00D810AB">
        <w:rPr>
          <w:szCs w:val="24"/>
          <w:lang w:eastAsia="cs-CZ"/>
        </w:rPr>
        <w:t>zřizovatele a z fondů EU; jejich využití se odlišuje v závislosti na typu školy, zřizova</w:t>
      </w:r>
      <w:r w:rsidR="003C0F3C">
        <w:rPr>
          <w:szCs w:val="24"/>
          <w:lang w:eastAsia="cs-CZ"/>
        </w:rPr>
        <w:t xml:space="preserve">teli a úrovni vyzrálosti; </w:t>
      </w:r>
      <w:r w:rsidR="0067719F" w:rsidRPr="00D810AB">
        <w:rPr>
          <w:szCs w:val="24"/>
          <w:lang w:eastAsia="cs-CZ"/>
        </w:rPr>
        <w:t>privátní školy využív</w:t>
      </w:r>
      <w:r w:rsidR="00716AFF">
        <w:rPr>
          <w:szCs w:val="24"/>
          <w:lang w:eastAsia="cs-CZ"/>
        </w:rPr>
        <w:t>ají</w:t>
      </w:r>
      <w:r w:rsidR="0067719F" w:rsidRPr="00D810AB">
        <w:rPr>
          <w:szCs w:val="24"/>
          <w:lang w:eastAsia="cs-CZ"/>
        </w:rPr>
        <w:t xml:space="preserve"> školné místo příspěvku </w:t>
      </w:r>
      <w:r w:rsidR="00970F30">
        <w:rPr>
          <w:szCs w:val="24"/>
          <w:lang w:eastAsia="cs-CZ"/>
        </w:rPr>
        <w:t xml:space="preserve">od </w:t>
      </w:r>
      <w:r w:rsidR="0067719F" w:rsidRPr="00D810AB">
        <w:rPr>
          <w:szCs w:val="24"/>
          <w:lang w:eastAsia="cs-CZ"/>
        </w:rPr>
        <w:t xml:space="preserve">zřizovatele a u církevních škol převládá příspěvek </w:t>
      </w:r>
      <w:r w:rsidR="00970F30">
        <w:rPr>
          <w:szCs w:val="24"/>
          <w:lang w:eastAsia="cs-CZ"/>
        </w:rPr>
        <w:t>z normativního</w:t>
      </w:r>
      <w:r w:rsidR="004C1320">
        <w:rPr>
          <w:szCs w:val="24"/>
          <w:lang w:eastAsia="cs-CZ"/>
        </w:rPr>
        <w:t xml:space="preserve"> f</w:t>
      </w:r>
      <w:r w:rsidR="0067719F" w:rsidRPr="00D810AB">
        <w:rPr>
          <w:szCs w:val="24"/>
          <w:lang w:eastAsia="cs-CZ"/>
        </w:rPr>
        <w:t>inancování.</w:t>
      </w:r>
    </w:p>
    <w:p w14:paraId="5C8FE819" w14:textId="3A8214A0" w:rsidR="0067719F" w:rsidRPr="00D810AB" w:rsidRDefault="0067719F" w:rsidP="00D810AB">
      <w:pPr>
        <w:pStyle w:val="Odstavecseseznamem"/>
        <w:numPr>
          <w:ilvl w:val="0"/>
          <w:numId w:val="41"/>
        </w:numPr>
        <w:spacing w:after="0"/>
        <w:ind w:left="426"/>
        <w:rPr>
          <w:szCs w:val="24"/>
          <w:lang w:eastAsia="cs-CZ"/>
        </w:rPr>
      </w:pPr>
      <w:r w:rsidRPr="00D810AB">
        <w:rPr>
          <w:szCs w:val="24"/>
          <w:lang w:eastAsia="cs-CZ"/>
        </w:rPr>
        <w:t xml:space="preserve">61,62 % škol se v období </w:t>
      </w:r>
      <w:r w:rsidR="00716AFF">
        <w:rPr>
          <w:szCs w:val="24"/>
          <w:lang w:eastAsia="cs-CZ"/>
        </w:rPr>
        <w:t xml:space="preserve">let </w:t>
      </w:r>
      <w:r w:rsidRPr="00D810AB">
        <w:rPr>
          <w:szCs w:val="24"/>
          <w:lang w:eastAsia="cs-CZ"/>
        </w:rPr>
        <w:t>2011</w:t>
      </w:r>
      <w:r w:rsidR="00AF3412">
        <w:t>–</w:t>
      </w:r>
      <w:r w:rsidRPr="00D810AB">
        <w:rPr>
          <w:szCs w:val="24"/>
          <w:lang w:eastAsia="cs-CZ"/>
        </w:rPr>
        <w:t xml:space="preserve">2018 zapojilo do projektů </w:t>
      </w:r>
      <w:r w:rsidR="00716AFF" w:rsidRPr="00D810AB">
        <w:rPr>
          <w:szCs w:val="24"/>
          <w:lang w:eastAsia="cs-CZ"/>
        </w:rPr>
        <w:t xml:space="preserve">digitalizace vzdělávání </w:t>
      </w:r>
      <w:r w:rsidRPr="00D810AB">
        <w:rPr>
          <w:szCs w:val="24"/>
          <w:lang w:eastAsia="cs-CZ"/>
        </w:rPr>
        <w:t xml:space="preserve">podpořených z fondů EU; méně se do těchto projektů zapojovaly </w:t>
      </w:r>
      <w:r w:rsidR="00AF3412">
        <w:rPr>
          <w:szCs w:val="24"/>
          <w:lang w:eastAsia="cs-CZ"/>
        </w:rPr>
        <w:t xml:space="preserve">nejmenší </w:t>
      </w:r>
      <w:r w:rsidRPr="00D810AB">
        <w:rPr>
          <w:szCs w:val="24"/>
          <w:lang w:eastAsia="cs-CZ"/>
        </w:rPr>
        <w:t>školy (56,97</w:t>
      </w:r>
      <w:r w:rsidR="00716AFF">
        <w:rPr>
          <w:szCs w:val="24"/>
          <w:lang w:eastAsia="cs-CZ"/>
        </w:rPr>
        <w:t> </w:t>
      </w:r>
      <w:r w:rsidRPr="00D810AB">
        <w:rPr>
          <w:szCs w:val="24"/>
          <w:lang w:eastAsia="cs-CZ"/>
        </w:rPr>
        <w:t xml:space="preserve">%), </w:t>
      </w:r>
      <w:r w:rsidR="00AF3412">
        <w:rPr>
          <w:szCs w:val="24"/>
          <w:lang w:eastAsia="cs-CZ"/>
        </w:rPr>
        <w:t xml:space="preserve">největší </w:t>
      </w:r>
      <w:r w:rsidRPr="00D810AB">
        <w:rPr>
          <w:szCs w:val="24"/>
          <w:lang w:eastAsia="cs-CZ"/>
        </w:rPr>
        <w:t>školy</w:t>
      </w:r>
      <w:r w:rsidR="00AF3412">
        <w:rPr>
          <w:szCs w:val="24"/>
          <w:lang w:eastAsia="cs-CZ"/>
        </w:rPr>
        <w:t xml:space="preserve"> </w:t>
      </w:r>
      <w:r w:rsidRPr="00D810AB">
        <w:rPr>
          <w:szCs w:val="24"/>
          <w:lang w:eastAsia="cs-CZ"/>
        </w:rPr>
        <w:t>(50 %), církevní školy (52,27 %)</w:t>
      </w:r>
      <w:r w:rsidR="00690D4F" w:rsidRPr="00D810AB">
        <w:rPr>
          <w:szCs w:val="24"/>
          <w:lang w:eastAsia="cs-CZ"/>
        </w:rPr>
        <w:t xml:space="preserve"> </w:t>
      </w:r>
      <w:r w:rsidRPr="00D810AB">
        <w:rPr>
          <w:szCs w:val="24"/>
          <w:lang w:eastAsia="cs-CZ"/>
        </w:rPr>
        <w:t>a privátní školy (47,30 %).</w:t>
      </w:r>
    </w:p>
    <w:p w14:paraId="113F990D" w14:textId="2B79AB48" w:rsidR="0067719F" w:rsidRPr="00D810AB" w:rsidRDefault="0067719F" w:rsidP="00D810AB">
      <w:pPr>
        <w:pStyle w:val="Odstavecseseznamem"/>
        <w:numPr>
          <w:ilvl w:val="0"/>
          <w:numId w:val="41"/>
        </w:numPr>
        <w:spacing w:after="0"/>
        <w:ind w:left="426"/>
        <w:rPr>
          <w:szCs w:val="24"/>
          <w:lang w:eastAsia="cs-CZ"/>
        </w:rPr>
      </w:pPr>
      <w:r w:rsidRPr="00D810AB">
        <w:rPr>
          <w:szCs w:val="24"/>
          <w:lang w:eastAsia="cs-CZ"/>
        </w:rPr>
        <w:t>66,31 % škol využívá výstupy vzniklé v projektech podpořených z OP VK; toto využívá jen 46,1 % privátních škol.</w:t>
      </w:r>
    </w:p>
    <w:p w14:paraId="72E68775" w14:textId="6DF81047" w:rsidR="0067719F" w:rsidRPr="00D810AB" w:rsidRDefault="002C7CBC" w:rsidP="00D810AB">
      <w:pPr>
        <w:pStyle w:val="Odstavecseseznamem"/>
        <w:numPr>
          <w:ilvl w:val="0"/>
          <w:numId w:val="41"/>
        </w:numPr>
        <w:spacing w:after="0"/>
        <w:ind w:left="426"/>
        <w:rPr>
          <w:szCs w:val="24"/>
          <w:lang w:eastAsia="cs-CZ"/>
        </w:rPr>
      </w:pPr>
      <w:r>
        <w:rPr>
          <w:szCs w:val="24"/>
          <w:lang w:eastAsia="cs-CZ"/>
        </w:rPr>
        <w:t>Z</w:t>
      </w:r>
      <w:r w:rsidRPr="00D810AB">
        <w:rPr>
          <w:szCs w:val="24"/>
          <w:lang w:eastAsia="cs-CZ"/>
        </w:rPr>
        <w:t xml:space="preserve"> projektů podpořených </w:t>
      </w:r>
      <w:r>
        <w:rPr>
          <w:szCs w:val="24"/>
          <w:lang w:eastAsia="cs-CZ"/>
        </w:rPr>
        <w:t xml:space="preserve">z </w:t>
      </w:r>
      <w:r w:rsidRPr="00D810AB">
        <w:rPr>
          <w:szCs w:val="24"/>
          <w:lang w:eastAsia="cs-CZ"/>
        </w:rPr>
        <w:t>OP</w:t>
      </w:r>
      <w:r>
        <w:rPr>
          <w:szCs w:val="24"/>
          <w:lang w:eastAsia="cs-CZ"/>
        </w:rPr>
        <w:t> </w:t>
      </w:r>
      <w:r w:rsidRPr="00D810AB">
        <w:rPr>
          <w:szCs w:val="24"/>
          <w:lang w:eastAsia="cs-CZ"/>
        </w:rPr>
        <w:t xml:space="preserve">VK využívají </w:t>
      </w:r>
      <w:r w:rsidR="007A592F" w:rsidRPr="00D810AB">
        <w:rPr>
          <w:szCs w:val="24"/>
          <w:lang w:eastAsia="cs-CZ"/>
        </w:rPr>
        <w:t xml:space="preserve">školy </w:t>
      </w:r>
      <w:r>
        <w:rPr>
          <w:szCs w:val="24"/>
          <w:lang w:eastAsia="cs-CZ"/>
        </w:rPr>
        <w:t>n</w:t>
      </w:r>
      <w:r w:rsidRPr="00D810AB">
        <w:rPr>
          <w:szCs w:val="24"/>
          <w:lang w:eastAsia="cs-CZ"/>
        </w:rPr>
        <w:t xml:space="preserve">ejčastěji </w:t>
      </w:r>
      <w:r>
        <w:rPr>
          <w:szCs w:val="24"/>
          <w:lang w:eastAsia="cs-CZ"/>
        </w:rPr>
        <w:t>ICT</w:t>
      </w:r>
      <w:r w:rsidR="007A592F" w:rsidRPr="00D810AB">
        <w:rPr>
          <w:szCs w:val="24"/>
          <w:lang w:eastAsia="cs-CZ"/>
        </w:rPr>
        <w:t>, dále studijní/vzdělávací materiály a školení pracovníků.</w:t>
      </w:r>
    </w:p>
    <w:p w14:paraId="63CD81BE" w14:textId="672C8828" w:rsidR="007A592F" w:rsidRPr="00D810AB" w:rsidRDefault="0014048E" w:rsidP="00D810AB">
      <w:pPr>
        <w:pStyle w:val="Odstavecseseznamem"/>
        <w:numPr>
          <w:ilvl w:val="0"/>
          <w:numId w:val="41"/>
        </w:numPr>
        <w:spacing w:after="0"/>
        <w:ind w:left="426"/>
        <w:rPr>
          <w:szCs w:val="24"/>
          <w:lang w:eastAsia="cs-CZ"/>
        </w:rPr>
      </w:pPr>
      <w:r>
        <w:rPr>
          <w:szCs w:val="24"/>
          <w:lang w:eastAsia="cs-CZ"/>
        </w:rPr>
        <w:t>9,64 </w:t>
      </w:r>
      <w:r w:rsidR="007A592F" w:rsidRPr="00D810AB">
        <w:rPr>
          <w:szCs w:val="24"/>
          <w:lang w:eastAsia="cs-CZ"/>
        </w:rPr>
        <w:t>% škol hodnotí jakoukoli dostupnou nabídku digitálních výstupů z projektů podpořených z OP VK jako kvalitní</w:t>
      </w:r>
      <w:r w:rsidR="003C0F3C">
        <w:rPr>
          <w:szCs w:val="24"/>
          <w:lang w:eastAsia="cs-CZ"/>
        </w:rPr>
        <w:t xml:space="preserve"> a odpovídající jejich potřebám;</w:t>
      </w:r>
      <w:r w:rsidR="007A592F" w:rsidRPr="00D810AB">
        <w:rPr>
          <w:szCs w:val="24"/>
          <w:lang w:eastAsia="cs-CZ"/>
        </w:rPr>
        <w:t xml:space="preserve"> naopak 29,74 %</w:t>
      </w:r>
      <w:r w:rsidR="00AF3412">
        <w:rPr>
          <w:szCs w:val="24"/>
          <w:lang w:eastAsia="cs-CZ"/>
        </w:rPr>
        <w:t xml:space="preserve"> škol není schopno takovou</w:t>
      </w:r>
      <w:r w:rsidR="007A592F" w:rsidRPr="00D810AB">
        <w:rPr>
          <w:szCs w:val="24"/>
          <w:lang w:eastAsia="cs-CZ"/>
        </w:rPr>
        <w:t xml:space="preserve"> nabídku posoudit, neboť nem</w:t>
      </w:r>
      <w:r w:rsidR="00AF3412">
        <w:rPr>
          <w:szCs w:val="24"/>
          <w:lang w:eastAsia="cs-CZ"/>
        </w:rPr>
        <w:t>á</w:t>
      </w:r>
      <w:r w:rsidR="007A592F" w:rsidRPr="00D810AB">
        <w:rPr>
          <w:szCs w:val="24"/>
          <w:lang w:eastAsia="cs-CZ"/>
        </w:rPr>
        <w:t xml:space="preserve"> informace.</w:t>
      </w:r>
    </w:p>
    <w:p w14:paraId="4FFDB306" w14:textId="46824180" w:rsidR="007A592F" w:rsidRPr="00D810AB" w:rsidRDefault="002F773D" w:rsidP="002F773D">
      <w:pPr>
        <w:keepNext/>
        <w:spacing w:before="120" w:after="0"/>
        <w:rPr>
          <w:szCs w:val="24"/>
          <w:lang w:eastAsia="cs-CZ"/>
        </w:rPr>
      </w:pPr>
      <w:r>
        <w:rPr>
          <w:szCs w:val="24"/>
          <w:lang w:eastAsia="cs-CZ"/>
        </w:rPr>
        <w:lastRenderedPageBreak/>
        <w:t>3</w:t>
      </w:r>
      <w:r w:rsidR="007A592F" w:rsidRPr="00D810AB">
        <w:rPr>
          <w:szCs w:val="24"/>
          <w:lang w:eastAsia="cs-CZ"/>
        </w:rPr>
        <w:t>. Rozvoj ICT (strategie)</w:t>
      </w:r>
    </w:p>
    <w:p w14:paraId="33E6647D" w14:textId="6FBEEC8A" w:rsidR="0067719F" w:rsidRPr="00D810AB" w:rsidRDefault="00CF0FD1" w:rsidP="00D810AB">
      <w:pPr>
        <w:pStyle w:val="Odstavecseseznamem"/>
        <w:numPr>
          <w:ilvl w:val="0"/>
          <w:numId w:val="41"/>
        </w:numPr>
        <w:spacing w:after="0"/>
        <w:ind w:left="426"/>
        <w:rPr>
          <w:szCs w:val="24"/>
          <w:lang w:eastAsia="cs-CZ"/>
        </w:rPr>
      </w:pPr>
      <w:r w:rsidRPr="00D810AB">
        <w:rPr>
          <w:szCs w:val="24"/>
          <w:lang w:eastAsia="cs-CZ"/>
        </w:rPr>
        <w:t>88,45 % škol má zpracované priority a problémové okruhy v podob</w:t>
      </w:r>
      <w:r w:rsidR="00AF3412">
        <w:rPr>
          <w:szCs w:val="24"/>
          <w:lang w:eastAsia="cs-CZ"/>
        </w:rPr>
        <w:t>ě</w:t>
      </w:r>
      <w:r w:rsidRPr="00D810AB">
        <w:rPr>
          <w:szCs w:val="24"/>
          <w:lang w:eastAsia="cs-CZ"/>
        </w:rPr>
        <w:t xml:space="preserve"> ICT plánu/strategie; </w:t>
      </w:r>
      <w:r w:rsidR="0077621B" w:rsidRPr="00D810AB">
        <w:rPr>
          <w:szCs w:val="24"/>
          <w:lang w:eastAsia="cs-CZ"/>
        </w:rPr>
        <w:t xml:space="preserve">toto má zpracované jen 79,78 % </w:t>
      </w:r>
      <w:r w:rsidR="00AF3412">
        <w:rPr>
          <w:szCs w:val="24"/>
          <w:lang w:eastAsia="cs-CZ"/>
        </w:rPr>
        <w:t xml:space="preserve">nejmenších </w:t>
      </w:r>
      <w:r w:rsidR="003C0F3C">
        <w:rPr>
          <w:szCs w:val="24"/>
          <w:lang w:eastAsia="cs-CZ"/>
        </w:rPr>
        <w:t>škol a</w:t>
      </w:r>
      <w:r w:rsidR="0077621B" w:rsidRPr="00D810AB">
        <w:rPr>
          <w:szCs w:val="24"/>
          <w:lang w:eastAsia="cs-CZ"/>
        </w:rPr>
        <w:t xml:space="preserve"> naopak 100 % </w:t>
      </w:r>
      <w:r w:rsidR="00AF3412">
        <w:rPr>
          <w:szCs w:val="24"/>
          <w:lang w:eastAsia="cs-CZ"/>
        </w:rPr>
        <w:t xml:space="preserve">největších </w:t>
      </w:r>
      <w:r w:rsidR="0014048E">
        <w:rPr>
          <w:szCs w:val="24"/>
          <w:lang w:eastAsia="cs-CZ"/>
        </w:rPr>
        <w:t>škol, 92,29 </w:t>
      </w:r>
      <w:r w:rsidR="0077621B" w:rsidRPr="00D810AB">
        <w:rPr>
          <w:szCs w:val="24"/>
          <w:lang w:eastAsia="cs-CZ"/>
        </w:rPr>
        <w:t>% škol s nejv</w:t>
      </w:r>
      <w:r w:rsidR="00AF3412">
        <w:rPr>
          <w:szCs w:val="24"/>
          <w:lang w:eastAsia="cs-CZ"/>
        </w:rPr>
        <w:t>yšší</w:t>
      </w:r>
      <w:r w:rsidR="0077621B" w:rsidRPr="00D810AB">
        <w:rPr>
          <w:szCs w:val="24"/>
          <w:lang w:eastAsia="cs-CZ"/>
        </w:rPr>
        <w:t xml:space="preserve"> úrovní vyz</w:t>
      </w:r>
      <w:r w:rsidR="0014048E">
        <w:rPr>
          <w:szCs w:val="24"/>
          <w:lang w:eastAsia="cs-CZ"/>
        </w:rPr>
        <w:t>rálosti, 94,41 </w:t>
      </w:r>
      <w:r w:rsidR="003C0F3C">
        <w:rPr>
          <w:szCs w:val="24"/>
          <w:lang w:eastAsia="cs-CZ"/>
        </w:rPr>
        <w:t>% krajských škol a</w:t>
      </w:r>
      <w:r w:rsidR="0077621B" w:rsidRPr="00D810AB">
        <w:rPr>
          <w:szCs w:val="24"/>
          <w:lang w:eastAsia="cs-CZ"/>
        </w:rPr>
        <w:t xml:space="preserve"> naopak jen 85,03 % privátních škol.</w:t>
      </w:r>
    </w:p>
    <w:p w14:paraId="415E2C78" w14:textId="6761113C" w:rsidR="00656218" w:rsidRPr="00E81EE4" w:rsidRDefault="00656218" w:rsidP="00AB1415">
      <w:pPr>
        <w:pStyle w:val="Odstavecseseznamem"/>
        <w:numPr>
          <w:ilvl w:val="0"/>
          <w:numId w:val="41"/>
        </w:numPr>
        <w:spacing w:after="0"/>
        <w:ind w:left="426"/>
        <w:rPr>
          <w:szCs w:val="24"/>
          <w:lang w:eastAsia="cs-CZ"/>
        </w:rPr>
      </w:pPr>
      <w:r w:rsidRPr="00E81EE4">
        <w:rPr>
          <w:szCs w:val="24"/>
          <w:lang w:eastAsia="cs-CZ"/>
        </w:rPr>
        <w:t xml:space="preserve">51,2 % škol zajišťuje </w:t>
      </w:r>
      <w:r w:rsidR="00716AFF">
        <w:rPr>
          <w:szCs w:val="24"/>
          <w:lang w:eastAsia="cs-CZ"/>
        </w:rPr>
        <w:t xml:space="preserve">funkci </w:t>
      </w:r>
      <w:r w:rsidRPr="00E81EE4">
        <w:rPr>
          <w:szCs w:val="24"/>
          <w:lang w:eastAsia="cs-CZ"/>
        </w:rPr>
        <w:t>ICT metodika/koordinátora formou samostatn</w:t>
      </w:r>
      <w:r w:rsidR="00AF3412" w:rsidRPr="00E81EE4">
        <w:rPr>
          <w:szCs w:val="24"/>
          <w:lang w:eastAsia="cs-CZ"/>
        </w:rPr>
        <w:t xml:space="preserve">é pozice; tímto způsobem ji </w:t>
      </w:r>
      <w:r w:rsidRPr="00E81EE4">
        <w:rPr>
          <w:szCs w:val="24"/>
          <w:lang w:eastAsia="cs-CZ"/>
        </w:rPr>
        <w:t xml:space="preserve">zajišťuje </w:t>
      </w:r>
      <w:r w:rsidR="00E81EE4" w:rsidRPr="00E81EE4">
        <w:rPr>
          <w:szCs w:val="24"/>
          <w:lang w:eastAsia="cs-CZ"/>
        </w:rPr>
        <w:t xml:space="preserve">70 % škol s nejvyšší úrovní vyzrálosti a naopak jen </w:t>
      </w:r>
      <w:r w:rsidRPr="00E81EE4">
        <w:rPr>
          <w:szCs w:val="24"/>
          <w:lang w:eastAsia="cs-CZ"/>
        </w:rPr>
        <w:t xml:space="preserve">28,55 % </w:t>
      </w:r>
      <w:r w:rsidR="00E81EE4">
        <w:rPr>
          <w:szCs w:val="24"/>
          <w:lang w:eastAsia="cs-CZ"/>
        </w:rPr>
        <w:t>nejmenších škol</w:t>
      </w:r>
      <w:r w:rsidR="0014048E" w:rsidRPr="00E81EE4">
        <w:rPr>
          <w:szCs w:val="24"/>
          <w:lang w:eastAsia="cs-CZ"/>
        </w:rPr>
        <w:t>; u církevních škol (36,36 </w:t>
      </w:r>
      <w:r w:rsidR="00690D4F" w:rsidRPr="00E81EE4">
        <w:rPr>
          <w:szCs w:val="24"/>
          <w:lang w:eastAsia="cs-CZ"/>
        </w:rPr>
        <w:t xml:space="preserve">%) </w:t>
      </w:r>
      <w:r w:rsidRPr="00E81EE4">
        <w:rPr>
          <w:szCs w:val="24"/>
          <w:lang w:eastAsia="cs-CZ"/>
        </w:rPr>
        <w:t>převládá zajištění této pozice prostř</w:t>
      </w:r>
      <w:r w:rsidR="00C2449F" w:rsidRPr="00E81EE4">
        <w:rPr>
          <w:szCs w:val="24"/>
          <w:lang w:eastAsia="cs-CZ"/>
        </w:rPr>
        <w:t>ednictvím ICT správce a u </w:t>
      </w:r>
      <w:r w:rsidR="0014048E" w:rsidRPr="00E81EE4">
        <w:rPr>
          <w:szCs w:val="24"/>
          <w:lang w:eastAsia="cs-CZ"/>
        </w:rPr>
        <w:t>privátních škol (28,74 </w:t>
      </w:r>
      <w:r w:rsidRPr="00E81EE4">
        <w:rPr>
          <w:szCs w:val="24"/>
          <w:lang w:eastAsia="cs-CZ"/>
        </w:rPr>
        <w:t>%) mírně převládá zajištění prostřednictvím nepedagogického pracovníka školy.</w:t>
      </w:r>
    </w:p>
    <w:p w14:paraId="379DD112" w14:textId="5AD56C07" w:rsidR="0077621B" w:rsidRPr="00D810AB" w:rsidRDefault="0014048E" w:rsidP="00D810AB">
      <w:pPr>
        <w:pStyle w:val="Odstavecseseznamem"/>
        <w:numPr>
          <w:ilvl w:val="0"/>
          <w:numId w:val="41"/>
        </w:numPr>
        <w:spacing w:after="0"/>
        <w:ind w:left="426"/>
        <w:rPr>
          <w:szCs w:val="24"/>
          <w:lang w:eastAsia="cs-CZ"/>
        </w:rPr>
      </w:pPr>
      <w:r>
        <w:rPr>
          <w:szCs w:val="24"/>
          <w:lang w:eastAsia="cs-CZ"/>
        </w:rPr>
        <w:t>67,21 </w:t>
      </w:r>
      <w:r w:rsidR="0077621B" w:rsidRPr="00D810AB">
        <w:rPr>
          <w:szCs w:val="24"/>
          <w:lang w:eastAsia="cs-CZ"/>
        </w:rPr>
        <w:t>% škol financuje pozici ICT metodika/koordinátora z</w:t>
      </w:r>
      <w:r w:rsidR="00E81EE4">
        <w:rPr>
          <w:szCs w:val="24"/>
          <w:lang w:eastAsia="cs-CZ"/>
        </w:rPr>
        <w:t> </w:t>
      </w:r>
      <w:r w:rsidR="0077621B" w:rsidRPr="00D810AB">
        <w:rPr>
          <w:szCs w:val="24"/>
          <w:lang w:eastAsia="cs-CZ"/>
        </w:rPr>
        <w:t>příspěvku</w:t>
      </w:r>
      <w:r w:rsidR="00E81EE4">
        <w:rPr>
          <w:szCs w:val="24"/>
          <w:lang w:eastAsia="cs-CZ"/>
        </w:rPr>
        <w:t xml:space="preserve"> z normativního f</w:t>
      </w:r>
      <w:r w:rsidR="00690D4F" w:rsidRPr="00D810AB">
        <w:rPr>
          <w:szCs w:val="24"/>
          <w:lang w:eastAsia="cs-CZ"/>
        </w:rPr>
        <w:t>inancování</w:t>
      </w:r>
      <w:r w:rsidR="00E81EE4">
        <w:rPr>
          <w:szCs w:val="24"/>
          <w:lang w:eastAsia="cs-CZ"/>
        </w:rPr>
        <w:t>.</w:t>
      </w:r>
    </w:p>
    <w:p w14:paraId="376E71B9" w14:textId="0E17AFAF" w:rsidR="001A7F27" w:rsidRPr="00D810AB" w:rsidRDefault="002F773D" w:rsidP="00D810AB">
      <w:pPr>
        <w:keepNext/>
        <w:spacing w:before="120" w:after="0"/>
        <w:rPr>
          <w:szCs w:val="24"/>
          <w:lang w:eastAsia="cs-CZ"/>
        </w:rPr>
      </w:pPr>
      <w:r>
        <w:rPr>
          <w:szCs w:val="24"/>
          <w:lang w:eastAsia="cs-CZ"/>
        </w:rPr>
        <w:t>4</w:t>
      </w:r>
      <w:r w:rsidR="001A7F27" w:rsidRPr="00D810AB">
        <w:rPr>
          <w:szCs w:val="24"/>
          <w:lang w:eastAsia="cs-CZ"/>
        </w:rPr>
        <w:t>. Rozvoj ICT (překážky)</w:t>
      </w:r>
    </w:p>
    <w:p w14:paraId="01C1D63C" w14:textId="181926E1" w:rsidR="001A7F27" w:rsidRPr="00D810AB" w:rsidRDefault="001A7F27" w:rsidP="00D810AB">
      <w:pPr>
        <w:pStyle w:val="Odstavecseseznamem"/>
        <w:numPr>
          <w:ilvl w:val="0"/>
          <w:numId w:val="43"/>
        </w:numPr>
        <w:spacing w:after="0"/>
        <w:ind w:left="426"/>
        <w:rPr>
          <w:szCs w:val="24"/>
          <w:lang w:eastAsia="cs-CZ"/>
        </w:rPr>
      </w:pPr>
      <w:r w:rsidRPr="00D810AB">
        <w:rPr>
          <w:szCs w:val="24"/>
          <w:lang w:eastAsia="cs-CZ"/>
        </w:rPr>
        <w:t>Nejčastěji ředitelé uváděli jako překážky rozvoje digitalizace vzdělávání nedostatek finančních prostředků na pořízení nov</w:t>
      </w:r>
      <w:r w:rsidR="00716AFF">
        <w:rPr>
          <w:szCs w:val="24"/>
          <w:lang w:eastAsia="cs-CZ"/>
        </w:rPr>
        <w:t>ých</w:t>
      </w:r>
      <w:r w:rsidRPr="00D810AB">
        <w:rPr>
          <w:szCs w:val="24"/>
          <w:lang w:eastAsia="cs-CZ"/>
        </w:rPr>
        <w:t xml:space="preserve"> ICT, na udržení a zajištěn</w:t>
      </w:r>
      <w:r w:rsidR="00716AFF">
        <w:rPr>
          <w:szCs w:val="24"/>
          <w:lang w:eastAsia="cs-CZ"/>
        </w:rPr>
        <w:t>í</w:t>
      </w:r>
      <w:r w:rsidRPr="00D810AB">
        <w:rPr>
          <w:szCs w:val="24"/>
          <w:lang w:eastAsia="cs-CZ"/>
        </w:rPr>
        <w:t xml:space="preserve"> chodu stávající</w:t>
      </w:r>
      <w:r w:rsidR="00716AFF">
        <w:rPr>
          <w:szCs w:val="24"/>
          <w:lang w:eastAsia="cs-CZ"/>
        </w:rPr>
        <w:t>ch</w:t>
      </w:r>
      <w:r w:rsidRPr="00D810AB">
        <w:rPr>
          <w:szCs w:val="24"/>
          <w:lang w:eastAsia="cs-CZ"/>
        </w:rPr>
        <w:t xml:space="preserve"> ICT, skutečnost, že se výzvy vyhlášené z operačních programů </w:t>
      </w:r>
      <w:r w:rsidR="00A8153A">
        <w:rPr>
          <w:szCs w:val="24"/>
          <w:lang w:eastAsia="cs-CZ"/>
        </w:rPr>
        <w:t xml:space="preserve">EU </w:t>
      </w:r>
      <w:r w:rsidRPr="00D810AB">
        <w:rPr>
          <w:szCs w:val="24"/>
          <w:lang w:eastAsia="cs-CZ"/>
        </w:rPr>
        <w:t>zaměřují pouze na pořízení nov</w:t>
      </w:r>
      <w:r w:rsidR="00716AFF">
        <w:rPr>
          <w:szCs w:val="24"/>
          <w:lang w:eastAsia="cs-CZ"/>
        </w:rPr>
        <w:t>ých</w:t>
      </w:r>
      <w:r w:rsidRPr="00D810AB">
        <w:rPr>
          <w:szCs w:val="24"/>
          <w:lang w:eastAsia="cs-CZ"/>
        </w:rPr>
        <w:t xml:space="preserve"> ICT a nepodporují udržení, zajištění provozu, upgrade či rozšíření v minulosti již pořízen</w:t>
      </w:r>
      <w:r w:rsidR="00716AFF">
        <w:rPr>
          <w:szCs w:val="24"/>
          <w:lang w:eastAsia="cs-CZ"/>
        </w:rPr>
        <w:t>ých</w:t>
      </w:r>
      <w:r w:rsidRPr="00D810AB">
        <w:rPr>
          <w:szCs w:val="24"/>
          <w:lang w:eastAsia="cs-CZ"/>
        </w:rPr>
        <w:t xml:space="preserve"> ICT nebo že nepokrývají všechny potřeby škol.</w:t>
      </w:r>
    </w:p>
    <w:p w14:paraId="08C999D5" w14:textId="3FE27C78" w:rsidR="004E182A" w:rsidRDefault="00D43F86" w:rsidP="004551D1">
      <w:pPr>
        <w:pStyle w:val="Odstavecseseznamem"/>
        <w:numPr>
          <w:ilvl w:val="0"/>
          <w:numId w:val="43"/>
        </w:numPr>
        <w:ind w:left="425" w:hanging="357"/>
        <w:rPr>
          <w:szCs w:val="24"/>
          <w:lang w:eastAsia="cs-CZ"/>
        </w:rPr>
      </w:pPr>
      <w:r w:rsidRPr="00D810AB">
        <w:rPr>
          <w:szCs w:val="24"/>
          <w:lang w:eastAsia="cs-CZ"/>
        </w:rPr>
        <w:t xml:space="preserve">Učitelé jako překážky </w:t>
      </w:r>
      <w:r w:rsidR="00716AFF">
        <w:rPr>
          <w:szCs w:val="24"/>
          <w:lang w:eastAsia="cs-CZ"/>
        </w:rPr>
        <w:t>své</w:t>
      </w:r>
      <w:r w:rsidRPr="00D810AB">
        <w:rPr>
          <w:szCs w:val="24"/>
          <w:lang w:eastAsia="cs-CZ"/>
        </w:rPr>
        <w:t xml:space="preserve"> snahy o širší zapojení ICT do výuky nejčastěji uváděli poruchovost/nespolehlivost ICT v průběhu vyučovací hodiny, nedostatek času na přípravu vedení vyučovací hodiny s využitím I</w:t>
      </w:r>
      <w:r w:rsidR="009E6107">
        <w:rPr>
          <w:szCs w:val="24"/>
          <w:lang w:eastAsia="cs-CZ"/>
        </w:rPr>
        <w:t>CT a další vzdělávání, nejistotu</w:t>
      </w:r>
      <w:r w:rsidRPr="00D810AB">
        <w:rPr>
          <w:szCs w:val="24"/>
          <w:lang w:eastAsia="cs-CZ"/>
        </w:rPr>
        <w:t xml:space="preserve"> v ovládání ICT v průběhu vyučovací hodiny, ned</w:t>
      </w:r>
      <w:r w:rsidR="009E6107">
        <w:rPr>
          <w:szCs w:val="24"/>
          <w:lang w:eastAsia="cs-CZ"/>
        </w:rPr>
        <w:t>ostatečnou kvalitu</w:t>
      </w:r>
      <w:r w:rsidRPr="00D810AB">
        <w:rPr>
          <w:szCs w:val="24"/>
          <w:lang w:eastAsia="cs-CZ"/>
        </w:rPr>
        <w:t xml:space="preserve"> </w:t>
      </w:r>
      <w:r w:rsidR="004551D1" w:rsidRPr="00D810AB">
        <w:rPr>
          <w:szCs w:val="24"/>
          <w:lang w:eastAsia="cs-CZ"/>
        </w:rPr>
        <w:t xml:space="preserve">ICT </w:t>
      </w:r>
      <w:r w:rsidR="00EF4A49">
        <w:rPr>
          <w:szCs w:val="24"/>
          <w:lang w:eastAsia="cs-CZ"/>
        </w:rPr>
        <w:t xml:space="preserve">a </w:t>
      </w:r>
      <w:r w:rsidR="00716AFF">
        <w:rPr>
          <w:szCs w:val="24"/>
          <w:lang w:eastAsia="cs-CZ"/>
        </w:rPr>
        <w:t xml:space="preserve">nedostatečnou </w:t>
      </w:r>
      <w:r w:rsidRPr="00D810AB">
        <w:rPr>
          <w:szCs w:val="24"/>
          <w:lang w:eastAsia="cs-CZ"/>
        </w:rPr>
        <w:t>vy</w:t>
      </w:r>
      <w:r w:rsidR="004E182A">
        <w:rPr>
          <w:szCs w:val="24"/>
          <w:lang w:eastAsia="cs-CZ"/>
        </w:rPr>
        <w:t>bavenost</w:t>
      </w:r>
      <w:r w:rsidR="000E5F72">
        <w:rPr>
          <w:szCs w:val="24"/>
          <w:lang w:eastAsia="cs-CZ"/>
        </w:rPr>
        <w:t xml:space="preserve"> </w:t>
      </w:r>
      <w:r w:rsidR="002025C9">
        <w:rPr>
          <w:szCs w:val="24"/>
          <w:lang w:eastAsia="cs-CZ"/>
        </w:rPr>
        <w:t>informačními a komunikačními technologiemi</w:t>
      </w:r>
      <w:r w:rsidR="004E182A">
        <w:rPr>
          <w:szCs w:val="24"/>
          <w:lang w:eastAsia="cs-CZ"/>
        </w:rPr>
        <w:t>.</w:t>
      </w:r>
    </w:p>
    <w:p w14:paraId="76630BD7" w14:textId="797412E9" w:rsidR="002F773D" w:rsidRPr="00D810AB" w:rsidRDefault="002F773D" w:rsidP="002F773D">
      <w:pPr>
        <w:keepNext/>
        <w:spacing w:before="120" w:after="0"/>
        <w:rPr>
          <w:szCs w:val="24"/>
          <w:lang w:eastAsia="cs-CZ"/>
        </w:rPr>
      </w:pPr>
      <w:r>
        <w:rPr>
          <w:szCs w:val="24"/>
          <w:lang w:eastAsia="cs-CZ"/>
        </w:rPr>
        <w:t>5</w:t>
      </w:r>
      <w:r w:rsidRPr="00D810AB">
        <w:rPr>
          <w:szCs w:val="24"/>
          <w:lang w:eastAsia="cs-CZ"/>
        </w:rPr>
        <w:t xml:space="preserve">. </w:t>
      </w:r>
      <w:r>
        <w:rPr>
          <w:szCs w:val="24"/>
          <w:lang w:eastAsia="cs-CZ"/>
        </w:rPr>
        <w:t>Stav počítačového vybavení</w:t>
      </w:r>
      <w:r w:rsidR="00294F8F">
        <w:rPr>
          <w:szCs w:val="24"/>
          <w:lang w:eastAsia="cs-CZ"/>
        </w:rPr>
        <w:t xml:space="preserve"> u respondentů</w:t>
      </w:r>
    </w:p>
    <w:p w14:paraId="3568B559" w14:textId="2252C6B6" w:rsidR="002F773D" w:rsidRPr="002F773D" w:rsidRDefault="002F773D" w:rsidP="002F773D">
      <w:pPr>
        <w:pStyle w:val="Odstavecseseznamem"/>
        <w:numPr>
          <w:ilvl w:val="0"/>
          <w:numId w:val="40"/>
        </w:numPr>
        <w:ind w:left="425" w:hanging="357"/>
        <w:rPr>
          <w:szCs w:val="24"/>
          <w:lang w:eastAsia="cs-CZ"/>
        </w:rPr>
      </w:pPr>
      <w:r>
        <w:rPr>
          <w:szCs w:val="24"/>
          <w:lang w:eastAsia="cs-CZ"/>
        </w:rPr>
        <w:t>Celkově je v průměru n</w:t>
      </w:r>
      <w:r w:rsidRPr="001E39F7">
        <w:rPr>
          <w:szCs w:val="24"/>
          <w:lang w:eastAsia="cs-CZ"/>
        </w:rPr>
        <w:t xml:space="preserve">a školách </w:t>
      </w:r>
      <w:r>
        <w:rPr>
          <w:szCs w:val="24"/>
          <w:lang w:eastAsia="cs-CZ"/>
        </w:rPr>
        <w:t>5,3</w:t>
      </w:r>
      <w:r w:rsidRPr="001E39F7">
        <w:rPr>
          <w:szCs w:val="24"/>
          <w:lang w:eastAsia="cs-CZ"/>
        </w:rPr>
        <w:t xml:space="preserve"> žák</w:t>
      </w:r>
      <w:r>
        <w:rPr>
          <w:szCs w:val="24"/>
          <w:lang w:eastAsia="cs-CZ"/>
        </w:rPr>
        <w:t>a</w:t>
      </w:r>
      <w:r w:rsidRPr="001E39F7">
        <w:rPr>
          <w:szCs w:val="24"/>
          <w:lang w:eastAsia="cs-CZ"/>
        </w:rPr>
        <w:t xml:space="preserve"> na počítač, </w:t>
      </w:r>
      <w:r>
        <w:rPr>
          <w:szCs w:val="24"/>
          <w:lang w:eastAsia="cs-CZ"/>
        </w:rPr>
        <w:t>6,5 </w:t>
      </w:r>
      <w:r w:rsidRPr="001E39F7">
        <w:rPr>
          <w:szCs w:val="24"/>
          <w:lang w:eastAsia="cs-CZ"/>
        </w:rPr>
        <w:t>:</w:t>
      </w:r>
      <w:r>
        <w:rPr>
          <w:szCs w:val="24"/>
          <w:lang w:eastAsia="cs-CZ"/>
        </w:rPr>
        <w:t> </w:t>
      </w:r>
      <w:r w:rsidRPr="001E39F7">
        <w:rPr>
          <w:szCs w:val="24"/>
          <w:lang w:eastAsia="cs-CZ"/>
        </w:rPr>
        <w:t xml:space="preserve">1 na ZŠ a </w:t>
      </w:r>
      <w:r>
        <w:rPr>
          <w:szCs w:val="24"/>
          <w:lang w:eastAsia="cs-CZ"/>
        </w:rPr>
        <w:t>4 : 1</w:t>
      </w:r>
      <w:r w:rsidRPr="001E39F7">
        <w:rPr>
          <w:szCs w:val="24"/>
          <w:lang w:eastAsia="cs-CZ"/>
        </w:rPr>
        <w:t xml:space="preserve"> na SŠ</w:t>
      </w:r>
      <w:r>
        <w:rPr>
          <w:szCs w:val="24"/>
          <w:lang w:eastAsia="cs-CZ"/>
        </w:rPr>
        <w:t xml:space="preserve">; ve stáří do dvou let </w:t>
      </w:r>
      <w:r w:rsidRPr="00333CBE">
        <w:rPr>
          <w:szCs w:val="24"/>
          <w:lang w:eastAsia="cs-CZ"/>
        </w:rPr>
        <w:t>je 19,</w:t>
      </w:r>
      <w:r>
        <w:rPr>
          <w:szCs w:val="24"/>
          <w:lang w:eastAsia="cs-CZ"/>
        </w:rPr>
        <w:t>7</w:t>
      </w:r>
      <w:r w:rsidRPr="00333CBE">
        <w:rPr>
          <w:szCs w:val="24"/>
          <w:lang w:eastAsia="cs-CZ"/>
        </w:rPr>
        <w:t>7 % počítačů, ve stáří 3</w:t>
      </w:r>
      <w:r w:rsidRPr="00517A9E">
        <w:rPr>
          <w:rFonts w:cstheme="minorHAnsi"/>
        </w:rPr>
        <w:t>–</w:t>
      </w:r>
      <w:r w:rsidRPr="00333CBE">
        <w:rPr>
          <w:szCs w:val="24"/>
          <w:lang w:eastAsia="cs-CZ"/>
        </w:rPr>
        <w:t xml:space="preserve">9 let je </w:t>
      </w:r>
      <w:r>
        <w:rPr>
          <w:szCs w:val="24"/>
          <w:lang w:eastAsia="cs-CZ"/>
        </w:rPr>
        <w:t>73,53</w:t>
      </w:r>
      <w:r w:rsidRPr="00333CBE">
        <w:rPr>
          <w:szCs w:val="24"/>
          <w:lang w:eastAsia="cs-CZ"/>
        </w:rPr>
        <w:t> % počítačů a starších 10 let je 6,</w:t>
      </w:r>
      <w:r>
        <w:rPr>
          <w:szCs w:val="24"/>
          <w:lang w:eastAsia="cs-CZ"/>
        </w:rPr>
        <w:t>70</w:t>
      </w:r>
      <w:r w:rsidRPr="00333CBE">
        <w:rPr>
          <w:szCs w:val="24"/>
          <w:lang w:eastAsia="cs-CZ"/>
        </w:rPr>
        <w:t> %; 76,</w:t>
      </w:r>
      <w:r>
        <w:rPr>
          <w:szCs w:val="24"/>
          <w:lang w:eastAsia="cs-CZ"/>
        </w:rPr>
        <w:t>82</w:t>
      </w:r>
      <w:r w:rsidRPr="00333CBE">
        <w:rPr>
          <w:szCs w:val="24"/>
          <w:lang w:eastAsia="cs-CZ"/>
        </w:rPr>
        <w:t> %</w:t>
      </w:r>
      <w:r>
        <w:rPr>
          <w:szCs w:val="24"/>
          <w:lang w:eastAsia="cs-CZ"/>
        </w:rPr>
        <w:t xml:space="preserve"> jsou </w:t>
      </w:r>
      <w:r w:rsidRPr="00333CBE">
        <w:rPr>
          <w:szCs w:val="24"/>
          <w:lang w:eastAsia="cs-CZ"/>
        </w:rPr>
        <w:t xml:space="preserve">stolní počítače, </w:t>
      </w:r>
      <w:r>
        <w:rPr>
          <w:szCs w:val="24"/>
          <w:lang w:eastAsia="cs-CZ"/>
        </w:rPr>
        <w:t>11,58</w:t>
      </w:r>
      <w:r w:rsidRPr="00333CBE">
        <w:rPr>
          <w:szCs w:val="24"/>
          <w:lang w:eastAsia="cs-CZ"/>
        </w:rPr>
        <w:t xml:space="preserve"> % přenosné počítače a </w:t>
      </w:r>
      <w:r>
        <w:rPr>
          <w:szCs w:val="24"/>
          <w:lang w:eastAsia="cs-CZ"/>
        </w:rPr>
        <w:t>11,60</w:t>
      </w:r>
      <w:r w:rsidRPr="00333CBE">
        <w:rPr>
          <w:szCs w:val="24"/>
          <w:lang w:eastAsia="cs-CZ"/>
        </w:rPr>
        <w:t xml:space="preserve"> % ostatní počítače.</w:t>
      </w:r>
    </w:p>
    <w:p w14:paraId="7E05047E" w14:textId="202BA426" w:rsidR="004E182A" w:rsidRPr="004E182A" w:rsidRDefault="004E182A" w:rsidP="0014048E">
      <w:pPr>
        <w:spacing w:after="0"/>
        <w:rPr>
          <w:szCs w:val="24"/>
          <w:lang w:eastAsia="cs-CZ"/>
        </w:rPr>
      </w:pPr>
      <w:r>
        <w:rPr>
          <w:lang w:eastAsia="cs-CZ"/>
        </w:rPr>
        <w:t xml:space="preserve">Přehled výsledků dotazníkového šetření provedeného NKÚ je </w:t>
      </w:r>
      <w:r w:rsidR="002025C9">
        <w:rPr>
          <w:lang w:eastAsia="cs-CZ"/>
        </w:rPr>
        <w:t>uveden</w:t>
      </w:r>
      <w:r>
        <w:rPr>
          <w:lang w:eastAsia="cs-CZ"/>
        </w:rPr>
        <w:t xml:space="preserve"> v</w:t>
      </w:r>
      <w:r w:rsidRPr="004551D1">
        <w:rPr>
          <w:color w:val="000000" w:themeColor="text1"/>
          <w:lang w:eastAsia="cs-CZ"/>
        </w:rPr>
        <w:t xml:space="preserve"> </w:t>
      </w:r>
      <w:hyperlink r:id="rId15" w:history="1">
        <w:r w:rsidR="00587334" w:rsidRPr="00F81648">
          <w:rPr>
            <w:rStyle w:val="Hypertextovodkaz"/>
            <w:lang w:eastAsia="cs-CZ"/>
          </w:rPr>
          <w:t>příloze č. 1</w:t>
        </w:r>
      </w:hyperlink>
      <w:r w:rsidR="00587334">
        <w:rPr>
          <w:lang w:eastAsia="cs-CZ"/>
        </w:rPr>
        <w:t xml:space="preserve"> (</w:t>
      </w:r>
      <w:r w:rsidR="00587334" w:rsidRPr="00587334">
        <w:rPr>
          <w:lang w:eastAsia="cs-CZ"/>
        </w:rPr>
        <w:t>https://www.nku.cz/scripts/detail.php?id=10616</w:t>
      </w:r>
      <w:r w:rsidR="00587334">
        <w:rPr>
          <w:lang w:eastAsia="cs-CZ"/>
        </w:rPr>
        <w:t>).</w:t>
      </w:r>
    </w:p>
    <w:p w14:paraId="0DEB9685" w14:textId="14EA8215" w:rsidR="0034463E" w:rsidRPr="00517A9E" w:rsidRDefault="0034463E" w:rsidP="00E5530D">
      <w:pPr>
        <w:pStyle w:val="Nadpis2"/>
        <w:ind w:left="340" w:hanging="340"/>
        <w:rPr>
          <w:rFonts w:cstheme="minorHAnsi"/>
          <w:lang w:eastAsia="cs-CZ"/>
        </w:rPr>
      </w:pPr>
      <w:r>
        <w:rPr>
          <w:rFonts w:cstheme="minorHAnsi"/>
          <w:lang w:eastAsia="cs-CZ"/>
        </w:rPr>
        <w:t>Mezinárodní srovnání</w:t>
      </w:r>
    </w:p>
    <w:p w14:paraId="7EF4D1C9" w14:textId="35FC6350" w:rsidR="00B43E51" w:rsidRDefault="00B43E51" w:rsidP="00B43E51">
      <w:pPr>
        <w:rPr>
          <w:szCs w:val="24"/>
        </w:rPr>
      </w:pPr>
      <w:r w:rsidRPr="00E5530D">
        <w:rPr>
          <w:szCs w:val="24"/>
        </w:rPr>
        <w:t xml:space="preserve">Vzdělávání, </w:t>
      </w:r>
      <w:r>
        <w:rPr>
          <w:szCs w:val="24"/>
        </w:rPr>
        <w:t xml:space="preserve">včetně </w:t>
      </w:r>
      <w:r w:rsidR="00C92B85">
        <w:rPr>
          <w:szCs w:val="24"/>
        </w:rPr>
        <w:t>digitálního</w:t>
      </w:r>
      <w:r w:rsidRPr="00E5530D">
        <w:rPr>
          <w:szCs w:val="24"/>
        </w:rPr>
        <w:t>, je v</w:t>
      </w:r>
      <w:r w:rsidR="00C92B85">
        <w:rPr>
          <w:szCs w:val="24"/>
        </w:rPr>
        <w:t xml:space="preserve"> zemích </w:t>
      </w:r>
      <w:r w:rsidR="00063F5A">
        <w:rPr>
          <w:szCs w:val="24"/>
        </w:rPr>
        <w:t>E</w:t>
      </w:r>
      <w:r w:rsidR="00C2449F">
        <w:rPr>
          <w:szCs w:val="24"/>
        </w:rPr>
        <w:t xml:space="preserve">U </w:t>
      </w:r>
      <w:r w:rsidRPr="00E5530D">
        <w:rPr>
          <w:szCs w:val="24"/>
        </w:rPr>
        <w:t>hodnoceno prostř</w:t>
      </w:r>
      <w:r w:rsidR="002A2801">
        <w:rPr>
          <w:szCs w:val="24"/>
        </w:rPr>
        <w:t>ednictvím mezinárodních šetření nebo</w:t>
      </w:r>
      <w:r w:rsidRPr="00E5530D">
        <w:rPr>
          <w:szCs w:val="24"/>
        </w:rPr>
        <w:t xml:space="preserve"> je měřeno pomocí indexů. </w:t>
      </w:r>
      <w:r>
        <w:rPr>
          <w:szCs w:val="24"/>
        </w:rPr>
        <w:t>I</w:t>
      </w:r>
      <w:r w:rsidRPr="00E5530D">
        <w:rPr>
          <w:szCs w:val="24"/>
        </w:rPr>
        <w:t>ndex DESI</w:t>
      </w:r>
      <w:r w:rsidR="00504AC3">
        <w:rPr>
          <w:rStyle w:val="Znakapoznpodarou"/>
          <w:szCs w:val="24"/>
        </w:rPr>
        <w:footnoteReference w:id="17"/>
      </w:r>
      <w:r w:rsidR="00504AC3">
        <w:rPr>
          <w:szCs w:val="24"/>
        </w:rPr>
        <w:t xml:space="preserve"> </w:t>
      </w:r>
      <w:r w:rsidRPr="00E5530D">
        <w:rPr>
          <w:szCs w:val="24"/>
        </w:rPr>
        <w:t>každoročně stanovuje Evropská komise</w:t>
      </w:r>
      <w:r>
        <w:rPr>
          <w:szCs w:val="24"/>
        </w:rPr>
        <w:t xml:space="preserve"> a</w:t>
      </w:r>
      <w:r w:rsidRPr="00E5530D">
        <w:rPr>
          <w:szCs w:val="24"/>
        </w:rPr>
        <w:t xml:space="preserve"> měří pokrok v oblasti digitali</w:t>
      </w:r>
      <w:r>
        <w:rPr>
          <w:szCs w:val="24"/>
        </w:rPr>
        <w:t>zace ekonomiky a společnosti. P</w:t>
      </w:r>
      <w:r w:rsidRPr="00E5530D">
        <w:rPr>
          <w:szCs w:val="24"/>
        </w:rPr>
        <w:t xml:space="preserve">osuzuje </w:t>
      </w:r>
      <w:r w:rsidR="00ED0093">
        <w:rPr>
          <w:szCs w:val="24"/>
        </w:rPr>
        <w:t>mj.</w:t>
      </w:r>
      <w:r w:rsidRPr="00E5530D">
        <w:rPr>
          <w:szCs w:val="24"/>
        </w:rPr>
        <w:t xml:space="preserve"> úroveň </w:t>
      </w:r>
      <w:r w:rsidR="00C92B85">
        <w:rPr>
          <w:szCs w:val="24"/>
        </w:rPr>
        <w:t>internetových uživatelských dovedností</w:t>
      </w:r>
      <w:r w:rsidRPr="00E5530D">
        <w:rPr>
          <w:szCs w:val="24"/>
        </w:rPr>
        <w:t xml:space="preserve"> a pokročilých digitálních dovedností obyvatelstva</w:t>
      </w:r>
      <w:r w:rsidR="000E5F72">
        <w:rPr>
          <w:szCs w:val="24"/>
        </w:rPr>
        <w:t xml:space="preserve"> (kapitola </w:t>
      </w:r>
      <w:r w:rsidR="005554A8">
        <w:rPr>
          <w:szCs w:val="24"/>
        </w:rPr>
        <w:t>„</w:t>
      </w:r>
      <w:r w:rsidR="000E5F72">
        <w:rPr>
          <w:szCs w:val="24"/>
        </w:rPr>
        <w:t>Lidský kapitál</w:t>
      </w:r>
      <w:r w:rsidR="005554A8">
        <w:rPr>
          <w:szCs w:val="24"/>
        </w:rPr>
        <w:t>“</w:t>
      </w:r>
      <w:r w:rsidR="000E5F72">
        <w:rPr>
          <w:szCs w:val="24"/>
        </w:rPr>
        <w:t>)</w:t>
      </w:r>
      <w:r w:rsidRPr="00E5530D">
        <w:rPr>
          <w:szCs w:val="24"/>
        </w:rPr>
        <w:t xml:space="preserve">. </w:t>
      </w:r>
      <w:r>
        <w:rPr>
          <w:szCs w:val="24"/>
        </w:rPr>
        <w:t>Procento obyvatel</w:t>
      </w:r>
      <w:r w:rsidR="00ED0093">
        <w:rPr>
          <w:szCs w:val="24"/>
        </w:rPr>
        <w:t xml:space="preserve"> v jednotlivých zemích EU</w:t>
      </w:r>
      <w:r>
        <w:rPr>
          <w:szCs w:val="24"/>
        </w:rPr>
        <w:t>, kteří</w:t>
      </w:r>
      <w:r w:rsidR="00ED0093">
        <w:rPr>
          <w:szCs w:val="24"/>
        </w:rPr>
        <w:t xml:space="preserve"> v roce 201</w:t>
      </w:r>
      <w:r w:rsidR="00C92B85">
        <w:rPr>
          <w:szCs w:val="24"/>
        </w:rPr>
        <w:t>9</w:t>
      </w:r>
      <w:r w:rsidR="00ED0093">
        <w:rPr>
          <w:szCs w:val="24"/>
        </w:rPr>
        <w:t xml:space="preserve"> dosah</w:t>
      </w:r>
      <w:r w:rsidR="00B04108">
        <w:rPr>
          <w:szCs w:val="24"/>
        </w:rPr>
        <w:t>ují</w:t>
      </w:r>
      <w:r>
        <w:rPr>
          <w:szCs w:val="24"/>
        </w:rPr>
        <w:t xml:space="preserve"> </w:t>
      </w:r>
      <w:r w:rsidR="00C92B85">
        <w:rPr>
          <w:szCs w:val="24"/>
        </w:rPr>
        <w:t xml:space="preserve">těchto </w:t>
      </w:r>
      <w:r w:rsidR="0013109D">
        <w:rPr>
          <w:szCs w:val="24"/>
        </w:rPr>
        <w:t>dovedností</w:t>
      </w:r>
      <w:r w:rsidR="00ED0093">
        <w:rPr>
          <w:szCs w:val="24"/>
        </w:rPr>
        <w:t xml:space="preserve">, </w:t>
      </w:r>
      <w:r>
        <w:rPr>
          <w:szCs w:val="24"/>
        </w:rPr>
        <w:t>je uveden</w:t>
      </w:r>
      <w:r w:rsidR="00B04108">
        <w:rPr>
          <w:szCs w:val="24"/>
        </w:rPr>
        <w:t>o</w:t>
      </w:r>
      <w:r>
        <w:rPr>
          <w:szCs w:val="24"/>
        </w:rPr>
        <w:t xml:space="preserve"> v grafu č. </w:t>
      </w:r>
      <w:r w:rsidR="00F63563">
        <w:rPr>
          <w:szCs w:val="24"/>
        </w:rPr>
        <w:t>1</w:t>
      </w:r>
      <w:r>
        <w:rPr>
          <w:szCs w:val="24"/>
        </w:rPr>
        <w:t>.</w:t>
      </w:r>
      <w:r w:rsidR="00ED0093">
        <w:rPr>
          <w:szCs w:val="24"/>
        </w:rPr>
        <w:t xml:space="preserve"> Dle indexu DESI </w:t>
      </w:r>
      <w:r w:rsidR="00B04108">
        <w:rPr>
          <w:szCs w:val="24"/>
        </w:rPr>
        <w:t>je</w:t>
      </w:r>
      <w:r w:rsidR="00ED0093">
        <w:rPr>
          <w:szCs w:val="24"/>
        </w:rPr>
        <w:t xml:space="preserve"> ČR v roce 201</w:t>
      </w:r>
      <w:r w:rsidR="00C92B85">
        <w:rPr>
          <w:szCs w:val="24"/>
        </w:rPr>
        <w:t>9</w:t>
      </w:r>
      <w:r w:rsidR="00ED0093">
        <w:rPr>
          <w:szCs w:val="24"/>
        </w:rPr>
        <w:t xml:space="preserve"> v oblasti digitálních dovedností obyvatel </w:t>
      </w:r>
      <w:r w:rsidR="00443D95">
        <w:rPr>
          <w:szCs w:val="24"/>
        </w:rPr>
        <w:t>na 1</w:t>
      </w:r>
      <w:r w:rsidR="00C92B85">
        <w:rPr>
          <w:szCs w:val="24"/>
        </w:rPr>
        <w:t>6</w:t>
      </w:r>
      <w:r w:rsidR="00443D95">
        <w:rPr>
          <w:szCs w:val="24"/>
        </w:rPr>
        <w:t>. místě</w:t>
      </w:r>
      <w:r w:rsidR="0013109D">
        <w:rPr>
          <w:szCs w:val="24"/>
        </w:rPr>
        <w:t xml:space="preserve"> v rámci EU</w:t>
      </w:r>
      <w:r w:rsidR="00443D95">
        <w:rPr>
          <w:szCs w:val="24"/>
        </w:rPr>
        <w:t>.</w:t>
      </w:r>
    </w:p>
    <w:p w14:paraId="2BD2B4FB" w14:textId="7DD1E580" w:rsidR="00B43E51" w:rsidRPr="00B43E51" w:rsidRDefault="00B43E51" w:rsidP="00B43E51">
      <w:pPr>
        <w:pStyle w:val="Titulek"/>
        <w:keepNext/>
        <w:spacing w:after="0"/>
        <w:rPr>
          <w:b/>
          <w:i w:val="0"/>
          <w:color w:val="auto"/>
          <w:sz w:val="24"/>
          <w:szCs w:val="24"/>
        </w:rPr>
      </w:pPr>
      <w:r w:rsidRPr="00B43E51">
        <w:rPr>
          <w:b/>
          <w:i w:val="0"/>
          <w:color w:val="auto"/>
          <w:sz w:val="24"/>
          <w:szCs w:val="24"/>
        </w:rPr>
        <w:lastRenderedPageBreak/>
        <w:t xml:space="preserve">Graf č. </w:t>
      </w:r>
      <w:r w:rsidRPr="00B43E51">
        <w:rPr>
          <w:b/>
          <w:i w:val="0"/>
          <w:color w:val="auto"/>
          <w:sz w:val="24"/>
          <w:szCs w:val="24"/>
        </w:rPr>
        <w:fldChar w:fldCharType="begin"/>
      </w:r>
      <w:r w:rsidRPr="00B43E51">
        <w:rPr>
          <w:b/>
          <w:i w:val="0"/>
          <w:color w:val="auto"/>
          <w:sz w:val="24"/>
          <w:szCs w:val="24"/>
        </w:rPr>
        <w:instrText xml:space="preserve"> SEQ Graf_č. \* ARABIC </w:instrText>
      </w:r>
      <w:r w:rsidRPr="00B43E51">
        <w:rPr>
          <w:b/>
          <w:i w:val="0"/>
          <w:color w:val="auto"/>
          <w:sz w:val="24"/>
          <w:szCs w:val="24"/>
        </w:rPr>
        <w:fldChar w:fldCharType="separate"/>
      </w:r>
      <w:r w:rsidR="005A746B">
        <w:rPr>
          <w:b/>
          <w:i w:val="0"/>
          <w:noProof/>
          <w:color w:val="auto"/>
          <w:sz w:val="24"/>
          <w:szCs w:val="24"/>
        </w:rPr>
        <w:t>1</w:t>
      </w:r>
      <w:r w:rsidRPr="00B43E51">
        <w:rPr>
          <w:b/>
          <w:i w:val="0"/>
          <w:color w:val="auto"/>
          <w:sz w:val="24"/>
          <w:szCs w:val="24"/>
        </w:rPr>
        <w:fldChar w:fldCharType="end"/>
      </w:r>
      <w:r w:rsidRPr="00B43E51">
        <w:rPr>
          <w:b/>
          <w:i w:val="0"/>
          <w:color w:val="auto"/>
          <w:sz w:val="24"/>
          <w:szCs w:val="24"/>
        </w:rPr>
        <w:t xml:space="preserve">: Lidský kapitál </w:t>
      </w:r>
      <w:r w:rsidR="00B04108">
        <w:rPr>
          <w:b/>
          <w:i w:val="0"/>
          <w:color w:val="auto"/>
          <w:sz w:val="24"/>
          <w:szCs w:val="24"/>
        </w:rPr>
        <w:t xml:space="preserve">dle indexu </w:t>
      </w:r>
      <w:r w:rsidRPr="00B43E51">
        <w:rPr>
          <w:b/>
          <w:i w:val="0"/>
          <w:color w:val="auto"/>
          <w:sz w:val="24"/>
          <w:szCs w:val="24"/>
        </w:rPr>
        <w:t>DESI 201</w:t>
      </w:r>
      <w:r w:rsidR="00C92B85">
        <w:rPr>
          <w:b/>
          <w:i w:val="0"/>
          <w:color w:val="auto"/>
          <w:sz w:val="24"/>
          <w:szCs w:val="24"/>
        </w:rPr>
        <w:t>9</w:t>
      </w:r>
      <w:r w:rsidRPr="00B43E51">
        <w:rPr>
          <w:b/>
          <w:i w:val="0"/>
          <w:color w:val="auto"/>
          <w:sz w:val="24"/>
          <w:szCs w:val="24"/>
        </w:rPr>
        <w:t xml:space="preserve"> (v % obyvatel)</w:t>
      </w:r>
    </w:p>
    <w:p w14:paraId="1120F5F9" w14:textId="38AA6EEC" w:rsidR="00B43E51" w:rsidRPr="00E5530D" w:rsidRDefault="00C92B85" w:rsidP="0033384A">
      <w:pPr>
        <w:keepNext/>
        <w:spacing w:after="20"/>
        <w:rPr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D6E300B" wp14:editId="4C89968C">
                <wp:simplePos x="0" y="0"/>
                <wp:positionH relativeFrom="column">
                  <wp:posOffset>3218815</wp:posOffset>
                </wp:positionH>
                <wp:positionV relativeFrom="paragraph">
                  <wp:posOffset>863600</wp:posOffset>
                </wp:positionV>
                <wp:extent cx="144000" cy="1181819"/>
                <wp:effectExtent l="0" t="0" r="27940" b="1841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1818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9C3428" id="Obdélník 3" o:spid="_x0000_s1026" style="position:absolute;margin-left:253.45pt;margin-top:68pt;width:11.35pt;height:93.0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" filled="f" strokecolor="black [3213]" strokeweight="1pt"/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16FBBB30" wp14:editId="56D3AA39">
            <wp:extent cx="5695950" cy="2409825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888FEF0" w14:textId="44C7779C" w:rsidR="00B43E51" w:rsidRPr="0033384A" w:rsidRDefault="00ED0093" w:rsidP="00C92B85">
      <w:pPr>
        <w:jc w:val="left"/>
        <w:rPr>
          <w:sz w:val="20"/>
          <w:szCs w:val="20"/>
        </w:rPr>
      </w:pPr>
      <w:r w:rsidRPr="00780DD4">
        <w:rPr>
          <w:b/>
          <w:sz w:val="20"/>
          <w:szCs w:val="20"/>
        </w:rPr>
        <w:t>Zdroj:</w:t>
      </w:r>
      <w:r w:rsidR="0033384A" w:rsidRPr="0033384A">
        <w:rPr>
          <w:sz w:val="20"/>
          <w:szCs w:val="20"/>
        </w:rPr>
        <w:t xml:space="preserve"> </w:t>
      </w:r>
      <w:hyperlink r:id="rId17" w:anchor="chart={%22indicator%22:%22desi_2_hc%22,%22breakdown-group%22:%22desi_2_hc%22,%22unit-measure%22:%22pc_desi_2_hc%22,%22time-period%22:%222019%22}" w:history="1">
        <w:r w:rsidR="003206C5" w:rsidRPr="00F212A8">
          <w:rPr>
            <w:rStyle w:val="Hypertextovodkaz"/>
            <w:sz w:val="20"/>
            <w:szCs w:val="20"/>
          </w:rPr>
          <w:t>https://digital-agenda-data.eu/charts/desi-components#chart={%22indicator%22:%22desi_2_hc%22,%22breakdown-group%22:%22desi_2_hc%22,%22unit-measure%22:%22pc_desi_2_hc%22,%22time-period%22:%222019%22}</w:t>
        </w:r>
      </w:hyperlink>
      <w:r w:rsidR="003206C5" w:rsidRPr="003206C5">
        <w:rPr>
          <w:sz w:val="20"/>
          <w:szCs w:val="20"/>
        </w:rPr>
        <w:t>.</w:t>
      </w:r>
    </w:p>
    <w:p w14:paraId="10765D29" w14:textId="67E66C66" w:rsidR="002A2801" w:rsidRPr="002A2801" w:rsidRDefault="002A2801" w:rsidP="00B04DB4">
      <w:pPr>
        <w:pStyle w:val="Nadpis3"/>
        <w:numPr>
          <w:ilvl w:val="0"/>
          <w:numId w:val="0"/>
        </w:numPr>
        <w:rPr>
          <w:rFonts w:cstheme="minorHAnsi"/>
          <w:lang w:eastAsia="cs-CZ"/>
        </w:rPr>
      </w:pPr>
      <w:r w:rsidRPr="002A2801">
        <w:rPr>
          <w:rFonts w:cstheme="minorHAnsi"/>
          <w:lang w:eastAsia="cs-CZ"/>
        </w:rPr>
        <w:t>Srovnání podpory rozvoje digitalizace vzdělávání ve vybraných zemích</w:t>
      </w:r>
    </w:p>
    <w:p w14:paraId="77020D08" w14:textId="7BF0963C" w:rsidR="0044655F" w:rsidRPr="00E5530D" w:rsidRDefault="00B43E51" w:rsidP="0044655F">
      <w:pPr>
        <w:rPr>
          <w:szCs w:val="24"/>
        </w:rPr>
      </w:pPr>
      <w:r w:rsidRPr="00E5530D">
        <w:rPr>
          <w:szCs w:val="24"/>
          <w:lang w:eastAsia="cs-CZ"/>
        </w:rPr>
        <w:t>Za účelem</w:t>
      </w:r>
      <w:r w:rsidR="002A2801">
        <w:rPr>
          <w:szCs w:val="24"/>
          <w:lang w:eastAsia="cs-CZ"/>
        </w:rPr>
        <w:t xml:space="preserve"> zjištění a porovnání </w:t>
      </w:r>
      <w:r w:rsidRPr="00E5530D">
        <w:rPr>
          <w:szCs w:val="24"/>
          <w:lang w:eastAsia="cs-CZ"/>
        </w:rPr>
        <w:t xml:space="preserve">podpory rozvoje digitalizace vzdělávání v konkrétních </w:t>
      </w:r>
      <w:r w:rsidR="00070A2E">
        <w:rPr>
          <w:szCs w:val="24"/>
          <w:lang w:eastAsia="cs-CZ"/>
        </w:rPr>
        <w:t>státech</w:t>
      </w:r>
      <w:r w:rsidR="00070A2E" w:rsidRPr="00E5530D">
        <w:rPr>
          <w:szCs w:val="24"/>
          <w:lang w:eastAsia="cs-CZ"/>
        </w:rPr>
        <w:t xml:space="preserve"> </w:t>
      </w:r>
      <w:r w:rsidRPr="00E5530D">
        <w:rPr>
          <w:szCs w:val="24"/>
          <w:lang w:eastAsia="cs-CZ"/>
        </w:rPr>
        <w:t xml:space="preserve">oslovil </w:t>
      </w:r>
      <w:r w:rsidR="002A2801">
        <w:rPr>
          <w:szCs w:val="24"/>
          <w:lang w:eastAsia="cs-CZ"/>
        </w:rPr>
        <w:t xml:space="preserve">NKÚ </w:t>
      </w:r>
      <w:r w:rsidRPr="00E5530D">
        <w:rPr>
          <w:szCs w:val="24"/>
          <w:lang w:eastAsia="cs-CZ"/>
        </w:rPr>
        <w:t>v rámci mezinárodní spolupráce</w:t>
      </w:r>
      <w:r w:rsidRPr="00E5530D">
        <w:rPr>
          <w:rStyle w:val="Znakapoznpodarou"/>
          <w:szCs w:val="24"/>
        </w:rPr>
        <w:footnoteReference w:id="18"/>
      </w:r>
      <w:r w:rsidRPr="00E5530D">
        <w:rPr>
          <w:szCs w:val="24"/>
        </w:rPr>
        <w:t xml:space="preserve"> </w:t>
      </w:r>
      <w:r w:rsidR="002A2801">
        <w:rPr>
          <w:szCs w:val="24"/>
        </w:rPr>
        <w:t>n</w:t>
      </w:r>
      <w:r w:rsidRPr="00E5530D">
        <w:rPr>
          <w:szCs w:val="24"/>
          <w:lang w:eastAsia="cs-CZ"/>
        </w:rPr>
        <w:t xml:space="preserve">ejvyšší kontrolní instituce </w:t>
      </w:r>
      <w:r w:rsidR="00F63563">
        <w:rPr>
          <w:szCs w:val="24"/>
          <w:lang w:eastAsia="cs-CZ"/>
        </w:rPr>
        <w:t xml:space="preserve">(dále také „SAI“) </w:t>
      </w:r>
      <w:r w:rsidRPr="00E5530D">
        <w:rPr>
          <w:szCs w:val="24"/>
          <w:lang w:eastAsia="cs-CZ"/>
        </w:rPr>
        <w:t>Slovenské, Rakouské a Estonské republiky.</w:t>
      </w:r>
      <w:r>
        <w:rPr>
          <w:szCs w:val="24"/>
          <w:lang w:eastAsia="cs-CZ"/>
        </w:rPr>
        <w:t xml:space="preserve"> </w:t>
      </w:r>
      <w:r w:rsidR="00F63563">
        <w:rPr>
          <w:szCs w:val="24"/>
          <w:lang w:eastAsia="cs-CZ"/>
        </w:rPr>
        <w:t xml:space="preserve">Přehled odpovědí oslovených institucí v jednotlivých oblastech je uveden v příloze č. </w:t>
      </w:r>
      <w:r w:rsidR="00952BD7">
        <w:rPr>
          <w:szCs w:val="24"/>
          <w:lang w:eastAsia="cs-CZ"/>
        </w:rPr>
        <w:t>3</w:t>
      </w:r>
      <w:r w:rsidR="003F0C9F">
        <w:rPr>
          <w:szCs w:val="24"/>
          <w:lang w:eastAsia="cs-CZ"/>
        </w:rPr>
        <w:t xml:space="preserve">. </w:t>
      </w:r>
      <w:r w:rsidR="0044655F" w:rsidRPr="00E5530D">
        <w:rPr>
          <w:szCs w:val="24"/>
        </w:rPr>
        <w:t xml:space="preserve">Společným znakem </w:t>
      </w:r>
      <w:r w:rsidR="003F0C9F">
        <w:rPr>
          <w:szCs w:val="24"/>
        </w:rPr>
        <w:t xml:space="preserve">podpory digitalizace vzdělávání ve vybraných zemích </w:t>
      </w:r>
      <w:r w:rsidR="0044655F" w:rsidRPr="00E5530D">
        <w:rPr>
          <w:szCs w:val="24"/>
        </w:rPr>
        <w:t xml:space="preserve">je zakotvení podpory </w:t>
      </w:r>
      <w:r w:rsidR="0044655F">
        <w:rPr>
          <w:szCs w:val="24"/>
        </w:rPr>
        <w:t xml:space="preserve">rozvoje </w:t>
      </w:r>
      <w:r w:rsidR="0044655F" w:rsidRPr="00E5530D">
        <w:rPr>
          <w:szCs w:val="24"/>
        </w:rPr>
        <w:t>digitálního vzdělávání ve s</w:t>
      </w:r>
      <w:r w:rsidR="0044655F">
        <w:rPr>
          <w:szCs w:val="24"/>
        </w:rPr>
        <w:t xml:space="preserve">trategii či </w:t>
      </w:r>
      <w:r w:rsidR="009E2E2C">
        <w:rPr>
          <w:szCs w:val="24"/>
        </w:rPr>
        <w:t>podobném</w:t>
      </w:r>
      <w:r w:rsidR="0044655F">
        <w:rPr>
          <w:szCs w:val="24"/>
        </w:rPr>
        <w:t xml:space="preserve"> dokumentu. Všechny země se zaměřuj</w:t>
      </w:r>
      <w:r w:rsidR="001A6A9D">
        <w:rPr>
          <w:szCs w:val="24"/>
        </w:rPr>
        <w:t xml:space="preserve">í na zajištění </w:t>
      </w:r>
      <w:r w:rsidR="00CE4E3F">
        <w:rPr>
          <w:szCs w:val="24"/>
        </w:rPr>
        <w:t>ICT na školách a </w:t>
      </w:r>
      <w:r w:rsidR="0044655F">
        <w:rPr>
          <w:szCs w:val="24"/>
        </w:rPr>
        <w:t xml:space="preserve">vzdělávacích zdrojů a </w:t>
      </w:r>
      <w:r w:rsidR="009E2E2C">
        <w:rPr>
          <w:szCs w:val="24"/>
        </w:rPr>
        <w:t>na podporu</w:t>
      </w:r>
      <w:r w:rsidR="0044655F">
        <w:rPr>
          <w:szCs w:val="24"/>
        </w:rPr>
        <w:t xml:space="preserve"> d</w:t>
      </w:r>
      <w:r w:rsidR="0044655F" w:rsidRPr="00E5530D">
        <w:rPr>
          <w:szCs w:val="24"/>
        </w:rPr>
        <w:t>igitální</w:t>
      </w:r>
      <w:r w:rsidR="0044655F">
        <w:rPr>
          <w:szCs w:val="24"/>
        </w:rPr>
        <w:t>ch</w:t>
      </w:r>
      <w:r w:rsidR="0044655F" w:rsidRPr="00E5530D">
        <w:rPr>
          <w:szCs w:val="24"/>
        </w:rPr>
        <w:t xml:space="preserve"> znalost</w:t>
      </w:r>
      <w:r w:rsidR="0044655F">
        <w:rPr>
          <w:szCs w:val="24"/>
        </w:rPr>
        <w:t>í a kompetencí</w:t>
      </w:r>
      <w:r w:rsidR="0044655F" w:rsidRPr="00E5530D">
        <w:rPr>
          <w:szCs w:val="24"/>
        </w:rPr>
        <w:t xml:space="preserve"> žáků</w:t>
      </w:r>
      <w:r w:rsidR="0044655F">
        <w:rPr>
          <w:szCs w:val="24"/>
        </w:rPr>
        <w:t xml:space="preserve"> a učitelů.</w:t>
      </w:r>
    </w:p>
    <w:p w14:paraId="30318215" w14:textId="4F93574D" w:rsidR="00F63563" w:rsidRPr="00F63563" w:rsidRDefault="00F63563" w:rsidP="00F63563">
      <w:pPr>
        <w:pStyle w:val="Nadpis3"/>
        <w:numPr>
          <w:ilvl w:val="0"/>
          <w:numId w:val="0"/>
        </w:numPr>
        <w:rPr>
          <w:rFonts w:cstheme="minorHAnsi"/>
          <w:lang w:eastAsia="cs-CZ"/>
        </w:rPr>
      </w:pPr>
      <w:r w:rsidRPr="00F63563">
        <w:rPr>
          <w:rFonts w:cstheme="minorHAnsi"/>
          <w:lang w:eastAsia="cs-CZ"/>
        </w:rPr>
        <w:t>Kontrola v oblasti digitalizace vzdělávání provedená rakousk</w:t>
      </w:r>
      <w:r w:rsidR="00070A2E">
        <w:rPr>
          <w:rFonts w:cstheme="minorHAnsi"/>
          <w:lang w:eastAsia="cs-CZ"/>
        </w:rPr>
        <w:t>ou</w:t>
      </w:r>
      <w:r w:rsidRPr="00F63563">
        <w:rPr>
          <w:rFonts w:cstheme="minorHAnsi"/>
          <w:lang w:eastAsia="cs-CZ"/>
        </w:rPr>
        <w:t xml:space="preserve"> SAI</w:t>
      </w:r>
    </w:p>
    <w:p w14:paraId="0456F73C" w14:textId="5DA9B906" w:rsidR="00F469F8" w:rsidRDefault="00843BA6" w:rsidP="0044655F">
      <w:pPr>
        <w:rPr>
          <w:szCs w:val="24"/>
        </w:rPr>
      </w:pPr>
      <w:r>
        <w:rPr>
          <w:szCs w:val="24"/>
        </w:rPr>
        <w:t xml:space="preserve">Kromě požadovaných </w:t>
      </w:r>
      <w:r w:rsidR="003F0C9F">
        <w:rPr>
          <w:szCs w:val="24"/>
        </w:rPr>
        <w:t>odpovědí poskytla rakouská S</w:t>
      </w:r>
      <w:r w:rsidR="00F63563">
        <w:rPr>
          <w:szCs w:val="24"/>
        </w:rPr>
        <w:t xml:space="preserve">AI </w:t>
      </w:r>
      <w:r w:rsidR="003F0C9F">
        <w:rPr>
          <w:szCs w:val="24"/>
        </w:rPr>
        <w:t>závěrečnou zprávu z kontroly v oblasti péče o</w:t>
      </w:r>
      <w:r w:rsidR="00B04108">
        <w:rPr>
          <w:szCs w:val="24"/>
        </w:rPr>
        <w:t xml:space="preserve"> </w:t>
      </w:r>
      <w:r w:rsidR="003F0C9F">
        <w:rPr>
          <w:szCs w:val="24"/>
        </w:rPr>
        <w:t>ICT používané při výuce ve veřejných školách</w:t>
      </w:r>
      <w:r w:rsidR="00B04108">
        <w:rPr>
          <w:szCs w:val="24"/>
        </w:rPr>
        <w:t>.</w:t>
      </w:r>
      <w:r w:rsidR="003F0C9F">
        <w:rPr>
          <w:szCs w:val="24"/>
        </w:rPr>
        <w:t xml:space="preserve"> </w:t>
      </w:r>
      <w:r w:rsidR="00B04108">
        <w:rPr>
          <w:szCs w:val="24"/>
        </w:rPr>
        <w:t>Tato kontrola byla prováděna</w:t>
      </w:r>
      <w:r w:rsidR="003F0C9F">
        <w:rPr>
          <w:szCs w:val="24"/>
        </w:rPr>
        <w:t xml:space="preserve"> </w:t>
      </w:r>
      <w:r w:rsidR="00F63563">
        <w:rPr>
          <w:szCs w:val="24"/>
        </w:rPr>
        <w:t xml:space="preserve">v období </w:t>
      </w:r>
      <w:r w:rsidR="00B04108">
        <w:rPr>
          <w:szCs w:val="24"/>
        </w:rPr>
        <w:t xml:space="preserve">od </w:t>
      </w:r>
      <w:r w:rsidR="00F63563">
        <w:rPr>
          <w:szCs w:val="24"/>
        </w:rPr>
        <w:t>listopad</w:t>
      </w:r>
      <w:r w:rsidR="00B04108">
        <w:rPr>
          <w:szCs w:val="24"/>
        </w:rPr>
        <w:t>u</w:t>
      </w:r>
      <w:r w:rsidR="00F63563">
        <w:rPr>
          <w:szCs w:val="24"/>
        </w:rPr>
        <w:t xml:space="preserve"> 2016 </w:t>
      </w:r>
      <w:r w:rsidR="00B04108">
        <w:rPr>
          <w:szCs w:val="24"/>
        </w:rPr>
        <w:t>do</w:t>
      </w:r>
      <w:r w:rsidR="00F63563">
        <w:rPr>
          <w:szCs w:val="24"/>
        </w:rPr>
        <w:t xml:space="preserve"> břez</w:t>
      </w:r>
      <w:r w:rsidR="00B04108">
        <w:rPr>
          <w:szCs w:val="24"/>
        </w:rPr>
        <w:t>na</w:t>
      </w:r>
      <w:r w:rsidR="00F63563">
        <w:rPr>
          <w:szCs w:val="24"/>
        </w:rPr>
        <w:t xml:space="preserve"> 201</w:t>
      </w:r>
      <w:r w:rsidR="003D04ED">
        <w:rPr>
          <w:szCs w:val="24"/>
        </w:rPr>
        <w:t>7</w:t>
      </w:r>
      <w:r w:rsidR="003F0C9F">
        <w:rPr>
          <w:szCs w:val="24"/>
        </w:rPr>
        <w:t xml:space="preserve">. </w:t>
      </w:r>
      <w:r w:rsidR="00F63563">
        <w:rPr>
          <w:szCs w:val="24"/>
        </w:rPr>
        <w:t>Kromě zatížení pedagogických pracovníků péčí o ICT byl</w:t>
      </w:r>
      <w:r w:rsidR="003D04ED">
        <w:rPr>
          <w:szCs w:val="24"/>
        </w:rPr>
        <w:t>y</w:t>
      </w:r>
      <w:r w:rsidR="00F63563">
        <w:rPr>
          <w:szCs w:val="24"/>
        </w:rPr>
        <w:t xml:space="preserve"> hodnocen</w:t>
      </w:r>
      <w:r w:rsidR="003D04ED">
        <w:rPr>
          <w:szCs w:val="24"/>
        </w:rPr>
        <w:t>y</w:t>
      </w:r>
      <w:r w:rsidR="00F63563">
        <w:rPr>
          <w:szCs w:val="24"/>
        </w:rPr>
        <w:t xml:space="preserve"> také ICT škol a digitální gramotnost žáků. Hodnocené období z</w:t>
      </w:r>
      <w:r w:rsidR="008715C8">
        <w:rPr>
          <w:szCs w:val="24"/>
        </w:rPr>
        <w:t>ahrnovalo školní roky 2011/2012</w:t>
      </w:r>
      <w:r w:rsidR="00B04108">
        <w:rPr>
          <w:szCs w:val="24"/>
        </w:rPr>
        <w:t xml:space="preserve"> až </w:t>
      </w:r>
      <w:r w:rsidR="00F63563">
        <w:rPr>
          <w:szCs w:val="24"/>
        </w:rPr>
        <w:t>2015/2016.</w:t>
      </w:r>
      <w:r w:rsidR="00070A2E">
        <w:rPr>
          <w:szCs w:val="24"/>
        </w:rPr>
        <w:t xml:space="preserve"> </w:t>
      </w:r>
      <w:r w:rsidR="008715C8">
        <w:rPr>
          <w:szCs w:val="24"/>
        </w:rPr>
        <w:t xml:space="preserve">Vybrané </w:t>
      </w:r>
      <w:r w:rsidR="00F469F8">
        <w:rPr>
          <w:szCs w:val="24"/>
        </w:rPr>
        <w:t>in</w:t>
      </w:r>
      <w:r w:rsidR="0044655F">
        <w:rPr>
          <w:szCs w:val="24"/>
        </w:rPr>
        <w:t xml:space="preserve">formace </w:t>
      </w:r>
      <w:r w:rsidR="00B04108">
        <w:rPr>
          <w:szCs w:val="24"/>
        </w:rPr>
        <w:t>obsažené</w:t>
      </w:r>
      <w:r w:rsidR="0044655F">
        <w:rPr>
          <w:szCs w:val="24"/>
        </w:rPr>
        <w:t xml:space="preserve"> v </w:t>
      </w:r>
      <w:r w:rsidR="00F469F8">
        <w:rPr>
          <w:szCs w:val="24"/>
        </w:rPr>
        <w:t>z</w:t>
      </w:r>
      <w:r w:rsidR="00F63563">
        <w:rPr>
          <w:szCs w:val="24"/>
        </w:rPr>
        <w:t>ávěrečn</w:t>
      </w:r>
      <w:r w:rsidR="00B04108">
        <w:rPr>
          <w:szCs w:val="24"/>
        </w:rPr>
        <w:t>é</w:t>
      </w:r>
      <w:r w:rsidR="00F469F8">
        <w:rPr>
          <w:szCs w:val="24"/>
        </w:rPr>
        <w:t xml:space="preserve"> zprávě</w:t>
      </w:r>
      <w:r w:rsidR="00070A2E">
        <w:rPr>
          <w:rStyle w:val="Znakapoznpodarou"/>
          <w:szCs w:val="24"/>
        </w:rPr>
        <w:footnoteReference w:id="19"/>
      </w:r>
      <w:r w:rsidR="00F469F8">
        <w:rPr>
          <w:szCs w:val="24"/>
        </w:rPr>
        <w:t xml:space="preserve"> jsou uvedeny v příloze č. </w:t>
      </w:r>
      <w:r w:rsidR="003F0C9F">
        <w:rPr>
          <w:szCs w:val="24"/>
        </w:rPr>
        <w:t>3</w:t>
      </w:r>
      <w:r w:rsidR="00B04108">
        <w:rPr>
          <w:szCs w:val="24"/>
        </w:rPr>
        <w:t xml:space="preserve"> tohoto kontrolního závěru</w:t>
      </w:r>
      <w:r w:rsidR="00F469F8">
        <w:rPr>
          <w:szCs w:val="24"/>
        </w:rPr>
        <w:t>. Rakousk</w:t>
      </w:r>
      <w:r w:rsidR="00CE4E3F">
        <w:rPr>
          <w:szCs w:val="24"/>
        </w:rPr>
        <w:t>á</w:t>
      </w:r>
      <w:r w:rsidR="00F469F8">
        <w:rPr>
          <w:szCs w:val="24"/>
        </w:rPr>
        <w:t xml:space="preserve"> SAI mj. doporučil</w:t>
      </w:r>
      <w:r w:rsidR="00CE4E3F">
        <w:rPr>
          <w:szCs w:val="24"/>
        </w:rPr>
        <w:t>a</w:t>
      </w:r>
      <w:r w:rsidR="00F469F8">
        <w:rPr>
          <w:szCs w:val="24"/>
        </w:rPr>
        <w:t xml:space="preserve">, aby federální vláda a spolkové země po dohodě s obcemi vytvořily </w:t>
      </w:r>
      <w:r w:rsidR="004B6975">
        <w:rPr>
          <w:szCs w:val="24"/>
        </w:rPr>
        <w:t>model</w:t>
      </w:r>
      <w:r w:rsidR="003D04ED">
        <w:rPr>
          <w:szCs w:val="24"/>
        </w:rPr>
        <w:t xml:space="preserve"> ICT </w:t>
      </w:r>
      <w:r w:rsidR="00F469F8">
        <w:rPr>
          <w:szCs w:val="24"/>
        </w:rPr>
        <w:t>pro školy, který by se stal ústředním standardem</w:t>
      </w:r>
      <w:r>
        <w:rPr>
          <w:szCs w:val="24"/>
        </w:rPr>
        <w:t xml:space="preserve"> pro</w:t>
      </w:r>
      <w:r w:rsidR="00F469F8">
        <w:rPr>
          <w:szCs w:val="24"/>
        </w:rPr>
        <w:t xml:space="preserve"> </w:t>
      </w:r>
      <w:r w:rsidR="004B6975">
        <w:rPr>
          <w:szCs w:val="24"/>
        </w:rPr>
        <w:t>ICT</w:t>
      </w:r>
      <w:r w:rsidR="00CE4E3F">
        <w:rPr>
          <w:szCs w:val="24"/>
        </w:rPr>
        <w:t xml:space="preserve"> a</w:t>
      </w:r>
      <w:r w:rsidR="00B04108">
        <w:rPr>
          <w:szCs w:val="24"/>
        </w:rPr>
        <w:t xml:space="preserve"> </w:t>
      </w:r>
      <w:r w:rsidR="00F469F8">
        <w:rPr>
          <w:szCs w:val="24"/>
        </w:rPr>
        <w:t xml:space="preserve">centralizované služby a procesy (např. pořizování ICT). V tomto modelu by měly být propojeny kompetence a pravomoci s odpovědností za financování. </w:t>
      </w:r>
      <w:r w:rsidR="00B04108">
        <w:rPr>
          <w:szCs w:val="24"/>
        </w:rPr>
        <w:t>Rakouské m</w:t>
      </w:r>
      <w:r w:rsidR="00F469F8">
        <w:rPr>
          <w:szCs w:val="24"/>
        </w:rPr>
        <w:t xml:space="preserve">inisterstvo </w:t>
      </w:r>
      <w:r>
        <w:rPr>
          <w:szCs w:val="24"/>
        </w:rPr>
        <w:t xml:space="preserve">školství </w:t>
      </w:r>
      <w:r w:rsidR="00F469F8">
        <w:rPr>
          <w:szCs w:val="24"/>
        </w:rPr>
        <w:t>by se také mělo soustředit na podporu pedagogicko-didaktických znalostí učitelů v digitální oblasti. Digitální gramotnost by měla být zač</w:t>
      </w:r>
      <w:r>
        <w:rPr>
          <w:szCs w:val="24"/>
        </w:rPr>
        <w:t>leněna jako povinná odbornost do</w:t>
      </w:r>
      <w:r w:rsidR="00F469F8">
        <w:rPr>
          <w:szCs w:val="24"/>
        </w:rPr>
        <w:t xml:space="preserve"> učebních osnov pro vzdělávání učitelů.</w:t>
      </w:r>
    </w:p>
    <w:p w14:paraId="072C3059" w14:textId="24D7F983" w:rsidR="00762A7D" w:rsidRDefault="0044655F" w:rsidP="0064678E">
      <w:pPr>
        <w:rPr>
          <w:szCs w:val="24"/>
        </w:rPr>
      </w:pPr>
      <w:r>
        <w:rPr>
          <w:szCs w:val="24"/>
        </w:rPr>
        <w:t xml:space="preserve">V návaznosti na provedenou kontrolu připravovalo rakouské </w:t>
      </w:r>
      <w:r w:rsidR="00F63563" w:rsidRPr="000F6CE1">
        <w:rPr>
          <w:szCs w:val="24"/>
        </w:rPr>
        <w:t>Spolkové ministerstvo pro školství, vědu a výzkum</w:t>
      </w:r>
      <w:r w:rsidR="00F63563">
        <w:rPr>
          <w:szCs w:val="24"/>
        </w:rPr>
        <w:t xml:space="preserve"> v</w:t>
      </w:r>
      <w:r w:rsidR="003D04ED">
        <w:rPr>
          <w:szCs w:val="24"/>
        </w:rPr>
        <w:t xml:space="preserve"> průběhu roku 2018 </w:t>
      </w:r>
      <w:r w:rsidR="00F63563" w:rsidRPr="00AF2FC0">
        <w:rPr>
          <w:i/>
          <w:szCs w:val="24"/>
        </w:rPr>
        <w:t>Akční plán pro digitalizaci</w:t>
      </w:r>
      <w:r w:rsidR="003D04ED">
        <w:rPr>
          <w:szCs w:val="24"/>
        </w:rPr>
        <w:t>. Vybrané informace o </w:t>
      </w:r>
      <w:r>
        <w:rPr>
          <w:szCs w:val="24"/>
        </w:rPr>
        <w:t xml:space="preserve">jeho </w:t>
      </w:r>
      <w:r w:rsidR="00843BA6">
        <w:rPr>
          <w:szCs w:val="24"/>
        </w:rPr>
        <w:t xml:space="preserve">plánované </w:t>
      </w:r>
      <w:r>
        <w:rPr>
          <w:szCs w:val="24"/>
        </w:rPr>
        <w:t xml:space="preserve">struktuře a zaměření jsou uvedeny v příloze č. </w:t>
      </w:r>
      <w:r w:rsidR="00843BA6">
        <w:rPr>
          <w:szCs w:val="24"/>
        </w:rPr>
        <w:t>3</w:t>
      </w:r>
      <w:r>
        <w:rPr>
          <w:szCs w:val="24"/>
        </w:rPr>
        <w:t>.</w:t>
      </w:r>
      <w:r w:rsidR="00762A7D">
        <w:rPr>
          <w:szCs w:val="24"/>
        </w:rPr>
        <w:br w:type="page"/>
      </w:r>
    </w:p>
    <w:p w14:paraId="226085E3" w14:textId="0A63F9E6" w:rsidR="00762A7D" w:rsidRPr="004C6B91" w:rsidRDefault="00762A7D" w:rsidP="004551D1">
      <w:pPr>
        <w:spacing w:after="0"/>
        <w:rPr>
          <w:b/>
          <w:szCs w:val="24"/>
        </w:rPr>
      </w:pPr>
      <w:r w:rsidRPr="004C6B91">
        <w:rPr>
          <w:b/>
          <w:szCs w:val="24"/>
        </w:rPr>
        <w:lastRenderedPageBreak/>
        <w:t>Seznam zkratek</w:t>
      </w:r>
    </w:p>
    <w:p w14:paraId="5D73884B" w14:textId="77777777" w:rsidR="004551D1" w:rsidRDefault="004551D1" w:rsidP="004551D1">
      <w:pPr>
        <w:tabs>
          <w:tab w:val="left" w:pos="3119"/>
        </w:tabs>
        <w:spacing w:after="0"/>
        <w:jc w:val="left"/>
        <w:rPr>
          <w:szCs w:val="24"/>
        </w:rPr>
      </w:pPr>
    </w:p>
    <w:p w14:paraId="16F3DB50" w14:textId="6E0553FA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BYOD</w:t>
      </w:r>
      <w:r w:rsidRPr="004C6B91">
        <w:rPr>
          <w:szCs w:val="24"/>
        </w:rPr>
        <w:tab/>
      </w:r>
      <w:r w:rsidRPr="004C6B91">
        <w:t>Bring Your Own Device (</w:t>
      </w:r>
      <w:r w:rsidR="009D3433">
        <w:t>využívání vlastních zařízení)</w:t>
      </w:r>
    </w:p>
    <w:p w14:paraId="243146F5" w14:textId="77777777" w:rsidR="004C6B91" w:rsidRPr="00EA5ACC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EA5ACC">
        <w:rPr>
          <w:szCs w:val="24"/>
        </w:rPr>
        <w:t>ČR</w:t>
      </w:r>
      <w:r w:rsidRPr="00EA5ACC">
        <w:rPr>
          <w:szCs w:val="24"/>
        </w:rPr>
        <w:tab/>
        <w:t>Česká republika</w:t>
      </w:r>
    </w:p>
    <w:p w14:paraId="117BF601" w14:textId="77777777" w:rsidR="004C6B91" w:rsidRPr="00EA5ACC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EA5ACC">
        <w:rPr>
          <w:szCs w:val="24"/>
        </w:rPr>
        <w:t>ČŠI</w:t>
      </w:r>
      <w:r w:rsidRPr="00EA5ACC">
        <w:rPr>
          <w:szCs w:val="24"/>
        </w:rPr>
        <w:tab/>
        <w:t>Česká školní inspekce</w:t>
      </w:r>
    </w:p>
    <w:p w14:paraId="5B994566" w14:textId="53E1D039" w:rsidR="004C6B91" w:rsidRPr="009A63F4" w:rsidRDefault="004C6B91" w:rsidP="004551D1">
      <w:pPr>
        <w:tabs>
          <w:tab w:val="left" w:pos="3119"/>
        </w:tabs>
        <w:spacing w:after="0"/>
        <w:ind w:left="3119" w:hanging="3119"/>
        <w:jc w:val="left"/>
        <w:rPr>
          <w:szCs w:val="24"/>
        </w:rPr>
      </w:pPr>
      <w:r w:rsidRPr="00EA5ACC">
        <w:rPr>
          <w:szCs w:val="24"/>
        </w:rPr>
        <w:t>DESI</w:t>
      </w:r>
      <w:r w:rsidRPr="00EA5ACC">
        <w:rPr>
          <w:szCs w:val="24"/>
        </w:rPr>
        <w:tab/>
        <w:t>Dig</w:t>
      </w:r>
      <w:r w:rsidRPr="00155323">
        <w:rPr>
          <w:szCs w:val="24"/>
        </w:rPr>
        <w:t xml:space="preserve">ital </w:t>
      </w:r>
      <w:r w:rsidRPr="00155323">
        <w:rPr>
          <w:szCs w:val="24"/>
          <w:lang w:val="en-GB"/>
        </w:rPr>
        <w:t>Economy</w:t>
      </w:r>
      <w:r w:rsidRPr="00155323">
        <w:rPr>
          <w:szCs w:val="24"/>
        </w:rPr>
        <w:t xml:space="preserve"> and Society Index (index </w:t>
      </w:r>
      <w:r w:rsidR="009D3433">
        <w:rPr>
          <w:szCs w:val="24"/>
        </w:rPr>
        <w:t xml:space="preserve">digitální </w:t>
      </w:r>
      <w:r w:rsidRPr="00155323">
        <w:rPr>
          <w:szCs w:val="24"/>
        </w:rPr>
        <w:t>ekonomiky a společnosti)</w:t>
      </w:r>
    </w:p>
    <w:p w14:paraId="22084D5F" w14:textId="77777777" w:rsidR="004C6B91" w:rsidRPr="009A63F4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9A63F4">
        <w:rPr>
          <w:szCs w:val="24"/>
        </w:rPr>
        <w:t>DUM</w:t>
      </w:r>
      <w:r w:rsidRPr="009A63F4">
        <w:rPr>
          <w:szCs w:val="24"/>
        </w:rPr>
        <w:tab/>
        <w:t>digitální učební materiál(y)</w:t>
      </w:r>
    </w:p>
    <w:p w14:paraId="338CFDE5" w14:textId="77777777" w:rsidR="004C6B91" w:rsidRPr="00263D5F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263D5F">
        <w:rPr>
          <w:szCs w:val="24"/>
        </w:rPr>
        <w:t>DVZ</w:t>
      </w:r>
      <w:r w:rsidRPr="00263D5F">
        <w:rPr>
          <w:szCs w:val="24"/>
        </w:rPr>
        <w:tab/>
        <w:t>digitální vzdělávací zdroje</w:t>
      </w:r>
    </w:p>
    <w:p w14:paraId="42F4FF80" w14:textId="1C708E25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ESIF</w:t>
      </w:r>
      <w:r w:rsidRPr="004C6B91">
        <w:rPr>
          <w:szCs w:val="24"/>
        </w:rPr>
        <w:tab/>
        <w:t>evropské strukturální a investiční fondy</w:t>
      </w:r>
    </w:p>
    <w:p w14:paraId="4BFAAC03" w14:textId="77777777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EU</w:t>
      </w:r>
      <w:r w:rsidRPr="004C6B91">
        <w:rPr>
          <w:szCs w:val="24"/>
        </w:rPr>
        <w:tab/>
        <w:t>Evropská unie</w:t>
      </w:r>
    </w:p>
    <w:p w14:paraId="6AA5D91C" w14:textId="77777777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Gymnázium R-J</w:t>
      </w:r>
      <w:r w:rsidRPr="004C6B91">
        <w:rPr>
          <w:szCs w:val="24"/>
        </w:rPr>
        <w:tab/>
        <w:t>Gymnázium Rájec-Jestřebí, obecně prospěšná společnost</w:t>
      </w:r>
    </w:p>
    <w:p w14:paraId="77870832" w14:textId="77777777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ICT</w:t>
      </w:r>
      <w:r w:rsidRPr="004C6B91">
        <w:rPr>
          <w:szCs w:val="24"/>
        </w:rPr>
        <w:tab/>
        <w:t>informační a komunikační technologie</w:t>
      </w:r>
    </w:p>
    <w:p w14:paraId="12525E21" w14:textId="77777777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IROP</w:t>
      </w:r>
      <w:r w:rsidRPr="004C6B91">
        <w:rPr>
          <w:szCs w:val="24"/>
        </w:rPr>
        <w:tab/>
      </w:r>
      <w:r w:rsidRPr="009D3433">
        <w:rPr>
          <w:i/>
          <w:szCs w:val="24"/>
        </w:rPr>
        <w:t>Integrovaný regionální operační program</w:t>
      </w:r>
    </w:p>
    <w:p w14:paraId="7CF1C41E" w14:textId="7A14D11F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ISDV I</w:t>
      </w:r>
      <w:r w:rsidRPr="004C6B91">
        <w:rPr>
          <w:szCs w:val="24"/>
        </w:rPr>
        <w:tab/>
      </w:r>
      <w:r w:rsidRPr="009D3433">
        <w:rPr>
          <w:i/>
          <w:szCs w:val="24"/>
        </w:rPr>
        <w:t>Implementace strategie digitálního vzdělávání I</w:t>
      </w:r>
    </w:p>
    <w:p w14:paraId="61FDB293" w14:textId="3200257C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ISDV II</w:t>
      </w:r>
      <w:r w:rsidRPr="004C6B91">
        <w:rPr>
          <w:szCs w:val="24"/>
        </w:rPr>
        <w:tab/>
      </w:r>
      <w:r w:rsidRPr="009D3433">
        <w:rPr>
          <w:i/>
          <w:szCs w:val="24"/>
        </w:rPr>
        <w:t xml:space="preserve">Implementace </w:t>
      </w:r>
      <w:r w:rsidRPr="004C6B91">
        <w:rPr>
          <w:i/>
          <w:szCs w:val="24"/>
        </w:rPr>
        <w:t>s</w:t>
      </w:r>
      <w:r w:rsidRPr="009D3433">
        <w:rPr>
          <w:i/>
          <w:szCs w:val="24"/>
        </w:rPr>
        <w:t>trategie digitálního vzdělávání II</w:t>
      </w:r>
    </w:p>
    <w:p w14:paraId="5CB89F05" w14:textId="77777777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LMS</w:t>
      </w:r>
      <w:r w:rsidRPr="004C6B91">
        <w:rPr>
          <w:szCs w:val="24"/>
        </w:rPr>
        <w:tab/>
      </w:r>
      <w:r w:rsidRPr="004C6B91">
        <w:rPr>
          <w:szCs w:val="24"/>
          <w:lang w:val="en-GB"/>
        </w:rPr>
        <w:t>Learning management system</w:t>
      </w:r>
      <w:r w:rsidRPr="004C6B91">
        <w:rPr>
          <w:szCs w:val="24"/>
        </w:rPr>
        <w:t xml:space="preserve"> (systém pro řízení výuky)</w:t>
      </w:r>
    </w:p>
    <w:p w14:paraId="31B9790E" w14:textId="77777777" w:rsidR="004C6B91" w:rsidRPr="00EA5ACC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EA5ACC">
        <w:rPr>
          <w:szCs w:val="24"/>
        </w:rPr>
        <w:t>MŠMT nebo Ministerstvo</w:t>
      </w:r>
      <w:r w:rsidRPr="00EA5ACC">
        <w:rPr>
          <w:szCs w:val="24"/>
        </w:rPr>
        <w:tab/>
        <w:t>Ministerstvo školství, mládeže a tělovýchovy</w:t>
      </w:r>
    </w:p>
    <w:p w14:paraId="3365D9B1" w14:textId="77777777" w:rsidR="004C6B91" w:rsidRPr="009A63F4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9A63F4">
        <w:rPr>
          <w:szCs w:val="24"/>
        </w:rPr>
        <w:t>NIV</w:t>
      </w:r>
      <w:r w:rsidRPr="009A63F4">
        <w:rPr>
          <w:szCs w:val="24"/>
        </w:rPr>
        <w:tab/>
        <w:t>neinvestiční výdaje</w:t>
      </w:r>
    </w:p>
    <w:p w14:paraId="655D1957" w14:textId="77777777" w:rsidR="004C6B91" w:rsidRPr="00263D5F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263D5F">
        <w:rPr>
          <w:szCs w:val="24"/>
        </w:rPr>
        <w:t>NKÚ</w:t>
      </w:r>
      <w:r w:rsidRPr="00263D5F">
        <w:rPr>
          <w:szCs w:val="24"/>
        </w:rPr>
        <w:tab/>
        <w:t>Nejvyšší kontrolní úřad</w:t>
      </w:r>
    </w:p>
    <w:p w14:paraId="3FA207BB" w14:textId="77777777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NÚV</w:t>
      </w:r>
      <w:r w:rsidRPr="004C6B91">
        <w:rPr>
          <w:szCs w:val="24"/>
        </w:rPr>
        <w:tab/>
        <w:t>Národní ústav pro vzdělávání</w:t>
      </w:r>
    </w:p>
    <w:p w14:paraId="460F64B4" w14:textId="77777777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ONIV</w:t>
      </w:r>
      <w:r w:rsidRPr="004C6B91">
        <w:rPr>
          <w:szCs w:val="24"/>
        </w:rPr>
        <w:tab/>
        <w:t>ostatní neinvestiční výdaje</w:t>
      </w:r>
    </w:p>
    <w:p w14:paraId="57972A13" w14:textId="58FC0D1A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OP VK</w:t>
      </w:r>
      <w:r w:rsidRPr="004C6B91">
        <w:rPr>
          <w:szCs w:val="24"/>
        </w:rPr>
        <w:tab/>
        <w:t xml:space="preserve">operační program </w:t>
      </w:r>
      <w:r w:rsidRPr="009D3433">
        <w:rPr>
          <w:i/>
          <w:szCs w:val="24"/>
        </w:rPr>
        <w:t>Vzdělávání pro konkurenceschopnost</w:t>
      </w:r>
    </w:p>
    <w:p w14:paraId="5D360F31" w14:textId="32A66F1F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OP VVV</w:t>
      </w:r>
      <w:r w:rsidRPr="004C6B91">
        <w:rPr>
          <w:szCs w:val="24"/>
        </w:rPr>
        <w:tab/>
        <w:t xml:space="preserve">operační program </w:t>
      </w:r>
      <w:r w:rsidRPr="009D3433">
        <w:rPr>
          <w:i/>
          <w:szCs w:val="24"/>
        </w:rPr>
        <w:t>Výzkum, vývoj a vzdělávání</w:t>
      </w:r>
    </w:p>
    <w:p w14:paraId="7DF1A10A" w14:textId="77777777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OP</w:t>
      </w:r>
      <w:r w:rsidRPr="004C6B91">
        <w:rPr>
          <w:szCs w:val="24"/>
        </w:rPr>
        <w:tab/>
        <w:t>operační program(y)</w:t>
      </w:r>
    </w:p>
    <w:p w14:paraId="7C440B09" w14:textId="3FE1EC8F" w:rsidR="004C6B91" w:rsidRPr="004C6B91" w:rsidRDefault="004C6B91" w:rsidP="004551D1">
      <w:pPr>
        <w:tabs>
          <w:tab w:val="left" w:pos="3119"/>
        </w:tabs>
        <w:spacing w:after="0"/>
        <w:ind w:left="3119" w:hanging="3119"/>
        <w:jc w:val="left"/>
        <w:rPr>
          <w:rFonts w:cstheme="minorHAnsi"/>
          <w:szCs w:val="24"/>
        </w:rPr>
      </w:pPr>
      <w:r w:rsidRPr="004C6B91">
        <w:rPr>
          <w:szCs w:val="24"/>
        </w:rPr>
        <w:t>PISA</w:t>
      </w:r>
      <w:r w:rsidRPr="004C6B91">
        <w:rPr>
          <w:szCs w:val="24"/>
        </w:rPr>
        <w:tab/>
      </w:r>
      <w:r w:rsidRPr="009D3433">
        <w:rPr>
          <w:rStyle w:val="Zdraznn"/>
          <w:rFonts w:cstheme="minorHAnsi"/>
          <w:szCs w:val="24"/>
          <w:shd w:val="clear" w:color="auto" w:fill="FFFFFF"/>
        </w:rPr>
        <w:t>Programme for International Student Assessment</w:t>
      </w:r>
      <w:r w:rsidRPr="009D3433">
        <w:rPr>
          <w:rStyle w:val="Zdraznn"/>
          <w:rFonts w:cstheme="minorHAnsi"/>
          <w:i w:val="0"/>
          <w:szCs w:val="24"/>
          <w:shd w:val="clear" w:color="auto" w:fill="FFFFFF"/>
        </w:rPr>
        <w:t xml:space="preserve"> (mezinárodní hodnocení studentů</w:t>
      </w:r>
      <w:r w:rsidRPr="004C6B91">
        <w:rPr>
          <w:rStyle w:val="Zdraznn"/>
          <w:rFonts w:cstheme="minorHAnsi"/>
          <w:i w:val="0"/>
          <w:szCs w:val="24"/>
          <w:shd w:val="clear" w:color="auto" w:fill="FFFFFF"/>
        </w:rPr>
        <w:t xml:space="preserve"> prováděné </w:t>
      </w:r>
      <w:r w:rsidRPr="009D3433">
        <w:rPr>
          <w:rFonts w:cstheme="minorHAnsi"/>
          <w:szCs w:val="24"/>
          <w:shd w:val="clear" w:color="auto" w:fill="FFFFFF"/>
        </w:rPr>
        <w:t xml:space="preserve">Organizací pro hospodářskou spolupráci a rozvoj </w:t>
      </w:r>
      <w:r w:rsidRPr="004C6B91">
        <w:rPr>
          <w:rFonts w:cstheme="minorHAnsi"/>
          <w:szCs w:val="24"/>
          <w:shd w:val="clear" w:color="auto" w:fill="FFFFFF"/>
        </w:rPr>
        <w:t xml:space="preserve">– </w:t>
      </w:r>
      <w:r w:rsidRPr="009D3433">
        <w:rPr>
          <w:rFonts w:cstheme="minorHAnsi"/>
          <w:szCs w:val="24"/>
          <w:shd w:val="clear" w:color="auto" w:fill="FFFFFF"/>
        </w:rPr>
        <w:t>OECD)</w:t>
      </w:r>
      <w:r w:rsidRPr="004C6B91">
        <w:rPr>
          <w:rStyle w:val="Zdraznn"/>
          <w:rFonts w:cstheme="minorHAnsi"/>
          <w:i w:val="0"/>
          <w:szCs w:val="24"/>
          <w:shd w:val="clear" w:color="auto" w:fill="FFFFFF"/>
        </w:rPr>
        <w:t xml:space="preserve"> </w:t>
      </w:r>
    </w:p>
    <w:p w14:paraId="596848D0" w14:textId="652D8767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PPUČ</w:t>
      </w:r>
      <w:r w:rsidRPr="004C6B91">
        <w:rPr>
          <w:szCs w:val="24"/>
        </w:rPr>
        <w:tab/>
        <w:t xml:space="preserve">projekt </w:t>
      </w:r>
      <w:r w:rsidRPr="009D3433">
        <w:rPr>
          <w:i/>
          <w:szCs w:val="24"/>
        </w:rPr>
        <w:t>Podpora práce učitelů</w:t>
      </w:r>
    </w:p>
    <w:p w14:paraId="10BE26D0" w14:textId="77777777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PRDG</w:t>
      </w:r>
      <w:r w:rsidRPr="004C6B91">
        <w:rPr>
          <w:szCs w:val="24"/>
        </w:rPr>
        <w:tab/>
        <w:t xml:space="preserve">projekt </w:t>
      </w:r>
      <w:r w:rsidRPr="009D3433">
        <w:rPr>
          <w:i/>
          <w:szCs w:val="24"/>
        </w:rPr>
        <w:t>Podpora rozvoje digitální gramotnosti</w:t>
      </w:r>
    </w:p>
    <w:p w14:paraId="69E3A578" w14:textId="77777777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PRIM</w:t>
      </w:r>
      <w:r w:rsidRPr="004C6B91">
        <w:rPr>
          <w:szCs w:val="24"/>
        </w:rPr>
        <w:tab/>
        <w:t xml:space="preserve">projekt </w:t>
      </w:r>
      <w:r w:rsidRPr="009D3433">
        <w:rPr>
          <w:i/>
          <w:szCs w:val="24"/>
        </w:rPr>
        <w:t>Podpora rozvíjení informatického myšlení</w:t>
      </w:r>
    </w:p>
    <w:p w14:paraId="5D4FD75D" w14:textId="77777777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RVP</w:t>
      </w:r>
      <w:r w:rsidRPr="004C6B91">
        <w:rPr>
          <w:szCs w:val="24"/>
        </w:rPr>
        <w:tab/>
        <w:t>rámcové vzdělávací programy</w:t>
      </w:r>
    </w:p>
    <w:p w14:paraId="5B0604C4" w14:textId="4A5CEF3B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SAI</w:t>
      </w:r>
      <w:r w:rsidRPr="004C6B91">
        <w:rPr>
          <w:szCs w:val="24"/>
        </w:rPr>
        <w:tab/>
      </w:r>
      <w:r w:rsidRPr="009D3433">
        <w:rPr>
          <w:szCs w:val="24"/>
        </w:rPr>
        <w:t xml:space="preserve">Supreme </w:t>
      </w:r>
      <w:r w:rsidRPr="004C6B91">
        <w:rPr>
          <w:szCs w:val="24"/>
        </w:rPr>
        <w:t>A</w:t>
      </w:r>
      <w:r w:rsidRPr="009D3433">
        <w:rPr>
          <w:szCs w:val="24"/>
        </w:rPr>
        <w:t xml:space="preserve">udit </w:t>
      </w:r>
      <w:r w:rsidRPr="004C6B91">
        <w:rPr>
          <w:szCs w:val="24"/>
        </w:rPr>
        <w:t>I</w:t>
      </w:r>
      <w:r w:rsidRPr="009D3433">
        <w:rPr>
          <w:szCs w:val="24"/>
        </w:rPr>
        <w:t>nstitution</w:t>
      </w:r>
      <w:r w:rsidRPr="004C6B91">
        <w:rPr>
          <w:szCs w:val="24"/>
        </w:rPr>
        <w:t xml:space="preserve"> (nejvyšší kontrolní instituce)</w:t>
      </w:r>
    </w:p>
    <w:p w14:paraId="10F1C852" w14:textId="77777777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SDV nebo Strategie</w:t>
      </w:r>
      <w:r w:rsidRPr="004C6B91">
        <w:rPr>
          <w:szCs w:val="24"/>
        </w:rPr>
        <w:tab/>
      </w:r>
      <w:r w:rsidRPr="009D3433">
        <w:rPr>
          <w:i/>
          <w:szCs w:val="24"/>
        </w:rPr>
        <w:t>Strategie digitálního vzdělávání do roku 2020</w:t>
      </w:r>
    </w:p>
    <w:p w14:paraId="269EA198" w14:textId="583ED9CF" w:rsidR="004C6B91" w:rsidRPr="004C6B91" w:rsidRDefault="004C6B91" w:rsidP="004551D1">
      <w:pPr>
        <w:tabs>
          <w:tab w:val="left" w:pos="3119"/>
        </w:tabs>
        <w:spacing w:after="0"/>
        <w:ind w:left="3119" w:hanging="3119"/>
        <w:jc w:val="left"/>
        <w:rPr>
          <w:szCs w:val="24"/>
        </w:rPr>
      </w:pPr>
      <w:r w:rsidRPr="004C6B91">
        <w:rPr>
          <w:szCs w:val="24"/>
        </w:rPr>
        <w:t>SPŠS Brno</w:t>
      </w:r>
      <w:r w:rsidRPr="004C6B91">
        <w:rPr>
          <w:szCs w:val="24"/>
        </w:rPr>
        <w:tab/>
        <w:t>Střední průmyslová škola stavební Brno, příspěvková organizace</w:t>
      </w:r>
    </w:p>
    <w:p w14:paraId="2EAA19B7" w14:textId="77777777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SR</w:t>
      </w:r>
      <w:r w:rsidRPr="004C6B91">
        <w:rPr>
          <w:szCs w:val="24"/>
        </w:rPr>
        <w:tab/>
        <w:t>státní rozpočet</w:t>
      </w:r>
    </w:p>
    <w:p w14:paraId="4EA93E9F" w14:textId="77777777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SŠ</w:t>
      </w:r>
      <w:r w:rsidRPr="004C6B91">
        <w:rPr>
          <w:szCs w:val="24"/>
        </w:rPr>
        <w:tab/>
        <w:t>střední škola</w:t>
      </w:r>
    </w:p>
    <w:p w14:paraId="4DD43BFE" w14:textId="77777777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SW</w:t>
      </w:r>
      <w:r w:rsidRPr="004C6B91">
        <w:rPr>
          <w:szCs w:val="24"/>
        </w:rPr>
        <w:tab/>
        <w:t>software</w:t>
      </w:r>
    </w:p>
    <w:p w14:paraId="620E5E22" w14:textId="1EB07407" w:rsidR="004C6B91" w:rsidRPr="004C6B91" w:rsidRDefault="004C6B91" w:rsidP="004551D1">
      <w:pPr>
        <w:tabs>
          <w:tab w:val="left" w:pos="3119"/>
        </w:tabs>
        <w:spacing w:after="0"/>
        <w:ind w:left="3119" w:hanging="3119"/>
        <w:jc w:val="left"/>
        <w:rPr>
          <w:szCs w:val="24"/>
        </w:rPr>
      </w:pPr>
      <w:r w:rsidRPr="00EA5ACC">
        <w:rPr>
          <w:szCs w:val="24"/>
        </w:rPr>
        <w:t>VDI</w:t>
      </w:r>
      <w:r w:rsidRPr="00EA5ACC">
        <w:rPr>
          <w:szCs w:val="24"/>
        </w:rPr>
        <w:tab/>
      </w:r>
      <w:r w:rsidRPr="009D3433">
        <w:rPr>
          <w:rFonts w:cstheme="minorHAnsi"/>
          <w:bCs/>
          <w:shd w:val="clear" w:color="auto" w:fill="FFFFFF"/>
        </w:rPr>
        <w:t>Virtual desktop infrastructure</w:t>
      </w:r>
      <w:r w:rsidRPr="004C6B91">
        <w:rPr>
          <w:rFonts w:cstheme="minorHAnsi"/>
          <w:bCs/>
          <w:shd w:val="clear" w:color="auto" w:fill="FFFFFF"/>
        </w:rPr>
        <w:t xml:space="preserve"> (</w:t>
      </w:r>
      <w:r w:rsidR="009D3433">
        <w:rPr>
          <w:rFonts w:cstheme="minorHAnsi"/>
          <w:bCs/>
          <w:shd w:val="clear" w:color="auto" w:fill="FFFFFF"/>
        </w:rPr>
        <w:t xml:space="preserve">technologie virtualizace </w:t>
      </w:r>
      <w:r w:rsidRPr="004C6B91">
        <w:rPr>
          <w:rFonts w:cstheme="minorHAnsi"/>
          <w:bCs/>
          <w:shd w:val="clear" w:color="auto" w:fill="FFFFFF"/>
        </w:rPr>
        <w:t>desktopů)</w:t>
      </w:r>
    </w:p>
    <w:p w14:paraId="5C3E168A" w14:textId="77777777" w:rsidR="004C6B91" w:rsidRPr="004C6B91" w:rsidRDefault="004C6B91" w:rsidP="004551D1">
      <w:pPr>
        <w:tabs>
          <w:tab w:val="left" w:pos="3119"/>
        </w:tabs>
        <w:spacing w:after="0"/>
        <w:jc w:val="left"/>
        <w:rPr>
          <w:rFonts w:cstheme="minorHAnsi"/>
          <w:szCs w:val="24"/>
        </w:rPr>
      </w:pPr>
      <w:r w:rsidRPr="004C6B91">
        <w:rPr>
          <w:szCs w:val="24"/>
        </w:rPr>
        <w:t>WLAN</w:t>
      </w:r>
      <w:r w:rsidRPr="004C6B91">
        <w:rPr>
          <w:szCs w:val="24"/>
        </w:rPr>
        <w:tab/>
      </w:r>
      <w:r w:rsidRPr="009D3433">
        <w:rPr>
          <w:rFonts w:cstheme="minorHAnsi"/>
          <w:szCs w:val="24"/>
          <w:shd w:val="clear" w:color="auto" w:fill="FFFFFF"/>
        </w:rPr>
        <w:t>Wireless Local Area Network (bezdrátová lokální síť)</w:t>
      </w:r>
    </w:p>
    <w:p w14:paraId="54F3A451" w14:textId="34FB1280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ZŠ Brno</w:t>
      </w:r>
      <w:r w:rsidRPr="004C6B91">
        <w:rPr>
          <w:szCs w:val="24"/>
        </w:rPr>
        <w:tab/>
        <w:t>Základní škola, Brno, Kneslova 28, příspěvková organizace</w:t>
      </w:r>
    </w:p>
    <w:p w14:paraId="21F39EC1" w14:textId="77777777" w:rsidR="004C6B91" w:rsidRPr="004C6B91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4C6B91">
        <w:rPr>
          <w:szCs w:val="24"/>
        </w:rPr>
        <w:t>ZŠ Kladno</w:t>
      </w:r>
      <w:r w:rsidRPr="004C6B91">
        <w:rPr>
          <w:szCs w:val="24"/>
        </w:rPr>
        <w:tab/>
        <w:t>Základní škola Kladno, Moskevská 2929</w:t>
      </w:r>
    </w:p>
    <w:p w14:paraId="11F7A896" w14:textId="6A76C8E7" w:rsidR="00356965" w:rsidRDefault="004C6B91" w:rsidP="004551D1">
      <w:pPr>
        <w:tabs>
          <w:tab w:val="left" w:pos="3119"/>
        </w:tabs>
        <w:spacing w:after="0"/>
        <w:jc w:val="left"/>
        <w:rPr>
          <w:szCs w:val="24"/>
        </w:rPr>
      </w:pPr>
      <w:r w:rsidRPr="00EA5ACC">
        <w:rPr>
          <w:szCs w:val="24"/>
        </w:rPr>
        <w:t>ZŠ</w:t>
      </w:r>
      <w:r w:rsidRPr="00EA5ACC">
        <w:rPr>
          <w:szCs w:val="24"/>
        </w:rPr>
        <w:tab/>
        <w:t>základní škola</w:t>
      </w:r>
    </w:p>
    <w:p w14:paraId="0C6DB00F" w14:textId="6387052C" w:rsidR="00356965" w:rsidRDefault="00356965">
      <w:pPr>
        <w:spacing w:after="160" w:line="259" w:lineRule="auto"/>
        <w:jc w:val="left"/>
        <w:rPr>
          <w:szCs w:val="24"/>
        </w:rPr>
      </w:pPr>
      <w:r>
        <w:rPr>
          <w:szCs w:val="24"/>
        </w:rPr>
        <w:br w:type="page"/>
      </w:r>
    </w:p>
    <w:p w14:paraId="77F7F9B3" w14:textId="6A1C56E3" w:rsidR="00356965" w:rsidRPr="001D724E" w:rsidRDefault="00356965" w:rsidP="001D724E">
      <w:pPr>
        <w:pStyle w:val="Nadpis1"/>
        <w:numPr>
          <w:ilvl w:val="0"/>
          <w:numId w:val="0"/>
        </w:numPr>
        <w:spacing w:after="120"/>
        <w:ind w:left="340"/>
        <w:jc w:val="right"/>
      </w:pPr>
      <w:r w:rsidRPr="00356965">
        <w:lastRenderedPageBreak/>
        <w:t>Příloha č. 2</w:t>
      </w:r>
    </w:p>
    <w:p w14:paraId="745AD6BE" w14:textId="77777777" w:rsidR="00356965" w:rsidRPr="003E1D6D" w:rsidRDefault="00356965" w:rsidP="00356965">
      <w:pPr>
        <w:spacing w:after="0"/>
        <w:jc w:val="center"/>
        <w:rPr>
          <w:rFonts w:cstheme="minorHAnsi"/>
          <w:b/>
          <w:szCs w:val="24"/>
        </w:rPr>
      </w:pPr>
      <w:r w:rsidRPr="003E1D6D">
        <w:rPr>
          <w:rFonts w:cstheme="minorHAnsi"/>
          <w:b/>
          <w:szCs w:val="24"/>
        </w:rPr>
        <w:t xml:space="preserve">Přehled strategických cílů, směrů intervencí, opatření a aktivit </w:t>
      </w:r>
      <w:r>
        <w:rPr>
          <w:rFonts w:cstheme="minorHAnsi"/>
          <w:b/>
          <w:szCs w:val="24"/>
        </w:rPr>
        <w:t>(</w:t>
      </w:r>
      <w:r w:rsidRPr="003E1D6D">
        <w:rPr>
          <w:rFonts w:cstheme="minorHAnsi"/>
          <w:b/>
          <w:szCs w:val="24"/>
        </w:rPr>
        <w:t>vč.</w:t>
      </w:r>
      <w:r>
        <w:rPr>
          <w:rFonts w:cstheme="minorHAnsi"/>
          <w:b/>
          <w:szCs w:val="24"/>
        </w:rPr>
        <w:t xml:space="preserve"> </w:t>
      </w:r>
      <w:r w:rsidRPr="003E1D6D">
        <w:rPr>
          <w:rFonts w:cstheme="minorHAnsi"/>
          <w:b/>
          <w:szCs w:val="24"/>
        </w:rPr>
        <w:t xml:space="preserve">termínů </w:t>
      </w:r>
      <w:r>
        <w:rPr>
          <w:rFonts w:cstheme="minorHAnsi"/>
          <w:b/>
          <w:szCs w:val="24"/>
        </w:rPr>
        <w:t xml:space="preserve">plnění) </w:t>
      </w:r>
      <w:r w:rsidRPr="003E1D6D">
        <w:rPr>
          <w:rFonts w:cstheme="minorHAnsi"/>
          <w:b/>
          <w:i/>
          <w:szCs w:val="24"/>
        </w:rPr>
        <w:t>Strategie digitálního vzdělávání do roku 2020</w:t>
      </w:r>
    </w:p>
    <w:p w14:paraId="5BED3C8B" w14:textId="77777777" w:rsidR="00356965" w:rsidRPr="003E1D6D" w:rsidRDefault="00356965" w:rsidP="00356965">
      <w:pPr>
        <w:spacing w:after="240"/>
        <w:jc w:val="center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(zkrácené názvy</w:t>
      </w:r>
      <w:r>
        <w:rPr>
          <w:rFonts w:cstheme="minorHAnsi"/>
          <w:szCs w:val="24"/>
        </w:rPr>
        <w:t>; dle vládou ČR schváleného znění z listopadu 2014</w:t>
      </w:r>
      <w:r w:rsidRPr="003E1D6D">
        <w:rPr>
          <w:rFonts w:cstheme="minorHAnsi"/>
          <w:szCs w:val="24"/>
        </w:rPr>
        <w:t>)</w:t>
      </w:r>
    </w:p>
    <w:p w14:paraId="373894B6" w14:textId="77777777" w:rsidR="00356965" w:rsidRPr="003E1D6D" w:rsidRDefault="00356965" w:rsidP="00356965">
      <w:pPr>
        <w:spacing w:after="0"/>
        <w:rPr>
          <w:rFonts w:cstheme="minorHAnsi"/>
          <w:b/>
          <w:szCs w:val="24"/>
        </w:rPr>
      </w:pPr>
      <w:r w:rsidRPr="003E1D6D">
        <w:rPr>
          <w:rFonts w:cstheme="minorHAnsi"/>
          <w:b/>
          <w:szCs w:val="24"/>
        </w:rPr>
        <w:t>Strategické cíle:</w:t>
      </w:r>
    </w:p>
    <w:p w14:paraId="10ADD965" w14:textId="6111EC71" w:rsidR="00356965" w:rsidRPr="003E1D6D" w:rsidRDefault="00356965" w:rsidP="00FE40A1">
      <w:pPr>
        <w:spacing w:after="0"/>
        <w:ind w:left="284" w:hanging="284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1.</w:t>
      </w:r>
      <w:r w:rsidR="0048655C" w:rsidRPr="003E1D6D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ab/>
      </w:r>
      <w:r w:rsidRPr="003E1D6D">
        <w:rPr>
          <w:rFonts w:cstheme="minorHAnsi"/>
          <w:szCs w:val="24"/>
        </w:rPr>
        <w:t>otevřít vzdělávání novým metodám a způsobům učení prostřednictvím digitálních technologií;</w:t>
      </w:r>
    </w:p>
    <w:p w14:paraId="7879B1E8" w14:textId="07A890A8" w:rsidR="00356965" w:rsidRPr="003E1D6D" w:rsidRDefault="00356965" w:rsidP="00356965">
      <w:pPr>
        <w:spacing w:after="0"/>
        <w:ind w:left="284" w:hanging="284"/>
        <w:rPr>
          <w:rFonts w:cstheme="minorHAnsi"/>
          <w:szCs w:val="24"/>
        </w:rPr>
      </w:pPr>
      <w:r>
        <w:rPr>
          <w:rFonts w:cstheme="minorHAnsi"/>
          <w:szCs w:val="24"/>
        </w:rPr>
        <w:t>2.</w:t>
      </w:r>
      <w:r w:rsidR="0048655C" w:rsidRPr="003E1D6D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ab/>
      </w:r>
      <w:r w:rsidRPr="003E1D6D">
        <w:rPr>
          <w:rFonts w:cstheme="minorHAnsi"/>
          <w:szCs w:val="24"/>
        </w:rPr>
        <w:t>zlepšit kompetence žáků v oblasti práce s informacemi a digitálními technologiemi;</w:t>
      </w:r>
    </w:p>
    <w:p w14:paraId="6FAB16A7" w14:textId="68C23C32" w:rsidR="00356965" w:rsidRDefault="00356965" w:rsidP="00356965">
      <w:pPr>
        <w:spacing w:after="240"/>
        <w:ind w:left="284" w:hanging="284"/>
        <w:rPr>
          <w:rFonts w:cstheme="minorHAnsi"/>
          <w:szCs w:val="24"/>
        </w:rPr>
      </w:pPr>
      <w:r>
        <w:rPr>
          <w:rFonts w:cstheme="minorHAnsi"/>
          <w:szCs w:val="24"/>
        </w:rPr>
        <w:t>3.</w:t>
      </w:r>
      <w:r w:rsidR="0048655C" w:rsidRPr="003E1D6D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ab/>
      </w:r>
      <w:r w:rsidRPr="003E1D6D">
        <w:rPr>
          <w:rFonts w:cstheme="minorHAnsi"/>
          <w:szCs w:val="24"/>
        </w:rPr>
        <w:t>rozvíjet informatické myšlení žáků.</w:t>
      </w:r>
    </w:p>
    <w:p w14:paraId="1190EACC" w14:textId="77777777" w:rsidR="00356965" w:rsidRPr="003E1D6D" w:rsidRDefault="00356965" w:rsidP="00356965">
      <w:pPr>
        <w:spacing w:after="0"/>
        <w:rPr>
          <w:rFonts w:cstheme="minorHAnsi"/>
          <w:b/>
          <w:szCs w:val="24"/>
        </w:rPr>
      </w:pPr>
      <w:r w:rsidRPr="003E1D6D">
        <w:rPr>
          <w:rFonts w:cstheme="minorHAnsi"/>
          <w:b/>
          <w:szCs w:val="24"/>
        </w:rPr>
        <w:t>Směry intervencí, opatření a aktivity:</w:t>
      </w:r>
    </w:p>
    <w:p w14:paraId="7F8C5DC3" w14:textId="77777777" w:rsidR="00356965" w:rsidRPr="003E1D6D" w:rsidRDefault="00356965" w:rsidP="00356965">
      <w:pPr>
        <w:pStyle w:val="Odstavecseseznamem"/>
        <w:keepNext/>
        <w:numPr>
          <w:ilvl w:val="0"/>
          <w:numId w:val="47"/>
        </w:numPr>
        <w:spacing w:after="0"/>
        <w:ind w:left="357" w:hanging="357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Nediskriminační přístup k digitálním vzdělávacím zdrojům</w:t>
      </w:r>
    </w:p>
    <w:p w14:paraId="46F5F0E2" w14:textId="77777777" w:rsidR="00356965" w:rsidRPr="003E1D6D" w:rsidRDefault="00356965" w:rsidP="00356965">
      <w:pPr>
        <w:pStyle w:val="Odstavecseseznamem"/>
        <w:numPr>
          <w:ilvl w:val="1"/>
          <w:numId w:val="47"/>
        </w:numPr>
        <w:spacing w:after="0"/>
        <w:ind w:left="567" w:hanging="357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Prosazení otevřených vzdělávacích zdrojů</w:t>
      </w:r>
    </w:p>
    <w:p w14:paraId="6426EF6E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Legislativní návrh pro o</w:t>
      </w:r>
      <w:r w:rsidRPr="003E1D6D">
        <w:rPr>
          <w:rFonts w:cstheme="minorHAnsi"/>
          <w:szCs w:val="24"/>
        </w:rPr>
        <w:t>tevřené licence (31. 12. 2015)</w:t>
      </w:r>
    </w:p>
    <w:p w14:paraId="44BC4D4A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Otevřené licence v OP VVV (31. 12. 2015)</w:t>
      </w:r>
    </w:p>
    <w:p w14:paraId="06EDF32B" w14:textId="77777777" w:rsidR="00356965" w:rsidRPr="003E1D6D" w:rsidRDefault="00356965" w:rsidP="00286C3B">
      <w:pPr>
        <w:pStyle w:val="Odstavecseseznamem"/>
        <w:numPr>
          <w:ilvl w:val="1"/>
          <w:numId w:val="47"/>
        </w:numPr>
        <w:spacing w:before="120" w:after="0"/>
        <w:ind w:left="709" w:hanging="49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Vytvoření recenzního systému pro hodnocení a doporučování kvality otevřených vzdělávacích zdrojů</w:t>
      </w:r>
    </w:p>
    <w:p w14:paraId="71965F95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Úpravy m</w:t>
      </w:r>
      <w:r w:rsidRPr="003E1D6D">
        <w:rPr>
          <w:rFonts w:cstheme="minorHAnsi"/>
          <w:szCs w:val="24"/>
        </w:rPr>
        <w:t>etodick</w:t>
      </w:r>
      <w:r>
        <w:rPr>
          <w:rFonts w:cstheme="minorHAnsi"/>
          <w:szCs w:val="24"/>
        </w:rPr>
        <w:t>ého p</w:t>
      </w:r>
      <w:r w:rsidRPr="003E1D6D">
        <w:rPr>
          <w:rFonts w:cstheme="minorHAnsi"/>
          <w:szCs w:val="24"/>
        </w:rPr>
        <w:t>ortál</w:t>
      </w:r>
      <w:r>
        <w:rPr>
          <w:rFonts w:cstheme="minorHAnsi"/>
          <w:szCs w:val="24"/>
        </w:rPr>
        <w:t>u</w:t>
      </w:r>
      <w:r w:rsidRPr="003E1D6D">
        <w:rPr>
          <w:rFonts w:cstheme="minorHAnsi"/>
          <w:szCs w:val="24"/>
        </w:rPr>
        <w:t xml:space="preserve"> (31. 12. 2015)</w:t>
      </w:r>
    </w:p>
    <w:p w14:paraId="30DDC25A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Reputační systém (průběžně)</w:t>
      </w:r>
    </w:p>
    <w:p w14:paraId="4675CDD6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 xml:space="preserve">Nabídka </w:t>
      </w:r>
      <w:r>
        <w:rPr>
          <w:rFonts w:cstheme="minorHAnsi"/>
          <w:szCs w:val="24"/>
        </w:rPr>
        <w:t xml:space="preserve">dalšího vzdělávání pedagogických pracovníků </w:t>
      </w:r>
      <w:r w:rsidRPr="003E1D6D">
        <w:rPr>
          <w:rFonts w:cstheme="minorHAnsi"/>
          <w:szCs w:val="24"/>
        </w:rPr>
        <w:t>online (31. 12. 2015)</w:t>
      </w:r>
    </w:p>
    <w:p w14:paraId="30666E19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Směrnice k</w:t>
      </w:r>
      <w:r>
        <w:rPr>
          <w:rFonts w:cstheme="minorHAnsi"/>
          <w:szCs w:val="24"/>
        </w:rPr>
        <w:t>e schvalovacím</w:t>
      </w:r>
      <w:r w:rsidRPr="003E1D6D">
        <w:rPr>
          <w:rFonts w:cstheme="minorHAnsi"/>
          <w:szCs w:val="24"/>
        </w:rPr>
        <w:t xml:space="preserve"> doložkám </w:t>
      </w:r>
      <w:r>
        <w:rPr>
          <w:rFonts w:cstheme="minorHAnsi"/>
          <w:szCs w:val="24"/>
        </w:rPr>
        <w:t xml:space="preserve">učebnic </w:t>
      </w:r>
      <w:r w:rsidRPr="003E1D6D">
        <w:rPr>
          <w:rFonts w:cstheme="minorHAnsi"/>
          <w:szCs w:val="24"/>
        </w:rPr>
        <w:t>(31. 12. 2015)</w:t>
      </w:r>
    </w:p>
    <w:p w14:paraId="649A8960" w14:textId="77777777" w:rsidR="00356965" w:rsidRPr="003E1D6D" w:rsidRDefault="00356965" w:rsidP="00356965">
      <w:pPr>
        <w:pStyle w:val="Odstavecseseznamem"/>
        <w:keepNext/>
        <w:numPr>
          <w:ilvl w:val="0"/>
          <w:numId w:val="47"/>
        </w:numPr>
        <w:spacing w:before="240" w:after="0"/>
        <w:ind w:left="357" w:hanging="357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Podmínky pro rozvoj digitální gramotnosti a informatického myšlení žáků</w:t>
      </w:r>
    </w:p>
    <w:p w14:paraId="17950EFB" w14:textId="77777777" w:rsidR="00356965" w:rsidRPr="003E1D6D" w:rsidRDefault="00356965" w:rsidP="00356965">
      <w:pPr>
        <w:pStyle w:val="Odstavecseseznamem"/>
        <w:numPr>
          <w:ilvl w:val="1"/>
          <w:numId w:val="47"/>
        </w:numPr>
        <w:spacing w:after="0"/>
        <w:ind w:left="567" w:hanging="357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 xml:space="preserve">Zajištění systému pravidelných inovací </w:t>
      </w:r>
      <w:r>
        <w:rPr>
          <w:rFonts w:cstheme="minorHAnsi"/>
          <w:szCs w:val="24"/>
        </w:rPr>
        <w:t>RVP</w:t>
      </w:r>
    </w:p>
    <w:p w14:paraId="4C6C6443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Cyklus revizí</w:t>
      </w:r>
      <w:r w:rsidRPr="003E1D6D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RVP </w:t>
      </w:r>
      <w:r w:rsidRPr="003E1D6D">
        <w:rPr>
          <w:rFonts w:cstheme="minorHAnsi"/>
          <w:szCs w:val="24"/>
        </w:rPr>
        <w:t>(31. 12. 2016)</w:t>
      </w:r>
    </w:p>
    <w:p w14:paraId="754F3734" w14:textId="77777777" w:rsidR="00356965" w:rsidRPr="003E1D6D" w:rsidRDefault="00356965" w:rsidP="00356965">
      <w:pPr>
        <w:pStyle w:val="Odstavecseseznamem"/>
        <w:numPr>
          <w:ilvl w:val="1"/>
          <w:numId w:val="47"/>
        </w:numPr>
        <w:spacing w:before="120" w:after="0"/>
        <w:ind w:left="567" w:hanging="357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Zdůraznění problematiky digitálních technologií napříč kurikulem a jeho modernizace</w:t>
      </w:r>
    </w:p>
    <w:p w14:paraId="7B05B010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Revize RVP – zdůraznění digitální gramotnosti</w:t>
      </w:r>
      <w:r w:rsidRPr="003E1D6D">
        <w:rPr>
          <w:rFonts w:cstheme="minorHAnsi"/>
          <w:szCs w:val="24"/>
        </w:rPr>
        <w:t xml:space="preserve"> (31. 12. 2017)</w:t>
      </w:r>
    </w:p>
    <w:p w14:paraId="24403E7D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Učeb</w:t>
      </w:r>
      <w:r>
        <w:rPr>
          <w:rFonts w:cstheme="minorHAnsi"/>
          <w:szCs w:val="24"/>
        </w:rPr>
        <w:t>ní zdroje pro žáky – podpora revidovaných oblastí RVP</w:t>
      </w:r>
      <w:r w:rsidRPr="003E1D6D">
        <w:rPr>
          <w:rFonts w:cstheme="minorHAnsi"/>
          <w:szCs w:val="24"/>
        </w:rPr>
        <w:t xml:space="preserve"> (31. 12. 2017)</w:t>
      </w:r>
    </w:p>
    <w:p w14:paraId="4FAA11CF" w14:textId="77777777" w:rsidR="00356965" w:rsidRPr="003E1D6D" w:rsidRDefault="00356965" w:rsidP="00286C3B">
      <w:pPr>
        <w:pStyle w:val="Odstavecseseznamem"/>
        <w:numPr>
          <w:ilvl w:val="1"/>
          <w:numId w:val="47"/>
        </w:numPr>
        <w:spacing w:before="120" w:after="0"/>
        <w:ind w:left="709" w:hanging="49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Modernizace vzdělávací oblasti ICT v rámcových vzdělávacích programech, zdůraznění informatického myšlení</w:t>
      </w:r>
    </w:p>
    <w:p w14:paraId="4A7A0837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 xml:space="preserve">Revize RVP – </w:t>
      </w:r>
      <w:r>
        <w:rPr>
          <w:rFonts w:cstheme="minorHAnsi"/>
          <w:szCs w:val="24"/>
        </w:rPr>
        <w:t>oblast ICT</w:t>
      </w:r>
      <w:r w:rsidRPr="003E1D6D">
        <w:rPr>
          <w:rFonts w:cstheme="minorHAnsi"/>
          <w:szCs w:val="24"/>
        </w:rPr>
        <w:t xml:space="preserve"> (31. 12. 2017)</w:t>
      </w:r>
    </w:p>
    <w:p w14:paraId="469A13E6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 xml:space="preserve">Učební zdroje pro žáky </w:t>
      </w:r>
      <w:r>
        <w:rPr>
          <w:rFonts w:cstheme="minorHAnsi"/>
          <w:szCs w:val="24"/>
        </w:rPr>
        <w:t xml:space="preserve">– podpora revidované oblasti ICT v RVP </w:t>
      </w:r>
      <w:r w:rsidRPr="003E1D6D">
        <w:rPr>
          <w:rFonts w:cstheme="minorHAnsi"/>
          <w:szCs w:val="24"/>
        </w:rPr>
        <w:t>(31. 12. 2017)</w:t>
      </w:r>
    </w:p>
    <w:p w14:paraId="1FFA4A4E" w14:textId="77777777" w:rsidR="00356965" w:rsidRPr="003E1D6D" w:rsidRDefault="00356965" w:rsidP="00356965">
      <w:pPr>
        <w:pStyle w:val="Odstavecseseznamem"/>
        <w:numPr>
          <w:ilvl w:val="1"/>
          <w:numId w:val="47"/>
        </w:numPr>
        <w:spacing w:before="120" w:after="0"/>
        <w:ind w:left="567" w:hanging="357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 xml:space="preserve">Propojení formálního a neformálního vzdělávání a informálního učení </w:t>
      </w:r>
    </w:p>
    <w:p w14:paraId="60014D74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 xml:space="preserve">Propojování </w:t>
      </w:r>
      <w:r>
        <w:rPr>
          <w:rFonts w:cstheme="minorHAnsi"/>
          <w:szCs w:val="24"/>
        </w:rPr>
        <w:t>tvorby učebních příležitostí a on-line prostředí</w:t>
      </w:r>
      <w:r w:rsidRPr="003E1D6D">
        <w:rPr>
          <w:rFonts w:cstheme="minorHAnsi"/>
          <w:szCs w:val="24"/>
        </w:rPr>
        <w:t xml:space="preserve"> (průběžně)</w:t>
      </w:r>
    </w:p>
    <w:p w14:paraId="2D05410B" w14:textId="77777777" w:rsidR="00356965" w:rsidRPr="003E1D6D" w:rsidRDefault="00356965" w:rsidP="00356965">
      <w:pPr>
        <w:pStyle w:val="Odstavecseseznamem"/>
        <w:keepNext/>
        <w:numPr>
          <w:ilvl w:val="0"/>
          <w:numId w:val="47"/>
        </w:numPr>
        <w:spacing w:before="240" w:after="0"/>
        <w:ind w:left="357" w:hanging="357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Podmínky pro rozvoj digitální gramotnosti a informatického myšlení učitelů</w:t>
      </w:r>
    </w:p>
    <w:p w14:paraId="3D9D1E09" w14:textId="77777777" w:rsidR="00356965" w:rsidRPr="003E1D6D" w:rsidRDefault="00356965" w:rsidP="00356965">
      <w:pPr>
        <w:pStyle w:val="Odstavecseseznamem"/>
        <w:numPr>
          <w:ilvl w:val="1"/>
          <w:numId w:val="47"/>
        </w:numPr>
        <w:spacing w:after="0"/>
        <w:ind w:left="567" w:hanging="357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Zařazení standardu digitálních kompetencí učitele do vzdělávání učitelů</w:t>
      </w:r>
    </w:p>
    <w:p w14:paraId="4F960D58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Standard digitálních kompetencí učitele (31. 12. 2016)</w:t>
      </w:r>
    </w:p>
    <w:p w14:paraId="4A8ACD26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Integrace standardu dig</w:t>
      </w:r>
      <w:r>
        <w:rPr>
          <w:rFonts w:cstheme="minorHAnsi"/>
          <w:szCs w:val="24"/>
        </w:rPr>
        <w:t>itálních kompetencí učitele – pregraduální příprava</w:t>
      </w:r>
      <w:r w:rsidRPr="003E1D6D">
        <w:rPr>
          <w:rFonts w:cstheme="minorHAnsi"/>
          <w:szCs w:val="24"/>
        </w:rPr>
        <w:t xml:space="preserve"> (31.</w:t>
      </w:r>
      <w:r>
        <w:rPr>
          <w:rFonts w:cstheme="minorHAnsi"/>
          <w:szCs w:val="24"/>
        </w:rPr>
        <w:t> </w:t>
      </w:r>
      <w:r w:rsidRPr="003E1D6D">
        <w:rPr>
          <w:rFonts w:cstheme="minorHAnsi"/>
          <w:szCs w:val="24"/>
        </w:rPr>
        <w:t>12. 2017)</w:t>
      </w:r>
    </w:p>
    <w:p w14:paraId="49ECFF06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Integrace standardu digitálních kompetencí učitele – kariérní systém (31. 12. 2017)</w:t>
      </w:r>
    </w:p>
    <w:p w14:paraId="24006951" w14:textId="77777777" w:rsidR="00356965" w:rsidRPr="003E1D6D" w:rsidRDefault="00356965" w:rsidP="00286C3B">
      <w:pPr>
        <w:pStyle w:val="Odstavecseseznamem"/>
        <w:keepNext/>
        <w:numPr>
          <w:ilvl w:val="1"/>
          <w:numId w:val="47"/>
        </w:numPr>
        <w:spacing w:before="120" w:after="0"/>
        <w:ind w:left="709" w:hanging="49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lastRenderedPageBreak/>
        <w:t>Zařazení didaktiky rozvoje digitální gramotnosti a informatického myšlení žáků do vzdělávání učitelů</w:t>
      </w:r>
    </w:p>
    <w:p w14:paraId="3ED4FDA0" w14:textId="77777777" w:rsidR="00356965" w:rsidRPr="003E1D6D" w:rsidRDefault="00356965" w:rsidP="00356965">
      <w:pPr>
        <w:pStyle w:val="Odstavecseseznamem"/>
        <w:keepNext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Učební zdr</w:t>
      </w:r>
      <w:r>
        <w:rPr>
          <w:rFonts w:cstheme="minorHAnsi"/>
          <w:szCs w:val="24"/>
        </w:rPr>
        <w:t>oje pro učitele</w:t>
      </w:r>
      <w:r w:rsidRPr="003E1D6D">
        <w:rPr>
          <w:rFonts w:cstheme="minorHAnsi"/>
          <w:szCs w:val="24"/>
        </w:rPr>
        <w:t xml:space="preserve"> (31. 12. 2019)</w:t>
      </w:r>
    </w:p>
    <w:p w14:paraId="0C12BB9E" w14:textId="77777777" w:rsidR="00356965" w:rsidRPr="003E1D6D" w:rsidRDefault="00356965" w:rsidP="00356965">
      <w:pPr>
        <w:pStyle w:val="Odstavecseseznamem"/>
        <w:keepNext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Rozšíření vzdělávacích programů vysokých škol </w:t>
      </w:r>
      <w:r w:rsidRPr="003E1D6D">
        <w:rPr>
          <w:rFonts w:cstheme="minorHAnsi"/>
          <w:szCs w:val="24"/>
        </w:rPr>
        <w:t>(31. 12. 2019)</w:t>
      </w:r>
    </w:p>
    <w:p w14:paraId="45B463BB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Nabídka vzděláv</w:t>
      </w:r>
      <w:r>
        <w:rPr>
          <w:rFonts w:cstheme="minorHAnsi"/>
          <w:szCs w:val="24"/>
        </w:rPr>
        <w:t>ání učitelů</w:t>
      </w:r>
      <w:r w:rsidRPr="003E1D6D">
        <w:rPr>
          <w:rFonts w:cstheme="minorHAnsi"/>
          <w:szCs w:val="24"/>
        </w:rPr>
        <w:t xml:space="preserve"> (31. 12. 2018)</w:t>
      </w:r>
    </w:p>
    <w:p w14:paraId="3462D3C7" w14:textId="77777777" w:rsidR="00356965" w:rsidRPr="003E1D6D" w:rsidRDefault="00356965" w:rsidP="00356965">
      <w:pPr>
        <w:pStyle w:val="Odstavecseseznamem"/>
        <w:keepNext/>
        <w:numPr>
          <w:ilvl w:val="0"/>
          <w:numId w:val="47"/>
        </w:numPr>
        <w:spacing w:before="240" w:after="0"/>
        <w:ind w:left="357" w:hanging="357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Budování a obnova digitální vzdělávací infrastruktury</w:t>
      </w:r>
    </w:p>
    <w:p w14:paraId="4E6340C6" w14:textId="77777777" w:rsidR="00356965" w:rsidRPr="003E1D6D" w:rsidRDefault="00356965" w:rsidP="00356965">
      <w:pPr>
        <w:pStyle w:val="Odstavecseseznamem"/>
        <w:numPr>
          <w:ilvl w:val="1"/>
          <w:numId w:val="47"/>
        </w:numPr>
        <w:spacing w:after="0"/>
        <w:ind w:left="567" w:hanging="357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Zajištění udržitelného financování škol a školských zařízení v oblasti infrastruktury</w:t>
      </w:r>
    </w:p>
    <w:p w14:paraId="50B8D0B5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 xml:space="preserve">Predikovatelné financování </w:t>
      </w:r>
      <w:r>
        <w:rPr>
          <w:rFonts w:cstheme="minorHAnsi"/>
          <w:szCs w:val="24"/>
        </w:rPr>
        <w:t xml:space="preserve">ze SR a operačních programů </w:t>
      </w:r>
      <w:r w:rsidRPr="003E1D6D">
        <w:rPr>
          <w:rFonts w:cstheme="minorHAnsi"/>
          <w:szCs w:val="24"/>
        </w:rPr>
        <w:t>(31. 12. 2015, průběžně)</w:t>
      </w:r>
    </w:p>
    <w:p w14:paraId="5D2B955B" w14:textId="77777777" w:rsidR="00356965" w:rsidRPr="003E1D6D" w:rsidRDefault="00356965" w:rsidP="00356965">
      <w:pPr>
        <w:pStyle w:val="Odstavecseseznamem"/>
        <w:numPr>
          <w:ilvl w:val="1"/>
          <w:numId w:val="47"/>
        </w:numPr>
        <w:spacing w:before="120" w:after="0"/>
        <w:ind w:left="567" w:hanging="357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Podpora připojení k internetu</w:t>
      </w:r>
    </w:p>
    <w:p w14:paraId="6C0DA996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Průzkum připojení škol (31. 12. 2017)</w:t>
      </w:r>
    </w:p>
    <w:p w14:paraId="632FBE0D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Připojení škol k internetu (31. 12. 2017)</w:t>
      </w:r>
    </w:p>
    <w:p w14:paraId="399ADB8E" w14:textId="77777777" w:rsidR="00356965" w:rsidRPr="003E1D6D" w:rsidRDefault="00356965" w:rsidP="00356965">
      <w:pPr>
        <w:pStyle w:val="Odstavecseseznamem"/>
        <w:keepNext/>
        <w:numPr>
          <w:ilvl w:val="1"/>
          <w:numId w:val="47"/>
        </w:numPr>
        <w:spacing w:before="120" w:after="0"/>
        <w:ind w:left="567" w:hanging="357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 xml:space="preserve">Podpora správy digitální infrastruktury ve školách </w:t>
      </w:r>
    </w:p>
    <w:p w14:paraId="04E5A078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Výpočet nároků na financování správce sítě (31. 12. 2015)</w:t>
      </w:r>
    </w:p>
    <w:p w14:paraId="7849D2D0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 xml:space="preserve">Financování správy </w:t>
      </w:r>
      <w:r>
        <w:rPr>
          <w:rFonts w:cstheme="minorHAnsi"/>
          <w:szCs w:val="24"/>
        </w:rPr>
        <w:t>sítě</w:t>
      </w:r>
      <w:r w:rsidRPr="003E1D6D">
        <w:rPr>
          <w:rFonts w:cstheme="minorHAnsi"/>
          <w:szCs w:val="24"/>
        </w:rPr>
        <w:t xml:space="preserve"> škol </w:t>
      </w:r>
      <w:r>
        <w:rPr>
          <w:rFonts w:cstheme="minorHAnsi"/>
          <w:szCs w:val="24"/>
        </w:rPr>
        <w:t xml:space="preserve">ze SR </w:t>
      </w:r>
      <w:r w:rsidRPr="003E1D6D">
        <w:rPr>
          <w:rFonts w:cstheme="minorHAnsi"/>
          <w:szCs w:val="24"/>
        </w:rPr>
        <w:t>(31. 12. 2016)</w:t>
      </w:r>
    </w:p>
    <w:p w14:paraId="432970BF" w14:textId="77777777" w:rsidR="00356965" w:rsidRPr="003E1D6D" w:rsidRDefault="00356965" w:rsidP="00356965">
      <w:pPr>
        <w:pStyle w:val="Odstavecseseznamem"/>
        <w:keepNext/>
        <w:numPr>
          <w:ilvl w:val="0"/>
          <w:numId w:val="47"/>
        </w:numPr>
        <w:spacing w:before="240" w:after="0"/>
        <w:ind w:left="357" w:hanging="357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Inovační postupy, sledování, hodnocení a šíření jejich výsledků</w:t>
      </w:r>
    </w:p>
    <w:p w14:paraId="27D71A8B" w14:textId="77777777" w:rsidR="00356965" w:rsidRPr="003E1D6D" w:rsidRDefault="00356965" w:rsidP="00286C3B">
      <w:pPr>
        <w:pStyle w:val="Odstavecseseznamem"/>
        <w:numPr>
          <w:ilvl w:val="1"/>
          <w:numId w:val="47"/>
        </w:numPr>
        <w:spacing w:after="0"/>
        <w:ind w:left="709" w:hanging="49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Podpora vývoje inovací a spolupráce veřejného, soukromého a neziskového sektoru při tvorbě a šíření inovací ve vzdělávání</w:t>
      </w:r>
    </w:p>
    <w:p w14:paraId="02220118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Inovace ve vzdělávání (31. 12. 2016, průběžně)</w:t>
      </w:r>
    </w:p>
    <w:p w14:paraId="6D90AAD7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Spolupráce se soukromým sektorem (31. 12. 2016, průběžně)</w:t>
      </w:r>
    </w:p>
    <w:p w14:paraId="61F6F1FE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Národní koalice pro digitální pracovní místa (31. 12. 2016, průběžně)</w:t>
      </w:r>
    </w:p>
    <w:p w14:paraId="59AE7FCE" w14:textId="77777777" w:rsidR="00356965" w:rsidRPr="003E1D6D" w:rsidRDefault="00356965" w:rsidP="00356965">
      <w:pPr>
        <w:pStyle w:val="Odstavecseseznamem"/>
        <w:numPr>
          <w:ilvl w:val="1"/>
          <w:numId w:val="47"/>
        </w:numPr>
        <w:spacing w:before="120" w:after="0"/>
        <w:ind w:left="567" w:hanging="357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Pod</w:t>
      </w:r>
      <w:bookmarkStart w:id="0" w:name="_GoBack"/>
      <w:bookmarkEnd w:id="0"/>
      <w:r w:rsidRPr="003E1D6D">
        <w:rPr>
          <w:rFonts w:cstheme="minorHAnsi"/>
          <w:szCs w:val="24"/>
        </w:rPr>
        <w:t>pora pedagogického výzkumu v oblasti využívání digitálních technologií</w:t>
      </w:r>
    </w:p>
    <w:p w14:paraId="1669D635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Výzkum v oblasti digitálního vzdělávání (31. 12. 2016)</w:t>
      </w:r>
    </w:p>
    <w:p w14:paraId="754B76F5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Spolupráce ve výzkumu (31. 12. 2016)</w:t>
      </w:r>
    </w:p>
    <w:p w14:paraId="6B1F8EAF" w14:textId="77777777" w:rsidR="00356965" w:rsidRPr="003E1D6D" w:rsidRDefault="00356965" w:rsidP="00286C3B">
      <w:pPr>
        <w:pStyle w:val="Odstavecseseznamem"/>
        <w:numPr>
          <w:ilvl w:val="1"/>
          <w:numId w:val="47"/>
        </w:numPr>
        <w:spacing w:before="120" w:after="0"/>
        <w:ind w:left="709" w:hanging="49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Podpora pravidelného sběru dat, monitoringu stavu a využívání digitálních technologií ve vzdělávání</w:t>
      </w:r>
    </w:p>
    <w:p w14:paraId="34B1CF2E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Navržení struktury dat a jejich z</w:t>
      </w:r>
      <w:r w:rsidRPr="003E1D6D">
        <w:rPr>
          <w:rFonts w:cstheme="minorHAnsi"/>
          <w:szCs w:val="24"/>
        </w:rPr>
        <w:t>jišťování (31. 12. 2016)</w:t>
      </w:r>
    </w:p>
    <w:p w14:paraId="2465D814" w14:textId="77777777" w:rsidR="00356965" w:rsidRPr="003E1D6D" w:rsidRDefault="00356965" w:rsidP="00286C3B">
      <w:pPr>
        <w:pStyle w:val="Odstavecseseznamem"/>
        <w:numPr>
          <w:ilvl w:val="1"/>
          <w:numId w:val="47"/>
        </w:numPr>
        <w:spacing w:before="120" w:after="0"/>
        <w:ind w:left="709" w:hanging="49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Zlepšení informační a poznatkové základny v oblasti vyu</w:t>
      </w:r>
      <w:r>
        <w:rPr>
          <w:rFonts w:cstheme="minorHAnsi"/>
          <w:szCs w:val="24"/>
        </w:rPr>
        <w:t>žívání digitální gramotnosti</w:t>
      </w:r>
      <w:r w:rsidRPr="003E1D6D">
        <w:rPr>
          <w:rFonts w:cstheme="minorHAnsi"/>
          <w:szCs w:val="24"/>
        </w:rPr>
        <w:t xml:space="preserve">, rozvíjení </w:t>
      </w:r>
      <w:r>
        <w:rPr>
          <w:rFonts w:cstheme="minorHAnsi"/>
          <w:szCs w:val="24"/>
        </w:rPr>
        <w:t>digitální gramotnosti</w:t>
      </w:r>
      <w:r w:rsidRPr="003E1D6D">
        <w:rPr>
          <w:rFonts w:cstheme="minorHAnsi"/>
          <w:szCs w:val="24"/>
        </w:rPr>
        <w:t xml:space="preserve"> a informatického myšlení</w:t>
      </w:r>
    </w:p>
    <w:p w14:paraId="721F2BDD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Prezentace výsledků výzkumu (31. 12. 2017)</w:t>
      </w:r>
    </w:p>
    <w:p w14:paraId="30E2AAC2" w14:textId="77777777" w:rsidR="00356965" w:rsidRPr="003E1D6D" w:rsidRDefault="00356965" w:rsidP="00356965">
      <w:pPr>
        <w:pStyle w:val="Odstavecseseznamem"/>
        <w:numPr>
          <w:ilvl w:val="1"/>
          <w:numId w:val="47"/>
        </w:numPr>
        <w:spacing w:before="120" w:after="0"/>
        <w:ind w:left="567" w:hanging="357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Příprava podmínek pro využití velkých dat ve školství</w:t>
      </w:r>
    </w:p>
    <w:p w14:paraId="02BD967E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Ochrana osobních dat žáků (31. 12. 2017)</w:t>
      </w:r>
    </w:p>
    <w:p w14:paraId="3E431439" w14:textId="77777777" w:rsidR="00356965" w:rsidRPr="003E1D6D" w:rsidRDefault="00356965" w:rsidP="00356965">
      <w:pPr>
        <w:pStyle w:val="Odstavecseseznamem"/>
        <w:keepNext/>
        <w:numPr>
          <w:ilvl w:val="0"/>
          <w:numId w:val="47"/>
        </w:numPr>
        <w:spacing w:before="240" w:after="0"/>
        <w:ind w:left="357" w:hanging="357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Systém podporující rozvoj škol v oblasti integrace digitálních technologií do výuky a do života školy</w:t>
      </w:r>
    </w:p>
    <w:p w14:paraId="2E6BAE3F" w14:textId="77777777" w:rsidR="00356965" w:rsidRPr="003E1D6D" w:rsidRDefault="00356965" w:rsidP="00356965">
      <w:pPr>
        <w:pStyle w:val="Odstavecseseznamem"/>
        <w:numPr>
          <w:ilvl w:val="1"/>
          <w:numId w:val="47"/>
        </w:numPr>
        <w:spacing w:after="0"/>
        <w:ind w:left="567" w:hanging="357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Koordinace podpory digitálního vzdělávání v resortu školství</w:t>
      </w:r>
    </w:p>
    <w:p w14:paraId="740861B4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Vznik gesčního útvaru pro k</w:t>
      </w:r>
      <w:r w:rsidRPr="003E1D6D">
        <w:rPr>
          <w:rFonts w:cstheme="minorHAnsi"/>
          <w:szCs w:val="24"/>
        </w:rPr>
        <w:t>oordinac</w:t>
      </w:r>
      <w:r>
        <w:rPr>
          <w:rFonts w:cstheme="minorHAnsi"/>
          <w:szCs w:val="24"/>
        </w:rPr>
        <w:t>i SDV</w:t>
      </w:r>
      <w:r w:rsidRPr="003E1D6D">
        <w:rPr>
          <w:rFonts w:cstheme="minorHAnsi"/>
          <w:szCs w:val="24"/>
        </w:rPr>
        <w:t xml:space="preserve"> (31. 12. </w:t>
      </w:r>
      <w:r>
        <w:rPr>
          <w:rFonts w:cstheme="minorHAnsi"/>
          <w:szCs w:val="24"/>
        </w:rPr>
        <w:t>2014</w:t>
      </w:r>
      <w:r w:rsidRPr="003E1D6D">
        <w:rPr>
          <w:rFonts w:cstheme="minorHAnsi"/>
          <w:szCs w:val="24"/>
        </w:rPr>
        <w:t>)</w:t>
      </w:r>
    </w:p>
    <w:p w14:paraId="009926CA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 xml:space="preserve">Monitoring aktivit SDV (31. 12. </w:t>
      </w:r>
      <w:r>
        <w:rPr>
          <w:rFonts w:cstheme="minorHAnsi"/>
          <w:szCs w:val="24"/>
        </w:rPr>
        <w:t>2015</w:t>
      </w:r>
      <w:r w:rsidRPr="003E1D6D">
        <w:rPr>
          <w:rFonts w:cstheme="minorHAnsi"/>
          <w:szCs w:val="24"/>
        </w:rPr>
        <w:t>)</w:t>
      </w:r>
    </w:p>
    <w:p w14:paraId="0E71B22F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Vedení krajských ICT metodiků (31. 12. 2016)</w:t>
      </w:r>
    </w:p>
    <w:p w14:paraId="3ACD5B4A" w14:textId="22228F28" w:rsidR="00356965" w:rsidRPr="003E1D6D" w:rsidRDefault="00356965" w:rsidP="00356965">
      <w:pPr>
        <w:pStyle w:val="Odstavecseseznamem"/>
        <w:numPr>
          <w:ilvl w:val="1"/>
          <w:numId w:val="47"/>
        </w:numPr>
        <w:spacing w:before="120" w:after="0"/>
        <w:ind w:left="567" w:hanging="357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 xml:space="preserve">Rozvoj a aktualizace nástroje </w:t>
      </w:r>
      <w:r w:rsidRPr="00FE40A1">
        <w:rPr>
          <w:rFonts w:cstheme="minorHAnsi"/>
          <w:i/>
          <w:szCs w:val="24"/>
        </w:rPr>
        <w:t>Profil Škola</w:t>
      </w:r>
      <w:r w:rsidRPr="003E1D6D">
        <w:rPr>
          <w:rFonts w:cstheme="minorHAnsi"/>
          <w:szCs w:val="24"/>
        </w:rPr>
        <w:t xml:space="preserve">, zavedení nového nástroje </w:t>
      </w:r>
      <w:r w:rsidRPr="00FE40A1">
        <w:rPr>
          <w:rFonts w:cstheme="minorHAnsi"/>
          <w:i/>
          <w:szCs w:val="24"/>
        </w:rPr>
        <w:t>Profil Učitel</w:t>
      </w:r>
    </w:p>
    <w:p w14:paraId="7333FD49" w14:textId="3C2F2A69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Vznik nástroje </w:t>
      </w:r>
      <w:r w:rsidRPr="00FE40A1">
        <w:rPr>
          <w:rFonts w:cstheme="minorHAnsi"/>
          <w:i/>
          <w:szCs w:val="24"/>
        </w:rPr>
        <w:t>Profil Učitel</w:t>
      </w:r>
      <w:r w:rsidRPr="003E1D6D">
        <w:rPr>
          <w:rFonts w:cstheme="minorHAnsi"/>
          <w:szCs w:val="24"/>
        </w:rPr>
        <w:t xml:space="preserve"> (31. 12. 2018)</w:t>
      </w:r>
    </w:p>
    <w:p w14:paraId="2C88C21F" w14:textId="1D439EA2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Revize nástroje </w:t>
      </w:r>
      <w:r w:rsidRPr="00FE40A1">
        <w:rPr>
          <w:rFonts w:cstheme="minorHAnsi"/>
          <w:i/>
          <w:szCs w:val="24"/>
        </w:rPr>
        <w:t>Profil Škola</w:t>
      </w:r>
      <w:r w:rsidRPr="003E1D6D">
        <w:rPr>
          <w:rFonts w:cstheme="minorHAnsi"/>
          <w:szCs w:val="24"/>
        </w:rPr>
        <w:t xml:space="preserve"> (31. 12. 2018)</w:t>
      </w:r>
    </w:p>
    <w:p w14:paraId="158BE89F" w14:textId="77777777" w:rsidR="00356965" w:rsidRPr="003E1D6D" w:rsidRDefault="00356965" w:rsidP="00356965">
      <w:pPr>
        <w:pStyle w:val="Odstavecseseznamem"/>
        <w:keepNext/>
        <w:numPr>
          <w:ilvl w:val="1"/>
          <w:numId w:val="47"/>
        </w:numPr>
        <w:spacing w:before="120" w:after="0"/>
        <w:ind w:left="567" w:hanging="357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lastRenderedPageBreak/>
        <w:t>Podpora ICT metodiků a jejich práce</w:t>
      </w:r>
    </w:p>
    <w:p w14:paraId="3367C892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Revize standardu ICT koordinátora (31. 12. 2019)</w:t>
      </w:r>
    </w:p>
    <w:p w14:paraId="2F865458" w14:textId="77777777" w:rsidR="00356965" w:rsidRPr="003E1D6D" w:rsidRDefault="00356965" w:rsidP="00356965">
      <w:pPr>
        <w:pStyle w:val="Odstavecseseznamem"/>
        <w:keepNext/>
        <w:numPr>
          <w:ilvl w:val="1"/>
          <w:numId w:val="47"/>
        </w:numPr>
        <w:spacing w:before="120" w:after="0"/>
        <w:ind w:left="567" w:hanging="357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Metodická podpora začleňování digitálních technologií do výuky a do života školy</w:t>
      </w:r>
    </w:p>
    <w:p w14:paraId="4F5E7C80" w14:textId="77777777" w:rsidR="00356965" w:rsidRPr="003E1D6D" w:rsidRDefault="00356965" w:rsidP="00356965">
      <w:pPr>
        <w:pStyle w:val="Odstavecseseznamem"/>
        <w:keepNext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 xml:space="preserve">Učební </w:t>
      </w:r>
      <w:r>
        <w:rPr>
          <w:rFonts w:cstheme="minorHAnsi"/>
          <w:szCs w:val="24"/>
        </w:rPr>
        <w:t>zdroje pro učitele – využívání ICT ve výuce (31. 12. 2016</w:t>
      </w:r>
      <w:r w:rsidRPr="003E1D6D">
        <w:rPr>
          <w:rFonts w:cstheme="minorHAnsi"/>
          <w:szCs w:val="24"/>
        </w:rPr>
        <w:t>)</w:t>
      </w:r>
    </w:p>
    <w:p w14:paraId="76DB0DBE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Vzdělávání vedení škol</w:t>
      </w:r>
      <w:r>
        <w:rPr>
          <w:rFonts w:cstheme="minorHAnsi"/>
          <w:szCs w:val="24"/>
        </w:rPr>
        <w:t xml:space="preserve"> (31. 12. 2018</w:t>
      </w:r>
      <w:r w:rsidRPr="003E1D6D">
        <w:rPr>
          <w:rFonts w:cstheme="minorHAnsi"/>
          <w:szCs w:val="24"/>
        </w:rPr>
        <w:t>)</w:t>
      </w:r>
    </w:p>
    <w:p w14:paraId="4CAB2AA8" w14:textId="77777777" w:rsidR="00356965" w:rsidRPr="003E1D6D" w:rsidRDefault="00356965" w:rsidP="00286C3B">
      <w:pPr>
        <w:pStyle w:val="Odstavecseseznamem"/>
        <w:keepNext/>
        <w:numPr>
          <w:ilvl w:val="1"/>
          <w:numId w:val="47"/>
        </w:numPr>
        <w:spacing w:before="120" w:after="0"/>
        <w:ind w:left="709" w:hanging="49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Odborná a metodická podpora rozvoje infrastruktury digitálního prostředí škol pro zřizovatele a vedení škol</w:t>
      </w:r>
    </w:p>
    <w:p w14:paraId="5D9059F4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Metodické návody – využívání ICT</w:t>
      </w:r>
      <w:r w:rsidRPr="003E1D6D">
        <w:rPr>
          <w:rFonts w:cstheme="minorHAnsi"/>
          <w:szCs w:val="24"/>
        </w:rPr>
        <w:t xml:space="preserve"> (31. 12. 2017)</w:t>
      </w:r>
    </w:p>
    <w:p w14:paraId="05D7C733" w14:textId="77777777" w:rsidR="00356965" w:rsidRPr="003E1D6D" w:rsidRDefault="00356965" w:rsidP="00356965">
      <w:pPr>
        <w:pStyle w:val="Odstavecseseznamem"/>
        <w:numPr>
          <w:ilvl w:val="1"/>
          <w:numId w:val="47"/>
        </w:numPr>
        <w:spacing w:before="120" w:after="0"/>
        <w:ind w:left="567" w:hanging="357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Zřízení sítě ICT metodiků na úrovni kraje, případně obce</w:t>
      </w:r>
    </w:p>
    <w:p w14:paraId="4201B609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Zřízení pozic</w:t>
      </w:r>
      <w:r w:rsidRPr="003E1D6D">
        <w:rPr>
          <w:rFonts w:cstheme="minorHAnsi"/>
          <w:szCs w:val="24"/>
        </w:rPr>
        <w:t xml:space="preserve"> krajského ICT metodika (31. 12. 2015)</w:t>
      </w:r>
    </w:p>
    <w:p w14:paraId="56B14E2F" w14:textId="77777777" w:rsidR="00356965" w:rsidRPr="003E1D6D" w:rsidRDefault="00356965" w:rsidP="00356965">
      <w:pPr>
        <w:pStyle w:val="Odstavecseseznamem"/>
        <w:keepNext/>
        <w:numPr>
          <w:ilvl w:val="0"/>
          <w:numId w:val="47"/>
        </w:numPr>
        <w:spacing w:before="240" w:after="0"/>
        <w:ind w:left="357" w:hanging="357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Porozumění veřejnosti cílům a procesům integrace digitálních technologií do vzdělávání</w:t>
      </w:r>
    </w:p>
    <w:p w14:paraId="6B1155E3" w14:textId="77777777" w:rsidR="00356965" w:rsidRPr="003E1D6D" w:rsidRDefault="00356965" w:rsidP="00356965">
      <w:pPr>
        <w:pStyle w:val="Odstavecseseznamem"/>
        <w:numPr>
          <w:ilvl w:val="1"/>
          <w:numId w:val="47"/>
        </w:numPr>
        <w:spacing w:after="0"/>
        <w:ind w:left="567" w:hanging="357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 xml:space="preserve">Veřejná kampaň vysvětlující klíčový vliv digitálních technologií </w:t>
      </w:r>
      <w:r>
        <w:rPr>
          <w:rFonts w:cstheme="minorHAnsi"/>
          <w:szCs w:val="24"/>
        </w:rPr>
        <w:t>na</w:t>
      </w:r>
      <w:r w:rsidRPr="003E1D6D">
        <w:rPr>
          <w:rFonts w:cstheme="minorHAnsi"/>
          <w:szCs w:val="24"/>
        </w:rPr>
        <w:t xml:space="preserve"> vzdělávání</w:t>
      </w:r>
    </w:p>
    <w:p w14:paraId="1318C620" w14:textId="77777777" w:rsidR="00356965" w:rsidRPr="003E1D6D" w:rsidRDefault="00356965" w:rsidP="00356965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3E1D6D">
        <w:rPr>
          <w:rFonts w:cstheme="minorHAnsi"/>
          <w:szCs w:val="24"/>
        </w:rPr>
        <w:t>Plán kampaně na podporu SDV (31. 3. 2015)</w:t>
      </w:r>
    </w:p>
    <w:p w14:paraId="1DC7E674" w14:textId="44D44E4D" w:rsidR="00356965" w:rsidRPr="00A47B4D" w:rsidRDefault="00356965" w:rsidP="00FE40A1">
      <w:pPr>
        <w:pStyle w:val="Odstavecseseznamem"/>
        <w:numPr>
          <w:ilvl w:val="2"/>
          <w:numId w:val="47"/>
        </w:numPr>
        <w:spacing w:after="0"/>
        <w:ind w:left="1276" w:hanging="709"/>
        <w:contextualSpacing w:val="0"/>
        <w:jc w:val="left"/>
        <w:rPr>
          <w:rFonts w:cstheme="minorHAnsi"/>
          <w:szCs w:val="24"/>
        </w:rPr>
      </w:pPr>
      <w:r w:rsidRPr="00A47B4D">
        <w:rPr>
          <w:rFonts w:cstheme="minorHAnsi"/>
          <w:szCs w:val="24"/>
        </w:rPr>
        <w:t>Realizace kampaně na podporu SDV (průběžně)</w:t>
      </w:r>
    </w:p>
    <w:p w14:paraId="17CBD7B5" w14:textId="77777777" w:rsidR="00356965" w:rsidRDefault="00356965">
      <w:pPr>
        <w:spacing w:after="160" w:line="259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p w14:paraId="4D416711" w14:textId="64780665" w:rsidR="00356965" w:rsidRPr="001D724E" w:rsidRDefault="00356965" w:rsidP="001D724E">
      <w:pPr>
        <w:pStyle w:val="Nadpis1"/>
        <w:numPr>
          <w:ilvl w:val="0"/>
          <w:numId w:val="0"/>
        </w:numPr>
        <w:spacing w:after="120"/>
        <w:ind w:left="340"/>
        <w:jc w:val="right"/>
      </w:pPr>
      <w:r w:rsidRPr="00356965">
        <w:lastRenderedPageBreak/>
        <w:t>Příloha č. 3</w:t>
      </w:r>
    </w:p>
    <w:p w14:paraId="406E0735" w14:textId="77777777" w:rsidR="00356965" w:rsidRPr="00242E73" w:rsidRDefault="00356965" w:rsidP="00FE40A1">
      <w:pPr>
        <w:pStyle w:val="Nadpis1"/>
        <w:numPr>
          <w:ilvl w:val="0"/>
          <w:numId w:val="0"/>
        </w:numPr>
        <w:spacing w:after="0"/>
        <w:ind w:left="340"/>
      </w:pPr>
      <w:r w:rsidRPr="00242E73">
        <w:t xml:space="preserve">Mezinárodní srovnání rozvoje </w:t>
      </w:r>
      <w:r w:rsidRPr="001D724E">
        <w:t>digitalizace vzdělávání ve vybraných zemích EU</w:t>
      </w:r>
    </w:p>
    <w:p w14:paraId="58174F0C" w14:textId="77777777" w:rsidR="00356965" w:rsidRPr="00B07C44" w:rsidRDefault="00356965" w:rsidP="00356965">
      <w:pPr>
        <w:spacing w:before="120" w:after="0"/>
        <w:rPr>
          <w:b/>
          <w:lang w:eastAsia="cs-CZ"/>
        </w:rPr>
      </w:pPr>
      <w:r w:rsidRPr="00B07C44">
        <w:rPr>
          <w:b/>
          <w:lang w:eastAsia="cs-CZ"/>
        </w:rPr>
        <w:t>Podpora rozvoje digitalizace vzdělávání ve vybraných zemích EU</w:t>
      </w:r>
    </w:p>
    <w:p w14:paraId="1140748D" w14:textId="77777777" w:rsidR="00356965" w:rsidRDefault="00356965" w:rsidP="00356965">
      <w:pPr>
        <w:rPr>
          <w:szCs w:val="24"/>
          <w:lang w:eastAsia="cs-CZ"/>
        </w:rPr>
      </w:pPr>
      <w:r>
        <w:rPr>
          <w:szCs w:val="24"/>
          <w:lang w:eastAsia="cs-CZ"/>
        </w:rPr>
        <w:t>V následující tabulce jsou uvedeny klíčové oblasti digitalizace vzdělávání v jednotlivých vybraných zemích. Uvedené informace byly získány na základě odpovědí oslovených SAI.</w:t>
      </w:r>
    </w:p>
    <w:p w14:paraId="70C3FBFE" w14:textId="77777777" w:rsidR="00356965" w:rsidRPr="00FE40A1" w:rsidRDefault="00356965" w:rsidP="00356965">
      <w:pPr>
        <w:pStyle w:val="Titulek"/>
        <w:keepNext/>
        <w:spacing w:after="0"/>
        <w:rPr>
          <w:b/>
          <w:i w:val="0"/>
          <w:color w:val="auto"/>
          <w:sz w:val="24"/>
        </w:rPr>
      </w:pPr>
      <w:r w:rsidRPr="00E6591D">
        <w:rPr>
          <w:b/>
          <w:i w:val="0"/>
          <w:color w:val="000000" w:themeColor="text1"/>
          <w:sz w:val="24"/>
          <w:szCs w:val="24"/>
        </w:rPr>
        <w:t>Podpora digitalizace vzdělávání ve vybraných zemích ke školnímu roku 2017/</w:t>
      </w:r>
      <w:r>
        <w:rPr>
          <w:b/>
          <w:i w:val="0"/>
          <w:color w:val="000000" w:themeColor="text1"/>
          <w:sz w:val="24"/>
          <w:szCs w:val="24"/>
        </w:rPr>
        <w:t>20</w:t>
      </w:r>
      <w:r w:rsidRPr="00E6591D">
        <w:rPr>
          <w:b/>
          <w:i w:val="0"/>
          <w:color w:val="000000" w:themeColor="text1"/>
          <w:sz w:val="24"/>
          <w:szCs w:val="24"/>
        </w:rPr>
        <w:t xml:space="preserve">18 </w:t>
      </w:r>
    </w:p>
    <w:tbl>
      <w:tblPr>
        <w:tblStyle w:val="Mkatabulky"/>
        <w:tblW w:w="0" w:type="auto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173"/>
        <w:gridCol w:w="991"/>
        <w:gridCol w:w="1790"/>
        <w:gridCol w:w="1843"/>
        <w:gridCol w:w="1603"/>
        <w:gridCol w:w="1686"/>
      </w:tblGrid>
      <w:tr w:rsidR="00356965" w:rsidRPr="002A2801" w14:paraId="76D97742" w14:textId="77777777" w:rsidTr="00B51A56">
        <w:trPr>
          <w:trHeight w:val="227"/>
          <w:tblHeader/>
          <w:jc w:val="center"/>
        </w:trPr>
        <w:tc>
          <w:tcPr>
            <w:tcW w:w="2164" w:type="dxa"/>
            <w:gridSpan w:val="2"/>
            <w:shd w:val="clear" w:color="auto" w:fill="E5F1FF"/>
            <w:vAlign w:val="center"/>
          </w:tcPr>
          <w:p w14:paraId="29A73703" w14:textId="77777777" w:rsidR="00356965" w:rsidRPr="00FE40A1" w:rsidRDefault="00356965" w:rsidP="0006206F">
            <w:pPr>
              <w:spacing w:after="0"/>
              <w:jc w:val="center"/>
              <w:rPr>
                <w:b/>
                <w:sz w:val="20"/>
              </w:rPr>
            </w:pPr>
            <w:r w:rsidRPr="00FE40A1">
              <w:rPr>
                <w:b/>
                <w:sz w:val="20"/>
              </w:rPr>
              <w:t>Posuzovaná oblast</w:t>
            </w:r>
          </w:p>
        </w:tc>
        <w:tc>
          <w:tcPr>
            <w:tcW w:w="1790" w:type="dxa"/>
            <w:shd w:val="clear" w:color="auto" w:fill="E5F1FF"/>
            <w:vAlign w:val="center"/>
          </w:tcPr>
          <w:p w14:paraId="0EF62BC2" w14:textId="77777777" w:rsidR="00356965" w:rsidRPr="00FE40A1" w:rsidRDefault="00356965" w:rsidP="0006206F">
            <w:pPr>
              <w:spacing w:after="0"/>
              <w:jc w:val="center"/>
              <w:rPr>
                <w:b/>
                <w:sz w:val="20"/>
              </w:rPr>
            </w:pPr>
            <w:r w:rsidRPr="00FE40A1">
              <w:rPr>
                <w:b/>
                <w:sz w:val="20"/>
              </w:rPr>
              <w:t>Česká republika</w:t>
            </w:r>
          </w:p>
        </w:tc>
        <w:tc>
          <w:tcPr>
            <w:tcW w:w="1843" w:type="dxa"/>
            <w:shd w:val="clear" w:color="auto" w:fill="E5F1FF"/>
            <w:vAlign w:val="center"/>
          </w:tcPr>
          <w:p w14:paraId="14F977C3" w14:textId="77777777" w:rsidR="00356965" w:rsidRPr="00FE40A1" w:rsidRDefault="00356965" w:rsidP="0006206F">
            <w:pPr>
              <w:spacing w:after="0"/>
              <w:jc w:val="center"/>
              <w:rPr>
                <w:b/>
                <w:sz w:val="20"/>
              </w:rPr>
            </w:pPr>
            <w:r w:rsidRPr="00FE40A1">
              <w:rPr>
                <w:b/>
                <w:sz w:val="20"/>
              </w:rPr>
              <w:t>Estonsko</w:t>
            </w:r>
          </w:p>
        </w:tc>
        <w:tc>
          <w:tcPr>
            <w:tcW w:w="1559" w:type="dxa"/>
            <w:shd w:val="clear" w:color="auto" w:fill="E5F1FF"/>
            <w:vAlign w:val="center"/>
          </w:tcPr>
          <w:p w14:paraId="417435DA" w14:textId="77777777" w:rsidR="00356965" w:rsidRPr="00FE40A1" w:rsidRDefault="00356965" w:rsidP="0006206F">
            <w:pPr>
              <w:spacing w:after="0"/>
              <w:jc w:val="center"/>
              <w:rPr>
                <w:b/>
                <w:sz w:val="20"/>
              </w:rPr>
            </w:pPr>
            <w:r w:rsidRPr="00FE40A1">
              <w:rPr>
                <w:b/>
                <w:sz w:val="20"/>
              </w:rPr>
              <w:t>Rakousko</w:t>
            </w:r>
          </w:p>
        </w:tc>
        <w:tc>
          <w:tcPr>
            <w:tcW w:w="1686" w:type="dxa"/>
            <w:shd w:val="clear" w:color="auto" w:fill="E5F1FF"/>
            <w:vAlign w:val="center"/>
          </w:tcPr>
          <w:p w14:paraId="2242C703" w14:textId="77777777" w:rsidR="00356965" w:rsidRPr="00FE40A1" w:rsidRDefault="00356965" w:rsidP="0006206F">
            <w:pPr>
              <w:spacing w:after="0"/>
              <w:jc w:val="center"/>
              <w:rPr>
                <w:b/>
                <w:sz w:val="20"/>
              </w:rPr>
            </w:pPr>
            <w:r w:rsidRPr="00FE40A1">
              <w:rPr>
                <w:b/>
                <w:sz w:val="20"/>
              </w:rPr>
              <w:t>Slovensko</w:t>
            </w:r>
          </w:p>
        </w:tc>
      </w:tr>
      <w:tr w:rsidR="00356965" w:rsidRPr="002A2801" w14:paraId="6E05F04C" w14:textId="77777777" w:rsidTr="00B51A56">
        <w:trPr>
          <w:trHeight w:val="227"/>
          <w:jc w:val="center"/>
        </w:trPr>
        <w:tc>
          <w:tcPr>
            <w:tcW w:w="2164" w:type="dxa"/>
            <w:gridSpan w:val="2"/>
            <w:vAlign w:val="center"/>
          </w:tcPr>
          <w:p w14:paraId="0FC10F86" w14:textId="77777777" w:rsidR="00356965" w:rsidRPr="005A15E8" w:rsidRDefault="00356965" w:rsidP="0006206F">
            <w:pPr>
              <w:spacing w:after="0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5A15E8">
              <w:rPr>
                <w:rFonts w:cstheme="minorHAnsi"/>
                <w:b/>
                <w:sz w:val="16"/>
                <w:szCs w:val="16"/>
              </w:rPr>
              <w:t>Odpovědný subjekt</w:t>
            </w:r>
          </w:p>
        </w:tc>
        <w:tc>
          <w:tcPr>
            <w:tcW w:w="1790" w:type="dxa"/>
            <w:vAlign w:val="center"/>
          </w:tcPr>
          <w:p w14:paraId="7C7D348F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MŠMT, </w:t>
            </w:r>
            <w:r w:rsidRPr="002A2801">
              <w:rPr>
                <w:rFonts w:cstheme="minorHAnsi"/>
                <w:sz w:val="16"/>
                <w:szCs w:val="16"/>
              </w:rPr>
              <w:t>dále NÚV, N</w:t>
            </w:r>
            <w:r>
              <w:rPr>
                <w:rFonts w:cstheme="minorHAnsi"/>
                <w:sz w:val="16"/>
                <w:szCs w:val="16"/>
              </w:rPr>
              <w:t>árodní institut dalšího vzdělávání</w:t>
            </w:r>
          </w:p>
        </w:tc>
        <w:tc>
          <w:tcPr>
            <w:tcW w:w="1843" w:type="dxa"/>
            <w:vAlign w:val="center"/>
          </w:tcPr>
          <w:p w14:paraId="6A564A95" w14:textId="640D109D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Mi</w:t>
            </w:r>
            <w:r>
              <w:rPr>
                <w:rFonts w:cstheme="minorHAnsi"/>
                <w:sz w:val="16"/>
                <w:szCs w:val="16"/>
              </w:rPr>
              <w:t>nisterstvo školství a</w:t>
            </w:r>
            <w:r w:rsidR="00C12461">
              <w:rPr>
                <w:rFonts w:cstheme="minorHAnsi"/>
                <w:sz w:val="16"/>
                <w:szCs w:val="16"/>
              </w:rPr>
              <w:t> </w:t>
            </w:r>
            <w:r>
              <w:rPr>
                <w:rFonts w:cstheme="minorHAnsi"/>
                <w:sz w:val="16"/>
                <w:szCs w:val="16"/>
              </w:rPr>
              <w:t xml:space="preserve">výzkumu, </w:t>
            </w:r>
            <w:r w:rsidRPr="002A2801">
              <w:rPr>
                <w:rFonts w:cstheme="minorHAnsi"/>
                <w:sz w:val="16"/>
                <w:szCs w:val="16"/>
              </w:rPr>
              <w:t>dále</w:t>
            </w:r>
          </w:p>
          <w:p w14:paraId="1A98D148" w14:textId="6443389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HITSA</w:t>
            </w:r>
            <w:r w:rsidRPr="002A2801">
              <w:rPr>
                <w:rStyle w:val="Znakapoznpodarou"/>
                <w:rFonts w:cstheme="minorHAnsi"/>
                <w:sz w:val="16"/>
                <w:szCs w:val="16"/>
              </w:rPr>
              <w:footnoteReference w:id="20"/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E5091A">
              <w:rPr>
                <w:rFonts w:cstheme="minorHAnsi"/>
                <w:sz w:val="16"/>
                <w:szCs w:val="16"/>
              </w:rPr>
              <w:br/>
            </w:r>
            <w:r>
              <w:rPr>
                <w:rFonts w:cstheme="minorHAnsi"/>
                <w:sz w:val="16"/>
                <w:szCs w:val="16"/>
              </w:rPr>
              <w:t>a</w:t>
            </w:r>
            <w:r w:rsidR="00E5091A">
              <w:rPr>
                <w:rFonts w:cstheme="minorHAnsi"/>
                <w:sz w:val="16"/>
                <w:szCs w:val="16"/>
              </w:rPr>
              <w:t> </w:t>
            </w:r>
            <w:r w:rsidRPr="00FE40A1">
              <w:rPr>
                <w:sz w:val="16"/>
                <w:lang w:val="en-GB"/>
              </w:rPr>
              <w:t>Foundation Innove</w:t>
            </w:r>
            <w:r>
              <w:rPr>
                <w:rStyle w:val="Znakapoznpodarou"/>
                <w:rFonts w:cstheme="minorHAnsi"/>
                <w:sz w:val="16"/>
                <w:szCs w:val="16"/>
              </w:rPr>
              <w:footnoteReference w:id="21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A17DA9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Spolkové</w:t>
            </w:r>
            <w:r w:rsidRPr="002A2801">
              <w:rPr>
                <w:rFonts w:cstheme="minorHAnsi"/>
                <w:sz w:val="16"/>
                <w:szCs w:val="16"/>
              </w:rPr>
              <w:t xml:space="preserve"> ministerstvo školství, vědy a výzkumu</w:t>
            </w:r>
          </w:p>
        </w:tc>
        <w:tc>
          <w:tcPr>
            <w:tcW w:w="1686" w:type="dxa"/>
            <w:vAlign w:val="center"/>
          </w:tcPr>
          <w:p w14:paraId="155EB9AD" w14:textId="7A41E062" w:rsidR="00356965" w:rsidRPr="002A2801" w:rsidRDefault="00356965" w:rsidP="00A47B4D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 xml:space="preserve">Ministerstvo </w:t>
            </w:r>
            <w:r>
              <w:rPr>
                <w:rFonts w:cstheme="minorHAnsi"/>
                <w:sz w:val="16"/>
                <w:szCs w:val="16"/>
              </w:rPr>
              <w:t>školství, vědy, výzkumu a</w:t>
            </w:r>
            <w:r w:rsidR="00A47B4D">
              <w:rPr>
                <w:rFonts w:cstheme="minorHAnsi"/>
                <w:sz w:val="16"/>
                <w:szCs w:val="16"/>
              </w:rPr>
              <w:t> </w:t>
            </w:r>
            <w:r>
              <w:rPr>
                <w:rFonts w:cstheme="minorHAnsi"/>
                <w:sz w:val="16"/>
                <w:szCs w:val="16"/>
              </w:rPr>
              <w:t>sportu</w:t>
            </w:r>
          </w:p>
        </w:tc>
      </w:tr>
      <w:tr w:rsidR="00356965" w:rsidRPr="002A2801" w14:paraId="65B2C708" w14:textId="77777777" w:rsidTr="00B51A56">
        <w:trPr>
          <w:trHeight w:val="227"/>
          <w:jc w:val="center"/>
        </w:trPr>
        <w:tc>
          <w:tcPr>
            <w:tcW w:w="2164" w:type="dxa"/>
            <w:gridSpan w:val="2"/>
            <w:vMerge w:val="restart"/>
            <w:vAlign w:val="center"/>
          </w:tcPr>
          <w:p w14:paraId="74E07444" w14:textId="77777777" w:rsidR="00356965" w:rsidRPr="005A15E8" w:rsidRDefault="00356965" w:rsidP="0006206F">
            <w:pPr>
              <w:spacing w:after="0"/>
              <w:jc w:val="lef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Klíčové</w:t>
            </w:r>
            <w:r w:rsidRPr="005A15E8">
              <w:rPr>
                <w:rFonts w:cstheme="minorHAnsi"/>
                <w:b/>
                <w:sz w:val="16"/>
                <w:szCs w:val="16"/>
              </w:rPr>
              <w:t xml:space="preserve"> dokument</w:t>
            </w:r>
            <w:r>
              <w:rPr>
                <w:rFonts w:cstheme="minorHAnsi"/>
                <w:b/>
                <w:sz w:val="16"/>
                <w:szCs w:val="16"/>
              </w:rPr>
              <w:t>y</w:t>
            </w:r>
          </w:p>
        </w:tc>
        <w:tc>
          <w:tcPr>
            <w:tcW w:w="6878" w:type="dxa"/>
            <w:gridSpan w:val="4"/>
            <w:vAlign w:val="center"/>
          </w:tcPr>
          <w:p w14:paraId="61D93AD4" w14:textId="77777777" w:rsidR="00356965" w:rsidRPr="00F35A28" w:rsidRDefault="00356965" w:rsidP="0006206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Strategie </w:t>
            </w:r>
            <w:r w:rsidRPr="00927002">
              <w:rPr>
                <w:rFonts w:cstheme="minorHAnsi"/>
                <w:i/>
                <w:sz w:val="16"/>
                <w:szCs w:val="16"/>
              </w:rPr>
              <w:t>Evropa 2020</w:t>
            </w:r>
          </w:p>
        </w:tc>
      </w:tr>
      <w:tr w:rsidR="00356965" w:rsidRPr="002A2801" w14:paraId="55317A50" w14:textId="77777777" w:rsidTr="00B51A56">
        <w:trPr>
          <w:trHeight w:val="227"/>
          <w:jc w:val="center"/>
        </w:trPr>
        <w:tc>
          <w:tcPr>
            <w:tcW w:w="2164" w:type="dxa"/>
            <w:gridSpan w:val="2"/>
            <w:vMerge/>
            <w:vAlign w:val="center"/>
          </w:tcPr>
          <w:p w14:paraId="168A6CF4" w14:textId="77777777" w:rsidR="00356965" w:rsidRDefault="00356965" w:rsidP="0006206F">
            <w:pPr>
              <w:spacing w:after="0"/>
              <w:jc w:val="left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14:paraId="57828775" w14:textId="77777777" w:rsidR="00356965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927002">
              <w:rPr>
                <w:rFonts w:cstheme="minorHAnsi"/>
                <w:i/>
                <w:sz w:val="16"/>
                <w:szCs w:val="16"/>
              </w:rPr>
              <w:t>Strategie digitálního vzdělávání do roku 2020</w:t>
            </w:r>
            <w:r>
              <w:rPr>
                <w:rFonts w:cstheme="minorHAnsi"/>
                <w:sz w:val="16"/>
                <w:szCs w:val="16"/>
              </w:rPr>
              <w:t>;</w:t>
            </w:r>
          </w:p>
          <w:p w14:paraId="459383E5" w14:textId="77777777" w:rsidR="00356965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927002">
              <w:rPr>
                <w:rFonts w:cstheme="minorHAnsi"/>
                <w:i/>
                <w:sz w:val="16"/>
                <w:szCs w:val="16"/>
              </w:rPr>
              <w:t>Digitální Česko v. 2.0</w:t>
            </w:r>
            <w:r>
              <w:rPr>
                <w:rFonts w:cstheme="minorHAnsi"/>
                <w:sz w:val="16"/>
                <w:szCs w:val="16"/>
              </w:rPr>
              <w:t xml:space="preserve">, </w:t>
            </w:r>
            <w:r w:rsidRPr="00927002">
              <w:rPr>
                <w:rFonts w:cstheme="minorHAnsi"/>
                <w:i/>
                <w:sz w:val="16"/>
                <w:szCs w:val="16"/>
              </w:rPr>
              <w:t>Cesta k digitální ekonomice</w:t>
            </w:r>
          </w:p>
        </w:tc>
        <w:tc>
          <w:tcPr>
            <w:tcW w:w="1843" w:type="dxa"/>
            <w:vAlign w:val="center"/>
          </w:tcPr>
          <w:p w14:paraId="4737D3B7" w14:textId="77777777" w:rsidR="00356965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927002">
              <w:rPr>
                <w:rFonts w:cstheme="minorHAnsi"/>
                <w:i/>
                <w:sz w:val="16"/>
                <w:szCs w:val="16"/>
              </w:rPr>
              <w:t>Estonská strategie celoživotního vzdělávání 2020</w:t>
            </w:r>
            <w:r>
              <w:rPr>
                <w:rFonts w:cstheme="minorHAnsi"/>
                <w:sz w:val="16"/>
                <w:szCs w:val="16"/>
              </w:rPr>
              <w:t>;</w:t>
            </w:r>
          </w:p>
          <w:p w14:paraId="43C1E00F" w14:textId="77777777" w:rsidR="00356965" w:rsidRPr="00927002" w:rsidRDefault="00356965" w:rsidP="0006206F">
            <w:pPr>
              <w:spacing w:after="0"/>
              <w:jc w:val="left"/>
              <w:rPr>
                <w:rFonts w:cstheme="minorHAnsi"/>
                <w:i/>
                <w:sz w:val="16"/>
                <w:szCs w:val="16"/>
              </w:rPr>
            </w:pPr>
            <w:r w:rsidRPr="00927002">
              <w:rPr>
                <w:rFonts w:cstheme="minorHAnsi"/>
                <w:i/>
                <w:sz w:val="16"/>
                <w:szCs w:val="16"/>
              </w:rPr>
              <w:t>Estonsko 2020</w:t>
            </w:r>
          </w:p>
        </w:tc>
        <w:tc>
          <w:tcPr>
            <w:tcW w:w="1559" w:type="dxa"/>
            <w:vAlign w:val="center"/>
          </w:tcPr>
          <w:p w14:paraId="7FBD6B59" w14:textId="77777777" w:rsidR="00356965" w:rsidRPr="00F35A28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927002">
              <w:rPr>
                <w:rFonts w:cstheme="minorHAnsi"/>
                <w:i/>
                <w:sz w:val="16"/>
                <w:szCs w:val="16"/>
              </w:rPr>
              <w:t>Akční plán pro digitalizaci</w:t>
            </w:r>
            <w:r>
              <w:rPr>
                <w:rFonts w:cstheme="minorHAnsi"/>
                <w:sz w:val="16"/>
                <w:szCs w:val="16"/>
              </w:rPr>
              <w:t xml:space="preserve">; strategie </w:t>
            </w:r>
            <w:r w:rsidRPr="00927002">
              <w:rPr>
                <w:rFonts w:cstheme="minorHAnsi"/>
                <w:i/>
                <w:sz w:val="16"/>
                <w:szCs w:val="16"/>
              </w:rPr>
              <w:t xml:space="preserve">Digital </w:t>
            </w:r>
            <w:r w:rsidRPr="00FE40A1">
              <w:rPr>
                <w:rFonts w:cstheme="minorHAnsi"/>
                <w:i/>
                <w:sz w:val="16"/>
                <w:szCs w:val="16"/>
              </w:rPr>
              <w:t>Roadmap</w:t>
            </w:r>
          </w:p>
        </w:tc>
        <w:tc>
          <w:tcPr>
            <w:tcW w:w="1686" w:type="dxa"/>
            <w:vAlign w:val="center"/>
          </w:tcPr>
          <w:p w14:paraId="20CC359D" w14:textId="236DA93B" w:rsidR="00356965" w:rsidRPr="00FE40A1" w:rsidRDefault="00356965" w:rsidP="00A47B4D">
            <w:pPr>
              <w:spacing w:after="0"/>
              <w:jc w:val="left"/>
              <w:rPr>
                <w:sz w:val="16"/>
                <w:szCs w:val="16"/>
              </w:rPr>
            </w:pPr>
            <w:r w:rsidRPr="00FE40A1">
              <w:rPr>
                <w:i/>
                <w:sz w:val="16"/>
                <w:szCs w:val="16"/>
              </w:rPr>
              <w:t>Koncepcia informatizácie a</w:t>
            </w:r>
            <w:r w:rsidR="00A47B4D" w:rsidRPr="00FE40A1">
              <w:rPr>
                <w:i/>
                <w:sz w:val="16"/>
                <w:szCs w:val="16"/>
              </w:rPr>
              <w:t> </w:t>
            </w:r>
            <w:r w:rsidRPr="00FE40A1">
              <w:rPr>
                <w:i/>
                <w:sz w:val="16"/>
                <w:szCs w:val="16"/>
              </w:rPr>
              <w:t>digitalizácie rezortu školstva s výhľadom do roku 2020</w:t>
            </w:r>
            <w:r w:rsidRPr="00FE40A1">
              <w:rPr>
                <w:sz w:val="16"/>
                <w:szCs w:val="16"/>
              </w:rPr>
              <w:t xml:space="preserve">; </w:t>
            </w:r>
            <w:r w:rsidRPr="00FE40A1">
              <w:rPr>
                <w:i/>
                <w:sz w:val="16"/>
                <w:szCs w:val="16"/>
              </w:rPr>
              <w:t>Digipédia 2020</w:t>
            </w:r>
          </w:p>
        </w:tc>
      </w:tr>
      <w:tr w:rsidR="00356965" w:rsidRPr="002A2801" w14:paraId="5B5D4DF9" w14:textId="77777777" w:rsidTr="00B51A56">
        <w:trPr>
          <w:trHeight w:val="227"/>
          <w:jc w:val="center"/>
        </w:trPr>
        <w:tc>
          <w:tcPr>
            <w:tcW w:w="2164" w:type="dxa"/>
            <w:gridSpan w:val="2"/>
            <w:vAlign w:val="center"/>
          </w:tcPr>
          <w:p w14:paraId="662E2454" w14:textId="77777777" w:rsidR="00356965" w:rsidRPr="005A15E8" w:rsidRDefault="00356965" w:rsidP="0006206F">
            <w:pPr>
              <w:spacing w:after="0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5A15E8">
              <w:rPr>
                <w:rFonts w:cstheme="minorHAnsi"/>
                <w:b/>
                <w:sz w:val="16"/>
                <w:szCs w:val="16"/>
              </w:rPr>
              <w:t>Cílové oblasti podpory</w:t>
            </w:r>
          </w:p>
        </w:tc>
        <w:tc>
          <w:tcPr>
            <w:tcW w:w="1790" w:type="dxa"/>
            <w:vAlign w:val="center"/>
          </w:tcPr>
          <w:p w14:paraId="13349F7B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- ICT infrastruktura</w:t>
            </w:r>
          </w:p>
          <w:p w14:paraId="64D6F9EA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- vzdělávací zdroje</w:t>
            </w:r>
          </w:p>
          <w:p w14:paraId="263E63BF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- kompetence učitelů</w:t>
            </w:r>
          </w:p>
          <w:p w14:paraId="428552C7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- gramotnost žáků</w:t>
            </w:r>
          </w:p>
          <w:p w14:paraId="0FC58592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- sledování a hodnocení dosažených výsledků</w:t>
            </w:r>
          </w:p>
          <w:p w14:paraId="27A1ED62" w14:textId="06C7BDD3" w:rsidR="00356965" w:rsidRPr="002A2801" w:rsidRDefault="00356965" w:rsidP="00A47B4D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- integrace digitálních technologií do výuky a</w:t>
            </w:r>
            <w:r w:rsidR="00A47B4D">
              <w:rPr>
                <w:rFonts w:cstheme="minorHAnsi"/>
                <w:sz w:val="16"/>
                <w:szCs w:val="16"/>
              </w:rPr>
              <w:t> </w:t>
            </w:r>
            <w:r w:rsidRPr="002A2801">
              <w:rPr>
                <w:rFonts w:cstheme="minorHAnsi"/>
                <w:sz w:val="16"/>
                <w:szCs w:val="16"/>
              </w:rPr>
              <w:t>do života školy</w:t>
            </w:r>
          </w:p>
        </w:tc>
        <w:tc>
          <w:tcPr>
            <w:tcW w:w="1843" w:type="dxa"/>
            <w:vAlign w:val="center"/>
          </w:tcPr>
          <w:p w14:paraId="0A1C9D0D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- ICT infrastruktura</w:t>
            </w:r>
          </w:p>
          <w:p w14:paraId="06C1A40A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- vzdělávací zdroje</w:t>
            </w:r>
          </w:p>
          <w:p w14:paraId="4DBEBC78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- kompetence učitelů</w:t>
            </w:r>
          </w:p>
          <w:p w14:paraId="29512136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- gramotnost žáků</w:t>
            </w:r>
          </w:p>
          <w:p w14:paraId="2873D163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- sledování a hodnocení dosažených výsledků</w:t>
            </w:r>
          </w:p>
          <w:p w14:paraId="7E34825A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vytváření</w:t>
            </w:r>
            <w:r w:rsidRPr="002A2801">
              <w:rPr>
                <w:rFonts w:cstheme="minorHAnsi"/>
                <w:sz w:val="16"/>
                <w:szCs w:val="16"/>
              </w:rPr>
              <w:t xml:space="preserve"> vzdělávacích příležitostí pro dospělé</w:t>
            </w:r>
          </w:p>
        </w:tc>
        <w:tc>
          <w:tcPr>
            <w:tcW w:w="1559" w:type="dxa"/>
            <w:vAlign w:val="center"/>
          </w:tcPr>
          <w:p w14:paraId="3F79AA29" w14:textId="64741F3E" w:rsidR="00356965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- ICT infrastruktura a</w:t>
            </w:r>
            <w:r w:rsidR="00C12461">
              <w:rPr>
                <w:rFonts w:cstheme="minorHAnsi"/>
                <w:sz w:val="16"/>
                <w:szCs w:val="16"/>
              </w:rPr>
              <w:t> </w:t>
            </w:r>
            <w:r w:rsidRPr="002A2801">
              <w:rPr>
                <w:rFonts w:cstheme="minorHAnsi"/>
                <w:sz w:val="16"/>
                <w:szCs w:val="16"/>
              </w:rPr>
              <w:t xml:space="preserve">její </w:t>
            </w:r>
            <w:r>
              <w:rPr>
                <w:rFonts w:cstheme="minorHAnsi"/>
                <w:sz w:val="16"/>
                <w:szCs w:val="16"/>
              </w:rPr>
              <w:t>správa</w:t>
            </w:r>
          </w:p>
          <w:p w14:paraId="3981BD4A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- vzdělávací zdroje</w:t>
            </w:r>
          </w:p>
          <w:p w14:paraId="414783EB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- kompetence učitelů</w:t>
            </w:r>
          </w:p>
          <w:p w14:paraId="6F9CA583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- gramotnost žáků</w:t>
            </w:r>
          </w:p>
        </w:tc>
        <w:tc>
          <w:tcPr>
            <w:tcW w:w="1686" w:type="dxa"/>
            <w:vAlign w:val="center"/>
          </w:tcPr>
          <w:p w14:paraId="678675F1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- ICT infrastruktura</w:t>
            </w:r>
          </w:p>
          <w:p w14:paraId="2C67995C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- vzdělávací zdroje</w:t>
            </w:r>
          </w:p>
          <w:p w14:paraId="1D732D19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- kompetence učitelů</w:t>
            </w:r>
          </w:p>
          <w:p w14:paraId="6695E747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- gramotnost žáků</w:t>
            </w:r>
          </w:p>
          <w:p w14:paraId="1FD68EC6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 xml:space="preserve">- resortní </w:t>
            </w:r>
          </w:p>
          <w:p w14:paraId="052FFEB3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elektronické služby</w:t>
            </w:r>
          </w:p>
          <w:p w14:paraId="1D4AD86B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- spolupráce subjektů na všech úrovních</w:t>
            </w:r>
          </w:p>
        </w:tc>
      </w:tr>
      <w:tr w:rsidR="00356965" w:rsidRPr="002A2801" w14:paraId="3AF7FD8B" w14:textId="77777777" w:rsidTr="00B51A56">
        <w:trPr>
          <w:trHeight w:val="227"/>
          <w:jc w:val="center"/>
        </w:trPr>
        <w:tc>
          <w:tcPr>
            <w:tcW w:w="2164" w:type="dxa"/>
            <w:gridSpan w:val="2"/>
            <w:vAlign w:val="center"/>
          </w:tcPr>
          <w:p w14:paraId="25851FC7" w14:textId="77777777" w:rsidR="00356965" w:rsidRPr="005A15E8" w:rsidRDefault="00356965" w:rsidP="0006206F">
            <w:pPr>
              <w:spacing w:after="0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5A15E8">
              <w:rPr>
                <w:rFonts w:cstheme="minorHAnsi"/>
                <w:b/>
                <w:sz w:val="16"/>
                <w:szCs w:val="16"/>
              </w:rPr>
              <w:t>Hlavní způsob financování</w:t>
            </w:r>
          </w:p>
        </w:tc>
        <w:tc>
          <w:tcPr>
            <w:tcW w:w="1790" w:type="dxa"/>
            <w:vAlign w:val="center"/>
          </w:tcPr>
          <w:p w14:paraId="7F20D25B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fondy EU</w:t>
            </w:r>
          </w:p>
        </w:tc>
        <w:tc>
          <w:tcPr>
            <w:tcW w:w="1843" w:type="dxa"/>
            <w:vAlign w:val="center"/>
          </w:tcPr>
          <w:p w14:paraId="2932EEB0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fondy EU</w:t>
            </w:r>
          </w:p>
        </w:tc>
        <w:tc>
          <w:tcPr>
            <w:tcW w:w="1559" w:type="dxa"/>
            <w:vAlign w:val="center"/>
          </w:tcPr>
          <w:p w14:paraId="21FB92B5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spolkový rozpočet, dále zemské a obecní rozpočty</w:t>
            </w:r>
            <w:r w:rsidRPr="002A2801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686" w:type="dxa"/>
            <w:vAlign w:val="center"/>
          </w:tcPr>
          <w:p w14:paraId="4B37E925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fondy EU</w:t>
            </w:r>
          </w:p>
        </w:tc>
      </w:tr>
      <w:tr w:rsidR="00356965" w:rsidRPr="002A2801" w14:paraId="251C0854" w14:textId="77777777" w:rsidTr="00B51A56">
        <w:trPr>
          <w:trHeight w:val="227"/>
          <w:jc w:val="center"/>
        </w:trPr>
        <w:tc>
          <w:tcPr>
            <w:tcW w:w="1173" w:type="dxa"/>
            <w:vMerge w:val="restart"/>
            <w:vAlign w:val="center"/>
          </w:tcPr>
          <w:p w14:paraId="56C693D0" w14:textId="77777777" w:rsidR="00356965" w:rsidRPr="005A15E8" w:rsidRDefault="00356965" w:rsidP="0006206F">
            <w:pPr>
              <w:spacing w:after="0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5A15E8">
              <w:rPr>
                <w:rFonts w:cstheme="minorHAnsi"/>
                <w:b/>
                <w:sz w:val="16"/>
                <w:szCs w:val="16"/>
              </w:rPr>
              <w:t>Monitorované oblasti</w:t>
            </w:r>
          </w:p>
        </w:tc>
        <w:tc>
          <w:tcPr>
            <w:tcW w:w="991" w:type="dxa"/>
            <w:vAlign w:val="center"/>
          </w:tcPr>
          <w:p w14:paraId="1B2175FF" w14:textId="77777777" w:rsidR="00356965" w:rsidRPr="005A15E8" w:rsidRDefault="00356965" w:rsidP="0006206F">
            <w:pPr>
              <w:spacing w:after="0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5A15E8">
              <w:rPr>
                <w:rFonts w:cstheme="minorHAnsi"/>
                <w:b/>
                <w:sz w:val="16"/>
                <w:szCs w:val="16"/>
              </w:rPr>
              <w:t>digitální gramotnost</w:t>
            </w:r>
          </w:p>
        </w:tc>
        <w:tc>
          <w:tcPr>
            <w:tcW w:w="1790" w:type="dxa"/>
            <w:vAlign w:val="center"/>
          </w:tcPr>
          <w:p w14:paraId="6DB86C89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šetření PISA</w:t>
            </w:r>
          </w:p>
        </w:tc>
        <w:tc>
          <w:tcPr>
            <w:tcW w:w="1843" w:type="dxa"/>
            <w:vAlign w:val="center"/>
          </w:tcPr>
          <w:p w14:paraId="5728A6C0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- šetření PISA</w:t>
            </w:r>
          </w:p>
          <w:p w14:paraId="4D91EBA4" w14:textId="74D88D3F" w:rsidR="00356965" w:rsidRPr="002A2801" w:rsidRDefault="00356965" w:rsidP="00A47B4D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- dotazníkové šetření spokojenosti žáků a</w:t>
            </w:r>
            <w:r w:rsidR="00A47B4D">
              <w:rPr>
                <w:rFonts w:cstheme="minorHAnsi"/>
                <w:sz w:val="16"/>
                <w:szCs w:val="16"/>
              </w:rPr>
              <w:t> </w:t>
            </w:r>
            <w:r w:rsidRPr="002A2801">
              <w:rPr>
                <w:rFonts w:cstheme="minorHAnsi"/>
                <w:sz w:val="16"/>
                <w:szCs w:val="16"/>
              </w:rPr>
              <w:t>učitelů</w:t>
            </w:r>
          </w:p>
        </w:tc>
        <w:tc>
          <w:tcPr>
            <w:tcW w:w="1559" w:type="dxa"/>
            <w:vAlign w:val="center"/>
          </w:tcPr>
          <w:p w14:paraId="7209CEE3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šetření PISA</w:t>
            </w:r>
          </w:p>
        </w:tc>
        <w:tc>
          <w:tcPr>
            <w:tcW w:w="1686" w:type="dxa"/>
            <w:vAlign w:val="center"/>
          </w:tcPr>
          <w:p w14:paraId="7D52D246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 xml:space="preserve">- digitální kompetence žáků připravujících se na výkon povolání </w:t>
            </w:r>
          </w:p>
          <w:p w14:paraId="6D59B25A" w14:textId="5F10221A" w:rsidR="00356965" w:rsidRPr="002A2801" w:rsidRDefault="00356965" w:rsidP="00A47B4D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- změna dosažené digitální gramotnosti učitelů a</w:t>
            </w:r>
            <w:r w:rsidR="00A47B4D">
              <w:rPr>
                <w:rFonts w:cstheme="minorHAnsi"/>
                <w:sz w:val="16"/>
                <w:szCs w:val="16"/>
              </w:rPr>
              <w:t> </w:t>
            </w:r>
            <w:r w:rsidRPr="002A2801">
              <w:rPr>
                <w:rFonts w:cstheme="minorHAnsi"/>
                <w:sz w:val="16"/>
                <w:szCs w:val="16"/>
              </w:rPr>
              <w:t>pedagog</w:t>
            </w:r>
            <w:r w:rsidR="001D724E">
              <w:rPr>
                <w:rFonts w:cstheme="minorHAnsi"/>
                <w:sz w:val="16"/>
                <w:szCs w:val="16"/>
              </w:rPr>
              <w:t xml:space="preserve">ických </w:t>
            </w:r>
            <w:r w:rsidRPr="002A2801">
              <w:rPr>
                <w:rFonts w:cstheme="minorHAnsi"/>
                <w:sz w:val="16"/>
                <w:szCs w:val="16"/>
              </w:rPr>
              <w:t>pracovníků</w:t>
            </w:r>
            <w:r>
              <w:rPr>
                <w:rStyle w:val="Znakapoznpodarou"/>
                <w:rFonts w:cstheme="minorHAnsi"/>
                <w:sz w:val="16"/>
                <w:szCs w:val="16"/>
              </w:rPr>
              <w:footnoteReference w:id="22"/>
            </w:r>
          </w:p>
        </w:tc>
      </w:tr>
      <w:tr w:rsidR="00356965" w:rsidRPr="002A2801" w14:paraId="5C88BA7B" w14:textId="77777777" w:rsidTr="00B51A56">
        <w:trPr>
          <w:trHeight w:val="227"/>
          <w:jc w:val="center"/>
        </w:trPr>
        <w:tc>
          <w:tcPr>
            <w:tcW w:w="1173" w:type="dxa"/>
            <w:vMerge/>
            <w:vAlign w:val="center"/>
          </w:tcPr>
          <w:p w14:paraId="3F784C11" w14:textId="77777777" w:rsidR="00356965" w:rsidRPr="005A15E8" w:rsidRDefault="00356965" w:rsidP="0006206F">
            <w:pPr>
              <w:spacing w:after="0"/>
              <w:jc w:val="left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050B01F2" w14:textId="77777777" w:rsidR="00356965" w:rsidRPr="005A15E8" w:rsidRDefault="00356965" w:rsidP="0006206F">
            <w:pPr>
              <w:spacing w:after="0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5A15E8">
              <w:rPr>
                <w:rFonts w:cstheme="minorHAnsi"/>
                <w:b/>
                <w:sz w:val="16"/>
                <w:szCs w:val="16"/>
              </w:rPr>
              <w:t xml:space="preserve">materiální podmínky </w:t>
            </w:r>
          </w:p>
        </w:tc>
        <w:tc>
          <w:tcPr>
            <w:tcW w:w="1790" w:type="dxa"/>
            <w:vAlign w:val="center"/>
          </w:tcPr>
          <w:p w14:paraId="12564542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průzkum vybavenosti ICT</w:t>
            </w:r>
          </w:p>
        </w:tc>
        <w:tc>
          <w:tcPr>
            <w:tcW w:w="1843" w:type="dxa"/>
            <w:vAlign w:val="center"/>
          </w:tcPr>
          <w:p w14:paraId="12ABAC20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šetření TALIS (pracovní a </w:t>
            </w:r>
            <w:r w:rsidRPr="002A2801">
              <w:rPr>
                <w:rFonts w:cstheme="minorHAnsi"/>
                <w:sz w:val="16"/>
                <w:szCs w:val="16"/>
              </w:rPr>
              <w:t>vzdělávací podmínky)</w:t>
            </w:r>
            <w:r>
              <w:rPr>
                <w:rFonts w:cstheme="minorHAnsi"/>
                <w:sz w:val="16"/>
                <w:szCs w:val="16"/>
              </w:rPr>
              <w:t>;</w:t>
            </w:r>
          </w:p>
          <w:p w14:paraId="5EF71579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 xml:space="preserve">absolutní a poměrové ukazatele </w:t>
            </w:r>
          </w:p>
        </w:tc>
        <w:tc>
          <w:tcPr>
            <w:tcW w:w="1559" w:type="dxa"/>
            <w:vAlign w:val="center"/>
          </w:tcPr>
          <w:p w14:paraId="47FFB898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průzkum vybavenosti ICT</w:t>
            </w:r>
          </w:p>
        </w:tc>
        <w:tc>
          <w:tcPr>
            <w:tcW w:w="1686" w:type="dxa"/>
            <w:vAlign w:val="center"/>
          </w:tcPr>
          <w:p w14:paraId="38597FCD" w14:textId="77777777" w:rsidR="00356965" w:rsidRPr="002A2801" w:rsidRDefault="00356965" w:rsidP="0006206F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poměrové ukazatele</w:t>
            </w:r>
          </w:p>
        </w:tc>
      </w:tr>
      <w:tr w:rsidR="00356965" w:rsidRPr="002A2801" w14:paraId="57A0A8F0" w14:textId="77777777" w:rsidTr="00B51A56">
        <w:trPr>
          <w:trHeight w:val="227"/>
          <w:jc w:val="center"/>
        </w:trPr>
        <w:tc>
          <w:tcPr>
            <w:tcW w:w="1173" w:type="dxa"/>
            <w:vMerge w:val="restart"/>
            <w:vAlign w:val="center"/>
          </w:tcPr>
          <w:p w14:paraId="0466E6D1" w14:textId="77777777" w:rsidR="00356965" w:rsidRPr="005A15E8" w:rsidRDefault="00356965" w:rsidP="0006206F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5A15E8">
              <w:rPr>
                <w:rFonts w:cstheme="minorHAnsi"/>
                <w:b/>
                <w:sz w:val="16"/>
                <w:szCs w:val="16"/>
              </w:rPr>
              <w:t>Počet žáků na jeden počítač</w:t>
            </w:r>
          </w:p>
        </w:tc>
        <w:tc>
          <w:tcPr>
            <w:tcW w:w="991" w:type="dxa"/>
            <w:vAlign w:val="center"/>
          </w:tcPr>
          <w:p w14:paraId="7AB18324" w14:textId="77777777" w:rsidR="00356965" w:rsidRPr="005A15E8" w:rsidRDefault="00356965" w:rsidP="0006206F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5A15E8">
              <w:rPr>
                <w:rFonts w:cstheme="minorHAnsi"/>
                <w:b/>
                <w:sz w:val="16"/>
                <w:szCs w:val="16"/>
              </w:rPr>
              <w:t>ISCED 1</w:t>
            </w:r>
          </w:p>
        </w:tc>
        <w:tc>
          <w:tcPr>
            <w:tcW w:w="1790" w:type="dxa"/>
            <w:vMerge w:val="restart"/>
            <w:vAlign w:val="center"/>
          </w:tcPr>
          <w:p w14:paraId="0700E428" w14:textId="77777777" w:rsidR="00356965" w:rsidRPr="002A2801" w:rsidRDefault="00356965" w:rsidP="0006206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6,1</w:t>
            </w:r>
          </w:p>
        </w:tc>
        <w:tc>
          <w:tcPr>
            <w:tcW w:w="1843" w:type="dxa"/>
            <w:vMerge w:val="restart"/>
            <w:vAlign w:val="center"/>
          </w:tcPr>
          <w:p w14:paraId="483D918C" w14:textId="77777777" w:rsidR="00356965" w:rsidRPr="002A2801" w:rsidRDefault="00356965" w:rsidP="0006206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8,4</w:t>
            </w:r>
            <w:r w:rsidRPr="002A2801">
              <w:rPr>
                <w:rStyle w:val="Znakapoznpodarou"/>
                <w:rFonts w:cstheme="minorHAnsi"/>
                <w:sz w:val="16"/>
                <w:szCs w:val="16"/>
              </w:rPr>
              <w:footnoteReference w:id="23"/>
            </w:r>
          </w:p>
        </w:tc>
        <w:tc>
          <w:tcPr>
            <w:tcW w:w="1559" w:type="dxa"/>
            <w:vAlign w:val="center"/>
          </w:tcPr>
          <w:p w14:paraId="7D05787B" w14:textId="77777777" w:rsidR="00356965" w:rsidRPr="002A2801" w:rsidRDefault="00356965" w:rsidP="00FE40A1">
            <w:pPr>
              <w:spacing w:after="0"/>
              <w:ind w:left="590" w:right="-45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6,8</w:t>
            </w:r>
          </w:p>
        </w:tc>
        <w:tc>
          <w:tcPr>
            <w:tcW w:w="1686" w:type="dxa"/>
            <w:vMerge w:val="restart"/>
            <w:vAlign w:val="center"/>
          </w:tcPr>
          <w:p w14:paraId="55EBF19B" w14:textId="17A0C13E" w:rsidR="00356965" w:rsidRPr="002A2801" w:rsidRDefault="00133B96" w:rsidP="0006206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356965">
              <w:rPr>
                <w:rFonts w:cstheme="minorHAnsi"/>
                <w:sz w:val="16"/>
                <w:szCs w:val="16"/>
              </w:rPr>
              <w:t>ení dostupné</w:t>
            </w:r>
            <w:r w:rsidR="00356965">
              <w:rPr>
                <w:rStyle w:val="Znakapoznpodarou"/>
                <w:rFonts w:cstheme="minorHAnsi"/>
                <w:sz w:val="16"/>
                <w:szCs w:val="16"/>
              </w:rPr>
              <w:footnoteReference w:id="24"/>
            </w:r>
          </w:p>
        </w:tc>
      </w:tr>
      <w:tr w:rsidR="00356965" w:rsidRPr="002A2801" w14:paraId="317CC96B" w14:textId="77777777" w:rsidTr="00B51A56">
        <w:trPr>
          <w:trHeight w:val="227"/>
          <w:jc w:val="center"/>
        </w:trPr>
        <w:tc>
          <w:tcPr>
            <w:tcW w:w="1173" w:type="dxa"/>
            <w:vMerge/>
            <w:vAlign w:val="center"/>
          </w:tcPr>
          <w:p w14:paraId="497DF307" w14:textId="77777777" w:rsidR="00356965" w:rsidRPr="005A15E8" w:rsidRDefault="00356965" w:rsidP="0006206F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7FE12656" w14:textId="77777777" w:rsidR="00356965" w:rsidRPr="005A15E8" w:rsidRDefault="00356965" w:rsidP="0006206F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5A15E8">
              <w:rPr>
                <w:rFonts w:cstheme="minorHAnsi"/>
                <w:b/>
                <w:sz w:val="16"/>
                <w:szCs w:val="16"/>
              </w:rPr>
              <w:t>ISCED 2</w:t>
            </w:r>
          </w:p>
        </w:tc>
        <w:tc>
          <w:tcPr>
            <w:tcW w:w="1790" w:type="dxa"/>
            <w:vMerge/>
            <w:vAlign w:val="center"/>
          </w:tcPr>
          <w:p w14:paraId="7B88A66D" w14:textId="77777777" w:rsidR="00356965" w:rsidRPr="002A2801" w:rsidRDefault="00356965" w:rsidP="0006206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465A719" w14:textId="77777777" w:rsidR="00356965" w:rsidRPr="002A2801" w:rsidRDefault="00356965" w:rsidP="0006206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AC83B88" w14:textId="77777777" w:rsidR="00356965" w:rsidRPr="002A2801" w:rsidRDefault="00356965" w:rsidP="00FE40A1">
            <w:pPr>
              <w:spacing w:after="0"/>
              <w:ind w:left="590" w:right="-45"/>
              <w:jc w:val="left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3,6</w:t>
            </w:r>
          </w:p>
        </w:tc>
        <w:tc>
          <w:tcPr>
            <w:tcW w:w="1686" w:type="dxa"/>
            <w:vMerge/>
            <w:vAlign w:val="center"/>
          </w:tcPr>
          <w:p w14:paraId="3EA094E4" w14:textId="77777777" w:rsidR="00356965" w:rsidRPr="002A2801" w:rsidRDefault="00356965" w:rsidP="0006206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56965" w:rsidRPr="002A2801" w14:paraId="123629BE" w14:textId="77777777" w:rsidTr="00B51A56">
        <w:trPr>
          <w:trHeight w:val="227"/>
          <w:jc w:val="center"/>
        </w:trPr>
        <w:tc>
          <w:tcPr>
            <w:tcW w:w="1173" w:type="dxa"/>
            <w:vMerge/>
            <w:vAlign w:val="center"/>
          </w:tcPr>
          <w:p w14:paraId="1B47D881" w14:textId="77777777" w:rsidR="00356965" w:rsidRPr="005A15E8" w:rsidRDefault="00356965" w:rsidP="0006206F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2E497D0B" w14:textId="77777777" w:rsidR="00356965" w:rsidRPr="005A15E8" w:rsidRDefault="00356965" w:rsidP="0006206F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5A15E8">
              <w:rPr>
                <w:rFonts w:cstheme="minorHAnsi"/>
                <w:b/>
                <w:sz w:val="16"/>
                <w:szCs w:val="16"/>
              </w:rPr>
              <w:t>ISCED 3</w:t>
            </w:r>
          </w:p>
        </w:tc>
        <w:tc>
          <w:tcPr>
            <w:tcW w:w="1790" w:type="dxa"/>
            <w:vAlign w:val="center"/>
          </w:tcPr>
          <w:p w14:paraId="544EE0F7" w14:textId="77777777" w:rsidR="00356965" w:rsidRPr="002A2801" w:rsidRDefault="00356965" w:rsidP="0006206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3,79</w:t>
            </w:r>
          </w:p>
        </w:tc>
        <w:tc>
          <w:tcPr>
            <w:tcW w:w="1843" w:type="dxa"/>
            <w:vMerge/>
            <w:vAlign w:val="center"/>
          </w:tcPr>
          <w:p w14:paraId="711958FE" w14:textId="77777777" w:rsidR="00356965" w:rsidRPr="002A2801" w:rsidRDefault="00356965" w:rsidP="0006206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477EC60" w14:textId="77777777" w:rsidR="00356965" w:rsidRPr="002A2801" w:rsidRDefault="00356965" w:rsidP="00FE40A1">
            <w:pPr>
              <w:spacing w:after="0"/>
              <w:ind w:left="590" w:right="-45"/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2,1 </w:t>
            </w:r>
            <w:r>
              <w:rPr>
                <w:sz w:val="18"/>
              </w:rPr>
              <w:t>–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2A2801">
              <w:rPr>
                <w:rFonts w:cstheme="minorHAnsi"/>
                <w:sz w:val="16"/>
                <w:szCs w:val="16"/>
              </w:rPr>
              <w:t>5,4</w:t>
            </w:r>
            <w:r>
              <w:rPr>
                <w:rStyle w:val="Znakapoznpodarou"/>
                <w:rFonts w:cstheme="minorHAnsi"/>
                <w:sz w:val="16"/>
                <w:szCs w:val="16"/>
              </w:rPr>
              <w:footnoteReference w:id="25"/>
            </w:r>
          </w:p>
        </w:tc>
        <w:tc>
          <w:tcPr>
            <w:tcW w:w="1686" w:type="dxa"/>
            <w:vMerge/>
            <w:vAlign w:val="center"/>
          </w:tcPr>
          <w:p w14:paraId="37B4127D" w14:textId="77777777" w:rsidR="00356965" w:rsidRPr="002A2801" w:rsidRDefault="00356965" w:rsidP="0006206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56965" w:rsidRPr="002A2801" w14:paraId="789DCEA1" w14:textId="77777777" w:rsidTr="00B51A56">
        <w:trPr>
          <w:trHeight w:val="227"/>
          <w:jc w:val="center"/>
        </w:trPr>
        <w:tc>
          <w:tcPr>
            <w:tcW w:w="1173" w:type="dxa"/>
            <w:vMerge w:val="restart"/>
            <w:vAlign w:val="center"/>
          </w:tcPr>
          <w:p w14:paraId="42EC19D1" w14:textId="77777777" w:rsidR="00356965" w:rsidRPr="005A15E8" w:rsidRDefault="00356965" w:rsidP="0006206F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5A15E8">
              <w:rPr>
                <w:rFonts w:cstheme="minorHAnsi"/>
                <w:b/>
                <w:sz w:val="16"/>
                <w:szCs w:val="16"/>
              </w:rPr>
              <w:t>Počet žáků</w:t>
            </w:r>
          </w:p>
        </w:tc>
        <w:tc>
          <w:tcPr>
            <w:tcW w:w="991" w:type="dxa"/>
            <w:vAlign w:val="center"/>
          </w:tcPr>
          <w:p w14:paraId="76A73ED0" w14:textId="77777777" w:rsidR="00356965" w:rsidRPr="005A15E8" w:rsidRDefault="00356965" w:rsidP="0006206F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5A15E8">
              <w:rPr>
                <w:rFonts w:cstheme="minorHAnsi"/>
                <w:b/>
                <w:sz w:val="16"/>
                <w:szCs w:val="16"/>
              </w:rPr>
              <w:t>ISCED 1</w:t>
            </w:r>
          </w:p>
        </w:tc>
        <w:tc>
          <w:tcPr>
            <w:tcW w:w="1790" w:type="dxa"/>
            <w:vAlign w:val="center"/>
          </w:tcPr>
          <w:p w14:paraId="0921B43E" w14:textId="77777777" w:rsidR="00356965" w:rsidRPr="002A2801" w:rsidRDefault="00356965" w:rsidP="0006206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575 699</w:t>
            </w:r>
          </w:p>
        </w:tc>
        <w:tc>
          <w:tcPr>
            <w:tcW w:w="1843" w:type="dxa"/>
            <w:vAlign w:val="center"/>
          </w:tcPr>
          <w:p w14:paraId="6D0C599B" w14:textId="77777777" w:rsidR="00356965" w:rsidRPr="002A2801" w:rsidRDefault="00356965" w:rsidP="0006206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89 615</w:t>
            </w:r>
          </w:p>
        </w:tc>
        <w:tc>
          <w:tcPr>
            <w:tcW w:w="1559" w:type="dxa"/>
            <w:vAlign w:val="center"/>
          </w:tcPr>
          <w:p w14:paraId="0DD67A29" w14:textId="77777777" w:rsidR="00356965" w:rsidRPr="002A2801" w:rsidRDefault="00356965" w:rsidP="0006206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348 456</w:t>
            </w:r>
          </w:p>
        </w:tc>
        <w:tc>
          <w:tcPr>
            <w:tcW w:w="1686" w:type="dxa"/>
            <w:vMerge w:val="restart"/>
            <w:vAlign w:val="center"/>
          </w:tcPr>
          <w:p w14:paraId="78192B44" w14:textId="77777777" w:rsidR="00356965" w:rsidRPr="002A2801" w:rsidRDefault="00356965" w:rsidP="0006206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440 582</w:t>
            </w:r>
          </w:p>
        </w:tc>
      </w:tr>
      <w:tr w:rsidR="00356965" w:rsidRPr="002A2801" w14:paraId="50901AF6" w14:textId="77777777" w:rsidTr="00B51A56">
        <w:trPr>
          <w:trHeight w:val="227"/>
          <w:jc w:val="center"/>
        </w:trPr>
        <w:tc>
          <w:tcPr>
            <w:tcW w:w="1173" w:type="dxa"/>
            <w:vMerge/>
            <w:vAlign w:val="center"/>
          </w:tcPr>
          <w:p w14:paraId="590CEB4D" w14:textId="77777777" w:rsidR="00356965" w:rsidRPr="005A15E8" w:rsidRDefault="00356965" w:rsidP="0006206F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5FABC9B4" w14:textId="77777777" w:rsidR="00356965" w:rsidRPr="005A15E8" w:rsidRDefault="00356965" w:rsidP="0006206F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5A15E8">
              <w:rPr>
                <w:rFonts w:cstheme="minorHAnsi"/>
                <w:b/>
                <w:sz w:val="16"/>
                <w:szCs w:val="16"/>
              </w:rPr>
              <w:t>ISCED 2</w:t>
            </w:r>
          </w:p>
        </w:tc>
        <w:tc>
          <w:tcPr>
            <w:tcW w:w="1790" w:type="dxa"/>
            <w:vAlign w:val="center"/>
          </w:tcPr>
          <w:p w14:paraId="5C65EB56" w14:textId="77777777" w:rsidR="00356965" w:rsidRPr="002A2801" w:rsidRDefault="00356965" w:rsidP="0006206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350 409</w:t>
            </w:r>
          </w:p>
        </w:tc>
        <w:tc>
          <w:tcPr>
            <w:tcW w:w="1843" w:type="dxa"/>
            <w:vAlign w:val="center"/>
          </w:tcPr>
          <w:p w14:paraId="4D022020" w14:textId="77777777" w:rsidR="00356965" w:rsidRPr="002A2801" w:rsidRDefault="00356965" w:rsidP="0006206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39 036</w:t>
            </w:r>
          </w:p>
        </w:tc>
        <w:tc>
          <w:tcPr>
            <w:tcW w:w="1559" w:type="dxa"/>
            <w:vAlign w:val="center"/>
          </w:tcPr>
          <w:p w14:paraId="65975C51" w14:textId="77777777" w:rsidR="00356965" w:rsidRPr="002A2801" w:rsidRDefault="00356965" w:rsidP="0006206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340 601</w:t>
            </w:r>
          </w:p>
        </w:tc>
        <w:tc>
          <w:tcPr>
            <w:tcW w:w="1686" w:type="dxa"/>
            <w:vMerge/>
            <w:vAlign w:val="center"/>
          </w:tcPr>
          <w:p w14:paraId="7ABD7074" w14:textId="77777777" w:rsidR="00356965" w:rsidRPr="002A2801" w:rsidRDefault="00356965" w:rsidP="0006206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56965" w:rsidRPr="002A2801" w14:paraId="5D9F0517" w14:textId="77777777" w:rsidTr="00B51A56">
        <w:trPr>
          <w:trHeight w:val="227"/>
          <w:jc w:val="center"/>
        </w:trPr>
        <w:tc>
          <w:tcPr>
            <w:tcW w:w="1173" w:type="dxa"/>
            <w:vMerge/>
            <w:vAlign w:val="center"/>
          </w:tcPr>
          <w:p w14:paraId="43671CEB" w14:textId="77777777" w:rsidR="00356965" w:rsidRPr="005A15E8" w:rsidRDefault="00356965" w:rsidP="0006206F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65CD3D22" w14:textId="77777777" w:rsidR="00356965" w:rsidRPr="005A15E8" w:rsidRDefault="00356965" w:rsidP="0006206F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5A15E8">
              <w:rPr>
                <w:rFonts w:cstheme="minorHAnsi"/>
                <w:b/>
                <w:sz w:val="16"/>
                <w:szCs w:val="16"/>
              </w:rPr>
              <w:t>ISCED 3</w:t>
            </w:r>
          </w:p>
        </w:tc>
        <w:tc>
          <w:tcPr>
            <w:tcW w:w="1790" w:type="dxa"/>
            <w:vAlign w:val="center"/>
          </w:tcPr>
          <w:p w14:paraId="0DAF326C" w14:textId="77777777" w:rsidR="00356965" w:rsidRPr="002A2801" w:rsidRDefault="00356965" w:rsidP="0006206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403 014</w:t>
            </w:r>
          </w:p>
        </w:tc>
        <w:tc>
          <w:tcPr>
            <w:tcW w:w="1843" w:type="dxa"/>
            <w:vAlign w:val="center"/>
          </w:tcPr>
          <w:p w14:paraId="152E1062" w14:textId="77777777" w:rsidR="00356965" w:rsidRPr="002A2801" w:rsidRDefault="00356965" w:rsidP="0006206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22 513</w:t>
            </w:r>
          </w:p>
        </w:tc>
        <w:tc>
          <w:tcPr>
            <w:tcW w:w="1559" w:type="dxa"/>
            <w:vAlign w:val="center"/>
          </w:tcPr>
          <w:p w14:paraId="23374D74" w14:textId="77777777" w:rsidR="00356965" w:rsidRPr="002A2801" w:rsidRDefault="00356965" w:rsidP="0006206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443 310</w:t>
            </w:r>
          </w:p>
        </w:tc>
        <w:tc>
          <w:tcPr>
            <w:tcW w:w="1686" w:type="dxa"/>
            <w:vAlign w:val="center"/>
          </w:tcPr>
          <w:p w14:paraId="1BA32A6B" w14:textId="77777777" w:rsidR="00356965" w:rsidRPr="002A2801" w:rsidRDefault="00356965" w:rsidP="0006206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A2801">
              <w:rPr>
                <w:rFonts w:cstheme="minorHAnsi"/>
                <w:sz w:val="16"/>
                <w:szCs w:val="16"/>
              </w:rPr>
              <w:t>204 621</w:t>
            </w:r>
          </w:p>
        </w:tc>
      </w:tr>
    </w:tbl>
    <w:p w14:paraId="3893225E" w14:textId="77777777" w:rsidR="00356965" w:rsidRPr="00C66B11" w:rsidRDefault="00356965" w:rsidP="00B51A56">
      <w:pPr>
        <w:tabs>
          <w:tab w:val="left" w:pos="0"/>
        </w:tabs>
        <w:spacing w:before="40" w:after="0"/>
        <w:rPr>
          <w:sz w:val="18"/>
        </w:rPr>
      </w:pPr>
      <w:r w:rsidRPr="004953AB">
        <w:rPr>
          <w:b/>
          <w:sz w:val="18"/>
        </w:rPr>
        <w:t>Pozn.:</w:t>
      </w:r>
      <w:r>
        <w:rPr>
          <w:sz w:val="18"/>
        </w:rPr>
        <w:t xml:space="preserve"> </w:t>
      </w:r>
      <w:r w:rsidRPr="00C66B11">
        <w:rPr>
          <w:sz w:val="18"/>
        </w:rPr>
        <w:t>ISCED</w:t>
      </w:r>
      <w:r>
        <w:rPr>
          <w:sz w:val="18"/>
        </w:rPr>
        <w:t xml:space="preserve"> 1 – první stupeň základních škol; </w:t>
      </w:r>
      <w:r w:rsidRPr="00C66B11">
        <w:rPr>
          <w:sz w:val="18"/>
        </w:rPr>
        <w:t>ISCED</w:t>
      </w:r>
      <w:r>
        <w:rPr>
          <w:sz w:val="18"/>
        </w:rPr>
        <w:t xml:space="preserve"> 2 – druhý stupeň základních škol; ISCED 3 – střední školy.</w:t>
      </w:r>
    </w:p>
    <w:p w14:paraId="7F9A2FE9" w14:textId="77777777" w:rsidR="00356965" w:rsidRPr="00B07C44" w:rsidRDefault="00356965" w:rsidP="00356965">
      <w:pPr>
        <w:spacing w:before="120" w:after="0"/>
        <w:rPr>
          <w:b/>
          <w:lang w:eastAsia="cs-CZ"/>
        </w:rPr>
      </w:pPr>
      <w:r w:rsidRPr="00B07C44">
        <w:rPr>
          <w:b/>
          <w:lang w:eastAsia="cs-CZ"/>
        </w:rPr>
        <w:lastRenderedPageBreak/>
        <w:t xml:space="preserve">Vybraná zjištění z kontroly </w:t>
      </w:r>
      <w:r>
        <w:rPr>
          <w:b/>
          <w:lang w:eastAsia="cs-CZ"/>
        </w:rPr>
        <w:t xml:space="preserve">provedené </w:t>
      </w:r>
      <w:r w:rsidRPr="00B07C44">
        <w:rPr>
          <w:b/>
          <w:lang w:eastAsia="cs-CZ"/>
        </w:rPr>
        <w:t>rakousk</w:t>
      </w:r>
      <w:r>
        <w:rPr>
          <w:b/>
          <w:lang w:eastAsia="cs-CZ"/>
        </w:rPr>
        <w:t>ou</w:t>
      </w:r>
      <w:r w:rsidRPr="00B07C44">
        <w:rPr>
          <w:b/>
          <w:lang w:eastAsia="cs-CZ"/>
        </w:rPr>
        <w:t xml:space="preserve"> SAI v oblasti digitalizace vzdělávání</w:t>
      </w:r>
    </w:p>
    <w:p w14:paraId="592CED96" w14:textId="69FC65F3" w:rsidR="00356965" w:rsidRDefault="00356965" w:rsidP="00356965">
      <w:pPr>
        <w:keepNext/>
        <w:spacing w:after="0"/>
        <w:rPr>
          <w:szCs w:val="24"/>
        </w:rPr>
      </w:pPr>
      <w:r>
        <w:rPr>
          <w:szCs w:val="24"/>
        </w:rPr>
        <w:t xml:space="preserve">Závěrečná zpráva </w:t>
      </w:r>
      <w:r w:rsidRPr="00792C73">
        <w:rPr>
          <w:i/>
        </w:rPr>
        <w:t>Bericht des Rechnungshofes, IT</w:t>
      </w:r>
      <w:r w:rsidRPr="00792C73">
        <w:rPr>
          <w:i/>
          <w:szCs w:val="24"/>
        </w:rPr>
        <w:t>–</w:t>
      </w:r>
      <w:r w:rsidRPr="00792C73">
        <w:rPr>
          <w:i/>
        </w:rPr>
        <w:t>Betreuung an Schulen</w:t>
      </w:r>
      <w:r>
        <w:rPr>
          <w:szCs w:val="24"/>
        </w:rPr>
        <w:t xml:space="preserve"> </w:t>
      </w:r>
      <w:r w:rsidRPr="00A107D8">
        <w:rPr>
          <w:b/>
          <w:szCs w:val="24"/>
        </w:rPr>
        <w:t>rakouské SAI</w:t>
      </w:r>
      <w:r>
        <w:rPr>
          <w:szCs w:val="24"/>
        </w:rPr>
        <w:t xml:space="preserve"> ke kontrole v oblasti péče o ICT používané ve výuce ve veřejných školách, která byla provedena v období listopad 2016 – březen 2017, mj. uvádí:</w:t>
      </w:r>
    </w:p>
    <w:p w14:paraId="2BA37BB8" w14:textId="46296F03" w:rsidR="00356965" w:rsidRPr="008F1BF7" w:rsidRDefault="00356965" w:rsidP="00356965">
      <w:pPr>
        <w:pStyle w:val="Odstavecseseznamem"/>
        <w:numPr>
          <w:ilvl w:val="0"/>
          <w:numId w:val="35"/>
        </w:numPr>
        <w:spacing w:after="0"/>
        <w:ind w:left="425" w:hanging="357"/>
        <w:contextualSpacing w:val="0"/>
        <w:rPr>
          <w:szCs w:val="24"/>
        </w:rPr>
      </w:pPr>
      <w:r w:rsidRPr="008F1BF7">
        <w:rPr>
          <w:szCs w:val="24"/>
        </w:rPr>
        <w:t>Pedagogicko-odbornou péči o ICT měli dle zákona na rakouských školách zabezpečovat učitelé. Za technickou péči o hardware a software byl zodpovědný zřizovatel, který ji zajišťoval vlastními zaměstnanci nebo externě. Ze strany státu ani jednotlivých spolkových zemí</w:t>
      </w:r>
      <w:r w:rsidRPr="000B2ED7">
        <w:rPr>
          <w:szCs w:val="24"/>
        </w:rPr>
        <w:t xml:space="preserve"> nedošlo k jasnému a jednotnému rozdělení </w:t>
      </w:r>
      <w:r>
        <w:rPr>
          <w:szCs w:val="24"/>
        </w:rPr>
        <w:t>a popisu úkolů při péči o</w:t>
      </w:r>
      <w:r w:rsidR="00805ECB">
        <w:rPr>
          <w:szCs w:val="24"/>
        </w:rPr>
        <w:t> </w:t>
      </w:r>
      <w:r>
        <w:rPr>
          <w:szCs w:val="24"/>
        </w:rPr>
        <w:t xml:space="preserve">ICT. </w:t>
      </w:r>
      <w:r w:rsidRPr="000B2ED7">
        <w:rPr>
          <w:szCs w:val="24"/>
        </w:rPr>
        <w:t xml:space="preserve">V této </w:t>
      </w:r>
      <w:r w:rsidRPr="00AF2FC0">
        <w:rPr>
          <w:szCs w:val="24"/>
        </w:rPr>
        <w:t>souv</w:t>
      </w:r>
      <w:r>
        <w:rPr>
          <w:szCs w:val="24"/>
        </w:rPr>
        <w:t xml:space="preserve">islosti Spolkové ministerstvo </w:t>
      </w:r>
      <w:r w:rsidRPr="00AF2FC0">
        <w:rPr>
          <w:szCs w:val="24"/>
        </w:rPr>
        <w:t>školství, věd</w:t>
      </w:r>
      <w:r>
        <w:rPr>
          <w:szCs w:val="24"/>
        </w:rPr>
        <w:t>y</w:t>
      </w:r>
      <w:r w:rsidRPr="00AF2FC0">
        <w:rPr>
          <w:szCs w:val="24"/>
        </w:rPr>
        <w:t xml:space="preserve"> a výzkum</w:t>
      </w:r>
      <w:r>
        <w:rPr>
          <w:szCs w:val="24"/>
        </w:rPr>
        <w:t>u</w:t>
      </w:r>
      <w:r w:rsidRPr="00AF2FC0">
        <w:rPr>
          <w:szCs w:val="24"/>
        </w:rPr>
        <w:t xml:space="preserve"> realizuje projekt </w:t>
      </w:r>
      <w:r>
        <w:rPr>
          <w:i/>
          <w:szCs w:val="24"/>
        </w:rPr>
        <w:t>Nová péče o</w:t>
      </w:r>
      <w:r w:rsidR="00133B96" w:rsidRPr="00AF2FC0">
        <w:rPr>
          <w:i/>
          <w:szCs w:val="24"/>
        </w:rPr>
        <w:t xml:space="preserve"> </w:t>
      </w:r>
      <w:r w:rsidRPr="00AF2FC0">
        <w:rPr>
          <w:i/>
          <w:szCs w:val="24"/>
        </w:rPr>
        <w:t>I</w:t>
      </w:r>
      <w:r w:rsidRPr="008F1BF7">
        <w:rPr>
          <w:i/>
          <w:szCs w:val="24"/>
        </w:rPr>
        <w:t>T</w:t>
      </w:r>
      <w:r w:rsidRPr="008F1BF7">
        <w:rPr>
          <w:szCs w:val="24"/>
        </w:rPr>
        <w:t xml:space="preserve">. </w:t>
      </w:r>
      <w:r>
        <w:rPr>
          <w:szCs w:val="24"/>
        </w:rPr>
        <w:t>V jeho důsledku tak v</w:t>
      </w:r>
      <w:r w:rsidRPr="008F1BF7">
        <w:rPr>
          <w:szCs w:val="24"/>
        </w:rPr>
        <w:t xml:space="preserve">e školním roce 2014/2015 převzal rutinní činnost v oblasti hardwaru a systémovou podporu vždy pro několik škol odborně vyškolený personál, tzv. regionální seskupení </w:t>
      </w:r>
      <w:r>
        <w:rPr>
          <w:szCs w:val="24"/>
        </w:rPr>
        <w:t xml:space="preserve">pro </w:t>
      </w:r>
      <w:r w:rsidRPr="008F1BF7">
        <w:rPr>
          <w:szCs w:val="24"/>
        </w:rPr>
        <w:t>I</w:t>
      </w:r>
      <w:r>
        <w:rPr>
          <w:szCs w:val="24"/>
        </w:rPr>
        <w:t>C</w:t>
      </w:r>
      <w:r w:rsidRPr="008F1BF7">
        <w:rPr>
          <w:szCs w:val="24"/>
        </w:rPr>
        <w:t>T. Ministerstvo realizací tohoto projektu vytvořilo vhodné řešení pro péči o ICT. Učitele tak zbavilo technických rutinních činností ve prospěch plnění základních pedagogických úkolů.</w:t>
      </w:r>
    </w:p>
    <w:p w14:paraId="39CE0EB9" w14:textId="77777777" w:rsidR="00356965" w:rsidRPr="000B2ED7" w:rsidRDefault="00356965" w:rsidP="00356965">
      <w:pPr>
        <w:pStyle w:val="Odstavecseseznamem"/>
        <w:numPr>
          <w:ilvl w:val="0"/>
          <w:numId w:val="35"/>
        </w:numPr>
        <w:spacing w:after="0"/>
        <w:ind w:left="425" w:hanging="357"/>
        <w:contextualSpacing w:val="0"/>
        <w:rPr>
          <w:szCs w:val="24"/>
        </w:rPr>
      </w:pPr>
      <w:r w:rsidRPr="008F1BF7">
        <w:rPr>
          <w:szCs w:val="24"/>
        </w:rPr>
        <w:t>V jednotlivých spolkových zemích (mimo Vídeň</w:t>
      </w:r>
      <w:r>
        <w:rPr>
          <w:szCs w:val="24"/>
        </w:rPr>
        <w:t>, která je zřizovatelem všech veřejných všeobecně vzdělávacích povinných škol</w:t>
      </w:r>
      <w:r w:rsidRPr="008F1BF7">
        <w:rPr>
          <w:szCs w:val="24"/>
        </w:rPr>
        <w:t xml:space="preserve">) bylo pro školy </w:t>
      </w:r>
      <w:r>
        <w:rPr>
          <w:szCs w:val="24"/>
        </w:rPr>
        <w:t xml:space="preserve">obtížné </w:t>
      </w:r>
      <w:r w:rsidRPr="008F1BF7">
        <w:rPr>
          <w:szCs w:val="24"/>
        </w:rPr>
        <w:t>zajistit standardizovan</w:t>
      </w:r>
      <w:r w:rsidRPr="000B2ED7">
        <w:rPr>
          <w:szCs w:val="24"/>
        </w:rPr>
        <w:t>ou ICT infrastrukturu a podporu. A to hlavně kvůli vysokému počtu zřizovatelů (většinou obcí).</w:t>
      </w:r>
    </w:p>
    <w:p w14:paraId="3117909F" w14:textId="3E94AED7" w:rsidR="00356965" w:rsidRDefault="00356965" w:rsidP="00356965">
      <w:pPr>
        <w:pStyle w:val="Odstavecseseznamem"/>
        <w:numPr>
          <w:ilvl w:val="0"/>
          <w:numId w:val="35"/>
        </w:numPr>
        <w:spacing w:after="0"/>
        <w:ind w:left="425" w:hanging="357"/>
        <w:contextualSpacing w:val="0"/>
        <w:rPr>
          <w:szCs w:val="24"/>
        </w:rPr>
      </w:pPr>
      <w:r>
        <w:rPr>
          <w:szCs w:val="24"/>
        </w:rPr>
        <w:t>V</w:t>
      </w:r>
      <w:r w:rsidRPr="008F1BF7">
        <w:rPr>
          <w:szCs w:val="24"/>
        </w:rPr>
        <w:t xml:space="preserve">e školním roce 2015/2016 </w:t>
      </w:r>
      <w:r>
        <w:rPr>
          <w:szCs w:val="24"/>
        </w:rPr>
        <w:t xml:space="preserve">se </w:t>
      </w:r>
      <w:r w:rsidRPr="008F1BF7">
        <w:rPr>
          <w:szCs w:val="24"/>
        </w:rPr>
        <w:t>ukazatel počtu žák</w:t>
      </w:r>
      <w:r>
        <w:rPr>
          <w:szCs w:val="24"/>
        </w:rPr>
        <w:t>ů na počítač pohyboval mezi 5,4–</w:t>
      </w:r>
      <w:r w:rsidRPr="008F1BF7">
        <w:rPr>
          <w:szCs w:val="24"/>
        </w:rPr>
        <w:t>2,1</w:t>
      </w:r>
      <w:r>
        <w:rPr>
          <w:szCs w:val="24"/>
        </w:rPr>
        <w:t xml:space="preserve"> (v závislosti na </w:t>
      </w:r>
      <w:r w:rsidRPr="008F1BF7">
        <w:rPr>
          <w:szCs w:val="24"/>
        </w:rPr>
        <w:t>typu škol</w:t>
      </w:r>
      <w:r>
        <w:rPr>
          <w:szCs w:val="24"/>
        </w:rPr>
        <w:t>y)</w:t>
      </w:r>
      <w:r w:rsidRPr="008F1BF7">
        <w:rPr>
          <w:szCs w:val="24"/>
        </w:rPr>
        <w:t xml:space="preserve">. V celém sledovaném období pak </w:t>
      </w:r>
      <w:r>
        <w:rPr>
          <w:szCs w:val="24"/>
        </w:rPr>
        <w:t xml:space="preserve">tento ukazatel </w:t>
      </w:r>
      <w:r w:rsidRPr="008F1BF7">
        <w:rPr>
          <w:szCs w:val="24"/>
        </w:rPr>
        <w:t>poklesl, tj.</w:t>
      </w:r>
      <w:r w:rsidR="00133B96" w:rsidRPr="008F1BF7">
        <w:rPr>
          <w:szCs w:val="24"/>
        </w:rPr>
        <w:t xml:space="preserve"> </w:t>
      </w:r>
      <w:r w:rsidRPr="008F1BF7">
        <w:rPr>
          <w:szCs w:val="24"/>
        </w:rPr>
        <w:t xml:space="preserve">došlo k nárůstu počtu počítačů. </w:t>
      </w:r>
      <w:r>
        <w:rPr>
          <w:szCs w:val="24"/>
        </w:rPr>
        <w:t>Nicméně asi polovina počítačů byla starší než čtyři roky.</w:t>
      </w:r>
    </w:p>
    <w:p w14:paraId="7013ED30" w14:textId="77777777" w:rsidR="00356965" w:rsidRDefault="00356965" w:rsidP="00356965">
      <w:pPr>
        <w:pStyle w:val="Odstavecseseznamem"/>
        <w:numPr>
          <w:ilvl w:val="0"/>
          <w:numId w:val="35"/>
        </w:numPr>
        <w:spacing w:after="0"/>
        <w:ind w:left="425" w:hanging="357"/>
        <w:contextualSpacing w:val="0"/>
        <w:rPr>
          <w:szCs w:val="24"/>
        </w:rPr>
      </w:pPr>
      <w:r>
        <w:rPr>
          <w:szCs w:val="24"/>
        </w:rPr>
        <w:t>Na jednotlivých školách existovaly v ICT vybavení značné kvalitativní a kvantitativní rozdíly. Bylo vydáno doporučení ministerstva pro všechny typy škol týkající se základního vybavení ICT, které bylo prvním krokem k zavedení potřebné standardizace.</w:t>
      </w:r>
    </w:p>
    <w:p w14:paraId="477F4AF0" w14:textId="69044565" w:rsidR="00356965" w:rsidRDefault="00356965" w:rsidP="00356965">
      <w:pPr>
        <w:pStyle w:val="Odstavecseseznamem"/>
        <w:numPr>
          <w:ilvl w:val="0"/>
          <w:numId w:val="35"/>
        </w:numPr>
        <w:spacing w:after="240"/>
        <w:ind w:left="425" w:hanging="357"/>
        <w:contextualSpacing w:val="0"/>
        <w:rPr>
          <w:szCs w:val="24"/>
        </w:rPr>
      </w:pPr>
      <w:r w:rsidRPr="00C14201">
        <w:rPr>
          <w:szCs w:val="24"/>
        </w:rPr>
        <w:t>Ministerstvo nestačilo do konce roku 2016 začlenit digitální gramotnost do učební osnovy mezi odborné předměty.</w:t>
      </w:r>
    </w:p>
    <w:p w14:paraId="796AC6CE" w14:textId="77777777" w:rsidR="00356965" w:rsidRPr="00A107D8" w:rsidRDefault="00356965" w:rsidP="00356965">
      <w:pPr>
        <w:spacing w:after="0"/>
        <w:rPr>
          <w:szCs w:val="24"/>
        </w:rPr>
      </w:pPr>
      <w:r w:rsidRPr="00A107D8">
        <w:rPr>
          <w:b/>
          <w:szCs w:val="24"/>
        </w:rPr>
        <w:t>Rakouské Spolkové ministerstvo školství, věd</w:t>
      </w:r>
      <w:r>
        <w:rPr>
          <w:b/>
          <w:szCs w:val="24"/>
        </w:rPr>
        <w:t>y</w:t>
      </w:r>
      <w:r w:rsidRPr="00A107D8">
        <w:rPr>
          <w:b/>
          <w:szCs w:val="24"/>
        </w:rPr>
        <w:t xml:space="preserve"> a výzkum</w:t>
      </w:r>
      <w:r>
        <w:rPr>
          <w:b/>
          <w:szCs w:val="24"/>
        </w:rPr>
        <w:t>u</w:t>
      </w:r>
      <w:r w:rsidRPr="00A107D8">
        <w:rPr>
          <w:szCs w:val="24"/>
        </w:rPr>
        <w:t xml:space="preserve"> v první polovině roku 2018 provedlo komplexní hodnocení vzdělávacího systému v oblasti digitalizace:</w:t>
      </w:r>
    </w:p>
    <w:p w14:paraId="1059C313" w14:textId="579508AA" w:rsidR="00356965" w:rsidRDefault="00356965" w:rsidP="00356965">
      <w:pPr>
        <w:pStyle w:val="Odstavecseseznamem"/>
        <w:numPr>
          <w:ilvl w:val="0"/>
          <w:numId w:val="48"/>
        </w:numPr>
        <w:ind w:left="426"/>
        <w:rPr>
          <w:szCs w:val="24"/>
        </w:rPr>
      </w:pPr>
      <w:r>
        <w:rPr>
          <w:szCs w:val="24"/>
        </w:rPr>
        <w:t>5,9 % středních škol, 6,4 % všeobecně vzdělávacích vyšších škol a 14,6 % odborných středních a vyšších škol používalo při výuce zařízení vlastněná studenty – tzv.</w:t>
      </w:r>
      <w:r w:rsidR="00B51A56">
        <w:rPr>
          <w:szCs w:val="24"/>
        </w:rPr>
        <w:t> </w:t>
      </w:r>
      <w:r>
        <w:rPr>
          <w:szCs w:val="24"/>
        </w:rPr>
        <w:t>notebooková třída.</w:t>
      </w:r>
    </w:p>
    <w:p w14:paraId="5E9D7BA7" w14:textId="77777777" w:rsidR="00356965" w:rsidRDefault="00356965" w:rsidP="00356965">
      <w:pPr>
        <w:pStyle w:val="Odstavecseseznamem"/>
        <w:numPr>
          <w:ilvl w:val="0"/>
          <w:numId w:val="48"/>
        </w:numPr>
        <w:ind w:left="426"/>
        <w:rPr>
          <w:szCs w:val="24"/>
        </w:rPr>
      </w:pPr>
      <w:r>
        <w:rPr>
          <w:szCs w:val="24"/>
        </w:rPr>
        <w:t>Asi dvě třetiny středních škol, všeobecně vzdělávacích vyšších škol a odborných středních a vyšších škol používaly ve třídě zařízení vlastněná studenty podle potřeby.</w:t>
      </w:r>
    </w:p>
    <w:p w14:paraId="5A9DA802" w14:textId="77777777" w:rsidR="00356965" w:rsidRDefault="00356965" w:rsidP="00356965">
      <w:pPr>
        <w:pStyle w:val="Odstavecseseznamem"/>
        <w:numPr>
          <w:ilvl w:val="0"/>
          <w:numId w:val="48"/>
        </w:numPr>
        <w:ind w:left="426"/>
        <w:rPr>
          <w:szCs w:val="24"/>
        </w:rPr>
      </w:pPr>
      <w:r>
        <w:rPr>
          <w:szCs w:val="24"/>
        </w:rPr>
        <w:t>45,5 % středních škol, 50,6 % všeobecně vzdělávacích vyšších škol a 59,6 % odborných středních a vyšších škol disponovalo WLAN ve všech školních prostorách.</w:t>
      </w:r>
    </w:p>
    <w:p w14:paraId="6D43359B" w14:textId="77777777" w:rsidR="00356965" w:rsidRPr="00A107D8" w:rsidRDefault="00356965" w:rsidP="00356965">
      <w:pPr>
        <w:pStyle w:val="Odstavecseseznamem"/>
        <w:numPr>
          <w:ilvl w:val="0"/>
          <w:numId w:val="48"/>
        </w:numPr>
        <w:ind w:left="426"/>
        <w:rPr>
          <w:szCs w:val="24"/>
        </w:rPr>
      </w:pPr>
      <w:r>
        <w:rPr>
          <w:szCs w:val="24"/>
        </w:rPr>
        <w:t>65,6 % středních škol, 58,8 % všeobecně vzdělávacích vyšších škol a 50 % odborných středních a vyšších škol mělo vzdělávací koncept pro podpůrné používání digitální techniky při výuce.</w:t>
      </w:r>
    </w:p>
    <w:p w14:paraId="466C7631" w14:textId="77777777" w:rsidR="00356965" w:rsidRDefault="00356965" w:rsidP="00356965">
      <w:pPr>
        <w:keepNext/>
        <w:spacing w:after="0"/>
        <w:rPr>
          <w:szCs w:val="24"/>
        </w:rPr>
      </w:pPr>
      <w:r>
        <w:rPr>
          <w:szCs w:val="24"/>
        </w:rPr>
        <w:lastRenderedPageBreak/>
        <w:t xml:space="preserve">V průběhu roku 2018 připravovalo rakouské ministerstvo školství </w:t>
      </w:r>
      <w:r w:rsidRPr="00927002">
        <w:rPr>
          <w:i/>
          <w:szCs w:val="24"/>
        </w:rPr>
        <w:t>a</w:t>
      </w:r>
      <w:r w:rsidRPr="00AF2FC0">
        <w:rPr>
          <w:i/>
          <w:szCs w:val="24"/>
        </w:rPr>
        <w:t>kční plán pro digitalizaci</w:t>
      </w:r>
      <w:r>
        <w:rPr>
          <w:szCs w:val="24"/>
        </w:rPr>
        <w:t>, jehož cílem mělo být postupně do celého rakouského vzdělávacího systému začlenit změny, které plynou z probíhající digitalizace. Jako důvody pro jeho vytvoření ministerstvo uvedlo, že pro dobré a smysluplné využívání ICT ve školách je potřeba především nastavit správné vzdělávací postupy a že digitalizace má obrovský potenciál pro vzdělávací systém, který však potřebuje strategické plánování s cílem co nejlepšího využití identifikovaných možností. Připravovaný akční plán měl být rozdělen do tří oblastí:</w:t>
      </w:r>
    </w:p>
    <w:p w14:paraId="49FF0B72" w14:textId="77777777" w:rsidR="00356965" w:rsidRPr="004C7BBC" w:rsidRDefault="00356965" w:rsidP="00356965">
      <w:pPr>
        <w:pStyle w:val="Odstavecseseznamem"/>
        <w:numPr>
          <w:ilvl w:val="0"/>
          <w:numId w:val="36"/>
        </w:numPr>
        <w:spacing w:after="0"/>
        <w:ind w:left="426"/>
        <w:rPr>
          <w:szCs w:val="24"/>
        </w:rPr>
      </w:pPr>
      <w:r w:rsidRPr="004C7BBC">
        <w:rPr>
          <w:szCs w:val="24"/>
        </w:rPr>
        <w:t xml:space="preserve">výuka a učení – </w:t>
      </w:r>
      <w:r>
        <w:rPr>
          <w:szCs w:val="24"/>
        </w:rPr>
        <w:t xml:space="preserve">tato oblast řešila </w:t>
      </w:r>
      <w:r w:rsidRPr="004C7BBC">
        <w:rPr>
          <w:szCs w:val="24"/>
        </w:rPr>
        <w:t>změnu učebních osnov, vývoj a pořízení digitálních výukových a učebních pomůcek;</w:t>
      </w:r>
    </w:p>
    <w:p w14:paraId="5866DF7E" w14:textId="77777777" w:rsidR="00356965" w:rsidRPr="000F6CE1" w:rsidRDefault="00356965" w:rsidP="00356965">
      <w:pPr>
        <w:pStyle w:val="Odstavecseseznamem"/>
        <w:numPr>
          <w:ilvl w:val="0"/>
          <w:numId w:val="36"/>
        </w:numPr>
        <w:spacing w:after="0"/>
        <w:ind w:left="426"/>
        <w:rPr>
          <w:szCs w:val="24"/>
        </w:rPr>
      </w:pPr>
      <w:r w:rsidRPr="000F6CE1">
        <w:rPr>
          <w:szCs w:val="24"/>
        </w:rPr>
        <w:t xml:space="preserve">odborné a další vzdělávání pedagogů – </w:t>
      </w:r>
      <w:r>
        <w:rPr>
          <w:szCs w:val="24"/>
        </w:rPr>
        <w:t xml:space="preserve">tato oblast se soustředila na </w:t>
      </w:r>
      <w:r w:rsidRPr="000F6CE1">
        <w:rPr>
          <w:szCs w:val="24"/>
        </w:rPr>
        <w:t>interní zvyšování kvalifikace na ško</w:t>
      </w:r>
      <w:r>
        <w:rPr>
          <w:szCs w:val="24"/>
        </w:rPr>
        <w:t xml:space="preserve">lách a vypracování a používání </w:t>
      </w:r>
      <w:r w:rsidRPr="000F6CE1">
        <w:rPr>
          <w:szCs w:val="24"/>
        </w:rPr>
        <w:t>nových rámcových učebních osnov;</w:t>
      </w:r>
    </w:p>
    <w:p w14:paraId="7D98BEC2" w14:textId="35460660" w:rsidR="00356965" w:rsidRDefault="00356965" w:rsidP="00356965">
      <w:pPr>
        <w:pStyle w:val="Odstavecseseznamem"/>
        <w:numPr>
          <w:ilvl w:val="0"/>
          <w:numId w:val="36"/>
        </w:numPr>
        <w:ind w:left="426"/>
        <w:rPr>
          <w:szCs w:val="24"/>
        </w:rPr>
      </w:pPr>
      <w:r w:rsidRPr="000F6CE1">
        <w:rPr>
          <w:szCs w:val="24"/>
        </w:rPr>
        <w:t xml:space="preserve">infrastruktura a moderní správa škol – </w:t>
      </w:r>
      <w:r>
        <w:rPr>
          <w:szCs w:val="24"/>
        </w:rPr>
        <w:t xml:space="preserve">tato oblast zahrnovala </w:t>
      </w:r>
      <w:r w:rsidRPr="004C7BBC">
        <w:rPr>
          <w:szCs w:val="24"/>
        </w:rPr>
        <w:t xml:space="preserve">vybudování </w:t>
      </w:r>
      <w:r>
        <w:rPr>
          <w:szCs w:val="24"/>
        </w:rPr>
        <w:t>ICT</w:t>
      </w:r>
      <w:r w:rsidRPr="004C7BBC">
        <w:rPr>
          <w:szCs w:val="24"/>
        </w:rPr>
        <w:t xml:space="preserve"> infrastruktury na školách, technické a organizační vybavení digitálními koncovým</w:t>
      </w:r>
      <w:r>
        <w:rPr>
          <w:szCs w:val="24"/>
        </w:rPr>
        <w:t xml:space="preserve">i </w:t>
      </w:r>
      <w:r w:rsidRPr="004C7BBC">
        <w:rPr>
          <w:szCs w:val="24"/>
        </w:rPr>
        <w:t>zařízeními, zjednodušení správy škol</w:t>
      </w:r>
      <w:r>
        <w:rPr>
          <w:szCs w:val="24"/>
        </w:rPr>
        <w:t xml:space="preserve"> a servisní portál </w:t>
      </w:r>
      <w:r w:rsidRPr="00927002">
        <w:rPr>
          <w:i/>
          <w:szCs w:val="24"/>
        </w:rPr>
        <w:t>Digitální škola</w:t>
      </w:r>
      <w:r>
        <w:rPr>
          <w:szCs w:val="24"/>
        </w:rPr>
        <w:t xml:space="preserve"> určený k masivní podpoře digitálních učebních metod, k digitalizaci školní správy a komunikaci mezi všemi aktéry.</w:t>
      </w:r>
    </w:p>
    <w:p w14:paraId="496AC583" w14:textId="005D6CA2" w:rsidR="00356965" w:rsidRPr="00356965" w:rsidRDefault="00356965" w:rsidP="000328F0">
      <w:pPr>
        <w:tabs>
          <w:tab w:val="left" w:pos="3119"/>
        </w:tabs>
        <w:spacing w:after="0"/>
        <w:rPr>
          <w:szCs w:val="24"/>
        </w:rPr>
      </w:pPr>
      <w:r>
        <w:rPr>
          <w:szCs w:val="24"/>
        </w:rPr>
        <w:t xml:space="preserve">Od školního roku 2018/2019 rakouské ministerstvo školství zavedlo na školách nový předmět </w:t>
      </w:r>
      <w:r>
        <w:rPr>
          <w:i/>
          <w:szCs w:val="24"/>
        </w:rPr>
        <w:t>z</w:t>
      </w:r>
      <w:r w:rsidRPr="00927002">
        <w:rPr>
          <w:i/>
          <w:szCs w:val="24"/>
        </w:rPr>
        <w:t>ákladní digitální dovednosti</w:t>
      </w:r>
      <w:r>
        <w:rPr>
          <w:szCs w:val="24"/>
        </w:rPr>
        <w:t>, který zprostředkuje širokou škálu digitálních dovedností, např. bezpečné a</w:t>
      </w:r>
      <w:r w:rsidR="00230186">
        <w:rPr>
          <w:szCs w:val="24"/>
        </w:rPr>
        <w:t xml:space="preserve"> </w:t>
      </w:r>
      <w:r>
        <w:rPr>
          <w:szCs w:val="24"/>
        </w:rPr>
        <w:t>promyšlené využívání technologií a digitálních médií, aplikačně orientované softwarové znalosti, schopnost řešit problémy, kódování nebo informatické myšlení. V souvislosti se zlepšováním ICT infrastruktury škol realizuje ministerstvo programy pro připojení širokopásmového připojení, síť a Wi-Fi v celé budově školy, digitální tabule a projektory a dostatečné vybavení mobilními koncovými zařízeními dle definovaných standardů.</w:t>
      </w:r>
    </w:p>
    <w:sectPr w:rsidR="00356965" w:rsidRPr="00356965" w:rsidSect="007D2EE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Start w:val="6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6296F" w14:textId="77777777" w:rsidR="006D6812" w:rsidRDefault="006D6812" w:rsidP="00341A9A">
      <w:pPr>
        <w:spacing w:after="0"/>
      </w:pPr>
      <w:r>
        <w:separator/>
      </w:r>
    </w:p>
  </w:endnote>
  <w:endnote w:type="continuationSeparator" w:id="0">
    <w:p w14:paraId="1CB81FE2" w14:textId="77777777" w:rsidR="006D6812" w:rsidRDefault="006D6812" w:rsidP="00341A9A">
      <w:pPr>
        <w:spacing w:after="0"/>
      </w:pPr>
      <w:r>
        <w:continuationSeparator/>
      </w:r>
    </w:p>
  </w:endnote>
  <w:endnote w:type="continuationNotice" w:id="1">
    <w:p w14:paraId="1EDAC2B0" w14:textId="77777777" w:rsidR="006D6812" w:rsidRDefault="006D681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53BBA" w14:textId="77777777" w:rsidR="006D6812" w:rsidRDefault="006D68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397460"/>
      <w:docPartObj>
        <w:docPartGallery w:val="Page Numbers (Bottom of Page)"/>
        <w:docPartUnique/>
      </w:docPartObj>
    </w:sdtPr>
    <w:sdtEndPr/>
    <w:sdtContent>
      <w:p w14:paraId="0473594D" w14:textId="5787F427" w:rsidR="006D6812" w:rsidRDefault="006D6812" w:rsidP="00FE40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46B">
          <w:rPr>
            <w:noProof/>
          </w:rPr>
          <w:t>27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0735D" w14:textId="77777777" w:rsidR="006D6812" w:rsidRDefault="006D68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C1DFC" w14:textId="77777777" w:rsidR="006D6812" w:rsidRDefault="006D6812" w:rsidP="00341A9A">
      <w:pPr>
        <w:spacing w:after="0"/>
      </w:pPr>
      <w:r>
        <w:separator/>
      </w:r>
    </w:p>
  </w:footnote>
  <w:footnote w:type="continuationSeparator" w:id="0">
    <w:p w14:paraId="71129089" w14:textId="77777777" w:rsidR="006D6812" w:rsidRDefault="006D6812" w:rsidP="00341A9A">
      <w:pPr>
        <w:spacing w:after="0"/>
      </w:pPr>
      <w:r>
        <w:continuationSeparator/>
      </w:r>
    </w:p>
  </w:footnote>
  <w:footnote w:type="continuationNotice" w:id="1">
    <w:p w14:paraId="55E4BB73" w14:textId="77777777" w:rsidR="006D6812" w:rsidRDefault="006D6812">
      <w:pPr>
        <w:spacing w:after="0"/>
      </w:pPr>
    </w:p>
  </w:footnote>
  <w:footnote w:id="2">
    <w:p w14:paraId="532225C7" w14:textId="0B045AE9" w:rsidR="006D6812" w:rsidRDefault="006D6812" w:rsidP="008B0207">
      <w:pPr>
        <w:pStyle w:val="Textpoznpodarou"/>
        <w:ind w:left="284" w:hanging="284"/>
      </w:pPr>
      <w:r>
        <w:rPr>
          <w:rStyle w:val="Znakapoznpodarou"/>
        </w:rPr>
        <w:footnoteRef/>
      </w:r>
      <w:r>
        <w:tab/>
        <w:t>Takové uvažování, které používá informatické metody řešení problémů. Rozvíjí schopnost analyzovat a syntetizovat, zevšeobecňovat, hledat vhodné strategie řešení problémů a ověřovat je v praxi.</w:t>
      </w:r>
    </w:p>
  </w:footnote>
  <w:footnote w:id="3">
    <w:p w14:paraId="2BAD8ECE" w14:textId="7C5D7574" w:rsidR="006D6812" w:rsidRDefault="006D6812" w:rsidP="008B0207">
      <w:pPr>
        <w:pStyle w:val="Textpoznpodarou"/>
        <w:ind w:left="284" w:hanging="284"/>
      </w:pPr>
      <w:r>
        <w:rPr>
          <w:rStyle w:val="Znakapoznpodarou"/>
        </w:rPr>
        <w:footnoteRef/>
      </w:r>
      <w:r>
        <w:tab/>
        <w:t>Přehled cílů, opatření a aktivit SDV je uveden v příloze č. 2.</w:t>
      </w:r>
    </w:p>
  </w:footnote>
  <w:footnote w:id="4">
    <w:p w14:paraId="4DA6F026" w14:textId="1FDC0079" w:rsidR="006D6812" w:rsidRDefault="006D6812" w:rsidP="008B0207">
      <w:pPr>
        <w:pStyle w:val="Textpoznpodarou"/>
        <w:ind w:left="284" w:hanging="284"/>
      </w:pPr>
      <w:r w:rsidRPr="001F37FC">
        <w:rPr>
          <w:rStyle w:val="Znakapoznpodarou"/>
        </w:rPr>
        <w:footnoteRef/>
      </w:r>
      <w:r w:rsidRPr="001F37FC">
        <w:t xml:space="preserve"> </w:t>
      </w:r>
      <w:r>
        <w:tab/>
      </w:r>
      <w:r w:rsidRPr="001F37FC">
        <w:t>Šablonovým projektem se rozumí projekt zjednodušeného vykazování nákladů form</w:t>
      </w:r>
      <w:r>
        <w:t>o</w:t>
      </w:r>
      <w:r w:rsidRPr="001F37FC">
        <w:t>u jednotkových nákladů.</w:t>
      </w:r>
    </w:p>
  </w:footnote>
  <w:footnote w:id="5">
    <w:p w14:paraId="42FA3E73" w14:textId="40B8241C" w:rsidR="006D6812" w:rsidRDefault="006D6812" w:rsidP="008B020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561/2004 Sb., o předškolním, základním, středním, vyšším odborném a jiném vzdělávání (školský zákon).</w:t>
      </w:r>
    </w:p>
  </w:footnote>
  <w:footnote w:id="6">
    <w:p w14:paraId="6BD0A574" w14:textId="166360B6" w:rsidR="006D6812" w:rsidRDefault="006D6812" w:rsidP="008B020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Průměrný počet žáků na jeden počítač byl spočítán pouze pro základní a střední školy, s jejichž odpověďmi NKÚ pracoval při vyhodnocování dotazníkového šetření.</w:t>
      </w:r>
    </w:p>
  </w:footnote>
  <w:footnote w:id="7">
    <w:p w14:paraId="6310EDB1" w14:textId="351682F6" w:rsidR="006D6812" w:rsidRDefault="006D6812" w:rsidP="008B020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Jednotlivé úrovně vyzrálosti škol jsou uvedeny v </w:t>
      </w:r>
      <w:hyperlink r:id="rId1" w:history="1">
        <w:r w:rsidRPr="00D05081">
          <w:rPr>
            <w:rStyle w:val="Hypertextovodkaz"/>
          </w:rPr>
          <w:t>příloze č. 1</w:t>
        </w:r>
      </w:hyperlink>
      <w:r>
        <w:t>, u vysvětlení filtru „Vyzrálost“.</w:t>
      </w:r>
    </w:p>
  </w:footnote>
  <w:footnote w:id="8">
    <w:p w14:paraId="60516752" w14:textId="6F741DB3" w:rsidR="006D6812" w:rsidRDefault="006D6812" w:rsidP="008B020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Usnesení vlády ČR ze dne 12. listopadu 2014 č. 927, </w:t>
      </w:r>
      <w:r w:rsidRPr="00ED7090">
        <w:rPr>
          <w:i/>
        </w:rPr>
        <w:t>o Strategii digitálního vzdělávání do roku 2020</w:t>
      </w:r>
      <w:r>
        <w:t>.</w:t>
      </w:r>
    </w:p>
  </w:footnote>
  <w:footnote w:id="9">
    <w:p w14:paraId="112E79F8" w14:textId="36C4206F" w:rsidR="006D6812" w:rsidRDefault="006D6812" w:rsidP="008B020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AC55CB">
        <w:t xml:space="preserve">Zákon č. 101/2017 Sb., kterým se mění zákon č. 561/2004 Sb., o předškolním, základním, středním, vyšším odborném a jiném vzdělávání (školský zákon), ve </w:t>
      </w:r>
      <w:r>
        <w:t>znění pozdějších předpisů. Zákon č. 167/2018 Sb., kterým se mění zákon č. 561/2004 Sb., o předškolním, základním, středním, vyšším odborném a jiném vzdělávání (školský zákon), ve znění pozdějších předpisů.</w:t>
      </w:r>
    </w:p>
  </w:footnote>
  <w:footnote w:id="10">
    <w:p w14:paraId="77920292" w14:textId="7F9A8EAD" w:rsidR="006D6812" w:rsidRDefault="006D6812" w:rsidP="008B020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Calibri" w:hAnsi="Calibri" w:cs="Calibri"/>
          <w:szCs w:val="24"/>
        </w:rPr>
        <w:t xml:space="preserve">NKÚ v rámci vyhodnocení dotazníkového šetření nepracoval s 234 odpověďmi. Jednalo se o odpovědi 188 speciálních škol, tří škol zřizovaných Ministerstvem vnitra, dvou škol, které byly pouze mateřské, a 11 škol, které byly zřízeny při zdravotnickém zařízení, většinou dětské léčebně. 30 odpovědí bylo duplicitních nebo neúplných. </w:t>
      </w:r>
    </w:p>
  </w:footnote>
  <w:footnote w:id="11">
    <w:p w14:paraId="1B8BE8E8" w14:textId="6D73F266" w:rsidR="006D6812" w:rsidRDefault="006D6812" w:rsidP="008B0207">
      <w:pPr>
        <w:pStyle w:val="Textpoznpodarou"/>
        <w:ind w:left="284" w:hanging="284"/>
      </w:pPr>
      <w:r>
        <w:rPr>
          <w:rStyle w:val="Znakapoznpodarou"/>
        </w:rPr>
        <w:footnoteRef/>
      </w:r>
      <w:r>
        <w:tab/>
        <w:t>Většina těchto peněžních prostředků, 173,3 mil. Kč, byla součástí objemu zkontrolovaného na systémové úrovni u MŠMT.</w:t>
      </w:r>
    </w:p>
  </w:footnote>
  <w:footnote w:id="12">
    <w:p w14:paraId="26342F02" w14:textId="703964FB" w:rsidR="006D6812" w:rsidRDefault="006D6812" w:rsidP="008B020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C2FB4">
        <w:t>Bring Your Own Device</w:t>
      </w:r>
      <w:r>
        <w:t>, tj. využívání vlastních zařízení.</w:t>
      </w:r>
    </w:p>
  </w:footnote>
  <w:footnote w:id="13">
    <w:p w14:paraId="3870E1D1" w14:textId="1B4FFDB0" w:rsidR="006D6812" w:rsidRDefault="006D6812" w:rsidP="00E461D4">
      <w:pPr>
        <w:pStyle w:val="Textpoznpodarou"/>
        <w:ind w:left="284" w:hanging="284"/>
      </w:pPr>
      <w:r w:rsidRPr="00307E27">
        <w:rPr>
          <w:rStyle w:val="Znakapoznpodarou"/>
        </w:rPr>
        <w:footnoteRef/>
      </w:r>
      <w:r w:rsidRPr="00307E27">
        <w:t xml:space="preserve"> </w:t>
      </w:r>
      <w:r>
        <w:tab/>
      </w:r>
      <w:r w:rsidRPr="00307E27">
        <w:t>Převzato z </w:t>
      </w:r>
      <w:r w:rsidRPr="00A95A71">
        <w:rPr>
          <w:i/>
        </w:rPr>
        <w:t>Evaluační studie Operačního programu Vzdělávání pro konkurenceschopnost – prioritní osa 1: Počáteční vzdělávání</w:t>
      </w:r>
      <w:r w:rsidRPr="00307E27">
        <w:t>, Deloitte, červenec 2014.</w:t>
      </w:r>
    </w:p>
  </w:footnote>
  <w:footnote w:id="14">
    <w:p w14:paraId="75BCD4B4" w14:textId="407161C5" w:rsidR="006D6812" w:rsidRDefault="006D6812" w:rsidP="00E461D4">
      <w:pPr>
        <w:pStyle w:val="Textpoznpodarou"/>
        <w:ind w:left="284" w:hanging="284"/>
      </w:pPr>
      <w:r w:rsidRPr="00E94B6E">
        <w:rPr>
          <w:rStyle w:val="Znakapoznpodarou"/>
        </w:rPr>
        <w:footnoteRef/>
      </w:r>
      <w:r w:rsidRPr="00E94B6E">
        <w:t xml:space="preserve"> </w:t>
      </w:r>
      <w:r>
        <w:tab/>
      </w:r>
      <w:r w:rsidRPr="00E94B6E">
        <w:t>Alokace byla později navýšena a odp</w:t>
      </w:r>
      <w:r>
        <w:t>ovídala celkové požadované částce</w:t>
      </w:r>
      <w:r w:rsidRPr="00E94B6E">
        <w:t xml:space="preserve"> projektů doporučených k</w:t>
      </w:r>
      <w:r>
        <w:t> </w:t>
      </w:r>
      <w:r w:rsidRPr="00E94B6E">
        <w:t>realizaci</w:t>
      </w:r>
      <w:r>
        <w:t>, tj. částce</w:t>
      </w:r>
      <w:r w:rsidRPr="00E94B6E">
        <w:t xml:space="preserve"> 1 506 mil. Kč.</w:t>
      </w:r>
    </w:p>
  </w:footnote>
  <w:footnote w:id="15">
    <w:p w14:paraId="4F2C747B" w14:textId="18718863" w:rsidR="006D6812" w:rsidRDefault="006D6812" w:rsidP="007B4D91">
      <w:pPr>
        <w:pStyle w:val="Textpoznpodarou"/>
        <w:ind w:left="255" w:hanging="255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Projekt původně realizovala společnost Pontech s.r.o. Ta v roce </w:t>
      </w:r>
      <w:r w:rsidRPr="00265A90">
        <w:t>2015</w:t>
      </w:r>
      <w:r>
        <w:t xml:space="preserve"> uskutečnila fúzi se společností itelligence, a.s. Nástupnickou společností byla itelligence, a.s.</w:t>
      </w:r>
    </w:p>
  </w:footnote>
  <w:footnote w:id="16">
    <w:p w14:paraId="6B1F8EC8" w14:textId="34C9AB43" w:rsidR="006D6812" w:rsidRDefault="006D6812" w:rsidP="00E461D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Nejmenší škola: 0–150 žáků, malá škola: 151–300 žáků, středně velká škola: 301–500 žáků, velká škola </w:t>
      </w:r>
      <w:r>
        <w:br/>
        <w:t>501–1 000 žáků, největší škola: 1 001–1 500 žáků.</w:t>
      </w:r>
    </w:p>
  </w:footnote>
  <w:footnote w:id="17">
    <w:p w14:paraId="12C9CEA2" w14:textId="326E2D83" w:rsidR="006D6812" w:rsidRDefault="006D6812" w:rsidP="00E461D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Digital </w:t>
      </w:r>
      <w:r w:rsidRPr="008C4216">
        <w:rPr>
          <w:lang w:val="en-GB"/>
        </w:rPr>
        <w:t>Economy</w:t>
      </w:r>
      <w:r>
        <w:t xml:space="preserve"> and Society Index.</w:t>
      </w:r>
    </w:p>
  </w:footnote>
  <w:footnote w:id="18">
    <w:p w14:paraId="6C315F41" w14:textId="704DA4F1" w:rsidR="006D6812" w:rsidRPr="006C626C" w:rsidRDefault="006D6812" w:rsidP="00E461D4">
      <w:pPr>
        <w:pStyle w:val="Textpoznpodarou"/>
        <w:ind w:left="284" w:hanging="284"/>
        <w:rPr>
          <w:rFonts w:cstheme="minorHAnsi"/>
        </w:rPr>
      </w:pPr>
      <w:r w:rsidRPr="001B27EF">
        <w:rPr>
          <w:rStyle w:val="Znakapoznpodarou"/>
          <w:rFonts w:cstheme="minorHAnsi"/>
        </w:rPr>
        <w:footnoteRef/>
      </w:r>
      <w:r w:rsidRPr="001B27EF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4D2EFE">
        <w:rPr>
          <w:szCs w:val="24"/>
        </w:rPr>
        <w:t xml:space="preserve">Mezinárodní spolupráce byla realizována na základě </w:t>
      </w:r>
      <w:r>
        <w:rPr>
          <w:szCs w:val="24"/>
        </w:rPr>
        <w:t xml:space="preserve">ustanovení </w:t>
      </w:r>
      <w:r w:rsidRPr="004D2EFE">
        <w:rPr>
          <w:szCs w:val="24"/>
        </w:rPr>
        <w:t>§ 16 zákona č. 166/1993 Sb.</w:t>
      </w:r>
      <w:r>
        <w:rPr>
          <w:szCs w:val="24"/>
        </w:rPr>
        <w:t>, o Nejvyšším kontrolním úřadu.</w:t>
      </w:r>
    </w:p>
  </w:footnote>
  <w:footnote w:id="19">
    <w:p w14:paraId="51826DBA" w14:textId="7AA9FE91" w:rsidR="006D6812" w:rsidRDefault="006D6812" w:rsidP="00E461D4">
      <w:pPr>
        <w:pStyle w:val="Textpoznpodarou"/>
        <w:ind w:left="284" w:hanging="284"/>
        <w:jc w:val="left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8C4216">
        <w:rPr>
          <w:lang w:val="de-DE"/>
        </w:rPr>
        <w:t>Bericht des Rechnungshofes, IT</w:t>
      </w:r>
      <w:r w:rsidRPr="008C4216">
        <w:rPr>
          <w:szCs w:val="24"/>
          <w:lang w:val="de-DE"/>
        </w:rPr>
        <w:t>–</w:t>
      </w:r>
      <w:r w:rsidRPr="008C4216">
        <w:rPr>
          <w:lang w:val="de-DE"/>
        </w:rPr>
        <w:t>Betreuung an Schulen</w:t>
      </w:r>
      <w:r>
        <w:t xml:space="preserve">; </w:t>
      </w:r>
      <w:hyperlink r:id="rId2" w:history="1">
        <w:r>
          <w:rPr>
            <w:rStyle w:val="Hypertextovodkaz"/>
          </w:rPr>
          <w:t>https://www.rechnungshof.gv.at/rh/home/home/IT_Betreuung_Schulen.pdf</w:t>
        </w:r>
      </w:hyperlink>
      <w:r w:rsidRPr="000E5F72">
        <w:rPr>
          <w:rStyle w:val="Hypertextovodkaz"/>
          <w:color w:val="auto"/>
          <w:u w:val="none"/>
        </w:rPr>
        <w:t>.</w:t>
      </w:r>
    </w:p>
  </w:footnote>
  <w:footnote w:id="20">
    <w:p w14:paraId="5C2BF2EC" w14:textId="41B7515E" w:rsidR="006D6812" w:rsidRPr="00927002" w:rsidRDefault="006D6812" w:rsidP="00356965">
      <w:pPr>
        <w:pStyle w:val="Textpoznpodarou"/>
        <w:ind w:left="284" w:hanging="284"/>
        <w:rPr>
          <w:rFonts w:cstheme="minorHAnsi"/>
        </w:rPr>
      </w:pPr>
      <w:r w:rsidRPr="00967040">
        <w:rPr>
          <w:rStyle w:val="Znakapoznpodarou"/>
          <w:rFonts w:cstheme="minorHAnsi"/>
        </w:rPr>
        <w:footnoteRef/>
      </w:r>
      <w:r w:rsidRPr="00967040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FE40A1">
        <w:rPr>
          <w:lang w:val="en-GB"/>
        </w:rPr>
        <w:t>The Information Technology Foundation for education</w:t>
      </w:r>
      <w:r w:rsidRPr="00967040">
        <w:rPr>
          <w:rFonts w:cstheme="minorHAnsi"/>
        </w:rPr>
        <w:t xml:space="preserve">, </w:t>
      </w:r>
      <w:r>
        <w:rPr>
          <w:rFonts w:cstheme="minorHAnsi"/>
        </w:rPr>
        <w:t>v</w:t>
      </w:r>
      <w:r w:rsidRPr="00967040">
        <w:rPr>
          <w:rFonts w:cstheme="minorHAnsi"/>
        </w:rPr>
        <w:t xml:space="preserve">íce zde: </w:t>
      </w:r>
      <w:hyperlink r:id="rId3" w:history="1">
        <w:r w:rsidRPr="00967040">
          <w:rPr>
            <w:rStyle w:val="Hypertextovodkaz"/>
          </w:rPr>
          <w:t>https://www.hitsa.ee/</w:t>
        </w:r>
      </w:hyperlink>
      <w:r w:rsidRPr="00A47B4D">
        <w:rPr>
          <w:rStyle w:val="Hypertextovodkaz"/>
          <w:color w:val="auto"/>
          <w:u w:val="none"/>
        </w:rPr>
        <w:t>.</w:t>
      </w:r>
    </w:p>
  </w:footnote>
  <w:footnote w:id="21">
    <w:p w14:paraId="1D133D13" w14:textId="77777777" w:rsidR="006D6812" w:rsidRPr="00927002" w:rsidRDefault="006D6812" w:rsidP="00356965">
      <w:pPr>
        <w:pStyle w:val="Textpoznpodarou"/>
        <w:ind w:left="284" w:hanging="284"/>
      </w:pPr>
      <w:r w:rsidRPr="00967040">
        <w:rPr>
          <w:rStyle w:val="Znakapoznpodarou"/>
        </w:rPr>
        <w:footnoteRef/>
      </w:r>
      <w:r w:rsidRPr="00967040">
        <w:t xml:space="preserve"> </w:t>
      </w:r>
      <w:r>
        <w:tab/>
      </w:r>
      <w:r w:rsidRPr="00967040">
        <w:t xml:space="preserve">Více zde: </w:t>
      </w:r>
      <w:hyperlink r:id="rId4" w:history="1">
        <w:r w:rsidRPr="00967040">
          <w:rPr>
            <w:rStyle w:val="Hypertextovodkaz"/>
          </w:rPr>
          <w:t>https://www.innove.ee/en/</w:t>
        </w:r>
      </w:hyperlink>
      <w:r w:rsidRPr="00FE40A1">
        <w:rPr>
          <w:rStyle w:val="Hypertextovodkaz"/>
          <w:color w:val="auto"/>
          <w:u w:val="none"/>
        </w:rPr>
        <w:t>.</w:t>
      </w:r>
    </w:p>
  </w:footnote>
  <w:footnote w:id="22">
    <w:p w14:paraId="061AC69E" w14:textId="77777777" w:rsidR="006D6812" w:rsidRPr="00967040" w:rsidRDefault="006D6812" w:rsidP="00356965">
      <w:pPr>
        <w:pStyle w:val="Textpoznpodarou"/>
        <w:ind w:left="284" w:hanging="284"/>
      </w:pPr>
      <w:r w:rsidRPr="00967040">
        <w:rPr>
          <w:rStyle w:val="Znakapoznpodarou"/>
        </w:rPr>
        <w:footnoteRef/>
      </w:r>
      <w:r w:rsidRPr="00967040">
        <w:t xml:space="preserve"> </w:t>
      </w:r>
      <w:r>
        <w:tab/>
        <w:t>Slovensko se sice zúčastnilo šetření PISA, nikoliv však jeho doplňkové o</w:t>
      </w:r>
      <w:r w:rsidRPr="00967040">
        <w:t>blast</w:t>
      </w:r>
      <w:r>
        <w:t>i šetření k digitální gramotnosti.</w:t>
      </w:r>
    </w:p>
  </w:footnote>
  <w:footnote w:id="23">
    <w:p w14:paraId="4C423E2A" w14:textId="77777777" w:rsidR="006D6812" w:rsidRPr="00967040" w:rsidRDefault="006D6812" w:rsidP="00356965">
      <w:pPr>
        <w:pStyle w:val="Textpoznpodarou"/>
        <w:ind w:left="284" w:hanging="284"/>
        <w:rPr>
          <w:rFonts w:cstheme="minorHAnsi"/>
        </w:rPr>
      </w:pPr>
      <w:r w:rsidRPr="00967040">
        <w:rPr>
          <w:rStyle w:val="Znakapoznpodarou"/>
          <w:rFonts w:cstheme="minorHAnsi"/>
        </w:rPr>
        <w:footnoteRef/>
      </w:r>
      <w:r w:rsidRPr="00967040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967040">
        <w:rPr>
          <w:rFonts w:cstheme="minorHAnsi"/>
        </w:rPr>
        <w:t xml:space="preserve">Dle průzkumu z roku 2017 využívá </w:t>
      </w:r>
      <w:r>
        <w:rPr>
          <w:rFonts w:cstheme="minorHAnsi"/>
        </w:rPr>
        <w:t xml:space="preserve">ve výuce </w:t>
      </w:r>
      <w:r w:rsidRPr="00967040">
        <w:rPr>
          <w:rFonts w:cstheme="minorHAnsi"/>
        </w:rPr>
        <w:t>50 % žáků vlastní zařízení (většinou chytré telefony).</w:t>
      </w:r>
    </w:p>
  </w:footnote>
  <w:footnote w:id="24">
    <w:p w14:paraId="2457B5E3" w14:textId="77777777" w:rsidR="006D6812" w:rsidRPr="00967040" w:rsidRDefault="006D6812" w:rsidP="00356965">
      <w:pPr>
        <w:pStyle w:val="Textpoznpodarou"/>
        <w:ind w:left="284" w:hanging="284"/>
      </w:pPr>
      <w:r w:rsidRPr="00967040">
        <w:rPr>
          <w:rStyle w:val="Znakapoznpodarou"/>
        </w:rPr>
        <w:footnoteRef/>
      </w:r>
      <w:r w:rsidRPr="00967040">
        <w:t xml:space="preserve"> </w:t>
      </w:r>
      <w:r>
        <w:tab/>
        <w:t>Slovenská roční statistika uvádí celkový počet počítačů (stolní počítače, notebooky a tablety) na školách bez rozlišení, kolik zařízení je přístupných žákům a kolik pouze učitelům. Vypočtený poměr 2,62 zařízení na žáka tak nezohledňuje, že ne všechna zařízení jsou dostupná žákům</w:t>
      </w:r>
      <w:r w:rsidRPr="00967040">
        <w:t>.</w:t>
      </w:r>
    </w:p>
  </w:footnote>
  <w:footnote w:id="25">
    <w:p w14:paraId="53E99D21" w14:textId="77777777" w:rsidR="006D6812" w:rsidRPr="002C0989" w:rsidRDefault="006D6812" w:rsidP="00356965">
      <w:pPr>
        <w:pStyle w:val="Textpoznpodarou"/>
        <w:ind w:left="284" w:hanging="284"/>
      </w:pPr>
      <w:r w:rsidRPr="00967040">
        <w:rPr>
          <w:rStyle w:val="Znakapoznpodarou"/>
        </w:rPr>
        <w:footnoteRef/>
      </w:r>
      <w:r w:rsidRPr="00967040">
        <w:t xml:space="preserve"> </w:t>
      </w:r>
      <w:r>
        <w:tab/>
      </w:r>
      <w:r w:rsidRPr="00967040">
        <w:t xml:space="preserve">Dle </w:t>
      </w:r>
      <w:r w:rsidRPr="00967040">
        <w:rPr>
          <w:i/>
        </w:rPr>
        <w:t>Akčního plánu pro digitalizaci</w:t>
      </w:r>
      <w:r>
        <w:t xml:space="preserve"> </w:t>
      </w:r>
      <w:r w:rsidRPr="00967040">
        <w:t>Spolkové</w:t>
      </w:r>
      <w:r>
        <w:t>ho</w:t>
      </w:r>
      <w:r w:rsidRPr="00967040">
        <w:t xml:space="preserve"> ministerstv</w:t>
      </w:r>
      <w:r>
        <w:t>a školství, vědy a výzkumu</w:t>
      </w:r>
      <w:r w:rsidRPr="00967040">
        <w:t xml:space="preserve"> využívají žáci ve dvou třetinách středních škol vlastní zařízení ve výuce.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A2D68" w14:textId="77777777" w:rsidR="006D6812" w:rsidRDefault="006D68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3D87C" w14:textId="77777777" w:rsidR="006D6812" w:rsidRDefault="006D681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379E3" w14:textId="7F598A6B" w:rsidR="006D6812" w:rsidRDefault="006D6812" w:rsidP="00EF211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B7B"/>
    <w:multiLevelType w:val="hybridMultilevel"/>
    <w:tmpl w:val="D87C9C04"/>
    <w:lvl w:ilvl="0" w:tplc="B6E4EEA4">
      <w:start w:val="1"/>
      <w:numFmt w:val="decimal"/>
      <w:lvlText w:val="%1."/>
      <w:lvlJc w:val="left"/>
      <w:pPr>
        <w:ind w:left="426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4DD3B1C"/>
    <w:multiLevelType w:val="hybridMultilevel"/>
    <w:tmpl w:val="C4DA8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5F4D"/>
    <w:multiLevelType w:val="hybridMultilevel"/>
    <w:tmpl w:val="897CD758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0B6F556E"/>
    <w:multiLevelType w:val="hybridMultilevel"/>
    <w:tmpl w:val="55E23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51C88"/>
    <w:multiLevelType w:val="multilevel"/>
    <w:tmpl w:val="0405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20269B"/>
    <w:multiLevelType w:val="hybridMultilevel"/>
    <w:tmpl w:val="A7167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B1D50"/>
    <w:multiLevelType w:val="hybridMultilevel"/>
    <w:tmpl w:val="6C86CD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137B3"/>
    <w:multiLevelType w:val="hybridMultilevel"/>
    <w:tmpl w:val="3034A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851DC"/>
    <w:multiLevelType w:val="hybridMultilevel"/>
    <w:tmpl w:val="64D4A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807FC"/>
    <w:multiLevelType w:val="hybridMultilevel"/>
    <w:tmpl w:val="0B7AA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D3429"/>
    <w:multiLevelType w:val="hybridMultilevel"/>
    <w:tmpl w:val="70C46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1398E"/>
    <w:multiLevelType w:val="hybridMultilevel"/>
    <w:tmpl w:val="585C4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04FEB"/>
    <w:multiLevelType w:val="multilevel"/>
    <w:tmpl w:val="E294D5EA"/>
    <w:lvl w:ilvl="0">
      <w:start w:val="1"/>
      <w:numFmt w:val="upperRoman"/>
      <w:pStyle w:val="Nadpis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dpis3"/>
      <w:lvlText w:val="%2.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  <w:rPr>
        <w:rFonts w:hint="default"/>
      </w:rPr>
    </w:lvl>
  </w:abstractNum>
  <w:abstractNum w:abstractNumId="13" w15:restartNumberingAfterBreak="0">
    <w:nsid w:val="41B155F4"/>
    <w:multiLevelType w:val="hybridMultilevel"/>
    <w:tmpl w:val="53E86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24DE3"/>
    <w:multiLevelType w:val="hybridMultilevel"/>
    <w:tmpl w:val="C2BC3752"/>
    <w:lvl w:ilvl="0" w:tplc="DA1E6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9E2B84" w:tentative="1">
      <w:start w:val="1"/>
      <w:numFmt w:val="lowerLetter"/>
      <w:lvlText w:val="%2."/>
      <w:lvlJc w:val="left"/>
      <w:pPr>
        <w:ind w:left="1440" w:hanging="360"/>
      </w:pPr>
    </w:lvl>
    <w:lvl w:ilvl="2" w:tplc="F0A8FB54" w:tentative="1">
      <w:start w:val="1"/>
      <w:numFmt w:val="lowerRoman"/>
      <w:lvlText w:val="%3."/>
      <w:lvlJc w:val="right"/>
      <w:pPr>
        <w:ind w:left="2160" w:hanging="180"/>
      </w:pPr>
    </w:lvl>
    <w:lvl w:ilvl="3" w:tplc="79A8A8E8" w:tentative="1">
      <w:start w:val="1"/>
      <w:numFmt w:val="decimal"/>
      <w:lvlText w:val="%4."/>
      <w:lvlJc w:val="left"/>
      <w:pPr>
        <w:ind w:left="2880" w:hanging="360"/>
      </w:pPr>
    </w:lvl>
    <w:lvl w:ilvl="4" w:tplc="6728DB7C" w:tentative="1">
      <w:start w:val="1"/>
      <w:numFmt w:val="lowerLetter"/>
      <w:lvlText w:val="%5."/>
      <w:lvlJc w:val="left"/>
      <w:pPr>
        <w:ind w:left="3600" w:hanging="360"/>
      </w:pPr>
    </w:lvl>
    <w:lvl w:ilvl="5" w:tplc="E288F9FA" w:tentative="1">
      <w:start w:val="1"/>
      <w:numFmt w:val="lowerRoman"/>
      <w:lvlText w:val="%6."/>
      <w:lvlJc w:val="right"/>
      <w:pPr>
        <w:ind w:left="4320" w:hanging="180"/>
      </w:pPr>
    </w:lvl>
    <w:lvl w:ilvl="6" w:tplc="7AB4E3F0" w:tentative="1">
      <w:start w:val="1"/>
      <w:numFmt w:val="decimal"/>
      <w:lvlText w:val="%7."/>
      <w:lvlJc w:val="left"/>
      <w:pPr>
        <w:ind w:left="5040" w:hanging="360"/>
      </w:pPr>
    </w:lvl>
    <w:lvl w:ilvl="7" w:tplc="25C4278A" w:tentative="1">
      <w:start w:val="1"/>
      <w:numFmt w:val="lowerLetter"/>
      <w:lvlText w:val="%8."/>
      <w:lvlJc w:val="left"/>
      <w:pPr>
        <w:ind w:left="5760" w:hanging="360"/>
      </w:pPr>
    </w:lvl>
    <w:lvl w:ilvl="8" w:tplc="3AFE9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E2790"/>
    <w:multiLevelType w:val="hybridMultilevel"/>
    <w:tmpl w:val="F0184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165C6"/>
    <w:multiLevelType w:val="hybridMultilevel"/>
    <w:tmpl w:val="5274B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87E60"/>
    <w:multiLevelType w:val="hybridMultilevel"/>
    <w:tmpl w:val="A62C5446"/>
    <w:lvl w:ilvl="0" w:tplc="79C62F3E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8" w15:restartNumberingAfterBreak="0">
    <w:nsid w:val="4FC913B3"/>
    <w:multiLevelType w:val="hybridMultilevel"/>
    <w:tmpl w:val="DC72A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A2A62"/>
    <w:multiLevelType w:val="hybridMultilevel"/>
    <w:tmpl w:val="7C74F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54B4A"/>
    <w:multiLevelType w:val="hybridMultilevel"/>
    <w:tmpl w:val="15247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85ED6"/>
    <w:multiLevelType w:val="hybridMultilevel"/>
    <w:tmpl w:val="0742C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D4E52"/>
    <w:multiLevelType w:val="hybridMultilevel"/>
    <w:tmpl w:val="EC227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F5E70"/>
    <w:multiLevelType w:val="hybridMultilevel"/>
    <w:tmpl w:val="6332D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96018"/>
    <w:multiLevelType w:val="hybridMultilevel"/>
    <w:tmpl w:val="7512C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35291"/>
    <w:multiLevelType w:val="hybridMultilevel"/>
    <w:tmpl w:val="A07AEA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B4CFE"/>
    <w:multiLevelType w:val="hybridMultilevel"/>
    <w:tmpl w:val="BE02C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63B8E"/>
    <w:multiLevelType w:val="hybridMultilevel"/>
    <w:tmpl w:val="118E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2"/>
  </w:num>
  <w:num w:numId="4">
    <w:abstractNumId w:val="16"/>
  </w:num>
  <w:num w:numId="5">
    <w:abstractNumId w:val="5"/>
  </w:num>
  <w:num w:numId="6">
    <w:abstractNumId w:val="7"/>
  </w:num>
  <w:num w:numId="7">
    <w:abstractNumId w:val="22"/>
  </w:num>
  <w:num w:numId="8">
    <w:abstractNumId w:val="25"/>
  </w:num>
  <w:num w:numId="9">
    <w:abstractNumId w:val="14"/>
  </w:num>
  <w:num w:numId="10">
    <w:abstractNumId w:val="11"/>
  </w:num>
  <w:num w:numId="11">
    <w:abstractNumId w:val="19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26"/>
  </w:num>
  <w:num w:numId="22">
    <w:abstractNumId w:val="8"/>
  </w:num>
  <w:num w:numId="23">
    <w:abstractNumId w:val="12"/>
  </w:num>
  <w:num w:numId="24">
    <w:abstractNumId w:val="27"/>
  </w:num>
  <w:num w:numId="25">
    <w:abstractNumId w:val="12"/>
  </w:num>
  <w:num w:numId="26">
    <w:abstractNumId w:val="12"/>
  </w:num>
  <w:num w:numId="27">
    <w:abstractNumId w:val="12"/>
  </w:num>
  <w:num w:numId="28">
    <w:abstractNumId w:val="23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9"/>
  </w:num>
  <w:num w:numId="36">
    <w:abstractNumId w:val="21"/>
  </w:num>
  <w:num w:numId="37">
    <w:abstractNumId w:val="17"/>
  </w:num>
  <w:num w:numId="38">
    <w:abstractNumId w:val="12"/>
  </w:num>
  <w:num w:numId="39">
    <w:abstractNumId w:val="24"/>
  </w:num>
  <w:num w:numId="40">
    <w:abstractNumId w:val="1"/>
  </w:num>
  <w:num w:numId="41">
    <w:abstractNumId w:val="13"/>
  </w:num>
  <w:num w:numId="42">
    <w:abstractNumId w:val="15"/>
  </w:num>
  <w:num w:numId="43">
    <w:abstractNumId w:val="18"/>
  </w:num>
  <w:num w:numId="44">
    <w:abstractNumId w:val="10"/>
  </w:num>
  <w:num w:numId="45">
    <w:abstractNumId w:val="10"/>
  </w:num>
  <w:num w:numId="46">
    <w:abstractNumId w:val="0"/>
  </w:num>
  <w:num w:numId="47">
    <w:abstractNumId w:val="4"/>
  </w:num>
  <w:num w:numId="48">
    <w:abstractNumId w:val="2"/>
  </w:num>
  <w:num w:numId="4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hdrShapeDefaults>
    <o:shapedefaults v:ext="edit" spidmax="20481"/>
  </w:hdrShapeDefaults>
  <w:footnotePr>
    <w:numStart w:val="6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9A"/>
    <w:rsid w:val="00000201"/>
    <w:rsid w:val="00001809"/>
    <w:rsid w:val="00001EB8"/>
    <w:rsid w:val="00002C00"/>
    <w:rsid w:val="00002F05"/>
    <w:rsid w:val="00003C3E"/>
    <w:rsid w:val="00004368"/>
    <w:rsid w:val="00005385"/>
    <w:rsid w:val="00006CE9"/>
    <w:rsid w:val="00006EA8"/>
    <w:rsid w:val="000070CC"/>
    <w:rsid w:val="0000769F"/>
    <w:rsid w:val="00010564"/>
    <w:rsid w:val="00010725"/>
    <w:rsid w:val="00011E4D"/>
    <w:rsid w:val="00013B50"/>
    <w:rsid w:val="000146DE"/>
    <w:rsid w:val="000154FB"/>
    <w:rsid w:val="00016649"/>
    <w:rsid w:val="000166D6"/>
    <w:rsid w:val="00017177"/>
    <w:rsid w:val="00017279"/>
    <w:rsid w:val="00020237"/>
    <w:rsid w:val="0002156B"/>
    <w:rsid w:val="000215DD"/>
    <w:rsid w:val="000217DA"/>
    <w:rsid w:val="0002307C"/>
    <w:rsid w:val="00023753"/>
    <w:rsid w:val="00024216"/>
    <w:rsid w:val="0002465C"/>
    <w:rsid w:val="000274C5"/>
    <w:rsid w:val="000306AA"/>
    <w:rsid w:val="0003155E"/>
    <w:rsid w:val="000316F1"/>
    <w:rsid w:val="00031CAE"/>
    <w:rsid w:val="000324FD"/>
    <w:rsid w:val="000328F0"/>
    <w:rsid w:val="00032F40"/>
    <w:rsid w:val="00034888"/>
    <w:rsid w:val="00034E45"/>
    <w:rsid w:val="00035E19"/>
    <w:rsid w:val="00036892"/>
    <w:rsid w:val="00036D41"/>
    <w:rsid w:val="000434EF"/>
    <w:rsid w:val="00043D2E"/>
    <w:rsid w:val="00044ABB"/>
    <w:rsid w:val="00046990"/>
    <w:rsid w:val="00047749"/>
    <w:rsid w:val="0005076D"/>
    <w:rsid w:val="00051A5A"/>
    <w:rsid w:val="00051ED2"/>
    <w:rsid w:val="00052525"/>
    <w:rsid w:val="000527E2"/>
    <w:rsid w:val="0005298F"/>
    <w:rsid w:val="00052A8C"/>
    <w:rsid w:val="0005315E"/>
    <w:rsid w:val="00053AA2"/>
    <w:rsid w:val="00054BBF"/>
    <w:rsid w:val="00054CAC"/>
    <w:rsid w:val="00054DCB"/>
    <w:rsid w:val="00054F16"/>
    <w:rsid w:val="00055A7A"/>
    <w:rsid w:val="00056E26"/>
    <w:rsid w:val="00056FBD"/>
    <w:rsid w:val="00060B5C"/>
    <w:rsid w:val="0006206F"/>
    <w:rsid w:val="00062272"/>
    <w:rsid w:val="000629D0"/>
    <w:rsid w:val="00062BDE"/>
    <w:rsid w:val="00062DF6"/>
    <w:rsid w:val="00063A55"/>
    <w:rsid w:val="00063F5A"/>
    <w:rsid w:val="000648F0"/>
    <w:rsid w:val="00067060"/>
    <w:rsid w:val="00070A2E"/>
    <w:rsid w:val="00071572"/>
    <w:rsid w:val="00072225"/>
    <w:rsid w:val="0007276E"/>
    <w:rsid w:val="00073D61"/>
    <w:rsid w:val="000744C0"/>
    <w:rsid w:val="00074E29"/>
    <w:rsid w:val="00077752"/>
    <w:rsid w:val="000802CF"/>
    <w:rsid w:val="000804C6"/>
    <w:rsid w:val="0008060E"/>
    <w:rsid w:val="0008065E"/>
    <w:rsid w:val="000815E0"/>
    <w:rsid w:val="000818CA"/>
    <w:rsid w:val="00082DD7"/>
    <w:rsid w:val="00082E04"/>
    <w:rsid w:val="00083370"/>
    <w:rsid w:val="00083795"/>
    <w:rsid w:val="00090102"/>
    <w:rsid w:val="00091B13"/>
    <w:rsid w:val="00092E28"/>
    <w:rsid w:val="000942AF"/>
    <w:rsid w:val="00094365"/>
    <w:rsid w:val="00094B02"/>
    <w:rsid w:val="000955A6"/>
    <w:rsid w:val="00097297"/>
    <w:rsid w:val="000977BA"/>
    <w:rsid w:val="000A0DAA"/>
    <w:rsid w:val="000A302E"/>
    <w:rsid w:val="000A350F"/>
    <w:rsid w:val="000A3D20"/>
    <w:rsid w:val="000A3F35"/>
    <w:rsid w:val="000A4360"/>
    <w:rsid w:val="000A591D"/>
    <w:rsid w:val="000A5C34"/>
    <w:rsid w:val="000A601F"/>
    <w:rsid w:val="000A623F"/>
    <w:rsid w:val="000A6C42"/>
    <w:rsid w:val="000A7668"/>
    <w:rsid w:val="000A78D9"/>
    <w:rsid w:val="000B0D21"/>
    <w:rsid w:val="000B23B0"/>
    <w:rsid w:val="000B268A"/>
    <w:rsid w:val="000B2ED7"/>
    <w:rsid w:val="000B3898"/>
    <w:rsid w:val="000B4363"/>
    <w:rsid w:val="000B6FB0"/>
    <w:rsid w:val="000C0565"/>
    <w:rsid w:val="000C0732"/>
    <w:rsid w:val="000C4AFA"/>
    <w:rsid w:val="000C50E1"/>
    <w:rsid w:val="000C5DB1"/>
    <w:rsid w:val="000C6719"/>
    <w:rsid w:val="000C7076"/>
    <w:rsid w:val="000D11C7"/>
    <w:rsid w:val="000D16B1"/>
    <w:rsid w:val="000D26E3"/>
    <w:rsid w:val="000D47E8"/>
    <w:rsid w:val="000D63A9"/>
    <w:rsid w:val="000D677E"/>
    <w:rsid w:val="000D71ED"/>
    <w:rsid w:val="000D7E1B"/>
    <w:rsid w:val="000E1F02"/>
    <w:rsid w:val="000E35E3"/>
    <w:rsid w:val="000E384E"/>
    <w:rsid w:val="000E4749"/>
    <w:rsid w:val="000E50CE"/>
    <w:rsid w:val="000E54AF"/>
    <w:rsid w:val="000E5C02"/>
    <w:rsid w:val="000E5F6B"/>
    <w:rsid w:val="000E5F72"/>
    <w:rsid w:val="000E74A1"/>
    <w:rsid w:val="000E7607"/>
    <w:rsid w:val="000F0052"/>
    <w:rsid w:val="000F0928"/>
    <w:rsid w:val="000F2725"/>
    <w:rsid w:val="000F2BA3"/>
    <w:rsid w:val="000F3D3D"/>
    <w:rsid w:val="000F45C0"/>
    <w:rsid w:val="000F52EC"/>
    <w:rsid w:val="000F678B"/>
    <w:rsid w:val="000F6B62"/>
    <w:rsid w:val="000F710B"/>
    <w:rsid w:val="000F71A7"/>
    <w:rsid w:val="00100A2A"/>
    <w:rsid w:val="00100A9F"/>
    <w:rsid w:val="00101164"/>
    <w:rsid w:val="0010171B"/>
    <w:rsid w:val="001021C6"/>
    <w:rsid w:val="00102A52"/>
    <w:rsid w:val="00102B21"/>
    <w:rsid w:val="00102D0A"/>
    <w:rsid w:val="00102F7C"/>
    <w:rsid w:val="00103F20"/>
    <w:rsid w:val="00104B21"/>
    <w:rsid w:val="001053B6"/>
    <w:rsid w:val="00105534"/>
    <w:rsid w:val="00106CFA"/>
    <w:rsid w:val="0011037E"/>
    <w:rsid w:val="00110655"/>
    <w:rsid w:val="00112055"/>
    <w:rsid w:val="00112174"/>
    <w:rsid w:val="00112A7F"/>
    <w:rsid w:val="00112C89"/>
    <w:rsid w:val="00113456"/>
    <w:rsid w:val="0011395E"/>
    <w:rsid w:val="00113CE3"/>
    <w:rsid w:val="001143B1"/>
    <w:rsid w:val="00114FC5"/>
    <w:rsid w:val="00115A44"/>
    <w:rsid w:val="0011612E"/>
    <w:rsid w:val="00116A38"/>
    <w:rsid w:val="001177FF"/>
    <w:rsid w:val="00117ABA"/>
    <w:rsid w:val="00117FB5"/>
    <w:rsid w:val="00120C1F"/>
    <w:rsid w:val="001219E4"/>
    <w:rsid w:val="00122320"/>
    <w:rsid w:val="001230CB"/>
    <w:rsid w:val="001230E3"/>
    <w:rsid w:val="00123D19"/>
    <w:rsid w:val="00124130"/>
    <w:rsid w:val="00124288"/>
    <w:rsid w:val="00124772"/>
    <w:rsid w:val="00124990"/>
    <w:rsid w:val="001258D0"/>
    <w:rsid w:val="00126288"/>
    <w:rsid w:val="001300AF"/>
    <w:rsid w:val="001301BD"/>
    <w:rsid w:val="0013109D"/>
    <w:rsid w:val="001321EB"/>
    <w:rsid w:val="0013270E"/>
    <w:rsid w:val="00132C99"/>
    <w:rsid w:val="00132E05"/>
    <w:rsid w:val="0013340B"/>
    <w:rsid w:val="00133B96"/>
    <w:rsid w:val="00134147"/>
    <w:rsid w:val="0013442C"/>
    <w:rsid w:val="00134F67"/>
    <w:rsid w:val="00135382"/>
    <w:rsid w:val="00135AEA"/>
    <w:rsid w:val="001361BF"/>
    <w:rsid w:val="0013705F"/>
    <w:rsid w:val="00137433"/>
    <w:rsid w:val="001378B1"/>
    <w:rsid w:val="0013793E"/>
    <w:rsid w:val="00137C84"/>
    <w:rsid w:val="0014042A"/>
    <w:rsid w:val="0014048E"/>
    <w:rsid w:val="00140DC7"/>
    <w:rsid w:val="00140E4C"/>
    <w:rsid w:val="00140F64"/>
    <w:rsid w:val="00141013"/>
    <w:rsid w:val="00141EA3"/>
    <w:rsid w:val="00142974"/>
    <w:rsid w:val="001435DE"/>
    <w:rsid w:val="00144326"/>
    <w:rsid w:val="001448BD"/>
    <w:rsid w:val="00144D22"/>
    <w:rsid w:val="00146261"/>
    <w:rsid w:val="00146993"/>
    <w:rsid w:val="00146E29"/>
    <w:rsid w:val="001471BF"/>
    <w:rsid w:val="00147F5D"/>
    <w:rsid w:val="0015039A"/>
    <w:rsid w:val="00150612"/>
    <w:rsid w:val="00150C88"/>
    <w:rsid w:val="0015247D"/>
    <w:rsid w:val="001525BD"/>
    <w:rsid w:val="00152AB7"/>
    <w:rsid w:val="00153504"/>
    <w:rsid w:val="00155317"/>
    <w:rsid w:val="00155323"/>
    <w:rsid w:val="001556D0"/>
    <w:rsid w:val="00155725"/>
    <w:rsid w:val="00156723"/>
    <w:rsid w:val="00156A39"/>
    <w:rsid w:val="0015762B"/>
    <w:rsid w:val="00160AF2"/>
    <w:rsid w:val="001611FB"/>
    <w:rsid w:val="001615CD"/>
    <w:rsid w:val="00161B93"/>
    <w:rsid w:val="001621F6"/>
    <w:rsid w:val="00162557"/>
    <w:rsid w:val="0016274F"/>
    <w:rsid w:val="00162C73"/>
    <w:rsid w:val="00162E1D"/>
    <w:rsid w:val="0016315D"/>
    <w:rsid w:val="00163A32"/>
    <w:rsid w:val="00164BF1"/>
    <w:rsid w:val="00164F41"/>
    <w:rsid w:val="001652AC"/>
    <w:rsid w:val="00166A2C"/>
    <w:rsid w:val="00167D75"/>
    <w:rsid w:val="00171912"/>
    <w:rsid w:val="0017225F"/>
    <w:rsid w:val="00173058"/>
    <w:rsid w:val="001738DA"/>
    <w:rsid w:val="00173CF4"/>
    <w:rsid w:val="001754A4"/>
    <w:rsid w:val="0017746C"/>
    <w:rsid w:val="0017785B"/>
    <w:rsid w:val="001810D4"/>
    <w:rsid w:val="00181137"/>
    <w:rsid w:val="001826C4"/>
    <w:rsid w:val="0018285F"/>
    <w:rsid w:val="001836B2"/>
    <w:rsid w:val="001843E5"/>
    <w:rsid w:val="00185093"/>
    <w:rsid w:val="00185CAD"/>
    <w:rsid w:val="00190168"/>
    <w:rsid w:val="00190247"/>
    <w:rsid w:val="001907CC"/>
    <w:rsid w:val="001937C3"/>
    <w:rsid w:val="00193F29"/>
    <w:rsid w:val="001947B1"/>
    <w:rsid w:val="00194910"/>
    <w:rsid w:val="00194EE9"/>
    <w:rsid w:val="001951C7"/>
    <w:rsid w:val="0019532A"/>
    <w:rsid w:val="00196686"/>
    <w:rsid w:val="00196980"/>
    <w:rsid w:val="00196F36"/>
    <w:rsid w:val="001974EB"/>
    <w:rsid w:val="001A0F39"/>
    <w:rsid w:val="001A1DF4"/>
    <w:rsid w:val="001A1F96"/>
    <w:rsid w:val="001A3B02"/>
    <w:rsid w:val="001A56B2"/>
    <w:rsid w:val="001A5C96"/>
    <w:rsid w:val="001A61DF"/>
    <w:rsid w:val="001A67CB"/>
    <w:rsid w:val="001A6A9D"/>
    <w:rsid w:val="001A6CE7"/>
    <w:rsid w:val="001A6D62"/>
    <w:rsid w:val="001A7A69"/>
    <w:rsid w:val="001A7F27"/>
    <w:rsid w:val="001B23D9"/>
    <w:rsid w:val="001B2CB3"/>
    <w:rsid w:val="001B5860"/>
    <w:rsid w:val="001B58A7"/>
    <w:rsid w:val="001B5959"/>
    <w:rsid w:val="001B61C6"/>
    <w:rsid w:val="001B6CA3"/>
    <w:rsid w:val="001B738F"/>
    <w:rsid w:val="001C00E2"/>
    <w:rsid w:val="001C035C"/>
    <w:rsid w:val="001C0D83"/>
    <w:rsid w:val="001C0E3F"/>
    <w:rsid w:val="001C0FCD"/>
    <w:rsid w:val="001C12ED"/>
    <w:rsid w:val="001C1B0B"/>
    <w:rsid w:val="001C286C"/>
    <w:rsid w:val="001C2A82"/>
    <w:rsid w:val="001C34A1"/>
    <w:rsid w:val="001C5509"/>
    <w:rsid w:val="001C67EC"/>
    <w:rsid w:val="001C6D46"/>
    <w:rsid w:val="001C73E8"/>
    <w:rsid w:val="001C7E4C"/>
    <w:rsid w:val="001D02A6"/>
    <w:rsid w:val="001D0570"/>
    <w:rsid w:val="001D0B1F"/>
    <w:rsid w:val="001D1779"/>
    <w:rsid w:val="001D1925"/>
    <w:rsid w:val="001D1FB2"/>
    <w:rsid w:val="001D3AE9"/>
    <w:rsid w:val="001D4153"/>
    <w:rsid w:val="001D4917"/>
    <w:rsid w:val="001D4B1A"/>
    <w:rsid w:val="001D5915"/>
    <w:rsid w:val="001D5ADB"/>
    <w:rsid w:val="001D724E"/>
    <w:rsid w:val="001D7719"/>
    <w:rsid w:val="001E0F46"/>
    <w:rsid w:val="001E1222"/>
    <w:rsid w:val="001E26C4"/>
    <w:rsid w:val="001E2DA2"/>
    <w:rsid w:val="001E379F"/>
    <w:rsid w:val="001E39F7"/>
    <w:rsid w:val="001E3EDB"/>
    <w:rsid w:val="001E3F18"/>
    <w:rsid w:val="001E3F2A"/>
    <w:rsid w:val="001E6669"/>
    <w:rsid w:val="001E7BDD"/>
    <w:rsid w:val="001E7EEB"/>
    <w:rsid w:val="001F23D2"/>
    <w:rsid w:val="001F2FEB"/>
    <w:rsid w:val="001F32E9"/>
    <w:rsid w:val="001F37FC"/>
    <w:rsid w:val="001F4F88"/>
    <w:rsid w:val="001F51DD"/>
    <w:rsid w:val="001F5406"/>
    <w:rsid w:val="001F5636"/>
    <w:rsid w:val="001F5A22"/>
    <w:rsid w:val="001F5EA9"/>
    <w:rsid w:val="001F60CE"/>
    <w:rsid w:val="001F617D"/>
    <w:rsid w:val="001F626B"/>
    <w:rsid w:val="001F6F5A"/>
    <w:rsid w:val="001F7349"/>
    <w:rsid w:val="001F7670"/>
    <w:rsid w:val="001F772A"/>
    <w:rsid w:val="001F7900"/>
    <w:rsid w:val="00200187"/>
    <w:rsid w:val="00200195"/>
    <w:rsid w:val="00201873"/>
    <w:rsid w:val="002025C9"/>
    <w:rsid w:val="00203B5E"/>
    <w:rsid w:val="002040D9"/>
    <w:rsid w:val="002049AD"/>
    <w:rsid w:val="002056FD"/>
    <w:rsid w:val="002069BD"/>
    <w:rsid w:val="0020745D"/>
    <w:rsid w:val="00210A24"/>
    <w:rsid w:val="00211265"/>
    <w:rsid w:val="002119DE"/>
    <w:rsid w:val="00212599"/>
    <w:rsid w:val="0021397E"/>
    <w:rsid w:val="00213BF6"/>
    <w:rsid w:val="0021451E"/>
    <w:rsid w:val="0021505F"/>
    <w:rsid w:val="002157A4"/>
    <w:rsid w:val="00217724"/>
    <w:rsid w:val="002177B7"/>
    <w:rsid w:val="00221FBC"/>
    <w:rsid w:val="002225B1"/>
    <w:rsid w:val="00224EAB"/>
    <w:rsid w:val="0022587B"/>
    <w:rsid w:val="00225975"/>
    <w:rsid w:val="002260DD"/>
    <w:rsid w:val="00230186"/>
    <w:rsid w:val="002306A9"/>
    <w:rsid w:val="002319D6"/>
    <w:rsid w:val="00231FB0"/>
    <w:rsid w:val="002346CB"/>
    <w:rsid w:val="00235383"/>
    <w:rsid w:val="002357B3"/>
    <w:rsid w:val="0023589C"/>
    <w:rsid w:val="00235BB2"/>
    <w:rsid w:val="002367C5"/>
    <w:rsid w:val="0023704B"/>
    <w:rsid w:val="002421EA"/>
    <w:rsid w:val="00242E73"/>
    <w:rsid w:val="00243E06"/>
    <w:rsid w:val="00244C40"/>
    <w:rsid w:val="00244CBF"/>
    <w:rsid w:val="00245426"/>
    <w:rsid w:val="00245F74"/>
    <w:rsid w:val="002462C6"/>
    <w:rsid w:val="00247DE4"/>
    <w:rsid w:val="00247EDF"/>
    <w:rsid w:val="002508E4"/>
    <w:rsid w:val="00250E98"/>
    <w:rsid w:val="00250EE5"/>
    <w:rsid w:val="00252AF1"/>
    <w:rsid w:val="00252C75"/>
    <w:rsid w:val="00252D8B"/>
    <w:rsid w:val="00253494"/>
    <w:rsid w:val="00253B2D"/>
    <w:rsid w:val="0025473F"/>
    <w:rsid w:val="00254DEB"/>
    <w:rsid w:val="002567D8"/>
    <w:rsid w:val="00256CD0"/>
    <w:rsid w:val="0025724C"/>
    <w:rsid w:val="002609FD"/>
    <w:rsid w:val="002612EF"/>
    <w:rsid w:val="0026156C"/>
    <w:rsid w:val="002627F6"/>
    <w:rsid w:val="00262B75"/>
    <w:rsid w:val="00262EFB"/>
    <w:rsid w:val="00262F12"/>
    <w:rsid w:val="002639DC"/>
    <w:rsid w:val="00263D5F"/>
    <w:rsid w:val="00264CA8"/>
    <w:rsid w:val="002659F7"/>
    <w:rsid w:val="00265A90"/>
    <w:rsid w:val="002666DA"/>
    <w:rsid w:val="00270855"/>
    <w:rsid w:val="00270F7C"/>
    <w:rsid w:val="002710C6"/>
    <w:rsid w:val="0027221A"/>
    <w:rsid w:val="0027277B"/>
    <w:rsid w:val="00272812"/>
    <w:rsid w:val="00272F36"/>
    <w:rsid w:val="00273246"/>
    <w:rsid w:val="00273CD6"/>
    <w:rsid w:val="002762D8"/>
    <w:rsid w:val="00276D02"/>
    <w:rsid w:val="00276E0C"/>
    <w:rsid w:val="00276EE2"/>
    <w:rsid w:val="00277DE9"/>
    <w:rsid w:val="00277E1E"/>
    <w:rsid w:val="00280475"/>
    <w:rsid w:val="00280B14"/>
    <w:rsid w:val="00281044"/>
    <w:rsid w:val="00281304"/>
    <w:rsid w:val="0028135D"/>
    <w:rsid w:val="002814EC"/>
    <w:rsid w:val="0028246E"/>
    <w:rsid w:val="00282B7D"/>
    <w:rsid w:val="00282C97"/>
    <w:rsid w:val="0028387D"/>
    <w:rsid w:val="00283AC6"/>
    <w:rsid w:val="00284904"/>
    <w:rsid w:val="00284E67"/>
    <w:rsid w:val="00285C51"/>
    <w:rsid w:val="00285F82"/>
    <w:rsid w:val="00286C3B"/>
    <w:rsid w:val="00286DEA"/>
    <w:rsid w:val="00286F88"/>
    <w:rsid w:val="002878EE"/>
    <w:rsid w:val="0029049D"/>
    <w:rsid w:val="00290599"/>
    <w:rsid w:val="00290E2E"/>
    <w:rsid w:val="00291D43"/>
    <w:rsid w:val="00291E7A"/>
    <w:rsid w:val="00291FBB"/>
    <w:rsid w:val="00293387"/>
    <w:rsid w:val="00294991"/>
    <w:rsid w:val="00294F8F"/>
    <w:rsid w:val="00295313"/>
    <w:rsid w:val="00296ED1"/>
    <w:rsid w:val="002A0D6C"/>
    <w:rsid w:val="002A0EC8"/>
    <w:rsid w:val="002A15CC"/>
    <w:rsid w:val="002A1BC9"/>
    <w:rsid w:val="002A1F8D"/>
    <w:rsid w:val="002A2549"/>
    <w:rsid w:val="002A2801"/>
    <w:rsid w:val="002A2F5C"/>
    <w:rsid w:val="002A3A4F"/>
    <w:rsid w:val="002A43C9"/>
    <w:rsid w:val="002A459C"/>
    <w:rsid w:val="002A494C"/>
    <w:rsid w:val="002A57A3"/>
    <w:rsid w:val="002A58B3"/>
    <w:rsid w:val="002A6433"/>
    <w:rsid w:val="002A687C"/>
    <w:rsid w:val="002A6ADE"/>
    <w:rsid w:val="002A6BE9"/>
    <w:rsid w:val="002B062D"/>
    <w:rsid w:val="002B0DDB"/>
    <w:rsid w:val="002B14C7"/>
    <w:rsid w:val="002B1FA8"/>
    <w:rsid w:val="002B2394"/>
    <w:rsid w:val="002B254C"/>
    <w:rsid w:val="002B25EA"/>
    <w:rsid w:val="002B2F9E"/>
    <w:rsid w:val="002B2FD3"/>
    <w:rsid w:val="002B355A"/>
    <w:rsid w:val="002B47DC"/>
    <w:rsid w:val="002B50D5"/>
    <w:rsid w:val="002B5217"/>
    <w:rsid w:val="002B5444"/>
    <w:rsid w:val="002B571E"/>
    <w:rsid w:val="002B57F1"/>
    <w:rsid w:val="002B7683"/>
    <w:rsid w:val="002C033C"/>
    <w:rsid w:val="002C193C"/>
    <w:rsid w:val="002C1AB3"/>
    <w:rsid w:val="002C229F"/>
    <w:rsid w:val="002C2350"/>
    <w:rsid w:val="002C29A1"/>
    <w:rsid w:val="002C39B1"/>
    <w:rsid w:val="002C3C3D"/>
    <w:rsid w:val="002C3CC4"/>
    <w:rsid w:val="002C3FB2"/>
    <w:rsid w:val="002C42BF"/>
    <w:rsid w:val="002C4A1F"/>
    <w:rsid w:val="002C593C"/>
    <w:rsid w:val="002C5F49"/>
    <w:rsid w:val="002C67F4"/>
    <w:rsid w:val="002C7B7F"/>
    <w:rsid w:val="002C7BE7"/>
    <w:rsid w:val="002C7CBC"/>
    <w:rsid w:val="002D03B1"/>
    <w:rsid w:val="002D12F7"/>
    <w:rsid w:val="002D1DAA"/>
    <w:rsid w:val="002D1F42"/>
    <w:rsid w:val="002D2A65"/>
    <w:rsid w:val="002D2D44"/>
    <w:rsid w:val="002D2E43"/>
    <w:rsid w:val="002D34A2"/>
    <w:rsid w:val="002D3F22"/>
    <w:rsid w:val="002D400B"/>
    <w:rsid w:val="002D4155"/>
    <w:rsid w:val="002D4797"/>
    <w:rsid w:val="002D4CB2"/>
    <w:rsid w:val="002D514C"/>
    <w:rsid w:val="002D57A0"/>
    <w:rsid w:val="002D5CE5"/>
    <w:rsid w:val="002D5CEC"/>
    <w:rsid w:val="002D5EA3"/>
    <w:rsid w:val="002D5F9F"/>
    <w:rsid w:val="002D5FBB"/>
    <w:rsid w:val="002D5FC9"/>
    <w:rsid w:val="002D626C"/>
    <w:rsid w:val="002D7CB8"/>
    <w:rsid w:val="002E11B2"/>
    <w:rsid w:val="002E151B"/>
    <w:rsid w:val="002E1657"/>
    <w:rsid w:val="002E18AE"/>
    <w:rsid w:val="002E37A0"/>
    <w:rsid w:val="002E395D"/>
    <w:rsid w:val="002E40B5"/>
    <w:rsid w:val="002E494B"/>
    <w:rsid w:val="002E49C3"/>
    <w:rsid w:val="002E6A2A"/>
    <w:rsid w:val="002E7550"/>
    <w:rsid w:val="002E7689"/>
    <w:rsid w:val="002F194F"/>
    <w:rsid w:val="002F19EB"/>
    <w:rsid w:val="002F1C72"/>
    <w:rsid w:val="002F3A19"/>
    <w:rsid w:val="002F5454"/>
    <w:rsid w:val="002F773D"/>
    <w:rsid w:val="0030063F"/>
    <w:rsid w:val="00302198"/>
    <w:rsid w:val="00302E0D"/>
    <w:rsid w:val="00303E81"/>
    <w:rsid w:val="00304A59"/>
    <w:rsid w:val="00305B25"/>
    <w:rsid w:val="003066B3"/>
    <w:rsid w:val="00306E2F"/>
    <w:rsid w:val="00307E27"/>
    <w:rsid w:val="00310231"/>
    <w:rsid w:val="00310784"/>
    <w:rsid w:val="00310C76"/>
    <w:rsid w:val="0031193C"/>
    <w:rsid w:val="0031222D"/>
    <w:rsid w:val="00313369"/>
    <w:rsid w:val="0031351A"/>
    <w:rsid w:val="003140CA"/>
    <w:rsid w:val="00315DBB"/>
    <w:rsid w:val="00315E6B"/>
    <w:rsid w:val="0031605C"/>
    <w:rsid w:val="00316D83"/>
    <w:rsid w:val="00320357"/>
    <w:rsid w:val="003204E3"/>
    <w:rsid w:val="003206C5"/>
    <w:rsid w:val="00322A32"/>
    <w:rsid w:val="003233EB"/>
    <w:rsid w:val="003238D5"/>
    <w:rsid w:val="00324626"/>
    <w:rsid w:val="00324766"/>
    <w:rsid w:val="00324911"/>
    <w:rsid w:val="003249BB"/>
    <w:rsid w:val="00324BDA"/>
    <w:rsid w:val="0032582B"/>
    <w:rsid w:val="00325B88"/>
    <w:rsid w:val="00325C6C"/>
    <w:rsid w:val="0032744F"/>
    <w:rsid w:val="00327B5A"/>
    <w:rsid w:val="00330B9E"/>
    <w:rsid w:val="0033121C"/>
    <w:rsid w:val="0033139E"/>
    <w:rsid w:val="003315A1"/>
    <w:rsid w:val="00333426"/>
    <w:rsid w:val="0033384A"/>
    <w:rsid w:val="00333CBE"/>
    <w:rsid w:val="00335665"/>
    <w:rsid w:val="00335B8B"/>
    <w:rsid w:val="00335F03"/>
    <w:rsid w:val="003360E5"/>
    <w:rsid w:val="003362AE"/>
    <w:rsid w:val="00336440"/>
    <w:rsid w:val="003375E9"/>
    <w:rsid w:val="00337ECF"/>
    <w:rsid w:val="00341A9A"/>
    <w:rsid w:val="00341C18"/>
    <w:rsid w:val="00341F32"/>
    <w:rsid w:val="00342063"/>
    <w:rsid w:val="00342E7B"/>
    <w:rsid w:val="0034463E"/>
    <w:rsid w:val="003447AD"/>
    <w:rsid w:val="00344F7A"/>
    <w:rsid w:val="00345872"/>
    <w:rsid w:val="00347782"/>
    <w:rsid w:val="0034785F"/>
    <w:rsid w:val="003508AC"/>
    <w:rsid w:val="0035189C"/>
    <w:rsid w:val="00352145"/>
    <w:rsid w:val="00352DC7"/>
    <w:rsid w:val="00353AD5"/>
    <w:rsid w:val="00354537"/>
    <w:rsid w:val="003548D1"/>
    <w:rsid w:val="00354A45"/>
    <w:rsid w:val="00354CDD"/>
    <w:rsid w:val="00356965"/>
    <w:rsid w:val="00360239"/>
    <w:rsid w:val="00362427"/>
    <w:rsid w:val="003646C8"/>
    <w:rsid w:val="00364CB4"/>
    <w:rsid w:val="0036609F"/>
    <w:rsid w:val="00366394"/>
    <w:rsid w:val="00366F51"/>
    <w:rsid w:val="003671CA"/>
    <w:rsid w:val="00370828"/>
    <w:rsid w:val="00372787"/>
    <w:rsid w:val="00372B98"/>
    <w:rsid w:val="00372BD9"/>
    <w:rsid w:val="0037336E"/>
    <w:rsid w:val="00374899"/>
    <w:rsid w:val="00374F75"/>
    <w:rsid w:val="003758BC"/>
    <w:rsid w:val="00375F32"/>
    <w:rsid w:val="00376107"/>
    <w:rsid w:val="0037707D"/>
    <w:rsid w:val="00377B6E"/>
    <w:rsid w:val="00377F33"/>
    <w:rsid w:val="00380001"/>
    <w:rsid w:val="0038057C"/>
    <w:rsid w:val="0038362F"/>
    <w:rsid w:val="003843AE"/>
    <w:rsid w:val="0038478A"/>
    <w:rsid w:val="00384B99"/>
    <w:rsid w:val="003860EC"/>
    <w:rsid w:val="00386FF5"/>
    <w:rsid w:val="003874D3"/>
    <w:rsid w:val="003879DB"/>
    <w:rsid w:val="00387BA6"/>
    <w:rsid w:val="003900C1"/>
    <w:rsid w:val="003904AA"/>
    <w:rsid w:val="00390B2D"/>
    <w:rsid w:val="00390FDC"/>
    <w:rsid w:val="00391198"/>
    <w:rsid w:val="003916D4"/>
    <w:rsid w:val="00391D39"/>
    <w:rsid w:val="003921CB"/>
    <w:rsid w:val="0039281B"/>
    <w:rsid w:val="00392C3F"/>
    <w:rsid w:val="00394484"/>
    <w:rsid w:val="00395788"/>
    <w:rsid w:val="00396BD6"/>
    <w:rsid w:val="003975C1"/>
    <w:rsid w:val="003A01E2"/>
    <w:rsid w:val="003A0A68"/>
    <w:rsid w:val="003A17D5"/>
    <w:rsid w:val="003A19FB"/>
    <w:rsid w:val="003A23F1"/>
    <w:rsid w:val="003A3C5C"/>
    <w:rsid w:val="003A53FC"/>
    <w:rsid w:val="003A6184"/>
    <w:rsid w:val="003A7DED"/>
    <w:rsid w:val="003B07D8"/>
    <w:rsid w:val="003B10A1"/>
    <w:rsid w:val="003B19D6"/>
    <w:rsid w:val="003B1A1D"/>
    <w:rsid w:val="003B1C73"/>
    <w:rsid w:val="003B2E11"/>
    <w:rsid w:val="003B340B"/>
    <w:rsid w:val="003B3793"/>
    <w:rsid w:val="003B447A"/>
    <w:rsid w:val="003B4642"/>
    <w:rsid w:val="003B4AD3"/>
    <w:rsid w:val="003B509B"/>
    <w:rsid w:val="003B63C5"/>
    <w:rsid w:val="003C0F3C"/>
    <w:rsid w:val="003C217C"/>
    <w:rsid w:val="003C26EB"/>
    <w:rsid w:val="003C30A7"/>
    <w:rsid w:val="003C372E"/>
    <w:rsid w:val="003C4A53"/>
    <w:rsid w:val="003C61A0"/>
    <w:rsid w:val="003C7190"/>
    <w:rsid w:val="003D04ED"/>
    <w:rsid w:val="003D0503"/>
    <w:rsid w:val="003D086F"/>
    <w:rsid w:val="003D1818"/>
    <w:rsid w:val="003D2D94"/>
    <w:rsid w:val="003D32D3"/>
    <w:rsid w:val="003D35BE"/>
    <w:rsid w:val="003D40ED"/>
    <w:rsid w:val="003D580C"/>
    <w:rsid w:val="003D5B25"/>
    <w:rsid w:val="003D5DEC"/>
    <w:rsid w:val="003D70E2"/>
    <w:rsid w:val="003E0329"/>
    <w:rsid w:val="003E0766"/>
    <w:rsid w:val="003E1566"/>
    <w:rsid w:val="003E2026"/>
    <w:rsid w:val="003E20C4"/>
    <w:rsid w:val="003E2BB7"/>
    <w:rsid w:val="003E2D33"/>
    <w:rsid w:val="003E3208"/>
    <w:rsid w:val="003E5221"/>
    <w:rsid w:val="003E5A93"/>
    <w:rsid w:val="003E654C"/>
    <w:rsid w:val="003F00A3"/>
    <w:rsid w:val="003F0C9F"/>
    <w:rsid w:val="003F0E50"/>
    <w:rsid w:val="003F264D"/>
    <w:rsid w:val="003F2806"/>
    <w:rsid w:val="003F4977"/>
    <w:rsid w:val="003F53D8"/>
    <w:rsid w:val="003F5514"/>
    <w:rsid w:val="003F5928"/>
    <w:rsid w:val="003F64C2"/>
    <w:rsid w:val="003F64F0"/>
    <w:rsid w:val="003F653E"/>
    <w:rsid w:val="003F7925"/>
    <w:rsid w:val="003F7AAD"/>
    <w:rsid w:val="00400544"/>
    <w:rsid w:val="0040104E"/>
    <w:rsid w:val="004028B8"/>
    <w:rsid w:val="00402FD0"/>
    <w:rsid w:val="0040344F"/>
    <w:rsid w:val="00404620"/>
    <w:rsid w:val="0040482D"/>
    <w:rsid w:val="00404D98"/>
    <w:rsid w:val="0040564D"/>
    <w:rsid w:val="00406E63"/>
    <w:rsid w:val="00406EF5"/>
    <w:rsid w:val="00407AE0"/>
    <w:rsid w:val="00410F17"/>
    <w:rsid w:val="004116F1"/>
    <w:rsid w:val="00413356"/>
    <w:rsid w:val="004147AC"/>
    <w:rsid w:val="004154F7"/>
    <w:rsid w:val="00415754"/>
    <w:rsid w:val="00415C3B"/>
    <w:rsid w:val="00416001"/>
    <w:rsid w:val="00416ACE"/>
    <w:rsid w:val="0041720A"/>
    <w:rsid w:val="004176A9"/>
    <w:rsid w:val="00421314"/>
    <w:rsid w:val="00421468"/>
    <w:rsid w:val="004219F1"/>
    <w:rsid w:val="00421F24"/>
    <w:rsid w:val="00423427"/>
    <w:rsid w:val="004240F9"/>
    <w:rsid w:val="004247A8"/>
    <w:rsid w:val="00426295"/>
    <w:rsid w:val="004265D2"/>
    <w:rsid w:val="0043096F"/>
    <w:rsid w:val="00430DBF"/>
    <w:rsid w:val="004310D4"/>
    <w:rsid w:val="004316FC"/>
    <w:rsid w:val="00431781"/>
    <w:rsid w:val="0043249B"/>
    <w:rsid w:val="00432D23"/>
    <w:rsid w:val="004330A5"/>
    <w:rsid w:val="004336AA"/>
    <w:rsid w:val="00434067"/>
    <w:rsid w:val="00434732"/>
    <w:rsid w:val="00435AB2"/>
    <w:rsid w:val="00435D15"/>
    <w:rsid w:val="0043633E"/>
    <w:rsid w:val="00436726"/>
    <w:rsid w:val="004371FF"/>
    <w:rsid w:val="00437916"/>
    <w:rsid w:val="00437985"/>
    <w:rsid w:val="00437A9D"/>
    <w:rsid w:val="00437AD5"/>
    <w:rsid w:val="00437DFC"/>
    <w:rsid w:val="00437E2B"/>
    <w:rsid w:val="00440993"/>
    <w:rsid w:val="00442498"/>
    <w:rsid w:val="0044315F"/>
    <w:rsid w:val="00443D95"/>
    <w:rsid w:val="00443E78"/>
    <w:rsid w:val="004440C3"/>
    <w:rsid w:val="004441C4"/>
    <w:rsid w:val="00444542"/>
    <w:rsid w:val="00445984"/>
    <w:rsid w:val="00445DD4"/>
    <w:rsid w:val="0044655F"/>
    <w:rsid w:val="00446787"/>
    <w:rsid w:val="00447DEA"/>
    <w:rsid w:val="004501D8"/>
    <w:rsid w:val="0045049E"/>
    <w:rsid w:val="00451891"/>
    <w:rsid w:val="00452668"/>
    <w:rsid w:val="00453267"/>
    <w:rsid w:val="004532B8"/>
    <w:rsid w:val="00454730"/>
    <w:rsid w:val="00454E26"/>
    <w:rsid w:val="00454EA5"/>
    <w:rsid w:val="004550E3"/>
    <w:rsid w:val="004551D1"/>
    <w:rsid w:val="00456DD2"/>
    <w:rsid w:val="004578C5"/>
    <w:rsid w:val="00462414"/>
    <w:rsid w:val="00463085"/>
    <w:rsid w:val="00464C95"/>
    <w:rsid w:val="00465727"/>
    <w:rsid w:val="004659DD"/>
    <w:rsid w:val="00466185"/>
    <w:rsid w:val="00466287"/>
    <w:rsid w:val="004669B7"/>
    <w:rsid w:val="00466A00"/>
    <w:rsid w:val="0046744B"/>
    <w:rsid w:val="00471739"/>
    <w:rsid w:val="004717E2"/>
    <w:rsid w:val="00471BD3"/>
    <w:rsid w:val="00472024"/>
    <w:rsid w:val="004746C0"/>
    <w:rsid w:val="00474F44"/>
    <w:rsid w:val="00476912"/>
    <w:rsid w:val="0047716A"/>
    <w:rsid w:val="00480EDB"/>
    <w:rsid w:val="00482072"/>
    <w:rsid w:val="0048327F"/>
    <w:rsid w:val="004849D2"/>
    <w:rsid w:val="00484A17"/>
    <w:rsid w:val="00485573"/>
    <w:rsid w:val="0048655C"/>
    <w:rsid w:val="00486805"/>
    <w:rsid w:val="00486B47"/>
    <w:rsid w:val="00487265"/>
    <w:rsid w:val="00490178"/>
    <w:rsid w:val="004902B6"/>
    <w:rsid w:val="0049038E"/>
    <w:rsid w:val="004904A1"/>
    <w:rsid w:val="004906B7"/>
    <w:rsid w:val="004914AF"/>
    <w:rsid w:val="00491AB0"/>
    <w:rsid w:val="00491D76"/>
    <w:rsid w:val="00492304"/>
    <w:rsid w:val="00492D90"/>
    <w:rsid w:val="004947A5"/>
    <w:rsid w:val="0049551B"/>
    <w:rsid w:val="004958FE"/>
    <w:rsid w:val="0049695C"/>
    <w:rsid w:val="00497791"/>
    <w:rsid w:val="00497E56"/>
    <w:rsid w:val="00497EE7"/>
    <w:rsid w:val="004A0B03"/>
    <w:rsid w:val="004A0E24"/>
    <w:rsid w:val="004A119D"/>
    <w:rsid w:val="004A2515"/>
    <w:rsid w:val="004A2E0B"/>
    <w:rsid w:val="004A35E6"/>
    <w:rsid w:val="004A38E2"/>
    <w:rsid w:val="004A3D74"/>
    <w:rsid w:val="004A436A"/>
    <w:rsid w:val="004A4F67"/>
    <w:rsid w:val="004A5852"/>
    <w:rsid w:val="004A5FC5"/>
    <w:rsid w:val="004A643B"/>
    <w:rsid w:val="004A6CB2"/>
    <w:rsid w:val="004B1835"/>
    <w:rsid w:val="004B1F40"/>
    <w:rsid w:val="004B4956"/>
    <w:rsid w:val="004B58BA"/>
    <w:rsid w:val="004B59AB"/>
    <w:rsid w:val="004B5A0E"/>
    <w:rsid w:val="004B6975"/>
    <w:rsid w:val="004C031A"/>
    <w:rsid w:val="004C0FF1"/>
    <w:rsid w:val="004C1193"/>
    <w:rsid w:val="004C1218"/>
    <w:rsid w:val="004C1320"/>
    <w:rsid w:val="004C32A6"/>
    <w:rsid w:val="004C374E"/>
    <w:rsid w:val="004C40F8"/>
    <w:rsid w:val="004C5491"/>
    <w:rsid w:val="004C5D6C"/>
    <w:rsid w:val="004C5D72"/>
    <w:rsid w:val="004C6B91"/>
    <w:rsid w:val="004C6C2C"/>
    <w:rsid w:val="004C6CE1"/>
    <w:rsid w:val="004C7BBC"/>
    <w:rsid w:val="004C7FAB"/>
    <w:rsid w:val="004D0BBF"/>
    <w:rsid w:val="004D1F1D"/>
    <w:rsid w:val="004D23C0"/>
    <w:rsid w:val="004D278F"/>
    <w:rsid w:val="004D2C0D"/>
    <w:rsid w:val="004D4627"/>
    <w:rsid w:val="004D4DB0"/>
    <w:rsid w:val="004D4FC1"/>
    <w:rsid w:val="004D5BD3"/>
    <w:rsid w:val="004D6C89"/>
    <w:rsid w:val="004E04FC"/>
    <w:rsid w:val="004E182A"/>
    <w:rsid w:val="004E206B"/>
    <w:rsid w:val="004E2404"/>
    <w:rsid w:val="004E3190"/>
    <w:rsid w:val="004E396B"/>
    <w:rsid w:val="004E41B4"/>
    <w:rsid w:val="004E44AA"/>
    <w:rsid w:val="004E537F"/>
    <w:rsid w:val="004E5E7C"/>
    <w:rsid w:val="004E621D"/>
    <w:rsid w:val="004E6E14"/>
    <w:rsid w:val="004E6FE4"/>
    <w:rsid w:val="004F008D"/>
    <w:rsid w:val="004F009E"/>
    <w:rsid w:val="004F0980"/>
    <w:rsid w:val="004F171F"/>
    <w:rsid w:val="004F19F9"/>
    <w:rsid w:val="004F30DA"/>
    <w:rsid w:val="004F30EA"/>
    <w:rsid w:val="004F39E3"/>
    <w:rsid w:val="004F3DDA"/>
    <w:rsid w:val="004F4282"/>
    <w:rsid w:val="004F42F0"/>
    <w:rsid w:val="004F43B2"/>
    <w:rsid w:val="004F46DA"/>
    <w:rsid w:val="004F5911"/>
    <w:rsid w:val="004F5C5F"/>
    <w:rsid w:val="004F5F01"/>
    <w:rsid w:val="005002F1"/>
    <w:rsid w:val="00501FB8"/>
    <w:rsid w:val="005025C9"/>
    <w:rsid w:val="005047DA"/>
    <w:rsid w:val="00504AC3"/>
    <w:rsid w:val="00504CF8"/>
    <w:rsid w:val="00506530"/>
    <w:rsid w:val="00506CE3"/>
    <w:rsid w:val="00510CD5"/>
    <w:rsid w:val="00511210"/>
    <w:rsid w:val="00511E28"/>
    <w:rsid w:val="0051234A"/>
    <w:rsid w:val="005123D5"/>
    <w:rsid w:val="00514088"/>
    <w:rsid w:val="005144C3"/>
    <w:rsid w:val="00514810"/>
    <w:rsid w:val="00515120"/>
    <w:rsid w:val="0051580D"/>
    <w:rsid w:val="00515C53"/>
    <w:rsid w:val="005163D8"/>
    <w:rsid w:val="00516F14"/>
    <w:rsid w:val="00517372"/>
    <w:rsid w:val="00517A9E"/>
    <w:rsid w:val="00520328"/>
    <w:rsid w:val="00521C5A"/>
    <w:rsid w:val="00522E6E"/>
    <w:rsid w:val="00524CBB"/>
    <w:rsid w:val="005253F9"/>
    <w:rsid w:val="005256D1"/>
    <w:rsid w:val="00525B6B"/>
    <w:rsid w:val="00527384"/>
    <w:rsid w:val="00530124"/>
    <w:rsid w:val="00530502"/>
    <w:rsid w:val="005306C7"/>
    <w:rsid w:val="005317C8"/>
    <w:rsid w:val="00533273"/>
    <w:rsid w:val="00533D67"/>
    <w:rsid w:val="00533EC0"/>
    <w:rsid w:val="0053541F"/>
    <w:rsid w:val="0053580D"/>
    <w:rsid w:val="00535DDB"/>
    <w:rsid w:val="00536C4B"/>
    <w:rsid w:val="00537518"/>
    <w:rsid w:val="005377E5"/>
    <w:rsid w:val="00537EA0"/>
    <w:rsid w:val="00540338"/>
    <w:rsid w:val="00542CF2"/>
    <w:rsid w:val="00542E9F"/>
    <w:rsid w:val="005436AF"/>
    <w:rsid w:val="0054451A"/>
    <w:rsid w:val="00544D82"/>
    <w:rsid w:val="00545A29"/>
    <w:rsid w:val="00545DEF"/>
    <w:rsid w:val="00545EA2"/>
    <w:rsid w:val="0054703C"/>
    <w:rsid w:val="00547953"/>
    <w:rsid w:val="00550A3C"/>
    <w:rsid w:val="00550D86"/>
    <w:rsid w:val="005520EF"/>
    <w:rsid w:val="0055210D"/>
    <w:rsid w:val="00552706"/>
    <w:rsid w:val="005541BA"/>
    <w:rsid w:val="0055441D"/>
    <w:rsid w:val="005554A8"/>
    <w:rsid w:val="00556C45"/>
    <w:rsid w:val="00556E10"/>
    <w:rsid w:val="005609FA"/>
    <w:rsid w:val="005631CA"/>
    <w:rsid w:val="005641FD"/>
    <w:rsid w:val="0056438F"/>
    <w:rsid w:val="00565386"/>
    <w:rsid w:val="005653B0"/>
    <w:rsid w:val="00565AA8"/>
    <w:rsid w:val="005677B3"/>
    <w:rsid w:val="0057194D"/>
    <w:rsid w:val="00571C69"/>
    <w:rsid w:val="00572128"/>
    <w:rsid w:val="00573989"/>
    <w:rsid w:val="005747A0"/>
    <w:rsid w:val="0057489A"/>
    <w:rsid w:val="00575949"/>
    <w:rsid w:val="005800B8"/>
    <w:rsid w:val="005809CA"/>
    <w:rsid w:val="00582AAF"/>
    <w:rsid w:val="00583F60"/>
    <w:rsid w:val="00584A8E"/>
    <w:rsid w:val="00587334"/>
    <w:rsid w:val="00587803"/>
    <w:rsid w:val="00587F6A"/>
    <w:rsid w:val="005906EE"/>
    <w:rsid w:val="005913DA"/>
    <w:rsid w:val="00591C4E"/>
    <w:rsid w:val="00592113"/>
    <w:rsid w:val="00593A53"/>
    <w:rsid w:val="0059482C"/>
    <w:rsid w:val="00594F3D"/>
    <w:rsid w:val="00595807"/>
    <w:rsid w:val="005959A8"/>
    <w:rsid w:val="00595B7C"/>
    <w:rsid w:val="00595CE2"/>
    <w:rsid w:val="005962B7"/>
    <w:rsid w:val="005963CB"/>
    <w:rsid w:val="005979C1"/>
    <w:rsid w:val="005A0BF4"/>
    <w:rsid w:val="005A1046"/>
    <w:rsid w:val="005A1353"/>
    <w:rsid w:val="005A1832"/>
    <w:rsid w:val="005A2E4A"/>
    <w:rsid w:val="005A2FDD"/>
    <w:rsid w:val="005A3529"/>
    <w:rsid w:val="005A3904"/>
    <w:rsid w:val="005A4343"/>
    <w:rsid w:val="005A4CCD"/>
    <w:rsid w:val="005A55A9"/>
    <w:rsid w:val="005A562D"/>
    <w:rsid w:val="005A5D05"/>
    <w:rsid w:val="005A6EBE"/>
    <w:rsid w:val="005A746B"/>
    <w:rsid w:val="005A798E"/>
    <w:rsid w:val="005B1CFC"/>
    <w:rsid w:val="005B2475"/>
    <w:rsid w:val="005B2533"/>
    <w:rsid w:val="005B2BD3"/>
    <w:rsid w:val="005B32F2"/>
    <w:rsid w:val="005B35C5"/>
    <w:rsid w:val="005B5F2F"/>
    <w:rsid w:val="005B6302"/>
    <w:rsid w:val="005B6829"/>
    <w:rsid w:val="005B6B97"/>
    <w:rsid w:val="005B6CB8"/>
    <w:rsid w:val="005C210D"/>
    <w:rsid w:val="005C361D"/>
    <w:rsid w:val="005C435B"/>
    <w:rsid w:val="005C5377"/>
    <w:rsid w:val="005C5B63"/>
    <w:rsid w:val="005C5F56"/>
    <w:rsid w:val="005C71AA"/>
    <w:rsid w:val="005D100F"/>
    <w:rsid w:val="005D1A9E"/>
    <w:rsid w:val="005D1B8A"/>
    <w:rsid w:val="005D2465"/>
    <w:rsid w:val="005D3D8C"/>
    <w:rsid w:val="005D4778"/>
    <w:rsid w:val="005D57BB"/>
    <w:rsid w:val="005D6180"/>
    <w:rsid w:val="005D6A31"/>
    <w:rsid w:val="005D7C0B"/>
    <w:rsid w:val="005D7DD7"/>
    <w:rsid w:val="005E2D05"/>
    <w:rsid w:val="005E3EB6"/>
    <w:rsid w:val="005E52F1"/>
    <w:rsid w:val="005E683A"/>
    <w:rsid w:val="005E7010"/>
    <w:rsid w:val="005E777E"/>
    <w:rsid w:val="005F0308"/>
    <w:rsid w:val="005F0DD8"/>
    <w:rsid w:val="005F1361"/>
    <w:rsid w:val="005F27B8"/>
    <w:rsid w:val="005F5245"/>
    <w:rsid w:val="005F5A03"/>
    <w:rsid w:val="005F65B1"/>
    <w:rsid w:val="005F6A5A"/>
    <w:rsid w:val="005F719C"/>
    <w:rsid w:val="005F7F5E"/>
    <w:rsid w:val="006002CC"/>
    <w:rsid w:val="00600674"/>
    <w:rsid w:val="00600762"/>
    <w:rsid w:val="0060076C"/>
    <w:rsid w:val="00600A9D"/>
    <w:rsid w:val="00601043"/>
    <w:rsid w:val="00601512"/>
    <w:rsid w:val="00601CC0"/>
    <w:rsid w:val="00602B08"/>
    <w:rsid w:val="00602E36"/>
    <w:rsid w:val="006031AD"/>
    <w:rsid w:val="0060325B"/>
    <w:rsid w:val="00603651"/>
    <w:rsid w:val="00603F9F"/>
    <w:rsid w:val="006042FF"/>
    <w:rsid w:val="0060453D"/>
    <w:rsid w:val="006070D4"/>
    <w:rsid w:val="006113FC"/>
    <w:rsid w:val="006117C7"/>
    <w:rsid w:val="00611DD1"/>
    <w:rsid w:val="0061317A"/>
    <w:rsid w:val="0061366B"/>
    <w:rsid w:val="0061495A"/>
    <w:rsid w:val="0061532E"/>
    <w:rsid w:val="006155B6"/>
    <w:rsid w:val="00615C92"/>
    <w:rsid w:val="006172F3"/>
    <w:rsid w:val="00617D20"/>
    <w:rsid w:val="00621421"/>
    <w:rsid w:val="00621C1C"/>
    <w:rsid w:val="00622079"/>
    <w:rsid w:val="00622089"/>
    <w:rsid w:val="00623FA0"/>
    <w:rsid w:val="0062433F"/>
    <w:rsid w:val="006256A4"/>
    <w:rsid w:val="00626176"/>
    <w:rsid w:val="00626266"/>
    <w:rsid w:val="00626965"/>
    <w:rsid w:val="00626AD0"/>
    <w:rsid w:val="0062752F"/>
    <w:rsid w:val="0062763F"/>
    <w:rsid w:val="00627B0A"/>
    <w:rsid w:val="00630165"/>
    <w:rsid w:val="006317C4"/>
    <w:rsid w:val="0063216A"/>
    <w:rsid w:val="006328B5"/>
    <w:rsid w:val="00634390"/>
    <w:rsid w:val="00634530"/>
    <w:rsid w:val="006346D7"/>
    <w:rsid w:val="00635172"/>
    <w:rsid w:val="0063663D"/>
    <w:rsid w:val="00636DE6"/>
    <w:rsid w:val="0063734A"/>
    <w:rsid w:val="00637429"/>
    <w:rsid w:val="00637BB1"/>
    <w:rsid w:val="00637F26"/>
    <w:rsid w:val="00640FE3"/>
    <w:rsid w:val="006410A9"/>
    <w:rsid w:val="00641FC0"/>
    <w:rsid w:val="00642822"/>
    <w:rsid w:val="00642872"/>
    <w:rsid w:val="006434C3"/>
    <w:rsid w:val="00643D1A"/>
    <w:rsid w:val="00644608"/>
    <w:rsid w:val="0064531B"/>
    <w:rsid w:val="00645798"/>
    <w:rsid w:val="00645F55"/>
    <w:rsid w:val="0064678E"/>
    <w:rsid w:val="00646DDF"/>
    <w:rsid w:val="00650246"/>
    <w:rsid w:val="00650762"/>
    <w:rsid w:val="006515C2"/>
    <w:rsid w:val="00651ADA"/>
    <w:rsid w:val="0065265C"/>
    <w:rsid w:val="006531A5"/>
    <w:rsid w:val="0065374F"/>
    <w:rsid w:val="00654103"/>
    <w:rsid w:val="00656218"/>
    <w:rsid w:val="0065764C"/>
    <w:rsid w:val="00660718"/>
    <w:rsid w:val="006611DF"/>
    <w:rsid w:val="00661240"/>
    <w:rsid w:val="006615F2"/>
    <w:rsid w:val="0066169A"/>
    <w:rsid w:val="00662594"/>
    <w:rsid w:val="00662C1A"/>
    <w:rsid w:val="006632B5"/>
    <w:rsid w:val="0066368F"/>
    <w:rsid w:val="00664208"/>
    <w:rsid w:val="006644D9"/>
    <w:rsid w:val="00664C76"/>
    <w:rsid w:val="0066590E"/>
    <w:rsid w:val="00665C95"/>
    <w:rsid w:val="0066711D"/>
    <w:rsid w:val="00667375"/>
    <w:rsid w:val="00667EA0"/>
    <w:rsid w:val="006704BB"/>
    <w:rsid w:val="006709B0"/>
    <w:rsid w:val="00671228"/>
    <w:rsid w:val="006715A0"/>
    <w:rsid w:val="0067162C"/>
    <w:rsid w:val="006723B1"/>
    <w:rsid w:val="00673010"/>
    <w:rsid w:val="006731F6"/>
    <w:rsid w:val="006733CE"/>
    <w:rsid w:val="00673F63"/>
    <w:rsid w:val="00674C55"/>
    <w:rsid w:val="00675694"/>
    <w:rsid w:val="006762DA"/>
    <w:rsid w:val="00676526"/>
    <w:rsid w:val="0067719F"/>
    <w:rsid w:val="0067743E"/>
    <w:rsid w:val="0067767F"/>
    <w:rsid w:val="00677841"/>
    <w:rsid w:val="00677931"/>
    <w:rsid w:val="00677E64"/>
    <w:rsid w:val="006816B9"/>
    <w:rsid w:val="00681D0F"/>
    <w:rsid w:val="00681F16"/>
    <w:rsid w:val="00681FCE"/>
    <w:rsid w:val="0068295B"/>
    <w:rsid w:val="00682A35"/>
    <w:rsid w:val="00682E63"/>
    <w:rsid w:val="00683FBC"/>
    <w:rsid w:val="00684B07"/>
    <w:rsid w:val="00684C5F"/>
    <w:rsid w:val="00685227"/>
    <w:rsid w:val="006867E0"/>
    <w:rsid w:val="006905BA"/>
    <w:rsid w:val="00690D4F"/>
    <w:rsid w:val="00691313"/>
    <w:rsid w:val="00696E9D"/>
    <w:rsid w:val="00697CBB"/>
    <w:rsid w:val="006A0392"/>
    <w:rsid w:val="006A068A"/>
    <w:rsid w:val="006A0EE2"/>
    <w:rsid w:val="006A1563"/>
    <w:rsid w:val="006A19D0"/>
    <w:rsid w:val="006A2AFF"/>
    <w:rsid w:val="006A2BAA"/>
    <w:rsid w:val="006A2C22"/>
    <w:rsid w:val="006A32C1"/>
    <w:rsid w:val="006A3CD8"/>
    <w:rsid w:val="006A4143"/>
    <w:rsid w:val="006A4EC0"/>
    <w:rsid w:val="006A563E"/>
    <w:rsid w:val="006A5849"/>
    <w:rsid w:val="006A58AC"/>
    <w:rsid w:val="006A5C4E"/>
    <w:rsid w:val="006A65D2"/>
    <w:rsid w:val="006A7560"/>
    <w:rsid w:val="006A76F7"/>
    <w:rsid w:val="006B14C4"/>
    <w:rsid w:val="006B1BED"/>
    <w:rsid w:val="006B2417"/>
    <w:rsid w:val="006B2C7B"/>
    <w:rsid w:val="006B4319"/>
    <w:rsid w:val="006B4C0C"/>
    <w:rsid w:val="006B59A0"/>
    <w:rsid w:val="006B63D9"/>
    <w:rsid w:val="006B78D6"/>
    <w:rsid w:val="006B7B94"/>
    <w:rsid w:val="006C11AE"/>
    <w:rsid w:val="006C1210"/>
    <w:rsid w:val="006C202B"/>
    <w:rsid w:val="006C2233"/>
    <w:rsid w:val="006C2FB4"/>
    <w:rsid w:val="006C3341"/>
    <w:rsid w:val="006C35DA"/>
    <w:rsid w:val="006C42FF"/>
    <w:rsid w:val="006C453E"/>
    <w:rsid w:val="006C49AA"/>
    <w:rsid w:val="006C5FC5"/>
    <w:rsid w:val="006C6988"/>
    <w:rsid w:val="006C7B4D"/>
    <w:rsid w:val="006C7D11"/>
    <w:rsid w:val="006D135A"/>
    <w:rsid w:val="006D145F"/>
    <w:rsid w:val="006D1BB9"/>
    <w:rsid w:val="006D2688"/>
    <w:rsid w:val="006D311B"/>
    <w:rsid w:val="006D37DB"/>
    <w:rsid w:val="006D38EC"/>
    <w:rsid w:val="006D3EC7"/>
    <w:rsid w:val="006D449B"/>
    <w:rsid w:val="006D5032"/>
    <w:rsid w:val="006D5FAB"/>
    <w:rsid w:val="006D6593"/>
    <w:rsid w:val="006D6812"/>
    <w:rsid w:val="006E051A"/>
    <w:rsid w:val="006E0700"/>
    <w:rsid w:val="006E074B"/>
    <w:rsid w:val="006E0AD0"/>
    <w:rsid w:val="006E2C3A"/>
    <w:rsid w:val="006E4CDF"/>
    <w:rsid w:val="006E53A2"/>
    <w:rsid w:val="006E5E4C"/>
    <w:rsid w:val="006E6038"/>
    <w:rsid w:val="006E6E38"/>
    <w:rsid w:val="006E7600"/>
    <w:rsid w:val="006F024A"/>
    <w:rsid w:val="006F0341"/>
    <w:rsid w:val="006F0756"/>
    <w:rsid w:val="006F08B4"/>
    <w:rsid w:val="006F1050"/>
    <w:rsid w:val="006F1E91"/>
    <w:rsid w:val="006F2200"/>
    <w:rsid w:val="006F26A6"/>
    <w:rsid w:val="006F2C7E"/>
    <w:rsid w:val="006F31F1"/>
    <w:rsid w:val="006F383A"/>
    <w:rsid w:val="006F4740"/>
    <w:rsid w:val="006F5324"/>
    <w:rsid w:val="006F5E3D"/>
    <w:rsid w:val="00701A6B"/>
    <w:rsid w:val="00702CA2"/>
    <w:rsid w:val="0070480E"/>
    <w:rsid w:val="0070577E"/>
    <w:rsid w:val="00705C57"/>
    <w:rsid w:val="00705CD3"/>
    <w:rsid w:val="00706334"/>
    <w:rsid w:val="00707B07"/>
    <w:rsid w:val="0071003E"/>
    <w:rsid w:val="00710A21"/>
    <w:rsid w:val="00711351"/>
    <w:rsid w:val="0071144F"/>
    <w:rsid w:val="0071167E"/>
    <w:rsid w:val="0071234D"/>
    <w:rsid w:val="00714CF8"/>
    <w:rsid w:val="007151B3"/>
    <w:rsid w:val="00715764"/>
    <w:rsid w:val="00715808"/>
    <w:rsid w:val="00715948"/>
    <w:rsid w:val="007161ED"/>
    <w:rsid w:val="007168E6"/>
    <w:rsid w:val="00716AFF"/>
    <w:rsid w:val="00716C0C"/>
    <w:rsid w:val="00716D3F"/>
    <w:rsid w:val="00716F6A"/>
    <w:rsid w:val="00720200"/>
    <w:rsid w:val="00721554"/>
    <w:rsid w:val="007237E3"/>
    <w:rsid w:val="007241E4"/>
    <w:rsid w:val="00724891"/>
    <w:rsid w:val="007256C8"/>
    <w:rsid w:val="007263FE"/>
    <w:rsid w:val="00726F13"/>
    <w:rsid w:val="00727582"/>
    <w:rsid w:val="00727A17"/>
    <w:rsid w:val="00730252"/>
    <w:rsid w:val="0073070C"/>
    <w:rsid w:val="007316E8"/>
    <w:rsid w:val="007336C5"/>
    <w:rsid w:val="0073491E"/>
    <w:rsid w:val="00734B04"/>
    <w:rsid w:val="00735935"/>
    <w:rsid w:val="0073660D"/>
    <w:rsid w:val="0073711E"/>
    <w:rsid w:val="00740154"/>
    <w:rsid w:val="0074105C"/>
    <w:rsid w:val="0074121F"/>
    <w:rsid w:val="00741E4E"/>
    <w:rsid w:val="00742592"/>
    <w:rsid w:val="00742E1F"/>
    <w:rsid w:val="00742E6B"/>
    <w:rsid w:val="0074404E"/>
    <w:rsid w:val="00744D62"/>
    <w:rsid w:val="00744D93"/>
    <w:rsid w:val="007453A3"/>
    <w:rsid w:val="00745550"/>
    <w:rsid w:val="007456A0"/>
    <w:rsid w:val="0075149B"/>
    <w:rsid w:val="00752A3A"/>
    <w:rsid w:val="00754618"/>
    <w:rsid w:val="00755090"/>
    <w:rsid w:val="00755D7B"/>
    <w:rsid w:val="007563A9"/>
    <w:rsid w:val="00756F2A"/>
    <w:rsid w:val="007571D0"/>
    <w:rsid w:val="00760358"/>
    <w:rsid w:val="00761088"/>
    <w:rsid w:val="00761D6D"/>
    <w:rsid w:val="00762A7D"/>
    <w:rsid w:val="00762F00"/>
    <w:rsid w:val="00763053"/>
    <w:rsid w:val="007637E2"/>
    <w:rsid w:val="00764012"/>
    <w:rsid w:val="00764483"/>
    <w:rsid w:val="00764EFE"/>
    <w:rsid w:val="007660E5"/>
    <w:rsid w:val="007666FB"/>
    <w:rsid w:val="00766FFD"/>
    <w:rsid w:val="00770B91"/>
    <w:rsid w:val="00773BCF"/>
    <w:rsid w:val="00774D27"/>
    <w:rsid w:val="0077621B"/>
    <w:rsid w:val="00777DBA"/>
    <w:rsid w:val="00780487"/>
    <w:rsid w:val="00780DD4"/>
    <w:rsid w:val="007825ED"/>
    <w:rsid w:val="00783BC8"/>
    <w:rsid w:val="00783C2A"/>
    <w:rsid w:val="00783E9C"/>
    <w:rsid w:val="00783F03"/>
    <w:rsid w:val="007849D6"/>
    <w:rsid w:val="00784B7A"/>
    <w:rsid w:val="007852C8"/>
    <w:rsid w:val="00787772"/>
    <w:rsid w:val="00790ECA"/>
    <w:rsid w:val="00791441"/>
    <w:rsid w:val="0079177D"/>
    <w:rsid w:val="00792626"/>
    <w:rsid w:val="00792CE7"/>
    <w:rsid w:val="007932D8"/>
    <w:rsid w:val="00795737"/>
    <w:rsid w:val="00796BC3"/>
    <w:rsid w:val="00796C9C"/>
    <w:rsid w:val="00797C8A"/>
    <w:rsid w:val="007A0849"/>
    <w:rsid w:val="007A1603"/>
    <w:rsid w:val="007A1DFC"/>
    <w:rsid w:val="007A24A1"/>
    <w:rsid w:val="007A2C0A"/>
    <w:rsid w:val="007A2DC9"/>
    <w:rsid w:val="007A326E"/>
    <w:rsid w:val="007A34AB"/>
    <w:rsid w:val="007A4A23"/>
    <w:rsid w:val="007A4F7D"/>
    <w:rsid w:val="007A54C0"/>
    <w:rsid w:val="007A592F"/>
    <w:rsid w:val="007A5DB1"/>
    <w:rsid w:val="007A5EE9"/>
    <w:rsid w:val="007A6D6C"/>
    <w:rsid w:val="007A7099"/>
    <w:rsid w:val="007A73F3"/>
    <w:rsid w:val="007A7732"/>
    <w:rsid w:val="007A789B"/>
    <w:rsid w:val="007B084B"/>
    <w:rsid w:val="007B0AFF"/>
    <w:rsid w:val="007B18D5"/>
    <w:rsid w:val="007B1F2F"/>
    <w:rsid w:val="007B30C5"/>
    <w:rsid w:val="007B3185"/>
    <w:rsid w:val="007B450E"/>
    <w:rsid w:val="007B4D91"/>
    <w:rsid w:val="007B4E6D"/>
    <w:rsid w:val="007B5512"/>
    <w:rsid w:val="007B5556"/>
    <w:rsid w:val="007B6864"/>
    <w:rsid w:val="007B7BBE"/>
    <w:rsid w:val="007B7DCF"/>
    <w:rsid w:val="007C0577"/>
    <w:rsid w:val="007C20D6"/>
    <w:rsid w:val="007C3CDF"/>
    <w:rsid w:val="007C5001"/>
    <w:rsid w:val="007C5301"/>
    <w:rsid w:val="007C6E1F"/>
    <w:rsid w:val="007C704B"/>
    <w:rsid w:val="007C74F5"/>
    <w:rsid w:val="007C76E4"/>
    <w:rsid w:val="007C7893"/>
    <w:rsid w:val="007C7DE7"/>
    <w:rsid w:val="007C7E8F"/>
    <w:rsid w:val="007C7FC3"/>
    <w:rsid w:val="007D04A2"/>
    <w:rsid w:val="007D114B"/>
    <w:rsid w:val="007D2272"/>
    <w:rsid w:val="007D2EE4"/>
    <w:rsid w:val="007D3747"/>
    <w:rsid w:val="007D37A0"/>
    <w:rsid w:val="007D3DD4"/>
    <w:rsid w:val="007D3E34"/>
    <w:rsid w:val="007D4595"/>
    <w:rsid w:val="007D5218"/>
    <w:rsid w:val="007D58D1"/>
    <w:rsid w:val="007D5AC5"/>
    <w:rsid w:val="007D6647"/>
    <w:rsid w:val="007D7184"/>
    <w:rsid w:val="007D78C3"/>
    <w:rsid w:val="007E042A"/>
    <w:rsid w:val="007E0B2B"/>
    <w:rsid w:val="007E0D7F"/>
    <w:rsid w:val="007E10AA"/>
    <w:rsid w:val="007E208D"/>
    <w:rsid w:val="007E2768"/>
    <w:rsid w:val="007E2E77"/>
    <w:rsid w:val="007E3656"/>
    <w:rsid w:val="007E47C5"/>
    <w:rsid w:val="007E68D9"/>
    <w:rsid w:val="007E6F5B"/>
    <w:rsid w:val="007E7896"/>
    <w:rsid w:val="007E791C"/>
    <w:rsid w:val="007E7FE5"/>
    <w:rsid w:val="007F0DD1"/>
    <w:rsid w:val="007F11BA"/>
    <w:rsid w:val="007F121C"/>
    <w:rsid w:val="007F1452"/>
    <w:rsid w:val="007F164E"/>
    <w:rsid w:val="007F2803"/>
    <w:rsid w:val="007F2B01"/>
    <w:rsid w:val="007F3763"/>
    <w:rsid w:val="007F39A0"/>
    <w:rsid w:val="007F4725"/>
    <w:rsid w:val="007F61EF"/>
    <w:rsid w:val="007F6458"/>
    <w:rsid w:val="007F669A"/>
    <w:rsid w:val="007F6933"/>
    <w:rsid w:val="007F6E76"/>
    <w:rsid w:val="007F76D9"/>
    <w:rsid w:val="007F7AC8"/>
    <w:rsid w:val="008005C9"/>
    <w:rsid w:val="00801140"/>
    <w:rsid w:val="00801402"/>
    <w:rsid w:val="0080167A"/>
    <w:rsid w:val="00801A34"/>
    <w:rsid w:val="00801D8C"/>
    <w:rsid w:val="008049E9"/>
    <w:rsid w:val="00805ECB"/>
    <w:rsid w:val="00806555"/>
    <w:rsid w:val="00807CF8"/>
    <w:rsid w:val="00811208"/>
    <w:rsid w:val="00812A1E"/>
    <w:rsid w:val="00813564"/>
    <w:rsid w:val="00814430"/>
    <w:rsid w:val="00814BC0"/>
    <w:rsid w:val="00814FCC"/>
    <w:rsid w:val="00815A69"/>
    <w:rsid w:val="00815D9A"/>
    <w:rsid w:val="00817E93"/>
    <w:rsid w:val="00821CBF"/>
    <w:rsid w:val="00821D4C"/>
    <w:rsid w:val="008225AB"/>
    <w:rsid w:val="00822FA9"/>
    <w:rsid w:val="008237DE"/>
    <w:rsid w:val="00823864"/>
    <w:rsid w:val="00824B30"/>
    <w:rsid w:val="008257B9"/>
    <w:rsid w:val="00825D4C"/>
    <w:rsid w:val="00826321"/>
    <w:rsid w:val="00827042"/>
    <w:rsid w:val="008278A5"/>
    <w:rsid w:val="00827D3B"/>
    <w:rsid w:val="008329E5"/>
    <w:rsid w:val="0083332A"/>
    <w:rsid w:val="00833594"/>
    <w:rsid w:val="008338FD"/>
    <w:rsid w:val="0083394D"/>
    <w:rsid w:val="00833A63"/>
    <w:rsid w:val="00833C29"/>
    <w:rsid w:val="00834669"/>
    <w:rsid w:val="0083494B"/>
    <w:rsid w:val="00834B66"/>
    <w:rsid w:val="00834C1E"/>
    <w:rsid w:val="008350EB"/>
    <w:rsid w:val="008354D5"/>
    <w:rsid w:val="00836475"/>
    <w:rsid w:val="00840356"/>
    <w:rsid w:val="00841222"/>
    <w:rsid w:val="008424FB"/>
    <w:rsid w:val="00843309"/>
    <w:rsid w:val="00843BA6"/>
    <w:rsid w:val="00843EC6"/>
    <w:rsid w:val="00843F3D"/>
    <w:rsid w:val="008444DC"/>
    <w:rsid w:val="00845E84"/>
    <w:rsid w:val="008470B0"/>
    <w:rsid w:val="00847713"/>
    <w:rsid w:val="008500F7"/>
    <w:rsid w:val="00851534"/>
    <w:rsid w:val="00851D5B"/>
    <w:rsid w:val="00852091"/>
    <w:rsid w:val="00852173"/>
    <w:rsid w:val="00852236"/>
    <w:rsid w:val="0085305C"/>
    <w:rsid w:val="00854848"/>
    <w:rsid w:val="00854E5B"/>
    <w:rsid w:val="008556B6"/>
    <w:rsid w:val="00855A3E"/>
    <w:rsid w:val="008568DD"/>
    <w:rsid w:val="00857068"/>
    <w:rsid w:val="00857204"/>
    <w:rsid w:val="0085779E"/>
    <w:rsid w:val="008578B0"/>
    <w:rsid w:val="00860872"/>
    <w:rsid w:val="00860F31"/>
    <w:rsid w:val="0086203E"/>
    <w:rsid w:val="0086310A"/>
    <w:rsid w:val="00863328"/>
    <w:rsid w:val="0086483F"/>
    <w:rsid w:val="008655DC"/>
    <w:rsid w:val="008656C0"/>
    <w:rsid w:val="008660E5"/>
    <w:rsid w:val="008665FB"/>
    <w:rsid w:val="0086690B"/>
    <w:rsid w:val="00867AEB"/>
    <w:rsid w:val="008715C8"/>
    <w:rsid w:val="008720DC"/>
    <w:rsid w:val="00872D8A"/>
    <w:rsid w:val="00874071"/>
    <w:rsid w:val="00874A23"/>
    <w:rsid w:val="00874AB7"/>
    <w:rsid w:val="008758EC"/>
    <w:rsid w:val="00876134"/>
    <w:rsid w:val="0087676C"/>
    <w:rsid w:val="008774DA"/>
    <w:rsid w:val="00880198"/>
    <w:rsid w:val="00880737"/>
    <w:rsid w:val="008810AB"/>
    <w:rsid w:val="0088438D"/>
    <w:rsid w:val="00884AC5"/>
    <w:rsid w:val="0088529E"/>
    <w:rsid w:val="00885822"/>
    <w:rsid w:val="00886003"/>
    <w:rsid w:val="00886279"/>
    <w:rsid w:val="00890613"/>
    <w:rsid w:val="00890CA7"/>
    <w:rsid w:val="00890D60"/>
    <w:rsid w:val="00890F56"/>
    <w:rsid w:val="00890F85"/>
    <w:rsid w:val="00891AD9"/>
    <w:rsid w:val="00891DF4"/>
    <w:rsid w:val="0089280B"/>
    <w:rsid w:val="00892F39"/>
    <w:rsid w:val="0089333C"/>
    <w:rsid w:val="00894135"/>
    <w:rsid w:val="00895033"/>
    <w:rsid w:val="008977FC"/>
    <w:rsid w:val="008A1D76"/>
    <w:rsid w:val="008A1D77"/>
    <w:rsid w:val="008A200F"/>
    <w:rsid w:val="008A2672"/>
    <w:rsid w:val="008A2727"/>
    <w:rsid w:val="008A29AB"/>
    <w:rsid w:val="008A31EE"/>
    <w:rsid w:val="008A3831"/>
    <w:rsid w:val="008A4B7E"/>
    <w:rsid w:val="008A4BBF"/>
    <w:rsid w:val="008A4D4F"/>
    <w:rsid w:val="008B0207"/>
    <w:rsid w:val="008B0D4D"/>
    <w:rsid w:val="008B1D0C"/>
    <w:rsid w:val="008B268C"/>
    <w:rsid w:val="008B3221"/>
    <w:rsid w:val="008B3223"/>
    <w:rsid w:val="008B35ED"/>
    <w:rsid w:val="008B47BE"/>
    <w:rsid w:val="008B4D30"/>
    <w:rsid w:val="008B501F"/>
    <w:rsid w:val="008B51BA"/>
    <w:rsid w:val="008B6747"/>
    <w:rsid w:val="008B6885"/>
    <w:rsid w:val="008B7D78"/>
    <w:rsid w:val="008B7EBC"/>
    <w:rsid w:val="008C0049"/>
    <w:rsid w:val="008C033C"/>
    <w:rsid w:val="008C05E3"/>
    <w:rsid w:val="008C0FA9"/>
    <w:rsid w:val="008C128F"/>
    <w:rsid w:val="008C2589"/>
    <w:rsid w:val="008C258A"/>
    <w:rsid w:val="008C27AD"/>
    <w:rsid w:val="008C3A05"/>
    <w:rsid w:val="008C3BB0"/>
    <w:rsid w:val="008C417D"/>
    <w:rsid w:val="008C4216"/>
    <w:rsid w:val="008C48C4"/>
    <w:rsid w:val="008C4A0A"/>
    <w:rsid w:val="008C4FFC"/>
    <w:rsid w:val="008C5ABF"/>
    <w:rsid w:val="008C6277"/>
    <w:rsid w:val="008C6502"/>
    <w:rsid w:val="008C6C35"/>
    <w:rsid w:val="008D0CD3"/>
    <w:rsid w:val="008D0D93"/>
    <w:rsid w:val="008D1358"/>
    <w:rsid w:val="008D3B75"/>
    <w:rsid w:val="008D417C"/>
    <w:rsid w:val="008D4A5A"/>
    <w:rsid w:val="008D4B69"/>
    <w:rsid w:val="008D5825"/>
    <w:rsid w:val="008D58B0"/>
    <w:rsid w:val="008D6172"/>
    <w:rsid w:val="008D62A4"/>
    <w:rsid w:val="008D6BCE"/>
    <w:rsid w:val="008D719A"/>
    <w:rsid w:val="008D7A1F"/>
    <w:rsid w:val="008E101D"/>
    <w:rsid w:val="008E1982"/>
    <w:rsid w:val="008E255B"/>
    <w:rsid w:val="008E2563"/>
    <w:rsid w:val="008E4134"/>
    <w:rsid w:val="008E46C2"/>
    <w:rsid w:val="008E4741"/>
    <w:rsid w:val="008E6268"/>
    <w:rsid w:val="008E6CC6"/>
    <w:rsid w:val="008E70C6"/>
    <w:rsid w:val="008E77A5"/>
    <w:rsid w:val="008E77F9"/>
    <w:rsid w:val="008F0994"/>
    <w:rsid w:val="008F0B99"/>
    <w:rsid w:val="008F0F0C"/>
    <w:rsid w:val="008F1258"/>
    <w:rsid w:val="008F1BF7"/>
    <w:rsid w:val="008F3377"/>
    <w:rsid w:val="008F34CF"/>
    <w:rsid w:val="008F4057"/>
    <w:rsid w:val="008F46BA"/>
    <w:rsid w:val="008F565D"/>
    <w:rsid w:val="008F5E59"/>
    <w:rsid w:val="008F67B4"/>
    <w:rsid w:val="008F6AB3"/>
    <w:rsid w:val="008F6C8A"/>
    <w:rsid w:val="008F6E27"/>
    <w:rsid w:val="008F7C37"/>
    <w:rsid w:val="008F7F6C"/>
    <w:rsid w:val="009004F5"/>
    <w:rsid w:val="00900512"/>
    <w:rsid w:val="00900635"/>
    <w:rsid w:val="00900BBD"/>
    <w:rsid w:val="00901DFC"/>
    <w:rsid w:val="00903E4E"/>
    <w:rsid w:val="00903E61"/>
    <w:rsid w:val="009040F1"/>
    <w:rsid w:val="00906259"/>
    <w:rsid w:val="009063DD"/>
    <w:rsid w:val="00906861"/>
    <w:rsid w:val="00907337"/>
    <w:rsid w:val="009073F6"/>
    <w:rsid w:val="00907416"/>
    <w:rsid w:val="0091070E"/>
    <w:rsid w:val="0091166F"/>
    <w:rsid w:val="00912783"/>
    <w:rsid w:val="009135E9"/>
    <w:rsid w:val="009152AD"/>
    <w:rsid w:val="009154F6"/>
    <w:rsid w:val="009159AD"/>
    <w:rsid w:val="00915BF4"/>
    <w:rsid w:val="00915E4A"/>
    <w:rsid w:val="00917400"/>
    <w:rsid w:val="00917E65"/>
    <w:rsid w:val="00920C39"/>
    <w:rsid w:val="00921666"/>
    <w:rsid w:val="00922A93"/>
    <w:rsid w:val="00922AB5"/>
    <w:rsid w:val="00922EB6"/>
    <w:rsid w:val="00924630"/>
    <w:rsid w:val="0092509F"/>
    <w:rsid w:val="00925391"/>
    <w:rsid w:val="00925A46"/>
    <w:rsid w:val="00925F18"/>
    <w:rsid w:val="00927297"/>
    <w:rsid w:val="00927D6D"/>
    <w:rsid w:val="00930B88"/>
    <w:rsid w:val="009317DD"/>
    <w:rsid w:val="0093263C"/>
    <w:rsid w:val="00935979"/>
    <w:rsid w:val="0093743F"/>
    <w:rsid w:val="00940CD2"/>
    <w:rsid w:val="00942DC9"/>
    <w:rsid w:val="00943119"/>
    <w:rsid w:val="00944371"/>
    <w:rsid w:val="00945D78"/>
    <w:rsid w:val="00946177"/>
    <w:rsid w:val="00946331"/>
    <w:rsid w:val="00946643"/>
    <w:rsid w:val="00947458"/>
    <w:rsid w:val="0095259F"/>
    <w:rsid w:val="00952BD7"/>
    <w:rsid w:val="00952F6A"/>
    <w:rsid w:val="00953F06"/>
    <w:rsid w:val="0095501A"/>
    <w:rsid w:val="00956C0C"/>
    <w:rsid w:val="00956EF7"/>
    <w:rsid w:val="009574E6"/>
    <w:rsid w:val="00957E2C"/>
    <w:rsid w:val="00960388"/>
    <w:rsid w:val="00960641"/>
    <w:rsid w:val="0096093A"/>
    <w:rsid w:val="00960EC1"/>
    <w:rsid w:val="00961E3E"/>
    <w:rsid w:val="00962BF9"/>
    <w:rsid w:val="00963ABA"/>
    <w:rsid w:val="00963E18"/>
    <w:rsid w:val="00963E3D"/>
    <w:rsid w:val="00964165"/>
    <w:rsid w:val="0096518C"/>
    <w:rsid w:val="00965250"/>
    <w:rsid w:val="00965FE2"/>
    <w:rsid w:val="0096629D"/>
    <w:rsid w:val="009666E2"/>
    <w:rsid w:val="009668A1"/>
    <w:rsid w:val="009675AB"/>
    <w:rsid w:val="009706C2"/>
    <w:rsid w:val="009706DB"/>
    <w:rsid w:val="00970B16"/>
    <w:rsid w:val="00970F30"/>
    <w:rsid w:val="0097121A"/>
    <w:rsid w:val="009731E0"/>
    <w:rsid w:val="0097454A"/>
    <w:rsid w:val="0097522B"/>
    <w:rsid w:val="00975820"/>
    <w:rsid w:val="00975AB9"/>
    <w:rsid w:val="00976FA7"/>
    <w:rsid w:val="00977D1C"/>
    <w:rsid w:val="009801C2"/>
    <w:rsid w:val="0098022F"/>
    <w:rsid w:val="00980693"/>
    <w:rsid w:val="0098126B"/>
    <w:rsid w:val="0098179F"/>
    <w:rsid w:val="00981E2B"/>
    <w:rsid w:val="00982437"/>
    <w:rsid w:val="00983440"/>
    <w:rsid w:val="00983C59"/>
    <w:rsid w:val="00985BDC"/>
    <w:rsid w:val="009865FB"/>
    <w:rsid w:val="00986C72"/>
    <w:rsid w:val="00987428"/>
    <w:rsid w:val="0098786D"/>
    <w:rsid w:val="009900B7"/>
    <w:rsid w:val="00991560"/>
    <w:rsid w:val="00991DDB"/>
    <w:rsid w:val="00992B44"/>
    <w:rsid w:val="00993017"/>
    <w:rsid w:val="00993C61"/>
    <w:rsid w:val="00993FAD"/>
    <w:rsid w:val="00995F16"/>
    <w:rsid w:val="0099639C"/>
    <w:rsid w:val="00996429"/>
    <w:rsid w:val="00996472"/>
    <w:rsid w:val="0099660F"/>
    <w:rsid w:val="009972C7"/>
    <w:rsid w:val="009977B0"/>
    <w:rsid w:val="009977EB"/>
    <w:rsid w:val="00997A0A"/>
    <w:rsid w:val="009A0CD4"/>
    <w:rsid w:val="009A0F3D"/>
    <w:rsid w:val="009A1551"/>
    <w:rsid w:val="009A1F16"/>
    <w:rsid w:val="009A32DB"/>
    <w:rsid w:val="009A33F0"/>
    <w:rsid w:val="009A45A7"/>
    <w:rsid w:val="009A49CF"/>
    <w:rsid w:val="009A63F4"/>
    <w:rsid w:val="009A7235"/>
    <w:rsid w:val="009A7387"/>
    <w:rsid w:val="009A7BD5"/>
    <w:rsid w:val="009B0171"/>
    <w:rsid w:val="009B036B"/>
    <w:rsid w:val="009B1A13"/>
    <w:rsid w:val="009B1CC6"/>
    <w:rsid w:val="009B2350"/>
    <w:rsid w:val="009B2553"/>
    <w:rsid w:val="009B328C"/>
    <w:rsid w:val="009B33D5"/>
    <w:rsid w:val="009B50F9"/>
    <w:rsid w:val="009B69BD"/>
    <w:rsid w:val="009B6C97"/>
    <w:rsid w:val="009B728A"/>
    <w:rsid w:val="009C1954"/>
    <w:rsid w:val="009C3DBA"/>
    <w:rsid w:val="009C3EE1"/>
    <w:rsid w:val="009C547A"/>
    <w:rsid w:val="009C5488"/>
    <w:rsid w:val="009C570D"/>
    <w:rsid w:val="009C6136"/>
    <w:rsid w:val="009C6E2A"/>
    <w:rsid w:val="009C7256"/>
    <w:rsid w:val="009C7562"/>
    <w:rsid w:val="009D1813"/>
    <w:rsid w:val="009D1B53"/>
    <w:rsid w:val="009D3433"/>
    <w:rsid w:val="009D399C"/>
    <w:rsid w:val="009D43CA"/>
    <w:rsid w:val="009D45ED"/>
    <w:rsid w:val="009D4E02"/>
    <w:rsid w:val="009D5F46"/>
    <w:rsid w:val="009D7249"/>
    <w:rsid w:val="009D7E1F"/>
    <w:rsid w:val="009E0692"/>
    <w:rsid w:val="009E0926"/>
    <w:rsid w:val="009E0965"/>
    <w:rsid w:val="009E2DDB"/>
    <w:rsid w:val="009E2E2C"/>
    <w:rsid w:val="009E3CCA"/>
    <w:rsid w:val="009E3F8B"/>
    <w:rsid w:val="009E4EF0"/>
    <w:rsid w:val="009E6107"/>
    <w:rsid w:val="009E615A"/>
    <w:rsid w:val="009E7301"/>
    <w:rsid w:val="009E7933"/>
    <w:rsid w:val="009F00ED"/>
    <w:rsid w:val="009F0302"/>
    <w:rsid w:val="009F1C22"/>
    <w:rsid w:val="009F259C"/>
    <w:rsid w:val="009F299F"/>
    <w:rsid w:val="009F2CF1"/>
    <w:rsid w:val="009F3A33"/>
    <w:rsid w:val="009F3CBE"/>
    <w:rsid w:val="009F4408"/>
    <w:rsid w:val="00A00325"/>
    <w:rsid w:val="00A015D8"/>
    <w:rsid w:val="00A016A2"/>
    <w:rsid w:val="00A02809"/>
    <w:rsid w:val="00A0285B"/>
    <w:rsid w:val="00A033DD"/>
    <w:rsid w:val="00A03581"/>
    <w:rsid w:val="00A04A69"/>
    <w:rsid w:val="00A10D9B"/>
    <w:rsid w:val="00A1121F"/>
    <w:rsid w:val="00A125CB"/>
    <w:rsid w:val="00A135EA"/>
    <w:rsid w:val="00A13A61"/>
    <w:rsid w:val="00A15E3D"/>
    <w:rsid w:val="00A16700"/>
    <w:rsid w:val="00A16FAA"/>
    <w:rsid w:val="00A172B8"/>
    <w:rsid w:val="00A20201"/>
    <w:rsid w:val="00A20B17"/>
    <w:rsid w:val="00A213A1"/>
    <w:rsid w:val="00A22D6C"/>
    <w:rsid w:val="00A2386B"/>
    <w:rsid w:val="00A2494C"/>
    <w:rsid w:val="00A2569C"/>
    <w:rsid w:val="00A26257"/>
    <w:rsid w:val="00A262FE"/>
    <w:rsid w:val="00A26916"/>
    <w:rsid w:val="00A274A4"/>
    <w:rsid w:val="00A27CA8"/>
    <w:rsid w:val="00A27D85"/>
    <w:rsid w:val="00A27F53"/>
    <w:rsid w:val="00A3160E"/>
    <w:rsid w:val="00A318A0"/>
    <w:rsid w:val="00A318D9"/>
    <w:rsid w:val="00A3335C"/>
    <w:rsid w:val="00A354B8"/>
    <w:rsid w:val="00A35828"/>
    <w:rsid w:val="00A359C6"/>
    <w:rsid w:val="00A36063"/>
    <w:rsid w:val="00A37427"/>
    <w:rsid w:val="00A40C56"/>
    <w:rsid w:val="00A411E2"/>
    <w:rsid w:val="00A41B9E"/>
    <w:rsid w:val="00A420E6"/>
    <w:rsid w:val="00A4213F"/>
    <w:rsid w:val="00A42402"/>
    <w:rsid w:val="00A43AD6"/>
    <w:rsid w:val="00A44030"/>
    <w:rsid w:val="00A44387"/>
    <w:rsid w:val="00A4497C"/>
    <w:rsid w:val="00A44BB5"/>
    <w:rsid w:val="00A4778B"/>
    <w:rsid w:val="00A47B4D"/>
    <w:rsid w:val="00A502AF"/>
    <w:rsid w:val="00A50387"/>
    <w:rsid w:val="00A507C7"/>
    <w:rsid w:val="00A51739"/>
    <w:rsid w:val="00A51F99"/>
    <w:rsid w:val="00A52820"/>
    <w:rsid w:val="00A53114"/>
    <w:rsid w:val="00A5370E"/>
    <w:rsid w:val="00A53D20"/>
    <w:rsid w:val="00A56B23"/>
    <w:rsid w:val="00A56FA2"/>
    <w:rsid w:val="00A570D2"/>
    <w:rsid w:val="00A57911"/>
    <w:rsid w:val="00A61CBB"/>
    <w:rsid w:val="00A620CC"/>
    <w:rsid w:val="00A62902"/>
    <w:rsid w:val="00A62F9E"/>
    <w:rsid w:val="00A632FF"/>
    <w:rsid w:val="00A63748"/>
    <w:rsid w:val="00A63F50"/>
    <w:rsid w:val="00A64130"/>
    <w:rsid w:val="00A64A5D"/>
    <w:rsid w:val="00A6503A"/>
    <w:rsid w:val="00A6523D"/>
    <w:rsid w:val="00A65F83"/>
    <w:rsid w:val="00A66535"/>
    <w:rsid w:val="00A667B1"/>
    <w:rsid w:val="00A66F9A"/>
    <w:rsid w:val="00A7013C"/>
    <w:rsid w:val="00A70A8F"/>
    <w:rsid w:val="00A70CC2"/>
    <w:rsid w:val="00A72E01"/>
    <w:rsid w:val="00A73885"/>
    <w:rsid w:val="00A75A6B"/>
    <w:rsid w:val="00A7609E"/>
    <w:rsid w:val="00A7703E"/>
    <w:rsid w:val="00A772F6"/>
    <w:rsid w:val="00A81055"/>
    <w:rsid w:val="00A8153A"/>
    <w:rsid w:val="00A816AA"/>
    <w:rsid w:val="00A823AE"/>
    <w:rsid w:val="00A82CBE"/>
    <w:rsid w:val="00A83025"/>
    <w:rsid w:val="00A83E07"/>
    <w:rsid w:val="00A847D0"/>
    <w:rsid w:val="00A85BE7"/>
    <w:rsid w:val="00A86289"/>
    <w:rsid w:val="00A86DF1"/>
    <w:rsid w:val="00A8768B"/>
    <w:rsid w:val="00A900A5"/>
    <w:rsid w:val="00A91777"/>
    <w:rsid w:val="00A91D6D"/>
    <w:rsid w:val="00A9202F"/>
    <w:rsid w:val="00A935ED"/>
    <w:rsid w:val="00A93E1A"/>
    <w:rsid w:val="00A9475B"/>
    <w:rsid w:val="00A948A2"/>
    <w:rsid w:val="00A95A71"/>
    <w:rsid w:val="00A95E77"/>
    <w:rsid w:val="00A960E5"/>
    <w:rsid w:val="00A96DE7"/>
    <w:rsid w:val="00A9752D"/>
    <w:rsid w:val="00A97F2D"/>
    <w:rsid w:val="00AA0D5E"/>
    <w:rsid w:val="00AA1FF0"/>
    <w:rsid w:val="00AA2AB2"/>
    <w:rsid w:val="00AA31BB"/>
    <w:rsid w:val="00AA330B"/>
    <w:rsid w:val="00AA42DF"/>
    <w:rsid w:val="00AA502D"/>
    <w:rsid w:val="00AA55C7"/>
    <w:rsid w:val="00AA6650"/>
    <w:rsid w:val="00AA6DEA"/>
    <w:rsid w:val="00AA7B51"/>
    <w:rsid w:val="00AB00E8"/>
    <w:rsid w:val="00AB0EB2"/>
    <w:rsid w:val="00AB1415"/>
    <w:rsid w:val="00AB16FC"/>
    <w:rsid w:val="00AB1744"/>
    <w:rsid w:val="00AB2747"/>
    <w:rsid w:val="00AB4292"/>
    <w:rsid w:val="00AB7656"/>
    <w:rsid w:val="00AC01A4"/>
    <w:rsid w:val="00AC0763"/>
    <w:rsid w:val="00AC0871"/>
    <w:rsid w:val="00AC2061"/>
    <w:rsid w:val="00AC2548"/>
    <w:rsid w:val="00AC2DDC"/>
    <w:rsid w:val="00AC3281"/>
    <w:rsid w:val="00AC55CB"/>
    <w:rsid w:val="00AC5DF6"/>
    <w:rsid w:val="00AC6323"/>
    <w:rsid w:val="00AC6B19"/>
    <w:rsid w:val="00AC7B66"/>
    <w:rsid w:val="00AD09D4"/>
    <w:rsid w:val="00AD154A"/>
    <w:rsid w:val="00AD296C"/>
    <w:rsid w:val="00AD36B7"/>
    <w:rsid w:val="00AD445C"/>
    <w:rsid w:val="00AD594C"/>
    <w:rsid w:val="00AD5F99"/>
    <w:rsid w:val="00AD62BF"/>
    <w:rsid w:val="00AD66F7"/>
    <w:rsid w:val="00AD6A6E"/>
    <w:rsid w:val="00AD6CBD"/>
    <w:rsid w:val="00AD721C"/>
    <w:rsid w:val="00AD768D"/>
    <w:rsid w:val="00AE0565"/>
    <w:rsid w:val="00AE09F0"/>
    <w:rsid w:val="00AE0C5F"/>
    <w:rsid w:val="00AE165B"/>
    <w:rsid w:val="00AE1B0D"/>
    <w:rsid w:val="00AE1B2D"/>
    <w:rsid w:val="00AE2B72"/>
    <w:rsid w:val="00AE491D"/>
    <w:rsid w:val="00AE4A42"/>
    <w:rsid w:val="00AE4D73"/>
    <w:rsid w:val="00AE51D0"/>
    <w:rsid w:val="00AE5712"/>
    <w:rsid w:val="00AE6185"/>
    <w:rsid w:val="00AE7FE4"/>
    <w:rsid w:val="00AF0495"/>
    <w:rsid w:val="00AF0E9D"/>
    <w:rsid w:val="00AF130E"/>
    <w:rsid w:val="00AF299D"/>
    <w:rsid w:val="00AF2FC0"/>
    <w:rsid w:val="00AF3412"/>
    <w:rsid w:val="00AF4ACB"/>
    <w:rsid w:val="00AF51C4"/>
    <w:rsid w:val="00AF577C"/>
    <w:rsid w:val="00AF59EB"/>
    <w:rsid w:val="00AF7218"/>
    <w:rsid w:val="00B01088"/>
    <w:rsid w:val="00B01861"/>
    <w:rsid w:val="00B025EE"/>
    <w:rsid w:val="00B03329"/>
    <w:rsid w:val="00B04108"/>
    <w:rsid w:val="00B048F7"/>
    <w:rsid w:val="00B04DB4"/>
    <w:rsid w:val="00B0635B"/>
    <w:rsid w:val="00B0645A"/>
    <w:rsid w:val="00B06C9F"/>
    <w:rsid w:val="00B07AE1"/>
    <w:rsid w:val="00B11AA8"/>
    <w:rsid w:val="00B11E90"/>
    <w:rsid w:val="00B131F8"/>
    <w:rsid w:val="00B138BE"/>
    <w:rsid w:val="00B14221"/>
    <w:rsid w:val="00B14A04"/>
    <w:rsid w:val="00B1514A"/>
    <w:rsid w:val="00B1612A"/>
    <w:rsid w:val="00B162E3"/>
    <w:rsid w:val="00B16AE3"/>
    <w:rsid w:val="00B176CD"/>
    <w:rsid w:val="00B22F0E"/>
    <w:rsid w:val="00B2410D"/>
    <w:rsid w:val="00B26868"/>
    <w:rsid w:val="00B27310"/>
    <w:rsid w:val="00B27D74"/>
    <w:rsid w:val="00B30CF9"/>
    <w:rsid w:val="00B31F89"/>
    <w:rsid w:val="00B326ED"/>
    <w:rsid w:val="00B32B94"/>
    <w:rsid w:val="00B33F6F"/>
    <w:rsid w:val="00B36E90"/>
    <w:rsid w:val="00B418DE"/>
    <w:rsid w:val="00B419B6"/>
    <w:rsid w:val="00B41AD7"/>
    <w:rsid w:val="00B4320F"/>
    <w:rsid w:val="00B43E51"/>
    <w:rsid w:val="00B449E6"/>
    <w:rsid w:val="00B44D38"/>
    <w:rsid w:val="00B461AA"/>
    <w:rsid w:val="00B46531"/>
    <w:rsid w:val="00B4713E"/>
    <w:rsid w:val="00B5080C"/>
    <w:rsid w:val="00B5136B"/>
    <w:rsid w:val="00B51A56"/>
    <w:rsid w:val="00B51C6E"/>
    <w:rsid w:val="00B51CC5"/>
    <w:rsid w:val="00B51E6B"/>
    <w:rsid w:val="00B52AD9"/>
    <w:rsid w:val="00B538CD"/>
    <w:rsid w:val="00B54618"/>
    <w:rsid w:val="00B54641"/>
    <w:rsid w:val="00B55A35"/>
    <w:rsid w:val="00B56799"/>
    <w:rsid w:val="00B577AA"/>
    <w:rsid w:val="00B60315"/>
    <w:rsid w:val="00B603AC"/>
    <w:rsid w:val="00B60A43"/>
    <w:rsid w:val="00B60CA9"/>
    <w:rsid w:val="00B61278"/>
    <w:rsid w:val="00B62426"/>
    <w:rsid w:val="00B629BC"/>
    <w:rsid w:val="00B62FFF"/>
    <w:rsid w:val="00B63E93"/>
    <w:rsid w:val="00B640EE"/>
    <w:rsid w:val="00B64130"/>
    <w:rsid w:val="00B64C9D"/>
    <w:rsid w:val="00B651D5"/>
    <w:rsid w:val="00B65CC3"/>
    <w:rsid w:val="00B67511"/>
    <w:rsid w:val="00B67AB1"/>
    <w:rsid w:val="00B70F38"/>
    <w:rsid w:val="00B71D86"/>
    <w:rsid w:val="00B7228A"/>
    <w:rsid w:val="00B73DB0"/>
    <w:rsid w:val="00B7407B"/>
    <w:rsid w:val="00B7486D"/>
    <w:rsid w:val="00B74A72"/>
    <w:rsid w:val="00B7625D"/>
    <w:rsid w:val="00B76601"/>
    <w:rsid w:val="00B76919"/>
    <w:rsid w:val="00B77F49"/>
    <w:rsid w:val="00B80D46"/>
    <w:rsid w:val="00B81E65"/>
    <w:rsid w:val="00B824B3"/>
    <w:rsid w:val="00B82D1C"/>
    <w:rsid w:val="00B82E79"/>
    <w:rsid w:val="00B82F6E"/>
    <w:rsid w:val="00B82F7A"/>
    <w:rsid w:val="00B8379F"/>
    <w:rsid w:val="00B83C6D"/>
    <w:rsid w:val="00B84CBD"/>
    <w:rsid w:val="00B8522E"/>
    <w:rsid w:val="00B85377"/>
    <w:rsid w:val="00B85767"/>
    <w:rsid w:val="00B857B7"/>
    <w:rsid w:val="00B86149"/>
    <w:rsid w:val="00B864BA"/>
    <w:rsid w:val="00B874E3"/>
    <w:rsid w:val="00B9007C"/>
    <w:rsid w:val="00B90244"/>
    <w:rsid w:val="00B90DF6"/>
    <w:rsid w:val="00B90EA7"/>
    <w:rsid w:val="00B91816"/>
    <w:rsid w:val="00B92079"/>
    <w:rsid w:val="00B93A1E"/>
    <w:rsid w:val="00B941FD"/>
    <w:rsid w:val="00B94DDF"/>
    <w:rsid w:val="00B94F87"/>
    <w:rsid w:val="00B950C9"/>
    <w:rsid w:val="00B95222"/>
    <w:rsid w:val="00B9549E"/>
    <w:rsid w:val="00B95ED6"/>
    <w:rsid w:val="00B9755D"/>
    <w:rsid w:val="00B9792A"/>
    <w:rsid w:val="00B9793B"/>
    <w:rsid w:val="00BA0639"/>
    <w:rsid w:val="00BA08AF"/>
    <w:rsid w:val="00BA1AA8"/>
    <w:rsid w:val="00BA2D67"/>
    <w:rsid w:val="00BA3234"/>
    <w:rsid w:val="00BA3BA1"/>
    <w:rsid w:val="00BA3E3B"/>
    <w:rsid w:val="00BA54D8"/>
    <w:rsid w:val="00BA56A6"/>
    <w:rsid w:val="00BA5A20"/>
    <w:rsid w:val="00BA5ADE"/>
    <w:rsid w:val="00BA5B70"/>
    <w:rsid w:val="00BA6C09"/>
    <w:rsid w:val="00BA716E"/>
    <w:rsid w:val="00BA7769"/>
    <w:rsid w:val="00BB116E"/>
    <w:rsid w:val="00BB2E3B"/>
    <w:rsid w:val="00BB346D"/>
    <w:rsid w:val="00BB40E1"/>
    <w:rsid w:val="00BB40FD"/>
    <w:rsid w:val="00BB42FA"/>
    <w:rsid w:val="00BB4F46"/>
    <w:rsid w:val="00BB526A"/>
    <w:rsid w:val="00BB6F9E"/>
    <w:rsid w:val="00BB77D2"/>
    <w:rsid w:val="00BB7EAC"/>
    <w:rsid w:val="00BC0202"/>
    <w:rsid w:val="00BC05E0"/>
    <w:rsid w:val="00BC0CC1"/>
    <w:rsid w:val="00BC21CA"/>
    <w:rsid w:val="00BC387A"/>
    <w:rsid w:val="00BC3F70"/>
    <w:rsid w:val="00BC420D"/>
    <w:rsid w:val="00BC4536"/>
    <w:rsid w:val="00BC4C76"/>
    <w:rsid w:val="00BC5DD2"/>
    <w:rsid w:val="00BD0CCE"/>
    <w:rsid w:val="00BD0E6F"/>
    <w:rsid w:val="00BD24D4"/>
    <w:rsid w:val="00BD3425"/>
    <w:rsid w:val="00BD4AB5"/>
    <w:rsid w:val="00BD4B3D"/>
    <w:rsid w:val="00BD554A"/>
    <w:rsid w:val="00BD55DE"/>
    <w:rsid w:val="00BE0966"/>
    <w:rsid w:val="00BE0C57"/>
    <w:rsid w:val="00BE17BC"/>
    <w:rsid w:val="00BE1E51"/>
    <w:rsid w:val="00BE2E0E"/>
    <w:rsid w:val="00BE3FF7"/>
    <w:rsid w:val="00BE6B2A"/>
    <w:rsid w:val="00BE775C"/>
    <w:rsid w:val="00BF146C"/>
    <w:rsid w:val="00BF2365"/>
    <w:rsid w:val="00BF26DA"/>
    <w:rsid w:val="00BF2BB8"/>
    <w:rsid w:val="00BF4850"/>
    <w:rsid w:val="00BF49C1"/>
    <w:rsid w:val="00BF5A2B"/>
    <w:rsid w:val="00BF7B6D"/>
    <w:rsid w:val="00BF7D21"/>
    <w:rsid w:val="00C0048F"/>
    <w:rsid w:val="00C0068E"/>
    <w:rsid w:val="00C00824"/>
    <w:rsid w:val="00C00DCD"/>
    <w:rsid w:val="00C01F46"/>
    <w:rsid w:val="00C03939"/>
    <w:rsid w:val="00C04085"/>
    <w:rsid w:val="00C04DF6"/>
    <w:rsid w:val="00C052E0"/>
    <w:rsid w:val="00C057DB"/>
    <w:rsid w:val="00C06C52"/>
    <w:rsid w:val="00C0768B"/>
    <w:rsid w:val="00C100FE"/>
    <w:rsid w:val="00C1110D"/>
    <w:rsid w:val="00C11E57"/>
    <w:rsid w:val="00C12165"/>
    <w:rsid w:val="00C12461"/>
    <w:rsid w:val="00C12EDE"/>
    <w:rsid w:val="00C158A8"/>
    <w:rsid w:val="00C159B3"/>
    <w:rsid w:val="00C17B3C"/>
    <w:rsid w:val="00C20E36"/>
    <w:rsid w:val="00C22835"/>
    <w:rsid w:val="00C2286B"/>
    <w:rsid w:val="00C229E3"/>
    <w:rsid w:val="00C2449F"/>
    <w:rsid w:val="00C24DEB"/>
    <w:rsid w:val="00C24F55"/>
    <w:rsid w:val="00C25B1F"/>
    <w:rsid w:val="00C25C7A"/>
    <w:rsid w:val="00C26E7F"/>
    <w:rsid w:val="00C2786D"/>
    <w:rsid w:val="00C300B4"/>
    <w:rsid w:val="00C31DC0"/>
    <w:rsid w:val="00C3301C"/>
    <w:rsid w:val="00C33642"/>
    <w:rsid w:val="00C33B4B"/>
    <w:rsid w:val="00C34AC7"/>
    <w:rsid w:val="00C34B5E"/>
    <w:rsid w:val="00C35896"/>
    <w:rsid w:val="00C360BD"/>
    <w:rsid w:val="00C36F82"/>
    <w:rsid w:val="00C37B44"/>
    <w:rsid w:val="00C404F2"/>
    <w:rsid w:val="00C406F9"/>
    <w:rsid w:val="00C40927"/>
    <w:rsid w:val="00C40C74"/>
    <w:rsid w:val="00C40D3B"/>
    <w:rsid w:val="00C43D82"/>
    <w:rsid w:val="00C43F3B"/>
    <w:rsid w:val="00C44777"/>
    <w:rsid w:val="00C46CBC"/>
    <w:rsid w:val="00C47566"/>
    <w:rsid w:val="00C47C39"/>
    <w:rsid w:val="00C504A5"/>
    <w:rsid w:val="00C51778"/>
    <w:rsid w:val="00C5187E"/>
    <w:rsid w:val="00C51FF3"/>
    <w:rsid w:val="00C5393E"/>
    <w:rsid w:val="00C54643"/>
    <w:rsid w:val="00C55248"/>
    <w:rsid w:val="00C55FDA"/>
    <w:rsid w:val="00C57DA7"/>
    <w:rsid w:val="00C606AF"/>
    <w:rsid w:val="00C60862"/>
    <w:rsid w:val="00C63FBC"/>
    <w:rsid w:val="00C6479A"/>
    <w:rsid w:val="00C64D85"/>
    <w:rsid w:val="00C64DC8"/>
    <w:rsid w:val="00C66249"/>
    <w:rsid w:val="00C66565"/>
    <w:rsid w:val="00C66CFD"/>
    <w:rsid w:val="00C66D75"/>
    <w:rsid w:val="00C67A83"/>
    <w:rsid w:val="00C70192"/>
    <w:rsid w:val="00C7026B"/>
    <w:rsid w:val="00C713E1"/>
    <w:rsid w:val="00C7144D"/>
    <w:rsid w:val="00C71586"/>
    <w:rsid w:val="00C718DD"/>
    <w:rsid w:val="00C72604"/>
    <w:rsid w:val="00C727FC"/>
    <w:rsid w:val="00C73078"/>
    <w:rsid w:val="00C753F0"/>
    <w:rsid w:val="00C76986"/>
    <w:rsid w:val="00C7699A"/>
    <w:rsid w:val="00C77563"/>
    <w:rsid w:val="00C77C8D"/>
    <w:rsid w:val="00C80B65"/>
    <w:rsid w:val="00C8269A"/>
    <w:rsid w:val="00C83674"/>
    <w:rsid w:val="00C84456"/>
    <w:rsid w:val="00C85D0B"/>
    <w:rsid w:val="00C86EA8"/>
    <w:rsid w:val="00C87961"/>
    <w:rsid w:val="00C90A94"/>
    <w:rsid w:val="00C914FD"/>
    <w:rsid w:val="00C91BB9"/>
    <w:rsid w:val="00C925FE"/>
    <w:rsid w:val="00C928D6"/>
    <w:rsid w:val="00C92B85"/>
    <w:rsid w:val="00C93200"/>
    <w:rsid w:val="00C93A6B"/>
    <w:rsid w:val="00C94603"/>
    <w:rsid w:val="00C95A20"/>
    <w:rsid w:val="00C9659A"/>
    <w:rsid w:val="00C96F44"/>
    <w:rsid w:val="00C96F55"/>
    <w:rsid w:val="00C9793F"/>
    <w:rsid w:val="00CA1C60"/>
    <w:rsid w:val="00CA223E"/>
    <w:rsid w:val="00CA3514"/>
    <w:rsid w:val="00CA390F"/>
    <w:rsid w:val="00CA3CA8"/>
    <w:rsid w:val="00CA3DCF"/>
    <w:rsid w:val="00CA4B99"/>
    <w:rsid w:val="00CA4F3F"/>
    <w:rsid w:val="00CA5A1C"/>
    <w:rsid w:val="00CA77AB"/>
    <w:rsid w:val="00CA7D7B"/>
    <w:rsid w:val="00CB16D0"/>
    <w:rsid w:val="00CB1C7B"/>
    <w:rsid w:val="00CB39FE"/>
    <w:rsid w:val="00CB3D21"/>
    <w:rsid w:val="00CB4737"/>
    <w:rsid w:val="00CB4746"/>
    <w:rsid w:val="00CB4ABB"/>
    <w:rsid w:val="00CB58D5"/>
    <w:rsid w:val="00CB75F7"/>
    <w:rsid w:val="00CC1041"/>
    <w:rsid w:val="00CC4CBD"/>
    <w:rsid w:val="00CC550D"/>
    <w:rsid w:val="00CC6EAC"/>
    <w:rsid w:val="00CC6EB5"/>
    <w:rsid w:val="00CC7B52"/>
    <w:rsid w:val="00CD0F75"/>
    <w:rsid w:val="00CD1DC3"/>
    <w:rsid w:val="00CD2082"/>
    <w:rsid w:val="00CD2344"/>
    <w:rsid w:val="00CD2617"/>
    <w:rsid w:val="00CD3FE4"/>
    <w:rsid w:val="00CD4E2B"/>
    <w:rsid w:val="00CD55E5"/>
    <w:rsid w:val="00CD57C2"/>
    <w:rsid w:val="00CD5DC2"/>
    <w:rsid w:val="00CD6712"/>
    <w:rsid w:val="00CD6BAA"/>
    <w:rsid w:val="00CD6C38"/>
    <w:rsid w:val="00CD782D"/>
    <w:rsid w:val="00CD7913"/>
    <w:rsid w:val="00CD7FD9"/>
    <w:rsid w:val="00CE04D3"/>
    <w:rsid w:val="00CE0EEC"/>
    <w:rsid w:val="00CE1843"/>
    <w:rsid w:val="00CE1880"/>
    <w:rsid w:val="00CE370C"/>
    <w:rsid w:val="00CE4E3F"/>
    <w:rsid w:val="00CE5712"/>
    <w:rsid w:val="00CE5742"/>
    <w:rsid w:val="00CE6387"/>
    <w:rsid w:val="00CE7BA7"/>
    <w:rsid w:val="00CE7F1A"/>
    <w:rsid w:val="00CF0346"/>
    <w:rsid w:val="00CF03F2"/>
    <w:rsid w:val="00CF0749"/>
    <w:rsid w:val="00CF0919"/>
    <w:rsid w:val="00CF0FD1"/>
    <w:rsid w:val="00CF17A9"/>
    <w:rsid w:val="00CF19C9"/>
    <w:rsid w:val="00CF1BAE"/>
    <w:rsid w:val="00CF2910"/>
    <w:rsid w:val="00CF34FF"/>
    <w:rsid w:val="00CF3624"/>
    <w:rsid w:val="00CF478A"/>
    <w:rsid w:val="00CF4D2B"/>
    <w:rsid w:val="00CF5565"/>
    <w:rsid w:val="00CF5954"/>
    <w:rsid w:val="00CF7192"/>
    <w:rsid w:val="00D00627"/>
    <w:rsid w:val="00D00D25"/>
    <w:rsid w:val="00D01DAD"/>
    <w:rsid w:val="00D02976"/>
    <w:rsid w:val="00D02D7A"/>
    <w:rsid w:val="00D03A19"/>
    <w:rsid w:val="00D04972"/>
    <w:rsid w:val="00D05081"/>
    <w:rsid w:val="00D05287"/>
    <w:rsid w:val="00D055AE"/>
    <w:rsid w:val="00D063BB"/>
    <w:rsid w:val="00D06AFB"/>
    <w:rsid w:val="00D07DCB"/>
    <w:rsid w:val="00D104DC"/>
    <w:rsid w:val="00D11ACE"/>
    <w:rsid w:val="00D121FB"/>
    <w:rsid w:val="00D12840"/>
    <w:rsid w:val="00D13594"/>
    <w:rsid w:val="00D136BB"/>
    <w:rsid w:val="00D13CE4"/>
    <w:rsid w:val="00D140FE"/>
    <w:rsid w:val="00D146CE"/>
    <w:rsid w:val="00D16E3B"/>
    <w:rsid w:val="00D17F1F"/>
    <w:rsid w:val="00D20254"/>
    <w:rsid w:val="00D20978"/>
    <w:rsid w:val="00D20C38"/>
    <w:rsid w:val="00D21653"/>
    <w:rsid w:val="00D233A8"/>
    <w:rsid w:val="00D24072"/>
    <w:rsid w:val="00D244AB"/>
    <w:rsid w:val="00D25510"/>
    <w:rsid w:val="00D2560A"/>
    <w:rsid w:val="00D257D1"/>
    <w:rsid w:val="00D2598B"/>
    <w:rsid w:val="00D2609E"/>
    <w:rsid w:val="00D27094"/>
    <w:rsid w:val="00D27A33"/>
    <w:rsid w:val="00D302A2"/>
    <w:rsid w:val="00D30452"/>
    <w:rsid w:val="00D317F4"/>
    <w:rsid w:val="00D331D3"/>
    <w:rsid w:val="00D33AB9"/>
    <w:rsid w:val="00D34587"/>
    <w:rsid w:val="00D3473C"/>
    <w:rsid w:val="00D35780"/>
    <w:rsid w:val="00D359B2"/>
    <w:rsid w:val="00D35AB6"/>
    <w:rsid w:val="00D35D74"/>
    <w:rsid w:val="00D35F68"/>
    <w:rsid w:val="00D361D4"/>
    <w:rsid w:val="00D3642C"/>
    <w:rsid w:val="00D37042"/>
    <w:rsid w:val="00D370A2"/>
    <w:rsid w:val="00D3758D"/>
    <w:rsid w:val="00D37FB4"/>
    <w:rsid w:val="00D40E86"/>
    <w:rsid w:val="00D416B1"/>
    <w:rsid w:val="00D417C6"/>
    <w:rsid w:val="00D423D4"/>
    <w:rsid w:val="00D429F3"/>
    <w:rsid w:val="00D42AD8"/>
    <w:rsid w:val="00D432E6"/>
    <w:rsid w:val="00D43F86"/>
    <w:rsid w:val="00D441C3"/>
    <w:rsid w:val="00D44537"/>
    <w:rsid w:val="00D4455D"/>
    <w:rsid w:val="00D44CD7"/>
    <w:rsid w:val="00D44D82"/>
    <w:rsid w:val="00D44EF3"/>
    <w:rsid w:val="00D46DB0"/>
    <w:rsid w:val="00D4709D"/>
    <w:rsid w:val="00D47487"/>
    <w:rsid w:val="00D47C8F"/>
    <w:rsid w:val="00D50DE7"/>
    <w:rsid w:val="00D51763"/>
    <w:rsid w:val="00D51EF2"/>
    <w:rsid w:val="00D5215C"/>
    <w:rsid w:val="00D525FC"/>
    <w:rsid w:val="00D529C2"/>
    <w:rsid w:val="00D52F7C"/>
    <w:rsid w:val="00D5361A"/>
    <w:rsid w:val="00D53A3E"/>
    <w:rsid w:val="00D544D5"/>
    <w:rsid w:val="00D545D3"/>
    <w:rsid w:val="00D54691"/>
    <w:rsid w:val="00D54817"/>
    <w:rsid w:val="00D54F02"/>
    <w:rsid w:val="00D55C7A"/>
    <w:rsid w:val="00D56875"/>
    <w:rsid w:val="00D56F06"/>
    <w:rsid w:val="00D57BF6"/>
    <w:rsid w:val="00D57D99"/>
    <w:rsid w:val="00D60093"/>
    <w:rsid w:val="00D60535"/>
    <w:rsid w:val="00D6103C"/>
    <w:rsid w:val="00D62537"/>
    <w:rsid w:val="00D629F9"/>
    <w:rsid w:val="00D637FB"/>
    <w:rsid w:val="00D63C2F"/>
    <w:rsid w:val="00D63FC6"/>
    <w:rsid w:val="00D65395"/>
    <w:rsid w:val="00D653DE"/>
    <w:rsid w:val="00D6604F"/>
    <w:rsid w:val="00D66BCB"/>
    <w:rsid w:val="00D66C1A"/>
    <w:rsid w:val="00D73287"/>
    <w:rsid w:val="00D734BD"/>
    <w:rsid w:val="00D73CC6"/>
    <w:rsid w:val="00D73D1E"/>
    <w:rsid w:val="00D74B5F"/>
    <w:rsid w:val="00D74E7B"/>
    <w:rsid w:val="00D75F41"/>
    <w:rsid w:val="00D762C5"/>
    <w:rsid w:val="00D80116"/>
    <w:rsid w:val="00D8014D"/>
    <w:rsid w:val="00D80970"/>
    <w:rsid w:val="00D80A5A"/>
    <w:rsid w:val="00D80C2A"/>
    <w:rsid w:val="00D810AB"/>
    <w:rsid w:val="00D823C8"/>
    <w:rsid w:val="00D830F9"/>
    <w:rsid w:val="00D83FBC"/>
    <w:rsid w:val="00D86E87"/>
    <w:rsid w:val="00D86F86"/>
    <w:rsid w:val="00D87CC7"/>
    <w:rsid w:val="00D87EE6"/>
    <w:rsid w:val="00D90315"/>
    <w:rsid w:val="00D9033A"/>
    <w:rsid w:val="00D91190"/>
    <w:rsid w:val="00D9384B"/>
    <w:rsid w:val="00D93BAC"/>
    <w:rsid w:val="00D946D8"/>
    <w:rsid w:val="00D955BC"/>
    <w:rsid w:val="00D9621B"/>
    <w:rsid w:val="00D96724"/>
    <w:rsid w:val="00D96FE9"/>
    <w:rsid w:val="00DA1150"/>
    <w:rsid w:val="00DA2A03"/>
    <w:rsid w:val="00DA2E55"/>
    <w:rsid w:val="00DA35D9"/>
    <w:rsid w:val="00DA3FAB"/>
    <w:rsid w:val="00DA57F8"/>
    <w:rsid w:val="00DA679F"/>
    <w:rsid w:val="00DA752D"/>
    <w:rsid w:val="00DA7FC4"/>
    <w:rsid w:val="00DB0102"/>
    <w:rsid w:val="00DB0792"/>
    <w:rsid w:val="00DB1539"/>
    <w:rsid w:val="00DB1549"/>
    <w:rsid w:val="00DB2277"/>
    <w:rsid w:val="00DB29C4"/>
    <w:rsid w:val="00DB3597"/>
    <w:rsid w:val="00DB3ADF"/>
    <w:rsid w:val="00DB3E1E"/>
    <w:rsid w:val="00DB4A97"/>
    <w:rsid w:val="00DB5ABA"/>
    <w:rsid w:val="00DB6237"/>
    <w:rsid w:val="00DB6DD4"/>
    <w:rsid w:val="00DB759D"/>
    <w:rsid w:val="00DB7A2C"/>
    <w:rsid w:val="00DC04B1"/>
    <w:rsid w:val="00DC08B4"/>
    <w:rsid w:val="00DC1129"/>
    <w:rsid w:val="00DC1738"/>
    <w:rsid w:val="00DC24DB"/>
    <w:rsid w:val="00DC3337"/>
    <w:rsid w:val="00DC35F6"/>
    <w:rsid w:val="00DC3ACF"/>
    <w:rsid w:val="00DC4EC9"/>
    <w:rsid w:val="00DC516E"/>
    <w:rsid w:val="00DC5BC1"/>
    <w:rsid w:val="00DC64E1"/>
    <w:rsid w:val="00DC6E08"/>
    <w:rsid w:val="00DC775F"/>
    <w:rsid w:val="00DC7A6C"/>
    <w:rsid w:val="00DC7D2E"/>
    <w:rsid w:val="00DC7E13"/>
    <w:rsid w:val="00DC7E54"/>
    <w:rsid w:val="00DD00C6"/>
    <w:rsid w:val="00DD2214"/>
    <w:rsid w:val="00DD2694"/>
    <w:rsid w:val="00DD291B"/>
    <w:rsid w:val="00DD5069"/>
    <w:rsid w:val="00DD540E"/>
    <w:rsid w:val="00DD5DB8"/>
    <w:rsid w:val="00DD769B"/>
    <w:rsid w:val="00DD76DF"/>
    <w:rsid w:val="00DD7CB3"/>
    <w:rsid w:val="00DD7F63"/>
    <w:rsid w:val="00DE08D3"/>
    <w:rsid w:val="00DE14BC"/>
    <w:rsid w:val="00DE2CB4"/>
    <w:rsid w:val="00DE3091"/>
    <w:rsid w:val="00DE382F"/>
    <w:rsid w:val="00DE3DC7"/>
    <w:rsid w:val="00DE3FB9"/>
    <w:rsid w:val="00DE4054"/>
    <w:rsid w:val="00DE6224"/>
    <w:rsid w:val="00DE6906"/>
    <w:rsid w:val="00DE7ADC"/>
    <w:rsid w:val="00DE7ED9"/>
    <w:rsid w:val="00DF0165"/>
    <w:rsid w:val="00DF1117"/>
    <w:rsid w:val="00DF140A"/>
    <w:rsid w:val="00DF15E2"/>
    <w:rsid w:val="00DF22D4"/>
    <w:rsid w:val="00DF2B30"/>
    <w:rsid w:val="00DF42A7"/>
    <w:rsid w:val="00E00BE4"/>
    <w:rsid w:val="00E01B4A"/>
    <w:rsid w:val="00E034A0"/>
    <w:rsid w:val="00E03EEB"/>
    <w:rsid w:val="00E047D2"/>
    <w:rsid w:val="00E0485E"/>
    <w:rsid w:val="00E05A2C"/>
    <w:rsid w:val="00E06D38"/>
    <w:rsid w:val="00E06EFC"/>
    <w:rsid w:val="00E101A2"/>
    <w:rsid w:val="00E118AA"/>
    <w:rsid w:val="00E12030"/>
    <w:rsid w:val="00E12746"/>
    <w:rsid w:val="00E12D4F"/>
    <w:rsid w:val="00E12F7D"/>
    <w:rsid w:val="00E133C3"/>
    <w:rsid w:val="00E15CF8"/>
    <w:rsid w:val="00E16292"/>
    <w:rsid w:val="00E1645F"/>
    <w:rsid w:val="00E1671F"/>
    <w:rsid w:val="00E178AB"/>
    <w:rsid w:val="00E20114"/>
    <w:rsid w:val="00E20D91"/>
    <w:rsid w:val="00E20FFC"/>
    <w:rsid w:val="00E21D85"/>
    <w:rsid w:val="00E22193"/>
    <w:rsid w:val="00E235F6"/>
    <w:rsid w:val="00E23F02"/>
    <w:rsid w:val="00E27316"/>
    <w:rsid w:val="00E2774C"/>
    <w:rsid w:val="00E27A7A"/>
    <w:rsid w:val="00E27B3C"/>
    <w:rsid w:val="00E27FD7"/>
    <w:rsid w:val="00E32369"/>
    <w:rsid w:val="00E32CF6"/>
    <w:rsid w:val="00E32FF0"/>
    <w:rsid w:val="00E33A81"/>
    <w:rsid w:val="00E36290"/>
    <w:rsid w:val="00E36C69"/>
    <w:rsid w:val="00E37647"/>
    <w:rsid w:val="00E37B8C"/>
    <w:rsid w:val="00E40656"/>
    <w:rsid w:val="00E416C3"/>
    <w:rsid w:val="00E444A4"/>
    <w:rsid w:val="00E45178"/>
    <w:rsid w:val="00E461D4"/>
    <w:rsid w:val="00E469B1"/>
    <w:rsid w:val="00E47A39"/>
    <w:rsid w:val="00E47B62"/>
    <w:rsid w:val="00E5003F"/>
    <w:rsid w:val="00E50359"/>
    <w:rsid w:val="00E5091A"/>
    <w:rsid w:val="00E51D26"/>
    <w:rsid w:val="00E51DBE"/>
    <w:rsid w:val="00E535F9"/>
    <w:rsid w:val="00E53914"/>
    <w:rsid w:val="00E53919"/>
    <w:rsid w:val="00E539EE"/>
    <w:rsid w:val="00E542F5"/>
    <w:rsid w:val="00E547B2"/>
    <w:rsid w:val="00E54B6F"/>
    <w:rsid w:val="00E54E24"/>
    <w:rsid w:val="00E54E35"/>
    <w:rsid w:val="00E54F80"/>
    <w:rsid w:val="00E5530D"/>
    <w:rsid w:val="00E557CD"/>
    <w:rsid w:val="00E56811"/>
    <w:rsid w:val="00E571FD"/>
    <w:rsid w:val="00E57F3F"/>
    <w:rsid w:val="00E60234"/>
    <w:rsid w:val="00E6176D"/>
    <w:rsid w:val="00E63B26"/>
    <w:rsid w:val="00E64766"/>
    <w:rsid w:val="00E66634"/>
    <w:rsid w:val="00E6719E"/>
    <w:rsid w:val="00E672B5"/>
    <w:rsid w:val="00E70228"/>
    <w:rsid w:val="00E70306"/>
    <w:rsid w:val="00E71157"/>
    <w:rsid w:val="00E712A0"/>
    <w:rsid w:val="00E71FA4"/>
    <w:rsid w:val="00E730D8"/>
    <w:rsid w:val="00E737CB"/>
    <w:rsid w:val="00E73D14"/>
    <w:rsid w:val="00E750A5"/>
    <w:rsid w:val="00E757FA"/>
    <w:rsid w:val="00E75A0A"/>
    <w:rsid w:val="00E75EB0"/>
    <w:rsid w:val="00E77F0E"/>
    <w:rsid w:val="00E801E4"/>
    <w:rsid w:val="00E8040D"/>
    <w:rsid w:val="00E8069D"/>
    <w:rsid w:val="00E80746"/>
    <w:rsid w:val="00E809D4"/>
    <w:rsid w:val="00E81481"/>
    <w:rsid w:val="00E81D1D"/>
    <w:rsid w:val="00E81EE4"/>
    <w:rsid w:val="00E820A5"/>
    <w:rsid w:val="00E833DE"/>
    <w:rsid w:val="00E83ADA"/>
    <w:rsid w:val="00E844C5"/>
    <w:rsid w:val="00E84F28"/>
    <w:rsid w:val="00E8521A"/>
    <w:rsid w:val="00E85523"/>
    <w:rsid w:val="00E86126"/>
    <w:rsid w:val="00E86883"/>
    <w:rsid w:val="00E87386"/>
    <w:rsid w:val="00E87399"/>
    <w:rsid w:val="00E8745D"/>
    <w:rsid w:val="00E87632"/>
    <w:rsid w:val="00E91A01"/>
    <w:rsid w:val="00E92065"/>
    <w:rsid w:val="00E927B5"/>
    <w:rsid w:val="00E928AB"/>
    <w:rsid w:val="00E92C71"/>
    <w:rsid w:val="00E931D3"/>
    <w:rsid w:val="00E93CF5"/>
    <w:rsid w:val="00E93F1E"/>
    <w:rsid w:val="00E94989"/>
    <w:rsid w:val="00E94B6E"/>
    <w:rsid w:val="00E95304"/>
    <w:rsid w:val="00E9563B"/>
    <w:rsid w:val="00E96E45"/>
    <w:rsid w:val="00EA069E"/>
    <w:rsid w:val="00EA0D44"/>
    <w:rsid w:val="00EA2D1E"/>
    <w:rsid w:val="00EA4075"/>
    <w:rsid w:val="00EA4429"/>
    <w:rsid w:val="00EA4900"/>
    <w:rsid w:val="00EA4A6E"/>
    <w:rsid w:val="00EA4B95"/>
    <w:rsid w:val="00EA548F"/>
    <w:rsid w:val="00EA5637"/>
    <w:rsid w:val="00EA5ACC"/>
    <w:rsid w:val="00EA5D12"/>
    <w:rsid w:val="00EA7554"/>
    <w:rsid w:val="00EB0856"/>
    <w:rsid w:val="00EB139D"/>
    <w:rsid w:val="00EB196F"/>
    <w:rsid w:val="00EB2E1C"/>
    <w:rsid w:val="00EB5341"/>
    <w:rsid w:val="00EB5B1F"/>
    <w:rsid w:val="00EB6F47"/>
    <w:rsid w:val="00EC29C6"/>
    <w:rsid w:val="00EC4008"/>
    <w:rsid w:val="00EC4957"/>
    <w:rsid w:val="00ED0093"/>
    <w:rsid w:val="00ED0D3F"/>
    <w:rsid w:val="00ED2C58"/>
    <w:rsid w:val="00ED3597"/>
    <w:rsid w:val="00ED392F"/>
    <w:rsid w:val="00ED3EC8"/>
    <w:rsid w:val="00ED3ED4"/>
    <w:rsid w:val="00ED4C48"/>
    <w:rsid w:val="00ED6A28"/>
    <w:rsid w:val="00ED6F2D"/>
    <w:rsid w:val="00ED7090"/>
    <w:rsid w:val="00ED7139"/>
    <w:rsid w:val="00ED719D"/>
    <w:rsid w:val="00ED773E"/>
    <w:rsid w:val="00ED7F0E"/>
    <w:rsid w:val="00EE2F58"/>
    <w:rsid w:val="00EE37BC"/>
    <w:rsid w:val="00EE39C6"/>
    <w:rsid w:val="00EE3BEF"/>
    <w:rsid w:val="00EE4C22"/>
    <w:rsid w:val="00EE4DBD"/>
    <w:rsid w:val="00EE4F37"/>
    <w:rsid w:val="00EE575E"/>
    <w:rsid w:val="00EE58DD"/>
    <w:rsid w:val="00EE590E"/>
    <w:rsid w:val="00EE5D57"/>
    <w:rsid w:val="00EE6E89"/>
    <w:rsid w:val="00EE7AF4"/>
    <w:rsid w:val="00EF022B"/>
    <w:rsid w:val="00EF2111"/>
    <w:rsid w:val="00EF2323"/>
    <w:rsid w:val="00EF29B0"/>
    <w:rsid w:val="00EF2DAC"/>
    <w:rsid w:val="00EF3A4F"/>
    <w:rsid w:val="00EF3FE4"/>
    <w:rsid w:val="00EF4A49"/>
    <w:rsid w:val="00EF4C35"/>
    <w:rsid w:val="00EF4DA8"/>
    <w:rsid w:val="00EF51B6"/>
    <w:rsid w:val="00EF5535"/>
    <w:rsid w:val="00EF693A"/>
    <w:rsid w:val="00F010D0"/>
    <w:rsid w:val="00F0149B"/>
    <w:rsid w:val="00F0205B"/>
    <w:rsid w:val="00F02127"/>
    <w:rsid w:val="00F02916"/>
    <w:rsid w:val="00F03735"/>
    <w:rsid w:val="00F04935"/>
    <w:rsid w:val="00F05262"/>
    <w:rsid w:val="00F0548E"/>
    <w:rsid w:val="00F074F1"/>
    <w:rsid w:val="00F1044B"/>
    <w:rsid w:val="00F10E12"/>
    <w:rsid w:val="00F1286E"/>
    <w:rsid w:val="00F1341A"/>
    <w:rsid w:val="00F13805"/>
    <w:rsid w:val="00F14BB3"/>
    <w:rsid w:val="00F14E97"/>
    <w:rsid w:val="00F15B54"/>
    <w:rsid w:val="00F15FF7"/>
    <w:rsid w:val="00F16615"/>
    <w:rsid w:val="00F16658"/>
    <w:rsid w:val="00F172BB"/>
    <w:rsid w:val="00F17C8E"/>
    <w:rsid w:val="00F20335"/>
    <w:rsid w:val="00F21AFC"/>
    <w:rsid w:val="00F21F8F"/>
    <w:rsid w:val="00F2225F"/>
    <w:rsid w:val="00F22F15"/>
    <w:rsid w:val="00F2374D"/>
    <w:rsid w:val="00F23877"/>
    <w:rsid w:val="00F24698"/>
    <w:rsid w:val="00F25B06"/>
    <w:rsid w:val="00F26227"/>
    <w:rsid w:val="00F26973"/>
    <w:rsid w:val="00F30316"/>
    <w:rsid w:val="00F303DB"/>
    <w:rsid w:val="00F31C2C"/>
    <w:rsid w:val="00F349AD"/>
    <w:rsid w:val="00F35171"/>
    <w:rsid w:val="00F3621A"/>
    <w:rsid w:val="00F365AD"/>
    <w:rsid w:val="00F36A15"/>
    <w:rsid w:val="00F372DE"/>
    <w:rsid w:val="00F37AFF"/>
    <w:rsid w:val="00F40055"/>
    <w:rsid w:val="00F4209A"/>
    <w:rsid w:val="00F4237F"/>
    <w:rsid w:val="00F4249D"/>
    <w:rsid w:val="00F45524"/>
    <w:rsid w:val="00F45FB1"/>
    <w:rsid w:val="00F46692"/>
    <w:rsid w:val="00F469F8"/>
    <w:rsid w:val="00F474ED"/>
    <w:rsid w:val="00F501A8"/>
    <w:rsid w:val="00F50EAE"/>
    <w:rsid w:val="00F5165E"/>
    <w:rsid w:val="00F523E5"/>
    <w:rsid w:val="00F524D5"/>
    <w:rsid w:val="00F53018"/>
    <w:rsid w:val="00F530B7"/>
    <w:rsid w:val="00F5345E"/>
    <w:rsid w:val="00F55E6B"/>
    <w:rsid w:val="00F572B8"/>
    <w:rsid w:val="00F576EF"/>
    <w:rsid w:val="00F60BCC"/>
    <w:rsid w:val="00F6204C"/>
    <w:rsid w:val="00F62F45"/>
    <w:rsid w:val="00F63563"/>
    <w:rsid w:val="00F636B2"/>
    <w:rsid w:val="00F6586E"/>
    <w:rsid w:val="00F65EB3"/>
    <w:rsid w:val="00F664B4"/>
    <w:rsid w:val="00F6660F"/>
    <w:rsid w:val="00F66777"/>
    <w:rsid w:val="00F66B37"/>
    <w:rsid w:val="00F66D62"/>
    <w:rsid w:val="00F67E0C"/>
    <w:rsid w:val="00F67F12"/>
    <w:rsid w:val="00F701E8"/>
    <w:rsid w:val="00F70375"/>
    <w:rsid w:val="00F7072F"/>
    <w:rsid w:val="00F71208"/>
    <w:rsid w:val="00F71381"/>
    <w:rsid w:val="00F71A3B"/>
    <w:rsid w:val="00F73119"/>
    <w:rsid w:val="00F73A5B"/>
    <w:rsid w:val="00F73E0E"/>
    <w:rsid w:val="00F7454F"/>
    <w:rsid w:val="00F74F14"/>
    <w:rsid w:val="00F75869"/>
    <w:rsid w:val="00F769BD"/>
    <w:rsid w:val="00F76D04"/>
    <w:rsid w:val="00F772A6"/>
    <w:rsid w:val="00F77377"/>
    <w:rsid w:val="00F80FFA"/>
    <w:rsid w:val="00F81463"/>
    <w:rsid w:val="00F818FC"/>
    <w:rsid w:val="00F82038"/>
    <w:rsid w:val="00F8243A"/>
    <w:rsid w:val="00F833D4"/>
    <w:rsid w:val="00F83D5D"/>
    <w:rsid w:val="00F84069"/>
    <w:rsid w:val="00F8418E"/>
    <w:rsid w:val="00F85716"/>
    <w:rsid w:val="00F867A3"/>
    <w:rsid w:val="00F871AA"/>
    <w:rsid w:val="00F90A80"/>
    <w:rsid w:val="00F919E8"/>
    <w:rsid w:val="00F91AC2"/>
    <w:rsid w:val="00F92063"/>
    <w:rsid w:val="00F934CA"/>
    <w:rsid w:val="00F93C34"/>
    <w:rsid w:val="00F9457B"/>
    <w:rsid w:val="00F955F0"/>
    <w:rsid w:val="00F962F1"/>
    <w:rsid w:val="00F975AB"/>
    <w:rsid w:val="00F97A5F"/>
    <w:rsid w:val="00FA1370"/>
    <w:rsid w:val="00FA1727"/>
    <w:rsid w:val="00FA1EAE"/>
    <w:rsid w:val="00FA3023"/>
    <w:rsid w:val="00FA54D1"/>
    <w:rsid w:val="00FA6134"/>
    <w:rsid w:val="00FA62B2"/>
    <w:rsid w:val="00FA67A2"/>
    <w:rsid w:val="00FA6812"/>
    <w:rsid w:val="00FA6DD8"/>
    <w:rsid w:val="00FA6E09"/>
    <w:rsid w:val="00FA71AB"/>
    <w:rsid w:val="00FA7278"/>
    <w:rsid w:val="00FA7DAA"/>
    <w:rsid w:val="00FB1224"/>
    <w:rsid w:val="00FB15CF"/>
    <w:rsid w:val="00FB177C"/>
    <w:rsid w:val="00FB2855"/>
    <w:rsid w:val="00FB2DA9"/>
    <w:rsid w:val="00FB2F9E"/>
    <w:rsid w:val="00FB4AD1"/>
    <w:rsid w:val="00FB5967"/>
    <w:rsid w:val="00FB635D"/>
    <w:rsid w:val="00FB6FF9"/>
    <w:rsid w:val="00FB7277"/>
    <w:rsid w:val="00FB74CC"/>
    <w:rsid w:val="00FB7975"/>
    <w:rsid w:val="00FC0C13"/>
    <w:rsid w:val="00FC117A"/>
    <w:rsid w:val="00FC37BC"/>
    <w:rsid w:val="00FC41AA"/>
    <w:rsid w:val="00FC4E77"/>
    <w:rsid w:val="00FC53F9"/>
    <w:rsid w:val="00FC5A92"/>
    <w:rsid w:val="00FD1224"/>
    <w:rsid w:val="00FD16A6"/>
    <w:rsid w:val="00FD19CE"/>
    <w:rsid w:val="00FD2B7B"/>
    <w:rsid w:val="00FD323F"/>
    <w:rsid w:val="00FD4B11"/>
    <w:rsid w:val="00FD6C2D"/>
    <w:rsid w:val="00FD70DD"/>
    <w:rsid w:val="00FD74A9"/>
    <w:rsid w:val="00FD7D86"/>
    <w:rsid w:val="00FD7E36"/>
    <w:rsid w:val="00FE109E"/>
    <w:rsid w:val="00FE1C10"/>
    <w:rsid w:val="00FE214C"/>
    <w:rsid w:val="00FE2BCE"/>
    <w:rsid w:val="00FE2ED2"/>
    <w:rsid w:val="00FE3E65"/>
    <w:rsid w:val="00FE40A1"/>
    <w:rsid w:val="00FE49A3"/>
    <w:rsid w:val="00FE4DC5"/>
    <w:rsid w:val="00FE5624"/>
    <w:rsid w:val="00FE56D4"/>
    <w:rsid w:val="00FE5BEE"/>
    <w:rsid w:val="00FE660F"/>
    <w:rsid w:val="00FE7589"/>
    <w:rsid w:val="00FE7915"/>
    <w:rsid w:val="00FF0119"/>
    <w:rsid w:val="00FF0867"/>
    <w:rsid w:val="00FF143A"/>
    <w:rsid w:val="00FF1A12"/>
    <w:rsid w:val="00FF1A14"/>
    <w:rsid w:val="00FF1BC4"/>
    <w:rsid w:val="00FF1E01"/>
    <w:rsid w:val="00FF2DB3"/>
    <w:rsid w:val="00FF39DF"/>
    <w:rsid w:val="00FF4478"/>
    <w:rsid w:val="00FF5E5C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451CC8C"/>
  <w15:docId w15:val="{C8F0350C-FBAA-451E-A2F9-A9FF9155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7668"/>
    <w:pPr>
      <w:spacing w:after="120" w:line="24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354D5"/>
    <w:pPr>
      <w:keepNext/>
      <w:numPr>
        <w:numId w:val="3"/>
      </w:numPr>
      <w:overflowPunct w:val="0"/>
      <w:autoSpaceDE w:val="0"/>
      <w:autoSpaceDN w:val="0"/>
      <w:adjustRightInd w:val="0"/>
      <w:spacing w:after="480"/>
      <w:jc w:val="center"/>
      <w:textAlignment w:val="baseline"/>
      <w:outlineLvl w:val="0"/>
    </w:pPr>
    <w:rPr>
      <w:rFonts w:eastAsia="Times New Roman" w:cstheme="minorHAnsi"/>
      <w:b/>
      <w:color w:val="00000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AF7218"/>
    <w:pPr>
      <w:keepNext/>
      <w:numPr>
        <w:ilvl w:val="1"/>
        <w:numId w:val="3"/>
      </w:numPr>
      <w:spacing w:before="240"/>
      <w:outlineLvl w:val="1"/>
    </w:pPr>
    <w:rPr>
      <w:rFonts w:eastAsia="Times New Roman" w:cs="Arial"/>
      <w:b/>
      <w:bCs/>
      <w:color w:val="000000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5473F"/>
    <w:pPr>
      <w:keepNext/>
      <w:keepLines/>
      <w:numPr>
        <w:ilvl w:val="2"/>
        <w:numId w:val="3"/>
      </w:numPr>
      <w:spacing w:before="120" w:after="0"/>
      <w:jc w:val="left"/>
      <w:outlineLvl w:val="2"/>
    </w:pPr>
    <w:rPr>
      <w:rFonts w:eastAsiaTheme="majorEastAsia" w:cstheme="majorBidi"/>
      <w:b/>
      <w:bCs/>
      <w:color w:val="000000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41A9A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1A9A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1A9A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1A9A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1A9A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1A9A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54D5"/>
    <w:rPr>
      <w:rFonts w:eastAsia="Times New Roman" w:cstheme="minorHAnsi"/>
      <w:b/>
      <w:color w:val="00000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F7218"/>
    <w:rPr>
      <w:rFonts w:eastAsia="Times New Roman" w:cs="Arial"/>
      <w:b/>
      <w:bCs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5473F"/>
    <w:rPr>
      <w:rFonts w:eastAsiaTheme="majorEastAsia" w:cstheme="majorBidi"/>
      <w:b/>
      <w:bCs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341A9A"/>
    <w:rPr>
      <w:rFonts w:asciiTheme="majorHAnsi" w:eastAsiaTheme="majorEastAsia" w:hAnsiTheme="majorHAnsi" w:cstheme="majorBidi"/>
      <w:i/>
      <w:iCs/>
      <w:color w:val="000000" w:themeColor="tex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1A9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1A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1A9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1A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1A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341A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1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1A9A"/>
    <w:rPr>
      <w:sz w:val="20"/>
      <w:szCs w:val="20"/>
    </w:rPr>
  </w:style>
  <w:style w:type="paragraph" w:styleId="Textpoznpodarou">
    <w:name w:val="footnote text"/>
    <w:aliases w:val="Schriftart: 9 pt,Schriftart: 10 pt,Schriftart: 8 pt,Char,Char Char Char Char,Boston 10,Font: Geneva 9,Fußnotentextf,Geneva 9,Podrozdzia3,Podrozdział,Text poznámky pod čiarou 007,f,pozn. pod čarou"/>
    <w:basedOn w:val="Normln"/>
    <w:link w:val="TextpoznpodarouChar"/>
    <w:uiPriority w:val="99"/>
    <w:unhideWhenUsed/>
    <w:rsid w:val="00341A9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Char Char,Char Char Char Char Char,Boston 10 Char,Font: Geneva 9 Char,Fußnotentextf Char,Geneva 9 Char,Podrozdzia3 Char,Podrozdział Char,f Char"/>
    <w:basedOn w:val="Standardnpsmoodstavce"/>
    <w:link w:val="Textpoznpodarou"/>
    <w:uiPriority w:val="99"/>
    <w:rsid w:val="00341A9A"/>
    <w:rPr>
      <w:sz w:val="20"/>
      <w:szCs w:val="20"/>
    </w:rPr>
  </w:style>
  <w:style w:type="character" w:styleId="Znakapoznpodarou">
    <w:name w:val="footnote reference"/>
    <w:aliases w:val="Footnote,Footnote call,12 b.,PGI Fußnote Ziffer,PGI Fußnote Ziffer + Times New Roman,Zúžené o ..."/>
    <w:basedOn w:val="Standardnpsmoodstavce"/>
    <w:uiPriority w:val="99"/>
    <w:unhideWhenUsed/>
    <w:rsid w:val="00341A9A"/>
    <w:rPr>
      <w:vertAlign w:val="superscript"/>
    </w:rPr>
  </w:style>
  <w:style w:type="paragraph" w:styleId="Odstavecseseznamem">
    <w:name w:val="List Paragraph"/>
    <w:aliases w:val="Odstavec_muj,odrážky,Odstavec cíl se seznamem,Odstavec se seznamem1"/>
    <w:basedOn w:val="Normln"/>
    <w:link w:val="OdstavecseseznamemChar"/>
    <w:uiPriority w:val="34"/>
    <w:qFormat/>
    <w:rsid w:val="00341A9A"/>
    <w:pPr>
      <w:ind w:left="720"/>
      <w:contextualSpacing/>
    </w:pPr>
  </w:style>
  <w:style w:type="character" w:customStyle="1" w:styleId="OdstavecseseznamemChar">
    <w:name w:val="Odstavec se seznamem Char"/>
    <w:aliases w:val="Odstavec_muj Char,odrážky Char,Odstavec cíl se seznamem Char,Odstavec se seznamem1 Char"/>
    <w:basedOn w:val="Standardnpsmoodstavce"/>
    <w:link w:val="Odstavecseseznamem"/>
    <w:uiPriority w:val="34"/>
    <w:qFormat/>
    <w:rsid w:val="00341A9A"/>
  </w:style>
  <w:style w:type="paragraph" w:styleId="Zkladntextodsazen">
    <w:name w:val="Body Text Indent"/>
    <w:basedOn w:val="Normln"/>
    <w:link w:val="ZkladntextodsazenChar"/>
    <w:unhideWhenUsed/>
    <w:rsid w:val="00341A9A"/>
    <w:pPr>
      <w:ind w:left="283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41A9A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rsid w:val="00341A9A"/>
    <w:pPr>
      <w:spacing w:before="120" w:after="0"/>
    </w:pPr>
    <w:rPr>
      <w:rFonts w:ascii="Arial" w:eastAsia="Times New Roman" w:hAnsi="Arial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1A9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A9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B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B1F"/>
    <w:rPr>
      <w:b/>
      <w:bCs/>
      <w:sz w:val="20"/>
      <w:szCs w:val="20"/>
    </w:rPr>
  </w:style>
  <w:style w:type="table" w:customStyle="1" w:styleId="Mkatabulky5">
    <w:name w:val="Mřížka tabulky5"/>
    <w:basedOn w:val="Normlntabulka"/>
    <w:next w:val="Mkatabulky"/>
    <w:uiPriority w:val="59"/>
    <w:rsid w:val="008C27A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8C2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EA7554"/>
    <w:pPr>
      <w:spacing w:after="200"/>
    </w:pPr>
    <w:rPr>
      <w:i/>
      <w:iCs/>
      <w:color w:val="44546A" w:themeColor="text2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378B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78B1"/>
  </w:style>
  <w:style w:type="paragraph" w:styleId="Zpat">
    <w:name w:val="footer"/>
    <w:basedOn w:val="Normln"/>
    <w:link w:val="ZpatChar"/>
    <w:uiPriority w:val="99"/>
    <w:unhideWhenUsed/>
    <w:rsid w:val="001378B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78B1"/>
  </w:style>
  <w:style w:type="character" w:styleId="slostrnky">
    <w:name w:val="page number"/>
    <w:basedOn w:val="Standardnpsmoodstavce"/>
    <w:semiHidden/>
    <w:rsid w:val="001378B1"/>
  </w:style>
  <w:style w:type="character" w:styleId="Hypertextovodkaz">
    <w:name w:val="Hyperlink"/>
    <w:basedOn w:val="Standardnpsmoodstavce"/>
    <w:uiPriority w:val="99"/>
    <w:unhideWhenUsed/>
    <w:rsid w:val="00B162E3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46E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8E413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5A1353"/>
    <w:rPr>
      <w:color w:val="954F72" w:themeColor="followedHyperlink"/>
      <w:u w:val="single"/>
    </w:rPr>
  </w:style>
  <w:style w:type="paragraph" w:customStyle="1" w:styleId="NormlnKZ">
    <w:name w:val="Normální KZ"/>
    <w:basedOn w:val="Normln"/>
    <w:rsid w:val="00273246"/>
    <w:pPr>
      <w:ind w:firstLine="425"/>
    </w:pPr>
    <w:rPr>
      <w:rFonts w:eastAsia="Times New Roman" w:cs="Times New Roman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290E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2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taceeu.cz/cs/Statistiky-a-analyzy/Seznamy-prijemc&#367;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dotaceeu.cz/cs/Statistiky-a-analyzy/Seznamy-prijemcu" TargetMode="External"/><Relationship Id="rId17" Type="http://schemas.openxmlformats.org/officeDocument/2006/relationships/hyperlink" Target="https://digital-agenda-data.eu/charts/desi-component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taceeu.cz/cs/Evropske-fondy-v-CR/Programove-obdobi-2007-2013/Cerpani-v-obdobi-2007-201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p&#345;&#237;loze%20&#269;.%201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nku.cz/scripts/detail.php?id=10616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smt.cz/vzdelavani/skolstvi-v-cr/ekonomika-skolstvi/normativy-1" TargetMode="External"/><Relationship Id="rId22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itsa.ee/" TargetMode="External"/><Relationship Id="rId2" Type="http://schemas.openxmlformats.org/officeDocument/2006/relationships/hyperlink" Target="https://www.rechnungshof.gv.at/rh/home/home/IT_Betreuung_Schulen.pdf" TargetMode="External"/><Relationship Id="rId1" Type="http://schemas.openxmlformats.org/officeDocument/2006/relationships/hyperlink" Target="https://www.nku.cz/scripts/detail.php?id=10616" TargetMode="External"/><Relationship Id="rId4" Type="http://schemas.openxmlformats.org/officeDocument/2006/relationships/hyperlink" Target="https://www.innove.ee/en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esi_graf%20-%202019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'chart data'!$D$14</c:f>
              <c:strCache>
                <c:ptCount val="1"/>
                <c:pt idx="0">
                  <c:v>Internetové uživatelské dovednosti</c:v>
                </c:pt>
              </c:strCache>
            </c:strRef>
          </c:tx>
          <c:spPr>
            <a:solidFill>
              <a:srgbClr val="004595"/>
            </a:solidFill>
            <a:ln w="25400">
              <a:noFill/>
            </a:ln>
          </c:spPr>
          <c:invertIfNegative val="0"/>
          <c:cat>
            <c:strRef>
              <c:f>'chart data'!$B$15:$B$43</c:f>
              <c:strCache>
                <c:ptCount val="29"/>
                <c:pt idx="0">
                  <c:v>FI</c:v>
                </c:pt>
                <c:pt idx="1">
                  <c:v>SE</c:v>
                </c:pt>
                <c:pt idx="2">
                  <c:v>LU</c:v>
                </c:pt>
                <c:pt idx="3">
                  <c:v>EE</c:v>
                </c:pt>
                <c:pt idx="4">
                  <c:v>NL</c:v>
                </c:pt>
                <c:pt idx="5">
                  <c:v>UK</c:v>
                </c:pt>
                <c:pt idx="6">
                  <c:v>DK</c:v>
                </c:pt>
                <c:pt idx="7">
                  <c:v>AT</c:v>
                </c:pt>
                <c:pt idx="8">
                  <c:v>MT</c:v>
                </c:pt>
                <c:pt idx="9">
                  <c:v>DE</c:v>
                </c:pt>
                <c:pt idx="10">
                  <c:v>IE</c:v>
                </c:pt>
                <c:pt idx="11">
                  <c:v>BE</c:v>
                </c:pt>
                <c:pt idx="12">
                  <c:v>EU</c:v>
                </c:pt>
                <c:pt idx="13">
                  <c:v>HR</c:v>
                </c:pt>
                <c:pt idx="14">
                  <c:v>FR</c:v>
                </c:pt>
                <c:pt idx="15">
                  <c:v>SI</c:v>
                </c:pt>
                <c:pt idx="16">
                  <c:v>CZ</c:v>
                </c:pt>
                <c:pt idx="17">
                  <c:v>ES</c:v>
                </c:pt>
                <c:pt idx="18">
                  <c:v>SK</c:v>
                </c:pt>
                <c:pt idx="19">
                  <c:v>LT</c:v>
                </c:pt>
                <c:pt idx="20">
                  <c:v>HU</c:v>
                </c:pt>
                <c:pt idx="21">
                  <c:v>LV</c:v>
                </c:pt>
                <c:pt idx="22">
                  <c:v>PL</c:v>
                </c:pt>
                <c:pt idx="23">
                  <c:v>PT</c:v>
                </c:pt>
                <c:pt idx="24">
                  <c:v>CY</c:v>
                </c:pt>
                <c:pt idx="25">
                  <c:v>EL</c:v>
                </c:pt>
                <c:pt idx="26">
                  <c:v>IT</c:v>
                </c:pt>
                <c:pt idx="27">
                  <c:v>RO</c:v>
                </c:pt>
                <c:pt idx="28">
                  <c:v>BG</c:v>
                </c:pt>
              </c:strCache>
            </c:strRef>
          </c:cat>
          <c:val>
            <c:numRef>
              <c:f>'chart data'!$D$15:$D$43</c:f>
              <c:numCache>
                <c:formatCode>0.00</c:formatCode>
                <c:ptCount val="29"/>
                <c:pt idx="0">
                  <c:v>36.710900000000002</c:v>
                </c:pt>
                <c:pt idx="1">
                  <c:v>37.627899999999997</c:v>
                </c:pt>
                <c:pt idx="2">
                  <c:v>42.673999999999999</c:v>
                </c:pt>
                <c:pt idx="3">
                  <c:v>29.095099999999999</c:v>
                </c:pt>
                <c:pt idx="4">
                  <c:v>38.737900000000003</c:v>
                </c:pt>
                <c:pt idx="5">
                  <c:v>35.5321</c:v>
                </c:pt>
                <c:pt idx="6">
                  <c:v>35.842399999999998</c:v>
                </c:pt>
                <c:pt idx="7">
                  <c:v>32.243000000000002</c:v>
                </c:pt>
                <c:pt idx="8">
                  <c:v>28.7425</c:v>
                </c:pt>
                <c:pt idx="9">
                  <c:v>32.327199999999998</c:v>
                </c:pt>
                <c:pt idx="10">
                  <c:v>23.186</c:v>
                </c:pt>
                <c:pt idx="11">
                  <c:v>28.419799999999999</c:v>
                </c:pt>
                <c:pt idx="12">
                  <c:v>27.4055</c:v>
                </c:pt>
                <c:pt idx="13">
                  <c:v>27.4818</c:v>
                </c:pt>
                <c:pt idx="14">
                  <c:v>26.947299999999998</c:v>
                </c:pt>
                <c:pt idx="15">
                  <c:v>25.986699999999999</c:v>
                </c:pt>
                <c:pt idx="16">
                  <c:v>26.458500000000001</c:v>
                </c:pt>
                <c:pt idx="17">
                  <c:v>26.755700000000001</c:v>
                </c:pt>
                <c:pt idx="18">
                  <c:v>28.664100000000001</c:v>
                </c:pt>
                <c:pt idx="19">
                  <c:v>26.694199999999999</c:v>
                </c:pt>
                <c:pt idx="20">
                  <c:v>23.4497</c:v>
                </c:pt>
                <c:pt idx="21">
                  <c:v>22.930499999999999</c:v>
                </c:pt>
                <c:pt idx="22">
                  <c:v>21.206</c:v>
                </c:pt>
                <c:pt idx="23">
                  <c:v>25.246600000000001</c:v>
                </c:pt>
                <c:pt idx="24">
                  <c:v>22.1812</c:v>
                </c:pt>
                <c:pt idx="25">
                  <c:v>21.854199999999999</c:v>
                </c:pt>
                <c:pt idx="26">
                  <c:v>20.761900000000001</c:v>
                </c:pt>
                <c:pt idx="27">
                  <c:v>12.657500000000001</c:v>
                </c:pt>
                <c:pt idx="28">
                  <c:v>12.86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2D-47A3-A504-C912508FEC7C}"/>
            </c:ext>
          </c:extLst>
        </c:ser>
        <c:ser>
          <c:idx val="1"/>
          <c:order val="1"/>
          <c:tx>
            <c:strRef>
              <c:f>'chart data'!$E$14</c:f>
              <c:strCache>
                <c:ptCount val="1"/>
                <c:pt idx="0">
                  <c:v>Pokročilé digitální dovednosti</c:v>
                </c:pt>
              </c:strCache>
            </c:strRef>
          </c:tx>
          <c:spPr>
            <a:solidFill>
              <a:srgbClr val="BD2A33"/>
            </a:solidFill>
            <a:ln w="25400">
              <a:noFill/>
            </a:ln>
          </c:spPr>
          <c:invertIfNegative val="0"/>
          <c:cat>
            <c:strRef>
              <c:f>'chart data'!$B$15:$B$43</c:f>
              <c:strCache>
                <c:ptCount val="29"/>
                <c:pt idx="0">
                  <c:v>FI</c:v>
                </c:pt>
                <c:pt idx="1">
                  <c:v>SE</c:v>
                </c:pt>
                <c:pt idx="2">
                  <c:v>LU</c:v>
                </c:pt>
                <c:pt idx="3">
                  <c:v>EE</c:v>
                </c:pt>
                <c:pt idx="4">
                  <c:v>NL</c:v>
                </c:pt>
                <c:pt idx="5">
                  <c:v>UK</c:v>
                </c:pt>
                <c:pt idx="6">
                  <c:v>DK</c:v>
                </c:pt>
                <c:pt idx="7">
                  <c:v>AT</c:v>
                </c:pt>
                <c:pt idx="8">
                  <c:v>MT</c:v>
                </c:pt>
                <c:pt idx="9">
                  <c:v>DE</c:v>
                </c:pt>
                <c:pt idx="10">
                  <c:v>IE</c:v>
                </c:pt>
                <c:pt idx="11">
                  <c:v>BE</c:v>
                </c:pt>
                <c:pt idx="12">
                  <c:v>EU</c:v>
                </c:pt>
                <c:pt idx="13">
                  <c:v>HR</c:v>
                </c:pt>
                <c:pt idx="14">
                  <c:v>FR</c:v>
                </c:pt>
                <c:pt idx="15">
                  <c:v>SI</c:v>
                </c:pt>
                <c:pt idx="16">
                  <c:v>CZ</c:v>
                </c:pt>
                <c:pt idx="17">
                  <c:v>ES</c:v>
                </c:pt>
                <c:pt idx="18">
                  <c:v>SK</c:v>
                </c:pt>
                <c:pt idx="19">
                  <c:v>LT</c:v>
                </c:pt>
                <c:pt idx="20">
                  <c:v>HU</c:v>
                </c:pt>
                <c:pt idx="21">
                  <c:v>LV</c:v>
                </c:pt>
                <c:pt idx="22">
                  <c:v>PL</c:v>
                </c:pt>
                <c:pt idx="23">
                  <c:v>PT</c:v>
                </c:pt>
                <c:pt idx="24">
                  <c:v>CY</c:v>
                </c:pt>
                <c:pt idx="25">
                  <c:v>EL</c:v>
                </c:pt>
                <c:pt idx="26">
                  <c:v>IT</c:v>
                </c:pt>
                <c:pt idx="27">
                  <c:v>RO</c:v>
                </c:pt>
                <c:pt idx="28">
                  <c:v>BG</c:v>
                </c:pt>
              </c:strCache>
            </c:strRef>
          </c:cat>
          <c:val>
            <c:numRef>
              <c:f>'chart data'!$E$15:$E$43</c:f>
              <c:numCache>
                <c:formatCode>0.00</c:formatCode>
                <c:ptCount val="29"/>
                <c:pt idx="0">
                  <c:v>40.828200000000002</c:v>
                </c:pt>
                <c:pt idx="1">
                  <c:v>34.0017</c:v>
                </c:pt>
                <c:pt idx="2">
                  <c:v>27.206499999999998</c:v>
                </c:pt>
                <c:pt idx="3">
                  <c:v>33.351599999999998</c:v>
                </c:pt>
                <c:pt idx="4">
                  <c:v>23.0441</c:v>
                </c:pt>
                <c:pt idx="5">
                  <c:v>26.103300000000001</c:v>
                </c:pt>
                <c:pt idx="6">
                  <c:v>25.6568</c:v>
                </c:pt>
                <c:pt idx="7">
                  <c:v>23.410299999999999</c:v>
                </c:pt>
                <c:pt idx="8">
                  <c:v>26.3063</c:v>
                </c:pt>
                <c:pt idx="9">
                  <c:v>22.1035</c:v>
                </c:pt>
                <c:pt idx="10">
                  <c:v>30.6386</c:v>
                </c:pt>
                <c:pt idx="11">
                  <c:v>21.195900000000002</c:v>
                </c:pt>
                <c:pt idx="12">
                  <c:v>20.6036</c:v>
                </c:pt>
                <c:pt idx="13">
                  <c:v>19.616499999999998</c:v>
                </c:pt>
                <c:pt idx="14">
                  <c:v>20.067</c:v>
                </c:pt>
                <c:pt idx="15">
                  <c:v>20.344799999999999</c:v>
                </c:pt>
                <c:pt idx="16">
                  <c:v>18.352</c:v>
                </c:pt>
                <c:pt idx="17">
                  <c:v>17.739599999999999</c:v>
                </c:pt>
                <c:pt idx="18">
                  <c:v>15.529199999999999</c:v>
                </c:pt>
                <c:pt idx="19">
                  <c:v>15.4878</c:v>
                </c:pt>
                <c:pt idx="20">
                  <c:v>18.669599999999999</c:v>
                </c:pt>
                <c:pt idx="21">
                  <c:v>17.5153</c:v>
                </c:pt>
                <c:pt idx="22">
                  <c:v>15.6396</c:v>
                </c:pt>
                <c:pt idx="23">
                  <c:v>9.9809999999999999</c:v>
                </c:pt>
                <c:pt idx="24">
                  <c:v>12.463900000000001</c:v>
                </c:pt>
                <c:pt idx="25">
                  <c:v>10.8942</c:v>
                </c:pt>
                <c:pt idx="26">
                  <c:v>11.877599999999999</c:v>
                </c:pt>
                <c:pt idx="27">
                  <c:v>18.4284</c:v>
                </c:pt>
                <c:pt idx="28">
                  <c:v>15.652100000000001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2D-47A3-A504-C912508FEC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04095792"/>
        <c:axId val="1"/>
      </c:barChart>
      <c:catAx>
        <c:axId val="1304095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30409579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/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9C8A4-2686-4ABA-9209-0AA52834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BA05B56B.dotm</Template>
  <TotalTime>69</TotalTime>
  <Pages>30</Pages>
  <Words>11357</Words>
  <Characters>67007</Characters>
  <Application>Microsoft Office Word</Application>
  <DocSecurity>0</DocSecurity>
  <Lines>558</Lines>
  <Paragraphs>156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18/18 - Podpora rozvoje digitalizace vzdělávání v České republice</vt:lpstr>
    </vt:vector>
  </TitlesOfParts>
  <Company>NKU</Company>
  <LinksUpToDate>false</LinksUpToDate>
  <CharactersWithSpaces>78208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18/18 - Podpora rozvoje digitalizace vzdělávání v České republice</dc:title>
  <dc:creator>Nejvyšší kontrolní úřad</dc:creator>
  <cp:keywords>kontrolní závěr; digitalizace vzdělávání</cp:keywords>
  <cp:lastModifiedBy>KOKRDA Daniel</cp:lastModifiedBy>
  <cp:revision>9</cp:revision>
  <cp:lastPrinted>2019-08-09T05:00:00Z</cp:lastPrinted>
  <dcterms:created xsi:type="dcterms:W3CDTF">2019-08-05T08:34:00Z</dcterms:created>
  <dcterms:modified xsi:type="dcterms:W3CDTF">2019-08-09T05:02:00Z</dcterms:modified>
</cp:coreProperties>
</file>