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24" w:rsidRPr="00877085" w:rsidRDefault="00DB2620" w:rsidP="005E477C">
      <w:pPr>
        <w:jc w:val="center"/>
        <w:rPr>
          <w:rFonts w:asciiTheme="minorHAnsi" w:hAnsiTheme="minorHAnsi" w:cs="Calibri"/>
        </w:rPr>
      </w:pPr>
      <w:bookmarkStart w:id="0" w:name="_GoBack"/>
      <w:bookmarkEnd w:id="0"/>
      <w:r w:rsidRPr="00877085">
        <w:rPr>
          <w:rFonts w:asciiTheme="minorHAnsi" w:hAnsiTheme="minorHAnsi"/>
          <w:noProof/>
          <w:lang w:val="cs-CZ"/>
        </w:rPr>
        <w:drawing>
          <wp:anchor distT="0" distB="0" distL="114300" distR="114300" simplePos="0" relativeHeight="251627008" behindDoc="0" locked="0" layoutInCell="1" allowOverlap="1" wp14:anchorId="7AA702CA" wp14:editId="74230966">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rsidR="008A11A2" w:rsidRPr="00877085" w:rsidRDefault="008A11A2" w:rsidP="005E477C">
      <w:pPr>
        <w:jc w:val="center"/>
        <w:rPr>
          <w:rFonts w:asciiTheme="minorHAnsi" w:hAnsiTheme="minorHAnsi" w:cs="Calibri"/>
        </w:rPr>
      </w:pPr>
    </w:p>
    <w:p w:rsidR="00E47DAC" w:rsidRPr="00877085" w:rsidRDefault="00E47DAC" w:rsidP="0058377D">
      <w:pPr>
        <w:jc w:val="center"/>
        <w:rPr>
          <w:rFonts w:asciiTheme="minorHAnsi" w:hAnsiTheme="minorHAnsi" w:cstheme="minorHAnsi"/>
          <w:b/>
          <w:sz w:val="28"/>
          <w:szCs w:val="28"/>
        </w:rPr>
      </w:pPr>
      <w:r w:rsidRPr="00877085">
        <w:rPr>
          <w:rFonts w:asciiTheme="minorHAnsi" w:hAnsiTheme="minorHAnsi" w:cstheme="minorHAnsi"/>
          <w:b/>
          <w:sz w:val="28"/>
          <w:szCs w:val="28"/>
          <w:lang w:val="en-GB" w:bidi="en-GB"/>
        </w:rPr>
        <w:t xml:space="preserve">Audit </w:t>
      </w:r>
      <w:r w:rsidR="00993D1D">
        <w:rPr>
          <w:rFonts w:asciiTheme="minorHAnsi" w:hAnsiTheme="minorHAnsi" w:cstheme="minorHAnsi"/>
          <w:b/>
          <w:sz w:val="28"/>
          <w:szCs w:val="28"/>
          <w:lang w:val="en-GB" w:bidi="en-GB"/>
        </w:rPr>
        <w:t>Report</w:t>
      </w:r>
    </w:p>
    <w:p w:rsidR="00DA0304" w:rsidRPr="00877085" w:rsidRDefault="00DA0304" w:rsidP="005E477C">
      <w:pPr>
        <w:jc w:val="center"/>
        <w:rPr>
          <w:rFonts w:asciiTheme="minorHAnsi" w:hAnsiTheme="minorHAnsi" w:cs="Calibri"/>
        </w:rPr>
      </w:pPr>
    </w:p>
    <w:p w:rsidR="00E47DAC" w:rsidRPr="00877085" w:rsidRDefault="004379AD" w:rsidP="005E477C">
      <w:pPr>
        <w:ind w:right="68"/>
        <w:jc w:val="center"/>
        <w:rPr>
          <w:rFonts w:asciiTheme="minorHAnsi" w:hAnsiTheme="minorHAnsi" w:cs="Calibri"/>
          <w:b/>
          <w:bCs/>
          <w:sz w:val="28"/>
        </w:rPr>
      </w:pPr>
      <w:r w:rsidRPr="00877085">
        <w:rPr>
          <w:rFonts w:asciiTheme="minorHAnsi" w:hAnsiTheme="minorHAnsi" w:cs="Calibri"/>
          <w:b/>
          <w:sz w:val="28"/>
          <w:szCs w:val="28"/>
          <w:lang w:val="en-GB" w:bidi="en-GB"/>
        </w:rPr>
        <w:t>17/23</w:t>
      </w:r>
    </w:p>
    <w:p w:rsidR="00DB2620" w:rsidRPr="00877085" w:rsidRDefault="00FB617F" w:rsidP="00E605DD">
      <w:pPr>
        <w:pStyle w:val="Normlnweb"/>
        <w:spacing w:after="0" w:afterAutospacing="0"/>
        <w:jc w:val="center"/>
        <w:rPr>
          <w:rFonts w:asciiTheme="minorHAnsi" w:hAnsiTheme="minorHAnsi" w:cs="Calibri"/>
        </w:rPr>
      </w:pPr>
      <w:r w:rsidRPr="00877085">
        <w:rPr>
          <w:rFonts w:asciiTheme="minorHAnsi" w:hAnsiTheme="minorHAnsi" w:cstheme="minorHAnsi"/>
          <w:b/>
          <w:sz w:val="28"/>
          <w:szCs w:val="28"/>
          <w:lang w:val="en-GB" w:bidi="en-GB"/>
        </w:rPr>
        <w:t>Energy eff</w:t>
      </w:r>
      <w:r w:rsidR="008C659D">
        <w:rPr>
          <w:rFonts w:asciiTheme="minorHAnsi" w:hAnsiTheme="minorHAnsi" w:cstheme="minorHAnsi"/>
          <w:b/>
          <w:sz w:val="28"/>
          <w:szCs w:val="28"/>
          <w:lang w:val="en-GB" w:bidi="en-GB"/>
        </w:rPr>
        <w:t>iciency</w:t>
      </w:r>
      <w:r w:rsidRPr="00877085">
        <w:rPr>
          <w:rFonts w:asciiTheme="minorHAnsi" w:hAnsiTheme="minorHAnsi" w:cstheme="minorHAnsi"/>
          <w:b/>
          <w:sz w:val="28"/>
          <w:szCs w:val="28"/>
          <w:lang w:val="en-GB" w:bidi="en-GB"/>
        </w:rPr>
        <w:t xml:space="preserve"> improvement measures implemented under Priority Axis 3 of the Operational Programme </w:t>
      </w:r>
      <w:r w:rsidRPr="00877085">
        <w:rPr>
          <w:rFonts w:asciiTheme="minorHAnsi" w:hAnsiTheme="minorHAnsi" w:cstheme="minorHAnsi"/>
          <w:b/>
          <w:i/>
          <w:sz w:val="28"/>
          <w:szCs w:val="28"/>
          <w:lang w:val="en-GB" w:bidi="en-GB"/>
        </w:rPr>
        <w:t>Enterprise and Innovation for Competitiveness 2014-2020</w:t>
      </w:r>
      <w:r w:rsidRPr="00877085">
        <w:rPr>
          <w:rFonts w:asciiTheme="minorHAnsi" w:hAnsiTheme="minorHAnsi" w:cstheme="minorHAnsi"/>
          <w:b/>
          <w:sz w:val="28"/>
          <w:szCs w:val="28"/>
          <w:lang w:val="en-GB" w:bidi="en-GB"/>
        </w:rPr>
        <w:t xml:space="preserve"> </w:t>
      </w:r>
      <w:r w:rsidRPr="00877085">
        <w:rPr>
          <w:rFonts w:asciiTheme="minorHAnsi" w:hAnsiTheme="minorHAnsi" w:cstheme="minorHAnsi"/>
          <w:b/>
          <w:sz w:val="28"/>
          <w:szCs w:val="28"/>
          <w:lang w:val="en-GB" w:bidi="en-GB"/>
        </w:rPr>
        <w:br/>
      </w:r>
    </w:p>
    <w:p w:rsidR="007F11AF" w:rsidRPr="00877085" w:rsidRDefault="007F11AF" w:rsidP="005E477C">
      <w:pPr>
        <w:jc w:val="center"/>
        <w:rPr>
          <w:rFonts w:asciiTheme="minorHAnsi" w:hAnsiTheme="minorHAnsi" w:cs="Calibri"/>
        </w:rPr>
      </w:pPr>
    </w:p>
    <w:p w:rsidR="00E47DAC" w:rsidRPr="00877085" w:rsidRDefault="00E47DAC" w:rsidP="005E477C">
      <w:pPr>
        <w:pStyle w:val="Zkladn"/>
        <w:spacing w:before="0"/>
        <w:rPr>
          <w:rFonts w:asciiTheme="minorHAnsi" w:hAnsiTheme="minorHAnsi" w:cs="Calibri"/>
        </w:rPr>
      </w:pPr>
      <w:r w:rsidRPr="00877085">
        <w:rPr>
          <w:rFonts w:asciiTheme="minorHAnsi" w:hAnsiTheme="minorHAnsi" w:cs="Calibri"/>
          <w:lang w:val="en-GB" w:bidi="en-GB"/>
        </w:rPr>
        <w:t xml:space="preserve">The audit was included in the audit plan of the Supreme Audit Office (the “SAO”) for 2017 under number 17/23. The audit was </w:t>
      </w:r>
      <w:r w:rsidR="00E605DD">
        <w:rPr>
          <w:rFonts w:asciiTheme="minorHAnsi" w:hAnsiTheme="minorHAnsi" w:cs="Calibri"/>
          <w:lang w:val="en-GB" w:bidi="en-GB"/>
        </w:rPr>
        <w:t>headed</w:t>
      </w:r>
      <w:r w:rsidRPr="00877085">
        <w:rPr>
          <w:rFonts w:asciiTheme="minorHAnsi" w:hAnsiTheme="minorHAnsi" w:cs="Calibri"/>
          <w:lang w:val="en-GB" w:bidi="en-GB"/>
        </w:rPr>
        <w:t xml:space="preserve"> and the Audit </w:t>
      </w:r>
      <w:r w:rsidR="00E605DD">
        <w:rPr>
          <w:rFonts w:asciiTheme="minorHAnsi" w:hAnsiTheme="minorHAnsi" w:cs="Calibri"/>
          <w:lang w:val="en-GB" w:bidi="en-GB"/>
        </w:rPr>
        <w:t>Report</w:t>
      </w:r>
      <w:r w:rsidR="007B15A3">
        <w:rPr>
          <w:rFonts w:asciiTheme="minorHAnsi" w:hAnsiTheme="minorHAnsi" w:cs="Calibri"/>
          <w:lang w:val="en-GB" w:bidi="en-GB"/>
        </w:rPr>
        <w:t xml:space="preserve"> drawn up by SAO member M</w:t>
      </w:r>
      <w:r w:rsidRPr="00877085">
        <w:rPr>
          <w:rFonts w:asciiTheme="minorHAnsi" w:hAnsiTheme="minorHAnsi" w:cs="Calibri"/>
          <w:lang w:val="en-GB" w:bidi="en-GB"/>
        </w:rPr>
        <w:t xml:space="preserve">r. Petr Neuvirt. </w:t>
      </w:r>
    </w:p>
    <w:p w:rsidR="00D86778" w:rsidRPr="00877085" w:rsidRDefault="00D86778" w:rsidP="005E477C">
      <w:pPr>
        <w:pStyle w:val="Zkladntextodsazen"/>
        <w:spacing w:after="0"/>
        <w:ind w:left="0"/>
        <w:jc w:val="both"/>
        <w:rPr>
          <w:rFonts w:asciiTheme="minorHAnsi" w:hAnsiTheme="minorHAnsi" w:cs="Calibri"/>
        </w:rPr>
      </w:pPr>
    </w:p>
    <w:p w:rsidR="00FB617F" w:rsidRPr="00877085" w:rsidRDefault="005B57A3" w:rsidP="005E477C">
      <w:pPr>
        <w:jc w:val="both"/>
        <w:rPr>
          <w:rFonts w:asciiTheme="minorHAnsi" w:hAnsiTheme="minorHAnsi" w:cstheme="minorHAnsi"/>
          <w:noProof/>
          <w:color w:val="000000"/>
        </w:rPr>
      </w:pPr>
      <w:r w:rsidRPr="00877085">
        <w:rPr>
          <w:rFonts w:asciiTheme="minorHAnsi" w:hAnsiTheme="minorHAnsi" w:cstheme="minorHAnsi"/>
          <w:lang w:val="en-GB" w:bidi="en-GB"/>
        </w:rPr>
        <w:t xml:space="preserve">The aim of the audit was to verify whether the audited entities provided and drew funds for the implementation of selected measures in accordance with legislation, efficiently and economically, whether the objectives of selected Axis 3 projects were achieved, and whether those projects contributed to achieving the </w:t>
      </w:r>
      <w:r w:rsidR="00FB617F" w:rsidRPr="00877085">
        <w:rPr>
          <w:rFonts w:asciiTheme="minorHAnsi" w:hAnsiTheme="minorHAnsi" w:cstheme="minorHAnsi"/>
          <w:i/>
          <w:noProof/>
          <w:color w:val="000000"/>
          <w:lang w:val="en-GB" w:bidi="en-GB"/>
        </w:rPr>
        <w:t>Europe 2020</w:t>
      </w:r>
      <w:r w:rsidRPr="00877085">
        <w:rPr>
          <w:rFonts w:asciiTheme="minorHAnsi" w:hAnsiTheme="minorHAnsi" w:cstheme="minorHAnsi"/>
          <w:lang w:val="en-GB" w:bidi="en-GB"/>
        </w:rPr>
        <w:t xml:space="preserve"> energy efficiency improvement targets.</w:t>
      </w:r>
      <w:r w:rsidR="00FB617F" w:rsidRPr="00877085">
        <w:rPr>
          <w:rFonts w:asciiTheme="minorHAnsi" w:hAnsiTheme="minorHAnsi" w:cstheme="minorHAnsi"/>
          <w:i/>
          <w:noProof/>
          <w:color w:val="000000"/>
          <w:lang w:val="en-GB" w:bidi="en-GB"/>
        </w:rPr>
        <w:t xml:space="preserve"> </w:t>
      </w:r>
    </w:p>
    <w:p w:rsidR="000E67B9" w:rsidRPr="00877085" w:rsidRDefault="000E67B9" w:rsidP="005E477C">
      <w:pPr>
        <w:jc w:val="both"/>
        <w:rPr>
          <w:rFonts w:asciiTheme="minorHAnsi" w:hAnsiTheme="minorHAnsi" w:cs="Calibri"/>
        </w:rPr>
      </w:pPr>
    </w:p>
    <w:p w:rsidR="00D175B5" w:rsidRPr="00877085" w:rsidRDefault="008409FA" w:rsidP="005E477C">
      <w:pPr>
        <w:pStyle w:val="Zkladntextodsazen"/>
        <w:spacing w:after="0"/>
        <w:ind w:left="0"/>
        <w:jc w:val="both"/>
        <w:rPr>
          <w:rFonts w:asciiTheme="minorHAnsi" w:hAnsiTheme="minorHAnsi" w:cs="Calibri"/>
        </w:rPr>
      </w:pPr>
      <w:r w:rsidRPr="00877085">
        <w:rPr>
          <w:rFonts w:asciiTheme="minorHAnsi" w:hAnsiTheme="minorHAnsi" w:cs="Calibri"/>
          <w:lang w:val="en-GB" w:bidi="en-GB"/>
        </w:rPr>
        <w:t xml:space="preserve">The period under review was 2014-2017; both the previous and subsequent periods were also considered for contextual reasons. </w:t>
      </w:r>
    </w:p>
    <w:p w:rsidR="00D175B5" w:rsidRPr="00877085" w:rsidRDefault="00D175B5" w:rsidP="005E477C">
      <w:pPr>
        <w:pStyle w:val="Zkladntextodsazen"/>
        <w:spacing w:after="0"/>
        <w:ind w:left="0"/>
        <w:jc w:val="both"/>
        <w:rPr>
          <w:rFonts w:asciiTheme="minorHAnsi" w:hAnsiTheme="minorHAnsi" w:cs="Calibri"/>
        </w:rPr>
      </w:pPr>
    </w:p>
    <w:p w:rsidR="000E67B9" w:rsidRPr="00877085" w:rsidRDefault="00E47DAC" w:rsidP="005E477C">
      <w:pPr>
        <w:pStyle w:val="Zkladntextodsazen"/>
        <w:spacing w:after="0"/>
        <w:ind w:left="0"/>
        <w:jc w:val="both"/>
        <w:rPr>
          <w:rFonts w:asciiTheme="minorHAnsi" w:hAnsiTheme="minorHAnsi" w:cs="Calibri"/>
        </w:rPr>
      </w:pPr>
      <w:r w:rsidRPr="00877085">
        <w:rPr>
          <w:rFonts w:asciiTheme="minorHAnsi" w:hAnsiTheme="minorHAnsi" w:cs="Calibri"/>
          <w:lang w:val="en-GB" w:bidi="en-GB"/>
        </w:rPr>
        <w:t xml:space="preserve">The audit was conducted </w:t>
      </w:r>
      <w:r w:rsidR="00FC2677">
        <w:rPr>
          <w:rFonts w:asciiTheme="minorHAnsi" w:hAnsiTheme="minorHAnsi" w:cs="Calibri"/>
          <w:lang w:val="en-GB" w:bidi="en-GB"/>
        </w:rPr>
        <w:t>at</w:t>
      </w:r>
      <w:r w:rsidRPr="00877085">
        <w:rPr>
          <w:rFonts w:asciiTheme="minorHAnsi" w:hAnsiTheme="minorHAnsi" w:cs="Calibri"/>
          <w:lang w:val="en-GB" w:bidi="en-GB"/>
        </w:rPr>
        <w:t xml:space="preserve"> the audited entities between September 2017 and February 2018.</w:t>
      </w:r>
    </w:p>
    <w:p w:rsidR="000E67B9" w:rsidRPr="00877085" w:rsidRDefault="000E67B9" w:rsidP="005E477C">
      <w:pPr>
        <w:pStyle w:val="Zkladn"/>
        <w:spacing w:before="0"/>
        <w:rPr>
          <w:rFonts w:asciiTheme="minorHAnsi" w:hAnsiTheme="minorHAnsi" w:cs="Calibri"/>
        </w:rPr>
      </w:pPr>
    </w:p>
    <w:p w:rsidR="009A3EAE" w:rsidRPr="00877085" w:rsidRDefault="009A3EAE" w:rsidP="009A3EAE">
      <w:pPr>
        <w:pStyle w:val="Zkladn"/>
        <w:spacing w:before="0"/>
        <w:rPr>
          <w:rFonts w:asciiTheme="minorHAnsi" w:hAnsiTheme="minorHAnsi" w:cs="Calibri"/>
          <w:b/>
        </w:rPr>
      </w:pPr>
      <w:r w:rsidRPr="00877085">
        <w:rPr>
          <w:rFonts w:asciiTheme="minorHAnsi" w:hAnsiTheme="minorHAnsi" w:cs="Calibri"/>
          <w:b/>
          <w:lang w:val="en-GB" w:bidi="en-GB"/>
        </w:rPr>
        <w:t>Audited entities:</w:t>
      </w:r>
    </w:p>
    <w:p w:rsidR="009A3EAE" w:rsidRPr="00877085" w:rsidRDefault="009A3EAE" w:rsidP="009A3EAE">
      <w:pPr>
        <w:pStyle w:val="Zkladn"/>
        <w:spacing w:before="0"/>
        <w:rPr>
          <w:rFonts w:asciiTheme="minorHAnsi" w:hAnsiTheme="minorHAnsi" w:cs="Calibri"/>
        </w:rPr>
      </w:pPr>
      <w:r w:rsidRPr="00877085">
        <w:rPr>
          <w:rFonts w:asciiTheme="minorHAnsi" w:hAnsiTheme="minorHAnsi" w:cs="Calibri"/>
          <w:lang w:val="en-GB" w:bidi="en-GB"/>
        </w:rPr>
        <w:t>Ministry of Industry and Trade (the “</w:t>
      </w:r>
      <w:r w:rsidR="000D6940">
        <w:rPr>
          <w:rFonts w:asciiTheme="minorHAnsi" w:hAnsiTheme="minorHAnsi" w:cs="Calibri"/>
          <w:lang w:val="en-GB" w:bidi="en-GB"/>
        </w:rPr>
        <w:t>MoIT</w:t>
      </w:r>
      <w:r w:rsidRPr="00877085">
        <w:rPr>
          <w:rFonts w:asciiTheme="minorHAnsi" w:hAnsiTheme="minorHAnsi" w:cs="Calibri"/>
          <w:lang w:val="en-GB" w:bidi="en-GB"/>
        </w:rPr>
        <w:t xml:space="preserve">”); </w:t>
      </w:r>
    </w:p>
    <w:p w:rsidR="009A3EAE" w:rsidRPr="00877085" w:rsidRDefault="009A3EAE" w:rsidP="009A3EAE">
      <w:pPr>
        <w:pStyle w:val="Zkladn"/>
        <w:spacing w:before="0"/>
        <w:rPr>
          <w:rFonts w:asciiTheme="minorHAnsi" w:hAnsiTheme="minorHAnsi" w:cs="Calibri"/>
        </w:rPr>
      </w:pPr>
      <w:r w:rsidRPr="00877085">
        <w:rPr>
          <w:rFonts w:asciiTheme="minorHAnsi" w:hAnsiTheme="minorHAnsi" w:cs="Calibri"/>
          <w:lang w:val="en-GB" w:bidi="en-GB"/>
        </w:rPr>
        <w:t xml:space="preserve">Business and Innovation Agency, Prague (the “API”); </w:t>
      </w:r>
    </w:p>
    <w:p w:rsidR="009A3EAE" w:rsidRPr="00877085" w:rsidRDefault="009A3EAE" w:rsidP="009A3EAE">
      <w:pPr>
        <w:pStyle w:val="Zkladn"/>
        <w:spacing w:before="0"/>
        <w:rPr>
          <w:rFonts w:asciiTheme="minorHAnsi" w:hAnsiTheme="minorHAnsi" w:cs="Calibri"/>
        </w:rPr>
      </w:pPr>
      <w:r w:rsidRPr="00877085">
        <w:rPr>
          <w:rFonts w:asciiTheme="minorHAnsi" w:hAnsiTheme="minorHAnsi" w:cs="Calibri"/>
          <w:lang w:val="en-GB" w:bidi="en-GB"/>
        </w:rPr>
        <w:t xml:space="preserve">ČEZ Energetické služby, s.r.o., Ostrava; ELMER, spol. s r.o., Velké Poříčí; </w:t>
      </w:r>
      <w:r w:rsidR="009D1EAD">
        <w:rPr>
          <w:rFonts w:asciiTheme="minorHAnsi" w:hAnsiTheme="minorHAnsi" w:cs="Calibri"/>
          <w:lang w:val="en-GB" w:bidi="en-GB"/>
        </w:rPr>
        <w:t xml:space="preserve">Mr. </w:t>
      </w:r>
      <w:r w:rsidRPr="00877085">
        <w:rPr>
          <w:rFonts w:asciiTheme="minorHAnsi" w:hAnsiTheme="minorHAnsi" w:cs="Calibri"/>
          <w:lang w:val="en-GB" w:bidi="en-GB"/>
        </w:rPr>
        <w:t xml:space="preserve">Josef Durák, Veselá 150/15, Znojmo; Kaiser servis, spol. s r.o., Blansko; KARBOX s.r.o., Hořice; KAVIS Reality s.r.o., Ostrava; KRÁLOVOPOLSKÁ KOVÁRNA, s.r.o., Brno; MANAG správní, a.s., Brno; Oční studio Fovea s.r.o., Havířov; OPATISK s.r.o., Prague; OSTROJ a.s., Opava; Saint-Gobain Construction Products CZ a.s., Prague; STAVOS Chlumec n. Cidl. s.r.o., Nový Bydžov; ŠUMAVSKÁ tower s.r.o., Brno; ZETINA, spol. s r.o., Brno. </w:t>
      </w:r>
    </w:p>
    <w:p w:rsidR="00FB617F" w:rsidRPr="00877085" w:rsidRDefault="00FB617F" w:rsidP="005E477C">
      <w:pPr>
        <w:pStyle w:val="Zkladn"/>
        <w:spacing w:before="0"/>
        <w:jc w:val="left"/>
        <w:rPr>
          <w:rFonts w:asciiTheme="minorHAnsi" w:hAnsiTheme="minorHAnsi" w:cs="Calibri"/>
        </w:rPr>
      </w:pPr>
    </w:p>
    <w:p w:rsidR="00224AF0" w:rsidRPr="00877085" w:rsidRDefault="00011E4B" w:rsidP="005E477C">
      <w:pPr>
        <w:jc w:val="both"/>
        <w:rPr>
          <w:rFonts w:asciiTheme="minorHAnsi" w:hAnsiTheme="minorHAnsi" w:cs="Calibri"/>
          <w:lang w:eastAsia="en-US"/>
        </w:rPr>
      </w:pPr>
      <w:r w:rsidRPr="00877085">
        <w:rPr>
          <w:rFonts w:asciiTheme="minorHAnsi" w:hAnsiTheme="minorHAnsi" w:cs="Calibri"/>
          <w:lang w:val="en-GB" w:bidi="en-GB"/>
        </w:rPr>
        <w:t>The heads of the audit groups issued their decisions on objections filed against the audit protocols by the M</w:t>
      </w:r>
      <w:r w:rsidR="000D6940">
        <w:rPr>
          <w:rFonts w:asciiTheme="minorHAnsi" w:hAnsiTheme="minorHAnsi" w:cs="Calibri"/>
          <w:lang w:val="en-GB" w:bidi="en-GB"/>
        </w:rPr>
        <w:t>o</w:t>
      </w:r>
      <w:r w:rsidRPr="00877085">
        <w:rPr>
          <w:rFonts w:asciiTheme="minorHAnsi" w:hAnsiTheme="minorHAnsi" w:cs="Calibri"/>
          <w:lang w:val="en-GB" w:bidi="en-GB"/>
        </w:rPr>
        <w:t xml:space="preserve">IT, the API and </w:t>
      </w:r>
      <w:r w:rsidR="009D1EAD">
        <w:rPr>
          <w:rFonts w:asciiTheme="minorHAnsi" w:hAnsiTheme="minorHAnsi" w:cs="Calibri"/>
          <w:lang w:val="en-GB" w:bidi="en-GB"/>
        </w:rPr>
        <w:t xml:space="preserve">Mr. </w:t>
      </w:r>
      <w:r w:rsidRPr="00877085">
        <w:rPr>
          <w:rFonts w:asciiTheme="minorHAnsi" w:hAnsiTheme="minorHAnsi" w:cs="Calibri"/>
          <w:lang w:val="en-GB" w:bidi="en-GB"/>
        </w:rPr>
        <w:t>Josef Durák. The appeals filed by the M</w:t>
      </w:r>
      <w:r w:rsidR="000D6940">
        <w:rPr>
          <w:rFonts w:asciiTheme="minorHAnsi" w:hAnsiTheme="minorHAnsi" w:cs="Calibri"/>
          <w:lang w:val="en-GB" w:bidi="en-GB"/>
        </w:rPr>
        <w:t>o</w:t>
      </w:r>
      <w:r w:rsidRPr="00877085">
        <w:rPr>
          <w:rFonts w:asciiTheme="minorHAnsi" w:hAnsiTheme="minorHAnsi" w:cs="Calibri"/>
          <w:lang w:val="en-GB" w:bidi="en-GB"/>
        </w:rPr>
        <w:t xml:space="preserve">IT and </w:t>
      </w:r>
      <w:r w:rsidR="009D1EAD">
        <w:rPr>
          <w:rFonts w:asciiTheme="minorHAnsi" w:hAnsiTheme="minorHAnsi" w:cs="Calibri"/>
          <w:lang w:val="en-GB" w:bidi="en-GB"/>
        </w:rPr>
        <w:t xml:space="preserve">Mr. </w:t>
      </w:r>
      <w:r w:rsidRPr="00877085">
        <w:rPr>
          <w:rFonts w:asciiTheme="minorHAnsi" w:hAnsiTheme="minorHAnsi" w:cs="Calibri"/>
          <w:lang w:val="en-GB" w:bidi="en-GB"/>
        </w:rPr>
        <w:t>Josef Durák against the decisions on objections were settled by resolutions of the Board of the SAO.</w:t>
      </w:r>
    </w:p>
    <w:p w:rsidR="00365911" w:rsidRPr="00877085" w:rsidRDefault="00365911" w:rsidP="005E477C">
      <w:pPr>
        <w:pStyle w:val="Zkladn"/>
        <w:spacing w:before="0"/>
        <w:rPr>
          <w:rFonts w:asciiTheme="minorHAnsi" w:hAnsiTheme="minorHAnsi" w:cs="Calibri"/>
        </w:rPr>
      </w:pPr>
    </w:p>
    <w:p w:rsidR="00FC2677" w:rsidRDefault="00FC2677" w:rsidP="00FC2677">
      <w:pPr>
        <w:pStyle w:val="Zkladntext"/>
        <w:spacing w:after="120"/>
        <w:rPr>
          <w:rFonts w:asciiTheme="minorHAnsi" w:hAnsiTheme="minorHAnsi" w:cs="Calibri"/>
          <w:color w:val="000000"/>
          <w:sz w:val="24"/>
          <w:lang w:val="en-GB" w:bidi="en-GB"/>
        </w:rPr>
      </w:pPr>
      <w:r>
        <w:rPr>
          <w:rFonts w:asciiTheme="minorHAnsi" w:hAnsiTheme="minorHAnsi" w:cs="Calibri"/>
          <w:b/>
          <w:color w:val="000000"/>
          <w:sz w:val="24"/>
          <w:lang w:val="en-GB" w:bidi="en-GB"/>
        </w:rPr>
        <w:t xml:space="preserve">At its VIII meeting held on 25 June 2018, the </w:t>
      </w:r>
      <w:r>
        <w:rPr>
          <w:rFonts w:asciiTheme="minorHAnsi" w:hAnsiTheme="minorHAnsi" w:cs="Calibri"/>
          <w:b/>
          <w:i w:val="0"/>
          <w:color w:val="000000"/>
          <w:sz w:val="24"/>
          <w:lang w:val="en-GB" w:bidi="en-GB"/>
        </w:rPr>
        <w:t>Board of the SAO</w:t>
      </w:r>
      <w:r>
        <w:rPr>
          <w:rFonts w:asciiTheme="minorHAnsi" w:hAnsiTheme="minorHAnsi" w:cs="Calibri"/>
          <w:b/>
          <w:color w:val="000000"/>
          <w:sz w:val="24"/>
          <w:lang w:val="en-GB" w:bidi="en-GB"/>
        </w:rPr>
        <w:t xml:space="preserve"> adopted Resolution no 10/VIII/2018 whereby it approved the following wording of the audit report:</w:t>
      </w:r>
    </w:p>
    <w:p w:rsidR="009A50C2" w:rsidRPr="00877085" w:rsidRDefault="0043386B" w:rsidP="0076233F">
      <w:pPr>
        <w:pStyle w:val="Nadpis1"/>
        <w:spacing w:after="0"/>
        <w:jc w:val="center"/>
        <w:rPr>
          <w:rFonts w:asciiTheme="minorHAnsi" w:hAnsiTheme="minorHAnsi" w:cstheme="minorHAnsi"/>
          <w:sz w:val="28"/>
          <w:szCs w:val="28"/>
        </w:rPr>
      </w:pPr>
      <w:r w:rsidRPr="00877085">
        <w:rPr>
          <w:rFonts w:asciiTheme="minorHAnsi" w:hAnsiTheme="minorHAnsi" w:cstheme="minorHAnsi"/>
          <w:sz w:val="28"/>
          <w:szCs w:val="28"/>
          <w:lang w:val="en-GB" w:bidi="en-GB"/>
        </w:rPr>
        <w:lastRenderedPageBreak/>
        <w:t>Key facts</w:t>
      </w:r>
    </w:p>
    <w:p w:rsidR="00B74177" w:rsidRPr="00877085" w:rsidRDefault="00B74177" w:rsidP="00B74177"/>
    <w:tbl>
      <w:tblPr>
        <w:tblW w:w="8647" w:type="dxa"/>
        <w:jc w:val="center"/>
        <w:shd w:val="clear" w:color="auto" w:fill="E5F1FF"/>
        <w:tblLayout w:type="fixed"/>
        <w:tblLook w:val="0000" w:firstRow="0" w:lastRow="0" w:firstColumn="0" w:lastColumn="0" w:noHBand="0" w:noVBand="0"/>
      </w:tblPr>
      <w:tblGrid>
        <w:gridCol w:w="2835"/>
        <w:gridCol w:w="2977"/>
        <w:gridCol w:w="2835"/>
      </w:tblGrid>
      <w:tr w:rsidR="00B74177" w:rsidRPr="00877085" w:rsidTr="00B74177">
        <w:trPr>
          <w:trHeight w:val="381"/>
          <w:jc w:val="center"/>
        </w:trPr>
        <w:tc>
          <w:tcPr>
            <w:tcW w:w="2835" w:type="dxa"/>
            <w:tcBorders>
              <w:bottom w:val="single" w:sz="4" w:space="0" w:color="4F81BD" w:themeColor="accent1"/>
              <w:right w:val="single" w:sz="4" w:space="0" w:color="4F81BD" w:themeColor="accent1"/>
            </w:tcBorders>
            <w:shd w:val="clear" w:color="auto" w:fill="E5F1FF"/>
          </w:tcPr>
          <w:p w:rsidR="00B74177" w:rsidRPr="00877085" w:rsidRDefault="00B74177" w:rsidP="00854CE0">
            <w:pPr>
              <w:pStyle w:val="Pa18"/>
              <w:spacing w:line="240" w:lineRule="auto"/>
              <w:jc w:val="center"/>
              <w:rPr>
                <w:rFonts w:asciiTheme="minorHAnsi" w:hAnsiTheme="minorHAnsi" w:cs="Calibri"/>
                <w:sz w:val="36"/>
                <w:szCs w:val="36"/>
              </w:rPr>
            </w:pPr>
            <w:r w:rsidRPr="00877085">
              <w:rPr>
                <w:rStyle w:val="A14"/>
                <w:rFonts w:asciiTheme="minorHAnsi" w:hAnsiTheme="minorHAnsi"/>
                <w:color w:val="auto"/>
                <w:sz w:val="36"/>
                <w:szCs w:val="36"/>
                <w:lang w:val="en-GB" w:bidi="en-GB"/>
              </w:rPr>
              <w:t>CZK 22 billion</w:t>
            </w:r>
          </w:p>
        </w:tc>
        <w:tc>
          <w:tcPr>
            <w:tcW w:w="2977" w:type="dxa"/>
            <w:tcBorders>
              <w:left w:val="single" w:sz="4" w:space="0" w:color="4F81BD" w:themeColor="accent1"/>
              <w:bottom w:val="single" w:sz="4" w:space="0" w:color="4F81BD" w:themeColor="accent1"/>
              <w:right w:val="single" w:sz="4" w:space="0" w:color="4F81BD" w:themeColor="accent1"/>
            </w:tcBorders>
            <w:shd w:val="clear" w:color="auto" w:fill="E5F1FF"/>
          </w:tcPr>
          <w:p w:rsidR="00B74177" w:rsidRPr="00877085" w:rsidRDefault="00B74177" w:rsidP="00B74177">
            <w:pPr>
              <w:pStyle w:val="Pa18"/>
              <w:spacing w:line="240" w:lineRule="auto"/>
              <w:jc w:val="center"/>
              <w:rPr>
                <w:rStyle w:val="A14"/>
                <w:rFonts w:asciiTheme="minorHAnsi" w:hAnsiTheme="minorHAnsi"/>
                <w:color w:val="auto"/>
                <w:sz w:val="36"/>
                <w:szCs w:val="36"/>
              </w:rPr>
            </w:pPr>
            <w:r w:rsidRPr="00877085">
              <w:rPr>
                <w:rStyle w:val="A14"/>
                <w:rFonts w:asciiTheme="minorHAnsi" w:hAnsiTheme="minorHAnsi"/>
                <w:color w:val="auto"/>
                <w:sz w:val="36"/>
                <w:szCs w:val="36"/>
                <w:lang w:val="en-GB" w:bidi="en-GB"/>
              </w:rPr>
              <w:t>CZK 2.86 billion</w:t>
            </w:r>
          </w:p>
        </w:tc>
        <w:tc>
          <w:tcPr>
            <w:tcW w:w="2835" w:type="dxa"/>
            <w:tcBorders>
              <w:left w:val="single" w:sz="4" w:space="0" w:color="4F81BD" w:themeColor="accent1"/>
              <w:bottom w:val="single" w:sz="4" w:space="0" w:color="4F81BD" w:themeColor="accent1"/>
            </w:tcBorders>
            <w:shd w:val="clear" w:color="auto" w:fill="E5F1FF"/>
          </w:tcPr>
          <w:p w:rsidR="00B74177" w:rsidRPr="00877085" w:rsidRDefault="00B74177" w:rsidP="00256831">
            <w:pPr>
              <w:pStyle w:val="Pa18"/>
              <w:spacing w:line="240" w:lineRule="auto"/>
              <w:jc w:val="center"/>
              <w:rPr>
                <w:rFonts w:asciiTheme="minorHAnsi" w:hAnsiTheme="minorHAnsi" w:cs="Calibri"/>
                <w:sz w:val="36"/>
                <w:szCs w:val="36"/>
              </w:rPr>
            </w:pPr>
            <w:r w:rsidRPr="00877085">
              <w:rPr>
                <w:rStyle w:val="A14"/>
                <w:color w:val="auto"/>
                <w:sz w:val="36"/>
                <w:szCs w:val="36"/>
                <w:lang w:val="en-GB" w:bidi="en-GB"/>
              </w:rPr>
              <w:t>CZK 0.59 billion</w:t>
            </w:r>
          </w:p>
        </w:tc>
      </w:tr>
      <w:tr w:rsidR="00B74177" w:rsidRPr="00877085" w:rsidTr="008F1AB0">
        <w:trPr>
          <w:trHeight w:val="1616"/>
          <w:jc w:val="center"/>
        </w:trPr>
        <w:tc>
          <w:tcPr>
            <w:tcW w:w="2835" w:type="dxa"/>
            <w:tcBorders>
              <w:top w:val="single" w:sz="4" w:space="0" w:color="4F81BD" w:themeColor="accent1"/>
              <w:right w:val="single" w:sz="4" w:space="0" w:color="4F81BD" w:themeColor="accent1"/>
            </w:tcBorders>
            <w:shd w:val="clear" w:color="auto" w:fill="E5F1FF"/>
            <w:vAlign w:val="center"/>
          </w:tcPr>
          <w:p w:rsidR="00B74177" w:rsidRPr="00877085" w:rsidRDefault="00B74177" w:rsidP="00B74177">
            <w:pPr>
              <w:pStyle w:val="Pa19"/>
              <w:spacing w:line="240" w:lineRule="auto"/>
              <w:jc w:val="center"/>
              <w:rPr>
                <w:rFonts w:asciiTheme="minorHAnsi" w:hAnsiTheme="minorHAnsi" w:cs="Calibri"/>
              </w:rPr>
            </w:pPr>
          </w:p>
          <w:p w:rsidR="00B74177" w:rsidRPr="00877085" w:rsidRDefault="00B74177" w:rsidP="00B74177">
            <w:pPr>
              <w:pStyle w:val="Pa19"/>
              <w:spacing w:line="240" w:lineRule="auto"/>
              <w:jc w:val="center"/>
              <w:rPr>
                <w:rFonts w:asciiTheme="minorHAnsi" w:hAnsiTheme="minorHAnsi" w:cs="Calibri"/>
              </w:rPr>
            </w:pPr>
            <w:r w:rsidRPr="00877085">
              <w:rPr>
                <w:rFonts w:asciiTheme="minorHAnsi" w:hAnsiTheme="minorHAnsi" w:cs="Calibri"/>
                <w:lang w:val="en-GB" w:bidi="en-GB"/>
              </w:rPr>
              <w:t xml:space="preserve">Allocation </w:t>
            </w:r>
            <w:r w:rsidR="00FC2677">
              <w:rPr>
                <w:rFonts w:asciiTheme="minorHAnsi" w:hAnsiTheme="minorHAnsi" w:cs="Calibri"/>
                <w:lang w:val="en-GB" w:bidi="en-GB"/>
              </w:rPr>
              <w:t>under</w:t>
            </w:r>
            <w:r w:rsidRPr="00877085">
              <w:rPr>
                <w:rFonts w:asciiTheme="minorHAnsi" w:hAnsiTheme="minorHAnsi" w:cs="Calibri"/>
                <w:lang w:val="en-GB" w:bidi="en-GB"/>
              </w:rPr>
              <w:t xml:space="preserve"> the OP EIC Priority Axis 3 for energy savings</w:t>
            </w:r>
          </w:p>
          <w:p w:rsidR="00B74177" w:rsidRPr="00877085" w:rsidRDefault="00B74177" w:rsidP="00B74177">
            <w:pPr>
              <w:pStyle w:val="Default"/>
            </w:pPr>
          </w:p>
        </w:tc>
        <w:tc>
          <w:tcPr>
            <w:tcW w:w="2977" w:type="dxa"/>
            <w:tcBorders>
              <w:top w:val="single" w:sz="4" w:space="0" w:color="4F81BD" w:themeColor="accent1"/>
              <w:left w:val="single" w:sz="4" w:space="0" w:color="4F81BD" w:themeColor="accent1"/>
              <w:right w:val="single" w:sz="4" w:space="0" w:color="4F81BD" w:themeColor="accent1"/>
            </w:tcBorders>
            <w:shd w:val="clear" w:color="auto" w:fill="E5F1FF"/>
            <w:vAlign w:val="center"/>
          </w:tcPr>
          <w:p w:rsidR="00B74177" w:rsidRPr="00877085" w:rsidRDefault="00B74177" w:rsidP="00B74177">
            <w:pPr>
              <w:pStyle w:val="Pa19"/>
              <w:spacing w:line="240" w:lineRule="auto"/>
              <w:jc w:val="center"/>
              <w:rPr>
                <w:rFonts w:asciiTheme="minorHAnsi" w:hAnsiTheme="minorHAnsi" w:cs="Calibri"/>
              </w:rPr>
            </w:pPr>
          </w:p>
          <w:p w:rsidR="00B74177" w:rsidRPr="00877085" w:rsidRDefault="00B74177" w:rsidP="00B74177">
            <w:pPr>
              <w:pStyle w:val="Pa19"/>
              <w:spacing w:line="240" w:lineRule="auto"/>
              <w:jc w:val="center"/>
              <w:rPr>
                <w:rFonts w:asciiTheme="minorHAnsi" w:hAnsiTheme="minorHAnsi" w:cs="Calibri"/>
              </w:rPr>
            </w:pPr>
            <w:r w:rsidRPr="00877085">
              <w:rPr>
                <w:rFonts w:asciiTheme="minorHAnsi" w:hAnsiTheme="minorHAnsi" w:cs="Calibri"/>
                <w:lang w:val="en-GB" w:bidi="en-GB"/>
              </w:rPr>
              <w:t>Financial volume in previously approved energy savings projects</w:t>
            </w:r>
          </w:p>
          <w:p w:rsidR="00B74177" w:rsidRPr="00877085" w:rsidRDefault="00B74177" w:rsidP="00B74177">
            <w:pPr>
              <w:pStyle w:val="Default"/>
            </w:pPr>
          </w:p>
        </w:tc>
        <w:tc>
          <w:tcPr>
            <w:tcW w:w="2835" w:type="dxa"/>
            <w:tcBorders>
              <w:top w:val="single" w:sz="4" w:space="0" w:color="4F81BD" w:themeColor="accent1"/>
              <w:left w:val="single" w:sz="4" w:space="0" w:color="4F81BD" w:themeColor="accent1"/>
            </w:tcBorders>
            <w:shd w:val="clear" w:color="auto" w:fill="E5F1FF"/>
            <w:vAlign w:val="center"/>
          </w:tcPr>
          <w:p w:rsidR="00B74177" w:rsidRPr="00877085" w:rsidRDefault="00B74177" w:rsidP="00B74177">
            <w:pPr>
              <w:pStyle w:val="Pa19"/>
              <w:spacing w:line="240" w:lineRule="auto"/>
              <w:jc w:val="center"/>
              <w:rPr>
                <w:rFonts w:asciiTheme="minorHAnsi" w:hAnsiTheme="minorHAnsi" w:cs="Calibri"/>
              </w:rPr>
            </w:pPr>
            <w:r w:rsidRPr="00877085">
              <w:rPr>
                <w:rFonts w:asciiTheme="minorHAnsi" w:hAnsiTheme="minorHAnsi" w:cs="Calibri"/>
                <w:lang w:val="en-GB" w:bidi="en-GB"/>
              </w:rPr>
              <w:t xml:space="preserve">Financial volume of </w:t>
            </w:r>
            <w:r w:rsidR="00FC2677">
              <w:rPr>
                <w:rFonts w:asciiTheme="minorHAnsi" w:hAnsiTheme="minorHAnsi" w:cs="Calibri"/>
                <w:lang w:val="en-GB" w:bidi="en-GB"/>
              </w:rPr>
              <w:t xml:space="preserve">the </w:t>
            </w:r>
            <w:r w:rsidRPr="00877085">
              <w:rPr>
                <w:rFonts w:asciiTheme="minorHAnsi" w:hAnsiTheme="minorHAnsi" w:cs="Calibri"/>
                <w:lang w:val="en-GB" w:bidi="en-GB"/>
              </w:rPr>
              <w:t>draw</w:t>
            </w:r>
            <w:r w:rsidR="009D1EAD">
              <w:rPr>
                <w:rFonts w:asciiTheme="minorHAnsi" w:hAnsiTheme="minorHAnsi" w:cs="Calibri"/>
                <w:lang w:val="en-GB" w:bidi="en-GB"/>
              </w:rPr>
              <w:t>n</w:t>
            </w:r>
            <w:r w:rsidRPr="00877085">
              <w:rPr>
                <w:rFonts w:asciiTheme="minorHAnsi" w:hAnsiTheme="minorHAnsi" w:cs="Calibri"/>
                <w:lang w:val="en-GB" w:bidi="en-GB"/>
              </w:rPr>
              <w:t xml:space="preserve"> funds</w:t>
            </w:r>
          </w:p>
          <w:p w:rsidR="00B74177" w:rsidRPr="00877085" w:rsidRDefault="00B74177" w:rsidP="00B74177">
            <w:pPr>
              <w:pStyle w:val="Default"/>
            </w:pPr>
          </w:p>
        </w:tc>
      </w:tr>
    </w:tbl>
    <w:p w:rsidR="00B74177" w:rsidRPr="00877085" w:rsidRDefault="00E7423F" w:rsidP="003A7669">
      <w:pPr>
        <w:ind w:left="284"/>
        <w:rPr>
          <w:rFonts w:asciiTheme="minorHAnsi" w:hAnsiTheme="minorHAnsi" w:cstheme="minorHAnsi"/>
          <w:sz w:val="18"/>
          <w:szCs w:val="18"/>
        </w:rPr>
      </w:pPr>
      <w:r>
        <w:rPr>
          <w:rFonts w:asciiTheme="minorHAnsi" w:hAnsiTheme="minorHAnsi" w:cstheme="minorHAnsi"/>
          <w:sz w:val="18"/>
          <w:szCs w:val="18"/>
          <w:lang w:val="en-GB" w:bidi="en-GB"/>
        </w:rPr>
        <w:t>Situation as at</w:t>
      </w:r>
      <w:r w:rsidR="00DA0313" w:rsidRPr="00877085">
        <w:rPr>
          <w:rFonts w:asciiTheme="minorHAnsi" w:hAnsiTheme="minorHAnsi" w:cstheme="minorHAnsi"/>
          <w:sz w:val="18"/>
          <w:szCs w:val="18"/>
          <w:lang w:val="en-GB" w:bidi="en-GB"/>
        </w:rPr>
        <w:t xml:space="preserve"> 20 April 2018 according to statistics published by the Business and Innovation Agency.</w:t>
      </w:r>
    </w:p>
    <w:p w:rsidR="00B74177" w:rsidRPr="00877085" w:rsidRDefault="00B74177" w:rsidP="00B74177"/>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B74177" w:rsidRPr="00877085" w:rsidTr="00292196">
        <w:trPr>
          <w:trHeight w:val="1501"/>
          <w:jc w:val="center"/>
        </w:trPr>
        <w:tc>
          <w:tcPr>
            <w:tcW w:w="4820" w:type="dxa"/>
            <w:vAlign w:val="center"/>
          </w:tcPr>
          <w:p w:rsidR="00B74177" w:rsidRPr="00877085" w:rsidRDefault="00B74177" w:rsidP="00B74177">
            <w:pPr>
              <w:keepNext/>
              <w:autoSpaceDE w:val="0"/>
              <w:autoSpaceDN w:val="0"/>
              <w:adjustRightInd w:val="0"/>
              <w:ind w:left="209" w:hanging="209"/>
              <w:jc w:val="center"/>
              <w:rPr>
                <w:rFonts w:asciiTheme="minorHAnsi" w:hAnsiTheme="minorHAnsi" w:cstheme="minorHAnsi"/>
                <w:sz w:val="18"/>
                <w:szCs w:val="18"/>
              </w:rPr>
            </w:pPr>
            <w:r w:rsidRPr="00877085">
              <w:rPr>
                <w:rStyle w:val="A14"/>
                <w:rFonts w:asciiTheme="minorHAnsi" w:hAnsiTheme="minorHAnsi"/>
                <w:color w:val="auto"/>
                <w:sz w:val="36"/>
                <w:szCs w:val="36"/>
                <w:lang w:val="en-GB" w:bidi="en-GB"/>
              </w:rPr>
              <w:t xml:space="preserve">404 days </w:t>
            </w:r>
          </w:p>
        </w:tc>
        <w:tc>
          <w:tcPr>
            <w:tcW w:w="4819" w:type="dxa"/>
            <w:vAlign w:val="center"/>
          </w:tcPr>
          <w:p w:rsidR="008F1AB0" w:rsidRPr="00877085" w:rsidRDefault="008F1AB0" w:rsidP="005E0C31">
            <w:pPr>
              <w:keepNext/>
              <w:autoSpaceDE w:val="0"/>
              <w:autoSpaceDN w:val="0"/>
              <w:adjustRightInd w:val="0"/>
              <w:jc w:val="center"/>
              <w:rPr>
                <w:rFonts w:asciiTheme="minorHAnsi" w:hAnsiTheme="minorHAnsi" w:cs="Calibri"/>
                <w:b/>
                <w:sz w:val="22"/>
                <w:szCs w:val="22"/>
              </w:rPr>
            </w:pPr>
          </w:p>
          <w:p w:rsidR="00B74177" w:rsidRPr="00877085" w:rsidRDefault="00B74177" w:rsidP="005E0C31">
            <w:pPr>
              <w:keepNext/>
              <w:autoSpaceDE w:val="0"/>
              <w:autoSpaceDN w:val="0"/>
              <w:adjustRightInd w:val="0"/>
              <w:jc w:val="center"/>
              <w:rPr>
                <w:rFonts w:asciiTheme="minorHAnsi" w:hAnsiTheme="minorHAnsi" w:cs="Calibri"/>
                <w:b/>
                <w:sz w:val="22"/>
                <w:szCs w:val="22"/>
              </w:rPr>
            </w:pPr>
            <w:r w:rsidRPr="00877085">
              <w:rPr>
                <w:rFonts w:asciiTheme="minorHAnsi" w:hAnsiTheme="minorHAnsi" w:cs="Calibri"/>
                <w:b/>
                <w:sz w:val="22"/>
                <w:szCs w:val="22"/>
                <w:lang w:val="en-GB" w:bidi="en-GB"/>
              </w:rPr>
              <w:t xml:space="preserve">Average duration of the approval process </w:t>
            </w:r>
            <w:r w:rsidRPr="00877085">
              <w:rPr>
                <w:rFonts w:asciiTheme="minorHAnsi" w:hAnsiTheme="minorHAnsi" w:cs="Calibri"/>
                <w:b/>
                <w:sz w:val="22"/>
                <w:szCs w:val="22"/>
                <w:lang w:val="en-GB" w:bidi="en-GB"/>
              </w:rPr>
              <w:br/>
              <w:t>with respect to aid applications (situation at the end of April 2018).</w:t>
            </w:r>
          </w:p>
        </w:tc>
      </w:tr>
      <w:tr w:rsidR="000E7D9C" w:rsidRPr="00877085" w:rsidTr="0018669E">
        <w:trPr>
          <w:trHeight w:val="3394"/>
          <w:jc w:val="center"/>
        </w:trPr>
        <w:tc>
          <w:tcPr>
            <w:tcW w:w="4820" w:type="dxa"/>
            <w:vAlign w:val="center"/>
          </w:tcPr>
          <w:p w:rsidR="0018669E" w:rsidRPr="00877085" w:rsidRDefault="00B77CBD" w:rsidP="0018669E">
            <w:pPr>
              <w:keepNext/>
              <w:autoSpaceDE w:val="0"/>
              <w:autoSpaceDN w:val="0"/>
              <w:adjustRightInd w:val="0"/>
              <w:spacing w:after="240"/>
              <w:ind w:left="113" w:hanging="113"/>
              <w:rPr>
                <w:rFonts w:asciiTheme="minorHAnsi" w:hAnsiTheme="minorHAnsi" w:cstheme="minorHAnsi"/>
                <w:noProof/>
                <w:sz w:val="18"/>
                <w:szCs w:val="18"/>
              </w:rPr>
            </w:pP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31104" behindDoc="0" locked="0" layoutInCell="1" allowOverlap="1" wp14:anchorId="3714A745" wp14:editId="61B282EC">
                      <wp:simplePos x="0" y="0"/>
                      <wp:positionH relativeFrom="column">
                        <wp:posOffset>2359025</wp:posOffset>
                      </wp:positionH>
                      <wp:positionV relativeFrom="paragraph">
                        <wp:posOffset>785495</wp:posOffset>
                      </wp:positionV>
                      <wp:extent cx="640715" cy="675005"/>
                      <wp:effectExtent l="0" t="0" r="6985"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675005"/>
                              </a:xfrm>
                              <a:prstGeom prst="rect">
                                <a:avLst/>
                              </a:prstGeom>
                              <a:solidFill>
                                <a:srgbClr val="FFFFFF"/>
                              </a:solidFill>
                              <a:ln w="9525">
                                <a:noFill/>
                                <a:miter lim="800000"/>
                                <a:headEnd/>
                                <a:tailEnd/>
                              </a:ln>
                            </wps:spPr>
                            <wps:txbx>
                              <w:txbxContent>
                                <w:p w:rsidR="00C12AD2" w:rsidRPr="00B77CBD" w:rsidRDefault="00C12AD2" w:rsidP="00B77CBD">
                                  <w:pPr>
                                    <w:jc w:val="center"/>
                                    <w:rPr>
                                      <w:rFonts w:asciiTheme="minorHAnsi" w:hAnsiTheme="minorHAnsi" w:cstheme="minorHAnsi"/>
                                      <w:b/>
                                      <w:bCs/>
                                      <w:sz w:val="22"/>
                                      <w:szCs w:val="22"/>
                                    </w:rPr>
                                  </w:pPr>
                                  <w:r w:rsidRPr="00B77CBD">
                                    <w:rPr>
                                      <w:rFonts w:asciiTheme="minorHAnsi" w:hAnsiTheme="minorHAnsi" w:cstheme="minorHAnsi"/>
                                      <w:b/>
                                      <w:sz w:val="22"/>
                                      <w:szCs w:val="22"/>
                                      <w:lang w:val="en-GB" w:bidi="en-GB"/>
                                    </w:rPr>
                                    <w:t>0.002 PJ</w:t>
                                  </w:r>
                                </w:p>
                                <w:p w:rsidR="00C12AD2" w:rsidRPr="00B77CBD" w:rsidRDefault="00C12AD2" w:rsidP="00B77CBD">
                                  <w:pPr>
                                    <w:jc w:val="center"/>
                                    <w:rPr>
                                      <w:rFonts w:asciiTheme="minorHAnsi" w:hAnsiTheme="minorHAnsi" w:cstheme="minorHAnsi"/>
                                      <w:sz w:val="22"/>
                                      <w:szCs w:val="22"/>
                                    </w:rPr>
                                  </w:pPr>
                                </w:p>
                                <w:p w:rsidR="00C12AD2" w:rsidRPr="00877085" w:rsidRDefault="00C12AD2" w:rsidP="00B77CBD">
                                  <w:pPr>
                                    <w:jc w:val="center"/>
                                    <w:rPr>
                                      <w:rFonts w:asciiTheme="minorHAnsi" w:hAnsiTheme="minorHAnsi" w:cstheme="minorHAnsi"/>
                                      <w:sz w:val="14"/>
                                      <w:szCs w:val="14"/>
                                    </w:rPr>
                                  </w:pPr>
                                  <w:r w:rsidRPr="00877085">
                                    <w:rPr>
                                      <w:rFonts w:asciiTheme="minorHAnsi" w:hAnsiTheme="minorHAnsi" w:cstheme="minorHAnsi"/>
                                      <w:sz w:val="14"/>
                                      <w:szCs w:val="14"/>
                                      <w:lang w:val="en-GB" w:bidi="en-GB"/>
                                    </w:rPr>
                                    <w:t>Situation as of 31 December 2017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4A745" id="_x0000_t202" coordsize="21600,21600" o:spt="202" path="m,l,21600r21600,l21600,xe">
                      <v:stroke joinstyle="miter"/>
                      <v:path gradientshapeok="t" o:connecttype="rect"/>
                    </v:shapetype>
                    <v:shape id="Textové pole 2" o:spid="_x0000_s1026" type="#_x0000_t202" style="position:absolute;left:0;text-align:left;margin-left:185.75pt;margin-top:61.85pt;width:50.45pt;height:53.15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" stroked="f">
                      <v:textbox inset="0,0,0,0">
                        <w:txbxContent>
                          <w:p w:rsidR="00C12AD2" w:rsidRPr="00B77CBD" w:rsidRDefault="00C12AD2" w:rsidP="00B77CBD">
                            <w:pPr>
                              <w:jc w:val="center"/>
                              <w:rPr>
                                <w:rFonts w:asciiTheme="minorHAnsi" w:hAnsiTheme="minorHAnsi" w:cstheme="minorHAnsi"/>
                                <w:b/>
                                <w:bCs/>
                                <w:sz w:val="22"/>
                                <w:szCs w:val="22"/>
                              </w:rPr>
                            </w:pPr>
                            <w:r w:rsidRPr="00B77CBD">
                              <w:rPr>
                                <w:rFonts w:asciiTheme="minorHAnsi" w:hAnsiTheme="minorHAnsi" w:cstheme="minorHAnsi"/>
                                <w:b/>
                                <w:sz w:val="22"/>
                                <w:szCs w:val="22"/>
                                <w:lang w:val="en-GB" w:bidi="en-GB"/>
                              </w:rPr>
                              <w:t>0.002 PJ</w:t>
                            </w:r>
                          </w:p>
                          <w:p w:rsidR="00C12AD2" w:rsidRPr="00B77CBD" w:rsidRDefault="00C12AD2" w:rsidP="00B77CBD">
                            <w:pPr>
                              <w:jc w:val="center"/>
                              <w:rPr>
                                <w:rFonts w:asciiTheme="minorHAnsi" w:hAnsiTheme="minorHAnsi" w:cstheme="minorHAnsi"/>
                                <w:sz w:val="22"/>
                                <w:szCs w:val="22"/>
                              </w:rPr>
                            </w:pPr>
                          </w:p>
                          <w:p w:rsidR="00C12AD2" w:rsidRPr="00877085" w:rsidRDefault="00C12AD2" w:rsidP="00B77CBD">
                            <w:pPr>
                              <w:jc w:val="center"/>
                              <w:rPr>
                                <w:rFonts w:asciiTheme="minorHAnsi" w:hAnsiTheme="minorHAnsi" w:cstheme="minorHAnsi"/>
                                <w:sz w:val="14"/>
                                <w:szCs w:val="14"/>
                              </w:rPr>
                            </w:pPr>
                            <w:r w:rsidRPr="00877085">
                              <w:rPr>
                                <w:rFonts w:asciiTheme="minorHAnsi" w:hAnsiTheme="minorHAnsi" w:cstheme="minorHAnsi"/>
                                <w:sz w:val="14"/>
                                <w:szCs w:val="14"/>
                                <w:lang w:val="en-GB" w:bidi="en-GB"/>
                              </w:rPr>
                              <w:t>Situation as of 31 December 2017</w:t>
                            </w:r>
                          </w:p>
                        </w:txbxContent>
                      </v:textbox>
                    </v:shape>
                  </w:pict>
                </mc:Fallback>
              </mc:AlternateContent>
            </w:r>
            <w:r w:rsidRPr="00877085">
              <w:rPr>
                <w:rStyle w:val="A14"/>
                <w:rFonts w:asciiTheme="minorHAnsi" w:hAnsiTheme="minorHAnsi"/>
                <w:noProof/>
                <w:color w:val="auto"/>
                <w:sz w:val="36"/>
                <w:szCs w:val="36"/>
                <w:lang w:val="cs-CZ"/>
              </w:rPr>
              <mc:AlternateContent>
                <mc:Choice Requires="wps">
                  <w:drawing>
                    <wp:anchor distT="45720" distB="45720" distL="114300" distR="114300" simplePos="0" relativeHeight="251630080" behindDoc="0" locked="0" layoutInCell="1" allowOverlap="1" wp14:anchorId="1242E516" wp14:editId="0FE8961D">
                      <wp:simplePos x="0" y="0"/>
                      <wp:positionH relativeFrom="column">
                        <wp:posOffset>1423035</wp:posOffset>
                      </wp:positionH>
                      <wp:positionV relativeFrom="paragraph">
                        <wp:posOffset>429260</wp:posOffset>
                      </wp:positionV>
                      <wp:extent cx="927735" cy="918845"/>
                      <wp:effectExtent l="0" t="0" r="5715"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918845"/>
                              </a:xfrm>
                              <a:prstGeom prst="ellipse">
                                <a:avLst/>
                              </a:prstGeom>
                              <a:solidFill>
                                <a:schemeClr val="accent1">
                                  <a:lumMod val="40000"/>
                                  <a:lumOff val="60000"/>
                                </a:schemeClr>
                              </a:solidFill>
                              <a:ln w="9525">
                                <a:noFill/>
                                <a:miter lim="800000"/>
                                <a:headEnd/>
                                <a:tailEnd/>
                              </a:ln>
                            </wps:spPr>
                            <wps:txbx>
                              <w:txbxContent>
                                <w:p w:rsidR="00C12AD2" w:rsidRPr="00B77CBD" w:rsidRDefault="00C12AD2" w:rsidP="00B77CBD">
                                  <w:pPr>
                                    <w:contextualSpacing/>
                                    <w:jc w:val="center"/>
                                    <w:rPr>
                                      <w:rFonts w:asciiTheme="minorHAnsi" w:hAnsiTheme="minorHAnsi" w:cstheme="minorHAnsi"/>
                                      <w:b/>
                                      <w:bCs/>
                                      <w:sz w:val="16"/>
                                      <w:szCs w:val="16"/>
                                    </w:rPr>
                                  </w:pPr>
                                  <w:r w:rsidRPr="00B77CBD">
                                    <w:rPr>
                                      <w:rFonts w:asciiTheme="minorHAnsi" w:hAnsiTheme="minorHAnsi" w:cstheme="minorHAnsi"/>
                                      <w:b/>
                                      <w:sz w:val="16"/>
                                      <w:szCs w:val="16"/>
                                      <w:lang w:val="en-GB" w:bidi="en-GB"/>
                                    </w:rPr>
                                    <w:t>9.62 PJ</w:t>
                                  </w:r>
                                </w:p>
                                <w:p w:rsidR="00C12AD2" w:rsidRPr="00B77CBD" w:rsidRDefault="00C12AD2" w:rsidP="00B77CBD">
                                  <w:pPr>
                                    <w:contextualSpacing/>
                                    <w:jc w:val="center"/>
                                    <w:rPr>
                                      <w:rFonts w:asciiTheme="minorHAnsi" w:hAnsiTheme="minorHAnsi" w:cstheme="minorHAnsi"/>
                                      <w:b/>
                                      <w:bCs/>
                                      <w:sz w:val="16"/>
                                      <w:szCs w:val="16"/>
                                    </w:rPr>
                                  </w:pPr>
                                </w:p>
                                <w:p w:rsidR="00C12AD2" w:rsidRPr="00877085" w:rsidRDefault="00C12AD2" w:rsidP="00B77CBD">
                                  <w:pPr>
                                    <w:contextualSpacing/>
                                    <w:jc w:val="center"/>
                                    <w:rPr>
                                      <w:rFonts w:asciiTheme="minorHAnsi" w:hAnsiTheme="minorHAnsi" w:cstheme="minorHAnsi"/>
                                      <w:sz w:val="12"/>
                                      <w:szCs w:val="12"/>
                                    </w:rPr>
                                  </w:pPr>
                                  <w:r w:rsidRPr="00877085">
                                    <w:rPr>
                                      <w:rFonts w:asciiTheme="minorHAnsi" w:hAnsiTheme="minorHAnsi" w:cstheme="minorHAnsi"/>
                                      <w:sz w:val="12"/>
                                      <w:szCs w:val="12"/>
                                      <w:lang w:val="en-GB" w:bidi="en-GB"/>
                                    </w:rPr>
                                    <w:t>Updated M</w:t>
                                  </w:r>
                                  <w:r>
                                    <w:rPr>
                                      <w:rFonts w:asciiTheme="minorHAnsi" w:hAnsiTheme="minorHAnsi" w:cstheme="minorHAnsi"/>
                                      <w:sz w:val="12"/>
                                      <w:szCs w:val="12"/>
                                      <w:lang w:val="en-GB" w:bidi="en-GB"/>
                                    </w:rPr>
                                    <w:t>o</w:t>
                                  </w:r>
                                  <w:r w:rsidRPr="00877085">
                                    <w:rPr>
                                      <w:rFonts w:asciiTheme="minorHAnsi" w:hAnsiTheme="minorHAnsi" w:cstheme="minorHAnsi"/>
                                      <w:sz w:val="12"/>
                                      <w:szCs w:val="12"/>
                                      <w:lang w:val="en-GB" w:bidi="en-GB"/>
                                    </w:rPr>
                                    <w:t>IT estimate concerning the fulfilment of the OP EIC objective*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oval w14:anchorId="1242E516" id="_x0000_s1027" style="position:absolute;left:0;text-align:left;margin-left:112.05pt;margin-top:33.8pt;width:73.05pt;height:72.3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" fillcolor="#b8cce4 [1300]" stroked="f">
                      <v:stroke joinstyle="miter"/>
                      <v:textbox inset="0,0,0,0">
                        <w:txbxContent>
                          <w:p w:rsidR="00C12AD2" w:rsidRPr="00B77CBD" w:rsidRDefault="00C12AD2" w:rsidP="00B77CBD">
                            <w:pPr>
                              <w:contextualSpacing/>
                              <w:jc w:val="center"/>
                              <w:rPr>
                                <w:rFonts w:asciiTheme="minorHAnsi" w:hAnsiTheme="minorHAnsi" w:cstheme="minorHAnsi"/>
                                <w:b/>
                                <w:bCs/>
                                <w:sz w:val="16"/>
                                <w:szCs w:val="16"/>
                              </w:rPr>
                            </w:pPr>
                            <w:r w:rsidRPr="00B77CBD">
                              <w:rPr>
                                <w:rFonts w:asciiTheme="minorHAnsi" w:hAnsiTheme="minorHAnsi" w:cstheme="minorHAnsi"/>
                                <w:b/>
                                <w:sz w:val="16"/>
                                <w:szCs w:val="16"/>
                                <w:lang w:val="en-GB" w:bidi="en-GB"/>
                              </w:rPr>
                              <w:t>9.62 PJ</w:t>
                            </w:r>
                          </w:p>
                          <w:p w:rsidR="00C12AD2" w:rsidRPr="00B77CBD" w:rsidRDefault="00C12AD2" w:rsidP="00B77CBD">
                            <w:pPr>
                              <w:contextualSpacing/>
                              <w:jc w:val="center"/>
                              <w:rPr>
                                <w:rFonts w:asciiTheme="minorHAnsi" w:hAnsiTheme="minorHAnsi" w:cstheme="minorHAnsi"/>
                                <w:b/>
                                <w:bCs/>
                                <w:sz w:val="16"/>
                                <w:szCs w:val="16"/>
                              </w:rPr>
                            </w:pPr>
                          </w:p>
                          <w:p w:rsidR="00C12AD2" w:rsidRPr="00877085" w:rsidRDefault="00C12AD2" w:rsidP="00B77CBD">
                            <w:pPr>
                              <w:contextualSpacing/>
                              <w:jc w:val="center"/>
                              <w:rPr>
                                <w:rFonts w:asciiTheme="minorHAnsi" w:hAnsiTheme="minorHAnsi" w:cstheme="minorHAnsi"/>
                                <w:sz w:val="12"/>
                                <w:szCs w:val="12"/>
                              </w:rPr>
                            </w:pPr>
                            <w:r w:rsidRPr="00877085">
                              <w:rPr>
                                <w:rFonts w:asciiTheme="minorHAnsi" w:hAnsiTheme="minorHAnsi" w:cstheme="minorHAnsi"/>
                                <w:sz w:val="12"/>
                                <w:szCs w:val="12"/>
                                <w:lang w:val="en-GB" w:bidi="en-GB"/>
                              </w:rPr>
                              <w:t>Updated M</w:t>
                            </w:r>
                            <w:r>
                              <w:rPr>
                                <w:rFonts w:asciiTheme="minorHAnsi" w:hAnsiTheme="minorHAnsi" w:cstheme="minorHAnsi"/>
                                <w:sz w:val="12"/>
                                <w:szCs w:val="12"/>
                                <w:lang w:val="en-GB" w:bidi="en-GB"/>
                              </w:rPr>
                              <w:t>o</w:t>
                            </w:r>
                            <w:r w:rsidRPr="00877085">
                              <w:rPr>
                                <w:rFonts w:asciiTheme="minorHAnsi" w:hAnsiTheme="minorHAnsi" w:cstheme="minorHAnsi"/>
                                <w:sz w:val="12"/>
                                <w:szCs w:val="12"/>
                                <w:lang w:val="en-GB" w:bidi="en-GB"/>
                              </w:rPr>
                              <w:t>IT estimate concerning the fulfilment of the OP EIC objective*</w:t>
                            </w:r>
                          </w:p>
                        </w:txbxContent>
                      </v:textbox>
                    </v:oval>
                  </w:pict>
                </mc:Fallback>
              </mc:AlternateContent>
            </w:r>
            <w:r w:rsidRPr="00877085">
              <w:rPr>
                <w:rStyle w:val="A14"/>
                <w:rFonts w:asciiTheme="minorHAnsi" w:hAnsiTheme="minorHAnsi"/>
                <w:noProof/>
                <w:color w:val="auto"/>
                <w:sz w:val="36"/>
                <w:szCs w:val="36"/>
                <w:lang w:val="cs-CZ"/>
              </w:rPr>
              <mc:AlternateContent>
                <mc:Choice Requires="wps">
                  <w:drawing>
                    <wp:anchor distT="45720" distB="45720" distL="114300" distR="114300" simplePos="0" relativeHeight="251629056" behindDoc="0" locked="0" layoutInCell="1" allowOverlap="1" wp14:anchorId="40FC5D6A" wp14:editId="43A8E0D7">
                      <wp:simplePos x="0" y="0"/>
                      <wp:positionH relativeFrom="column">
                        <wp:posOffset>37465</wp:posOffset>
                      </wp:positionH>
                      <wp:positionV relativeFrom="paragraph">
                        <wp:posOffset>-15875</wp:posOffset>
                      </wp:positionV>
                      <wp:extent cx="1268730" cy="1404620"/>
                      <wp:effectExtent l="0" t="0" r="7620" b="825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1404620"/>
                              </a:xfrm>
                              <a:prstGeom prst="ellipse">
                                <a:avLst/>
                              </a:prstGeom>
                              <a:solidFill>
                                <a:schemeClr val="accent1">
                                  <a:lumMod val="20000"/>
                                  <a:lumOff val="80000"/>
                                </a:schemeClr>
                              </a:solidFill>
                              <a:ln w="9525">
                                <a:noFill/>
                                <a:miter lim="800000"/>
                                <a:headEnd/>
                                <a:tailEnd/>
                              </a:ln>
                            </wps:spPr>
                            <wps:txbx>
                              <w:txbxContent>
                                <w:p w:rsidR="00C12AD2" w:rsidRPr="00B77CBD" w:rsidRDefault="00C12AD2" w:rsidP="00B77CBD">
                                  <w:pPr>
                                    <w:jc w:val="center"/>
                                    <w:rPr>
                                      <w:rFonts w:asciiTheme="minorHAnsi" w:hAnsiTheme="minorHAnsi" w:cstheme="minorHAnsi"/>
                                      <w:b/>
                                      <w:bCs/>
                                      <w:sz w:val="20"/>
                                      <w:szCs w:val="20"/>
                                    </w:rPr>
                                  </w:pPr>
                                  <w:r w:rsidRPr="00B77CBD">
                                    <w:rPr>
                                      <w:rFonts w:asciiTheme="minorHAnsi" w:hAnsiTheme="minorHAnsi" w:cstheme="minorHAnsi"/>
                                      <w:b/>
                                      <w:sz w:val="20"/>
                                      <w:szCs w:val="20"/>
                                      <w:lang w:val="en-GB" w:bidi="en-GB"/>
                                    </w:rPr>
                                    <w:t>20 PJ</w:t>
                                  </w:r>
                                </w:p>
                                <w:p w:rsidR="00C12AD2" w:rsidRPr="00B77CBD" w:rsidRDefault="00C12AD2" w:rsidP="00B77CBD">
                                  <w:pPr>
                                    <w:jc w:val="center"/>
                                    <w:rPr>
                                      <w:rFonts w:asciiTheme="minorHAnsi" w:hAnsiTheme="minorHAnsi" w:cstheme="minorHAnsi"/>
                                      <w:b/>
                                      <w:bCs/>
                                      <w:sz w:val="20"/>
                                      <w:szCs w:val="20"/>
                                    </w:rPr>
                                  </w:pPr>
                                </w:p>
                                <w:p w:rsidR="00C12AD2" w:rsidRPr="00B77CBD" w:rsidRDefault="00C12AD2" w:rsidP="00B77CBD">
                                  <w:pPr>
                                    <w:jc w:val="center"/>
                                    <w:rPr>
                                      <w:rFonts w:asciiTheme="minorHAnsi" w:hAnsiTheme="minorHAnsi" w:cstheme="minorHAnsi"/>
                                      <w:sz w:val="20"/>
                                      <w:szCs w:val="20"/>
                                    </w:rPr>
                                  </w:pPr>
                                  <w:r w:rsidRPr="00B77CBD">
                                    <w:rPr>
                                      <w:rFonts w:asciiTheme="minorHAnsi" w:hAnsiTheme="minorHAnsi" w:cstheme="minorHAnsi"/>
                                      <w:sz w:val="20"/>
                                      <w:szCs w:val="20"/>
                                      <w:lang w:val="en-GB" w:bidi="en-GB"/>
                                    </w:rPr>
                                    <w:t>Energy savings target in the OP EIC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oval w14:anchorId="40FC5D6A" id="_x0000_s1028" style="position:absolute;left:0;text-align:left;margin-left:2.95pt;margin-top:-1.25pt;width:99.9pt;height:110.6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" fillcolor="#dbe5f1 [660]" stroked="f">
                      <v:stroke joinstyle="miter"/>
                      <v:textbox style="mso-fit-shape-to-text:t">
                        <w:txbxContent>
                          <w:p w:rsidR="00C12AD2" w:rsidRPr="00B77CBD" w:rsidRDefault="00C12AD2" w:rsidP="00B77CBD">
                            <w:pPr>
                              <w:jc w:val="center"/>
                              <w:rPr>
                                <w:rFonts w:asciiTheme="minorHAnsi" w:hAnsiTheme="minorHAnsi" w:cstheme="minorHAnsi"/>
                                <w:b/>
                                <w:bCs/>
                                <w:sz w:val="20"/>
                                <w:szCs w:val="20"/>
                              </w:rPr>
                            </w:pPr>
                            <w:r w:rsidRPr="00B77CBD">
                              <w:rPr>
                                <w:rFonts w:asciiTheme="minorHAnsi" w:hAnsiTheme="minorHAnsi" w:cstheme="minorHAnsi"/>
                                <w:b/>
                                <w:sz w:val="20"/>
                                <w:szCs w:val="20"/>
                                <w:lang w:val="en-GB" w:bidi="en-GB"/>
                              </w:rPr>
                              <w:t>20 PJ</w:t>
                            </w:r>
                          </w:p>
                          <w:p w:rsidR="00C12AD2" w:rsidRPr="00B77CBD" w:rsidRDefault="00C12AD2" w:rsidP="00B77CBD">
                            <w:pPr>
                              <w:jc w:val="center"/>
                              <w:rPr>
                                <w:rFonts w:asciiTheme="minorHAnsi" w:hAnsiTheme="minorHAnsi" w:cstheme="minorHAnsi"/>
                                <w:b/>
                                <w:bCs/>
                                <w:sz w:val="20"/>
                                <w:szCs w:val="20"/>
                              </w:rPr>
                            </w:pPr>
                          </w:p>
                          <w:p w:rsidR="00C12AD2" w:rsidRPr="00B77CBD" w:rsidRDefault="00C12AD2" w:rsidP="00B77CBD">
                            <w:pPr>
                              <w:jc w:val="center"/>
                              <w:rPr>
                                <w:rFonts w:asciiTheme="minorHAnsi" w:hAnsiTheme="minorHAnsi" w:cstheme="minorHAnsi"/>
                                <w:sz w:val="20"/>
                                <w:szCs w:val="20"/>
                              </w:rPr>
                            </w:pPr>
                            <w:r w:rsidRPr="00B77CBD">
                              <w:rPr>
                                <w:rFonts w:asciiTheme="minorHAnsi" w:hAnsiTheme="minorHAnsi" w:cstheme="minorHAnsi"/>
                                <w:sz w:val="20"/>
                                <w:szCs w:val="20"/>
                                <w:lang w:val="en-GB" w:bidi="en-GB"/>
                              </w:rPr>
                              <w:t>Energy savings target in the OP EIC</w:t>
                            </w:r>
                          </w:p>
                        </w:txbxContent>
                      </v:textbox>
                    </v:oval>
                  </w:pict>
                </mc:Fallback>
              </mc:AlternateContent>
            </w:r>
            <w:r w:rsidR="0018669E" w:rsidRPr="00877085">
              <w:rPr>
                <w:rFonts w:asciiTheme="minorHAnsi" w:hAnsiTheme="minorHAnsi" w:cstheme="minorHAnsi"/>
                <w:noProof/>
                <w:sz w:val="18"/>
                <w:szCs w:val="18"/>
                <w:lang w:val="cs-CZ"/>
              </w:rPr>
              <w:drawing>
                <wp:inline distT="0" distB="0" distL="0" distR="0" wp14:anchorId="22F926FC" wp14:editId="2D3008A7">
                  <wp:extent cx="2971567" cy="1410334"/>
                  <wp:effectExtent l="0" t="0" r="63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éma 1 var 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1567" cy="1410334"/>
                          </a:xfrm>
                          <a:prstGeom prst="rect">
                            <a:avLst/>
                          </a:prstGeom>
                        </pic:spPr>
                      </pic:pic>
                    </a:graphicData>
                  </a:graphic>
                </wp:inline>
              </w:drawing>
            </w:r>
          </w:p>
          <w:p w:rsidR="000E7D9C" w:rsidRPr="00877085" w:rsidRDefault="00617003" w:rsidP="00347252">
            <w:pPr>
              <w:keepNext/>
              <w:autoSpaceDE w:val="0"/>
              <w:autoSpaceDN w:val="0"/>
              <w:adjustRightInd w:val="0"/>
              <w:ind w:left="142" w:hanging="142"/>
              <w:rPr>
                <w:rFonts w:asciiTheme="minorHAnsi" w:hAnsiTheme="minorHAnsi" w:cstheme="minorHAnsi"/>
                <w:color w:val="000000"/>
                <w:sz w:val="18"/>
                <w:szCs w:val="18"/>
              </w:rPr>
            </w:pPr>
            <w:r w:rsidRPr="00877085">
              <w:rPr>
                <w:rFonts w:asciiTheme="minorHAnsi" w:hAnsiTheme="minorHAnsi" w:cstheme="minorHAnsi"/>
                <w:sz w:val="20"/>
                <w:szCs w:val="20"/>
                <w:lang w:val="en-GB" w:bidi="en-GB"/>
              </w:rPr>
              <w:t>*</w:t>
            </w:r>
            <w:r w:rsidRPr="00877085">
              <w:rPr>
                <w:rFonts w:asciiTheme="minorHAnsi" w:hAnsiTheme="minorHAnsi" w:cstheme="minorHAnsi"/>
                <w:sz w:val="18"/>
                <w:szCs w:val="18"/>
                <w:lang w:val="en-GB" w:bidi="en-GB"/>
              </w:rPr>
              <w:t xml:space="preserve"> The update made in 2016 relates to the estimate of the fulfilment of the OP EIC objective by 2020.</w:t>
            </w:r>
            <w:r w:rsidR="00B77CBD" w:rsidRPr="00877085">
              <w:rPr>
                <w:rStyle w:val="A14"/>
                <w:rFonts w:asciiTheme="minorHAnsi" w:hAnsiTheme="minorHAnsi"/>
                <w:noProof/>
                <w:color w:val="auto"/>
                <w:sz w:val="36"/>
                <w:szCs w:val="36"/>
                <w:lang w:val="en-GB" w:bidi="en-GB"/>
              </w:rPr>
              <w:t xml:space="preserve"> </w:t>
            </w:r>
          </w:p>
        </w:tc>
        <w:tc>
          <w:tcPr>
            <w:tcW w:w="4819" w:type="dxa"/>
            <w:vAlign w:val="center"/>
          </w:tcPr>
          <w:p w:rsidR="0076233F" w:rsidRPr="00877085" w:rsidRDefault="0076233F" w:rsidP="00AA02D5">
            <w:pPr>
              <w:keepNext/>
              <w:autoSpaceDE w:val="0"/>
              <w:autoSpaceDN w:val="0"/>
              <w:adjustRightInd w:val="0"/>
              <w:jc w:val="center"/>
              <w:rPr>
                <w:rFonts w:asciiTheme="minorHAnsi" w:hAnsiTheme="minorHAnsi" w:cs="Calibri"/>
                <w:b/>
                <w:sz w:val="22"/>
                <w:szCs w:val="22"/>
              </w:rPr>
            </w:pPr>
          </w:p>
          <w:p w:rsidR="00FC7AF1" w:rsidRPr="00877085" w:rsidRDefault="00FC7AF1" w:rsidP="00CA439E">
            <w:pPr>
              <w:pStyle w:val="Pa19"/>
              <w:spacing w:line="240" w:lineRule="auto"/>
              <w:jc w:val="center"/>
              <w:rPr>
                <w:rFonts w:asciiTheme="minorHAnsi" w:hAnsiTheme="minorHAnsi" w:cstheme="minorHAnsi"/>
                <w:b/>
                <w:sz w:val="22"/>
                <w:szCs w:val="22"/>
              </w:rPr>
            </w:pPr>
            <w:r w:rsidRPr="00877085">
              <w:rPr>
                <w:rFonts w:asciiTheme="minorHAnsi" w:hAnsiTheme="minorHAnsi" w:cstheme="minorHAnsi"/>
                <w:b/>
                <w:sz w:val="22"/>
                <w:szCs w:val="22"/>
                <w:lang w:val="en-GB" w:bidi="en-GB"/>
              </w:rPr>
              <w:t>The energy savi</w:t>
            </w:r>
            <w:r w:rsidR="009D1EAD">
              <w:rPr>
                <w:rFonts w:asciiTheme="minorHAnsi" w:hAnsiTheme="minorHAnsi" w:cstheme="minorHAnsi"/>
                <w:b/>
                <w:sz w:val="22"/>
                <w:szCs w:val="22"/>
                <w:lang w:val="en-GB" w:bidi="en-GB"/>
              </w:rPr>
              <w:t>ngs of the OP EIC achieved as at</w:t>
            </w:r>
            <w:r w:rsidRPr="00877085">
              <w:rPr>
                <w:rFonts w:asciiTheme="minorHAnsi" w:hAnsiTheme="minorHAnsi" w:cstheme="minorHAnsi"/>
                <w:b/>
                <w:sz w:val="22"/>
                <w:szCs w:val="22"/>
                <w:lang w:val="en-GB" w:bidi="en-GB"/>
              </w:rPr>
              <w:t xml:space="preserve"> 31 December 2017 are minimal.</w:t>
            </w:r>
          </w:p>
          <w:p w:rsidR="00B17F24" w:rsidRPr="00877085" w:rsidRDefault="00BC4A52" w:rsidP="00FC7AF1">
            <w:pPr>
              <w:keepNext/>
              <w:autoSpaceDE w:val="0"/>
              <w:autoSpaceDN w:val="0"/>
              <w:adjustRightInd w:val="0"/>
              <w:jc w:val="center"/>
              <w:rPr>
                <w:rFonts w:asciiTheme="minorHAnsi" w:hAnsiTheme="minorHAnsi" w:cs="Calibri"/>
                <w:sz w:val="22"/>
                <w:szCs w:val="22"/>
              </w:rPr>
            </w:pPr>
            <w:r w:rsidRPr="00877085">
              <w:rPr>
                <w:rFonts w:asciiTheme="minorHAnsi" w:hAnsiTheme="minorHAnsi" w:cs="Calibri"/>
                <w:sz w:val="22"/>
                <w:szCs w:val="22"/>
                <w:lang w:val="en-GB" w:bidi="en-GB"/>
              </w:rPr>
              <w:t>The OP EIC should contribute to the goal of new energy savings by 2020 with a commitment of 20 petajoules (PJ).</w:t>
            </w:r>
          </w:p>
          <w:p w:rsidR="00846FC6" w:rsidRPr="00877085" w:rsidRDefault="00846FC6" w:rsidP="00AA02D5">
            <w:pPr>
              <w:keepNext/>
              <w:autoSpaceDE w:val="0"/>
              <w:autoSpaceDN w:val="0"/>
              <w:adjustRightInd w:val="0"/>
              <w:jc w:val="center"/>
              <w:rPr>
                <w:rFonts w:asciiTheme="minorHAnsi" w:hAnsiTheme="minorHAnsi" w:cs="Calibri"/>
                <w:b/>
              </w:rPr>
            </w:pPr>
          </w:p>
          <w:p w:rsidR="00FF37B4" w:rsidRPr="00877085" w:rsidRDefault="00FF37B4" w:rsidP="00AA02D5">
            <w:pPr>
              <w:keepNext/>
              <w:autoSpaceDE w:val="0"/>
              <w:autoSpaceDN w:val="0"/>
              <w:adjustRightInd w:val="0"/>
              <w:jc w:val="center"/>
              <w:rPr>
                <w:rFonts w:asciiTheme="minorHAnsi" w:hAnsiTheme="minorHAnsi" w:cs="Calibri"/>
                <w:b/>
              </w:rPr>
            </w:pPr>
          </w:p>
          <w:p w:rsidR="00FF37B4" w:rsidRPr="00877085" w:rsidRDefault="00FF37B4" w:rsidP="00AA02D5">
            <w:pPr>
              <w:keepNext/>
              <w:autoSpaceDE w:val="0"/>
              <w:autoSpaceDN w:val="0"/>
              <w:adjustRightInd w:val="0"/>
              <w:jc w:val="center"/>
              <w:rPr>
                <w:rFonts w:asciiTheme="minorHAnsi" w:hAnsiTheme="minorHAnsi" w:cs="Calibri"/>
                <w:b/>
              </w:rPr>
            </w:pPr>
          </w:p>
          <w:p w:rsidR="0076233F" w:rsidRPr="00877085" w:rsidRDefault="0076233F" w:rsidP="0018669E">
            <w:pPr>
              <w:keepNext/>
              <w:autoSpaceDE w:val="0"/>
              <w:autoSpaceDN w:val="0"/>
              <w:adjustRightInd w:val="0"/>
              <w:rPr>
                <w:rFonts w:asciiTheme="minorHAnsi" w:hAnsiTheme="minorHAnsi" w:cs="Calibri"/>
              </w:rPr>
            </w:pPr>
          </w:p>
        </w:tc>
      </w:tr>
      <w:tr w:rsidR="000E7D9C" w:rsidRPr="00877085" w:rsidTr="00292196">
        <w:trPr>
          <w:trHeight w:val="2267"/>
          <w:jc w:val="center"/>
        </w:trPr>
        <w:tc>
          <w:tcPr>
            <w:tcW w:w="4820" w:type="dxa"/>
            <w:vAlign w:val="center"/>
          </w:tcPr>
          <w:p w:rsidR="002E629A" w:rsidRPr="00877085" w:rsidRDefault="002E629A" w:rsidP="00263B98">
            <w:pPr>
              <w:autoSpaceDE w:val="0"/>
              <w:autoSpaceDN w:val="0"/>
              <w:adjustRightInd w:val="0"/>
              <w:jc w:val="center"/>
              <w:rPr>
                <w:rFonts w:asciiTheme="minorHAnsi" w:hAnsiTheme="minorHAnsi" w:cs="Calibri"/>
                <w:b/>
                <w:bCs/>
                <w:color w:val="000000"/>
                <w:sz w:val="36"/>
                <w:szCs w:val="36"/>
              </w:rPr>
            </w:pPr>
          </w:p>
          <w:p w:rsidR="000E7D9C" w:rsidRPr="00877085" w:rsidRDefault="00263B98" w:rsidP="00263B98">
            <w:pPr>
              <w:autoSpaceDE w:val="0"/>
              <w:autoSpaceDN w:val="0"/>
              <w:adjustRightInd w:val="0"/>
              <w:jc w:val="center"/>
              <w:rPr>
                <w:rFonts w:asciiTheme="minorHAnsi" w:hAnsiTheme="minorHAnsi" w:cs="Calibri"/>
                <w:b/>
                <w:bCs/>
                <w:color w:val="000000"/>
                <w:sz w:val="36"/>
                <w:szCs w:val="36"/>
              </w:rPr>
            </w:pPr>
            <w:r w:rsidRPr="00877085">
              <w:rPr>
                <w:rFonts w:asciiTheme="minorHAnsi" w:hAnsiTheme="minorHAnsi" w:cs="Calibri"/>
                <w:b/>
                <w:color w:val="000000"/>
                <w:sz w:val="36"/>
                <w:szCs w:val="36"/>
                <w:lang w:val="en-GB" w:bidi="en-GB"/>
              </w:rPr>
              <w:t>CZK 1,000 / 1 GJ of savings</w:t>
            </w:r>
          </w:p>
          <w:p w:rsidR="000E7D9C" w:rsidRPr="00877085" w:rsidRDefault="000E7D9C" w:rsidP="005E477C">
            <w:pPr>
              <w:autoSpaceDE w:val="0"/>
              <w:autoSpaceDN w:val="0"/>
              <w:adjustRightInd w:val="0"/>
              <w:rPr>
                <w:rFonts w:asciiTheme="minorHAnsi" w:hAnsiTheme="minorHAnsi" w:cs="Calibri"/>
                <w:b/>
                <w:bCs/>
                <w:color w:val="000000"/>
                <w:sz w:val="36"/>
                <w:szCs w:val="36"/>
              </w:rPr>
            </w:pPr>
          </w:p>
          <w:p w:rsidR="008F1AB0" w:rsidRPr="00877085" w:rsidRDefault="008F1AB0" w:rsidP="005E477C">
            <w:pPr>
              <w:autoSpaceDE w:val="0"/>
              <w:autoSpaceDN w:val="0"/>
              <w:adjustRightInd w:val="0"/>
              <w:rPr>
                <w:rFonts w:asciiTheme="minorHAnsi" w:hAnsiTheme="minorHAnsi" w:cs="Calibri"/>
                <w:b/>
                <w:bCs/>
                <w:color w:val="000000"/>
                <w:sz w:val="36"/>
                <w:szCs w:val="36"/>
              </w:rPr>
            </w:pPr>
          </w:p>
        </w:tc>
        <w:tc>
          <w:tcPr>
            <w:tcW w:w="4819" w:type="dxa"/>
            <w:vAlign w:val="center"/>
          </w:tcPr>
          <w:p w:rsidR="00055B2A" w:rsidRPr="00877085" w:rsidRDefault="00055B2A" w:rsidP="009B548D">
            <w:pPr>
              <w:autoSpaceDE w:val="0"/>
              <w:autoSpaceDN w:val="0"/>
              <w:adjustRightInd w:val="0"/>
              <w:ind w:left="77"/>
              <w:jc w:val="center"/>
              <w:rPr>
                <w:rFonts w:asciiTheme="minorHAnsi" w:hAnsiTheme="minorHAnsi" w:cs="Calibri"/>
                <w:b/>
                <w:sz w:val="22"/>
                <w:szCs w:val="22"/>
              </w:rPr>
            </w:pPr>
          </w:p>
          <w:p w:rsidR="000E7D9C" w:rsidRPr="00877085" w:rsidRDefault="000E1BBE" w:rsidP="00230031">
            <w:pPr>
              <w:autoSpaceDE w:val="0"/>
              <w:autoSpaceDN w:val="0"/>
              <w:adjustRightInd w:val="0"/>
              <w:ind w:left="77"/>
              <w:jc w:val="center"/>
              <w:rPr>
                <w:rFonts w:asciiTheme="minorHAnsi" w:hAnsiTheme="minorHAnsi" w:cs="Calibri"/>
                <w:sz w:val="22"/>
                <w:szCs w:val="22"/>
              </w:rPr>
            </w:pPr>
            <w:r w:rsidRPr="00877085">
              <w:rPr>
                <w:rFonts w:asciiTheme="minorHAnsi" w:hAnsiTheme="minorHAnsi" w:cs="Calibri"/>
                <w:b/>
                <w:sz w:val="22"/>
                <w:szCs w:val="22"/>
                <w:lang w:val="en-GB" w:bidi="en-GB"/>
              </w:rPr>
              <w:t>Expected cost effectiveness</w:t>
            </w:r>
            <w:r w:rsidRPr="00877085">
              <w:rPr>
                <w:rFonts w:asciiTheme="minorHAnsi" w:hAnsiTheme="minorHAnsi" w:cs="Calibri"/>
                <w:sz w:val="22"/>
                <w:szCs w:val="22"/>
                <w:lang w:val="en-GB" w:bidi="en-GB"/>
              </w:rPr>
              <w:t xml:space="preserve"> – the average amount of specific subsidy per 1 gigajoule (GJ) predicted for the OP EIC projects according to the national energy efficiency plan was determined based on an analysis in 2014. </w:t>
            </w:r>
          </w:p>
          <w:p w:rsidR="008F1AB0" w:rsidRPr="00877085" w:rsidRDefault="008F1AB0" w:rsidP="00230031">
            <w:pPr>
              <w:autoSpaceDE w:val="0"/>
              <w:autoSpaceDN w:val="0"/>
              <w:adjustRightInd w:val="0"/>
              <w:ind w:left="77"/>
              <w:jc w:val="center"/>
              <w:rPr>
                <w:rFonts w:asciiTheme="minorHAnsi" w:hAnsiTheme="minorHAnsi" w:cs="Calibri"/>
                <w:b/>
                <w:sz w:val="22"/>
                <w:szCs w:val="22"/>
              </w:rPr>
            </w:pPr>
          </w:p>
        </w:tc>
      </w:tr>
      <w:tr w:rsidR="000E7D9C" w:rsidRPr="00877085" w:rsidTr="00292196">
        <w:tblPrEx>
          <w:tblCellMar>
            <w:left w:w="108" w:type="dxa"/>
            <w:right w:w="108" w:type="dxa"/>
          </w:tblCellMar>
        </w:tblPrEx>
        <w:trPr>
          <w:trHeight w:val="2271"/>
          <w:jc w:val="center"/>
        </w:trPr>
        <w:tc>
          <w:tcPr>
            <w:tcW w:w="4820" w:type="dxa"/>
            <w:vAlign w:val="center"/>
          </w:tcPr>
          <w:p w:rsidR="002140C9" w:rsidRPr="00877085" w:rsidRDefault="002140C9" w:rsidP="005E477C">
            <w:pPr>
              <w:autoSpaceDE w:val="0"/>
              <w:autoSpaceDN w:val="0"/>
              <w:adjustRightInd w:val="0"/>
              <w:jc w:val="center"/>
              <w:rPr>
                <w:rFonts w:asciiTheme="minorHAnsi" w:hAnsiTheme="minorHAnsi" w:cs="Calibri"/>
                <w:b/>
                <w:bCs/>
                <w:color w:val="000000"/>
                <w:sz w:val="36"/>
                <w:szCs w:val="36"/>
              </w:rPr>
            </w:pPr>
          </w:p>
          <w:p w:rsidR="000E7D9C" w:rsidRPr="00877085" w:rsidRDefault="002140C9" w:rsidP="005E477C">
            <w:pPr>
              <w:autoSpaceDE w:val="0"/>
              <w:autoSpaceDN w:val="0"/>
              <w:adjustRightInd w:val="0"/>
              <w:jc w:val="center"/>
              <w:rPr>
                <w:rFonts w:asciiTheme="minorHAnsi" w:hAnsiTheme="minorHAnsi" w:cs="Calibri"/>
                <w:b/>
                <w:bCs/>
                <w:color w:val="000000"/>
                <w:sz w:val="36"/>
                <w:szCs w:val="36"/>
              </w:rPr>
            </w:pPr>
            <w:r w:rsidRPr="00877085">
              <w:rPr>
                <w:rFonts w:asciiTheme="minorHAnsi" w:hAnsiTheme="minorHAnsi" w:cs="Calibri"/>
                <w:b/>
                <w:color w:val="000000"/>
                <w:sz w:val="36"/>
                <w:szCs w:val="36"/>
                <w:lang w:val="en-GB" w:bidi="en-GB"/>
              </w:rPr>
              <w:t>CZK 2,181 / 1 GJ of savings</w:t>
            </w:r>
          </w:p>
          <w:p w:rsidR="000E7D9C" w:rsidRPr="00877085" w:rsidRDefault="000E7D9C" w:rsidP="005E477C">
            <w:pPr>
              <w:autoSpaceDE w:val="0"/>
              <w:autoSpaceDN w:val="0"/>
              <w:adjustRightInd w:val="0"/>
              <w:jc w:val="center"/>
              <w:rPr>
                <w:rFonts w:asciiTheme="minorHAnsi" w:hAnsiTheme="minorHAnsi" w:cs="Calibri"/>
                <w:sz w:val="36"/>
                <w:szCs w:val="36"/>
              </w:rPr>
            </w:pPr>
          </w:p>
        </w:tc>
        <w:tc>
          <w:tcPr>
            <w:tcW w:w="4819" w:type="dxa"/>
            <w:vAlign w:val="center"/>
          </w:tcPr>
          <w:p w:rsidR="003A7669" w:rsidRPr="00877085" w:rsidRDefault="000E1BBE" w:rsidP="001739C5">
            <w:pPr>
              <w:autoSpaceDE w:val="0"/>
              <w:autoSpaceDN w:val="0"/>
              <w:adjustRightInd w:val="0"/>
              <w:jc w:val="center"/>
              <w:rPr>
                <w:rFonts w:asciiTheme="minorHAnsi" w:hAnsiTheme="minorHAnsi" w:cs="Calibri"/>
                <w:sz w:val="22"/>
                <w:szCs w:val="22"/>
              </w:rPr>
            </w:pPr>
            <w:r w:rsidRPr="00877085">
              <w:rPr>
                <w:rFonts w:asciiTheme="minorHAnsi" w:hAnsiTheme="minorHAnsi" w:cs="Calibri"/>
                <w:b/>
                <w:sz w:val="22"/>
                <w:szCs w:val="22"/>
                <w:lang w:val="en-GB" w:bidi="en-GB"/>
              </w:rPr>
              <w:t>Actual cost effectiveness</w:t>
            </w:r>
            <w:r w:rsidRPr="00877085">
              <w:rPr>
                <w:rFonts w:asciiTheme="minorHAnsi" w:hAnsiTheme="minorHAnsi" w:cs="Calibri"/>
                <w:sz w:val="22"/>
                <w:szCs w:val="22"/>
                <w:lang w:val="en-GB" w:bidi="en-GB"/>
              </w:rPr>
              <w:t xml:space="preserve"> – the average amount of specific subsidy for 15 projects under the OP EIC ENERGY SAVINGS I Call examined by the SAO audit. Compared to the 2014 estimate, it is more than double.</w:t>
            </w:r>
          </w:p>
          <w:p w:rsidR="000E7D9C" w:rsidRPr="00877085" w:rsidRDefault="000E7D9C" w:rsidP="001739C5">
            <w:pPr>
              <w:autoSpaceDE w:val="0"/>
              <w:autoSpaceDN w:val="0"/>
              <w:adjustRightInd w:val="0"/>
              <w:jc w:val="center"/>
              <w:rPr>
                <w:rFonts w:asciiTheme="minorHAnsi" w:hAnsiTheme="minorHAnsi" w:cs="Calibri"/>
                <w:sz w:val="22"/>
                <w:szCs w:val="22"/>
              </w:rPr>
            </w:pPr>
          </w:p>
        </w:tc>
      </w:tr>
    </w:tbl>
    <w:p w:rsidR="00F90121" w:rsidRPr="00877085" w:rsidRDefault="001D0BE3" w:rsidP="003E28C2">
      <w:pPr>
        <w:pStyle w:val="Nadpis1"/>
        <w:spacing w:after="120"/>
        <w:jc w:val="center"/>
        <w:rPr>
          <w:rFonts w:asciiTheme="minorHAnsi" w:hAnsiTheme="minorHAnsi" w:cs="Calibri"/>
          <w:b w:val="0"/>
        </w:rPr>
      </w:pPr>
      <w:r w:rsidRPr="00877085">
        <w:rPr>
          <w:rFonts w:asciiTheme="minorHAnsi" w:hAnsiTheme="minorHAnsi" w:cstheme="minorHAnsi"/>
          <w:sz w:val="28"/>
          <w:szCs w:val="28"/>
          <w:lang w:val="en-GB" w:bidi="en-GB"/>
        </w:rPr>
        <w:lastRenderedPageBreak/>
        <w:t>I. Summary and Evaluation</w:t>
      </w:r>
    </w:p>
    <w:p w:rsidR="006B29E8" w:rsidRPr="00877085" w:rsidRDefault="002C41E2" w:rsidP="006B29E8">
      <w:pPr>
        <w:jc w:val="both"/>
        <w:rPr>
          <w:rFonts w:asciiTheme="minorHAnsi" w:hAnsiTheme="minorHAnsi" w:cstheme="minorHAnsi"/>
          <w:noProof/>
          <w:color w:val="000000"/>
        </w:rPr>
      </w:pPr>
      <w:r w:rsidRPr="00877085">
        <w:rPr>
          <w:rFonts w:asciiTheme="minorHAnsi" w:hAnsiTheme="minorHAnsi" w:cs="Calibri"/>
          <w:lang w:val="en-GB" w:bidi="en-GB"/>
        </w:rPr>
        <w:t xml:space="preserve">The SAO audited the provision and drawing of funds of the European Union (the “EU”) intended for energy efficiency improvement measures in the industrial sector. The audit focused on projects aided under Priority Axis 3 of the Operational Programme </w:t>
      </w:r>
      <w:r w:rsidR="005A4224" w:rsidRPr="00877085">
        <w:rPr>
          <w:rFonts w:asciiTheme="minorHAnsi" w:hAnsiTheme="minorHAnsi" w:cstheme="minorHAnsi"/>
          <w:i/>
          <w:noProof/>
          <w:color w:val="000000"/>
          <w:lang w:val="en-GB" w:bidi="en-GB"/>
        </w:rPr>
        <w:t>Enterprise and Innovation for Competitiveness 2014-2020</w:t>
      </w:r>
      <w:r w:rsidR="008C57DC" w:rsidRPr="00877085">
        <w:rPr>
          <w:rStyle w:val="Znakapoznpodarou"/>
          <w:rFonts w:asciiTheme="minorHAnsi" w:hAnsiTheme="minorHAnsi" w:cstheme="minorHAnsi"/>
          <w:noProof/>
          <w:color w:val="000000"/>
          <w:lang w:val="en-GB" w:bidi="en-GB"/>
        </w:rPr>
        <w:footnoteReference w:id="2"/>
      </w:r>
      <w:r w:rsidR="0035537E" w:rsidRPr="00877085">
        <w:rPr>
          <w:rFonts w:asciiTheme="minorHAnsi" w:hAnsiTheme="minorHAnsi" w:cstheme="minorHAnsi"/>
          <w:noProof/>
          <w:color w:val="000000"/>
          <w:lang w:val="en-GB" w:bidi="en-GB"/>
        </w:rPr>
        <w:t xml:space="preserve"> (“PA 3” or “OP EIC PA 3”). </w:t>
      </w:r>
    </w:p>
    <w:p w:rsidR="007457D2" w:rsidRPr="00877085" w:rsidRDefault="007457D2" w:rsidP="005E477C">
      <w:pPr>
        <w:jc w:val="both"/>
        <w:rPr>
          <w:rFonts w:asciiTheme="minorHAnsi" w:hAnsiTheme="minorHAnsi" w:cstheme="minorHAnsi"/>
          <w:noProof/>
          <w:color w:val="000000"/>
        </w:rPr>
      </w:pPr>
    </w:p>
    <w:p w:rsidR="0035537E" w:rsidRPr="00877085" w:rsidRDefault="004E0237" w:rsidP="006B29E8">
      <w:pPr>
        <w:jc w:val="both"/>
        <w:rPr>
          <w:rFonts w:asciiTheme="minorHAnsi" w:hAnsiTheme="minorHAnsi" w:cstheme="minorHAnsi"/>
          <w:noProof/>
          <w:color w:val="000000"/>
        </w:rPr>
      </w:pPr>
      <w:r w:rsidRPr="00877085">
        <w:rPr>
          <w:rFonts w:asciiTheme="minorHAnsi" w:hAnsiTheme="minorHAnsi" w:cs="Arial"/>
          <w:lang w:val="en-GB" w:bidi="en-GB"/>
        </w:rPr>
        <w:t xml:space="preserve">The aim of the audit was to verify whether the audited entities provided and drew funds under Priority Axis 3 of the Operational Programme </w:t>
      </w:r>
      <w:r w:rsidR="00BC4A52" w:rsidRPr="00877085">
        <w:rPr>
          <w:rFonts w:asciiTheme="minorHAnsi" w:hAnsiTheme="minorHAnsi" w:cstheme="minorHAnsi"/>
          <w:i/>
          <w:noProof/>
          <w:color w:val="000000"/>
          <w:lang w:val="en-GB" w:bidi="en-GB"/>
        </w:rPr>
        <w:t>Enterprise and Innovation for Competitiveness</w:t>
      </w:r>
      <w:r w:rsidR="00BC4A52" w:rsidRPr="00877085">
        <w:rPr>
          <w:rFonts w:asciiTheme="minorHAnsi" w:hAnsiTheme="minorHAnsi" w:cs="Calibri"/>
          <w:i/>
          <w:sz w:val="22"/>
          <w:szCs w:val="22"/>
          <w:lang w:val="en-GB" w:bidi="en-GB"/>
        </w:rPr>
        <w:t xml:space="preserve"> </w:t>
      </w:r>
      <w:r w:rsidR="00A73F74" w:rsidRPr="00877085">
        <w:rPr>
          <w:rFonts w:asciiTheme="minorHAnsi" w:hAnsiTheme="minorHAnsi" w:cs="Calibri"/>
          <w:i/>
          <w:lang w:val="en-GB" w:bidi="en-GB"/>
        </w:rPr>
        <w:t>2014-2020</w:t>
      </w:r>
      <w:r w:rsidR="00A73F74" w:rsidRPr="00877085">
        <w:rPr>
          <w:rFonts w:asciiTheme="minorHAnsi" w:hAnsiTheme="minorHAnsi" w:cs="Calibri"/>
          <w:sz w:val="22"/>
          <w:szCs w:val="22"/>
          <w:lang w:val="en-GB" w:bidi="en-GB"/>
        </w:rPr>
        <w:t xml:space="preserve"> </w:t>
      </w:r>
      <w:r w:rsidR="00BC4A52" w:rsidRPr="00877085">
        <w:rPr>
          <w:rFonts w:asciiTheme="minorHAnsi" w:hAnsiTheme="minorHAnsi" w:cs="Calibri"/>
          <w:lang w:val="en-GB" w:bidi="en-GB"/>
        </w:rPr>
        <w:t>(the “OP EIC”) in order to achieve, inter alia, the energy efficiency targets stated in the National Energy Efficiency Action Plans. To this end, the SAO audited the Ministry of Industry and Trade and the Business and Innovation Agency, and also examined, on the part of the beneficiaries, 15 projects implemented under Priority Axis 3 of the OP EIC that were, through the achieved energy savings, to contribute to the fulfilment of specific objective 3.2 “</w:t>
      </w:r>
      <w:r w:rsidR="00995D98" w:rsidRPr="00877085">
        <w:rPr>
          <w:rFonts w:asciiTheme="minorHAnsi" w:hAnsiTheme="minorHAnsi" w:cstheme="minorHAnsi"/>
          <w:i/>
          <w:noProof/>
          <w:color w:val="000000"/>
          <w:lang w:val="en-GB" w:bidi="en-GB"/>
        </w:rPr>
        <w:t>Improving the energy efficiency of the business sector</w:t>
      </w:r>
      <w:r w:rsidR="00995D98" w:rsidRPr="00877085">
        <w:rPr>
          <w:rFonts w:asciiTheme="minorHAnsi" w:hAnsiTheme="minorHAnsi" w:cstheme="minorHAnsi"/>
          <w:noProof/>
          <w:color w:val="000000"/>
          <w:lang w:val="en-GB" w:bidi="en-GB"/>
        </w:rPr>
        <w:t xml:space="preserve">” (“SO 3.2”). </w:t>
      </w:r>
    </w:p>
    <w:p w:rsidR="006B29E8" w:rsidRPr="00877085" w:rsidRDefault="006B29E8" w:rsidP="006B29E8">
      <w:pPr>
        <w:jc w:val="both"/>
        <w:rPr>
          <w:rFonts w:asciiTheme="minorHAnsi" w:hAnsiTheme="minorHAnsi" w:cstheme="minorHAnsi"/>
          <w:noProof/>
          <w:color w:val="000000"/>
        </w:rPr>
      </w:pPr>
    </w:p>
    <w:p w:rsidR="00324EFC" w:rsidRPr="00877085" w:rsidRDefault="004E0237" w:rsidP="004E0237">
      <w:pPr>
        <w:jc w:val="both"/>
        <w:rPr>
          <w:rFonts w:asciiTheme="minorHAnsi" w:hAnsiTheme="minorHAnsi" w:cs="Calibri"/>
          <w:b/>
          <w:bCs/>
        </w:rPr>
      </w:pPr>
      <w:r w:rsidRPr="00877085">
        <w:rPr>
          <w:rFonts w:asciiTheme="minorHAnsi" w:hAnsiTheme="minorHAnsi" w:cs="Calibri"/>
          <w:b/>
          <w:lang w:val="en-GB" w:bidi="en-GB"/>
        </w:rPr>
        <w:t xml:space="preserve">On the basis of the audit carried out </w:t>
      </w:r>
      <w:r w:rsidR="00FC2677">
        <w:rPr>
          <w:rFonts w:asciiTheme="minorHAnsi" w:hAnsiTheme="minorHAnsi" w:cs="Calibri"/>
          <w:b/>
          <w:lang w:val="en-GB" w:bidi="en-GB"/>
        </w:rPr>
        <w:t>at</w:t>
      </w:r>
      <w:r w:rsidRPr="00877085">
        <w:rPr>
          <w:rFonts w:asciiTheme="minorHAnsi" w:hAnsiTheme="minorHAnsi" w:cs="Calibri"/>
          <w:b/>
          <w:lang w:val="en-GB" w:bidi="en-GB"/>
        </w:rPr>
        <w:t xml:space="preserve"> the aforesaid entities and on the basis of a subsequent evaluation of the findings, the SAO notes: </w:t>
      </w:r>
    </w:p>
    <w:p w:rsidR="006E0DBC" w:rsidRPr="00877085" w:rsidRDefault="00C63B83" w:rsidP="008F0C3F">
      <w:pPr>
        <w:pStyle w:val="Odstavecseseznamem"/>
        <w:numPr>
          <w:ilvl w:val="0"/>
          <w:numId w:val="13"/>
        </w:numPr>
        <w:ind w:left="426" w:hanging="284"/>
        <w:jc w:val="both"/>
        <w:rPr>
          <w:rFonts w:asciiTheme="minorHAnsi" w:hAnsiTheme="minorHAnsi" w:cstheme="minorHAnsi"/>
          <w:noProof/>
          <w:color w:val="000000"/>
        </w:rPr>
      </w:pPr>
      <w:r w:rsidRPr="00877085">
        <w:rPr>
          <w:rFonts w:asciiTheme="minorHAnsi" w:hAnsiTheme="minorHAnsi" w:cstheme="minorHAnsi"/>
          <w:noProof/>
          <w:color w:val="000000"/>
          <w:lang w:val="en-GB" w:bidi="en-GB"/>
        </w:rPr>
        <w:t>The audited entities, the M</w:t>
      </w:r>
      <w:r w:rsidR="000D6940">
        <w:rPr>
          <w:rFonts w:asciiTheme="minorHAnsi" w:hAnsiTheme="minorHAnsi" w:cstheme="minorHAnsi"/>
          <w:noProof/>
          <w:color w:val="000000"/>
          <w:lang w:val="en-GB" w:bidi="en-GB"/>
        </w:rPr>
        <w:t>o</w:t>
      </w:r>
      <w:r w:rsidRPr="00877085">
        <w:rPr>
          <w:rFonts w:asciiTheme="minorHAnsi" w:hAnsiTheme="minorHAnsi" w:cstheme="minorHAnsi"/>
          <w:noProof/>
          <w:color w:val="000000"/>
          <w:lang w:val="en-GB" w:bidi="en-GB"/>
        </w:rPr>
        <w:t>IT and the API, provided funds for the implementation of specific energy savings projects:</w:t>
      </w:r>
    </w:p>
    <w:p w:rsidR="006E0DBC" w:rsidRPr="00877085" w:rsidRDefault="004E0237" w:rsidP="00B4260A">
      <w:pPr>
        <w:pStyle w:val="Odstavecseseznamem"/>
        <w:numPr>
          <w:ilvl w:val="0"/>
          <w:numId w:val="11"/>
        </w:numPr>
        <w:jc w:val="both"/>
        <w:rPr>
          <w:rFonts w:asciiTheme="minorHAnsi" w:hAnsiTheme="minorHAnsi" w:cstheme="minorHAnsi"/>
          <w:noProof/>
        </w:rPr>
      </w:pPr>
      <w:r w:rsidRPr="00877085">
        <w:rPr>
          <w:rFonts w:asciiTheme="minorHAnsi" w:hAnsiTheme="minorHAnsi" w:cstheme="minorHAnsi"/>
          <w:noProof/>
          <w:color w:val="000000"/>
          <w:lang w:val="en-GB" w:bidi="en-GB"/>
        </w:rPr>
        <w:t>In accordance with the legislation for aid granted in the form of a subsidy; for repayable aid provided through a financial instrument, compliance with European Union regulations was not ensured when setting the conditions</w:t>
      </w:r>
      <w:r w:rsidR="008152C3" w:rsidRPr="00877085">
        <w:rPr>
          <w:rStyle w:val="Znakapoznpodarou"/>
          <w:rFonts w:asciiTheme="minorHAnsi" w:hAnsiTheme="minorHAnsi" w:cstheme="minorHAnsi"/>
          <w:noProof/>
          <w:lang w:val="en-GB" w:bidi="en-GB"/>
        </w:rPr>
        <w:footnoteReference w:id="3"/>
      </w:r>
      <w:r w:rsidR="006E0DBC" w:rsidRPr="00877085">
        <w:rPr>
          <w:rFonts w:asciiTheme="minorHAnsi" w:hAnsiTheme="minorHAnsi" w:cstheme="minorHAnsi"/>
          <w:noProof/>
          <w:lang w:val="en-GB" w:bidi="en-GB"/>
        </w:rPr>
        <w:t>;</w:t>
      </w:r>
    </w:p>
    <w:p w:rsidR="00F427E7" w:rsidRPr="00877085" w:rsidRDefault="006E0DBC" w:rsidP="00B4260A">
      <w:pPr>
        <w:pStyle w:val="Odstavecseseznamem"/>
        <w:numPr>
          <w:ilvl w:val="0"/>
          <w:numId w:val="11"/>
        </w:numPr>
        <w:jc w:val="both"/>
        <w:rPr>
          <w:rFonts w:asciiTheme="minorHAnsi" w:hAnsiTheme="minorHAnsi" w:cstheme="minorHAnsi"/>
          <w:noProof/>
          <w:color w:val="000000"/>
        </w:rPr>
      </w:pPr>
      <w:r w:rsidRPr="00877085">
        <w:rPr>
          <w:rFonts w:asciiTheme="minorHAnsi" w:hAnsiTheme="minorHAnsi" w:cstheme="minorHAnsi"/>
          <w:noProof/>
          <w:color w:val="000000"/>
          <w:lang w:val="en-GB" w:bidi="en-GB"/>
        </w:rPr>
        <w:t>For the stated purpose, supported by an expert Energy Review of projects aided by subsidies as well as soft loans under the financial instrument;</w:t>
      </w:r>
    </w:p>
    <w:p w:rsidR="009B7456" w:rsidRPr="00877085" w:rsidRDefault="00E06833" w:rsidP="009B7456">
      <w:pPr>
        <w:pStyle w:val="Odstavecseseznamem"/>
        <w:numPr>
          <w:ilvl w:val="0"/>
          <w:numId w:val="30"/>
        </w:numPr>
        <w:jc w:val="both"/>
        <w:rPr>
          <w:rFonts w:asciiTheme="minorHAnsi" w:hAnsiTheme="minorHAnsi" w:cstheme="minorHAnsi"/>
          <w:noProof/>
          <w:color w:val="000000"/>
        </w:rPr>
      </w:pPr>
      <w:r w:rsidRPr="00877085">
        <w:rPr>
          <w:rFonts w:asciiTheme="minorHAnsi" w:hAnsiTheme="minorHAnsi" w:cstheme="minorHAnsi"/>
          <w:noProof/>
          <w:color w:val="000000"/>
          <w:lang w:val="en-GB" w:bidi="en-GB"/>
        </w:rPr>
        <w:t xml:space="preserve">For the ENERGY SAVINGS I Call, even for projects where the specific subsidy is well above the threshold set in 2014 in the National Energy Efficiency Action Plan (the “NAPEE”); most of the projects audited were found to have significantly exceeded that threshold, which does not lead to cost-effective funding. </w:t>
      </w:r>
    </w:p>
    <w:p w:rsidR="004C0563" w:rsidRPr="00877085" w:rsidRDefault="004C0563" w:rsidP="004C0563">
      <w:pPr>
        <w:pStyle w:val="Odstavecseseznamem"/>
        <w:ind w:left="720"/>
        <w:jc w:val="both"/>
        <w:rPr>
          <w:rFonts w:asciiTheme="minorHAnsi" w:hAnsiTheme="minorHAnsi" w:cstheme="minorHAnsi"/>
          <w:noProof/>
          <w:color w:val="000000"/>
        </w:rPr>
      </w:pPr>
    </w:p>
    <w:p w:rsidR="007355AA" w:rsidRPr="00877085" w:rsidRDefault="00723C41" w:rsidP="008F0C3F">
      <w:pPr>
        <w:pStyle w:val="Odstavecseseznamem"/>
        <w:numPr>
          <w:ilvl w:val="0"/>
          <w:numId w:val="13"/>
        </w:numPr>
        <w:ind w:left="426" w:hanging="284"/>
        <w:jc w:val="both"/>
        <w:rPr>
          <w:rFonts w:asciiTheme="minorHAnsi" w:hAnsiTheme="minorHAnsi" w:cstheme="minorHAnsi"/>
          <w:noProof/>
          <w:color w:val="000000"/>
        </w:rPr>
      </w:pPr>
      <w:r w:rsidRPr="00877085">
        <w:rPr>
          <w:rFonts w:asciiTheme="minorHAnsi" w:hAnsiTheme="minorHAnsi" w:cstheme="minorHAnsi"/>
          <w:noProof/>
          <w:color w:val="000000"/>
          <w:lang w:val="en-GB" w:bidi="en-GB"/>
        </w:rPr>
        <w:t xml:space="preserve">The audited entities in the role of subsidy beneficiaries did not always draw the funds in accordance with legal regulations and economically; almost one-third of the audited </w:t>
      </w:r>
      <w:r w:rsidRPr="00877085">
        <w:rPr>
          <w:rFonts w:asciiTheme="minorHAnsi" w:hAnsiTheme="minorHAnsi" w:cstheme="minorHAnsi"/>
          <w:noProof/>
          <w:color w:val="000000"/>
          <w:lang w:val="en-GB" w:bidi="en-GB"/>
        </w:rPr>
        <w:lastRenderedPageBreak/>
        <w:t xml:space="preserve">beneficiaries acted in violation of the OP EIC rules and one-fifth of the audited beneficiaries claimed ineligible expenditure in their applications for payment. </w:t>
      </w:r>
    </w:p>
    <w:p w:rsidR="00E06833" w:rsidRPr="00877085" w:rsidRDefault="00E06833" w:rsidP="00E06833">
      <w:pPr>
        <w:jc w:val="both"/>
        <w:rPr>
          <w:rFonts w:asciiTheme="minorHAnsi" w:hAnsiTheme="minorHAnsi" w:cstheme="minorHAnsi"/>
          <w:noProof/>
          <w:color w:val="000000"/>
        </w:rPr>
      </w:pPr>
    </w:p>
    <w:p w:rsidR="00C75C88" w:rsidRPr="00E7423F" w:rsidRDefault="00C75C88" w:rsidP="006E3519">
      <w:pPr>
        <w:keepNext/>
        <w:ind w:left="142"/>
        <w:jc w:val="both"/>
        <w:rPr>
          <w:rFonts w:asciiTheme="minorHAnsi" w:hAnsiTheme="minorHAnsi" w:cstheme="minorHAnsi"/>
          <w:noProof/>
          <w:color w:val="000000"/>
        </w:rPr>
      </w:pPr>
      <w:r w:rsidRPr="00E7423F">
        <w:rPr>
          <w:rFonts w:asciiTheme="minorHAnsi" w:hAnsiTheme="minorHAnsi" w:cstheme="minorHAnsi"/>
          <w:noProof/>
          <w:color w:val="000000"/>
          <w:lang w:val="en-GB" w:bidi="en-GB"/>
        </w:rPr>
        <w:t>The SAO further states that:</w:t>
      </w:r>
    </w:p>
    <w:p w:rsidR="00E06833" w:rsidRPr="00E7423F" w:rsidRDefault="00E06833" w:rsidP="00C75C88">
      <w:pPr>
        <w:pStyle w:val="Odstavecseseznamem"/>
        <w:numPr>
          <w:ilvl w:val="0"/>
          <w:numId w:val="31"/>
        </w:numPr>
        <w:jc w:val="both"/>
        <w:rPr>
          <w:rFonts w:asciiTheme="minorHAnsi" w:hAnsiTheme="minorHAnsi" w:cstheme="minorHAnsi"/>
          <w:noProof/>
          <w:color w:val="000000"/>
        </w:rPr>
      </w:pPr>
      <w:r w:rsidRPr="00E7423F">
        <w:rPr>
          <w:rFonts w:asciiTheme="minorHAnsi" w:hAnsiTheme="minorHAnsi" w:cstheme="minorHAnsi"/>
          <w:noProof/>
          <w:color w:val="000000"/>
          <w:lang w:val="en-GB" w:bidi="en-GB"/>
        </w:rPr>
        <w:t>However, e</w:t>
      </w:r>
      <w:r w:rsidR="00C12AD2" w:rsidRPr="00E7423F">
        <w:rPr>
          <w:rFonts w:asciiTheme="minorHAnsi" w:hAnsiTheme="minorHAnsi" w:cstheme="minorHAnsi"/>
          <w:noProof/>
          <w:color w:val="000000"/>
          <w:lang w:val="en-GB" w:bidi="en-GB"/>
        </w:rPr>
        <w:t>ffectiveness</w:t>
      </w:r>
      <w:r w:rsidRPr="00E7423F">
        <w:rPr>
          <w:rFonts w:asciiTheme="minorHAnsi" w:hAnsiTheme="minorHAnsi" w:cstheme="minorHAnsi"/>
          <w:noProof/>
          <w:color w:val="000000"/>
          <w:lang w:val="en-GB" w:bidi="en-GB"/>
        </w:rPr>
        <w:t xml:space="preserve"> in terms of actually achieving the planned savings is not guaranteed – mainly due to the low absorption capacity</w:t>
      </w:r>
      <w:r w:rsidRPr="00E7423F">
        <w:rPr>
          <w:rStyle w:val="Znakapoznpodarou"/>
          <w:rFonts w:asciiTheme="minorHAnsi" w:hAnsiTheme="minorHAnsi" w:cstheme="minorHAnsi"/>
          <w:noProof/>
          <w:color w:val="000000"/>
          <w:lang w:val="en-GB" w:bidi="en-GB"/>
        </w:rPr>
        <w:footnoteReference w:id="4"/>
      </w:r>
      <w:r w:rsidRPr="00E7423F">
        <w:rPr>
          <w:rFonts w:asciiTheme="minorHAnsi" w:hAnsiTheme="minorHAnsi" w:cstheme="minorHAnsi"/>
          <w:noProof/>
          <w:color w:val="000000"/>
          <w:lang w:val="en-GB" w:bidi="en-GB"/>
        </w:rPr>
        <w:t xml:space="preserve"> of the energy savings calls; </w:t>
      </w:r>
    </w:p>
    <w:p w:rsidR="00E06833" w:rsidRPr="00E7423F" w:rsidRDefault="00C90EB5" w:rsidP="00C75C88">
      <w:pPr>
        <w:pStyle w:val="Odstavecseseznamem"/>
        <w:numPr>
          <w:ilvl w:val="0"/>
          <w:numId w:val="31"/>
        </w:numPr>
        <w:jc w:val="both"/>
        <w:rPr>
          <w:rFonts w:asciiTheme="minorHAnsi" w:hAnsiTheme="minorHAnsi" w:cstheme="minorHAnsi"/>
          <w:noProof/>
          <w:color w:val="000000"/>
        </w:rPr>
      </w:pPr>
      <w:r w:rsidRPr="00E7423F">
        <w:rPr>
          <w:rFonts w:asciiTheme="minorHAnsi" w:hAnsiTheme="minorHAnsi" w:cstheme="minorHAnsi"/>
          <w:noProof/>
          <w:color w:val="000000"/>
          <w:lang w:val="en-GB" w:bidi="en-GB"/>
        </w:rPr>
        <w:t xml:space="preserve">The achievement of the objectives of the audited projects under the OP EIC Priority Axis 3 could not be assessed, mainly due to the low material progress of the aided projects during the audit period, i.e. the projects had not yet achieved the expected results; </w:t>
      </w:r>
    </w:p>
    <w:p w:rsidR="00E06833" w:rsidRPr="00E7423F" w:rsidRDefault="00A17B5B" w:rsidP="00C75C88">
      <w:pPr>
        <w:pStyle w:val="Odstavecseseznamem"/>
        <w:numPr>
          <w:ilvl w:val="0"/>
          <w:numId w:val="31"/>
        </w:numPr>
        <w:jc w:val="both"/>
        <w:rPr>
          <w:rFonts w:asciiTheme="minorHAnsi" w:hAnsiTheme="minorHAnsi" w:cstheme="minorHAnsi"/>
          <w:noProof/>
          <w:color w:val="000000"/>
        </w:rPr>
      </w:pPr>
      <w:r w:rsidRPr="00E7423F">
        <w:rPr>
          <w:rFonts w:asciiTheme="minorHAnsi" w:hAnsiTheme="minorHAnsi" w:cstheme="minorHAnsi"/>
          <w:noProof/>
          <w:color w:val="000000"/>
          <w:lang w:val="en-GB" w:bidi="en-GB"/>
        </w:rPr>
        <w:t xml:space="preserve">The degree of contribution of the projects to the achievement of the </w:t>
      </w:r>
      <w:r w:rsidRPr="00E7423F">
        <w:rPr>
          <w:rFonts w:asciiTheme="minorHAnsi" w:hAnsiTheme="minorHAnsi" w:cstheme="minorHAnsi"/>
          <w:i/>
          <w:noProof/>
          <w:color w:val="000000"/>
          <w:lang w:val="en-GB" w:bidi="en-GB"/>
        </w:rPr>
        <w:t>Europe 2020</w:t>
      </w:r>
      <w:r w:rsidR="00E06833" w:rsidRPr="00E7423F">
        <w:rPr>
          <w:rStyle w:val="Znakapoznpodarou"/>
          <w:rFonts w:asciiTheme="minorHAnsi" w:hAnsiTheme="minorHAnsi" w:cstheme="minorHAnsi"/>
          <w:noProof/>
          <w:color w:val="000000"/>
          <w:lang w:val="en-GB" w:bidi="en-GB"/>
        </w:rPr>
        <w:footnoteReference w:id="5"/>
      </w:r>
      <w:r w:rsidRPr="00E7423F">
        <w:rPr>
          <w:rFonts w:asciiTheme="minorHAnsi" w:hAnsiTheme="minorHAnsi" w:cstheme="minorHAnsi"/>
          <w:noProof/>
          <w:color w:val="000000"/>
          <w:lang w:val="en-GB" w:bidi="en-GB"/>
        </w:rPr>
        <w:t xml:space="preserve"> energy efficiency improvement targets cannot be evaluated because the results of the ENERGY SAVINGS aid programme</w:t>
      </w:r>
      <w:r w:rsidR="00E06833" w:rsidRPr="00E7423F">
        <w:rPr>
          <w:rStyle w:val="Znakapoznpodarou"/>
          <w:rFonts w:asciiTheme="minorHAnsi" w:hAnsiTheme="minorHAnsi" w:cstheme="minorHAnsi"/>
          <w:noProof/>
          <w:color w:val="000000"/>
          <w:lang w:val="en-GB" w:bidi="en-GB"/>
        </w:rPr>
        <w:footnoteReference w:id="6"/>
      </w:r>
      <w:r w:rsidRPr="00E7423F">
        <w:rPr>
          <w:rFonts w:asciiTheme="minorHAnsi" w:hAnsiTheme="minorHAnsi" w:cstheme="minorHAnsi"/>
          <w:noProof/>
          <w:color w:val="000000"/>
          <w:lang w:val="en-GB" w:bidi="en-GB"/>
        </w:rPr>
        <w:t xml:space="preserve"> for specific objective 3.2 are monitored by the statistical indicator “</w:t>
      </w:r>
      <w:r w:rsidRPr="00E7423F">
        <w:rPr>
          <w:rFonts w:asciiTheme="minorHAnsi" w:hAnsiTheme="minorHAnsi" w:cstheme="minorHAnsi"/>
          <w:i/>
          <w:noProof/>
          <w:color w:val="000000"/>
          <w:lang w:val="en-GB" w:bidi="en-GB"/>
        </w:rPr>
        <w:t>net final energy consumption in industry</w:t>
      </w:r>
      <w:r w:rsidRPr="00E7423F">
        <w:rPr>
          <w:rFonts w:asciiTheme="minorHAnsi" w:hAnsiTheme="minorHAnsi" w:cstheme="minorHAnsi"/>
          <w:noProof/>
          <w:color w:val="000000"/>
          <w:lang w:val="en-GB" w:bidi="en-GB"/>
        </w:rPr>
        <w:t>”</w:t>
      </w:r>
      <w:r w:rsidR="00E06833" w:rsidRPr="00E7423F">
        <w:rPr>
          <w:rStyle w:val="Znakapoznpodarou"/>
          <w:rFonts w:asciiTheme="minorHAnsi" w:hAnsiTheme="minorHAnsi" w:cstheme="minorHAnsi"/>
          <w:noProof/>
          <w:color w:val="000000"/>
          <w:lang w:val="en-GB" w:bidi="en-GB"/>
        </w:rPr>
        <w:footnoteReference w:id="7"/>
      </w:r>
      <w:r w:rsidRPr="00E7423F">
        <w:rPr>
          <w:rFonts w:asciiTheme="minorHAnsi" w:hAnsiTheme="minorHAnsi" w:cstheme="minorHAnsi"/>
          <w:noProof/>
          <w:color w:val="000000"/>
          <w:lang w:val="en-GB" w:bidi="en-GB"/>
        </w:rPr>
        <w:t>.</w:t>
      </w:r>
      <w:r w:rsidRPr="00E7423F">
        <w:rPr>
          <w:rFonts w:asciiTheme="minorHAnsi" w:hAnsiTheme="minorHAnsi" w:cstheme="minorHAnsi"/>
          <w:i/>
          <w:noProof/>
          <w:color w:val="000000"/>
          <w:lang w:val="en-GB" w:bidi="en-GB"/>
        </w:rPr>
        <w:t xml:space="preserve"> </w:t>
      </w:r>
      <w:r w:rsidRPr="00E7423F">
        <w:rPr>
          <w:rFonts w:asciiTheme="minorHAnsi" w:hAnsiTheme="minorHAnsi" w:cstheme="minorHAnsi"/>
          <w:noProof/>
          <w:color w:val="000000"/>
          <w:lang w:val="en-GB" w:bidi="en-GB"/>
        </w:rPr>
        <w:t xml:space="preserve">This indicator is not directly linked to the energy savings indicators that beneficiaries monitor and report for projects. </w:t>
      </w:r>
    </w:p>
    <w:p w:rsidR="006E0DBC" w:rsidRPr="00E7423F" w:rsidRDefault="006E0DBC" w:rsidP="008F0C3F">
      <w:pPr>
        <w:pStyle w:val="Odstavecseseznamem"/>
        <w:ind w:left="0"/>
        <w:jc w:val="both"/>
        <w:rPr>
          <w:rFonts w:asciiTheme="minorHAnsi" w:hAnsiTheme="minorHAnsi" w:cstheme="minorHAnsi"/>
          <w:noProof/>
          <w:color w:val="000000"/>
        </w:rPr>
      </w:pPr>
    </w:p>
    <w:p w:rsidR="00C67161" w:rsidRPr="00E7423F" w:rsidRDefault="00D93DAE" w:rsidP="00CB6674">
      <w:pPr>
        <w:pStyle w:val="Odstavecseseznamem"/>
        <w:ind w:left="0"/>
        <w:jc w:val="both"/>
        <w:rPr>
          <w:rFonts w:asciiTheme="minorHAnsi" w:hAnsiTheme="minorHAnsi" w:cs="Calibri"/>
        </w:rPr>
      </w:pPr>
      <w:r w:rsidRPr="00E7423F">
        <w:rPr>
          <w:rFonts w:asciiTheme="minorHAnsi" w:hAnsiTheme="minorHAnsi" w:cs="Calibri"/>
          <w:b/>
          <w:lang w:val="en-GB" w:bidi="en-GB"/>
        </w:rPr>
        <w:t xml:space="preserve">The overall evaluation results from the findings, which can be summarised as follows: </w:t>
      </w:r>
    </w:p>
    <w:p w:rsidR="002F1AE9" w:rsidRPr="00E7423F" w:rsidRDefault="004F5CBD" w:rsidP="00B4260A">
      <w:pPr>
        <w:pStyle w:val="Odstavecseseznamem"/>
        <w:numPr>
          <w:ilvl w:val="0"/>
          <w:numId w:val="2"/>
        </w:numPr>
        <w:jc w:val="both"/>
        <w:rPr>
          <w:rFonts w:asciiTheme="minorHAnsi" w:hAnsiTheme="minorHAnsi" w:cs="Calibri"/>
          <w:bCs/>
        </w:rPr>
      </w:pPr>
      <w:r w:rsidRPr="00E7423F">
        <w:rPr>
          <w:rFonts w:asciiTheme="minorHAnsi" w:hAnsiTheme="minorHAnsi" w:cs="Calibri"/>
          <w:b/>
          <w:lang w:val="en-GB" w:bidi="en-GB"/>
        </w:rPr>
        <w:t>The national energy efficiency target of the Czech Republic to achieve new energy savings of 51.1 petajoules (PJ)</w:t>
      </w:r>
      <w:r w:rsidR="0023258B" w:rsidRPr="00E7423F">
        <w:rPr>
          <w:rStyle w:val="Znakapoznpodarou"/>
          <w:rFonts w:asciiTheme="minorHAnsi" w:hAnsiTheme="minorHAnsi" w:cs="Calibri"/>
          <w:b/>
          <w:lang w:val="en-GB" w:bidi="en-GB"/>
        </w:rPr>
        <w:footnoteReference w:id="8"/>
      </w:r>
      <w:r w:rsidRPr="00E7423F">
        <w:rPr>
          <w:rFonts w:asciiTheme="minorHAnsi" w:hAnsiTheme="minorHAnsi" w:cs="Calibri"/>
          <w:b/>
          <w:lang w:val="en-GB" w:bidi="en-GB"/>
        </w:rPr>
        <w:t xml:space="preserve"> by 2020 will not be met. </w:t>
      </w:r>
      <w:r w:rsidRPr="00E7423F">
        <w:rPr>
          <w:rFonts w:asciiTheme="minorHAnsi" w:hAnsiTheme="minorHAnsi" w:cs="Calibri"/>
          <w:lang w:val="en-GB" w:bidi="en-GB"/>
        </w:rPr>
        <w:t xml:space="preserve">The risk of non-fulfilment of the planned savings was identified especially in the OP EIC, the contribution of which to the fulfilment of this objective is crucial. </w:t>
      </w:r>
    </w:p>
    <w:p w:rsidR="007369FC" w:rsidRPr="00877085" w:rsidRDefault="007369FC" w:rsidP="007369FC">
      <w:pPr>
        <w:pStyle w:val="Odstavecseseznamem"/>
        <w:ind w:left="720"/>
        <w:jc w:val="both"/>
        <w:rPr>
          <w:rFonts w:asciiTheme="minorHAnsi" w:hAnsiTheme="minorHAnsi" w:cs="Calibri"/>
          <w:bCs/>
        </w:rPr>
      </w:pPr>
    </w:p>
    <w:p w:rsidR="00C23CDD" w:rsidRPr="00877085" w:rsidRDefault="007240D6" w:rsidP="00B4260A">
      <w:pPr>
        <w:pStyle w:val="Odstavecseseznamem"/>
        <w:numPr>
          <w:ilvl w:val="0"/>
          <w:numId w:val="2"/>
        </w:numPr>
        <w:jc w:val="both"/>
        <w:rPr>
          <w:rFonts w:asciiTheme="minorHAnsi" w:hAnsiTheme="minorHAnsi" w:cs="Calibri"/>
          <w:bCs/>
        </w:rPr>
      </w:pPr>
      <w:r w:rsidRPr="00877085">
        <w:rPr>
          <w:rFonts w:asciiTheme="minorHAnsi" w:hAnsiTheme="minorHAnsi" w:cs="Calibri"/>
          <w:b/>
          <w:lang w:val="en-GB" w:bidi="en-GB"/>
        </w:rPr>
        <w:t xml:space="preserve">The current state of fulfilment of energy savings at the level of specific objective 3.2 of the OP EIC is low; it does not reach even one percent of the predicted savings. </w:t>
      </w:r>
      <w:r w:rsidRPr="00877085">
        <w:rPr>
          <w:rFonts w:asciiTheme="minorHAnsi" w:hAnsiTheme="minorHAnsi" w:cs="Calibri"/>
          <w:lang w:val="en-GB" w:bidi="en-GB"/>
        </w:rPr>
        <w:t xml:space="preserve">There is a significant risk that the planned 20 PJ of energy savings at the level of specific objective 3.2 of Priority Axis 3 will not be achieved. </w:t>
      </w:r>
    </w:p>
    <w:p w:rsidR="001E71E1" w:rsidRPr="00877085" w:rsidRDefault="001E71E1" w:rsidP="001E71E1">
      <w:pPr>
        <w:pStyle w:val="Odstavecseseznamem"/>
        <w:rPr>
          <w:rFonts w:asciiTheme="minorHAnsi" w:hAnsiTheme="minorHAnsi" w:cs="Calibri"/>
          <w:bCs/>
        </w:rPr>
      </w:pPr>
    </w:p>
    <w:p w:rsidR="00F3444F" w:rsidRPr="00877085" w:rsidRDefault="008B4A7C" w:rsidP="00B4260A">
      <w:pPr>
        <w:pStyle w:val="Odstavecseseznamem"/>
        <w:numPr>
          <w:ilvl w:val="0"/>
          <w:numId w:val="2"/>
        </w:numPr>
        <w:jc w:val="both"/>
        <w:rPr>
          <w:rFonts w:asciiTheme="minorHAnsi" w:hAnsiTheme="minorHAnsi" w:cs="Calibri"/>
          <w:bCs/>
        </w:rPr>
      </w:pPr>
      <w:r w:rsidRPr="00877085">
        <w:rPr>
          <w:rFonts w:asciiTheme="minorHAnsi" w:hAnsiTheme="minorHAnsi" w:cs="Calibri"/>
          <w:b/>
          <w:lang w:val="en-GB" w:bidi="en-GB"/>
        </w:rPr>
        <w:t xml:space="preserve">The fulfilment of the energy efficiency improvement target is particularly threatened by the slow drawing of funds under Priority Axis 3 of the OP EIC. </w:t>
      </w:r>
      <w:r w:rsidRPr="00877085">
        <w:rPr>
          <w:rFonts w:asciiTheme="minorHAnsi" w:hAnsiTheme="minorHAnsi" w:cs="Calibri"/>
          <w:lang w:val="en-GB" w:bidi="en-GB"/>
        </w:rPr>
        <w:t>Out of the allocation of CZK 22 billion of EU funds earmarked so far by the M</w:t>
      </w:r>
      <w:r w:rsidR="000D6940">
        <w:rPr>
          <w:rFonts w:asciiTheme="minorHAnsi" w:hAnsiTheme="minorHAnsi" w:cs="Calibri"/>
          <w:lang w:val="en-GB" w:bidi="en-GB"/>
        </w:rPr>
        <w:t>o</w:t>
      </w:r>
      <w:r w:rsidRPr="00877085">
        <w:rPr>
          <w:rFonts w:asciiTheme="minorHAnsi" w:hAnsiTheme="minorHAnsi" w:cs="Calibri"/>
          <w:lang w:val="en-GB" w:bidi="en-GB"/>
        </w:rPr>
        <w:t>IT for subsidy calls of the ENERGY SAVINGS I, II and III aid programme, only 13 % have been approved in legal acts and not even 3 % of the funds have been drawn</w:t>
      </w:r>
      <w:r w:rsidR="006175B4" w:rsidRPr="00877085">
        <w:rPr>
          <w:rStyle w:val="Znakapoznpodarou"/>
          <w:rFonts w:asciiTheme="minorHAnsi" w:hAnsiTheme="minorHAnsi" w:cs="Calibri"/>
          <w:lang w:val="en-GB" w:bidi="en-GB"/>
        </w:rPr>
        <w:footnoteReference w:id="9"/>
      </w:r>
      <w:r w:rsidRPr="00877085">
        <w:rPr>
          <w:rFonts w:asciiTheme="minorHAnsi" w:hAnsiTheme="minorHAnsi" w:cs="Calibri"/>
          <w:lang w:val="en-GB" w:bidi="en-GB"/>
        </w:rPr>
        <w:t xml:space="preserve">. </w:t>
      </w:r>
    </w:p>
    <w:p w:rsidR="00B845E0" w:rsidRPr="00877085" w:rsidRDefault="00B845E0" w:rsidP="00F3444F">
      <w:pPr>
        <w:pStyle w:val="Odstavecseseznamem"/>
        <w:ind w:left="720"/>
        <w:jc w:val="both"/>
        <w:rPr>
          <w:rFonts w:asciiTheme="minorHAnsi" w:hAnsiTheme="minorHAnsi" w:cs="Calibri"/>
          <w:bCs/>
        </w:rPr>
      </w:pPr>
    </w:p>
    <w:p w:rsidR="001851F4" w:rsidRPr="00E7423F" w:rsidRDefault="00D413F7" w:rsidP="00B4260A">
      <w:pPr>
        <w:pStyle w:val="Odstavecseseznamem"/>
        <w:numPr>
          <w:ilvl w:val="0"/>
          <w:numId w:val="2"/>
        </w:numPr>
        <w:jc w:val="both"/>
        <w:rPr>
          <w:rFonts w:asciiTheme="minorHAnsi" w:hAnsiTheme="minorHAnsi" w:cs="Calibri"/>
          <w:bCs/>
        </w:rPr>
      </w:pPr>
      <w:r w:rsidRPr="00E7423F">
        <w:rPr>
          <w:rFonts w:asciiTheme="minorHAnsi" w:hAnsiTheme="minorHAnsi" w:cs="Calibri"/>
          <w:b/>
          <w:lang w:val="en-GB" w:bidi="en-GB"/>
        </w:rPr>
        <w:lastRenderedPageBreak/>
        <w:t xml:space="preserve">The state of implementation of the OP EIC is also negatively affected by the long process of approving project applications. </w:t>
      </w:r>
      <w:r w:rsidRPr="00E7423F">
        <w:rPr>
          <w:rFonts w:asciiTheme="minorHAnsi" w:hAnsiTheme="minorHAnsi" w:cs="Calibri"/>
          <w:lang w:val="en-GB" w:bidi="en-GB"/>
        </w:rPr>
        <w:t xml:space="preserve">The project evaluation and selection phase takes 404 days on average, i.e. more than one year from submitting the application. The average duration of the process of evaluation and approval of OP EIC PA 3 projects was shortened in 2017 compared to the previous year. </w:t>
      </w:r>
    </w:p>
    <w:p w:rsidR="00B845E0" w:rsidRPr="00877085" w:rsidRDefault="00B845E0" w:rsidP="001851F4">
      <w:pPr>
        <w:pStyle w:val="Odstavecseseznamem"/>
        <w:ind w:left="720"/>
        <w:jc w:val="both"/>
        <w:rPr>
          <w:rFonts w:asciiTheme="minorHAnsi" w:hAnsiTheme="minorHAnsi" w:cs="Calibri"/>
          <w:bCs/>
        </w:rPr>
      </w:pPr>
    </w:p>
    <w:p w:rsidR="00B845E0" w:rsidRPr="00877085" w:rsidRDefault="0023258B" w:rsidP="00B4260A">
      <w:pPr>
        <w:pStyle w:val="Odstavecseseznamem"/>
        <w:numPr>
          <w:ilvl w:val="0"/>
          <w:numId w:val="2"/>
        </w:numPr>
        <w:jc w:val="both"/>
        <w:rPr>
          <w:rFonts w:asciiTheme="minorHAnsi" w:hAnsiTheme="minorHAnsi" w:cs="Calibri"/>
          <w:b/>
          <w:bCs/>
        </w:rPr>
      </w:pPr>
      <w:r w:rsidRPr="00877085">
        <w:rPr>
          <w:rFonts w:asciiTheme="minorHAnsi" w:eastAsia="Calibri" w:hAnsiTheme="minorHAnsi"/>
          <w:b/>
          <w:lang w:val="en-GB" w:bidi="en-GB"/>
        </w:rPr>
        <w:t xml:space="preserve">The average amount of the specific subsidy for projects under the ENERGY SAVINGS I Call for SO 3.2 under the OP EIC selected for the SAO audit (Annex 1) exceeds the predicted amount of the specific subsidy according to NAPEE 3 more than doubly. </w:t>
      </w:r>
      <w:r w:rsidR="00B845E0" w:rsidRPr="00877085">
        <w:rPr>
          <w:rFonts w:asciiTheme="minorHAnsi" w:hAnsiTheme="minorHAnsi" w:cs="Calibri"/>
          <w:lang w:val="en-GB" w:bidi="en-GB"/>
        </w:rPr>
        <w:t>The average specific subsidy for these 15 selected projects amounts to CZK 2,181 per 1 GJ of savings and covers a wide range from CZK 855.20/GJ to CZK 8,045/GJ. Most projects in the audited sample are well above the predicted value of CZK 1,000 per 1 GJ of savings. Exceptions are projects implemented by the so-called large enterprises.</w:t>
      </w:r>
    </w:p>
    <w:p w:rsidR="00B845E0" w:rsidRPr="00877085" w:rsidRDefault="00B845E0" w:rsidP="00B845E0">
      <w:pPr>
        <w:pStyle w:val="Odstavecseseznamem"/>
        <w:rPr>
          <w:rFonts w:asciiTheme="minorHAnsi" w:hAnsiTheme="minorHAnsi" w:cs="Calibri"/>
          <w:b/>
          <w:bCs/>
        </w:rPr>
      </w:pPr>
    </w:p>
    <w:p w:rsidR="00B845E0" w:rsidRPr="00E7423F" w:rsidRDefault="00C913B8" w:rsidP="00B4260A">
      <w:pPr>
        <w:pStyle w:val="Odstavecseseznamem"/>
        <w:numPr>
          <w:ilvl w:val="0"/>
          <w:numId w:val="2"/>
        </w:numPr>
        <w:jc w:val="both"/>
        <w:rPr>
          <w:rFonts w:asciiTheme="minorHAnsi" w:hAnsiTheme="minorHAnsi" w:cs="Arial"/>
        </w:rPr>
      </w:pPr>
      <w:r w:rsidRPr="00E7423F">
        <w:rPr>
          <w:rFonts w:asciiTheme="minorHAnsi" w:hAnsiTheme="minorHAnsi" w:cs="Arial"/>
          <w:b/>
          <w:lang w:val="en-GB" w:bidi="en-GB"/>
        </w:rPr>
        <w:t>The factual milestone of the performance framework</w:t>
      </w:r>
      <w:r w:rsidR="00F95673" w:rsidRPr="00E7423F">
        <w:rPr>
          <w:rStyle w:val="Znakapoznpodarou"/>
          <w:rFonts w:asciiTheme="minorHAnsi" w:hAnsiTheme="minorHAnsi" w:cs="Arial"/>
          <w:b/>
          <w:lang w:val="en-GB" w:bidi="en-GB"/>
        </w:rPr>
        <w:footnoteReference w:id="10"/>
      </w:r>
      <w:r w:rsidRPr="00E7423F">
        <w:rPr>
          <w:rFonts w:asciiTheme="minorHAnsi" w:hAnsiTheme="minorHAnsi" w:cs="Arial"/>
          <w:lang w:val="en-GB" w:bidi="en-GB"/>
        </w:rPr>
        <w:t xml:space="preserve"> </w:t>
      </w:r>
      <w:r w:rsidRPr="00E7423F">
        <w:rPr>
          <w:rFonts w:asciiTheme="minorHAnsi" w:hAnsiTheme="minorHAnsi" w:cs="Arial"/>
          <w:b/>
          <w:lang w:val="en-GB" w:bidi="en-GB"/>
        </w:rPr>
        <w:t xml:space="preserve">set at the level of Priority Axis 3 of the OP EIC for 2018 does not provide information on actual performance. </w:t>
      </w:r>
      <w:r w:rsidRPr="00E7423F">
        <w:rPr>
          <w:rFonts w:asciiTheme="minorHAnsi" w:hAnsiTheme="minorHAnsi" w:cs="Arial"/>
          <w:lang w:val="en-GB" w:bidi="en-GB"/>
        </w:rPr>
        <w:t>The mere inclusion of an aided enterprise in the indicator “</w:t>
      </w:r>
      <w:r w:rsidRPr="00E7423F">
        <w:rPr>
          <w:rFonts w:asciiTheme="minorHAnsi" w:hAnsiTheme="minorHAnsi" w:cs="Arial"/>
          <w:i/>
          <w:lang w:val="en-GB" w:bidi="en-GB"/>
        </w:rPr>
        <w:t>number of enterprises receiving aid</w:t>
      </w:r>
      <w:r w:rsidRPr="00E7423F">
        <w:rPr>
          <w:rFonts w:asciiTheme="minorHAnsi" w:hAnsiTheme="minorHAnsi" w:cs="Arial"/>
          <w:lang w:val="en-GB" w:bidi="en-GB"/>
        </w:rPr>
        <w:t>” does not ensure a specific contribution of the project to energy savings.</w:t>
      </w:r>
    </w:p>
    <w:p w:rsidR="00F1061F" w:rsidRPr="00E7423F" w:rsidRDefault="00F1061F" w:rsidP="00F1061F">
      <w:pPr>
        <w:pStyle w:val="Odstavecseseznamem"/>
        <w:rPr>
          <w:rFonts w:asciiTheme="minorHAnsi" w:hAnsiTheme="minorHAnsi" w:cs="Arial"/>
        </w:rPr>
      </w:pPr>
    </w:p>
    <w:p w:rsidR="00C60BEF" w:rsidRPr="00E7423F" w:rsidRDefault="00F95673" w:rsidP="00B4260A">
      <w:pPr>
        <w:pStyle w:val="Odstavecseseznamem"/>
        <w:numPr>
          <w:ilvl w:val="0"/>
          <w:numId w:val="2"/>
        </w:numPr>
        <w:jc w:val="both"/>
        <w:rPr>
          <w:rFonts w:asciiTheme="minorHAnsi" w:eastAsia="Calibri" w:hAnsiTheme="minorHAnsi"/>
          <w:lang w:eastAsia="en-US"/>
        </w:rPr>
      </w:pPr>
      <w:r w:rsidRPr="00E7423F">
        <w:rPr>
          <w:rFonts w:asciiTheme="minorHAnsi" w:eastAsia="Calibri" w:hAnsiTheme="minorHAnsi"/>
          <w:b/>
          <w:lang w:val="en-GB" w:bidi="en-GB"/>
        </w:rPr>
        <w:t>The real contribution of the aided projects to the fulfilment of specific objective 3.2 “</w:t>
      </w:r>
      <w:r w:rsidRPr="00E7423F">
        <w:rPr>
          <w:rFonts w:asciiTheme="minorHAnsi" w:eastAsia="Calibri" w:hAnsiTheme="minorHAnsi"/>
          <w:b/>
          <w:i/>
          <w:lang w:val="en-GB" w:bidi="en-GB"/>
        </w:rPr>
        <w:t>Improving the energy efficiency of the business sector</w:t>
      </w:r>
      <w:r w:rsidR="00995D98" w:rsidRPr="00E7423F">
        <w:rPr>
          <w:rFonts w:asciiTheme="minorHAnsi" w:hAnsiTheme="minorHAnsi" w:cs="Calibri"/>
          <w:b/>
          <w:lang w:val="en-GB" w:bidi="en-GB"/>
        </w:rPr>
        <w:t xml:space="preserve">” at the level of Priority Axis 3 cannot be evaluated, </w:t>
      </w:r>
      <w:r w:rsidRPr="00E7423F">
        <w:rPr>
          <w:rFonts w:asciiTheme="minorHAnsi" w:eastAsia="Calibri" w:hAnsiTheme="minorHAnsi"/>
          <w:lang w:val="en-GB" w:bidi="en-GB"/>
        </w:rPr>
        <w:t>as the statistical indicator of “</w:t>
      </w:r>
      <w:r w:rsidRPr="00E7423F">
        <w:rPr>
          <w:rFonts w:asciiTheme="minorHAnsi" w:eastAsia="Calibri" w:hAnsiTheme="minorHAnsi"/>
          <w:i/>
          <w:lang w:val="en-GB" w:bidi="en-GB"/>
        </w:rPr>
        <w:t>net final energy consumption in industry</w:t>
      </w:r>
      <w:r w:rsidRPr="00E7423F">
        <w:rPr>
          <w:rFonts w:asciiTheme="minorHAnsi" w:eastAsia="Calibri" w:hAnsiTheme="minorHAnsi"/>
          <w:lang w:val="en-GB" w:bidi="en-GB"/>
        </w:rPr>
        <w:t xml:space="preserve">”, whose target value for 2023 predicts energy consumption growth associated with overall economic growth, was determined for this objective. The resulting values are also largely influenced by external factors outside the scope of the OP EIC, i.e. without a specific link to the individual projects under Priority Axis 3 of the OP EIC. </w:t>
      </w:r>
    </w:p>
    <w:p w:rsidR="000E4607" w:rsidRPr="00E7423F" w:rsidRDefault="000E4607" w:rsidP="000E4607">
      <w:pPr>
        <w:pStyle w:val="Odstavecseseznamem"/>
        <w:rPr>
          <w:rFonts w:asciiTheme="minorHAnsi" w:eastAsia="Calibri" w:hAnsiTheme="minorHAnsi"/>
          <w:lang w:eastAsia="en-US"/>
        </w:rPr>
      </w:pPr>
    </w:p>
    <w:p w:rsidR="000E4607" w:rsidRPr="00E7423F" w:rsidRDefault="000E4607" w:rsidP="000E4607">
      <w:pPr>
        <w:pStyle w:val="Odstavecseseznamem"/>
        <w:numPr>
          <w:ilvl w:val="0"/>
          <w:numId w:val="2"/>
        </w:numPr>
        <w:jc w:val="both"/>
        <w:rPr>
          <w:rFonts w:asciiTheme="minorHAnsi" w:hAnsiTheme="minorHAnsi" w:cs="Calibri"/>
          <w:b/>
          <w:bCs/>
        </w:rPr>
      </w:pPr>
      <w:r w:rsidRPr="00E7423F">
        <w:rPr>
          <w:rFonts w:asciiTheme="minorHAnsi" w:hAnsiTheme="minorHAnsi" w:cs="Calibri"/>
          <w:b/>
          <w:lang w:val="en-GB" w:bidi="en-GB"/>
        </w:rPr>
        <w:t xml:space="preserve">It will be possible to assess the achievement of binding energy savings for most projects fulfilling specific objective 3.2 of the OP EIC only in 2023. </w:t>
      </w:r>
      <w:r w:rsidRPr="00E7423F">
        <w:rPr>
          <w:rFonts w:asciiTheme="minorHAnsi" w:hAnsiTheme="minorHAnsi" w:cs="Calibri"/>
          <w:lang w:val="en-GB" w:bidi="en-GB"/>
        </w:rPr>
        <w:t xml:space="preserve">The specific contribution of the OP EIC projects to the fulfilment of the </w:t>
      </w:r>
      <w:r w:rsidRPr="00E7423F">
        <w:rPr>
          <w:rFonts w:asciiTheme="minorHAnsi" w:hAnsiTheme="minorHAnsi" w:cs="Calibri"/>
          <w:i/>
          <w:lang w:val="en-GB" w:bidi="en-GB"/>
        </w:rPr>
        <w:t>Europe 2020</w:t>
      </w:r>
      <w:r w:rsidRPr="00E7423F">
        <w:rPr>
          <w:rFonts w:asciiTheme="minorHAnsi" w:hAnsiTheme="minorHAnsi" w:cs="Calibri"/>
          <w:lang w:val="en-GB" w:bidi="en-GB"/>
        </w:rPr>
        <w:t xml:space="preserve"> energy efficiency target will thus not be possible to evaluate at all in the relevant period due to time disharmony. </w:t>
      </w:r>
    </w:p>
    <w:p w:rsidR="00FA5B15" w:rsidRPr="00E7423F" w:rsidRDefault="00FA5B15" w:rsidP="00FA5B15">
      <w:pPr>
        <w:pStyle w:val="Odstavecseseznamem"/>
        <w:ind w:left="720"/>
        <w:jc w:val="both"/>
        <w:rPr>
          <w:rFonts w:asciiTheme="minorHAnsi" w:hAnsiTheme="minorHAnsi" w:cstheme="minorHAnsi"/>
          <w:noProof/>
          <w:color w:val="000000"/>
        </w:rPr>
      </w:pPr>
    </w:p>
    <w:p w:rsidR="000E4607" w:rsidRPr="00E7423F" w:rsidRDefault="000E4607" w:rsidP="000E4607">
      <w:pPr>
        <w:pStyle w:val="Odstavecseseznamem"/>
        <w:numPr>
          <w:ilvl w:val="0"/>
          <w:numId w:val="2"/>
        </w:numPr>
        <w:jc w:val="both"/>
        <w:rPr>
          <w:rFonts w:asciiTheme="minorHAnsi" w:hAnsiTheme="minorHAnsi" w:cs="Calibri"/>
          <w:bCs/>
        </w:rPr>
      </w:pPr>
      <w:r w:rsidRPr="00E7423F">
        <w:rPr>
          <w:rFonts w:asciiTheme="minorHAnsi" w:hAnsiTheme="minorHAnsi" w:cs="Calibri"/>
          <w:b/>
          <w:lang w:val="en-GB" w:bidi="en-GB"/>
        </w:rPr>
        <w:t xml:space="preserve">The introduction of a financial instrument for the ENERGY SAVINGS aid programme to accelerate the drawing at PA 3 level has not had the expected effect yet. </w:t>
      </w:r>
      <w:r w:rsidRPr="00E7423F">
        <w:rPr>
          <w:rFonts w:asciiTheme="minorHAnsi" w:hAnsiTheme="minorHAnsi" w:cs="Calibri"/>
          <w:lang w:val="en-GB" w:bidi="en-GB"/>
        </w:rPr>
        <w:t>The call of this financial instrument is marked by low interest of applicants, as is the case for the three previously announced ENERGY SAVINGS I, II and III subsidy calls.</w:t>
      </w:r>
    </w:p>
    <w:p w:rsidR="000E4607" w:rsidRPr="00877085" w:rsidRDefault="000E4607" w:rsidP="000E4607">
      <w:pPr>
        <w:pStyle w:val="Odstavecseseznamem"/>
        <w:rPr>
          <w:rFonts w:asciiTheme="minorHAnsi" w:hAnsiTheme="minorHAnsi" w:cs="Arial"/>
          <w:b/>
        </w:rPr>
      </w:pPr>
    </w:p>
    <w:p w:rsidR="000A7D3F" w:rsidRPr="00877085" w:rsidRDefault="000A7D3F" w:rsidP="00B4260A">
      <w:pPr>
        <w:pStyle w:val="Odstavecseseznamem"/>
        <w:numPr>
          <w:ilvl w:val="0"/>
          <w:numId w:val="2"/>
        </w:numPr>
        <w:jc w:val="both"/>
        <w:rPr>
          <w:rFonts w:asciiTheme="minorHAnsi" w:hAnsiTheme="minorHAnsi" w:cs="Arial"/>
        </w:rPr>
      </w:pPr>
      <w:r w:rsidRPr="00877085">
        <w:rPr>
          <w:rFonts w:asciiTheme="minorHAnsi" w:hAnsiTheme="minorHAnsi" w:cs="Arial"/>
          <w:b/>
          <w:lang w:val="en-GB" w:bidi="en-GB"/>
        </w:rPr>
        <w:t>The M</w:t>
      </w:r>
      <w:r w:rsidR="000D6940">
        <w:rPr>
          <w:rFonts w:asciiTheme="minorHAnsi" w:hAnsiTheme="minorHAnsi" w:cs="Arial"/>
          <w:b/>
          <w:lang w:val="en-GB" w:bidi="en-GB"/>
        </w:rPr>
        <w:t>o</w:t>
      </w:r>
      <w:r w:rsidRPr="00877085">
        <w:rPr>
          <w:rFonts w:asciiTheme="minorHAnsi" w:hAnsiTheme="minorHAnsi" w:cs="Arial"/>
          <w:b/>
          <w:lang w:val="en-GB" w:bidi="en-GB"/>
        </w:rPr>
        <w:t xml:space="preserve">IT did not proceed according to the requirements of EU regulations in setting the conditions and implementing the financial instrument for the ENERGY SAVINGS </w:t>
      </w:r>
      <w:r w:rsidRPr="00877085">
        <w:rPr>
          <w:rFonts w:asciiTheme="minorHAnsi" w:hAnsiTheme="minorHAnsi" w:cs="Arial"/>
          <w:b/>
          <w:lang w:val="en-GB" w:bidi="en-GB"/>
        </w:rPr>
        <w:lastRenderedPageBreak/>
        <w:t>aid programme;</w:t>
      </w:r>
      <w:r w:rsidRPr="00877085">
        <w:rPr>
          <w:rFonts w:asciiTheme="minorHAnsi" w:hAnsiTheme="minorHAnsi" w:cs="Arial"/>
          <w:lang w:val="en-GB" w:bidi="en-GB"/>
        </w:rPr>
        <w:t xml:space="preserve"> the agreement to finance that instrument does not stipulate the expected results to be achieved.</w:t>
      </w:r>
    </w:p>
    <w:p w:rsidR="000A7D3F" w:rsidRPr="00877085" w:rsidRDefault="000A7D3F" w:rsidP="000A7D3F">
      <w:pPr>
        <w:pStyle w:val="Odstavecseseznamem"/>
        <w:rPr>
          <w:rFonts w:asciiTheme="minorHAnsi" w:hAnsiTheme="minorHAnsi" w:cs="Arial"/>
        </w:rPr>
      </w:pPr>
    </w:p>
    <w:p w:rsidR="001E4D84" w:rsidRPr="00877085" w:rsidRDefault="00A3607B" w:rsidP="00B4260A">
      <w:pPr>
        <w:pStyle w:val="Odstavecseseznamem"/>
        <w:numPr>
          <w:ilvl w:val="0"/>
          <w:numId w:val="2"/>
        </w:numPr>
        <w:jc w:val="both"/>
        <w:rPr>
          <w:rFonts w:asciiTheme="minorHAnsi" w:hAnsiTheme="minorHAnsi" w:cs="Arial"/>
          <w:b/>
        </w:rPr>
      </w:pPr>
      <w:r w:rsidRPr="00877085">
        <w:rPr>
          <w:rFonts w:asciiTheme="minorHAnsi" w:hAnsiTheme="minorHAnsi" w:cs="Calibri"/>
          <w:b/>
          <w:lang w:val="en-GB" w:bidi="en-GB"/>
        </w:rPr>
        <w:t>The contribution of this instrument to the fulfilment of specific objective 3.2 “</w:t>
      </w:r>
      <w:r w:rsidRPr="00877085">
        <w:rPr>
          <w:rFonts w:asciiTheme="minorHAnsi" w:hAnsiTheme="minorHAnsi" w:cs="Calibri"/>
          <w:b/>
          <w:i/>
          <w:lang w:val="en-GB" w:bidi="en-GB"/>
        </w:rPr>
        <w:t>Improving the energy efficiency of the business sector</w:t>
      </w:r>
      <w:r w:rsidRPr="00877085">
        <w:rPr>
          <w:rFonts w:asciiTheme="minorHAnsi" w:hAnsiTheme="minorHAnsi" w:cs="Calibri"/>
          <w:b/>
          <w:lang w:val="en-GB" w:bidi="en-GB"/>
        </w:rPr>
        <w:t xml:space="preserve">” cannot be evaluated for the ENERGY SAVINGS aid programme financial instrument at the level of the beneficiary, which is Českomoravská záruční a rozvojová banka, a.s. </w:t>
      </w:r>
      <w:r w:rsidRPr="00877085">
        <w:rPr>
          <w:rFonts w:asciiTheme="minorHAnsi" w:hAnsiTheme="minorHAnsi" w:cs="Calibri"/>
          <w:lang w:val="en-GB" w:bidi="en-GB"/>
        </w:rPr>
        <w:t>The M</w:t>
      </w:r>
      <w:r w:rsidR="000D6940">
        <w:rPr>
          <w:rFonts w:asciiTheme="minorHAnsi" w:hAnsiTheme="minorHAnsi" w:cs="Calibri"/>
          <w:lang w:val="en-GB" w:bidi="en-GB"/>
        </w:rPr>
        <w:t>o</w:t>
      </w:r>
      <w:r w:rsidRPr="00877085">
        <w:rPr>
          <w:rFonts w:asciiTheme="minorHAnsi" w:hAnsiTheme="minorHAnsi" w:cs="Calibri"/>
          <w:lang w:val="en-GB" w:bidi="en-GB"/>
        </w:rPr>
        <w:t>IT did not agree with the bank on what the expected result of energy savings would be, and will thus not be able to control the achievement of the target at the level of the financial instrument.</w:t>
      </w:r>
    </w:p>
    <w:p w:rsidR="001E4D84" w:rsidRPr="00877085" w:rsidRDefault="001E4D84" w:rsidP="001E4D84">
      <w:pPr>
        <w:pStyle w:val="Odstavecseseznamem"/>
        <w:rPr>
          <w:rFonts w:asciiTheme="minorHAnsi" w:hAnsiTheme="minorHAnsi" w:cs="Calibri"/>
          <w:b/>
          <w:bCs/>
        </w:rPr>
      </w:pPr>
    </w:p>
    <w:p w:rsidR="007240D6" w:rsidRPr="00877085" w:rsidRDefault="002F413B" w:rsidP="00B4260A">
      <w:pPr>
        <w:pStyle w:val="Odstavecseseznamem"/>
        <w:numPr>
          <w:ilvl w:val="0"/>
          <w:numId w:val="2"/>
        </w:numPr>
        <w:jc w:val="both"/>
        <w:rPr>
          <w:rFonts w:asciiTheme="minorHAnsi" w:eastAsia="Calibri" w:hAnsiTheme="minorHAnsi"/>
          <w:lang w:eastAsia="en-US"/>
        </w:rPr>
      </w:pPr>
      <w:r w:rsidRPr="00877085">
        <w:rPr>
          <w:rFonts w:asciiTheme="minorHAnsi" w:hAnsiTheme="minorHAnsi" w:cs="Calibri"/>
          <w:b/>
          <w:lang w:val="en-GB" w:bidi="en-GB"/>
        </w:rPr>
        <w:t>In the area of project evaluation and selection for calls for specific objective 3.2 of Priority Axis 3, an insufficient process of uncovering the ownership structure of applicants</w:t>
      </w:r>
      <w:r w:rsidRPr="00877085">
        <w:rPr>
          <w:rFonts w:asciiTheme="minorHAnsi" w:hAnsiTheme="minorHAnsi" w:cs="Calibri"/>
          <w:lang w:val="en-GB" w:bidi="en-GB"/>
        </w:rPr>
        <w:t xml:space="preserve"> in assessing the status of small and medium-sized enterprises was used until the end of 2017 although that status is decisive for determining the amount of aid. When evaluating projects, the subsidy provider did not have information confirming the applicant’s ownership structure up to the level of the so-called beneficial final owner.</w:t>
      </w:r>
    </w:p>
    <w:p w:rsidR="007240D6" w:rsidRPr="00877085" w:rsidRDefault="007240D6" w:rsidP="006175B4">
      <w:pPr>
        <w:pStyle w:val="Odstavecseseznamem"/>
        <w:ind w:left="720"/>
        <w:jc w:val="both"/>
        <w:rPr>
          <w:rFonts w:asciiTheme="minorHAnsi" w:hAnsiTheme="minorHAnsi" w:cs="Calibri"/>
          <w:bCs/>
        </w:rPr>
      </w:pPr>
    </w:p>
    <w:p w:rsidR="00B845E0" w:rsidRPr="00877085" w:rsidRDefault="000D677B" w:rsidP="00B4260A">
      <w:pPr>
        <w:pStyle w:val="Odstavecseseznamem"/>
        <w:numPr>
          <w:ilvl w:val="0"/>
          <w:numId w:val="2"/>
        </w:numPr>
        <w:jc w:val="both"/>
        <w:rPr>
          <w:rFonts w:asciiTheme="minorHAnsi" w:hAnsiTheme="minorHAnsi" w:cs="Calibri"/>
          <w:bCs/>
        </w:rPr>
      </w:pPr>
      <w:r w:rsidRPr="00877085">
        <w:rPr>
          <w:rFonts w:asciiTheme="minorHAnsi" w:hAnsiTheme="minorHAnsi" w:cs="Calibri"/>
          <w:b/>
          <w:lang w:val="en-GB" w:bidi="en-GB"/>
        </w:rPr>
        <w:t xml:space="preserve">The SAO assesses the OP EIC management and control system in relation to PA 3 as partially effective. </w:t>
      </w:r>
      <w:r w:rsidRPr="00877085">
        <w:rPr>
          <w:rFonts w:asciiTheme="minorHAnsi" w:hAnsiTheme="minorHAnsi" w:cs="Calibri"/>
          <w:lang w:val="en-GB" w:bidi="en-GB"/>
        </w:rPr>
        <w:t>The outcome of the evaluation is based on the identified shortcomings, especially in the area of inspection activities carried out at the M</w:t>
      </w:r>
      <w:r w:rsidR="000D6940">
        <w:rPr>
          <w:rFonts w:asciiTheme="minorHAnsi" w:hAnsiTheme="minorHAnsi" w:cs="Calibri"/>
          <w:lang w:val="en-GB" w:bidi="en-GB"/>
        </w:rPr>
        <w:t>o</w:t>
      </w:r>
      <w:r w:rsidRPr="00877085">
        <w:rPr>
          <w:rFonts w:asciiTheme="minorHAnsi" w:hAnsiTheme="minorHAnsi" w:cs="Calibri"/>
          <w:lang w:val="en-GB" w:bidi="en-GB"/>
        </w:rPr>
        <w:t>IT and API levels:</w:t>
      </w:r>
    </w:p>
    <w:p w:rsidR="00B845E0" w:rsidRPr="00877085" w:rsidRDefault="00B845E0" w:rsidP="00B4260A">
      <w:pPr>
        <w:pStyle w:val="Odstavecseseznamem"/>
        <w:numPr>
          <w:ilvl w:val="0"/>
          <w:numId w:val="3"/>
        </w:numPr>
        <w:jc w:val="both"/>
        <w:rPr>
          <w:rFonts w:asciiTheme="minorHAnsi" w:hAnsiTheme="minorHAnsi" w:cs="Calibri"/>
          <w:bCs/>
        </w:rPr>
      </w:pPr>
      <w:r w:rsidRPr="00877085">
        <w:rPr>
          <w:rFonts w:asciiTheme="minorHAnsi" w:hAnsiTheme="minorHAnsi" w:cs="Calibri"/>
          <w:lang w:val="en-GB" w:bidi="en-GB"/>
        </w:rPr>
        <w:t>The set-up of verification of de facto performance of public contracts and tenders and eligible expenditure does not allow verification according to the requirements of Regulation No 1303/2013</w:t>
      </w:r>
      <w:r w:rsidR="002B5C83" w:rsidRPr="00877085">
        <w:rPr>
          <w:rStyle w:val="Znakapoznpodarou"/>
          <w:rFonts w:asciiTheme="minorHAnsi" w:hAnsiTheme="minorHAnsi" w:cs="Calibri"/>
          <w:lang w:val="en-GB" w:bidi="en-GB"/>
        </w:rPr>
        <w:footnoteReference w:id="11"/>
      </w:r>
      <w:r w:rsidRPr="00877085">
        <w:rPr>
          <w:rFonts w:asciiTheme="minorHAnsi" w:hAnsiTheme="minorHAnsi" w:cs="Calibri"/>
          <w:lang w:val="en-GB" w:bidi="en-GB"/>
        </w:rPr>
        <w:t xml:space="preserve">; </w:t>
      </w:r>
    </w:p>
    <w:p w:rsidR="00B845E0" w:rsidRPr="00877085" w:rsidRDefault="00B845E0" w:rsidP="00B4260A">
      <w:pPr>
        <w:pStyle w:val="Odstavecseseznamem"/>
        <w:numPr>
          <w:ilvl w:val="0"/>
          <w:numId w:val="3"/>
        </w:numPr>
        <w:jc w:val="both"/>
        <w:rPr>
          <w:rFonts w:asciiTheme="minorHAnsi" w:hAnsiTheme="minorHAnsi" w:cs="Calibri"/>
          <w:bCs/>
        </w:rPr>
      </w:pPr>
      <w:r w:rsidRPr="00877085">
        <w:rPr>
          <w:rFonts w:asciiTheme="minorHAnsi" w:hAnsiTheme="minorHAnsi" w:cs="Calibri"/>
          <w:lang w:val="en-GB" w:bidi="en-GB"/>
        </w:rPr>
        <w:t>The set-up and actual implementation of tender inspections are insufficient.</w:t>
      </w:r>
    </w:p>
    <w:p w:rsidR="000D677B" w:rsidRPr="00877085" w:rsidRDefault="000D677B" w:rsidP="006175B4">
      <w:pPr>
        <w:pStyle w:val="Odstavecseseznamem"/>
        <w:ind w:left="1069"/>
        <w:jc w:val="both"/>
        <w:rPr>
          <w:rFonts w:asciiTheme="minorHAnsi" w:hAnsiTheme="minorHAnsi" w:cs="Calibri"/>
          <w:bCs/>
        </w:rPr>
      </w:pPr>
    </w:p>
    <w:p w:rsidR="004F5CBD" w:rsidRPr="00877085" w:rsidRDefault="004F5CBD" w:rsidP="00B4260A">
      <w:pPr>
        <w:pStyle w:val="Odstavecseseznamem"/>
        <w:numPr>
          <w:ilvl w:val="0"/>
          <w:numId w:val="2"/>
        </w:numPr>
        <w:jc w:val="both"/>
        <w:rPr>
          <w:rFonts w:asciiTheme="minorHAnsi" w:hAnsiTheme="minorHAnsi" w:cs="Calibri"/>
          <w:bCs/>
        </w:rPr>
      </w:pPr>
      <w:r w:rsidRPr="00877085">
        <w:rPr>
          <w:rFonts w:asciiTheme="minorHAnsi" w:hAnsiTheme="minorHAnsi" w:cs="Calibri"/>
          <w:b/>
          <w:lang w:val="en-GB" w:bidi="en-GB"/>
        </w:rPr>
        <w:t>Some of the corrective measures for the findings from previous SAO audits have not been fully implemented by the M</w:t>
      </w:r>
      <w:r w:rsidR="000D6940">
        <w:rPr>
          <w:rFonts w:asciiTheme="minorHAnsi" w:hAnsiTheme="minorHAnsi" w:cs="Calibri"/>
          <w:b/>
          <w:lang w:val="en-GB" w:bidi="en-GB"/>
        </w:rPr>
        <w:t>o</w:t>
      </w:r>
      <w:r w:rsidRPr="00877085">
        <w:rPr>
          <w:rFonts w:asciiTheme="minorHAnsi" w:hAnsiTheme="minorHAnsi" w:cs="Calibri"/>
          <w:b/>
          <w:lang w:val="en-GB" w:bidi="en-GB"/>
        </w:rPr>
        <w:t xml:space="preserve">IT. </w:t>
      </w:r>
      <w:r w:rsidRPr="00877085">
        <w:rPr>
          <w:rFonts w:asciiTheme="minorHAnsi" w:hAnsiTheme="minorHAnsi" w:cs="Calibri"/>
          <w:lang w:val="en-GB" w:bidi="en-GB"/>
        </w:rPr>
        <w:t>In particular, the shortcomings in the set-up and actual implementation of inspection activities of the M</w:t>
      </w:r>
      <w:r w:rsidR="00E10F29">
        <w:rPr>
          <w:rFonts w:asciiTheme="minorHAnsi" w:hAnsiTheme="minorHAnsi" w:cs="Calibri"/>
          <w:lang w:val="en-GB" w:bidi="en-GB"/>
        </w:rPr>
        <w:t>o</w:t>
      </w:r>
      <w:r w:rsidRPr="00877085">
        <w:rPr>
          <w:rFonts w:asciiTheme="minorHAnsi" w:hAnsiTheme="minorHAnsi" w:cs="Calibri"/>
          <w:lang w:val="en-GB" w:bidi="en-GB"/>
        </w:rPr>
        <w:t>IT and the API, which were identified in audits 13/17 and 16/01 and which related to the programming period 2007-2013, have remained unresolved. These shortcomings still persist and were again identified in the subsequent programming period of 2014-2020 for the OP EIC.</w:t>
      </w:r>
    </w:p>
    <w:p w:rsidR="00CA0D30" w:rsidRPr="00877085" w:rsidRDefault="00CA0D30" w:rsidP="006175B4">
      <w:pPr>
        <w:pStyle w:val="Odstavecseseznamem"/>
        <w:ind w:left="720"/>
        <w:jc w:val="both"/>
        <w:rPr>
          <w:rFonts w:asciiTheme="minorHAnsi" w:hAnsiTheme="minorHAnsi" w:cs="Calibri"/>
          <w:bCs/>
        </w:rPr>
      </w:pPr>
    </w:p>
    <w:p w:rsidR="0050390A" w:rsidRPr="00877085" w:rsidRDefault="0050390A" w:rsidP="005E477C">
      <w:pPr>
        <w:ind w:left="567" w:hanging="567"/>
        <w:jc w:val="both"/>
        <w:rPr>
          <w:rFonts w:asciiTheme="minorHAnsi" w:hAnsiTheme="minorHAnsi" w:cstheme="minorHAnsi"/>
          <w:sz w:val="20"/>
          <w:szCs w:val="20"/>
        </w:rPr>
      </w:pPr>
      <w:r w:rsidRPr="00877085">
        <w:rPr>
          <w:rFonts w:asciiTheme="minorHAnsi" w:hAnsiTheme="minorHAnsi" w:cstheme="minorHAnsi"/>
          <w:b/>
          <w:sz w:val="20"/>
          <w:szCs w:val="20"/>
          <w:lang w:val="en-GB" w:bidi="en-GB"/>
        </w:rPr>
        <w:t xml:space="preserve">Note: </w:t>
      </w:r>
      <w:r w:rsidRPr="00877085">
        <w:rPr>
          <w:rFonts w:asciiTheme="minorHAnsi" w:hAnsiTheme="minorHAnsi" w:cstheme="minorHAnsi"/>
          <w:sz w:val="20"/>
          <w:szCs w:val="20"/>
          <w:lang w:val="en-GB" w:bidi="en-GB"/>
        </w:rPr>
        <w:tab/>
        <w:t xml:space="preserve">The legal regulations referred to in this Audit </w:t>
      </w:r>
      <w:r w:rsidR="009D1EAD">
        <w:rPr>
          <w:rFonts w:asciiTheme="minorHAnsi" w:hAnsiTheme="minorHAnsi" w:cstheme="minorHAnsi"/>
          <w:sz w:val="20"/>
          <w:szCs w:val="20"/>
          <w:lang w:val="en-GB" w:bidi="en-GB"/>
        </w:rPr>
        <w:t>Report</w:t>
      </w:r>
      <w:r w:rsidRPr="00877085">
        <w:rPr>
          <w:rFonts w:asciiTheme="minorHAnsi" w:hAnsiTheme="minorHAnsi" w:cstheme="minorHAnsi"/>
          <w:sz w:val="20"/>
          <w:szCs w:val="20"/>
          <w:lang w:val="en-GB" w:bidi="en-GB"/>
        </w:rPr>
        <w:t xml:space="preserve"> are applied as effective in the period under review.</w:t>
      </w:r>
    </w:p>
    <w:p w:rsidR="00085267" w:rsidRPr="00877085" w:rsidRDefault="001D0BE3" w:rsidP="0058377D">
      <w:pPr>
        <w:pStyle w:val="Nadpis1"/>
        <w:jc w:val="center"/>
        <w:rPr>
          <w:rFonts w:asciiTheme="minorHAnsi" w:hAnsiTheme="minorHAnsi" w:cstheme="minorHAnsi"/>
          <w:b w:val="0"/>
          <w:sz w:val="28"/>
          <w:szCs w:val="28"/>
        </w:rPr>
      </w:pPr>
      <w:r w:rsidRPr="00877085">
        <w:rPr>
          <w:rFonts w:asciiTheme="minorHAnsi" w:hAnsiTheme="minorHAnsi" w:cstheme="minorHAnsi"/>
          <w:sz w:val="28"/>
          <w:szCs w:val="28"/>
          <w:lang w:val="en-GB" w:bidi="en-GB"/>
        </w:rPr>
        <w:t>II. Information on the Audited Area</w:t>
      </w:r>
    </w:p>
    <w:p w:rsidR="00D00E11" w:rsidRPr="00877085" w:rsidRDefault="002E62BB" w:rsidP="00536E57">
      <w:pPr>
        <w:pStyle w:val="KP-normlntext"/>
        <w:spacing w:after="0"/>
        <w:rPr>
          <w:color w:val="auto"/>
        </w:rPr>
      </w:pPr>
      <w:r w:rsidRPr="00877085">
        <w:rPr>
          <w:color w:val="auto"/>
          <w:lang w:val="en-GB" w:bidi="en-GB"/>
        </w:rPr>
        <w:t xml:space="preserve">A common framework for EU energy efficiency measures to ensure that the energy and climate protection targets, i.e. reducing greenhouse gas emissions by 20 %, achieving a 20% </w:t>
      </w:r>
      <w:r w:rsidRPr="00877085">
        <w:rPr>
          <w:color w:val="auto"/>
          <w:lang w:val="en-GB" w:bidi="en-GB"/>
        </w:rPr>
        <w:lastRenderedPageBreak/>
        <w:t xml:space="preserve">share of renewable energy sources and reducing final energy consumption by 20 % compared to 1990, are met by 2020 has been introduced by </w:t>
      </w:r>
      <w:r w:rsidR="00431017" w:rsidRPr="00877085">
        <w:rPr>
          <w:rFonts w:cstheme="minorHAnsi"/>
          <w:color w:val="auto"/>
          <w:lang w:val="en-GB" w:bidi="en-GB"/>
        </w:rPr>
        <w:t>Directive 2012/27/EU of the European Parliament and of the Council on energy efficiency</w:t>
      </w:r>
      <w:r w:rsidR="001D028D" w:rsidRPr="00877085">
        <w:rPr>
          <w:rStyle w:val="Znakapoznpodarou"/>
          <w:color w:val="auto"/>
          <w:lang w:val="en-GB" w:bidi="en-GB"/>
        </w:rPr>
        <w:footnoteReference w:id="12"/>
      </w:r>
      <w:r w:rsidRPr="00877085">
        <w:rPr>
          <w:color w:val="auto"/>
          <w:lang w:val="en-GB" w:bidi="en-GB"/>
        </w:rPr>
        <w:t xml:space="preserve"> (the “EE Directive”). The energy efficiency improvement strategy of the Czech Republic is described in the National Energy Efficiency Action Plans. So far, five versions of the NAPEE</w:t>
      </w:r>
      <w:r w:rsidR="00656DE7" w:rsidRPr="00877085">
        <w:rPr>
          <w:rStyle w:val="Znakapoznpodarou"/>
          <w:color w:val="auto"/>
          <w:lang w:val="en-GB" w:bidi="en-GB"/>
        </w:rPr>
        <w:footnoteReference w:id="13"/>
      </w:r>
      <w:r w:rsidRPr="00877085">
        <w:rPr>
          <w:color w:val="auto"/>
          <w:lang w:val="en-GB" w:bidi="en-GB"/>
        </w:rPr>
        <w:t xml:space="preserve"> have been developed or updated in the Czech Republic since 2007.</w:t>
      </w:r>
    </w:p>
    <w:p w:rsidR="00D00E11" w:rsidRPr="00877085" w:rsidRDefault="00D00E11" w:rsidP="00536E57">
      <w:pPr>
        <w:pStyle w:val="KP-normlntext"/>
        <w:spacing w:after="0"/>
      </w:pPr>
    </w:p>
    <w:p w:rsidR="00536E57" w:rsidRPr="00877085" w:rsidRDefault="00836758" w:rsidP="000609CB">
      <w:pPr>
        <w:pStyle w:val="KP-normlntext"/>
        <w:spacing w:after="0"/>
        <w:rPr>
          <w:rFonts w:cstheme="minorHAnsi"/>
        </w:rPr>
      </w:pPr>
      <w:r w:rsidRPr="00877085">
        <w:rPr>
          <w:rFonts w:cstheme="minorHAnsi"/>
          <w:lang w:val="en-GB" w:bidi="en-GB"/>
        </w:rPr>
        <w:t xml:space="preserve">Based on analyses, the binding target of total new savings in final energy consumption for the Czech Republic (national target) by 2020 was set in NAPEE 3 in 2014 at 47.78 PJ, and 50.67 PJ based on an updated target published in NAPEE 4 of 2016. The </w:t>
      </w:r>
      <w:r w:rsidR="00656DE7" w:rsidRPr="00877085">
        <w:rPr>
          <w:color w:val="auto"/>
          <w:lang w:val="en-GB" w:bidi="en-GB"/>
        </w:rPr>
        <w:t>NAPEE update reflects the increase in the commitment of the Czech Republic by 2020 by modifying an alternative scheme</w:t>
      </w:r>
      <w:r w:rsidR="00656DE7" w:rsidRPr="00877085">
        <w:rPr>
          <w:rStyle w:val="Znakapoznpodarou"/>
          <w:lang w:val="en-GB" w:bidi="en-GB"/>
        </w:rPr>
        <w:footnoteReference w:id="14"/>
      </w:r>
      <w:r w:rsidR="00656DE7" w:rsidRPr="00877085">
        <w:rPr>
          <w:lang w:val="en-GB" w:bidi="en-GB"/>
        </w:rPr>
        <w:t xml:space="preserve"> to meet the mandatory increase in energy savings for the final customer. </w:t>
      </w:r>
      <w:r w:rsidR="00431017" w:rsidRPr="00877085">
        <w:rPr>
          <w:rFonts w:cstheme="minorHAnsi"/>
          <w:lang w:val="en-GB" w:bidi="en-GB"/>
        </w:rPr>
        <w:t xml:space="preserve">The latest </w:t>
      </w:r>
      <w:r w:rsidR="00431017" w:rsidRPr="00E7423F">
        <w:rPr>
          <w:rFonts w:cstheme="minorHAnsi"/>
          <w:lang w:val="en-GB" w:bidi="en-GB"/>
        </w:rPr>
        <w:t xml:space="preserve">update (NAPEE 5) in 2017 set the target for </w:t>
      </w:r>
      <w:r w:rsidR="00431017" w:rsidRPr="00E7423F">
        <w:rPr>
          <w:rFonts w:cstheme="minorHAnsi"/>
          <w:b/>
          <w:lang w:val="en-GB" w:bidi="en-GB"/>
        </w:rPr>
        <w:t xml:space="preserve">new energy savings of 51.10 PJ for the Czech Republic in 2020. Operational programmes financed from EU funds should contribute significantly to the fulfilment of the target. The OP EIC should contribute to the target with the predicted 20 PJ of energy savings. </w:t>
      </w:r>
    </w:p>
    <w:p w:rsidR="00536E57" w:rsidRPr="00877085" w:rsidRDefault="00536E57" w:rsidP="000609CB">
      <w:pPr>
        <w:pStyle w:val="KP-normlntext"/>
        <w:spacing w:after="0"/>
        <w:jc w:val="left"/>
        <w:rPr>
          <w:rFonts w:cstheme="minorHAnsi"/>
        </w:rPr>
      </w:pPr>
    </w:p>
    <w:p w:rsidR="003777A7" w:rsidRPr="00877085" w:rsidRDefault="009F1E11" w:rsidP="003777A7">
      <w:pPr>
        <w:pStyle w:val="KP-normlntext"/>
        <w:spacing w:after="0"/>
        <w:rPr>
          <w:rFonts w:cstheme="minorHAnsi"/>
        </w:rPr>
      </w:pPr>
      <w:r w:rsidRPr="00877085">
        <w:rPr>
          <w:rFonts w:asciiTheme="minorHAnsi" w:hAnsiTheme="minorHAnsi" w:cstheme="minorHAnsi"/>
          <w:lang w:val="en-GB" w:bidi="en-GB"/>
        </w:rPr>
        <w:t xml:space="preserve">A total of EUR 4.33 billion, i.e. approximately CZK 117 billion, has been earmarked from the </w:t>
      </w:r>
      <w:r w:rsidRPr="00877085">
        <w:rPr>
          <w:rFonts w:asciiTheme="minorHAnsi" w:hAnsiTheme="minorHAnsi" w:cstheme="minorHAnsi"/>
          <w:i/>
          <w:lang w:val="en-GB" w:bidi="en-GB"/>
        </w:rPr>
        <w:t>European Regional Development Fund</w:t>
      </w:r>
      <w:r w:rsidRPr="00877085">
        <w:rPr>
          <w:rFonts w:asciiTheme="minorHAnsi" w:hAnsiTheme="minorHAnsi" w:cstheme="minorHAnsi"/>
          <w:lang w:val="en-GB" w:bidi="en-GB"/>
        </w:rPr>
        <w:t xml:space="preserve"> (the “ERDF”) for the OP EIC. </w:t>
      </w:r>
      <w:r w:rsidRPr="00877085">
        <w:rPr>
          <w:rFonts w:asciiTheme="minorHAnsi" w:hAnsiTheme="minorHAnsi" w:cstheme="minorHAnsi"/>
          <w:lang w:val="en-GB" w:bidi="en-GB"/>
        </w:rPr>
        <w:br/>
        <w:t xml:space="preserve"> The OP EIC thus represents the third largest thematic operational programme in terms of </w:t>
      </w:r>
      <w:r w:rsidRPr="00E7423F">
        <w:rPr>
          <w:rFonts w:asciiTheme="minorHAnsi" w:hAnsiTheme="minorHAnsi" w:cstheme="minorHAnsi"/>
          <w:lang w:val="en-GB" w:bidi="en-GB"/>
        </w:rPr>
        <w:t xml:space="preserve">financial volume as part of the Partnership Agreement. The major part of the OP EIC financial allocation (almost 60 %) falls on Priority Axes 1 and 3, which </w:t>
      </w:r>
      <w:r w:rsidRPr="00E7423F">
        <w:rPr>
          <w:rFonts w:asciiTheme="minorHAnsi" w:hAnsiTheme="minorHAnsi" w:cstheme="minorHAnsi"/>
          <w:b/>
          <w:lang w:val="en-GB" w:bidi="en-GB"/>
        </w:rPr>
        <w:t xml:space="preserve">are directly linked to the fulfilment of selected primary objectives of the </w:t>
      </w:r>
      <w:r w:rsidRPr="00E7423F">
        <w:rPr>
          <w:rFonts w:asciiTheme="minorHAnsi" w:hAnsiTheme="minorHAnsi" w:cstheme="minorHAnsi"/>
          <w:b/>
          <w:i/>
          <w:lang w:val="en-GB" w:bidi="en-GB"/>
        </w:rPr>
        <w:t>Europe 2020</w:t>
      </w:r>
      <w:r w:rsidRPr="00E7423F">
        <w:rPr>
          <w:rFonts w:asciiTheme="minorHAnsi" w:hAnsiTheme="minorHAnsi" w:cstheme="minorHAnsi"/>
          <w:b/>
          <w:lang w:val="en-GB" w:bidi="en-GB"/>
        </w:rPr>
        <w:t xml:space="preserve"> strategy. </w:t>
      </w:r>
    </w:p>
    <w:p w:rsidR="00305573" w:rsidRPr="00877085" w:rsidRDefault="00305573" w:rsidP="002438DB">
      <w:pPr>
        <w:jc w:val="both"/>
        <w:rPr>
          <w:rFonts w:asciiTheme="minorHAnsi" w:hAnsiTheme="minorHAnsi" w:cstheme="minorHAnsi"/>
        </w:rPr>
      </w:pPr>
    </w:p>
    <w:p w:rsidR="002438DB" w:rsidRPr="00877085" w:rsidRDefault="002438DB" w:rsidP="002438DB">
      <w:pPr>
        <w:jc w:val="both"/>
        <w:rPr>
          <w:rFonts w:asciiTheme="minorHAnsi" w:hAnsiTheme="minorHAnsi" w:cstheme="minorHAnsi"/>
        </w:rPr>
      </w:pPr>
      <w:r w:rsidRPr="00877085">
        <w:rPr>
          <w:rFonts w:asciiTheme="minorHAnsi" w:hAnsiTheme="minorHAnsi" w:cstheme="minorHAnsi"/>
          <w:lang w:val="en-GB" w:bidi="en-GB"/>
        </w:rPr>
        <w:t>The OP EIC provides aid to regions with the exception of the City of Prague. It consists of 5 priority axes covering a total of 12 investment priorities</w:t>
      </w:r>
      <w:r w:rsidRPr="00877085">
        <w:rPr>
          <w:rStyle w:val="Znakapoznpodarou"/>
          <w:rFonts w:asciiTheme="minorHAnsi" w:hAnsiTheme="minorHAnsi" w:cstheme="minorHAnsi"/>
          <w:lang w:val="en-GB" w:bidi="en-GB"/>
        </w:rPr>
        <w:footnoteReference w:id="15"/>
      </w:r>
      <w:r w:rsidRPr="00877085">
        <w:rPr>
          <w:rFonts w:asciiTheme="minorHAnsi" w:hAnsiTheme="minorHAnsi" w:cstheme="minorHAnsi"/>
          <w:lang w:val="en-GB" w:bidi="en-GB"/>
        </w:rPr>
        <w:t>. The first four priority axes are further divided into 23 specific objectives (“SO”), within which 23 corresponding aid programmes are defined</w:t>
      </w:r>
      <w:r w:rsidRPr="00877085">
        <w:rPr>
          <w:rStyle w:val="Znakapoznpodarou"/>
          <w:rFonts w:asciiTheme="minorHAnsi" w:hAnsiTheme="minorHAnsi" w:cstheme="minorHAnsi"/>
          <w:lang w:val="en-GB" w:bidi="en-GB"/>
        </w:rPr>
        <w:footnoteReference w:id="16"/>
      </w:r>
      <w:r w:rsidRPr="00877085">
        <w:rPr>
          <w:rFonts w:asciiTheme="minorHAnsi" w:hAnsiTheme="minorHAnsi" w:cstheme="minorHAnsi"/>
          <w:lang w:val="en-GB" w:bidi="en-GB"/>
        </w:rPr>
        <w:t>. The logical breakdown of the operational programme is shown in Figure 1.</w:t>
      </w:r>
    </w:p>
    <w:p w:rsidR="00FD39D9" w:rsidRPr="00877085" w:rsidRDefault="00FD39D9" w:rsidP="002438DB">
      <w:pPr>
        <w:jc w:val="both"/>
        <w:rPr>
          <w:rFonts w:asciiTheme="minorHAnsi" w:hAnsiTheme="minorHAnsi" w:cstheme="minorHAnsi"/>
        </w:rPr>
      </w:pPr>
    </w:p>
    <w:p w:rsidR="00BE26A5" w:rsidRPr="00877085" w:rsidRDefault="006564A5" w:rsidP="006E3519">
      <w:pPr>
        <w:keepNext/>
        <w:ind w:left="1304" w:hanging="1304"/>
        <w:rPr>
          <w:rFonts w:asciiTheme="minorHAnsi" w:hAnsiTheme="minorHAnsi" w:cstheme="minorHAnsi"/>
        </w:rPr>
      </w:pPr>
      <w:r w:rsidRPr="00877085">
        <w:rPr>
          <w:rFonts w:asciiTheme="minorHAnsi" w:hAnsiTheme="minorHAnsi" w:cstheme="minorHAnsi"/>
          <w:b/>
          <w:lang w:val="en-GB" w:bidi="en-GB"/>
        </w:rPr>
        <w:t xml:space="preserve">Figure 1: </w:t>
      </w:r>
      <w:r w:rsidRPr="00877085">
        <w:rPr>
          <w:rFonts w:asciiTheme="minorHAnsi" w:hAnsiTheme="minorHAnsi" w:cstheme="minorHAnsi"/>
          <w:b/>
          <w:lang w:val="en-GB" w:bidi="en-GB"/>
        </w:rPr>
        <w:tab/>
        <w:t xml:space="preserve">Breakdown of the Operational Programme </w:t>
      </w:r>
      <w:r w:rsidRPr="00877085">
        <w:rPr>
          <w:rFonts w:asciiTheme="minorHAnsi" w:hAnsiTheme="minorHAnsi" w:cstheme="minorHAnsi"/>
          <w:b/>
          <w:i/>
          <w:lang w:val="en-GB" w:bidi="en-GB"/>
        </w:rPr>
        <w:t>Enterprise and Innovation for Competitiveness 2014-2020</w:t>
      </w:r>
    </w:p>
    <w:p w:rsidR="0079093B" w:rsidRPr="00877085" w:rsidRDefault="0079093B" w:rsidP="005E0C31">
      <w:pPr>
        <w:keepNext/>
        <w:jc w:val="both"/>
        <w:rPr>
          <w:rFonts w:asciiTheme="minorHAnsi" w:hAnsiTheme="minorHAnsi" w:cstheme="minorHAnsi"/>
        </w:rPr>
      </w:pPr>
    </w:p>
    <w:p w:rsidR="00BE26A5" w:rsidRPr="00877085" w:rsidRDefault="00877085" w:rsidP="005E0C31">
      <w:pPr>
        <w:keepNext/>
        <w:jc w:val="both"/>
        <w:rPr>
          <w:rFonts w:asciiTheme="minorHAnsi" w:hAnsiTheme="minorHAnsi" w:cstheme="minorHAnsi"/>
        </w:rPr>
      </w:pP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41344" behindDoc="0" locked="0" layoutInCell="1" allowOverlap="1" wp14:anchorId="2A26C113" wp14:editId="5D07453B">
                <wp:simplePos x="0" y="0"/>
                <wp:positionH relativeFrom="column">
                  <wp:posOffset>-180531</wp:posOffset>
                </wp:positionH>
                <wp:positionV relativeFrom="paragraph">
                  <wp:posOffset>528032</wp:posOffset>
                </wp:positionV>
                <wp:extent cx="1431566" cy="224790"/>
                <wp:effectExtent l="0" t="0" r="0" b="381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566" cy="224790"/>
                        </a:xfrm>
                        <a:prstGeom prst="rect">
                          <a:avLst/>
                        </a:prstGeom>
                        <a:solidFill>
                          <a:srgbClr val="FFFFFF"/>
                        </a:solidFill>
                        <a:ln w="9525">
                          <a:noFill/>
                          <a:miter lim="800000"/>
                          <a:headEnd/>
                          <a:tailEnd/>
                        </a:ln>
                      </wps:spPr>
                      <wps:txbx>
                        <w:txbxContent>
                          <w:p w:rsidR="00C12AD2" w:rsidRPr="000A47EC" w:rsidRDefault="00C12AD2" w:rsidP="000A47EC">
                            <w:pPr>
                              <w:jc w:val="right"/>
                              <w:rPr>
                                <w:rFonts w:asciiTheme="minorHAnsi" w:hAnsiTheme="minorHAnsi" w:cstheme="minorHAnsi"/>
                                <w:sz w:val="18"/>
                                <w:szCs w:val="18"/>
                              </w:rPr>
                            </w:pPr>
                            <w:r>
                              <w:rPr>
                                <w:rFonts w:asciiTheme="minorHAnsi" w:hAnsiTheme="minorHAnsi" w:cstheme="minorHAnsi"/>
                                <w:lang w:val="en-GB" w:bidi="en-GB"/>
                              </w:rPr>
                              <w:t>investment priorities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6C113" id="_x0000_s1029" type="#_x0000_t202" style="position:absolute;left:0;text-align:left;margin-left:-14.2pt;margin-top:41.6pt;width:112.7pt;height:17.7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" stroked="f">
                <v:textbox inset="0,0,0,0">
                  <w:txbxContent>
                    <w:p w:rsidR="00C12AD2" w:rsidRPr="000A47EC" w:rsidRDefault="00C12AD2" w:rsidP="000A47EC">
                      <w:pPr>
                        <w:jc w:val="right"/>
                        <w:rPr>
                          <w:rFonts w:asciiTheme="minorHAnsi" w:hAnsiTheme="minorHAnsi" w:cstheme="minorHAnsi"/>
                          <w:sz w:val="18"/>
                          <w:szCs w:val="18"/>
                        </w:rPr>
                      </w:pPr>
                      <w:r>
                        <w:rPr>
                          <w:rFonts w:asciiTheme="minorHAnsi" w:hAnsiTheme="minorHAnsi" w:cstheme="minorHAnsi"/>
                          <w:lang w:val="en-GB" w:bidi="en-GB"/>
                        </w:rPr>
                        <w:t>investment priorities</w:t>
                      </w:r>
                    </w:p>
                  </w:txbxContent>
                </v:textbox>
              </v:shape>
            </w:pict>
          </mc:Fallback>
        </mc:AlternateContent>
      </w: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36224" behindDoc="0" locked="0" layoutInCell="1" allowOverlap="1" wp14:anchorId="2C0B45CC" wp14:editId="2DFA9673">
                <wp:simplePos x="0" y="0"/>
                <wp:positionH relativeFrom="column">
                  <wp:posOffset>623</wp:posOffset>
                </wp:positionH>
                <wp:positionV relativeFrom="paragraph">
                  <wp:posOffset>70832</wp:posOffset>
                </wp:positionV>
                <wp:extent cx="1245559" cy="224790"/>
                <wp:effectExtent l="0" t="0" r="0" b="381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559" cy="224790"/>
                        </a:xfrm>
                        <a:prstGeom prst="rect">
                          <a:avLst/>
                        </a:prstGeom>
                        <a:solidFill>
                          <a:srgbClr val="FFFFFF"/>
                        </a:solidFill>
                        <a:ln w="9525">
                          <a:noFill/>
                          <a:miter lim="800000"/>
                          <a:headEnd/>
                          <a:tailEnd/>
                        </a:ln>
                      </wps:spPr>
                      <wps:txbx>
                        <w:txbxContent>
                          <w:p w:rsidR="00C12AD2" w:rsidRPr="000A47EC" w:rsidRDefault="00C12AD2" w:rsidP="000A47EC">
                            <w:pPr>
                              <w:jc w:val="right"/>
                              <w:rPr>
                                <w:rFonts w:asciiTheme="minorHAnsi" w:hAnsiTheme="minorHAnsi" w:cstheme="minorHAnsi"/>
                                <w:sz w:val="18"/>
                                <w:szCs w:val="18"/>
                              </w:rPr>
                            </w:pPr>
                            <w:r w:rsidRPr="000A47EC">
                              <w:rPr>
                                <w:rFonts w:asciiTheme="minorHAnsi" w:hAnsiTheme="minorHAnsi" w:cstheme="minorHAnsi"/>
                                <w:lang w:val="en-GB" w:bidi="en-GB"/>
                              </w:rPr>
                              <w:t>priority axes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B45CC" id="_x0000_s1030" type="#_x0000_t202" style="position:absolute;left:0;text-align:left;margin-left:.05pt;margin-top:5.6pt;width:98.1pt;height:17.7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" stroked="f">
                <v:textbox inset="0,0,0,0">
                  <w:txbxContent>
                    <w:p w:rsidR="00C12AD2" w:rsidRPr="000A47EC" w:rsidRDefault="00C12AD2" w:rsidP="000A47EC">
                      <w:pPr>
                        <w:jc w:val="right"/>
                        <w:rPr>
                          <w:rFonts w:asciiTheme="minorHAnsi" w:hAnsiTheme="minorHAnsi" w:cstheme="minorHAnsi"/>
                          <w:sz w:val="18"/>
                          <w:szCs w:val="18"/>
                        </w:rPr>
                      </w:pPr>
                      <w:r w:rsidRPr="000A47EC">
                        <w:rPr>
                          <w:rFonts w:asciiTheme="minorHAnsi" w:hAnsiTheme="minorHAnsi" w:cstheme="minorHAnsi"/>
                          <w:lang w:val="en-GB" w:bidi="en-GB"/>
                        </w:rPr>
                        <w:t>priority axes</w:t>
                      </w:r>
                    </w:p>
                  </w:txbxContent>
                </v:textbox>
              </v:shape>
            </w:pict>
          </mc:Fallback>
        </mc:AlternateContent>
      </w:r>
      <w:r w:rsidR="000A47E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51584" behindDoc="0" locked="0" layoutInCell="1" allowOverlap="1" wp14:anchorId="64F1E725" wp14:editId="0BE7700D">
                <wp:simplePos x="0" y="0"/>
                <wp:positionH relativeFrom="column">
                  <wp:posOffset>2499322</wp:posOffset>
                </wp:positionH>
                <wp:positionV relativeFrom="paragraph">
                  <wp:posOffset>1214916</wp:posOffset>
                </wp:positionV>
                <wp:extent cx="1378424" cy="225188"/>
                <wp:effectExtent l="0" t="0" r="0" b="381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424" cy="225188"/>
                        </a:xfrm>
                        <a:prstGeom prst="rect">
                          <a:avLst/>
                        </a:prstGeom>
                        <a:solidFill>
                          <a:srgbClr val="002060"/>
                        </a:solidFill>
                        <a:ln w="9525">
                          <a:noFill/>
                          <a:miter lim="800000"/>
                          <a:headEnd/>
                          <a:tailEnd/>
                        </a:ln>
                      </wps:spPr>
                      <wps:txbx>
                        <w:txbxContent>
                          <w:p w:rsidR="00C12AD2" w:rsidRPr="000A47EC" w:rsidRDefault="00C12AD2" w:rsidP="000A47EC">
                            <w:pPr>
                              <w:jc w:val="center"/>
                              <w:rPr>
                                <w:rFonts w:asciiTheme="minorHAnsi" w:hAnsiTheme="minorHAnsi" w:cstheme="minorHAnsi"/>
                                <w:sz w:val="18"/>
                                <w:szCs w:val="18"/>
                              </w:rPr>
                            </w:pPr>
                            <w:r>
                              <w:rPr>
                                <w:rFonts w:asciiTheme="minorHAnsi" w:hAnsiTheme="minorHAnsi" w:cstheme="minorHAnsi"/>
                                <w:lang w:val="en-GB" w:bidi="en-GB"/>
                              </w:rPr>
                              <w:t>aid programmes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1E725" id="_x0000_s1031" type="#_x0000_t202" style="position:absolute;left:0;text-align:left;margin-left:196.8pt;margin-top:95.65pt;width:108.55pt;height:17.7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" fillcolor="#002060" stroked="f">
                <v:textbox inset="0,0,0,0">
                  <w:txbxContent>
                    <w:p w:rsidR="00C12AD2" w:rsidRPr="000A47EC" w:rsidRDefault="00C12AD2" w:rsidP="000A47EC">
                      <w:pPr>
                        <w:jc w:val="center"/>
                        <w:rPr>
                          <w:rFonts w:asciiTheme="minorHAnsi" w:hAnsiTheme="minorHAnsi" w:cstheme="minorHAnsi"/>
                          <w:sz w:val="18"/>
                          <w:szCs w:val="18"/>
                        </w:rPr>
                      </w:pPr>
                      <w:r>
                        <w:rPr>
                          <w:rFonts w:asciiTheme="minorHAnsi" w:hAnsiTheme="minorHAnsi" w:cstheme="minorHAnsi"/>
                          <w:lang w:val="en-GB" w:bidi="en-GB"/>
                        </w:rPr>
                        <w:t>aid programmes</w:t>
                      </w:r>
                    </w:p>
                  </w:txbxContent>
                </v:textbox>
              </v:shape>
            </w:pict>
          </mc:Fallback>
        </mc:AlternateContent>
      </w:r>
      <w:r w:rsidR="000A47E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46464" behindDoc="0" locked="0" layoutInCell="1" allowOverlap="1" wp14:anchorId="57658682" wp14:editId="30A99A86">
                <wp:simplePos x="0" y="0"/>
                <wp:positionH relativeFrom="column">
                  <wp:posOffset>104917</wp:posOffset>
                </wp:positionH>
                <wp:positionV relativeFrom="paragraph">
                  <wp:posOffset>1196284</wp:posOffset>
                </wp:positionV>
                <wp:extent cx="1194179" cy="225188"/>
                <wp:effectExtent l="0" t="0" r="6350" b="381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179" cy="225188"/>
                        </a:xfrm>
                        <a:prstGeom prst="rect">
                          <a:avLst/>
                        </a:prstGeom>
                        <a:solidFill>
                          <a:srgbClr val="002060"/>
                        </a:solidFill>
                        <a:ln w="9525">
                          <a:noFill/>
                          <a:miter lim="800000"/>
                          <a:headEnd/>
                          <a:tailEnd/>
                        </a:ln>
                      </wps:spPr>
                      <wps:txbx>
                        <w:txbxContent>
                          <w:p w:rsidR="00C12AD2" w:rsidRPr="000A47EC" w:rsidRDefault="00C12AD2" w:rsidP="000A47EC">
                            <w:pPr>
                              <w:jc w:val="center"/>
                              <w:rPr>
                                <w:rFonts w:asciiTheme="minorHAnsi" w:hAnsiTheme="minorHAnsi" w:cstheme="minorHAnsi"/>
                                <w:sz w:val="18"/>
                                <w:szCs w:val="18"/>
                              </w:rPr>
                            </w:pPr>
                            <w:r>
                              <w:rPr>
                                <w:rFonts w:asciiTheme="minorHAnsi" w:hAnsiTheme="minorHAnsi" w:cstheme="minorHAnsi"/>
                                <w:lang w:val="en-GB" w:bidi="en-GB"/>
                              </w:rPr>
                              <w:t>specific objectives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58682" id="_x0000_s1032" type="#_x0000_t202" style="position:absolute;left:0;text-align:left;margin-left:8.25pt;margin-top:94.2pt;width:94.05pt;height:17.7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" fillcolor="#002060" stroked="f">
                <v:textbox inset="0,0,0,0">
                  <w:txbxContent>
                    <w:p w:rsidR="00C12AD2" w:rsidRPr="000A47EC" w:rsidRDefault="00C12AD2" w:rsidP="000A47EC">
                      <w:pPr>
                        <w:jc w:val="center"/>
                        <w:rPr>
                          <w:rFonts w:asciiTheme="minorHAnsi" w:hAnsiTheme="minorHAnsi" w:cstheme="minorHAnsi"/>
                          <w:sz w:val="18"/>
                          <w:szCs w:val="18"/>
                        </w:rPr>
                      </w:pPr>
                      <w:r>
                        <w:rPr>
                          <w:rFonts w:asciiTheme="minorHAnsi" w:hAnsiTheme="minorHAnsi" w:cstheme="minorHAnsi"/>
                          <w:lang w:val="en-GB" w:bidi="en-GB"/>
                        </w:rPr>
                        <w:t>specific objectives</w:t>
                      </w:r>
                    </w:p>
                  </w:txbxContent>
                </v:textbox>
              </v:shape>
            </w:pict>
          </mc:Fallback>
        </mc:AlternateContent>
      </w:r>
      <w:r w:rsidR="0079093B" w:rsidRPr="00877085">
        <w:rPr>
          <w:b/>
          <w:noProof/>
          <w:lang w:val="cs-CZ"/>
        </w:rPr>
        <w:drawing>
          <wp:inline distT="0" distB="0" distL="0" distR="0" wp14:anchorId="6F544FCF" wp14:editId="56FEACEE">
            <wp:extent cx="3924427" cy="151054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éma 2 var 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24427" cy="1510548"/>
                    </a:xfrm>
                    <a:prstGeom prst="rect">
                      <a:avLst/>
                    </a:prstGeom>
                  </pic:spPr>
                </pic:pic>
              </a:graphicData>
            </a:graphic>
          </wp:inline>
        </w:drawing>
      </w:r>
    </w:p>
    <w:p w:rsidR="0079093B" w:rsidRPr="00877085" w:rsidRDefault="0079093B" w:rsidP="005E0C31">
      <w:pPr>
        <w:jc w:val="both"/>
        <w:rPr>
          <w:rFonts w:asciiTheme="minorHAnsi" w:hAnsiTheme="minorHAnsi" w:cstheme="minorHAnsi"/>
          <w:sz w:val="20"/>
          <w:szCs w:val="20"/>
        </w:rPr>
      </w:pPr>
    </w:p>
    <w:p w:rsidR="0079093B" w:rsidRPr="00877085" w:rsidRDefault="0079093B" w:rsidP="006E3519">
      <w:pPr>
        <w:jc w:val="both"/>
        <w:rPr>
          <w:rFonts w:asciiTheme="minorHAnsi" w:hAnsiTheme="minorHAnsi" w:cstheme="minorHAnsi"/>
        </w:rPr>
      </w:pPr>
    </w:p>
    <w:p w:rsidR="00895AFE" w:rsidRPr="00877085" w:rsidRDefault="002438DB" w:rsidP="00895AFE">
      <w:pPr>
        <w:pStyle w:val="KP-normlntext"/>
        <w:spacing w:after="0"/>
        <w:rPr>
          <w:rFonts w:cstheme="minorHAnsi"/>
        </w:rPr>
      </w:pPr>
      <w:r w:rsidRPr="00877085">
        <w:rPr>
          <w:rFonts w:asciiTheme="minorHAnsi" w:hAnsiTheme="minorHAnsi" w:cstheme="minorHAnsi"/>
          <w:lang w:val="en-GB" w:bidi="en-GB"/>
        </w:rPr>
        <w:t xml:space="preserve">The OP EIC financial resources are used, among other things, as the so-called </w:t>
      </w:r>
      <w:r w:rsidRPr="00877085">
        <w:rPr>
          <w:rFonts w:asciiTheme="minorHAnsi" w:hAnsiTheme="minorHAnsi" w:cstheme="minorHAnsi"/>
          <w:b/>
          <w:lang w:val="en-GB" w:bidi="en-GB"/>
        </w:rPr>
        <w:t xml:space="preserve">economic instruments to improve energy efficiency. In particular, this concerns the allocation of Priority Axis 3 </w:t>
      </w:r>
      <w:r w:rsidRPr="00877085">
        <w:rPr>
          <w:rFonts w:asciiTheme="minorHAnsi" w:hAnsiTheme="minorHAnsi" w:cstheme="minorHAnsi"/>
          <w:b/>
          <w:i/>
          <w:lang w:val="en-GB" w:bidi="en-GB"/>
        </w:rPr>
        <w:t>Efficient energy management, development of energy infrastructure and renewable energy sources, support for the introduction of new technologies in the management of energy and secondary raw materials</w:t>
      </w:r>
      <w:r w:rsidRPr="00877085">
        <w:rPr>
          <w:rFonts w:asciiTheme="minorHAnsi" w:hAnsiTheme="minorHAnsi" w:cstheme="minorHAnsi"/>
          <w:lang w:val="en-GB" w:bidi="en-GB"/>
        </w:rPr>
        <w:t>, which is linked to thematic objective</w:t>
      </w:r>
      <w:r w:rsidR="008D0052" w:rsidRPr="00877085">
        <w:rPr>
          <w:rStyle w:val="Znakapoznpodarou"/>
          <w:rFonts w:asciiTheme="minorHAnsi" w:hAnsiTheme="minorHAnsi" w:cstheme="minorHAnsi"/>
          <w:lang w:val="en-GB" w:bidi="en-GB"/>
        </w:rPr>
        <w:footnoteReference w:id="17"/>
      </w:r>
      <w:r w:rsidRPr="00877085">
        <w:rPr>
          <w:rFonts w:asciiTheme="minorHAnsi" w:hAnsiTheme="minorHAnsi" w:cstheme="minorHAnsi"/>
          <w:lang w:val="en-GB" w:bidi="en-GB"/>
        </w:rPr>
        <w:t xml:space="preserve"> 4 – “</w:t>
      </w:r>
      <w:r w:rsidRPr="00877085">
        <w:rPr>
          <w:rFonts w:asciiTheme="minorHAnsi" w:hAnsiTheme="minorHAnsi" w:cstheme="minorHAnsi"/>
          <w:i/>
          <w:lang w:val="en-GB" w:bidi="en-GB"/>
        </w:rPr>
        <w:t>Supporting the shift towards a low-carbon economy in all sectors</w:t>
      </w:r>
      <w:r w:rsidRPr="00877085">
        <w:rPr>
          <w:rFonts w:asciiTheme="minorHAnsi" w:hAnsiTheme="minorHAnsi" w:cstheme="minorHAnsi"/>
          <w:lang w:val="en-GB" w:bidi="en-GB"/>
        </w:rPr>
        <w:t xml:space="preserve">” and directly contributes to the fulfilment of the primary objective of the </w:t>
      </w:r>
      <w:r w:rsidRPr="00877085">
        <w:rPr>
          <w:rFonts w:asciiTheme="minorHAnsi" w:hAnsiTheme="minorHAnsi" w:cstheme="minorHAnsi"/>
          <w:i/>
          <w:lang w:val="en-GB" w:bidi="en-GB"/>
        </w:rPr>
        <w:t>Europe 2020</w:t>
      </w:r>
      <w:r w:rsidRPr="00877085">
        <w:rPr>
          <w:rFonts w:asciiTheme="minorHAnsi" w:hAnsiTheme="minorHAnsi" w:cstheme="minorHAnsi"/>
          <w:lang w:val="en-GB" w:bidi="en-GB"/>
        </w:rPr>
        <w:t xml:space="preserve"> strategy focused on energy efficiency improvement. According to NAPEE 3, CZK 20 billion was allocated to support the achievement of energy savings at the level of SO 3.2 in the OP EIC; the OP EIC is thus a pivotal programme for achieving savings in final energy consumption. </w:t>
      </w:r>
    </w:p>
    <w:p w:rsidR="00895AFE" w:rsidRPr="00877085" w:rsidRDefault="00895AFE" w:rsidP="00895AFE">
      <w:pPr>
        <w:pStyle w:val="KP-normlntext"/>
        <w:spacing w:after="0"/>
        <w:rPr>
          <w:rFonts w:cstheme="minorHAnsi"/>
        </w:rPr>
      </w:pPr>
    </w:p>
    <w:p w:rsidR="00F31550" w:rsidRPr="00877085" w:rsidRDefault="00F31550" w:rsidP="00895AFE">
      <w:pPr>
        <w:pStyle w:val="KP-normlntext"/>
        <w:spacing w:after="0"/>
        <w:rPr>
          <w:rFonts w:asciiTheme="minorHAnsi" w:hAnsiTheme="minorHAnsi"/>
        </w:rPr>
      </w:pPr>
      <w:r w:rsidRPr="00877085">
        <w:rPr>
          <w:rFonts w:asciiTheme="minorHAnsi" w:hAnsiTheme="minorHAnsi"/>
          <w:lang w:val="en-GB" w:bidi="en-GB"/>
        </w:rPr>
        <w:t>At the level of the OP EIC PA 3, a total of 6 specific objectives are defined, which coincide with 6 announced aid programmes</w:t>
      </w:r>
      <w:r w:rsidR="00DF108B" w:rsidRPr="00877085">
        <w:rPr>
          <w:rStyle w:val="Znakapoznpodarou"/>
          <w:rFonts w:asciiTheme="minorHAnsi" w:hAnsiTheme="minorHAnsi"/>
          <w:lang w:val="en-GB" w:bidi="en-GB"/>
        </w:rPr>
        <w:footnoteReference w:id="18"/>
      </w:r>
      <w:r w:rsidRPr="00877085">
        <w:rPr>
          <w:rFonts w:asciiTheme="minorHAnsi" w:hAnsiTheme="minorHAnsi"/>
          <w:lang w:val="en-GB" w:bidi="en-GB"/>
        </w:rPr>
        <w:t xml:space="preserve">. </w:t>
      </w:r>
      <w:r w:rsidRPr="00877085">
        <w:rPr>
          <w:rFonts w:asciiTheme="minorHAnsi" w:hAnsiTheme="minorHAnsi"/>
          <w:b/>
          <w:lang w:val="en-GB" w:bidi="en-GB"/>
        </w:rPr>
        <w:t xml:space="preserve">In terms of the total allocation of PA 3, the largest financial volume was allocated to the calls of the ENERGY SAVINGS aid programme linked to specific objective 3.2. </w:t>
      </w:r>
      <w:r w:rsidRPr="00877085">
        <w:rPr>
          <w:rFonts w:asciiTheme="minorHAnsi" w:hAnsiTheme="minorHAnsi"/>
          <w:lang w:val="en-GB" w:bidi="en-GB"/>
        </w:rPr>
        <w:t>At the end of 2017, this share was 65 %. The distribution of the total allocation in the previously announced subsidy calls for PA 3 is shown in Chart 1.</w:t>
      </w:r>
    </w:p>
    <w:p w:rsidR="003777A7" w:rsidRPr="00877085" w:rsidRDefault="003777A7" w:rsidP="00F31550">
      <w:pPr>
        <w:jc w:val="both"/>
        <w:rPr>
          <w:rFonts w:asciiTheme="minorHAnsi" w:hAnsiTheme="minorHAnsi"/>
        </w:rPr>
      </w:pPr>
    </w:p>
    <w:p w:rsidR="00F31550" w:rsidRPr="00877085" w:rsidRDefault="00F31550" w:rsidP="006E3519">
      <w:pPr>
        <w:keepNext/>
        <w:ind w:left="993" w:hanging="993"/>
        <w:rPr>
          <w:rFonts w:asciiTheme="minorHAnsi" w:hAnsiTheme="minorHAnsi"/>
          <w:b/>
        </w:rPr>
      </w:pPr>
      <w:r w:rsidRPr="00877085">
        <w:rPr>
          <w:rFonts w:asciiTheme="minorHAnsi" w:hAnsiTheme="minorHAnsi"/>
          <w:b/>
          <w:lang w:val="en-GB" w:bidi="en-GB"/>
        </w:rPr>
        <w:lastRenderedPageBreak/>
        <w:t xml:space="preserve">Chart 1: </w:t>
      </w:r>
      <w:r w:rsidRPr="00877085">
        <w:rPr>
          <w:rFonts w:asciiTheme="minorHAnsi" w:hAnsiTheme="minorHAnsi"/>
          <w:b/>
          <w:lang w:val="en-GB" w:bidi="en-GB"/>
        </w:rPr>
        <w:tab/>
        <w:t xml:space="preserve">Distribution of the total allocation of subsidy calls announced under the OP EIC PA 3 in relation to specific objectives and relevant aid programmes </w:t>
      </w:r>
    </w:p>
    <w:p w:rsidR="00C77339" w:rsidRPr="00877085" w:rsidRDefault="00877085" w:rsidP="006E3519">
      <w:pPr>
        <w:keepNext/>
        <w:ind w:left="993" w:hanging="993"/>
        <w:rPr>
          <w:rFonts w:asciiTheme="minorHAnsi" w:hAnsiTheme="minorHAnsi"/>
          <w:b/>
        </w:rPr>
      </w:pP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67968" behindDoc="0" locked="0" layoutInCell="1" allowOverlap="1" wp14:anchorId="25E3AC21" wp14:editId="5DCE1A0E">
                <wp:simplePos x="0" y="0"/>
                <wp:positionH relativeFrom="column">
                  <wp:posOffset>2183106</wp:posOffset>
                </wp:positionH>
                <wp:positionV relativeFrom="paragraph">
                  <wp:posOffset>1410274</wp:posOffset>
                </wp:positionV>
                <wp:extent cx="1825949" cy="1614709"/>
                <wp:effectExtent l="0" t="0" r="3175" b="5080"/>
                <wp:wrapNone/>
                <wp:docPr id="1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949" cy="1614709"/>
                        </a:xfrm>
                        <a:prstGeom prst="ellipse">
                          <a:avLst/>
                        </a:prstGeom>
                        <a:solidFill>
                          <a:srgbClr val="FFFFFF"/>
                        </a:solidFill>
                        <a:ln w="9525">
                          <a:noFill/>
                          <a:miter lim="800000"/>
                          <a:headEnd/>
                          <a:tailEnd/>
                        </a:ln>
                      </wps:spPr>
                      <wps:txbx>
                        <w:txbxContent>
                          <w:p w:rsidR="00C12AD2" w:rsidRPr="00264D2C" w:rsidRDefault="00C12AD2" w:rsidP="00264D2C">
                            <w:pPr>
                              <w:jc w:val="center"/>
                              <w:rPr>
                                <w:rFonts w:asciiTheme="minorHAnsi" w:hAnsiTheme="minorHAnsi" w:cstheme="minorHAnsi"/>
                                <w:b/>
                                <w:bCs/>
                                <w:sz w:val="22"/>
                                <w:szCs w:val="22"/>
                              </w:rPr>
                            </w:pPr>
                            <w:r w:rsidRPr="00264D2C">
                              <w:rPr>
                                <w:rFonts w:asciiTheme="minorHAnsi" w:hAnsiTheme="minorHAnsi" w:cstheme="minorHAnsi"/>
                                <w:b/>
                                <w:sz w:val="22"/>
                                <w:szCs w:val="22"/>
                                <w:lang w:val="en-GB" w:bidi="en-GB"/>
                              </w:rPr>
                              <w:t>Total allocation of calls announced under the OP EIC PA 3</w:t>
                            </w:r>
                          </w:p>
                          <w:p w:rsidR="00C12AD2" w:rsidRDefault="00C12AD2" w:rsidP="00264D2C">
                            <w:pPr>
                              <w:jc w:val="center"/>
                              <w:rPr>
                                <w:rFonts w:asciiTheme="minorHAnsi" w:hAnsiTheme="minorHAnsi" w:cstheme="minorHAnsi"/>
                                <w:b/>
                                <w:sz w:val="28"/>
                                <w:szCs w:val="28"/>
                                <w:lang w:val="en-GB" w:bidi="en-GB"/>
                              </w:rPr>
                            </w:pPr>
                          </w:p>
                          <w:p w:rsidR="00C12AD2" w:rsidRPr="00877085" w:rsidRDefault="00C12AD2" w:rsidP="00264D2C">
                            <w:pPr>
                              <w:jc w:val="center"/>
                              <w:rPr>
                                <w:rFonts w:asciiTheme="minorHAnsi" w:hAnsiTheme="minorHAnsi" w:cstheme="minorHAnsi"/>
                                <w:b/>
                                <w:bCs/>
                                <w:sz w:val="20"/>
                                <w:szCs w:val="20"/>
                              </w:rPr>
                            </w:pPr>
                            <w:r w:rsidRPr="00877085">
                              <w:rPr>
                                <w:rFonts w:asciiTheme="minorHAnsi" w:hAnsiTheme="minorHAnsi" w:cstheme="minorHAnsi"/>
                                <w:b/>
                                <w:sz w:val="28"/>
                                <w:szCs w:val="28"/>
                                <w:lang w:val="en-GB" w:bidi="en-GB"/>
                              </w:rPr>
                              <w:t>CZK 37,140 million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oval w14:anchorId="25E3AC21" id="_x0000_s1033" style="position:absolute;left:0;text-align:left;margin-left:171.9pt;margin-top:111.05pt;width:143.8pt;height:127.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" stroked="f">
                <v:stroke joinstyle="miter"/>
                <v:textbox inset="0,0,0,0">
                  <w:txbxContent>
                    <w:p w:rsidR="00C12AD2" w:rsidRPr="00264D2C" w:rsidRDefault="00C12AD2" w:rsidP="00264D2C">
                      <w:pPr>
                        <w:jc w:val="center"/>
                        <w:rPr>
                          <w:rFonts w:asciiTheme="minorHAnsi" w:hAnsiTheme="minorHAnsi" w:cstheme="minorHAnsi"/>
                          <w:b/>
                          <w:bCs/>
                          <w:sz w:val="22"/>
                          <w:szCs w:val="22"/>
                        </w:rPr>
                      </w:pPr>
                      <w:r w:rsidRPr="00264D2C">
                        <w:rPr>
                          <w:rFonts w:asciiTheme="minorHAnsi" w:hAnsiTheme="minorHAnsi" w:cstheme="minorHAnsi"/>
                          <w:b/>
                          <w:sz w:val="22"/>
                          <w:szCs w:val="22"/>
                          <w:lang w:val="en-GB" w:bidi="en-GB"/>
                        </w:rPr>
                        <w:t>Total allocation of calls announced under the OP EIC PA 3</w:t>
                      </w:r>
                    </w:p>
                    <w:p w:rsidR="00C12AD2" w:rsidRDefault="00C12AD2" w:rsidP="00264D2C">
                      <w:pPr>
                        <w:jc w:val="center"/>
                        <w:rPr>
                          <w:rFonts w:asciiTheme="minorHAnsi" w:hAnsiTheme="minorHAnsi" w:cstheme="minorHAnsi"/>
                          <w:b/>
                          <w:sz w:val="28"/>
                          <w:szCs w:val="28"/>
                          <w:lang w:val="en-GB" w:bidi="en-GB"/>
                        </w:rPr>
                      </w:pPr>
                    </w:p>
                    <w:p w:rsidR="00C12AD2" w:rsidRPr="00877085" w:rsidRDefault="00C12AD2" w:rsidP="00264D2C">
                      <w:pPr>
                        <w:jc w:val="center"/>
                        <w:rPr>
                          <w:rFonts w:asciiTheme="minorHAnsi" w:hAnsiTheme="minorHAnsi" w:cstheme="minorHAnsi"/>
                          <w:b/>
                          <w:bCs/>
                          <w:sz w:val="20"/>
                          <w:szCs w:val="20"/>
                        </w:rPr>
                      </w:pPr>
                      <w:r w:rsidRPr="00877085">
                        <w:rPr>
                          <w:rFonts w:asciiTheme="minorHAnsi" w:hAnsiTheme="minorHAnsi" w:cstheme="minorHAnsi"/>
                          <w:b/>
                          <w:sz w:val="28"/>
                          <w:szCs w:val="28"/>
                          <w:lang w:val="en-GB" w:bidi="en-GB"/>
                        </w:rPr>
                        <w:t>CZK 37,140 million</w:t>
                      </w:r>
                    </w:p>
                  </w:txbxContent>
                </v:textbox>
              </v:oval>
            </w:pict>
          </mc:Fallback>
        </mc:AlternateContent>
      </w: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57728" behindDoc="0" locked="0" layoutInCell="1" allowOverlap="1" wp14:anchorId="3CD31A47" wp14:editId="40AF628E">
                <wp:simplePos x="0" y="0"/>
                <wp:positionH relativeFrom="column">
                  <wp:posOffset>4271645</wp:posOffset>
                </wp:positionH>
                <wp:positionV relativeFrom="paragraph">
                  <wp:posOffset>2865755</wp:posOffset>
                </wp:positionV>
                <wp:extent cx="1377315" cy="15684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56845"/>
                        </a:xfrm>
                        <a:prstGeom prst="rect">
                          <a:avLst/>
                        </a:prstGeom>
                        <a:solidFill>
                          <a:srgbClr val="FFFFFF"/>
                        </a:solidFill>
                        <a:ln w="9525">
                          <a:noFill/>
                          <a:miter lim="800000"/>
                          <a:headEnd/>
                          <a:tailEnd/>
                        </a:ln>
                      </wps:spPr>
                      <wps:txbx>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Energy savings (SO 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31A47" id="_x0000_s1034" type="#_x0000_t202" style="position:absolute;left:0;text-align:left;margin-left:336.35pt;margin-top:225.65pt;width:108.45pt;height:12.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" stroked="f">
                <v:textbox inset="0,0,0,0">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Energy savings (SO 3.2)</w:t>
                      </w:r>
                    </w:p>
                  </w:txbxContent>
                </v:textbox>
              </v:shape>
            </w:pict>
          </mc:Fallback>
        </mc:AlternateContent>
      </w:r>
      <w:r w:rsidR="00264D2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63872" behindDoc="0" locked="0" layoutInCell="1" allowOverlap="1" wp14:anchorId="58CDA74E" wp14:editId="6A9AB61B">
                <wp:simplePos x="0" y="0"/>
                <wp:positionH relativeFrom="column">
                  <wp:posOffset>301625</wp:posOffset>
                </wp:positionH>
                <wp:positionV relativeFrom="paragraph">
                  <wp:posOffset>2489039</wp:posOffset>
                </wp:positionV>
                <wp:extent cx="1351128" cy="143301"/>
                <wp:effectExtent l="0" t="0" r="1905" b="9525"/>
                <wp:wrapNone/>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128" cy="143301"/>
                        </a:xfrm>
                        <a:prstGeom prst="rect">
                          <a:avLst/>
                        </a:prstGeom>
                        <a:solidFill>
                          <a:srgbClr val="FFFFFF"/>
                        </a:solidFill>
                        <a:ln w="9525">
                          <a:noFill/>
                          <a:miter lim="800000"/>
                          <a:headEnd/>
                          <a:tailEnd/>
                        </a:ln>
                      </wps:spPr>
                      <wps:txbx>
                        <w:txbxContent>
                          <w:p w:rsidR="00C12AD2" w:rsidRPr="00877085" w:rsidRDefault="00C12AD2" w:rsidP="00264D2C">
                            <w:pPr>
                              <w:jc w:val="center"/>
                              <w:rPr>
                                <w:rFonts w:asciiTheme="minorHAnsi" w:hAnsiTheme="minorHAnsi" w:cstheme="minorHAnsi"/>
                                <w:b/>
                                <w:bCs/>
                                <w:sz w:val="12"/>
                                <w:szCs w:val="12"/>
                              </w:rPr>
                            </w:pPr>
                            <w:r w:rsidRPr="00877085">
                              <w:rPr>
                                <w:rFonts w:asciiTheme="minorHAnsi" w:hAnsiTheme="minorHAnsi" w:cstheme="minorHAnsi"/>
                                <w:b/>
                                <w:sz w:val="12"/>
                                <w:szCs w:val="12"/>
                                <w:lang w:val="en-GB" w:bidi="en-GB"/>
                              </w:rPr>
                              <w:t>Transmission networks in HSS (SO 3.6)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A74E" id="_x0000_s1035" type="#_x0000_t202" style="position:absolute;left:0;text-align:left;margin-left:23.75pt;margin-top:196pt;width:106.4pt;height:11.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" stroked="f">
                <v:textbox inset="0,0,0,0">
                  <w:txbxContent>
                    <w:p w:rsidR="00C12AD2" w:rsidRPr="00877085" w:rsidRDefault="00C12AD2" w:rsidP="00264D2C">
                      <w:pPr>
                        <w:jc w:val="center"/>
                        <w:rPr>
                          <w:rFonts w:asciiTheme="minorHAnsi" w:hAnsiTheme="minorHAnsi" w:cstheme="minorHAnsi"/>
                          <w:b/>
                          <w:bCs/>
                          <w:sz w:val="12"/>
                          <w:szCs w:val="12"/>
                        </w:rPr>
                      </w:pPr>
                      <w:r w:rsidRPr="00877085">
                        <w:rPr>
                          <w:rFonts w:asciiTheme="minorHAnsi" w:hAnsiTheme="minorHAnsi" w:cstheme="minorHAnsi"/>
                          <w:b/>
                          <w:sz w:val="12"/>
                          <w:szCs w:val="12"/>
                          <w:lang w:val="en-GB" w:bidi="en-GB"/>
                        </w:rPr>
                        <w:t>Transmission networks in HSS (SO 3.6)</w:t>
                      </w:r>
                    </w:p>
                  </w:txbxContent>
                </v:textbox>
              </v:shape>
            </w:pict>
          </mc:Fallback>
        </mc:AlternateContent>
      </w:r>
      <w:r w:rsidR="00264D2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61824" behindDoc="0" locked="0" layoutInCell="1" allowOverlap="1" wp14:anchorId="41BC7976" wp14:editId="34367079">
                <wp:simplePos x="0" y="0"/>
                <wp:positionH relativeFrom="column">
                  <wp:posOffset>212811</wp:posOffset>
                </wp:positionH>
                <wp:positionV relativeFrom="paragraph">
                  <wp:posOffset>1370823</wp:posOffset>
                </wp:positionV>
                <wp:extent cx="1549021" cy="156949"/>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021" cy="156949"/>
                        </a:xfrm>
                        <a:prstGeom prst="rect">
                          <a:avLst/>
                        </a:prstGeom>
                        <a:solidFill>
                          <a:srgbClr val="FFFFFF"/>
                        </a:solidFill>
                        <a:ln w="9525">
                          <a:noFill/>
                          <a:miter lim="800000"/>
                          <a:headEnd/>
                          <a:tailEnd/>
                        </a:ln>
                      </wps:spPr>
                      <wps:txbx>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Energy savings in HSS (SO 3.5)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C7976" id="_x0000_s1036" type="#_x0000_t202" style="position:absolute;left:0;text-align:left;margin-left:16.75pt;margin-top:107.95pt;width:121.95pt;height:12.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" stroked="f">
                <v:textbox inset="0,0,0,0">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Energy savings in HSS (SO 3.5)</w:t>
                      </w:r>
                    </w:p>
                  </w:txbxContent>
                </v:textbox>
              </v:shape>
            </w:pict>
          </mc:Fallback>
        </mc:AlternateContent>
      </w:r>
      <w:r w:rsidR="00264D2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59776" behindDoc="0" locked="0" layoutInCell="1" allowOverlap="1" wp14:anchorId="22B32664" wp14:editId="3E7ECE70">
                <wp:simplePos x="0" y="0"/>
                <wp:positionH relativeFrom="column">
                  <wp:posOffset>438510</wp:posOffset>
                </wp:positionH>
                <wp:positionV relativeFrom="paragraph">
                  <wp:posOffset>729444</wp:posOffset>
                </wp:positionV>
                <wp:extent cx="1876567" cy="156949"/>
                <wp:effectExtent l="0" t="0" r="9525"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567" cy="156949"/>
                        </a:xfrm>
                        <a:prstGeom prst="rect">
                          <a:avLst/>
                        </a:prstGeom>
                        <a:solidFill>
                          <a:srgbClr val="FFFFFF"/>
                        </a:solidFill>
                        <a:ln w="9525">
                          <a:noFill/>
                          <a:miter lim="800000"/>
                          <a:headEnd/>
                          <a:tailEnd/>
                        </a:ln>
                      </wps:spPr>
                      <wps:txbx>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Low-carbon technology (SO 3.4)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32664" id="_x0000_s1037" type="#_x0000_t202" style="position:absolute;left:0;text-align:left;margin-left:34.55pt;margin-top:57.45pt;width:147.75pt;height:12.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" stroked="f">
                <v:textbox inset="0,0,0,0">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Low-carbon technology (SO 3.4)</w:t>
                      </w:r>
                    </w:p>
                  </w:txbxContent>
                </v:textbox>
              </v:shape>
            </w:pict>
          </mc:Fallback>
        </mc:AlternateContent>
      </w:r>
      <w:r w:rsidR="00264D2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53632" behindDoc="0" locked="0" layoutInCell="1" allowOverlap="1" wp14:anchorId="78A49795" wp14:editId="7FCCC735">
                <wp:simplePos x="0" y="0"/>
                <wp:positionH relativeFrom="column">
                  <wp:posOffset>3241040</wp:posOffset>
                </wp:positionH>
                <wp:positionV relativeFrom="paragraph">
                  <wp:posOffset>394496</wp:posOffset>
                </wp:positionV>
                <wp:extent cx="1493880" cy="156949"/>
                <wp:effectExtent l="0" t="0" r="0" b="0"/>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880" cy="156949"/>
                        </a:xfrm>
                        <a:prstGeom prst="rect">
                          <a:avLst/>
                        </a:prstGeom>
                        <a:solidFill>
                          <a:srgbClr val="FFFFFF"/>
                        </a:solidFill>
                        <a:ln w="9525">
                          <a:noFill/>
                          <a:miter lim="800000"/>
                          <a:headEnd/>
                          <a:tailEnd/>
                        </a:ln>
                      </wps:spPr>
                      <wps:txbx>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Renewable sources (SO 3.1)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49795" id="_x0000_s1038" type="#_x0000_t202" style="position:absolute;left:0;text-align:left;margin-left:255.2pt;margin-top:31.05pt;width:117.65pt;height:12.3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" stroked="f">
                <v:textbox inset="0,0,0,0">
                  <w:txbxContent>
                    <w:p w:rsidR="00C12AD2" w:rsidRPr="00264D2C" w:rsidRDefault="00C12AD2" w:rsidP="00264D2C">
                      <w:pPr>
                        <w:jc w:val="center"/>
                        <w:rPr>
                          <w:rFonts w:asciiTheme="minorHAnsi" w:hAnsiTheme="minorHAnsi" w:cstheme="minorHAnsi"/>
                          <w:b/>
                          <w:bCs/>
                          <w:sz w:val="12"/>
                          <w:szCs w:val="12"/>
                        </w:rPr>
                      </w:pPr>
                      <w:r>
                        <w:rPr>
                          <w:rFonts w:asciiTheme="minorHAnsi" w:hAnsiTheme="minorHAnsi" w:cstheme="minorHAnsi"/>
                          <w:b/>
                          <w:sz w:val="18"/>
                          <w:szCs w:val="18"/>
                          <w:lang w:val="en-GB" w:bidi="en-GB"/>
                        </w:rPr>
                        <w:t>Renewable sources (SO 3.1)</w:t>
                      </w:r>
                    </w:p>
                  </w:txbxContent>
                </v:textbox>
              </v:shape>
            </w:pict>
          </mc:Fallback>
        </mc:AlternateContent>
      </w:r>
      <w:r w:rsidR="00264D2C"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52608" behindDoc="0" locked="0" layoutInCell="1" allowOverlap="1" wp14:anchorId="64C21C1C" wp14:editId="6D62D921">
                <wp:simplePos x="0" y="0"/>
                <wp:positionH relativeFrom="column">
                  <wp:posOffset>1816735</wp:posOffset>
                </wp:positionH>
                <wp:positionV relativeFrom="paragraph">
                  <wp:posOffset>244949</wp:posOffset>
                </wp:positionV>
                <wp:extent cx="1234478" cy="156949"/>
                <wp:effectExtent l="0" t="0" r="3810" b="0"/>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78" cy="156949"/>
                        </a:xfrm>
                        <a:prstGeom prst="rect">
                          <a:avLst/>
                        </a:prstGeom>
                        <a:solidFill>
                          <a:srgbClr val="FFFFFF"/>
                        </a:solidFill>
                        <a:ln w="9525">
                          <a:noFill/>
                          <a:miter lim="800000"/>
                          <a:headEnd/>
                          <a:tailEnd/>
                        </a:ln>
                      </wps:spPr>
                      <wps:txbx>
                        <w:txbxContent>
                          <w:p w:rsidR="00C12AD2" w:rsidRPr="00877085" w:rsidRDefault="00C12AD2" w:rsidP="00264D2C">
                            <w:pPr>
                              <w:jc w:val="center"/>
                              <w:rPr>
                                <w:rFonts w:asciiTheme="minorHAnsi" w:hAnsiTheme="minorHAnsi" w:cstheme="minorHAnsi"/>
                                <w:b/>
                                <w:bCs/>
                                <w:sz w:val="14"/>
                                <w:szCs w:val="14"/>
                              </w:rPr>
                            </w:pPr>
                            <w:r w:rsidRPr="00877085">
                              <w:rPr>
                                <w:rFonts w:asciiTheme="minorHAnsi" w:hAnsiTheme="minorHAnsi" w:cstheme="minorHAnsi"/>
                                <w:b/>
                                <w:sz w:val="14"/>
                                <w:szCs w:val="14"/>
                                <w:lang w:val="en-GB" w:bidi="en-GB"/>
                              </w:rPr>
                              <w:t>Distribution networks (SO 3.3)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21C1C" id="_x0000_s1039" type="#_x0000_t202" style="position:absolute;left:0;text-align:left;margin-left:143.05pt;margin-top:19.3pt;width:97.2pt;height:12.3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" stroked="f">
                <v:textbox inset="0,0,0,0">
                  <w:txbxContent>
                    <w:p w:rsidR="00C12AD2" w:rsidRPr="00877085" w:rsidRDefault="00C12AD2" w:rsidP="00264D2C">
                      <w:pPr>
                        <w:jc w:val="center"/>
                        <w:rPr>
                          <w:rFonts w:asciiTheme="minorHAnsi" w:hAnsiTheme="minorHAnsi" w:cstheme="minorHAnsi"/>
                          <w:b/>
                          <w:bCs/>
                          <w:sz w:val="14"/>
                          <w:szCs w:val="14"/>
                        </w:rPr>
                      </w:pPr>
                      <w:r w:rsidRPr="00877085">
                        <w:rPr>
                          <w:rFonts w:asciiTheme="minorHAnsi" w:hAnsiTheme="minorHAnsi" w:cstheme="minorHAnsi"/>
                          <w:b/>
                          <w:sz w:val="14"/>
                          <w:szCs w:val="14"/>
                          <w:lang w:val="en-GB" w:bidi="en-GB"/>
                        </w:rPr>
                        <w:t>Distribution networks (SO 3.3)</w:t>
                      </w:r>
                    </w:p>
                  </w:txbxContent>
                </v:textbox>
              </v:shape>
            </w:pict>
          </mc:Fallback>
        </mc:AlternateContent>
      </w:r>
      <w:r w:rsidR="00C77339" w:rsidRPr="00877085">
        <w:rPr>
          <w:noProof/>
          <w:lang w:val="cs-CZ"/>
        </w:rPr>
        <w:drawing>
          <wp:inline distT="0" distB="0" distL="0" distR="0" wp14:anchorId="4258EAF7" wp14:editId="2D96A4D7">
            <wp:extent cx="5850255" cy="3629660"/>
            <wp:effectExtent l="0" t="0" r="0" b="889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1550" w:rsidRPr="00877085" w:rsidRDefault="00F31550" w:rsidP="005E0C31">
      <w:pPr>
        <w:keepNext/>
        <w:jc w:val="both"/>
        <w:rPr>
          <w:rFonts w:asciiTheme="minorHAnsi" w:hAnsiTheme="minorHAnsi" w:cstheme="minorHAnsi"/>
          <w:sz w:val="20"/>
          <w:szCs w:val="20"/>
        </w:rPr>
      </w:pPr>
      <w:r w:rsidRPr="00877085">
        <w:rPr>
          <w:rFonts w:asciiTheme="minorHAnsi" w:hAnsiTheme="minorHAnsi" w:cstheme="minorHAnsi"/>
          <w:b/>
          <w:sz w:val="20"/>
          <w:szCs w:val="20"/>
          <w:lang w:val="en-GB" w:bidi="en-GB"/>
        </w:rPr>
        <w:t>Source:</w:t>
      </w:r>
      <w:r w:rsidRPr="00877085">
        <w:rPr>
          <w:rFonts w:asciiTheme="minorHAnsi" w:hAnsiTheme="minorHAnsi" w:cstheme="minorHAnsi"/>
          <w:sz w:val="20"/>
          <w:szCs w:val="20"/>
          <w:lang w:val="en-GB" w:bidi="en-GB"/>
        </w:rPr>
        <w:t xml:space="preserve"> MS2014</w:t>
      </w:r>
      <w:r w:rsidR="00885238">
        <w:rPr>
          <w:rFonts w:asciiTheme="minorHAnsi" w:hAnsiTheme="minorHAnsi" w:cstheme="minorHAnsi"/>
          <w:sz w:val="20"/>
          <w:szCs w:val="20"/>
          <w:lang w:val="en-GB" w:bidi="en-GB"/>
        </w:rPr>
        <w:t>+ data as at</w:t>
      </w:r>
      <w:r w:rsidRPr="00877085">
        <w:rPr>
          <w:rFonts w:asciiTheme="minorHAnsi" w:hAnsiTheme="minorHAnsi" w:cstheme="minorHAnsi"/>
          <w:sz w:val="20"/>
          <w:szCs w:val="20"/>
          <w:lang w:val="en-GB" w:bidi="en-GB"/>
        </w:rPr>
        <w:t xml:space="preserve"> 31 December 2017.</w:t>
      </w:r>
    </w:p>
    <w:p w:rsidR="00F31550" w:rsidRPr="00877085" w:rsidRDefault="00F31550" w:rsidP="00F31550">
      <w:pPr>
        <w:jc w:val="both"/>
        <w:rPr>
          <w:rFonts w:asciiTheme="minorHAnsi" w:hAnsiTheme="minorHAnsi"/>
        </w:rPr>
      </w:pPr>
    </w:p>
    <w:p w:rsidR="0015536B" w:rsidRPr="00877085" w:rsidRDefault="00D116B4" w:rsidP="002C2B2A">
      <w:pPr>
        <w:jc w:val="both"/>
        <w:rPr>
          <w:rFonts w:asciiTheme="minorHAnsi" w:hAnsiTheme="minorHAnsi"/>
        </w:rPr>
      </w:pPr>
      <w:r w:rsidRPr="00877085">
        <w:rPr>
          <w:rFonts w:asciiTheme="minorHAnsi" w:hAnsiTheme="minorHAnsi"/>
          <w:b/>
          <w:lang w:val="en-GB" w:bidi="en-GB"/>
        </w:rPr>
        <w:t>Specific objective 3.2 with the ENERGY SAVINGS aid programme is achieved through projects that are aided primarily through subsidies. In 2017, the M</w:t>
      </w:r>
      <w:r w:rsidR="000D6940">
        <w:rPr>
          <w:rFonts w:asciiTheme="minorHAnsi" w:hAnsiTheme="minorHAnsi"/>
          <w:b/>
          <w:lang w:val="en-GB" w:bidi="en-GB"/>
        </w:rPr>
        <w:t>o</w:t>
      </w:r>
      <w:r w:rsidRPr="00877085">
        <w:rPr>
          <w:rFonts w:asciiTheme="minorHAnsi" w:hAnsiTheme="minorHAnsi"/>
          <w:b/>
          <w:lang w:val="en-GB" w:bidi="en-GB"/>
        </w:rPr>
        <w:t xml:space="preserve">IT also introduced a repayable form of aid for this objective using the financial instrument entitled </w:t>
      </w:r>
      <w:r w:rsidRPr="00877085">
        <w:rPr>
          <w:rFonts w:asciiTheme="minorHAnsi" w:hAnsiTheme="minorHAnsi"/>
          <w:b/>
          <w:i/>
          <w:lang w:val="en-GB" w:bidi="en-GB"/>
        </w:rPr>
        <w:t>EX 2017 Credit Fund</w:t>
      </w:r>
      <w:r w:rsidRPr="00877085">
        <w:rPr>
          <w:rFonts w:asciiTheme="minorHAnsi" w:hAnsiTheme="minorHAnsi"/>
          <w:lang w:val="en-GB" w:bidi="en-GB"/>
        </w:rPr>
        <w:t xml:space="preserve"> (the Credit Fund Financial Instrument or “CFFI”), under which soft loans are to be provided to final beneficiaries, i.e. small, medium-sized and large enterprises. The M</w:t>
      </w:r>
      <w:r w:rsidR="000D6940">
        <w:rPr>
          <w:rFonts w:asciiTheme="minorHAnsi" w:hAnsiTheme="minorHAnsi"/>
          <w:lang w:val="en-GB" w:bidi="en-GB"/>
        </w:rPr>
        <w:t>o</w:t>
      </w:r>
      <w:r w:rsidRPr="00877085">
        <w:rPr>
          <w:rFonts w:asciiTheme="minorHAnsi" w:hAnsiTheme="minorHAnsi"/>
          <w:lang w:val="en-GB" w:bidi="en-GB"/>
        </w:rPr>
        <w:t>IT selected Českomoravská záruční a rozvojová banka, a.s.</w:t>
      </w:r>
      <w:r w:rsidR="00D62045" w:rsidRPr="00877085">
        <w:rPr>
          <w:rStyle w:val="Znakapoznpodarou"/>
          <w:rFonts w:asciiTheme="minorHAnsi" w:hAnsiTheme="minorHAnsi"/>
          <w:lang w:val="en-GB" w:bidi="en-GB"/>
        </w:rPr>
        <w:footnoteReference w:id="19"/>
      </w:r>
      <w:r w:rsidRPr="00877085">
        <w:rPr>
          <w:rFonts w:asciiTheme="minorHAnsi" w:hAnsiTheme="minorHAnsi"/>
          <w:lang w:val="en-GB" w:bidi="en-GB"/>
        </w:rPr>
        <w:t xml:space="preserve"> (“ČMZRB”) as the manager of the CFFI. In addition to the ENERGY SAVINGS aid programme for SO 3.2, the CFFI has also been established for the ENERGY SAVINGS IN HEAT SUPPLY SYSTEMS (“HSS”) aid programme for SO 3.5. </w:t>
      </w:r>
    </w:p>
    <w:p w:rsidR="0015536B" w:rsidRPr="00877085" w:rsidRDefault="0015536B" w:rsidP="002C2B2A">
      <w:pPr>
        <w:jc w:val="both"/>
        <w:rPr>
          <w:rFonts w:asciiTheme="minorHAnsi" w:hAnsiTheme="minorHAnsi"/>
        </w:rPr>
      </w:pPr>
    </w:p>
    <w:p w:rsidR="00A95189" w:rsidRPr="00877085" w:rsidRDefault="0015536B" w:rsidP="00C721D3">
      <w:pPr>
        <w:jc w:val="both"/>
        <w:rPr>
          <w:rFonts w:asciiTheme="minorHAnsi" w:hAnsiTheme="minorHAnsi"/>
          <w:b/>
        </w:rPr>
      </w:pPr>
      <w:r w:rsidRPr="00877085">
        <w:rPr>
          <w:rFonts w:asciiTheme="minorHAnsi" w:hAnsiTheme="minorHAnsi"/>
          <w:lang w:val="en-GB" w:bidi="en-GB"/>
        </w:rPr>
        <w:t xml:space="preserve">The total allocation for the </w:t>
      </w:r>
      <w:r w:rsidRPr="00877085">
        <w:rPr>
          <w:rFonts w:asciiTheme="minorHAnsi" w:hAnsiTheme="minorHAnsi"/>
          <w:b/>
          <w:lang w:val="en-GB" w:bidi="en-GB"/>
        </w:rPr>
        <w:t>OP EIC PA 3 financial instrument is CZK 1.91 billion</w:t>
      </w:r>
      <w:r w:rsidRPr="00877085">
        <w:rPr>
          <w:rStyle w:val="Znakapoznpodarou"/>
          <w:rFonts w:asciiTheme="minorHAnsi" w:hAnsiTheme="minorHAnsi"/>
          <w:lang w:val="en-GB" w:bidi="en-GB"/>
        </w:rPr>
        <w:footnoteReference w:id="20"/>
      </w:r>
      <w:r w:rsidRPr="00877085">
        <w:rPr>
          <w:rFonts w:asciiTheme="minorHAnsi" w:hAnsiTheme="minorHAnsi"/>
          <w:b/>
          <w:lang w:val="en-GB" w:bidi="en-GB"/>
        </w:rPr>
        <w:t xml:space="preserve">. The financial instrument of the ENERGY SAVINGS aid programme introduced for SO 3.2 represents 70 % of this allocation, which amounts to CZK 1.34 billion. </w:t>
      </w:r>
    </w:p>
    <w:p w:rsidR="00C721D3" w:rsidRPr="00877085" w:rsidRDefault="00C721D3" w:rsidP="00C721D3">
      <w:pPr>
        <w:jc w:val="both"/>
        <w:rPr>
          <w:rFonts w:asciiTheme="minorHAnsi" w:hAnsiTheme="minorHAnsi" w:cstheme="minorHAnsi"/>
          <w:sz w:val="28"/>
          <w:szCs w:val="28"/>
        </w:rPr>
      </w:pPr>
    </w:p>
    <w:p w:rsidR="00F94A9E" w:rsidRPr="00877085" w:rsidRDefault="007F04D3" w:rsidP="0058377D">
      <w:pPr>
        <w:pStyle w:val="Nadpis1"/>
        <w:jc w:val="center"/>
        <w:rPr>
          <w:rFonts w:asciiTheme="minorHAnsi" w:hAnsiTheme="minorHAnsi" w:cstheme="minorHAnsi"/>
          <w:b w:val="0"/>
          <w:sz w:val="28"/>
          <w:szCs w:val="28"/>
        </w:rPr>
      </w:pPr>
      <w:r w:rsidRPr="00877085">
        <w:rPr>
          <w:rFonts w:asciiTheme="minorHAnsi" w:hAnsiTheme="minorHAnsi" w:cstheme="minorHAnsi"/>
          <w:sz w:val="28"/>
          <w:szCs w:val="28"/>
          <w:lang w:val="en-GB" w:bidi="en-GB"/>
        </w:rPr>
        <w:lastRenderedPageBreak/>
        <w:t>III. Scope of Audit</w:t>
      </w:r>
    </w:p>
    <w:p w:rsidR="005E477D" w:rsidRPr="00877085" w:rsidRDefault="00B759D5" w:rsidP="005E477D">
      <w:pPr>
        <w:jc w:val="both"/>
        <w:rPr>
          <w:rFonts w:asciiTheme="minorHAnsi" w:hAnsiTheme="minorHAnsi" w:cstheme="minorHAnsi"/>
          <w:noProof/>
          <w:color w:val="000000"/>
        </w:rPr>
      </w:pPr>
      <w:r w:rsidRPr="00877085">
        <w:rPr>
          <w:rFonts w:asciiTheme="minorHAnsi" w:hAnsiTheme="minorHAnsi" w:cs="Calibri"/>
          <w:lang w:val="en-GB" w:bidi="en-GB"/>
        </w:rPr>
        <w:t xml:space="preserve">Audit No. 17/23 examined the management of EU funds intended to aid energy efficiency improvement measures implemented under Priority Axis 3 of the Operational Programme </w:t>
      </w:r>
      <w:r w:rsidRPr="00877085">
        <w:rPr>
          <w:rFonts w:asciiTheme="minorHAnsi" w:hAnsiTheme="minorHAnsi" w:cs="Calibri"/>
          <w:i/>
          <w:lang w:val="en-GB" w:bidi="en-GB"/>
        </w:rPr>
        <w:t>Enterprise and Innovation for Competitiveness 2014-2020</w:t>
      </w:r>
      <w:r w:rsidRPr="00877085">
        <w:rPr>
          <w:rFonts w:asciiTheme="minorHAnsi" w:hAnsiTheme="minorHAnsi" w:cs="Calibri"/>
          <w:lang w:val="en-GB" w:bidi="en-GB"/>
        </w:rPr>
        <w:t xml:space="preserve">. The audit focused mainly on the ENERGY SAVINGS aid programme linked to SO 3.2. </w:t>
      </w:r>
    </w:p>
    <w:p w:rsidR="00B62B28" w:rsidRPr="00877085" w:rsidRDefault="00B62B28" w:rsidP="005E477C">
      <w:pPr>
        <w:jc w:val="both"/>
        <w:rPr>
          <w:rFonts w:asciiTheme="minorHAnsi" w:hAnsiTheme="minorHAnsi" w:cs="Arial"/>
        </w:rPr>
      </w:pPr>
    </w:p>
    <w:p w:rsidR="00F94A9E" w:rsidRPr="00877085" w:rsidRDefault="002E66FA" w:rsidP="005E477C">
      <w:pPr>
        <w:jc w:val="both"/>
        <w:rPr>
          <w:rFonts w:asciiTheme="minorHAnsi" w:hAnsiTheme="minorHAnsi" w:cs="Arial"/>
        </w:rPr>
      </w:pPr>
      <w:r w:rsidRPr="00877085">
        <w:rPr>
          <w:rFonts w:asciiTheme="minorHAnsi" w:hAnsiTheme="minorHAnsi" w:cs="Arial"/>
          <w:lang w:val="en-GB" w:bidi="en-GB"/>
        </w:rPr>
        <w:t>In particular, the SAO examined:</w:t>
      </w:r>
    </w:p>
    <w:p w:rsidR="00371316" w:rsidRPr="00877085" w:rsidRDefault="00371316" w:rsidP="00B4260A">
      <w:pPr>
        <w:pStyle w:val="Odstavecseseznamem"/>
        <w:numPr>
          <w:ilvl w:val="0"/>
          <w:numId w:val="1"/>
        </w:numPr>
        <w:jc w:val="both"/>
        <w:rPr>
          <w:rFonts w:asciiTheme="minorHAnsi" w:hAnsiTheme="minorHAnsi" w:cs="Arial"/>
        </w:rPr>
      </w:pPr>
      <w:r w:rsidRPr="00877085">
        <w:rPr>
          <w:rFonts w:asciiTheme="minorHAnsi" w:hAnsiTheme="minorHAnsi" w:cs="Arial"/>
          <w:lang w:val="en-GB" w:bidi="en-GB"/>
        </w:rPr>
        <w:t xml:space="preserve">Whether the audited entities provided and drew funds for the implementation of selected measures in accordance with legal regulations, efficiently and economically; </w:t>
      </w:r>
    </w:p>
    <w:p w:rsidR="008C26DD" w:rsidRPr="00877085" w:rsidRDefault="008C26DD" w:rsidP="00B4260A">
      <w:pPr>
        <w:pStyle w:val="Odstavecseseznamem"/>
        <w:numPr>
          <w:ilvl w:val="0"/>
          <w:numId w:val="1"/>
        </w:numPr>
        <w:jc w:val="both"/>
        <w:rPr>
          <w:rFonts w:asciiTheme="minorHAnsi" w:hAnsiTheme="minorHAnsi" w:cs="Arial"/>
        </w:rPr>
      </w:pPr>
      <w:r w:rsidRPr="00877085">
        <w:rPr>
          <w:rFonts w:asciiTheme="minorHAnsi" w:hAnsiTheme="minorHAnsi" w:cs="Arial"/>
          <w:lang w:val="en-GB" w:bidi="en-GB"/>
        </w:rPr>
        <w:t>Whether the objectives of selected Axis 3 projects were being achieved;</w:t>
      </w:r>
    </w:p>
    <w:p w:rsidR="008040D2" w:rsidRPr="00877085" w:rsidRDefault="00371316" w:rsidP="00B4260A">
      <w:pPr>
        <w:pStyle w:val="Odstavecseseznamem"/>
        <w:numPr>
          <w:ilvl w:val="0"/>
          <w:numId w:val="1"/>
        </w:numPr>
        <w:jc w:val="both"/>
        <w:rPr>
          <w:rFonts w:asciiTheme="minorHAnsi" w:hAnsiTheme="minorHAnsi" w:cstheme="minorHAnsi"/>
        </w:rPr>
      </w:pPr>
      <w:r w:rsidRPr="00877085">
        <w:rPr>
          <w:rFonts w:asciiTheme="minorHAnsi" w:hAnsiTheme="minorHAnsi" w:cstheme="minorHAnsi"/>
          <w:noProof/>
          <w:color w:val="000000"/>
          <w:lang w:val="en-GB" w:bidi="en-GB"/>
        </w:rPr>
        <w:t xml:space="preserve">Whether those projects contributed to achieving the </w:t>
      </w:r>
      <w:r w:rsidRPr="00877085">
        <w:rPr>
          <w:rFonts w:asciiTheme="minorHAnsi" w:hAnsiTheme="minorHAnsi" w:cstheme="minorHAnsi"/>
          <w:i/>
          <w:noProof/>
          <w:color w:val="000000"/>
          <w:lang w:val="en-GB" w:bidi="en-GB"/>
        </w:rPr>
        <w:t>Europe 2020</w:t>
      </w:r>
      <w:r w:rsidRPr="00877085">
        <w:rPr>
          <w:rFonts w:asciiTheme="minorHAnsi" w:hAnsiTheme="minorHAnsi" w:cstheme="minorHAnsi"/>
          <w:noProof/>
          <w:color w:val="000000"/>
          <w:lang w:val="en-GB" w:bidi="en-GB"/>
        </w:rPr>
        <w:t xml:space="preserve"> energy efficiency improvement targets. </w:t>
      </w:r>
    </w:p>
    <w:p w:rsidR="009F1E11" w:rsidRPr="00877085" w:rsidRDefault="009F1E11" w:rsidP="0033563C">
      <w:pPr>
        <w:pStyle w:val="Odstavecseseznamem"/>
        <w:ind w:left="780"/>
        <w:jc w:val="both"/>
        <w:rPr>
          <w:rFonts w:asciiTheme="minorHAnsi" w:hAnsiTheme="minorHAnsi" w:cstheme="minorHAnsi"/>
        </w:rPr>
      </w:pPr>
    </w:p>
    <w:p w:rsidR="00A95189" w:rsidRPr="00877085" w:rsidRDefault="00DB1986" w:rsidP="00A95189">
      <w:pPr>
        <w:jc w:val="both"/>
        <w:rPr>
          <w:rFonts w:asciiTheme="minorHAnsi" w:hAnsiTheme="minorHAnsi" w:cstheme="minorHAnsi"/>
        </w:rPr>
      </w:pPr>
      <w:r w:rsidRPr="00877085">
        <w:rPr>
          <w:rFonts w:asciiTheme="minorHAnsi" w:hAnsiTheme="minorHAnsi" w:cstheme="minorHAnsi"/>
          <w:lang w:val="en-GB" w:bidi="en-GB"/>
        </w:rPr>
        <w:t>The audited entities were the Ministry of Industry and Trade, the Business and Innovation Agency</w:t>
      </w:r>
      <w:r w:rsidR="00185D76" w:rsidRPr="00877085">
        <w:rPr>
          <w:rStyle w:val="Znakapoznpodarou"/>
          <w:rFonts w:asciiTheme="minorHAnsi" w:hAnsiTheme="minorHAnsi" w:cstheme="minorHAnsi"/>
          <w:lang w:val="en-GB" w:bidi="en-GB"/>
        </w:rPr>
        <w:footnoteReference w:id="21"/>
      </w:r>
      <w:r w:rsidRPr="00877085">
        <w:rPr>
          <w:rFonts w:asciiTheme="minorHAnsi" w:hAnsiTheme="minorHAnsi" w:cstheme="minorHAnsi"/>
          <w:lang w:val="en-GB" w:bidi="en-GB"/>
        </w:rPr>
        <w:t xml:space="preserve"> and selected beneficiaries of subsidies, which are small and medium-sized enterprises (“SMEs”) as well as large enterprises. The object of the audit were activities with which the M</w:t>
      </w:r>
      <w:r w:rsidR="000D6940">
        <w:rPr>
          <w:rFonts w:asciiTheme="minorHAnsi" w:hAnsiTheme="minorHAnsi" w:cstheme="minorHAnsi"/>
          <w:lang w:val="en-GB" w:bidi="en-GB"/>
        </w:rPr>
        <w:t>o</w:t>
      </w:r>
      <w:r w:rsidRPr="00877085">
        <w:rPr>
          <w:rFonts w:asciiTheme="minorHAnsi" w:hAnsiTheme="minorHAnsi" w:cstheme="minorHAnsi"/>
          <w:lang w:val="en-GB" w:bidi="en-GB"/>
        </w:rPr>
        <w:t>IT is entrusted in performing the role of the OP EIC Managing Authority</w:t>
      </w:r>
      <w:r w:rsidR="00A95189" w:rsidRPr="00877085">
        <w:rPr>
          <w:rStyle w:val="Znakapoznpodarou"/>
          <w:rFonts w:asciiTheme="minorHAnsi" w:hAnsiTheme="minorHAnsi" w:cstheme="minorHAnsi"/>
          <w:lang w:val="en-GB" w:bidi="en-GB"/>
        </w:rPr>
        <w:footnoteReference w:id="22"/>
      </w:r>
      <w:r w:rsidRPr="00877085">
        <w:rPr>
          <w:rFonts w:asciiTheme="minorHAnsi" w:hAnsiTheme="minorHAnsi" w:cstheme="minorHAnsi"/>
          <w:lang w:val="en-GB" w:bidi="en-GB"/>
        </w:rPr>
        <w:t xml:space="preserve"> (the “MA” or “OP EIC MA”), as well as activities delegated by the M</w:t>
      </w:r>
      <w:r w:rsidR="000D6940">
        <w:rPr>
          <w:rFonts w:asciiTheme="minorHAnsi" w:hAnsiTheme="minorHAnsi" w:cstheme="minorHAnsi"/>
          <w:lang w:val="en-GB" w:bidi="en-GB"/>
        </w:rPr>
        <w:t>o</w:t>
      </w:r>
      <w:r w:rsidRPr="00877085">
        <w:rPr>
          <w:rFonts w:asciiTheme="minorHAnsi" w:hAnsiTheme="minorHAnsi" w:cstheme="minorHAnsi"/>
          <w:lang w:val="en-GB" w:bidi="en-GB"/>
        </w:rPr>
        <w:t>IT to the Business and Innovation Agency, which performs these activities as an intermediate body under the OP EIC</w:t>
      </w:r>
      <w:r w:rsidR="0033563C" w:rsidRPr="00877085">
        <w:rPr>
          <w:rStyle w:val="Znakapoznpodarou"/>
          <w:rFonts w:asciiTheme="minorHAnsi" w:hAnsiTheme="minorHAnsi" w:cstheme="minorHAnsi"/>
          <w:lang w:val="en-GB" w:bidi="en-GB"/>
        </w:rPr>
        <w:footnoteReference w:id="23"/>
      </w:r>
      <w:r w:rsidRPr="00877085">
        <w:rPr>
          <w:rFonts w:asciiTheme="minorHAnsi" w:hAnsiTheme="minorHAnsi" w:cstheme="minorHAnsi"/>
          <w:lang w:val="en-GB" w:bidi="en-GB"/>
        </w:rPr>
        <w:t xml:space="preserve"> (the “IB” or “OP EIC IB”).</w:t>
      </w:r>
    </w:p>
    <w:p w:rsidR="00A95189" w:rsidRPr="00877085" w:rsidRDefault="00A95189" w:rsidP="0033563C">
      <w:pPr>
        <w:jc w:val="both"/>
        <w:rPr>
          <w:rFonts w:asciiTheme="minorHAnsi" w:hAnsiTheme="minorHAnsi" w:cstheme="minorHAnsi"/>
        </w:rPr>
      </w:pPr>
    </w:p>
    <w:p w:rsidR="007320FC" w:rsidRPr="00877085" w:rsidRDefault="0066730B" w:rsidP="00CB7F68">
      <w:pPr>
        <w:keepNext/>
        <w:jc w:val="both"/>
        <w:rPr>
          <w:rFonts w:asciiTheme="minorHAnsi" w:hAnsiTheme="minorHAnsi" w:cstheme="minorHAnsi"/>
        </w:rPr>
      </w:pPr>
      <w:r w:rsidRPr="00877085">
        <w:rPr>
          <w:rFonts w:asciiTheme="minorHAnsi" w:hAnsiTheme="minorHAnsi" w:cstheme="minorHAnsi"/>
          <w:lang w:val="en-GB" w:bidi="en-GB"/>
        </w:rPr>
        <w:lastRenderedPageBreak/>
        <w:t>The SAO audited the following activities:</w:t>
      </w:r>
    </w:p>
    <w:p w:rsidR="00F25B82"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Managing calls; </w:t>
      </w:r>
    </w:p>
    <w:p w:rsidR="00F25B82" w:rsidRPr="00877085" w:rsidRDefault="00643387"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The evaluation, selection and approval of aid applications;</w:t>
      </w:r>
    </w:p>
    <w:p w:rsidR="00F25B82" w:rsidRPr="00877085" w:rsidRDefault="00F25B82"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Administrative verification of applications for payment submitted, in particular assessing the eligibility of expenditure claimed by beneficiaries; </w:t>
      </w:r>
    </w:p>
    <w:p w:rsidR="00F25B82" w:rsidRPr="00877085" w:rsidRDefault="00F25B82"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Verification of compliance with the conditions laid down for the selection of suppliers; </w:t>
      </w:r>
    </w:p>
    <w:p w:rsidR="007320FC"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Material and financial management of the operational programme, including the recording of irregularities;</w:t>
      </w:r>
    </w:p>
    <w:p w:rsidR="00F25B82"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Inspection and supervisory activities of the M</w:t>
      </w:r>
      <w:r w:rsidR="000D6940">
        <w:rPr>
          <w:rFonts w:asciiTheme="minorHAnsi" w:hAnsiTheme="minorHAnsi" w:cstheme="minorHAnsi"/>
          <w:lang w:val="en-GB" w:bidi="en-GB"/>
        </w:rPr>
        <w:t>o</w:t>
      </w:r>
      <w:r w:rsidRPr="00877085">
        <w:rPr>
          <w:rFonts w:asciiTheme="minorHAnsi" w:hAnsiTheme="minorHAnsi" w:cstheme="minorHAnsi"/>
          <w:lang w:val="en-GB" w:bidi="en-GB"/>
        </w:rPr>
        <w:t>IT in the role of the Managing Authority and inspection activities of the API in the role of an intermediate body;</w:t>
      </w:r>
    </w:p>
    <w:p w:rsidR="007320FC"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Activities towards the fulfilment of the </w:t>
      </w:r>
      <w:r w:rsidRPr="00877085">
        <w:rPr>
          <w:rFonts w:asciiTheme="minorHAnsi" w:hAnsiTheme="minorHAnsi" w:cstheme="minorHAnsi"/>
          <w:i/>
          <w:lang w:val="en-GB" w:bidi="en-GB"/>
        </w:rPr>
        <w:t>Europe 2020</w:t>
      </w:r>
      <w:r w:rsidRPr="00877085">
        <w:rPr>
          <w:rFonts w:asciiTheme="minorHAnsi" w:hAnsiTheme="minorHAnsi" w:cstheme="minorHAnsi"/>
          <w:lang w:val="en-GB" w:bidi="en-GB"/>
        </w:rPr>
        <w:t xml:space="preserve"> national target;</w:t>
      </w:r>
    </w:p>
    <w:p w:rsidR="007320FC"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Monitoring activities at the level of projects and at the level of the operational programme; </w:t>
      </w:r>
    </w:p>
    <w:p w:rsidR="007320FC" w:rsidRPr="00877085" w:rsidRDefault="007320FC" w:rsidP="00CB7F68">
      <w:pPr>
        <w:pStyle w:val="Odstavecseseznamem"/>
        <w:keepNext/>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 xml:space="preserve">Risk management in relation to the operational programme; </w:t>
      </w:r>
    </w:p>
    <w:p w:rsidR="00084A31" w:rsidRPr="00877085" w:rsidRDefault="00624E70" w:rsidP="00B4260A">
      <w:pPr>
        <w:pStyle w:val="Odstavecseseznamem"/>
        <w:numPr>
          <w:ilvl w:val="0"/>
          <w:numId w:val="17"/>
        </w:numPr>
        <w:contextualSpacing/>
        <w:jc w:val="both"/>
        <w:rPr>
          <w:rFonts w:asciiTheme="minorHAnsi" w:hAnsiTheme="minorHAnsi" w:cstheme="minorHAnsi"/>
        </w:rPr>
      </w:pPr>
      <w:r w:rsidRPr="00877085">
        <w:rPr>
          <w:rFonts w:asciiTheme="minorHAnsi" w:hAnsiTheme="minorHAnsi" w:cstheme="minorHAnsi"/>
          <w:lang w:val="en-GB" w:bidi="en-GB"/>
        </w:rPr>
        <w:t>Provision of information to applicants/beneficiaries and communication with beneficiaries.</w:t>
      </w:r>
    </w:p>
    <w:p w:rsidR="005E477D" w:rsidRPr="00877085" w:rsidRDefault="005E477D" w:rsidP="005E477C">
      <w:pPr>
        <w:jc w:val="both"/>
        <w:rPr>
          <w:rFonts w:asciiTheme="minorHAnsi" w:hAnsiTheme="minorHAnsi" w:cstheme="minorHAnsi"/>
        </w:rPr>
      </w:pPr>
    </w:p>
    <w:p w:rsidR="00A57109" w:rsidRPr="00877085" w:rsidRDefault="00A57109" w:rsidP="00A57109">
      <w:pPr>
        <w:contextualSpacing/>
        <w:jc w:val="both"/>
        <w:rPr>
          <w:rFonts w:asciiTheme="minorHAnsi" w:hAnsiTheme="minorHAnsi" w:cstheme="minorHAnsi"/>
        </w:rPr>
      </w:pPr>
      <w:r w:rsidRPr="00877085">
        <w:rPr>
          <w:rFonts w:asciiTheme="minorHAnsi" w:hAnsiTheme="minorHAnsi" w:cstheme="minorHAnsi"/>
          <w:lang w:val="en-GB" w:bidi="en-GB"/>
        </w:rPr>
        <w:t>In connection with the above-mentioned activities, the SAO also examined, at the M</w:t>
      </w:r>
      <w:r w:rsidR="000D6940">
        <w:rPr>
          <w:rFonts w:asciiTheme="minorHAnsi" w:hAnsiTheme="minorHAnsi" w:cstheme="minorHAnsi"/>
          <w:lang w:val="en-GB" w:bidi="en-GB"/>
        </w:rPr>
        <w:t>o</w:t>
      </w:r>
      <w:r w:rsidRPr="00877085">
        <w:rPr>
          <w:rFonts w:asciiTheme="minorHAnsi" w:hAnsiTheme="minorHAnsi" w:cstheme="minorHAnsi"/>
          <w:lang w:val="en-GB" w:bidi="en-GB"/>
        </w:rPr>
        <w:t>IT, the adoption and implementation of corrective measures for shortcomings identified by previous SAO audits No. 13/17, 14/06, 15/02 and 16/01.</w:t>
      </w:r>
    </w:p>
    <w:p w:rsidR="006D7350" w:rsidRPr="00877085" w:rsidRDefault="006D7350" w:rsidP="00A57109">
      <w:pPr>
        <w:contextualSpacing/>
        <w:jc w:val="both"/>
        <w:rPr>
          <w:rFonts w:asciiTheme="minorHAnsi" w:hAnsiTheme="minorHAnsi" w:cstheme="minorHAnsi"/>
        </w:rPr>
      </w:pPr>
    </w:p>
    <w:p w:rsidR="00054AB4" w:rsidRPr="00877085" w:rsidRDefault="00504094" w:rsidP="005E477C">
      <w:pPr>
        <w:jc w:val="both"/>
        <w:rPr>
          <w:rFonts w:asciiTheme="minorHAnsi" w:hAnsiTheme="minorHAnsi" w:cstheme="minorHAnsi"/>
          <w:b/>
        </w:rPr>
      </w:pPr>
      <w:r w:rsidRPr="00877085">
        <w:rPr>
          <w:rFonts w:asciiTheme="minorHAnsi" w:hAnsiTheme="minorHAnsi" w:cstheme="minorHAnsi"/>
          <w:b/>
          <w:lang w:val="en-GB" w:bidi="en-GB"/>
        </w:rPr>
        <w:t>Under Audit No. 17/23, the SAO examined a sample of 15 projects</w:t>
      </w:r>
      <w:r w:rsidRPr="00877085">
        <w:rPr>
          <w:rFonts w:asciiTheme="minorHAnsi" w:hAnsiTheme="minorHAnsi" w:cstheme="minorHAnsi"/>
          <w:lang w:val="en-GB" w:bidi="en-GB"/>
        </w:rPr>
        <w:t xml:space="preserve"> (see Annex 1) </w:t>
      </w:r>
      <w:r w:rsidRPr="00877085">
        <w:rPr>
          <w:rFonts w:asciiTheme="minorHAnsi" w:hAnsiTheme="minorHAnsi" w:cstheme="minorHAnsi"/>
          <w:b/>
          <w:lang w:val="en-GB" w:bidi="en-GB"/>
        </w:rPr>
        <w:t>aided by subsidies</w:t>
      </w:r>
      <w:r w:rsidRPr="00877085">
        <w:rPr>
          <w:rFonts w:asciiTheme="minorHAnsi" w:hAnsiTheme="minorHAnsi" w:cstheme="minorHAnsi"/>
          <w:lang w:val="en-GB" w:bidi="en-GB"/>
        </w:rPr>
        <w:t xml:space="preserve"> under Priority Axis 3 of the OP EIC, in particular in terms of legality, effectiveness and economy of the funds spent and the achievement of the set project objectives. The selection of the sample of audited beneficiaries of aid under the OP EIC PA 3, i.e. specific objective 3.2, was based on the degree of progress of physical implementation of the projects and the amount of funds paid to the beneficiaries based on applications for payment as of the relevant date of commencement of the audit, i.e. 31 August 2017. </w:t>
      </w:r>
      <w:r w:rsidRPr="00877085">
        <w:rPr>
          <w:rFonts w:asciiTheme="minorHAnsi" w:hAnsiTheme="minorHAnsi" w:cstheme="minorHAnsi"/>
          <w:b/>
          <w:lang w:val="en-GB" w:bidi="en-GB"/>
        </w:rPr>
        <w:t xml:space="preserve">The audited volume of these 15 projects was CZK 69.9 million. </w:t>
      </w:r>
    </w:p>
    <w:p w:rsidR="00A57109" w:rsidRPr="00877085" w:rsidRDefault="00A57109" w:rsidP="005E477C">
      <w:pPr>
        <w:jc w:val="both"/>
        <w:rPr>
          <w:rFonts w:asciiTheme="minorHAnsi" w:hAnsiTheme="minorHAnsi" w:cstheme="minorHAnsi"/>
        </w:rPr>
      </w:pPr>
    </w:p>
    <w:p w:rsidR="00054AB4" w:rsidRPr="00877085" w:rsidRDefault="00DA3875" w:rsidP="00054AB4">
      <w:pPr>
        <w:jc w:val="both"/>
        <w:rPr>
          <w:rFonts w:asciiTheme="minorHAnsi" w:hAnsiTheme="minorHAnsi" w:cstheme="minorHAnsi"/>
          <w:snapToGrid w:val="0"/>
        </w:rPr>
      </w:pPr>
      <w:r w:rsidRPr="00877085">
        <w:rPr>
          <w:rFonts w:asciiTheme="minorHAnsi" w:hAnsiTheme="minorHAnsi" w:cstheme="minorHAnsi"/>
          <w:b/>
          <w:lang w:val="en-GB" w:bidi="en-GB"/>
        </w:rPr>
        <w:t>In total, funds in the amount of CZK 4,673.9 million were audited at the system level at the M</w:t>
      </w:r>
      <w:r w:rsidR="000D6940">
        <w:rPr>
          <w:rFonts w:asciiTheme="minorHAnsi" w:hAnsiTheme="minorHAnsi" w:cstheme="minorHAnsi"/>
          <w:b/>
          <w:lang w:val="en-GB" w:bidi="en-GB"/>
        </w:rPr>
        <w:t>o</w:t>
      </w:r>
      <w:r w:rsidRPr="00877085">
        <w:rPr>
          <w:rFonts w:asciiTheme="minorHAnsi" w:hAnsiTheme="minorHAnsi" w:cstheme="minorHAnsi"/>
          <w:b/>
          <w:lang w:val="en-GB" w:bidi="en-GB"/>
        </w:rPr>
        <w:t xml:space="preserve">IT, of which CZK 606.9 million had been transferred to beneficiaries’ accounts. </w:t>
      </w:r>
      <w:r w:rsidRPr="00877085">
        <w:rPr>
          <w:rFonts w:asciiTheme="minorHAnsi" w:hAnsiTheme="minorHAnsi" w:cstheme="minorHAnsi"/>
          <w:lang w:val="en-GB" w:bidi="en-GB"/>
        </w:rPr>
        <w:t xml:space="preserve">Details on the audited volume are given in Table 1. </w:t>
      </w:r>
    </w:p>
    <w:p w:rsidR="00054AB4" w:rsidRPr="00877085" w:rsidRDefault="00054AB4" w:rsidP="00054AB4">
      <w:pPr>
        <w:jc w:val="both"/>
        <w:rPr>
          <w:rFonts w:asciiTheme="minorHAnsi" w:hAnsiTheme="minorHAnsi" w:cstheme="minorHAnsi"/>
          <w:snapToGrid w:val="0"/>
        </w:rPr>
      </w:pPr>
    </w:p>
    <w:p w:rsidR="00054AB4" w:rsidRPr="00877085" w:rsidRDefault="00054AB4" w:rsidP="00504094">
      <w:pPr>
        <w:pStyle w:val="KP-normlntext"/>
        <w:keepNext/>
        <w:tabs>
          <w:tab w:val="right" w:pos="9213"/>
        </w:tabs>
        <w:spacing w:after="0"/>
        <w:ind w:left="1276" w:hanging="1276"/>
        <w:rPr>
          <w:b/>
          <w:snapToGrid w:val="0"/>
        </w:rPr>
      </w:pPr>
      <w:r w:rsidRPr="00877085">
        <w:rPr>
          <w:b/>
          <w:snapToGrid w:val="0"/>
          <w:lang w:val="en-GB" w:bidi="en-GB"/>
        </w:rPr>
        <w:t>Table 1:</w:t>
      </w:r>
      <w:r w:rsidRPr="00877085">
        <w:rPr>
          <w:b/>
          <w:snapToGrid w:val="0"/>
          <w:lang w:val="en-GB" w:bidi="en-GB"/>
        </w:rPr>
        <w:tab/>
        <w:t>Overview of audited PA 3 funds from EU sources (in CZK)</w:t>
      </w:r>
    </w:p>
    <w:tbl>
      <w:tblPr>
        <w:tblW w:w="9220" w:type="dxa"/>
        <w:tblInd w:w="-5" w:type="dxa"/>
        <w:tblCellMar>
          <w:left w:w="70" w:type="dxa"/>
          <w:right w:w="70" w:type="dxa"/>
        </w:tblCellMar>
        <w:tblLook w:val="04A0" w:firstRow="1" w:lastRow="0" w:firstColumn="1" w:lastColumn="0" w:noHBand="0" w:noVBand="1"/>
      </w:tblPr>
      <w:tblGrid>
        <w:gridCol w:w="3500"/>
        <w:gridCol w:w="2500"/>
        <w:gridCol w:w="3220"/>
      </w:tblGrid>
      <w:tr w:rsidR="00054AB4" w:rsidRPr="00877085" w:rsidTr="00397FE3">
        <w:trPr>
          <w:trHeight w:val="615"/>
        </w:trPr>
        <w:tc>
          <w:tcPr>
            <w:tcW w:w="3500" w:type="dxa"/>
            <w:tcBorders>
              <w:top w:val="single" w:sz="4" w:space="0" w:color="auto"/>
              <w:left w:val="single" w:sz="4" w:space="0" w:color="auto"/>
              <w:bottom w:val="single" w:sz="4" w:space="0" w:color="auto"/>
              <w:right w:val="single" w:sz="4" w:space="0" w:color="auto"/>
            </w:tcBorders>
            <w:shd w:val="clear" w:color="000000" w:fill="E5F1FF"/>
            <w:vAlign w:val="center"/>
            <w:hideMark/>
          </w:tcPr>
          <w:p w:rsidR="00054AB4" w:rsidRPr="00877085" w:rsidRDefault="00BC4A46" w:rsidP="005E0C31">
            <w:pPr>
              <w:keepNext/>
              <w:jc w:val="center"/>
              <w:rPr>
                <w:rFonts w:ascii="Calibri" w:hAnsi="Calibri" w:cs="Calibri"/>
                <w:b/>
                <w:bCs/>
                <w:color w:val="000000"/>
                <w:sz w:val="20"/>
                <w:szCs w:val="20"/>
              </w:rPr>
            </w:pPr>
            <w:r w:rsidRPr="00877085">
              <w:rPr>
                <w:rFonts w:ascii="Calibri" w:eastAsia="Calibri" w:hAnsi="Calibri" w:cs="Calibri"/>
                <w:b/>
                <w:color w:val="000000"/>
                <w:sz w:val="20"/>
                <w:szCs w:val="20"/>
                <w:lang w:val="en-GB" w:bidi="en-GB"/>
              </w:rPr>
              <w:t>Form of aid</w:t>
            </w:r>
          </w:p>
        </w:tc>
        <w:tc>
          <w:tcPr>
            <w:tcW w:w="2500" w:type="dxa"/>
            <w:tcBorders>
              <w:top w:val="single" w:sz="4" w:space="0" w:color="auto"/>
              <w:left w:val="nil"/>
              <w:bottom w:val="single" w:sz="4" w:space="0" w:color="auto"/>
              <w:right w:val="single" w:sz="4" w:space="0" w:color="auto"/>
            </w:tcBorders>
            <w:shd w:val="clear" w:color="000000" w:fill="E5F1FF"/>
            <w:vAlign w:val="center"/>
            <w:hideMark/>
          </w:tcPr>
          <w:p w:rsidR="00054AB4" w:rsidRPr="00877085" w:rsidRDefault="00504094" w:rsidP="00504094">
            <w:pPr>
              <w:keepNext/>
              <w:jc w:val="center"/>
              <w:rPr>
                <w:rFonts w:ascii="Calibri" w:hAnsi="Calibri" w:cs="Calibri"/>
                <w:b/>
                <w:bCs/>
                <w:color w:val="000000"/>
                <w:sz w:val="20"/>
                <w:szCs w:val="20"/>
              </w:rPr>
            </w:pPr>
            <w:r w:rsidRPr="00877085">
              <w:rPr>
                <w:rFonts w:ascii="Calibri" w:eastAsia="Calibri" w:hAnsi="Calibri" w:cs="Calibri"/>
                <w:b/>
                <w:color w:val="000000"/>
                <w:sz w:val="20"/>
                <w:szCs w:val="20"/>
                <w:lang w:val="en-GB" w:bidi="en-GB"/>
              </w:rPr>
              <w:t>Funds audited at the level of the entire system</w:t>
            </w:r>
          </w:p>
        </w:tc>
        <w:tc>
          <w:tcPr>
            <w:tcW w:w="3220" w:type="dxa"/>
            <w:tcBorders>
              <w:top w:val="single" w:sz="4" w:space="0" w:color="auto"/>
              <w:left w:val="nil"/>
              <w:bottom w:val="single" w:sz="4" w:space="0" w:color="auto"/>
              <w:right w:val="single" w:sz="4" w:space="0" w:color="auto"/>
            </w:tcBorders>
            <w:shd w:val="clear" w:color="000000" w:fill="E5F1FF"/>
            <w:vAlign w:val="center"/>
            <w:hideMark/>
          </w:tcPr>
          <w:p w:rsidR="00054AB4" w:rsidRPr="00877085" w:rsidRDefault="00504094" w:rsidP="00504094">
            <w:pPr>
              <w:keepNext/>
              <w:jc w:val="center"/>
              <w:rPr>
                <w:rFonts w:ascii="Calibri" w:hAnsi="Calibri" w:cs="Calibri"/>
                <w:b/>
                <w:bCs/>
                <w:color w:val="000000"/>
                <w:sz w:val="20"/>
                <w:szCs w:val="20"/>
              </w:rPr>
            </w:pPr>
            <w:r w:rsidRPr="00877085">
              <w:rPr>
                <w:rFonts w:ascii="Calibri" w:eastAsia="Calibri" w:hAnsi="Calibri" w:cs="Calibri"/>
                <w:b/>
                <w:color w:val="000000"/>
                <w:sz w:val="20"/>
                <w:szCs w:val="20"/>
                <w:lang w:val="en-GB" w:bidi="en-GB"/>
              </w:rPr>
              <w:t>- of which audited funds transferred to beneficiaries’ accounts</w:t>
            </w:r>
          </w:p>
        </w:tc>
      </w:tr>
      <w:tr w:rsidR="00054AB4" w:rsidRPr="00877085" w:rsidTr="00397FE3">
        <w:trPr>
          <w:trHeight w:val="315"/>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054AB4" w:rsidRPr="00877085" w:rsidRDefault="007B223B" w:rsidP="005E0C31">
            <w:pPr>
              <w:keepNext/>
              <w:rPr>
                <w:rFonts w:ascii="Calibri" w:hAnsi="Calibri" w:cs="Calibri"/>
                <w:color w:val="000000"/>
                <w:sz w:val="20"/>
                <w:szCs w:val="20"/>
              </w:rPr>
            </w:pPr>
            <w:r w:rsidRPr="00877085">
              <w:rPr>
                <w:rFonts w:ascii="Calibri" w:eastAsia="Calibri" w:hAnsi="Calibri" w:cs="Calibri"/>
                <w:color w:val="000000"/>
                <w:sz w:val="20"/>
                <w:szCs w:val="20"/>
                <w:lang w:val="en-GB" w:bidi="en-GB"/>
              </w:rPr>
              <w:t>Subsidy</w:t>
            </w:r>
          </w:p>
        </w:tc>
        <w:tc>
          <w:tcPr>
            <w:tcW w:w="2500" w:type="dxa"/>
            <w:tcBorders>
              <w:top w:val="nil"/>
              <w:left w:val="nil"/>
              <w:bottom w:val="single" w:sz="4" w:space="0" w:color="auto"/>
              <w:right w:val="single" w:sz="4" w:space="0" w:color="auto"/>
            </w:tcBorders>
            <w:shd w:val="clear" w:color="auto" w:fill="auto"/>
            <w:vAlign w:val="center"/>
            <w:hideMark/>
          </w:tcPr>
          <w:p w:rsidR="00054AB4" w:rsidRPr="00877085" w:rsidRDefault="00054AB4" w:rsidP="006E3519">
            <w:pPr>
              <w:keepNext/>
              <w:ind w:right="124"/>
              <w:jc w:val="right"/>
              <w:rPr>
                <w:rFonts w:ascii="Calibri" w:hAnsi="Calibri" w:cs="Calibri"/>
                <w:color w:val="000000"/>
                <w:sz w:val="20"/>
                <w:szCs w:val="20"/>
              </w:rPr>
            </w:pPr>
            <w:r w:rsidRPr="00877085">
              <w:rPr>
                <w:rFonts w:ascii="Calibri" w:eastAsia="Calibri" w:hAnsi="Calibri" w:cs="Calibri"/>
                <w:color w:val="000000"/>
                <w:sz w:val="20"/>
                <w:szCs w:val="20"/>
                <w:lang w:val="en-GB" w:bidi="en-GB"/>
              </w:rPr>
              <w:t>2,765,857,123</w:t>
            </w:r>
          </w:p>
        </w:tc>
        <w:tc>
          <w:tcPr>
            <w:tcW w:w="3220" w:type="dxa"/>
            <w:tcBorders>
              <w:top w:val="nil"/>
              <w:left w:val="nil"/>
              <w:bottom w:val="single" w:sz="4" w:space="0" w:color="auto"/>
              <w:right w:val="single" w:sz="4" w:space="0" w:color="auto"/>
            </w:tcBorders>
            <w:shd w:val="clear" w:color="auto" w:fill="auto"/>
            <w:vAlign w:val="center"/>
            <w:hideMark/>
          </w:tcPr>
          <w:p w:rsidR="00054AB4" w:rsidRPr="00877085" w:rsidRDefault="00054AB4" w:rsidP="006E3519">
            <w:pPr>
              <w:keepNext/>
              <w:ind w:right="124"/>
              <w:jc w:val="right"/>
              <w:rPr>
                <w:rFonts w:ascii="Calibri" w:hAnsi="Calibri" w:cs="Calibri"/>
                <w:color w:val="000000"/>
                <w:sz w:val="20"/>
                <w:szCs w:val="20"/>
              </w:rPr>
            </w:pPr>
            <w:r w:rsidRPr="00877085">
              <w:rPr>
                <w:rFonts w:ascii="Calibri" w:eastAsia="Calibri" w:hAnsi="Calibri" w:cs="Calibri"/>
                <w:color w:val="000000"/>
                <w:sz w:val="20"/>
                <w:szCs w:val="20"/>
                <w:lang w:val="en-GB" w:bidi="en-GB"/>
              </w:rPr>
              <w:t>129,900,464</w:t>
            </w:r>
          </w:p>
        </w:tc>
      </w:tr>
      <w:tr w:rsidR="00054AB4" w:rsidRPr="00877085" w:rsidTr="00397FE3">
        <w:trPr>
          <w:trHeight w:val="315"/>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054AB4" w:rsidRPr="00877085" w:rsidRDefault="007B223B" w:rsidP="005E0C31">
            <w:pPr>
              <w:keepNext/>
              <w:rPr>
                <w:rFonts w:ascii="Calibri" w:hAnsi="Calibri" w:cs="Calibri"/>
                <w:color w:val="000000"/>
                <w:sz w:val="20"/>
                <w:szCs w:val="20"/>
              </w:rPr>
            </w:pPr>
            <w:r w:rsidRPr="00877085">
              <w:rPr>
                <w:rFonts w:ascii="Calibri" w:eastAsia="Calibri" w:hAnsi="Calibri" w:cs="Calibri"/>
                <w:color w:val="000000"/>
                <w:sz w:val="20"/>
                <w:szCs w:val="20"/>
                <w:lang w:val="en-GB" w:bidi="en-GB"/>
              </w:rPr>
              <w:t>Financial instrument</w:t>
            </w:r>
          </w:p>
        </w:tc>
        <w:tc>
          <w:tcPr>
            <w:tcW w:w="2500" w:type="dxa"/>
            <w:tcBorders>
              <w:top w:val="nil"/>
              <w:left w:val="nil"/>
              <w:bottom w:val="single" w:sz="4" w:space="0" w:color="auto"/>
              <w:right w:val="single" w:sz="4" w:space="0" w:color="auto"/>
            </w:tcBorders>
            <w:shd w:val="clear" w:color="auto" w:fill="auto"/>
            <w:vAlign w:val="center"/>
            <w:hideMark/>
          </w:tcPr>
          <w:p w:rsidR="00054AB4" w:rsidRPr="00877085" w:rsidRDefault="00054AB4" w:rsidP="006E3519">
            <w:pPr>
              <w:keepNext/>
              <w:ind w:right="124"/>
              <w:jc w:val="right"/>
              <w:rPr>
                <w:rFonts w:ascii="Calibri" w:hAnsi="Calibri" w:cs="Calibri"/>
                <w:color w:val="000000"/>
                <w:sz w:val="20"/>
                <w:szCs w:val="20"/>
              </w:rPr>
            </w:pPr>
            <w:r w:rsidRPr="00877085">
              <w:rPr>
                <w:rFonts w:ascii="Calibri" w:eastAsia="Calibri" w:hAnsi="Calibri" w:cs="Calibri"/>
                <w:color w:val="000000"/>
                <w:sz w:val="20"/>
                <w:szCs w:val="20"/>
                <w:lang w:val="en-GB" w:bidi="en-GB"/>
              </w:rPr>
              <w:t>1,908,000,000</w:t>
            </w:r>
          </w:p>
        </w:tc>
        <w:tc>
          <w:tcPr>
            <w:tcW w:w="3220" w:type="dxa"/>
            <w:tcBorders>
              <w:top w:val="nil"/>
              <w:left w:val="nil"/>
              <w:bottom w:val="single" w:sz="4" w:space="0" w:color="auto"/>
              <w:right w:val="single" w:sz="4" w:space="0" w:color="auto"/>
            </w:tcBorders>
            <w:shd w:val="clear" w:color="auto" w:fill="auto"/>
            <w:vAlign w:val="center"/>
            <w:hideMark/>
          </w:tcPr>
          <w:p w:rsidR="00054AB4" w:rsidRPr="00877085" w:rsidRDefault="00054AB4" w:rsidP="006E3519">
            <w:pPr>
              <w:keepNext/>
              <w:ind w:right="124"/>
              <w:jc w:val="right"/>
              <w:rPr>
                <w:rFonts w:ascii="Calibri" w:hAnsi="Calibri" w:cs="Calibri"/>
                <w:color w:val="000000"/>
                <w:sz w:val="20"/>
                <w:szCs w:val="20"/>
              </w:rPr>
            </w:pPr>
            <w:r w:rsidRPr="00877085">
              <w:rPr>
                <w:rFonts w:ascii="Calibri" w:eastAsia="Calibri" w:hAnsi="Calibri" w:cs="Calibri"/>
                <w:color w:val="000000"/>
                <w:sz w:val="20"/>
                <w:szCs w:val="20"/>
                <w:lang w:val="en-GB" w:bidi="en-GB"/>
              </w:rPr>
              <w:t>477,000,000</w:t>
            </w:r>
          </w:p>
        </w:tc>
      </w:tr>
      <w:tr w:rsidR="00054AB4" w:rsidRPr="00877085" w:rsidTr="00397FE3">
        <w:trPr>
          <w:trHeight w:val="330"/>
        </w:trPr>
        <w:tc>
          <w:tcPr>
            <w:tcW w:w="3500" w:type="dxa"/>
            <w:tcBorders>
              <w:top w:val="nil"/>
              <w:left w:val="single" w:sz="4" w:space="0" w:color="auto"/>
              <w:bottom w:val="single" w:sz="4" w:space="0" w:color="auto"/>
              <w:right w:val="single" w:sz="4" w:space="0" w:color="auto"/>
            </w:tcBorders>
            <w:shd w:val="clear" w:color="000000" w:fill="F2C6C9"/>
            <w:vAlign w:val="center"/>
            <w:hideMark/>
          </w:tcPr>
          <w:p w:rsidR="00054AB4" w:rsidRPr="00877085" w:rsidRDefault="00054AB4" w:rsidP="005E0C31">
            <w:pPr>
              <w:keepNext/>
              <w:rPr>
                <w:rFonts w:ascii="Calibri" w:hAnsi="Calibri" w:cs="Calibri"/>
                <w:b/>
                <w:bCs/>
                <w:color w:val="000000"/>
                <w:sz w:val="20"/>
                <w:szCs w:val="20"/>
              </w:rPr>
            </w:pPr>
            <w:r w:rsidRPr="00877085">
              <w:rPr>
                <w:rFonts w:ascii="Calibri" w:eastAsia="Calibri" w:hAnsi="Calibri" w:cs="Calibri"/>
                <w:b/>
                <w:color w:val="000000"/>
                <w:sz w:val="20"/>
                <w:szCs w:val="20"/>
                <w:lang w:val="en-GB" w:bidi="en-GB"/>
              </w:rPr>
              <w:t>Total</w:t>
            </w:r>
          </w:p>
        </w:tc>
        <w:tc>
          <w:tcPr>
            <w:tcW w:w="2500" w:type="dxa"/>
            <w:tcBorders>
              <w:top w:val="nil"/>
              <w:left w:val="nil"/>
              <w:bottom w:val="single" w:sz="4" w:space="0" w:color="auto"/>
              <w:right w:val="single" w:sz="4" w:space="0" w:color="auto"/>
            </w:tcBorders>
            <w:shd w:val="clear" w:color="000000" w:fill="F2C6C9"/>
            <w:vAlign w:val="center"/>
            <w:hideMark/>
          </w:tcPr>
          <w:p w:rsidR="00054AB4" w:rsidRPr="00877085" w:rsidRDefault="00054AB4" w:rsidP="006E3519">
            <w:pPr>
              <w:keepNext/>
              <w:ind w:right="124"/>
              <w:jc w:val="right"/>
              <w:rPr>
                <w:rFonts w:ascii="Calibri" w:hAnsi="Calibri" w:cs="Calibri"/>
                <w:b/>
                <w:bCs/>
                <w:color w:val="000000"/>
                <w:sz w:val="20"/>
                <w:szCs w:val="20"/>
              </w:rPr>
            </w:pPr>
            <w:r w:rsidRPr="00877085">
              <w:rPr>
                <w:rFonts w:ascii="Calibri" w:eastAsia="Calibri" w:hAnsi="Calibri" w:cs="Calibri"/>
                <w:b/>
                <w:color w:val="000000"/>
                <w:sz w:val="20"/>
                <w:szCs w:val="20"/>
                <w:lang w:val="en-GB" w:bidi="en-GB"/>
              </w:rPr>
              <w:t>4,673,857,123</w:t>
            </w:r>
          </w:p>
        </w:tc>
        <w:tc>
          <w:tcPr>
            <w:tcW w:w="3220" w:type="dxa"/>
            <w:tcBorders>
              <w:top w:val="nil"/>
              <w:left w:val="nil"/>
              <w:bottom w:val="single" w:sz="4" w:space="0" w:color="auto"/>
              <w:right w:val="single" w:sz="4" w:space="0" w:color="auto"/>
            </w:tcBorders>
            <w:shd w:val="clear" w:color="000000" w:fill="F2C6C9"/>
            <w:vAlign w:val="center"/>
            <w:hideMark/>
          </w:tcPr>
          <w:p w:rsidR="00054AB4" w:rsidRPr="00877085" w:rsidRDefault="00054AB4" w:rsidP="006E3519">
            <w:pPr>
              <w:keepNext/>
              <w:ind w:right="124"/>
              <w:jc w:val="right"/>
              <w:rPr>
                <w:rFonts w:ascii="Calibri" w:hAnsi="Calibri" w:cs="Calibri"/>
                <w:b/>
                <w:bCs/>
                <w:color w:val="000000"/>
                <w:sz w:val="20"/>
                <w:szCs w:val="20"/>
              </w:rPr>
            </w:pPr>
            <w:r w:rsidRPr="00877085">
              <w:rPr>
                <w:rFonts w:ascii="Calibri" w:eastAsia="Calibri" w:hAnsi="Calibri" w:cs="Calibri"/>
                <w:b/>
                <w:color w:val="000000"/>
                <w:sz w:val="20"/>
                <w:szCs w:val="20"/>
                <w:lang w:val="en-GB" w:bidi="en-GB"/>
              </w:rPr>
              <w:t>606,900,464</w:t>
            </w:r>
          </w:p>
        </w:tc>
      </w:tr>
    </w:tbl>
    <w:p w:rsidR="00710AB4" w:rsidRPr="00877085" w:rsidRDefault="00A0709E" w:rsidP="006E3519">
      <w:pPr>
        <w:pStyle w:val="KP-normlntext"/>
        <w:keepNext/>
        <w:spacing w:after="0"/>
        <w:ind w:left="567" w:hanging="567"/>
        <w:rPr>
          <w:rFonts w:asciiTheme="minorHAnsi" w:hAnsiTheme="minorHAnsi" w:cstheme="minorHAnsi"/>
          <w:sz w:val="20"/>
          <w:szCs w:val="20"/>
        </w:rPr>
      </w:pPr>
      <w:r w:rsidRPr="00877085">
        <w:rPr>
          <w:rFonts w:asciiTheme="minorHAnsi" w:hAnsiTheme="minorHAnsi" w:cstheme="minorHAnsi"/>
          <w:b/>
          <w:sz w:val="20"/>
          <w:szCs w:val="20"/>
          <w:lang w:val="en-GB" w:bidi="en-GB"/>
        </w:rPr>
        <w:t xml:space="preserve">Note: </w:t>
      </w:r>
      <w:r w:rsidRPr="00877085">
        <w:rPr>
          <w:rFonts w:asciiTheme="minorHAnsi" w:hAnsiTheme="minorHAnsi" w:cstheme="minorHAnsi"/>
          <w:b/>
          <w:sz w:val="20"/>
          <w:szCs w:val="20"/>
          <w:lang w:val="en-GB" w:bidi="en-GB"/>
        </w:rPr>
        <w:tab/>
      </w:r>
      <w:r w:rsidRPr="00877085">
        <w:rPr>
          <w:rFonts w:asciiTheme="minorHAnsi" w:hAnsiTheme="minorHAnsi" w:cstheme="minorHAnsi"/>
          <w:sz w:val="20"/>
          <w:szCs w:val="20"/>
          <w:lang w:val="en-GB" w:bidi="en-GB"/>
        </w:rPr>
        <w:t>The subsidy beneficiaries are small, medium-sized and large enterprises; the beneficiary of the financial instrument is ČMZRB. Aid from state funds is provided only from EU sources; the national share of co-financing is provided from the beneficiary’s own resources.</w:t>
      </w:r>
    </w:p>
    <w:p w:rsidR="00A0709E" w:rsidRPr="00877085" w:rsidRDefault="00A0709E" w:rsidP="00A0709E">
      <w:pPr>
        <w:pStyle w:val="KP-normlntext"/>
        <w:spacing w:after="0"/>
        <w:ind w:left="1134" w:hanging="1134"/>
        <w:rPr>
          <w:rFonts w:asciiTheme="minorHAnsi" w:hAnsiTheme="minorHAnsi" w:cstheme="minorHAnsi"/>
          <w:sz w:val="20"/>
          <w:szCs w:val="20"/>
        </w:rPr>
      </w:pPr>
    </w:p>
    <w:p w:rsidR="00A16F65" w:rsidRPr="00877085" w:rsidRDefault="00A16F65" w:rsidP="000F589A">
      <w:pPr>
        <w:pStyle w:val="KP-normlntext"/>
        <w:spacing w:after="0"/>
        <w:rPr>
          <w:color w:val="auto"/>
        </w:rPr>
      </w:pPr>
      <w:r w:rsidRPr="00877085">
        <w:rPr>
          <w:rFonts w:eastAsiaTheme="minorHAnsi"/>
          <w:color w:val="auto"/>
          <w:lang w:val="en-GB" w:bidi="en-GB"/>
        </w:rPr>
        <w:t>The SAO also used data from the MS2014+ monitoring system in the audit.</w:t>
      </w:r>
    </w:p>
    <w:p w:rsidR="00A16F65" w:rsidRPr="00877085" w:rsidRDefault="00A16F65" w:rsidP="00A16F65">
      <w:pPr>
        <w:jc w:val="both"/>
        <w:rPr>
          <w:rFonts w:asciiTheme="minorHAnsi" w:hAnsiTheme="minorHAnsi" w:cstheme="minorHAnsi"/>
        </w:rPr>
      </w:pPr>
    </w:p>
    <w:p w:rsidR="00164625" w:rsidRPr="00877085" w:rsidRDefault="00C76802" w:rsidP="0058377D">
      <w:pPr>
        <w:pStyle w:val="Nadpis1"/>
        <w:jc w:val="center"/>
        <w:rPr>
          <w:rFonts w:asciiTheme="minorHAnsi" w:hAnsiTheme="minorHAnsi" w:cstheme="minorHAnsi"/>
          <w:sz w:val="28"/>
          <w:szCs w:val="28"/>
        </w:rPr>
      </w:pPr>
      <w:r w:rsidRPr="00877085">
        <w:rPr>
          <w:rFonts w:asciiTheme="minorHAnsi" w:hAnsiTheme="minorHAnsi" w:cstheme="minorHAnsi"/>
          <w:sz w:val="28"/>
          <w:szCs w:val="28"/>
          <w:lang w:val="en-GB" w:bidi="en-GB"/>
        </w:rPr>
        <w:lastRenderedPageBreak/>
        <w:t>IV. Details of the Findings</w:t>
      </w:r>
    </w:p>
    <w:p w:rsidR="0064570E" w:rsidRPr="00877085" w:rsidRDefault="0064570E" w:rsidP="008A1AEC">
      <w:pPr>
        <w:pStyle w:val="Nadpis2"/>
        <w:spacing w:before="0" w:after="0"/>
        <w:jc w:val="both"/>
        <w:rPr>
          <w:rFonts w:asciiTheme="minorHAnsi" w:hAnsiTheme="minorHAnsi" w:cstheme="minorHAnsi"/>
          <w:i w:val="0"/>
          <w:sz w:val="24"/>
          <w:szCs w:val="24"/>
        </w:rPr>
      </w:pPr>
      <w:r w:rsidRPr="00877085">
        <w:rPr>
          <w:rFonts w:asciiTheme="minorHAnsi" w:hAnsiTheme="minorHAnsi" w:cstheme="minorHAnsi"/>
          <w:i w:val="0"/>
          <w:sz w:val="24"/>
          <w:szCs w:val="24"/>
          <w:lang w:val="en-GB" w:bidi="en-GB"/>
        </w:rPr>
        <w:t>IV.1 Material aspects of the OP EIC implementation</w:t>
      </w:r>
    </w:p>
    <w:p w:rsidR="00ED5141" w:rsidRPr="00877085" w:rsidRDefault="000011E8" w:rsidP="001C35BE">
      <w:pPr>
        <w:pStyle w:val="Nadpis3"/>
      </w:pPr>
      <w:r w:rsidRPr="00877085">
        <w:rPr>
          <w:lang w:val="en-GB" w:bidi="en-GB"/>
        </w:rPr>
        <w:t>IV.1.1</w:t>
      </w:r>
      <w:r w:rsidRPr="00877085">
        <w:rPr>
          <w:lang w:val="en-GB" w:bidi="en-GB"/>
        </w:rPr>
        <w:tab/>
        <w:t>Setting project goals under specific objective 3.2 and their link to energy efficiency targets</w:t>
      </w:r>
    </w:p>
    <w:p w:rsidR="006B205F" w:rsidRPr="00877085" w:rsidRDefault="006B205F" w:rsidP="008705D6">
      <w:pPr>
        <w:pStyle w:val="KP-normlntext"/>
        <w:spacing w:after="0"/>
        <w:rPr>
          <w:b/>
        </w:rPr>
      </w:pPr>
      <w:r w:rsidRPr="00877085">
        <w:rPr>
          <w:lang w:val="en-GB" w:bidi="en-GB"/>
        </w:rPr>
        <w:t>Aided projects linked to SO 3.2 should ensure the fulfilment of the energy savings target. The result indicators monitored at the project level are achieved energy savings. All PA 3 projects aided under the ENERGY SAVINGS aid programme have an indicator “</w:t>
      </w:r>
      <w:r w:rsidRPr="00877085">
        <w:rPr>
          <w:i/>
          <w:lang w:val="en-GB" w:bidi="en-GB"/>
        </w:rPr>
        <w:t>reduction of final energy consumption of aided entities</w:t>
      </w:r>
      <w:r w:rsidRPr="00877085">
        <w:rPr>
          <w:lang w:val="en-GB" w:bidi="en-GB"/>
        </w:rPr>
        <w:t xml:space="preserve">” and </w:t>
      </w:r>
      <w:r w:rsidRPr="00877085">
        <w:rPr>
          <w:b/>
          <w:lang w:val="en-GB" w:bidi="en-GB"/>
        </w:rPr>
        <w:t>the values are monitored at the level of beneficiaries of the aided projects.</w:t>
      </w:r>
    </w:p>
    <w:p w:rsidR="00872B13" w:rsidRPr="00877085" w:rsidRDefault="00872B13" w:rsidP="005D5822">
      <w:pPr>
        <w:pStyle w:val="KP-normlntext"/>
        <w:spacing w:after="0"/>
      </w:pPr>
    </w:p>
    <w:p w:rsidR="005D5822" w:rsidRPr="00877085" w:rsidRDefault="00872B13" w:rsidP="005D5822">
      <w:pPr>
        <w:pStyle w:val="KP-normlntext"/>
        <w:spacing w:after="0"/>
      </w:pPr>
      <w:r w:rsidRPr="00877085">
        <w:rPr>
          <w:lang w:val="en-GB" w:bidi="en-GB"/>
        </w:rPr>
        <w:t>For the whole specific objective 3.2, i.e. for its measurement, the M</w:t>
      </w:r>
      <w:r w:rsidR="000D6940">
        <w:rPr>
          <w:lang w:val="en-GB" w:bidi="en-GB"/>
        </w:rPr>
        <w:t>o</w:t>
      </w:r>
      <w:r w:rsidRPr="00877085">
        <w:rPr>
          <w:lang w:val="en-GB" w:bidi="en-GB"/>
        </w:rPr>
        <w:t>IT set the result indicator 32210 “</w:t>
      </w:r>
      <w:r w:rsidRPr="00877085">
        <w:rPr>
          <w:i/>
          <w:lang w:val="en-GB" w:bidi="en-GB"/>
        </w:rPr>
        <w:t>net final energy consumption in industry</w:t>
      </w:r>
      <w:r w:rsidRPr="00877085">
        <w:rPr>
          <w:lang w:val="en-GB" w:bidi="en-GB"/>
        </w:rPr>
        <w:t xml:space="preserve">”, which indicates the </w:t>
      </w:r>
      <w:r w:rsidRPr="00877085">
        <w:rPr>
          <w:b/>
          <w:lang w:val="en-GB" w:bidi="en-GB"/>
        </w:rPr>
        <w:t>final energy consumption. This information is provided by the Czech Statistical Office.</w:t>
      </w:r>
    </w:p>
    <w:p w:rsidR="008B4CB4" w:rsidRPr="00877085" w:rsidRDefault="008B4CB4" w:rsidP="005D5822">
      <w:pPr>
        <w:pStyle w:val="KP-normlntext"/>
        <w:spacing w:after="0"/>
      </w:pPr>
    </w:p>
    <w:p w:rsidR="005D5822" w:rsidRPr="00AD0706" w:rsidRDefault="00872B13" w:rsidP="00A073E0">
      <w:pPr>
        <w:pStyle w:val="KP-normlntext"/>
        <w:shd w:val="clear" w:color="auto" w:fill="E5F1FF"/>
        <w:spacing w:after="0"/>
      </w:pPr>
      <w:r w:rsidRPr="00AD0706">
        <w:rPr>
          <w:lang w:val="en-GB" w:bidi="en-GB"/>
        </w:rPr>
        <w:t>There is no apparent link between meeting energy savings targets at project level and meeting specific objective 3.2. The contribution of the projects to the achievement of the target thus cannot be measured because, at the level of specific objective 3.2, a statistical indicator is used into which other influences outside the OP EIC PA 3 projects enter.</w:t>
      </w:r>
    </w:p>
    <w:p w:rsidR="00780D12" w:rsidRPr="00AD0706" w:rsidRDefault="00780D12" w:rsidP="005D5822">
      <w:pPr>
        <w:pStyle w:val="KP-normlntext"/>
        <w:spacing w:after="0"/>
      </w:pPr>
    </w:p>
    <w:p w:rsidR="008F1AE6" w:rsidRPr="00AD0706" w:rsidRDefault="001266C9" w:rsidP="005D5822">
      <w:pPr>
        <w:pStyle w:val="KP-normlntext"/>
        <w:spacing w:after="0"/>
        <w:rPr>
          <w:b/>
        </w:rPr>
      </w:pPr>
      <w:r w:rsidRPr="00AD0706">
        <w:rPr>
          <w:lang w:val="en-GB" w:bidi="en-GB"/>
        </w:rPr>
        <w:t>At the level of SO 3.2, the indicator “</w:t>
      </w:r>
      <w:r w:rsidRPr="00AD0706">
        <w:rPr>
          <w:i/>
          <w:lang w:val="en-GB" w:bidi="en-GB"/>
        </w:rPr>
        <w:t>reduction of final energy consumption of aided entities</w:t>
      </w:r>
      <w:r w:rsidRPr="00AD0706">
        <w:rPr>
          <w:lang w:val="en-GB" w:bidi="en-GB"/>
        </w:rPr>
        <w:t xml:space="preserve">” reached 1,514.4 GJ at the end of 2017; according to </w:t>
      </w:r>
      <w:r w:rsidR="00885238" w:rsidRPr="00AD0706">
        <w:rPr>
          <w:lang w:val="en-GB" w:bidi="en-GB"/>
        </w:rPr>
        <w:t xml:space="preserve">the </w:t>
      </w:r>
      <w:r w:rsidRPr="00AD0706">
        <w:rPr>
          <w:lang w:val="en-GB" w:bidi="en-GB"/>
        </w:rPr>
        <w:t xml:space="preserve">information from the MS2014+ monitoring system, at the end of April 2018 the current achieved value was 3,822 GJ. The target value is 20,000,000 GJ, i.e. 20 PJ. It is clear that </w:t>
      </w:r>
      <w:r w:rsidRPr="00AD0706">
        <w:rPr>
          <w:b/>
          <w:lang w:val="en-GB" w:bidi="en-GB"/>
        </w:rPr>
        <w:t xml:space="preserve">not even 1 % of the planned values was achieved. </w:t>
      </w:r>
    </w:p>
    <w:p w:rsidR="008F1AE6" w:rsidRPr="00AD0706" w:rsidRDefault="008F1AE6" w:rsidP="005D5822">
      <w:pPr>
        <w:pStyle w:val="KP-normlntext"/>
        <w:spacing w:after="0"/>
        <w:rPr>
          <w:b/>
        </w:rPr>
      </w:pPr>
    </w:p>
    <w:p w:rsidR="005D5822" w:rsidRPr="00877085" w:rsidRDefault="005D5822" w:rsidP="008F1AE6">
      <w:pPr>
        <w:pStyle w:val="KP-normlntext"/>
        <w:shd w:val="clear" w:color="auto" w:fill="E5F1FF"/>
        <w:spacing w:after="0"/>
        <w:rPr>
          <w:rFonts w:asciiTheme="minorHAnsi" w:hAnsiTheme="minorHAnsi"/>
        </w:rPr>
      </w:pPr>
      <w:r w:rsidRPr="00AD0706">
        <w:rPr>
          <w:lang w:val="en-GB" w:bidi="en-GB"/>
        </w:rPr>
        <w:t>The current situation confirms the justification of doubts about the fulfilment of the planned values of the OP EIC, which were already mentioned in NAPEE 5, updated in April 2017</w:t>
      </w:r>
      <w:r w:rsidRPr="00AD0706">
        <w:rPr>
          <w:rStyle w:val="Znakapoznpodarou"/>
          <w:rFonts w:asciiTheme="minorHAnsi" w:hAnsiTheme="minorHAnsi"/>
          <w:lang w:val="en-GB" w:bidi="en-GB"/>
        </w:rPr>
        <w:footnoteReference w:id="24"/>
      </w:r>
      <w:r w:rsidRPr="00AD0706">
        <w:rPr>
          <w:lang w:val="en-GB" w:bidi="en-GB"/>
        </w:rPr>
        <w:t xml:space="preserve">. </w:t>
      </w:r>
      <w:r w:rsidR="00FB374C" w:rsidRPr="00AD0706">
        <w:rPr>
          <w:rFonts w:asciiTheme="minorHAnsi" w:hAnsiTheme="minorHAnsi"/>
          <w:lang w:val="en-GB" w:bidi="en-GB"/>
        </w:rPr>
        <w:t xml:space="preserve">The updated </w:t>
      </w:r>
      <w:r w:rsidRPr="00AD0706">
        <w:rPr>
          <w:lang w:val="en-GB" w:bidi="en-GB"/>
        </w:rPr>
        <w:t>assumption of achieving energy savings within the OP EIC was adjusted from 20 PJ to 9.62 PJ, i.e. less than 50 %. Actual developments by 2023 cannot be estimated.</w:t>
      </w:r>
    </w:p>
    <w:p w:rsidR="005D5822" w:rsidRPr="00877085" w:rsidRDefault="005D5822" w:rsidP="005D5822">
      <w:pPr>
        <w:jc w:val="both"/>
        <w:rPr>
          <w:rFonts w:asciiTheme="minorHAnsi" w:hAnsiTheme="minorHAnsi"/>
        </w:rPr>
      </w:pPr>
    </w:p>
    <w:p w:rsidR="00272339" w:rsidRPr="00877085" w:rsidRDefault="00272339" w:rsidP="00272339">
      <w:pPr>
        <w:jc w:val="both"/>
        <w:rPr>
          <w:rFonts w:asciiTheme="minorHAnsi" w:eastAsia="Calibri" w:hAnsiTheme="minorHAnsi"/>
          <w:u w:val="single"/>
          <w:lang w:eastAsia="en-US"/>
        </w:rPr>
      </w:pPr>
      <w:r w:rsidRPr="00877085">
        <w:rPr>
          <w:rFonts w:asciiTheme="minorHAnsi" w:eastAsia="Calibri" w:hAnsiTheme="minorHAnsi"/>
          <w:u w:val="single"/>
          <w:lang w:val="en-GB" w:bidi="en-GB"/>
        </w:rPr>
        <w:t>Project objectives</w:t>
      </w:r>
    </w:p>
    <w:p w:rsidR="00D47457" w:rsidRPr="00877085" w:rsidRDefault="00D47457" w:rsidP="00F14A7D">
      <w:pPr>
        <w:jc w:val="both"/>
        <w:rPr>
          <w:rFonts w:asciiTheme="minorHAnsi" w:hAnsiTheme="minorHAnsi" w:cstheme="minorHAnsi"/>
        </w:rPr>
      </w:pPr>
      <w:r w:rsidRPr="00877085">
        <w:rPr>
          <w:rFonts w:asciiTheme="minorHAnsi" w:hAnsiTheme="minorHAnsi"/>
          <w:lang w:val="en-GB" w:bidi="en-GB"/>
        </w:rPr>
        <w:t>The SAO audit verified whether the objectives of the SO 3.2 projects complied with the SMART</w:t>
      </w:r>
      <w:r w:rsidR="008C57DC" w:rsidRPr="00877085">
        <w:rPr>
          <w:rStyle w:val="Znakapoznpodarou"/>
          <w:rFonts w:asciiTheme="minorHAnsi" w:hAnsiTheme="minorHAnsi"/>
          <w:lang w:val="en-GB" w:bidi="en-GB"/>
        </w:rPr>
        <w:footnoteReference w:id="25"/>
      </w:r>
      <w:r w:rsidRPr="00877085">
        <w:rPr>
          <w:rFonts w:asciiTheme="minorHAnsi" w:hAnsiTheme="minorHAnsi"/>
          <w:lang w:val="en-GB" w:bidi="en-GB"/>
        </w:rPr>
        <w:t xml:space="preserve"> principles and whether they contributed to meeting the planned values at the level of specific objective 3.2 “</w:t>
      </w:r>
      <w:r w:rsidRPr="00877085">
        <w:rPr>
          <w:rFonts w:asciiTheme="minorHAnsi" w:hAnsiTheme="minorHAnsi"/>
          <w:i/>
          <w:lang w:val="en-GB" w:bidi="en-GB"/>
        </w:rPr>
        <w:t>Improving the energy efficiency of the business sector</w:t>
      </w:r>
      <w:r w:rsidRPr="00877085">
        <w:rPr>
          <w:rFonts w:asciiTheme="minorHAnsi" w:hAnsiTheme="minorHAnsi"/>
          <w:lang w:val="en-GB" w:bidi="en-GB"/>
        </w:rPr>
        <w:t>”.</w:t>
      </w:r>
      <w:r w:rsidRPr="00877085">
        <w:rPr>
          <w:rFonts w:asciiTheme="minorHAnsi" w:hAnsiTheme="minorHAnsi"/>
          <w:i/>
          <w:lang w:val="en-GB" w:bidi="en-GB"/>
        </w:rPr>
        <w:t xml:space="preserve"> </w:t>
      </w:r>
      <w:r w:rsidRPr="00877085">
        <w:rPr>
          <w:rFonts w:asciiTheme="minorHAnsi" w:hAnsiTheme="minorHAnsi"/>
          <w:lang w:val="en-GB" w:bidi="en-GB"/>
        </w:rPr>
        <w:t xml:space="preserve">At the project </w:t>
      </w:r>
      <w:r w:rsidRPr="00877085">
        <w:rPr>
          <w:rFonts w:asciiTheme="minorHAnsi" w:hAnsiTheme="minorHAnsi"/>
          <w:lang w:val="en-GB" w:bidi="en-GB"/>
        </w:rPr>
        <w:lastRenderedPageBreak/>
        <w:t xml:space="preserve">level, annual savings in final energy consumption are monitored (GJ/year – target value with a deadline of 5 years from the end of the project, but no later than 2023). The basic goal of the projects is to </w:t>
      </w:r>
      <w:r w:rsidRPr="00877085">
        <w:rPr>
          <w:rFonts w:asciiTheme="minorHAnsi" w:hAnsiTheme="minorHAnsi" w:cstheme="minorHAnsi"/>
          <w:b/>
          <w:lang w:val="en-GB" w:bidi="en-GB"/>
        </w:rPr>
        <w:t xml:space="preserve">achieve lasting energy savings. </w:t>
      </w:r>
      <w:r w:rsidRPr="00877085">
        <w:rPr>
          <w:rFonts w:asciiTheme="minorHAnsi" w:hAnsiTheme="minorHAnsi" w:cstheme="minorHAnsi"/>
          <w:lang w:val="en-GB" w:bidi="en-GB"/>
        </w:rPr>
        <w:t>The value of energy savings is measured by indicator 32300 “</w:t>
      </w:r>
      <w:r w:rsidR="00025D47" w:rsidRPr="00877085">
        <w:rPr>
          <w:rFonts w:asciiTheme="minorHAnsi" w:hAnsiTheme="minorHAnsi" w:cstheme="minorHAnsi"/>
          <w:i/>
          <w:lang w:val="en-GB" w:bidi="en-GB"/>
        </w:rPr>
        <w:t>reduction of final energy consumption of aided entities</w:t>
      </w:r>
      <w:r w:rsidR="00025D47" w:rsidRPr="00877085">
        <w:rPr>
          <w:rFonts w:asciiTheme="minorHAnsi" w:hAnsiTheme="minorHAnsi" w:cstheme="minorHAnsi"/>
          <w:lang w:val="en-GB" w:bidi="en-GB"/>
        </w:rPr>
        <w:t xml:space="preserve">”. It can be stated that the </w:t>
      </w:r>
      <w:r w:rsidRPr="00877085">
        <w:rPr>
          <w:rFonts w:asciiTheme="minorHAnsi" w:hAnsiTheme="minorHAnsi"/>
          <w:b/>
          <w:lang w:val="en-GB" w:bidi="en-GB"/>
        </w:rPr>
        <w:t>project objectives, i.e. the annual savings targets in final energy consumption pursued at the level of individual projects, comply with the SMART principles,</w:t>
      </w:r>
      <w:r w:rsidRPr="00877085">
        <w:rPr>
          <w:rFonts w:asciiTheme="minorHAnsi" w:hAnsiTheme="minorHAnsi"/>
          <w:lang w:val="en-GB" w:bidi="en-GB"/>
        </w:rPr>
        <w:t xml:space="preserve"> which means that they are:</w:t>
      </w:r>
    </w:p>
    <w:p w:rsidR="00D47457" w:rsidRPr="00877085" w:rsidRDefault="00D47457" w:rsidP="00D47457">
      <w:pPr>
        <w:pStyle w:val="Odstavecseseznamem"/>
        <w:numPr>
          <w:ilvl w:val="0"/>
          <w:numId w:val="18"/>
        </w:numPr>
        <w:jc w:val="both"/>
        <w:rPr>
          <w:rFonts w:asciiTheme="minorHAnsi" w:hAnsiTheme="minorHAnsi" w:cstheme="minorHAnsi"/>
        </w:rPr>
      </w:pPr>
      <w:r w:rsidRPr="00877085">
        <w:rPr>
          <w:rFonts w:asciiTheme="minorHAnsi" w:hAnsiTheme="minorHAnsi" w:cstheme="minorHAnsi"/>
          <w:lang w:val="en-GB" w:bidi="en-GB"/>
        </w:rPr>
        <w:t xml:space="preserve">Specific (values set by the applicant), </w:t>
      </w:r>
    </w:p>
    <w:p w:rsidR="00D47457" w:rsidRPr="00877085" w:rsidRDefault="00D47457" w:rsidP="00D47457">
      <w:pPr>
        <w:pStyle w:val="Odstavecseseznamem"/>
        <w:numPr>
          <w:ilvl w:val="0"/>
          <w:numId w:val="18"/>
        </w:numPr>
        <w:jc w:val="both"/>
        <w:rPr>
          <w:rFonts w:asciiTheme="minorHAnsi" w:hAnsiTheme="minorHAnsi" w:cstheme="minorHAnsi"/>
        </w:rPr>
      </w:pPr>
      <w:r w:rsidRPr="00877085">
        <w:rPr>
          <w:rFonts w:asciiTheme="minorHAnsi" w:hAnsiTheme="minorHAnsi" w:cstheme="minorHAnsi"/>
          <w:lang w:val="en-GB" w:bidi="en-GB"/>
        </w:rPr>
        <w:t xml:space="preserve">Measurable and achievable (documented by the Energy Review), </w:t>
      </w:r>
    </w:p>
    <w:p w:rsidR="00D47457" w:rsidRPr="00877085" w:rsidRDefault="00D47457" w:rsidP="00D47457">
      <w:pPr>
        <w:pStyle w:val="Odstavecseseznamem"/>
        <w:numPr>
          <w:ilvl w:val="0"/>
          <w:numId w:val="18"/>
        </w:numPr>
        <w:jc w:val="both"/>
        <w:rPr>
          <w:rFonts w:asciiTheme="minorHAnsi" w:hAnsiTheme="minorHAnsi" w:cstheme="minorHAnsi"/>
        </w:rPr>
      </w:pPr>
      <w:r w:rsidRPr="00877085">
        <w:rPr>
          <w:rFonts w:asciiTheme="minorHAnsi" w:hAnsiTheme="minorHAnsi" w:cstheme="minorHAnsi"/>
          <w:lang w:val="en-GB" w:bidi="en-GB"/>
        </w:rPr>
        <w:t xml:space="preserve">Timed (given by the project implementation time, the date for meeting the target value). </w:t>
      </w:r>
    </w:p>
    <w:p w:rsidR="00D47457" w:rsidRPr="00877085" w:rsidRDefault="00D47457" w:rsidP="00D47457">
      <w:pPr>
        <w:jc w:val="both"/>
        <w:rPr>
          <w:rFonts w:asciiTheme="minorHAnsi" w:hAnsiTheme="minorHAnsi" w:cstheme="minorHAnsi"/>
        </w:rPr>
      </w:pPr>
    </w:p>
    <w:p w:rsidR="00F14A7D" w:rsidRPr="00877085" w:rsidRDefault="00F14A7D" w:rsidP="00F14A7D">
      <w:pPr>
        <w:jc w:val="both"/>
        <w:rPr>
          <w:rFonts w:asciiTheme="minorHAnsi" w:hAnsiTheme="minorHAnsi"/>
        </w:rPr>
      </w:pPr>
      <w:r w:rsidRPr="00877085">
        <w:rPr>
          <w:rFonts w:asciiTheme="minorHAnsi" w:hAnsiTheme="minorHAnsi"/>
          <w:lang w:val="en-GB" w:bidi="en-GB"/>
        </w:rPr>
        <w:t>For the ENERGY SAVINGS aid programme, in the conditions of the ENERGY SAVINGS I, II and III calls for aid applicants and beneficiaries, the M</w:t>
      </w:r>
      <w:r w:rsidR="000D6940">
        <w:rPr>
          <w:rFonts w:asciiTheme="minorHAnsi" w:hAnsiTheme="minorHAnsi"/>
          <w:lang w:val="en-GB" w:bidi="en-GB"/>
        </w:rPr>
        <w:t>o</w:t>
      </w:r>
      <w:r w:rsidRPr="00877085">
        <w:rPr>
          <w:rFonts w:asciiTheme="minorHAnsi" w:hAnsiTheme="minorHAnsi"/>
          <w:lang w:val="en-GB" w:bidi="en-GB"/>
        </w:rPr>
        <w:t>IT identified three project indicators in two types:</w:t>
      </w:r>
    </w:p>
    <w:p w:rsidR="00F14A7D" w:rsidRPr="00877085" w:rsidRDefault="00F14A7D" w:rsidP="001266C9">
      <w:pPr>
        <w:ind w:left="284"/>
        <w:jc w:val="both"/>
        <w:rPr>
          <w:rFonts w:asciiTheme="minorHAnsi" w:hAnsiTheme="minorHAnsi"/>
        </w:rPr>
      </w:pPr>
      <w:r w:rsidRPr="00877085">
        <w:rPr>
          <w:rFonts w:asciiTheme="minorHAnsi" w:hAnsiTheme="minorHAnsi"/>
          <w:lang w:val="en-GB" w:bidi="en-GB"/>
        </w:rPr>
        <w:t>1. Indicator obligatory for fulfilment:</w:t>
      </w:r>
    </w:p>
    <w:p w:rsidR="00F14A7D" w:rsidRPr="00877085" w:rsidRDefault="00F14A7D" w:rsidP="00F14A7D">
      <w:pPr>
        <w:pStyle w:val="Odstavecseseznamem"/>
        <w:numPr>
          <w:ilvl w:val="0"/>
          <w:numId w:val="20"/>
        </w:numPr>
        <w:contextualSpacing/>
        <w:jc w:val="both"/>
        <w:rPr>
          <w:rFonts w:asciiTheme="minorHAnsi" w:hAnsiTheme="minorHAnsi"/>
        </w:rPr>
      </w:pPr>
      <w:r w:rsidRPr="00877085">
        <w:rPr>
          <w:rFonts w:asciiTheme="minorHAnsi" w:hAnsiTheme="minorHAnsi"/>
          <w:lang w:val="en-GB" w:bidi="en-GB"/>
        </w:rPr>
        <w:t>32300 “</w:t>
      </w:r>
      <w:r w:rsidRPr="00877085">
        <w:rPr>
          <w:rFonts w:asciiTheme="minorHAnsi" w:hAnsiTheme="minorHAnsi"/>
          <w:i/>
          <w:lang w:val="en-GB" w:bidi="en-GB"/>
        </w:rPr>
        <w:t>reduction of final energy consumption of aided entities</w:t>
      </w:r>
      <w:r w:rsidRPr="00877085">
        <w:rPr>
          <w:rFonts w:asciiTheme="minorHAnsi" w:hAnsiTheme="minorHAnsi"/>
          <w:lang w:val="en-GB" w:bidi="en-GB"/>
        </w:rPr>
        <w:t>”,</w:t>
      </w:r>
    </w:p>
    <w:p w:rsidR="00F14A7D" w:rsidRPr="00877085" w:rsidRDefault="00F14A7D" w:rsidP="001266C9">
      <w:pPr>
        <w:ind w:left="284"/>
        <w:jc w:val="both"/>
        <w:rPr>
          <w:rFonts w:asciiTheme="minorHAnsi" w:hAnsiTheme="minorHAnsi"/>
        </w:rPr>
      </w:pPr>
      <w:r w:rsidRPr="00877085">
        <w:rPr>
          <w:rFonts w:asciiTheme="minorHAnsi" w:hAnsiTheme="minorHAnsi"/>
          <w:lang w:val="en-GB" w:bidi="en-GB"/>
        </w:rPr>
        <w:t>2. Indicators obligatory for selection (compulsory to monitor):</w:t>
      </w:r>
    </w:p>
    <w:p w:rsidR="00F14A7D" w:rsidRPr="00877085" w:rsidRDefault="00F14A7D" w:rsidP="00F14A7D">
      <w:pPr>
        <w:pStyle w:val="Odstavecseseznamem"/>
        <w:numPr>
          <w:ilvl w:val="0"/>
          <w:numId w:val="19"/>
        </w:numPr>
        <w:spacing w:after="120"/>
        <w:contextualSpacing/>
        <w:jc w:val="both"/>
        <w:rPr>
          <w:rFonts w:asciiTheme="minorHAnsi" w:hAnsiTheme="minorHAnsi"/>
        </w:rPr>
      </w:pPr>
      <w:r w:rsidRPr="00877085">
        <w:rPr>
          <w:rFonts w:asciiTheme="minorHAnsi" w:hAnsiTheme="minorHAnsi"/>
          <w:lang w:val="en-GB" w:bidi="en-GB"/>
        </w:rPr>
        <w:t>36111 “</w:t>
      </w:r>
      <w:r w:rsidRPr="00877085">
        <w:rPr>
          <w:rFonts w:asciiTheme="minorHAnsi" w:hAnsiTheme="minorHAnsi"/>
          <w:i/>
          <w:lang w:val="en-GB" w:bidi="en-GB"/>
        </w:rPr>
        <w:t>amount of primary particulate emissions and secondary particulate precursors</w:t>
      </w:r>
      <w:r w:rsidRPr="00877085">
        <w:rPr>
          <w:rFonts w:asciiTheme="minorHAnsi" w:hAnsiTheme="minorHAnsi"/>
          <w:lang w:val="en-GB" w:bidi="en-GB"/>
        </w:rPr>
        <w:t>”,</w:t>
      </w:r>
    </w:p>
    <w:p w:rsidR="00F14A7D" w:rsidRPr="00877085" w:rsidRDefault="00F14A7D" w:rsidP="00F14A7D">
      <w:pPr>
        <w:pStyle w:val="Odstavecseseznamem"/>
        <w:numPr>
          <w:ilvl w:val="0"/>
          <w:numId w:val="19"/>
        </w:numPr>
        <w:contextualSpacing/>
        <w:jc w:val="both"/>
        <w:rPr>
          <w:rFonts w:asciiTheme="minorHAnsi" w:hAnsiTheme="minorHAnsi"/>
        </w:rPr>
      </w:pPr>
      <w:r w:rsidRPr="00877085">
        <w:rPr>
          <w:rFonts w:asciiTheme="minorHAnsi" w:hAnsiTheme="minorHAnsi"/>
          <w:lang w:val="en-GB" w:bidi="en-GB"/>
        </w:rPr>
        <w:t>36113 “</w:t>
      </w:r>
      <w:r w:rsidRPr="00877085">
        <w:rPr>
          <w:rFonts w:asciiTheme="minorHAnsi" w:hAnsiTheme="minorHAnsi"/>
          <w:i/>
          <w:lang w:val="en-GB" w:bidi="en-GB"/>
        </w:rPr>
        <w:t>CO</w:t>
      </w:r>
      <w:r w:rsidRPr="00877085">
        <w:rPr>
          <w:rFonts w:asciiTheme="minorHAnsi" w:hAnsiTheme="minorHAnsi"/>
          <w:i/>
          <w:vertAlign w:val="subscript"/>
          <w:lang w:val="en-GB" w:bidi="en-GB"/>
        </w:rPr>
        <w:t>2</w:t>
      </w:r>
      <w:r w:rsidRPr="00877085">
        <w:rPr>
          <w:rFonts w:asciiTheme="minorHAnsi" w:hAnsiTheme="minorHAnsi"/>
          <w:i/>
          <w:lang w:val="en-GB" w:bidi="en-GB"/>
        </w:rPr>
        <w:t xml:space="preserve"> emission reduction</w:t>
      </w:r>
      <w:r w:rsidRPr="00877085">
        <w:rPr>
          <w:rFonts w:asciiTheme="minorHAnsi" w:hAnsiTheme="minorHAnsi"/>
          <w:lang w:val="en-GB" w:bidi="en-GB"/>
        </w:rPr>
        <w:t>”.</w:t>
      </w:r>
    </w:p>
    <w:p w:rsidR="00772650" w:rsidRPr="00877085" w:rsidRDefault="00772650">
      <w:pPr>
        <w:jc w:val="both"/>
        <w:rPr>
          <w:rFonts w:asciiTheme="minorHAnsi" w:hAnsiTheme="minorHAnsi"/>
        </w:rPr>
      </w:pPr>
    </w:p>
    <w:p w:rsidR="00F14A7D" w:rsidRPr="00877085" w:rsidRDefault="00FE466C" w:rsidP="00A21893">
      <w:pPr>
        <w:shd w:val="clear" w:color="auto" w:fill="E5F1FF"/>
        <w:jc w:val="both"/>
        <w:rPr>
          <w:rFonts w:asciiTheme="minorHAnsi" w:hAnsiTheme="minorHAnsi"/>
        </w:rPr>
      </w:pPr>
      <w:r w:rsidRPr="00877085">
        <w:rPr>
          <w:rFonts w:asciiTheme="minorHAnsi" w:hAnsiTheme="minorHAnsi"/>
          <w:lang w:val="en-GB" w:bidi="en-GB"/>
        </w:rPr>
        <w:t>The subsidy decision specifies a single binding indicator for the beneficiaries; for SO 3.2, this is an indicator obligatory for fulfilment 32300 “</w:t>
      </w:r>
      <w:r w:rsidRPr="00877085">
        <w:rPr>
          <w:rFonts w:asciiTheme="minorHAnsi" w:hAnsiTheme="minorHAnsi"/>
          <w:i/>
          <w:lang w:val="en-GB" w:bidi="en-GB"/>
        </w:rPr>
        <w:t>reduction of final energy consumption of aided entities</w:t>
      </w:r>
      <w:r w:rsidRPr="00877085">
        <w:rPr>
          <w:rFonts w:asciiTheme="minorHAnsi" w:hAnsiTheme="minorHAnsi"/>
          <w:lang w:val="en-GB" w:bidi="en-GB"/>
        </w:rPr>
        <w:t xml:space="preserve">” (target value in GJ/year with a deadline of fulfilment). The subsidy decision does not set to the beneficiaries any minimum binding values to be fulfilled concerning the mandatorily monitored indicators although these are environmental benefits that had a significant influence on the subsidy granting in the evaluation process. </w:t>
      </w:r>
    </w:p>
    <w:p w:rsidR="00F14A7D" w:rsidRPr="00877085" w:rsidRDefault="00F14A7D" w:rsidP="00D47457">
      <w:pPr>
        <w:jc w:val="both"/>
        <w:rPr>
          <w:rFonts w:asciiTheme="minorHAnsi" w:hAnsiTheme="minorHAnsi"/>
        </w:rPr>
      </w:pPr>
    </w:p>
    <w:p w:rsidR="002B6FDF" w:rsidRPr="006D0E69" w:rsidRDefault="00D27711" w:rsidP="006D0E69">
      <w:pPr>
        <w:jc w:val="both"/>
        <w:rPr>
          <w:rFonts w:asciiTheme="minorHAnsi" w:hAnsiTheme="minorHAnsi" w:cstheme="minorHAnsi"/>
          <w:u w:val="single"/>
        </w:rPr>
      </w:pPr>
      <w:r w:rsidRPr="006D0E69">
        <w:rPr>
          <w:rFonts w:asciiTheme="minorHAnsi" w:hAnsiTheme="minorHAnsi" w:cstheme="minorHAnsi"/>
          <w:u w:val="single"/>
          <w:lang w:val="en-GB" w:bidi="en-GB"/>
        </w:rPr>
        <w:t>Time disharmony of meeting the objectives of OP EIC PA 3 projects</w:t>
      </w:r>
    </w:p>
    <w:p w:rsidR="0083247C" w:rsidRPr="006D0E69" w:rsidRDefault="0083247C" w:rsidP="006D0E69">
      <w:pPr>
        <w:jc w:val="both"/>
        <w:rPr>
          <w:rFonts w:asciiTheme="minorHAnsi" w:hAnsiTheme="minorHAnsi"/>
        </w:rPr>
      </w:pPr>
      <w:r w:rsidRPr="006D0E69">
        <w:rPr>
          <w:rFonts w:asciiTheme="minorHAnsi" w:hAnsiTheme="minorHAnsi" w:cstheme="minorHAnsi"/>
          <w:lang w:val="en-GB" w:bidi="en-GB"/>
        </w:rPr>
        <w:t>The achievement of the target values of indicators monitored at the level of PA 3 projects is, in relation to the implementation period and the sustainability period of these projects, set for most projects by 2023. The actual savings achieved, confirmed ex post by the Energy Review, will not be made available by the Ministry of Industry and Trade until the actual closure of the operational programme. In contrast, the national energy savings target for the Czech Republic under the EE Directive is set for 2020, when the evaluated data will be provided to the European Commission.</w:t>
      </w:r>
    </w:p>
    <w:p w:rsidR="00D33927" w:rsidRPr="006D0E69" w:rsidRDefault="00D33927" w:rsidP="006D0E69">
      <w:pPr>
        <w:contextualSpacing/>
        <w:jc w:val="both"/>
        <w:rPr>
          <w:rFonts w:asciiTheme="minorHAnsi" w:hAnsiTheme="minorHAnsi"/>
        </w:rPr>
      </w:pPr>
    </w:p>
    <w:p w:rsidR="002E0656" w:rsidRPr="00877085" w:rsidRDefault="00D33927" w:rsidP="006D0E69">
      <w:pPr>
        <w:jc w:val="both"/>
        <w:rPr>
          <w:rFonts w:asciiTheme="minorHAnsi" w:hAnsiTheme="minorHAnsi" w:cstheme="minorHAnsi"/>
        </w:rPr>
      </w:pPr>
      <w:r w:rsidRPr="006D0E69">
        <w:rPr>
          <w:rFonts w:asciiTheme="minorHAnsi" w:hAnsiTheme="minorHAnsi" w:cstheme="minorHAnsi"/>
          <w:lang w:val="en-GB" w:bidi="en-GB"/>
        </w:rPr>
        <w:t>It is not yet clear from the aforementioned time disharmony how the M</w:t>
      </w:r>
      <w:r w:rsidR="000D6940" w:rsidRPr="006D0E69">
        <w:rPr>
          <w:rFonts w:asciiTheme="minorHAnsi" w:hAnsiTheme="minorHAnsi" w:cstheme="minorHAnsi"/>
          <w:lang w:val="en-GB" w:bidi="en-GB"/>
        </w:rPr>
        <w:t>o</w:t>
      </w:r>
      <w:r w:rsidRPr="006D0E69">
        <w:rPr>
          <w:rFonts w:asciiTheme="minorHAnsi" w:hAnsiTheme="minorHAnsi" w:cstheme="minorHAnsi"/>
          <w:lang w:val="en-GB" w:bidi="en-GB"/>
        </w:rPr>
        <w:t xml:space="preserve">IT will evaluate the contribution of energy savings from projects aided under specific objective 3.2, i.e. as part of the related ENERGY SAVINGS aid programme, to meet the </w:t>
      </w:r>
      <w:r w:rsidRPr="006D0E69">
        <w:rPr>
          <w:rFonts w:asciiTheme="minorHAnsi" w:hAnsiTheme="minorHAnsi" w:cstheme="minorHAnsi"/>
          <w:i/>
          <w:lang w:val="en-GB" w:bidi="en-GB"/>
        </w:rPr>
        <w:t>Europe 2020</w:t>
      </w:r>
      <w:r w:rsidRPr="006D0E69">
        <w:rPr>
          <w:rFonts w:asciiTheme="minorHAnsi" w:hAnsiTheme="minorHAnsi" w:cstheme="minorHAnsi"/>
          <w:lang w:val="en-GB" w:bidi="en-GB"/>
        </w:rPr>
        <w:t xml:space="preserve"> target.</w:t>
      </w:r>
    </w:p>
    <w:p w:rsidR="00F14A7D" w:rsidRPr="00877085" w:rsidRDefault="00F14A7D" w:rsidP="0060391E">
      <w:pPr>
        <w:pStyle w:val="Odstavecseseznamem"/>
        <w:ind w:left="720"/>
        <w:contextualSpacing/>
        <w:jc w:val="both"/>
        <w:rPr>
          <w:rFonts w:asciiTheme="minorHAnsi" w:hAnsiTheme="minorHAnsi"/>
        </w:rPr>
      </w:pPr>
    </w:p>
    <w:p w:rsidR="00D27711" w:rsidRPr="00877085" w:rsidRDefault="00D27711" w:rsidP="00D27711">
      <w:pPr>
        <w:jc w:val="both"/>
        <w:rPr>
          <w:rFonts w:asciiTheme="minorHAnsi" w:hAnsiTheme="minorHAnsi"/>
          <w:u w:val="single"/>
        </w:rPr>
      </w:pPr>
      <w:r w:rsidRPr="00877085">
        <w:rPr>
          <w:rFonts w:asciiTheme="minorHAnsi" w:hAnsiTheme="minorHAnsi"/>
          <w:u w:val="single"/>
          <w:lang w:val="en-GB" w:bidi="en-GB"/>
        </w:rPr>
        <w:t>Cost effectiveness of projects</w:t>
      </w:r>
    </w:p>
    <w:p w:rsidR="00D27711" w:rsidRPr="00877085" w:rsidRDefault="00D27711" w:rsidP="00D27711">
      <w:pPr>
        <w:jc w:val="both"/>
        <w:rPr>
          <w:rFonts w:asciiTheme="minorHAnsi" w:hAnsiTheme="minorHAnsi"/>
        </w:rPr>
      </w:pPr>
      <w:r w:rsidRPr="00877085">
        <w:rPr>
          <w:rFonts w:asciiTheme="minorHAnsi" w:hAnsiTheme="minorHAnsi"/>
          <w:lang w:val="en-GB" w:bidi="en-GB"/>
        </w:rPr>
        <w:t xml:space="preserve">An important factor in the evaluation of achieved energy savings is, among other things, the cost effectiveness monitored using data on the amount of specific subsidy per 1 GJ of savings. </w:t>
      </w:r>
      <w:r w:rsidRPr="00877085">
        <w:rPr>
          <w:rFonts w:asciiTheme="minorHAnsi" w:hAnsiTheme="minorHAnsi"/>
          <w:lang w:val="en-GB" w:bidi="en-GB"/>
        </w:rPr>
        <w:lastRenderedPageBreak/>
        <w:t>The document submitted in August 2017 for information purposes to the members of the Government</w:t>
      </w:r>
      <w:r w:rsidRPr="00877085">
        <w:rPr>
          <w:rStyle w:val="Znakapoznpodarou"/>
          <w:rFonts w:asciiTheme="minorHAnsi" w:hAnsiTheme="minorHAnsi"/>
          <w:lang w:val="en-GB" w:bidi="en-GB"/>
        </w:rPr>
        <w:footnoteReference w:id="26"/>
      </w:r>
      <w:r w:rsidRPr="00877085">
        <w:rPr>
          <w:rFonts w:asciiTheme="minorHAnsi" w:hAnsiTheme="minorHAnsi"/>
          <w:lang w:val="en-GB" w:bidi="en-GB"/>
        </w:rPr>
        <w:t xml:space="preserve"> provides the following data for the OP EIC: </w:t>
      </w:r>
      <w:r w:rsidRPr="00877085">
        <w:rPr>
          <w:rFonts w:asciiTheme="minorHAnsi" w:hAnsiTheme="minorHAnsi"/>
          <w:b/>
          <w:lang w:val="en-GB" w:bidi="en-GB"/>
        </w:rPr>
        <w:t xml:space="preserve">CZK 1,724/GJ of specific subsidy (according to approved applications for the period from 01/2014 to 05/2017), while the presumed specific subsidy according to NAPEE 3 was CZK 1,000/GJ. </w:t>
      </w:r>
    </w:p>
    <w:p w:rsidR="00D27711" w:rsidRPr="00877085" w:rsidRDefault="00D27711" w:rsidP="00D27711">
      <w:pPr>
        <w:jc w:val="both"/>
        <w:rPr>
          <w:rFonts w:asciiTheme="minorHAnsi" w:hAnsiTheme="minorHAnsi"/>
        </w:rPr>
      </w:pPr>
    </w:p>
    <w:p w:rsidR="00D27711" w:rsidRPr="00877085" w:rsidRDefault="00D27711" w:rsidP="00D27711">
      <w:pPr>
        <w:shd w:val="clear" w:color="auto" w:fill="E5F1FF"/>
        <w:jc w:val="both"/>
        <w:rPr>
          <w:rFonts w:asciiTheme="minorHAnsi" w:hAnsiTheme="minorHAnsi"/>
        </w:rPr>
      </w:pPr>
      <w:r w:rsidRPr="00877085">
        <w:rPr>
          <w:rFonts w:asciiTheme="minorHAnsi" w:hAnsiTheme="minorHAnsi"/>
          <w:lang w:val="en-GB" w:bidi="en-GB"/>
        </w:rPr>
        <w:t xml:space="preserve">The average specific subsidy for the 15 subsidy projects in the audit sample reached CZK 2,181/GJ, while most projects in the sample are well above the predicted value of CZK 1,000/GJ. The extreme value is more than CZK 8,000 per 1 GJ of energy savings. </w:t>
      </w:r>
    </w:p>
    <w:p w:rsidR="00293060" w:rsidRPr="00877085" w:rsidRDefault="00293060" w:rsidP="00080AB2">
      <w:pPr>
        <w:jc w:val="both"/>
        <w:rPr>
          <w:rFonts w:ascii="Calibri" w:eastAsia="Calibri" w:hAnsi="Calibri"/>
          <w:b/>
          <w:lang w:eastAsia="en-US"/>
        </w:rPr>
      </w:pPr>
    </w:p>
    <w:p w:rsidR="00080AB2" w:rsidRPr="00877085" w:rsidRDefault="00080AB2" w:rsidP="00080AB2">
      <w:pPr>
        <w:jc w:val="both"/>
        <w:rPr>
          <w:rFonts w:ascii="Calibri" w:eastAsia="Calibri" w:hAnsi="Calibri"/>
          <w:b/>
          <w:lang w:eastAsia="en-US"/>
        </w:rPr>
      </w:pPr>
      <w:r w:rsidRPr="00877085">
        <w:rPr>
          <w:rFonts w:ascii="Calibri" w:eastAsia="Calibri" w:hAnsi="Calibri" w:cs="Calibri"/>
          <w:b/>
          <w:lang w:val="en-GB" w:bidi="en-GB"/>
        </w:rPr>
        <w:t>Chart 2: Amount of specific subsidy for projects selected for audit</w:t>
      </w:r>
    </w:p>
    <w:p w:rsidR="004B7633" w:rsidRPr="00877085" w:rsidRDefault="00A3489A" w:rsidP="00293060">
      <w:pPr>
        <w:spacing w:before="120"/>
        <w:ind w:left="567" w:hanging="567"/>
        <w:jc w:val="both"/>
        <w:rPr>
          <w:rFonts w:ascii="Calibri" w:eastAsia="Calibri" w:hAnsi="Calibri"/>
          <w:b/>
          <w:sz w:val="20"/>
          <w:szCs w:val="20"/>
          <w:lang w:eastAsia="en-US"/>
        </w:rPr>
      </w:pP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70016" behindDoc="0" locked="0" layoutInCell="1" allowOverlap="1" wp14:anchorId="093536FC" wp14:editId="2B124917">
                <wp:simplePos x="0" y="0"/>
                <wp:positionH relativeFrom="column">
                  <wp:posOffset>2692065</wp:posOffset>
                </wp:positionH>
                <wp:positionV relativeFrom="paragraph">
                  <wp:posOffset>3751962</wp:posOffset>
                </wp:positionV>
                <wp:extent cx="2786332" cy="156845"/>
                <wp:effectExtent l="0" t="0" r="0" b="0"/>
                <wp:wrapNone/>
                <wp:docPr id="1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32" cy="156845"/>
                        </a:xfrm>
                        <a:prstGeom prst="rect">
                          <a:avLst/>
                        </a:prstGeom>
                        <a:solidFill>
                          <a:srgbClr val="FFFFFF"/>
                        </a:solidFill>
                        <a:ln w="9525">
                          <a:noFill/>
                          <a:miter lim="800000"/>
                          <a:headEnd/>
                          <a:tailEnd/>
                        </a:ln>
                      </wps:spPr>
                      <wps:txbx>
                        <w:txbxContent>
                          <w:p w:rsidR="00C12AD2" w:rsidRPr="00A3489A" w:rsidRDefault="00C12AD2" w:rsidP="00A3489A">
                            <w:pPr>
                              <w:rPr>
                                <w:rFonts w:asciiTheme="minorHAnsi" w:hAnsiTheme="minorHAnsi" w:cstheme="minorHAnsi"/>
                                <w:sz w:val="12"/>
                                <w:szCs w:val="12"/>
                              </w:rPr>
                            </w:pPr>
                            <w:r>
                              <w:rPr>
                                <w:rFonts w:asciiTheme="minorHAnsi" w:hAnsiTheme="minorHAnsi" w:cstheme="minorHAnsi"/>
                                <w:sz w:val="18"/>
                                <w:szCs w:val="18"/>
                                <w:lang w:val="en-GB" w:bidi="en-GB"/>
                              </w:rPr>
                              <w:t>Amount of specific subsidy as estimated in 2014 (CZK/GJ)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536FC" id="_x0000_s1040" type="#_x0000_t202" style="position:absolute;left:0;text-align:left;margin-left:211.95pt;margin-top:295.45pt;width:219.4pt;height:12.3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" stroked="f">
                <v:textbox inset="0,0,0,0">
                  <w:txbxContent>
                    <w:p w:rsidR="00C12AD2" w:rsidRPr="00A3489A" w:rsidRDefault="00C12AD2" w:rsidP="00A3489A">
                      <w:pPr>
                        <w:rPr>
                          <w:rFonts w:asciiTheme="minorHAnsi" w:hAnsiTheme="minorHAnsi" w:cstheme="minorHAnsi"/>
                          <w:sz w:val="12"/>
                          <w:szCs w:val="12"/>
                        </w:rPr>
                      </w:pPr>
                      <w:r>
                        <w:rPr>
                          <w:rFonts w:asciiTheme="minorHAnsi" w:hAnsiTheme="minorHAnsi" w:cstheme="minorHAnsi"/>
                          <w:sz w:val="18"/>
                          <w:szCs w:val="18"/>
                          <w:lang w:val="en-GB" w:bidi="en-GB"/>
                        </w:rPr>
                        <w:t>Amount of specific subsidy as estimated in 2014 (CZK/GJ)</w:t>
                      </w:r>
                    </w:p>
                  </w:txbxContent>
                </v:textbox>
              </v:shape>
            </w:pict>
          </mc:Fallback>
        </mc:AlternateContent>
      </w:r>
      <w:r w:rsidRPr="00877085">
        <w:rPr>
          <w:rFonts w:asciiTheme="minorHAnsi" w:hAnsiTheme="minorHAnsi" w:cs="Calibri"/>
          <w:b/>
          <w:noProof/>
          <w:color w:val="000000"/>
          <w:sz w:val="36"/>
          <w:szCs w:val="36"/>
          <w:lang w:val="cs-CZ"/>
        </w:rPr>
        <mc:AlternateContent>
          <mc:Choice Requires="wps">
            <w:drawing>
              <wp:anchor distT="45720" distB="45720" distL="114300" distR="114300" simplePos="0" relativeHeight="251668992" behindDoc="0" locked="0" layoutInCell="1" allowOverlap="1" wp14:anchorId="5151A858" wp14:editId="550D04C0">
                <wp:simplePos x="0" y="0"/>
                <wp:positionH relativeFrom="column">
                  <wp:posOffset>1106805</wp:posOffset>
                </wp:positionH>
                <wp:positionV relativeFrom="paragraph">
                  <wp:posOffset>3749514</wp:posOffset>
                </wp:positionV>
                <wp:extent cx="1282890" cy="156949"/>
                <wp:effectExtent l="0" t="0" r="0" b="0"/>
                <wp:wrapNone/>
                <wp:docPr id="1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56949"/>
                        </a:xfrm>
                        <a:prstGeom prst="rect">
                          <a:avLst/>
                        </a:prstGeom>
                        <a:solidFill>
                          <a:srgbClr val="FFFFFF"/>
                        </a:solidFill>
                        <a:ln w="9525">
                          <a:noFill/>
                          <a:miter lim="800000"/>
                          <a:headEnd/>
                          <a:tailEnd/>
                        </a:ln>
                      </wps:spPr>
                      <wps:txbx>
                        <w:txbxContent>
                          <w:p w:rsidR="00C12AD2" w:rsidRPr="00A3489A" w:rsidRDefault="00C12AD2" w:rsidP="00A3489A">
                            <w:pPr>
                              <w:rPr>
                                <w:rFonts w:asciiTheme="minorHAnsi" w:hAnsiTheme="minorHAnsi" w:cstheme="minorHAnsi"/>
                                <w:sz w:val="12"/>
                                <w:szCs w:val="12"/>
                              </w:rPr>
                            </w:pPr>
                            <w:r>
                              <w:rPr>
                                <w:rFonts w:asciiTheme="minorHAnsi" w:hAnsiTheme="minorHAnsi" w:cstheme="minorHAnsi"/>
                                <w:sz w:val="18"/>
                                <w:szCs w:val="18"/>
                                <w:lang w:val="en-GB" w:bidi="en-GB"/>
                              </w:rPr>
                              <w:t>Specific subsidy (CZK/GJ)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1A858" id="_x0000_s1041" type="#_x0000_t202" style="position:absolute;left:0;text-align:left;margin-left:87.15pt;margin-top:295.25pt;width:101pt;height:12.3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" stroked="f">
                <v:textbox inset="0,0,0,0">
                  <w:txbxContent>
                    <w:p w:rsidR="00C12AD2" w:rsidRPr="00A3489A" w:rsidRDefault="00C12AD2" w:rsidP="00A3489A">
                      <w:pPr>
                        <w:rPr>
                          <w:rFonts w:asciiTheme="minorHAnsi" w:hAnsiTheme="minorHAnsi" w:cstheme="minorHAnsi"/>
                          <w:sz w:val="12"/>
                          <w:szCs w:val="12"/>
                        </w:rPr>
                      </w:pPr>
                      <w:r>
                        <w:rPr>
                          <w:rFonts w:asciiTheme="minorHAnsi" w:hAnsiTheme="minorHAnsi" w:cstheme="minorHAnsi"/>
                          <w:sz w:val="18"/>
                          <w:szCs w:val="18"/>
                          <w:lang w:val="en-GB" w:bidi="en-GB"/>
                        </w:rPr>
                        <w:t>Specific subsidy (CZK/GJ)</w:t>
                      </w:r>
                    </w:p>
                  </w:txbxContent>
                </v:textbox>
              </v:shape>
            </w:pict>
          </mc:Fallback>
        </mc:AlternateContent>
      </w:r>
      <w:r w:rsidR="004B7633" w:rsidRPr="00877085">
        <w:rPr>
          <w:noProof/>
          <w:lang w:val="cs-CZ"/>
        </w:rPr>
        <w:drawing>
          <wp:inline distT="0" distB="0" distL="0" distR="0" wp14:anchorId="7BD655B8" wp14:editId="212185E0">
            <wp:extent cx="5850255" cy="3933825"/>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3060" w:rsidRPr="00877085" w:rsidRDefault="00080AB2" w:rsidP="00293060">
      <w:pPr>
        <w:spacing w:before="120"/>
        <w:ind w:left="567" w:hanging="567"/>
        <w:jc w:val="both"/>
        <w:rPr>
          <w:rFonts w:ascii="Calibri" w:eastAsia="Calibri" w:hAnsi="Calibri"/>
          <w:sz w:val="20"/>
          <w:szCs w:val="20"/>
          <w:lang w:eastAsia="en-US"/>
        </w:rPr>
      </w:pPr>
      <w:r w:rsidRPr="00877085">
        <w:rPr>
          <w:rFonts w:ascii="Calibri" w:eastAsia="Calibri" w:hAnsi="Calibri" w:cs="Calibri"/>
          <w:b/>
          <w:sz w:val="20"/>
          <w:szCs w:val="20"/>
          <w:lang w:val="en-GB" w:bidi="en-GB"/>
        </w:rPr>
        <w:t>Source:</w:t>
      </w:r>
      <w:r w:rsidRPr="00877085">
        <w:rPr>
          <w:rFonts w:ascii="Calibri" w:eastAsia="Calibri" w:hAnsi="Calibri" w:cs="Calibri"/>
          <w:b/>
          <w:sz w:val="20"/>
          <w:szCs w:val="20"/>
          <w:lang w:val="en-GB" w:bidi="en-GB"/>
        </w:rPr>
        <w:tab/>
      </w:r>
      <w:r w:rsidRPr="00877085">
        <w:rPr>
          <w:rFonts w:ascii="Calibri" w:eastAsia="Calibri" w:hAnsi="Calibri" w:cs="Calibri"/>
          <w:sz w:val="20"/>
          <w:szCs w:val="20"/>
          <w:lang w:val="en-GB" w:bidi="en-GB"/>
        </w:rPr>
        <w:t xml:space="preserve">relevant subsidy decisions. </w:t>
      </w:r>
    </w:p>
    <w:p w:rsidR="00080AB2" w:rsidRPr="00877085" w:rsidRDefault="00293060" w:rsidP="006E3519">
      <w:pPr>
        <w:ind w:left="567" w:hanging="567"/>
        <w:jc w:val="both"/>
        <w:rPr>
          <w:rFonts w:ascii="Calibri" w:eastAsia="Calibri" w:hAnsi="Calibri"/>
          <w:sz w:val="20"/>
          <w:szCs w:val="20"/>
          <w:lang w:eastAsia="en-US"/>
        </w:rPr>
      </w:pPr>
      <w:r w:rsidRPr="00877085">
        <w:rPr>
          <w:rFonts w:ascii="Calibri" w:eastAsia="Calibri" w:hAnsi="Calibri" w:cs="Calibri"/>
          <w:b/>
          <w:sz w:val="20"/>
          <w:szCs w:val="20"/>
          <w:lang w:val="en-GB" w:bidi="en-GB"/>
        </w:rPr>
        <w:t xml:space="preserve">Note: </w:t>
      </w:r>
      <w:r w:rsidRPr="00877085">
        <w:rPr>
          <w:rFonts w:ascii="Calibri" w:eastAsia="Calibri" w:hAnsi="Calibri" w:cs="Calibri"/>
          <w:b/>
          <w:sz w:val="20"/>
          <w:szCs w:val="20"/>
          <w:lang w:val="en-GB" w:bidi="en-GB"/>
        </w:rPr>
        <w:tab/>
      </w:r>
      <w:r w:rsidRPr="00877085">
        <w:rPr>
          <w:rFonts w:ascii="Calibri" w:eastAsia="Calibri" w:hAnsi="Calibri" w:cs="Calibri"/>
          <w:sz w:val="20"/>
          <w:szCs w:val="20"/>
          <w:lang w:val="en-GB" w:bidi="en-GB"/>
        </w:rPr>
        <w:t xml:space="preserve">The estimated specific subsidy of CZK 1,000/GJ is taken from the </w:t>
      </w:r>
      <w:r w:rsidRPr="00877085">
        <w:rPr>
          <w:rFonts w:ascii="Calibri" w:eastAsia="Calibri" w:hAnsi="Calibri" w:cs="Calibri"/>
          <w:i/>
          <w:sz w:val="20"/>
          <w:szCs w:val="20"/>
          <w:lang w:val="en-GB" w:bidi="en-GB"/>
        </w:rPr>
        <w:t>National Energy Efficiency Action Plan 2014</w:t>
      </w:r>
      <w:r w:rsidRPr="00877085">
        <w:rPr>
          <w:rFonts w:ascii="Calibri" w:eastAsia="Calibri" w:hAnsi="Calibri" w:cs="Calibri"/>
          <w:sz w:val="20"/>
          <w:szCs w:val="20"/>
          <w:lang w:val="en-GB" w:bidi="en-GB"/>
        </w:rPr>
        <w:t xml:space="preserve"> (NAPEE 3), approved by Government Resolution No. 1085 of 22 December 2014.</w:t>
      </w:r>
    </w:p>
    <w:p w:rsidR="00080AB2" w:rsidRPr="00877085" w:rsidRDefault="00080AB2" w:rsidP="006F59A4">
      <w:pPr>
        <w:ind w:left="709" w:hanging="709"/>
        <w:jc w:val="both"/>
        <w:rPr>
          <w:rFonts w:ascii="Calibri" w:eastAsia="Calibri" w:hAnsi="Calibri"/>
          <w:sz w:val="20"/>
          <w:szCs w:val="20"/>
          <w:lang w:eastAsia="en-US"/>
        </w:rPr>
      </w:pPr>
    </w:p>
    <w:p w:rsidR="00D27711" w:rsidRPr="00877085" w:rsidRDefault="00D27711" w:rsidP="00D27711">
      <w:pPr>
        <w:jc w:val="both"/>
        <w:rPr>
          <w:rFonts w:asciiTheme="minorHAnsi" w:hAnsiTheme="minorHAnsi"/>
        </w:rPr>
      </w:pPr>
      <w:r w:rsidRPr="00877085">
        <w:rPr>
          <w:rFonts w:asciiTheme="minorHAnsi" w:hAnsiTheme="minorHAnsi"/>
          <w:b/>
          <w:lang w:val="en-GB" w:bidi="en-GB"/>
        </w:rPr>
        <w:t>The M</w:t>
      </w:r>
      <w:r w:rsidR="000D6940">
        <w:rPr>
          <w:rFonts w:asciiTheme="minorHAnsi" w:hAnsiTheme="minorHAnsi"/>
          <w:b/>
          <w:lang w:val="en-GB" w:bidi="en-GB"/>
        </w:rPr>
        <w:t>o</w:t>
      </w:r>
      <w:r w:rsidRPr="00877085">
        <w:rPr>
          <w:rFonts w:asciiTheme="minorHAnsi" w:hAnsiTheme="minorHAnsi"/>
          <w:b/>
          <w:lang w:val="en-GB" w:bidi="en-GB"/>
        </w:rPr>
        <w:t>IT expects a decrease in the average level of specific subsidy in the OP EIC for SO 3.2 due to the approval of an increase in the allocation limit for large enterprises</w:t>
      </w:r>
      <w:r w:rsidRPr="00877085">
        <w:rPr>
          <w:rFonts w:asciiTheme="minorHAnsi" w:hAnsiTheme="minorHAnsi"/>
          <w:lang w:val="en-GB" w:bidi="en-GB"/>
        </w:rPr>
        <w:t xml:space="preserve"> under SO 3.2 from 20 % to 60 %.</w:t>
      </w:r>
      <w:r w:rsidRPr="00877085">
        <w:rPr>
          <w:rStyle w:val="Znakapoznpodarou"/>
          <w:rFonts w:asciiTheme="minorHAnsi" w:hAnsiTheme="minorHAnsi"/>
          <w:lang w:val="en-GB" w:bidi="en-GB"/>
        </w:rPr>
        <w:footnoteReference w:id="27"/>
      </w:r>
      <w:r w:rsidRPr="00877085">
        <w:rPr>
          <w:rFonts w:asciiTheme="minorHAnsi" w:hAnsiTheme="minorHAnsi"/>
          <w:lang w:val="en-GB" w:bidi="en-GB"/>
        </w:rPr>
        <w:t xml:space="preserve"> The increase in the limit was taken into account by the M</w:t>
      </w:r>
      <w:r w:rsidR="000D6940">
        <w:rPr>
          <w:rFonts w:asciiTheme="minorHAnsi" w:hAnsiTheme="minorHAnsi"/>
          <w:lang w:val="en-GB" w:bidi="en-GB"/>
        </w:rPr>
        <w:t>o</w:t>
      </w:r>
      <w:r w:rsidRPr="00877085">
        <w:rPr>
          <w:rFonts w:asciiTheme="minorHAnsi" w:hAnsiTheme="minorHAnsi"/>
          <w:lang w:val="en-GB" w:bidi="en-GB"/>
        </w:rPr>
        <w:t xml:space="preserve">IT in the ENERGY SAVINGS III Call with an allocation of CZK 6 billion. </w:t>
      </w:r>
    </w:p>
    <w:p w:rsidR="00D27711" w:rsidRPr="00877085" w:rsidRDefault="00D27711" w:rsidP="00D27711">
      <w:pPr>
        <w:jc w:val="both"/>
        <w:rPr>
          <w:rFonts w:asciiTheme="minorHAnsi" w:hAnsiTheme="minorHAnsi"/>
        </w:rPr>
      </w:pPr>
      <w:r w:rsidRPr="00877085">
        <w:rPr>
          <w:rFonts w:asciiTheme="minorHAnsi" w:hAnsiTheme="minorHAnsi"/>
          <w:lang w:val="en-GB" w:bidi="en-GB"/>
        </w:rPr>
        <w:lastRenderedPageBreak/>
        <w:t>However, the statistics compiled as of 20 April 2018 and published on the API website</w:t>
      </w:r>
      <w:r w:rsidRPr="00877085">
        <w:rPr>
          <w:rStyle w:val="Znakapoznpodarou"/>
          <w:rFonts w:asciiTheme="minorHAnsi" w:hAnsiTheme="minorHAnsi"/>
          <w:lang w:val="en-GB" w:bidi="en-GB"/>
        </w:rPr>
        <w:footnoteReference w:id="28"/>
      </w:r>
      <w:r w:rsidRPr="00877085">
        <w:rPr>
          <w:rFonts w:asciiTheme="minorHAnsi" w:hAnsiTheme="minorHAnsi"/>
          <w:lang w:val="en-GB" w:bidi="en-GB"/>
        </w:rPr>
        <w:t xml:space="preserve"> show that the expected effect of greater involvement of large enterprises in the ENERGY SAVINGS III Call has not yet occurred; in April 2018, the volume of registered aid applications amounted to CZK 910,470,785, i.e. 15.2 % of the earmarked allocation. Of that volume, large enterprises account for CZK 257,330,119, which is only 28 % of the total volume of funds indicated in the applications. So far, no subsidy decision has been issued under this call. </w:t>
      </w:r>
    </w:p>
    <w:p w:rsidR="00832827" w:rsidRPr="00877085" w:rsidRDefault="00832827" w:rsidP="00D27711">
      <w:pPr>
        <w:jc w:val="both"/>
        <w:rPr>
          <w:rFonts w:asciiTheme="minorHAnsi" w:hAnsiTheme="minorHAnsi"/>
        </w:rPr>
      </w:pPr>
    </w:p>
    <w:p w:rsidR="00155507" w:rsidRPr="00877085" w:rsidRDefault="00155507" w:rsidP="001C35BE">
      <w:pPr>
        <w:pStyle w:val="Nadpis3"/>
      </w:pPr>
      <w:r w:rsidRPr="00877085">
        <w:rPr>
          <w:lang w:val="en-GB" w:bidi="en-GB"/>
        </w:rPr>
        <w:t>IV.1.2</w:t>
      </w:r>
      <w:r w:rsidRPr="00877085">
        <w:rPr>
          <w:lang w:val="en-GB" w:bidi="en-GB"/>
        </w:rPr>
        <w:tab/>
        <w:t xml:space="preserve">Evaluation of projects under calls of the ENERGY SAVINGS aid programme </w:t>
      </w:r>
    </w:p>
    <w:p w:rsidR="00CB3572" w:rsidRPr="00877085" w:rsidRDefault="00CB3572" w:rsidP="000216FC">
      <w:pPr>
        <w:keepNext/>
        <w:jc w:val="both"/>
        <w:rPr>
          <w:rFonts w:asciiTheme="minorHAnsi" w:hAnsiTheme="minorHAnsi"/>
          <w:u w:val="single"/>
        </w:rPr>
      </w:pPr>
      <w:r w:rsidRPr="00877085">
        <w:rPr>
          <w:rFonts w:asciiTheme="minorHAnsi" w:hAnsiTheme="minorHAnsi"/>
          <w:u w:val="single"/>
          <w:lang w:val="en-GB" w:bidi="en-GB"/>
        </w:rPr>
        <w:t>Duration of the evaluation process</w:t>
      </w:r>
    </w:p>
    <w:p w:rsidR="000841BB" w:rsidRPr="00877085" w:rsidRDefault="0024447D" w:rsidP="00CB3572">
      <w:pPr>
        <w:jc w:val="both"/>
        <w:rPr>
          <w:rFonts w:asciiTheme="minorHAnsi" w:hAnsiTheme="minorHAnsi"/>
        </w:rPr>
      </w:pPr>
      <w:r w:rsidRPr="00877085">
        <w:rPr>
          <w:rFonts w:asciiTheme="minorHAnsi" w:hAnsiTheme="minorHAnsi"/>
          <w:b/>
          <w:lang w:val="en-GB" w:bidi="en-GB"/>
        </w:rPr>
        <w:t xml:space="preserve">In 2017, the time from the submission of the aid application until its approval was reduced in the process of project evaluation and selection. The use of only one-round evaluation model for newly announced calls is a major influencing factor. </w:t>
      </w:r>
      <w:r w:rsidRPr="00877085">
        <w:rPr>
          <w:rFonts w:asciiTheme="minorHAnsi" w:hAnsiTheme="minorHAnsi"/>
          <w:lang w:val="en-GB" w:bidi="en-GB"/>
        </w:rPr>
        <w:t xml:space="preserve">In the two-round evaluation model, which was mainly used for calls announced in 2015, the average duration of this phase of the process is around 545 days. For the one-round model, the worst situation is for calls announced in 2016. </w:t>
      </w:r>
    </w:p>
    <w:p w:rsidR="000841BB" w:rsidRPr="00877085" w:rsidRDefault="000841BB" w:rsidP="00CB3572">
      <w:pPr>
        <w:jc w:val="both"/>
        <w:rPr>
          <w:rFonts w:asciiTheme="minorHAnsi" w:hAnsiTheme="minorHAnsi"/>
        </w:rPr>
      </w:pPr>
    </w:p>
    <w:p w:rsidR="0024447D" w:rsidRPr="00877085" w:rsidRDefault="00571B55" w:rsidP="004C05B5">
      <w:pPr>
        <w:shd w:val="clear" w:color="auto" w:fill="E5F1FF"/>
        <w:jc w:val="both"/>
        <w:rPr>
          <w:rFonts w:asciiTheme="minorHAnsi" w:hAnsiTheme="minorHAnsi"/>
        </w:rPr>
      </w:pPr>
      <w:r w:rsidRPr="00877085">
        <w:rPr>
          <w:rFonts w:asciiTheme="minorHAnsi" w:hAnsiTheme="minorHAnsi"/>
          <w:lang w:val="en-GB" w:bidi="en-GB"/>
        </w:rPr>
        <w:t>According to data in the</w:t>
      </w:r>
      <w:r w:rsidR="003C2178">
        <w:rPr>
          <w:rFonts w:asciiTheme="minorHAnsi" w:hAnsiTheme="minorHAnsi"/>
          <w:lang w:val="en-GB" w:bidi="en-GB"/>
        </w:rPr>
        <w:t xml:space="preserve"> MS2014+ monitoring system as at</w:t>
      </w:r>
      <w:r w:rsidRPr="00877085">
        <w:rPr>
          <w:rFonts w:asciiTheme="minorHAnsi" w:hAnsiTheme="minorHAnsi"/>
          <w:lang w:val="en-GB" w:bidi="en-GB"/>
        </w:rPr>
        <w:t xml:space="preserve"> 30 April 2018, the average duration of the process of evaluation and selection of project applications from the beginning of implementation was 404 days.</w:t>
      </w:r>
    </w:p>
    <w:p w:rsidR="00436859" w:rsidRPr="00877085" w:rsidRDefault="00436859" w:rsidP="00CB3572">
      <w:pPr>
        <w:jc w:val="both"/>
        <w:rPr>
          <w:rFonts w:asciiTheme="minorHAnsi" w:hAnsiTheme="minorHAnsi" w:cstheme="minorHAnsi"/>
          <w:u w:val="single"/>
        </w:rPr>
      </w:pPr>
    </w:p>
    <w:p w:rsidR="0060494D" w:rsidRPr="00877085" w:rsidRDefault="00872B13" w:rsidP="00FB50B5">
      <w:pPr>
        <w:keepNext/>
        <w:jc w:val="both"/>
        <w:rPr>
          <w:rFonts w:asciiTheme="minorHAnsi" w:hAnsiTheme="minorHAnsi" w:cstheme="minorHAnsi"/>
          <w:u w:val="single"/>
        </w:rPr>
      </w:pPr>
      <w:r w:rsidRPr="00877085">
        <w:rPr>
          <w:rFonts w:asciiTheme="minorHAnsi" w:hAnsiTheme="minorHAnsi" w:cstheme="minorHAnsi"/>
          <w:u w:val="single"/>
          <w:lang w:val="en-GB" w:bidi="en-GB"/>
        </w:rPr>
        <w:t>Determination and use of evaluation criteria</w:t>
      </w:r>
    </w:p>
    <w:p w:rsidR="000841BB" w:rsidRPr="00877085" w:rsidRDefault="0053402D" w:rsidP="00436859">
      <w:pPr>
        <w:jc w:val="both"/>
        <w:rPr>
          <w:rFonts w:asciiTheme="minorHAnsi" w:hAnsi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established objective and relevant criteria for the evaluation and selection of SO 3.2 projects ensuring compliance of the projects with the objectives of the call and programme; </w:t>
      </w:r>
      <w:r w:rsidRPr="00877085">
        <w:rPr>
          <w:rFonts w:asciiTheme="minorHAnsi" w:hAnsiTheme="minorHAnsi" w:cstheme="minorHAnsi"/>
          <w:b/>
          <w:lang w:val="en-GB" w:bidi="en-GB"/>
        </w:rPr>
        <w:t>an exception was the adequacy of the criterion of “</w:t>
      </w:r>
      <w:r w:rsidRPr="00877085">
        <w:rPr>
          <w:rFonts w:asciiTheme="minorHAnsi" w:hAnsiTheme="minorHAnsi" w:cstheme="minorHAnsi"/>
          <w:b/>
          <w:i/>
          <w:lang w:val="en-GB" w:bidi="en-GB"/>
        </w:rPr>
        <w:t>specific eligible expenditure to reduce emissions of CZK/kg of CO</w:t>
      </w:r>
      <w:r w:rsidRPr="00877085">
        <w:rPr>
          <w:rFonts w:asciiTheme="minorHAnsi" w:hAnsiTheme="minorHAnsi" w:cstheme="minorHAnsi"/>
          <w:b/>
          <w:i/>
          <w:vertAlign w:val="subscript"/>
          <w:lang w:val="en-GB" w:bidi="en-GB"/>
        </w:rPr>
        <w:t>2</w:t>
      </w:r>
      <w:r w:rsidRPr="00877085">
        <w:rPr>
          <w:rFonts w:asciiTheme="minorHAnsi" w:hAnsiTheme="minorHAnsi" w:cstheme="minorHAnsi"/>
          <w:b/>
          <w:i/>
          <w:lang w:val="en-GB" w:bidi="en-GB"/>
        </w:rPr>
        <w:t xml:space="preserve"> per year</w:t>
      </w:r>
      <w:r w:rsidRPr="00877085">
        <w:rPr>
          <w:rFonts w:asciiTheme="minorHAnsi" w:hAnsiTheme="minorHAnsi" w:cstheme="minorHAnsi"/>
          <w:b/>
          <w:lang w:val="en-GB" w:bidi="en-GB"/>
        </w:rPr>
        <w:t xml:space="preserve">” set for the evaluation of project applications in the area of environmental benefits. </w:t>
      </w:r>
    </w:p>
    <w:p w:rsidR="000841BB" w:rsidRPr="00877085" w:rsidRDefault="000841BB" w:rsidP="00436859">
      <w:pPr>
        <w:jc w:val="both"/>
        <w:rPr>
          <w:rFonts w:asciiTheme="minorHAnsi" w:hAnsiTheme="minorHAnsi"/>
        </w:rPr>
      </w:pPr>
    </w:p>
    <w:p w:rsidR="00436859" w:rsidRPr="00877085" w:rsidRDefault="00A35CDF" w:rsidP="00A429D0">
      <w:pPr>
        <w:jc w:val="both"/>
        <w:rPr>
          <w:rFonts w:asciiTheme="minorHAnsi" w:hAnsiTheme="minorHAnsi"/>
        </w:rPr>
      </w:pPr>
      <w:r w:rsidRPr="00877085">
        <w:rPr>
          <w:rFonts w:ascii="Calibri" w:eastAsia="Calibri" w:hAnsi="Calibri" w:cs="Calibri"/>
          <w:lang w:val="en-GB" w:bidi="en-GB"/>
        </w:rPr>
        <w:t>The environmental benefits assessed by the M</w:t>
      </w:r>
      <w:r w:rsidR="000D6940">
        <w:rPr>
          <w:rFonts w:ascii="Calibri" w:eastAsia="Calibri" w:hAnsi="Calibri" w:cs="Calibri"/>
          <w:lang w:val="en-GB" w:bidi="en-GB"/>
        </w:rPr>
        <w:t>o</w:t>
      </w:r>
      <w:r w:rsidRPr="00877085">
        <w:rPr>
          <w:rFonts w:ascii="Calibri" w:eastAsia="Calibri" w:hAnsi="Calibri" w:cs="Calibri"/>
          <w:lang w:val="en-GB" w:bidi="en-GB"/>
        </w:rPr>
        <w:t>IT for the ENERGY SAVINGS I Call using the criterion of “</w:t>
      </w:r>
      <w:r w:rsidR="00810B04" w:rsidRPr="00877085">
        <w:rPr>
          <w:rFonts w:ascii="Calibri" w:eastAsia="Calibri" w:hAnsi="Calibri" w:cs="Calibri"/>
          <w:i/>
          <w:lang w:val="en-GB" w:bidi="en-GB"/>
        </w:rPr>
        <w:t>specific eligible expenditure to reduce emissions of CZK/kg of CO</w:t>
      </w:r>
      <w:r w:rsidR="00E0355F" w:rsidRPr="00877085">
        <w:rPr>
          <w:rFonts w:ascii="Calibri" w:eastAsia="Calibri" w:hAnsi="Calibri" w:cs="Calibri"/>
          <w:i/>
          <w:vertAlign w:val="subscript"/>
          <w:lang w:val="en-GB" w:bidi="en-GB"/>
        </w:rPr>
        <w:t>2</w:t>
      </w:r>
      <w:r w:rsidR="00E0355F" w:rsidRPr="00877085">
        <w:rPr>
          <w:rFonts w:ascii="Calibri" w:eastAsia="Calibri" w:hAnsi="Calibri" w:cs="Calibri"/>
          <w:i/>
          <w:lang w:val="en-GB" w:bidi="en-GB"/>
        </w:rPr>
        <w:t xml:space="preserve"> per year</w:t>
      </w:r>
      <w:r w:rsidR="00810B04" w:rsidRPr="00877085">
        <w:rPr>
          <w:rFonts w:ascii="Calibri" w:eastAsia="Calibri" w:hAnsi="Calibri" w:cs="Calibri"/>
          <w:lang w:val="en-GB" w:bidi="en-GB"/>
        </w:rPr>
        <w:t xml:space="preserve">” are measured by </w:t>
      </w:r>
      <w:r w:rsidR="00044E4B" w:rsidRPr="00877085">
        <w:rPr>
          <w:rFonts w:asciiTheme="minorHAnsi" w:hAnsiTheme="minorHAnsi"/>
          <w:lang w:val="en-GB" w:bidi="en-GB"/>
        </w:rPr>
        <w:t>global parameters and often cannot be verified directly at the applicant.</w:t>
      </w:r>
      <w:r w:rsidR="00780D12" w:rsidRPr="00877085">
        <w:rPr>
          <w:rStyle w:val="Znakapoznpodarou"/>
          <w:rFonts w:ascii="Calibri" w:eastAsia="Calibri" w:hAnsi="Calibri" w:cs="Calibri"/>
          <w:lang w:val="en-GB" w:bidi="en-GB"/>
        </w:rPr>
        <w:footnoteReference w:id="29"/>
      </w:r>
      <w:r w:rsidR="00044E4B" w:rsidRPr="00877085">
        <w:rPr>
          <w:rFonts w:asciiTheme="minorHAnsi" w:hAnsiTheme="minorHAnsi"/>
          <w:b/>
          <w:lang w:val="en-GB" w:bidi="en-GB"/>
        </w:rPr>
        <w:t xml:space="preserve"> The M</w:t>
      </w:r>
      <w:r w:rsidR="000D6940">
        <w:rPr>
          <w:rFonts w:asciiTheme="minorHAnsi" w:hAnsiTheme="minorHAnsi"/>
          <w:b/>
          <w:lang w:val="en-GB" w:bidi="en-GB"/>
        </w:rPr>
        <w:t>o</w:t>
      </w:r>
      <w:r w:rsidR="00044E4B" w:rsidRPr="00877085">
        <w:rPr>
          <w:rFonts w:asciiTheme="minorHAnsi" w:hAnsiTheme="minorHAnsi"/>
          <w:b/>
          <w:lang w:val="en-GB" w:bidi="en-GB"/>
        </w:rPr>
        <w:t xml:space="preserve">IT rated this criterion with a higher number of points than the criterion for evaluating planned energy savings according to the Energy Review. </w:t>
      </w:r>
      <w:r w:rsidR="00044E4B" w:rsidRPr="00877085">
        <w:rPr>
          <w:rFonts w:asciiTheme="minorHAnsi" w:hAnsiTheme="minorHAnsi"/>
          <w:lang w:val="en-GB" w:bidi="en-GB"/>
        </w:rPr>
        <w:t>Therefore, the amount of point gain of up to 35 points in the environmental benefit indicators was not adequate for this call</w:t>
      </w:r>
      <w:r w:rsidR="00044E4B" w:rsidRPr="00877085">
        <w:rPr>
          <w:rStyle w:val="Znakapoznpodarou"/>
          <w:rFonts w:asciiTheme="minorHAnsi" w:hAnsiTheme="minorHAnsi"/>
          <w:lang w:val="en-GB" w:bidi="en-GB"/>
        </w:rPr>
        <w:footnoteReference w:id="30"/>
      </w:r>
      <w:r w:rsidR="00044E4B" w:rsidRPr="00877085">
        <w:rPr>
          <w:rFonts w:asciiTheme="minorHAnsi" w:hAnsiTheme="minorHAnsi"/>
          <w:lang w:val="en-GB" w:bidi="en-GB"/>
        </w:rPr>
        <w:t xml:space="preserve"> and had a significant impact on obtaining the subsidy even though the achievement of </w:t>
      </w:r>
      <w:r w:rsidR="00044E4B" w:rsidRPr="00877085">
        <w:rPr>
          <w:rFonts w:asciiTheme="minorHAnsi" w:hAnsiTheme="minorHAnsi"/>
          <w:lang w:val="en-GB" w:bidi="en-GB"/>
        </w:rPr>
        <w:lastRenderedPageBreak/>
        <w:t>environmental benefits depends on the fulfilment of various indicators</w:t>
      </w:r>
      <w:r w:rsidR="00B6512A" w:rsidRPr="00877085">
        <w:rPr>
          <w:rStyle w:val="Znakapoznpodarou"/>
          <w:rFonts w:asciiTheme="minorHAnsi" w:hAnsiTheme="minorHAnsi"/>
          <w:lang w:val="en-GB" w:bidi="en-GB"/>
        </w:rPr>
        <w:footnoteReference w:id="31"/>
      </w:r>
      <w:r w:rsidR="00044E4B" w:rsidRPr="00877085">
        <w:rPr>
          <w:rFonts w:asciiTheme="minorHAnsi" w:hAnsiTheme="minorHAnsi"/>
          <w:lang w:val="en-GB" w:bidi="en-GB"/>
        </w:rPr>
        <w:t xml:space="preserve">. Indicators relating to environmental benefits affect the subsidy granting but are not binding on the beneficiaries despite the fact that they were given more weight in the evaluation process than the energy savings indicators. </w:t>
      </w:r>
    </w:p>
    <w:p w:rsidR="002B6FDF" w:rsidRPr="00877085" w:rsidRDefault="002B6FDF" w:rsidP="00CB3572">
      <w:pPr>
        <w:jc w:val="both"/>
        <w:rPr>
          <w:rFonts w:asciiTheme="minorHAnsi" w:hAnsiTheme="minorHAnsi" w:cstheme="minorHAnsi"/>
        </w:rPr>
      </w:pPr>
    </w:p>
    <w:p w:rsidR="00044E4B" w:rsidRPr="00877085" w:rsidRDefault="00044E4B" w:rsidP="00CB3572">
      <w:pPr>
        <w:jc w:val="both"/>
        <w:rPr>
          <w:rFonts w:asciiTheme="minorHAnsi" w:hAnsiTheme="minorHAnsi" w:cstheme="minorHAnsi"/>
        </w:rPr>
      </w:pPr>
      <w:r w:rsidRPr="00877085">
        <w:rPr>
          <w:rFonts w:asciiTheme="minorHAnsi" w:hAnsiTheme="minorHAnsi" w:cstheme="minorHAnsi"/>
          <w:lang w:val="en-GB" w:bidi="en-GB"/>
        </w:rPr>
        <w:t>For other subsidy calls for ENERGY SAVINGS II and III, the M</w:t>
      </w:r>
      <w:r w:rsidR="000D6940">
        <w:rPr>
          <w:rFonts w:asciiTheme="minorHAnsi" w:hAnsiTheme="minorHAnsi" w:cstheme="minorHAnsi"/>
          <w:lang w:val="en-GB" w:bidi="en-GB"/>
        </w:rPr>
        <w:t>o</w:t>
      </w:r>
      <w:r w:rsidRPr="00877085">
        <w:rPr>
          <w:rFonts w:asciiTheme="minorHAnsi" w:hAnsiTheme="minorHAnsi" w:cstheme="minorHAnsi"/>
          <w:lang w:val="en-GB" w:bidi="en-GB"/>
        </w:rPr>
        <w:t>IT changed the bonus in favour of energy savings, i.e. the point gains for proven lasting savings as well as for the environmental benefits were equally determined on a point scale with an upper threshold of 32 points.</w:t>
      </w:r>
    </w:p>
    <w:p w:rsidR="00C86C9F" w:rsidRPr="00877085" w:rsidRDefault="00C86C9F" w:rsidP="00CB3572">
      <w:pPr>
        <w:jc w:val="both"/>
        <w:rPr>
          <w:rFonts w:asciiTheme="minorHAnsi" w:hAnsiTheme="minorHAnsi" w:cs="Calibri"/>
          <w:u w:val="single"/>
        </w:rPr>
      </w:pPr>
    </w:p>
    <w:p w:rsidR="00CB3572" w:rsidRPr="00877085" w:rsidRDefault="00CB3572" w:rsidP="00CB3572">
      <w:pPr>
        <w:jc w:val="both"/>
        <w:rPr>
          <w:rFonts w:asciiTheme="minorHAnsi" w:hAnsiTheme="minorHAnsi" w:cs="Calibri"/>
          <w:u w:val="single"/>
        </w:rPr>
      </w:pPr>
      <w:r w:rsidRPr="00877085">
        <w:rPr>
          <w:rFonts w:asciiTheme="minorHAnsi" w:hAnsiTheme="minorHAnsi" w:cs="Calibri"/>
          <w:u w:val="single"/>
          <w:lang w:val="en-GB" w:bidi="en-GB"/>
        </w:rPr>
        <w:t>Assessment of the status of small and medium-sized enterprises</w:t>
      </w:r>
    </w:p>
    <w:p w:rsidR="000841BB" w:rsidRPr="00877085" w:rsidRDefault="00CB3572" w:rsidP="0053402D">
      <w:pPr>
        <w:jc w:val="both"/>
        <w:rPr>
          <w:rFonts w:asciiTheme="minorHAnsi" w:hAnsiTheme="minorHAnsi" w:cs="Calibri"/>
        </w:rPr>
      </w:pPr>
      <w:r w:rsidRPr="00877085">
        <w:rPr>
          <w:rFonts w:asciiTheme="minorHAnsi" w:hAnsiTheme="minorHAnsi" w:cs="Calibri"/>
          <w:lang w:val="en-GB" w:bidi="en-GB"/>
        </w:rPr>
        <w:t>In the ENERGY SAVINGS I Call, aid applicants were not obliged to submit</w:t>
      </w:r>
      <w:r w:rsidR="00AB3530" w:rsidRPr="00877085">
        <w:rPr>
          <w:rStyle w:val="Znakapoznpodarou"/>
          <w:rFonts w:asciiTheme="minorHAnsi" w:hAnsiTheme="minorHAnsi" w:cs="Calibri"/>
          <w:lang w:val="en-GB" w:bidi="en-GB"/>
        </w:rPr>
        <w:footnoteReference w:id="32"/>
      </w:r>
      <w:r w:rsidRPr="00877085">
        <w:rPr>
          <w:rFonts w:asciiTheme="minorHAnsi" w:hAnsiTheme="minorHAnsi" w:cs="Calibri"/>
          <w:lang w:val="en-GB" w:bidi="en-GB"/>
        </w:rPr>
        <w:t xml:space="preserve"> information confirming their ownership structure up to the level of the so-called ultimate beneficial owner</w:t>
      </w:r>
      <w:r w:rsidRPr="00877085">
        <w:rPr>
          <w:rStyle w:val="Znakapoznpodarou"/>
          <w:rFonts w:asciiTheme="minorHAnsi" w:hAnsiTheme="minorHAnsi" w:cs="Calibri"/>
          <w:lang w:val="en-GB" w:bidi="en-GB"/>
        </w:rPr>
        <w:footnoteReference w:id="33"/>
      </w:r>
      <w:r w:rsidRPr="00877085">
        <w:rPr>
          <w:rFonts w:asciiTheme="minorHAnsi" w:hAnsiTheme="minorHAnsi" w:cs="Calibri"/>
          <w:lang w:val="en-GB" w:bidi="en-GB"/>
        </w:rPr>
        <w:t xml:space="preserve"> for the assessment of the status of a small or medium-sized enterprise even though this status was decisive for the amount of the subsidy. The M</w:t>
      </w:r>
      <w:r w:rsidR="000D6940">
        <w:rPr>
          <w:rFonts w:asciiTheme="minorHAnsi" w:hAnsiTheme="minorHAnsi" w:cs="Calibri"/>
          <w:lang w:val="en-GB" w:bidi="en-GB"/>
        </w:rPr>
        <w:t>o</w:t>
      </w:r>
      <w:r w:rsidRPr="00877085">
        <w:rPr>
          <w:rFonts w:asciiTheme="minorHAnsi" w:hAnsiTheme="minorHAnsi" w:cs="Calibri"/>
          <w:lang w:val="en-GB" w:bidi="en-GB"/>
        </w:rPr>
        <w:t xml:space="preserve">IT stipulated that aid applicants had to </w:t>
      </w:r>
      <w:r w:rsidRPr="00877085">
        <w:rPr>
          <w:rFonts w:asciiTheme="minorHAnsi" w:hAnsiTheme="minorHAnsi" w:cs="Calibri"/>
          <w:b/>
          <w:lang w:val="en-GB" w:bidi="en-GB"/>
        </w:rPr>
        <w:t>fill in the declaration on the status of a small or medium-sized enterprise and indicate, inter alia, the owners.</w:t>
      </w:r>
      <w:r w:rsidRPr="00877085">
        <w:rPr>
          <w:rFonts w:asciiTheme="minorHAnsi" w:hAnsiTheme="minorHAnsi" w:cs="Calibri"/>
          <w:lang w:val="en-GB" w:bidi="en-GB"/>
        </w:rPr>
        <w:t xml:space="preserve"> However, in the case of owners in the form of legal entities, their mere indication did not necessarily mean that the applicant’s real ownership structure would be revealed.</w:t>
      </w:r>
    </w:p>
    <w:p w:rsidR="00A55B22" w:rsidRPr="00877085" w:rsidRDefault="00A55B22" w:rsidP="0053402D">
      <w:pPr>
        <w:jc w:val="both"/>
        <w:rPr>
          <w:rFonts w:asciiTheme="minorHAnsi" w:hAnsiTheme="minorHAnsi" w:cs="Calibri"/>
        </w:rPr>
      </w:pPr>
    </w:p>
    <w:p w:rsidR="0053402D" w:rsidRPr="00877085" w:rsidRDefault="0053402D" w:rsidP="000313FD">
      <w:pPr>
        <w:shd w:val="clear" w:color="auto" w:fill="E5F1FF"/>
        <w:jc w:val="both"/>
        <w:rPr>
          <w:rFonts w:asciiTheme="minorHAnsi" w:hAnsiTheme="minorHAnsi" w:cs="Calibri"/>
        </w:rPr>
      </w:pPr>
      <w:r w:rsidRPr="00877085">
        <w:rPr>
          <w:rFonts w:asciiTheme="minorHAnsi" w:hAnsiTheme="minorHAnsi" w:cs="Calibri"/>
          <w:lang w:val="en-GB" w:bidi="en-GB"/>
        </w:rPr>
        <w:t>The M</w:t>
      </w:r>
      <w:r w:rsidR="000D6940">
        <w:rPr>
          <w:rFonts w:asciiTheme="minorHAnsi" w:hAnsiTheme="minorHAnsi" w:cs="Calibri"/>
          <w:lang w:val="en-GB" w:bidi="en-GB"/>
        </w:rPr>
        <w:t>o</w:t>
      </w:r>
      <w:r w:rsidRPr="00877085">
        <w:rPr>
          <w:rFonts w:asciiTheme="minorHAnsi" w:hAnsiTheme="minorHAnsi" w:cs="Calibri"/>
          <w:lang w:val="en-GB" w:bidi="en-GB"/>
        </w:rPr>
        <w:t>IT did not have a specific methodological procedure in place for revealing the ownership structures of aid applicants.</w:t>
      </w:r>
      <w:r w:rsidR="00434D3C" w:rsidRPr="00877085">
        <w:rPr>
          <w:rStyle w:val="Znakapoznpodarou"/>
          <w:rFonts w:asciiTheme="minorHAnsi" w:hAnsiTheme="minorHAnsi" w:cs="Calibri"/>
          <w:lang w:val="en-GB" w:bidi="en-GB"/>
        </w:rPr>
        <w:footnoteReference w:id="34"/>
      </w:r>
      <w:r w:rsidRPr="00877085">
        <w:rPr>
          <w:rFonts w:asciiTheme="minorHAnsi" w:hAnsiTheme="minorHAnsi" w:cs="Calibri"/>
          <w:lang w:val="en-GB" w:bidi="en-GB"/>
        </w:rPr>
        <w:t xml:space="preserve"> </w:t>
      </w:r>
    </w:p>
    <w:p w:rsidR="00FE3844" w:rsidRPr="00877085" w:rsidRDefault="00FE3844" w:rsidP="0053402D">
      <w:pPr>
        <w:jc w:val="both"/>
        <w:rPr>
          <w:rFonts w:asciiTheme="minorHAnsi" w:hAnsiTheme="minorHAnsi" w:cs="Calibri"/>
        </w:rPr>
      </w:pPr>
    </w:p>
    <w:p w:rsidR="00012EA2" w:rsidRPr="00877085" w:rsidRDefault="001D3A7D" w:rsidP="0053402D">
      <w:pPr>
        <w:jc w:val="both"/>
        <w:rPr>
          <w:rFonts w:asciiTheme="minorHAnsi" w:hAnsiTheme="minorHAnsi" w:cs="Calibri"/>
        </w:rPr>
      </w:pPr>
      <w:r w:rsidRPr="00877085">
        <w:rPr>
          <w:rFonts w:asciiTheme="minorHAnsi" w:hAnsiTheme="minorHAnsi" w:cs="Calibri"/>
          <w:lang w:val="en-GB" w:bidi="en-GB"/>
        </w:rPr>
        <w:t>The status of a small or medium-sized enterprise was checked by the API only with the help of available registers</w:t>
      </w:r>
      <w:r w:rsidR="00097E73" w:rsidRPr="00877085">
        <w:rPr>
          <w:rStyle w:val="Znakapoznpodarou"/>
          <w:rFonts w:asciiTheme="minorHAnsi" w:hAnsiTheme="minorHAnsi" w:cs="Calibri"/>
          <w:lang w:val="en-GB" w:bidi="en-GB"/>
        </w:rPr>
        <w:footnoteReference w:id="35"/>
      </w:r>
      <w:r w:rsidRPr="00877085">
        <w:rPr>
          <w:rFonts w:asciiTheme="minorHAnsi" w:hAnsiTheme="minorHAnsi" w:cs="Calibri"/>
          <w:lang w:val="en-GB" w:bidi="en-GB"/>
        </w:rPr>
        <w:t xml:space="preserve"> and using the declaration attached to the aid application. The applicant was to provide further information only if the subsidy provider asked for it. </w:t>
      </w:r>
    </w:p>
    <w:p w:rsidR="00012EA2" w:rsidRPr="00877085" w:rsidRDefault="00012EA2" w:rsidP="0053402D">
      <w:pPr>
        <w:jc w:val="both"/>
        <w:rPr>
          <w:rFonts w:asciiTheme="minorHAnsi" w:hAnsiTheme="minorHAnsi" w:cs="Calibri"/>
        </w:rPr>
      </w:pPr>
    </w:p>
    <w:p w:rsidR="0053402D" w:rsidRPr="00877085" w:rsidRDefault="004E2532" w:rsidP="000313FD">
      <w:pPr>
        <w:shd w:val="clear" w:color="auto" w:fill="E5F1FF"/>
        <w:jc w:val="both"/>
        <w:rPr>
          <w:rFonts w:asciiTheme="minorHAnsi" w:hAnsiTheme="minorHAnsi" w:cs="Calibri"/>
        </w:rPr>
      </w:pPr>
      <w:r w:rsidRPr="00877085">
        <w:rPr>
          <w:rFonts w:asciiTheme="minorHAnsi" w:hAnsiTheme="minorHAnsi" w:cs="Calibri"/>
          <w:lang w:val="en-GB" w:bidi="en-GB"/>
        </w:rPr>
        <w:t>For the sample of the projects audited, the API did not make use of the possibility of having relevant documents</w:t>
      </w:r>
      <w:r w:rsidR="00AC74A9" w:rsidRPr="00877085">
        <w:rPr>
          <w:rStyle w:val="Znakapoznpodarou"/>
          <w:rFonts w:asciiTheme="minorHAnsi" w:hAnsiTheme="minorHAnsi" w:cs="Calibri"/>
          <w:lang w:val="en-GB" w:bidi="en-GB"/>
        </w:rPr>
        <w:footnoteReference w:id="36"/>
      </w:r>
      <w:r w:rsidRPr="00877085">
        <w:rPr>
          <w:rFonts w:asciiTheme="minorHAnsi" w:hAnsiTheme="minorHAnsi" w:cs="Calibri"/>
          <w:lang w:val="en-GB" w:bidi="en-GB"/>
        </w:rPr>
        <w:t xml:space="preserve"> submitted to verify the real ownership structure, did not request additional information, and relied solely on the declarations of the beneficiaries themselves in the formal evaluation and eligibility evaluation process. Therefore, in the evaluation process, there was a risk of insufficient disclosure of the ownership structure when assessing the size of the enterprise. </w:t>
      </w:r>
    </w:p>
    <w:p w:rsidR="000639DF" w:rsidRPr="00877085" w:rsidRDefault="000639DF" w:rsidP="000639DF">
      <w:pPr>
        <w:jc w:val="both"/>
      </w:pPr>
    </w:p>
    <w:p w:rsidR="008A1AEC" w:rsidRPr="00877085" w:rsidRDefault="008A1AEC" w:rsidP="001C35BE">
      <w:pPr>
        <w:pStyle w:val="Nadpis3"/>
        <w:rPr>
          <w:i w:val="0"/>
        </w:rPr>
      </w:pPr>
      <w:r w:rsidRPr="00877085">
        <w:rPr>
          <w:lang w:val="en-GB" w:bidi="en-GB"/>
        </w:rPr>
        <w:lastRenderedPageBreak/>
        <w:t>IV.1.3</w:t>
      </w:r>
      <w:r w:rsidRPr="00877085">
        <w:rPr>
          <w:lang w:val="en-GB" w:bidi="en-GB"/>
        </w:rPr>
        <w:tab/>
        <w:t>Milestone of Priority Axis 3</w:t>
      </w:r>
    </w:p>
    <w:p w:rsidR="00146FC1" w:rsidRPr="00877085" w:rsidRDefault="00146FC1" w:rsidP="00146FC1">
      <w:pPr>
        <w:jc w:val="both"/>
        <w:rPr>
          <w:rFonts w:asciiTheme="minorHAnsi" w:hAnsiTheme="minorHAnsi"/>
        </w:rPr>
      </w:pPr>
      <w:r w:rsidRPr="00877085">
        <w:rPr>
          <w:rFonts w:asciiTheme="minorHAnsi" w:hAnsiTheme="minorHAnsi"/>
          <w:lang w:val="en-GB" w:bidi="en-GB"/>
        </w:rPr>
        <w:t>The OP EIC programming document sets out the performance framework</w:t>
      </w:r>
      <w:bookmarkStart w:id="1" w:name="_Ref514770993"/>
      <w:r w:rsidRPr="00877085">
        <w:rPr>
          <w:rStyle w:val="Znakapoznpodarou"/>
          <w:rFonts w:asciiTheme="minorHAnsi" w:hAnsiTheme="minorHAnsi"/>
          <w:lang w:val="en-GB" w:bidi="en-GB"/>
        </w:rPr>
        <w:footnoteReference w:id="37"/>
      </w:r>
      <w:bookmarkEnd w:id="1"/>
      <w:r w:rsidRPr="00877085">
        <w:rPr>
          <w:rFonts w:asciiTheme="minorHAnsi" w:hAnsiTheme="minorHAnsi"/>
          <w:lang w:val="en-GB" w:bidi="en-GB"/>
        </w:rPr>
        <w:t>. The performance framework consists of the so-called milestones set for each priority axis for 2018 and the objectives set for 2023. Milestones are intermediate objectives usually linked to the achievement of a specific objective of the priority axis, which express the intended progress towards the objectives set for the end of the programming period. The SAO audit examined whether there were obstacles to the allocation of the performance reserve</w:t>
      </w:r>
      <w:r w:rsidR="00711CC4" w:rsidRPr="00877085">
        <w:rPr>
          <w:rStyle w:val="Znakapoznpodarou"/>
          <w:rFonts w:asciiTheme="minorHAnsi" w:hAnsiTheme="minorHAnsi" w:cstheme="minorHAnsi"/>
          <w:lang w:val="en-GB" w:bidi="en-GB"/>
        </w:rPr>
        <w:fldChar w:fldCharType="begin"/>
      </w:r>
      <w:r w:rsidR="00711CC4" w:rsidRPr="00877085">
        <w:rPr>
          <w:rStyle w:val="Znakapoznpodarou"/>
          <w:rFonts w:asciiTheme="minorHAnsi" w:hAnsiTheme="minorHAnsi" w:cstheme="minorHAnsi"/>
          <w:lang w:val="en-GB" w:bidi="en-GB"/>
        </w:rPr>
        <w:instrText xml:space="preserve"> NOTEREF _Ref514770993 \h  \* MERGEFORMAT </w:instrText>
      </w:r>
      <w:r w:rsidR="00711CC4" w:rsidRPr="00877085">
        <w:rPr>
          <w:rStyle w:val="Znakapoznpodarou"/>
          <w:rFonts w:asciiTheme="minorHAnsi" w:hAnsiTheme="minorHAnsi" w:cstheme="minorHAnsi"/>
          <w:lang w:val="en-GB" w:bidi="en-GB"/>
        </w:rPr>
      </w:r>
      <w:r w:rsidR="00711CC4" w:rsidRPr="00877085">
        <w:rPr>
          <w:rStyle w:val="Znakapoznpodarou"/>
          <w:rFonts w:asciiTheme="minorHAnsi" w:hAnsiTheme="minorHAnsi" w:cstheme="minorHAnsi"/>
          <w:lang w:val="en-GB" w:bidi="en-GB"/>
        </w:rPr>
        <w:fldChar w:fldCharType="separate"/>
      </w:r>
      <w:r w:rsidR="005162F4">
        <w:rPr>
          <w:rStyle w:val="Znakapoznpodarou"/>
          <w:rFonts w:asciiTheme="minorHAnsi" w:hAnsiTheme="minorHAnsi" w:cstheme="minorHAnsi"/>
          <w:lang w:val="en-GB" w:bidi="en-GB"/>
        </w:rPr>
        <w:t>36</w:t>
      </w:r>
      <w:r w:rsidR="00711CC4" w:rsidRPr="00877085">
        <w:rPr>
          <w:rStyle w:val="Znakapoznpodarou"/>
          <w:rFonts w:asciiTheme="minorHAnsi" w:hAnsiTheme="minorHAnsi" w:cstheme="minorHAnsi"/>
          <w:lang w:val="en-GB" w:bidi="en-GB"/>
        </w:rPr>
        <w:fldChar w:fldCharType="end"/>
      </w:r>
      <w:r w:rsidRPr="00877085">
        <w:rPr>
          <w:rFonts w:asciiTheme="minorHAnsi" w:hAnsiTheme="minorHAnsi"/>
          <w:lang w:val="en-GB" w:bidi="en-GB"/>
        </w:rPr>
        <w:t xml:space="preserve"> in the area of fulfilment of the material objectives of the OP EIC PA 3.</w:t>
      </w:r>
    </w:p>
    <w:p w:rsidR="00146FC1" w:rsidRPr="00877085" w:rsidRDefault="00146FC1" w:rsidP="00146FC1">
      <w:pPr>
        <w:jc w:val="both"/>
        <w:rPr>
          <w:rFonts w:asciiTheme="minorHAnsi" w:hAnsiTheme="minorHAnsi"/>
        </w:rPr>
      </w:pPr>
    </w:p>
    <w:p w:rsidR="00674938" w:rsidRPr="00877085" w:rsidRDefault="00146FC1" w:rsidP="00146FC1">
      <w:pPr>
        <w:jc w:val="both"/>
        <w:rPr>
          <w:rFonts w:asciiTheme="minorHAnsi" w:hAnsiTheme="minorHAnsi"/>
          <w:b/>
        </w:rPr>
      </w:pPr>
      <w:r w:rsidRPr="00877085">
        <w:rPr>
          <w:rFonts w:asciiTheme="minorHAnsi" w:hAnsiTheme="minorHAnsi"/>
          <w:lang w:val="en-GB" w:bidi="en-GB"/>
        </w:rPr>
        <w:t>For PA 3, the output indicator</w:t>
      </w:r>
      <w:r w:rsidR="00AC2DB6" w:rsidRPr="00877085">
        <w:rPr>
          <w:rStyle w:val="Znakapoznpodarou"/>
          <w:rFonts w:asciiTheme="minorHAnsi" w:hAnsiTheme="minorHAnsi"/>
          <w:lang w:val="en-GB" w:bidi="en-GB"/>
        </w:rPr>
        <w:footnoteReference w:id="38"/>
      </w:r>
      <w:r w:rsidRPr="00877085">
        <w:rPr>
          <w:rFonts w:asciiTheme="minorHAnsi" w:hAnsiTheme="minorHAnsi"/>
          <w:lang w:val="en-GB" w:bidi="en-GB"/>
        </w:rPr>
        <w:t xml:space="preserve"> of “</w:t>
      </w:r>
      <w:r w:rsidRPr="00877085">
        <w:rPr>
          <w:rFonts w:asciiTheme="minorHAnsi" w:hAnsiTheme="minorHAnsi"/>
          <w:i/>
          <w:lang w:val="en-GB" w:bidi="en-GB"/>
        </w:rPr>
        <w:t>number of enterprises receiving aid</w:t>
      </w:r>
      <w:r w:rsidRPr="00877085">
        <w:rPr>
          <w:rFonts w:asciiTheme="minorHAnsi" w:hAnsiTheme="minorHAnsi"/>
          <w:lang w:val="en-GB" w:bidi="en-GB"/>
        </w:rPr>
        <w:t>” was set. The final target for 2023 is 3,240 enterprises or 3,772</w:t>
      </w:r>
      <w:r w:rsidRPr="00877085">
        <w:rPr>
          <w:rStyle w:val="Znakapoznpodarou"/>
          <w:rFonts w:asciiTheme="minorHAnsi" w:hAnsiTheme="minorHAnsi"/>
          <w:lang w:val="en-GB" w:bidi="en-GB"/>
        </w:rPr>
        <w:footnoteReference w:id="39"/>
      </w:r>
      <w:r w:rsidRPr="00877085">
        <w:rPr>
          <w:rFonts w:asciiTheme="minorHAnsi" w:hAnsiTheme="minorHAnsi"/>
          <w:lang w:val="en-GB" w:bidi="en-GB"/>
        </w:rPr>
        <w:t xml:space="preserve"> enterprises aided by subsidies or a financial instrument (monitored at the level of SO 3.1-3.5). </w:t>
      </w:r>
      <w:r w:rsidRPr="00877085">
        <w:rPr>
          <w:rFonts w:asciiTheme="minorHAnsi" w:hAnsiTheme="minorHAnsi"/>
          <w:b/>
          <w:lang w:val="en-GB" w:bidi="en-GB"/>
        </w:rPr>
        <w:t xml:space="preserve">The milestone for 2018 is the number of 270 enterprises receiving aid. </w:t>
      </w:r>
      <w:r w:rsidRPr="00877085">
        <w:rPr>
          <w:rFonts w:asciiTheme="minorHAnsi" w:hAnsiTheme="minorHAnsi"/>
          <w:lang w:val="en-GB" w:bidi="en-GB"/>
        </w:rPr>
        <w:t xml:space="preserve">The source of data provided on the fulfilment of the milestone is the MS2014+ system, which </w:t>
      </w:r>
      <w:r w:rsidRPr="00877085">
        <w:rPr>
          <w:rFonts w:asciiTheme="minorHAnsi" w:hAnsiTheme="minorHAnsi"/>
          <w:b/>
          <w:lang w:val="en-GB" w:bidi="en-GB"/>
        </w:rPr>
        <w:t xml:space="preserve">in February 2018 reported a total of 98 enterprises receiving aid at the level of PA 3. </w:t>
      </w:r>
    </w:p>
    <w:p w:rsidR="00674938" w:rsidRPr="00877085" w:rsidRDefault="00674938" w:rsidP="00146FC1">
      <w:pPr>
        <w:jc w:val="both"/>
        <w:rPr>
          <w:rFonts w:asciiTheme="minorHAnsi" w:hAnsiTheme="minorHAnsi"/>
          <w:b/>
        </w:rPr>
      </w:pPr>
    </w:p>
    <w:p w:rsidR="003309E7" w:rsidRPr="00877085" w:rsidRDefault="003309E7" w:rsidP="00146FC1">
      <w:pPr>
        <w:jc w:val="both"/>
        <w:rPr>
          <w:rFonts w:asciiTheme="minorHAnsi" w:hAnsiTheme="minorHAnsi"/>
          <w:b/>
        </w:rPr>
      </w:pPr>
    </w:p>
    <w:p w:rsidR="00755481" w:rsidRPr="00877085" w:rsidRDefault="00755481" w:rsidP="00146FC1">
      <w:pPr>
        <w:jc w:val="both"/>
        <w:rPr>
          <w:rFonts w:asciiTheme="minorHAnsi" w:hAnsiTheme="minorHAnsi"/>
          <w:b/>
        </w:rPr>
      </w:pPr>
    </w:p>
    <w:p w:rsidR="003309E7" w:rsidRPr="00877085" w:rsidRDefault="003309E7" w:rsidP="00146FC1">
      <w:pPr>
        <w:jc w:val="both"/>
        <w:rPr>
          <w:rFonts w:asciiTheme="minorHAnsi" w:hAnsiTheme="minorHAnsi"/>
          <w:b/>
        </w:rPr>
      </w:pPr>
    </w:p>
    <w:p w:rsidR="00146FC1" w:rsidRPr="00877085" w:rsidRDefault="007C362C" w:rsidP="003E28C2">
      <w:pPr>
        <w:shd w:val="clear" w:color="auto" w:fill="E5F1FF"/>
        <w:jc w:val="both"/>
        <w:rPr>
          <w:rFonts w:asciiTheme="minorHAnsi" w:hAnsiTheme="minorHAnsi"/>
        </w:rPr>
      </w:pPr>
      <w:r w:rsidRPr="00877085">
        <w:rPr>
          <w:rFonts w:asciiTheme="minorHAnsi" w:hAnsiTheme="minorHAnsi"/>
          <w:lang w:val="en-GB" w:bidi="en-GB"/>
        </w:rPr>
        <w:t xml:space="preserve">The number of enterprises aided so far does not guarantee that the set milestone will be reached by the end of 2018. </w:t>
      </w:r>
    </w:p>
    <w:p w:rsidR="00146FC1" w:rsidRPr="00877085" w:rsidRDefault="00146FC1" w:rsidP="00710AB4">
      <w:pPr>
        <w:shd w:val="clear" w:color="auto" w:fill="E5F1FF"/>
        <w:jc w:val="both"/>
        <w:rPr>
          <w:rFonts w:asciiTheme="minorHAnsi" w:hAnsiTheme="minorHAnsi"/>
        </w:rPr>
      </w:pPr>
      <w:r w:rsidRPr="00877085">
        <w:rPr>
          <w:rFonts w:asciiTheme="minorHAnsi" w:hAnsiTheme="minorHAnsi"/>
          <w:lang w:val="en-GB" w:bidi="en-GB"/>
        </w:rPr>
        <w:t>The indicator of “</w:t>
      </w:r>
      <w:r w:rsidRPr="00877085">
        <w:rPr>
          <w:rFonts w:asciiTheme="minorHAnsi" w:hAnsiTheme="minorHAnsi"/>
          <w:i/>
          <w:lang w:val="en-GB" w:bidi="en-GB"/>
        </w:rPr>
        <w:t>number of enterprises receiving aid</w:t>
      </w:r>
      <w:r w:rsidRPr="00877085">
        <w:rPr>
          <w:rFonts w:asciiTheme="minorHAnsi" w:hAnsiTheme="minorHAnsi"/>
          <w:lang w:val="en-GB" w:bidi="en-GB"/>
        </w:rPr>
        <w:t xml:space="preserve">” for the evaluation of achievement of the milestone of PA 3 is an output indicator jointly monitored at the Commission level. In addition to this indicator, no other indicator, such as a result indicator with a telling value of performance, is set at the level of the OP EIC PA 3. </w:t>
      </w:r>
    </w:p>
    <w:p w:rsidR="00710AB4" w:rsidRPr="00877085" w:rsidRDefault="00710AB4" w:rsidP="00710AB4">
      <w:pPr>
        <w:jc w:val="both"/>
        <w:rPr>
          <w:rFonts w:asciiTheme="minorHAnsi" w:hAnsiTheme="minorHAnsi"/>
        </w:rPr>
      </w:pPr>
    </w:p>
    <w:p w:rsidR="00260E6A" w:rsidRPr="00877085" w:rsidRDefault="00260E6A" w:rsidP="00710AB4">
      <w:pPr>
        <w:pStyle w:val="Nadpis2"/>
        <w:spacing w:before="0" w:after="0"/>
        <w:jc w:val="both"/>
        <w:rPr>
          <w:rFonts w:asciiTheme="minorHAnsi" w:hAnsiTheme="minorHAnsi" w:cstheme="minorHAnsi"/>
          <w:i w:val="0"/>
          <w:sz w:val="24"/>
          <w:szCs w:val="24"/>
        </w:rPr>
      </w:pPr>
      <w:r w:rsidRPr="00877085">
        <w:rPr>
          <w:rFonts w:asciiTheme="minorHAnsi" w:hAnsiTheme="minorHAnsi" w:cstheme="minorHAnsi"/>
          <w:i w:val="0"/>
          <w:sz w:val="24"/>
          <w:szCs w:val="24"/>
          <w:lang w:val="en-GB" w:bidi="en-GB"/>
        </w:rPr>
        <w:t xml:space="preserve">IV.2 Financial management of the OP EIC </w:t>
      </w:r>
    </w:p>
    <w:p w:rsidR="008A1AEC" w:rsidRPr="00877085" w:rsidRDefault="0038235A" w:rsidP="00710AB4">
      <w:pPr>
        <w:jc w:val="both"/>
        <w:rPr>
          <w:rFonts w:ascii="Calibri" w:eastAsia="Calibri" w:hAnsi="Calibri" w:cs="Calibri"/>
        </w:rPr>
      </w:pPr>
      <w:r w:rsidRPr="00877085">
        <w:rPr>
          <w:rFonts w:ascii="Calibri" w:eastAsia="Calibri" w:hAnsi="Calibri" w:cs="Calibri"/>
          <w:lang w:val="en-GB" w:bidi="en-GB"/>
        </w:rPr>
        <w:t>In 2017, the M</w:t>
      </w:r>
      <w:r w:rsidR="000D6940">
        <w:rPr>
          <w:rFonts w:ascii="Calibri" w:eastAsia="Calibri" w:hAnsi="Calibri" w:cs="Calibri"/>
          <w:lang w:val="en-GB" w:bidi="en-GB"/>
        </w:rPr>
        <w:t>o</w:t>
      </w:r>
      <w:r w:rsidRPr="00877085">
        <w:rPr>
          <w:rFonts w:ascii="Calibri" w:eastAsia="Calibri" w:hAnsi="Calibri" w:cs="Calibri"/>
          <w:lang w:val="en-GB" w:bidi="en-GB"/>
        </w:rPr>
        <w:t>IT initiated, i.e. implemented, measures</w:t>
      </w:r>
      <w:r w:rsidR="008705D6" w:rsidRPr="00877085">
        <w:rPr>
          <w:rStyle w:val="Znakapoznpodarou"/>
          <w:rFonts w:ascii="Calibri" w:eastAsia="Calibri" w:hAnsi="Calibri" w:cs="Calibri"/>
          <w:lang w:val="en-GB" w:bidi="en-GB"/>
        </w:rPr>
        <w:footnoteReference w:id="40"/>
      </w:r>
      <w:r w:rsidRPr="00877085">
        <w:rPr>
          <w:rFonts w:ascii="Calibri" w:eastAsia="Calibri" w:hAnsi="Calibri" w:cs="Calibri"/>
          <w:lang w:val="en-GB" w:bidi="en-GB"/>
        </w:rPr>
        <w:t xml:space="preserve"> aimed at accelerating the drawing of the OP EIC PA 3 funds and thus reducing the risk of not achieving the additional reserve of PA 3 allocation (performance reserve) or the risk of reducing the unspent allocation at the level of the entire OP EIC. </w:t>
      </w:r>
    </w:p>
    <w:p w:rsidR="008705D6" w:rsidRPr="00877085" w:rsidRDefault="008705D6" w:rsidP="00710AB4">
      <w:pPr>
        <w:jc w:val="both"/>
        <w:rPr>
          <w:rFonts w:asciiTheme="minorHAnsi" w:hAnsiTheme="minorHAnsi" w:cstheme="minorHAnsi"/>
          <w:u w:val="single"/>
        </w:rPr>
      </w:pPr>
    </w:p>
    <w:p w:rsidR="00206417" w:rsidRPr="00877085" w:rsidRDefault="00206417" w:rsidP="001C35BE">
      <w:pPr>
        <w:pStyle w:val="Nadpis3"/>
      </w:pPr>
      <w:r w:rsidRPr="00877085">
        <w:rPr>
          <w:lang w:val="en-GB" w:bidi="en-GB"/>
        </w:rPr>
        <w:lastRenderedPageBreak/>
        <w:t>IV.2.1</w:t>
      </w:r>
      <w:r w:rsidRPr="00877085">
        <w:rPr>
          <w:lang w:val="en-GB" w:bidi="en-GB"/>
        </w:rPr>
        <w:tab/>
        <w:t>Instruments used for providing aid within Priority Axis 3 of the OP EIC</w:t>
      </w:r>
    </w:p>
    <w:p w:rsidR="0060214F" w:rsidRPr="00877085" w:rsidRDefault="00CC5831" w:rsidP="0060214F">
      <w:pPr>
        <w:pStyle w:val="KP-normlntext"/>
        <w:keepNext/>
        <w:spacing w:after="0"/>
        <w:rPr>
          <w:rFonts w:asciiTheme="minorHAnsi" w:hAnsiTheme="minorHAnsi" w:cstheme="minorHAnsi"/>
        </w:rPr>
      </w:pPr>
      <w:r w:rsidRPr="00877085">
        <w:rPr>
          <w:rFonts w:asciiTheme="minorHAnsi" w:hAnsiTheme="minorHAnsi" w:cstheme="minorHAnsi"/>
          <w:lang w:val="en-GB" w:bidi="en-GB"/>
        </w:rPr>
        <w:t>One of the aforesaid measures is the introduction of a financial instrument. The OP EIC PA 3 projects are aided mainly in the form of a subsidy.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considered the use of a repayable form of aid in the form of financial instruments already during the preparation of the OP EIC and stated this intention in the programming document. </w:t>
      </w:r>
    </w:p>
    <w:p w:rsidR="00EC5DD9" w:rsidRPr="00877085" w:rsidRDefault="00EC5DD9" w:rsidP="0064570E">
      <w:pPr>
        <w:rPr>
          <w:rFonts w:asciiTheme="minorHAnsi" w:hAnsiTheme="minorHAnsi" w:cstheme="minorHAnsi"/>
          <w:u w:val="single"/>
        </w:rPr>
      </w:pPr>
    </w:p>
    <w:p w:rsidR="0064570E" w:rsidRPr="00877085" w:rsidRDefault="0064570E" w:rsidP="0064570E">
      <w:pPr>
        <w:rPr>
          <w:rFonts w:asciiTheme="minorHAnsi" w:hAnsiTheme="minorHAnsi" w:cstheme="minorHAnsi"/>
          <w:u w:val="single"/>
        </w:rPr>
      </w:pPr>
      <w:r w:rsidRPr="00877085">
        <w:rPr>
          <w:rFonts w:asciiTheme="minorHAnsi" w:hAnsiTheme="minorHAnsi" w:cstheme="minorHAnsi"/>
          <w:i/>
          <w:u w:val="single"/>
          <w:lang w:val="en-GB" w:bidi="en-GB"/>
        </w:rPr>
        <w:t>EX 2017 Credit Fund</w:t>
      </w:r>
      <w:r w:rsidRPr="00877085">
        <w:rPr>
          <w:rFonts w:asciiTheme="minorHAnsi" w:hAnsiTheme="minorHAnsi" w:cstheme="minorHAnsi"/>
          <w:u w:val="single"/>
          <w:lang w:val="en-GB" w:bidi="en-GB"/>
        </w:rPr>
        <w:t xml:space="preserve"> financial instrument</w:t>
      </w:r>
    </w:p>
    <w:p w:rsidR="002B6FDC" w:rsidRPr="00877085" w:rsidRDefault="00344DD2" w:rsidP="005E1730">
      <w:pPr>
        <w:pStyle w:val="KP-normlntext"/>
      </w:pPr>
      <w:r w:rsidRPr="00877085">
        <w:rPr>
          <w:rFonts w:asciiTheme="minorHAnsi" w:hAnsiTheme="minorHAnsi" w:cstheme="minorHAnsi"/>
          <w:lang w:val="en-GB" w:bidi="en-GB"/>
        </w:rPr>
        <w:t>Based on the preliminary assessment carried out in 2015, the M</w:t>
      </w:r>
      <w:r w:rsidR="000D6940">
        <w:rPr>
          <w:rFonts w:asciiTheme="minorHAnsi" w:hAnsiTheme="minorHAnsi" w:cstheme="minorHAnsi"/>
          <w:lang w:val="en-GB" w:bidi="en-GB"/>
        </w:rPr>
        <w:t>o</w:t>
      </w:r>
      <w:r w:rsidRPr="00877085">
        <w:rPr>
          <w:rFonts w:asciiTheme="minorHAnsi" w:hAnsiTheme="minorHAnsi" w:cstheme="minorHAnsi"/>
          <w:lang w:val="en-GB" w:bidi="en-GB"/>
        </w:rPr>
        <w:t>IT decided to create a credit fund for the ENERGY SAVINGS and ENERGY SAVINGS in HSS aid programmes. The selection of the intermediary, which is ČMZRB</w:t>
      </w:r>
      <w:r w:rsidR="003776A5" w:rsidRPr="00877085">
        <w:rPr>
          <w:rStyle w:val="Znakapoznpodarou"/>
          <w:rFonts w:asciiTheme="minorHAnsi" w:hAnsiTheme="minorHAnsi" w:cstheme="minorHAnsi"/>
          <w:lang w:val="en-GB" w:bidi="en-GB"/>
        </w:rPr>
        <w:footnoteReference w:id="41"/>
      </w:r>
      <w:r w:rsidRPr="00877085">
        <w:rPr>
          <w:rFonts w:asciiTheme="minorHAnsi" w:hAnsiTheme="minorHAnsi" w:cstheme="minorHAnsi"/>
          <w:lang w:val="en-GB" w:bidi="en-GB"/>
        </w:rPr>
        <w:t>, was made in 2016. In 2017,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concluded an agreement with ČMZRB on the establishment and administration of the EX 2017 Credit Fund (the “Financing Agreement”). Based on the Financing Agreement, the </w:t>
      </w:r>
      <w:r w:rsidR="007D191E" w:rsidRPr="00877085">
        <w:rPr>
          <w:rFonts w:asciiTheme="minorHAnsi" w:hAnsiTheme="minorHAnsi" w:cstheme="minorHAnsi"/>
          <w:b/>
          <w:lang w:val="en-GB" w:bidi="en-GB"/>
        </w:rPr>
        <w:t>EX 2017 Credit Fund</w:t>
      </w:r>
      <w:r w:rsidR="007D191E" w:rsidRPr="00877085">
        <w:rPr>
          <w:rFonts w:asciiTheme="minorHAnsi" w:hAnsiTheme="minorHAnsi" w:cstheme="minorHAnsi"/>
          <w:b/>
          <w:i/>
          <w:lang w:val="en-GB" w:bidi="en-GB"/>
        </w:rPr>
        <w:t xml:space="preserve"> was </w:t>
      </w:r>
      <w:r w:rsidR="007D191E" w:rsidRPr="00877085">
        <w:rPr>
          <w:rFonts w:asciiTheme="minorHAnsi" w:hAnsiTheme="minorHAnsi" w:cstheme="minorHAnsi"/>
          <w:b/>
          <w:lang w:val="en-GB" w:bidi="en-GB"/>
        </w:rPr>
        <w:t>created with an allocation of CZK 1,908 million, of which CZK 1,336 million was allocated to the ENERGY SAVINGS aid programme.</w:t>
      </w:r>
      <w:r w:rsidR="002B6FDC" w:rsidRPr="00877085">
        <w:rPr>
          <w:rStyle w:val="Znakapoznpodarou"/>
          <w:rFonts w:asciiTheme="minorHAnsi" w:hAnsiTheme="minorHAnsi" w:cstheme="minorHAnsi"/>
          <w:lang w:val="en-GB" w:bidi="en-GB"/>
        </w:rPr>
        <w:footnoteReference w:id="42"/>
      </w:r>
      <w:r w:rsidR="007D191E" w:rsidRPr="00877085">
        <w:rPr>
          <w:rFonts w:asciiTheme="minorHAnsi" w:hAnsiTheme="minorHAnsi" w:cstheme="minorHAnsi"/>
          <w:lang w:val="en-GB" w:bidi="en-GB"/>
        </w:rPr>
        <w:t xml:space="preserve"> The M</w:t>
      </w:r>
      <w:r w:rsidR="000D6940">
        <w:rPr>
          <w:rFonts w:asciiTheme="minorHAnsi" w:hAnsiTheme="minorHAnsi" w:cstheme="minorHAnsi"/>
          <w:lang w:val="en-GB" w:bidi="en-GB"/>
        </w:rPr>
        <w:t>o</w:t>
      </w:r>
      <w:r w:rsidR="007D191E" w:rsidRPr="00877085">
        <w:rPr>
          <w:rFonts w:asciiTheme="minorHAnsi" w:hAnsiTheme="minorHAnsi" w:cstheme="minorHAnsi"/>
          <w:lang w:val="en-GB" w:bidi="en-GB"/>
        </w:rPr>
        <w:t xml:space="preserve">IT transferred a deposit to the ČMZRB credit fund in the amount of CZK 477 million in June 2017. ČMZRB announced a call for submitting “ENERGY SAVINGS – credits” projects on its website in September </w:t>
      </w:r>
      <w:r w:rsidR="005E1730" w:rsidRPr="00877085">
        <w:rPr>
          <w:lang w:val="en-GB" w:bidi="en-GB"/>
        </w:rPr>
        <w:t xml:space="preserve">2017. </w:t>
      </w:r>
    </w:p>
    <w:p w:rsidR="00ED5E11" w:rsidRPr="00877085" w:rsidRDefault="00ED5E11" w:rsidP="00ED5E11">
      <w:pPr>
        <w:pStyle w:val="KP-normlntext"/>
        <w:keepNext/>
        <w:spacing w:after="0"/>
        <w:rPr>
          <w:rFonts w:asciiTheme="minorHAnsi" w:hAnsiTheme="minorHAnsi" w:cstheme="minorHAnsi"/>
        </w:rPr>
      </w:pPr>
      <w:r w:rsidRPr="00877085">
        <w:rPr>
          <w:rFonts w:asciiTheme="minorHAnsi" w:hAnsiTheme="minorHAnsi" w:cstheme="minorHAnsi"/>
          <w:lang w:val="en-GB" w:bidi="en-GB"/>
        </w:rPr>
        <w:t xml:space="preserve">As part of its audit of the </w:t>
      </w:r>
      <w:r w:rsidRPr="00877085">
        <w:rPr>
          <w:rFonts w:asciiTheme="minorHAnsi" w:hAnsiTheme="minorHAnsi" w:cstheme="minorHAnsi"/>
          <w:i/>
          <w:lang w:val="en-GB" w:bidi="en-GB"/>
        </w:rPr>
        <w:t>EX 2017 Credit Fund</w:t>
      </w:r>
      <w:r w:rsidRPr="00877085">
        <w:rPr>
          <w:rFonts w:asciiTheme="minorHAnsi" w:hAnsiTheme="minorHAnsi" w:cstheme="minorHAnsi"/>
          <w:lang w:val="en-GB" w:bidi="en-GB"/>
        </w:rPr>
        <w:t xml:space="preserve"> financial instrument, the SAO audited, inter alia:</w:t>
      </w:r>
    </w:p>
    <w:p w:rsidR="00ED5E11" w:rsidRPr="00877085" w:rsidRDefault="00ED5E11" w:rsidP="00B4260A">
      <w:pPr>
        <w:pStyle w:val="KP-normlntext"/>
        <w:keepNext/>
        <w:numPr>
          <w:ilvl w:val="0"/>
          <w:numId w:val="4"/>
        </w:numPr>
        <w:spacing w:after="0"/>
        <w:rPr>
          <w:rFonts w:asciiTheme="minorHAnsi" w:hAnsiTheme="minorHAnsi" w:cstheme="minorHAnsi"/>
        </w:rPr>
      </w:pPr>
      <w:r w:rsidRPr="00877085">
        <w:rPr>
          <w:rFonts w:asciiTheme="minorHAnsi" w:hAnsiTheme="minorHAnsi" w:cstheme="minorHAnsi"/>
          <w:lang w:val="en-GB" w:bidi="en-GB"/>
        </w:rPr>
        <w:t xml:space="preserve">Elaboration of a preliminary assessment for the CFFI; </w:t>
      </w:r>
    </w:p>
    <w:p w:rsidR="00ED5E11" w:rsidRPr="00877085" w:rsidRDefault="00ED5E11" w:rsidP="00B4260A">
      <w:pPr>
        <w:pStyle w:val="KP-normlntext"/>
        <w:keepNext/>
        <w:numPr>
          <w:ilvl w:val="0"/>
          <w:numId w:val="4"/>
        </w:numPr>
        <w:spacing w:after="0"/>
        <w:rPr>
          <w:rFonts w:asciiTheme="minorHAnsi" w:hAnsiTheme="minorHAnsi" w:cstheme="minorHAnsi"/>
        </w:rPr>
      </w:pPr>
      <w:r w:rsidRPr="00877085">
        <w:rPr>
          <w:rFonts w:asciiTheme="minorHAnsi" w:hAnsiTheme="minorHAnsi" w:cstheme="minorHAnsi"/>
          <w:lang w:val="en-GB" w:bidi="en-GB"/>
        </w:rPr>
        <w:t xml:space="preserve">The subsequent conclusion of the Financing Agreement; </w:t>
      </w:r>
    </w:p>
    <w:p w:rsidR="00620242" w:rsidRPr="00877085" w:rsidRDefault="00ED5E11" w:rsidP="00B4260A">
      <w:pPr>
        <w:pStyle w:val="KP-normlntext"/>
        <w:keepNext/>
        <w:numPr>
          <w:ilvl w:val="0"/>
          <w:numId w:val="4"/>
        </w:numPr>
        <w:spacing w:after="0"/>
        <w:rPr>
          <w:rFonts w:asciiTheme="minorHAnsi" w:hAnsiTheme="minorHAnsi" w:cstheme="minorHAnsi"/>
        </w:rPr>
      </w:pPr>
      <w:r w:rsidRPr="00877085">
        <w:rPr>
          <w:rFonts w:asciiTheme="minorHAnsi" w:hAnsiTheme="minorHAnsi" w:cstheme="minorHAnsi"/>
          <w:lang w:val="en-GB" w:bidi="en-GB"/>
        </w:rPr>
        <w:t>Setting a target for the CFFI and its measurability in relation to specific objective 3.2 of the OP EIC “</w:t>
      </w:r>
      <w:r w:rsidRPr="00877085">
        <w:rPr>
          <w:rFonts w:asciiTheme="minorHAnsi" w:hAnsiTheme="minorHAnsi" w:cstheme="minorHAnsi"/>
          <w:i/>
          <w:lang w:val="en-GB" w:bidi="en-GB"/>
        </w:rPr>
        <w:t>Improving the energy efficiency of the business sector</w:t>
      </w:r>
      <w:r w:rsidRPr="00877085">
        <w:rPr>
          <w:rFonts w:asciiTheme="minorHAnsi" w:hAnsiTheme="minorHAnsi" w:cstheme="minorHAnsi"/>
          <w:lang w:val="en-GB" w:bidi="en-GB"/>
        </w:rPr>
        <w:t>”;</w:t>
      </w:r>
    </w:p>
    <w:p w:rsidR="004C599E" w:rsidRPr="00877085" w:rsidRDefault="004C599E" w:rsidP="000A6D0D">
      <w:pPr>
        <w:pStyle w:val="KP-normlntext"/>
        <w:numPr>
          <w:ilvl w:val="0"/>
          <w:numId w:val="4"/>
        </w:numPr>
        <w:spacing w:after="0"/>
        <w:ind w:left="714" w:hanging="357"/>
        <w:rPr>
          <w:rFonts w:asciiTheme="minorHAnsi" w:hAnsiTheme="minorHAnsi" w:cstheme="minorHAnsi"/>
        </w:rPr>
      </w:pPr>
      <w:r w:rsidRPr="00877085">
        <w:rPr>
          <w:rFonts w:asciiTheme="minorHAnsi" w:hAnsiTheme="minorHAnsi" w:cstheme="minorHAnsi"/>
          <w:lang w:val="en-GB" w:bidi="en-GB"/>
        </w:rPr>
        <w:t>Whether the same shortcomings identified by the European Commission’s audit</w:t>
      </w:r>
      <w:r w:rsidR="00B72239" w:rsidRPr="00877085">
        <w:rPr>
          <w:rStyle w:val="Znakapoznpodarou"/>
          <w:rFonts w:asciiTheme="minorHAnsi" w:hAnsiTheme="minorHAnsi" w:cstheme="minorHAnsi"/>
          <w:lang w:val="en-GB" w:bidi="en-GB"/>
        </w:rPr>
        <w:footnoteReference w:id="43"/>
      </w:r>
      <w:r w:rsidRPr="00877085">
        <w:rPr>
          <w:rFonts w:asciiTheme="minorHAnsi" w:hAnsiTheme="minorHAnsi" w:cstheme="minorHAnsi"/>
          <w:lang w:val="en-GB" w:bidi="en-GB"/>
        </w:rPr>
        <w:t xml:space="preserve"> relating to the programming period of 2007-2013 were repeated in the CFFI.</w:t>
      </w:r>
    </w:p>
    <w:p w:rsidR="009F7C59" w:rsidRPr="00877085" w:rsidRDefault="009F7C59" w:rsidP="000A6D0D">
      <w:pPr>
        <w:pStyle w:val="KP-normlntext"/>
        <w:spacing w:after="0"/>
        <w:rPr>
          <w:rFonts w:asciiTheme="minorHAnsi" w:hAnsiTheme="minorHAnsi" w:cstheme="minorHAnsi"/>
        </w:rPr>
      </w:pPr>
    </w:p>
    <w:p w:rsidR="00BD4081" w:rsidRPr="00877085" w:rsidRDefault="00ED5E11" w:rsidP="006E3519">
      <w:pPr>
        <w:pStyle w:val="KP-normlntext"/>
        <w:spacing w:after="0"/>
        <w:rPr>
          <w:rFonts w:asciiTheme="minorHAnsi" w:hAnsiTheme="minorHAnsi" w:cstheme="minorHAnsi"/>
        </w:rPr>
      </w:pPr>
      <w:r w:rsidRPr="00877085">
        <w:rPr>
          <w:rFonts w:asciiTheme="minorHAnsi" w:hAnsiTheme="minorHAnsi" w:cstheme="minorHAnsi"/>
          <w:lang w:val="en-GB" w:bidi="en-GB"/>
        </w:rPr>
        <w:t xml:space="preserve">Given that specific objective 3.2 of the OP EIC is to be achieved not only through the financial instrument but also through subsidy measures, the preliminary assessment should also take into account their relationship in the area of performance indicators. </w:t>
      </w:r>
      <w:r w:rsidRPr="00877085">
        <w:rPr>
          <w:rFonts w:asciiTheme="minorHAnsi" w:hAnsiTheme="minorHAnsi" w:cstheme="minorHAnsi"/>
          <w:b/>
          <w:lang w:val="en-GB" w:bidi="en-GB"/>
        </w:rPr>
        <w:t>The preliminary assessment does not contain a precise definition of the results by which the financial instrument will contribute to the specific objective, which is contrary to Regulation No 1303/2013</w:t>
      </w:r>
      <w:r w:rsidR="00BD4081" w:rsidRPr="00877085">
        <w:rPr>
          <w:rStyle w:val="Znakapoznpodarou"/>
          <w:rFonts w:asciiTheme="minorHAnsi" w:hAnsiTheme="minorHAnsi" w:cstheme="minorHAnsi"/>
          <w:b/>
          <w:lang w:val="en-GB" w:bidi="en-GB"/>
        </w:rPr>
        <w:footnoteReference w:id="44"/>
      </w:r>
      <w:r w:rsidRPr="00877085">
        <w:rPr>
          <w:rFonts w:asciiTheme="minorHAnsi" w:hAnsiTheme="minorHAnsi" w:cstheme="minorHAnsi"/>
          <w:b/>
          <w:lang w:val="en-GB" w:bidi="en-GB"/>
        </w:rPr>
        <w:t xml:space="preserve">. </w:t>
      </w:r>
    </w:p>
    <w:p w:rsidR="00BD4081" w:rsidRPr="00877085" w:rsidRDefault="00BD4081" w:rsidP="006E3519">
      <w:pPr>
        <w:pStyle w:val="KP-normlntext"/>
        <w:spacing w:after="0"/>
        <w:rPr>
          <w:rFonts w:asciiTheme="minorHAnsi" w:hAnsiTheme="minorHAnsi" w:cstheme="minorHAnsi"/>
        </w:rPr>
      </w:pPr>
    </w:p>
    <w:p w:rsidR="00BD4081" w:rsidRPr="00877085" w:rsidRDefault="00ED5E11" w:rsidP="006E3519">
      <w:pPr>
        <w:pStyle w:val="KP-normlntext"/>
        <w:spacing w:after="0"/>
        <w:rPr>
          <w:rFonts w:asciiTheme="minorHAnsi" w:hAnsiTheme="minorHAnsi" w:cstheme="minorHAnsi"/>
        </w:rPr>
      </w:pPr>
      <w:r w:rsidRPr="009813D4">
        <w:rPr>
          <w:rFonts w:asciiTheme="minorHAnsi" w:hAnsiTheme="minorHAnsi" w:cstheme="minorHAnsi"/>
          <w:lang w:val="en-GB" w:bidi="en-GB"/>
        </w:rPr>
        <w:lastRenderedPageBreak/>
        <w:t xml:space="preserve">The aim of the financial instrument, as with subsidies in the case of the ENERGY SAVINGS programme, is to support the reduction of the energy intensity of the business sector in the form of a soft loan. </w:t>
      </w:r>
      <w:r w:rsidRPr="009813D4">
        <w:rPr>
          <w:rFonts w:asciiTheme="minorHAnsi" w:hAnsiTheme="minorHAnsi" w:cstheme="minorHAnsi"/>
          <w:b/>
          <w:lang w:val="en-GB" w:bidi="en-GB"/>
        </w:rPr>
        <w:t>The achievement of this objective is measured only by the output indicator, which monitors the number of aided enterprises.</w:t>
      </w:r>
      <w:r w:rsidRPr="009813D4">
        <w:rPr>
          <w:rFonts w:asciiTheme="minorHAnsi" w:hAnsiTheme="minorHAnsi" w:cstheme="minorHAnsi"/>
          <w:lang w:val="en-GB" w:bidi="en-GB"/>
        </w:rPr>
        <w:t xml:space="preserve"> However, this indicator does not measure the contribution to the fulfilment of specific objective 3.2 of the OP EIC. </w:t>
      </w:r>
    </w:p>
    <w:p w:rsidR="00BD4081" w:rsidRPr="00877085" w:rsidRDefault="00BD4081" w:rsidP="006E3519">
      <w:pPr>
        <w:pStyle w:val="KP-normlntext"/>
        <w:spacing w:after="0"/>
        <w:rPr>
          <w:rFonts w:asciiTheme="minorHAnsi" w:hAnsiTheme="minorHAnsi" w:cstheme="minorHAnsi"/>
          <w:b/>
        </w:rPr>
      </w:pPr>
    </w:p>
    <w:p w:rsidR="007D191E" w:rsidRPr="00877085" w:rsidRDefault="00ED5E11" w:rsidP="006E3519">
      <w:pPr>
        <w:pStyle w:val="KP-normlntext"/>
        <w:shd w:val="clear" w:color="auto" w:fill="E5F1FF"/>
        <w:spacing w:after="0"/>
        <w:rPr>
          <w:rFonts w:asciiTheme="minorHAnsi" w:hAnsiTheme="minorHAnsi" w:cs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IT did not set any binding performance indicator or its target values in relation to energy savings for ČMZRB, which is the aid beneficiary. Such an indicator exists, has a target value set at the level of specific objective 3.2 of the OP EIC and is used at the project level for both beneficiaries of subsidies and final beneficiaries of funds from the financial instrument. By the end of 2017, however, the M</w:t>
      </w:r>
      <w:r w:rsidR="000D6940">
        <w:rPr>
          <w:rFonts w:asciiTheme="minorHAnsi" w:hAnsiTheme="minorHAnsi" w:cstheme="minorHAnsi"/>
          <w:lang w:val="en-GB" w:bidi="en-GB"/>
        </w:rPr>
        <w:t>o</w:t>
      </w:r>
      <w:r w:rsidRPr="00877085">
        <w:rPr>
          <w:rFonts w:asciiTheme="minorHAnsi" w:hAnsiTheme="minorHAnsi" w:cstheme="minorHAnsi"/>
          <w:lang w:val="en-GB" w:bidi="en-GB"/>
        </w:rPr>
        <w:t>IT had not asked ČMZRB for data on commitments of final beneficiaries or data on the fulfilment of those commitments in the area of energy savings.</w:t>
      </w:r>
      <w:r w:rsidR="00C035A5" w:rsidRPr="00877085">
        <w:rPr>
          <w:rStyle w:val="Znakapoznpodarou"/>
          <w:rFonts w:asciiTheme="minorHAnsi" w:hAnsiTheme="minorHAnsi" w:cstheme="minorHAnsi"/>
          <w:lang w:val="en-GB" w:bidi="en-GB"/>
        </w:rPr>
        <w:footnoteReference w:id="45"/>
      </w:r>
    </w:p>
    <w:p w:rsidR="00BD4081" w:rsidRPr="00877085" w:rsidRDefault="00BD4081" w:rsidP="006E3519">
      <w:pPr>
        <w:pStyle w:val="KP-normlntext"/>
        <w:spacing w:after="0"/>
        <w:rPr>
          <w:rFonts w:asciiTheme="minorHAnsi" w:hAnsiTheme="minorHAnsi" w:cstheme="minorHAnsi"/>
        </w:rPr>
      </w:pPr>
    </w:p>
    <w:p w:rsidR="00BD4081" w:rsidRPr="00877085" w:rsidRDefault="00ED5E11" w:rsidP="006E3519">
      <w:pPr>
        <w:pStyle w:val="KP-normlntext"/>
        <w:spacing w:after="0"/>
        <w:rPr>
          <w:rFonts w:asciiTheme="minorHAnsi" w:hAnsiTheme="minorHAnsi" w:cstheme="minorHAnsi"/>
        </w:rPr>
      </w:pPr>
      <w:r w:rsidRPr="00877085">
        <w:rPr>
          <w:rFonts w:asciiTheme="minorHAnsi" w:hAnsiTheme="minorHAnsi" w:cstheme="minorHAnsi"/>
          <w:lang w:val="en-GB" w:bidi="en-GB"/>
        </w:rPr>
        <w:t xml:space="preserve">The absence of an assessment of the benefit in the preliminary assessment and failure to identify the relevant performance indicator at the outset of the CFFI formulation and </w:t>
      </w:r>
      <w:r w:rsidRPr="009813D4">
        <w:rPr>
          <w:rFonts w:asciiTheme="minorHAnsi" w:hAnsiTheme="minorHAnsi" w:cstheme="minorHAnsi"/>
          <w:lang w:val="en-GB" w:bidi="en-GB"/>
        </w:rPr>
        <w:t xml:space="preserve">negotiation of conditions with ČMZRB were also negatively reflected in the Financing Agreement. The only binding indicator to be achieved by ČMZRB in managing the CFFI by 2023 is the provision of loans to 204 enterprises; </w:t>
      </w:r>
      <w:r w:rsidR="00BD4081" w:rsidRPr="009813D4">
        <w:rPr>
          <w:rFonts w:asciiTheme="minorHAnsi" w:hAnsiTheme="minorHAnsi" w:cstheme="minorHAnsi"/>
          <w:b/>
          <w:lang w:val="en-GB" w:bidi="en-GB"/>
        </w:rPr>
        <w:t>the performance remuneration for ČMZRB does not depend on maximising energy savings but only on the volume of provided loans.</w:t>
      </w:r>
    </w:p>
    <w:p w:rsidR="00BD4081" w:rsidRPr="00877085" w:rsidRDefault="00BD4081" w:rsidP="006E3519">
      <w:pPr>
        <w:pStyle w:val="KP-normlntext"/>
        <w:spacing w:after="0"/>
        <w:rPr>
          <w:rFonts w:asciiTheme="minorHAnsi" w:hAnsiTheme="minorHAnsi" w:cstheme="minorHAnsi"/>
        </w:rPr>
      </w:pPr>
    </w:p>
    <w:p w:rsidR="00164469" w:rsidRPr="00877085" w:rsidRDefault="00164469" w:rsidP="006E3519">
      <w:pPr>
        <w:pStyle w:val="KP-normlntext"/>
        <w:spacing w:after="0"/>
        <w:rPr>
          <w:rFonts w:asciiTheme="minorHAnsi" w:hAnsiTheme="minorHAnsi" w:cstheme="minorHAnsi"/>
        </w:rPr>
      </w:pPr>
    </w:p>
    <w:p w:rsidR="00164469" w:rsidRPr="00877085" w:rsidRDefault="00164469" w:rsidP="006E3519">
      <w:pPr>
        <w:pStyle w:val="KP-normlntext"/>
        <w:spacing w:after="0"/>
        <w:rPr>
          <w:rFonts w:asciiTheme="minorHAnsi" w:hAnsiTheme="minorHAnsi" w:cstheme="minorHAnsi"/>
        </w:rPr>
      </w:pPr>
    </w:p>
    <w:p w:rsidR="00164469" w:rsidRPr="00877085" w:rsidRDefault="00164469" w:rsidP="006E3519">
      <w:pPr>
        <w:pStyle w:val="KP-normlntext"/>
        <w:spacing w:after="0"/>
        <w:rPr>
          <w:rFonts w:asciiTheme="minorHAnsi" w:hAnsiTheme="minorHAnsi" w:cstheme="minorHAnsi"/>
        </w:rPr>
      </w:pPr>
    </w:p>
    <w:p w:rsidR="009F7C59" w:rsidRPr="00877085" w:rsidRDefault="00ED5E11" w:rsidP="006E3519">
      <w:pPr>
        <w:pStyle w:val="KP-normlntext"/>
        <w:shd w:val="clear" w:color="auto" w:fill="E5F1FF"/>
        <w:spacing w:after="0"/>
        <w:rPr>
          <w:rFonts w:asciiTheme="minorHAnsi" w:hAnsiTheme="minorHAnsi" w:cstheme="minorHAnsi"/>
        </w:rPr>
      </w:pPr>
      <w:r w:rsidRPr="00877085">
        <w:rPr>
          <w:rFonts w:asciiTheme="minorHAnsi" w:hAnsiTheme="minorHAnsi" w:cstheme="minorHAnsi"/>
          <w:lang w:val="en-GB" w:bidi="en-GB"/>
        </w:rPr>
        <w:t>The Financing Agreement does not fulfil all the elements required by the EU regulation, as it does not contain the final results to be achieved through the financial instrument in order to contribute to energy efficiency improvement. The consequence is that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does not motivate ČMZRB to provide aid to enterprises for measures with the highest possible energy savings. </w:t>
      </w:r>
    </w:p>
    <w:p w:rsidR="00BD4081" w:rsidRPr="00877085" w:rsidRDefault="00ED33B6" w:rsidP="00ED33B6">
      <w:pPr>
        <w:pStyle w:val="KP-normlntext"/>
        <w:shd w:val="clear" w:color="auto" w:fill="E5F1FF"/>
        <w:spacing w:after="0"/>
        <w:rPr>
          <w:rFonts w:asciiTheme="minorHAnsi" w:hAnsiTheme="minorHAnsi" w:cstheme="minorHAnsi"/>
        </w:rPr>
      </w:pPr>
      <w:r w:rsidRPr="00877085">
        <w:rPr>
          <w:rFonts w:asciiTheme="minorHAnsi" w:hAnsiTheme="minorHAnsi" w:cstheme="minorHAnsi"/>
          <w:lang w:val="en-GB" w:bidi="en-GB"/>
        </w:rPr>
        <w:t>In addition to the performance remuneration, the M</w:t>
      </w:r>
      <w:r w:rsidR="000D6940">
        <w:rPr>
          <w:rFonts w:asciiTheme="minorHAnsi" w:hAnsiTheme="minorHAnsi" w:cstheme="minorHAnsi"/>
          <w:lang w:val="en-GB" w:bidi="en-GB"/>
        </w:rPr>
        <w:t>o</w:t>
      </w:r>
      <w:r w:rsidRPr="00877085">
        <w:rPr>
          <w:rFonts w:asciiTheme="minorHAnsi" w:hAnsiTheme="minorHAnsi" w:cstheme="minorHAnsi"/>
          <w:lang w:val="en-GB" w:bidi="en-GB"/>
        </w:rPr>
        <w:t>IT provides ČMZRB with a base remuneration, which amounted to CZK 578 thousand at the end of 2017. This is the only expenditure made so far in 2017 under this instrument.</w:t>
      </w:r>
    </w:p>
    <w:p w:rsidR="00BD4081" w:rsidRPr="00877085" w:rsidRDefault="00BD4081" w:rsidP="000A6D0D">
      <w:pPr>
        <w:pStyle w:val="KP-normlntext"/>
        <w:spacing w:after="0"/>
        <w:rPr>
          <w:rFonts w:asciiTheme="minorHAnsi" w:hAnsiTheme="minorHAnsi" w:cstheme="minorHAnsi"/>
        </w:rPr>
      </w:pPr>
    </w:p>
    <w:p w:rsidR="000F3B73" w:rsidRPr="00877085" w:rsidRDefault="00B72239" w:rsidP="000A6D0D">
      <w:pPr>
        <w:pStyle w:val="KP-normlntext"/>
        <w:spacing w:after="0"/>
        <w:rPr>
          <w:rFonts w:asciiTheme="minorHAnsi" w:hAnsiTheme="minorHAnsi" w:cstheme="minorHAnsi"/>
        </w:rPr>
      </w:pPr>
      <w:r w:rsidRPr="00877085">
        <w:rPr>
          <w:rFonts w:asciiTheme="minorHAnsi" w:hAnsiTheme="minorHAnsi" w:cstheme="minorHAnsi"/>
          <w:lang w:val="en-GB" w:bidi="en-GB"/>
        </w:rPr>
        <w:t>The shortcomings</w:t>
      </w:r>
      <w:r w:rsidR="00C47084" w:rsidRPr="00877085">
        <w:rPr>
          <w:rStyle w:val="Znakapoznpodarou"/>
          <w:rFonts w:asciiTheme="minorHAnsi" w:hAnsiTheme="minorHAnsi" w:cstheme="minorHAnsi"/>
          <w:lang w:val="en-GB" w:bidi="en-GB"/>
        </w:rPr>
        <w:footnoteReference w:id="46"/>
      </w:r>
      <w:r w:rsidRPr="00877085">
        <w:rPr>
          <w:rFonts w:asciiTheme="minorHAnsi" w:hAnsiTheme="minorHAnsi" w:cstheme="minorHAnsi"/>
          <w:lang w:val="en-GB" w:bidi="en-GB"/>
        </w:rPr>
        <w:t xml:space="preserve"> identified by the audit of the European Commission (the “Commission”) focused on the previous period of 2007-2013 are not repeated for the </w:t>
      </w:r>
      <w:r w:rsidRPr="00877085">
        <w:rPr>
          <w:rFonts w:asciiTheme="minorHAnsi" w:hAnsiTheme="minorHAnsi" w:cstheme="minorHAnsi"/>
          <w:i/>
          <w:lang w:val="en-GB" w:bidi="en-GB"/>
        </w:rPr>
        <w:t>EX 2017 Credit Fund</w:t>
      </w:r>
      <w:r w:rsidRPr="00877085">
        <w:rPr>
          <w:rFonts w:asciiTheme="minorHAnsi" w:hAnsiTheme="minorHAnsi" w:cstheme="minorHAnsi"/>
          <w:lang w:val="en-GB" w:bidi="en-GB"/>
        </w:rPr>
        <w:t xml:space="preserve"> financial instrument. </w:t>
      </w:r>
    </w:p>
    <w:p w:rsidR="007D191E" w:rsidRPr="00877085" w:rsidRDefault="007D191E" w:rsidP="007D191E">
      <w:pPr>
        <w:rPr>
          <w:rFonts w:asciiTheme="minorHAnsi" w:hAnsiTheme="minorHAnsi" w:cstheme="minorHAnsi"/>
        </w:rPr>
      </w:pPr>
    </w:p>
    <w:p w:rsidR="00671930" w:rsidRPr="00877085" w:rsidRDefault="00A41D4D" w:rsidP="004C599E">
      <w:pPr>
        <w:pStyle w:val="KP-normlntext"/>
        <w:spacing w:after="0"/>
        <w:rPr>
          <w:color w:val="auto"/>
        </w:rPr>
      </w:pPr>
      <w:r w:rsidRPr="00877085">
        <w:rPr>
          <w:b/>
          <w:color w:val="auto"/>
          <w:lang w:val="en-GB" w:bidi="en-GB"/>
        </w:rPr>
        <w:lastRenderedPageBreak/>
        <w:t>The interest in loans provided in the first call of the CF</w:t>
      </w:r>
      <w:r w:rsidR="00474774" w:rsidRPr="00877085">
        <w:rPr>
          <w:rFonts w:asciiTheme="minorHAnsi" w:hAnsiTheme="minorHAnsi"/>
          <w:b/>
          <w:lang w:val="en-GB" w:bidi="en-GB"/>
        </w:rPr>
        <w:t xml:space="preserve">FI </w:t>
      </w:r>
      <w:r w:rsidRPr="00877085">
        <w:rPr>
          <w:b/>
          <w:color w:val="auto"/>
          <w:lang w:val="en-GB" w:bidi="en-GB"/>
        </w:rPr>
        <w:t xml:space="preserve">is even lower than in the subsidy calls; in mid-December 2017, it was approximately 1.13 %. Over nearly four months after the announcement of the call, only one soft loan application was submitted. </w:t>
      </w:r>
      <w:r w:rsidRPr="00877085">
        <w:rPr>
          <w:color w:val="auto"/>
          <w:lang w:val="en-GB" w:bidi="en-GB"/>
        </w:rPr>
        <w:t xml:space="preserve">From the date of announcement of the subsidy call for ENERGY SAVINGS III, interest in the subsidy was, at the beginning of February 2018, expressed as a percentage of approximately 3.5 % of the total allocation of this call, which is CZK 6 billion. The amount of free allocation is around CZK 5.79 billion. Chart 3 provides an overview of the state of open calls for the ENERGY SAVINGS aid programme. </w:t>
      </w:r>
    </w:p>
    <w:p w:rsidR="007D43B4" w:rsidRPr="00877085" w:rsidRDefault="007D43B4" w:rsidP="00671930">
      <w:pPr>
        <w:pStyle w:val="KP-normlntext"/>
        <w:spacing w:after="0"/>
        <w:rPr>
          <w:color w:val="auto"/>
        </w:rPr>
      </w:pPr>
    </w:p>
    <w:p w:rsidR="00FB4C70" w:rsidRPr="00877085" w:rsidRDefault="003D7ADB" w:rsidP="006E3519">
      <w:pPr>
        <w:pStyle w:val="KP-normlntext"/>
        <w:keepNext/>
        <w:tabs>
          <w:tab w:val="right" w:pos="9213"/>
        </w:tabs>
        <w:spacing w:after="0"/>
        <w:ind w:left="992" w:hanging="992"/>
        <w:jc w:val="left"/>
        <w:rPr>
          <w:rFonts w:asciiTheme="minorHAnsi" w:hAnsiTheme="minorHAnsi" w:cstheme="minorHAnsi"/>
          <w:b/>
        </w:rPr>
      </w:pPr>
      <w:r w:rsidRPr="00877085">
        <w:rPr>
          <w:rFonts w:asciiTheme="minorHAnsi" w:hAnsiTheme="minorHAnsi" w:cs="Calibri"/>
          <w:b/>
          <w:noProof/>
          <w:sz w:val="36"/>
          <w:szCs w:val="36"/>
          <w:lang w:val="cs-CZ" w:eastAsia="cs-CZ"/>
        </w:rPr>
        <mc:AlternateContent>
          <mc:Choice Requires="wps">
            <w:drawing>
              <wp:anchor distT="45720" distB="45720" distL="114300" distR="114300" simplePos="0" relativeHeight="251656192" behindDoc="0" locked="0" layoutInCell="1" allowOverlap="1" wp14:anchorId="3976424E" wp14:editId="1BB30055">
                <wp:simplePos x="0" y="0"/>
                <wp:positionH relativeFrom="column">
                  <wp:posOffset>1546036</wp:posOffset>
                </wp:positionH>
                <wp:positionV relativeFrom="paragraph">
                  <wp:posOffset>3167115</wp:posOffset>
                </wp:positionV>
                <wp:extent cx="866633" cy="156949"/>
                <wp:effectExtent l="0" t="0" r="0" b="0"/>
                <wp:wrapNone/>
                <wp:docPr id="19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33" cy="156949"/>
                        </a:xfrm>
                        <a:prstGeom prst="rect">
                          <a:avLst/>
                        </a:prstGeom>
                        <a:solidFill>
                          <a:srgbClr val="FFFFFF"/>
                        </a:solidFill>
                        <a:ln w="9525">
                          <a:noFill/>
                          <a:miter lim="800000"/>
                          <a:headEnd/>
                          <a:tailEnd/>
                        </a:ln>
                      </wps:spPr>
                      <wps:txbx>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Credit call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6424E" id="_x0000_s1042" type="#_x0000_t202" style="position:absolute;left:0;text-align:left;margin-left:121.75pt;margin-top:249.4pt;width:68.25pt;height:12.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" stroked="f">
                <v:textbox inset="0,0,0,0">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Credit call</w:t>
                      </w:r>
                    </w:p>
                  </w:txbxContent>
                </v:textbox>
              </v:shape>
            </w:pict>
          </mc:Fallback>
        </mc:AlternateContent>
      </w:r>
      <w:r w:rsidRPr="00877085">
        <w:rPr>
          <w:rFonts w:asciiTheme="minorHAnsi" w:hAnsiTheme="minorHAnsi" w:cs="Calibri"/>
          <w:b/>
          <w:noProof/>
          <w:sz w:val="36"/>
          <w:szCs w:val="36"/>
          <w:lang w:val="cs-CZ" w:eastAsia="cs-CZ"/>
        </w:rPr>
        <mc:AlternateContent>
          <mc:Choice Requires="wps">
            <w:drawing>
              <wp:anchor distT="45720" distB="45720" distL="114300" distR="114300" simplePos="0" relativeHeight="251654144" behindDoc="0" locked="0" layoutInCell="1" allowOverlap="1" wp14:anchorId="58CAFC69" wp14:editId="0A6543B9">
                <wp:simplePos x="0" y="0"/>
                <wp:positionH relativeFrom="column">
                  <wp:posOffset>390743</wp:posOffset>
                </wp:positionH>
                <wp:positionV relativeFrom="paragraph">
                  <wp:posOffset>3165153</wp:posOffset>
                </wp:positionV>
                <wp:extent cx="866633" cy="156949"/>
                <wp:effectExtent l="0" t="0" r="0" b="0"/>
                <wp:wrapNone/>
                <wp:docPr id="1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33" cy="156949"/>
                        </a:xfrm>
                        <a:prstGeom prst="rect">
                          <a:avLst/>
                        </a:prstGeom>
                        <a:solidFill>
                          <a:srgbClr val="FFFFFF"/>
                        </a:solidFill>
                        <a:ln w="9525">
                          <a:noFill/>
                          <a:miter lim="800000"/>
                          <a:headEnd/>
                          <a:tailEnd/>
                        </a:ln>
                      </wps:spPr>
                      <wps:txbx>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Subsidy call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AFC69" id="_x0000_s1043" type="#_x0000_t202" style="position:absolute;left:0;text-align:left;margin-left:30.75pt;margin-top:249.2pt;width:68.25pt;height:12.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" stroked="f">
                <v:textbox inset="0,0,0,0">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Subsidy call</w:t>
                      </w:r>
                    </w:p>
                  </w:txbxContent>
                </v:textbox>
              </v:shape>
            </w:pict>
          </mc:Fallback>
        </mc:AlternateContent>
      </w:r>
      <w:r w:rsidRPr="00877085">
        <w:rPr>
          <w:rFonts w:asciiTheme="minorHAnsi" w:hAnsiTheme="minorHAnsi" w:cs="Calibri"/>
          <w:b/>
          <w:noProof/>
          <w:sz w:val="36"/>
          <w:szCs w:val="36"/>
          <w:lang w:val="cs-CZ" w:eastAsia="cs-CZ"/>
        </w:rPr>
        <mc:AlternateContent>
          <mc:Choice Requires="wps">
            <w:drawing>
              <wp:anchor distT="45720" distB="45720" distL="114300" distR="114300" simplePos="0" relativeHeight="251652096" behindDoc="0" locked="0" layoutInCell="1" allowOverlap="1" wp14:anchorId="2634D077" wp14:editId="0F8EDCC8">
                <wp:simplePos x="0" y="0"/>
                <wp:positionH relativeFrom="column">
                  <wp:posOffset>1543978</wp:posOffset>
                </wp:positionH>
                <wp:positionV relativeFrom="paragraph">
                  <wp:posOffset>1404592</wp:posOffset>
                </wp:positionV>
                <wp:extent cx="1323833" cy="334370"/>
                <wp:effectExtent l="0" t="0" r="0" b="8890"/>
                <wp:wrapNone/>
                <wp:docPr id="1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833" cy="334370"/>
                        </a:xfrm>
                        <a:prstGeom prst="rect">
                          <a:avLst/>
                        </a:prstGeom>
                        <a:solidFill>
                          <a:srgbClr val="FFFFFF"/>
                        </a:solidFill>
                        <a:ln w="9525">
                          <a:noFill/>
                          <a:miter lim="800000"/>
                          <a:headEnd/>
                          <a:tailEnd/>
                        </a:ln>
                      </wps:spPr>
                      <wps:txbx>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Aid in submitted applications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4D077" id="_x0000_s1044" type="#_x0000_t202" style="position:absolute;left:0;text-align:left;margin-left:121.55pt;margin-top:110.6pt;width:104.25pt;height:26.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" stroked="f">
                <v:textbox inset="0,0,0,0">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Aid in submitted applications</w:t>
                      </w:r>
                    </w:p>
                  </w:txbxContent>
                </v:textbox>
              </v:shape>
            </w:pict>
          </mc:Fallback>
        </mc:AlternateContent>
      </w:r>
      <w:r w:rsidRPr="00877085">
        <w:rPr>
          <w:rFonts w:asciiTheme="minorHAnsi" w:hAnsiTheme="minorHAnsi" w:cs="Calibri"/>
          <w:b/>
          <w:noProof/>
          <w:sz w:val="36"/>
          <w:szCs w:val="36"/>
          <w:lang w:val="cs-CZ" w:eastAsia="cs-CZ"/>
        </w:rPr>
        <mc:AlternateContent>
          <mc:Choice Requires="wps">
            <w:drawing>
              <wp:anchor distT="45720" distB="45720" distL="114300" distR="114300" simplePos="0" relativeHeight="251650048" behindDoc="0" locked="0" layoutInCell="1" allowOverlap="1" wp14:anchorId="53C6197C" wp14:editId="547DB64B">
                <wp:simplePos x="0" y="0"/>
                <wp:positionH relativeFrom="column">
                  <wp:posOffset>1542197</wp:posOffset>
                </wp:positionH>
                <wp:positionV relativeFrom="paragraph">
                  <wp:posOffset>994239</wp:posOffset>
                </wp:positionV>
                <wp:extent cx="1282890" cy="156949"/>
                <wp:effectExtent l="0" t="0" r="0" b="0"/>
                <wp:wrapNone/>
                <wp:docPr id="19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56949"/>
                        </a:xfrm>
                        <a:prstGeom prst="rect">
                          <a:avLst/>
                        </a:prstGeom>
                        <a:solidFill>
                          <a:srgbClr val="FFFFFF"/>
                        </a:solidFill>
                        <a:ln w="9525">
                          <a:noFill/>
                          <a:miter lim="800000"/>
                          <a:headEnd/>
                          <a:tailEnd/>
                        </a:ln>
                      </wps:spPr>
                      <wps:txbx>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Remaining allocations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6197C" id="_x0000_s1045" type="#_x0000_t202" style="position:absolute;left:0;text-align:left;margin-left:121.45pt;margin-top:78.3pt;width:101pt;height:12.3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" stroked="f">
                <v:textbox inset="0,0,0,0">
                  <w:txbxContent>
                    <w:p w:rsidR="00C12AD2" w:rsidRPr="00A3489A" w:rsidRDefault="00C12AD2" w:rsidP="003D7ADB">
                      <w:pPr>
                        <w:rPr>
                          <w:rFonts w:asciiTheme="minorHAnsi" w:hAnsiTheme="minorHAnsi" w:cstheme="minorHAnsi"/>
                          <w:sz w:val="12"/>
                          <w:szCs w:val="12"/>
                        </w:rPr>
                      </w:pPr>
                      <w:r>
                        <w:rPr>
                          <w:rFonts w:asciiTheme="minorHAnsi" w:hAnsiTheme="minorHAnsi" w:cstheme="minorHAnsi"/>
                          <w:sz w:val="18"/>
                          <w:szCs w:val="18"/>
                          <w:lang w:val="en-GB" w:bidi="en-GB"/>
                        </w:rPr>
                        <w:t>Remaining allocations</w:t>
                      </w:r>
                    </w:p>
                  </w:txbxContent>
                </v:textbox>
              </v:shape>
            </w:pict>
          </mc:Fallback>
        </mc:AlternateContent>
      </w:r>
      <w:r w:rsidR="007D43B4" w:rsidRPr="00877085">
        <w:rPr>
          <w:rFonts w:asciiTheme="minorHAnsi" w:hAnsiTheme="minorHAnsi" w:cstheme="minorHAnsi"/>
          <w:b/>
          <w:noProof/>
          <w:lang w:val="cs-CZ" w:eastAsia="cs-CZ"/>
        </w:rPr>
        <w:drawing>
          <wp:anchor distT="0" distB="0" distL="114300" distR="114300" simplePos="0" relativeHeight="251648000" behindDoc="0" locked="0" layoutInCell="1" allowOverlap="1" wp14:anchorId="5DD848F1" wp14:editId="7584E318">
            <wp:simplePos x="0" y="0"/>
            <wp:positionH relativeFrom="margin">
              <wp:posOffset>-635</wp:posOffset>
            </wp:positionH>
            <wp:positionV relativeFrom="paragraph">
              <wp:posOffset>407009</wp:posOffset>
            </wp:positionV>
            <wp:extent cx="2571750" cy="3075940"/>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3075940"/>
                    </a:xfrm>
                    <a:prstGeom prst="rect">
                      <a:avLst/>
                    </a:prstGeom>
                    <a:noFill/>
                  </pic:spPr>
                </pic:pic>
              </a:graphicData>
            </a:graphic>
            <wp14:sizeRelH relativeFrom="margin">
              <wp14:pctWidth>0</wp14:pctWidth>
            </wp14:sizeRelH>
            <wp14:sizeRelV relativeFrom="margin">
              <wp14:pctHeight>0</wp14:pctHeight>
            </wp14:sizeRelV>
          </wp:anchor>
        </w:drawing>
      </w:r>
      <w:r w:rsidR="00FB4C70" w:rsidRPr="00877085">
        <w:rPr>
          <w:rFonts w:asciiTheme="minorHAnsi" w:hAnsiTheme="minorHAnsi" w:cstheme="minorHAnsi"/>
          <w:b/>
          <w:lang w:val="en-GB" w:bidi="en-GB"/>
        </w:rPr>
        <w:t>Chart 3:</w:t>
      </w:r>
      <w:r w:rsidR="00FB4C70" w:rsidRPr="00877085">
        <w:rPr>
          <w:rFonts w:asciiTheme="minorHAnsi" w:hAnsiTheme="minorHAnsi" w:cstheme="minorHAnsi"/>
          <w:b/>
          <w:lang w:val="en-GB" w:bidi="en-GB"/>
        </w:rPr>
        <w:tab/>
        <w:t>Status of both types of aid announced simultaneously – data for the part financed by the European Union (in millions of CZK)</w:t>
      </w:r>
    </w:p>
    <w:p w:rsidR="00FB4C70" w:rsidRPr="00877085" w:rsidRDefault="00FB4C70" w:rsidP="003E28C2">
      <w:pPr>
        <w:pStyle w:val="KP-normlntext"/>
        <w:spacing w:after="0"/>
        <w:ind w:left="992" w:hanging="992"/>
        <w:rPr>
          <w:rFonts w:asciiTheme="minorHAnsi" w:hAnsiTheme="minorHAnsi" w:cstheme="minorHAnsi"/>
        </w:rPr>
      </w:pPr>
      <w:r w:rsidRPr="00877085">
        <w:rPr>
          <w:rFonts w:asciiTheme="minorHAnsi" w:hAnsiTheme="minorHAnsi" w:cstheme="minorHAnsi"/>
          <w:b/>
          <w:sz w:val="20"/>
          <w:szCs w:val="20"/>
          <w:lang w:val="en-GB" w:bidi="en-GB"/>
        </w:rPr>
        <w:t>Source:</w:t>
      </w:r>
      <w:r w:rsidRPr="00877085">
        <w:rPr>
          <w:rFonts w:asciiTheme="minorHAnsi" w:hAnsiTheme="minorHAnsi" w:cstheme="minorHAnsi"/>
          <w:sz w:val="20"/>
          <w:szCs w:val="20"/>
          <w:lang w:val="en-GB" w:bidi="en-GB"/>
        </w:rPr>
        <w:t xml:space="preserve"> MS2014+ as of 2 February 2018; M</w:t>
      </w:r>
      <w:r w:rsidR="000D6940">
        <w:rPr>
          <w:rFonts w:asciiTheme="minorHAnsi" w:hAnsiTheme="minorHAnsi" w:cstheme="minorHAnsi"/>
          <w:sz w:val="20"/>
          <w:szCs w:val="20"/>
          <w:lang w:val="en-GB" w:bidi="en-GB"/>
        </w:rPr>
        <w:t>o</w:t>
      </w:r>
      <w:r w:rsidRPr="00877085">
        <w:rPr>
          <w:rFonts w:asciiTheme="minorHAnsi" w:hAnsiTheme="minorHAnsi" w:cstheme="minorHAnsi"/>
          <w:sz w:val="20"/>
          <w:szCs w:val="20"/>
          <w:lang w:val="en-GB" w:bidi="en-GB"/>
        </w:rPr>
        <w:t xml:space="preserve">IT Communication of 12 December 2017. </w:t>
      </w:r>
    </w:p>
    <w:p w:rsidR="00FD5498" w:rsidRPr="00877085" w:rsidRDefault="00FD5498" w:rsidP="0059405B">
      <w:pPr>
        <w:pStyle w:val="KP-normlntext"/>
        <w:spacing w:after="0"/>
        <w:rPr>
          <w:color w:val="auto"/>
        </w:rPr>
      </w:pPr>
    </w:p>
    <w:p w:rsidR="0064570E" w:rsidRPr="00877085" w:rsidRDefault="00C035A5" w:rsidP="0059405B">
      <w:pPr>
        <w:pStyle w:val="KP-normlntext"/>
        <w:spacing w:after="0"/>
        <w:rPr>
          <w:rFonts w:asciiTheme="minorHAnsi" w:hAnsiTheme="minorHAnsi" w:cstheme="minorHAnsi"/>
          <w:color w:val="auto"/>
        </w:rPr>
      </w:pPr>
      <w:r w:rsidRPr="00877085">
        <w:rPr>
          <w:color w:val="auto"/>
          <w:lang w:val="en-GB" w:bidi="en-GB"/>
        </w:rPr>
        <w:t>The free allocation of the CF</w:t>
      </w:r>
      <w:r w:rsidR="00474774" w:rsidRPr="00877085">
        <w:rPr>
          <w:rFonts w:asciiTheme="minorHAnsi" w:hAnsiTheme="minorHAnsi"/>
          <w:lang w:val="en-GB" w:bidi="en-GB"/>
        </w:rPr>
        <w:t xml:space="preserve">FI </w:t>
      </w:r>
      <w:r w:rsidRPr="00877085">
        <w:rPr>
          <w:color w:val="auto"/>
          <w:lang w:val="en-GB" w:bidi="en-GB"/>
        </w:rPr>
        <w:t>call is around CZK 0.47 billion, with no loan provided as of</w:t>
      </w:r>
      <w:r w:rsidR="00FB2741" w:rsidRPr="00877085">
        <w:rPr>
          <w:rFonts w:asciiTheme="minorHAnsi" w:hAnsiTheme="minorHAnsi" w:cstheme="minorHAnsi"/>
          <w:color w:val="auto"/>
          <w:lang w:val="en-GB" w:bidi="en-GB"/>
        </w:rPr>
        <w:t xml:space="preserve"> 23 February 2018. According to information</w:t>
      </w:r>
      <w:r w:rsidR="004D2E55" w:rsidRPr="00877085">
        <w:rPr>
          <w:rStyle w:val="Znakapoznpodarou"/>
          <w:rFonts w:asciiTheme="minorHAnsi" w:hAnsiTheme="minorHAnsi" w:cstheme="minorHAnsi"/>
          <w:color w:val="auto"/>
          <w:lang w:val="en-GB" w:bidi="en-GB"/>
        </w:rPr>
        <w:footnoteReference w:id="47"/>
      </w:r>
      <w:r w:rsidR="003342EF" w:rsidRPr="00877085">
        <w:rPr>
          <w:rFonts w:asciiTheme="minorHAnsi" w:hAnsiTheme="minorHAnsi" w:cstheme="minorHAnsi"/>
          <w:color w:val="auto"/>
          <w:lang w:val="en-GB" w:bidi="en-GB"/>
        </w:rPr>
        <w:t xml:space="preserve"> from the media dated 17 April 2018, this situation continued in April 2018.</w:t>
      </w:r>
    </w:p>
    <w:p w:rsidR="00200166" w:rsidRPr="00877085" w:rsidRDefault="00200166" w:rsidP="0059405B">
      <w:pPr>
        <w:pStyle w:val="KP-normlntext"/>
        <w:spacing w:after="0"/>
        <w:rPr>
          <w:rFonts w:asciiTheme="minorHAnsi" w:hAnsiTheme="minorHAnsi" w:cstheme="minorHAnsi"/>
          <w:color w:val="auto"/>
        </w:rPr>
      </w:pPr>
    </w:p>
    <w:p w:rsidR="007D43B4" w:rsidRPr="00877085" w:rsidRDefault="002E09DA" w:rsidP="00423E69">
      <w:pPr>
        <w:pStyle w:val="KP-normlntext"/>
        <w:spacing w:after="0"/>
        <w:rPr>
          <w:rFonts w:asciiTheme="minorHAnsi" w:hAnsiTheme="minorHAnsi"/>
        </w:rPr>
      </w:pPr>
      <w:r w:rsidRPr="00877085">
        <w:rPr>
          <w:rFonts w:asciiTheme="minorHAnsi" w:hAnsiTheme="minorHAnsi" w:cstheme="minorHAnsi"/>
          <w:color w:val="auto"/>
          <w:lang w:val="en-GB" w:bidi="en-GB"/>
        </w:rPr>
        <w:t>The M</w:t>
      </w:r>
      <w:r w:rsidR="000D6940">
        <w:rPr>
          <w:rFonts w:asciiTheme="minorHAnsi" w:hAnsiTheme="minorHAnsi" w:cstheme="minorHAnsi"/>
          <w:color w:val="auto"/>
          <w:lang w:val="en-GB" w:bidi="en-GB"/>
        </w:rPr>
        <w:t>o</w:t>
      </w:r>
      <w:r w:rsidRPr="00877085">
        <w:rPr>
          <w:rFonts w:asciiTheme="minorHAnsi" w:hAnsiTheme="minorHAnsi" w:cstheme="minorHAnsi"/>
          <w:color w:val="auto"/>
          <w:lang w:val="en-GB" w:bidi="en-GB"/>
        </w:rPr>
        <w:t>IT transferred the tranche for the ENERGY SAVINGS aid programme financial instrument to the account of the intermediary bank, i.e. ČMZRB, in the amount of CZK 477 million. These funds were included in the reported volume of certified expenditure, i.e. in the volume of funds in “applications for interim payments” sent to the European Commission. However, these funds were not effectively provided to the final beneficiaries</w:t>
      </w:r>
      <w:r w:rsidR="00A3778D" w:rsidRPr="00877085">
        <w:rPr>
          <w:rStyle w:val="Znakapoznpodarou"/>
          <w:rFonts w:asciiTheme="minorHAnsi" w:hAnsiTheme="minorHAnsi"/>
          <w:lang w:val="en-GB" w:bidi="en-GB"/>
        </w:rPr>
        <w:footnoteReference w:id="48"/>
      </w:r>
      <w:r w:rsidR="0022779B" w:rsidRPr="00877085">
        <w:rPr>
          <w:rFonts w:asciiTheme="minorHAnsi" w:hAnsiTheme="minorHAnsi"/>
          <w:lang w:val="en-GB" w:bidi="en-GB"/>
        </w:rPr>
        <w:t>. This procedure is not contrary to law.</w:t>
      </w:r>
    </w:p>
    <w:p w:rsidR="007D43B4" w:rsidRPr="00877085" w:rsidRDefault="00252598" w:rsidP="003E28C2">
      <w:pPr>
        <w:pStyle w:val="KP-normlntext"/>
        <w:shd w:val="clear" w:color="auto" w:fill="E5F1FF"/>
        <w:spacing w:after="0"/>
        <w:rPr>
          <w:rFonts w:asciiTheme="minorHAnsi" w:hAnsiTheme="minorHAnsi"/>
        </w:rPr>
      </w:pPr>
      <w:r w:rsidRPr="00877085">
        <w:rPr>
          <w:rFonts w:asciiTheme="minorHAnsi" w:hAnsiTheme="minorHAnsi"/>
          <w:lang w:val="en-GB" w:bidi="en-GB"/>
        </w:rPr>
        <w:lastRenderedPageBreak/>
        <w:t>The amount of certified expenditure, which was included in the “applications for interim payments” sent to the Commission together with the amounts of the contributions to the CFFI, exceeds the amount of the billed expenditure and has a positive impact on the perception of the drawing under the OP EIC. For example, for Priority Axis 3, the M</w:t>
      </w:r>
      <w:r w:rsidR="000D6940">
        <w:rPr>
          <w:rFonts w:asciiTheme="minorHAnsi" w:hAnsiTheme="minorHAnsi"/>
          <w:lang w:val="en-GB" w:bidi="en-GB"/>
        </w:rPr>
        <w:t>o</w:t>
      </w:r>
      <w:r w:rsidRPr="00877085">
        <w:rPr>
          <w:rFonts w:asciiTheme="minorHAnsi" w:hAnsiTheme="minorHAnsi"/>
          <w:lang w:val="en-GB" w:bidi="en-GB"/>
        </w:rPr>
        <w:t>IT transferred CZK 1,053 million to beneficiaries at the end of the first quarter of 2018 (including the tranche for the CFFI in the ENERGY SAVINGS aid programme). Indeed, the beneficiaries billed CZK 587 million in applications for payment, which is CZK 284 million</w:t>
      </w:r>
      <w:r w:rsidR="00E419A6" w:rsidRPr="00877085">
        <w:rPr>
          <w:rStyle w:val="Znakapoznpodarou"/>
          <w:rFonts w:asciiTheme="minorHAnsi" w:hAnsiTheme="minorHAnsi"/>
          <w:lang w:val="en-GB" w:bidi="en-GB"/>
        </w:rPr>
        <w:footnoteReference w:id="49"/>
      </w:r>
      <w:r w:rsidRPr="00877085">
        <w:rPr>
          <w:rFonts w:asciiTheme="minorHAnsi" w:hAnsiTheme="minorHAnsi"/>
          <w:lang w:val="en-GB" w:bidi="en-GB"/>
        </w:rPr>
        <w:t xml:space="preserve"> less than the M</w:t>
      </w:r>
      <w:r w:rsidR="000D6940">
        <w:rPr>
          <w:rFonts w:asciiTheme="minorHAnsi" w:hAnsiTheme="minorHAnsi"/>
          <w:lang w:val="en-GB" w:bidi="en-GB"/>
        </w:rPr>
        <w:t>o</w:t>
      </w:r>
      <w:r w:rsidRPr="00877085">
        <w:rPr>
          <w:rFonts w:asciiTheme="minorHAnsi" w:hAnsiTheme="minorHAnsi"/>
          <w:lang w:val="en-GB" w:bidi="en-GB"/>
        </w:rPr>
        <w:t xml:space="preserve">IT requested in the “applications for interim payments” submitted to the European Commission. </w:t>
      </w:r>
    </w:p>
    <w:p w:rsidR="002E09DA" w:rsidRPr="00877085" w:rsidRDefault="002E09DA" w:rsidP="000D6A56">
      <w:pPr>
        <w:pStyle w:val="KZnormln"/>
        <w:spacing w:before="0" w:after="0"/>
      </w:pPr>
    </w:p>
    <w:p w:rsidR="00B13C02" w:rsidRPr="00877085" w:rsidRDefault="00B13C02" w:rsidP="000D6A56">
      <w:pPr>
        <w:pStyle w:val="KZnormln"/>
        <w:spacing w:before="0" w:after="0"/>
      </w:pPr>
    </w:p>
    <w:p w:rsidR="000A6D0D" w:rsidRPr="00877085" w:rsidRDefault="00877085" w:rsidP="000D6A56">
      <w:pPr>
        <w:pStyle w:val="KZnormln"/>
        <w:spacing w:before="0" w:after="0"/>
      </w:pPr>
      <w:r w:rsidRPr="00877085">
        <w:rPr>
          <w:rFonts w:cs="Calibri"/>
          <w:b/>
          <w:noProof/>
          <w:sz w:val="36"/>
          <w:szCs w:val="36"/>
          <w:lang w:val="cs-CZ" w:eastAsia="cs-CZ"/>
        </w:rPr>
        <mc:AlternateContent>
          <mc:Choice Requires="wps">
            <w:drawing>
              <wp:anchor distT="45720" distB="45720" distL="114300" distR="114300" simplePos="0" relativeHeight="251662336" behindDoc="0" locked="0" layoutInCell="1" allowOverlap="1" wp14:anchorId="6129BEF5" wp14:editId="0C807ECC">
                <wp:simplePos x="0" y="0"/>
                <wp:positionH relativeFrom="column">
                  <wp:posOffset>3580585</wp:posOffset>
                </wp:positionH>
                <wp:positionV relativeFrom="paragraph">
                  <wp:posOffset>986610</wp:posOffset>
                </wp:positionV>
                <wp:extent cx="1040298" cy="402590"/>
                <wp:effectExtent l="0" t="0" r="7620" b="0"/>
                <wp:wrapNone/>
                <wp:docPr id="2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298" cy="402590"/>
                        </a:xfrm>
                        <a:prstGeom prst="rect">
                          <a:avLst/>
                        </a:prstGeom>
                        <a:solidFill>
                          <a:srgbClr val="FFFFFF"/>
                        </a:solidFill>
                        <a:ln w="9525">
                          <a:noFill/>
                          <a:miter lim="800000"/>
                          <a:headEnd/>
                          <a:tailEnd/>
                        </a:ln>
                      </wps:spPr>
                      <wps:txbx>
                        <w:txbxContent>
                          <w:p w:rsidR="00C12AD2" w:rsidRPr="008813EF" w:rsidRDefault="00C12AD2" w:rsidP="008813EF">
                            <w:pPr>
                              <w:rPr>
                                <w:rFonts w:asciiTheme="minorHAnsi" w:hAnsiTheme="minorHAnsi" w:cstheme="minorHAnsi"/>
                                <w:sz w:val="16"/>
                                <w:szCs w:val="16"/>
                              </w:rPr>
                            </w:pPr>
                            <w:r>
                              <w:rPr>
                                <w:rFonts w:asciiTheme="minorHAnsi" w:hAnsiTheme="minorHAnsi" w:cstheme="minorHAnsi"/>
                                <w:sz w:val="22"/>
                                <w:szCs w:val="22"/>
                                <w:lang w:val="en-GB" w:bidi="en-GB"/>
                              </w:rPr>
                              <w:t>Required from the Commission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9BEF5" id="_x0000_s1046" type="#_x0000_t202" style="position:absolute;left:0;text-align:left;margin-left:281.95pt;margin-top:77.7pt;width:81.9pt;height:3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" stroked="f">
                <v:textbox inset="0,0,0,0">
                  <w:txbxContent>
                    <w:p w:rsidR="00C12AD2" w:rsidRPr="008813EF" w:rsidRDefault="00C12AD2" w:rsidP="008813EF">
                      <w:pPr>
                        <w:rPr>
                          <w:rFonts w:asciiTheme="minorHAnsi" w:hAnsiTheme="minorHAnsi" w:cstheme="minorHAnsi"/>
                          <w:sz w:val="16"/>
                          <w:szCs w:val="16"/>
                        </w:rPr>
                      </w:pPr>
                      <w:r>
                        <w:rPr>
                          <w:rFonts w:asciiTheme="minorHAnsi" w:hAnsiTheme="minorHAnsi" w:cstheme="minorHAnsi"/>
                          <w:sz w:val="22"/>
                          <w:szCs w:val="22"/>
                          <w:lang w:val="en-GB" w:bidi="en-GB"/>
                        </w:rPr>
                        <w:t>Required from the Commission</w:t>
                      </w:r>
                    </w:p>
                  </w:txbxContent>
                </v:textbox>
              </v:shape>
            </w:pict>
          </mc:Fallback>
        </mc:AlternateContent>
      </w:r>
      <w:r w:rsidR="008813EF" w:rsidRPr="00877085">
        <w:rPr>
          <w:rFonts w:cs="Calibri"/>
          <w:b/>
          <w:noProof/>
          <w:sz w:val="36"/>
          <w:szCs w:val="36"/>
          <w:lang w:val="cs-CZ" w:eastAsia="cs-CZ"/>
        </w:rPr>
        <mc:AlternateContent>
          <mc:Choice Requires="wps">
            <w:drawing>
              <wp:anchor distT="45720" distB="45720" distL="114300" distR="114300" simplePos="0" relativeHeight="251668480" behindDoc="0" locked="0" layoutInCell="1" allowOverlap="1" wp14:anchorId="7257F71E" wp14:editId="4510F60F">
                <wp:simplePos x="0" y="0"/>
                <wp:positionH relativeFrom="column">
                  <wp:posOffset>3357245</wp:posOffset>
                </wp:positionH>
                <wp:positionV relativeFrom="paragraph">
                  <wp:posOffset>592929</wp:posOffset>
                </wp:positionV>
                <wp:extent cx="1310109" cy="265724"/>
                <wp:effectExtent l="0" t="0" r="4445" b="1270"/>
                <wp:wrapNone/>
                <wp:docPr id="20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109" cy="265724"/>
                        </a:xfrm>
                        <a:prstGeom prst="rect">
                          <a:avLst/>
                        </a:prstGeom>
                        <a:solidFill>
                          <a:srgbClr val="FFFFFF"/>
                        </a:solidFill>
                        <a:ln w="9525">
                          <a:noFill/>
                          <a:miter lim="800000"/>
                          <a:headEnd/>
                          <a:tailEnd/>
                        </a:ln>
                      </wps:spPr>
                      <wps:txbx>
                        <w:txbxContent>
                          <w:p w:rsidR="00C12AD2" w:rsidRPr="008813EF" w:rsidRDefault="00C12AD2" w:rsidP="008813EF">
                            <w:pPr>
                              <w:rPr>
                                <w:rFonts w:asciiTheme="minorHAnsi" w:hAnsiTheme="minorHAnsi" w:cstheme="minorHAnsi"/>
                                <w:b/>
                                <w:bCs/>
                                <w:sz w:val="22"/>
                                <w:szCs w:val="22"/>
                              </w:rPr>
                            </w:pPr>
                            <w:r>
                              <w:rPr>
                                <w:rFonts w:asciiTheme="minorHAnsi" w:hAnsiTheme="minorHAnsi" w:cstheme="minorHAnsi"/>
                                <w:b/>
                                <w:sz w:val="32"/>
                                <w:szCs w:val="32"/>
                                <w:lang w:val="en-GB" w:bidi="en-GB"/>
                              </w:rPr>
                              <w:t>CZK 871 million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7F71E" id="_x0000_s1047" type="#_x0000_t202" style="position:absolute;left:0;text-align:left;margin-left:264.35pt;margin-top:46.7pt;width:103.15pt;height:20.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" stroked="f">
                <v:textbox inset="0,0,0,0">
                  <w:txbxContent>
                    <w:p w:rsidR="00C12AD2" w:rsidRPr="008813EF" w:rsidRDefault="00C12AD2" w:rsidP="008813EF">
                      <w:pPr>
                        <w:rPr>
                          <w:rFonts w:asciiTheme="minorHAnsi" w:hAnsiTheme="minorHAnsi" w:cstheme="minorHAnsi"/>
                          <w:b/>
                          <w:bCs/>
                          <w:sz w:val="22"/>
                          <w:szCs w:val="22"/>
                        </w:rPr>
                      </w:pPr>
                      <w:r>
                        <w:rPr>
                          <w:rFonts w:asciiTheme="minorHAnsi" w:hAnsiTheme="minorHAnsi" w:cstheme="minorHAnsi"/>
                          <w:b/>
                          <w:sz w:val="32"/>
                          <w:szCs w:val="32"/>
                          <w:lang w:val="en-GB" w:bidi="en-GB"/>
                        </w:rPr>
                        <w:t>CZK 871 million</w:t>
                      </w:r>
                    </w:p>
                  </w:txbxContent>
                </v:textbox>
              </v:shape>
            </w:pict>
          </mc:Fallback>
        </mc:AlternateContent>
      </w:r>
      <w:r w:rsidR="008813EF" w:rsidRPr="00877085">
        <w:rPr>
          <w:rFonts w:cs="Calibri"/>
          <w:b/>
          <w:noProof/>
          <w:sz w:val="36"/>
          <w:szCs w:val="36"/>
          <w:lang w:val="cs-CZ" w:eastAsia="cs-CZ"/>
        </w:rPr>
        <mc:AlternateContent>
          <mc:Choice Requires="wps">
            <w:drawing>
              <wp:anchor distT="45720" distB="45720" distL="114300" distR="114300" simplePos="0" relativeHeight="251666432" behindDoc="0" locked="0" layoutInCell="1" allowOverlap="1" wp14:anchorId="3C3C5191" wp14:editId="0A75D275">
                <wp:simplePos x="0" y="0"/>
                <wp:positionH relativeFrom="column">
                  <wp:posOffset>2014220</wp:posOffset>
                </wp:positionH>
                <wp:positionV relativeFrom="paragraph">
                  <wp:posOffset>824533</wp:posOffset>
                </wp:positionV>
                <wp:extent cx="880280" cy="204717"/>
                <wp:effectExtent l="0" t="0" r="0" b="5080"/>
                <wp:wrapNone/>
                <wp:docPr id="20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280" cy="204717"/>
                        </a:xfrm>
                        <a:prstGeom prst="rect">
                          <a:avLst/>
                        </a:prstGeom>
                        <a:solidFill>
                          <a:srgbClr val="FFFFFF"/>
                        </a:solidFill>
                        <a:ln w="9525">
                          <a:noFill/>
                          <a:miter lim="800000"/>
                          <a:headEnd/>
                          <a:tailEnd/>
                        </a:ln>
                      </wps:spPr>
                      <wps:txbx>
                        <w:txbxContent>
                          <w:p w:rsidR="00C12AD2" w:rsidRPr="008813EF" w:rsidRDefault="00C12AD2" w:rsidP="008813EF">
                            <w:pPr>
                              <w:rPr>
                                <w:rFonts w:asciiTheme="minorHAnsi" w:hAnsiTheme="minorHAnsi" w:cstheme="minorHAnsi"/>
                                <w:b/>
                                <w:bCs/>
                                <w:sz w:val="16"/>
                                <w:szCs w:val="16"/>
                              </w:rPr>
                            </w:pPr>
                            <w:r w:rsidRPr="008813EF">
                              <w:rPr>
                                <w:rFonts w:asciiTheme="minorHAnsi" w:hAnsiTheme="minorHAnsi" w:cstheme="minorHAnsi"/>
                                <w:b/>
                                <w:sz w:val="22"/>
                                <w:szCs w:val="22"/>
                                <w:lang w:val="en-GB" w:bidi="en-GB"/>
                              </w:rPr>
                              <w:t>CZK 587 million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C5191" id="_x0000_s1048" type="#_x0000_t202" style="position:absolute;left:0;text-align:left;margin-left:158.6pt;margin-top:64.9pt;width:69.3pt;height:16.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" stroked="f">
                <v:textbox inset="0,0,0,0">
                  <w:txbxContent>
                    <w:p w:rsidR="00C12AD2" w:rsidRPr="008813EF" w:rsidRDefault="00C12AD2" w:rsidP="008813EF">
                      <w:pPr>
                        <w:rPr>
                          <w:rFonts w:asciiTheme="minorHAnsi" w:hAnsiTheme="minorHAnsi" w:cstheme="minorHAnsi"/>
                          <w:b/>
                          <w:bCs/>
                          <w:sz w:val="16"/>
                          <w:szCs w:val="16"/>
                        </w:rPr>
                      </w:pPr>
                      <w:r w:rsidRPr="008813EF">
                        <w:rPr>
                          <w:rFonts w:asciiTheme="minorHAnsi" w:hAnsiTheme="minorHAnsi" w:cstheme="minorHAnsi"/>
                          <w:b/>
                          <w:sz w:val="22"/>
                          <w:szCs w:val="22"/>
                          <w:lang w:val="en-GB" w:bidi="en-GB"/>
                        </w:rPr>
                        <w:t>CZK 587 million</w:t>
                      </w:r>
                    </w:p>
                  </w:txbxContent>
                </v:textbox>
              </v:shape>
            </w:pict>
          </mc:Fallback>
        </mc:AlternateContent>
      </w:r>
      <w:r w:rsidR="008813EF" w:rsidRPr="00877085">
        <w:rPr>
          <w:rFonts w:cs="Calibri"/>
          <w:b/>
          <w:noProof/>
          <w:sz w:val="36"/>
          <w:szCs w:val="36"/>
          <w:lang w:val="cs-CZ" w:eastAsia="cs-CZ"/>
        </w:rPr>
        <mc:AlternateContent>
          <mc:Choice Requires="wps">
            <w:drawing>
              <wp:anchor distT="45720" distB="45720" distL="114300" distR="114300" simplePos="0" relativeHeight="251664384" behindDoc="0" locked="0" layoutInCell="1" allowOverlap="1" wp14:anchorId="05B528A9" wp14:editId="00EDFB7E">
                <wp:simplePos x="0" y="0"/>
                <wp:positionH relativeFrom="column">
                  <wp:posOffset>1782</wp:posOffset>
                </wp:positionH>
                <wp:positionV relativeFrom="paragraph">
                  <wp:posOffset>367363</wp:posOffset>
                </wp:positionV>
                <wp:extent cx="1310109" cy="265724"/>
                <wp:effectExtent l="0" t="0" r="4445" b="1270"/>
                <wp:wrapNone/>
                <wp:docPr id="2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109" cy="265724"/>
                        </a:xfrm>
                        <a:prstGeom prst="rect">
                          <a:avLst/>
                        </a:prstGeom>
                        <a:solidFill>
                          <a:srgbClr val="FFFFFF"/>
                        </a:solidFill>
                        <a:ln w="9525">
                          <a:noFill/>
                          <a:miter lim="800000"/>
                          <a:headEnd/>
                          <a:tailEnd/>
                        </a:ln>
                      </wps:spPr>
                      <wps:txbx>
                        <w:txbxContent>
                          <w:p w:rsidR="00C12AD2" w:rsidRPr="008813EF" w:rsidRDefault="00C12AD2" w:rsidP="008813EF">
                            <w:pPr>
                              <w:rPr>
                                <w:rFonts w:asciiTheme="minorHAnsi" w:hAnsiTheme="minorHAnsi" w:cstheme="minorHAnsi"/>
                                <w:b/>
                                <w:bCs/>
                                <w:sz w:val="22"/>
                                <w:szCs w:val="22"/>
                              </w:rPr>
                            </w:pPr>
                            <w:r w:rsidRPr="008813EF">
                              <w:rPr>
                                <w:rFonts w:asciiTheme="minorHAnsi" w:hAnsiTheme="minorHAnsi" w:cstheme="minorHAnsi"/>
                                <w:b/>
                                <w:sz w:val="32"/>
                                <w:szCs w:val="32"/>
                                <w:lang w:val="en-GB" w:bidi="en-GB"/>
                              </w:rPr>
                              <w:t>CZK 1,053 million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528A9" id="_x0000_s1049" type="#_x0000_t202" style="position:absolute;left:0;text-align:left;margin-left:.15pt;margin-top:28.95pt;width:103.15pt;height:20.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" stroked="f">
                <v:textbox inset="0,0,0,0">
                  <w:txbxContent>
                    <w:p w:rsidR="00C12AD2" w:rsidRPr="008813EF" w:rsidRDefault="00C12AD2" w:rsidP="008813EF">
                      <w:pPr>
                        <w:rPr>
                          <w:rFonts w:asciiTheme="minorHAnsi" w:hAnsiTheme="minorHAnsi" w:cstheme="minorHAnsi"/>
                          <w:b/>
                          <w:bCs/>
                          <w:sz w:val="22"/>
                          <w:szCs w:val="22"/>
                        </w:rPr>
                      </w:pPr>
                      <w:r w:rsidRPr="008813EF">
                        <w:rPr>
                          <w:rFonts w:asciiTheme="minorHAnsi" w:hAnsiTheme="minorHAnsi" w:cstheme="minorHAnsi"/>
                          <w:b/>
                          <w:sz w:val="32"/>
                          <w:szCs w:val="32"/>
                          <w:lang w:val="en-GB" w:bidi="en-GB"/>
                        </w:rPr>
                        <w:t>CZK 1,053 million</w:t>
                      </w:r>
                    </w:p>
                  </w:txbxContent>
                </v:textbox>
              </v:shape>
            </w:pict>
          </mc:Fallback>
        </mc:AlternateContent>
      </w:r>
      <w:r w:rsidR="008813EF" w:rsidRPr="00877085">
        <w:rPr>
          <w:rFonts w:cs="Calibri"/>
          <w:b/>
          <w:noProof/>
          <w:sz w:val="36"/>
          <w:szCs w:val="36"/>
          <w:lang w:val="cs-CZ" w:eastAsia="cs-CZ"/>
        </w:rPr>
        <mc:AlternateContent>
          <mc:Choice Requires="wps">
            <w:drawing>
              <wp:anchor distT="45720" distB="45720" distL="114300" distR="114300" simplePos="0" relativeHeight="251660288" behindDoc="0" locked="0" layoutInCell="1" allowOverlap="1" wp14:anchorId="0E8179E4" wp14:editId="22F516A0">
                <wp:simplePos x="0" y="0"/>
                <wp:positionH relativeFrom="column">
                  <wp:posOffset>2124009</wp:posOffset>
                </wp:positionH>
                <wp:positionV relativeFrom="paragraph">
                  <wp:posOffset>1111165</wp:posOffset>
                </wp:positionV>
                <wp:extent cx="900752" cy="402609"/>
                <wp:effectExtent l="0" t="0" r="0" b="0"/>
                <wp:wrapNone/>
                <wp:docPr id="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402609"/>
                        </a:xfrm>
                        <a:prstGeom prst="rect">
                          <a:avLst/>
                        </a:prstGeom>
                        <a:solidFill>
                          <a:srgbClr val="FFFFFF"/>
                        </a:solidFill>
                        <a:ln w="9525">
                          <a:noFill/>
                          <a:miter lim="800000"/>
                          <a:headEnd/>
                          <a:tailEnd/>
                        </a:ln>
                      </wps:spPr>
                      <wps:txbx>
                        <w:txbxContent>
                          <w:p w:rsidR="00C12AD2" w:rsidRPr="008813EF" w:rsidRDefault="00C12AD2" w:rsidP="008813EF">
                            <w:pPr>
                              <w:rPr>
                                <w:rFonts w:asciiTheme="minorHAnsi" w:hAnsiTheme="minorHAnsi" w:cstheme="minorHAnsi"/>
                                <w:sz w:val="16"/>
                                <w:szCs w:val="16"/>
                              </w:rPr>
                            </w:pPr>
                            <w:r>
                              <w:rPr>
                                <w:rFonts w:asciiTheme="minorHAnsi" w:hAnsiTheme="minorHAnsi" w:cstheme="minorHAnsi"/>
                                <w:sz w:val="22"/>
                                <w:szCs w:val="22"/>
                                <w:lang w:val="en-GB" w:bidi="en-GB"/>
                              </w:rPr>
                              <w:t>Billed by the beneficiaries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179E4" id="_x0000_s1050" type="#_x0000_t202" style="position:absolute;left:0;text-align:left;margin-left:167.25pt;margin-top:87.5pt;width:70.95pt;height:31.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" stroked="f">
                <v:textbox inset="0,0,0,0">
                  <w:txbxContent>
                    <w:p w:rsidR="00C12AD2" w:rsidRPr="008813EF" w:rsidRDefault="00C12AD2" w:rsidP="008813EF">
                      <w:pPr>
                        <w:rPr>
                          <w:rFonts w:asciiTheme="minorHAnsi" w:hAnsiTheme="minorHAnsi" w:cstheme="minorHAnsi"/>
                          <w:sz w:val="16"/>
                          <w:szCs w:val="16"/>
                        </w:rPr>
                      </w:pPr>
                      <w:r>
                        <w:rPr>
                          <w:rFonts w:asciiTheme="minorHAnsi" w:hAnsiTheme="minorHAnsi" w:cstheme="minorHAnsi"/>
                          <w:sz w:val="22"/>
                          <w:szCs w:val="22"/>
                          <w:lang w:val="en-GB" w:bidi="en-GB"/>
                        </w:rPr>
                        <w:t>Billed by the beneficiaries</w:t>
                      </w:r>
                    </w:p>
                  </w:txbxContent>
                </v:textbox>
              </v:shape>
            </w:pict>
          </mc:Fallback>
        </mc:AlternateContent>
      </w:r>
      <w:r w:rsidR="008813EF" w:rsidRPr="00877085">
        <w:rPr>
          <w:rFonts w:cs="Calibri"/>
          <w:b/>
          <w:noProof/>
          <w:sz w:val="36"/>
          <w:szCs w:val="36"/>
          <w:lang w:val="cs-CZ" w:eastAsia="cs-CZ"/>
        </w:rPr>
        <mc:AlternateContent>
          <mc:Choice Requires="wps">
            <w:drawing>
              <wp:anchor distT="45720" distB="45720" distL="114300" distR="114300" simplePos="0" relativeHeight="251658240" behindDoc="0" locked="0" layoutInCell="1" allowOverlap="1" wp14:anchorId="422DFA88" wp14:editId="0AC3F349">
                <wp:simplePos x="0" y="0"/>
                <wp:positionH relativeFrom="column">
                  <wp:posOffset>158721</wp:posOffset>
                </wp:positionH>
                <wp:positionV relativeFrom="paragraph">
                  <wp:posOffset>783116</wp:posOffset>
                </wp:positionV>
                <wp:extent cx="1153236" cy="402609"/>
                <wp:effectExtent l="0" t="0" r="8890" b="0"/>
                <wp:wrapNone/>
                <wp:docPr id="20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236" cy="402609"/>
                        </a:xfrm>
                        <a:prstGeom prst="rect">
                          <a:avLst/>
                        </a:prstGeom>
                        <a:solidFill>
                          <a:srgbClr val="FFFFFF"/>
                        </a:solidFill>
                        <a:ln w="9525">
                          <a:noFill/>
                          <a:miter lim="800000"/>
                          <a:headEnd/>
                          <a:tailEnd/>
                        </a:ln>
                      </wps:spPr>
                      <wps:txbx>
                        <w:txbxContent>
                          <w:p w:rsidR="00C12AD2" w:rsidRPr="008813EF" w:rsidRDefault="006D0E69" w:rsidP="008813EF">
                            <w:pPr>
                              <w:rPr>
                                <w:rFonts w:asciiTheme="minorHAnsi" w:hAnsiTheme="minorHAnsi" w:cstheme="minorHAnsi"/>
                                <w:sz w:val="16"/>
                                <w:szCs w:val="16"/>
                              </w:rPr>
                            </w:pPr>
                            <w:r>
                              <w:rPr>
                                <w:rFonts w:asciiTheme="minorHAnsi" w:hAnsiTheme="minorHAnsi" w:cstheme="minorHAnsi"/>
                                <w:sz w:val="22"/>
                                <w:szCs w:val="22"/>
                                <w:lang w:val="en-GB" w:bidi="en-GB"/>
                              </w:rPr>
                              <w:t>Reimbursed to beneficiaries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FA88" id="_x0000_s1051" type="#_x0000_t202" style="position:absolute;left:0;text-align:left;margin-left:12.5pt;margin-top:61.65pt;width:90.8pt;height:3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" stroked="f">
                <v:textbox inset="0,0,0,0">
                  <w:txbxContent>
                    <w:p w:rsidR="00C12AD2" w:rsidRPr="008813EF" w:rsidRDefault="006D0E69" w:rsidP="008813EF">
                      <w:pPr>
                        <w:rPr>
                          <w:rFonts w:asciiTheme="minorHAnsi" w:hAnsiTheme="minorHAnsi" w:cstheme="minorHAnsi"/>
                          <w:sz w:val="16"/>
                          <w:szCs w:val="16"/>
                        </w:rPr>
                      </w:pPr>
                      <w:r>
                        <w:rPr>
                          <w:rFonts w:asciiTheme="minorHAnsi" w:hAnsiTheme="minorHAnsi" w:cstheme="minorHAnsi"/>
                          <w:sz w:val="22"/>
                          <w:szCs w:val="22"/>
                          <w:lang w:val="en-GB" w:bidi="en-GB"/>
                        </w:rPr>
                        <w:t>Reimbursed to beneficiaries</w:t>
                      </w:r>
                    </w:p>
                  </w:txbxContent>
                </v:textbox>
              </v:shape>
            </w:pict>
          </mc:Fallback>
        </mc:AlternateContent>
      </w:r>
      <w:r w:rsidR="005046AF" w:rsidRPr="00877085">
        <w:rPr>
          <w:b/>
          <w:noProof/>
          <w:lang w:val="cs-CZ" w:eastAsia="cs-CZ"/>
        </w:rPr>
        <w:drawing>
          <wp:inline distT="0" distB="0" distL="0" distR="0" wp14:anchorId="5093DDE9" wp14:editId="53B51295">
            <wp:extent cx="4620777" cy="1444755"/>
            <wp:effectExtent l="0" t="0" r="8890" b="317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éma 4 var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0777" cy="1444755"/>
                    </a:xfrm>
                    <a:prstGeom prst="rect">
                      <a:avLst/>
                    </a:prstGeom>
                  </pic:spPr>
                </pic:pic>
              </a:graphicData>
            </a:graphic>
          </wp:inline>
        </w:drawing>
      </w:r>
    </w:p>
    <w:p w:rsidR="000A6D0D" w:rsidRPr="00877085" w:rsidRDefault="000A6D0D" w:rsidP="000D6A56">
      <w:pPr>
        <w:pStyle w:val="KZnormln"/>
        <w:spacing w:before="0" w:after="0"/>
      </w:pPr>
    </w:p>
    <w:p w:rsidR="00B13C02" w:rsidRPr="00877085" w:rsidRDefault="00B13C02" w:rsidP="000D6A56">
      <w:pPr>
        <w:pStyle w:val="KZnormln"/>
        <w:spacing w:before="0" w:after="0"/>
      </w:pPr>
    </w:p>
    <w:p w:rsidR="00E8159E" w:rsidRPr="00877085" w:rsidRDefault="00E8159E" w:rsidP="000D6A56">
      <w:pPr>
        <w:pStyle w:val="KZnormln"/>
        <w:spacing w:before="0" w:after="0"/>
      </w:pPr>
    </w:p>
    <w:p w:rsidR="00B93B52" w:rsidRPr="00877085" w:rsidRDefault="003A011A" w:rsidP="001C35BE">
      <w:pPr>
        <w:pStyle w:val="Nadpis3"/>
      </w:pPr>
      <w:r w:rsidRPr="00877085">
        <w:rPr>
          <w:lang w:val="en-GB" w:bidi="en-GB"/>
        </w:rPr>
        <w:t>IV.2.2</w:t>
      </w:r>
      <w:r w:rsidRPr="00877085">
        <w:rPr>
          <w:lang w:val="en-GB" w:bidi="en-GB"/>
        </w:rPr>
        <w:tab/>
        <w:t>Drawing of PA 3 allocation in relation to drawing forecasts prepared by the M</w:t>
      </w:r>
      <w:r w:rsidR="000D6940">
        <w:rPr>
          <w:lang w:val="en-GB" w:bidi="en-GB"/>
        </w:rPr>
        <w:t>o</w:t>
      </w:r>
      <w:r w:rsidRPr="00877085">
        <w:rPr>
          <w:lang w:val="en-GB" w:bidi="en-GB"/>
        </w:rPr>
        <w:t xml:space="preserve">IT in the role of the OP EIC MA </w:t>
      </w:r>
    </w:p>
    <w:p w:rsidR="00B93B52" w:rsidRPr="00877085" w:rsidRDefault="00136155" w:rsidP="006E3519">
      <w:pPr>
        <w:pStyle w:val="KZnormln"/>
        <w:spacing w:before="0" w:after="120"/>
        <w:rPr>
          <w:rFonts w:eastAsia="Calibri"/>
        </w:rPr>
      </w:pPr>
      <w:r w:rsidRPr="00877085">
        <w:rPr>
          <w:rFonts w:eastAsia="Calibri"/>
          <w:color w:val="auto"/>
          <w:lang w:val="en-GB" w:bidi="en-GB"/>
        </w:rPr>
        <w:t>The so-called drawing forecasts are used for effective financial management and fulfilment of the financial objectives of the operational programme, which are the depletion of the allocation while respecting the n+3 rule and achieving milestones in the form of financial indicators of the performance framework. In December 2017, the SAO examined the risk of non-compliance with the following OP EIC drawing thresholds set by 31 December 2018 by modelling the time development of the OP EIC drawing forecasts:</w:t>
      </w:r>
      <w:r w:rsidR="00B93B52" w:rsidRPr="00877085">
        <w:rPr>
          <w:rStyle w:val="Znakapoznpodarou"/>
          <w:rFonts w:ascii="Calibri" w:eastAsia="Calibri" w:hAnsi="Calibri" w:cs="Calibri"/>
          <w:lang w:val="en-GB" w:bidi="en-GB"/>
        </w:rPr>
        <w:footnoteReference w:id="50"/>
      </w:r>
    </w:p>
    <w:p w:rsidR="005649D7" w:rsidRPr="00877085" w:rsidRDefault="005649D7" w:rsidP="005649D7">
      <w:pPr>
        <w:numPr>
          <w:ilvl w:val="0"/>
          <w:numId w:val="16"/>
        </w:numPr>
        <w:ind w:left="714" w:hanging="357"/>
        <w:contextualSpacing/>
        <w:jc w:val="both"/>
        <w:rPr>
          <w:rFonts w:ascii="Calibri" w:eastAsia="Calibri" w:hAnsi="Calibri"/>
        </w:rPr>
      </w:pPr>
      <w:r w:rsidRPr="00877085">
        <w:rPr>
          <w:rFonts w:ascii="Calibri" w:eastAsia="Calibri" w:hAnsi="Calibri" w:cs="Calibri"/>
          <w:lang w:val="en-GB" w:bidi="en-GB"/>
        </w:rPr>
        <w:t xml:space="preserve">The </w:t>
      </w:r>
      <w:r w:rsidRPr="00877085">
        <w:rPr>
          <w:rFonts w:ascii="Calibri" w:eastAsia="Calibri" w:hAnsi="Calibri" w:cs="Calibri"/>
          <w:b/>
          <w:lang w:val="en-GB" w:bidi="en-GB"/>
        </w:rPr>
        <w:t>n+3 limit</w:t>
      </w:r>
      <w:r w:rsidR="00D70C8D" w:rsidRPr="00877085">
        <w:rPr>
          <w:rStyle w:val="Znakapoznpodarou"/>
          <w:rFonts w:ascii="Calibri" w:eastAsia="Calibri" w:hAnsi="Calibri" w:cs="Calibri"/>
          <w:b/>
          <w:lang w:val="en-GB" w:bidi="en-GB"/>
        </w:rPr>
        <w:footnoteReference w:id="51"/>
      </w:r>
      <w:r w:rsidRPr="00877085">
        <w:rPr>
          <w:rFonts w:ascii="Calibri" w:eastAsia="Calibri" w:hAnsi="Calibri" w:cs="Calibri"/>
          <w:lang w:val="en-GB" w:bidi="en-GB"/>
        </w:rPr>
        <w:t>, the non-compliance of which represents a risk of loss of entitlement to a part of the unspent allocation of ERDF resources under the OP EIC.</w:t>
      </w:r>
    </w:p>
    <w:p w:rsidR="00B93B52" w:rsidRPr="00877085" w:rsidRDefault="00B93B52" w:rsidP="00B4260A">
      <w:pPr>
        <w:numPr>
          <w:ilvl w:val="0"/>
          <w:numId w:val="16"/>
        </w:numPr>
        <w:spacing w:after="120"/>
        <w:ind w:left="714" w:hanging="357"/>
        <w:contextualSpacing/>
        <w:jc w:val="both"/>
        <w:rPr>
          <w:rFonts w:ascii="Calibri" w:eastAsia="Calibri" w:hAnsi="Calibri"/>
        </w:rPr>
      </w:pPr>
      <w:r w:rsidRPr="00877085">
        <w:rPr>
          <w:rFonts w:ascii="Calibri" w:eastAsia="Calibri" w:hAnsi="Calibri" w:cs="Calibri"/>
          <w:lang w:val="en-GB" w:bidi="en-GB"/>
        </w:rPr>
        <w:lastRenderedPageBreak/>
        <w:t xml:space="preserve">A </w:t>
      </w:r>
      <w:r w:rsidRPr="00877085">
        <w:rPr>
          <w:rFonts w:ascii="Calibri" w:eastAsia="Calibri" w:hAnsi="Calibri" w:cs="Calibri"/>
          <w:b/>
          <w:lang w:val="en-GB" w:bidi="en-GB"/>
        </w:rPr>
        <w:t>financial milestone of the performance framework</w:t>
      </w:r>
      <w:r w:rsidR="00E93847" w:rsidRPr="00877085">
        <w:rPr>
          <w:rFonts w:ascii="Calibri" w:eastAsia="Calibri" w:hAnsi="Calibri" w:cs="Calibri"/>
          <w:b/>
          <w:vertAlign w:val="superscript"/>
          <w:lang w:val="en-GB" w:bidi="en-GB"/>
        </w:rPr>
        <w:fldChar w:fldCharType="begin"/>
      </w:r>
      <w:r w:rsidR="00E93847" w:rsidRPr="00877085">
        <w:rPr>
          <w:rFonts w:ascii="Calibri" w:eastAsia="Calibri" w:hAnsi="Calibri" w:cs="Calibri"/>
          <w:b/>
          <w:vertAlign w:val="superscript"/>
          <w:lang w:val="en-GB" w:bidi="en-GB"/>
        </w:rPr>
        <w:instrText xml:space="preserve"> NOTEREF _Ref514770993 \h  \* MERGEFORMAT </w:instrText>
      </w:r>
      <w:r w:rsidR="00E93847" w:rsidRPr="00877085">
        <w:rPr>
          <w:rFonts w:ascii="Calibri" w:eastAsia="Calibri" w:hAnsi="Calibri" w:cs="Calibri"/>
          <w:b/>
          <w:vertAlign w:val="superscript"/>
          <w:lang w:val="en-GB" w:bidi="en-GB"/>
        </w:rPr>
      </w:r>
      <w:r w:rsidR="00E93847" w:rsidRPr="00877085">
        <w:rPr>
          <w:rFonts w:ascii="Calibri" w:eastAsia="Calibri" w:hAnsi="Calibri" w:cs="Calibri"/>
          <w:b/>
          <w:vertAlign w:val="superscript"/>
          <w:lang w:val="en-GB" w:bidi="en-GB"/>
        </w:rPr>
        <w:fldChar w:fldCharType="separate"/>
      </w:r>
      <w:r w:rsidR="005162F4">
        <w:rPr>
          <w:rFonts w:ascii="Calibri" w:eastAsia="Calibri" w:hAnsi="Calibri" w:cs="Calibri"/>
          <w:b/>
          <w:vertAlign w:val="superscript"/>
          <w:lang w:val="en-GB" w:bidi="en-GB"/>
        </w:rPr>
        <w:t>36</w:t>
      </w:r>
      <w:r w:rsidR="00E93847" w:rsidRPr="00877085">
        <w:rPr>
          <w:rFonts w:ascii="Calibri" w:eastAsia="Calibri" w:hAnsi="Calibri" w:cs="Calibri"/>
          <w:b/>
          <w:vertAlign w:val="superscript"/>
          <w:lang w:val="en-GB" w:bidi="en-GB"/>
        </w:rPr>
        <w:fldChar w:fldCharType="end"/>
      </w:r>
      <w:r w:rsidRPr="00877085">
        <w:rPr>
          <w:rFonts w:ascii="Calibri" w:eastAsia="Calibri" w:hAnsi="Calibri" w:cs="Calibri"/>
          <w:lang w:val="en-GB" w:bidi="en-GB"/>
        </w:rPr>
        <w:t>, which represents the risk of losing the entitlement to the so-called performance reserve, i.e. the additional allocation of ERDF resources under PA 3.</w:t>
      </w:r>
    </w:p>
    <w:p w:rsidR="00976C62" w:rsidRPr="00877085" w:rsidRDefault="00976C62" w:rsidP="00344DD2">
      <w:pPr>
        <w:contextualSpacing/>
        <w:jc w:val="both"/>
        <w:rPr>
          <w:rFonts w:ascii="Calibri" w:eastAsia="Calibri" w:hAnsi="Calibri"/>
          <w:b/>
        </w:rPr>
      </w:pPr>
    </w:p>
    <w:p w:rsidR="006D382C" w:rsidRPr="00877085" w:rsidRDefault="00345CCF" w:rsidP="00CF6B2B">
      <w:pPr>
        <w:jc w:val="both"/>
        <w:rPr>
          <w:rFonts w:ascii="Calibri" w:eastAsia="Calibri" w:hAnsi="Calibri"/>
          <w:b/>
        </w:rPr>
      </w:pPr>
      <w:r w:rsidRPr="00877085">
        <w:rPr>
          <w:rFonts w:ascii="Calibri" w:eastAsia="Calibri" w:hAnsi="Calibri" w:cs="Calibri"/>
          <w:lang w:val="en-GB" w:bidi="en-GB"/>
        </w:rPr>
        <w:t xml:space="preserve">Ad 1: The sending of applications for payment to the Commission, which will meet the n+3 limit cumulatively with previous applications, must be completed by the Member State by mid-December of the given year. If the drawing forecast presented by the OP EIC MA in the </w:t>
      </w:r>
      <w:r w:rsidRPr="00877085">
        <w:rPr>
          <w:rFonts w:ascii="Calibri" w:eastAsia="Calibri" w:hAnsi="Calibri" w:cs="Calibri"/>
          <w:i/>
          <w:lang w:val="en-GB" w:bidi="en-GB"/>
        </w:rPr>
        <w:t>Strategic Implementation Plan for 2018</w:t>
      </w:r>
      <w:r w:rsidRPr="00877085">
        <w:rPr>
          <w:rFonts w:ascii="Calibri" w:eastAsia="Calibri" w:hAnsi="Calibri" w:cs="Calibri"/>
          <w:lang w:val="en-GB" w:bidi="en-GB"/>
        </w:rPr>
        <w:t xml:space="preserve"> (“SIP 2018”) for 2018 is fulfilled and the same project co-financing rate as at the end of September 2017 is maintained, approximately three months (the so-called time reserve) will remain to send the interim application for payment to the Commission. </w:t>
      </w:r>
      <w:r w:rsidRPr="00877085">
        <w:rPr>
          <w:rFonts w:ascii="Calibri" w:eastAsia="Calibri" w:hAnsi="Calibri" w:cs="Calibri"/>
          <w:b/>
          <w:lang w:val="en-GB" w:bidi="en-GB"/>
        </w:rPr>
        <w:t>The risk associated with the failure to meet the deadline for processing and submitting the application for payment, which will meet the n+3 limit, corresponds to the normal level of risk in the normal course of certification of operational programme expenditure</w:t>
      </w:r>
      <w:r w:rsidR="00EE4D1B" w:rsidRPr="00877085">
        <w:rPr>
          <w:rStyle w:val="Znakapoznpodarou"/>
          <w:rFonts w:ascii="Calibri" w:eastAsia="Calibri" w:hAnsi="Calibri" w:cs="Calibri"/>
          <w:b/>
          <w:lang w:val="en-GB" w:bidi="en-GB"/>
        </w:rPr>
        <w:footnoteReference w:id="52"/>
      </w:r>
      <w:r w:rsidRPr="00877085">
        <w:rPr>
          <w:rFonts w:ascii="Calibri" w:eastAsia="Calibri" w:hAnsi="Calibri" w:cs="Calibri"/>
          <w:b/>
          <w:lang w:val="en-GB" w:bidi="en-GB"/>
        </w:rPr>
        <w:t xml:space="preserve">. The assessment of this risk may deteriorate if an extraordinary event occurs in the process of expenditure certification before the deadline for meeting the n+3 limit, e.g. the certification is suspended by the Paying and Certifying Authority. </w:t>
      </w:r>
    </w:p>
    <w:p w:rsidR="00AB6A4B" w:rsidRPr="00877085" w:rsidRDefault="00AB6A4B" w:rsidP="00CF6B2B">
      <w:pPr>
        <w:jc w:val="both"/>
        <w:rPr>
          <w:rFonts w:ascii="Calibri" w:eastAsia="Calibri" w:hAnsi="Calibri"/>
        </w:rPr>
      </w:pPr>
    </w:p>
    <w:p w:rsidR="005649D7" w:rsidRPr="00877085" w:rsidRDefault="00AB6A4B" w:rsidP="005649D7">
      <w:pPr>
        <w:contextualSpacing/>
        <w:jc w:val="both"/>
        <w:rPr>
          <w:rFonts w:ascii="Calibri" w:eastAsia="Calibri" w:hAnsi="Calibri"/>
          <w:b/>
        </w:rPr>
      </w:pPr>
      <w:r w:rsidRPr="00877085">
        <w:rPr>
          <w:rFonts w:ascii="Calibri" w:eastAsia="Calibri" w:hAnsi="Calibri" w:cs="Calibri"/>
          <w:lang w:val="en-GB" w:bidi="en-GB"/>
        </w:rPr>
        <w:t>Ad 2: One of the prerequisites for obtaining the entitlement to the performance reserve is the achievement of the financial milestone of the performance framework for the OP EIC PA 3, i.e. meeting the financial conditions. If the M</w:t>
      </w:r>
      <w:r w:rsidR="000D6940">
        <w:rPr>
          <w:rFonts w:ascii="Calibri" w:eastAsia="Calibri" w:hAnsi="Calibri" w:cs="Calibri"/>
          <w:lang w:val="en-GB" w:bidi="en-GB"/>
        </w:rPr>
        <w:t>o</w:t>
      </w:r>
      <w:r w:rsidRPr="00877085">
        <w:rPr>
          <w:rFonts w:ascii="Calibri" w:eastAsia="Calibri" w:hAnsi="Calibri" w:cs="Calibri"/>
          <w:lang w:val="en-GB" w:bidi="en-GB"/>
        </w:rPr>
        <w:t xml:space="preserve">IT fulfils the drawing forecasts presented in SIP 2018 and maintains the same co-financing ratio of projects in 2018 as reported at the end of September 2017, it will have a time reserve of approximately one month to meet the financial conditions. </w:t>
      </w:r>
      <w:r w:rsidRPr="00877085">
        <w:rPr>
          <w:rFonts w:ascii="Calibri" w:eastAsia="Calibri" w:hAnsi="Calibri" w:cs="Calibri"/>
          <w:b/>
          <w:lang w:val="en-GB" w:bidi="en-GB"/>
        </w:rPr>
        <w:t xml:space="preserve">At the end of 2017, the risk of failing to meet the financial milestone for obtaining the performance reserve was higher than the risk associated with meeting the n+3 limit. </w:t>
      </w:r>
    </w:p>
    <w:p w:rsidR="00D43F79" w:rsidRPr="00877085" w:rsidRDefault="00D43F79" w:rsidP="00CF6B2B">
      <w:pPr>
        <w:jc w:val="both"/>
        <w:rPr>
          <w:rFonts w:ascii="Calibri" w:eastAsia="Calibri" w:hAnsi="Calibri"/>
        </w:rPr>
      </w:pPr>
    </w:p>
    <w:p w:rsidR="00B93B52" w:rsidRPr="00877085" w:rsidRDefault="00B93B52" w:rsidP="001C35BE">
      <w:pPr>
        <w:pStyle w:val="Nadpis3"/>
      </w:pPr>
      <w:r w:rsidRPr="00877085">
        <w:rPr>
          <w:lang w:val="en-GB" w:bidi="en-GB"/>
        </w:rPr>
        <w:t>IV.2.3</w:t>
      </w:r>
      <w:r w:rsidRPr="00877085">
        <w:rPr>
          <w:lang w:val="en-GB" w:bidi="en-GB"/>
        </w:rPr>
        <w:tab/>
        <w:t>Setting up the system of processing allocation drawing forecasts and its functionality and reliability</w:t>
      </w:r>
    </w:p>
    <w:p w:rsidR="006F5745" w:rsidRPr="00877085" w:rsidRDefault="007F523F" w:rsidP="003E29C0">
      <w:pPr>
        <w:autoSpaceDE w:val="0"/>
        <w:autoSpaceDN w:val="0"/>
        <w:adjustRightInd w:val="0"/>
        <w:jc w:val="both"/>
        <w:rPr>
          <w:rFonts w:ascii="Calibri" w:eastAsia="Calibri" w:hAnsi="Calibri" w:cs="Calibri"/>
          <w:color w:val="000000"/>
        </w:rPr>
      </w:pPr>
      <w:r w:rsidRPr="00877085">
        <w:rPr>
          <w:rFonts w:ascii="Calibri" w:eastAsia="Calibri" w:hAnsi="Calibri" w:cs="Calibri"/>
          <w:color w:val="000000"/>
          <w:lang w:val="en-GB" w:bidi="en-GB"/>
        </w:rPr>
        <w:t>Given the malfunction of the automated process of creating allocation drawing forecasts in MS2014+, the M</w:t>
      </w:r>
      <w:r w:rsidR="000D6940">
        <w:rPr>
          <w:rFonts w:ascii="Calibri" w:eastAsia="Calibri" w:hAnsi="Calibri" w:cs="Calibri"/>
          <w:color w:val="000000"/>
          <w:lang w:val="en-GB" w:bidi="en-GB"/>
        </w:rPr>
        <w:t>o</w:t>
      </w:r>
      <w:r w:rsidRPr="00877085">
        <w:rPr>
          <w:rFonts w:ascii="Calibri" w:eastAsia="Calibri" w:hAnsi="Calibri" w:cs="Calibri"/>
          <w:color w:val="000000"/>
          <w:lang w:val="en-GB" w:bidi="en-GB"/>
        </w:rPr>
        <w:t>IT creates forecasts based on its own models in a spreadsheet. Source data for compiling drawing forecasts in the SIP include financial plans for reimbursement of applications for payment for approved projects or registered aid applications. Summaries of these financial plans form only a part of the predicted drawing amounts; they are just one of the forecast factors. Other factors from the breakdown of forecasts or their justification are not kept by the M</w:t>
      </w:r>
      <w:r w:rsidR="000D6940">
        <w:rPr>
          <w:rFonts w:ascii="Calibri" w:eastAsia="Calibri" w:hAnsi="Calibri" w:cs="Calibri"/>
          <w:color w:val="000000"/>
          <w:lang w:val="en-GB" w:bidi="en-GB"/>
        </w:rPr>
        <w:t>o</w:t>
      </w:r>
      <w:r w:rsidRPr="00877085">
        <w:rPr>
          <w:rFonts w:ascii="Calibri" w:eastAsia="Calibri" w:hAnsi="Calibri" w:cs="Calibri"/>
          <w:color w:val="000000"/>
          <w:lang w:val="en-GB" w:bidi="en-GB"/>
        </w:rPr>
        <w:t xml:space="preserve">IT. </w:t>
      </w:r>
      <w:r w:rsidRPr="00877085">
        <w:rPr>
          <w:rFonts w:ascii="Calibri" w:eastAsia="Calibri" w:hAnsi="Calibri" w:cs="Calibri"/>
          <w:b/>
          <w:color w:val="000000"/>
          <w:lang w:val="en-GB" w:bidi="en-GB"/>
        </w:rPr>
        <w:t>The M</w:t>
      </w:r>
      <w:r w:rsidR="000D6940">
        <w:rPr>
          <w:rFonts w:ascii="Calibri" w:eastAsia="Calibri" w:hAnsi="Calibri" w:cs="Calibri"/>
          <w:b/>
          <w:color w:val="000000"/>
          <w:lang w:val="en-GB" w:bidi="en-GB"/>
        </w:rPr>
        <w:t>o</w:t>
      </w:r>
      <w:r w:rsidRPr="00877085">
        <w:rPr>
          <w:rFonts w:ascii="Calibri" w:eastAsia="Calibri" w:hAnsi="Calibri" w:cs="Calibri"/>
          <w:b/>
          <w:color w:val="000000"/>
          <w:lang w:val="en-GB" w:bidi="en-GB"/>
        </w:rPr>
        <w:t xml:space="preserve">IT did not incorporate into the OP EIC management documentation a description of the method of obtaining source data for the compilation of drawing forecasts published in the SIP, which it uses as a substitute for the malfunctioning automated process in MS2014+. </w:t>
      </w:r>
      <w:r w:rsidRPr="00877085">
        <w:rPr>
          <w:rFonts w:ascii="Calibri" w:eastAsia="Calibri" w:hAnsi="Calibri" w:cs="Calibri"/>
          <w:color w:val="000000"/>
          <w:lang w:val="en-GB" w:bidi="en-GB"/>
        </w:rPr>
        <w:t>By not maintaining the full audit trail of the source data, on the basis of which the M</w:t>
      </w:r>
      <w:r w:rsidR="00E10F29">
        <w:rPr>
          <w:rFonts w:ascii="Calibri" w:eastAsia="Calibri" w:hAnsi="Calibri" w:cs="Calibri"/>
          <w:color w:val="000000"/>
          <w:lang w:val="en-GB" w:bidi="en-GB"/>
        </w:rPr>
        <w:t>o</w:t>
      </w:r>
      <w:r w:rsidRPr="00877085">
        <w:rPr>
          <w:rFonts w:ascii="Calibri" w:eastAsia="Calibri" w:hAnsi="Calibri" w:cs="Calibri"/>
          <w:color w:val="000000"/>
          <w:lang w:val="en-GB" w:bidi="en-GB"/>
        </w:rPr>
        <w:t xml:space="preserve">IT created the drawing forecast for the OP EIC funds published in SIP 2018, </w:t>
      </w:r>
      <w:r w:rsidRPr="00877085">
        <w:rPr>
          <w:rFonts w:ascii="Calibri" w:eastAsia="Calibri" w:hAnsi="Calibri" w:cs="Calibri"/>
          <w:b/>
          <w:color w:val="000000"/>
          <w:lang w:val="en-GB" w:bidi="en-GB"/>
        </w:rPr>
        <w:t>the M</w:t>
      </w:r>
      <w:r w:rsidR="000D6940">
        <w:rPr>
          <w:rFonts w:ascii="Calibri" w:eastAsia="Calibri" w:hAnsi="Calibri" w:cs="Calibri"/>
          <w:b/>
          <w:color w:val="000000"/>
          <w:lang w:val="en-GB" w:bidi="en-GB"/>
        </w:rPr>
        <w:t>o</w:t>
      </w:r>
      <w:r w:rsidRPr="00877085">
        <w:rPr>
          <w:rFonts w:ascii="Calibri" w:eastAsia="Calibri" w:hAnsi="Calibri" w:cs="Calibri"/>
          <w:b/>
          <w:color w:val="000000"/>
          <w:lang w:val="en-GB" w:bidi="en-GB"/>
        </w:rPr>
        <w:t>IT breached the obligation to maintain the audit trail for all activities for which it is responsible</w:t>
      </w:r>
      <w:r w:rsidR="00344DD2" w:rsidRPr="00877085">
        <w:rPr>
          <w:rStyle w:val="Znakapoznpodarou"/>
          <w:rFonts w:ascii="Calibri" w:eastAsia="Calibri" w:hAnsi="Calibri" w:cs="Calibri"/>
          <w:color w:val="000000"/>
          <w:lang w:val="en-GB" w:bidi="en-GB"/>
        </w:rPr>
        <w:footnoteReference w:id="53"/>
      </w:r>
      <w:r w:rsidRPr="00877085">
        <w:rPr>
          <w:rFonts w:ascii="Calibri" w:eastAsia="Calibri" w:hAnsi="Calibri" w:cs="Calibri"/>
          <w:color w:val="000000"/>
          <w:lang w:val="en-GB" w:bidi="en-GB"/>
        </w:rPr>
        <w:t xml:space="preserve">. </w:t>
      </w:r>
    </w:p>
    <w:p w:rsidR="00634CB5" w:rsidRPr="00877085" w:rsidRDefault="00634CB5" w:rsidP="003E29C0">
      <w:pPr>
        <w:pStyle w:val="Nadpis2"/>
        <w:spacing w:before="0" w:after="0"/>
        <w:rPr>
          <w:rFonts w:asciiTheme="minorHAnsi" w:hAnsiTheme="minorHAnsi" w:cstheme="minorHAnsi"/>
          <w:i w:val="0"/>
          <w:sz w:val="24"/>
          <w:szCs w:val="24"/>
        </w:rPr>
      </w:pPr>
      <w:r w:rsidRPr="00877085">
        <w:rPr>
          <w:rFonts w:asciiTheme="minorHAnsi" w:hAnsiTheme="minorHAnsi" w:cstheme="minorHAnsi"/>
          <w:i w:val="0"/>
          <w:sz w:val="24"/>
          <w:szCs w:val="24"/>
          <w:lang w:val="en-GB" w:bidi="en-GB"/>
        </w:rPr>
        <w:lastRenderedPageBreak/>
        <w:t>IV.3 Audit findings at beneficiaries of aid under the OP EIC Priority Axis 3</w:t>
      </w:r>
    </w:p>
    <w:p w:rsidR="00056765" w:rsidRPr="00877085" w:rsidRDefault="00056765" w:rsidP="00365876">
      <w:pPr>
        <w:jc w:val="both"/>
        <w:rPr>
          <w:rFonts w:asciiTheme="minorHAnsi" w:hAnsiTheme="minorHAnsi" w:cstheme="minorHAnsi"/>
        </w:rPr>
      </w:pPr>
      <w:r w:rsidRPr="00877085">
        <w:rPr>
          <w:rFonts w:asciiTheme="minorHAnsi" w:hAnsiTheme="minorHAnsi" w:cs="Calibri"/>
          <w:lang w:val="en-GB" w:bidi="en-GB"/>
        </w:rPr>
        <w:t>Fifteen projects under the ENERGY SAVINGS I Call announced under Priority Axis 3 of the OP EIC were audited by the SAO. These projects were aided by subsidies to achieve energy savings. The projects under the ENERGY SAVINGS I Call for specific objective 3.2, with a total amount of approved aid of CZK 140.5 million, were audited for 15 subsidy beneficiaries (Annex 1), which were small, medium-sized and large enterprises. The audited volume of actually paid subsidies (financed from EU sources) amounted to CZK 69.9 million for these projects.</w:t>
      </w:r>
    </w:p>
    <w:p w:rsidR="00985FB8" w:rsidRPr="00877085" w:rsidRDefault="00985FB8" w:rsidP="00365876">
      <w:pPr>
        <w:jc w:val="both"/>
        <w:rPr>
          <w:rFonts w:asciiTheme="minorHAnsi" w:hAnsiTheme="minorHAnsi" w:cstheme="minorHAnsi"/>
        </w:rPr>
      </w:pPr>
    </w:p>
    <w:p w:rsidR="008E5ACA" w:rsidRPr="00877085" w:rsidRDefault="004A51BC" w:rsidP="005E477C">
      <w:pPr>
        <w:jc w:val="both"/>
        <w:rPr>
          <w:rFonts w:asciiTheme="minorHAnsi" w:hAnsiTheme="minorHAnsi" w:cs="Calibri"/>
        </w:rPr>
      </w:pPr>
      <w:r w:rsidRPr="00877085">
        <w:rPr>
          <w:rFonts w:asciiTheme="minorHAnsi" w:hAnsiTheme="minorHAnsi" w:cs="Calibri"/>
          <w:b/>
          <w:lang w:val="en-GB" w:bidi="en-GB"/>
        </w:rPr>
        <w:t xml:space="preserve">The project audits of beneficiaries under the OP EIC PA 3 identified shortcomings especially in the area of execution of tenders. </w:t>
      </w:r>
      <w:r w:rsidRPr="00877085">
        <w:rPr>
          <w:rFonts w:asciiTheme="minorHAnsi" w:hAnsiTheme="minorHAnsi" w:cs="Calibri"/>
          <w:lang w:val="en-GB" w:bidi="en-GB"/>
        </w:rPr>
        <w:t>Examples include the following errors:</w:t>
      </w:r>
    </w:p>
    <w:p w:rsidR="00E40AFB" w:rsidRPr="00877085" w:rsidRDefault="00534B80" w:rsidP="00B4260A">
      <w:pPr>
        <w:pStyle w:val="Odstavecseseznamem"/>
        <w:numPr>
          <w:ilvl w:val="0"/>
          <w:numId w:val="6"/>
        </w:numPr>
        <w:jc w:val="both"/>
        <w:rPr>
          <w:rFonts w:asciiTheme="minorHAnsi" w:hAnsiTheme="minorHAnsi" w:cs="Calibri"/>
        </w:rPr>
      </w:pPr>
      <w:bookmarkStart w:id="2" w:name="_Ref509766779"/>
      <w:r w:rsidRPr="00877085">
        <w:rPr>
          <w:rFonts w:asciiTheme="minorHAnsi" w:hAnsiTheme="minorHAnsi" w:cs="Calibri"/>
          <w:lang w:val="en-GB" w:bidi="en-GB"/>
        </w:rPr>
        <w:t>The beneficiary</w:t>
      </w:r>
      <w:bookmarkStart w:id="3" w:name="_Ref516736502"/>
      <w:r w:rsidRPr="00877085">
        <w:rPr>
          <w:rStyle w:val="Znakapoznpodarou"/>
          <w:rFonts w:asciiTheme="minorHAnsi" w:hAnsiTheme="minorHAnsi" w:cs="Calibri"/>
          <w:lang w:val="en-GB" w:bidi="en-GB"/>
        </w:rPr>
        <w:footnoteReference w:id="54"/>
      </w:r>
      <w:bookmarkEnd w:id="2"/>
      <w:bookmarkEnd w:id="3"/>
      <w:r w:rsidRPr="00877085">
        <w:rPr>
          <w:rFonts w:asciiTheme="minorHAnsi" w:hAnsiTheme="minorHAnsi" w:cs="Calibri"/>
          <w:lang w:val="en-GB" w:bidi="en-GB"/>
        </w:rPr>
        <w:t>, in the amendment to the contract concluded with the supplier, accepted changes in the delivery parameters which the beneficiary had explicitly rejected in the role of the contracting authority (in response to the tenderer’s question) already during the tender procedure;</w:t>
      </w:r>
    </w:p>
    <w:p w:rsidR="00E40AFB" w:rsidRPr="00877085" w:rsidRDefault="00EA619B" w:rsidP="00B4260A">
      <w:pPr>
        <w:pStyle w:val="Odstavecseseznamem"/>
        <w:numPr>
          <w:ilvl w:val="0"/>
          <w:numId w:val="6"/>
        </w:numPr>
        <w:jc w:val="both"/>
        <w:rPr>
          <w:rFonts w:asciiTheme="minorHAnsi" w:hAnsiTheme="minorHAnsi" w:cs="Calibri"/>
        </w:rPr>
      </w:pPr>
      <w:r w:rsidRPr="00877085">
        <w:rPr>
          <w:rFonts w:asciiTheme="minorHAnsi" w:hAnsiTheme="minorHAnsi" w:cs="Calibri"/>
          <w:lang w:val="en-GB" w:bidi="en-GB"/>
        </w:rPr>
        <w:t>In the tender procedure, the beneficiary</w:t>
      </w:r>
      <w:bookmarkStart w:id="4" w:name="_Ref514841481"/>
      <w:r w:rsidR="009C1DA2" w:rsidRPr="00877085">
        <w:rPr>
          <w:rStyle w:val="Znakapoznpodarou"/>
          <w:rFonts w:asciiTheme="minorHAnsi" w:hAnsiTheme="minorHAnsi" w:cs="Calibri"/>
          <w:lang w:val="en-GB" w:bidi="en-GB"/>
        </w:rPr>
        <w:footnoteReference w:id="55"/>
      </w:r>
      <w:bookmarkEnd w:id="4"/>
      <w:r w:rsidRPr="00877085">
        <w:rPr>
          <w:rFonts w:asciiTheme="minorHAnsi" w:hAnsiTheme="minorHAnsi" w:cs="Calibri"/>
          <w:lang w:val="en-GB" w:bidi="en-GB"/>
        </w:rPr>
        <w:t xml:space="preserve"> tolerated an error of the evaluation committee which had an impact on the outcome of the tender procedure; the subsidy beneficiary did not proceed transparently in the selection of the supplier and did not observe equal approach to the tenderers when assessing the bids. </w:t>
      </w:r>
    </w:p>
    <w:p w:rsidR="00B47D5A" w:rsidRPr="00877085" w:rsidRDefault="00B47D5A" w:rsidP="005E477C">
      <w:pPr>
        <w:jc w:val="both"/>
        <w:rPr>
          <w:rFonts w:asciiTheme="minorHAnsi" w:hAnsiTheme="minorHAnsi" w:cs="Calibri"/>
          <w:b/>
        </w:rPr>
      </w:pPr>
    </w:p>
    <w:p w:rsidR="009C1954" w:rsidRPr="00877085" w:rsidRDefault="009C1954" w:rsidP="005E477C">
      <w:pPr>
        <w:jc w:val="both"/>
        <w:rPr>
          <w:rFonts w:asciiTheme="minorHAnsi" w:hAnsiTheme="minorHAnsi" w:cs="Calibri"/>
        </w:rPr>
      </w:pPr>
      <w:r w:rsidRPr="00877085">
        <w:rPr>
          <w:rFonts w:asciiTheme="minorHAnsi" w:hAnsiTheme="minorHAnsi" w:cs="Calibri"/>
          <w:b/>
          <w:lang w:val="en-GB" w:bidi="en-GB"/>
        </w:rPr>
        <w:t>In addition to the shortcomings in the tender procedures, the SAO identified ineligible expenditure declared by the beneficiaries in applications for payment.</w:t>
      </w:r>
      <w:r w:rsidRPr="00877085">
        <w:rPr>
          <w:rFonts w:asciiTheme="minorHAnsi" w:hAnsiTheme="minorHAnsi" w:cs="Calibri"/>
          <w:lang w:val="en-GB" w:bidi="en-GB"/>
        </w:rPr>
        <w:t xml:space="preserve"> These included, among other things, the following cases:</w:t>
      </w:r>
    </w:p>
    <w:p w:rsidR="009C1954" w:rsidRPr="00877085" w:rsidRDefault="009C1954" w:rsidP="00B4260A">
      <w:pPr>
        <w:pStyle w:val="Odstavecseseznamem"/>
        <w:numPr>
          <w:ilvl w:val="0"/>
          <w:numId w:val="5"/>
        </w:numPr>
        <w:jc w:val="both"/>
        <w:rPr>
          <w:rFonts w:asciiTheme="minorHAnsi" w:hAnsiTheme="minorHAnsi" w:cs="Calibri"/>
        </w:rPr>
      </w:pPr>
      <w:r w:rsidRPr="00877085">
        <w:rPr>
          <w:rFonts w:asciiTheme="minorHAnsi" w:hAnsiTheme="minorHAnsi" w:cstheme="minorHAnsi"/>
          <w:lang w:val="en-GB" w:bidi="en-GB"/>
        </w:rPr>
        <w:t>The beneficiary</w:t>
      </w:r>
      <w:r w:rsidR="009A2380" w:rsidRPr="00877085">
        <w:rPr>
          <w:rStyle w:val="Znakapoznpodarou"/>
          <w:rFonts w:asciiTheme="minorHAnsi" w:hAnsiTheme="minorHAnsi" w:cstheme="minorHAnsi"/>
          <w:lang w:val="en-GB" w:bidi="en-GB"/>
        </w:rPr>
        <w:fldChar w:fldCharType="begin"/>
      </w:r>
      <w:r w:rsidR="009A2380" w:rsidRPr="00877085">
        <w:rPr>
          <w:rStyle w:val="Znakapoznpodarou"/>
          <w:rFonts w:asciiTheme="minorHAnsi" w:hAnsiTheme="minorHAnsi" w:cstheme="minorHAnsi"/>
          <w:lang w:val="en-GB" w:bidi="en-GB"/>
        </w:rPr>
        <w:instrText xml:space="preserve"> NOTEREF _Ref516736502 \h  \* MERGEFORMAT </w:instrText>
      </w:r>
      <w:r w:rsidR="009A2380" w:rsidRPr="00877085">
        <w:rPr>
          <w:rStyle w:val="Znakapoznpodarou"/>
          <w:rFonts w:asciiTheme="minorHAnsi" w:hAnsiTheme="minorHAnsi" w:cstheme="minorHAnsi"/>
          <w:lang w:val="en-GB" w:bidi="en-GB"/>
        </w:rPr>
      </w:r>
      <w:r w:rsidR="009A2380" w:rsidRPr="00877085">
        <w:rPr>
          <w:rStyle w:val="Znakapoznpodarou"/>
          <w:rFonts w:asciiTheme="minorHAnsi" w:hAnsiTheme="minorHAnsi" w:cstheme="minorHAnsi"/>
          <w:lang w:val="en-GB" w:bidi="en-GB"/>
        </w:rPr>
        <w:fldChar w:fldCharType="separate"/>
      </w:r>
      <w:r w:rsidR="005162F4">
        <w:rPr>
          <w:rStyle w:val="Znakapoznpodarou"/>
          <w:rFonts w:asciiTheme="minorHAnsi" w:hAnsiTheme="minorHAnsi" w:cstheme="minorHAnsi"/>
          <w:lang w:val="en-GB" w:bidi="en-GB"/>
        </w:rPr>
        <w:t>53</w:t>
      </w:r>
      <w:r w:rsidR="009A2380" w:rsidRPr="00877085">
        <w:rPr>
          <w:rStyle w:val="Znakapoznpodarou"/>
          <w:rFonts w:asciiTheme="minorHAnsi" w:hAnsiTheme="minorHAnsi" w:cstheme="minorHAnsi"/>
          <w:lang w:val="en-GB" w:bidi="en-GB"/>
        </w:rPr>
        <w:fldChar w:fldCharType="end"/>
      </w:r>
      <w:r w:rsidRPr="00877085">
        <w:rPr>
          <w:rFonts w:asciiTheme="minorHAnsi" w:hAnsiTheme="minorHAnsi" w:cs="Calibri"/>
          <w:lang w:val="en-GB" w:bidi="en-GB"/>
        </w:rPr>
        <w:t xml:space="preserve"> claimed ineligible expenditure for additional work performed (extra work) in the application for payment without justifying its necessity and without providing documentation of the actual execution of the work; </w:t>
      </w:r>
    </w:p>
    <w:p w:rsidR="008A42A6" w:rsidRPr="00877085" w:rsidRDefault="009C1954" w:rsidP="00B4260A">
      <w:pPr>
        <w:pStyle w:val="Odstavecseseznamem"/>
        <w:numPr>
          <w:ilvl w:val="0"/>
          <w:numId w:val="5"/>
        </w:numPr>
        <w:jc w:val="both"/>
        <w:rPr>
          <w:rFonts w:asciiTheme="minorHAnsi" w:hAnsiTheme="minorHAnsi" w:cs="Calibri"/>
        </w:rPr>
      </w:pPr>
      <w:r w:rsidRPr="00877085">
        <w:rPr>
          <w:rFonts w:asciiTheme="minorHAnsi" w:hAnsiTheme="minorHAnsi" w:cs="Calibri"/>
          <w:lang w:val="en-GB" w:bidi="en-GB"/>
        </w:rPr>
        <w:t>The beneficiary</w:t>
      </w:r>
      <w:r w:rsidRPr="00877085">
        <w:rPr>
          <w:rStyle w:val="Znakapoznpodarou"/>
          <w:rFonts w:asciiTheme="minorHAnsi" w:hAnsiTheme="minorHAnsi" w:cs="Calibri"/>
          <w:lang w:val="en-GB" w:bidi="en-GB"/>
        </w:rPr>
        <w:footnoteReference w:id="56"/>
      </w:r>
      <w:r w:rsidRPr="00877085">
        <w:rPr>
          <w:rFonts w:asciiTheme="minorHAnsi" w:hAnsiTheme="minorHAnsi" w:cs="Calibri"/>
          <w:lang w:val="en-GB" w:bidi="en-GB"/>
        </w:rPr>
        <w:t xml:space="preserve"> included mandatory publicity expenditure (a plaque and a temporary billboard) in the application for payment that did not meet the requirements for the eligibility of expenditure; the reimbursement of the expenditure thus resulted in an unauthorised use of state funds;</w:t>
      </w:r>
    </w:p>
    <w:p w:rsidR="00E40AFB" w:rsidRPr="00877085" w:rsidRDefault="00CC1BD8" w:rsidP="00B4260A">
      <w:pPr>
        <w:pStyle w:val="Odstavecseseznamem"/>
        <w:numPr>
          <w:ilvl w:val="0"/>
          <w:numId w:val="5"/>
        </w:numPr>
        <w:jc w:val="both"/>
        <w:rPr>
          <w:rFonts w:asciiTheme="minorHAnsi" w:hAnsiTheme="minorHAnsi" w:cs="Calibri"/>
        </w:rPr>
      </w:pPr>
      <w:r w:rsidRPr="00877085">
        <w:rPr>
          <w:rFonts w:asciiTheme="minorHAnsi" w:hAnsiTheme="minorHAnsi" w:cs="Calibri"/>
          <w:lang w:val="en-GB" w:bidi="en-GB"/>
        </w:rPr>
        <w:t>The beneficiary</w:t>
      </w:r>
      <w:r w:rsidR="009A2380" w:rsidRPr="00877085">
        <w:rPr>
          <w:rStyle w:val="Znakapoznpodarou"/>
          <w:rFonts w:asciiTheme="minorHAnsi" w:hAnsiTheme="minorHAnsi" w:cstheme="minorHAnsi"/>
          <w:lang w:val="en-GB" w:bidi="en-GB"/>
        </w:rPr>
        <w:fldChar w:fldCharType="begin"/>
      </w:r>
      <w:r w:rsidR="009A2380" w:rsidRPr="00877085">
        <w:rPr>
          <w:rStyle w:val="Znakapoznpodarou"/>
          <w:rFonts w:asciiTheme="minorHAnsi" w:hAnsiTheme="minorHAnsi" w:cstheme="minorHAnsi"/>
          <w:lang w:val="en-GB" w:bidi="en-GB"/>
        </w:rPr>
        <w:instrText xml:space="preserve"> NOTEREF _Ref514841481 \h  \* MERGEFORMAT </w:instrText>
      </w:r>
      <w:r w:rsidR="009A2380" w:rsidRPr="00877085">
        <w:rPr>
          <w:rStyle w:val="Znakapoznpodarou"/>
          <w:rFonts w:asciiTheme="minorHAnsi" w:hAnsiTheme="minorHAnsi" w:cstheme="minorHAnsi"/>
          <w:lang w:val="en-GB" w:bidi="en-GB"/>
        </w:rPr>
      </w:r>
      <w:r w:rsidR="009A2380" w:rsidRPr="00877085">
        <w:rPr>
          <w:rStyle w:val="Znakapoznpodarou"/>
          <w:rFonts w:asciiTheme="minorHAnsi" w:hAnsiTheme="minorHAnsi" w:cstheme="minorHAnsi"/>
          <w:lang w:val="en-GB" w:bidi="en-GB"/>
        </w:rPr>
        <w:fldChar w:fldCharType="separate"/>
      </w:r>
      <w:r w:rsidR="005162F4">
        <w:rPr>
          <w:rStyle w:val="Znakapoznpodarou"/>
          <w:rFonts w:asciiTheme="minorHAnsi" w:hAnsiTheme="minorHAnsi" w:cstheme="minorHAnsi"/>
          <w:lang w:val="en-GB" w:bidi="en-GB"/>
        </w:rPr>
        <w:t>54</w:t>
      </w:r>
      <w:r w:rsidR="009A2380" w:rsidRPr="00877085">
        <w:rPr>
          <w:rStyle w:val="Znakapoznpodarou"/>
          <w:rFonts w:asciiTheme="minorHAnsi" w:hAnsiTheme="minorHAnsi" w:cstheme="minorHAnsi"/>
          <w:lang w:val="en-GB" w:bidi="en-GB"/>
        </w:rPr>
        <w:fldChar w:fldCharType="end"/>
      </w:r>
      <w:r w:rsidR="009A2380" w:rsidRPr="00877085">
        <w:rPr>
          <w:rStyle w:val="Znakapoznpodarou"/>
          <w:rFonts w:asciiTheme="minorHAnsi" w:hAnsiTheme="minorHAnsi" w:cstheme="minorHAnsi"/>
          <w:vertAlign w:val="baseline"/>
          <w:lang w:val="en-GB" w:bidi="en-GB"/>
        </w:rPr>
        <w:t xml:space="preserve"> </w:t>
      </w:r>
      <w:r w:rsidRPr="00877085">
        <w:rPr>
          <w:rFonts w:asciiTheme="minorHAnsi" w:hAnsiTheme="minorHAnsi" w:cs="Calibri"/>
          <w:lang w:val="en-GB" w:bidi="en-GB"/>
        </w:rPr>
        <w:t>reported ineligible expenditure for 40 thermostatic valves in the application for payment in contradiction with the terms of the legal act on the provision of a subsidy and the rules of the OP EIC.</w:t>
      </w:r>
    </w:p>
    <w:p w:rsidR="00E8159E" w:rsidRPr="00877085" w:rsidRDefault="00E8159E" w:rsidP="005E477C">
      <w:pPr>
        <w:jc w:val="both"/>
        <w:rPr>
          <w:rFonts w:asciiTheme="minorHAnsi" w:hAnsiTheme="minorHAnsi" w:cs="Calibri"/>
          <w:b/>
        </w:rPr>
      </w:pPr>
    </w:p>
    <w:p w:rsidR="009C0FAD" w:rsidRPr="00877085" w:rsidRDefault="009C0FAD" w:rsidP="005E477C">
      <w:pPr>
        <w:jc w:val="both"/>
        <w:rPr>
          <w:rFonts w:asciiTheme="minorHAnsi" w:hAnsiTheme="minorHAnsi" w:cs="Calibri"/>
          <w:b/>
        </w:rPr>
      </w:pPr>
      <w:r w:rsidRPr="00877085">
        <w:rPr>
          <w:rFonts w:asciiTheme="minorHAnsi" w:hAnsiTheme="minorHAnsi" w:cs="Calibri"/>
          <w:b/>
          <w:lang w:val="en-GB" w:bidi="en-GB"/>
        </w:rPr>
        <w:t xml:space="preserve">In on-site audit at the beneficiaries, the SAO also identified inconsistency with the concluded contract for work: </w:t>
      </w:r>
    </w:p>
    <w:p w:rsidR="009C0FAD" w:rsidRPr="00877085" w:rsidRDefault="009C0FAD" w:rsidP="009C0FAD">
      <w:pPr>
        <w:pStyle w:val="Odstavecseseznamem"/>
        <w:numPr>
          <w:ilvl w:val="0"/>
          <w:numId w:val="5"/>
        </w:numPr>
        <w:jc w:val="both"/>
        <w:rPr>
          <w:rFonts w:asciiTheme="minorHAnsi" w:hAnsiTheme="minorHAnsi" w:cs="Calibri"/>
        </w:rPr>
      </w:pPr>
      <w:r w:rsidRPr="00877085">
        <w:rPr>
          <w:rFonts w:asciiTheme="minorHAnsi" w:hAnsiTheme="minorHAnsi" w:cstheme="minorHAnsi"/>
          <w:lang w:val="en-GB" w:bidi="en-GB"/>
        </w:rPr>
        <w:t>The beneficiary</w:t>
      </w:r>
      <w:r w:rsidR="009A2380" w:rsidRPr="00877085">
        <w:rPr>
          <w:rStyle w:val="Znakapoznpodarou"/>
          <w:rFonts w:asciiTheme="minorHAnsi" w:hAnsiTheme="minorHAnsi" w:cstheme="minorHAnsi"/>
          <w:lang w:val="en-GB" w:bidi="en-GB"/>
        </w:rPr>
        <w:fldChar w:fldCharType="begin"/>
      </w:r>
      <w:r w:rsidR="009A2380" w:rsidRPr="00877085">
        <w:rPr>
          <w:rStyle w:val="Znakapoznpodarou"/>
          <w:rFonts w:asciiTheme="minorHAnsi" w:hAnsiTheme="minorHAnsi" w:cstheme="minorHAnsi"/>
          <w:lang w:val="en-GB" w:bidi="en-GB"/>
        </w:rPr>
        <w:instrText xml:space="preserve"> NOTEREF _Ref516736502 \h  \* MERGEFORMAT </w:instrText>
      </w:r>
      <w:r w:rsidR="009A2380" w:rsidRPr="00877085">
        <w:rPr>
          <w:rStyle w:val="Znakapoznpodarou"/>
          <w:rFonts w:asciiTheme="minorHAnsi" w:hAnsiTheme="minorHAnsi" w:cstheme="minorHAnsi"/>
          <w:lang w:val="en-GB" w:bidi="en-GB"/>
        </w:rPr>
      </w:r>
      <w:r w:rsidR="009A2380" w:rsidRPr="00877085">
        <w:rPr>
          <w:rStyle w:val="Znakapoznpodarou"/>
          <w:rFonts w:asciiTheme="minorHAnsi" w:hAnsiTheme="minorHAnsi" w:cstheme="minorHAnsi"/>
          <w:lang w:val="en-GB" w:bidi="en-GB"/>
        </w:rPr>
        <w:fldChar w:fldCharType="separate"/>
      </w:r>
      <w:r w:rsidR="005162F4">
        <w:rPr>
          <w:rStyle w:val="Znakapoznpodarou"/>
          <w:rFonts w:asciiTheme="minorHAnsi" w:hAnsiTheme="minorHAnsi" w:cstheme="minorHAnsi"/>
          <w:lang w:val="en-GB" w:bidi="en-GB"/>
        </w:rPr>
        <w:t>53</w:t>
      </w:r>
      <w:r w:rsidR="009A2380" w:rsidRPr="00877085">
        <w:rPr>
          <w:rStyle w:val="Znakapoznpodarou"/>
          <w:rFonts w:asciiTheme="minorHAnsi" w:hAnsiTheme="minorHAnsi" w:cstheme="minorHAnsi"/>
          <w:lang w:val="en-GB" w:bidi="en-GB"/>
        </w:rPr>
        <w:fldChar w:fldCharType="end"/>
      </w:r>
      <w:r w:rsidRPr="00877085">
        <w:rPr>
          <w:rFonts w:asciiTheme="minorHAnsi" w:hAnsiTheme="minorHAnsi" w:cs="Calibri"/>
          <w:lang w:val="en-GB" w:bidi="en-GB"/>
        </w:rPr>
        <w:t xml:space="preserve"> reimbursed the contractor for two touch panels on the basis of invoicing without the contractor having delivered the panels. </w:t>
      </w:r>
    </w:p>
    <w:p w:rsidR="0027356B" w:rsidRPr="00877085" w:rsidRDefault="0027356B" w:rsidP="005E477C">
      <w:pPr>
        <w:jc w:val="both"/>
        <w:rPr>
          <w:rFonts w:asciiTheme="minorHAnsi" w:hAnsiTheme="minorHAnsi" w:cs="Calibri"/>
        </w:rPr>
      </w:pPr>
    </w:p>
    <w:p w:rsidR="000E24AD" w:rsidRPr="00877085" w:rsidRDefault="004D0F4A" w:rsidP="00FB2741">
      <w:pPr>
        <w:jc w:val="both"/>
        <w:rPr>
          <w:rFonts w:asciiTheme="minorHAnsi" w:hAnsiTheme="minorHAnsi" w:cs="Calibri"/>
        </w:rPr>
      </w:pPr>
      <w:r w:rsidRPr="00877085">
        <w:rPr>
          <w:rFonts w:asciiTheme="minorHAnsi" w:hAnsiTheme="minorHAnsi" w:cs="Calibri"/>
          <w:lang w:val="en-GB" w:bidi="en-GB"/>
        </w:rPr>
        <w:t>Financial shortcomings classified as a breach of budgetary discipline</w:t>
      </w:r>
      <w:r w:rsidR="00FB3CAA" w:rsidRPr="00877085">
        <w:rPr>
          <w:rStyle w:val="Znakapoznpodarou"/>
          <w:rFonts w:asciiTheme="minorHAnsi" w:hAnsiTheme="minorHAnsi" w:cs="Calibri"/>
          <w:lang w:val="en-GB" w:bidi="en-GB"/>
        </w:rPr>
        <w:footnoteReference w:id="57"/>
      </w:r>
      <w:r w:rsidRPr="00877085">
        <w:rPr>
          <w:rFonts w:asciiTheme="minorHAnsi" w:hAnsiTheme="minorHAnsi" w:cs="Calibri"/>
          <w:lang w:val="en-GB" w:bidi="en-GB"/>
        </w:rPr>
        <w:t xml:space="preserve"> during the audit were reported to the tax authority in relevant cases. </w:t>
      </w:r>
    </w:p>
    <w:p w:rsidR="00FB2741" w:rsidRPr="00877085" w:rsidRDefault="00A55B22" w:rsidP="00FB2741">
      <w:pPr>
        <w:jc w:val="both"/>
        <w:rPr>
          <w:rFonts w:asciiTheme="minorHAnsi" w:hAnsiTheme="minorHAnsi" w:cs="Calibri"/>
        </w:rPr>
      </w:pPr>
      <w:r w:rsidRPr="00877085">
        <w:rPr>
          <w:rFonts w:asciiTheme="minorHAnsi" w:hAnsiTheme="minorHAnsi" w:cs="Calibri"/>
          <w:b/>
          <w:lang w:val="en-GB" w:bidi="en-GB"/>
        </w:rPr>
        <w:lastRenderedPageBreak/>
        <w:t>Most of the beneficiaries are not yet monitoring the interim values of the mandatory indicator of achieving savings</w:t>
      </w:r>
      <w:r w:rsidRPr="00877085">
        <w:rPr>
          <w:rFonts w:asciiTheme="minorHAnsi" w:hAnsiTheme="minorHAnsi" w:cs="Calibri"/>
          <w:lang w:val="en-GB" w:bidi="en-GB"/>
        </w:rPr>
        <w:t xml:space="preserve"> predicted in Energy Reviews</w:t>
      </w:r>
      <w:r w:rsidR="00D051F6" w:rsidRPr="00877085">
        <w:rPr>
          <w:rStyle w:val="Znakapoznpodarou"/>
          <w:rFonts w:asciiTheme="minorHAnsi" w:hAnsiTheme="minorHAnsi" w:cs="Calibri"/>
          <w:lang w:val="en-GB" w:bidi="en-GB"/>
        </w:rPr>
        <w:footnoteReference w:id="58"/>
      </w:r>
      <w:r w:rsidRPr="00877085">
        <w:rPr>
          <w:rFonts w:asciiTheme="minorHAnsi" w:hAnsiTheme="minorHAnsi" w:cs="Calibri"/>
          <w:lang w:val="en-GB" w:bidi="en-GB"/>
        </w:rPr>
        <w:t>; this monitoring has been initiated by less than a half of the audited beneficiaries. Ongoing monitoring is not mandatory for beneficiaries but its implementation could contribute to a better evaluation of the results achieved in savings in 2020.</w:t>
      </w:r>
    </w:p>
    <w:p w:rsidR="00FB2741" w:rsidRPr="00877085" w:rsidRDefault="00FB2741" w:rsidP="00FB2741">
      <w:pPr>
        <w:jc w:val="both"/>
        <w:rPr>
          <w:rFonts w:asciiTheme="minorHAnsi" w:hAnsiTheme="minorHAnsi" w:cs="Calibri"/>
        </w:rPr>
      </w:pPr>
    </w:p>
    <w:p w:rsidR="006B205F" w:rsidRPr="00877085" w:rsidRDefault="006B205F" w:rsidP="00FB2741">
      <w:pPr>
        <w:pStyle w:val="Nadpis2"/>
        <w:spacing w:before="0" w:after="0"/>
        <w:rPr>
          <w:rFonts w:asciiTheme="minorHAnsi" w:hAnsiTheme="minorHAnsi" w:cstheme="minorHAnsi"/>
          <w:i w:val="0"/>
          <w:sz w:val="24"/>
          <w:szCs w:val="24"/>
        </w:rPr>
      </w:pPr>
      <w:r w:rsidRPr="00877085">
        <w:rPr>
          <w:rFonts w:asciiTheme="minorHAnsi" w:hAnsiTheme="minorHAnsi" w:cstheme="minorHAnsi"/>
          <w:i w:val="0"/>
          <w:sz w:val="24"/>
          <w:szCs w:val="24"/>
          <w:lang w:val="en-GB" w:bidi="en-GB"/>
        </w:rPr>
        <w:t>IV.4 Management and control system of the OP EIC and its efficiency</w:t>
      </w:r>
    </w:p>
    <w:p w:rsidR="00155507" w:rsidRPr="00877085" w:rsidRDefault="009D2D76" w:rsidP="00155507">
      <w:pPr>
        <w:jc w:val="both"/>
        <w:rPr>
          <w:rFonts w:asciiTheme="minorHAnsi" w:hAnsiTheme="minorHAnsi"/>
        </w:rPr>
      </w:pPr>
      <w:r w:rsidRPr="00877085">
        <w:rPr>
          <w:rFonts w:asciiTheme="minorHAnsi" w:hAnsiTheme="minorHAnsi"/>
          <w:lang w:val="en-GB" w:bidi="en-GB"/>
        </w:rPr>
        <w:t>The audit examined the existence of key requirements for the OP EIC management and control system, the setup of this system and, in particular, its reliability and efficiency. The individual selected elements were assessed especially in relation to the OP EIC Priority Axis 3 and verification was carried out on activities performed by the M</w:t>
      </w:r>
      <w:r w:rsidR="000D6940">
        <w:rPr>
          <w:rFonts w:asciiTheme="minorHAnsi" w:hAnsiTheme="minorHAnsi"/>
          <w:lang w:val="en-GB" w:bidi="en-GB"/>
        </w:rPr>
        <w:t>o</w:t>
      </w:r>
      <w:r w:rsidRPr="00877085">
        <w:rPr>
          <w:rFonts w:asciiTheme="minorHAnsi" w:hAnsiTheme="minorHAnsi"/>
          <w:lang w:val="en-GB" w:bidi="en-GB"/>
        </w:rPr>
        <w:t>IT in the role of the MA and by the API as the IB in connection with the OP EIC administration:</w:t>
      </w:r>
    </w:p>
    <w:p w:rsidR="00BD5EE9" w:rsidRPr="00877085" w:rsidRDefault="00BD5EE9" w:rsidP="00BD5EE9">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Providing adequate</w:t>
      </w:r>
      <w:r w:rsidR="00334624" w:rsidRPr="00877085">
        <w:rPr>
          <w:rStyle w:val="Znakapoznpodarou"/>
          <w:rFonts w:asciiTheme="minorHAnsi" w:hAnsiTheme="minorHAnsi"/>
          <w:lang w:val="en-GB" w:bidi="en-GB"/>
        </w:rPr>
        <w:footnoteReference w:id="59"/>
      </w:r>
      <w:r w:rsidRPr="00877085">
        <w:rPr>
          <w:rFonts w:asciiTheme="minorHAnsi" w:hAnsiTheme="minorHAnsi"/>
          <w:lang w:val="en-GB" w:bidi="en-GB"/>
        </w:rPr>
        <w:t xml:space="preserve"> information to the beneficiaries; </w:t>
      </w:r>
    </w:p>
    <w:p w:rsidR="00155507" w:rsidRPr="00877085" w:rsidRDefault="00155507" w:rsidP="0021387F">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Adequate separation of functions and adequate reporting and monitoring systems in a situation where the M</w:t>
      </w:r>
      <w:r w:rsidR="000D6940">
        <w:rPr>
          <w:rFonts w:asciiTheme="minorHAnsi" w:hAnsiTheme="minorHAnsi"/>
          <w:lang w:val="en-GB" w:bidi="en-GB"/>
        </w:rPr>
        <w:t>o</w:t>
      </w:r>
      <w:r w:rsidRPr="00877085">
        <w:rPr>
          <w:rFonts w:asciiTheme="minorHAnsi" w:hAnsiTheme="minorHAnsi"/>
          <w:lang w:val="en-GB" w:bidi="en-GB"/>
        </w:rPr>
        <w:t>IT as the responsible Managing Authority of the OP EIC has delegated some of the tasks to the OP EIC intermediate body, i.e. the API;</w:t>
      </w:r>
    </w:p>
    <w:p w:rsidR="00155507" w:rsidRPr="00877085" w:rsidRDefault="00155507" w:rsidP="00C63136">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An appropriate selection of operations/projects;</w:t>
      </w:r>
    </w:p>
    <w:p w:rsidR="00BD5EE9" w:rsidRPr="00877085" w:rsidRDefault="00BD5EE9" w:rsidP="00BD5EE9">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The reliability of the system for collecting, recording and storing data for monitoring, financial management and for inspections and audits, including the links of that system to electronic systems of data exchange with beneficiaries;</w:t>
      </w:r>
    </w:p>
    <w:p w:rsidR="00BD5EE9" w:rsidRPr="00877085" w:rsidRDefault="00BD5EE9" w:rsidP="00BD5EE9">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Risk management, including the effective implementation of adequate anti-fraud measures;</w:t>
      </w:r>
    </w:p>
    <w:p w:rsidR="00155507" w:rsidRPr="00877085" w:rsidRDefault="00155507" w:rsidP="00C63136">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The adequacy of management controls;</w:t>
      </w:r>
    </w:p>
    <w:p w:rsidR="00155507" w:rsidRPr="00877085" w:rsidRDefault="00155507" w:rsidP="00C63136">
      <w:pPr>
        <w:pStyle w:val="Odstavecseseznamem"/>
        <w:numPr>
          <w:ilvl w:val="0"/>
          <w:numId w:val="24"/>
        </w:numPr>
        <w:contextualSpacing/>
        <w:jc w:val="both"/>
        <w:rPr>
          <w:rFonts w:asciiTheme="minorHAnsi" w:hAnsiTheme="minorHAnsi"/>
        </w:rPr>
      </w:pPr>
      <w:r w:rsidRPr="00877085">
        <w:rPr>
          <w:rFonts w:asciiTheme="minorHAnsi" w:hAnsiTheme="minorHAnsi"/>
          <w:lang w:val="en-GB" w:bidi="en-GB"/>
        </w:rPr>
        <w:t>Setting up an effective system to ensure that all documents relating to expenditure and audits are maintained (keeping an audit trail).</w:t>
      </w:r>
    </w:p>
    <w:p w:rsidR="000A6D0D" w:rsidRPr="00877085" w:rsidRDefault="000A6D0D" w:rsidP="007E2D27">
      <w:pPr>
        <w:contextualSpacing/>
        <w:jc w:val="both"/>
        <w:rPr>
          <w:rFonts w:asciiTheme="minorHAnsi" w:hAnsiTheme="minorHAnsi"/>
          <w:u w:val="single"/>
        </w:rPr>
      </w:pPr>
    </w:p>
    <w:p w:rsidR="00097E73" w:rsidRPr="00877085" w:rsidRDefault="00097E73" w:rsidP="000A6D0D">
      <w:pPr>
        <w:keepNext/>
        <w:contextualSpacing/>
        <w:jc w:val="both"/>
        <w:rPr>
          <w:rFonts w:asciiTheme="minorHAnsi" w:hAnsiTheme="minorHAnsi"/>
          <w:b/>
        </w:rPr>
      </w:pPr>
      <w:r w:rsidRPr="00877085">
        <w:rPr>
          <w:rFonts w:asciiTheme="minorHAnsi" w:hAnsiTheme="minorHAnsi"/>
          <w:b/>
          <w:lang w:val="en-GB" w:bidi="en-GB"/>
        </w:rPr>
        <w:lastRenderedPageBreak/>
        <w:t xml:space="preserve">The audit revealed the following: </w:t>
      </w:r>
    </w:p>
    <w:p w:rsidR="000A6D0D" w:rsidRPr="00877085" w:rsidRDefault="000A6D0D" w:rsidP="000A6D0D">
      <w:pPr>
        <w:keepNext/>
        <w:contextualSpacing/>
        <w:jc w:val="both"/>
        <w:rPr>
          <w:rFonts w:asciiTheme="minorHAnsi" w:hAnsiTheme="minorHAnsi"/>
          <w:u w:val="single"/>
        </w:rPr>
      </w:pPr>
    </w:p>
    <w:tbl>
      <w:tblPr>
        <w:tblStyle w:val="Mkatabulky3"/>
        <w:tblW w:w="0" w:type="auto"/>
        <w:tblLook w:val="04A0" w:firstRow="1" w:lastRow="0" w:firstColumn="1" w:lastColumn="0" w:noHBand="0" w:noVBand="1"/>
      </w:tblPr>
      <w:tblGrid>
        <w:gridCol w:w="562"/>
        <w:gridCol w:w="7655"/>
        <w:gridCol w:w="845"/>
      </w:tblGrid>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1</w:t>
            </w:r>
          </w:p>
        </w:tc>
        <w:tc>
          <w:tcPr>
            <w:tcW w:w="7655" w:type="dxa"/>
          </w:tcPr>
          <w:p w:rsidR="000A6D0D" w:rsidRPr="00877085" w:rsidRDefault="000A6D0D" w:rsidP="000A6D0D">
            <w:pPr>
              <w:keepNext/>
              <w:contextualSpacing/>
              <w:rPr>
                <w:sz w:val="22"/>
                <w:szCs w:val="22"/>
                <w:u w:val="single"/>
              </w:rPr>
            </w:pPr>
            <w:r w:rsidRPr="00877085">
              <w:rPr>
                <w:sz w:val="22"/>
                <w:szCs w:val="22"/>
                <w:lang w:val="en-GB" w:bidi="en-GB"/>
              </w:rPr>
              <w:t>The audit sample did not show any shortcomings in providing adequate information to the beneficiaries.</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7845C52F" wp14:editId="27AA954F">
                      <wp:extent cx="216000" cy="216000"/>
                      <wp:effectExtent l="0" t="0" r="0" b="0"/>
                      <wp:docPr id="24" name="Ovál 24"/>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597EF9" id="Ovál 24"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" fillcolor="#00b050"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2</w:t>
            </w:r>
          </w:p>
        </w:tc>
        <w:tc>
          <w:tcPr>
            <w:tcW w:w="7655" w:type="dxa"/>
          </w:tcPr>
          <w:p w:rsidR="000A6D0D" w:rsidRPr="00877085" w:rsidRDefault="000A6D0D" w:rsidP="009D2D76">
            <w:pPr>
              <w:keepNext/>
              <w:contextualSpacing/>
              <w:rPr>
                <w:sz w:val="22"/>
                <w:szCs w:val="22"/>
                <w:u w:val="single"/>
              </w:rPr>
            </w:pPr>
            <w:r w:rsidRPr="00877085">
              <w:rPr>
                <w:sz w:val="22"/>
                <w:szCs w:val="22"/>
                <w:lang w:val="en-GB" w:bidi="en-GB"/>
              </w:rPr>
              <w:t>As part of the reorganisation of the Ministry in January 2018, the M</w:t>
            </w:r>
            <w:r w:rsidR="000D6940">
              <w:rPr>
                <w:sz w:val="22"/>
                <w:szCs w:val="22"/>
                <w:lang w:val="en-GB" w:bidi="en-GB"/>
              </w:rPr>
              <w:t>o</w:t>
            </w:r>
            <w:r w:rsidRPr="00877085">
              <w:rPr>
                <w:sz w:val="22"/>
                <w:szCs w:val="22"/>
                <w:lang w:val="en-GB" w:bidi="en-GB"/>
              </w:rPr>
              <w:t>IT incorporated the departments responsible for implementation into the department that functionally ensures the evaluation of the OP EIC. Thus, the M</w:t>
            </w:r>
            <w:r w:rsidR="000D6940">
              <w:rPr>
                <w:sz w:val="22"/>
                <w:szCs w:val="22"/>
                <w:lang w:val="en-GB" w:bidi="en-GB"/>
              </w:rPr>
              <w:t>o</w:t>
            </w:r>
            <w:r w:rsidRPr="00877085">
              <w:rPr>
                <w:sz w:val="22"/>
                <w:szCs w:val="22"/>
                <w:lang w:val="en-GB" w:bidi="en-GB"/>
              </w:rPr>
              <w:t>IT did not ensure the full independence of the evaluation unit from the implementation departments, and therefore did not act in accordance with the EU regulation</w:t>
            </w:r>
            <w:r w:rsidRPr="00877085">
              <w:rPr>
                <w:sz w:val="22"/>
                <w:szCs w:val="22"/>
                <w:vertAlign w:val="superscript"/>
                <w:lang w:val="en-GB" w:bidi="en-GB"/>
              </w:rPr>
              <w:footnoteReference w:id="60"/>
            </w:r>
            <w:r w:rsidRPr="00877085">
              <w:rPr>
                <w:sz w:val="22"/>
                <w:szCs w:val="22"/>
                <w:lang w:val="en-GB" w:bidi="en-GB"/>
              </w:rPr>
              <w:t>.</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562ECDA4" wp14:editId="5C93F387">
                      <wp:extent cx="216000" cy="216000"/>
                      <wp:effectExtent l="0" t="0" r="0" b="0"/>
                      <wp:docPr id="26" name="Ovál 26"/>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451911" id="Ovál 26"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" fillcolor="yellow"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3</w:t>
            </w:r>
          </w:p>
        </w:tc>
        <w:tc>
          <w:tcPr>
            <w:tcW w:w="7655" w:type="dxa"/>
          </w:tcPr>
          <w:p w:rsidR="000A6D0D" w:rsidRPr="00877085" w:rsidRDefault="000A6D0D" w:rsidP="009D2D76">
            <w:pPr>
              <w:keepNext/>
              <w:contextualSpacing/>
              <w:rPr>
                <w:sz w:val="22"/>
                <w:szCs w:val="22"/>
                <w:u w:val="single"/>
              </w:rPr>
            </w:pPr>
            <w:r w:rsidRPr="00877085">
              <w:rPr>
                <w:sz w:val="22"/>
                <w:szCs w:val="22"/>
                <w:lang w:val="en-GB" w:bidi="en-GB"/>
              </w:rPr>
              <w:t>In the process of project evaluation and selection, there is a risk of insufficient disclosure of the ownership structure of applicants for aid when assessing the status of small, medium-sized and large enterprises even though that status determines the amount of the aid.</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32F271E9" wp14:editId="1A08D8C1">
                      <wp:extent cx="216000" cy="216000"/>
                      <wp:effectExtent l="0" t="0" r="0" b="0"/>
                      <wp:docPr id="27" name="Ovál 27"/>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0B85D8" id="Ovál 27"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" fillcolor="yellow"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4</w:t>
            </w:r>
          </w:p>
        </w:tc>
        <w:tc>
          <w:tcPr>
            <w:tcW w:w="7655" w:type="dxa"/>
          </w:tcPr>
          <w:p w:rsidR="000A6D0D" w:rsidRPr="00877085" w:rsidRDefault="000A6D0D" w:rsidP="003F0EDC">
            <w:pPr>
              <w:keepNext/>
              <w:contextualSpacing/>
              <w:rPr>
                <w:sz w:val="22"/>
                <w:szCs w:val="22"/>
                <w:u w:val="single"/>
              </w:rPr>
            </w:pPr>
            <w:r w:rsidRPr="00877085">
              <w:rPr>
                <w:rFonts w:cs="Calibri"/>
                <w:sz w:val="22"/>
                <w:szCs w:val="22"/>
                <w:lang w:val="en-GB" w:bidi="en-GB"/>
              </w:rPr>
              <w:t>The M</w:t>
            </w:r>
            <w:r w:rsidR="000D6940">
              <w:rPr>
                <w:rFonts w:cs="Calibri"/>
                <w:sz w:val="22"/>
                <w:szCs w:val="22"/>
                <w:lang w:val="en-GB" w:bidi="en-GB"/>
              </w:rPr>
              <w:t>o</w:t>
            </w:r>
            <w:r w:rsidRPr="00877085">
              <w:rPr>
                <w:rFonts w:cs="Calibri"/>
                <w:sz w:val="22"/>
                <w:szCs w:val="22"/>
                <w:lang w:val="en-GB" w:bidi="en-GB"/>
              </w:rPr>
              <w:t xml:space="preserve">IT failed to </w:t>
            </w:r>
            <w:r w:rsidRPr="00877085">
              <w:rPr>
                <w:sz w:val="22"/>
                <w:szCs w:val="22"/>
                <w:lang w:val="en-GB" w:bidi="en-GB"/>
              </w:rPr>
              <w:t>ensure</w:t>
            </w:r>
            <w:r w:rsidRPr="00877085">
              <w:rPr>
                <w:rFonts w:cs="Calibri"/>
                <w:sz w:val="22"/>
                <w:szCs w:val="22"/>
                <w:lang w:val="en-GB" w:bidi="en-GB"/>
              </w:rPr>
              <w:t xml:space="preserve"> an audit trail when performing preliminary public administration inspections prior to the establishment of the commitment, i.e. before the subsidy decision was issued (see paragraph a) of Chapter </w:t>
            </w:r>
            <w:r w:rsidRPr="00877085">
              <w:rPr>
                <w:sz w:val="22"/>
                <w:szCs w:val="22"/>
                <w:lang w:val="en-GB" w:bidi="en-GB"/>
              </w:rPr>
              <w:t xml:space="preserve">IV.4.1 of the Audit </w:t>
            </w:r>
            <w:r w:rsidR="009D1EAD">
              <w:rPr>
                <w:sz w:val="22"/>
                <w:szCs w:val="22"/>
                <w:lang w:val="en-GB" w:bidi="en-GB"/>
              </w:rPr>
              <w:t>Report</w:t>
            </w:r>
            <w:r w:rsidRPr="00877085">
              <w:rPr>
                <w:sz w:val="22"/>
                <w:szCs w:val="22"/>
                <w:lang w:val="en-GB" w:bidi="en-GB"/>
              </w:rPr>
              <w:t xml:space="preserve">), and when </w:t>
            </w:r>
            <w:r w:rsidRPr="00877085">
              <w:rPr>
                <w:rFonts w:cs="Calibri"/>
                <w:sz w:val="22"/>
                <w:szCs w:val="22"/>
                <w:lang w:val="en-GB" w:bidi="en-GB"/>
              </w:rPr>
              <w:t xml:space="preserve">preparing drawing forecasts (see Chapter IV.2.3 of the Audit </w:t>
            </w:r>
            <w:r w:rsidR="009D1EAD">
              <w:rPr>
                <w:rFonts w:cs="Calibri"/>
                <w:sz w:val="22"/>
                <w:szCs w:val="22"/>
                <w:lang w:val="en-GB" w:bidi="en-GB"/>
              </w:rPr>
              <w:t>Report</w:t>
            </w:r>
            <w:r w:rsidRPr="00877085">
              <w:rPr>
                <w:rFonts w:cs="Calibri"/>
                <w:sz w:val="22"/>
                <w:szCs w:val="22"/>
                <w:lang w:val="en-GB" w:bidi="en-GB"/>
              </w:rPr>
              <w:t>). The area of irregularities was also examined, and no errors were found.</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6070272C" wp14:editId="499BB2A1">
                      <wp:extent cx="216000" cy="216000"/>
                      <wp:effectExtent l="0" t="0" r="0" b="0"/>
                      <wp:docPr id="28" name="Ovál 28"/>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EF3727" id="Ovál 28"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" fillcolor="yellow"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5</w:t>
            </w:r>
          </w:p>
        </w:tc>
        <w:tc>
          <w:tcPr>
            <w:tcW w:w="7655" w:type="dxa"/>
          </w:tcPr>
          <w:p w:rsidR="000A6D0D" w:rsidRPr="00877085" w:rsidRDefault="000A6D0D" w:rsidP="003F33C6">
            <w:pPr>
              <w:keepNext/>
              <w:contextualSpacing/>
              <w:rPr>
                <w:sz w:val="22"/>
                <w:szCs w:val="22"/>
                <w:u w:val="single"/>
              </w:rPr>
            </w:pPr>
            <w:r w:rsidRPr="00877085">
              <w:rPr>
                <w:sz w:val="22"/>
                <w:szCs w:val="22"/>
                <w:lang w:val="en-GB" w:bidi="en-GB"/>
              </w:rPr>
              <w:t>Due to the uncoordinated and strictly separate processing of risk analyses at the level of the MA and the IB, it is not fully guaranteed that the internal control system is able to evaluate and minimise operational, financial, legal and other risks related to all the OP EIC administration processes in time.</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752096B0" wp14:editId="7E41D3B9">
                      <wp:extent cx="216000" cy="216000"/>
                      <wp:effectExtent l="0" t="0" r="0" b="0"/>
                      <wp:docPr id="29" name="Ovál 29"/>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9688EA" id="Ovál 29"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" fillcolor="yellow"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6</w:t>
            </w:r>
          </w:p>
        </w:tc>
        <w:tc>
          <w:tcPr>
            <w:tcW w:w="7655" w:type="dxa"/>
          </w:tcPr>
          <w:p w:rsidR="000A6D0D" w:rsidRPr="00877085" w:rsidRDefault="000A6D0D" w:rsidP="009D1EAD">
            <w:pPr>
              <w:keepNext/>
              <w:contextualSpacing/>
              <w:rPr>
                <w:sz w:val="22"/>
                <w:szCs w:val="22"/>
                <w:u w:val="single"/>
              </w:rPr>
            </w:pPr>
            <w:r w:rsidRPr="00877085">
              <w:rPr>
                <w:sz w:val="22"/>
                <w:szCs w:val="22"/>
                <w:lang w:val="en-GB" w:bidi="en-GB"/>
              </w:rPr>
              <w:t>There are shortcomings both in the area of set-up and in the actual performance of inspections at the M</w:t>
            </w:r>
            <w:r w:rsidR="000D6940">
              <w:rPr>
                <w:sz w:val="22"/>
                <w:szCs w:val="22"/>
                <w:lang w:val="en-GB" w:bidi="en-GB"/>
              </w:rPr>
              <w:t>o</w:t>
            </w:r>
            <w:r w:rsidRPr="00877085">
              <w:rPr>
                <w:sz w:val="22"/>
                <w:szCs w:val="22"/>
                <w:lang w:val="en-GB" w:bidi="en-GB"/>
              </w:rPr>
              <w:t xml:space="preserve">IT and API levels, in particular when assessing the eligibility of expenditure. For details see paragraphs b), d), e), f), g), h) of Chapter IV.4.1 and Chapter IV.4.2 of the Audit </w:t>
            </w:r>
            <w:r w:rsidR="009D1EAD">
              <w:rPr>
                <w:sz w:val="22"/>
                <w:szCs w:val="22"/>
                <w:lang w:val="en-GB" w:bidi="en-GB"/>
              </w:rPr>
              <w:t>Report</w:t>
            </w:r>
            <w:r w:rsidRPr="00877085">
              <w:rPr>
                <w:sz w:val="22"/>
                <w:szCs w:val="22"/>
                <w:lang w:val="en-GB" w:bidi="en-GB"/>
              </w:rPr>
              <w:t>.</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3E644EBA" wp14:editId="292D0C6A">
                      <wp:extent cx="216000" cy="216000"/>
                      <wp:effectExtent l="0" t="0" r="0" b="0"/>
                      <wp:docPr id="30" name="Ovál 30"/>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57F3EC" id="Ovál 30"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" fillcolor="#ffc000" stroked="f" strokeweight="2pt">
                      <w10:anchorlock/>
                    </v:oval>
                  </w:pict>
                </mc:Fallback>
              </mc:AlternateContent>
            </w:r>
          </w:p>
        </w:tc>
      </w:tr>
      <w:tr w:rsidR="000A6D0D" w:rsidRPr="00877085" w:rsidTr="00AB3450">
        <w:tc>
          <w:tcPr>
            <w:tcW w:w="562" w:type="dxa"/>
          </w:tcPr>
          <w:p w:rsidR="000A6D0D" w:rsidRPr="00877085" w:rsidRDefault="000A6D0D" w:rsidP="000A6D0D">
            <w:pPr>
              <w:keepNext/>
              <w:contextualSpacing/>
              <w:jc w:val="center"/>
              <w:rPr>
                <w:b/>
                <w:sz w:val="22"/>
                <w:szCs w:val="22"/>
              </w:rPr>
            </w:pPr>
            <w:r w:rsidRPr="00877085">
              <w:rPr>
                <w:b/>
                <w:sz w:val="22"/>
                <w:szCs w:val="22"/>
                <w:lang w:eastAsia="cs-CZ"/>
              </w:rPr>
              <w:t>7</w:t>
            </w:r>
          </w:p>
        </w:tc>
        <w:tc>
          <w:tcPr>
            <w:tcW w:w="7655" w:type="dxa"/>
          </w:tcPr>
          <w:p w:rsidR="000A6D0D" w:rsidRPr="00877085" w:rsidRDefault="000A6D0D" w:rsidP="00170113">
            <w:pPr>
              <w:keepNext/>
              <w:contextualSpacing/>
              <w:rPr>
                <w:sz w:val="22"/>
                <w:szCs w:val="22"/>
                <w:u w:val="single"/>
              </w:rPr>
            </w:pPr>
            <w:r w:rsidRPr="00877085">
              <w:rPr>
                <w:sz w:val="22"/>
                <w:szCs w:val="22"/>
                <w:lang w:val="en-GB" w:bidi="en-GB"/>
              </w:rPr>
              <w:t xml:space="preserve">Shortcomings in the set-up of systems for storing all documents relating to expenditure and audits were identified in the area of assessment of the eligibility of expenditure (see paragraph c) of Chapter IV.4.1 of the Audit </w:t>
            </w:r>
            <w:r w:rsidR="009D1EAD">
              <w:rPr>
                <w:sz w:val="22"/>
                <w:szCs w:val="22"/>
                <w:lang w:val="en-GB" w:bidi="en-GB"/>
              </w:rPr>
              <w:t>Report</w:t>
            </w:r>
            <w:r w:rsidRPr="00877085">
              <w:rPr>
                <w:sz w:val="22"/>
                <w:szCs w:val="22"/>
                <w:lang w:val="en-GB" w:bidi="en-GB"/>
              </w:rPr>
              <w:t>) and in</w:t>
            </w:r>
            <w:r w:rsidRPr="00877085">
              <w:rPr>
                <w:rFonts w:cs="Calibri"/>
                <w:sz w:val="22"/>
                <w:szCs w:val="22"/>
                <w:lang w:val="en-GB" w:bidi="en-GB"/>
              </w:rPr>
              <w:t xml:space="preserve"> the area of preparing the drawing forecasts (see Chapter IV.2.3 of the Audit </w:t>
            </w:r>
            <w:r w:rsidR="009D1EAD">
              <w:rPr>
                <w:rFonts w:cs="Calibri"/>
                <w:sz w:val="22"/>
                <w:szCs w:val="22"/>
                <w:lang w:val="en-GB" w:bidi="en-GB"/>
              </w:rPr>
              <w:t>Report</w:t>
            </w:r>
            <w:r w:rsidRPr="00877085">
              <w:rPr>
                <w:rFonts w:cs="Calibri"/>
                <w:sz w:val="22"/>
                <w:szCs w:val="22"/>
                <w:lang w:val="en-GB" w:bidi="en-GB"/>
              </w:rPr>
              <w:t>). In addition, by November 2017, the M</w:t>
            </w:r>
            <w:r w:rsidR="000D6940">
              <w:rPr>
                <w:rFonts w:cs="Calibri"/>
                <w:sz w:val="22"/>
                <w:szCs w:val="22"/>
                <w:lang w:val="en-GB" w:bidi="en-GB"/>
              </w:rPr>
              <w:t>o</w:t>
            </w:r>
            <w:r w:rsidRPr="00877085">
              <w:rPr>
                <w:rFonts w:cs="Calibri"/>
                <w:sz w:val="22"/>
                <w:szCs w:val="22"/>
                <w:lang w:val="en-GB" w:bidi="en-GB"/>
              </w:rPr>
              <w:t>IT had not set up an effective system to ensure an audit trail of the preliminary public administration inspections performed prior to the establishment of the commitment, i.e. before the subsidy decision was issued.</w:t>
            </w:r>
          </w:p>
        </w:tc>
        <w:tc>
          <w:tcPr>
            <w:tcW w:w="845" w:type="dxa"/>
            <w:shd w:val="clear" w:color="auto" w:fill="auto"/>
            <w:vAlign w:val="center"/>
          </w:tcPr>
          <w:p w:rsidR="000A6D0D" w:rsidRPr="00877085" w:rsidRDefault="000A6D0D" w:rsidP="000A6D0D">
            <w:pPr>
              <w:keepNext/>
              <w:contextualSpacing/>
              <w:jc w:val="center"/>
              <w:rPr>
                <w:sz w:val="22"/>
                <w:szCs w:val="22"/>
                <w:u w:val="single"/>
              </w:rPr>
            </w:pPr>
            <w:r w:rsidRPr="00877085">
              <w:rPr>
                <w:rFonts w:cs="Calibri"/>
                <w:b/>
                <w:noProof/>
                <w:sz w:val="20"/>
                <w:szCs w:val="20"/>
                <w:lang w:val="cs-CZ"/>
              </w:rPr>
              <mc:AlternateContent>
                <mc:Choice Requires="wps">
                  <w:drawing>
                    <wp:inline distT="0" distB="0" distL="0" distR="0" wp14:anchorId="404205FD" wp14:editId="3FEC9FB0">
                      <wp:extent cx="216000" cy="216000"/>
                      <wp:effectExtent l="0" t="0" r="0" b="0"/>
                      <wp:docPr id="31" name="Ovál 31"/>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12B282" id="Ovál 31" o:spid="_x0000_s1026" style="width:1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" fillcolor="#ffc000" stroked="f" strokeweight="2pt">
                      <w10:anchorlock/>
                    </v:oval>
                  </w:pict>
                </mc:Fallback>
              </mc:AlternateContent>
            </w:r>
          </w:p>
        </w:tc>
      </w:tr>
    </w:tbl>
    <w:p w:rsidR="000A6D0D" w:rsidRPr="00877085" w:rsidRDefault="000A6D0D" w:rsidP="000A6D0D">
      <w:pPr>
        <w:spacing w:after="160" w:line="259" w:lineRule="auto"/>
        <w:ind w:left="1134" w:hanging="1134"/>
        <w:contextualSpacing/>
        <w:jc w:val="both"/>
        <w:rPr>
          <w:rFonts w:ascii="Calibri" w:eastAsia="Calibri" w:hAnsi="Calibri"/>
          <w:sz w:val="22"/>
          <w:szCs w:val="22"/>
          <w:u w:val="single"/>
          <w:lang w:eastAsia="en-US"/>
        </w:rPr>
      </w:pPr>
      <w:r w:rsidRPr="00877085">
        <w:rPr>
          <w:rFonts w:ascii="Calibri" w:eastAsia="Calibri" w:hAnsi="Calibri" w:cs="Calibri"/>
          <w:b/>
          <w:color w:val="000000"/>
          <w:sz w:val="22"/>
          <w:szCs w:val="22"/>
          <w:lang w:val="en-GB" w:bidi="en-GB"/>
        </w:rPr>
        <w:t xml:space="preserve">Key: </w:t>
      </w:r>
      <w:r w:rsidRPr="00877085">
        <w:rPr>
          <w:rFonts w:ascii="Calibri" w:eastAsia="Calibri" w:hAnsi="Calibri" w:cs="Calibri"/>
          <w:b/>
          <w:color w:val="000000"/>
          <w:sz w:val="22"/>
          <w:szCs w:val="22"/>
          <w:lang w:val="en-GB" w:bidi="en-GB"/>
        </w:rPr>
        <w:tab/>
      </w:r>
      <w:r w:rsidRPr="00877085">
        <w:rPr>
          <w:rFonts w:ascii="Calibri" w:eastAsia="Calibri" w:hAnsi="Calibri" w:cs="Calibri"/>
          <w:b/>
          <w:noProof/>
          <w:sz w:val="20"/>
          <w:szCs w:val="20"/>
          <w:lang w:val="cs-CZ"/>
        </w:rPr>
        <mc:AlternateContent>
          <mc:Choice Requires="wps">
            <w:drawing>
              <wp:inline distT="0" distB="0" distL="0" distR="0" wp14:anchorId="73B7088A" wp14:editId="4FCF7BA9">
                <wp:extent cx="107315" cy="107950"/>
                <wp:effectExtent l="0" t="0" r="6985" b="6350"/>
                <wp:docPr id="14" name="Ovál 14"/>
                <wp:cNvGraphicFramePr/>
                <a:graphic xmlns:a="http://schemas.openxmlformats.org/drawingml/2006/main">
                  <a:graphicData uri="http://schemas.microsoft.com/office/word/2010/wordprocessingShape">
                    <wps:wsp>
                      <wps:cNvSpPr/>
                      <wps:spPr>
                        <a:xfrm>
                          <a:off x="0" y="0"/>
                          <a:ext cx="107315" cy="10795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21EB63" id="Ovál 14" o:spid="_x0000_s1026" style="width:8.4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" fillcolor="#00b050" stroked="f" strokeweight="2pt">
                <w10:anchorlock/>
              </v:oval>
            </w:pict>
          </mc:Fallback>
        </mc:AlternateContent>
      </w:r>
      <w:r w:rsidRPr="00877085">
        <w:rPr>
          <w:rFonts w:ascii="Calibri" w:eastAsia="Calibri" w:hAnsi="Calibri" w:cs="Calibri"/>
          <w:sz w:val="20"/>
          <w:szCs w:val="20"/>
          <w:lang w:val="en-GB" w:bidi="en-GB"/>
        </w:rPr>
        <w:t xml:space="preserve"> The system is effective.</w:t>
      </w:r>
      <w:r w:rsidRPr="00877085">
        <w:rPr>
          <w:rFonts w:ascii="Calibri" w:eastAsia="Calibri" w:hAnsi="Calibri" w:cs="Calibri"/>
          <w:sz w:val="20"/>
          <w:szCs w:val="20"/>
          <w:lang w:val="en-GB" w:bidi="en-GB"/>
        </w:rPr>
        <w:tab/>
      </w:r>
      <w:r w:rsidRPr="00877085">
        <w:rPr>
          <w:rFonts w:ascii="Calibri" w:eastAsia="Calibri" w:hAnsi="Calibri" w:cs="Calibri"/>
          <w:b/>
          <w:noProof/>
          <w:sz w:val="20"/>
          <w:szCs w:val="20"/>
          <w:lang w:val="cs-CZ"/>
        </w:rPr>
        <mc:AlternateContent>
          <mc:Choice Requires="wps">
            <w:drawing>
              <wp:inline distT="0" distB="0" distL="0" distR="0" wp14:anchorId="65C7E107" wp14:editId="4010B331">
                <wp:extent cx="107315" cy="107950"/>
                <wp:effectExtent l="0" t="0" r="6985" b="6350"/>
                <wp:docPr id="15" name="Ovál 15"/>
                <wp:cNvGraphicFramePr/>
                <a:graphic xmlns:a="http://schemas.openxmlformats.org/drawingml/2006/main">
                  <a:graphicData uri="http://schemas.microsoft.com/office/word/2010/wordprocessingShape">
                    <wps:wsp>
                      <wps:cNvSpPr/>
                      <wps:spPr>
                        <a:xfrm>
                          <a:off x="0" y="0"/>
                          <a:ext cx="107315" cy="10795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7AE319" id="Ovál 15" o:spid="_x0000_s1026" style="width:8.4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" fillcolor="yellow" stroked="f" strokeweight="2pt">
                <w10:anchorlock/>
              </v:oval>
            </w:pict>
          </mc:Fallback>
        </mc:AlternateContent>
      </w:r>
      <w:r w:rsidRPr="00877085">
        <w:rPr>
          <w:rFonts w:ascii="Calibri" w:eastAsia="Calibri" w:hAnsi="Calibri" w:cs="Calibri"/>
          <w:sz w:val="20"/>
          <w:szCs w:val="20"/>
          <w:lang w:val="en-GB" w:bidi="en-GB"/>
        </w:rPr>
        <w:t xml:space="preserve"> The system is </w:t>
      </w:r>
      <w:r w:rsidR="00CC54CE" w:rsidRPr="00877085">
        <w:rPr>
          <w:rFonts w:ascii="Calibri" w:eastAsia="Calibri" w:hAnsi="Calibri" w:cs="Calibri"/>
          <w:sz w:val="20"/>
          <w:szCs w:val="20"/>
          <w:lang w:val="en-GB" w:bidi="en-GB"/>
        </w:rPr>
        <w:t>effective;</w:t>
      </w:r>
      <w:r w:rsidRPr="00877085">
        <w:rPr>
          <w:rFonts w:ascii="Calibri" w:eastAsia="Calibri" w:hAnsi="Calibri" w:cs="Calibri"/>
          <w:sz w:val="20"/>
          <w:szCs w:val="20"/>
          <w:lang w:val="en-GB" w:bidi="en-GB"/>
        </w:rPr>
        <w:t xml:space="preserve"> some improvements are needed.</w:t>
      </w:r>
      <w:r w:rsidRPr="00877085">
        <w:rPr>
          <w:rFonts w:ascii="Calibri" w:eastAsia="Calibri" w:hAnsi="Calibri" w:cs="Calibri"/>
          <w:sz w:val="20"/>
          <w:szCs w:val="20"/>
          <w:lang w:val="en-GB" w:bidi="en-GB"/>
        </w:rPr>
        <w:tab/>
      </w:r>
      <w:r w:rsidRPr="00877085">
        <w:rPr>
          <w:rFonts w:ascii="Calibri" w:eastAsia="Calibri" w:hAnsi="Calibri" w:cs="Calibri"/>
          <w:b/>
          <w:noProof/>
          <w:sz w:val="20"/>
          <w:szCs w:val="20"/>
          <w:lang w:val="cs-CZ"/>
        </w:rPr>
        <mc:AlternateContent>
          <mc:Choice Requires="wps">
            <w:drawing>
              <wp:inline distT="0" distB="0" distL="0" distR="0" wp14:anchorId="5BB73CFC" wp14:editId="1FAB75C0">
                <wp:extent cx="107315" cy="107950"/>
                <wp:effectExtent l="0" t="0" r="6985" b="6350"/>
                <wp:docPr id="16" name="Ovál 16"/>
                <wp:cNvGraphicFramePr/>
                <a:graphic xmlns:a="http://schemas.openxmlformats.org/drawingml/2006/main">
                  <a:graphicData uri="http://schemas.microsoft.com/office/word/2010/wordprocessingShape">
                    <wps:wsp>
                      <wps:cNvSpPr/>
                      <wps:spPr>
                        <a:xfrm>
                          <a:off x="0" y="0"/>
                          <a:ext cx="107315" cy="107950"/>
                        </a:xfrm>
                        <a:prstGeom prst="ellipse">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9A33C0" id="Ovál 16" o:spid="_x0000_s1026" style="width:8.4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" fillcolor="#ffc000" stroked="f" strokeweight="2pt">
                <w10:anchorlock/>
              </v:oval>
            </w:pict>
          </mc:Fallback>
        </mc:AlternateContent>
      </w:r>
      <w:r w:rsidRPr="00877085">
        <w:rPr>
          <w:rFonts w:ascii="Calibri" w:eastAsia="Calibri" w:hAnsi="Calibri" w:cs="Calibri"/>
          <w:sz w:val="20"/>
          <w:szCs w:val="20"/>
          <w:lang w:val="en-GB" w:bidi="en-GB"/>
        </w:rPr>
        <w:t xml:space="preserve"> The system is partially effective.</w:t>
      </w:r>
      <w:r w:rsidRPr="00877085">
        <w:rPr>
          <w:rFonts w:ascii="Calibri" w:eastAsia="Calibri" w:hAnsi="Calibri" w:cs="Calibri"/>
          <w:sz w:val="20"/>
          <w:szCs w:val="20"/>
          <w:lang w:val="en-GB" w:bidi="en-GB"/>
        </w:rPr>
        <w:tab/>
      </w:r>
      <w:r w:rsidRPr="00877085">
        <w:rPr>
          <w:rFonts w:ascii="Calibri" w:eastAsia="Calibri" w:hAnsi="Calibri" w:cs="Calibri"/>
          <w:b/>
          <w:noProof/>
          <w:sz w:val="20"/>
          <w:szCs w:val="20"/>
          <w:lang w:val="cs-CZ"/>
        </w:rPr>
        <mc:AlternateContent>
          <mc:Choice Requires="wps">
            <w:drawing>
              <wp:inline distT="0" distB="0" distL="0" distR="0" wp14:anchorId="0FD1174D" wp14:editId="6377A290">
                <wp:extent cx="107315" cy="107950"/>
                <wp:effectExtent l="0" t="0" r="6985" b="6350"/>
                <wp:docPr id="17" name="Ovál 17"/>
                <wp:cNvGraphicFramePr/>
                <a:graphic xmlns:a="http://schemas.openxmlformats.org/drawingml/2006/main">
                  <a:graphicData uri="http://schemas.microsoft.com/office/word/2010/wordprocessingShape">
                    <wps:wsp>
                      <wps:cNvSpPr/>
                      <wps:spPr>
                        <a:xfrm>
                          <a:off x="0" y="0"/>
                          <a:ext cx="107315" cy="10795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DAF4F0" id="Ovál 17" o:spid="_x0000_s1026" style="width:8.4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" fillcolor="red" stroked="f" strokeweight="2pt">
                <w10:anchorlock/>
              </v:oval>
            </w:pict>
          </mc:Fallback>
        </mc:AlternateContent>
      </w:r>
      <w:r w:rsidRPr="00877085">
        <w:rPr>
          <w:rFonts w:ascii="Calibri" w:eastAsia="Calibri" w:hAnsi="Calibri" w:cs="Calibri"/>
          <w:sz w:val="20"/>
          <w:szCs w:val="20"/>
          <w:lang w:val="en-GB" w:bidi="en-GB"/>
        </w:rPr>
        <w:t xml:space="preserve"> The system is ineffective.</w:t>
      </w:r>
    </w:p>
    <w:p w:rsidR="00097E73" w:rsidRPr="00877085" w:rsidRDefault="00097E73" w:rsidP="00810845">
      <w:pPr>
        <w:jc w:val="both"/>
        <w:rPr>
          <w:rFonts w:asciiTheme="minorHAnsi" w:hAnsiTheme="minorHAnsi" w:cstheme="minorHAnsi"/>
          <w:u w:val="single"/>
        </w:rPr>
      </w:pPr>
    </w:p>
    <w:p w:rsidR="000A6D0D" w:rsidRPr="00877085" w:rsidRDefault="000A6D0D" w:rsidP="00810845">
      <w:pPr>
        <w:jc w:val="both"/>
        <w:rPr>
          <w:rFonts w:asciiTheme="minorHAnsi" w:hAnsiTheme="minorHAnsi" w:cstheme="minorHAnsi"/>
          <w:u w:val="single"/>
        </w:rPr>
      </w:pPr>
    </w:p>
    <w:p w:rsidR="001C2536" w:rsidRPr="00877085" w:rsidRDefault="001C2536" w:rsidP="001C2536">
      <w:pPr>
        <w:pStyle w:val="KP-normlntext"/>
        <w:shd w:val="clear" w:color="auto" w:fill="E5F1FF"/>
        <w:spacing w:after="0"/>
      </w:pPr>
      <w:r w:rsidRPr="00877085">
        <w:rPr>
          <w:lang w:val="en-GB" w:bidi="en-GB"/>
        </w:rPr>
        <w:t>Based on the facts identified at the level of the M</w:t>
      </w:r>
      <w:r w:rsidR="000D6940">
        <w:rPr>
          <w:lang w:val="en-GB" w:bidi="en-GB"/>
        </w:rPr>
        <w:t>o</w:t>
      </w:r>
      <w:r w:rsidRPr="00877085">
        <w:rPr>
          <w:lang w:val="en-GB" w:bidi="en-GB"/>
        </w:rPr>
        <w:t>IT, the API and beneficiaries, which are listed in Chapters IV.4.1, IV.4.2 and IV.4.3, the SAO assesses the OP EIC management and control system in relation to Priority Axis 3 as “partially effective”.</w:t>
      </w:r>
    </w:p>
    <w:p w:rsidR="001C2536" w:rsidRPr="00877085" w:rsidRDefault="001C2536" w:rsidP="001C2536">
      <w:pPr>
        <w:jc w:val="both"/>
        <w:rPr>
          <w:rFonts w:asciiTheme="minorHAnsi" w:hAnsiTheme="minorHAnsi"/>
          <w:bCs/>
        </w:rPr>
      </w:pPr>
    </w:p>
    <w:p w:rsidR="00C4571E" w:rsidRPr="00877085" w:rsidRDefault="00305F9E" w:rsidP="00C4571E">
      <w:pPr>
        <w:pStyle w:val="Odstavecseseznamem"/>
        <w:numPr>
          <w:ilvl w:val="0"/>
          <w:numId w:val="12"/>
        </w:numPr>
        <w:ind w:left="709"/>
        <w:jc w:val="both"/>
        <w:rPr>
          <w:rFonts w:asciiTheme="minorHAnsi" w:hAnsiTheme="minorHAnsi"/>
          <w:bCs/>
        </w:rPr>
      </w:pPr>
      <w:r w:rsidRPr="00877085">
        <w:rPr>
          <w:rFonts w:asciiTheme="minorHAnsi" w:hAnsiTheme="minorHAnsi"/>
          <w:lang w:val="en-GB" w:bidi="en-GB"/>
        </w:rPr>
        <w:lastRenderedPageBreak/>
        <w:t>The SAO found shortcomings in five</w:t>
      </w:r>
      <w:r w:rsidR="001C2536" w:rsidRPr="00877085">
        <w:rPr>
          <w:rStyle w:val="Znakapoznpodarou"/>
          <w:rFonts w:asciiTheme="minorHAnsi" w:hAnsiTheme="minorHAnsi"/>
          <w:lang w:val="en-GB" w:bidi="en-GB"/>
        </w:rPr>
        <w:footnoteReference w:id="61"/>
      </w:r>
      <w:r w:rsidRPr="00877085">
        <w:rPr>
          <w:rFonts w:asciiTheme="minorHAnsi" w:hAnsiTheme="minorHAnsi"/>
          <w:lang w:val="en-GB" w:bidi="en-GB"/>
        </w:rPr>
        <w:t xml:space="preserve"> out of the 15 projects aided by subsidies which had been selected for the audit sample. This means that about 30 % of the projects in the audit sample were found deficient; however, these are not financially significant amounts</w:t>
      </w:r>
      <w:r w:rsidR="00C42BAA" w:rsidRPr="00877085">
        <w:rPr>
          <w:rStyle w:val="Znakapoznpodarou"/>
          <w:rFonts w:asciiTheme="minorHAnsi" w:hAnsiTheme="minorHAnsi"/>
          <w:lang w:val="en-GB" w:bidi="en-GB"/>
        </w:rPr>
        <w:footnoteReference w:id="62"/>
      </w:r>
      <w:r w:rsidRPr="00877085">
        <w:rPr>
          <w:rFonts w:asciiTheme="minorHAnsi" w:hAnsiTheme="minorHAnsi"/>
          <w:lang w:val="en-GB" w:bidi="en-GB"/>
        </w:rPr>
        <w:t xml:space="preserve">. </w:t>
      </w:r>
    </w:p>
    <w:p w:rsidR="00C4571E" w:rsidRPr="00877085" w:rsidRDefault="001C2536" w:rsidP="00C4571E">
      <w:pPr>
        <w:pStyle w:val="Odstavecseseznamem"/>
        <w:numPr>
          <w:ilvl w:val="0"/>
          <w:numId w:val="12"/>
        </w:numPr>
        <w:jc w:val="both"/>
        <w:rPr>
          <w:rFonts w:asciiTheme="minorHAnsi" w:hAnsiTheme="minorHAnsi"/>
          <w:bCs/>
        </w:rPr>
      </w:pPr>
      <w:r w:rsidRPr="00877085">
        <w:rPr>
          <w:rFonts w:asciiTheme="minorHAnsi" w:hAnsiTheme="minorHAnsi"/>
          <w:lang w:val="en-GB" w:bidi="en-GB"/>
        </w:rPr>
        <w:t>The setting of conditions for the use of the financial instrument is also affected by an error. For the financial instrument, there is a high financial significance for the single beneficiary, i.e. ČMZRB</w:t>
      </w:r>
      <w:r w:rsidR="00847B59" w:rsidRPr="00877085">
        <w:rPr>
          <w:rStyle w:val="Znakapoznpodarou"/>
          <w:rFonts w:asciiTheme="minorHAnsi" w:hAnsiTheme="minorHAnsi"/>
          <w:lang w:val="en-GB" w:bidi="en-GB"/>
        </w:rPr>
        <w:footnoteReference w:id="63"/>
      </w:r>
      <w:r w:rsidRPr="00877085">
        <w:rPr>
          <w:rFonts w:asciiTheme="minorHAnsi" w:hAnsiTheme="minorHAnsi"/>
          <w:lang w:val="en-GB" w:bidi="en-GB"/>
        </w:rPr>
        <w:t>.</w:t>
      </w:r>
    </w:p>
    <w:p w:rsidR="00FB2741" w:rsidRPr="00877085" w:rsidRDefault="00FB2741" w:rsidP="00FB2741">
      <w:pPr>
        <w:jc w:val="both"/>
        <w:rPr>
          <w:rFonts w:asciiTheme="minorHAnsi" w:hAnsiTheme="minorHAnsi"/>
          <w:bCs/>
        </w:rPr>
      </w:pPr>
    </w:p>
    <w:p w:rsidR="00741044" w:rsidRPr="00877085" w:rsidRDefault="00741044" w:rsidP="001C35BE">
      <w:pPr>
        <w:pStyle w:val="Nadpis3"/>
      </w:pPr>
      <w:r w:rsidRPr="00877085">
        <w:rPr>
          <w:lang w:val="en-GB" w:bidi="en-GB"/>
        </w:rPr>
        <w:t>IV.4.1</w:t>
      </w:r>
      <w:r w:rsidRPr="00877085">
        <w:rPr>
          <w:lang w:val="en-GB" w:bidi="en-GB"/>
        </w:rPr>
        <w:tab/>
        <w:t>Shortcomings in the M</w:t>
      </w:r>
      <w:r w:rsidR="000D6940">
        <w:rPr>
          <w:lang w:val="en-GB" w:bidi="en-GB"/>
        </w:rPr>
        <w:t>o</w:t>
      </w:r>
      <w:r w:rsidRPr="00877085">
        <w:rPr>
          <w:lang w:val="en-GB" w:bidi="en-GB"/>
        </w:rPr>
        <w:t>IT inspection activities</w:t>
      </w:r>
    </w:p>
    <w:p w:rsidR="006A23EF" w:rsidRPr="00877085" w:rsidRDefault="00DB2CAF" w:rsidP="00D83781">
      <w:pPr>
        <w:pStyle w:val="KP-normlntext"/>
        <w:numPr>
          <w:ilvl w:val="0"/>
          <w:numId w:val="27"/>
        </w:numPr>
        <w:spacing w:after="0"/>
        <w:rPr>
          <w:rFonts w:asciiTheme="minorHAnsi" w:hAnsiTheme="minorHAnsi" w:cstheme="minorHAnsi"/>
          <w:bCs/>
        </w:rPr>
      </w:pPr>
      <w:r w:rsidRPr="00877085">
        <w:rPr>
          <w:lang w:val="en-GB" w:bidi="en-GB"/>
        </w:rPr>
        <w:t>In 13 projects from the SAO audited sample, the M</w:t>
      </w:r>
      <w:r w:rsidR="000D6940">
        <w:rPr>
          <w:lang w:val="en-GB" w:bidi="en-GB"/>
        </w:rPr>
        <w:t>o</w:t>
      </w:r>
      <w:r w:rsidRPr="00877085">
        <w:rPr>
          <w:lang w:val="en-GB" w:bidi="en-GB"/>
        </w:rPr>
        <w:t>IT did not ensure the keeping of records of inspections</w:t>
      </w:r>
      <w:r w:rsidR="00E83678" w:rsidRPr="00877085">
        <w:rPr>
          <w:rStyle w:val="Znakapoznpodarou"/>
          <w:lang w:val="en-GB" w:bidi="en-GB"/>
        </w:rPr>
        <w:footnoteReference w:id="64"/>
      </w:r>
      <w:r w:rsidRPr="00877085">
        <w:rPr>
          <w:lang w:val="en-GB" w:bidi="en-GB"/>
        </w:rPr>
        <w:t xml:space="preserve"> before the issue of the subsidy decision and, </w:t>
      </w:r>
      <w:r w:rsidRPr="00877085">
        <w:rPr>
          <w:b/>
          <w:lang w:val="en-GB" w:bidi="en-GB"/>
        </w:rPr>
        <w:t>in eight cases, it did not carry out a preliminary inspection by the budget administrator.</w:t>
      </w:r>
    </w:p>
    <w:p w:rsidR="00DB2CAF" w:rsidRPr="00877085" w:rsidRDefault="00E23432" w:rsidP="00D83781">
      <w:pPr>
        <w:pStyle w:val="KP-normlntext"/>
        <w:numPr>
          <w:ilvl w:val="0"/>
          <w:numId w:val="27"/>
        </w:numPr>
        <w:spacing w:after="0"/>
        <w:rPr>
          <w:rFonts w:asciiTheme="minorHAnsi" w:hAnsiTheme="minorHAnsi" w:cstheme="minorHAnsi"/>
          <w:bCs/>
        </w:rPr>
      </w:pPr>
      <w:r w:rsidRPr="00877085">
        <w:rPr>
          <w:b/>
          <w:lang w:val="en-GB" w:bidi="en-GB"/>
        </w:rPr>
        <w:t>The M</w:t>
      </w:r>
      <w:r w:rsidR="000D6940">
        <w:rPr>
          <w:b/>
          <w:lang w:val="en-GB" w:bidi="en-GB"/>
        </w:rPr>
        <w:t>o</w:t>
      </w:r>
      <w:r w:rsidRPr="00877085">
        <w:rPr>
          <w:b/>
          <w:lang w:val="en-GB" w:bidi="en-GB"/>
        </w:rPr>
        <w:t>IT did not have any process of carrying out checks prior to the issue of subsidy decisions set up in the OP EIC</w:t>
      </w:r>
      <w:r w:rsidRPr="00877085">
        <w:rPr>
          <w:lang w:val="en-GB" w:bidi="en-GB"/>
        </w:rPr>
        <w:t xml:space="preserve">; the obligation was taken into account in the system of public administration (management) inspections for the OP EIC only </w:t>
      </w:r>
      <w:r w:rsidRPr="00877085">
        <w:rPr>
          <w:rFonts w:asciiTheme="minorHAnsi" w:hAnsiTheme="minorHAnsi" w:cstheme="minorHAnsi"/>
          <w:color w:val="auto"/>
          <w:lang w:val="en-GB" w:bidi="en-GB"/>
        </w:rPr>
        <w:t xml:space="preserve">by an adjustment of the procedures in version 5 of the OP EIC operating manual (with effect as of 22 November 2017). </w:t>
      </w:r>
    </w:p>
    <w:p w:rsidR="00AA1AA3" w:rsidRPr="00877085" w:rsidRDefault="005F66E5" w:rsidP="00D83781">
      <w:pPr>
        <w:pStyle w:val="KP-normlntext"/>
        <w:numPr>
          <w:ilvl w:val="0"/>
          <w:numId w:val="27"/>
        </w:numPr>
        <w:spacing w:after="0"/>
        <w:rPr>
          <w:rFonts w:asciiTheme="minorHAnsi" w:hAnsiTheme="minorHAnsi" w:cstheme="minorHAnsi"/>
          <w:bCs/>
          <w:u w:val="single"/>
        </w:rPr>
      </w:pPr>
      <w:r w:rsidRPr="00877085">
        <w:rPr>
          <w:rFonts w:asciiTheme="minorHAnsi" w:hAnsiTheme="minorHAnsi"/>
          <w:b/>
          <w:lang w:val="en-GB" w:bidi="en-GB"/>
        </w:rPr>
        <w:t>The M</w:t>
      </w:r>
      <w:r w:rsidR="000D6940">
        <w:rPr>
          <w:rFonts w:asciiTheme="minorHAnsi" w:hAnsiTheme="minorHAnsi"/>
          <w:b/>
          <w:lang w:val="en-GB" w:bidi="en-GB"/>
        </w:rPr>
        <w:t>o</w:t>
      </w:r>
      <w:r w:rsidRPr="00877085">
        <w:rPr>
          <w:rFonts w:asciiTheme="minorHAnsi" w:hAnsiTheme="minorHAnsi"/>
          <w:b/>
          <w:lang w:val="en-GB" w:bidi="en-GB"/>
        </w:rPr>
        <w:t>IT set the list of annexes required for the application for payment for the beneficiaries of the ENERGY SAVINGS I Call ambiguously and to an insufficient extent</w:t>
      </w:r>
      <w:r w:rsidRPr="00877085">
        <w:rPr>
          <w:rFonts w:asciiTheme="minorHAnsi" w:hAnsiTheme="minorHAnsi"/>
          <w:lang w:val="en-GB" w:bidi="en-GB"/>
        </w:rPr>
        <w:t xml:space="preserve">; </w:t>
      </w:r>
      <w:r w:rsidR="00E0390B" w:rsidRPr="00877085">
        <w:rPr>
          <w:rFonts w:asciiTheme="minorHAnsi" w:hAnsiTheme="minorHAnsi"/>
          <w:b/>
          <w:lang w:val="en-GB" w:bidi="en-GB"/>
        </w:rPr>
        <w:t>the requirement does not include the obligation to submit inventories of work performed and supplies of services,</w:t>
      </w:r>
      <w:r w:rsidRPr="00877085">
        <w:rPr>
          <w:rFonts w:asciiTheme="minorHAnsi" w:hAnsiTheme="minorHAnsi"/>
          <w:lang w:val="en-GB" w:bidi="en-GB"/>
        </w:rPr>
        <w:t xml:space="preserve"> i.e. it is not clear whether these inventories should be included in the submitted </w:t>
      </w:r>
      <w:r w:rsidRPr="00877085">
        <w:rPr>
          <w:lang w:val="en-GB" w:bidi="en-GB"/>
        </w:rPr>
        <w:t xml:space="preserve">documents. </w:t>
      </w:r>
      <w:r w:rsidRPr="00877085">
        <w:rPr>
          <w:rFonts w:asciiTheme="minorHAnsi" w:hAnsiTheme="minorHAnsi"/>
          <w:lang w:val="en-GB" w:bidi="en-GB"/>
        </w:rPr>
        <w:t>Thus, the M</w:t>
      </w:r>
      <w:r w:rsidR="000D6940">
        <w:rPr>
          <w:rFonts w:asciiTheme="minorHAnsi" w:hAnsiTheme="minorHAnsi"/>
          <w:lang w:val="en-GB" w:bidi="en-GB"/>
        </w:rPr>
        <w:t>o</w:t>
      </w:r>
      <w:r w:rsidRPr="00877085">
        <w:rPr>
          <w:rFonts w:asciiTheme="minorHAnsi" w:hAnsiTheme="minorHAnsi"/>
          <w:lang w:val="en-GB" w:bidi="en-GB"/>
        </w:rPr>
        <w:t>IT did not create the prerequisites for maintaining a complete audit trail of the activities of entities of the OP EIC implementation structure, and therefore acted in violation of the EU regulation</w:t>
      </w:r>
      <w:r w:rsidR="00E0390B" w:rsidRPr="00877085">
        <w:rPr>
          <w:rStyle w:val="Znakapoznpodarou"/>
          <w:rFonts w:asciiTheme="minorHAnsi" w:hAnsiTheme="minorHAnsi"/>
          <w:lang w:val="en-GB" w:bidi="en-GB"/>
        </w:rPr>
        <w:footnoteReference w:id="65"/>
      </w:r>
      <w:r w:rsidR="003C4797" w:rsidRPr="00877085">
        <w:rPr>
          <w:rFonts w:asciiTheme="minorHAnsi" w:hAnsiTheme="minorHAnsi"/>
          <w:lang w:val="en-GB" w:bidi="en-GB"/>
        </w:rPr>
        <w:t xml:space="preserve">. </w:t>
      </w:r>
    </w:p>
    <w:p w:rsidR="00CA70B0" w:rsidRPr="00877085" w:rsidRDefault="00E573A3" w:rsidP="00D83781">
      <w:pPr>
        <w:pStyle w:val="KP-normlntext"/>
        <w:numPr>
          <w:ilvl w:val="0"/>
          <w:numId w:val="27"/>
        </w:numPr>
        <w:spacing w:after="0"/>
        <w:rPr>
          <w:rFonts w:asciiTheme="minorHAnsi" w:hAnsiTheme="minorHAnsi" w:cstheme="minorHAnsi"/>
          <w:bCs/>
        </w:rPr>
      </w:pPr>
      <w:r w:rsidRPr="00877085">
        <w:rPr>
          <w:rFonts w:asciiTheme="minorHAnsi" w:hAnsiTheme="minorHAnsi" w:cstheme="minorHAnsi"/>
          <w:b/>
          <w:lang w:val="en-GB" w:bidi="en-GB"/>
        </w:rPr>
        <w:t>At the same time, the M</w:t>
      </w:r>
      <w:r w:rsidR="000D6940">
        <w:rPr>
          <w:rFonts w:asciiTheme="minorHAnsi" w:hAnsiTheme="minorHAnsi" w:cstheme="minorHAnsi"/>
          <w:b/>
          <w:lang w:val="en-GB" w:bidi="en-GB"/>
        </w:rPr>
        <w:t>o</w:t>
      </w:r>
      <w:r w:rsidRPr="00877085">
        <w:rPr>
          <w:rFonts w:asciiTheme="minorHAnsi" w:hAnsiTheme="minorHAnsi" w:cstheme="minorHAnsi"/>
          <w:b/>
          <w:lang w:val="en-GB" w:bidi="en-GB"/>
        </w:rPr>
        <w:t>IT established ambiguous conditions for verifying expenditure in the applications for payment in terms of eligibility;</w:t>
      </w:r>
      <w:r w:rsidRPr="00877085">
        <w:rPr>
          <w:rFonts w:asciiTheme="minorHAnsi" w:hAnsiTheme="minorHAnsi" w:cstheme="minorHAnsi"/>
          <w:lang w:val="en-GB" w:bidi="en-GB"/>
        </w:rPr>
        <w:t xml:space="preserve"> on the basis of such insufficiently defined scope of documents for inspection, </w:t>
      </w:r>
      <w:r w:rsidRPr="00877085">
        <w:rPr>
          <w:rFonts w:asciiTheme="minorHAnsi" w:hAnsiTheme="minorHAnsi" w:cstheme="minorHAnsi"/>
          <w:b/>
          <w:lang w:val="en-GB" w:bidi="en-GB"/>
        </w:rPr>
        <w:t>it is not possible to verify the actual performance of work and the delivery of services/goods</w:t>
      </w:r>
      <w:r w:rsidR="00852EAD" w:rsidRPr="00877085">
        <w:rPr>
          <w:rStyle w:val="Znakapoznpodarou"/>
          <w:rFonts w:asciiTheme="minorHAnsi" w:hAnsiTheme="minorHAnsi" w:cstheme="minorHAnsi"/>
          <w:lang w:val="en-GB" w:bidi="en-GB"/>
        </w:rPr>
        <w:footnoteReference w:id="66"/>
      </w:r>
      <w:r w:rsidRPr="00877085">
        <w:rPr>
          <w:rFonts w:asciiTheme="minorHAnsi" w:hAnsiTheme="minorHAnsi" w:cstheme="minorHAnsi"/>
          <w:lang w:val="en-GB" w:bidi="en-GB"/>
        </w:rPr>
        <w:t>, which creates the risk of reimbursement of ineligible expenditure and the occurrence of irregularities.</w:t>
      </w:r>
    </w:p>
    <w:p w:rsidR="00273F02" w:rsidRPr="00877085" w:rsidRDefault="00273F02" w:rsidP="00D83781">
      <w:pPr>
        <w:pStyle w:val="KP-normlntext"/>
        <w:numPr>
          <w:ilvl w:val="0"/>
          <w:numId w:val="27"/>
        </w:numPr>
        <w:spacing w:after="0"/>
        <w:rPr>
          <w:rFonts w:asciiTheme="minorHAnsi" w:hAnsiTheme="minorHAnsi" w:cstheme="minorHAnsi"/>
          <w:bCs/>
        </w:rPr>
      </w:pPr>
      <w:r w:rsidRPr="00877085">
        <w:rPr>
          <w:rFonts w:asciiTheme="minorHAnsi" w:hAnsiTheme="minorHAnsi" w:cstheme="minorHAnsi"/>
          <w:lang w:val="en-GB" w:bidi="en-GB"/>
        </w:rPr>
        <w:t>In the checklist for on-site public administration inspection,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did not take into account all the aspects set out in the methodology of the uniform methodological environment because it </w:t>
      </w:r>
      <w:r w:rsidRPr="00877085">
        <w:rPr>
          <w:rFonts w:asciiTheme="minorHAnsi" w:hAnsiTheme="minorHAnsi" w:cstheme="minorHAnsi"/>
          <w:b/>
          <w:lang w:val="en-GB" w:bidi="en-GB"/>
        </w:rPr>
        <w:t xml:space="preserve">did not sufficiently include criteria to verify that “co-financed </w:t>
      </w:r>
      <w:r w:rsidRPr="00877085">
        <w:rPr>
          <w:rFonts w:asciiTheme="minorHAnsi" w:hAnsiTheme="minorHAnsi" w:cstheme="minorHAnsi"/>
          <w:b/>
          <w:lang w:val="en-GB" w:bidi="en-GB"/>
        </w:rPr>
        <w:lastRenderedPageBreak/>
        <w:t>products and services had been delivered and that the expenditure declared by the beneficiaries had actually been paid”.</w:t>
      </w:r>
    </w:p>
    <w:p w:rsidR="00BF412A" w:rsidRPr="00877085" w:rsidRDefault="00BF412A" w:rsidP="00D83781">
      <w:pPr>
        <w:pStyle w:val="KP-normlntext"/>
        <w:numPr>
          <w:ilvl w:val="0"/>
          <w:numId w:val="27"/>
        </w:numPr>
        <w:spacing w:after="0"/>
        <w:rPr>
          <w:rFonts w:asciiTheme="minorHAnsi" w:hAnsiTheme="minorHAnsi" w:cstheme="minorHAnsi"/>
          <w:bCs/>
        </w:rPr>
      </w:pPr>
      <w:r w:rsidRPr="00877085">
        <w:rPr>
          <w:rFonts w:asciiTheme="minorHAnsi" w:hAnsiTheme="minorHAnsi" w:cstheme="minorHAnsi"/>
          <w:lang w:val="en-GB" w:bidi="en-GB"/>
        </w:rPr>
        <w:t>As part of the performance of on-site inspections,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set insufficient checks of tender procedures, as it </w:t>
      </w:r>
      <w:r w:rsidRPr="00877085">
        <w:rPr>
          <w:rFonts w:asciiTheme="minorHAnsi" w:hAnsiTheme="minorHAnsi" w:cstheme="minorHAnsi"/>
          <w:b/>
          <w:lang w:val="en-GB" w:bidi="en-GB"/>
        </w:rPr>
        <w:t>did not clearly stipulate the obligation to use the existing checklists</w:t>
      </w:r>
      <w:r w:rsidRPr="00877085">
        <w:rPr>
          <w:rFonts w:asciiTheme="minorHAnsi" w:hAnsiTheme="minorHAnsi" w:cstheme="minorHAnsi"/>
          <w:lang w:val="en-GB" w:bidi="en-GB"/>
        </w:rPr>
        <w:t xml:space="preserve"> for the inspection of tendering and selection procedures under the Act and the </w:t>
      </w:r>
      <w:r w:rsidRPr="00877085">
        <w:rPr>
          <w:rFonts w:asciiTheme="minorHAnsi" w:hAnsiTheme="minorHAnsi" w:cstheme="minorHAnsi"/>
          <w:i/>
          <w:lang w:val="en-GB" w:bidi="en-GB"/>
        </w:rPr>
        <w:t>OP EIC Rules for the Selection of Suppliers</w:t>
      </w:r>
      <w:r w:rsidRPr="00877085">
        <w:rPr>
          <w:rFonts w:asciiTheme="minorHAnsi" w:hAnsiTheme="minorHAnsi" w:cstheme="minorHAnsi"/>
          <w:lang w:val="en-GB" w:bidi="en-GB"/>
        </w:rPr>
        <w:t>.</w:t>
      </w:r>
    </w:p>
    <w:p w:rsidR="00FE0201" w:rsidRPr="00877085" w:rsidRDefault="003C4797" w:rsidP="00D83781">
      <w:pPr>
        <w:pStyle w:val="KP-normlntext"/>
        <w:numPr>
          <w:ilvl w:val="0"/>
          <w:numId w:val="27"/>
        </w:numPr>
        <w:spacing w:after="0"/>
        <w:rPr>
          <w:rFonts w:asciiTheme="minorHAnsi" w:hAnsiTheme="minorHAnsi" w:cstheme="minorHAnsi"/>
          <w:bCs/>
        </w:rPr>
      </w:pPr>
      <w:r w:rsidRPr="00877085">
        <w:rPr>
          <w:rFonts w:asciiTheme="minorHAnsi" w:hAnsiTheme="minorHAnsi" w:cstheme="minorHAnsi"/>
          <w:b/>
          <w:lang w:val="en-GB" w:bidi="en-GB"/>
        </w:rPr>
        <w:t>It is not apparent from the protocols or from the checklists whether the M</w:t>
      </w:r>
      <w:r w:rsidR="000D6940">
        <w:rPr>
          <w:rFonts w:asciiTheme="minorHAnsi" w:hAnsiTheme="minorHAnsi" w:cstheme="minorHAnsi"/>
          <w:b/>
          <w:lang w:val="en-GB" w:bidi="en-GB"/>
        </w:rPr>
        <w:t>o</w:t>
      </w:r>
      <w:r w:rsidRPr="00877085">
        <w:rPr>
          <w:rFonts w:asciiTheme="minorHAnsi" w:hAnsiTheme="minorHAnsi" w:cstheme="minorHAnsi"/>
          <w:b/>
          <w:lang w:val="en-GB" w:bidi="en-GB"/>
        </w:rPr>
        <w:t>IT checked all the bids submitted by the beneficiaries</w:t>
      </w:r>
      <w:r w:rsidRPr="00877085">
        <w:rPr>
          <w:rFonts w:asciiTheme="minorHAnsi" w:hAnsiTheme="minorHAnsi" w:cstheme="minorHAnsi"/>
          <w:lang w:val="en-GB" w:bidi="en-GB"/>
        </w:rPr>
        <w:t xml:space="preserve"> in terms of verifying their correctness.</w:t>
      </w:r>
    </w:p>
    <w:p w:rsidR="00843453" w:rsidRPr="00877085" w:rsidRDefault="00526240" w:rsidP="00D83781">
      <w:pPr>
        <w:pStyle w:val="KP-normlntext"/>
        <w:numPr>
          <w:ilvl w:val="0"/>
          <w:numId w:val="27"/>
        </w:numPr>
        <w:spacing w:after="0"/>
        <w:rPr>
          <w:rFonts w:asciiTheme="minorHAnsi" w:hAnsiTheme="minorHAnsi" w:cstheme="minorHAnsi"/>
        </w:rPr>
      </w:pPr>
      <w:r w:rsidRPr="00877085">
        <w:rPr>
          <w:rFonts w:asciiTheme="minorHAnsi" w:hAnsiTheme="minorHAnsi"/>
          <w:lang w:val="en-GB" w:bidi="en-GB"/>
        </w:rPr>
        <w:t>In its management documentation, the M</w:t>
      </w:r>
      <w:r w:rsidR="000D6940">
        <w:rPr>
          <w:rFonts w:asciiTheme="minorHAnsi" w:hAnsiTheme="minorHAnsi"/>
          <w:lang w:val="en-GB" w:bidi="en-GB"/>
        </w:rPr>
        <w:t>o</w:t>
      </w:r>
      <w:r w:rsidRPr="00877085">
        <w:rPr>
          <w:rFonts w:asciiTheme="minorHAnsi" w:hAnsiTheme="minorHAnsi"/>
          <w:lang w:val="en-GB" w:bidi="en-GB"/>
        </w:rPr>
        <w:t>IT set up a procedure for carrying out on-site inspections beyond the scope stipulated by law</w:t>
      </w:r>
      <w:r w:rsidR="00843453" w:rsidRPr="00877085">
        <w:rPr>
          <w:rStyle w:val="Znakapoznpodarou"/>
          <w:rFonts w:asciiTheme="minorHAnsi" w:hAnsiTheme="minorHAnsi" w:cstheme="minorHAnsi"/>
          <w:lang w:val="en-GB" w:bidi="en-GB"/>
        </w:rPr>
        <w:footnoteReference w:id="67"/>
      </w:r>
      <w:r w:rsidR="00843453" w:rsidRPr="00877085">
        <w:rPr>
          <w:rFonts w:asciiTheme="minorHAnsi" w:hAnsiTheme="minorHAnsi" w:cstheme="minorHAnsi"/>
          <w:lang w:val="en-GB" w:bidi="en-GB"/>
        </w:rPr>
        <w:t>, as it denied the inspected entity the right to file objections as guaranteed by law.</w:t>
      </w:r>
    </w:p>
    <w:p w:rsidR="00E24872" w:rsidRPr="00877085" w:rsidRDefault="00E24872" w:rsidP="00E24872">
      <w:pPr>
        <w:pStyle w:val="KP-normlntext"/>
        <w:spacing w:after="0"/>
        <w:ind w:left="720"/>
        <w:rPr>
          <w:rFonts w:asciiTheme="minorHAnsi" w:hAnsiTheme="minorHAnsi" w:cstheme="minorHAnsi"/>
        </w:rPr>
      </w:pPr>
    </w:p>
    <w:p w:rsidR="00741044" w:rsidRPr="00877085" w:rsidRDefault="001C35BE" w:rsidP="001C35BE">
      <w:pPr>
        <w:pStyle w:val="Nadpis3"/>
      </w:pPr>
      <w:r w:rsidRPr="00877085">
        <w:rPr>
          <w:lang w:val="en-GB" w:bidi="en-GB"/>
        </w:rPr>
        <w:t>IV.4.2</w:t>
      </w:r>
      <w:r w:rsidRPr="00877085">
        <w:rPr>
          <w:lang w:val="en-GB" w:bidi="en-GB"/>
        </w:rPr>
        <w:tab/>
        <w:t>Shortcomings in the API inspection activities</w:t>
      </w:r>
    </w:p>
    <w:p w:rsidR="00F64D22" w:rsidRPr="00877085" w:rsidRDefault="00A327F5" w:rsidP="00F64D22">
      <w:pPr>
        <w:jc w:val="both"/>
        <w:rPr>
          <w:rFonts w:asciiTheme="minorHAnsi" w:hAnsiTheme="minorHAnsi" w:cs="Calibri"/>
        </w:rPr>
      </w:pPr>
      <w:r w:rsidRPr="00877085">
        <w:rPr>
          <w:rFonts w:asciiTheme="minorHAnsi" w:hAnsiTheme="minorHAnsi" w:cs="Calibri"/>
          <w:lang w:val="en-GB" w:bidi="en-GB"/>
        </w:rPr>
        <w:t xml:space="preserve">Internal rules for reviewing implementation reports, applications for payment and tender procedure control are set within the API. However, in some cases, </w:t>
      </w:r>
      <w:r w:rsidRPr="00877085">
        <w:rPr>
          <w:rFonts w:asciiTheme="minorHAnsi" w:hAnsiTheme="minorHAnsi" w:cs="Calibri"/>
          <w:b/>
          <w:lang w:val="en-GB" w:bidi="en-GB"/>
        </w:rPr>
        <w:t>the relevant criteria in the checklist for checking applications for payment were assessed positively although the documents submitted by the beneficiary did not confirm the positive result of the verification.</w:t>
      </w:r>
    </w:p>
    <w:p w:rsidR="00D43F79" w:rsidRPr="00877085" w:rsidRDefault="005D292F" w:rsidP="00D83781">
      <w:pPr>
        <w:pStyle w:val="Odstavecseseznamem"/>
        <w:numPr>
          <w:ilvl w:val="0"/>
          <w:numId w:val="28"/>
        </w:numPr>
        <w:jc w:val="both"/>
        <w:rPr>
          <w:rFonts w:asciiTheme="minorHAnsi" w:hAnsiTheme="minorHAnsi" w:cs="Calibri"/>
        </w:rPr>
      </w:pPr>
      <w:r w:rsidRPr="00877085">
        <w:rPr>
          <w:rFonts w:asciiTheme="minorHAnsi" w:hAnsiTheme="minorHAnsi" w:cs="Calibri"/>
          <w:b/>
          <w:lang w:val="en-GB" w:bidi="en-GB"/>
        </w:rPr>
        <w:t>The API did not sufficiently scrutinise the selection procedures</w:t>
      </w:r>
      <w:r w:rsidRPr="00877085">
        <w:rPr>
          <w:rFonts w:asciiTheme="minorHAnsi" w:hAnsiTheme="minorHAnsi" w:cs="Calibri"/>
          <w:lang w:val="en-GB" w:bidi="en-GB"/>
        </w:rPr>
        <w:t xml:space="preserve"> as the beneficiaries did not submit complete documentation for review.</w:t>
      </w:r>
    </w:p>
    <w:p w:rsidR="005D292F" w:rsidRPr="00877085" w:rsidRDefault="00AB6BDC" w:rsidP="00D83781">
      <w:pPr>
        <w:pStyle w:val="Odstavecseseznamem"/>
        <w:numPr>
          <w:ilvl w:val="0"/>
          <w:numId w:val="28"/>
        </w:numPr>
        <w:jc w:val="both"/>
        <w:rPr>
          <w:rFonts w:asciiTheme="minorHAnsi" w:hAnsiTheme="minorHAnsi" w:cs="Calibri"/>
        </w:rPr>
      </w:pPr>
      <w:r w:rsidRPr="00877085">
        <w:rPr>
          <w:rFonts w:asciiTheme="minorHAnsi" w:hAnsiTheme="minorHAnsi" w:cs="Calibri"/>
          <w:lang w:val="en-GB" w:bidi="en-GB"/>
        </w:rPr>
        <w:t xml:space="preserve">Due to the limited scope of tender documentation, </w:t>
      </w:r>
      <w:r w:rsidRPr="00877085">
        <w:rPr>
          <w:rFonts w:asciiTheme="minorHAnsi" w:hAnsiTheme="minorHAnsi" w:cs="Calibri"/>
          <w:b/>
          <w:lang w:val="en-GB" w:bidi="en-GB"/>
        </w:rPr>
        <w:t>the API failed to identify shortcomings in several projects</w:t>
      </w:r>
      <w:r w:rsidRPr="00877085">
        <w:rPr>
          <w:rFonts w:asciiTheme="minorHAnsi" w:hAnsiTheme="minorHAnsi" w:cs="Calibri"/>
          <w:lang w:val="en-GB" w:bidi="en-GB"/>
        </w:rPr>
        <w:t>.</w:t>
      </w:r>
    </w:p>
    <w:p w:rsidR="00A43F20" w:rsidRPr="00877085" w:rsidRDefault="00A43F20" w:rsidP="00D83781">
      <w:pPr>
        <w:pStyle w:val="Odstavecseseznamem"/>
        <w:keepNext/>
        <w:numPr>
          <w:ilvl w:val="0"/>
          <w:numId w:val="28"/>
        </w:numPr>
        <w:jc w:val="both"/>
        <w:rPr>
          <w:rFonts w:asciiTheme="minorHAnsi" w:hAnsiTheme="minorHAnsi" w:cs="Calibri"/>
        </w:rPr>
      </w:pPr>
      <w:r w:rsidRPr="00877085">
        <w:rPr>
          <w:rFonts w:asciiTheme="minorHAnsi" w:hAnsiTheme="minorHAnsi" w:cs="Calibri"/>
          <w:b/>
          <w:lang w:val="en-GB" w:bidi="en-GB"/>
        </w:rPr>
        <w:t>When checking the eligibility of expenditure, the API did not have inventories of the work performed</w:t>
      </w:r>
      <w:r w:rsidRPr="00877085">
        <w:rPr>
          <w:rFonts w:asciiTheme="minorHAnsi" w:hAnsiTheme="minorHAnsi" w:cs="Calibri"/>
          <w:lang w:val="en-GB" w:bidi="en-GB"/>
        </w:rPr>
        <w:t xml:space="preserve"> for construction works according to which it could assess the compliance of the work actually performed with the relevant contract for work. </w:t>
      </w:r>
    </w:p>
    <w:p w:rsidR="00155507" w:rsidRPr="00877085" w:rsidRDefault="006F5E36" w:rsidP="00D83781">
      <w:pPr>
        <w:pStyle w:val="Odstavecseseznamem"/>
        <w:keepNext/>
        <w:numPr>
          <w:ilvl w:val="0"/>
          <w:numId w:val="28"/>
        </w:numPr>
        <w:jc w:val="both"/>
        <w:rPr>
          <w:rFonts w:asciiTheme="minorHAnsi" w:hAnsiTheme="minorHAnsi" w:cs="Calibri"/>
        </w:rPr>
      </w:pPr>
      <w:r w:rsidRPr="00877085">
        <w:rPr>
          <w:rFonts w:asciiTheme="minorHAnsi" w:hAnsiTheme="minorHAnsi" w:cs="Calibri"/>
          <w:b/>
          <w:lang w:val="en-GB" w:bidi="en-GB"/>
        </w:rPr>
        <w:t>For some of the audited projects</w:t>
      </w:r>
      <w:r w:rsidR="00B13214" w:rsidRPr="00877085">
        <w:rPr>
          <w:rStyle w:val="Znakapoznpodarou"/>
          <w:rFonts w:asciiTheme="minorHAnsi" w:hAnsiTheme="minorHAnsi" w:cs="Calibri"/>
          <w:b/>
          <w:lang w:val="en-GB" w:bidi="en-GB"/>
        </w:rPr>
        <w:footnoteReference w:id="68"/>
      </w:r>
      <w:r w:rsidRPr="00877085">
        <w:rPr>
          <w:rFonts w:asciiTheme="minorHAnsi" w:hAnsiTheme="minorHAnsi" w:cs="Calibri"/>
          <w:b/>
          <w:lang w:val="en-GB" w:bidi="en-GB"/>
        </w:rPr>
        <w:t>, the API did not identify ineligible expenditure</w:t>
      </w:r>
      <w:r w:rsidRPr="00877085">
        <w:rPr>
          <w:rFonts w:asciiTheme="minorHAnsi" w:hAnsiTheme="minorHAnsi" w:cs="Calibri"/>
          <w:lang w:val="en-GB" w:bidi="en-GB"/>
        </w:rPr>
        <w:t xml:space="preserve"> declared by the beneficiaries in their applications for payment.</w:t>
      </w:r>
    </w:p>
    <w:p w:rsidR="006F5E36" w:rsidRPr="00877085" w:rsidRDefault="006F5E36" w:rsidP="00087582">
      <w:pPr>
        <w:jc w:val="both"/>
        <w:rPr>
          <w:rFonts w:asciiTheme="minorHAnsi" w:hAnsiTheme="minorHAnsi"/>
          <w:bCs/>
        </w:rPr>
      </w:pPr>
    </w:p>
    <w:p w:rsidR="006F5E36" w:rsidRPr="00877085" w:rsidRDefault="006F5E36" w:rsidP="00087582">
      <w:pPr>
        <w:jc w:val="both"/>
        <w:rPr>
          <w:rFonts w:asciiTheme="minorHAnsi" w:hAnsiTheme="minorHAnsi"/>
          <w:b/>
        </w:rPr>
      </w:pPr>
      <w:r w:rsidRPr="00877085">
        <w:rPr>
          <w:rFonts w:asciiTheme="minorHAnsi" w:hAnsiTheme="minorHAnsi"/>
          <w:b/>
          <w:lang w:val="en-GB" w:bidi="en-GB"/>
        </w:rPr>
        <w:t xml:space="preserve">The administrative verification of applications for payment at the API level does not provide assurance that ineligible expenditure will be identified because the API staff do not have sufficient documents to verify the eligibility of expenditure in performing inspections. </w:t>
      </w:r>
    </w:p>
    <w:p w:rsidR="00412D21" w:rsidRPr="00877085" w:rsidRDefault="00412D21" w:rsidP="00087582">
      <w:pPr>
        <w:jc w:val="both"/>
        <w:rPr>
          <w:rFonts w:asciiTheme="minorHAnsi" w:hAnsiTheme="minorHAnsi"/>
          <w:bCs/>
        </w:rPr>
      </w:pPr>
    </w:p>
    <w:p w:rsidR="00FB39BB" w:rsidRPr="00877085" w:rsidRDefault="00FB39BB" w:rsidP="00FB39BB">
      <w:pPr>
        <w:pStyle w:val="Nadpis3"/>
      </w:pPr>
      <w:r w:rsidRPr="00877085">
        <w:rPr>
          <w:lang w:val="en-GB" w:bidi="en-GB"/>
        </w:rPr>
        <w:t>IV.4.3</w:t>
      </w:r>
      <w:r w:rsidRPr="00877085">
        <w:rPr>
          <w:lang w:val="en-GB" w:bidi="en-GB"/>
        </w:rPr>
        <w:tab/>
        <w:t>Other findings</w:t>
      </w:r>
    </w:p>
    <w:p w:rsidR="002A206B" w:rsidRPr="00877085" w:rsidRDefault="002A206B" w:rsidP="00B4260A">
      <w:pPr>
        <w:pStyle w:val="Odstavecseseznamem"/>
        <w:numPr>
          <w:ilvl w:val="0"/>
          <w:numId w:val="7"/>
        </w:numPr>
        <w:jc w:val="both"/>
        <w:rPr>
          <w:rFonts w:asciiTheme="minorHAnsi" w:hAnsiTheme="minorHAnsi" w:cs="Calibri"/>
          <w:b/>
        </w:rPr>
      </w:pPr>
      <w:r w:rsidRPr="00877085">
        <w:rPr>
          <w:rFonts w:asciiTheme="minorHAnsi" w:hAnsiTheme="minorHAnsi" w:cs="Calibri"/>
          <w:lang w:val="en-GB" w:bidi="en-GB"/>
        </w:rPr>
        <w:t>The communication between the M</w:t>
      </w:r>
      <w:r w:rsidR="000D6940">
        <w:rPr>
          <w:rFonts w:asciiTheme="minorHAnsi" w:hAnsiTheme="minorHAnsi" w:cs="Calibri"/>
          <w:lang w:val="en-GB" w:bidi="en-GB"/>
        </w:rPr>
        <w:t>o</w:t>
      </w:r>
      <w:r w:rsidRPr="00877085">
        <w:rPr>
          <w:rFonts w:asciiTheme="minorHAnsi" w:hAnsiTheme="minorHAnsi" w:cs="Calibri"/>
          <w:lang w:val="en-GB" w:bidi="en-GB"/>
        </w:rPr>
        <w:t xml:space="preserve">IT in the role of the MA and the API in the role of the OP EIC IB is not effective, especially in the field of setting up and updating the methodology of the OP EIC. </w:t>
      </w:r>
    </w:p>
    <w:p w:rsidR="00191B79" w:rsidRPr="00877085" w:rsidRDefault="00191B79" w:rsidP="008255B8">
      <w:pPr>
        <w:pStyle w:val="Odstavecseseznamem"/>
        <w:numPr>
          <w:ilvl w:val="0"/>
          <w:numId w:val="7"/>
        </w:numPr>
        <w:jc w:val="both"/>
        <w:rPr>
          <w:rFonts w:asciiTheme="minorHAnsi" w:hAnsiTheme="minorHAnsi" w:cs="Calibri"/>
        </w:rPr>
      </w:pPr>
      <w:r w:rsidRPr="00877085">
        <w:rPr>
          <w:rFonts w:asciiTheme="minorHAnsi" w:hAnsiTheme="minorHAnsi" w:cs="Calibri"/>
          <w:lang w:val="en-GB" w:bidi="en-GB"/>
        </w:rPr>
        <w:t>The M</w:t>
      </w:r>
      <w:r w:rsidR="000D6940">
        <w:rPr>
          <w:rFonts w:asciiTheme="minorHAnsi" w:hAnsiTheme="minorHAnsi" w:cs="Calibri"/>
          <w:lang w:val="en-GB" w:bidi="en-GB"/>
        </w:rPr>
        <w:t>o</w:t>
      </w:r>
      <w:r w:rsidRPr="00877085">
        <w:rPr>
          <w:rFonts w:asciiTheme="minorHAnsi" w:hAnsiTheme="minorHAnsi" w:cs="Calibri"/>
          <w:lang w:val="en-GB" w:bidi="en-GB"/>
        </w:rPr>
        <w:t xml:space="preserve">IT did not sufficiently define the activities of the working groups in the OP EIC management documentation, in particular as regards the membership and participation of invited persons, the manner of recording the issues being addressed and related tasks or the mutual provision of information among the participants; this identified shortcoming does not contribute to effective coordination and effective management of the OP EIC. </w:t>
      </w:r>
    </w:p>
    <w:p w:rsidR="00985FB8" w:rsidRPr="00877085" w:rsidRDefault="00AB6BDC" w:rsidP="00985FB8">
      <w:pPr>
        <w:pStyle w:val="Odstavecseseznamem"/>
        <w:numPr>
          <w:ilvl w:val="0"/>
          <w:numId w:val="7"/>
        </w:numPr>
        <w:jc w:val="both"/>
        <w:rPr>
          <w:rFonts w:asciiTheme="minorHAnsi" w:hAnsiTheme="minorHAnsi" w:cstheme="minorHAnsi"/>
        </w:rPr>
      </w:pPr>
      <w:r w:rsidRPr="00877085">
        <w:rPr>
          <w:rFonts w:asciiTheme="minorHAnsi" w:hAnsiTheme="minorHAnsi" w:cstheme="minorHAnsi"/>
          <w:lang w:val="en-GB" w:bidi="en-GB"/>
        </w:rPr>
        <w:lastRenderedPageBreak/>
        <w:t>The communication between the beneficiaries and the subsidy provider took place in some cases outside the MS2014+ application; information channels from which there is no record of the communications made were also used.</w:t>
      </w:r>
    </w:p>
    <w:p w:rsidR="00A43F20" w:rsidRPr="00877085" w:rsidRDefault="00A43F20" w:rsidP="00146FC1">
      <w:pPr>
        <w:pStyle w:val="Odstavecseseznamem"/>
        <w:ind w:left="720"/>
        <w:jc w:val="both"/>
        <w:rPr>
          <w:rFonts w:asciiTheme="minorHAnsi" w:hAnsiTheme="minorHAnsi" w:cstheme="minorHAnsi"/>
        </w:rPr>
      </w:pPr>
    </w:p>
    <w:p w:rsidR="00D051F6" w:rsidRPr="00877085" w:rsidRDefault="00237C1F" w:rsidP="008255B8">
      <w:pPr>
        <w:pStyle w:val="Nadpis3"/>
      </w:pPr>
      <w:r w:rsidRPr="00877085">
        <w:rPr>
          <w:lang w:val="en-GB" w:bidi="en-GB"/>
        </w:rPr>
        <w:t>IV.4.4</w:t>
      </w:r>
      <w:r w:rsidRPr="00877085">
        <w:rPr>
          <w:lang w:val="en-GB" w:bidi="en-GB"/>
        </w:rPr>
        <w:tab/>
        <w:t>Restrictions for implementation entities in terms of using the MS2014+ application</w:t>
      </w:r>
    </w:p>
    <w:p w:rsidR="00AD0432" w:rsidRPr="00877085" w:rsidRDefault="00AB686F" w:rsidP="00AD0432">
      <w:pPr>
        <w:jc w:val="both"/>
        <w:rPr>
          <w:rFonts w:asciiTheme="minorHAnsi" w:hAnsiTheme="minorHAnsi" w:cstheme="minorHAnsi"/>
        </w:rPr>
      </w:pPr>
      <w:r w:rsidRPr="00877085">
        <w:rPr>
          <w:rFonts w:asciiTheme="minorHAnsi" w:hAnsiTheme="minorHAnsi" w:cstheme="minorHAnsi"/>
          <w:lang w:val="en-GB" w:bidi="en-GB"/>
        </w:rPr>
        <w:t>The audit found that a persistent obstacle to the administration of the OP EIC was an insufficient use of the MS2014+ system capacity. For the period of 2017 and for January and February of 2018,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entered in the service portal of MS2014+ a total of 231 requests, which took the form of reports on application errors, queries or requests for data modification. Some shortcomings persisted as of the date of the SAO audit completion. With the current setting of MS2014+, </w:t>
      </w:r>
      <w:r w:rsidRPr="00877085">
        <w:rPr>
          <w:rFonts w:asciiTheme="minorHAnsi" w:hAnsiTheme="minorHAnsi" w:cstheme="minorHAnsi"/>
          <w:b/>
          <w:lang w:val="en-GB" w:bidi="en-GB"/>
        </w:rPr>
        <w:t>it is not fully guaranteed that comparable, factually correct, up-to-date and reliable data are provided in the monitoring system,</w:t>
      </w:r>
      <w:r w:rsidRPr="00877085">
        <w:rPr>
          <w:rFonts w:asciiTheme="minorHAnsi" w:hAnsiTheme="minorHAnsi" w:cstheme="minorHAnsi"/>
          <w:lang w:val="en-GB" w:bidi="en-GB"/>
        </w:rPr>
        <w:t xml:space="preserve"> for instance for the following reasons:</w:t>
      </w:r>
    </w:p>
    <w:p w:rsidR="00213A2E" w:rsidRPr="00877085" w:rsidRDefault="00AB686F" w:rsidP="00BE1FB1">
      <w:pPr>
        <w:pStyle w:val="Odstavecseseznamem"/>
        <w:numPr>
          <w:ilvl w:val="0"/>
          <w:numId w:val="7"/>
        </w:numPr>
        <w:jc w:val="both"/>
        <w:rPr>
          <w:rFonts w:asciiTheme="minorHAnsi" w:hAnsiTheme="minorHAnsi" w:cs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reported application errors related to data generation/extraction for the OP EIC annual report, errors in storing financial data, problems in generating the SIP, errors in loading commitments for indicators at the level of specific objectives etc.; </w:t>
      </w:r>
    </w:p>
    <w:p w:rsidR="003704F3" w:rsidRPr="00877085" w:rsidRDefault="003704F3" w:rsidP="003704F3">
      <w:pPr>
        <w:pStyle w:val="Odstavecseseznamem"/>
        <w:numPr>
          <w:ilvl w:val="0"/>
          <w:numId w:val="7"/>
        </w:numPr>
        <w:jc w:val="both"/>
        <w:rPr>
          <w:rFonts w:asciiTheme="minorHAnsi" w:hAnsiTheme="minorHAnsi" w:cs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IT is obliged to process the monitoring indicators monitored by the Commission in a separate database in a spreadsheet to ensure the elimination of duplicate identification numbers;</w:t>
      </w:r>
    </w:p>
    <w:p w:rsidR="00540D1E" w:rsidRPr="00877085" w:rsidRDefault="00540D1E" w:rsidP="00540D1E">
      <w:pPr>
        <w:pStyle w:val="Odstavecseseznamem"/>
        <w:numPr>
          <w:ilvl w:val="0"/>
          <w:numId w:val="7"/>
        </w:numPr>
        <w:jc w:val="both"/>
        <w:rPr>
          <w:rFonts w:asciiTheme="minorHAnsi" w:hAnsiTheme="minorHAnsi" w:cstheme="minorHAnsi"/>
        </w:rPr>
      </w:pPr>
      <w:r w:rsidRPr="00877085">
        <w:rPr>
          <w:rFonts w:asciiTheme="minorHAnsi" w:hAnsiTheme="minorHAnsi" w:cstheme="minorHAnsi"/>
          <w:lang w:val="en-GB" w:bidi="en-GB"/>
        </w:rPr>
        <w:t>By testing the tool in MS2014+, the SAO verified that it was not possible to use the function for creating drawing forecasts; instead of this malfunctioning tool in MS2014+, the M</w:t>
      </w:r>
      <w:r w:rsidR="000D6940">
        <w:rPr>
          <w:rFonts w:asciiTheme="minorHAnsi" w:hAnsiTheme="minorHAnsi" w:cstheme="minorHAnsi"/>
          <w:lang w:val="en-GB" w:bidi="en-GB"/>
        </w:rPr>
        <w:t>o</w:t>
      </w:r>
      <w:r w:rsidRPr="00877085">
        <w:rPr>
          <w:rFonts w:asciiTheme="minorHAnsi" w:hAnsiTheme="minorHAnsi" w:cstheme="minorHAnsi"/>
          <w:lang w:val="en-GB" w:bidi="en-GB"/>
        </w:rPr>
        <w:t>IT uses its own models in a spreadsheet.</w:t>
      </w:r>
    </w:p>
    <w:p w:rsidR="00B13214" w:rsidRPr="00877085" w:rsidRDefault="00B13214" w:rsidP="00F54696">
      <w:pPr>
        <w:jc w:val="both"/>
        <w:rPr>
          <w:rFonts w:asciiTheme="minorHAnsi" w:hAnsiTheme="minorHAnsi" w:cstheme="minorHAnsi"/>
          <w:b/>
        </w:rPr>
      </w:pPr>
    </w:p>
    <w:p w:rsidR="00B93B52" w:rsidRPr="00877085" w:rsidRDefault="006F59A4" w:rsidP="00F54696">
      <w:pPr>
        <w:jc w:val="both"/>
        <w:rPr>
          <w:rFonts w:asciiTheme="minorHAnsi" w:hAnsiTheme="minorHAnsi" w:cstheme="minorHAnsi"/>
          <w:b/>
        </w:rPr>
      </w:pPr>
      <w:r w:rsidRPr="00877085">
        <w:rPr>
          <w:rFonts w:asciiTheme="minorHAnsi" w:hAnsiTheme="minorHAnsi" w:cstheme="minorHAnsi"/>
          <w:b/>
          <w:lang w:val="en-GB" w:bidi="en-GB"/>
        </w:rPr>
        <w:t xml:space="preserve">Many of these shortcomings confirm the SAO’s findings formulated in Audit </w:t>
      </w:r>
      <w:r w:rsidR="009D1EAD">
        <w:rPr>
          <w:rFonts w:asciiTheme="minorHAnsi" w:hAnsiTheme="minorHAnsi" w:cstheme="minorHAnsi"/>
          <w:b/>
          <w:lang w:val="en-GB" w:bidi="en-GB"/>
        </w:rPr>
        <w:t>Report</w:t>
      </w:r>
      <w:r w:rsidRPr="00877085">
        <w:rPr>
          <w:rFonts w:asciiTheme="minorHAnsi" w:hAnsiTheme="minorHAnsi" w:cstheme="minorHAnsi"/>
          <w:b/>
          <w:lang w:val="en-GB" w:bidi="en-GB"/>
        </w:rPr>
        <w:t xml:space="preserve"> No. 16/12. </w:t>
      </w:r>
    </w:p>
    <w:p w:rsidR="00D0106C" w:rsidRPr="00877085" w:rsidRDefault="00D0106C" w:rsidP="00985FB8">
      <w:pPr>
        <w:jc w:val="both"/>
        <w:rPr>
          <w:rFonts w:asciiTheme="minorHAnsi" w:hAnsiTheme="minorHAnsi" w:cstheme="minorHAnsi"/>
          <w:b/>
        </w:rPr>
      </w:pPr>
    </w:p>
    <w:p w:rsidR="002C1503" w:rsidRPr="00877085" w:rsidRDefault="002C1503" w:rsidP="006E3519">
      <w:pPr>
        <w:pStyle w:val="Nadpis2"/>
        <w:spacing w:before="0" w:after="0"/>
        <w:ind w:left="454" w:hanging="454"/>
        <w:rPr>
          <w:rFonts w:asciiTheme="minorHAnsi" w:hAnsiTheme="minorHAnsi" w:cstheme="minorHAnsi"/>
          <w:i w:val="0"/>
          <w:sz w:val="24"/>
          <w:szCs w:val="24"/>
        </w:rPr>
      </w:pPr>
      <w:r w:rsidRPr="00877085">
        <w:rPr>
          <w:rFonts w:asciiTheme="minorHAnsi" w:hAnsiTheme="minorHAnsi" w:cstheme="minorHAnsi"/>
          <w:i w:val="0"/>
          <w:sz w:val="24"/>
          <w:szCs w:val="24"/>
          <w:lang w:val="en-GB" w:bidi="en-GB"/>
        </w:rPr>
        <w:t xml:space="preserve">IV.5 </w:t>
      </w:r>
      <w:r w:rsidRPr="00877085">
        <w:rPr>
          <w:rFonts w:asciiTheme="minorHAnsi" w:hAnsiTheme="minorHAnsi" w:cstheme="minorHAnsi"/>
          <w:i w:val="0"/>
          <w:sz w:val="24"/>
          <w:szCs w:val="24"/>
          <w:lang w:val="en-GB" w:bidi="en-GB"/>
        </w:rPr>
        <w:tab/>
        <w:t xml:space="preserve">Verification of the implementation of corrective measures taken on the basis of the results of previous SAO audits </w:t>
      </w:r>
    </w:p>
    <w:p w:rsidR="00025F5E" w:rsidRPr="00877085" w:rsidRDefault="002C1503" w:rsidP="00025F5E">
      <w:pPr>
        <w:jc w:val="both"/>
        <w:rPr>
          <w:rFonts w:asciiTheme="minorHAnsi" w:hAnsiTheme="minorHAnsi" w:cs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has not implemented all corrective measures to the shortcomings identified by previous SAO audits in full; some of the shortcomings have not been remedied yet. The SAO audit focused on those measures for which remedy could be assessed and evaluated in light of the level of progress of the OP EIC, which was achieved, in particular, for Priority Axis 3 by the end of 2017, i.e. approximately by the middle of the programming period of 2014-2020. </w:t>
      </w:r>
    </w:p>
    <w:p w:rsidR="00025F5E" w:rsidRPr="00877085" w:rsidRDefault="00025F5E" w:rsidP="00025F5E">
      <w:pPr>
        <w:jc w:val="both"/>
        <w:rPr>
          <w:rFonts w:asciiTheme="minorHAnsi" w:hAnsiTheme="minorHAnsi" w:cstheme="minorHAnsi"/>
        </w:rPr>
      </w:pPr>
    </w:p>
    <w:p w:rsidR="00D57592" w:rsidRPr="00877085" w:rsidRDefault="00016191" w:rsidP="00460F26">
      <w:pPr>
        <w:shd w:val="clear" w:color="auto" w:fill="E5F1FF"/>
        <w:jc w:val="both"/>
        <w:rPr>
          <w:rFonts w:asciiTheme="minorHAnsi" w:hAnsiTheme="minorHAnsi" w:cstheme="minorHAnsi"/>
        </w:rPr>
      </w:pPr>
      <w:r w:rsidRPr="00877085">
        <w:rPr>
          <w:rFonts w:asciiTheme="minorHAnsi" w:hAnsiTheme="minorHAnsi" w:cstheme="minorHAnsi"/>
          <w:lang w:val="en-GB" w:bidi="en-GB"/>
        </w:rPr>
        <w:t>The M</w:t>
      </w:r>
      <w:r w:rsidR="000D6940">
        <w:rPr>
          <w:rFonts w:asciiTheme="minorHAnsi" w:hAnsiTheme="minorHAnsi" w:cstheme="minorHAnsi"/>
          <w:lang w:val="en-GB" w:bidi="en-GB"/>
        </w:rPr>
        <w:t>o</w:t>
      </w:r>
      <w:r w:rsidRPr="00877085">
        <w:rPr>
          <w:rFonts w:asciiTheme="minorHAnsi" w:hAnsiTheme="minorHAnsi" w:cstheme="minorHAnsi"/>
          <w:lang w:val="en-GB" w:bidi="en-GB"/>
        </w:rPr>
        <w:t>IT took appropriate corrective measures to the shortcomings identified by Audits No. 15/02 and No. 14/06. However, the following measures (to findings from Audits No. 16/01 and No. 13/17), whose adoption was declared by the M</w:t>
      </w:r>
      <w:r w:rsidR="000D6940">
        <w:rPr>
          <w:rFonts w:asciiTheme="minorHAnsi" w:hAnsiTheme="minorHAnsi" w:cstheme="minorHAnsi"/>
          <w:lang w:val="en-GB" w:bidi="en-GB"/>
        </w:rPr>
        <w:t>o</w:t>
      </w:r>
      <w:r w:rsidRPr="00877085">
        <w:rPr>
          <w:rFonts w:asciiTheme="minorHAnsi" w:hAnsiTheme="minorHAnsi" w:cstheme="minorHAnsi"/>
          <w:lang w:val="en-GB" w:bidi="en-GB"/>
        </w:rPr>
        <w:t xml:space="preserve">IT in the respective opinions on the SAO Audit </w:t>
      </w:r>
      <w:r w:rsidR="009D1EAD">
        <w:rPr>
          <w:rFonts w:asciiTheme="minorHAnsi" w:hAnsiTheme="minorHAnsi" w:cstheme="minorHAnsi"/>
          <w:lang w:val="en-GB" w:bidi="en-GB"/>
        </w:rPr>
        <w:t>Report</w:t>
      </w:r>
      <w:r w:rsidRPr="00877085">
        <w:rPr>
          <w:rFonts w:asciiTheme="minorHAnsi" w:hAnsiTheme="minorHAnsi" w:cstheme="minorHAnsi"/>
          <w:lang w:val="en-GB" w:bidi="en-GB"/>
        </w:rPr>
        <w:t>s considered by the Government, have not been fully implemented.</w:t>
      </w:r>
    </w:p>
    <w:p w:rsidR="00FB2741" w:rsidRPr="00877085" w:rsidRDefault="00FB2741" w:rsidP="00025F5E">
      <w:pPr>
        <w:pStyle w:val="KP-normlntext"/>
        <w:spacing w:after="0"/>
        <w:rPr>
          <w:u w:val="single"/>
        </w:rPr>
      </w:pPr>
    </w:p>
    <w:p w:rsidR="00025F5E" w:rsidRPr="00877085" w:rsidRDefault="00025F5E" w:rsidP="00025F5E">
      <w:pPr>
        <w:pStyle w:val="KP-normlntext"/>
        <w:spacing w:after="0"/>
        <w:rPr>
          <w:u w:val="single"/>
        </w:rPr>
      </w:pPr>
      <w:r w:rsidRPr="00877085">
        <w:rPr>
          <w:u w:val="single"/>
          <w:lang w:val="en-GB" w:bidi="en-GB"/>
        </w:rPr>
        <w:t>Audit No. 16/01:</w:t>
      </w:r>
    </w:p>
    <w:p w:rsidR="00025F5E" w:rsidRPr="00877085" w:rsidRDefault="00025F5E" w:rsidP="00B4260A">
      <w:pPr>
        <w:pStyle w:val="KP-normlntext"/>
        <w:numPr>
          <w:ilvl w:val="0"/>
          <w:numId w:val="9"/>
        </w:numPr>
        <w:spacing w:after="0"/>
        <w:rPr>
          <w:rFonts w:asciiTheme="minorHAnsi" w:hAnsiTheme="minorHAnsi" w:cstheme="minorHAnsi"/>
        </w:rPr>
      </w:pPr>
      <w:r w:rsidRPr="00877085">
        <w:rPr>
          <w:b/>
          <w:lang w:val="en-GB" w:bidi="en-GB"/>
        </w:rPr>
        <w:t xml:space="preserve">The fulfilment of the corrective measure concerning the measurability of the objectives of the Operational Programme </w:t>
      </w:r>
      <w:r w:rsidRPr="00877085">
        <w:rPr>
          <w:b/>
          <w:i/>
          <w:lang w:val="en-GB" w:bidi="en-GB"/>
        </w:rPr>
        <w:t>Enterprise and Innovation</w:t>
      </w:r>
      <w:r w:rsidRPr="00877085">
        <w:rPr>
          <w:b/>
          <w:lang w:val="en-GB" w:bidi="en-GB"/>
        </w:rPr>
        <w:t xml:space="preserve"> cannot be unambiguously stated,</w:t>
      </w:r>
      <w:r w:rsidRPr="00877085">
        <w:rPr>
          <w:lang w:val="en-GB" w:bidi="en-GB"/>
        </w:rPr>
        <w:t xml:space="preserve"> as the results of the ex post evaluation of this Operational Programme are not yet available; moreover, they are no longer relevant to the follow-up OP EIC. The measurability of the OP EIC objectives, specifically for PA 3, in the period of 2014-2020 encounters a time disharmony of the milestones set for meeting the energy efficiency targets under the </w:t>
      </w:r>
      <w:r w:rsidRPr="00877085">
        <w:rPr>
          <w:i/>
          <w:lang w:val="en-GB" w:bidi="en-GB"/>
        </w:rPr>
        <w:t>Europe 2020</w:t>
      </w:r>
      <w:r w:rsidRPr="00877085">
        <w:rPr>
          <w:lang w:val="en-GB" w:bidi="en-GB"/>
        </w:rPr>
        <w:t xml:space="preserve"> strategy.</w:t>
      </w:r>
    </w:p>
    <w:p w:rsidR="00D57592" w:rsidRPr="00877085" w:rsidRDefault="00D57592" w:rsidP="00B4260A">
      <w:pPr>
        <w:pStyle w:val="Odstavecseseznamem"/>
        <w:numPr>
          <w:ilvl w:val="0"/>
          <w:numId w:val="9"/>
        </w:numPr>
        <w:jc w:val="both"/>
        <w:rPr>
          <w:rFonts w:asciiTheme="minorHAnsi" w:hAnsiTheme="minorHAnsi" w:cstheme="minorHAnsi"/>
          <w:b/>
        </w:rPr>
      </w:pPr>
      <w:r w:rsidRPr="00877085">
        <w:rPr>
          <w:rFonts w:asciiTheme="minorHAnsi" w:hAnsiTheme="minorHAnsi" w:cstheme="minorHAnsi"/>
          <w:b/>
          <w:lang w:val="en-GB" w:bidi="en-GB"/>
        </w:rPr>
        <w:lastRenderedPageBreak/>
        <w:t>By the end of 2017, the M</w:t>
      </w:r>
      <w:r w:rsidR="000D6940">
        <w:rPr>
          <w:rFonts w:asciiTheme="minorHAnsi" w:hAnsiTheme="minorHAnsi" w:cstheme="minorHAnsi"/>
          <w:b/>
          <w:lang w:val="en-GB" w:bidi="en-GB"/>
        </w:rPr>
        <w:t>o</w:t>
      </w:r>
      <w:r w:rsidRPr="00877085">
        <w:rPr>
          <w:rFonts w:asciiTheme="minorHAnsi" w:hAnsiTheme="minorHAnsi" w:cstheme="minorHAnsi"/>
          <w:b/>
          <w:lang w:val="en-GB" w:bidi="en-GB"/>
        </w:rPr>
        <w:t xml:space="preserve">IT had not established a detailed procedure for full disclosure of the ownership structures of applicants for aid in assessing the size of enterprises. </w:t>
      </w:r>
    </w:p>
    <w:p w:rsidR="00C40FD5" w:rsidRPr="00877085" w:rsidRDefault="00C40FD5" w:rsidP="002C1503">
      <w:pPr>
        <w:jc w:val="both"/>
        <w:rPr>
          <w:rFonts w:asciiTheme="minorHAnsi" w:hAnsiTheme="minorHAnsi" w:cstheme="minorHAnsi"/>
          <w:u w:val="single"/>
        </w:rPr>
      </w:pPr>
    </w:p>
    <w:p w:rsidR="00D57592" w:rsidRPr="00877085" w:rsidRDefault="00D57592" w:rsidP="002C1503">
      <w:pPr>
        <w:jc w:val="both"/>
        <w:rPr>
          <w:rFonts w:asciiTheme="minorHAnsi" w:hAnsiTheme="minorHAnsi" w:cstheme="minorHAnsi"/>
          <w:u w:val="single"/>
        </w:rPr>
      </w:pPr>
      <w:r w:rsidRPr="00877085">
        <w:rPr>
          <w:rFonts w:asciiTheme="minorHAnsi" w:hAnsiTheme="minorHAnsi" w:cstheme="minorHAnsi"/>
          <w:u w:val="single"/>
          <w:lang w:val="en-GB" w:bidi="en-GB"/>
        </w:rPr>
        <w:t>Audit No. 13/17:</w:t>
      </w:r>
    </w:p>
    <w:p w:rsidR="002C1503" w:rsidRPr="00877085" w:rsidRDefault="000A3761" w:rsidP="00B4260A">
      <w:pPr>
        <w:pStyle w:val="Odstavecseseznamem"/>
        <w:numPr>
          <w:ilvl w:val="0"/>
          <w:numId w:val="10"/>
        </w:numPr>
        <w:jc w:val="both"/>
        <w:rPr>
          <w:rFonts w:asciiTheme="minorHAnsi" w:hAnsiTheme="minorHAnsi" w:cstheme="minorHAnsi"/>
        </w:rPr>
      </w:pPr>
      <w:r w:rsidRPr="00877085">
        <w:rPr>
          <w:rFonts w:asciiTheme="minorHAnsi" w:hAnsiTheme="minorHAnsi" w:cstheme="minorHAnsi"/>
          <w:b/>
          <w:lang w:val="en-GB" w:bidi="en-GB"/>
        </w:rPr>
        <w:t xml:space="preserve">The declared corrective measures were not fully taken into account, especially when setting up administrative controls of tender procedures. </w:t>
      </w:r>
      <w:r w:rsidRPr="00877085">
        <w:rPr>
          <w:rFonts w:asciiTheme="minorHAnsi" w:hAnsiTheme="minorHAnsi" w:cstheme="minorHAnsi"/>
          <w:lang w:val="en-GB" w:bidi="en-GB"/>
        </w:rPr>
        <w:t xml:space="preserve">The OP EIC methodologies did not incorporate random verification of complete documentation for a sample of tender procedures, and an adequate number of such focused controls has not yet been implemented. </w:t>
      </w:r>
    </w:p>
    <w:p w:rsidR="0002165D" w:rsidRPr="00877085" w:rsidRDefault="0002165D" w:rsidP="005E477C">
      <w:pPr>
        <w:jc w:val="both"/>
        <w:rPr>
          <w:rFonts w:asciiTheme="minorHAnsi" w:hAnsiTheme="minorHAnsi" w:cstheme="minorHAnsi"/>
          <w:b/>
        </w:rPr>
      </w:pPr>
    </w:p>
    <w:p w:rsidR="00B97C97" w:rsidRPr="00877085" w:rsidRDefault="00A3632F" w:rsidP="00CB7F68">
      <w:pPr>
        <w:keepNext/>
        <w:jc w:val="both"/>
        <w:rPr>
          <w:rFonts w:asciiTheme="minorHAnsi" w:hAnsiTheme="minorHAnsi" w:cstheme="minorHAnsi"/>
          <w:b/>
        </w:rPr>
      </w:pPr>
      <w:r w:rsidRPr="00877085">
        <w:rPr>
          <w:rFonts w:asciiTheme="minorHAnsi" w:hAnsiTheme="minorHAnsi" w:cstheme="minorHAnsi"/>
          <w:b/>
          <w:lang w:val="en-GB" w:bidi="en-GB"/>
        </w:rPr>
        <w:lastRenderedPageBreak/>
        <w:t>List of terms and abbreviations used</w:t>
      </w:r>
    </w:p>
    <w:p w:rsidR="00881A5F" w:rsidRPr="00877085" w:rsidRDefault="00881A5F" w:rsidP="00CB7F68">
      <w:pPr>
        <w:keepNext/>
        <w:jc w:val="both"/>
        <w:rPr>
          <w:rFonts w:asciiTheme="minorHAnsi" w:hAnsiTheme="minorHAnsi" w:cstheme="minorHAnsi"/>
          <w:b/>
        </w:rPr>
      </w:pPr>
    </w:p>
    <w:tbl>
      <w:tblPr>
        <w:tblW w:w="9498" w:type="dxa"/>
        <w:tblCellMar>
          <w:left w:w="70" w:type="dxa"/>
          <w:right w:w="70" w:type="dxa"/>
        </w:tblCellMar>
        <w:tblLook w:val="04A0" w:firstRow="1" w:lastRow="0" w:firstColumn="1" w:lastColumn="0" w:noHBand="0" w:noVBand="1"/>
      </w:tblPr>
      <w:tblGrid>
        <w:gridCol w:w="2060"/>
        <w:gridCol w:w="7438"/>
      </w:tblGrid>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API</w:t>
            </w:r>
          </w:p>
        </w:tc>
        <w:tc>
          <w:tcPr>
            <w:tcW w:w="7438" w:type="dxa"/>
            <w:tcBorders>
              <w:top w:val="nil"/>
              <w:left w:val="nil"/>
              <w:bottom w:val="nil"/>
              <w:right w:val="nil"/>
            </w:tcBorders>
            <w:shd w:val="clear" w:color="auto" w:fill="auto"/>
            <w:hideMark/>
          </w:tcPr>
          <w:p w:rsidR="00CD4872" w:rsidRPr="00CD4872" w:rsidRDefault="00F72125" w:rsidP="00CB7F68">
            <w:pPr>
              <w:keepNext/>
              <w:rPr>
                <w:rFonts w:ascii="Calibri" w:eastAsia="Calibri" w:hAnsi="Calibri" w:cs="Calibri"/>
                <w:color w:val="000000"/>
                <w:sz w:val="22"/>
                <w:szCs w:val="22"/>
                <w:lang w:val="en-GB" w:bidi="en-GB"/>
              </w:rPr>
            </w:pPr>
            <w:r w:rsidRPr="00877085">
              <w:rPr>
                <w:rFonts w:ascii="Calibri" w:eastAsia="Calibri" w:hAnsi="Calibri" w:cs="Calibri"/>
                <w:color w:val="000000"/>
                <w:sz w:val="22"/>
                <w:szCs w:val="22"/>
                <w:lang w:val="en-GB" w:bidi="en-GB"/>
              </w:rPr>
              <w:t>Business and Innovation Agency</w:t>
            </w:r>
          </w:p>
        </w:tc>
      </w:tr>
      <w:tr w:rsidR="00CD4872" w:rsidRPr="00877085" w:rsidTr="00D117C0">
        <w:trPr>
          <w:trHeight w:val="315"/>
        </w:trPr>
        <w:tc>
          <w:tcPr>
            <w:tcW w:w="2060"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CFFI</w:t>
            </w:r>
          </w:p>
        </w:tc>
        <w:tc>
          <w:tcPr>
            <w:tcW w:w="7438" w:type="dxa"/>
            <w:tcBorders>
              <w:top w:val="nil"/>
              <w:left w:val="nil"/>
              <w:bottom w:val="nil"/>
              <w:right w:val="nil"/>
            </w:tcBorders>
            <w:shd w:val="clear" w:color="auto" w:fill="auto"/>
            <w:hideMark/>
          </w:tcPr>
          <w:p w:rsidR="00CD4872" w:rsidRPr="00877085" w:rsidRDefault="00CD4872" w:rsidP="00D117C0">
            <w:pPr>
              <w:rPr>
                <w:rFonts w:ascii="Calibri" w:hAnsi="Calibri" w:cs="Calibri"/>
                <w:color w:val="000000"/>
                <w:sz w:val="22"/>
                <w:szCs w:val="22"/>
              </w:rPr>
            </w:pPr>
            <w:r w:rsidRPr="00877085">
              <w:rPr>
                <w:rFonts w:ascii="Calibri" w:eastAsia="Calibri" w:hAnsi="Calibri" w:cs="Calibri"/>
                <w:color w:val="000000"/>
                <w:sz w:val="22"/>
                <w:szCs w:val="22"/>
                <w:lang w:val="en-GB" w:bidi="en-GB"/>
              </w:rPr>
              <w:t>The</w:t>
            </w:r>
            <w:r w:rsidRPr="00877085">
              <w:rPr>
                <w:rFonts w:asciiTheme="minorHAnsi" w:hAnsiTheme="minorHAnsi"/>
                <w:b/>
                <w:i/>
                <w:lang w:val="en-GB" w:bidi="en-GB"/>
              </w:rPr>
              <w:t xml:space="preserve"> </w:t>
            </w:r>
            <w:r w:rsidRPr="00877085">
              <w:rPr>
                <w:rFonts w:asciiTheme="minorHAnsi" w:hAnsiTheme="minorHAnsi"/>
                <w:i/>
                <w:sz w:val="22"/>
                <w:szCs w:val="22"/>
                <w:lang w:val="en-GB" w:bidi="en-GB"/>
              </w:rPr>
              <w:t>EX 2017 Credit Fund</w:t>
            </w:r>
            <w:r w:rsidRPr="00877085">
              <w:rPr>
                <w:rFonts w:asciiTheme="minorHAnsi" w:hAnsiTheme="minorHAnsi"/>
                <w:sz w:val="22"/>
                <w:szCs w:val="22"/>
                <w:lang w:val="en-GB" w:bidi="en-GB"/>
              </w:rPr>
              <w:t xml:space="preserve"> financial instrument; this instrument was created for the ENERGY SAVINGS aid programme and for the ENERGY SAVINGS IN HEAT SUPPLY SYSTEMS aid programme</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ČMZRB </w:t>
            </w:r>
          </w:p>
        </w:tc>
        <w:tc>
          <w:tcPr>
            <w:tcW w:w="7438"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Českomoravská záruční a rozvojová banka, a.s.</w:t>
            </w:r>
          </w:p>
        </w:tc>
      </w:tr>
      <w:tr w:rsidR="00CD4872" w:rsidRPr="00877085" w:rsidTr="00D117C0">
        <w:trPr>
          <w:trHeight w:val="315"/>
        </w:trPr>
        <w:tc>
          <w:tcPr>
            <w:tcW w:w="2060"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Commission </w:t>
            </w:r>
          </w:p>
        </w:tc>
        <w:tc>
          <w:tcPr>
            <w:tcW w:w="7438"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European Commission</w:t>
            </w:r>
          </w:p>
        </w:tc>
      </w:tr>
      <w:tr w:rsidR="00CD4872" w:rsidRPr="00877085" w:rsidTr="00D117C0">
        <w:trPr>
          <w:trHeight w:val="315"/>
        </w:trPr>
        <w:tc>
          <w:tcPr>
            <w:tcW w:w="2060" w:type="dxa"/>
            <w:tcBorders>
              <w:top w:val="nil"/>
              <w:left w:val="nil"/>
              <w:bottom w:val="nil"/>
              <w:right w:val="nil"/>
            </w:tcBorders>
            <w:shd w:val="clear" w:color="auto" w:fill="auto"/>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EC</w:t>
            </w:r>
          </w:p>
        </w:tc>
        <w:tc>
          <w:tcPr>
            <w:tcW w:w="7438" w:type="dxa"/>
            <w:tcBorders>
              <w:top w:val="nil"/>
              <w:left w:val="nil"/>
              <w:bottom w:val="nil"/>
              <w:right w:val="nil"/>
            </w:tcBorders>
            <w:shd w:val="clear" w:color="auto" w:fill="auto"/>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European Communities</w:t>
            </w:r>
          </w:p>
        </w:tc>
      </w:tr>
      <w:tr w:rsidR="004C2AC2" w:rsidRPr="00877085" w:rsidTr="00D117C0">
        <w:trPr>
          <w:trHeight w:val="726"/>
        </w:trPr>
        <w:tc>
          <w:tcPr>
            <w:tcW w:w="2060"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EE Directive</w:t>
            </w:r>
          </w:p>
        </w:tc>
        <w:tc>
          <w:tcPr>
            <w:tcW w:w="7438" w:type="dxa"/>
            <w:tcBorders>
              <w:top w:val="nil"/>
              <w:left w:val="nil"/>
              <w:bottom w:val="nil"/>
              <w:right w:val="nil"/>
            </w:tcBorders>
            <w:shd w:val="clear" w:color="auto" w:fill="auto"/>
            <w:hideMark/>
          </w:tcPr>
          <w:p w:rsidR="004C2AC2" w:rsidRPr="00877085" w:rsidRDefault="004C2AC2" w:rsidP="00D117C0">
            <w:pPr>
              <w:keepNext/>
              <w:jc w:val="both"/>
              <w:rPr>
                <w:rFonts w:ascii="Calibri" w:hAnsi="Calibri" w:cs="Calibri"/>
                <w:color w:val="000000"/>
                <w:sz w:val="22"/>
                <w:szCs w:val="22"/>
              </w:rPr>
            </w:pPr>
            <w:r w:rsidRPr="00877085">
              <w:rPr>
                <w:rFonts w:ascii="Calibri" w:eastAsia="Calibri" w:hAnsi="Calibri" w:cs="Calibri"/>
                <w:color w:val="000000"/>
                <w:sz w:val="22"/>
                <w:szCs w:val="22"/>
                <w:lang w:val="en-GB" w:bidi="en-GB"/>
              </w:rPr>
              <w:t>Directive 2012/27/EU of the European Parliament and of the Council of 25 October 2012 on energy efficiency, amending Directives 2009/125/EC and 2010/30/EU and repealing Directives 2004/8/EC and 2006/32/EC</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ERDF</w:t>
            </w:r>
          </w:p>
        </w:tc>
        <w:tc>
          <w:tcPr>
            <w:tcW w:w="7438" w:type="dxa"/>
            <w:tcBorders>
              <w:top w:val="nil"/>
              <w:left w:val="nil"/>
              <w:bottom w:val="nil"/>
              <w:right w:val="nil"/>
            </w:tcBorders>
            <w:shd w:val="clear" w:color="auto" w:fill="auto"/>
            <w:hideMark/>
          </w:tcPr>
          <w:p w:rsidR="00F72125" w:rsidRPr="00CD4872" w:rsidRDefault="00F72125" w:rsidP="00CB7F68">
            <w:pPr>
              <w:keepNext/>
              <w:rPr>
                <w:rFonts w:ascii="Calibri" w:hAnsi="Calibri" w:cs="Calibri"/>
                <w:color w:val="000000"/>
                <w:sz w:val="22"/>
                <w:szCs w:val="22"/>
              </w:rPr>
            </w:pPr>
            <w:r w:rsidRPr="00CD4872">
              <w:rPr>
                <w:rFonts w:ascii="Calibri" w:eastAsia="Calibri" w:hAnsi="Calibri" w:cs="Calibri"/>
                <w:color w:val="000000"/>
                <w:sz w:val="22"/>
                <w:szCs w:val="22"/>
                <w:lang w:val="en-GB" w:bidi="en-GB"/>
              </w:rPr>
              <w:t>European Regional Development Fund</w:t>
            </w:r>
          </w:p>
        </w:tc>
      </w:tr>
      <w:tr w:rsidR="003405DD" w:rsidRPr="00877085" w:rsidTr="00F72125">
        <w:trPr>
          <w:trHeight w:val="315"/>
        </w:trPr>
        <w:tc>
          <w:tcPr>
            <w:tcW w:w="2060" w:type="dxa"/>
            <w:tcBorders>
              <w:top w:val="nil"/>
              <w:left w:val="nil"/>
              <w:bottom w:val="nil"/>
              <w:right w:val="nil"/>
            </w:tcBorders>
            <w:shd w:val="clear" w:color="auto" w:fill="auto"/>
          </w:tcPr>
          <w:p w:rsidR="003405DD" w:rsidRPr="00877085" w:rsidRDefault="003405DD"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ESI Funds</w:t>
            </w:r>
          </w:p>
        </w:tc>
        <w:tc>
          <w:tcPr>
            <w:tcW w:w="7438" w:type="dxa"/>
            <w:tcBorders>
              <w:top w:val="nil"/>
              <w:left w:val="nil"/>
              <w:bottom w:val="nil"/>
              <w:right w:val="nil"/>
            </w:tcBorders>
            <w:shd w:val="clear" w:color="auto" w:fill="auto"/>
          </w:tcPr>
          <w:p w:rsidR="003405DD" w:rsidRPr="00877085" w:rsidRDefault="003405DD" w:rsidP="003405DD">
            <w:pPr>
              <w:keepNext/>
              <w:rPr>
                <w:rFonts w:asciiTheme="minorHAnsi" w:hAnsiTheme="minorHAnsi" w:cstheme="minorHAnsi"/>
                <w:color w:val="000000"/>
                <w:sz w:val="22"/>
                <w:szCs w:val="22"/>
              </w:rPr>
            </w:pPr>
            <w:r w:rsidRPr="00877085">
              <w:rPr>
                <w:rFonts w:asciiTheme="minorHAnsi" w:hAnsiTheme="minorHAnsi" w:cstheme="minorHAnsi"/>
                <w:sz w:val="22"/>
                <w:szCs w:val="22"/>
                <w:lang w:val="en-GB" w:bidi="en-GB"/>
              </w:rPr>
              <w:t>European Structural and Investment Funds</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EU</w:t>
            </w:r>
          </w:p>
        </w:tc>
        <w:tc>
          <w:tcPr>
            <w:tcW w:w="7438"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European Union</w:t>
            </w:r>
          </w:p>
        </w:tc>
      </w:tr>
      <w:tr w:rsidR="00CD4872" w:rsidRPr="00877085" w:rsidTr="00D117C0">
        <w:trPr>
          <w:trHeight w:val="630"/>
        </w:trPr>
        <w:tc>
          <w:tcPr>
            <w:tcW w:w="2060"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Financing Agreement</w:t>
            </w:r>
          </w:p>
        </w:tc>
        <w:tc>
          <w:tcPr>
            <w:tcW w:w="7438"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Agreement on the establishment and administration of the EX 2017 Credit Fund</w:t>
            </w:r>
          </w:p>
        </w:tc>
      </w:tr>
      <w:tr w:rsidR="0042220C" w:rsidRPr="00877085" w:rsidTr="00F72125">
        <w:trPr>
          <w:trHeight w:val="315"/>
        </w:trPr>
        <w:tc>
          <w:tcPr>
            <w:tcW w:w="2060" w:type="dxa"/>
            <w:tcBorders>
              <w:top w:val="nil"/>
              <w:left w:val="nil"/>
              <w:bottom w:val="nil"/>
              <w:right w:val="nil"/>
            </w:tcBorders>
            <w:shd w:val="clear" w:color="auto" w:fill="auto"/>
          </w:tcPr>
          <w:p w:rsidR="0042220C" w:rsidRPr="00877085" w:rsidRDefault="0042220C"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Financial instrument</w:t>
            </w:r>
          </w:p>
        </w:tc>
        <w:tc>
          <w:tcPr>
            <w:tcW w:w="7438" w:type="dxa"/>
            <w:tcBorders>
              <w:top w:val="nil"/>
              <w:left w:val="nil"/>
              <w:bottom w:val="nil"/>
              <w:right w:val="nil"/>
            </w:tcBorders>
            <w:shd w:val="clear" w:color="auto" w:fill="auto"/>
          </w:tcPr>
          <w:p w:rsidR="0042220C" w:rsidRPr="00877085" w:rsidRDefault="0042220C" w:rsidP="0042220C">
            <w:pPr>
              <w:keepNext/>
              <w:rPr>
                <w:rFonts w:ascii="Calibri" w:hAnsi="Calibri" w:cs="Calibri"/>
                <w:color w:val="000000"/>
                <w:sz w:val="22"/>
                <w:szCs w:val="22"/>
              </w:rPr>
            </w:pPr>
            <w:r w:rsidRPr="00877085">
              <w:rPr>
                <w:rFonts w:ascii="Calibri" w:eastAsia="Calibri" w:hAnsi="Calibri" w:cs="Calibri"/>
                <w:i/>
                <w:color w:val="000000"/>
                <w:sz w:val="22"/>
                <w:szCs w:val="22"/>
                <w:lang w:val="en-GB" w:bidi="en-GB"/>
              </w:rPr>
              <w:t>EX 2017 Credit Fund</w:t>
            </w:r>
            <w:r w:rsidRPr="00877085">
              <w:rPr>
                <w:rFonts w:ascii="Calibri" w:eastAsia="Calibri" w:hAnsi="Calibri" w:cs="Calibri"/>
                <w:color w:val="000000"/>
                <w:sz w:val="22"/>
                <w:szCs w:val="22"/>
                <w:lang w:val="en-GB" w:bidi="en-GB"/>
              </w:rPr>
              <w:t>;</w:t>
            </w:r>
            <w:r w:rsidRPr="00877085">
              <w:rPr>
                <w:rFonts w:asciiTheme="minorHAnsi" w:hAnsiTheme="minorHAnsi"/>
                <w:sz w:val="22"/>
                <w:szCs w:val="22"/>
                <w:lang w:val="en-GB" w:bidi="en-GB"/>
              </w:rPr>
              <w:t xml:space="preserve"> this instrument was created for the ENERGY SAVINGS aid programme and for the ENERGY SAVINGS IN HEAT SUPPLY SYSTEMS aid programme</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GJ</w:t>
            </w:r>
          </w:p>
        </w:tc>
        <w:tc>
          <w:tcPr>
            <w:tcW w:w="7438" w:type="dxa"/>
            <w:tcBorders>
              <w:top w:val="nil"/>
              <w:left w:val="nil"/>
              <w:bottom w:val="nil"/>
              <w:right w:val="nil"/>
            </w:tcBorders>
            <w:shd w:val="clear" w:color="auto" w:fill="auto"/>
            <w:hideMark/>
          </w:tcPr>
          <w:p w:rsidR="00F72125" w:rsidRPr="00877085" w:rsidRDefault="00C332BB"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Gigajoule</w:t>
            </w:r>
          </w:p>
        </w:tc>
      </w:tr>
      <w:tr w:rsidR="004C2AC2" w:rsidRPr="004C2AC2" w:rsidTr="00D117C0">
        <w:trPr>
          <w:trHeight w:val="315"/>
        </w:trPr>
        <w:tc>
          <w:tcPr>
            <w:tcW w:w="2060" w:type="dxa"/>
            <w:tcBorders>
              <w:top w:val="nil"/>
              <w:left w:val="nil"/>
              <w:bottom w:val="nil"/>
              <w:right w:val="nil"/>
            </w:tcBorders>
            <w:shd w:val="clear" w:color="auto" w:fill="auto"/>
            <w:hideMark/>
          </w:tcPr>
          <w:p w:rsidR="004C2AC2" w:rsidRPr="004C2AC2" w:rsidRDefault="004C2AC2" w:rsidP="004C2AC2">
            <w:pPr>
              <w:keepNext/>
              <w:rPr>
                <w:rFonts w:ascii="Calibri" w:eastAsia="Calibri" w:hAnsi="Calibri" w:cs="Calibri"/>
                <w:color w:val="000000"/>
                <w:sz w:val="22"/>
                <w:szCs w:val="22"/>
                <w:lang w:val="en-GB" w:bidi="en-GB"/>
              </w:rPr>
            </w:pPr>
            <w:r w:rsidRPr="004C2AC2">
              <w:rPr>
                <w:rFonts w:ascii="Calibri" w:eastAsia="Calibri" w:hAnsi="Calibri" w:cs="Calibri"/>
                <w:color w:val="000000"/>
                <w:sz w:val="22"/>
                <w:szCs w:val="22"/>
                <w:lang w:val="en-GB" w:bidi="en-GB"/>
              </w:rPr>
              <w:t>IB or OP EIC IB</w:t>
            </w:r>
          </w:p>
        </w:tc>
        <w:tc>
          <w:tcPr>
            <w:tcW w:w="7438" w:type="dxa"/>
            <w:tcBorders>
              <w:top w:val="nil"/>
              <w:left w:val="nil"/>
              <w:bottom w:val="nil"/>
              <w:right w:val="nil"/>
            </w:tcBorders>
            <w:shd w:val="clear" w:color="auto" w:fill="auto"/>
            <w:hideMark/>
          </w:tcPr>
          <w:p w:rsidR="004C2AC2" w:rsidRPr="004C2AC2" w:rsidRDefault="004C2AC2" w:rsidP="00D117C0">
            <w:pPr>
              <w:keepNext/>
              <w:rPr>
                <w:rFonts w:ascii="Calibri" w:eastAsia="Calibri" w:hAnsi="Calibri" w:cs="Calibri"/>
                <w:color w:val="000000"/>
                <w:sz w:val="22"/>
                <w:szCs w:val="22"/>
                <w:lang w:val="en-GB" w:bidi="en-GB"/>
              </w:rPr>
            </w:pPr>
            <w:r w:rsidRPr="00877085">
              <w:rPr>
                <w:rFonts w:ascii="Calibri" w:eastAsia="Calibri" w:hAnsi="Calibri" w:cs="Calibri"/>
                <w:color w:val="000000"/>
                <w:sz w:val="22"/>
                <w:szCs w:val="22"/>
                <w:lang w:val="en-GB" w:bidi="en-GB"/>
              </w:rPr>
              <w:t>Intermediate body of the OP EIC</w:t>
            </w:r>
          </w:p>
        </w:tc>
      </w:tr>
      <w:tr w:rsidR="004C2AC2" w:rsidRPr="00877085" w:rsidTr="00D117C0">
        <w:trPr>
          <w:trHeight w:val="315"/>
        </w:trPr>
        <w:tc>
          <w:tcPr>
            <w:tcW w:w="2060"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MA or OP EIC MA</w:t>
            </w:r>
          </w:p>
        </w:tc>
        <w:tc>
          <w:tcPr>
            <w:tcW w:w="7438"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Managing Authority of the OP EIC</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M</w:t>
            </w:r>
            <w:r w:rsidR="000D6940">
              <w:rPr>
                <w:rFonts w:ascii="Calibri" w:eastAsia="Calibri" w:hAnsi="Calibri" w:cs="Calibri"/>
                <w:color w:val="000000"/>
                <w:sz w:val="22"/>
                <w:szCs w:val="22"/>
                <w:lang w:val="en-GB" w:bidi="en-GB"/>
              </w:rPr>
              <w:t>o</w:t>
            </w:r>
            <w:r w:rsidRPr="00877085">
              <w:rPr>
                <w:rFonts w:ascii="Calibri" w:eastAsia="Calibri" w:hAnsi="Calibri" w:cs="Calibri"/>
                <w:color w:val="000000"/>
                <w:sz w:val="22"/>
                <w:szCs w:val="22"/>
                <w:lang w:val="en-GB" w:bidi="en-GB"/>
              </w:rPr>
              <w:t>IT</w:t>
            </w:r>
          </w:p>
        </w:tc>
        <w:tc>
          <w:tcPr>
            <w:tcW w:w="7438"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Ministry of Industry and Trade</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NAPEE</w:t>
            </w:r>
          </w:p>
        </w:tc>
        <w:tc>
          <w:tcPr>
            <w:tcW w:w="7438" w:type="dxa"/>
            <w:tcBorders>
              <w:top w:val="nil"/>
              <w:left w:val="nil"/>
              <w:bottom w:val="nil"/>
              <w:right w:val="nil"/>
            </w:tcBorders>
            <w:shd w:val="clear" w:color="auto" w:fill="auto"/>
            <w:hideMark/>
          </w:tcPr>
          <w:p w:rsidR="00F72125" w:rsidRPr="00877085" w:rsidRDefault="00C332BB"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National Energy Efficiency Action Plan</w:t>
            </w:r>
          </w:p>
        </w:tc>
      </w:tr>
      <w:tr w:rsidR="004C2AC2" w:rsidRPr="00877085" w:rsidTr="00D117C0">
        <w:trPr>
          <w:trHeight w:val="315"/>
        </w:trPr>
        <w:tc>
          <w:tcPr>
            <w:tcW w:w="2060" w:type="dxa"/>
            <w:tcBorders>
              <w:top w:val="nil"/>
              <w:left w:val="nil"/>
              <w:bottom w:val="nil"/>
              <w:right w:val="nil"/>
            </w:tcBorders>
            <w:shd w:val="clear" w:color="auto" w:fill="auto"/>
            <w:vAlign w:val="center"/>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OP</w:t>
            </w:r>
          </w:p>
        </w:tc>
        <w:tc>
          <w:tcPr>
            <w:tcW w:w="7438" w:type="dxa"/>
            <w:tcBorders>
              <w:top w:val="nil"/>
              <w:left w:val="nil"/>
              <w:bottom w:val="nil"/>
              <w:right w:val="nil"/>
            </w:tcBorders>
            <w:shd w:val="clear" w:color="auto" w:fill="auto"/>
            <w:vAlign w:val="center"/>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Operational programme</w:t>
            </w:r>
          </w:p>
        </w:tc>
      </w:tr>
      <w:tr w:rsidR="004C2AC2" w:rsidRPr="00877085" w:rsidTr="00D117C0">
        <w:trPr>
          <w:trHeight w:val="315"/>
        </w:trPr>
        <w:tc>
          <w:tcPr>
            <w:tcW w:w="2060" w:type="dxa"/>
            <w:tcBorders>
              <w:top w:val="nil"/>
              <w:left w:val="nil"/>
              <w:bottom w:val="nil"/>
              <w:right w:val="nil"/>
            </w:tcBorders>
            <w:shd w:val="clear" w:color="auto" w:fill="auto"/>
            <w:vAlign w:val="center"/>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OPEI</w:t>
            </w:r>
          </w:p>
        </w:tc>
        <w:tc>
          <w:tcPr>
            <w:tcW w:w="7438" w:type="dxa"/>
            <w:tcBorders>
              <w:top w:val="nil"/>
              <w:left w:val="nil"/>
              <w:bottom w:val="nil"/>
              <w:right w:val="nil"/>
            </w:tcBorders>
            <w:shd w:val="clear" w:color="auto" w:fill="auto"/>
            <w:vAlign w:val="center"/>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Operational Programme </w:t>
            </w:r>
            <w:r w:rsidRPr="00877085">
              <w:rPr>
                <w:rFonts w:ascii="Calibri" w:eastAsia="Calibri" w:hAnsi="Calibri" w:cs="Calibri"/>
                <w:i/>
                <w:color w:val="000000"/>
                <w:sz w:val="22"/>
                <w:szCs w:val="22"/>
                <w:lang w:val="en-GB" w:bidi="en-GB"/>
              </w:rPr>
              <w:t>Enterprise and Innovation 2007-2013</w:t>
            </w:r>
          </w:p>
        </w:tc>
      </w:tr>
      <w:tr w:rsidR="004C2AC2" w:rsidRPr="00877085" w:rsidTr="00D117C0">
        <w:trPr>
          <w:trHeight w:val="315"/>
        </w:trPr>
        <w:tc>
          <w:tcPr>
            <w:tcW w:w="2060"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OP EIC</w:t>
            </w:r>
          </w:p>
        </w:tc>
        <w:tc>
          <w:tcPr>
            <w:tcW w:w="7438"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Operational Programme </w:t>
            </w:r>
            <w:r w:rsidRPr="00877085">
              <w:rPr>
                <w:rFonts w:ascii="Calibri" w:eastAsia="Calibri" w:hAnsi="Calibri" w:cs="Calibri"/>
                <w:i/>
                <w:color w:val="000000"/>
                <w:sz w:val="22"/>
                <w:szCs w:val="22"/>
                <w:lang w:val="en-GB" w:bidi="en-GB"/>
              </w:rPr>
              <w:t>Enterprise and Innovation for Competitiveness 2014-2020</w:t>
            </w:r>
          </w:p>
        </w:tc>
      </w:tr>
      <w:tr w:rsidR="004C2AC2" w:rsidRPr="00877085" w:rsidTr="00D117C0">
        <w:trPr>
          <w:trHeight w:val="630"/>
        </w:trPr>
        <w:tc>
          <w:tcPr>
            <w:tcW w:w="2060"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PA 3 or OP EIC PA 3</w:t>
            </w:r>
          </w:p>
        </w:tc>
        <w:tc>
          <w:tcPr>
            <w:tcW w:w="7438"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Priority Axis 3 of the Operational Programme </w:t>
            </w:r>
            <w:r w:rsidRPr="00877085">
              <w:rPr>
                <w:rFonts w:ascii="Calibri" w:eastAsia="Calibri" w:hAnsi="Calibri" w:cs="Calibri"/>
                <w:i/>
                <w:color w:val="000000"/>
                <w:sz w:val="22"/>
                <w:szCs w:val="22"/>
                <w:lang w:val="en-GB" w:bidi="en-GB"/>
              </w:rPr>
              <w:t>Enterprise and Innovation for Competitiveness 2014-2020</w:t>
            </w:r>
          </w:p>
        </w:tc>
      </w:tr>
      <w:tr w:rsidR="004C2AC2" w:rsidRPr="00877085" w:rsidTr="00D117C0">
        <w:trPr>
          <w:trHeight w:val="315"/>
        </w:trPr>
        <w:tc>
          <w:tcPr>
            <w:tcW w:w="2060"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PJ</w:t>
            </w:r>
          </w:p>
        </w:tc>
        <w:tc>
          <w:tcPr>
            <w:tcW w:w="7438" w:type="dxa"/>
            <w:tcBorders>
              <w:top w:val="nil"/>
              <w:left w:val="nil"/>
              <w:bottom w:val="nil"/>
              <w:right w:val="nil"/>
            </w:tcBorders>
            <w:shd w:val="clear" w:color="auto" w:fill="auto"/>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Petajoule</w:t>
            </w:r>
          </w:p>
        </w:tc>
      </w:tr>
      <w:tr w:rsidR="00F72125" w:rsidRPr="00877085" w:rsidTr="00F72125">
        <w:trPr>
          <w:trHeight w:val="315"/>
        </w:trPr>
        <w:tc>
          <w:tcPr>
            <w:tcW w:w="2060" w:type="dxa"/>
            <w:tcBorders>
              <w:top w:val="nil"/>
              <w:left w:val="nil"/>
              <w:bottom w:val="nil"/>
              <w:right w:val="nil"/>
            </w:tcBorders>
            <w:shd w:val="clear" w:color="auto" w:fill="auto"/>
            <w:vAlign w:val="center"/>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SAO</w:t>
            </w:r>
          </w:p>
        </w:tc>
        <w:tc>
          <w:tcPr>
            <w:tcW w:w="7438" w:type="dxa"/>
            <w:tcBorders>
              <w:top w:val="nil"/>
              <w:left w:val="nil"/>
              <w:bottom w:val="nil"/>
              <w:right w:val="nil"/>
            </w:tcBorders>
            <w:shd w:val="clear" w:color="auto" w:fill="auto"/>
            <w:vAlign w:val="center"/>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Supreme Audit Office</w:t>
            </w:r>
          </w:p>
        </w:tc>
      </w:tr>
      <w:tr w:rsidR="004C2AC2" w:rsidRPr="00877085" w:rsidTr="00D117C0">
        <w:trPr>
          <w:trHeight w:val="315"/>
        </w:trPr>
        <w:tc>
          <w:tcPr>
            <w:tcW w:w="2060" w:type="dxa"/>
            <w:tcBorders>
              <w:top w:val="nil"/>
              <w:left w:val="nil"/>
              <w:bottom w:val="nil"/>
              <w:right w:val="nil"/>
            </w:tcBorders>
            <w:shd w:val="clear" w:color="auto" w:fill="auto"/>
            <w:vAlign w:val="center"/>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SIP</w:t>
            </w:r>
          </w:p>
        </w:tc>
        <w:tc>
          <w:tcPr>
            <w:tcW w:w="7438" w:type="dxa"/>
            <w:tcBorders>
              <w:top w:val="nil"/>
              <w:left w:val="nil"/>
              <w:bottom w:val="nil"/>
              <w:right w:val="nil"/>
            </w:tcBorders>
            <w:shd w:val="clear" w:color="auto" w:fill="auto"/>
            <w:noWrap/>
            <w:vAlign w:val="bottom"/>
            <w:hideMark/>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Strategic Implementation Plan </w:t>
            </w:r>
          </w:p>
        </w:tc>
      </w:tr>
      <w:tr w:rsidR="004C2AC2" w:rsidRPr="00877085" w:rsidTr="00D117C0">
        <w:trPr>
          <w:trHeight w:val="315"/>
        </w:trPr>
        <w:tc>
          <w:tcPr>
            <w:tcW w:w="2060" w:type="dxa"/>
            <w:tcBorders>
              <w:top w:val="nil"/>
              <w:left w:val="nil"/>
              <w:bottom w:val="nil"/>
              <w:right w:val="nil"/>
            </w:tcBorders>
            <w:shd w:val="clear" w:color="auto" w:fill="auto"/>
            <w:vAlign w:val="center"/>
          </w:tcPr>
          <w:p w:rsidR="004C2AC2" w:rsidRPr="00877085" w:rsidRDefault="004C2AC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SIP 2018</w:t>
            </w:r>
          </w:p>
        </w:tc>
        <w:tc>
          <w:tcPr>
            <w:tcW w:w="7438" w:type="dxa"/>
            <w:tcBorders>
              <w:top w:val="nil"/>
              <w:left w:val="nil"/>
              <w:bottom w:val="nil"/>
              <w:right w:val="nil"/>
            </w:tcBorders>
            <w:shd w:val="clear" w:color="auto" w:fill="auto"/>
            <w:noWrap/>
            <w:vAlign w:val="bottom"/>
          </w:tcPr>
          <w:p w:rsidR="004C2AC2" w:rsidRPr="00877085" w:rsidDel="00C332BB" w:rsidRDefault="004C2AC2" w:rsidP="00D117C0">
            <w:pPr>
              <w:keepNext/>
              <w:rPr>
                <w:rFonts w:ascii="Calibri" w:hAnsi="Calibri" w:cs="Calibri"/>
                <w:i/>
                <w:color w:val="000000"/>
                <w:sz w:val="22"/>
                <w:szCs w:val="22"/>
              </w:rPr>
            </w:pPr>
            <w:r w:rsidRPr="00877085">
              <w:rPr>
                <w:rFonts w:ascii="Calibri" w:eastAsia="Calibri" w:hAnsi="Calibri" w:cs="Calibri"/>
                <w:i/>
                <w:color w:val="000000"/>
                <w:sz w:val="22"/>
                <w:szCs w:val="22"/>
                <w:lang w:val="en-GB" w:bidi="en-GB"/>
              </w:rPr>
              <w:t xml:space="preserve">Strategic Implementation Plan for 2018 </w:t>
            </w:r>
          </w:p>
        </w:tc>
      </w:tr>
      <w:tr w:rsidR="00CD4872" w:rsidRPr="00877085" w:rsidTr="00D117C0">
        <w:trPr>
          <w:trHeight w:val="315"/>
        </w:trPr>
        <w:tc>
          <w:tcPr>
            <w:tcW w:w="2060"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SMEs</w:t>
            </w:r>
          </w:p>
        </w:tc>
        <w:tc>
          <w:tcPr>
            <w:tcW w:w="7438" w:type="dxa"/>
            <w:tcBorders>
              <w:top w:val="nil"/>
              <w:left w:val="nil"/>
              <w:bottom w:val="nil"/>
              <w:right w:val="nil"/>
            </w:tcBorders>
            <w:shd w:val="clear" w:color="auto" w:fill="auto"/>
            <w:hideMark/>
          </w:tcPr>
          <w:p w:rsidR="00CD4872" w:rsidRPr="00877085" w:rsidRDefault="00CD4872" w:rsidP="00D117C0">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Small and medium-sized enterprises</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SO</w:t>
            </w:r>
          </w:p>
        </w:tc>
        <w:tc>
          <w:tcPr>
            <w:tcW w:w="7438" w:type="dxa"/>
            <w:tcBorders>
              <w:top w:val="nil"/>
              <w:left w:val="nil"/>
              <w:bottom w:val="nil"/>
              <w:right w:val="nil"/>
            </w:tcBorders>
            <w:shd w:val="clear" w:color="auto" w:fill="auto"/>
            <w:hideMark/>
          </w:tcPr>
          <w:p w:rsidR="00F72125" w:rsidRPr="00877085" w:rsidRDefault="00C332BB"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Specific objective</w:t>
            </w:r>
          </w:p>
        </w:tc>
      </w:tr>
      <w:tr w:rsidR="00F72125" w:rsidRPr="00877085" w:rsidTr="00F72125">
        <w:trPr>
          <w:trHeight w:val="267"/>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 xml:space="preserve">SO 3.2 </w:t>
            </w:r>
          </w:p>
        </w:tc>
        <w:tc>
          <w:tcPr>
            <w:tcW w:w="7438" w:type="dxa"/>
            <w:tcBorders>
              <w:top w:val="nil"/>
              <w:left w:val="nil"/>
              <w:bottom w:val="nil"/>
              <w:right w:val="nil"/>
            </w:tcBorders>
            <w:shd w:val="clear" w:color="auto" w:fill="auto"/>
            <w:hideMark/>
          </w:tcPr>
          <w:p w:rsidR="00F72125" w:rsidRPr="00877085" w:rsidRDefault="00A554DB" w:rsidP="00A554DB">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Specific objective 3.2 “</w:t>
            </w:r>
            <w:r w:rsidRPr="00877085">
              <w:rPr>
                <w:rFonts w:ascii="Calibri" w:eastAsia="Calibri" w:hAnsi="Calibri" w:cs="Calibri"/>
                <w:i/>
                <w:color w:val="000000"/>
                <w:sz w:val="22"/>
                <w:szCs w:val="22"/>
                <w:lang w:val="en-GB" w:bidi="en-GB"/>
              </w:rPr>
              <w:t>Improving the energy efficiency of the business sector</w:t>
            </w:r>
            <w:r w:rsidRPr="00877085">
              <w:rPr>
                <w:rFonts w:ascii="Calibri" w:eastAsia="Calibri" w:hAnsi="Calibri" w:cs="Calibri"/>
                <w:color w:val="000000"/>
                <w:sz w:val="22"/>
                <w:szCs w:val="22"/>
                <w:lang w:val="en-GB" w:bidi="en-GB"/>
              </w:rPr>
              <w:t xml:space="preserve">” </w:t>
            </w:r>
          </w:p>
        </w:tc>
      </w:tr>
      <w:tr w:rsidR="00F72125" w:rsidRPr="00877085" w:rsidTr="00F72125">
        <w:trPr>
          <w:trHeight w:val="315"/>
        </w:trPr>
        <w:tc>
          <w:tcPr>
            <w:tcW w:w="2060" w:type="dxa"/>
            <w:tcBorders>
              <w:top w:val="nil"/>
              <w:left w:val="nil"/>
              <w:bottom w:val="nil"/>
              <w:right w:val="nil"/>
            </w:tcBorders>
            <w:shd w:val="clear" w:color="auto" w:fill="auto"/>
            <w:hideMark/>
          </w:tcPr>
          <w:p w:rsidR="00F72125" w:rsidRPr="00877085" w:rsidRDefault="00F72125"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HSS</w:t>
            </w:r>
          </w:p>
        </w:tc>
        <w:tc>
          <w:tcPr>
            <w:tcW w:w="7438" w:type="dxa"/>
            <w:tcBorders>
              <w:top w:val="nil"/>
              <w:left w:val="nil"/>
              <w:bottom w:val="nil"/>
              <w:right w:val="nil"/>
            </w:tcBorders>
            <w:shd w:val="clear" w:color="auto" w:fill="auto"/>
            <w:hideMark/>
          </w:tcPr>
          <w:p w:rsidR="00F72125" w:rsidRPr="00877085" w:rsidRDefault="00C332BB" w:rsidP="00CB7F68">
            <w:pPr>
              <w:keepNext/>
              <w:rPr>
                <w:rFonts w:ascii="Calibri" w:hAnsi="Calibri" w:cs="Calibri"/>
                <w:color w:val="000000"/>
                <w:sz w:val="22"/>
                <w:szCs w:val="22"/>
              </w:rPr>
            </w:pPr>
            <w:r w:rsidRPr="00877085">
              <w:rPr>
                <w:rFonts w:ascii="Calibri" w:eastAsia="Calibri" w:hAnsi="Calibri" w:cs="Calibri"/>
                <w:color w:val="000000"/>
                <w:sz w:val="22"/>
                <w:szCs w:val="22"/>
                <w:lang w:val="en-GB" w:bidi="en-GB"/>
              </w:rPr>
              <w:t>Heat supply system</w:t>
            </w:r>
          </w:p>
        </w:tc>
      </w:tr>
    </w:tbl>
    <w:p w:rsidR="00836D07" w:rsidRPr="00877085" w:rsidRDefault="00836D07" w:rsidP="00272339">
      <w:pPr>
        <w:jc w:val="both"/>
        <w:rPr>
          <w:rFonts w:asciiTheme="minorHAnsi" w:hAnsiTheme="minorHAnsi" w:cstheme="minorHAnsi"/>
          <w:i/>
        </w:rPr>
        <w:sectPr w:rsidR="00836D07" w:rsidRPr="00877085" w:rsidSect="00460F26">
          <w:footerReference w:type="default" r:id="rId19"/>
          <w:headerReference w:type="first" r:id="rId20"/>
          <w:pgSz w:w="11907" w:h="16839" w:code="9"/>
          <w:pgMar w:top="1418" w:right="1418" w:bottom="1418" w:left="1276" w:header="851" w:footer="567" w:gutter="0"/>
          <w:cols w:space="708"/>
          <w:titlePg/>
          <w:docGrid w:linePitch="360"/>
        </w:sectPr>
      </w:pPr>
    </w:p>
    <w:p w:rsidR="009C75F2" w:rsidRPr="00877085" w:rsidRDefault="00896586" w:rsidP="00F61A4C">
      <w:pPr>
        <w:tabs>
          <w:tab w:val="right" w:pos="14002"/>
        </w:tabs>
        <w:ind w:left="993" w:hanging="993"/>
        <w:rPr>
          <w:rFonts w:asciiTheme="minorHAnsi" w:hAnsiTheme="minorHAnsi" w:cstheme="minorHAnsi"/>
          <w:b/>
        </w:rPr>
      </w:pPr>
      <w:r w:rsidRPr="00877085">
        <w:rPr>
          <w:rFonts w:asciiTheme="minorHAnsi" w:hAnsiTheme="minorHAnsi" w:cstheme="minorHAnsi"/>
          <w:b/>
          <w:lang w:val="en-GB" w:bidi="en-GB"/>
        </w:rPr>
        <w:lastRenderedPageBreak/>
        <w:t xml:space="preserve">Annex 1: </w:t>
      </w:r>
      <w:r w:rsidR="00F61A4C">
        <w:rPr>
          <w:rFonts w:asciiTheme="minorHAnsi" w:hAnsiTheme="minorHAnsi" w:cstheme="minorHAnsi"/>
          <w:b/>
          <w:lang w:val="en-GB" w:bidi="en-GB"/>
        </w:rPr>
        <w:tab/>
      </w:r>
      <w:r w:rsidRPr="00877085">
        <w:rPr>
          <w:rFonts w:asciiTheme="minorHAnsi" w:hAnsiTheme="minorHAnsi" w:cstheme="minorHAnsi"/>
          <w:b/>
          <w:lang w:val="en-GB" w:bidi="en-GB"/>
        </w:rPr>
        <w:t xml:space="preserve">Overview of audited projects under Priority Axis 3 of the Operational Programme </w:t>
      </w:r>
      <w:r w:rsidRPr="00877085">
        <w:rPr>
          <w:rFonts w:asciiTheme="minorHAnsi" w:hAnsiTheme="minorHAnsi" w:cstheme="minorHAnsi"/>
          <w:b/>
          <w:i/>
          <w:lang w:val="en-GB" w:bidi="en-GB"/>
        </w:rPr>
        <w:t>Enterprise and Innovation</w:t>
      </w:r>
      <w:r w:rsidR="00F61A4C">
        <w:rPr>
          <w:rFonts w:asciiTheme="minorHAnsi" w:hAnsiTheme="minorHAnsi" w:cstheme="minorHAnsi"/>
          <w:b/>
          <w:i/>
          <w:lang w:val="en-GB" w:bidi="en-GB"/>
        </w:rPr>
        <w:t xml:space="preserve"> for Competitiveness 2014-2020 </w:t>
      </w:r>
      <w:r w:rsidR="00F61A4C">
        <w:rPr>
          <w:rFonts w:asciiTheme="minorHAnsi" w:hAnsiTheme="minorHAnsi" w:cstheme="minorHAnsi"/>
          <w:b/>
          <w:i/>
          <w:lang w:val="en-GB" w:bidi="en-GB"/>
        </w:rPr>
        <w:tab/>
      </w:r>
      <w:r w:rsidRPr="00877085">
        <w:rPr>
          <w:rFonts w:asciiTheme="minorHAnsi" w:hAnsiTheme="minorHAnsi" w:cstheme="minorHAnsi"/>
          <w:b/>
          <w:lang w:val="en-GB" w:bidi="en-GB"/>
        </w:rPr>
        <w:t>(in CZK)</w:t>
      </w:r>
    </w:p>
    <w:tbl>
      <w:tblPr>
        <w:tblW w:w="14137" w:type="dxa"/>
        <w:tblCellMar>
          <w:left w:w="70" w:type="dxa"/>
          <w:right w:w="70" w:type="dxa"/>
        </w:tblCellMar>
        <w:tblLook w:val="04A0" w:firstRow="1" w:lastRow="0" w:firstColumn="1" w:lastColumn="0" w:noHBand="0" w:noVBand="1"/>
      </w:tblPr>
      <w:tblGrid>
        <w:gridCol w:w="440"/>
        <w:gridCol w:w="3320"/>
        <w:gridCol w:w="5020"/>
        <w:gridCol w:w="2692"/>
        <w:gridCol w:w="1304"/>
        <w:gridCol w:w="1361"/>
      </w:tblGrid>
      <w:tr w:rsidR="00B847AA" w:rsidRPr="00F61A4C" w:rsidTr="00EC3015">
        <w:trPr>
          <w:trHeight w:val="1020"/>
        </w:trPr>
        <w:tc>
          <w:tcPr>
            <w:tcW w:w="440" w:type="dxa"/>
            <w:tcBorders>
              <w:top w:val="single" w:sz="8" w:space="0" w:color="auto"/>
              <w:left w:val="single" w:sz="8" w:space="0" w:color="auto"/>
              <w:bottom w:val="single" w:sz="4" w:space="0" w:color="auto"/>
              <w:right w:val="single" w:sz="4" w:space="0" w:color="auto"/>
            </w:tcBorders>
            <w:shd w:val="clear" w:color="000000" w:fill="E5F1FF"/>
            <w:vAlign w:val="center"/>
            <w:hideMark/>
          </w:tcPr>
          <w:p w:rsidR="00B847AA" w:rsidRPr="00F61A4C" w:rsidRDefault="003D4560">
            <w:pPr>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No</w:t>
            </w:r>
          </w:p>
        </w:tc>
        <w:tc>
          <w:tcPr>
            <w:tcW w:w="3320" w:type="dxa"/>
            <w:tcBorders>
              <w:top w:val="single" w:sz="8" w:space="0" w:color="auto"/>
              <w:left w:val="nil"/>
              <w:bottom w:val="single" w:sz="4" w:space="0" w:color="auto"/>
              <w:right w:val="single" w:sz="4" w:space="0" w:color="auto"/>
            </w:tcBorders>
            <w:shd w:val="clear" w:color="000000" w:fill="E5F1FF"/>
            <w:vAlign w:val="center"/>
            <w:hideMark/>
          </w:tcPr>
          <w:p w:rsidR="00B847AA" w:rsidRPr="00F61A4C" w:rsidRDefault="00B847AA">
            <w:pPr>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Registration number of the pro</w:t>
            </w:r>
            <w:r w:rsidR="003D4560" w:rsidRPr="00F61A4C">
              <w:rPr>
                <w:rFonts w:asciiTheme="minorHAnsi" w:eastAsia="Calibri" w:hAnsiTheme="minorHAnsi" w:cstheme="minorHAnsi"/>
                <w:b/>
                <w:color w:val="000000"/>
                <w:sz w:val="19"/>
                <w:szCs w:val="19"/>
                <w:lang w:val="en-GB" w:bidi="en-GB"/>
              </w:rPr>
              <w:t xml:space="preserve">ject under the subsidy call </w:t>
            </w:r>
            <w:r w:rsidR="003D4560" w:rsidRPr="00F61A4C">
              <w:rPr>
                <w:rFonts w:asciiTheme="minorHAnsi" w:eastAsia="Calibri" w:hAnsiTheme="minorHAnsi" w:cstheme="minorHAnsi"/>
                <w:b/>
                <w:color w:val="000000"/>
                <w:sz w:val="19"/>
                <w:szCs w:val="19"/>
                <w:lang w:val="en-GB" w:bidi="en-GB"/>
              </w:rPr>
              <w:br/>
              <w:t>no</w:t>
            </w:r>
            <w:r w:rsidRPr="00F61A4C">
              <w:rPr>
                <w:rFonts w:asciiTheme="minorHAnsi" w:eastAsia="Calibri" w:hAnsiTheme="minorHAnsi" w:cstheme="minorHAnsi"/>
                <w:b/>
                <w:color w:val="000000"/>
                <w:sz w:val="19"/>
                <w:szCs w:val="19"/>
                <w:lang w:val="en-GB" w:bidi="en-GB"/>
              </w:rPr>
              <w:t xml:space="preserve"> 01_15_010 ENERGY SAVINGS I</w:t>
            </w:r>
          </w:p>
        </w:tc>
        <w:tc>
          <w:tcPr>
            <w:tcW w:w="5020" w:type="dxa"/>
            <w:tcBorders>
              <w:top w:val="single" w:sz="8" w:space="0" w:color="auto"/>
              <w:left w:val="nil"/>
              <w:bottom w:val="single" w:sz="4" w:space="0" w:color="auto"/>
              <w:right w:val="single" w:sz="4" w:space="0" w:color="auto"/>
            </w:tcBorders>
            <w:shd w:val="clear" w:color="000000" w:fill="E5F1FF"/>
            <w:vAlign w:val="center"/>
            <w:hideMark/>
          </w:tcPr>
          <w:p w:rsidR="00B847AA" w:rsidRPr="00F61A4C" w:rsidRDefault="00B847AA">
            <w:pPr>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Project name</w:t>
            </w:r>
          </w:p>
        </w:tc>
        <w:tc>
          <w:tcPr>
            <w:tcW w:w="2692" w:type="dxa"/>
            <w:tcBorders>
              <w:top w:val="single" w:sz="8" w:space="0" w:color="auto"/>
              <w:left w:val="nil"/>
              <w:bottom w:val="single" w:sz="4" w:space="0" w:color="auto"/>
              <w:right w:val="single" w:sz="4" w:space="0" w:color="auto"/>
            </w:tcBorders>
            <w:shd w:val="clear" w:color="000000" w:fill="E5F1FF"/>
            <w:vAlign w:val="center"/>
            <w:hideMark/>
          </w:tcPr>
          <w:p w:rsidR="00B847AA" w:rsidRPr="00F61A4C" w:rsidRDefault="00B847AA">
            <w:pPr>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Beneficiary name</w:t>
            </w:r>
          </w:p>
        </w:tc>
        <w:tc>
          <w:tcPr>
            <w:tcW w:w="1304" w:type="dxa"/>
            <w:tcBorders>
              <w:top w:val="single" w:sz="8" w:space="0" w:color="auto"/>
              <w:left w:val="nil"/>
              <w:bottom w:val="single" w:sz="4" w:space="0" w:color="auto"/>
              <w:right w:val="single" w:sz="4" w:space="0" w:color="auto"/>
            </w:tcBorders>
            <w:shd w:val="clear" w:color="000000" w:fill="E5F1FF"/>
            <w:vAlign w:val="center"/>
            <w:hideMark/>
          </w:tcPr>
          <w:p w:rsidR="00B847AA" w:rsidRPr="00F61A4C" w:rsidRDefault="00B847AA" w:rsidP="003F33C6">
            <w:pPr>
              <w:ind w:left="-66" w:right="-72"/>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Subsidy amount – EU part</w:t>
            </w:r>
          </w:p>
        </w:tc>
        <w:tc>
          <w:tcPr>
            <w:tcW w:w="1361" w:type="dxa"/>
            <w:tcBorders>
              <w:top w:val="single" w:sz="8" w:space="0" w:color="auto"/>
              <w:left w:val="nil"/>
              <w:bottom w:val="single" w:sz="4" w:space="0" w:color="auto"/>
              <w:right w:val="single" w:sz="8" w:space="0" w:color="auto"/>
            </w:tcBorders>
            <w:shd w:val="clear" w:color="000000" w:fill="E5F1FF"/>
            <w:vAlign w:val="center"/>
            <w:hideMark/>
          </w:tcPr>
          <w:p w:rsidR="00B847AA" w:rsidRPr="00F61A4C" w:rsidRDefault="00B847AA" w:rsidP="00AB0F66">
            <w:pPr>
              <w:jc w:val="center"/>
              <w:rPr>
                <w:rFonts w:asciiTheme="minorHAnsi" w:hAnsiTheme="minorHAnsi" w:cstheme="minorHAnsi"/>
                <w:b/>
                <w:bCs/>
                <w:color w:val="000000"/>
                <w:sz w:val="19"/>
                <w:szCs w:val="19"/>
              </w:rPr>
            </w:pPr>
            <w:r w:rsidRPr="00F61A4C">
              <w:rPr>
                <w:rFonts w:asciiTheme="minorHAnsi" w:eastAsia="Calibri" w:hAnsiTheme="minorHAnsi" w:cstheme="minorHAnsi"/>
                <w:b/>
                <w:color w:val="000000"/>
                <w:sz w:val="19"/>
                <w:szCs w:val="19"/>
                <w:lang w:val="en-GB" w:bidi="en-GB"/>
              </w:rPr>
              <w:t>Audited volume of beneficiaries – EU part</w:t>
            </w:r>
          </w:p>
        </w:tc>
      </w:tr>
      <w:tr w:rsidR="00B847AA" w:rsidRPr="00F61A4C" w:rsidTr="00EC3015">
        <w:trPr>
          <w:trHeight w:val="7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CZ.01.3.10/0.0/0.0/15_010/0001333</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Utilisation of waste heat and implementation of saving measures in heated buildings in order to reduce their energy performance, location Vítkovice</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ČEZ Energetické služby,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6,585,292.67</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1,101,235.80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2.</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CZ.01.3.10/0.0/0.0/15_010/0002423</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Investment in energy savings</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ELMER, spol. s 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1,638,564.00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289,324.00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hAnsiTheme="minorHAnsi" w:cstheme="minorHAnsi"/>
                <w:bCs/>
                <w:sz w:val="19"/>
                <w:szCs w:val="19"/>
              </w:rPr>
              <w:t>CZ.01.3.10/0.0/0.0/15_010/0001169</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eastAsia="Calibri" w:hAnsiTheme="minorHAnsi" w:cstheme="minorHAnsi"/>
                <w:sz w:val="19"/>
                <w:szCs w:val="19"/>
                <w:lang w:val="en-GB" w:bidi="en-GB"/>
              </w:rPr>
              <w:t>Thermal insulation of production building</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sz w:val="19"/>
                <w:szCs w:val="19"/>
              </w:rPr>
            </w:pPr>
            <w:r w:rsidRPr="00F61A4C">
              <w:rPr>
                <w:rFonts w:asciiTheme="minorHAnsi" w:hAnsiTheme="minorHAnsi" w:cstheme="minorHAnsi"/>
                <w:bCs/>
                <w:sz w:val="19"/>
                <w:szCs w:val="19"/>
              </w:rPr>
              <w:t>Josef Durák</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sz w:val="19"/>
                <w:szCs w:val="19"/>
              </w:rPr>
            </w:pPr>
            <w:r w:rsidRPr="00F61A4C">
              <w:rPr>
                <w:rFonts w:asciiTheme="minorHAnsi" w:hAnsiTheme="minorHAnsi" w:cstheme="minorHAnsi"/>
                <w:bCs/>
                <w:sz w:val="19"/>
                <w:szCs w:val="19"/>
              </w:rPr>
              <w:t>1,037,529.00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sz w:val="19"/>
                <w:szCs w:val="19"/>
              </w:rPr>
            </w:pPr>
            <w:r w:rsidRPr="00F61A4C">
              <w:rPr>
                <w:rFonts w:asciiTheme="minorHAnsi" w:hAnsiTheme="minorHAnsi" w:cstheme="minorHAnsi"/>
                <w:bCs/>
                <w:sz w:val="19"/>
                <w:szCs w:val="19"/>
              </w:rPr>
              <w:t>867,074.00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4.</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hAnsiTheme="minorHAnsi" w:cstheme="minorHAnsi"/>
                <w:bCs/>
                <w:sz w:val="19"/>
                <w:szCs w:val="19"/>
              </w:rPr>
              <w:t>CZ.01.3.10/0.0/0.0/15_010/0001033</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eastAsia="Calibri" w:hAnsiTheme="minorHAnsi" w:cstheme="minorHAnsi"/>
                <w:sz w:val="19"/>
                <w:szCs w:val="19"/>
                <w:lang w:val="en-GB" w:bidi="en-GB"/>
              </w:rPr>
              <w:t>Energy savings in buildings in waste management</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sz w:val="19"/>
                <w:szCs w:val="19"/>
              </w:rPr>
            </w:pPr>
            <w:r w:rsidRPr="00F61A4C">
              <w:rPr>
                <w:rFonts w:asciiTheme="minorHAnsi" w:hAnsiTheme="minorHAnsi" w:cstheme="minorHAnsi"/>
                <w:bCs/>
                <w:sz w:val="19"/>
                <w:szCs w:val="19"/>
              </w:rPr>
              <w:t>Kaiser servis,spol. s 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6,405,547.00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3,270,994.98</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5.</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CZ.01.3.10/0.0/0.0/15_010/0001151</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Decentralisation of heating in KARBOX s.r.o.</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KARBOX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4,276,005.00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4,276,005.00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6.</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CZ.01.3.10/0.0/0.0/15_010/0001774</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Energy savings Ostrava Poruba</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KAVIS Reality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3,968,092.50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3,489,826.34</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7.</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CZ.01.3.10/0.0/0.0/15_010/0003058</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Energy savings in KRÁLOVOPOLSKÁ KOVÁRNA, s.r.o.</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 xml:space="preserve">KRÁLOVOPOLSKÁ </w:t>
            </w:r>
            <w:r w:rsidRPr="00F61A4C">
              <w:rPr>
                <w:rFonts w:asciiTheme="minorHAnsi" w:hAnsiTheme="minorHAnsi" w:cstheme="minorHAnsi"/>
                <w:bCs/>
                <w:color w:val="000000"/>
                <w:sz w:val="19"/>
                <w:szCs w:val="19"/>
              </w:rPr>
              <w:br/>
              <w:t>KOVÁRNA,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11,206,500.00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11,206,500.00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8.</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CZ.01.3.10/0.0/0.0/15_010/0001020</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MANAG správní Brno – thermal insulation of a part of buildings at the company premises</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MANAG správní, a.s.</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7,624,496.80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6,471,154.00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9.</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sz w:val="19"/>
                <w:szCs w:val="19"/>
              </w:rPr>
            </w:pPr>
            <w:r w:rsidRPr="00F61A4C">
              <w:rPr>
                <w:rFonts w:asciiTheme="minorHAnsi" w:hAnsiTheme="minorHAnsi" w:cstheme="minorHAnsi"/>
                <w:bCs/>
                <w:sz w:val="19"/>
                <w:szCs w:val="19"/>
              </w:rPr>
              <w:t>CZ.01.3.10/0.0/0.0/15_010/0000788</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eastAsia="Calibri" w:hAnsiTheme="minorHAnsi" w:cstheme="minorHAnsi"/>
                <w:sz w:val="19"/>
                <w:szCs w:val="19"/>
                <w:lang w:val="en-GB" w:bidi="en-GB"/>
              </w:rPr>
              <w:t>Implementation of energy savings of an eye studio</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sz w:val="19"/>
                <w:szCs w:val="19"/>
              </w:rPr>
            </w:pPr>
            <w:r w:rsidRPr="00F61A4C">
              <w:rPr>
                <w:rFonts w:asciiTheme="minorHAnsi" w:hAnsiTheme="minorHAnsi" w:cstheme="minorHAnsi"/>
                <w:bCs/>
                <w:sz w:val="19"/>
                <w:szCs w:val="19"/>
              </w:rPr>
              <w:t>Oční studio Fovea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1,615,642.50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1,615,642.50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10.</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CZ.01.3.10/0.0/0.0/15_010/0000777</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Energy savings OPATISK</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OPATISK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3,550,000.00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3,487,500.00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11.</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sz w:val="19"/>
                <w:szCs w:val="19"/>
              </w:rPr>
            </w:pPr>
            <w:r w:rsidRPr="00F61A4C">
              <w:rPr>
                <w:rFonts w:asciiTheme="minorHAnsi" w:hAnsiTheme="minorHAnsi" w:cstheme="minorHAnsi"/>
                <w:bCs/>
                <w:sz w:val="19"/>
                <w:szCs w:val="19"/>
              </w:rPr>
              <w:t>CZ.01.3.10/0.0/0.0/15_010/0000458</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eastAsia="Calibri" w:hAnsiTheme="minorHAnsi" w:cstheme="minorHAnsi"/>
                <w:sz w:val="19"/>
                <w:szCs w:val="19"/>
                <w:lang w:val="en-GB" w:bidi="en-GB"/>
              </w:rPr>
              <w:t>Reducing the energy intensity of the production process in the Forge and Hardening Division</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985D5E" w:rsidP="00EC3015">
            <w:pPr>
              <w:ind w:right="-65"/>
              <w:rPr>
                <w:rFonts w:asciiTheme="minorHAnsi" w:hAnsiTheme="minorHAnsi" w:cstheme="minorHAnsi"/>
                <w:bCs/>
                <w:sz w:val="19"/>
                <w:szCs w:val="19"/>
              </w:rPr>
            </w:pPr>
            <w:r w:rsidRPr="00F61A4C">
              <w:rPr>
                <w:rFonts w:asciiTheme="minorHAnsi" w:hAnsiTheme="minorHAnsi" w:cstheme="minorHAnsi"/>
                <w:bCs/>
                <w:sz w:val="19"/>
                <w:szCs w:val="19"/>
              </w:rPr>
              <w:t>OSTROJ a.s.</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sz w:val="19"/>
                <w:szCs w:val="19"/>
              </w:rPr>
            </w:pPr>
            <w:r w:rsidRPr="00F61A4C">
              <w:rPr>
                <w:rFonts w:asciiTheme="minorHAnsi" w:hAnsiTheme="minorHAnsi" w:cstheme="minorHAnsi"/>
                <w:bCs/>
                <w:sz w:val="19"/>
                <w:szCs w:val="19"/>
              </w:rPr>
              <w:t>7,920,000.00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sz w:val="19"/>
                <w:szCs w:val="19"/>
              </w:rPr>
            </w:pPr>
            <w:r w:rsidRPr="00F61A4C">
              <w:rPr>
                <w:rFonts w:asciiTheme="minorHAnsi" w:hAnsiTheme="minorHAnsi" w:cstheme="minorHAnsi"/>
                <w:bCs/>
                <w:sz w:val="19"/>
                <w:szCs w:val="19"/>
              </w:rPr>
              <w:t>7,919,751.42</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12.</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CZ.01.3.10/0.0/0.0/15_010/0001205</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Energy savings at the Častolovice Plant</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Saint-Gobain Construction Products CZ a.s.</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10,097,165.73</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6,281,985.00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13.</w:t>
            </w:r>
          </w:p>
        </w:tc>
        <w:tc>
          <w:tcPr>
            <w:tcW w:w="33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CZ.01.3.10/0.0/0.0/15_010/0000895</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Comprehensive energy saving solution in the plastic mill</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STAVOS Chlumec n. Cidl.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5,000,000.00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1,375,000.00</w:t>
            </w:r>
          </w:p>
        </w:tc>
      </w:tr>
      <w:tr w:rsidR="00B847AA" w:rsidRPr="00F61A4C" w:rsidTr="00EC3015">
        <w:trPr>
          <w:trHeight w:val="397"/>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14.</w:t>
            </w:r>
          </w:p>
        </w:tc>
        <w:tc>
          <w:tcPr>
            <w:tcW w:w="3320"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CZ.01.3.10/0.0/0.0/15_010/0000845</w:t>
            </w:r>
          </w:p>
        </w:tc>
        <w:tc>
          <w:tcPr>
            <w:tcW w:w="5020" w:type="dxa"/>
            <w:tcBorders>
              <w:top w:val="nil"/>
              <w:left w:val="nil"/>
              <w:bottom w:val="single" w:sz="4"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color w:val="000000"/>
                <w:sz w:val="19"/>
                <w:szCs w:val="19"/>
              </w:rPr>
            </w:pPr>
            <w:r w:rsidRPr="00F61A4C">
              <w:rPr>
                <w:rFonts w:asciiTheme="minorHAnsi" w:eastAsia="Calibri" w:hAnsiTheme="minorHAnsi" w:cstheme="minorHAnsi"/>
                <w:color w:val="000000"/>
                <w:sz w:val="19"/>
                <w:szCs w:val="19"/>
                <w:lang w:val="en-GB" w:bidi="en-GB"/>
              </w:rPr>
              <w:t>Reduction of energy losses of the Šumavská building</w:t>
            </w:r>
          </w:p>
        </w:tc>
        <w:tc>
          <w:tcPr>
            <w:tcW w:w="2692" w:type="dxa"/>
            <w:tcBorders>
              <w:top w:val="nil"/>
              <w:left w:val="nil"/>
              <w:bottom w:val="single" w:sz="4"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ŠUMAVSKÁ tower s.r.o.</w:t>
            </w:r>
          </w:p>
        </w:tc>
        <w:tc>
          <w:tcPr>
            <w:tcW w:w="1304" w:type="dxa"/>
            <w:tcBorders>
              <w:top w:val="nil"/>
              <w:left w:val="nil"/>
              <w:bottom w:val="single" w:sz="4" w:space="0" w:color="auto"/>
              <w:right w:val="single" w:sz="4" w:space="0" w:color="auto"/>
            </w:tcBorders>
            <w:shd w:val="clear" w:color="auto" w:fill="auto"/>
            <w:noWrap/>
            <w:vAlign w:val="center"/>
            <w:hideMark/>
          </w:tcPr>
          <w:p w:rsidR="00B847AA" w:rsidRPr="00F61A4C" w:rsidRDefault="00B847AA" w:rsidP="00EC3015">
            <w:pPr>
              <w:ind w:left="-66"/>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43,146,268.40</w:t>
            </w:r>
          </w:p>
        </w:tc>
        <w:tc>
          <w:tcPr>
            <w:tcW w:w="1361" w:type="dxa"/>
            <w:tcBorders>
              <w:top w:val="nil"/>
              <w:left w:val="nil"/>
              <w:bottom w:val="single" w:sz="4"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14,819,858.40</w:t>
            </w:r>
          </w:p>
        </w:tc>
      </w:tr>
      <w:tr w:rsidR="00B847AA" w:rsidRPr="00F61A4C" w:rsidTr="00EC3015">
        <w:trPr>
          <w:trHeight w:val="397"/>
        </w:trPr>
        <w:tc>
          <w:tcPr>
            <w:tcW w:w="440" w:type="dxa"/>
            <w:tcBorders>
              <w:top w:val="nil"/>
              <w:left w:val="single" w:sz="8" w:space="0" w:color="auto"/>
              <w:bottom w:val="single" w:sz="8" w:space="0" w:color="auto"/>
              <w:right w:val="single" w:sz="4" w:space="0" w:color="auto"/>
            </w:tcBorders>
            <w:shd w:val="clear" w:color="auto" w:fill="auto"/>
            <w:noWrap/>
            <w:vAlign w:val="center"/>
            <w:hideMark/>
          </w:tcPr>
          <w:p w:rsidR="00B847AA" w:rsidRPr="00F61A4C" w:rsidRDefault="00B847AA">
            <w:pPr>
              <w:jc w:val="center"/>
              <w:rPr>
                <w:rFonts w:asciiTheme="minorHAnsi" w:hAnsiTheme="minorHAnsi" w:cstheme="minorHAnsi"/>
                <w:bCs/>
                <w:color w:val="000000"/>
                <w:sz w:val="19"/>
                <w:szCs w:val="19"/>
              </w:rPr>
            </w:pPr>
            <w:r w:rsidRPr="00F61A4C">
              <w:rPr>
                <w:rFonts w:asciiTheme="minorHAnsi" w:hAnsiTheme="minorHAnsi" w:cstheme="minorHAnsi"/>
                <w:bCs/>
                <w:color w:val="000000"/>
                <w:sz w:val="19"/>
                <w:szCs w:val="19"/>
              </w:rPr>
              <w:t>15.</w:t>
            </w:r>
          </w:p>
        </w:tc>
        <w:tc>
          <w:tcPr>
            <w:tcW w:w="3320" w:type="dxa"/>
            <w:tcBorders>
              <w:top w:val="nil"/>
              <w:left w:val="nil"/>
              <w:bottom w:val="single" w:sz="8"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hAnsiTheme="minorHAnsi" w:cstheme="minorHAnsi"/>
                <w:bCs/>
                <w:sz w:val="19"/>
                <w:szCs w:val="19"/>
              </w:rPr>
              <w:t>CZ.01.3.10/0.0/0.0/15_010/0001602</w:t>
            </w:r>
          </w:p>
        </w:tc>
        <w:tc>
          <w:tcPr>
            <w:tcW w:w="5020" w:type="dxa"/>
            <w:tcBorders>
              <w:top w:val="nil"/>
              <w:left w:val="nil"/>
              <w:bottom w:val="single" w:sz="8" w:space="0" w:color="auto"/>
              <w:right w:val="single" w:sz="4" w:space="0" w:color="auto"/>
            </w:tcBorders>
            <w:shd w:val="clear" w:color="auto" w:fill="auto"/>
            <w:vAlign w:val="center"/>
            <w:hideMark/>
          </w:tcPr>
          <w:p w:rsidR="00B847AA" w:rsidRPr="00F61A4C" w:rsidRDefault="00B847AA">
            <w:pPr>
              <w:rPr>
                <w:rFonts w:asciiTheme="minorHAnsi" w:hAnsiTheme="minorHAnsi" w:cstheme="minorHAnsi"/>
                <w:bCs/>
                <w:sz w:val="19"/>
                <w:szCs w:val="19"/>
              </w:rPr>
            </w:pPr>
            <w:r w:rsidRPr="00F61A4C">
              <w:rPr>
                <w:rFonts w:asciiTheme="minorHAnsi" w:eastAsia="Calibri" w:hAnsiTheme="minorHAnsi" w:cstheme="minorHAnsi"/>
                <w:sz w:val="19"/>
                <w:szCs w:val="19"/>
                <w:lang w:val="en-GB" w:bidi="en-GB"/>
              </w:rPr>
              <w:t>Implementation of comprehensive measures leading to the reduction of energy consumption in the building of ZETINA, spol. s r.o.</w:t>
            </w:r>
          </w:p>
        </w:tc>
        <w:tc>
          <w:tcPr>
            <w:tcW w:w="2692" w:type="dxa"/>
            <w:tcBorders>
              <w:top w:val="nil"/>
              <w:left w:val="nil"/>
              <w:bottom w:val="single" w:sz="8" w:space="0" w:color="auto"/>
              <w:right w:val="single" w:sz="4" w:space="0" w:color="auto"/>
            </w:tcBorders>
            <w:shd w:val="clear" w:color="auto" w:fill="auto"/>
            <w:vAlign w:val="center"/>
            <w:hideMark/>
          </w:tcPr>
          <w:p w:rsidR="00B847AA" w:rsidRPr="00F61A4C" w:rsidRDefault="00B847AA" w:rsidP="00EC3015">
            <w:pPr>
              <w:ind w:right="-65"/>
              <w:rPr>
                <w:rFonts w:asciiTheme="minorHAnsi" w:hAnsiTheme="minorHAnsi" w:cstheme="minorHAnsi"/>
                <w:bCs/>
                <w:sz w:val="19"/>
                <w:szCs w:val="19"/>
                <w:lang w:val="pl-PL"/>
              </w:rPr>
            </w:pPr>
            <w:r w:rsidRPr="00F61A4C">
              <w:rPr>
                <w:rFonts w:asciiTheme="minorHAnsi" w:hAnsiTheme="minorHAnsi" w:cstheme="minorHAnsi"/>
                <w:bCs/>
                <w:sz w:val="19"/>
                <w:szCs w:val="19"/>
                <w:lang w:val="pl-PL"/>
              </w:rPr>
              <w:t>ZETINA, spol. s r.o.</w:t>
            </w:r>
          </w:p>
        </w:tc>
        <w:tc>
          <w:tcPr>
            <w:tcW w:w="1304" w:type="dxa"/>
            <w:tcBorders>
              <w:top w:val="nil"/>
              <w:left w:val="nil"/>
              <w:bottom w:val="single" w:sz="8" w:space="0" w:color="auto"/>
              <w:right w:val="single" w:sz="4"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sz w:val="19"/>
                <w:szCs w:val="19"/>
              </w:rPr>
            </w:pPr>
            <w:r w:rsidRPr="00F61A4C">
              <w:rPr>
                <w:rFonts w:asciiTheme="minorHAnsi" w:hAnsiTheme="minorHAnsi" w:cstheme="minorHAnsi"/>
                <w:bCs/>
                <w:sz w:val="19"/>
                <w:szCs w:val="19"/>
              </w:rPr>
              <w:t>3,508,623.00</w:t>
            </w:r>
          </w:p>
        </w:tc>
        <w:tc>
          <w:tcPr>
            <w:tcW w:w="1361" w:type="dxa"/>
            <w:tcBorders>
              <w:top w:val="nil"/>
              <w:left w:val="nil"/>
              <w:bottom w:val="single" w:sz="8" w:space="0" w:color="auto"/>
              <w:right w:val="single" w:sz="8" w:space="0" w:color="auto"/>
            </w:tcBorders>
            <w:shd w:val="clear" w:color="auto" w:fill="auto"/>
            <w:noWrap/>
            <w:vAlign w:val="center"/>
            <w:hideMark/>
          </w:tcPr>
          <w:p w:rsidR="00B847AA" w:rsidRPr="00F61A4C" w:rsidRDefault="00B847AA" w:rsidP="00EC3015">
            <w:pPr>
              <w:jc w:val="right"/>
              <w:rPr>
                <w:rFonts w:asciiTheme="minorHAnsi" w:hAnsiTheme="minorHAnsi" w:cstheme="minorHAnsi"/>
                <w:bCs/>
                <w:sz w:val="19"/>
                <w:szCs w:val="19"/>
              </w:rPr>
            </w:pPr>
            <w:r w:rsidRPr="00F61A4C">
              <w:rPr>
                <w:rFonts w:asciiTheme="minorHAnsi" w:hAnsiTheme="minorHAnsi" w:cstheme="minorHAnsi"/>
                <w:bCs/>
                <w:sz w:val="19"/>
                <w:szCs w:val="19"/>
              </w:rPr>
              <w:t>3,508,623.00</w:t>
            </w:r>
          </w:p>
        </w:tc>
      </w:tr>
    </w:tbl>
    <w:p w:rsidR="002324F0" w:rsidRPr="00877085" w:rsidRDefault="005E0C31" w:rsidP="005B32B6">
      <w:pPr>
        <w:ind w:left="2835" w:hanging="2835"/>
        <w:jc w:val="both"/>
        <w:rPr>
          <w:rFonts w:asciiTheme="minorHAnsi" w:hAnsiTheme="minorHAnsi" w:cstheme="minorHAnsi"/>
        </w:rPr>
      </w:pPr>
      <w:r w:rsidRPr="00877085">
        <w:rPr>
          <w:rFonts w:asciiTheme="minorHAnsi" w:hAnsiTheme="minorHAnsi" w:cstheme="minorHAnsi"/>
          <w:b/>
          <w:sz w:val="20"/>
          <w:szCs w:val="20"/>
          <w:lang w:val="en-GB" w:bidi="en-GB"/>
        </w:rPr>
        <w:t>Source:</w:t>
      </w:r>
      <w:r w:rsidR="00F22148">
        <w:rPr>
          <w:rFonts w:asciiTheme="minorHAnsi" w:hAnsiTheme="minorHAnsi" w:cstheme="minorHAnsi"/>
          <w:sz w:val="20"/>
          <w:szCs w:val="20"/>
          <w:lang w:val="en-GB" w:bidi="en-GB"/>
        </w:rPr>
        <w:t xml:space="preserve"> S</w:t>
      </w:r>
      <w:r w:rsidRPr="00877085">
        <w:rPr>
          <w:rFonts w:asciiTheme="minorHAnsi" w:hAnsiTheme="minorHAnsi" w:cstheme="minorHAnsi"/>
          <w:sz w:val="20"/>
          <w:szCs w:val="20"/>
          <w:lang w:val="en-GB" w:bidi="en-GB"/>
        </w:rPr>
        <w:t>ubsidy decisions issued.</w:t>
      </w:r>
    </w:p>
    <w:sectPr w:rsidR="002324F0" w:rsidRPr="00877085" w:rsidSect="005B32B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585" w:rsidRDefault="009D0585">
      <w:r>
        <w:separator/>
      </w:r>
    </w:p>
  </w:endnote>
  <w:endnote w:type="continuationSeparator" w:id="0">
    <w:p w:rsidR="009D0585" w:rsidRDefault="009D0585">
      <w:r>
        <w:continuationSeparator/>
      </w:r>
    </w:p>
  </w:endnote>
  <w:endnote w:type="continuationNotice" w:id="1">
    <w:p w:rsidR="009D0585" w:rsidRDefault="009D0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D2" w:rsidRPr="00C2708B" w:rsidRDefault="00C12AD2" w:rsidP="009A12AE">
    <w:pPr>
      <w:pStyle w:val="Zpat"/>
      <w:jc w:val="center"/>
      <w:rPr>
        <w:rFonts w:asciiTheme="minorHAnsi" w:hAnsiTheme="minorHAnsi" w:cstheme="minorHAnsi"/>
      </w:rPr>
    </w:pPr>
    <w:r w:rsidRPr="00C2708B">
      <w:rPr>
        <w:rFonts w:asciiTheme="minorHAnsi" w:hAnsiTheme="minorHAnsi" w:cstheme="minorHAnsi"/>
        <w:lang w:val="en-GB" w:bidi="en-GB"/>
      </w:rPr>
      <w:fldChar w:fldCharType="begin"/>
    </w:r>
    <w:r w:rsidRPr="00C2708B">
      <w:rPr>
        <w:rFonts w:asciiTheme="minorHAnsi" w:hAnsiTheme="minorHAnsi" w:cstheme="minorHAnsi"/>
        <w:lang w:val="en-GB" w:bidi="en-GB"/>
      </w:rPr>
      <w:instrText xml:space="preserve"> PAGE   \* MERGEFORMAT </w:instrText>
    </w:r>
    <w:r w:rsidRPr="00C2708B">
      <w:rPr>
        <w:rFonts w:asciiTheme="minorHAnsi" w:hAnsiTheme="minorHAnsi" w:cstheme="minorHAnsi"/>
        <w:lang w:val="en-GB" w:bidi="en-GB"/>
      </w:rPr>
      <w:fldChar w:fldCharType="separate"/>
    </w:r>
    <w:r w:rsidR="005162F4">
      <w:rPr>
        <w:rFonts w:asciiTheme="minorHAnsi" w:hAnsiTheme="minorHAnsi" w:cstheme="minorHAnsi"/>
        <w:noProof/>
        <w:lang w:val="en-GB" w:bidi="en-GB"/>
      </w:rPr>
      <w:t>2</w:t>
    </w:r>
    <w:r w:rsidRPr="00C2708B">
      <w:rPr>
        <w:rFonts w:asciiTheme="minorHAnsi" w:hAnsiTheme="minorHAnsi" w:cstheme="minorHAnsi"/>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585" w:rsidRDefault="009D0585">
      <w:r>
        <w:separator/>
      </w:r>
    </w:p>
  </w:footnote>
  <w:footnote w:type="continuationSeparator" w:id="0">
    <w:p w:rsidR="009D0585" w:rsidRDefault="009D0585">
      <w:r>
        <w:continuationSeparator/>
      </w:r>
    </w:p>
  </w:footnote>
  <w:footnote w:type="continuationNotice" w:id="1">
    <w:p w:rsidR="009D0585" w:rsidRDefault="009D0585"/>
  </w:footnote>
  <w:footnote w:id="2">
    <w:p w:rsidR="00C12AD2" w:rsidRPr="0070755A" w:rsidRDefault="00C12AD2" w:rsidP="008C57DC">
      <w:pPr>
        <w:pStyle w:val="Textpoznpodarou"/>
        <w:ind w:left="284" w:hanging="284"/>
        <w:jc w:val="both"/>
        <w:rPr>
          <w:rFonts w:cstheme="minorHAnsi"/>
        </w:rPr>
      </w:pPr>
      <w:r w:rsidRPr="0070755A">
        <w:rPr>
          <w:rStyle w:val="Znakapoznpodarou"/>
          <w:rFonts w:cstheme="minorHAnsi"/>
          <w:lang w:val="en-GB" w:bidi="en-GB"/>
        </w:rPr>
        <w:footnoteRef/>
      </w:r>
      <w:r>
        <w:rPr>
          <w:rFonts w:cstheme="minorHAnsi"/>
          <w:lang w:val="en-GB" w:bidi="en-GB"/>
        </w:rPr>
        <w:t xml:space="preserve"> </w:t>
      </w:r>
      <w:r>
        <w:rPr>
          <w:rFonts w:cstheme="minorHAnsi"/>
          <w:lang w:val="en-GB" w:bidi="en-GB"/>
        </w:rPr>
        <w:tab/>
        <w:t xml:space="preserve">Priority Axis 3 </w:t>
      </w:r>
      <w:r>
        <w:rPr>
          <w:rFonts w:cstheme="minorHAnsi"/>
          <w:i/>
          <w:lang w:val="en-GB" w:bidi="en-GB"/>
        </w:rPr>
        <w:t>Efficient energy management, development of energy infrastructure and renewable energy sources, support for the introduction of new technologies in the management of energy and secondary raw materials.</w:t>
      </w:r>
    </w:p>
  </w:footnote>
  <w:footnote w:id="3">
    <w:p w:rsidR="00C12AD2" w:rsidRDefault="00C12AD2" w:rsidP="00E85F7C">
      <w:pPr>
        <w:pStyle w:val="Textpoznpodarou"/>
        <w:ind w:left="284" w:hanging="284"/>
        <w:jc w:val="both"/>
        <w:rPr>
          <w:rFonts w:cstheme="minorHAnsi"/>
        </w:rPr>
      </w:pPr>
      <w:r w:rsidRPr="008152C3">
        <w:rPr>
          <w:rStyle w:val="Znakapoznpodarou"/>
          <w:rFonts w:cstheme="minorHAnsi"/>
          <w:lang w:val="en-GB" w:bidi="en-GB"/>
        </w:rPr>
        <w:footnoteRef/>
      </w:r>
      <w:r>
        <w:rPr>
          <w:rFonts w:cstheme="minorHAnsi"/>
          <w:lang w:val="en-GB" w:bidi="en-GB"/>
        </w:rPr>
        <w:t xml:space="preserve"> </w:t>
      </w:r>
      <w:r>
        <w:rPr>
          <w:rFonts w:cstheme="minorHAnsi"/>
          <w:lang w:val="en-GB" w:bidi="en-GB"/>
        </w:rPr>
        <w:tab/>
        <w:t xml:space="preserve">A)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p>
    <w:p w:rsidR="00C12AD2" w:rsidRDefault="00C12AD2" w:rsidP="00EF315A">
      <w:pPr>
        <w:pStyle w:val="Textpoznpodarou"/>
        <w:ind w:left="284"/>
        <w:jc w:val="both"/>
        <w:rPr>
          <w:rFonts w:cstheme="minorHAnsi"/>
        </w:rPr>
      </w:pPr>
      <w:r>
        <w:rPr>
          <w:rFonts w:cstheme="minorHAnsi"/>
          <w:lang w:val="en-GB" w:bidi="en-GB"/>
        </w:rPr>
        <w:t xml:space="preserve">B) Regulation (EU, EURATOM) no 966/2012 of the European Parliament and of the Council of 25 October 2012 on the financial rules applicable to the general budget of the Union and repealing Council Regulation (EC, Euratom) no 1605/2002; </w:t>
      </w:r>
    </w:p>
    <w:p w:rsidR="00C12AD2" w:rsidRPr="00AB6CEA" w:rsidRDefault="00C12AD2" w:rsidP="00EF315A">
      <w:pPr>
        <w:pStyle w:val="Textpoznpodarou"/>
        <w:ind w:left="284"/>
        <w:jc w:val="both"/>
        <w:rPr>
          <w:rFonts w:cstheme="minorHAnsi"/>
        </w:rPr>
      </w:pPr>
      <w:r>
        <w:rPr>
          <w:rFonts w:cstheme="minorHAnsi"/>
          <w:lang w:val="en-GB" w:bidi="en-GB"/>
        </w:rPr>
        <w:t xml:space="preserve">C) Commission Implementing Regulation (EU) no 964/2014 of 11 September 2014 laying down rules for the application of Regulation (EU) no 1303/2013 of the European Parliament and of the Council as regards standard terms and conditions for financial instruments. </w:t>
      </w:r>
    </w:p>
  </w:footnote>
  <w:footnote w:id="4">
    <w:p w:rsidR="00C12AD2" w:rsidRPr="00AB6CEA" w:rsidRDefault="00C12AD2" w:rsidP="00E06833">
      <w:pPr>
        <w:pStyle w:val="Textpoznpodarou"/>
        <w:ind w:left="284" w:hanging="284"/>
        <w:jc w:val="both"/>
        <w:rPr>
          <w:rFonts w:cstheme="minorHAnsi"/>
        </w:rPr>
      </w:pPr>
      <w:r w:rsidRPr="006D0E69">
        <w:rPr>
          <w:rStyle w:val="Znakapoznpodarou"/>
          <w:rFonts w:cstheme="minorHAnsi"/>
          <w:lang w:val="en-GB" w:bidi="en-GB"/>
        </w:rPr>
        <w:footnoteRef/>
      </w:r>
      <w:r w:rsidRPr="006D0E69">
        <w:rPr>
          <w:rFonts w:cstheme="minorHAnsi"/>
          <w:lang w:val="en-GB" w:bidi="en-GB"/>
        </w:rPr>
        <w:t xml:space="preserve"> </w:t>
      </w:r>
      <w:r w:rsidRPr="006D0E69">
        <w:rPr>
          <w:rFonts w:cstheme="minorHAnsi"/>
          <w:lang w:val="en-GB" w:bidi="en-GB"/>
        </w:rPr>
        <w:tab/>
        <w:t>Absorption capacity is a measure of the state’s ability to use the EU funds provided.</w:t>
      </w:r>
    </w:p>
  </w:footnote>
  <w:footnote w:id="5">
    <w:p w:rsidR="00C12AD2" w:rsidRPr="00AB6CEA" w:rsidRDefault="00C12AD2" w:rsidP="00E06833">
      <w:pPr>
        <w:pStyle w:val="Textpoznpodarou"/>
        <w:ind w:left="284" w:hanging="284"/>
        <w:jc w:val="both"/>
        <w:rPr>
          <w:rFonts w:cstheme="minorHAnsi"/>
        </w:rPr>
      </w:pPr>
      <w:r w:rsidRPr="00AB6CEA">
        <w:rPr>
          <w:rStyle w:val="Znakapoznpodarou"/>
          <w:rFonts w:cstheme="minorHAnsi"/>
          <w:lang w:val="en-GB" w:bidi="en-GB"/>
        </w:rPr>
        <w:footnoteRef/>
      </w:r>
      <w:r w:rsidRPr="006E3519">
        <w:rPr>
          <w:rFonts w:cstheme="minorHAnsi"/>
          <w:i/>
          <w:lang w:val="en-GB" w:bidi="en-GB"/>
        </w:rPr>
        <w:t xml:space="preserve"> </w:t>
      </w:r>
      <w:r w:rsidRPr="006E3519">
        <w:rPr>
          <w:rFonts w:cstheme="minorHAnsi"/>
          <w:i/>
          <w:lang w:val="en-GB" w:bidi="en-GB"/>
        </w:rPr>
        <w:tab/>
      </w:r>
      <w:r w:rsidRPr="006E3519">
        <w:rPr>
          <w:rFonts w:cstheme="minorHAnsi"/>
          <w:lang w:val="en-GB" w:bidi="en-GB"/>
        </w:rPr>
        <w:t xml:space="preserve">The </w:t>
      </w:r>
      <w:r w:rsidRPr="006E3519">
        <w:rPr>
          <w:rFonts w:cstheme="minorHAnsi"/>
          <w:i/>
          <w:lang w:val="en-GB" w:bidi="en-GB"/>
        </w:rPr>
        <w:t>Strategy for Smart, Sustainable and Inclusive Growth</w:t>
      </w:r>
      <w:r w:rsidRPr="006E3519">
        <w:rPr>
          <w:rFonts w:cstheme="minorHAnsi"/>
          <w:lang w:val="en-GB" w:bidi="en-GB"/>
        </w:rPr>
        <w:t xml:space="preserve"> (Europe 2020) is the European Union’s main economic reform agenda with a view to 2020. It replaces the so-called </w:t>
      </w:r>
      <w:r w:rsidRPr="006E3519">
        <w:rPr>
          <w:rFonts w:cstheme="minorHAnsi"/>
          <w:i/>
          <w:lang w:val="en-GB" w:bidi="en-GB"/>
        </w:rPr>
        <w:t>Lisbon Strategy</w:t>
      </w:r>
      <w:r w:rsidRPr="006E3519">
        <w:rPr>
          <w:rFonts w:cstheme="minorHAnsi"/>
          <w:lang w:val="en-GB" w:bidi="en-GB"/>
        </w:rPr>
        <w:t>, whose time horizon ended in 2010.</w:t>
      </w:r>
    </w:p>
  </w:footnote>
  <w:footnote w:id="6">
    <w:p w:rsidR="00C12AD2" w:rsidRPr="00714718" w:rsidRDefault="00C12AD2" w:rsidP="00E06833">
      <w:pPr>
        <w:pStyle w:val="Textpoznpodarou"/>
        <w:ind w:left="284" w:hanging="284"/>
        <w:jc w:val="both"/>
        <w:rPr>
          <w:rFonts w:cstheme="minorHAnsi"/>
        </w:rPr>
      </w:pPr>
      <w:r w:rsidRPr="00714718">
        <w:rPr>
          <w:rStyle w:val="Znakapoznpodarou"/>
          <w:rFonts w:cstheme="minorHAnsi"/>
          <w:lang w:val="en-GB" w:bidi="en-GB"/>
        </w:rPr>
        <w:footnoteRef/>
      </w:r>
      <w:r w:rsidRPr="00714718">
        <w:rPr>
          <w:rFonts w:cstheme="minorHAnsi"/>
          <w:lang w:val="en-GB" w:bidi="en-GB"/>
        </w:rPr>
        <w:t xml:space="preserve"> </w:t>
      </w:r>
      <w:r w:rsidRPr="00714718">
        <w:rPr>
          <w:rFonts w:cstheme="minorHAnsi"/>
          <w:lang w:val="en-GB" w:bidi="en-GB"/>
        </w:rPr>
        <w:tab/>
        <w:t>For the purposes of the OP EIC implementation itself, a breakdown of the operational programme into the so-called partial “aid programmes” is used. Priority Axis 3 has six aid programmes related to the respective specific objectives.</w:t>
      </w:r>
    </w:p>
  </w:footnote>
  <w:footnote w:id="7">
    <w:p w:rsidR="00C12AD2" w:rsidRPr="006E3519" w:rsidRDefault="00C12AD2" w:rsidP="00E06833">
      <w:pPr>
        <w:pStyle w:val="Textpoznpodarou"/>
        <w:ind w:left="284" w:hanging="284"/>
        <w:jc w:val="both"/>
        <w:rPr>
          <w:rFonts w:cstheme="minorHAnsi"/>
        </w:rPr>
      </w:pPr>
      <w:r w:rsidRPr="0070755A">
        <w:rPr>
          <w:rStyle w:val="Znakapoznpodarou"/>
          <w:rFonts w:cstheme="minorHAnsi"/>
          <w:lang w:val="en-GB" w:bidi="en-GB"/>
        </w:rPr>
        <w:footnoteRef/>
      </w:r>
      <w:r>
        <w:rPr>
          <w:rFonts w:cstheme="minorHAnsi"/>
          <w:lang w:val="en-GB" w:bidi="en-GB"/>
        </w:rPr>
        <w:t xml:space="preserve"> </w:t>
      </w:r>
      <w:r>
        <w:rPr>
          <w:rFonts w:cstheme="minorHAnsi"/>
          <w:lang w:val="en-GB" w:bidi="en-GB"/>
        </w:rPr>
        <w:tab/>
        <w:t xml:space="preserve">This indicator, which has a target value set for 2023, reflects the prediction of economic growth and the related increase in energy consumption. </w:t>
      </w:r>
    </w:p>
  </w:footnote>
  <w:footnote w:id="8">
    <w:p w:rsidR="00C12AD2" w:rsidRDefault="00C12AD2" w:rsidP="000F589A">
      <w:pPr>
        <w:pStyle w:val="Poznmkapodarou"/>
      </w:pPr>
      <w:r>
        <w:rPr>
          <w:rStyle w:val="Znakapoznpodarou"/>
          <w:lang w:val="en-GB" w:bidi="en-GB"/>
        </w:rPr>
        <w:footnoteRef/>
      </w:r>
      <w:r>
        <w:rPr>
          <w:lang w:val="en-GB" w:bidi="en-GB"/>
        </w:rPr>
        <w:t xml:space="preserve"> </w:t>
      </w:r>
      <w:r>
        <w:rPr>
          <w:lang w:val="en-GB" w:bidi="en-GB"/>
        </w:rPr>
        <w:tab/>
        <w:t xml:space="preserve">The contribution of the Czech Republic of 51.1 petajoules (PJ) to the EU energy efficiency target under Directive 2012/27/EU of the European Parliament and of the Council on energy efficiency, amending Directives 2009/125/EC and 2010/30/EU and repealing Directives 2004/8/EC and 2006/32/EC. </w:t>
      </w:r>
    </w:p>
  </w:footnote>
  <w:footnote w:id="9">
    <w:p w:rsidR="00C12AD2" w:rsidRPr="006175B4" w:rsidRDefault="00C12AD2" w:rsidP="000F589A">
      <w:pPr>
        <w:pStyle w:val="Poznmkapodarou"/>
      </w:pPr>
      <w:r w:rsidRPr="006175B4">
        <w:rPr>
          <w:rStyle w:val="Znakapoznpodarou"/>
          <w:lang w:val="en-GB" w:bidi="en-GB"/>
        </w:rPr>
        <w:footnoteRef/>
      </w:r>
      <w:r w:rsidRPr="006175B4">
        <w:rPr>
          <w:lang w:val="en-GB" w:bidi="en-GB"/>
        </w:rPr>
        <w:tab/>
        <w:t>C</w:t>
      </w:r>
      <w:r w:rsidR="00E7423F">
        <w:rPr>
          <w:lang w:val="en-GB" w:bidi="en-GB"/>
        </w:rPr>
        <w:t>ontract and drawing status as at</w:t>
      </w:r>
      <w:r w:rsidRPr="006175B4">
        <w:rPr>
          <w:lang w:val="en-GB" w:bidi="en-GB"/>
        </w:rPr>
        <w:t xml:space="preserve"> 20 April 2018 according to published statistics of the Business and Innovation Agency.</w:t>
      </w:r>
    </w:p>
  </w:footnote>
  <w:footnote w:id="10">
    <w:p w:rsidR="00C12AD2" w:rsidRPr="00F95673" w:rsidRDefault="00C12AD2" w:rsidP="00F95673">
      <w:pPr>
        <w:pStyle w:val="Textpoznpodarou"/>
        <w:ind w:left="284" w:hanging="284"/>
        <w:jc w:val="both"/>
        <w:rPr>
          <w:rFonts w:cstheme="minorHAnsi"/>
        </w:rPr>
      </w:pPr>
      <w:r w:rsidRPr="00F95673">
        <w:rPr>
          <w:rStyle w:val="Znakapoznpodarou"/>
          <w:rFonts w:cstheme="minorHAnsi"/>
          <w:lang w:val="en-GB" w:bidi="en-GB"/>
        </w:rPr>
        <w:footnoteRef/>
      </w:r>
      <w:r>
        <w:rPr>
          <w:rFonts w:cstheme="minorHAnsi"/>
          <w:lang w:val="en-GB" w:bidi="en-GB"/>
        </w:rPr>
        <w:t xml:space="preserve"> </w:t>
      </w:r>
      <w:r>
        <w:rPr>
          <w:rFonts w:cstheme="minorHAnsi"/>
          <w:lang w:val="en-GB" w:bidi="en-GB"/>
        </w:rPr>
        <w:tab/>
        <w:t>Regulation (EU) n</w:t>
      </w:r>
      <w:r w:rsidRPr="00F95673">
        <w:rPr>
          <w:rFonts w:cstheme="minorHAnsi"/>
          <w:lang w:val="en-GB" w:bidi="en-GB"/>
        </w:rPr>
        <w:t xml:space="preserve">o 1303/2013 of the European Parliament and of the Council defines the so-called performance reserve in Article 20 and the method of establishing the so-called performance framework in Annex II. The performance framework consists of milestones set for each priority axis (excluding the technical assistance priority axis) for 2018 and the objectives set for 2023. Milestones are intermediate objectives linked to the achievement of a specific objective of the priority axis, which express the intended progress towards the objectives set for the end of the programming period. </w:t>
      </w:r>
    </w:p>
  </w:footnote>
  <w:footnote w:id="11">
    <w:p w:rsidR="00C12AD2" w:rsidRPr="006175B4" w:rsidRDefault="00C12AD2" w:rsidP="002B5C83">
      <w:pPr>
        <w:pStyle w:val="Textpoznpodarou"/>
        <w:ind w:left="284" w:hanging="284"/>
        <w:jc w:val="both"/>
        <w:rPr>
          <w:rFonts w:cstheme="minorHAnsi"/>
        </w:rPr>
      </w:pPr>
      <w:r w:rsidRPr="006175B4">
        <w:rPr>
          <w:rStyle w:val="Znakapoznpodarou"/>
          <w:rFonts w:cstheme="minorHAnsi"/>
          <w:lang w:val="en-GB" w:bidi="en-GB"/>
        </w:rPr>
        <w:footnoteRef/>
      </w:r>
      <w:r>
        <w:rPr>
          <w:rFonts w:cstheme="minorHAnsi"/>
          <w:lang w:val="en-GB" w:bidi="en-GB"/>
        </w:rPr>
        <w:tab/>
      </w:r>
      <w:r w:rsidR="00E7423F">
        <w:rPr>
          <w:rFonts w:cstheme="minorHAnsi"/>
          <w:lang w:val="en-GB" w:bidi="en-GB"/>
        </w:rPr>
        <w:t>Article 125 of Regulation (EU) n</w:t>
      </w:r>
      <w:r>
        <w:rPr>
          <w:rFonts w:cstheme="minorHAnsi"/>
          <w:lang w:val="en-GB" w:bidi="en-GB"/>
        </w:rPr>
        <w:t>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w:t>
      </w:r>
      <w:r w:rsidR="00E7423F">
        <w:rPr>
          <w:rFonts w:cstheme="minorHAnsi"/>
          <w:lang w:val="en-GB" w:bidi="en-GB"/>
        </w:rPr>
        <w:t>ealing Council Regulation (EC) n</w:t>
      </w:r>
      <w:r>
        <w:rPr>
          <w:rFonts w:cstheme="minorHAnsi"/>
          <w:lang w:val="en-GB" w:bidi="en-GB"/>
        </w:rPr>
        <w:t xml:space="preserve">o 1083/2006. </w:t>
      </w:r>
    </w:p>
  </w:footnote>
  <w:footnote w:id="12">
    <w:p w:rsidR="00C12AD2" w:rsidRPr="001D028D" w:rsidRDefault="00C12AD2" w:rsidP="00C31371">
      <w:pPr>
        <w:pStyle w:val="Textpoznpodarou"/>
        <w:ind w:left="284" w:hanging="284"/>
        <w:jc w:val="both"/>
        <w:rPr>
          <w:rFonts w:cstheme="minorHAnsi"/>
        </w:rPr>
      </w:pPr>
      <w:r w:rsidRPr="001D028D">
        <w:rPr>
          <w:rStyle w:val="Znakapoznpodarou"/>
          <w:rFonts w:cstheme="minorHAnsi"/>
          <w:lang w:val="en-GB" w:bidi="en-GB"/>
        </w:rPr>
        <w:footnoteRef/>
      </w:r>
      <w:r w:rsidRPr="00C31371">
        <w:rPr>
          <w:rFonts w:cstheme="minorHAnsi"/>
          <w:lang w:val="en-GB" w:bidi="en-GB"/>
        </w:rPr>
        <w:t xml:space="preserve"> </w:t>
      </w:r>
      <w:r w:rsidRPr="00C31371">
        <w:rPr>
          <w:rFonts w:cstheme="minorHAnsi"/>
          <w:lang w:val="en-GB" w:bidi="en-GB"/>
        </w:rPr>
        <w:tab/>
        <w:t>Article 7 of Directive 2012/27/EU of the European Parliament and of the Council of 25 October 2012 on energy efficiency, amending Directives 2009/125/EC and 2010/30/EU and repealing Directives 2004/8/EC and 2006/32/EC, sets a binding target for achieving savings in final energy consumption by 2020, corresponding to the new annual savings achieved of 1.5 % of the volume of annual energy sales to final customers.</w:t>
      </w:r>
    </w:p>
  </w:footnote>
  <w:footnote w:id="13">
    <w:p w:rsidR="00C12AD2" w:rsidRPr="00656DE7" w:rsidRDefault="00C12AD2" w:rsidP="008D0052">
      <w:pPr>
        <w:pStyle w:val="Textpoznpodarou"/>
        <w:ind w:left="284" w:hanging="284"/>
        <w:jc w:val="both"/>
        <w:rPr>
          <w:rFonts w:cstheme="minorHAnsi"/>
        </w:rPr>
      </w:pPr>
      <w:r w:rsidRPr="00656DE7">
        <w:rPr>
          <w:rStyle w:val="Znakapoznpodarou"/>
          <w:rFonts w:cstheme="minorHAnsi"/>
          <w:lang w:val="en-GB" w:bidi="en-GB"/>
        </w:rPr>
        <w:footnoteRef/>
      </w:r>
      <w:r w:rsidRPr="00656DE7">
        <w:rPr>
          <w:rFonts w:cstheme="minorHAnsi"/>
          <w:lang w:val="en-GB" w:bidi="en-GB"/>
        </w:rPr>
        <w:tab/>
        <w:t>NAPEE 1 was drafted in 2007, NAPEE 2 was drafted in 2011, NAPEE 3 was drafted in 2014, NAPEE 4 was updated in 2016 and NAPEE 5 was updated in 2017.</w:t>
      </w:r>
    </w:p>
  </w:footnote>
  <w:footnote w:id="14">
    <w:p w:rsidR="00C12AD2" w:rsidRPr="006E3519" w:rsidRDefault="00C12AD2" w:rsidP="00314242">
      <w:pPr>
        <w:pStyle w:val="Textpoznpodarou"/>
        <w:ind w:left="284" w:hanging="284"/>
        <w:jc w:val="both"/>
        <w:rPr>
          <w:rFonts w:cstheme="minorHAnsi"/>
        </w:rPr>
      </w:pPr>
      <w:r w:rsidRPr="00656DE7">
        <w:rPr>
          <w:rStyle w:val="Znakapoznpodarou"/>
          <w:rFonts w:cstheme="minorHAnsi"/>
          <w:lang w:val="en-GB" w:bidi="en-GB"/>
        </w:rPr>
        <w:footnoteRef/>
      </w:r>
      <w:r w:rsidRPr="00895AFE">
        <w:rPr>
          <w:rFonts w:cstheme="minorHAnsi"/>
          <w:lang w:val="en-GB" w:bidi="en-GB"/>
        </w:rPr>
        <w:tab/>
        <w:t xml:space="preserve">An alternative scheme for a mandatory energy efficiency improvement system is an obligation for the state that assumes the commitment; the commitment is fulfilled on the basis of political measures and supplemented by mandatory measures in the case of insufficient funds for the implementation of Article 7 of the EE Directive. </w:t>
      </w:r>
    </w:p>
  </w:footnote>
  <w:footnote w:id="15">
    <w:p w:rsidR="00C12AD2" w:rsidRPr="00566179" w:rsidRDefault="00C12AD2" w:rsidP="000F589A">
      <w:pPr>
        <w:pStyle w:val="Poznmkapodarou"/>
      </w:pPr>
      <w:r w:rsidRPr="00566179">
        <w:rPr>
          <w:rStyle w:val="Znakapoznpodarou"/>
          <w:lang w:val="en-GB" w:bidi="en-GB"/>
        </w:rPr>
        <w:footnoteRef/>
      </w:r>
      <w:r w:rsidRPr="00566179">
        <w:rPr>
          <w:lang w:val="en-GB" w:bidi="en-GB"/>
        </w:rPr>
        <w:t xml:space="preserve"> </w:t>
      </w:r>
      <w:r w:rsidRPr="00566179">
        <w:rPr>
          <w:lang w:val="en-GB" w:bidi="en-GB"/>
        </w:rPr>
        <w:tab/>
        <w:t>Investment priorities are priorities specified in the relevant EU regulations for each European Structural and Investment Fund. These priorities fulfil the individual thematic objectives defined in</w:t>
      </w:r>
      <w:r>
        <w:rPr>
          <w:lang w:val="en-GB" w:bidi="en-GB"/>
        </w:rPr>
        <w:t xml:space="preserve"> Regulation (EU) n</w:t>
      </w:r>
      <w:r w:rsidRPr="00566179">
        <w:rPr>
          <w:lang w:val="en-GB" w:bidi="en-GB"/>
        </w:rPr>
        <w:t>o 1303/2013 of the European Parliament and of the Council, which may be aided by the relevant Fund. Each investment priority supports activities that meet specific objectives.</w:t>
      </w:r>
    </w:p>
  </w:footnote>
  <w:footnote w:id="16">
    <w:p w:rsidR="00C12AD2" w:rsidRPr="00566179" w:rsidRDefault="00C12AD2" w:rsidP="000F589A">
      <w:pPr>
        <w:pStyle w:val="Poznmkapodarou"/>
      </w:pPr>
      <w:r w:rsidRPr="00566179">
        <w:rPr>
          <w:rStyle w:val="Znakapoznpodarou"/>
          <w:lang w:val="en-GB" w:bidi="en-GB"/>
        </w:rPr>
        <w:footnoteRef/>
      </w:r>
      <w:r>
        <w:rPr>
          <w:lang w:val="en-GB" w:bidi="en-GB"/>
        </w:rPr>
        <w:t xml:space="preserve"> </w:t>
      </w:r>
      <w:r>
        <w:rPr>
          <w:lang w:val="en-GB" w:bidi="en-GB"/>
        </w:rPr>
        <w:tab/>
        <w:t>Aid programmes represent a breakdown of the operational programme. In accordance with Act No. 47/2002 Coll., on support for small and medium-sized enterprises, programmes aimed at supporting entrepreneurs were approved by the Government of the Czech Republic. All OP EIC aid programmes are co-financed by ERDF resources. In addition to the basic characteristics and objectives, each aid programme includes a more detailed definition of possible beneficiaries, information on aided and non-aided activities, requirements for submitting project plans and other details.</w:t>
      </w:r>
    </w:p>
  </w:footnote>
  <w:footnote w:id="17">
    <w:p w:rsidR="00C12AD2" w:rsidRPr="008D0052" w:rsidRDefault="00C12AD2" w:rsidP="00B80B1F">
      <w:pPr>
        <w:pStyle w:val="Textpoznpodarou"/>
        <w:ind w:left="284" w:hanging="284"/>
        <w:jc w:val="both"/>
        <w:rPr>
          <w:rFonts w:cstheme="minorHAnsi"/>
        </w:rPr>
      </w:pPr>
      <w:r w:rsidRPr="008D0052">
        <w:rPr>
          <w:rStyle w:val="Znakapoznpodarou"/>
          <w:rFonts w:cstheme="minorHAnsi"/>
          <w:lang w:val="en-GB" w:bidi="en-GB"/>
        </w:rPr>
        <w:footnoteRef/>
      </w:r>
      <w:r w:rsidRPr="008D0052">
        <w:rPr>
          <w:rFonts w:cstheme="minorHAnsi"/>
          <w:lang w:val="en-GB" w:bidi="en-GB"/>
        </w:rPr>
        <w:t xml:space="preserve"> </w:t>
      </w:r>
      <w:r w:rsidRPr="008D0052">
        <w:rPr>
          <w:rFonts w:cstheme="minorHAnsi"/>
          <w:lang w:val="en-GB" w:bidi="en-GB"/>
        </w:rPr>
        <w:tab/>
        <w:t>Thematic objectives are defined i</w:t>
      </w:r>
      <w:r w:rsidR="00AD0706">
        <w:rPr>
          <w:rFonts w:cstheme="minorHAnsi"/>
          <w:lang w:val="en-GB" w:bidi="en-GB"/>
        </w:rPr>
        <w:t>n Article 9 of Regulation (EU) n</w:t>
      </w:r>
      <w:r w:rsidRPr="008D0052">
        <w:rPr>
          <w:rFonts w:cstheme="minorHAnsi"/>
          <w:lang w:val="en-GB" w:bidi="en-GB"/>
        </w:rPr>
        <w:t>o 1303/2013 of the European Parliament and of the Council.</w:t>
      </w:r>
    </w:p>
  </w:footnote>
  <w:footnote w:id="18">
    <w:p w:rsidR="00C12AD2" w:rsidRPr="00DF108B" w:rsidRDefault="00C12AD2" w:rsidP="00DF108B">
      <w:pPr>
        <w:pStyle w:val="Textpoznpodarou"/>
        <w:ind w:left="284" w:hanging="284"/>
        <w:jc w:val="both"/>
        <w:rPr>
          <w:rFonts w:cstheme="minorHAnsi"/>
        </w:rPr>
      </w:pPr>
      <w:r w:rsidRPr="00DF108B">
        <w:rPr>
          <w:rStyle w:val="Znakapoznpodarou"/>
          <w:rFonts w:cstheme="minorHAnsi"/>
          <w:lang w:val="en-GB" w:bidi="en-GB"/>
        </w:rPr>
        <w:footnoteRef/>
      </w:r>
      <w:r w:rsidRPr="00DF108B">
        <w:rPr>
          <w:rFonts w:cstheme="minorHAnsi"/>
          <w:lang w:val="en-GB" w:bidi="en-GB"/>
        </w:rPr>
        <w:t xml:space="preserve"> </w:t>
      </w:r>
      <w:r w:rsidRPr="00DF108B">
        <w:rPr>
          <w:rFonts w:cstheme="minorHAnsi"/>
          <w:lang w:val="en-GB" w:bidi="en-GB"/>
        </w:rPr>
        <w:tab/>
        <w:t>These are the aid programmes RENEWABLE ENERGY SOURCES for SO 3.1, ENERGY SAVINGS for SO 3.2, SMART GRIDS I (DISTRIBUTION NETWORKS) for SO 3.3, LOW-CARBON TECHNOLOGIES for SO 3.4, ENERGY SAVINGS IN HEAT SUPPLY SYSTEMS (HSS) for SO 3.5 and SMART GRIDS II (TRANSMISSION NETWORKS) for SO 3.6.</w:t>
      </w:r>
    </w:p>
  </w:footnote>
  <w:footnote w:id="19">
    <w:p w:rsidR="00C12AD2" w:rsidRPr="0015536B" w:rsidRDefault="00C12AD2" w:rsidP="0015536B">
      <w:pPr>
        <w:pStyle w:val="Textpoznpodarou"/>
        <w:ind w:left="284" w:hanging="284"/>
        <w:jc w:val="both"/>
        <w:rPr>
          <w:rFonts w:cstheme="minorHAnsi"/>
        </w:rPr>
      </w:pPr>
      <w:r w:rsidRPr="0015536B">
        <w:rPr>
          <w:rStyle w:val="Znakapoznpodarou"/>
          <w:rFonts w:cstheme="minorHAnsi"/>
          <w:lang w:val="en-GB" w:bidi="en-GB"/>
        </w:rPr>
        <w:footnoteRef/>
      </w:r>
      <w:r w:rsidRPr="0015536B">
        <w:rPr>
          <w:rFonts w:cstheme="minorHAnsi"/>
          <w:lang w:val="en-GB" w:bidi="en-GB"/>
        </w:rPr>
        <w:t xml:space="preserve"> </w:t>
      </w:r>
      <w:r w:rsidRPr="0015536B">
        <w:rPr>
          <w:rFonts w:cstheme="minorHAnsi"/>
          <w:lang w:val="en-GB" w:bidi="en-GB"/>
        </w:rPr>
        <w:tab/>
        <w:t xml:space="preserve">ČMZRB is a joint-stock company and it is a development bank of the Czech Republic. In line with the objectives of the economic policy of the Government of the Czech Republic and regions, it assists in the development of small and medium business, infrastructure and other economic sectors requiring state aid. ČMZRB plays the role of the beneficiary of funds under the </w:t>
      </w:r>
      <w:r w:rsidRPr="0015536B">
        <w:rPr>
          <w:i/>
          <w:lang w:val="en-GB" w:bidi="en-GB"/>
        </w:rPr>
        <w:t>EX 2017 Credit Fund</w:t>
      </w:r>
      <w:r w:rsidRPr="0015536B">
        <w:rPr>
          <w:rFonts w:cstheme="minorHAnsi"/>
          <w:lang w:val="en-GB" w:bidi="en-GB"/>
        </w:rPr>
        <w:t xml:space="preserve"> financial instrument.</w:t>
      </w:r>
    </w:p>
  </w:footnote>
  <w:footnote w:id="20">
    <w:p w:rsidR="00C12AD2" w:rsidRPr="0015536B" w:rsidRDefault="00C12AD2" w:rsidP="0015536B">
      <w:pPr>
        <w:pStyle w:val="Textpoznpodarou"/>
        <w:ind w:left="284" w:hanging="284"/>
        <w:jc w:val="both"/>
        <w:rPr>
          <w:rFonts w:cstheme="minorHAnsi"/>
        </w:rPr>
      </w:pPr>
      <w:r w:rsidRPr="0015536B">
        <w:rPr>
          <w:rStyle w:val="Znakapoznpodarou"/>
          <w:rFonts w:cstheme="minorHAnsi"/>
          <w:lang w:val="en-GB" w:bidi="en-GB"/>
        </w:rPr>
        <w:footnoteRef/>
      </w:r>
      <w:r w:rsidRPr="0015536B">
        <w:rPr>
          <w:rFonts w:cstheme="minorHAnsi"/>
          <w:lang w:val="en-GB" w:bidi="en-GB"/>
        </w:rPr>
        <w:t xml:space="preserve"> </w:t>
      </w:r>
      <w:r w:rsidRPr="0015536B">
        <w:rPr>
          <w:rFonts w:cstheme="minorHAnsi"/>
          <w:lang w:val="en-GB" w:bidi="en-GB"/>
        </w:rPr>
        <w:tab/>
        <w:t>This amount was set aside from the total allocation for Priority Axis 3, which amounts to EUR 1.22 billion, i.e. approximately CZK 30.83 billion.</w:t>
      </w:r>
    </w:p>
  </w:footnote>
  <w:footnote w:id="21">
    <w:p w:rsidR="00C12AD2" w:rsidRPr="00EB14F1" w:rsidRDefault="00C12AD2" w:rsidP="00F1061F">
      <w:pPr>
        <w:ind w:left="284" w:hanging="284"/>
        <w:jc w:val="both"/>
        <w:rPr>
          <w:rFonts w:asciiTheme="minorHAnsi" w:hAnsiTheme="minorHAnsi" w:cstheme="minorHAnsi"/>
          <w:sz w:val="20"/>
          <w:szCs w:val="20"/>
          <w:lang w:eastAsia="en-US"/>
        </w:rPr>
      </w:pPr>
      <w:r w:rsidRPr="0015536B">
        <w:rPr>
          <w:rStyle w:val="Znakapoznpodarou"/>
          <w:rFonts w:asciiTheme="minorHAnsi" w:hAnsiTheme="minorHAnsi" w:cstheme="minorHAnsi"/>
          <w:sz w:val="20"/>
          <w:szCs w:val="20"/>
          <w:lang w:val="en-GB" w:bidi="en-GB"/>
        </w:rPr>
        <w:footnoteRef/>
      </w:r>
      <w:r w:rsidRPr="0015536B">
        <w:rPr>
          <w:rFonts w:asciiTheme="minorHAnsi" w:hAnsiTheme="minorHAnsi" w:cstheme="minorHAnsi"/>
          <w:sz w:val="20"/>
          <w:szCs w:val="20"/>
          <w:lang w:val="en-GB" w:bidi="en-GB"/>
        </w:rPr>
        <w:t xml:space="preserve"> </w:t>
      </w:r>
      <w:r w:rsidRPr="0015536B">
        <w:rPr>
          <w:rFonts w:asciiTheme="minorHAnsi" w:hAnsiTheme="minorHAnsi" w:cstheme="minorHAnsi"/>
          <w:sz w:val="20"/>
          <w:szCs w:val="20"/>
          <w:lang w:val="en-GB" w:bidi="en-GB"/>
        </w:rPr>
        <w:tab/>
        <w:t xml:space="preserve">The API was established on 1 June 2016 by Act No. </w:t>
      </w:r>
      <w:r w:rsidR="00AD0706">
        <w:rPr>
          <w:rFonts w:asciiTheme="minorHAnsi" w:hAnsiTheme="minorHAnsi" w:cstheme="minorHAnsi"/>
          <w:sz w:val="20"/>
          <w:szCs w:val="20"/>
          <w:lang w:val="en-GB" w:bidi="en-GB"/>
        </w:rPr>
        <w:t>149/2016 Coll., amending Act no</w:t>
      </w:r>
      <w:r w:rsidRPr="0015536B">
        <w:rPr>
          <w:rFonts w:asciiTheme="minorHAnsi" w:hAnsiTheme="minorHAnsi" w:cstheme="minorHAnsi"/>
          <w:sz w:val="20"/>
          <w:szCs w:val="20"/>
          <w:lang w:val="en-GB" w:bidi="en-GB"/>
        </w:rPr>
        <w:t xml:space="preserve"> 47/2002 Coll., on support for small and medium-sized enterprises and amending Act No. 2/1969 Coll., on establishing ministries and other central bodies of state administration of the </w:t>
      </w:r>
      <w:r>
        <w:rPr>
          <w:rFonts w:asciiTheme="minorHAnsi" w:hAnsiTheme="minorHAnsi" w:cstheme="minorHAnsi"/>
          <w:sz w:val="20"/>
          <w:szCs w:val="20"/>
          <w:lang w:val="en-GB" w:bidi="en-GB"/>
        </w:rPr>
        <w:t>Czech Republic, as amended</w:t>
      </w:r>
      <w:r w:rsidRPr="0015536B">
        <w:rPr>
          <w:rFonts w:asciiTheme="minorHAnsi" w:hAnsiTheme="minorHAnsi" w:cstheme="minorHAnsi"/>
          <w:sz w:val="20"/>
          <w:szCs w:val="20"/>
          <w:lang w:val="en-GB" w:bidi="en-GB"/>
        </w:rPr>
        <w:t>. The API is a state contributory organisation with nationwide competence and is subordinated to the M</w:t>
      </w:r>
      <w:r>
        <w:rPr>
          <w:rFonts w:asciiTheme="minorHAnsi" w:hAnsiTheme="minorHAnsi" w:cstheme="minorHAnsi"/>
          <w:sz w:val="20"/>
          <w:szCs w:val="20"/>
          <w:lang w:val="en-GB" w:bidi="en-GB"/>
        </w:rPr>
        <w:t>o</w:t>
      </w:r>
      <w:r w:rsidRPr="0015536B">
        <w:rPr>
          <w:rFonts w:asciiTheme="minorHAnsi" w:hAnsiTheme="minorHAnsi" w:cstheme="minorHAnsi"/>
          <w:sz w:val="20"/>
          <w:szCs w:val="20"/>
          <w:lang w:val="en-GB" w:bidi="en-GB"/>
        </w:rPr>
        <w:t xml:space="preserve">IT. </w:t>
      </w:r>
    </w:p>
  </w:footnote>
  <w:footnote w:id="22">
    <w:p w:rsidR="00C12AD2" w:rsidRPr="00A95189" w:rsidRDefault="00C12AD2" w:rsidP="005D23B8">
      <w:pPr>
        <w:ind w:left="284" w:hanging="284"/>
        <w:jc w:val="both"/>
        <w:rPr>
          <w:rFonts w:asciiTheme="minorHAnsi" w:hAnsiTheme="minorHAnsi" w:cstheme="minorHAnsi"/>
        </w:rPr>
      </w:pPr>
      <w:r w:rsidRPr="00272339">
        <w:rPr>
          <w:rStyle w:val="Znakapoznpodarou"/>
          <w:rFonts w:asciiTheme="minorHAnsi" w:hAnsiTheme="minorHAnsi" w:cstheme="minorHAnsi"/>
          <w:sz w:val="20"/>
          <w:szCs w:val="20"/>
          <w:lang w:val="en-GB" w:bidi="en-GB"/>
        </w:rPr>
        <w:footnoteRef/>
      </w:r>
      <w:r w:rsidRPr="006E3519">
        <w:rPr>
          <w:rStyle w:val="Znakapoznpodarou"/>
          <w:rFonts w:asciiTheme="minorHAnsi" w:hAnsiTheme="minorHAnsi" w:cstheme="minorHAnsi"/>
          <w:sz w:val="20"/>
          <w:szCs w:val="20"/>
          <w:vertAlign w:val="baseline"/>
          <w:lang w:val="en-GB" w:bidi="en-GB"/>
        </w:rPr>
        <w:t xml:space="preserve"> </w:t>
      </w:r>
      <w:r w:rsidRPr="006E3519">
        <w:rPr>
          <w:rStyle w:val="Znakapoznpodarou"/>
          <w:rFonts w:asciiTheme="minorHAnsi" w:hAnsiTheme="minorHAnsi" w:cstheme="minorHAnsi"/>
          <w:sz w:val="20"/>
          <w:szCs w:val="20"/>
          <w:vertAlign w:val="baseline"/>
          <w:lang w:val="en-GB" w:bidi="en-GB"/>
        </w:rPr>
        <w:tab/>
      </w:r>
      <w:r w:rsidRPr="00A95189">
        <w:rPr>
          <w:rFonts w:asciiTheme="minorHAnsi" w:hAnsiTheme="minorHAnsi" w:cstheme="minorHAnsi"/>
          <w:sz w:val="20"/>
          <w:szCs w:val="20"/>
          <w:lang w:val="en-GB" w:bidi="en-GB"/>
        </w:rPr>
        <w:t>The M</w:t>
      </w:r>
      <w:r>
        <w:rPr>
          <w:rFonts w:asciiTheme="minorHAnsi" w:hAnsiTheme="minorHAnsi" w:cstheme="minorHAnsi"/>
          <w:sz w:val="20"/>
          <w:szCs w:val="20"/>
          <w:lang w:val="en-GB" w:bidi="en-GB"/>
        </w:rPr>
        <w:t>o</w:t>
      </w:r>
      <w:r w:rsidRPr="00A95189">
        <w:rPr>
          <w:rFonts w:asciiTheme="minorHAnsi" w:hAnsiTheme="minorHAnsi" w:cstheme="minorHAnsi"/>
          <w:sz w:val="20"/>
          <w:szCs w:val="20"/>
          <w:lang w:val="en-GB" w:bidi="en-GB"/>
        </w:rPr>
        <w:t>IT was entrusted with the performance of the role of the OP EIC Managing Authority on the ba</w:t>
      </w:r>
      <w:r w:rsidR="00AD0706">
        <w:rPr>
          <w:rFonts w:asciiTheme="minorHAnsi" w:hAnsiTheme="minorHAnsi" w:cstheme="minorHAnsi"/>
          <w:sz w:val="20"/>
          <w:szCs w:val="20"/>
          <w:lang w:val="en-GB" w:bidi="en-GB"/>
        </w:rPr>
        <w:t>sis of Government Resolution no</w:t>
      </w:r>
      <w:r w:rsidRPr="00A95189">
        <w:rPr>
          <w:rFonts w:asciiTheme="minorHAnsi" w:hAnsiTheme="minorHAnsi" w:cstheme="minorHAnsi"/>
          <w:sz w:val="20"/>
          <w:szCs w:val="20"/>
          <w:lang w:val="en-GB" w:bidi="en-GB"/>
        </w:rPr>
        <w:t xml:space="preserve"> 867 of 28 November 2012</w:t>
      </w:r>
      <w:r w:rsidRPr="005D23B8">
        <w:rPr>
          <w:lang w:val="en-GB" w:bidi="en-GB"/>
        </w:rPr>
        <w:t xml:space="preserve"> </w:t>
      </w:r>
      <w:r w:rsidRPr="006E3519">
        <w:rPr>
          <w:rFonts w:asciiTheme="minorHAnsi" w:hAnsiTheme="minorHAnsi" w:cstheme="minorHAnsi"/>
          <w:i/>
          <w:sz w:val="20"/>
          <w:szCs w:val="20"/>
          <w:lang w:val="en-GB" w:bidi="en-GB"/>
        </w:rPr>
        <w:t>on the preparation of programmes co-financed from the Common Strategic Framework funds for the programming period of 2014-2020 in the Czech Republic</w:t>
      </w:r>
      <w:r w:rsidRPr="00A95189">
        <w:rPr>
          <w:rFonts w:asciiTheme="minorHAnsi" w:hAnsiTheme="minorHAnsi" w:cstheme="minorHAnsi"/>
          <w:sz w:val="20"/>
          <w:szCs w:val="20"/>
          <w:lang w:val="en-GB" w:bidi="en-GB"/>
        </w:rPr>
        <w:t xml:space="preserve">. </w:t>
      </w:r>
    </w:p>
  </w:footnote>
  <w:footnote w:id="23">
    <w:p w:rsidR="00C12AD2" w:rsidRPr="00805213" w:rsidRDefault="00C12AD2" w:rsidP="00EB14F1">
      <w:pPr>
        <w:pStyle w:val="Textpoznpodarou"/>
        <w:ind w:left="284" w:hanging="284"/>
        <w:jc w:val="both"/>
        <w:rPr>
          <w:rFonts w:cstheme="minorHAnsi"/>
          <w:lang w:eastAsia="en-US"/>
        </w:rPr>
      </w:pPr>
      <w:r w:rsidRPr="00805213">
        <w:rPr>
          <w:rStyle w:val="Znakapoznpodarou"/>
          <w:rFonts w:cstheme="minorHAnsi"/>
          <w:lang w:val="en-GB" w:bidi="en-GB"/>
        </w:rPr>
        <w:footnoteRef/>
      </w:r>
      <w:r w:rsidR="00AD0706">
        <w:rPr>
          <w:rFonts w:cstheme="minorHAnsi"/>
          <w:lang w:val="en-GB" w:bidi="en-GB"/>
        </w:rPr>
        <w:t xml:space="preserve"> </w:t>
      </w:r>
      <w:r w:rsidR="00AD0706">
        <w:rPr>
          <w:rFonts w:cstheme="minorHAnsi"/>
          <w:lang w:val="en-GB" w:bidi="en-GB"/>
        </w:rPr>
        <w:tab/>
        <w:t>Under Measure no</w:t>
      </w:r>
      <w:r w:rsidRPr="00805213">
        <w:rPr>
          <w:rFonts w:cstheme="minorHAnsi"/>
          <w:lang w:val="en-GB" w:bidi="en-GB"/>
        </w:rPr>
        <w:t xml:space="preserve"> 18/2016 of the Minister of Industry and Trade on the implementation of the Operational Programme Enterprise and Innovation for Competitiveness at the Ministry of Industry and Trade of 28 July 2016, the division of delegated activities of the OP EIC Managing Authority within the organisational structure of the Ministry of Industry and Trade between the M</w:t>
      </w:r>
      <w:r>
        <w:rPr>
          <w:rFonts w:cstheme="minorHAnsi"/>
          <w:lang w:val="en-GB" w:bidi="en-GB"/>
        </w:rPr>
        <w:t>o</w:t>
      </w:r>
      <w:r w:rsidRPr="00805213">
        <w:rPr>
          <w:rFonts w:cstheme="minorHAnsi"/>
          <w:lang w:val="en-GB" w:bidi="en-GB"/>
        </w:rPr>
        <w:t>IT and the intermediate body formed by the Business and Innovation Agency was defined.</w:t>
      </w:r>
    </w:p>
  </w:footnote>
  <w:footnote w:id="24">
    <w:p w:rsidR="00C12AD2" w:rsidRPr="004266C6" w:rsidRDefault="00C12AD2" w:rsidP="000F589A">
      <w:pPr>
        <w:pStyle w:val="Poznmkapodarou"/>
      </w:pPr>
      <w:r w:rsidRPr="00A60ED5">
        <w:rPr>
          <w:rStyle w:val="Znakapoznpodarou"/>
          <w:lang w:val="en-GB" w:bidi="en-GB"/>
        </w:rPr>
        <w:footnoteRef/>
      </w:r>
      <w:r w:rsidRPr="004266C6">
        <w:rPr>
          <w:lang w:val="en-GB" w:bidi="en-GB"/>
        </w:rPr>
        <w:t xml:space="preserve"> </w:t>
      </w:r>
      <w:r w:rsidRPr="004266C6">
        <w:rPr>
          <w:lang w:val="en-GB" w:bidi="en-GB"/>
        </w:rPr>
        <w:tab/>
        <w:t xml:space="preserve">Chapter 3.4.1 of the updated NAPEE 5 states: “According to the original estimates, the OP EIC was expected to induce 20 PJ of new energy savings in the period of 2014-2020. A total of CZK 20 billion will be allocated to achieve these savings. However, this forecast will most likely not be met. Based on the evaluation of the drawing of funds and assuming a constant level of the cost ratio of energy efficiency improvement measures, the OP EIC is expected to achieve energy savings of 9.62 PJ.” </w:t>
      </w:r>
    </w:p>
  </w:footnote>
  <w:footnote w:id="25">
    <w:p w:rsidR="00C12AD2" w:rsidRPr="00B038FF" w:rsidRDefault="00C12AD2" w:rsidP="000F589A">
      <w:pPr>
        <w:pStyle w:val="Poznmkapodarou"/>
      </w:pPr>
      <w:r>
        <w:rPr>
          <w:rStyle w:val="Znakapoznpodarou"/>
          <w:lang w:val="en-GB" w:bidi="en-GB"/>
        </w:rPr>
        <w:footnoteRef/>
      </w:r>
      <w:r w:rsidRPr="00B038FF">
        <w:rPr>
          <w:lang w:val="en-GB" w:bidi="en-GB"/>
        </w:rPr>
        <w:t xml:space="preserve"> </w:t>
      </w:r>
      <w:r w:rsidRPr="00B038FF">
        <w:rPr>
          <w:lang w:val="en-GB" w:bidi="en-GB"/>
        </w:rPr>
        <w:tab/>
        <w:t xml:space="preserve">SMART – principles used in the area of project management, e.g. to evaluate the quality of the set goals; these principles correspond to the requirement laid down in Article 30(3) of Regulation (EU, EURATOM) No 966/2012 of the European Parliament and of the Council on the financial rules applicable to the general budget of the Union: </w:t>
      </w:r>
      <w:r w:rsidRPr="00B038FF">
        <w:rPr>
          <w:i/>
          <w:lang w:val="en-GB" w:bidi="en-GB"/>
        </w:rPr>
        <w:t>“Specific, measurable, achievable, relevant and timed objectives shall be set for all sectors of activity covered by the budget. The achievement of those objectives shall be monitored by performance indicators for each activity, and the relevant information shall be provided by the spending authorities to the budgetary authority.”</w:t>
      </w:r>
    </w:p>
    <w:p w:rsidR="00C12AD2" w:rsidRDefault="00C12AD2" w:rsidP="000F589A">
      <w:pPr>
        <w:pStyle w:val="Poznmkapodarou"/>
      </w:pPr>
    </w:p>
  </w:footnote>
  <w:footnote w:id="26">
    <w:p w:rsidR="00C12AD2" w:rsidRPr="001266C9" w:rsidRDefault="00C12AD2" w:rsidP="000F589A">
      <w:pPr>
        <w:pStyle w:val="Poznmkapodarou"/>
      </w:pPr>
      <w:r>
        <w:rPr>
          <w:rStyle w:val="Znakapoznpodarou"/>
          <w:lang w:val="en-GB" w:bidi="en-GB"/>
        </w:rPr>
        <w:footnoteRef/>
      </w:r>
      <w:r>
        <w:rPr>
          <w:lang w:val="en-GB" w:bidi="en-GB"/>
        </w:rPr>
        <w:t xml:space="preserve"> </w:t>
      </w:r>
      <w:r>
        <w:rPr>
          <w:lang w:val="en-GB" w:bidi="en-GB"/>
        </w:rPr>
        <w:tab/>
        <w:t>A tabular overview of the report entitled “Information on developments in the area of energy savings, their support and effectiveness of implemented measures” submitted by the MoIT on the basis of clause I</w:t>
      </w:r>
      <w:r w:rsidR="00AD0706">
        <w:rPr>
          <w:lang w:val="en-GB" w:bidi="en-GB"/>
        </w:rPr>
        <w:t>I.2 of Government Resolution no</w:t>
      </w:r>
      <w:r>
        <w:rPr>
          <w:lang w:val="en-GB" w:bidi="en-GB"/>
        </w:rPr>
        <w:t xml:space="preserve"> 161 of 24 February 2016 for the SAO Audit Report of Audit No. 15/02 “State budget funds provided for support of energy savings”. </w:t>
      </w:r>
    </w:p>
  </w:footnote>
  <w:footnote w:id="27">
    <w:p w:rsidR="00C12AD2" w:rsidRPr="00C02535" w:rsidRDefault="00C12AD2" w:rsidP="00D27711">
      <w:pPr>
        <w:pStyle w:val="Textpoznpodarou"/>
        <w:ind w:left="284" w:hanging="284"/>
        <w:jc w:val="both"/>
        <w:rPr>
          <w:rFonts w:cstheme="minorHAnsi"/>
        </w:rPr>
      </w:pPr>
      <w:r w:rsidRPr="00C02535">
        <w:rPr>
          <w:rStyle w:val="Znakapoznpodarou"/>
          <w:rFonts w:cstheme="minorHAnsi"/>
          <w:lang w:val="en-GB" w:bidi="en-GB"/>
        </w:rPr>
        <w:footnoteRef/>
      </w:r>
      <w:r w:rsidRPr="00C02535">
        <w:rPr>
          <w:rFonts w:cstheme="minorHAnsi"/>
          <w:lang w:val="en-GB" w:bidi="en-GB"/>
        </w:rPr>
        <w:t xml:space="preserve"> </w:t>
      </w:r>
      <w:r w:rsidRPr="00C02535">
        <w:rPr>
          <w:rFonts w:cstheme="minorHAnsi"/>
          <w:lang w:val="en-GB" w:bidi="en-GB"/>
        </w:rPr>
        <w:tab/>
        <w:t xml:space="preserve">An ex post cost effectiveness analysis of OPEI-aided projects showed that there were significant differences in the cost effectiveness with which SMEs and large enterprises achieved the desired results. All projects aided in the previous programming period, which could also be aided under the OP EIC, were analysed. The analysis of projects corresponding to specific objective 3.2 of PA 3 aimed at energy efficiency improvement in the business sector showed a higher effectiveness of large enterprises compared to SMEs in all monitored parameters. For energy savings, the effectiveness (measured by subsidy funds, not investment funds) of large enterprises was 3.9 times higher compared to SMEs (source: </w:t>
      </w:r>
      <w:r w:rsidRPr="00C02535">
        <w:rPr>
          <w:rFonts w:cstheme="minorHAnsi"/>
          <w:i/>
          <w:lang w:val="en-GB" w:bidi="en-GB"/>
        </w:rPr>
        <w:t>Report on the state of achieving national energy efficiency targets</w:t>
      </w:r>
      <w:r w:rsidRPr="00C02535">
        <w:rPr>
          <w:rFonts w:cstheme="minorHAnsi"/>
          <w:lang w:val="en-GB" w:bidi="en-GB"/>
        </w:rPr>
        <w:t xml:space="preserve"> of 2017).</w:t>
      </w:r>
    </w:p>
  </w:footnote>
  <w:footnote w:id="28">
    <w:p w:rsidR="00C12AD2" w:rsidRDefault="00C12AD2" w:rsidP="000F589A">
      <w:pPr>
        <w:pStyle w:val="Poznmkapodarou"/>
      </w:pPr>
      <w:r>
        <w:rPr>
          <w:rStyle w:val="Znakapoznpodarou"/>
          <w:lang w:val="en-GB" w:bidi="en-GB"/>
        </w:rPr>
        <w:footnoteRef/>
      </w:r>
      <w:r>
        <w:rPr>
          <w:lang w:val="en-GB" w:bidi="en-GB"/>
        </w:rPr>
        <w:t xml:space="preserve"> </w:t>
      </w:r>
      <w:r>
        <w:rPr>
          <w:lang w:val="en-GB" w:bidi="en-GB"/>
        </w:rPr>
        <w:tab/>
      </w:r>
      <w:hyperlink r:id="rId1" w:history="1">
        <w:r w:rsidRPr="00D42B4B">
          <w:rPr>
            <w:rStyle w:val="Hypertextovodkaz"/>
            <w:lang w:val="en-GB" w:bidi="en-GB"/>
          </w:rPr>
          <w:t>https://www.agentura-api.org/op-pik-obecne/statistiky/</w:t>
        </w:r>
      </w:hyperlink>
      <w:r>
        <w:rPr>
          <w:lang w:val="en-GB" w:bidi="en-GB"/>
        </w:rPr>
        <w:t xml:space="preserve">. The </w:t>
      </w:r>
      <w:r w:rsidR="006D0E69">
        <w:rPr>
          <w:lang w:val="en-GB" w:bidi="en-GB"/>
        </w:rPr>
        <w:t xml:space="preserve">statistics on </w:t>
      </w:r>
      <w:r>
        <w:rPr>
          <w:lang w:val="en-GB" w:bidi="en-GB"/>
        </w:rPr>
        <w:t>drawing are regularly updated but previous data are not archived.</w:t>
      </w:r>
    </w:p>
  </w:footnote>
  <w:footnote w:id="29">
    <w:p w:rsidR="00C12AD2" w:rsidRPr="00246D34" w:rsidRDefault="00C12AD2" w:rsidP="00780D12">
      <w:pPr>
        <w:pStyle w:val="Textpoznpodarou"/>
        <w:ind w:left="284" w:hanging="284"/>
        <w:jc w:val="both"/>
        <w:rPr>
          <w:rFonts w:cstheme="minorHAnsi"/>
        </w:rPr>
      </w:pPr>
      <w:r w:rsidRPr="00246D34">
        <w:rPr>
          <w:rStyle w:val="Znakapoznpodarou"/>
          <w:rFonts w:cstheme="minorHAnsi"/>
          <w:lang w:val="en-GB" w:bidi="en-GB"/>
        </w:rPr>
        <w:footnoteRef/>
      </w:r>
      <w:r w:rsidRPr="00246D34">
        <w:rPr>
          <w:rFonts w:cstheme="minorHAnsi"/>
          <w:lang w:val="en-GB" w:bidi="en-GB"/>
        </w:rPr>
        <w:t xml:space="preserve"> </w:t>
      </w:r>
      <w:r w:rsidRPr="00246D34">
        <w:rPr>
          <w:rFonts w:cstheme="minorHAnsi"/>
          <w:lang w:val="en-GB" w:bidi="en-GB"/>
        </w:rPr>
        <w:tab/>
        <w:t>The amount of primary particulate emissions and secondary particulate precursors and CO</w:t>
      </w:r>
      <w:r w:rsidRPr="00246D34">
        <w:rPr>
          <w:rFonts w:cstheme="minorHAnsi"/>
          <w:vertAlign w:val="subscript"/>
          <w:lang w:val="en-GB" w:bidi="en-GB"/>
        </w:rPr>
        <w:t>2</w:t>
      </w:r>
      <w:r w:rsidRPr="00246D34">
        <w:rPr>
          <w:rFonts w:cstheme="minorHAnsi"/>
          <w:lang w:val="en-GB" w:bidi="en-GB"/>
        </w:rPr>
        <w:t xml:space="preserve"> emission reduction are listed as mandatory selection indicators, the value of which depends on meeting the mandatory annual energy savings value. These global parameters are dependent on emission factors of partial energy carriers.</w:t>
      </w:r>
    </w:p>
  </w:footnote>
  <w:footnote w:id="30">
    <w:p w:rsidR="00C12AD2" w:rsidRPr="00A3778D" w:rsidRDefault="00C12AD2" w:rsidP="00044E4B">
      <w:pPr>
        <w:pStyle w:val="Textpoznpodarou"/>
        <w:ind w:left="284" w:hanging="284"/>
        <w:jc w:val="both"/>
        <w:rPr>
          <w:rFonts w:cstheme="minorHAnsi"/>
        </w:rPr>
      </w:pPr>
      <w:r w:rsidRPr="00246D34">
        <w:rPr>
          <w:rStyle w:val="Znakapoznpodarou"/>
          <w:rFonts w:cstheme="minorHAnsi"/>
          <w:lang w:val="en-GB" w:bidi="en-GB"/>
        </w:rPr>
        <w:footnoteRef/>
      </w:r>
      <w:r w:rsidRPr="00246D34">
        <w:rPr>
          <w:rFonts w:cstheme="minorHAnsi"/>
          <w:lang w:val="en-GB" w:bidi="en-GB"/>
        </w:rPr>
        <w:t xml:space="preserve"> </w:t>
      </w:r>
      <w:r w:rsidRPr="00246D34">
        <w:rPr>
          <w:rFonts w:cstheme="minorHAnsi"/>
          <w:lang w:val="en-GB" w:bidi="en-GB"/>
        </w:rPr>
        <w:tab/>
        <w:t>In particular, taking into account the minimum threshold of 60 points, which was set as a total for the approval of the aid application.</w:t>
      </w:r>
    </w:p>
  </w:footnote>
  <w:footnote w:id="31">
    <w:p w:rsidR="00C12AD2" w:rsidRPr="00AA6124" w:rsidRDefault="00C12AD2" w:rsidP="0024600F">
      <w:pPr>
        <w:pStyle w:val="Textpoznpodarou"/>
        <w:ind w:left="284" w:hanging="284"/>
        <w:jc w:val="both"/>
        <w:rPr>
          <w:rFonts w:cstheme="minorHAnsi"/>
        </w:rPr>
      </w:pPr>
      <w:r w:rsidRPr="0024600F">
        <w:rPr>
          <w:rStyle w:val="Znakapoznpodarou"/>
          <w:rFonts w:cstheme="minorHAnsi"/>
          <w:lang w:val="en-GB" w:bidi="en-GB"/>
        </w:rPr>
        <w:footnoteRef/>
      </w:r>
      <w:r w:rsidRPr="00AA6124">
        <w:rPr>
          <w:rFonts w:cstheme="minorHAnsi"/>
          <w:lang w:val="en-GB" w:bidi="en-GB"/>
        </w:rPr>
        <w:t xml:space="preserve"> </w:t>
      </w:r>
      <w:r w:rsidRPr="00AA6124">
        <w:rPr>
          <w:rFonts w:cstheme="minorHAnsi"/>
          <w:lang w:val="en-GB" w:bidi="en-GB"/>
        </w:rPr>
        <w:tab/>
        <w:t>Emission factors (kg/MWh) according to the type of pollutant shall be used to determine the amount of pollutants per unit of generated or saved electricity.</w:t>
      </w:r>
    </w:p>
  </w:footnote>
  <w:footnote w:id="32">
    <w:p w:rsidR="00C12AD2" w:rsidRPr="0024600F" w:rsidRDefault="00C12AD2" w:rsidP="0024600F">
      <w:pPr>
        <w:pStyle w:val="Textpoznpodarou"/>
        <w:ind w:left="284" w:hanging="284"/>
        <w:jc w:val="both"/>
        <w:rPr>
          <w:rFonts w:cstheme="minorHAnsi"/>
        </w:rPr>
      </w:pPr>
      <w:r w:rsidRPr="0024600F">
        <w:rPr>
          <w:rStyle w:val="Znakapoznpodarou"/>
          <w:rFonts w:cstheme="minorHAnsi"/>
          <w:lang w:val="en-GB" w:bidi="en-GB"/>
        </w:rPr>
        <w:footnoteRef/>
      </w:r>
      <w:r w:rsidRPr="0024600F">
        <w:rPr>
          <w:rFonts w:cstheme="minorHAnsi"/>
          <w:lang w:val="en-GB" w:bidi="en-GB"/>
        </w:rPr>
        <w:t xml:space="preserve"> </w:t>
      </w:r>
      <w:r w:rsidRPr="0024600F">
        <w:rPr>
          <w:rFonts w:cstheme="minorHAnsi"/>
          <w:lang w:val="en-GB" w:bidi="en-GB"/>
        </w:rPr>
        <w:tab/>
        <w:t>The definition of a small or medium-sized enterprise is based on the European Commission Recommendation 2003/361/EC of 6 May 2003.</w:t>
      </w:r>
    </w:p>
  </w:footnote>
  <w:footnote w:id="33">
    <w:p w:rsidR="00C12AD2" w:rsidRPr="00B91ACB" w:rsidRDefault="00C12AD2" w:rsidP="00B80B1F">
      <w:pPr>
        <w:pStyle w:val="Textpoznpodarou"/>
        <w:ind w:left="284" w:hanging="284"/>
        <w:rPr>
          <w:rFonts w:cstheme="minorHAnsi"/>
        </w:rPr>
      </w:pPr>
      <w:r w:rsidRPr="00B91ACB">
        <w:rPr>
          <w:rStyle w:val="Znakapoznpodarou"/>
          <w:rFonts w:cstheme="minorHAnsi"/>
          <w:lang w:val="en-GB" w:bidi="en-GB"/>
        </w:rPr>
        <w:footnoteRef/>
      </w:r>
      <w:r>
        <w:rPr>
          <w:rFonts w:cstheme="minorHAnsi"/>
          <w:lang w:val="en-GB" w:bidi="en-GB"/>
        </w:rPr>
        <w:t xml:space="preserve"> </w:t>
      </w:r>
      <w:r>
        <w:rPr>
          <w:rFonts w:cstheme="minorHAnsi"/>
          <w:lang w:val="en-GB" w:bidi="en-GB"/>
        </w:rPr>
        <w:tab/>
        <w:t>This can be, for example, a natural person, a state or a municipality, i.e. a person not controlled by another person.</w:t>
      </w:r>
    </w:p>
  </w:footnote>
  <w:footnote w:id="34">
    <w:p w:rsidR="00C12AD2" w:rsidRPr="00434D3C" w:rsidRDefault="00C12AD2" w:rsidP="000F589A">
      <w:pPr>
        <w:pStyle w:val="Poznmkapodarou"/>
      </w:pPr>
      <w:r w:rsidRPr="00434D3C">
        <w:rPr>
          <w:rStyle w:val="Znakapoznpodarou"/>
          <w:lang w:val="en-GB" w:bidi="en-GB"/>
        </w:rPr>
        <w:footnoteRef/>
      </w:r>
      <w:r w:rsidRPr="006E3519">
        <w:rPr>
          <w:i/>
          <w:lang w:val="en-GB" w:bidi="en-GB"/>
        </w:rPr>
        <w:t xml:space="preserve"> </w:t>
      </w:r>
      <w:r w:rsidRPr="006E3519">
        <w:rPr>
          <w:i/>
          <w:lang w:val="en-GB" w:bidi="en-GB"/>
        </w:rPr>
        <w:tab/>
      </w:r>
      <w:r w:rsidRPr="006E3519">
        <w:rPr>
          <w:lang w:val="en-GB" w:bidi="en-GB"/>
        </w:rPr>
        <w:t xml:space="preserve">The </w:t>
      </w:r>
      <w:r w:rsidRPr="006E3519">
        <w:rPr>
          <w:i/>
          <w:lang w:val="en-GB" w:bidi="en-GB"/>
        </w:rPr>
        <w:t>OP EIC Internal Procedure Methodology</w:t>
      </w:r>
      <w:r w:rsidRPr="006E3519">
        <w:rPr>
          <w:lang w:val="en-GB" w:bidi="en-GB"/>
        </w:rPr>
        <w:t xml:space="preserve">, which, also with the use of the </w:t>
      </w:r>
      <w:r w:rsidRPr="006E3519">
        <w:rPr>
          <w:i/>
          <w:lang w:val="en-GB" w:bidi="en-GB"/>
        </w:rPr>
        <w:t>Arachne</w:t>
      </w:r>
      <w:r w:rsidRPr="006E3519">
        <w:rPr>
          <w:lang w:val="en-GB" w:bidi="en-GB"/>
        </w:rPr>
        <w:t xml:space="preserve"> system for the verification of ownership links, reduces the risk of insufficient verification of the information provided in aid applications is effective only from 1 January 2018. </w:t>
      </w:r>
    </w:p>
  </w:footnote>
  <w:footnote w:id="35">
    <w:p w:rsidR="00C12AD2" w:rsidRPr="008705D6" w:rsidRDefault="00C12AD2" w:rsidP="000F589A">
      <w:pPr>
        <w:pStyle w:val="Poznmkapodarou"/>
      </w:pPr>
      <w:r w:rsidRPr="008705D6">
        <w:rPr>
          <w:rStyle w:val="Znakapoznpodarou"/>
          <w:lang w:val="en-GB" w:bidi="en-GB"/>
        </w:rPr>
        <w:footnoteRef/>
      </w:r>
      <w:r w:rsidRPr="008705D6">
        <w:rPr>
          <w:lang w:val="en-GB" w:bidi="en-GB"/>
        </w:rPr>
        <w:t xml:space="preserve"> </w:t>
      </w:r>
      <w:r w:rsidRPr="008705D6">
        <w:rPr>
          <w:lang w:val="en-GB" w:bidi="en-GB"/>
        </w:rPr>
        <w:tab/>
        <w:t>Commercial Register and Trade Licensing Register.</w:t>
      </w:r>
    </w:p>
  </w:footnote>
  <w:footnote w:id="36">
    <w:p w:rsidR="00C12AD2" w:rsidRPr="00AC74A9" w:rsidRDefault="00C12AD2" w:rsidP="00AC74A9">
      <w:pPr>
        <w:pStyle w:val="Textpoznpodarou"/>
        <w:ind w:left="284" w:hanging="284"/>
        <w:jc w:val="both"/>
        <w:rPr>
          <w:rFonts w:cstheme="minorHAnsi"/>
        </w:rPr>
      </w:pPr>
      <w:r w:rsidRPr="00AC74A9">
        <w:rPr>
          <w:rStyle w:val="Znakapoznpodarou"/>
          <w:rFonts w:cstheme="minorHAnsi"/>
          <w:lang w:val="en-GB" w:bidi="en-GB"/>
        </w:rPr>
        <w:footnoteRef/>
      </w:r>
      <w:r w:rsidRPr="00AC74A9">
        <w:rPr>
          <w:rFonts w:cstheme="minorHAnsi"/>
          <w:lang w:val="en-GB" w:bidi="en-GB"/>
        </w:rPr>
        <w:t xml:space="preserve"> </w:t>
      </w:r>
      <w:r w:rsidRPr="00AC74A9">
        <w:rPr>
          <w:rFonts w:cstheme="minorHAnsi"/>
          <w:lang w:val="en-GB" w:bidi="en-GB"/>
        </w:rPr>
        <w:tab/>
        <w:t>Documents indicating the number of employees, accounting and financial reports of the applicant and partner and associated enterprises etc.</w:t>
      </w:r>
    </w:p>
  </w:footnote>
  <w:footnote w:id="37">
    <w:p w:rsidR="00C12AD2" w:rsidRPr="00146FC1" w:rsidRDefault="00C12AD2" w:rsidP="00146FC1">
      <w:pPr>
        <w:pStyle w:val="Textpoznpodarou"/>
        <w:ind w:left="284" w:hanging="284"/>
        <w:jc w:val="both"/>
        <w:rPr>
          <w:rFonts w:cstheme="minorHAnsi"/>
        </w:rPr>
      </w:pPr>
      <w:r w:rsidRPr="00146FC1">
        <w:rPr>
          <w:rStyle w:val="Znakapoznpodarou"/>
          <w:rFonts w:cstheme="minorHAnsi"/>
          <w:lang w:val="en-GB" w:bidi="en-GB"/>
        </w:rPr>
        <w:footnoteRef/>
      </w:r>
      <w:r w:rsidRPr="00146FC1">
        <w:rPr>
          <w:rFonts w:cstheme="minorHAnsi"/>
          <w:lang w:val="en-GB" w:bidi="en-GB"/>
        </w:rPr>
        <w:t xml:space="preserve"> </w:t>
      </w:r>
      <w:r w:rsidRPr="00146FC1">
        <w:rPr>
          <w:rFonts w:cstheme="minorHAnsi"/>
          <w:lang w:val="en-GB" w:bidi="en-GB"/>
        </w:rPr>
        <w:tab/>
        <w:t xml:space="preserve">The performance framework is an element in setting the interventions of the ESI Fund programmes, focused on enhancing programme performance and aimed at a better alignment of the ESI Fund interventions with the achievement of </w:t>
      </w:r>
      <w:r w:rsidRPr="00146FC1">
        <w:rPr>
          <w:rFonts w:cstheme="minorHAnsi"/>
          <w:i/>
          <w:lang w:val="en-GB" w:bidi="en-GB"/>
        </w:rPr>
        <w:t>Europe 2020</w:t>
      </w:r>
      <w:r w:rsidRPr="00146FC1">
        <w:rPr>
          <w:rFonts w:cstheme="minorHAnsi"/>
          <w:lang w:val="en-GB" w:bidi="en-GB"/>
        </w:rPr>
        <w:t xml:space="preserve"> objectives and at orienting programmes towards results. The Czech Republic set a uniform level of the performance reserve for the Structural Funds and the </w:t>
      </w:r>
      <w:r w:rsidRPr="00146FC1">
        <w:rPr>
          <w:rFonts w:cstheme="minorHAnsi"/>
          <w:i/>
          <w:lang w:val="en-GB" w:bidi="en-GB"/>
        </w:rPr>
        <w:t>Cohesion Fund</w:t>
      </w:r>
      <w:r w:rsidRPr="00146FC1">
        <w:rPr>
          <w:rFonts w:cstheme="minorHAnsi"/>
          <w:lang w:val="en-GB" w:bidi="en-GB"/>
        </w:rPr>
        <w:t xml:space="preserve"> at 6 % across operational programmes and priority axes.</w:t>
      </w:r>
    </w:p>
  </w:footnote>
  <w:footnote w:id="38">
    <w:p w:rsidR="00C12AD2" w:rsidRDefault="00C12AD2" w:rsidP="000F589A">
      <w:pPr>
        <w:pStyle w:val="Poznmkapodarou"/>
      </w:pPr>
      <w:r>
        <w:rPr>
          <w:rStyle w:val="Znakapoznpodarou"/>
          <w:lang w:val="en-GB" w:bidi="en-GB"/>
        </w:rPr>
        <w:footnoteRef/>
      </w:r>
      <w:r w:rsidRPr="00AC2DB6">
        <w:rPr>
          <w:lang w:val="en-GB" w:bidi="en-GB"/>
        </w:rPr>
        <w:t xml:space="preserve"> </w:t>
      </w:r>
      <w:r w:rsidRPr="00AC2DB6">
        <w:rPr>
          <w:lang w:val="en-GB" w:bidi="en-GB"/>
        </w:rPr>
        <w:tab/>
        <w:t>This is the so-called core indicator (CO 01), which is monitored at the level of the European Commission.</w:t>
      </w:r>
    </w:p>
  </w:footnote>
  <w:footnote w:id="39">
    <w:p w:rsidR="00C12AD2" w:rsidRPr="000631D9" w:rsidRDefault="00C12AD2" w:rsidP="000F589A">
      <w:pPr>
        <w:pStyle w:val="Poznmkapodarou"/>
      </w:pPr>
      <w:r w:rsidRPr="000631D9">
        <w:rPr>
          <w:rStyle w:val="Znakapoznpodarou"/>
          <w:lang w:val="en-GB" w:bidi="en-GB"/>
        </w:rPr>
        <w:footnoteRef/>
      </w:r>
      <w:r>
        <w:rPr>
          <w:lang w:val="en-GB" w:bidi="en-GB"/>
        </w:rPr>
        <w:t xml:space="preserve"> </w:t>
      </w:r>
      <w:r>
        <w:rPr>
          <w:lang w:val="en-GB" w:bidi="en-GB"/>
        </w:rPr>
        <w:tab/>
        <w:t>The target for 2023 according to the updated OP EIC programming document from November 2017.</w:t>
      </w:r>
    </w:p>
  </w:footnote>
  <w:footnote w:id="40">
    <w:p w:rsidR="00C12AD2" w:rsidRPr="008705D6" w:rsidRDefault="00C12AD2" w:rsidP="008705D6">
      <w:pPr>
        <w:pStyle w:val="Textpoznpodarou"/>
        <w:ind w:left="284" w:hanging="284"/>
        <w:jc w:val="both"/>
        <w:rPr>
          <w:rFonts w:cstheme="minorHAnsi"/>
        </w:rPr>
      </w:pPr>
      <w:r w:rsidRPr="008705D6">
        <w:rPr>
          <w:rStyle w:val="Znakapoznpodarou"/>
          <w:rFonts w:cstheme="minorHAnsi"/>
          <w:lang w:val="en-GB" w:bidi="en-GB"/>
        </w:rPr>
        <w:footnoteRef/>
      </w:r>
      <w:r w:rsidRPr="008705D6">
        <w:rPr>
          <w:rFonts w:cstheme="minorHAnsi"/>
          <w:lang w:val="en-GB" w:bidi="en-GB"/>
        </w:rPr>
        <w:t xml:space="preserve"> </w:t>
      </w:r>
      <w:r w:rsidRPr="008705D6">
        <w:rPr>
          <w:rFonts w:cstheme="minorHAnsi"/>
          <w:lang w:val="en-GB" w:bidi="en-GB"/>
        </w:rPr>
        <w:tab/>
        <w:t>These measures consisted in adjusting the evaluation criteria for project applications in the sense of their softening, presenting the Government with a document with the approval of which the Government committed a number of state administration entities to implement measures in the field of energy performance of buildings, increasing the possible share of large enterprises in drawing allocation under PA 3, execution of information and educational activities for potential applicants, coordination of the focus and conditions of announced calls with selected programmes co-financed from the EU budget or only from the state budget, and opening of a programme for drawing soft loans in the area of energy savings in cooperation with ČMZRB.</w:t>
      </w:r>
    </w:p>
  </w:footnote>
  <w:footnote w:id="41">
    <w:p w:rsidR="00C12AD2" w:rsidRPr="00EE65F1" w:rsidRDefault="00C12AD2" w:rsidP="00EE65F1">
      <w:pPr>
        <w:pStyle w:val="Textpoznpodarou"/>
        <w:ind w:left="284" w:hanging="284"/>
        <w:jc w:val="both"/>
      </w:pPr>
      <w:r w:rsidRPr="003776A5">
        <w:rPr>
          <w:rStyle w:val="Znakapoznpodarou"/>
          <w:lang w:val="en-GB" w:bidi="en-GB"/>
        </w:rPr>
        <w:footnoteRef/>
      </w:r>
      <w:r>
        <w:rPr>
          <w:lang w:val="en-GB" w:bidi="en-GB"/>
        </w:rPr>
        <w:t xml:space="preserve"> </w:t>
      </w:r>
      <w:r>
        <w:rPr>
          <w:lang w:val="en-GB" w:bidi="en-GB"/>
        </w:rPr>
        <w:tab/>
        <w:t xml:space="preserve">The MoIT selected ČMZRB as the manager of the </w:t>
      </w:r>
      <w:r>
        <w:rPr>
          <w:i/>
          <w:lang w:val="en-GB" w:bidi="en-GB"/>
        </w:rPr>
        <w:t>EX 2017 Credit Fund</w:t>
      </w:r>
      <w:r>
        <w:rPr>
          <w:lang w:val="en-GB" w:bidi="en-GB"/>
        </w:rPr>
        <w:t xml:space="preserve"> financial instrument us</w:t>
      </w:r>
      <w:r w:rsidR="00AD0706">
        <w:rPr>
          <w:lang w:val="en-GB" w:bidi="en-GB"/>
        </w:rPr>
        <w:t>ing Section 11(1)-(3) of Act no</w:t>
      </w:r>
      <w:r>
        <w:rPr>
          <w:lang w:val="en-GB" w:bidi="en-GB"/>
        </w:rPr>
        <w:t xml:space="preserve"> 134/2016 Coll., on Public Procurement, Article 12(3) of Directive 2014/24/EU (on public procurement) and the text of Commission Notice 2016/C 276/01 (</w:t>
      </w:r>
      <w:r>
        <w:rPr>
          <w:i/>
          <w:lang w:val="en-GB" w:bidi="en-GB"/>
        </w:rPr>
        <w:t>Guidance for Member States on the selection of bodies implementing financial instruments</w:t>
      </w:r>
      <w:r>
        <w:rPr>
          <w:lang w:val="en-GB" w:bidi="en-GB"/>
        </w:rPr>
        <w:t>).</w:t>
      </w:r>
    </w:p>
  </w:footnote>
  <w:footnote w:id="42">
    <w:p w:rsidR="00C12AD2" w:rsidRPr="002B6FDC" w:rsidRDefault="00C12AD2" w:rsidP="002B6FDC">
      <w:pPr>
        <w:pStyle w:val="Textpoznpodarou"/>
        <w:ind w:left="284" w:hanging="284"/>
        <w:jc w:val="both"/>
      </w:pPr>
      <w:r w:rsidRPr="002B6FDC">
        <w:rPr>
          <w:rStyle w:val="Znakapoznpodarou"/>
          <w:lang w:val="en-GB" w:bidi="en-GB"/>
        </w:rPr>
        <w:footnoteRef/>
      </w:r>
      <w:r w:rsidRPr="002B6FDC">
        <w:rPr>
          <w:lang w:val="en-GB" w:bidi="en-GB"/>
        </w:rPr>
        <w:t xml:space="preserve"> </w:t>
      </w:r>
      <w:r w:rsidRPr="002B6FDC">
        <w:rPr>
          <w:lang w:val="en-GB" w:bidi="en-GB"/>
        </w:rPr>
        <w:tab/>
        <w:t>The ENERGY SAVINGS aid programme can provide repayable financial aid for the project implementation in the form of an interest-free loan. In addition to the loan, the beneficiary may also receive financial contributions for the Energy Review expenditure and interest payments on commercial loans, which constitute another source of project financing.</w:t>
      </w:r>
    </w:p>
  </w:footnote>
  <w:footnote w:id="43">
    <w:p w:rsidR="00C12AD2" w:rsidRPr="005C30FE" w:rsidRDefault="00C12AD2" w:rsidP="000F589A">
      <w:pPr>
        <w:pStyle w:val="Poznmkapodarou"/>
      </w:pPr>
      <w:r w:rsidRPr="004C599E">
        <w:rPr>
          <w:rStyle w:val="Znakapoznpodarou"/>
          <w:lang w:val="en-GB" w:bidi="en-GB"/>
        </w:rPr>
        <w:footnoteRef/>
      </w:r>
      <w:r w:rsidR="00AD0706">
        <w:rPr>
          <w:lang w:val="en-GB" w:bidi="en-GB"/>
        </w:rPr>
        <w:t xml:space="preserve"> </w:t>
      </w:r>
      <w:r w:rsidR="00AD0706">
        <w:rPr>
          <w:lang w:val="en-GB" w:bidi="en-GB"/>
        </w:rPr>
        <w:tab/>
        <w:t>Audit no</w:t>
      </w:r>
      <w:r w:rsidRPr="005C30FE">
        <w:rPr>
          <w:lang w:val="en-GB" w:bidi="en-GB"/>
        </w:rPr>
        <w:t xml:space="preserve"> 2013/CZ/REGIO/C4/1226/1 (audit of the OP </w:t>
      </w:r>
      <w:r w:rsidRPr="005C30FE">
        <w:rPr>
          <w:i/>
          <w:lang w:val="en-GB" w:bidi="en-GB"/>
        </w:rPr>
        <w:t>Enterprise and Innovation – “Financial Engineering Instruments”</w:t>
      </w:r>
      <w:r w:rsidRPr="005C30FE">
        <w:rPr>
          <w:lang w:val="en-GB" w:bidi="en-GB"/>
        </w:rPr>
        <w:t>, performed on 8-12 July 2013).</w:t>
      </w:r>
    </w:p>
  </w:footnote>
  <w:footnote w:id="44">
    <w:p w:rsidR="00C12AD2" w:rsidRPr="004C599E" w:rsidRDefault="00C12AD2" w:rsidP="000F589A">
      <w:pPr>
        <w:pStyle w:val="Poznmkapodarou"/>
      </w:pPr>
      <w:r w:rsidRPr="004C599E">
        <w:rPr>
          <w:rStyle w:val="Znakapoznpodarou"/>
          <w:lang w:val="en-GB" w:bidi="en-GB"/>
        </w:rPr>
        <w:footnoteRef/>
      </w:r>
      <w:r>
        <w:rPr>
          <w:lang w:val="en-GB" w:bidi="en-GB"/>
        </w:rPr>
        <w:t xml:space="preserve"> </w:t>
      </w:r>
      <w:r>
        <w:rPr>
          <w:lang w:val="en-GB" w:bidi="en-GB"/>
        </w:rPr>
        <w:tab/>
        <w:t>Arti</w:t>
      </w:r>
      <w:r w:rsidR="00AD0706">
        <w:rPr>
          <w:lang w:val="en-GB" w:bidi="en-GB"/>
        </w:rPr>
        <w:t>cle 37(2)f) of Regulation (EU) n</w:t>
      </w:r>
      <w:r>
        <w:rPr>
          <w:lang w:val="en-GB" w:bidi="en-GB"/>
        </w:rPr>
        <w:t>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footnote>
  <w:footnote w:id="45">
    <w:p w:rsidR="00C12AD2" w:rsidRPr="004C599E" w:rsidRDefault="00C12AD2" w:rsidP="000F589A">
      <w:pPr>
        <w:pStyle w:val="Poznmkapodarou"/>
      </w:pPr>
      <w:r w:rsidRPr="004C599E">
        <w:rPr>
          <w:rStyle w:val="Znakapoznpodarou"/>
          <w:lang w:val="en-GB" w:bidi="en-GB"/>
        </w:rPr>
        <w:footnoteRef/>
      </w:r>
      <w:r w:rsidRPr="004C599E">
        <w:rPr>
          <w:lang w:val="en-GB" w:bidi="en-GB"/>
        </w:rPr>
        <w:t xml:space="preserve"> </w:t>
      </w:r>
      <w:r w:rsidRPr="004C599E">
        <w:rPr>
          <w:lang w:val="en-GB" w:bidi="en-GB"/>
        </w:rPr>
        <w:tab/>
        <w:t>As a contribution to the fulfilment of the energy savings target with the use of financial instruments (i.e. benefit), the M</w:t>
      </w:r>
      <w:r>
        <w:rPr>
          <w:lang w:val="en-GB" w:bidi="en-GB"/>
        </w:rPr>
        <w:t>o</w:t>
      </w:r>
      <w:r w:rsidRPr="004C599E">
        <w:rPr>
          <w:lang w:val="en-GB" w:bidi="en-GB"/>
        </w:rPr>
        <w:t>IT considers, for the financial instrument, simple support for enterprises by providing a soft loan, which does not represent any change. Enterprise support is therefore a mere tool, not an objective.</w:t>
      </w:r>
    </w:p>
  </w:footnote>
  <w:footnote w:id="46">
    <w:p w:rsidR="00C12AD2" w:rsidRPr="00AA6124" w:rsidRDefault="00C12AD2" w:rsidP="00C47084">
      <w:pPr>
        <w:pStyle w:val="Textpoznpodarou"/>
        <w:ind w:left="284" w:hanging="284"/>
        <w:jc w:val="both"/>
        <w:rPr>
          <w:rFonts w:cstheme="minorHAnsi"/>
        </w:rPr>
      </w:pPr>
      <w:r w:rsidRPr="00AA6124">
        <w:rPr>
          <w:rStyle w:val="Znakapoznpodarou"/>
          <w:rFonts w:cstheme="minorHAnsi"/>
          <w:lang w:val="en-GB" w:bidi="en-GB"/>
        </w:rPr>
        <w:footnoteRef/>
      </w:r>
      <w:r w:rsidRPr="00AA6124">
        <w:rPr>
          <w:rFonts w:cstheme="minorHAnsi"/>
          <w:lang w:val="en-GB" w:bidi="en-GB"/>
        </w:rPr>
        <w:t xml:space="preserve"> </w:t>
      </w:r>
      <w:r w:rsidRPr="00AA6124">
        <w:rPr>
          <w:rFonts w:cstheme="minorHAnsi"/>
          <w:lang w:val="en-GB" w:bidi="en-GB"/>
        </w:rPr>
        <w:tab/>
        <w:t>The following shortcomings were examined: non-compliance with the rules for the selection of financial intermediaries; the investment strategy is not in line with the programme objectives; missing audit trail (failure to use appropriate accounting codes for all transactions under the given financial engineering instrument as separate financial unit); the risk that management costs will exceed the maximum limits under EC legislation; mediation fees and management costs and fees overlap; unlawful preferential treatment of financial intermediaries; improper use of revenues and resources recovered from provided loans attributable to the OPEI contribution.</w:t>
      </w:r>
    </w:p>
  </w:footnote>
  <w:footnote w:id="47">
    <w:p w:rsidR="00C12AD2" w:rsidRPr="00235552" w:rsidRDefault="00C12AD2" w:rsidP="00CB7B53">
      <w:pPr>
        <w:ind w:left="284" w:hanging="284"/>
        <w:jc w:val="both"/>
        <w:rPr>
          <w:rFonts w:asciiTheme="minorHAnsi" w:hAnsiTheme="minorHAnsi" w:cstheme="minorHAnsi"/>
        </w:rPr>
      </w:pPr>
      <w:r w:rsidRPr="00235552">
        <w:rPr>
          <w:rStyle w:val="Znakapoznpodarou"/>
          <w:rFonts w:asciiTheme="minorHAnsi" w:hAnsiTheme="minorHAnsi" w:cstheme="minorHAnsi"/>
          <w:sz w:val="20"/>
          <w:szCs w:val="20"/>
          <w:lang w:val="en-GB" w:bidi="en-GB"/>
        </w:rPr>
        <w:footnoteRef/>
      </w:r>
      <w:r>
        <w:rPr>
          <w:rFonts w:asciiTheme="minorHAnsi" w:hAnsiTheme="minorHAnsi" w:cstheme="minorHAnsi"/>
          <w:sz w:val="20"/>
          <w:szCs w:val="20"/>
          <w:lang w:val="en-GB" w:bidi="en-GB"/>
        </w:rPr>
        <w:t xml:space="preserve"> </w:t>
      </w:r>
      <w:r>
        <w:rPr>
          <w:rFonts w:asciiTheme="minorHAnsi" w:hAnsiTheme="minorHAnsi" w:cstheme="minorHAnsi"/>
          <w:sz w:val="20"/>
          <w:szCs w:val="20"/>
          <w:lang w:val="en-GB" w:bidi="en-GB"/>
        </w:rPr>
        <w:tab/>
      </w:r>
      <w:hyperlink r:id="rId2" w:history="1">
        <w:r w:rsidRPr="00235552">
          <w:rPr>
            <w:rStyle w:val="Hypertextovodkaz"/>
            <w:rFonts w:asciiTheme="minorHAnsi" w:hAnsiTheme="minorHAnsi" w:cstheme="minorHAnsi"/>
            <w:sz w:val="20"/>
            <w:szCs w:val="20"/>
            <w:lang w:val="en-GB" w:bidi="en-GB"/>
          </w:rPr>
          <w:t>https://zpravy.e15.cz/byznys/prumysl-a-energetika/z-vyhodnych-uveru-na-uspory-neziskaly-firmy-ani-korunu-1345741</w:t>
        </w:r>
      </w:hyperlink>
      <w:r>
        <w:rPr>
          <w:rFonts w:asciiTheme="minorHAnsi" w:hAnsiTheme="minorHAnsi" w:cstheme="minorHAnsi"/>
          <w:sz w:val="20"/>
          <w:szCs w:val="20"/>
          <w:lang w:val="en-GB" w:bidi="en-GB"/>
        </w:rPr>
        <w:t>.</w:t>
      </w:r>
    </w:p>
  </w:footnote>
  <w:footnote w:id="48">
    <w:p w:rsidR="00C12AD2" w:rsidRPr="0054791C" w:rsidRDefault="00C12AD2" w:rsidP="00A3778D">
      <w:pPr>
        <w:pStyle w:val="Textpoznpodarou"/>
        <w:ind w:left="284" w:hanging="284"/>
        <w:jc w:val="both"/>
        <w:rPr>
          <w:rFonts w:cstheme="minorHAnsi"/>
        </w:rPr>
      </w:pPr>
      <w:r w:rsidRPr="0054791C">
        <w:rPr>
          <w:rStyle w:val="Znakapoznpodarou"/>
          <w:rFonts w:cstheme="minorHAnsi"/>
          <w:lang w:val="en-GB" w:bidi="en-GB"/>
        </w:rPr>
        <w:footnoteRef/>
      </w:r>
      <w:r w:rsidRPr="0054791C">
        <w:rPr>
          <w:rFonts w:cstheme="minorHAnsi"/>
          <w:lang w:val="en-GB" w:bidi="en-GB"/>
        </w:rPr>
        <w:t xml:space="preserve"> </w:t>
      </w:r>
      <w:r w:rsidRPr="0054791C">
        <w:rPr>
          <w:rFonts w:cstheme="minorHAnsi"/>
          <w:lang w:val="en-GB" w:bidi="en-GB"/>
        </w:rPr>
        <w:tab/>
        <w:t xml:space="preserve">Funds in the “applications for interim payments” sent to the Commission also include contributions from the OP EIC to the CFFI. Applications may include the entire contribution to the CFFI, irrespective of whether the funds have already been made available to the final beneficiaries. However, in the case of the CFFI, this deposit is not included in the billed funds, as they only include the funds made available to the final beneficiaries. </w:t>
      </w:r>
    </w:p>
  </w:footnote>
  <w:footnote w:id="49">
    <w:p w:rsidR="00C12AD2" w:rsidRPr="00CF34FA" w:rsidRDefault="00C12AD2" w:rsidP="000F589A">
      <w:pPr>
        <w:pStyle w:val="Poznmkapodarou"/>
      </w:pPr>
      <w:r>
        <w:rPr>
          <w:rStyle w:val="Znakapoznpodarou"/>
          <w:lang w:val="en-GB" w:bidi="en-GB"/>
        </w:rPr>
        <w:footnoteRef/>
      </w:r>
      <w:r>
        <w:rPr>
          <w:lang w:val="en-GB" w:bidi="en-GB"/>
        </w:rPr>
        <w:tab/>
        <w:t xml:space="preserve">The source of data on billed expenditure in applications for payment is the </w:t>
      </w:r>
      <w:r>
        <w:rPr>
          <w:i/>
          <w:lang w:val="en-GB" w:bidi="en-GB"/>
        </w:rPr>
        <w:t>Quarterly Report on the Implementation of ESI Funds in the Czech Republic in Q1 2018</w:t>
      </w:r>
      <w:r>
        <w:rPr>
          <w:lang w:val="en-GB" w:bidi="en-GB"/>
        </w:rPr>
        <w:t>. MS2014+ (re</w:t>
      </w:r>
      <w:r w:rsidR="009813D4">
        <w:rPr>
          <w:lang w:val="en-GB" w:bidi="en-GB"/>
        </w:rPr>
        <w:t>port M042 as at</w:t>
      </w:r>
      <w:r>
        <w:rPr>
          <w:lang w:val="en-GB" w:bidi="en-GB"/>
        </w:rPr>
        <w:t xml:space="preserve"> 24 May 2018, which includes interim applications sent to the Commission by the end of 2017) is the source of the data on funds in the “applications for interim payments” sent to the Commission.</w:t>
      </w:r>
    </w:p>
  </w:footnote>
  <w:footnote w:id="50">
    <w:p w:rsidR="00C12AD2" w:rsidRPr="00B93B52" w:rsidRDefault="00C12AD2" w:rsidP="000F589A">
      <w:pPr>
        <w:pStyle w:val="Poznmkapodarou"/>
      </w:pPr>
      <w:r w:rsidRPr="00B93B52">
        <w:rPr>
          <w:rStyle w:val="Znakapoznpodarou"/>
          <w:lang w:val="en-GB" w:bidi="en-GB"/>
        </w:rPr>
        <w:footnoteRef/>
      </w:r>
      <w:r w:rsidRPr="00B93B52">
        <w:rPr>
          <w:lang w:val="en-GB" w:bidi="en-GB"/>
        </w:rPr>
        <w:t xml:space="preserve"> </w:t>
      </w:r>
      <w:r w:rsidRPr="00B93B52">
        <w:rPr>
          <w:lang w:val="en-GB" w:bidi="en-GB"/>
        </w:rPr>
        <w:tab/>
        <w:t>As a starting point for modelling, the key drawing situation at the level of funds in the aggregate applications authorised by the M</w:t>
      </w:r>
      <w:r>
        <w:rPr>
          <w:lang w:val="en-GB" w:bidi="en-GB"/>
        </w:rPr>
        <w:t>o</w:t>
      </w:r>
      <w:r w:rsidRPr="00B93B52">
        <w:rPr>
          <w:lang w:val="en-GB" w:bidi="en-GB"/>
        </w:rPr>
        <w:t xml:space="preserve">IT as the OP EIC MA was chosen, as this situation approximates the drawing situations decisive for meeting the above thresholds. The source of data for this key situation was the </w:t>
      </w:r>
      <w:r w:rsidRPr="00B93B52">
        <w:rPr>
          <w:i/>
          <w:lang w:val="en-GB" w:bidi="en-GB"/>
        </w:rPr>
        <w:t>Strategic Implementation Plan for 2018</w:t>
      </w:r>
      <w:r w:rsidRPr="00B93B52">
        <w:rPr>
          <w:lang w:val="en-GB" w:bidi="en-GB"/>
        </w:rPr>
        <w:t xml:space="preserve"> (year “n”), which was acknowledged by the OP EIC Monitoring Committee at the 9th meeting on 21 November 2017.</w:t>
      </w:r>
    </w:p>
  </w:footnote>
  <w:footnote w:id="51">
    <w:p w:rsidR="00C12AD2" w:rsidRPr="0000789F" w:rsidRDefault="00C12AD2" w:rsidP="00D70C8D">
      <w:pPr>
        <w:pStyle w:val="Textpoznpodarou"/>
        <w:ind w:left="284" w:hanging="284"/>
        <w:jc w:val="both"/>
        <w:rPr>
          <w:rFonts w:cstheme="minorHAnsi"/>
        </w:rPr>
      </w:pPr>
      <w:r w:rsidRPr="0000789F">
        <w:rPr>
          <w:rStyle w:val="Znakapoznpodarou"/>
          <w:rFonts w:cstheme="minorHAnsi"/>
          <w:lang w:val="en-GB" w:bidi="en-GB"/>
        </w:rPr>
        <w:footnoteRef/>
      </w:r>
      <w:r w:rsidRPr="00D70C8D">
        <w:rPr>
          <w:rFonts w:cstheme="minorHAnsi"/>
          <w:lang w:val="en-GB" w:bidi="en-GB"/>
        </w:rPr>
        <w:t xml:space="preserve"> </w:t>
      </w:r>
      <w:r w:rsidRPr="00D70C8D">
        <w:rPr>
          <w:rFonts w:cstheme="minorHAnsi"/>
          <w:lang w:val="en-GB" w:bidi="en-GB"/>
        </w:rPr>
        <w:tab/>
        <w:t>The n+3 rule means that each commitment of a Member State to the European Commission must be fulfilled within three years of its assumption (by the end of the third year after the year of the commitment assumption). Compliance with the n+3 limit is derived from the moment of sending an interim application for payment of ERDF resources by the Paying and Certifying Authority to the European Commission, which will cumulatively meet the n+3 limit in conjunction with previous applications.</w:t>
      </w:r>
    </w:p>
  </w:footnote>
  <w:footnote w:id="52">
    <w:p w:rsidR="00C12AD2" w:rsidRPr="00EE4D1B" w:rsidRDefault="00C12AD2" w:rsidP="00EE4D1B">
      <w:pPr>
        <w:pStyle w:val="Textpoznpodarou"/>
        <w:ind w:left="284" w:hanging="284"/>
        <w:jc w:val="both"/>
        <w:rPr>
          <w:rFonts w:cstheme="minorHAnsi"/>
        </w:rPr>
      </w:pPr>
      <w:r w:rsidRPr="00EE4D1B">
        <w:rPr>
          <w:rStyle w:val="Znakapoznpodarou"/>
          <w:rFonts w:cstheme="minorHAnsi"/>
          <w:lang w:val="en-GB" w:bidi="en-GB"/>
        </w:rPr>
        <w:footnoteRef/>
      </w:r>
      <w:r w:rsidRPr="00EE4D1B">
        <w:rPr>
          <w:rFonts w:cstheme="minorHAnsi"/>
          <w:lang w:val="en-GB" w:bidi="en-GB"/>
        </w:rPr>
        <w:t xml:space="preserve"> </w:t>
      </w:r>
      <w:r w:rsidRPr="00EE4D1B">
        <w:rPr>
          <w:rFonts w:cstheme="minorHAnsi"/>
          <w:lang w:val="en-GB" w:bidi="en-GB"/>
        </w:rPr>
        <w:tab/>
        <w:t>The process of certification of expenditure of operational programmes is set out in the methodological guidelines of the uniform methodological environment.</w:t>
      </w:r>
    </w:p>
  </w:footnote>
  <w:footnote w:id="53">
    <w:p w:rsidR="00C12AD2" w:rsidRPr="00B407D1" w:rsidRDefault="00C12AD2" w:rsidP="000F589A">
      <w:pPr>
        <w:pStyle w:val="Poznmkapodarou"/>
      </w:pPr>
      <w:r w:rsidRPr="004715CE">
        <w:rPr>
          <w:rStyle w:val="Znakapoznpodarou"/>
          <w:lang w:val="en-GB" w:bidi="en-GB"/>
        </w:rPr>
        <w:footnoteRef/>
      </w:r>
      <w:r w:rsidRPr="00B407D1">
        <w:rPr>
          <w:rFonts w:eastAsia="Calibri"/>
          <w:lang w:val="en-GB" w:bidi="en-GB"/>
        </w:rPr>
        <w:t xml:space="preserve"> </w:t>
      </w:r>
      <w:r w:rsidRPr="00B407D1">
        <w:rPr>
          <w:rFonts w:eastAsia="Calibri"/>
          <w:lang w:val="en-GB" w:bidi="en-GB"/>
        </w:rPr>
        <w:tab/>
        <w:t xml:space="preserve">The provisions of methodological guidelines of the uniform methodological environment, which form a uniform framework of rules and procedures for providers of aid from EU funds, guaranteed by the National Coordination Authority of the Ministry of Regional Development. </w:t>
      </w:r>
    </w:p>
  </w:footnote>
  <w:footnote w:id="54">
    <w:p w:rsidR="00C12AD2" w:rsidRPr="009C1DA2" w:rsidRDefault="00C12AD2" w:rsidP="000F589A">
      <w:pPr>
        <w:pStyle w:val="Poznmkapodarou"/>
      </w:pPr>
      <w:r w:rsidRPr="00A432B9">
        <w:rPr>
          <w:rStyle w:val="Znakapoznpodarou"/>
          <w:lang w:val="en-GB" w:bidi="en-GB"/>
        </w:rPr>
        <w:footnoteRef/>
      </w:r>
      <w:r w:rsidR="009813D4">
        <w:rPr>
          <w:lang w:val="en-GB" w:bidi="en-GB"/>
        </w:rPr>
        <w:t xml:space="preserve"> </w:t>
      </w:r>
      <w:r w:rsidR="009813D4">
        <w:rPr>
          <w:lang w:val="en-GB" w:bidi="en-GB"/>
        </w:rPr>
        <w:tab/>
        <w:t>Project no</w:t>
      </w:r>
      <w:r>
        <w:rPr>
          <w:lang w:val="en-GB" w:bidi="en-GB"/>
        </w:rPr>
        <w:t xml:space="preserve"> CZ.01.3.10/0.0/0.0/15_010/0001151 – </w:t>
      </w:r>
      <w:r>
        <w:rPr>
          <w:i/>
          <w:lang w:val="en-GB" w:bidi="en-GB"/>
        </w:rPr>
        <w:t>Decentralisation of heating in KARBOX s.r.o.</w:t>
      </w:r>
    </w:p>
  </w:footnote>
  <w:footnote w:id="55">
    <w:p w:rsidR="00C12AD2" w:rsidRPr="009C1DA2" w:rsidRDefault="00C12AD2" w:rsidP="000F589A">
      <w:pPr>
        <w:pStyle w:val="Poznmkapodarou"/>
      </w:pPr>
      <w:r w:rsidRPr="009C1DA2">
        <w:rPr>
          <w:rStyle w:val="Znakapoznpodarou"/>
          <w:lang w:val="en-GB" w:bidi="en-GB"/>
        </w:rPr>
        <w:footnoteRef/>
      </w:r>
      <w:r w:rsidR="009813D4">
        <w:rPr>
          <w:lang w:val="en-GB" w:bidi="en-GB"/>
        </w:rPr>
        <w:t xml:space="preserve"> </w:t>
      </w:r>
      <w:r w:rsidR="009813D4">
        <w:rPr>
          <w:lang w:val="en-GB" w:bidi="en-GB"/>
        </w:rPr>
        <w:tab/>
        <w:t>Project no</w:t>
      </w:r>
      <w:r>
        <w:rPr>
          <w:lang w:val="en-GB" w:bidi="en-GB"/>
        </w:rPr>
        <w:t xml:space="preserve"> CZ.01.3.10/0.0/0.0/15_010/0001169 – </w:t>
      </w:r>
      <w:r>
        <w:rPr>
          <w:i/>
          <w:lang w:val="en-GB" w:bidi="en-GB"/>
        </w:rPr>
        <w:t>Thermal insulation of production building</w:t>
      </w:r>
      <w:r>
        <w:rPr>
          <w:lang w:val="en-GB" w:bidi="en-GB"/>
        </w:rPr>
        <w:t>.</w:t>
      </w:r>
    </w:p>
  </w:footnote>
  <w:footnote w:id="56">
    <w:p w:rsidR="00C12AD2" w:rsidRPr="005B7897" w:rsidRDefault="00C12AD2" w:rsidP="000F589A">
      <w:pPr>
        <w:pStyle w:val="Poznmkapodarou"/>
      </w:pPr>
      <w:r w:rsidRPr="005B7897">
        <w:rPr>
          <w:rStyle w:val="Znakapoznpodarou"/>
          <w:lang w:val="en-GB" w:bidi="en-GB"/>
        </w:rPr>
        <w:footnoteRef/>
      </w:r>
      <w:r>
        <w:rPr>
          <w:lang w:val="en-GB" w:bidi="en-GB"/>
        </w:rPr>
        <w:t xml:space="preserve"> </w:t>
      </w:r>
      <w:r w:rsidR="009813D4">
        <w:rPr>
          <w:lang w:val="en-GB" w:bidi="en-GB"/>
        </w:rPr>
        <w:tab/>
        <w:t>Project no</w:t>
      </w:r>
      <w:r>
        <w:rPr>
          <w:lang w:val="en-GB" w:bidi="en-GB"/>
        </w:rPr>
        <w:t xml:space="preserve"> CZ.01.3.10/0.0/0.0/15_010/0003058 – </w:t>
      </w:r>
      <w:r>
        <w:rPr>
          <w:i/>
          <w:lang w:val="en-GB" w:bidi="en-GB"/>
        </w:rPr>
        <w:t xml:space="preserve">Energy savings in KRÁLOVOPOLSKÁ KOVÁRNA, s.r.o. </w:t>
      </w:r>
    </w:p>
  </w:footnote>
  <w:footnote w:id="57">
    <w:p w:rsidR="00C12AD2" w:rsidRPr="00FB3CAA" w:rsidRDefault="00C12AD2" w:rsidP="000F589A">
      <w:pPr>
        <w:pStyle w:val="Poznmkapodarou"/>
      </w:pPr>
      <w:r w:rsidRPr="00FB3CAA">
        <w:rPr>
          <w:rStyle w:val="Znakapoznpodarou"/>
          <w:lang w:val="en-GB" w:bidi="en-GB"/>
        </w:rPr>
        <w:footnoteRef/>
      </w:r>
      <w:r w:rsidRPr="00FB3CAA">
        <w:rPr>
          <w:lang w:val="en-GB" w:bidi="en-GB"/>
        </w:rPr>
        <w:t xml:space="preserve"> </w:t>
      </w:r>
      <w:r w:rsidRPr="00FB3CAA">
        <w:rPr>
          <w:lang w:val="en-GB" w:bidi="en-GB"/>
        </w:rPr>
        <w:tab/>
        <w:t>Breach of budgetar</w:t>
      </w:r>
      <w:r w:rsidR="009813D4">
        <w:rPr>
          <w:lang w:val="en-GB" w:bidi="en-GB"/>
        </w:rPr>
        <w:t>y discipline according to Act no</w:t>
      </w:r>
      <w:r w:rsidRPr="00FB3CAA">
        <w:rPr>
          <w:lang w:val="en-GB" w:bidi="en-GB"/>
        </w:rPr>
        <w:t xml:space="preserve"> 218/2000 Coll. for three beneficiaries in the amount of up to CZK 231,078.50.</w:t>
      </w:r>
    </w:p>
  </w:footnote>
  <w:footnote w:id="58">
    <w:p w:rsidR="00C12AD2" w:rsidRPr="00DC26EB" w:rsidRDefault="00C12AD2" w:rsidP="000F589A">
      <w:pPr>
        <w:pStyle w:val="Poznmkapodarou"/>
      </w:pPr>
      <w:r w:rsidRPr="00DC26EB">
        <w:rPr>
          <w:rStyle w:val="Znakapoznpodarou"/>
          <w:lang w:val="en-GB" w:bidi="en-GB"/>
        </w:rPr>
        <w:footnoteRef/>
      </w:r>
      <w:r w:rsidRPr="00DC26EB">
        <w:rPr>
          <w:lang w:val="en-GB" w:bidi="en-GB"/>
        </w:rPr>
        <w:t xml:space="preserve"> </w:t>
      </w:r>
      <w:r w:rsidRPr="00DC26EB">
        <w:rPr>
          <w:lang w:val="en-GB" w:bidi="en-GB"/>
        </w:rPr>
        <w:tab/>
        <w:t>Ex ante Energy Reviews submitted by the beneficiaries as an obligatory annex to the aid application.</w:t>
      </w:r>
    </w:p>
  </w:footnote>
  <w:footnote w:id="59">
    <w:p w:rsidR="00C12AD2" w:rsidRPr="00334624" w:rsidRDefault="00C12AD2" w:rsidP="000F589A">
      <w:pPr>
        <w:pStyle w:val="Poznmkapodarou"/>
      </w:pPr>
      <w:r>
        <w:rPr>
          <w:rStyle w:val="Znakapoznpodarou"/>
          <w:lang w:val="en-GB" w:bidi="en-GB"/>
        </w:rPr>
        <w:footnoteRef/>
      </w:r>
      <w:r>
        <w:rPr>
          <w:lang w:val="en-GB" w:bidi="en-GB"/>
        </w:rPr>
        <w:t xml:space="preserve"> </w:t>
      </w:r>
      <w:r>
        <w:rPr>
          <w:lang w:val="en-GB" w:bidi="en-GB"/>
        </w:rPr>
        <w:tab/>
        <w:t>Adequate information provided to the beneficiaries is defined in Article 125(3)c) of Regulation No 1303/2013.</w:t>
      </w:r>
    </w:p>
  </w:footnote>
  <w:footnote w:id="60">
    <w:p w:rsidR="00C12AD2" w:rsidRPr="00AB3450" w:rsidRDefault="00C12AD2" w:rsidP="000F589A">
      <w:pPr>
        <w:pStyle w:val="Poznmkapodarou"/>
      </w:pPr>
      <w:r w:rsidRPr="00AB3450">
        <w:rPr>
          <w:rStyle w:val="Znakapoznpodarou"/>
          <w:lang w:val="en-GB" w:bidi="en-GB"/>
        </w:rPr>
        <w:footnoteRef/>
      </w:r>
      <w:r w:rsidRPr="00AB3450">
        <w:rPr>
          <w:lang w:val="en-GB" w:bidi="en-GB"/>
        </w:rPr>
        <w:t xml:space="preserve"> </w:t>
      </w:r>
      <w:r w:rsidRPr="00AB3450">
        <w:rPr>
          <w:lang w:val="en-GB" w:bidi="en-GB"/>
        </w:rPr>
        <w:tab/>
        <w:t>Ar</w:t>
      </w:r>
      <w:r w:rsidR="009813D4">
        <w:rPr>
          <w:lang w:val="en-GB" w:bidi="en-GB"/>
        </w:rPr>
        <w:t>ticle 54(3) of Regulation (EU) n</w:t>
      </w:r>
      <w:r w:rsidRPr="00AB3450">
        <w:rPr>
          <w:lang w:val="en-GB" w:bidi="en-GB"/>
        </w:rPr>
        <w:t>o 1303/2013 of the European Parliament and of the Council.</w:t>
      </w:r>
    </w:p>
  </w:footnote>
  <w:footnote w:id="61">
    <w:p w:rsidR="00C12AD2" w:rsidRPr="00AB3450" w:rsidRDefault="00C12AD2" w:rsidP="00A432B9">
      <w:pPr>
        <w:pStyle w:val="Textpoznpodarou"/>
        <w:ind w:left="284" w:hanging="284"/>
      </w:pPr>
      <w:r w:rsidRPr="00AB3450">
        <w:rPr>
          <w:rStyle w:val="Znakapoznpodarou"/>
          <w:rFonts w:cstheme="minorHAnsi"/>
          <w:lang w:val="en-GB" w:bidi="en-GB"/>
        </w:rPr>
        <w:footnoteRef/>
      </w:r>
      <w:r w:rsidRPr="00AB3450">
        <w:rPr>
          <w:lang w:val="en-GB" w:bidi="en-GB"/>
        </w:rPr>
        <w:t xml:space="preserve"> </w:t>
      </w:r>
      <w:r w:rsidRPr="00AB3450">
        <w:rPr>
          <w:lang w:val="en-GB" w:bidi="en-GB"/>
        </w:rPr>
        <w:tab/>
      </w:r>
      <w:r w:rsidRPr="00AB3450">
        <w:rPr>
          <w:rStyle w:val="Znakapoznpodarou"/>
          <w:rFonts w:cstheme="minorHAnsi"/>
          <w:vertAlign w:val="baseline"/>
          <w:lang w:val="en-GB" w:bidi="en-GB"/>
        </w:rPr>
        <w:t>Projects CZ.01.3.10/0.0/0.0/15_010/0003058,</w:t>
      </w:r>
      <w:r w:rsidRPr="00AB3450">
        <w:rPr>
          <w:lang w:val="en-GB" w:bidi="en-GB"/>
        </w:rPr>
        <w:t xml:space="preserve"> </w:t>
      </w:r>
      <w:r w:rsidRPr="00AB3450">
        <w:rPr>
          <w:rStyle w:val="Znakapoznpodarou"/>
          <w:rFonts w:cstheme="minorHAnsi"/>
          <w:vertAlign w:val="baseline"/>
          <w:lang w:val="en-GB" w:bidi="en-GB"/>
        </w:rPr>
        <w:t xml:space="preserve">CZ.01.3.10/0.0/0.0/15_010/0001169, CZ.01.3.10/0.0/0.0/15_010/0001151, CZ.01.3.10/0.0/0.0/15_010/0001205, CZ.01.3.10/0.0/0.0/15_010/0002423. </w:t>
      </w:r>
    </w:p>
  </w:footnote>
  <w:footnote w:id="62">
    <w:p w:rsidR="00C12AD2" w:rsidRPr="00C808D9" w:rsidRDefault="00C12AD2" w:rsidP="000F589A">
      <w:pPr>
        <w:pStyle w:val="Poznmkapodarou"/>
      </w:pPr>
      <w:r w:rsidRPr="00C808D9">
        <w:rPr>
          <w:rStyle w:val="Znakapoznpodarou"/>
          <w:lang w:val="en-GB" w:bidi="en-GB"/>
        </w:rPr>
        <w:footnoteRef/>
      </w:r>
      <w:r w:rsidRPr="00C808D9">
        <w:rPr>
          <w:lang w:val="en-GB" w:bidi="en-GB"/>
        </w:rPr>
        <w:t xml:space="preserve"> </w:t>
      </w:r>
      <w:r w:rsidRPr="00C808D9">
        <w:rPr>
          <w:lang w:val="en-GB" w:bidi="en-GB"/>
        </w:rPr>
        <w:tab/>
        <w:t>The total amount of financial shortcomings is CZK 238,933.66.</w:t>
      </w:r>
    </w:p>
  </w:footnote>
  <w:footnote w:id="63">
    <w:p w:rsidR="00C12AD2" w:rsidRPr="004166B6" w:rsidRDefault="00C12AD2" w:rsidP="00FD5824">
      <w:pPr>
        <w:pStyle w:val="Textpoznpodarou"/>
        <w:tabs>
          <w:tab w:val="left" w:pos="142"/>
        </w:tabs>
        <w:ind w:left="284" w:hanging="284"/>
        <w:jc w:val="both"/>
        <w:rPr>
          <w:rFonts w:cstheme="minorHAnsi"/>
        </w:rPr>
      </w:pPr>
      <w:r w:rsidRPr="00847B59">
        <w:rPr>
          <w:rStyle w:val="Znakapoznpodarou"/>
          <w:rFonts w:cstheme="minorHAnsi"/>
          <w:lang w:val="en-GB" w:bidi="en-GB"/>
        </w:rPr>
        <w:footnoteRef/>
      </w:r>
      <w:r>
        <w:rPr>
          <w:rFonts w:cstheme="minorHAnsi"/>
          <w:lang w:val="en-GB" w:bidi="en-GB"/>
        </w:rPr>
        <w:t xml:space="preserve"> </w:t>
      </w:r>
      <w:r>
        <w:rPr>
          <w:rFonts w:cstheme="minorHAnsi"/>
          <w:lang w:val="en-GB" w:bidi="en-GB"/>
        </w:rPr>
        <w:tab/>
        <w:t>Shortcomings in the setting of conditions for the introduction of the CFFI relate to the amount of CZK 0.477 billion (deposit made in the credit fund) but may affect funds of up to CZK 1.91 billion, i.e. the total amount allocated in the Financing Agreement for the OP EIC PA 3 financial instrument.</w:t>
      </w:r>
    </w:p>
  </w:footnote>
  <w:footnote w:id="64">
    <w:p w:rsidR="00C12AD2" w:rsidRPr="00852EAD" w:rsidRDefault="00C12AD2" w:rsidP="00E0390B">
      <w:pPr>
        <w:pStyle w:val="Textpoznpodarou"/>
        <w:ind w:left="284" w:hanging="284"/>
        <w:jc w:val="both"/>
        <w:rPr>
          <w:rFonts w:cstheme="minorHAnsi"/>
        </w:rPr>
      </w:pPr>
      <w:r w:rsidRPr="00E83678">
        <w:rPr>
          <w:rStyle w:val="Znakapoznpodarou"/>
          <w:rFonts w:cstheme="minorHAnsi"/>
          <w:lang w:val="en-GB" w:bidi="en-GB"/>
        </w:rPr>
        <w:footnoteRef/>
      </w:r>
      <w:r w:rsidRPr="00852EAD">
        <w:rPr>
          <w:rFonts w:cstheme="minorHAnsi"/>
          <w:lang w:val="en-GB" w:bidi="en-GB"/>
        </w:rPr>
        <w:tab/>
        <w:t>Execution of a preliminary inspection before the establishment of a commitment pursuant to Sec</w:t>
      </w:r>
      <w:r w:rsidR="009813D4">
        <w:rPr>
          <w:rFonts w:cstheme="minorHAnsi"/>
          <w:lang w:val="en-GB" w:bidi="en-GB"/>
        </w:rPr>
        <w:t>tion 13(3) and (7) of Decree no</w:t>
      </w:r>
      <w:r w:rsidRPr="00852EAD">
        <w:rPr>
          <w:rFonts w:cstheme="minorHAnsi"/>
          <w:lang w:val="en-GB" w:bidi="en-GB"/>
        </w:rPr>
        <w:t xml:space="preserve"> 416/</w:t>
      </w:r>
      <w:r w:rsidR="009813D4">
        <w:rPr>
          <w:rFonts w:cstheme="minorHAnsi"/>
          <w:lang w:val="en-GB" w:bidi="en-GB"/>
        </w:rPr>
        <w:t>2004 Coll., implementing Act no</w:t>
      </w:r>
      <w:r w:rsidRPr="00852EAD">
        <w:rPr>
          <w:rFonts w:cstheme="minorHAnsi"/>
          <w:lang w:val="en-GB" w:bidi="en-GB"/>
        </w:rPr>
        <w:t xml:space="preserve"> 320/2001 Coll., on Financial Control in Public Administration and on Amendments to Certain Acts (the Act on Financial Control), as amended b</w:t>
      </w:r>
      <w:r w:rsidR="009813D4">
        <w:rPr>
          <w:rFonts w:cstheme="minorHAnsi"/>
          <w:lang w:val="en-GB" w:bidi="en-GB"/>
        </w:rPr>
        <w:t>y Act no 309/2002 Coll., Act no 320/2002 Coll. and Act no</w:t>
      </w:r>
      <w:r w:rsidRPr="00852EAD">
        <w:rPr>
          <w:rFonts w:cstheme="minorHAnsi"/>
          <w:lang w:val="en-GB" w:bidi="en-GB"/>
        </w:rPr>
        <w:t xml:space="preserve"> 123/2003 Coll.</w:t>
      </w:r>
    </w:p>
  </w:footnote>
  <w:footnote w:id="65">
    <w:p w:rsidR="00C12AD2" w:rsidRPr="00852EAD" w:rsidRDefault="00C12AD2" w:rsidP="00C57C97">
      <w:pPr>
        <w:pStyle w:val="Textpoznpodarou"/>
        <w:tabs>
          <w:tab w:val="left" w:pos="284"/>
        </w:tabs>
        <w:jc w:val="both"/>
        <w:rPr>
          <w:rFonts w:cstheme="minorHAnsi"/>
        </w:rPr>
      </w:pPr>
      <w:r w:rsidRPr="00852EAD">
        <w:rPr>
          <w:rStyle w:val="Znakapoznpodarou"/>
          <w:rFonts w:cstheme="minorHAnsi"/>
          <w:lang w:val="en-GB" w:bidi="en-GB"/>
        </w:rPr>
        <w:footnoteRef/>
      </w:r>
      <w:r w:rsidRPr="00852EAD">
        <w:rPr>
          <w:rFonts w:cstheme="minorHAnsi"/>
          <w:lang w:val="en-GB" w:bidi="en-GB"/>
        </w:rPr>
        <w:t xml:space="preserve"> </w:t>
      </w:r>
      <w:r w:rsidRPr="00852EAD">
        <w:rPr>
          <w:rFonts w:cstheme="minorHAnsi"/>
          <w:lang w:val="en-GB" w:bidi="en-GB"/>
        </w:rPr>
        <w:tab/>
        <w:t xml:space="preserve">Article 25(1)b) of Commission Delegated Regulation </w:t>
      </w:r>
      <w:r w:rsidR="009813D4">
        <w:rPr>
          <w:rFonts w:cstheme="minorHAnsi"/>
          <w:lang w:val="en-GB" w:bidi="en-GB"/>
        </w:rPr>
        <w:t>(EU) n</w:t>
      </w:r>
      <w:r w:rsidRPr="00852EAD">
        <w:rPr>
          <w:rFonts w:cstheme="minorHAnsi"/>
          <w:lang w:val="en-GB" w:bidi="en-GB"/>
        </w:rPr>
        <w:t>o 480/2014.</w:t>
      </w:r>
    </w:p>
  </w:footnote>
  <w:footnote w:id="66">
    <w:p w:rsidR="00C12AD2" w:rsidRPr="00852EAD" w:rsidRDefault="00C12AD2" w:rsidP="00CE4010">
      <w:pPr>
        <w:pStyle w:val="Textpoznpodarou"/>
        <w:ind w:left="284" w:hanging="284"/>
        <w:jc w:val="both"/>
        <w:rPr>
          <w:rFonts w:cstheme="minorHAnsi"/>
        </w:rPr>
      </w:pPr>
      <w:r w:rsidRPr="00852EAD">
        <w:rPr>
          <w:rStyle w:val="Znakapoznpodarou"/>
          <w:rFonts w:cstheme="minorHAnsi"/>
          <w:lang w:val="en-GB" w:bidi="en-GB"/>
        </w:rPr>
        <w:footnoteRef/>
      </w:r>
      <w:r w:rsidRPr="00852EAD">
        <w:rPr>
          <w:rFonts w:cstheme="minorHAnsi"/>
          <w:lang w:val="en-GB" w:bidi="en-GB"/>
        </w:rPr>
        <w:t xml:space="preserve"> </w:t>
      </w:r>
      <w:r w:rsidRPr="00852EAD">
        <w:rPr>
          <w:rFonts w:cstheme="minorHAnsi"/>
          <w:lang w:val="en-GB" w:bidi="en-GB"/>
        </w:rPr>
        <w:tab/>
        <w:t>Within the meaning of Artic</w:t>
      </w:r>
      <w:r w:rsidR="009813D4">
        <w:rPr>
          <w:rFonts w:cstheme="minorHAnsi"/>
          <w:lang w:val="en-GB" w:bidi="en-GB"/>
        </w:rPr>
        <w:t>le 125(4)a) of Regulation (EU) n</w:t>
      </w:r>
      <w:r w:rsidRPr="00852EAD">
        <w:rPr>
          <w:rFonts w:cstheme="minorHAnsi"/>
          <w:lang w:val="en-GB" w:bidi="en-GB"/>
        </w:rPr>
        <w:t xml:space="preserve">o 1303/2013 of the European Parliament and of the Council. </w:t>
      </w:r>
    </w:p>
  </w:footnote>
  <w:footnote w:id="67">
    <w:p w:rsidR="00C12AD2" w:rsidRPr="00852EAD" w:rsidRDefault="00C12AD2" w:rsidP="007C0A49">
      <w:pPr>
        <w:pStyle w:val="Textpoznpodarou"/>
        <w:ind w:left="284" w:hanging="284"/>
        <w:jc w:val="both"/>
        <w:rPr>
          <w:rFonts w:cstheme="minorHAnsi"/>
        </w:rPr>
      </w:pPr>
      <w:r w:rsidRPr="00852EAD">
        <w:rPr>
          <w:rStyle w:val="Znakapoznpodarou"/>
          <w:rFonts w:cstheme="minorHAnsi"/>
          <w:lang w:val="en-GB" w:bidi="en-GB"/>
        </w:rPr>
        <w:footnoteRef/>
      </w:r>
      <w:r w:rsidR="009813D4">
        <w:rPr>
          <w:rFonts w:cstheme="minorHAnsi"/>
          <w:lang w:val="en-GB" w:bidi="en-GB"/>
        </w:rPr>
        <w:t xml:space="preserve"> </w:t>
      </w:r>
      <w:r w:rsidR="009813D4">
        <w:rPr>
          <w:rFonts w:cstheme="minorHAnsi"/>
          <w:lang w:val="en-GB" w:bidi="en-GB"/>
        </w:rPr>
        <w:tab/>
        <w:t>Section 10(1)d) of Act no</w:t>
      </w:r>
      <w:r w:rsidRPr="00852EAD">
        <w:rPr>
          <w:rFonts w:cstheme="minorHAnsi"/>
          <w:lang w:val="en-GB" w:bidi="en-GB"/>
        </w:rPr>
        <w:t xml:space="preserve"> 255/2012 Coll., on Inspection (the Inspection Code).</w:t>
      </w:r>
    </w:p>
  </w:footnote>
  <w:footnote w:id="68">
    <w:p w:rsidR="00C12AD2" w:rsidRPr="00334624" w:rsidRDefault="00C12AD2" w:rsidP="000F589A">
      <w:pPr>
        <w:pStyle w:val="Poznmkapodarou"/>
      </w:pPr>
      <w:r w:rsidRPr="00334624">
        <w:rPr>
          <w:rStyle w:val="Znakapoznpodarou"/>
          <w:lang w:val="en-GB" w:bidi="en-GB"/>
        </w:rPr>
        <w:footnoteRef/>
      </w:r>
      <w:r w:rsidRPr="00334624">
        <w:rPr>
          <w:lang w:val="en-GB" w:bidi="en-GB"/>
        </w:rPr>
        <w:t xml:space="preserve"> </w:t>
      </w:r>
      <w:r w:rsidRPr="00334624">
        <w:rPr>
          <w:lang w:val="en-GB" w:bidi="en-GB"/>
        </w:rPr>
        <w:tab/>
        <w:t xml:space="preserve">For example, for projects CZ.01.3.10/0.0/0.0/15_010/0003058, </w:t>
      </w:r>
      <w:r w:rsidRPr="00334624">
        <w:rPr>
          <w:rStyle w:val="Znakapoznpodarou"/>
          <w:vertAlign w:val="baseline"/>
          <w:lang w:val="en-GB" w:bidi="en-GB"/>
        </w:rPr>
        <w:t>CZ.01.3.10/0.0/0.0/15_010/0001169 and CZ.01.3.10/0.0/0.0/15_010/0001151</w:t>
      </w:r>
      <w:r w:rsidRPr="00334624">
        <w:rPr>
          <w:lang w:val="en-GB" w:bidi="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D2" w:rsidRPr="00BA153E" w:rsidRDefault="00C12AD2" w:rsidP="00BA153E">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174"/>
    <w:multiLevelType w:val="hybridMultilevel"/>
    <w:tmpl w:val="9FC4B4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67F77"/>
    <w:multiLevelType w:val="hybridMultilevel"/>
    <w:tmpl w:val="7AD6055A"/>
    <w:lvl w:ilvl="0" w:tplc="E3FA75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0C46"/>
    <w:multiLevelType w:val="hybridMultilevel"/>
    <w:tmpl w:val="2774F4E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9B5197"/>
    <w:multiLevelType w:val="hybridMultilevel"/>
    <w:tmpl w:val="AA4A8158"/>
    <w:lvl w:ilvl="0" w:tplc="D350197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5469AD"/>
    <w:multiLevelType w:val="hybridMultilevel"/>
    <w:tmpl w:val="DDFA6418"/>
    <w:lvl w:ilvl="0" w:tplc="1A58FE0C">
      <w:start w:val="2"/>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870CE4"/>
    <w:multiLevelType w:val="hybridMultilevel"/>
    <w:tmpl w:val="B0006F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20D07"/>
    <w:multiLevelType w:val="hybridMultilevel"/>
    <w:tmpl w:val="FB96767A"/>
    <w:lvl w:ilvl="0" w:tplc="FB12791A">
      <w:start w:val="1"/>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53F15"/>
    <w:multiLevelType w:val="hybridMultilevel"/>
    <w:tmpl w:val="A50C27DA"/>
    <w:lvl w:ilvl="0" w:tplc="9AB493EA">
      <w:start w:val="16"/>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806069"/>
    <w:multiLevelType w:val="hybridMultilevel"/>
    <w:tmpl w:val="F1C46BA6"/>
    <w:lvl w:ilvl="0" w:tplc="E26E3DCC">
      <w:numFmt w:val="bullet"/>
      <w:lvlText w:val="-"/>
      <w:lvlJc w:val="left"/>
      <w:pPr>
        <w:ind w:left="720" w:hanging="360"/>
      </w:pPr>
      <w:rPr>
        <w:rFonts w:ascii="Calibri" w:eastAsia="Times New Roman" w:hAnsi="Calibr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DA51D8"/>
    <w:multiLevelType w:val="hybridMultilevel"/>
    <w:tmpl w:val="D3BC7DE6"/>
    <w:lvl w:ilvl="0" w:tplc="568494A8">
      <w:start w:val="1"/>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041DD0"/>
    <w:multiLevelType w:val="hybridMultilevel"/>
    <w:tmpl w:val="15D6153A"/>
    <w:lvl w:ilvl="0" w:tplc="24DECA64">
      <w:start w:val="4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7B1526"/>
    <w:multiLevelType w:val="hybridMultilevel"/>
    <w:tmpl w:val="2E86400A"/>
    <w:lvl w:ilvl="0" w:tplc="311681A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297CE6"/>
    <w:multiLevelType w:val="hybridMultilevel"/>
    <w:tmpl w:val="9920E37C"/>
    <w:lvl w:ilvl="0" w:tplc="0414BBF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F85029"/>
    <w:multiLevelType w:val="hybridMultilevel"/>
    <w:tmpl w:val="1396B224"/>
    <w:lvl w:ilvl="0" w:tplc="92CC2D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483DE1"/>
    <w:multiLevelType w:val="hybridMultilevel"/>
    <w:tmpl w:val="99CA5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774201"/>
    <w:multiLevelType w:val="hybridMultilevel"/>
    <w:tmpl w:val="D3BC7DE6"/>
    <w:lvl w:ilvl="0" w:tplc="568494A8">
      <w:start w:val="1"/>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6F4268"/>
    <w:multiLevelType w:val="hybridMultilevel"/>
    <w:tmpl w:val="A3021982"/>
    <w:lvl w:ilvl="0" w:tplc="0414BBF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4A09EE"/>
    <w:multiLevelType w:val="hybridMultilevel"/>
    <w:tmpl w:val="388CD6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B738C0"/>
    <w:multiLevelType w:val="hybridMultilevel"/>
    <w:tmpl w:val="97F8736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AD0FB0"/>
    <w:multiLevelType w:val="hybridMultilevel"/>
    <w:tmpl w:val="012676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31954"/>
    <w:multiLevelType w:val="hybridMultilevel"/>
    <w:tmpl w:val="8C00705A"/>
    <w:lvl w:ilvl="0" w:tplc="E26E3DCC">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324E99"/>
    <w:multiLevelType w:val="hybridMultilevel"/>
    <w:tmpl w:val="331C2C60"/>
    <w:lvl w:ilvl="0" w:tplc="0405000F">
      <w:start w:val="1"/>
      <w:numFmt w:val="decimal"/>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5A7863FD"/>
    <w:multiLevelType w:val="hybridMultilevel"/>
    <w:tmpl w:val="1E609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0F6D8F"/>
    <w:multiLevelType w:val="hybridMultilevel"/>
    <w:tmpl w:val="A9387ADA"/>
    <w:lvl w:ilvl="0" w:tplc="0414BBF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02197"/>
    <w:multiLevelType w:val="hybridMultilevel"/>
    <w:tmpl w:val="AF9A199E"/>
    <w:lvl w:ilvl="0" w:tplc="311681A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0B6F90"/>
    <w:multiLevelType w:val="hybridMultilevel"/>
    <w:tmpl w:val="629ECBF2"/>
    <w:lvl w:ilvl="0" w:tplc="311681A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436215"/>
    <w:multiLevelType w:val="hybridMultilevel"/>
    <w:tmpl w:val="2A1CF8D8"/>
    <w:lvl w:ilvl="0" w:tplc="9AB493EA">
      <w:start w:val="16"/>
      <w:numFmt w:val="decimal"/>
      <w:lvlText w:val="(%1)"/>
      <w:lvlJc w:val="left"/>
      <w:pPr>
        <w:ind w:left="720" w:hanging="360"/>
      </w:pPr>
      <w:rPr>
        <w:rFonts w:asciiTheme="minorHAnsi" w:hAnsiTheme="minorHAnsi"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8F0F2B"/>
    <w:multiLevelType w:val="hybridMultilevel"/>
    <w:tmpl w:val="29145C7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32F23ED"/>
    <w:multiLevelType w:val="hybridMultilevel"/>
    <w:tmpl w:val="DAEAF204"/>
    <w:lvl w:ilvl="0" w:tplc="E26E3DCC">
      <w:numFmt w:val="bullet"/>
      <w:lvlText w:val="-"/>
      <w:lvlJc w:val="left"/>
      <w:pPr>
        <w:ind w:left="720" w:hanging="360"/>
      </w:pPr>
      <w:rPr>
        <w:rFonts w:ascii="Calibri" w:eastAsia="Times New Roman" w:hAnsi="Calibr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140C8"/>
    <w:multiLevelType w:val="hybridMultilevel"/>
    <w:tmpl w:val="D3FE4A30"/>
    <w:lvl w:ilvl="0" w:tplc="E26E3DCC">
      <w:numFmt w:val="bullet"/>
      <w:lvlText w:val="-"/>
      <w:lvlJc w:val="left"/>
      <w:pPr>
        <w:ind w:left="1069" w:hanging="360"/>
      </w:pPr>
      <w:rPr>
        <w:rFonts w:ascii="Calibri" w:eastAsia="Times New Roman" w:hAnsi="Calibri" w:cstheme="minorHAns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7CC276F9"/>
    <w:multiLevelType w:val="hybridMultilevel"/>
    <w:tmpl w:val="E168F79A"/>
    <w:lvl w:ilvl="0" w:tplc="0414BBF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0C1835"/>
    <w:multiLevelType w:val="hybridMultilevel"/>
    <w:tmpl w:val="977A91C8"/>
    <w:lvl w:ilvl="0" w:tplc="E26E3DCC">
      <w:numFmt w:val="bullet"/>
      <w:lvlText w:val="-"/>
      <w:lvlJc w:val="left"/>
      <w:pPr>
        <w:ind w:left="720" w:hanging="360"/>
      </w:pPr>
      <w:rPr>
        <w:rFonts w:ascii="Calibri" w:eastAsia="Times New Roman" w:hAnsi="Calibr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
  </w:num>
  <w:num w:numId="3">
    <w:abstractNumId w:val="29"/>
  </w:num>
  <w:num w:numId="4">
    <w:abstractNumId w:val="19"/>
  </w:num>
  <w:num w:numId="5">
    <w:abstractNumId w:val="24"/>
  </w:num>
  <w:num w:numId="6">
    <w:abstractNumId w:val="11"/>
  </w:num>
  <w:num w:numId="7">
    <w:abstractNumId w:val="25"/>
  </w:num>
  <w:num w:numId="8">
    <w:abstractNumId w:val="20"/>
  </w:num>
  <w:num w:numId="9">
    <w:abstractNumId w:val="16"/>
  </w:num>
  <w:num w:numId="10">
    <w:abstractNumId w:val="30"/>
  </w:num>
  <w:num w:numId="11">
    <w:abstractNumId w:val="31"/>
  </w:num>
  <w:num w:numId="12">
    <w:abstractNumId w:val="2"/>
  </w:num>
  <w:num w:numId="13">
    <w:abstractNumId w:val="13"/>
  </w:num>
  <w:num w:numId="14">
    <w:abstractNumId w:val="18"/>
  </w:num>
  <w:num w:numId="15">
    <w:abstractNumId w:val="14"/>
  </w:num>
  <w:num w:numId="16">
    <w:abstractNumId w:val="22"/>
  </w:num>
  <w:num w:numId="17">
    <w:abstractNumId w:val="17"/>
  </w:num>
  <w:num w:numId="18">
    <w:abstractNumId w:val="23"/>
  </w:num>
  <w:num w:numId="19">
    <w:abstractNumId w:val="4"/>
  </w:num>
  <w:num w:numId="20">
    <w:abstractNumId w:val="1"/>
  </w:num>
  <w:num w:numId="21">
    <w:abstractNumId w:val="5"/>
  </w:num>
  <w:num w:numId="22">
    <w:abstractNumId w:val="12"/>
  </w:num>
  <w:num w:numId="23">
    <w:abstractNumId w:val="26"/>
  </w:num>
  <w:num w:numId="24">
    <w:abstractNumId w:val="15"/>
  </w:num>
  <w:num w:numId="25">
    <w:abstractNumId w:val="7"/>
  </w:num>
  <w:num w:numId="26">
    <w:abstractNumId w:val="6"/>
  </w:num>
  <w:num w:numId="27">
    <w:abstractNumId w:val="0"/>
  </w:num>
  <w:num w:numId="28">
    <w:abstractNumId w:val="27"/>
  </w:num>
  <w:num w:numId="29">
    <w:abstractNumId w:val="9"/>
  </w:num>
  <w:num w:numId="30">
    <w:abstractNumId w:val="28"/>
  </w:num>
  <w:num w:numId="31">
    <w:abstractNumId w:val="8"/>
  </w:num>
  <w:num w:numId="3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0B"/>
    <w:rsid w:val="000003DF"/>
    <w:rsid w:val="000005E0"/>
    <w:rsid w:val="00000881"/>
    <w:rsid w:val="00000932"/>
    <w:rsid w:val="00000F96"/>
    <w:rsid w:val="000011E8"/>
    <w:rsid w:val="00001B91"/>
    <w:rsid w:val="00002073"/>
    <w:rsid w:val="0000236D"/>
    <w:rsid w:val="000026B8"/>
    <w:rsid w:val="0000285D"/>
    <w:rsid w:val="0000330E"/>
    <w:rsid w:val="000033DB"/>
    <w:rsid w:val="00003B60"/>
    <w:rsid w:val="00003D20"/>
    <w:rsid w:val="00003EAD"/>
    <w:rsid w:val="00003FF9"/>
    <w:rsid w:val="000044CF"/>
    <w:rsid w:val="00004DB0"/>
    <w:rsid w:val="00004E73"/>
    <w:rsid w:val="00005220"/>
    <w:rsid w:val="00005274"/>
    <w:rsid w:val="0000580F"/>
    <w:rsid w:val="00005A07"/>
    <w:rsid w:val="00005C3E"/>
    <w:rsid w:val="00005C47"/>
    <w:rsid w:val="00005C6C"/>
    <w:rsid w:val="000066B9"/>
    <w:rsid w:val="00006886"/>
    <w:rsid w:val="00006B02"/>
    <w:rsid w:val="00006CAF"/>
    <w:rsid w:val="00006CEC"/>
    <w:rsid w:val="00007773"/>
    <w:rsid w:val="0000789F"/>
    <w:rsid w:val="00007DA0"/>
    <w:rsid w:val="00007EF7"/>
    <w:rsid w:val="00007FD1"/>
    <w:rsid w:val="000104BD"/>
    <w:rsid w:val="0001113E"/>
    <w:rsid w:val="000112F9"/>
    <w:rsid w:val="00011810"/>
    <w:rsid w:val="000119C8"/>
    <w:rsid w:val="00011E4B"/>
    <w:rsid w:val="00011EF7"/>
    <w:rsid w:val="0001248D"/>
    <w:rsid w:val="000124FE"/>
    <w:rsid w:val="00012EA2"/>
    <w:rsid w:val="00013006"/>
    <w:rsid w:val="000131C6"/>
    <w:rsid w:val="00013507"/>
    <w:rsid w:val="000138FD"/>
    <w:rsid w:val="00013A3C"/>
    <w:rsid w:val="000141DD"/>
    <w:rsid w:val="00014603"/>
    <w:rsid w:val="00014840"/>
    <w:rsid w:val="00014D88"/>
    <w:rsid w:val="000152B0"/>
    <w:rsid w:val="0001567E"/>
    <w:rsid w:val="000156C0"/>
    <w:rsid w:val="000156CF"/>
    <w:rsid w:val="0001597F"/>
    <w:rsid w:val="00015987"/>
    <w:rsid w:val="00015CCB"/>
    <w:rsid w:val="00015F28"/>
    <w:rsid w:val="00016191"/>
    <w:rsid w:val="000163B7"/>
    <w:rsid w:val="000172AE"/>
    <w:rsid w:val="00017773"/>
    <w:rsid w:val="00017AC9"/>
    <w:rsid w:val="00017B4A"/>
    <w:rsid w:val="00017BE6"/>
    <w:rsid w:val="00017E46"/>
    <w:rsid w:val="00017EC7"/>
    <w:rsid w:val="00017F46"/>
    <w:rsid w:val="00020834"/>
    <w:rsid w:val="00020A05"/>
    <w:rsid w:val="00020DE5"/>
    <w:rsid w:val="00021026"/>
    <w:rsid w:val="0002165D"/>
    <w:rsid w:val="000216FC"/>
    <w:rsid w:val="000218CA"/>
    <w:rsid w:val="000225B8"/>
    <w:rsid w:val="00022D5C"/>
    <w:rsid w:val="00022F4B"/>
    <w:rsid w:val="000233C5"/>
    <w:rsid w:val="00023D6D"/>
    <w:rsid w:val="00023EA1"/>
    <w:rsid w:val="00024A45"/>
    <w:rsid w:val="00024E81"/>
    <w:rsid w:val="000254CB"/>
    <w:rsid w:val="00025A70"/>
    <w:rsid w:val="00025CF1"/>
    <w:rsid w:val="00025D47"/>
    <w:rsid w:val="00025E01"/>
    <w:rsid w:val="00025F5E"/>
    <w:rsid w:val="000261BD"/>
    <w:rsid w:val="00026AFA"/>
    <w:rsid w:val="00027D3C"/>
    <w:rsid w:val="00027F19"/>
    <w:rsid w:val="00030772"/>
    <w:rsid w:val="000307C5"/>
    <w:rsid w:val="0003087F"/>
    <w:rsid w:val="00030942"/>
    <w:rsid w:val="00030DD7"/>
    <w:rsid w:val="0003111A"/>
    <w:rsid w:val="00031292"/>
    <w:rsid w:val="000313FD"/>
    <w:rsid w:val="000314CC"/>
    <w:rsid w:val="00031A57"/>
    <w:rsid w:val="00031C8A"/>
    <w:rsid w:val="00031D26"/>
    <w:rsid w:val="00031DEE"/>
    <w:rsid w:val="00031FC4"/>
    <w:rsid w:val="00032482"/>
    <w:rsid w:val="000326DA"/>
    <w:rsid w:val="000328E1"/>
    <w:rsid w:val="00032E0D"/>
    <w:rsid w:val="00033741"/>
    <w:rsid w:val="000342ED"/>
    <w:rsid w:val="00034393"/>
    <w:rsid w:val="000343CF"/>
    <w:rsid w:val="000343E1"/>
    <w:rsid w:val="000347C0"/>
    <w:rsid w:val="00034844"/>
    <w:rsid w:val="00034AA9"/>
    <w:rsid w:val="00034AC2"/>
    <w:rsid w:val="000357D3"/>
    <w:rsid w:val="00035C96"/>
    <w:rsid w:val="00035D73"/>
    <w:rsid w:val="00036AC7"/>
    <w:rsid w:val="00037363"/>
    <w:rsid w:val="00037CB6"/>
    <w:rsid w:val="000406B5"/>
    <w:rsid w:val="000407CE"/>
    <w:rsid w:val="00040927"/>
    <w:rsid w:val="0004108C"/>
    <w:rsid w:val="000413E1"/>
    <w:rsid w:val="00041909"/>
    <w:rsid w:val="00041943"/>
    <w:rsid w:val="000419A7"/>
    <w:rsid w:val="00041F40"/>
    <w:rsid w:val="00041F64"/>
    <w:rsid w:val="00041F6A"/>
    <w:rsid w:val="0004223E"/>
    <w:rsid w:val="000423CF"/>
    <w:rsid w:val="000424B0"/>
    <w:rsid w:val="00042D81"/>
    <w:rsid w:val="00042F15"/>
    <w:rsid w:val="00043035"/>
    <w:rsid w:val="000430E2"/>
    <w:rsid w:val="00043439"/>
    <w:rsid w:val="000437B0"/>
    <w:rsid w:val="00043891"/>
    <w:rsid w:val="00043B34"/>
    <w:rsid w:val="00043B6B"/>
    <w:rsid w:val="0004461C"/>
    <w:rsid w:val="00044938"/>
    <w:rsid w:val="00044E4B"/>
    <w:rsid w:val="0004509D"/>
    <w:rsid w:val="00045898"/>
    <w:rsid w:val="000459C2"/>
    <w:rsid w:val="00045B38"/>
    <w:rsid w:val="00045E0B"/>
    <w:rsid w:val="000465B1"/>
    <w:rsid w:val="00046CD6"/>
    <w:rsid w:val="00046DD6"/>
    <w:rsid w:val="00047812"/>
    <w:rsid w:val="00047CFA"/>
    <w:rsid w:val="00050114"/>
    <w:rsid w:val="00050407"/>
    <w:rsid w:val="00050E1F"/>
    <w:rsid w:val="00050F0C"/>
    <w:rsid w:val="00051606"/>
    <w:rsid w:val="00051E46"/>
    <w:rsid w:val="00051EBF"/>
    <w:rsid w:val="000520CF"/>
    <w:rsid w:val="00052837"/>
    <w:rsid w:val="00052CBB"/>
    <w:rsid w:val="00052F4A"/>
    <w:rsid w:val="000530F1"/>
    <w:rsid w:val="00053194"/>
    <w:rsid w:val="000532AB"/>
    <w:rsid w:val="00053540"/>
    <w:rsid w:val="00053797"/>
    <w:rsid w:val="00053E39"/>
    <w:rsid w:val="00054517"/>
    <w:rsid w:val="00054696"/>
    <w:rsid w:val="0005491B"/>
    <w:rsid w:val="000549C6"/>
    <w:rsid w:val="00054AB4"/>
    <w:rsid w:val="00054BBC"/>
    <w:rsid w:val="00054E4B"/>
    <w:rsid w:val="000550B4"/>
    <w:rsid w:val="000554F7"/>
    <w:rsid w:val="000558EC"/>
    <w:rsid w:val="000559BB"/>
    <w:rsid w:val="00055A17"/>
    <w:rsid w:val="00055B2A"/>
    <w:rsid w:val="00056765"/>
    <w:rsid w:val="000569A4"/>
    <w:rsid w:val="00056BF7"/>
    <w:rsid w:val="00056F50"/>
    <w:rsid w:val="00057193"/>
    <w:rsid w:val="00057235"/>
    <w:rsid w:val="00057577"/>
    <w:rsid w:val="00057A70"/>
    <w:rsid w:val="00057CBE"/>
    <w:rsid w:val="00060843"/>
    <w:rsid w:val="000609CB"/>
    <w:rsid w:val="00060C32"/>
    <w:rsid w:val="00061360"/>
    <w:rsid w:val="000613C2"/>
    <w:rsid w:val="00061429"/>
    <w:rsid w:val="00061621"/>
    <w:rsid w:val="00061B1E"/>
    <w:rsid w:val="00061B4F"/>
    <w:rsid w:val="00061FAA"/>
    <w:rsid w:val="0006260B"/>
    <w:rsid w:val="0006377F"/>
    <w:rsid w:val="000639DF"/>
    <w:rsid w:val="00064144"/>
    <w:rsid w:val="000641DB"/>
    <w:rsid w:val="0006427F"/>
    <w:rsid w:val="000642CE"/>
    <w:rsid w:val="00064524"/>
    <w:rsid w:val="0006454E"/>
    <w:rsid w:val="000647BD"/>
    <w:rsid w:val="00064860"/>
    <w:rsid w:val="00064CAA"/>
    <w:rsid w:val="00064DEF"/>
    <w:rsid w:val="00064F00"/>
    <w:rsid w:val="000654EA"/>
    <w:rsid w:val="0006596B"/>
    <w:rsid w:val="000661B3"/>
    <w:rsid w:val="00066699"/>
    <w:rsid w:val="0006671D"/>
    <w:rsid w:val="00066725"/>
    <w:rsid w:val="00066D9F"/>
    <w:rsid w:val="00066E48"/>
    <w:rsid w:val="000670D8"/>
    <w:rsid w:val="00067642"/>
    <w:rsid w:val="00067667"/>
    <w:rsid w:val="00070408"/>
    <w:rsid w:val="0007064B"/>
    <w:rsid w:val="000706B4"/>
    <w:rsid w:val="00070C84"/>
    <w:rsid w:val="00070E20"/>
    <w:rsid w:val="000710D5"/>
    <w:rsid w:val="00071186"/>
    <w:rsid w:val="00071622"/>
    <w:rsid w:val="00071686"/>
    <w:rsid w:val="00071B68"/>
    <w:rsid w:val="00071FA4"/>
    <w:rsid w:val="00072445"/>
    <w:rsid w:val="00072D5A"/>
    <w:rsid w:val="000731F4"/>
    <w:rsid w:val="000732F3"/>
    <w:rsid w:val="000739E6"/>
    <w:rsid w:val="00073E19"/>
    <w:rsid w:val="0007408B"/>
    <w:rsid w:val="0007431E"/>
    <w:rsid w:val="00074954"/>
    <w:rsid w:val="00074A01"/>
    <w:rsid w:val="00075409"/>
    <w:rsid w:val="00075572"/>
    <w:rsid w:val="00075C06"/>
    <w:rsid w:val="000764E0"/>
    <w:rsid w:val="00076744"/>
    <w:rsid w:val="00076806"/>
    <w:rsid w:val="0007704C"/>
    <w:rsid w:val="00077153"/>
    <w:rsid w:val="00077196"/>
    <w:rsid w:val="000772FC"/>
    <w:rsid w:val="00077727"/>
    <w:rsid w:val="00080987"/>
    <w:rsid w:val="00080AB2"/>
    <w:rsid w:val="00080C12"/>
    <w:rsid w:val="00080EDC"/>
    <w:rsid w:val="00081221"/>
    <w:rsid w:val="000813FB"/>
    <w:rsid w:val="00081888"/>
    <w:rsid w:val="00081F8E"/>
    <w:rsid w:val="00082640"/>
    <w:rsid w:val="0008264D"/>
    <w:rsid w:val="000828E4"/>
    <w:rsid w:val="00082FB7"/>
    <w:rsid w:val="000839E5"/>
    <w:rsid w:val="000841BB"/>
    <w:rsid w:val="000843F6"/>
    <w:rsid w:val="000848DE"/>
    <w:rsid w:val="00084A31"/>
    <w:rsid w:val="00084DFA"/>
    <w:rsid w:val="00084EF4"/>
    <w:rsid w:val="00084F19"/>
    <w:rsid w:val="00085267"/>
    <w:rsid w:val="000855DB"/>
    <w:rsid w:val="00086696"/>
    <w:rsid w:val="00086D3E"/>
    <w:rsid w:val="00087183"/>
    <w:rsid w:val="00087582"/>
    <w:rsid w:val="00087884"/>
    <w:rsid w:val="00087A8A"/>
    <w:rsid w:val="00087ABD"/>
    <w:rsid w:val="00087F21"/>
    <w:rsid w:val="00090397"/>
    <w:rsid w:val="000903FF"/>
    <w:rsid w:val="00090781"/>
    <w:rsid w:val="000908D8"/>
    <w:rsid w:val="0009092D"/>
    <w:rsid w:val="00091099"/>
    <w:rsid w:val="000913CB"/>
    <w:rsid w:val="00091459"/>
    <w:rsid w:val="000919E2"/>
    <w:rsid w:val="00091A81"/>
    <w:rsid w:val="0009273F"/>
    <w:rsid w:val="000927F6"/>
    <w:rsid w:val="0009286D"/>
    <w:rsid w:val="000928BB"/>
    <w:rsid w:val="000928EE"/>
    <w:rsid w:val="00092B36"/>
    <w:rsid w:val="00092F75"/>
    <w:rsid w:val="00092FA7"/>
    <w:rsid w:val="000932A7"/>
    <w:rsid w:val="0009336C"/>
    <w:rsid w:val="00093E2F"/>
    <w:rsid w:val="000948C5"/>
    <w:rsid w:val="00094965"/>
    <w:rsid w:val="00094A2D"/>
    <w:rsid w:val="00094B6E"/>
    <w:rsid w:val="00095323"/>
    <w:rsid w:val="00095329"/>
    <w:rsid w:val="00095721"/>
    <w:rsid w:val="00095904"/>
    <w:rsid w:val="00095F08"/>
    <w:rsid w:val="0009635C"/>
    <w:rsid w:val="00096B5D"/>
    <w:rsid w:val="00096DF6"/>
    <w:rsid w:val="00096E1C"/>
    <w:rsid w:val="00096F81"/>
    <w:rsid w:val="0009709F"/>
    <w:rsid w:val="0009745F"/>
    <w:rsid w:val="000976E0"/>
    <w:rsid w:val="000979E8"/>
    <w:rsid w:val="00097E73"/>
    <w:rsid w:val="000A08E2"/>
    <w:rsid w:val="000A0A28"/>
    <w:rsid w:val="000A0AB9"/>
    <w:rsid w:val="000A0E63"/>
    <w:rsid w:val="000A0FA8"/>
    <w:rsid w:val="000A15CA"/>
    <w:rsid w:val="000A1689"/>
    <w:rsid w:val="000A2538"/>
    <w:rsid w:val="000A3761"/>
    <w:rsid w:val="000A39BB"/>
    <w:rsid w:val="000A3DF0"/>
    <w:rsid w:val="000A41A3"/>
    <w:rsid w:val="000A446F"/>
    <w:rsid w:val="000A46D3"/>
    <w:rsid w:val="000A47EC"/>
    <w:rsid w:val="000A4816"/>
    <w:rsid w:val="000A497E"/>
    <w:rsid w:val="000A53CC"/>
    <w:rsid w:val="000A58F6"/>
    <w:rsid w:val="000A5BC4"/>
    <w:rsid w:val="000A65CA"/>
    <w:rsid w:val="000A6A7F"/>
    <w:rsid w:val="000A6D0D"/>
    <w:rsid w:val="000A703D"/>
    <w:rsid w:val="000A7392"/>
    <w:rsid w:val="000A7CB5"/>
    <w:rsid w:val="000A7D3F"/>
    <w:rsid w:val="000B02A7"/>
    <w:rsid w:val="000B04BE"/>
    <w:rsid w:val="000B114F"/>
    <w:rsid w:val="000B12F1"/>
    <w:rsid w:val="000B1348"/>
    <w:rsid w:val="000B1C04"/>
    <w:rsid w:val="000B2170"/>
    <w:rsid w:val="000B25C3"/>
    <w:rsid w:val="000B3105"/>
    <w:rsid w:val="000B3145"/>
    <w:rsid w:val="000B35B2"/>
    <w:rsid w:val="000B378C"/>
    <w:rsid w:val="000B3978"/>
    <w:rsid w:val="000B3B08"/>
    <w:rsid w:val="000B3B74"/>
    <w:rsid w:val="000B3F15"/>
    <w:rsid w:val="000B4FCD"/>
    <w:rsid w:val="000B556B"/>
    <w:rsid w:val="000B558F"/>
    <w:rsid w:val="000B571C"/>
    <w:rsid w:val="000B5FE2"/>
    <w:rsid w:val="000B6C43"/>
    <w:rsid w:val="000B6D43"/>
    <w:rsid w:val="000B710A"/>
    <w:rsid w:val="000B7411"/>
    <w:rsid w:val="000B75F0"/>
    <w:rsid w:val="000B75FF"/>
    <w:rsid w:val="000C0F32"/>
    <w:rsid w:val="000C113C"/>
    <w:rsid w:val="000C1234"/>
    <w:rsid w:val="000C18EF"/>
    <w:rsid w:val="000C1C55"/>
    <w:rsid w:val="000C1DFD"/>
    <w:rsid w:val="000C1E95"/>
    <w:rsid w:val="000C2190"/>
    <w:rsid w:val="000C2850"/>
    <w:rsid w:val="000C28BB"/>
    <w:rsid w:val="000C3130"/>
    <w:rsid w:val="000C3153"/>
    <w:rsid w:val="000C3208"/>
    <w:rsid w:val="000C320D"/>
    <w:rsid w:val="000C3938"/>
    <w:rsid w:val="000C3B6B"/>
    <w:rsid w:val="000C3FA3"/>
    <w:rsid w:val="000C40E9"/>
    <w:rsid w:val="000C4C9A"/>
    <w:rsid w:val="000C4D60"/>
    <w:rsid w:val="000C5338"/>
    <w:rsid w:val="000C57DD"/>
    <w:rsid w:val="000C5A55"/>
    <w:rsid w:val="000C5E9D"/>
    <w:rsid w:val="000C64AC"/>
    <w:rsid w:val="000C672F"/>
    <w:rsid w:val="000C6DA4"/>
    <w:rsid w:val="000C6F9D"/>
    <w:rsid w:val="000C7BDF"/>
    <w:rsid w:val="000D0088"/>
    <w:rsid w:val="000D0135"/>
    <w:rsid w:val="000D01D6"/>
    <w:rsid w:val="000D059D"/>
    <w:rsid w:val="000D05D4"/>
    <w:rsid w:val="000D0735"/>
    <w:rsid w:val="000D0ED6"/>
    <w:rsid w:val="000D1076"/>
    <w:rsid w:val="000D17BB"/>
    <w:rsid w:val="000D18A3"/>
    <w:rsid w:val="000D18F3"/>
    <w:rsid w:val="000D1CB4"/>
    <w:rsid w:val="000D202F"/>
    <w:rsid w:val="000D2204"/>
    <w:rsid w:val="000D225C"/>
    <w:rsid w:val="000D225E"/>
    <w:rsid w:val="000D252E"/>
    <w:rsid w:val="000D2C32"/>
    <w:rsid w:val="000D2CC7"/>
    <w:rsid w:val="000D2D82"/>
    <w:rsid w:val="000D3445"/>
    <w:rsid w:val="000D3453"/>
    <w:rsid w:val="000D3462"/>
    <w:rsid w:val="000D350B"/>
    <w:rsid w:val="000D36F1"/>
    <w:rsid w:val="000D407A"/>
    <w:rsid w:val="000D40A9"/>
    <w:rsid w:val="000D40ED"/>
    <w:rsid w:val="000D456D"/>
    <w:rsid w:val="000D4CC1"/>
    <w:rsid w:val="000D4F7E"/>
    <w:rsid w:val="000D6081"/>
    <w:rsid w:val="000D62D0"/>
    <w:rsid w:val="000D6416"/>
    <w:rsid w:val="000D671A"/>
    <w:rsid w:val="000D677B"/>
    <w:rsid w:val="000D6940"/>
    <w:rsid w:val="000D6A32"/>
    <w:rsid w:val="000D6A56"/>
    <w:rsid w:val="000D6DC2"/>
    <w:rsid w:val="000D6EB0"/>
    <w:rsid w:val="000D6EB6"/>
    <w:rsid w:val="000D702C"/>
    <w:rsid w:val="000D7A33"/>
    <w:rsid w:val="000D7D68"/>
    <w:rsid w:val="000D7FF4"/>
    <w:rsid w:val="000E05EA"/>
    <w:rsid w:val="000E0AE6"/>
    <w:rsid w:val="000E101D"/>
    <w:rsid w:val="000E1099"/>
    <w:rsid w:val="000E1222"/>
    <w:rsid w:val="000E123D"/>
    <w:rsid w:val="000E196A"/>
    <w:rsid w:val="000E1BBE"/>
    <w:rsid w:val="000E1CA1"/>
    <w:rsid w:val="000E1E4B"/>
    <w:rsid w:val="000E2251"/>
    <w:rsid w:val="000E23CC"/>
    <w:rsid w:val="000E24AD"/>
    <w:rsid w:val="000E2E38"/>
    <w:rsid w:val="000E2F2F"/>
    <w:rsid w:val="000E352E"/>
    <w:rsid w:val="000E398D"/>
    <w:rsid w:val="000E399D"/>
    <w:rsid w:val="000E4219"/>
    <w:rsid w:val="000E4607"/>
    <w:rsid w:val="000E5022"/>
    <w:rsid w:val="000E5071"/>
    <w:rsid w:val="000E53AF"/>
    <w:rsid w:val="000E5476"/>
    <w:rsid w:val="000E5629"/>
    <w:rsid w:val="000E5967"/>
    <w:rsid w:val="000E5D50"/>
    <w:rsid w:val="000E62B1"/>
    <w:rsid w:val="000E643E"/>
    <w:rsid w:val="000E650F"/>
    <w:rsid w:val="000E661B"/>
    <w:rsid w:val="000E67B9"/>
    <w:rsid w:val="000E7D9C"/>
    <w:rsid w:val="000E7F1C"/>
    <w:rsid w:val="000F0258"/>
    <w:rsid w:val="000F0864"/>
    <w:rsid w:val="000F189E"/>
    <w:rsid w:val="000F1BD9"/>
    <w:rsid w:val="000F1DF3"/>
    <w:rsid w:val="000F1E9F"/>
    <w:rsid w:val="000F1FF6"/>
    <w:rsid w:val="000F253B"/>
    <w:rsid w:val="000F272E"/>
    <w:rsid w:val="000F2BAD"/>
    <w:rsid w:val="000F2E81"/>
    <w:rsid w:val="000F31D0"/>
    <w:rsid w:val="000F36FA"/>
    <w:rsid w:val="000F3776"/>
    <w:rsid w:val="000F37A0"/>
    <w:rsid w:val="000F3957"/>
    <w:rsid w:val="000F3B73"/>
    <w:rsid w:val="000F4024"/>
    <w:rsid w:val="000F4618"/>
    <w:rsid w:val="000F4A05"/>
    <w:rsid w:val="000F4E31"/>
    <w:rsid w:val="000F50C2"/>
    <w:rsid w:val="000F5263"/>
    <w:rsid w:val="000F589A"/>
    <w:rsid w:val="000F5FE2"/>
    <w:rsid w:val="000F5FF1"/>
    <w:rsid w:val="000F6159"/>
    <w:rsid w:val="000F659A"/>
    <w:rsid w:val="000F6B2D"/>
    <w:rsid w:val="000F6E30"/>
    <w:rsid w:val="000F71C7"/>
    <w:rsid w:val="000F74CC"/>
    <w:rsid w:val="000F7CC7"/>
    <w:rsid w:val="000F7D04"/>
    <w:rsid w:val="000F7DE5"/>
    <w:rsid w:val="000F7EC8"/>
    <w:rsid w:val="001002B8"/>
    <w:rsid w:val="001002DE"/>
    <w:rsid w:val="0010034C"/>
    <w:rsid w:val="001009B5"/>
    <w:rsid w:val="0010159A"/>
    <w:rsid w:val="00101798"/>
    <w:rsid w:val="001019FC"/>
    <w:rsid w:val="001021E8"/>
    <w:rsid w:val="001021F7"/>
    <w:rsid w:val="0010231F"/>
    <w:rsid w:val="00102AF9"/>
    <w:rsid w:val="0010304D"/>
    <w:rsid w:val="0010376B"/>
    <w:rsid w:val="00103A3A"/>
    <w:rsid w:val="00103B77"/>
    <w:rsid w:val="00103BA6"/>
    <w:rsid w:val="00104895"/>
    <w:rsid w:val="00104BDC"/>
    <w:rsid w:val="001059EC"/>
    <w:rsid w:val="00105AD0"/>
    <w:rsid w:val="00106174"/>
    <w:rsid w:val="00106532"/>
    <w:rsid w:val="0010656B"/>
    <w:rsid w:val="00106674"/>
    <w:rsid w:val="00106833"/>
    <w:rsid w:val="0010688E"/>
    <w:rsid w:val="00106D02"/>
    <w:rsid w:val="00107A9D"/>
    <w:rsid w:val="00110162"/>
    <w:rsid w:val="00110594"/>
    <w:rsid w:val="0011078B"/>
    <w:rsid w:val="00110B81"/>
    <w:rsid w:val="00110FFD"/>
    <w:rsid w:val="00111115"/>
    <w:rsid w:val="00111559"/>
    <w:rsid w:val="0011171A"/>
    <w:rsid w:val="00111936"/>
    <w:rsid w:val="00111DC1"/>
    <w:rsid w:val="00111E71"/>
    <w:rsid w:val="0011240B"/>
    <w:rsid w:val="00112710"/>
    <w:rsid w:val="001129ED"/>
    <w:rsid w:val="00112B51"/>
    <w:rsid w:val="001135CA"/>
    <w:rsid w:val="0011376D"/>
    <w:rsid w:val="00113A1F"/>
    <w:rsid w:val="00113B93"/>
    <w:rsid w:val="001140CF"/>
    <w:rsid w:val="001140E8"/>
    <w:rsid w:val="0011452A"/>
    <w:rsid w:val="00115CEF"/>
    <w:rsid w:val="00115E25"/>
    <w:rsid w:val="00116056"/>
    <w:rsid w:val="00116240"/>
    <w:rsid w:val="0011637B"/>
    <w:rsid w:val="00116982"/>
    <w:rsid w:val="00116B2E"/>
    <w:rsid w:val="001172B1"/>
    <w:rsid w:val="001176BB"/>
    <w:rsid w:val="00117DC9"/>
    <w:rsid w:val="001208DD"/>
    <w:rsid w:val="00120AA3"/>
    <w:rsid w:val="00120C17"/>
    <w:rsid w:val="0012129B"/>
    <w:rsid w:val="00121642"/>
    <w:rsid w:val="00121B6F"/>
    <w:rsid w:val="00122D95"/>
    <w:rsid w:val="00122F13"/>
    <w:rsid w:val="0012376C"/>
    <w:rsid w:val="00123ACC"/>
    <w:rsid w:val="00123BB9"/>
    <w:rsid w:val="00123D07"/>
    <w:rsid w:val="00124136"/>
    <w:rsid w:val="0012476C"/>
    <w:rsid w:val="0012499F"/>
    <w:rsid w:val="00124CB5"/>
    <w:rsid w:val="00124FF6"/>
    <w:rsid w:val="0012511E"/>
    <w:rsid w:val="00125295"/>
    <w:rsid w:val="00125B7B"/>
    <w:rsid w:val="00126303"/>
    <w:rsid w:val="001265E7"/>
    <w:rsid w:val="001266C9"/>
    <w:rsid w:val="00126713"/>
    <w:rsid w:val="00126AA0"/>
    <w:rsid w:val="00126D3F"/>
    <w:rsid w:val="001275C4"/>
    <w:rsid w:val="00127CC1"/>
    <w:rsid w:val="00127E65"/>
    <w:rsid w:val="00127FF9"/>
    <w:rsid w:val="001302F2"/>
    <w:rsid w:val="0013051A"/>
    <w:rsid w:val="001313F5"/>
    <w:rsid w:val="00131B8D"/>
    <w:rsid w:val="00131C5C"/>
    <w:rsid w:val="00131E0D"/>
    <w:rsid w:val="001321F9"/>
    <w:rsid w:val="001325AD"/>
    <w:rsid w:val="00132A7F"/>
    <w:rsid w:val="00133019"/>
    <w:rsid w:val="00133222"/>
    <w:rsid w:val="001332BC"/>
    <w:rsid w:val="0013397D"/>
    <w:rsid w:val="00133D90"/>
    <w:rsid w:val="001346F3"/>
    <w:rsid w:val="00134C4E"/>
    <w:rsid w:val="0013587A"/>
    <w:rsid w:val="00135D90"/>
    <w:rsid w:val="00135E06"/>
    <w:rsid w:val="00135F21"/>
    <w:rsid w:val="001360A2"/>
    <w:rsid w:val="00136155"/>
    <w:rsid w:val="001364A6"/>
    <w:rsid w:val="00136764"/>
    <w:rsid w:val="001368E7"/>
    <w:rsid w:val="00136A4C"/>
    <w:rsid w:val="00137D95"/>
    <w:rsid w:val="001404B6"/>
    <w:rsid w:val="00140B7F"/>
    <w:rsid w:val="00140D10"/>
    <w:rsid w:val="00140EBA"/>
    <w:rsid w:val="0014105F"/>
    <w:rsid w:val="001410DB"/>
    <w:rsid w:val="0014132F"/>
    <w:rsid w:val="00141355"/>
    <w:rsid w:val="001415FD"/>
    <w:rsid w:val="0014163E"/>
    <w:rsid w:val="001418C0"/>
    <w:rsid w:val="00141BF7"/>
    <w:rsid w:val="00141C97"/>
    <w:rsid w:val="00141F63"/>
    <w:rsid w:val="00141FA2"/>
    <w:rsid w:val="00141FDE"/>
    <w:rsid w:val="00142073"/>
    <w:rsid w:val="001422A6"/>
    <w:rsid w:val="001425AD"/>
    <w:rsid w:val="00142852"/>
    <w:rsid w:val="00142A6C"/>
    <w:rsid w:val="00142B1D"/>
    <w:rsid w:val="00142FD1"/>
    <w:rsid w:val="00143048"/>
    <w:rsid w:val="0014333C"/>
    <w:rsid w:val="00143392"/>
    <w:rsid w:val="0014351A"/>
    <w:rsid w:val="00143530"/>
    <w:rsid w:val="00143579"/>
    <w:rsid w:val="00143C9D"/>
    <w:rsid w:val="0014414B"/>
    <w:rsid w:val="001442C8"/>
    <w:rsid w:val="00144332"/>
    <w:rsid w:val="0014481A"/>
    <w:rsid w:val="00144916"/>
    <w:rsid w:val="00144FA1"/>
    <w:rsid w:val="0014514F"/>
    <w:rsid w:val="0014534E"/>
    <w:rsid w:val="00145390"/>
    <w:rsid w:val="0014548A"/>
    <w:rsid w:val="001456CE"/>
    <w:rsid w:val="00145861"/>
    <w:rsid w:val="001461EA"/>
    <w:rsid w:val="001462AD"/>
    <w:rsid w:val="00146599"/>
    <w:rsid w:val="001468AF"/>
    <w:rsid w:val="001468BA"/>
    <w:rsid w:val="001468DA"/>
    <w:rsid w:val="00146C0C"/>
    <w:rsid w:val="00146FC1"/>
    <w:rsid w:val="001471DB"/>
    <w:rsid w:val="00147599"/>
    <w:rsid w:val="00147722"/>
    <w:rsid w:val="00147A69"/>
    <w:rsid w:val="00147AE0"/>
    <w:rsid w:val="00147EAF"/>
    <w:rsid w:val="00150511"/>
    <w:rsid w:val="00150987"/>
    <w:rsid w:val="00150BE9"/>
    <w:rsid w:val="0015114B"/>
    <w:rsid w:val="00151252"/>
    <w:rsid w:val="00151B47"/>
    <w:rsid w:val="00151D94"/>
    <w:rsid w:val="001522D1"/>
    <w:rsid w:val="001523C1"/>
    <w:rsid w:val="00152479"/>
    <w:rsid w:val="00152B55"/>
    <w:rsid w:val="001531E3"/>
    <w:rsid w:val="0015334F"/>
    <w:rsid w:val="00153700"/>
    <w:rsid w:val="00153985"/>
    <w:rsid w:val="00153BF0"/>
    <w:rsid w:val="00154178"/>
    <w:rsid w:val="00154C1C"/>
    <w:rsid w:val="00154D7A"/>
    <w:rsid w:val="001550CC"/>
    <w:rsid w:val="0015511A"/>
    <w:rsid w:val="0015536B"/>
    <w:rsid w:val="00155507"/>
    <w:rsid w:val="00155CDC"/>
    <w:rsid w:val="00155DE6"/>
    <w:rsid w:val="001564AB"/>
    <w:rsid w:val="00156C62"/>
    <w:rsid w:val="00157BCF"/>
    <w:rsid w:val="00157FCD"/>
    <w:rsid w:val="0016027D"/>
    <w:rsid w:val="001602B2"/>
    <w:rsid w:val="00160356"/>
    <w:rsid w:val="00160429"/>
    <w:rsid w:val="00160905"/>
    <w:rsid w:val="00160D42"/>
    <w:rsid w:val="00160E38"/>
    <w:rsid w:val="00160E9D"/>
    <w:rsid w:val="00160F69"/>
    <w:rsid w:val="001613FB"/>
    <w:rsid w:val="001616E0"/>
    <w:rsid w:val="00161978"/>
    <w:rsid w:val="0016199E"/>
    <w:rsid w:val="00161C93"/>
    <w:rsid w:val="001625D9"/>
    <w:rsid w:val="00162A88"/>
    <w:rsid w:val="00162B1D"/>
    <w:rsid w:val="00162BDF"/>
    <w:rsid w:val="00162C1D"/>
    <w:rsid w:val="00163354"/>
    <w:rsid w:val="00163395"/>
    <w:rsid w:val="00163B38"/>
    <w:rsid w:val="00164469"/>
    <w:rsid w:val="001645EF"/>
    <w:rsid w:val="00164625"/>
    <w:rsid w:val="00164813"/>
    <w:rsid w:val="0016490F"/>
    <w:rsid w:val="00165E07"/>
    <w:rsid w:val="001661E1"/>
    <w:rsid w:val="001667C1"/>
    <w:rsid w:val="001669A7"/>
    <w:rsid w:val="001670EF"/>
    <w:rsid w:val="001671F8"/>
    <w:rsid w:val="00167879"/>
    <w:rsid w:val="001678E2"/>
    <w:rsid w:val="001679FB"/>
    <w:rsid w:val="00167F98"/>
    <w:rsid w:val="00170113"/>
    <w:rsid w:val="001702DE"/>
    <w:rsid w:val="001706D1"/>
    <w:rsid w:val="00170BEB"/>
    <w:rsid w:val="00171086"/>
    <w:rsid w:val="00171371"/>
    <w:rsid w:val="0017140E"/>
    <w:rsid w:val="001715AC"/>
    <w:rsid w:val="001718B7"/>
    <w:rsid w:val="00171959"/>
    <w:rsid w:val="00171A28"/>
    <w:rsid w:val="00171A41"/>
    <w:rsid w:val="00171E37"/>
    <w:rsid w:val="00172390"/>
    <w:rsid w:val="001725CE"/>
    <w:rsid w:val="00172804"/>
    <w:rsid w:val="001728D7"/>
    <w:rsid w:val="00172F35"/>
    <w:rsid w:val="00173420"/>
    <w:rsid w:val="0017377A"/>
    <w:rsid w:val="001739C5"/>
    <w:rsid w:val="00173BFF"/>
    <w:rsid w:val="00173EA1"/>
    <w:rsid w:val="001740E5"/>
    <w:rsid w:val="0017418E"/>
    <w:rsid w:val="001742A7"/>
    <w:rsid w:val="0017464D"/>
    <w:rsid w:val="00174783"/>
    <w:rsid w:val="00174F59"/>
    <w:rsid w:val="00175157"/>
    <w:rsid w:val="0017558B"/>
    <w:rsid w:val="00175FC7"/>
    <w:rsid w:val="00176033"/>
    <w:rsid w:val="001765F7"/>
    <w:rsid w:val="001766BF"/>
    <w:rsid w:val="0017685C"/>
    <w:rsid w:val="00176AE7"/>
    <w:rsid w:val="0017721E"/>
    <w:rsid w:val="00177D39"/>
    <w:rsid w:val="00177D45"/>
    <w:rsid w:val="00177E1E"/>
    <w:rsid w:val="00177FC3"/>
    <w:rsid w:val="00180090"/>
    <w:rsid w:val="00180226"/>
    <w:rsid w:val="00180600"/>
    <w:rsid w:val="0018067B"/>
    <w:rsid w:val="001806F7"/>
    <w:rsid w:val="00180879"/>
    <w:rsid w:val="0018090A"/>
    <w:rsid w:val="0018091F"/>
    <w:rsid w:val="00180B46"/>
    <w:rsid w:val="00180F3B"/>
    <w:rsid w:val="001816D4"/>
    <w:rsid w:val="001826FC"/>
    <w:rsid w:val="00182BE1"/>
    <w:rsid w:val="00182C71"/>
    <w:rsid w:val="00182F04"/>
    <w:rsid w:val="001832B9"/>
    <w:rsid w:val="00183702"/>
    <w:rsid w:val="00183FDB"/>
    <w:rsid w:val="00184555"/>
    <w:rsid w:val="00184724"/>
    <w:rsid w:val="001851F4"/>
    <w:rsid w:val="00185486"/>
    <w:rsid w:val="00185710"/>
    <w:rsid w:val="00185888"/>
    <w:rsid w:val="00185D15"/>
    <w:rsid w:val="00185D76"/>
    <w:rsid w:val="00185E76"/>
    <w:rsid w:val="00186153"/>
    <w:rsid w:val="001862F0"/>
    <w:rsid w:val="00186633"/>
    <w:rsid w:val="0018669E"/>
    <w:rsid w:val="00186E97"/>
    <w:rsid w:val="001871D4"/>
    <w:rsid w:val="0018767F"/>
    <w:rsid w:val="00187CE9"/>
    <w:rsid w:val="00187FAE"/>
    <w:rsid w:val="0019012B"/>
    <w:rsid w:val="00190D5F"/>
    <w:rsid w:val="00191182"/>
    <w:rsid w:val="00191B79"/>
    <w:rsid w:val="001922FC"/>
    <w:rsid w:val="00192304"/>
    <w:rsid w:val="00192BB6"/>
    <w:rsid w:val="00192BC2"/>
    <w:rsid w:val="00193533"/>
    <w:rsid w:val="0019357D"/>
    <w:rsid w:val="00193633"/>
    <w:rsid w:val="001938C6"/>
    <w:rsid w:val="00193C73"/>
    <w:rsid w:val="00193DC1"/>
    <w:rsid w:val="00194005"/>
    <w:rsid w:val="0019413C"/>
    <w:rsid w:val="00194298"/>
    <w:rsid w:val="0019441C"/>
    <w:rsid w:val="00194491"/>
    <w:rsid w:val="00194B27"/>
    <w:rsid w:val="00194BB5"/>
    <w:rsid w:val="00194DD1"/>
    <w:rsid w:val="00194F87"/>
    <w:rsid w:val="00195105"/>
    <w:rsid w:val="0019536B"/>
    <w:rsid w:val="00195A5C"/>
    <w:rsid w:val="00195B7C"/>
    <w:rsid w:val="00195BBA"/>
    <w:rsid w:val="00195DDE"/>
    <w:rsid w:val="001966D1"/>
    <w:rsid w:val="0019670B"/>
    <w:rsid w:val="0019675E"/>
    <w:rsid w:val="00196F2C"/>
    <w:rsid w:val="001A03F3"/>
    <w:rsid w:val="001A08A9"/>
    <w:rsid w:val="001A094E"/>
    <w:rsid w:val="001A0E1F"/>
    <w:rsid w:val="001A0FC2"/>
    <w:rsid w:val="001A11D8"/>
    <w:rsid w:val="001A1216"/>
    <w:rsid w:val="001A12F9"/>
    <w:rsid w:val="001A1518"/>
    <w:rsid w:val="001A15D3"/>
    <w:rsid w:val="001A1AAC"/>
    <w:rsid w:val="001A1C22"/>
    <w:rsid w:val="001A1CBF"/>
    <w:rsid w:val="001A1DB1"/>
    <w:rsid w:val="001A1EC5"/>
    <w:rsid w:val="001A1F1B"/>
    <w:rsid w:val="001A2C49"/>
    <w:rsid w:val="001A3388"/>
    <w:rsid w:val="001A3641"/>
    <w:rsid w:val="001A37F7"/>
    <w:rsid w:val="001A3FD4"/>
    <w:rsid w:val="001A4061"/>
    <w:rsid w:val="001A4CED"/>
    <w:rsid w:val="001A4F4D"/>
    <w:rsid w:val="001A4FFF"/>
    <w:rsid w:val="001A50E5"/>
    <w:rsid w:val="001A5214"/>
    <w:rsid w:val="001A5493"/>
    <w:rsid w:val="001A5628"/>
    <w:rsid w:val="001A5B03"/>
    <w:rsid w:val="001A5B2A"/>
    <w:rsid w:val="001A5D01"/>
    <w:rsid w:val="001A6AEE"/>
    <w:rsid w:val="001A6DA5"/>
    <w:rsid w:val="001A700F"/>
    <w:rsid w:val="001A717C"/>
    <w:rsid w:val="001A71B5"/>
    <w:rsid w:val="001A722C"/>
    <w:rsid w:val="001A7319"/>
    <w:rsid w:val="001A7F32"/>
    <w:rsid w:val="001B0131"/>
    <w:rsid w:val="001B0C10"/>
    <w:rsid w:val="001B0CBD"/>
    <w:rsid w:val="001B0CFC"/>
    <w:rsid w:val="001B0E97"/>
    <w:rsid w:val="001B12AA"/>
    <w:rsid w:val="001B12AC"/>
    <w:rsid w:val="001B1924"/>
    <w:rsid w:val="001B1A8D"/>
    <w:rsid w:val="001B1AB6"/>
    <w:rsid w:val="001B1C22"/>
    <w:rsid w:val="001B1C52"/>
    <w:rsid w:val="001B1FE2"/>
    <w:rsid w:val="001B2131"/>
    <w:rsid w:val="001B2565"/>
    <w:rsid w:val="001B296C"/>
    <w:rsid w:val="001B2A38"/>
    <w:rsid w:val="001B2B19"/>
    <w:rsid w:val="001B2B2B"/>
    <w:rsid w:val="001B2F10"/>
    <w:rsid w:val="001B3EE5"/>
    <w:rsid w:val="001B4E59"/>
    <w:rsid w:val="001B5134"/>
    <w:rsid w:val="001B51A3"/>
    <w:rsid w:val="001B537D"/>
    <w:rsid w:val="001B54CD"/>
    <w:rsid w:val="001B55F5"/>
    <w:rsid w:val="001B57E8"/>
    <w:rsid w:val="001B5B03"/>
    <w:rsid w:val="001B5B67"/>
    <w:rsid w:val="001B6433"/>
    <w:rsid w:val="001B69B3"/>
    <w:rsid w:val="001B6DAD"/>
    <w:rsid w:val="001B7707"/>
    <w:rsid w:val="001C010C"/>
    <w:rsid w:val="001C033E"/>
    <w:rsid w:val="001C065F"/>
    <w:rsid w:val="001C109B"/>
    <w:rsid w:val="001C194C"/>
    <w:rsid w:val="001C196B"/>
    <w:rsid w:val="001C1B93"/>
    <w:rsid w:val="001C1BE9"/>
    <w:rsid w:val="001C2536"/>
    <w:rsid w:val="001C2F11"/>
    <w:rsid w:val="001C35BE"/>
    <w:rsid w:val="001C3ECD"/>
    <w:rsid w:val="001C4029"/>
    <w:rsid w:val="001C422A"/>
    <w:rsid w:val="001C42DE"/>
    <w:rsid w:val="001C43C9"/>
    <w:rsid w:val="001C43FA"/>
    <w:rsid w:val="001C4488"/>
    <w:rsid w:val="001C47F8"/>
    <w:rsid w:val="001C561C"/>
    <w:rsid w:val="001C5D62"/>
    <w:rsid w:val="001C6A88"/>
    <w:rsid w:val="001C6A9B"/>
    <w:rsid w:val="001C6C82"/>
    <w:rsid w:val="001C6CBD"/>
    <w:rsid w:val="001C78EE"/>
    <w:rsid w:val="001C7DEA"/>
    <w:rsid w:val="001D028D"/>
    <w:rsid w:val="001D03FD"/>
    <w:rsid w:val="001D0BE3"/>
    <w:rsid w:val="001D0C24"/>
    <w:rsid w:val="001D0FC2"/>
    <w:rsid w:val="001D0FEF"/>
    <w:rsid w:val="001D1646"/>
    <w:rsid w:val="001D1661"/>
    <w:rsid w:val="001D16B5"/>
    <w:rsid w:val="001D231A"/>
    <w:rsid w:val="001D2AF6"/>
    <w:rsid w:val="001D2B18"/>
    <w:rsid w:val="001D2E18"/>
    <w:rsid w:val="001D2F79"/>
    <w:rsid w:val="001D370A"/>
    <w:rsid w:val="001D37E1"/>
    <w:rsid w:val="001D3A7D"/>
    <w:rsid w:val="001D45B8"/>
    <w:rsid w:val="001D4A83"/>
    <w:rsid w:val="001D61A3"/>
    <w:rsid w:val="001D6FEA"/>
    <w:rsid w:val="001D727C"/>
    <w:rsid w:val="001D738F"/>
    <w:rsid w:val="001D7AAC"/>
    <w:rsid w:val="001D7B11"/>
    <w:rsid w:val="001E0713"/>
    <w:rsid w:val="001E091B"/>
    <w:rsid w:val="001E1655"/>
    <w:rsid w:val="001E1BA0"/>
    <w:rsid w:val="001E1BDA"/>
    <w:rsid w:val="001E1D26"/>
    <w:rsid w:val="001E237D"/>
    <w:rsid w:val="001E240D"/>
    <w:rsid w:val="001E2767"/>
    <w:rsid w:val="001E30E5"/>
    <w:rsid w:val="001E31FA"/>
    <w:rsid w:val="001E3785"/>
    <w:rsid w:val="001E37E8"/>
    <w:rsid w:val="001E40C8"/>
    <w:rsid w:val="001E41B1"/>
    <w:rsid w:val="001E4D84"/>
    <w:rsid w:val="001E54E8"/>
    <w:rsid w:val="001E567A"/>
    <w:rsid w:val="001E577D"/>
    <w:rsid w:val="001E5B7E"/>
    <w:rsid w:val="001E5B89"/>
    <w:rsid w:val="001E61BB"/>
    <w:rsid w:val="001E6654"/>
    <w:rsid w:val="001E6BCD"/>
    <w:rsid w:val="001E71A6"/>
    <w:rsid w:val="001E71E1"/>
    <w:rsid w:val="001E71E7"/>
    <w:rsid w:val="001F0078"/>
    <w:rsid w:val="001F00E3"/>
    <w:rsid w:val="001F028E"/>
    <w:rsid w:val="001F04A5"/>
    <w:rsid w:val="001F0576"/>
    <w:rsid w:val="001F071B"/>
    <w:rsid w:val="001F0D00"/>
    <w:rsid w:val="001F14E5"/>
    <w:rsid w:val="001F190C"/>
    <w:rsid w:val="001F1CA5"/>
    <w:rsid w:val="001F28F7"/>
    <w:rsid w:val="001F2D5B"/>
    <w:rsid w:val="001F32ED"/>
    <w:rsid w:val="001F3D5E"/>
    <w:rsid w:val="001F47D9"/>
    <w:rsid w:val="001F4AA4"/>
    <w:rsid w:val="001F5098"/>
    <w:rsid w:val="001F52FA"/>
    <w:rsid w:val="001F53AA"/>
    <w:rsid w:val="001F5500"/>
    <w:rsid w:val="001F5654"/>
    <w:rsid w:val="001F57C1"/>
    <w:rsid w:val="001F5A19"/>
    <w:rsid w:val="001F5FC9"/>
    <w:rsid w:val="001F60FB"/>
    <w:rsid w:val="001F633D"/>
    <w:rsid w:val="001F66B9"/>
    <w:rsid w:val="001F6A52"/>
    <w:rsid w:val="001F6C4F"/>
    <w:rsid w:val="001F6CE7"/>
    <w:rsid w:val="001F6EC6"/>
    <w:rsid w:val="001F75EA"/>
    <w:rsid w:val="001F7BAA"/>
    <w:rsid w:val="00200166"/>
    <w:rsid w:val="00200350"/>
    <w:rsid w:val="0020035B"/>
    <w:rsid w:val="00200625"/>
    <w:rsid w:val="0020068C"/>
    <w:rsid w:val="002009D7"/>
    <w:rsid w:val="00200B1E"/>
    <w:rsid w:val="00200CCA"/>
    <w:rsid w:val="00200CFF"/>
    <w:rsid w:val="00201201"/>
    <w:rsid w:val="00201811"/>
    <w:rsid w:val="00201C5B"/>
    <w:rsid w:val="00201E5D"/>
    <w:rsid w:val="00202300"/>
    <w:rsid w:val="002026C0"/>
    <w:rsid w:val="0020292D"/>
    <w:rsid w:val="00202C18"/>
    <w:rsid w:val="00203DCE"/>
    <w:rsid w:val="00203FDA"/>
    <w:rsid w:val="002041DA"/>
    <w:rsid w:val="0020444C"/>
    <w:rsid w:val="00204CEA"/>
    <w:rsid w:val="0020536C"/>
    <w:rsid w:val="002053B9"/>
    <w:rsid w:val="002055CF"/>
    <w:rsid w:val="00205859"/>
    <w:rsid w:val="00205DB0"/>
    <w:rsid w:val="0020638B"/>
    <w:rsid w:val="00206417"/>
    <w:rsid w:val="002065E3"/>
    <w:rsid w:val="00206604"/>
    <w:rsid w:val="002067AB"/>
    <w:rsid w:val="00206B59"/>
    <w:rsid w:val="00206DB2"/>
    <w:rsid w:val="00207BA5"/>
    <w:rsid w:val="00207D69"/>
    <w:rsid w:val="00210221"/>
    <w:rsid w:val="002102F9"/>
    <w:rsid w:val="00210635"/>
    <w:rsid w:val="00210672"/>
    <w:rsid w:val="00210D87"/>
    <w:rsid w:val="00210DAC"/>
    <w:rsid w:val="00210E6A"/>
    <w:rsid w:val="002112BF"/>
    <w:rsid w:val="002115E3"/>
    <w:rsid w:val="00211835"/>
    <w:rsid w:val="00211AB9"/>
    <w:rsid w:val="002120C1"/>
    <w:rsid w:val="002122EA"/>
    <w:rsid w:val="0021235F"/>
    <w:rsid w:val="002125EB"/>
    <w:rsid w:val="00212868"/>
    <w:rsid w:val="00212DFA"/>
    <w:rsid w:val="00212FBB"/>
    <w:rsid w:val="00213252"/>
    <w:rsid w:val="0021333B"/>
    <w:rsid w:val="0021387F"/>
    <w:rsid w:val="002138E6"/>
    <w:rsid w:val="00213A2E"/>
    <w:rsid w:val="00213FA5"/>
    <w:rsid w:val="002140C9"/>
    <w:rsid w:val="00214484"/>
    <w:rsid w:val="00215420"/>
    <w:rsid w:val="00215EF4"/>
    <w:rsid w:val="0021620D"/>
    <w:rsid w:val="002162D9"/>
    <w:rsid w:val="00216406"/>
    <w:rsid w:val="00216450"/>
    <w:rsid w:val="00216945"/>
    <w:rsid w:val="00216AD0"/>
    <w:rsid w:val="002178C3"/>
    <w:rsid w:val="002207F9"/>
    <w:rsid w:val="00220899"/>
    <w:rsid w:val="00220BE9"/>
    <w:rsid w:val="00220C70"/>
    <w:rsid w:val="0022123E"/>
    <w:rsid w:val="0022140D"/>
    <w:rsid w:val="00221626"/>
    <w:rsid w:val="00222072"/>
    <w:rsid w:val="0022269C"/>
    <w:rsid w:val="00222933"/>
    <w:rsid w:val="002231C0"/>
    <w:rsid w:val="0022321D"/>
    <w:rsid w:val="00223792"/>
    <w:rsid w:val="00223B8E"/>
    <w:rsid w:val="00223ED5"/>
    <w:rsid w:val="00224068"/>
    <w:rsid w:val="00224385"/>
    <w:rsid w:val="002249E9"/>
    <w:rsid w:val="00224AF0"/>
    <w:rsid w:val="00225082"/>
    <w:rsid w:val="00225295"/>
    <w:rsid w:val="0022560C"/>
    <w:rsid w:val="00225A49"/>
    <w:rsid w:val="00225AD3"/>
    <w:rsid w:val="00225AEE"/>
    <w:rsid w:val="00225BC3"/>
    <w:rsid w:val="00226524"/>
    <w:rsid w:val="00226582"/>
    <w:rsid w:val="00226847"/>
    <w:rsid w:val="002268E1"/>
    <w:rsid w:val="00226B68"/>
    <w:rsid w:val="00226C3E"/>
    <w:rsid w:val="00226E28"/>
    <w:rsid w:val="00226F79"/>
    <w:rsid w:val="0022768C"/>
    <w:rsid w:val="00227778"/>
    <w:rsid w:val="0022779B"/>
    <w:rsid w:val="00230031"/>
    <w:rsid w:val="002302B8"/>
    <w:rsid w:val="00230316"/>
    <w:rsid w:val="002305C9"/>
    <w:rsid w:val="002306C0"/>
    <w:rsid w:val="00230AF7"/>
    <w:rsid w:val="00230F90"/>
    <w:rsid w:val="002313A4"/>
    <w:rsid w:val="00231735"/>
    <w:rsid w:val="00231891"/>
    <w:rsid w:val="00231DBD"/>
    <w:rsid w:val="00232369"/>
    <w:rsid w:val="002324F0"/>
    <w:rsid w:val="0023258B"/>
    <w:rsid w:val="00233322"/>
    <w:rsid w:val="002333D0"/>
    <w:rsid w:val="00233586"/>
    <w:rsid w:val="00233807"/>
    <w:rsid w:val="00233994"/>
    <w:rsid w:val="00233B2D"/>
    <w:rsid w:val="002348AC"/>
    <w:rsid w:val="00234F8D"/>
    <w:rsid w:val="0023526F"/>
    <w:rsid w:val="00235288"/>
    <w:rsid w:val="002352B4"/>
    <w:rsid w:val="00235552"/>
    <w:rsid w:val="00235671"/>
    <w:rsid w:val="002359E4"/>
    <w:rsid w:val="00235DB4"/>
    <w:rsid w:val="00236071"/>
    <w:rsid w:val="002363A9"/>
    <w:rsid w:val="00236495"/>
    <w:rsid w:val="002364A9"/>
    <w:rsid w:val="0023655C"/>
    <w:rsid w:val="0023666E"/>
    <w:rsid w:val="00236DAD"/>
    <w:rsid w:val="002374EA"/>
    <w:rsid w:val="00237C1F"/>
    <w:rsid w:val="002404C4"/>
    <w:rsid w:val="0024071F"/>
    <w:rsid w:val="00241158"/>
    <w:rsid w:val="0024128A"/>
    <w:rsid w:val="002414FC"/>
    <w:rsid w:val="0024159C"/>
    <w:rsid w:val="0024175C"/>
    <w:rsid w:val="002417BC"/>
    <w:rsid w:val="00241A43"/>
    <w:rsid w:val="00242247"/>
    <w:rsid w:val="0024296A"/>
    <w:rsid w:val="00242A4C"/>
    <w:rsid w:val="002433C3"/>
    <w:rsid w:val="002438DB"/>
    <w:rsid w:val="00243D37"/>
    <w:rsid w:val="0024447D"/>
    <w:rsid w:val="00244A9F"/>
    <w:rsid w:val="00244C66"/>
    <w:rsid w:val="00245685"/>
    <w:rsid w:val="00245B80"/>
    <w:rsid w:val="0024600F"/>
    <w:rsid w:val="002460FB"/>
    <w:rsid w:val="0024692B"/>
    <w:rsid w:val="00246CBD"/>
    <w:rsid w:val="00246D34"/>
    <w:rsid w:val="0024718B"/>
    <w:rsid w:val="00247367"/>
    <w:rsid w:val="00247706"/>
    <w:rsid w:val="002500E4"/>
    <w:rsid w:val="002503B3"/>
    <w:rsid w:val="00250426"/>
    <w:rsid w:val="002506B7"/>
    <w:rsid w:val="00250ABB"/>
    <w:rsid w:val="00251810"/>
    <w:rsid w:val="002518B4"/>
    <w:rsid w:val="00251995"/>
    <w:rsid w:val="00251B25"/>
    <w:rsid w:val="00251B8F"/>
    <w:rsid w:val="00251C82"/>
    <w:rsid w:val="0025205F"/>
    <w:rsid w:val="002520F8"/>
    <w:rsid w:val="002521DD"/>
    <w:rsid w:val="00252598"/>
    <w:rsid w:val="00252631"/>
    <w:rsid w:val="00252C56"/>
    <w:rsid w:val="00252CFD"/>
    <w:rsid w:val="002536D6"/>
    <w:rsid w:val="002538C5"/>
    <w:rsid w:val="00253D16"/>
    <w:rsid w:val="00254047"/>
    <w:rsid w:val="002554FE"/>
    <w:rsid w:val="00255529"/>
    <w:rsid w:val="002557A4"/>
    <w:rsid w:val="002558FE"/>
    <w:rsid w:val="00255EB1"/>
    <w:rsid w:val="0025628A"/>
    <w:rsid w:val="00256320"/>
    <w:rsid w:val="00256572"/>
    <w:rsid w:val="00256831"/>
    <w:rsid w:val="00256EB7"/>
    <w:rsid w:val="00256EFA"/>
    <w:rsid w:val="00257267"/>
    <w:rsid w:val="00257504"/>
    <w:rsid w:val="0025762E"/>
    <w:rsid w:val="00257719"/>
    <w:rsid w:val="002602FB"/>
    <w:rsid w:val="00260848"/>
    <w:rsid w:val="002609EA"/>
    <w:rsid w:val="00260A27"/>
    <w:rsid w:val="00260E6A"/>
    <w:rsid w:val="002611AB"/>
    <w:rsid w:val="0026148B"/>
    <w:rsid w:val="00261540"/>
    <w:rsid w:val="002617CD"/>
    <w:rsid w:val="00261C74"/>
    <w:rsid w:val="00261E92"/>
    <w:rsid w:val="00261EF0"/>
    <w:rsid w:val="0026274F"/>
    <w:rsid w:val="00262835"/>
    <w:rsid w:val="00262AD6"/>
    <w:rsid w:val="00262B21"/>
    <w:rsid w:val="00262DF8"/>
    <w:rsid w:val="00262E38"/>
    <w:rsid w:val="002631DD"/>
    <w:rsid w:val="0026339E"/>
    <w:rsid w:val="002634F2"/>
    <w:rsid w:val="00263B98"/>
    <w:rsid w:val="00263C24"/>
    <w:rsid w:val="00263EAF"/>
    <w:rsid w:val="00263EDA"/>
    <w:rsid w:val="002646BF"/>
    <w:rsid w:val="00264D2C"/>
    <w:rsid w:val="00264E84"/>
    <w:rsid w:val="00265587"/>
    <w:rsid w:val="00265970"/>
    <w:rsid w:val="00265A37"/>
    <w:rsid w:val="00265BFF"/>
    <w:rsid w:val="00266221"/>
    <w:rsid w:val="0026642A"/>
    <w:rsid w:val="00266517"/>
    <w:rsid w:val="00266632"/>
    <w:rsid w:val="00266664"/>
    <w:rsid w:val="00266947"/>
    <w:rsid w:val="00266F49"/>
    <w:rsid w:val="0026712E"/>
    <w:rsid w:val="00267136"/>
    <w:rsid w:val="00267306"/>
    <w:rsid w:val="002675B4"/>
    <w:rsid w:val="002677BF"/>
    <w:rsid w:val="00267B5B"/>
    <w:rsid w:val="002701B7"/>
    <w:rsid w:val="002706B5"/>
    <w:rsid w:val="002706BC"/>
    <w:rsid w:val="00270C84"/>
    <w:rsid w:val="00270E60"/>
    <w:rsid w:val="00271D19"/>
    <w:rsid w:val="00272339"/>
    <w:rsid w:val="002726C6"/>
    <w:rsid w:val="0027356B"/>
    <w:rsid w:val="0027368D"/>
    <w:rsid w:val="00273D24"/>
    <w:rsid w:val="00273F02"/>
    <w:rsid w:val="002740E9"/>
    <w:rsid w:val="0027414F"/>
    <w:rsid w:val="00274CA4"/>
    <w:rsid w:val="00274D86"/>
    <w:rsid w:val="002752AF"/>
    <w:rsid w:val="00275952"/>
    <w:rsid w:val="00275A7A"/>
    <w:rsid w:val="00275C51"/>
    <w:rsid w:val="00275CEF"/>
    <w:rsid w:val="00276809"/>
    <w:rsid w:val="00276D19"/>
    <w:rsid w:val="00276F6C"/>
    <w:rsid w:val="0027715A"/>
    <w:rsid w:val="0027732A"/>
    <w:rsid w:val="00277434"/>
    <w:rsid w:val="0028011C"/>
    <w:rsid w:val="0028032F"/>
    <w:rsid w:val="00280D14"/>
    <w:rsid w:val="00280D83"/>
    <w:rsid w:val="002813A9"/>
    <w:rsid w:val="00281471"/>
    <w:rsid w:val="002814FC"/>
    <w:rsid w:val="0028186B"/>
    <w:rsid w:val="00281932"/>
    <w:rsid w:val="00281A13"/>
    <w:rsid w:val="0028216D"/>
    <w:rsid w:val="00282327"/>
    <w:rsid w:val="002826CD"/>
    <w:rsid w:val="00282AAE"/>
    <w:rsid w:val="00282B22"/>
    <w:rsid w:val="00283109"/>
    <w:rsid w:val="00283815"/>
    <w:rsid w:val="00283969"/>
    <w:rsid w:val="00283D70"/>
    <w:rsid w:val="002842EB"/>
    <w:rsid w:val="00284318"/>
    <w:rsid w:val="00284513"/>
    <w:rsid w:val="00284AAA"/>
    <w:rsid w:val="00284C76"/>
    <w:rsid w:val="002855E2"/>
    <w:rsid w:val="00285F4A"/>
    <w:rsid w:val="00285FA7"/>
    <w:rsid w:val="00285FBA"/>
    <w:rsid w:val="002860FF"/>
    <w:rsid w:val="002867B7"/>
    <w:rsid w:val="00286C01"/>
    <w:rsid w:val="00286C26"/>
    <w:rsid w:val="00287304"/>
    <w:rsid w:val="00287692"/>
    <w:rsid w:val="00287824"/>
    <w:rsid w:val="00287A57"/>
    <w:rsid w:val="00287D23"/>
    <w:rsid w:val="002900CF"/>
    <w:rsid w:val="002906F9"/>
    <w:rsid w:val="00291429"/>
    <w:rsid w:val="00291500"/>
    <w:rsid w:val="00291B30"/>
    <w:rsid w:val="00291C52"/>
    <w:rsid w:val="00291E7B"/>
    <w:rsid w:val="00292196"/>
    <w:rsid w:val="00292390"/>
    <w:rsid w:val="00292397"/>
    <w:rsid w:val="00292459"/>
    <w:rsid w:val="0029283B"/>
    <w:rsid w:val="002928DA"/>
    <w:rsid w:val="00292E56"/>
    <w:rsid w:val="00293017"/>
    <w:rsid w:val="00293060"/>
    <w:rsid w:val="002932D8"/>
    <w:rsid w:val="002935A5"/>
    <w:rsid w:val="002938F8"/>
    <w:rsid w:val="00293C31"/>
    <w:rsid w:val="00293D6C"/>
    <w:rsid w:val="0029407A"/>
    <w:rsid w:val="002942B3"/>
    <w:rsid w:val="0029441E"/>
    <w:rsid w:val="0029453E"/>
    <w:rsid w:val="00295242"/>
    <w:rsid w:val="00295758"/>
    <w:rsid w:val="00295889"/>
    <w:rsid w:val="002959FD"/>
    <w:rsid w:val="00295FE9"/>
    <w:rsid w:val="00296042"/>
    <w:rsid w:val="002960F4"/>
    <w:rsid w:val="00296193"/>
    <w:rsid w:val="002961A0"/>
    <w:rsid w:val="00296E5C"/>
    <w:rsid w:val="002970F8"/>
    <w:rsid w:val="002972D7"/>
    <w:rsid w:val="00297590"/>
    <w:rsid w:val="002975F0"/>
    <w:rsid w:val="002976D5"/>
    <w:rsid w:val="002979E6"/>
    <w:rsid w:val="002979E9"/>
    <w:rsid w:val="00297B31"/>
    <w:rsid w:val="00297C5D"/>
    <w:rsid w:val="002A028B"/>
    <w:rsid w:val="002A08E4"/>
    <w:rsid w:val="002A094F"/>
    <w:rsid w:val="002A097F"/>
    <w:rsid w:val="002A0F56"/>
    <w:rsid w:val="002A131E"/>
    <w:rsid w:val="002A1935"/>
    <w:rsid w:val="002A1F47"/>
    <w:rsid w:val="002A206B"/>
    <w:rsid w:val="002A21F9"/>
    <w:rsid w:val="002A23C8"/>
    <w:rsid w:val="002A27A9"/>
    <w:rsid w:val="002A2C8F"/>
    <w:rsid w:val="002A31B4"/>
    <w:rsid w:val="002A3666"/>
    <w:rsid w:val="002A38AB"/>
    <w:rsid w:val="002A3B7E"/>
    <w:rsid w:val="002A4B86"/>
    <w:rsid w:val="002A4D9E"/>
    <w:rsid w:val="002A546C"/>
    <w:rsid w:val="002A5E06"/>
    <w:rsid w:val="002A602D"/>
    <w:rsid w:val="002A60F6"/>
    <w:rsid w:val="002A62ED"/>
    <w:rsid w:val="002A65F7"/>
    <w:rsid w:val="002A6B2A"/>
    <w:rsid w:val="002A6DEE"/>
    <w:rsid w:val="002A6E06"/>
    <w:rsid w:val="002A7402"/>
    <w:rsid w:val="002A7DC1"/>
    <w:rsid w:val="002B023D"/>
    <w:rsid w:val="002B0259"/>
    <w:rsid w:val="002B0289"/>
    <w:rsid w:val="002B0982"/>
    <w:rsid w:val="002B19B7"/>
    <w:rsid w:val="002B1B19"/>
    <w:rsid w:val="002B2032"/>
    <w:rsid w:val="002B2268"/>
    <w:rsid w:val="002B2874"/>
    <w:rsid w:val="002B30CE"/>
    <w:rsid w:val="002B3ECA"/>
    <w:rsid w:val="002B40EE"/>
    <w:rsid w:val="002B449A"/>
    <w:rsid w:val="002B452A"/>
    <w:rsid w:val="002B4683"/>
    <w:rsid w:val="002B49C3"/>
    <w:rsid w:val="002B4A52"/>
    <w:rsid w:val="002B5587"/>
    <w:rsid w:val="002B5B65"/>
    <w:rsid w:val="002B5C83"/>
    <w:rsid w:val="002B5CBF"/>
    <w:rsid w:val="002B6023"/>
    <w:rsid w:val="002B64F0"/>
    <w:rsid w:val="002B667A"/>
    <w:rsid w:val="002B6CC1"/>
    <w:rsid w:val="002B6FDC"/>
    <w:rsid w:val="002B6FDF"/>
    <w:rsid w:val="002B706F"/>
    <w:rsid w:val="002B71FA"/>
    <w:rsid w:val="002B75E5"/>
    <w:rsid w:val="002B77AD"/>
    <w:rsid w:val="002B7AC0"/>
    <w:rsid w:val="002B7CB9"/>
    <w:rsid w:val="002B7D05"/>
    <w:rsid w:val="002C052C"/>
    <w:rsid w:val="002C0556"/>
    <w:rsid w:val="002C128D"/>
    <w:rsid w:val="002C1503"/>
    <w:rsid w:val="002C1910"/>
    <w:rsid w:val="002C1E06"/>
    <w:rsid w:val="002C249F"/>
    <w:rsid w:val="002C2B2A"/>
    <w:rsid w:val="002C2D4B"/>
    <w:rsid w:val="002C321C"/>
    <w:rsid w:val="002C3A25"/>
    <w:rsid w:val="002C41E2"/>
    <w:rsid w:val="002C42CB"/>
    <w:rsid w:val="002C43D4"/>
    <w:rsid w:val="002C4CBB"/>
    <w:rsid w:val="002C5128"/>
    <w:rsid w:val="002C55E6"/>
    <w:rsid w:val="002C5723"/>
    <w:rsid w:val="002C5B5C"/>
    <w:rsid w:val="002C60C3"/>
    <w:rsid w:val="002C62BA"/>
    <w:rsid w:val="002C6584"/>
    <w:rsid w:val="002C6636"/>
    <w:rsid w:val="002C6872"/>
    <w:rsid w:val="002C69F1"/>
    <w:rsid w:val="002C6AF1"/>
    <w:rsid w:val="002C77D6"/>
    <w:rsid w:val="002C7AB8"/>
    <w:rsid w:val="002C7C29"/>
    <w:rsid w:val="002D0280"/>
    <w:rsid w:val="002D05CC"/>
    <w:rsid w:val="002D0602"/>
    <w:rsid w:val="002D073C"/>
    <w:rsid w:val="002D07DD"/>
    <w:rsid w:val="002D0E06"/>
    <w:rsid w:val="002D0E0E"/>
    <w:rsid w:val="002D15C9"/>
    <w:rsid w:val="002D1983"/>
    <w:rsid w:val="002D1B66"/>
    <w:rsid w:val="002D20DF"/>
    <w:rsid w:val="002D2772"/>
    <w:rsid w:val="002D27C2"/>
    <w:rsid w:val="002D36B3"/>
    <w:rsid w:val="002D37A9"/>
    <w:rsid w:val="002D3D19"/>
    <w:rsid w:val="002D3D44"/>
    <w:rsid w:val="002D4A1A"/>
    <w:rsid w:val="002D5E03"/>
    <w:rsid w:val="002D5FFB"/>
    <w:rsid w:val="002D6022"/>
    <w:rsid w:val="002D6137"/>
    <w:rsid w:val="002D62AE"/>
    <w:rsid w:val="002D6A90"/>
    <w:rsid w:val="002D7863"/>
    <w:rsid w:val="002E0094"/>
    <w:rsid w:val="002E0186"/>
    <w:rsid w:val="002E0656"/>
    <w:rsid w:val="002E0724"/>
    <w:rsid w:val="002E0869"/>
    <w:rsid w:val="002E0973"/>
    <w:rsid w:val="002E09DA"/>
    <w:rsid w:val="002E0A3E"/>
    <w:rsid w:val="002E0F51"/>
    <w:rsid w:val="002E1083"/>
    <w:rsid w:val="002E15B2"/>
    <w:rsid w:val="002E1C5F"/>
    <w:rsid w:val="002E21DB"/>
    <w:rsid w:val="002E2E1C"/>
    <w:rsid w:val="002E2E50"/>
    <w:rsid w:val="002E3346"/>
    <w:rsid w:val="002E359B"/>
    <w:rsid w:val="002E35D3"/>
    <w:rsid w:val="002E3C7D"/>
    <w:rsid w:val="002E3D05"/>
    <w:rsid w:val="002E505E"/>
    <w:rsid w:val="002E5174"/>
    <w:rsid w:val="002E51F0"/>
    <w:rsid w:val="002E5800"/>
    <w:rsid w:val="002E5898"/>
    <w:rsid w:val="002E58D2"/>
    <w:rsid w:val="002E5B89"/>
    <w:rsid w:val="002E5BBA"/>
    <w:rsid w:val="002E629A"/>
    <w:rsid w:val="002E62BB"/>
    <w:rsid w:val="002E64D3"/>
    <w:rsid w:val="002E66FA"/>
    <w:rsid w:val="002E7555"/>
    <w:rsid w:val="002E7B9C"/>
    <w:rsid w:val="002E7D5C"/>
    <w:rsid w:val="002E7F49"/>
    <w:rsid w:val="002F000B"/>
    <w:rsid w:val="002F0581"/>
    <w:rsid w:val="002F070D"/>
    <w:rsid w:val="002F09BE"/>
    <w:rsid w:val="002F0F42"/>
    <w:rsid w:val="002F0F7A"/>
    <w:rsid w:val="002F1216"/>
    <w:rsid w:val="002F139B"/>
    <w:rsid w:val="002F1AE9"/>
    <w:rsid w:val="002F1F14"/>
    <w:rsid w:val="002F1F30"/>
    <w:rsid w:val="002F2131"/>
    <w:rsid w:val="002F219C"/>
    <w:rsid w:val="002F2767"/>
    <w:rsid w:val="002F2ECE"/>
    <w:rsid w:val="002F3137"/>
    <w:rsid w:val="002F328D"/>
    <w:rsid w:val="002F3302"/>
    <w:rsid w:val="002F375C"/>
    <w:rsid w:val="002F39A5"/>
    <w:rsid w:val="002F3D42"/>
    <w:rsid w:val="002F413B"/>
    <w:rsid w:val="002F4931"/>
    <w:rsid w:val="002F4FD7"/>
    <w:rsid w:val="002F564D"/>
    <w:rsid w:val="002F5868"/>
    <w:rsid w:val="002F604F"/>
    <w:rsid w:val="002F61D6"/>
    <w:rsid w:val="002F61D8"/>
    <w:rsid w:val="002F65B0"/>
    <w:rsid w:val="002F6698"/>
    <w:rsid w:val="002F6741"/>
    <w:rsid w:val="002F68DF"/>
    <w:rsid w:val="002F6A21"/>
    <w:rsid w:val="002F6B67"/>
    <w:rsid w:val="002F7049"/>
    <w:rsid w:val="002F71ED"/>
    <w:rsid w:val="002F723B"/>
    <w:rsid w:val="002F745A"/>
    <w:rsid w:val="002F75BA"/>
    <w:rsid w:val="002F7C1A"/>
    <w:rsid w:val="002F7E5F"/>
    <w:rsid w:val="00300043"/>
    <w:rsid w:val="003002FF"/>
    <w:rsid w:val="003007B2"/>
    <w:rsid w:val="00300996"/>
    <w:rsid w:val="00300B4B"/>
    <w:rsid w:val="00300EF5"/>
    <w:rsid w:val="00300F84"/>
    <w:rsid w:val="003012CE"/>
    <w:rsid w:val="00301A10"/>
    <w:rsid w:val="00301BAB"/>
    <w:rsid w:val="00301D75"/>
    <w:rsid w:val="00302053"/>
    <w:rsid w:val="00302146"/>
    <w:rsid w:val="00302194"/>
    <w:rsid w:val="00302257"/>
    <w:rsid w:val="00302EB9"/>
    <w:rsid w:val="00303616"/>
    <w:rsid w:val="003037C0"/>
    <w:rsid w:val="00303F08"/>
    <w:rsid w:val="00304520"/>
    <w:rsid w:val="00304E98"/>
    <w:rsid w:val="00305573"/>
    <w:rsid w:val="003059F1"/>
    <w:rsid w:val="00305F9E"/>
    <w:rsid w:val="00305FA5"/>
    <w:rsid w:val="0030653B"/>
    <w:rsid w:val="003067B7"/>
    <w:rsid w:val="0030698E"/>
    <w:rsid w:val="00306F79"/>
    <w:rsid w:val="003073C5"/>
    <w:rsid w:val="0030741C"/>
    <w:rsid w:val="00307855"/>
    <w:rsid w:val="003105FD"/>
    <w:rsid w:val="00310BDA"/>
    <w:rsid w:val="00310F25"/>
    <w:rsid w:val="003110B8"/>
    <w:rsid w:val="0031110D"/>
    <w:rsid w:val="003116FB"/>
    <w:rsid w:val="00311871"/>
    <w:rsid w:val="00311DC6"/>
    <w:rsid w:val="0031318F"/>
    <w:rsid w:val="0031325B"/>
    <w:rsid w:val="003137B1"/>
    <w:rsid w:val="0031405F"/>
    <w:rsid w:val="00314242"/>
    <w:rsid w:val="00314550"/>
    <w:rsid w:val="00314B6A"/>
    <w:rsid w:val="00314BCF"/>
    <w:rsid w:val="00314C80"/>
    <w:rsid w:val="00315100"/>
    <w:rsid w:val="00315B4B"/>
    <w:rsid w:val="00315C2F"/>
    <w:rsid w:val="003163D4"/>
    <w:rsid w:val="0031645C"/>
    <w:rsid w:val="00316653"/>
    <w:rsid w:val="003166A9"/>
    <w:rsid w:val="0031679F"/>
    <w:rsid w:val="00316A2E"/>
    <w:rsid w:val="00316E13"/>
    <w:rsid w:val="00316F96"/>
    <w:rsid w:val="0031716A"/>
    <w:rsid w:val="00317254"/>
    <w:rsid w:val="00317A1A"/>
    <w:rsid w:val="00317B2B"/>
    <w:rsid w:val="00320241"/>
    <w:rsid w:val="00320913"/>
    <w:rsid w:val="00320B18"/>
    <w:rsid w:val="00320BDC"/>
    <w:rsid w:val="00320C8C"/>
    <w:rsid w:val="003214CE"/>
    <w:rsid w:val="003217BE"/>
    <w:rsid w:val="0032182E"/>
    <w:rsid w:val="00321AF2"/>
    <w:rsid w:val="00322289"/>
    <w:rsid w:val="00322325"/>
    <w:rsid w:val="0032236E"/>
    <w:rsid w:val="00322466"/>
    <w:rsid w:val="0032250E"/>
    <w:rsid w:val="003231D6"/>
    <w:rsid w:val="0032329B"/>
    <w:rsid w:val="0032359D"/>
    <w:rsid w:val="00323725"/>
    <w:rsid w:val="00323CC7"/>
    <w:rsid w:val="00323E94"/>
    <w:rsid w:val="00323F1A"/>
    <w:rsid w:val="003241F1"/>
    <w:rsid w:val="003245B8"/>
    <w:rsid w:val="00324B7C"/>
    <w:rsid w:val="00324EFC"/>
    <w:rsid w:val="00324F23"/>
    <w:rsid w:val="00324F5A"/>
    <w:rsid w:val="0032535A"/>
    <w:rsid w:val="00325CAF"/>
    <w:rsid w:val="0032616D"/>
    <w:rsid w:val="003262A8"/>
    <w:rsid w:val="00327081"/>
    <w:rsid w:val="0032740D"/>
    <w:rsid w:val="0032742A"/>
    <w:rsid w:val="00327502"/>
    <w:rsid w:val="00327AD6"/>
    <w:rsid w:val="00327DB8"/>
    <w:rsid w:val="0033001F"/>
    <w:rsid w:val="003309E7"/>
    <w:rsid w:val="00330E41"/>
    <w:rsid w:val="003317CA"/>
    <w:rsid w:val="003317F6"/>
    <w:rsid w:val="00331CCF"/>
    <w:rsid w:val="00331F06"/>
    <w:rsid w:val="0033217F"/>
    <w:rsid w:val="003325F1"/>
    <w:rsid w:val="00332910"/>
    <w:rsid w:val="003329C3"/>
    <w:rsid w:val="00332DC7"/>
    <w:rsid w:val="00332FA2"/>
    <w:rsid w:val="00332FAF"/>
    <w:rsid w:val="00333668"/>
    <w:rsid w:val="00333B63"/>
    <w:rsid w:val="0033422D"/>
    <w:rsid w:val="003342CA"/>
    <w:rsid w:val="003342EF"/>
    <w:rsid w:val="00334624"/>
    <w:rsid w:val="00334643"/>
    <w:rsid w:val="0033563C"/>
    <w:rsid w:val="003356C2"/>
    <w:rsid w:val="00336063"/>
    <w:rsid w:val="00336171"/>
    <w:rsid w:val="00337293"/>
    <w:rsid w:val="003379D9"/>
    <w:rsid w:val="00340233"/>
    <w:rsid w:val="003405DD"/>
    <w:rsid w:val="003405F5"/>
    <w:rsid w:val="00340711"/>
    <w:rsid w:val="0034077D"/>
    <w:rsid w:val="003409EE"/>
    <w:rsid w:val="0034106C"/>
    <w:rsid w:val="003413A8"/>
    <w:rsid w:val="00342486"/>
    <w:rsid w:val="00343299"/>
    <w:rsid w:val="003432FA"/>
    <w:rsid w:val="00343445"/>
    <w:rsid w:val="0034365F"/>
    <w:rsid w:val="003437C6"/>
    <w:rsid w:val="00343ACB"/>
    <w:rsid w:val="00343B4F"/>
    <w:rsid w:val="00343D91"/>
    <w:rsid w:val="00343F6F"/>
    <w:rsid w:val="0034446D"/>
    <w:rsid w:val="00344D8C"/>
    <w:rsid w:val="00344DD2"/>
    <w:rsid w:val="003459A8"/>
    <w:rsid w:val="00345B02"/>
    <w:rsid w:val="00345C6E"/>
    <w:rsid w:val="00345CCF"/>
    <w:rsid w:val="00346154"/>
    <w:rsid w:val="003461DB"/>
    <w:rsid w:val="00346ED1"/>
    <w:rsid w:val="00347252"/>
    <w:rsid w:val="00347495"/>
    <w:rsid w:val="00347513"/>
    <w:rsid w:val="00347570"/>
    <w:rsid w:val="003476A2"/>
    <w:rsid w:val="00347A06"/>
    <w:rsid w:val="00347E78"/>
    <w:rsid w:val="00347F22"/>
    <w:rsid w:val="003501FD"/>
    <w:rsid w:val="003503AB"/>
    <w:rsid w:val="003503BD"/>
    <w:rsid w:val="003506BE"/>
    <w:rsid w:val="00350760"/>
    <w:rsid w:val="00350E66"/>
    <w:rsid w:val="00351186"/>
    <w:rsid w:val="003516A8"/>
    <w:rsid w:val="00351CCE"/>
    <w:rsid w:val="0035221C"/>
    <w:rsid w:val="0035254E"/>
    <w:rsid w:val="00352769"/>
    <w:rsid w:val="003527E5"/>
    <w:rsid w:val="00352FDD"/>
    <w:rsid w:val="003530D9"/>
    <w:rsid w:val="003532A3"/>
    <w:rsid w:val="00353B0A"/>
    <w:rsid w:val="00354029"/>
    <w:rsid w:val="0035498B"/>
    <w:rsid w:val="00355198"/>
    <w:rsid w:val="0035537E"/>
    <w:rsid w:val="003554C0"/>
    <w:rsid w:val="00355574"/>
    <w:rsid w:val="00355A60"/>
    <w:rsid w:val="00355D09"/>
    <w:rsid w:val="00355E78"/>
    <w:rsid w:val="00355ED0"/>
    <w:rsid w:val="0035607E"/>
    <w:rsid w:val="00356718"/>
    <w:rsid w:val="003569B5"/>
    <w:rsid w:val="00357567"/>
    <w:rsid w:val="00357E3F"/>
    <w:rsid w:val="0036057B"/>
    <w:rsid w:val="003609B2"/>
    <w:rsid w:val="00361034"/>
    <w:rsid w:val="00361469"/>
    <w:rsid w:val="00361484"/>
    <w:rsid w:val="00361986"/>
    <w:rsid w:val="00361D3F"/>
    <w:rsid w:val="00361EA9"/>
    <w:rsid w:val="00361FBE"/>
    <w:rsid w:val="0036238B"/>
    <w:rsid w:val="00362F33"/>
    <w:rsid w:val="00363074"/>
    <w:rsid w:val="003632BC"/>
    <w:rsid w:val="0036343D"/>
    <w:rsid w:val="003637E1"/>
    <w:rsid w:val="00363DB3"/>
    <w:rsid w:val="00363DD0"/>
    <w:rsid w:val="0036400F"/>
    <w:rsid w:val="003654BF"/>
    <w:rsid w:val="00365876"/>
    <w:rsid w:val="00365911"/>
    <w:rsid w:val="0036648A"/>
    <w:rsid w:val="00366780"/>
    <w:rsid w:val="00367296"/>
    <w:rsid w:val="003672F2"/>
    <w:rsid w:val="00367774"/>
    <w:rsid w:val="00367A0B"/>
    <w:rsid w:val="00367ED2"/>
    <w:rsid w:val="00367EF5"/>
    <w:rsid w:val="00370161"/>
    <w:rsid w:val="003703D7"/>
    <w:rsid w:val="003704F3"/>
    <w:rsid w:val="00370B9B"/>
    <w:rsid w:val="00370D8B"/>
    <w:rsid w:val="00370EEE"/>
    <w:rsid w:val="00370F52"/>
    <w:rsid w:val="003710CA"/>
    <w:rsid w:val="00371287"/>
    <w:rsid w:val="00371316"/>
    <w:rsid w:val="0037139B"/>
    <w:rsid w:val="003716DF"/>
    <w:rsid w:val="00371A1A"/>
    <w:rsid w:val="00371B53"/>
    <w:rsid w:val="00371B6B"/>
    <w:rsid w:val="00372011"/>
    <w:rsid w:val="003721A3"/>
    <w:rsid w:val="0037310F"/>
    <w:rsid w:val="00373135"/>
    <w:rsid w:val="003734EE"/>
    <w:rsid w:val="00373B5C"/>
    <w:rsid w:val="00374117"/>
    <w:rsid w:val="003745A2"/>
    <w:rsid w:val="00374B2E"/>
    <w:rsid w:val="00374DED"/>
    <w:rsid w:val="00374E61"/>
    <w:rsid w:val="00375005"/>
    <w:rsid w:val="00375947"/>
    <w:rsid w:val="003760CA"/>
    <w:rsid w:val="0037620A"/>
    <w:rsid w:val="00376323"/>
    <w:rsid w:val="003773C8"/>
    <w:rsid w:val="003775EB"/>
    <w:rsid w:val="003776A5"/>
    <w:rsid w:val="00377735"/>
    <w:rsid w:val="003777A7"/>
    <w:rsid w:val="0038042C"/>
    <w:rsid w:val="00380743"/>
    <w:rsid w:val="00380A3C"/>
    <w:rsid w:val="00380E69"/>
    <w:rsid w:val="00380E77"/>
    <w:rsid w:val="00380F67"/>
    <w:rsid w:val="00381031"/>
    <w:rsid w:val="003810AF"/>
    <w:rsid w:val="003817CB"/>
    <w:rsid w:val="00382083"/>
    <w:rsid w:val="0038235A"/>
    <w:rsid w:val="00382826"/>
    <w:rsid w:val="00382C5D"/>
    <w:rsid w:val="00382C98"/>
    <w:rsid w:val="00382D65"/>
    <w:rsid w:val="00382FF4"/>
    <w:rsid w:val="0038370D"/>
    <w:rsid w:val="00383737"/>
    <w:rsid w:val="00383C0C"/>
    <w:rsid w:val="00383DA1"/>
    <w:rsid w:val="0038415E"/>
    <w:rsid w:val="0038449F"/>
    <w:rsid w:val="0038477D"/>
    <w:rsid w:val="00384DAE"/>
    <w:rsid w:val="0038550A"/>
    <w:rsid w:val="00385CE4"/>
    <w:rsid w:val="00386336"/>
    <w:rsid w:val="0038635C"/>
    <w:rsid w:val="00386617"/>
    <w:rsid w:val="003867B5"/>
    <w:rsid w:val="00386F6C"/>
    <w:rsid w:val="0038752E"/>
    <w:rsid w:val="00387A5A"/>
    <w:rsid w:val="003904DF"/>
    <w:rsid w:val="00390646"/>
    <w:rsid w:val="00390749"/>
    <w:rsid w:val="00390C9B"/>
    <w:rsid w:val="00390D42"/>
    <w:rsid w:val="003913FF"/>
    <w:rsid w:val="00391A44"/>
    <w:rsid w:val="00392895"/>
    <w:rsid w:val="0039334A"/>
    <w:rsid w:val="003935E8"/>
    <w:rsid w:val="0039363F"/>
    <w:rsid w:val="003936B9"/>
    <w:rsid w:val="003938BB"/>
    <w:rsid w:val="00393B90"/>
    <w:rsid w:val="00393E70"/>
    <w:rsid w:val="00394447"/>
    <w:rsid w:val="003944B3"/>
    <w:rsid w:val="00394B6C"/>
    <w:rsid w:val="00396506"/>
    <w:rsid w:val="00396860"/>
    <w:rsid w:val="00396884"/>
    <w:rsid w:val="00396DA8"/>
    <w:rsid w:val="00396FA1"/>
    <w:rsid w:val="00397870"/>
    <w:rsid w:val="00397981"/>
    <w:rsid w:val="0039799D"/>
    <w:rsid w:val="00397D2C"/>
    <w:rsid w:val="00397FE3"/>
    <w:rsid w:val="003A011A"/>
    <w:rsid w:val="003A022D"/>
    <w:rsid w:val="003A0581"/>
    <w:rsid w:val="003A0932"/>
    <w:rsid w:val="003A0B0D"/>
    <w:rsid w:val="003A0EBC"/>
    <w:rsid w:val="003A10D2"/>
    <w:rsid w:val="003A142D"/>
    <w:rsid w:val="003A19E6"/>
    <w:rsid w:val="003A1A1E"/>
    <w:rsid w:val="003A1C8D"/>
    <w:rsid w:val="003A2167"/>
    <w:rsid w:val="003A27F3"/>
    <w:rsid w:val="003A2BA0"/>
    <w:rsid w:val="003A2E8D"/>
    <w:rsid w:val="003A3681"/>
    <w:rsid w:val="003A381F"/>
    <w:rsid w:val="003A3C8E"/>
    <w:rsid w:val="003A4000"/>
    <w:rsid w:val="003A4059"/>
    <w:rsid w:val="003A40C3"/>
    <w:rsid w:val="003A4481"/>
    <w:rsid w:val="003A493A"/>
    <w:rsid w:val="003A4B8A"/>
    <w:rsid w:val="003A4B8E"/>
    <w:rsid w:val="003A50BC"/>
    <w:rsid w:val="003A5668"/>
    <w:rsid w:val="003A5EB7"/>
    <w:rsid w:val="003A6650"/>
    <w:rsid w:val="003A67C6"/>
    <w:rsid w:val="003A6980"/>
    <w:rsid w:val="003A6F58"/>
    <w:rsid w:val="003A732C"/>
    <w:rsid w:val="003A7669"/>
    <w:rsid w:val="003A7746"/>
    <w:rsid w:val="003B0D1D"/>
    <w:rsid w:val="003B0FC5"/>
    <w:rsid w:val="003B1208"/>
    <w:rsid w:val="003B15BB"/>
    <w:rsid w:val="003B1653"/>
    <w:rsid w:val="003B1F73"/>
    <w:rsid w:val="003B2036"/>
    <w:rsid w:val="003B2463"/>
    <w:rsid w:val="003B247C"/>
    <w:rsid w:val="003B287C"/>
    <w:rsid w:val="003B29E1"/>
    <w:rsid w:val="003B3007"/>
    <w:rsid w:val="003B3070"/>
    <w:rsid w:val="003B346B"/>
    <w:rsid w:val="003B4908"/>
    <w:rsid w:val="003B490B"/>
    <w:rsid w:val="003B509B"/>
    <w:rsid w:val="003B5111"/>
    <w:rsid w:val="003B5FE0"/>
    <w:rsid w:val="003B611D"/>
    <w:rsid w:val="003B6D0E"/>
    <w:rsid w:val="003B7745"/>
    <w:rsid w:val="003B789C"/>
    <w:rsid w:val="003B7ED7"/>
    <w:rsid w:val="003C01C4"/>
    <w:rsid w:val="003C025A"/>
    <w:rsid w:val="003C074F"/>
    <w:rsid w:val="003C0A39"/>
    <w:rsid w:val="003C0CD9"/>
    <w:rsid w:val="003C0EB0"/>
    <w:rsid w:val="003C12E8"/>
    <w:rsid w:val="003C159F"/>
    <w:rsid w:val="003C1C3D"/>
    <w:rsid w:val="003C2178"/>
    <w:rsid w:val="003C249B"/>
    <w:rsid w:val="003C290F"/>
    <w:rsid w:val="003C33D4"/>
    <w:rsid w:val="003C3CE6"/>
    <w:rsid w:val="003C4797"/>
    <w:rsid w:val="003C48F8"/>
    <w:rsid w:val="003C4915"/>
    <w:rsid w:val="003C4A98"/>
    <w:rsid w:val="003C4D47"/>
    <w:rsid w:val="003C56C7"/>
    <w:rsid w:val="003C5C52"/>
    <w:rsid w:val="003C6486"/>
    <w:rsid w:val="003C6A29"/>
    <w:rsid w:val="003C6B37"/>
    <w:rsid w:val="003C6BE7"/>
    <w:rsid w:val="003C6D0E"/>
    <w:rsid w:val="003C7688"/>
    <w:rsid w:val="003C79A7"/>
    <w:rsid w:val="003D0394"/>
    <w:rsid w:val="003D0751"/>
    <w:rsid w:val="003D0D59"/>
    <w:rsid w:val="003D1391"/>
    <w:rsid w:val="003D1D6E"/>
    <w:rsid w:val="003D2161"/>
    <w:rsid w:val="003D2720"/>
    <w:rsid w:val="003D27CF"/>
    <w:rsid w:val="003D28AC"/>
    <w:rsid w:val="003D31E6"/>
    <w:rsid w:val="003D3E73"/>
    <w:rsid w:val="003D4507"/>
    <w:rsid w:val="003D4560"/>
    <w:rsid w:val="003D484C"/>
    <w:rsid w:val="003D4B6F"/>
    <w:rsid w:val="003D4D16"/>
    <w:rsid w:val="003D4F7C"/>
    <w:rsid w:val="003D54EF"/>
    <w:rsid w:val="003D5561"/>
    <w:rsid w:val="003D5776"/>
    <w:rsid w:val="003D61EA"/>
    <w:rsid w:val="003D64F8"/>
    <w:rsid w:val="003D65DD"/>
    <w:rsid w:val="003D683E"/>
    <w:rsid w:val="003D71A4"/>
    <w:rsid w:val="003D740D"/>
    <w:rsid w:val="003D79D3"/>
    <w:rsid w:val="003D7ADB"/>
    <w:rsid w:val="003E0542"/>
    <w:rsid w:val="003E0A80"/>
    <w:rsid w:val="003E0B9F"/>
    <w:rsid w:val="003E0C7C"/>
    <w:rsid w:val="003E0E8D"/>
    <w:rsid w:val="003E11C3"/>
    <w:rsid w:val="003E1640"/>
    <w:rsid w:val="003E1EF4"/>
    <w:rsid w:val="003E2019"/>
    <w:rsid w:val="003E2576"/>
    <w:rsid w:val="003E2874"/>
    <w:rsid w:val="003E28C2"/>
    <w:rsid w:val="003E29C0"/>
    <w:rsid w:val="003E2EC6"/>
    <w:rsid w:val="003E2F16"/>
    <w:rsid w:val="003E32D4"/>
    <w:rsid w:val="003E36B0"/>
    <w:rsid w:val="003E37A1"/>
    <w:rsid w:val="003E3EED"/>
    <w:rsid w:val="003E42C9"/>
    <w:rsid w:val="003E436A"/>
    <w:rsid w:val="003E4602"/>
    <w:rsid w:val="003E4E42"/>
    <w:rsid w:val="003E4F95"/>
    <w:rsid w:val="003E5FAD"/>
    <w:rsid w:val="003E60A1"/>
    <w:rsid w:val="003E61C3"/>
    <w:rsid w:val="003E61C9"/>
    <w:rsid w:val="003E62EC"/>
    <w:rsid w:val="003E636F"/>
    <w:rsid w:val="003E64F1"/>
    <w:rsid w:val="003E67F9"/>
    <w:rsid w:val="003E6877"/>
    <w:rsid w:val="003E73B0"/>
    <w:rsid w:val="003E75C1"/>
    <w:rsid w:val="003E7853"/>
    <w:rsid w:val="003F0277"/>
    <w:rsid w:val="003F046B"/>
    <w:rsid w:val="003F070E"/>
    <w:rsid w:val="003F0AC6"/>
    <w:rsid w:val="003F0DF9"/>
    <w:rsid w:val="003F0EDC"/>
    <w:rsid w:val="003F12AF"/>
    <w:rsid w:val="003F149B"/>
    <w:rsid w:val="003F1743"/>
    <w:rsid w:val="003F18CF"/>
    <w:rsid w:val="003F1FD6"/>
    <w:rsid w:val="003F2081"/>
    <w:rsid w:val="003F212C"/>
    <w:rsid w:val="003F22E7"/>
    <w:rsid w:val="003F33C6"/>
    <w:rsid w:val="003F3594"/>
    <w:rsid w:val="003F37F2"/>
    <w:rsid w:val="003F38E8"/>
    <w:rsid w:val="003F3E65"/>
    <w:rsid w:val="003F4848"/>
    <w:rsid w:val="003F4973"/>
    <w:rsid w:val="003F4DE4"/>
    <w:rsid w:val="003F4E24"/>
    <w:rsid w:val="003F4E3D"/>
    <w:rsid w:val="003F4E96"/>
    <w:rsid w:val="003F51DE"/>
    <w:rsid w:val="003F5951"/>
    <w:rsid w:val="003F6CB9"/>
    <w:rsid w:val="003F6D3F"/>
    <w:rsid w:val="003F6D77"/>
    <w:rsid w:val="003F72E0"/>
    <w:rsid w:val="003F72F2"/>
    <w:rsid w:val="003F75C8"/>
    <w:rsid w:val="003F77BE"/>
    <w:rsid w:val="003F7B5D"/>
    <w:rsid w:val="003F7C6A"/>
    <w:rsid w:val="003F7E04"/>
    <w:rsid w:val="004001DE"/>
    <w:rsid w:val="00400393"/>
    <w:rsid w:val="00400436"/>
    <w:rsid w:val="00400A4B"/>
    <w:rsid w:val="00401605"/>
    <w:rsid w:val="00401840"/>
    <w:rsid w:val="004018E5"/>
    <w:rsid w:val="00401B97"/>
    <w:rsid w:val="00402464"/>
    <w:rsid w:val="004026D5"/>
    <w:rsid w:val="00402BE6"/>
    <w:rsid w:val="00402D68"/>
    <w:rsid w:val="00402D91"/>
    <w:rsid w:val="004030D0"/>
    <w:rsid w:val="0040328B"/>
    <w:rsid w:val="0040374F"/>
    <w:rsid w:val="0040385D"/>
    <w:rsid w:val="0040403F"/>
    <w:rsid w:val="004042DB"/>
    <w:rsid w:val="004044FC"/>
    <w:rsid w:val="00404632"/>
    <w:rsid w:val="0040485C"/>
    <w:rsid w:val="00405793"/>
    <w:rsid w:val="004059AC"/>
    <w:rsid w:val="00405BE6"/>
    <w:rsid w:val="00405D0F"/>
    <w:rsid w:val="00406139"/>
    <w:rsid w:val="004064FE"/>
    <w:rsid w:val="004066D6"/>
    <w:rsid w:val="004070CC"/>
    <w:rsid w:val="00407431"/>
    <w:rsid w:val="0041087C"/>
    <w:rsid w:val="0041094C"/>
    <w:rsid w:val="004109F3"/>
    <w:rsid w:val="00411CB8"/>
    <w:rsid w:val="00411D69"/>
    <w:rsid w:val="00411D82"/>
    <w:rsid w:val="00411DDC"/>
    <w:rsid w:val="00411E5A"/>
    <w:rsid w:val="004123A2"/>
    <w:rsid w:val="00412A45"/>
    <w:rsid w:val="00412BD9"/>
    <w:rsid w:val="00412D07"/>
    <w:rsid w:val="00412D21"/>
    <w:rsid w:val="00412F8F"/>
    <w:rsid w:val="00413017"/>
    <w:rsid w:val="004131AD"/>
    <w:rsid w:val="004137CB"/>
    <w:rsid w:val="00413C47"/>
    <w:rsid w:val="0041409A"/>
    <w:rsid w:val="0041457F"/>
    <w:rsid w:val="00414A86"/>
    <w:rsid w:val="00414ABF"/>
    <w:rsid w:val="00414B15"/>
    <w:rsid w:val="00414D3A"/>
    <w:rsid w:val="00415098"/>
    <w:rsid w:val="0041533F"/>
    <w:rsid w:val="00415489"/>
    <w:rsid w:val="00415771"/>
    <w:rsid w:val="00416193"/>
    <w:rsid w:val="0041632B"/>
    <w:rsid w:val="004166B6"/>
    <w:rsid w:val="00416787"/>
    <w:rsid w:val="00416C56"/>
    <w:rsid w:val="00416DB7"/>
    <w:rsid w:val="004175CD"/>
    <w:rsid w:val="00417708"/>
    <w:rsid w:val="00417B66"/>
    <w:rsid w:val="00417C8E"/>
    <w:rsid w:val="00420043"/>
    <w:rsid w:val="00420287"/>
    <w:rsid w:val="00420445"/>
    <w:rsid w:val="004204A3"/>
    <w:rsid w:val="00420507"/>
    <w:rsid w:val="004205B3"/>
    <w:rsid w:val="00420B23"/>
    <w:rsid w:val="00421448"/>
    <w:rsid w:val="0042175C"/>
    <w:rsid w:val="004218CB"/>
    <w:rsid w:val="00421E08"/>
    <w:rsid w:val="0042220C"/>
    <w:rsid w:val="0042236D"/>
    <w:rsid w:val="00422796"/>
    <w:rsid w:val="0042347F"/>
    <w:rsid w:val="004238F0"/>
    <w:rsid w:val="00423B7A"/>
    <w:rsid w:val="00423D11"/>
    <w:rsid w:val="00423E69"/>
    <w:rsid w:val="00423FF0"/>
    <w:rsid w:val="00424105"/>
    <w:rsid w:val="0042469E"/>
    <w:rsid w:val="00424C2D"/>
    <w:rsid w:val="00425014"/>
    <w:rsid w:val="0042540E"/>
    <w:rsid w:val="004254AE"/>
    <w:rsid w:val="00425AB9"/>
    <w:rsid w:val="00425BAA"/>
    <w:rsid w:val="00425E22"/>
    <w:rsid w:val="00425F62"/>
    <w:rsid w:val="0042615D"/>
    <w:rsid w:val="004266C6"/>
    <w:rsid w:val="00426B60"/>
    <w:rsid w:val="0042708B"/>
    <w:rsid w:val="00430278"/>
    <w:rsid w:val="004304E4"/>
    <w:rsid w:val="00430568"/>
    <w:rsid w:val="004305D4"/>
    <w:rsid w:val="004307F3"/>
    <w:rsid w:val="00430CFB"/>
    <w:rsid w:val="00430EBF"/>
    <w:rsid w:val="00430F1D"/>
    <w:rsid w:val="00431017"/>
    <w:rsid w:val="00431190"/>
    <w:rsid w:val="004313AD"/>
    <w:rsid w:val="0043191A"/>
    <w:rsid w:val="00431E7C"/>
    <w:rsid w:val="0043270E"/>
    <w:rsid w:val="00432878"/>
    <w:rsid w:val="00432BEE"/>
    <w:rsid w:val="004334D9"/>
    <w:rsid w:val="0043386B"/>
    <w:rsid w:val="00434336"/>
    <w:rsid w:val="0043472C"/>
    <w:rsid w:val="00434D3C"/>
    <w:rsid w:val="004357F7"/>
    <w:rsid w:val="00435A98"/>
    <w:rsid w:val="00436859"/>
    <w:rsid w:val="00436C29"/>
    <w:rsid w:val="00436D7A"/>
    <w:rsid w:val="00436FE4"/>
    <w:rsid w:val="00437689"/>
    <w:rsid w:val="004377D2"/>
    <w:rsid w:val="0043793C"/>
    <w:rsid w:val="004379AD"/>
    <w:rsid w:val="00437D19"/>
    <w:rsid w:val="00440399"/>
    <w:rsid w:val="0044076A"/>
    <w:rsid w:val="00440A71"/>
    <w:rsid w:val="00440B14"/>
    <w:rsid w:val="00440C28"/>
    <w:rsid w:val="00440E58"/>
    <w:rsid w:val="00440F95"/>
    <w:rsid w:val="00441556"/>
    <w:rsid w:val="0044156E"/>
    <w:rsid w:val="00441848"/>
    <w:rsid w:val="00441FA7"/>
    <w:rsid w:val="004420AF"/>
    <w:rsid w:val="0044225D"/>
    <w:rsid w:val="004423DF"/>
    <w:rsid w:val="0044241D"/>
    <w:rsid w:val="00443032"/>
    <w:rsid w:val="004431E1"/>
    <w:rsid w:val="00443443"/>
    <w:rsid w:val="0044382A"/>
    <w:rsid w:val="00443949"/>
    <w:rsid w:val="00443C05"/>
    <w:rsid w:val="00443C95"/>
    <w:rsid w:val="00443F1D"/>
    <w:rsid w:val="00444832"/>
    <w:rsid w:val="00444854"/>
    <w:rsid w:val="00445106"/>
    <w:rsid w:val="00445140"/>
    <w:rsid w:val="00445677"/>
    <w:rsid w:val="00446C60"/>
    <w:rsid w:val="00446D29"/>
    <w:rsid w:val="00446F80"/>
    <w:rsid w:val="00446FF8"/>
    <w:rsid w:val="00447001"/>
    <w:rsid w:val="0044708E"/>
    <w:rsid w:val="0044714A"/>
    <w:rsid w:val="004476A7"/>
    <w:rsid w:val="0044798F"/>
    <w:rsid w:val="00447B00"/>
    <w:rsid w:val="00447BB7"/>
    <w:rsid w:val="004500C2"/>
    <w:rsid w:val="004502BA"/>
    <w:rsid w:val="004505A7"/>
    <w:rsid w:val="004505F8"/>
    <w:rsid w:val="00450776"/>
    <w:rsid w:val="004510B0"/>
    <w:rsid w:val="004512E6"/>
    <w:rsid w:val="00451544"/>
    <w:rsid w:val="00451FA0"/>
    <w:rsid w:val="00452318"/>
    <w:rsid w:val="00452559"/>
    <w:rsid w:val="004528D2"/>
    <w:rsid w:val="00452BDA"/>
    <w:rsid w:val="0045313B"/>
    <w:rsid w:val="00453835"/>
    <w:rsid w:val="00453B39"/>
    <w:rsid w:val="00453CF3"/>
    <w:rsid w:val="00453D50"/>
    <w:rsid w:val="00453E1F"/>
    <w:rsid w:val="004541FF"/>
    <w:rsid w:val="004549BD"/>
    <w:rsid w:val="00454B09"/>
    <w:rsid w:val="0045502F"/>
    <w:rsid w:val="00455704"/>
    <w:rsid w:val="00455A18"/>
    <w:rsid w:val="00455C05"/>
    <w:rsid w:val="00455DAE"/>
    <w:rsid w:val="004563AF"/>
    <w:rsid w:val="004566EC"/>
    <w:rsid w:val="00456B6C"/>
    <w:rsid w:val="00457503"/>
    <w:rsid w:val="00457B13"/>
    <w:rsid w:val="00457C80"/>
    <w:rsid w:val="00457E68"/>
    <w:rsid w:val="0046040B"/>
    <w:rsid w:val="004604A9"/>
    <w:rsid w:val="00460687"/>
    <w:rsid w:val="00460D9C"/>
    <w:rsid w:val="00460F26"/>
    <w:rsid w:val="00461010"/>
    <w:rsid w:val="00461467"/>
    <w:rsid w:val="004617F4"/>
    <w:rsid w:val="00461BC3"/>
    <w:rsid w:val="00461BDC"/>
    <w:rsid w:val="004621FE"/>
    <w:rsid w:val="00462A53"/>
    <w:rsid w:val="00462C92"/>
    <w:rsid w:val="00462E32"/>
    <w:rsid w:val="0046306C"/>
    <w:rsid w:val="0046326E"/>
    <w:rsid w:val="00463B09"/>
    <w:rsid w:val="00463E5E"/>
    <w:rsid w:val="0046403D"/>
    <w:rsid w:val="0046417E"/>
    <w:rsid w:val="00464A27"/>
    <w:rsid w:val="00464D6C"/>
    <w:rsid w:val="00464DC0"/>
    <w:rsid w:val="00464E56"/>
    <w:rsid w:val="00465B92"/>
    <w:rsid w:val="00465D2E"/>
    <w:rsid w:val="00465DFE"/>
    <w:rsid w:val="00465E86"/>
    <w:rsid w:val="004660EA"/>
    <w:rsid w:val="004666F5"/>
    <w:rsid w:val="00466B44"/>
    <w:rsid w:val="00467297"/>
    <w:rsid w:val="00467A9B"/>
    <w:rsid w:val="00467C75"/>
    <w:rsid w:val="0047020D"/>
    <w:rsid w:val="004702C9"/>
    <w:rsid w:val="00470A1F"/>
    <w:rsid w:val="00470ADE"/>
    <w:rsid w:val="00470DD0"/>
    <w:rsid w:val="004715CE"/>
    <w:rsid w:val="00472692"/>
    <w:rsid w:val="0047280B"/>
    <w:rsid w:val="0047371F"/>
    <w:rsid w:val="00473EBD"/>
    <w:rsid w:val="00473F4A"/>
    <w:rsid w:val="00473FD7"/>
    <w:rsid w:val="0047419F"/>
    <w:rsid w:val="0047425E"/>
    <w:rsid w:val="00474774"/>
    <w:rsid w:val="0047546C"/>
    <w:rsid w:val="00475654"/>
    <w:rsid w:val="00475895"/>
    <w:rsid w:val="004761CB"/>
    <w:rsid w:val="00476250"/>
    <w:rsid w:val="00477441"/>
    <w:rsid w:val="00477B72"/>
    <w:rsid w:val="0048021D"/>
    <w:rsid w:val="00480434"/>
    <w:rsid w:val="004805F9"/>
    <w:rsid w:val="00480A9C"/>
    <w:rsid w:val="00480D89"/>
    <w:rsid w:val="00481299"/>
    <w:rsid w:val="004818E2"/>
    <w:rsid w:val="004826A3"/>
    <w:rsid w:val="004826B4"/>
    <w:rsid w:val="004827C3"/>
    <w:rsid w:val="0048288E"/>
    <w:rsid w:val="00482A3B"/>
    <w:rsid w:val="004837AA"/>
    <w:rsid w:val="00483E99"/>
    <w:rsid w:val="0048444C"/>
    <w:rsid w:val="004851EE"/>
    <w:rsid w:val="00485431"/>
    <w:rsid w:val="0048558B"/>
    <w:rsid w:val="00485900"/>
    <w:rsid w:val="00485B34"/>
    <w:rsid w:val="00485CB1"/>
    <w:rsid w:val="00486346"/>
    <w:rsid w:val="004867B9"/>
    <w:rsid w:val="0048692F"/>
    <w:rsid w:val="00486AA2"/>
    <w:rsid w:val="00487375"/>
    <w:rsid w:val="004879EE"/>
    <w:rsid w:val="00490114"/>
    <w:rsid w:val="00490398"/>
    <w:rsid w:val="004903A9"/>
    <w:rsid w:val="004904BD"/>
    <w:rsid w:val="00490D8F"/>
    <w:rsid w:val="00491482"/>
    <w:rsid w:val="00491C48"/>
    <w:rsid w:val="0049213C"/>
    <w:rsid w:val="0049247C"/>
    <w:rsid w:val="00492722"/>
    <w:rsid w:val="004927A0"/>
    <w:rsid w:val="00492930"/>
    <w:rsid w:val="00492B9C"/>
    <w:rsid w:val="00492E74"/>
    <w:rsid w:val="00493528"/>
    <w:rsid w:val="00493BBE"/>
    <w:rsid w:val="004942FB"/>
    <w:rsid w:val="0049458D"/>
    <w:rsid w:val="00494608"/>
    <w:rsid w:val="00494B16"/>
    <w:rsid w:val="00494FD7"/>
    <w:rsid w:val="00495944"/>
    <w:rsid w:val="00495CFC"/>
    <w:rsid w:val="004961EC"/>
    <w:rsid w:val="00496745"/>
    <w:rsid w:val="00496AB7"/>
    <w:rsid w:val="0049724A"/>
    <w:rsid w:val="004976AA"/>
    <w:rsid w:val="00497D13"/>
    <w:rsid w:val="00497D1D"/>
    <w:rsid w:val="00497D33"/>
    <w:rsid w:val="004A0150"/>
    <w:rsid w:val="004A0235"/>
    <w:rsid w:val="004A062D"/>
    <w:rsid w:val="004A0CEE"/>
    <w:rsid w:val="004A1078"/>
    <w:rsid w:val="004A1233"/>
    <w:rsid w:val="004A1725"/>
    <w:rsid w:val="004A17DA"/>
    <w:rsid w:val="004A1BA8"/>
    <w:rsid w:val="004A1EAF"/>
    <w:rsid w:val="004A290D"/>
    <w:rsid w:val="004A2CA9"/>
    <w:rsid w:val="004A3E4B"/>
    <w:rsid w:val="004A41CB"/>
    <w:rsid w:val="004A432D"/>
    <w:rsid w:val="004A4673"/>
    <w:rsid w:val="004A4AF5"/>
    <w:rsid w:val="004A4F5B"/>
    <w:rsid w:val="004A51BC"/>
    <w:rsid w:val="004A5560"/>
    <w:rsid w:val="004A57A2"/>
    <w:rsid w:val="004A61A8"/>
    <w:rsid w:val="004A6B78"/>
    <w:rsid w:val="004A6E29"/>
    <w:rsid w:val="004A76A1"/>
    <w:rsid w:val="004A77B9"/>
    <w:rsid w:val="004A7AE8"/>
    <w:rsid w:val="004A7D52"/>
    <w:rsid w:val="004B03CB"/>
    <w:rsid w:val="004B07DF"/>
    <w:rsid w:val="004B0943"/>
    <w:rsid w:val="004B0A94"/>
    <w:rsid w:val="004B0F26"/>
    <w:rsid w:val="004B1187"/>
    <w:rsid w:val="004B18DB"/>
    <w:rsid w:val="004B1C33"/>
    <w:rsid w:val="004B1F41"/>
    <w:rsid w:val="004B2290"/>
    <w:rsid w:val="004B25A0"/>
    <w:rsid w:val="004B2742"/>
    <w:rsid w:val="004B28C5"/>
    <w:rsid w:val="004B2B06"/>
    <w:rsid w:val="004B2E60"/>
    <w:rsid w:val="004B3394"/>
    <w:rsid w:val="004B3500"/>
    <w:rsid w:val="004B3F26"/>
    <w:rsid w:val="004B4092"/>
    <w:rsid w:val="004B40D7"/>
    <w:rsid w:val="004B4192"/>
    <w:rsid w:val="004B4275"/>
    <w:rsid w:val="004B47A5"/>
    <w:rsid w:val="004B48CE"/>
    <w:rsid w:val="004B4AD7"/>
    <w:rsid w:val="004B5553"/>
    <w:rsid w:val="004B5CEA"/>
    <w:rsid w:val="004B5E0C"/>
    <w:rsid w:val="004B5FDA"/>
    <w:rsid w:val="004B602F"/>
    <w:rsid w:val="004B61A5"/>
    <w:rsid w:val="004B6898"/>
    <w:rsid w:val="004B6E5E"/>
    <w:rsid w:val="004B7281"/>
    <w:rsid w:val="004B7372"/>
    <w:rsid w:val="004B7633"/>
    <w:rsid w:val="004B7BDC"/>
    <w:rsid w:val="004C031F"/>
    <w:rsid w:val="004C0469"/>
    <w:rsid w:val="004C0563"/>
    <w:rsid w:val="004C05B5"/>
    <w:rsid w:val="004C068E"/>
    <w:rsid w:val="004C076A"/>
    <w:rsid w:val="004C08A0"/>
    <w:rsid w:val="004C09D0"/>
    <w:rsid w:val="004C0AB6"/>
    <w:rsid w:val="004C0C18"/>
    <w:rsid w:val="004C1187"/>
    <w:rsid w:val="004C1221"/>
    <w:rsid w:val="004C146D"/>
    <w:rsid w:val="004C1B29"/>
    <w:rsid w:val="004C1FA3"/>
    <w:rsid w:val="004C2156"/>
    <w:rsid w:val="004C2AC2"/>
    <w:rsid w:val="004C2AC9"/>
    <w:rsid w:val="004C2BA4"/>
    <w:rsid w:val="004C2D0D"/>
    <w:rsid w:val="004C2DA2"/>
    <w:rsid w:val="004C3573"/>
    <w:rsid w:val="004C3661"/>
    <w:rsid w:val="004C3AF1"/>
    <w:rsid w:val="004C3B8C"/>
    <w:rsid w:val="004C3F1B"/>
    <w:rsid w:val="004C40B6"/>
    <w:rsid w:val="004C40C7"/>
    <w:rsid w:val="004C4189"/>
    <w:rsid w:val="004C445B"/>
    <w:rsid w:val="004C4959"/>
    <w:rsid w:val="004C4983"/>
    <w:rsid w:val="004C4B9A"/>
    <w:rsid w:val="004C4C23"/>
    <w:rsid w:val="004C4E36"/>
    <w:rsid w:val="004C5379"/>
    <w:rsid w:val="004C5770"/>
    <w:rsid w:val="004C599E"/>
    <w:rsid w:val="004C5C45"/>
    <w:rsid w:val="004C5EA3"/>
    <w:rsid w:val="004C6991"/>
    <w:rsid w:val="004C6B00"/>
    <w:rsid w:val="004C6B23"/>
    <w:rsid w:val="004C6BC7"/>
    <w:rsid w:val="004C6BE7"/>
    <w:rsid w:val="004C6D8C"/>
    <w:rsid w:val="004C717A"/>
    <w:rsid w:val="004C7718"/>
    <w:rsid w:val="004C7B1A"/>
    <w:rsid w:val="004C7EB2"/>
    <w:rsid w:val="004D0310"/>
    <w:rsid w:val="004D0421"/>
    <w:rsid w:val="004D0A8E"/>
    <w:rsid w:val="004D0B8D"/>
    <w:rsid w:val="004D0EC9"/>
    <w:rsid w:val="004D0F4A"/>
    <w:rsid w:val="004D1154"/>
    <w:rsid w:val="004D12C2"/>
    <w:rsid w:val="004D26FF"/>
    <w:rsid w:val="004D2E55"/>
    <w:rsid w:val="004D2EB4"/>
    <w:rsid w:val="004D3024"/>
    <w:rsid w:val="004D3193"/>
    <w:rsid w:val="004D3406"/>
    <w:rsid w:val="004D3796"/>
    <w:rsid w:val="004D3BF1"/>
    <w:rsid w:val="004D3D5C"/>
    <w:rsid w:val="004D4FD5"/>
    <w:rsid w:val="004D51DB"/>
    <w:rsid w:val="004D56D8"/>
    <w:rsid w:val="004D6A48"/>
    <w:rsid w:val="004D6C4D"/>
    <w:rsid w:val="004D6CB1"/>
    <w:rsid w:val="004D6D9F"/>
    <w:rsid w:val="004D7280"/>
    <w:rsid w:val="004D72A8"/>
    <w:rsid w:val="004D7484"/>
    <w:rsid w:val="004D7856"/>
    <w:rsid w:val="004D7973"/>
    <w:rsid w:val="004E0237"/>
    <w:rsid w:val="004E07C1"/>
    <w:rsid w:val="004E07C4"/>
    <w:rsid w:val="004E084A"/>
    <w:rsid w:val="004E11E0"/>
    <w:rsid w:val="004E1577"/>
    <w:rsid w:val="004E192B"/>
    <w:rsid w:val="004E1BEC"/>
    <w:rsid w:val="004E1DF2"/>
    <w:rsid w:val="004E1EC0"/>
    <w:rsid w:val="004E2532"/>
    <w:rsid w:val="004E2588"/>
    <w:rsid w:val="004E2685"/>
    <w:rsid w:val="004E32F8"/>
    <w:rsid w:val="004E3A9B"/>
    <w:rsid w:val="004E3AA4"/>
    <w:rsid w:val="004E408D"/>
    <w:rsid w:val="004E4125"/>
    <w:rsid w:val="004E42B9"/>
    <w:rsid w:val="004E4693"/>
    <w:rsid w:val="004E474A"/>
    <w:rsid w:val="004E4964"/>
    <w:rsid w:val="004E4971"/>
    <w:rsid w:val="004E4B73"/>
    <w:rsid w:val="004E4BA9"/>
    <w:rsid w:val="004E4D34"/>
    <w:rsid w:val="004E4DFD"/>
    <w:rsid w:val="004E5260"/>
    <w:rsid w:val="004E549E"/>
    <w:rsid w:val="004E5B5E"/>
    <w:rsid w:val="004E5B8C"/>
    <w:rsid w:val="004E647E"/>
    <w:rsid w:val="004E7035"/>
    <w:rsid w:val="004E71C3"/>
    <w:rsid w:val="004E725A"/>
    <w:rsid w:val="004E775C"/>
    <w:rsid w:val="004E779A"/>
    <w:rsid w:val="004E794B"/>
    <w:rsid w:val="004E7B81"/>
    <w:rsid w:val="004E7BE5"/>
    <w:rsid w:val="004E7F89"/>
    <w:rsid w:val="004F0092"/>
    <w:rsid w:val="004F088C"/>
    <w:rsid w:val="004F0A55"/>
    <w:rsid w:val="004F0C9A"/>
    <w:rsid w:val="004F0D80"/>
    <w:rsid w:val="004F1047"/>
    <w:rsid w:val="004F187D"/>
    <w:rsid w:val="004F1B60"/>
    <w:rsid w:val="004F3124"/>
    <w:rsid w:val="004F381B"/>
    <w:rsid w:val="004F3A42"/>
    <w:rsid w:val="004F3BF2"/>
    <w:rsid w:val="004F3E21"/>
    <w:rsid w:val="004F409E"/>
    <w:rsid w:val="004F4402"/>
    <w:rsid w:val="004F4D25"/>
    <w:rsid w:val="004F5499"/>
    <w:rsid w:val="004F54B3"/>
    <w:rsid w:val="004F566B"/>
    <w:rsid w:val="004F582B"/>
    <w:rsid w:val="004F58B7"/>
    <w:rsid w:val="004F5CBD"/>
    <w:rsid w:val="004F5D1D"/>
    <w:rsid w:val="004F5F98"/>
    <w:rsid w:val="004F60F7"/>
    <w:rsid w:val="004F6F8B"/>
    <w:rsid w:val="004F6FC2"/>
    <w:rsid w:val="004F7254"/>
    <w:rsid w:val="004F7D98"/>
    <w:rsid w:val="00500170"/>
    <w:rsid w:val="00500575"/>
    <w:rsid w:val="00500C69"/>
    <w:rsid w:val="0050124D"/>
    <w:rsid w:val="005012C0"/>
    <w:rsid w:val="0050134C"/>
    <w:rsid w:val="00501389"/>
    <w:rsid w:val="005014F5"/>
    <w:rsid w:val="0050184D"/>
    <w:rsid w:val="00501B51"/>
    <w:rsid w:val="00501BBE"/>
    <w:rsid w:val="00501CE6"/>
    <w:rsid w:val="0050200B"/>
    <w:rsid w:val="00502861"/>
    <w:rsid w:val="00502A6D"/>
    <w:rsid w:val="00502D63"/>
    <w:rsid w:val="00503447"/>
    <w:rsid w:val="00503750"/>
    <w:rsid w:val="0050390A"/>
    <w:rsid w:val="00503941"/>
    <w:rsid w:val="00503952"/>
    <w:rsid w:val="00503C3B"/>
    <w:rsid w:val="00504094"/>
    <w:rsid w:val="0050428D"/>
    <w:rsid w:val="00504691"/>
    <w:rsid w:val="005046AF"/>
    <w:rsid w:val="00505035"/>
    <w:rsid w:val="0050551D"/>
    <w:rsid w:val="005056D7"/>
    <w:rsid w:val="00505A53"/>
    <w:rsid w:val="00505B30"/>
    <w:rsid w:val="00505EF8"/>
    <w:rsid w:val="0050623D"/>
    <w:rsid w:val="00506EFF"/>
    <w:rsid w:val="0050734A"/>
    <w:rsid w:val="00507379"/>
    <w:rsid w:val="00510023"/>
    <w:rsid w:val="00510863"/>
    <w:rsid w:val="00510B30"/>
    <w:rsid w:val="00510E6B"/>
    <w:rsid w:val="005110CD"/>
    <w:rsid w:val="005113AD"/>
    <w:rsid w:val="00512231"/>
    <w:rsid w:val="00512C0F"/>
    <w:rsid w:val="00512C66"/>
    <w:rsid w:val="0051323B"/>
    <w:rsid w:val="0051333D"/>
    <w:rsid w:val="005135FC"/>
    <w:rsid w:val="0051386E"/>
    <w:rsid w:val="00513B71"/>
    <w:rsid w:val="00513D0F"/>
    <w:rsid w:val="0051468D"/>
    <w:rsid w:val="0051494D"/>
    <w:rsid w:val="00514C6C"/>
    <w:rsid w:val="00514F96"/>
    <w:rsid w:val="0051518E"/>
    <w:rsid w:val="005152BC"/>
    <w:rsid w:val="0051542A"/>
    <w:rsid w:val="00515519"/>
    <w:rsid w:val="005162F4"/>
    <w:rsid w:val="00516904"/>
    <w:rsid w:val="00516D96"/>
    <w:rsid w:val="00516FD6"/>
    <w:rsid w:val="00517183"/>
    <w:rsid w:val="00517A19"/>
    <w:rsid w:val="00520177"/>
    <w:rsid w:val="0052049A"/>
    <w:rsid w:val="005204CA"/>
    <w:rsid w:val="0052056A"/>
    <w:rsid w:val="005207E0"/>
    <w:rsid w:val="00521127"/>
    <w:rsid w:val="005211B2"/>
    <w:rsid w:val="005227A3"/>
    <w:rsid w:val="00522C42"/>
    <w:rsid w:val="00522D42"/>
    <w:rsid w:val="00522F55"/>
    <w:rsid w:val="00523275"/>
    <w:rsid w:val="00523A49"/>
    <w:rsid w:val="00523A52"/>
    <w:rsid w:val="00524095"/>
    <w:rsid w:val="00524F8D"/>
    <w:rsid w:val="00525331"/>
    <w:rsid w:val="00525945"/>
    <w:rsid w:val="00525B84"/>
    <w:rsid w:val="00525B9C"/>
    <w:rsid w:val="00526192"/>
    <w:rsid w:val="00526240"/>
    <w:rsid w:val="005262A9"/>
    <w:rsid w:val="005262E4"/>
    <w:rsid w:val="005264BD"/>
    <w:rsid w:val="00526E20"/>
    <w:rsid w:val="00526EA2"/>
    <w:rsid w:val="00527102"/>
    <w:rsid w:val="005273FC"/>
    <w:rsid w:val="0052753E"/>
    <w:rsid w:val="00527595"/>
    <w:rsid w:val="005276F9"/>
    <w:rsid w:val="0052771A"/>
    <w:rsid w:val="00530B59"/>
    <w:rsid w:val="00530E88"/>
    <w:rsid w:val="005310CA"/>
    <w:rsid w:val="0053112F"/>
    <w:rsid w:val="00531385"/>
    <w:rsid w:val="00531520"/>
    <w:rsid w:val="005316B6"/>
    <w:rsid w:val="0053175C"/>
    <w:rsid w:val="00531952"/>
    <w:rsid w:val="00531B8F"/>
    <w:rsid w:val="00532017"/>
    <w:rsid w:val="00532930"/>
    <w:rsid w:val="00532984"/>
    <w:rsid w:val="00533040"/>
    <w:rsid w:val="00533DFE"/>
    <w:rsid w:val="00533E8B"/>
    <w:rsid w:val="0053402D"/>
    <w:rsid w:val="005345BF"/>
    <w:rsid w:val="00534A07"/>
    <w:rsid w:val="00534B80"/>
    <w:rsid w:val="00534BFA"/>
    <w:rsid w:val="00535250"/>
    <w:rsid w:val="005352D9"/>
    <w:rsid w:val="00535620"/>
    <w:rsid w:val="005356ED"/>
    <w:rsid w:val="00535A24"/>
    <w:rsid w:val="0053612D"/>
    <w:rsid w:val="005364A3"/>
    <w:rsid w:val="00536934"/>
    <w:rsid w:val="00536987"/>
    <w:rsid w:val="00536AE4"/>
    <w:rsid w:val="00536E57"/>
    <w:rsid w:val="00536F52"/>
    <w:rsid w:val="0053761C"/>
    <w:rsid w:val="005378B0"/>
    <w:rsid w:val="00537EB3"/>
    <w:rsid w:val="00537EFC"/>
    <w:rsid w:val="005402D7"/>
    <w:rsid w:val="0054056E"/>
    <w:rsid w:val="00540573"/>
    <w:rsid w:val="0054059D"/>
    <w:rsid w:val="00540D1E"/>
    <w:rsid w:val="00540D4A"/>
    <w:rsid w:val="00540E91"/>
    <w:rsid w:val="005418D6"/>
    <w:rsid w:val="00541D5C"/>
    <w:rsid w:val="005422D6"/>
    <w:rsid w:val="00542554"/>
    <w:rsid w:val="00542591"/>
    <w:rsid w:val="00542D05"/>
    <w:rsid w:val="00543912"/>
    <w:rsid w:val="00543CEA"/>
    <w:rsid w:val="00543D55"/>
    <w:rsid w:val="0054437F"/>
    <w:rsid w:val="0054455F"/>
    <w:rsid w:val="005446DE"/>
    <w:rsid w:val="00544718"/>
    <w:rsid w:val="00544765"/>
    <w:rsid w:val="0054484A"/>
    <w:rsid w:val="00544FA1"/>
    <w:rsid w:val="00545855"/>
    <w:rsid w:val="005460EA"/>
    <w:rsid w:val="005467F0"/>
    <w:rsid w:val="0054695B"/>
    <w:rsid w:val="00546F15"/>
    <w:rsid w:val="005477A2"/>
    <w:rsid w:val="0054791C"/>
    <w:rsid w:val="00550030"/>
    <w:rsid w:val="0055013D"/>
    <w:rsid w:val="00550320"/>
    <w:rsid w:val="005504A5"/>
    <w:rsid w:val="00550DD5"/>
    <w:rsid w:val="00550E46"/>
    <w:rsid w:val="00551243"/>
    <w:rsid w:val="00551769"/>
    <w:rsid w:val="00551907"/>
    <w:rsid w:val="005519B7"/>
    <w:rsid w:val="00551C9A"/>
    <w:rsid w:val="00551F12"/>
    <w:rsid w:val="0055235B"/>
    <w:rsid w:val="00552C2C"/>
    <w:rsid w:val="00553974"/>
    <w:rsid w:val="005539AE"/>
    <w:rsid w:val="0055449C"/>
    <w:rsid w:val="00554592"/>
    <w:rsid w:val="00554650"/>
    <w:rsid w:val="00554FF2"/>
    <w:rsid w:val="005552EE"/>
    <w:rsid w:val="0055560D"/>
    <w:rsid w:val="005559E9"/>
    <w:rsid w:val="00555A4F"/>
    <w:rsid w:val="005565FA"/>
    <w:rsid w:val="00557017"/>
    <w:rsid w:val="005570BE"/>
    <w:rsid w:val="0055765B"/>
    <w:rsid w:val="00557940"/>
    <w:rsid w:val="00557D62"/>
    <w:rsid w:val="00557EF0"/>
    <w:rsid w:val="005607B9"/>
    <w:rsid w:val="00560B85"/>
    <w:rsid w:val="00561514"/>
    <w:rsid w:val="0056233B"/>
    <w:rsid w:val="005629DD"/>
    <w:rsid w:val="00562A51"/>
    <w:rsid w:val="00562B73"/>
    <w:rsid w:val="00562C9F"/>
    <w:rsid w:val="00562D96"/>
    <w:rsid w:val="005642F4"/>
    <w:rsid w:val="00564313"/>
    <w:rsid w:val="005644A0"/>
    <w:rsid w:val="00564978"/>
    <w:rsid w:val="005649D7"/>
    <w:rsid w:val="00564CC4"/>
    <w:rsid w:val="00564EBB"/>
    <w:rsid w:val="00565278"/>
    <w:rsid w:val="00565D6A"/>
    <w:rsid w:val="0056610C"/>
    <w:rsid w:val="005662CC"/>
    <w:rsid w:val="005662DA"/>
    <w:rsid w:val="00566A8C"/>
    <w:rsid w:val="00566C7E"/>
    <w:rsid w:val="0056717F"/>
    <w:rsid w:val="00567253"/>
    <w:rsid w:val="00567530"/>
    <w:rsid w:val="00567B17"/>
    <w:rsid w:val="00567F19"/>
    <w:rsid w:val="00567FB7"/>
    <w:rsid w:val="00570B82"/>
    <w:rsid w:val="00570E53"/>
    <w:rsid w:val="00571660"/>
    <w:rsid w:val="005716EA"/>
    <w:rsid w:val="005718A0"/>
    <w:rsid w:val="00571B55"/>
    <w:rsid w:val="005720E6"/>
    <w:rsid w:val="00572316"/>
    <w:rsid w:val="005724C3"/>
    <w:rsid w:val="005729C7"/>
    <w:rsid w:val="00572AF7"/>
    <w:rsid w:val="00572C39"/>
    <w:rsid w:val="00572E82"/>
    <w:rsid w:val="00572F77"/>
    <w:rsid w:val="00572FA9"/>
    <w:rsid w:val="00572FEB"/>
    <w:rsid w:val="0057357B"/>
    <w:rsid w:val="00573717"/>
    <w:rsid w:val="00573718"/>
    <w:rsid w:val="005738F8"/>
    <w:rsid w:val="00573D5E"/>
    <w:rsid w:val="0057435F"/>
    <w:rsid w:val="00574403"/>
    <w:rsid w:val="00574913"/>
    <w:rsid w:val="00574EA9"/>
    <w:rsid w:val="0057531C"/>
    <w:rsid w:val="005753A1"/>
    <w:rsid w:val="0057587C"/>
    <w:rsid w:val="00575D94"/>
    <w:rsid w:val="00575E09"/>
    <w:rsid w:val="005760AF"/>
    <w:rsid w:val="00576987"/>
    <w:rsid w:val="005774CE"/>
    <w:rsid w:val="00577A7B"/>
    <w:rsid w:val="00577D02"/>
    <w:rsid w:val="00580127"/>
    <w:rsid w:val="00580435"/>
    <w:rsid w:val="005806A2"/>
    <w:rsid w:val="00580B39"/>
    <w:rsid w:val="005811AA"/>
    <w:rsid w:val="005812A5"/>
    <w:rsid w:val="005815F1"/>
    <w:rsid w:val="005819DD"/>
    <w:rsid w:val="00581DBF"/>
    <w:rsid w:val="00582527"/>
    <w:rsid w:val="00583247"/>
    <w:rsid w:val="0058326E"/>
    <w:rsid w:val="00583329"/>
    <w:rsid w:val="005834B1"/>
    <w:rsid w:val="0058352B"/>
    <w:rsid w:val="0058377D"/>
    <w:rsid w:val="005838B7"/>
    <w:rsid w:val="00583A41"/>
    <w:rsid w:val="00583D00"/>
    <w:rsid w:val="00584737"/>
    <w:rsid w:val="00585028"/>
    <w:rsid w:val="00585C7C"/>
    <w:rsid w:val="00585EE6"/>
    <w:rsid w:val="00586B28"/>
    <w:rsid w:val="00586B32"/>
    <w:rsid w:val="00586B95"/>
    <w:rsid w:val="00587268"/>
    <w:rsid w:val="00587440"/>
    <w:rsid w:val="00587679"/>
    <w:rsid w:val="0059015E"/>
    <w:rsid w:val="00590396"/>
    <w:rsid w:val="00590661"/>
    <w:rsid w:val="00590D00"/>
    <w:rsid w:val="00591271"/>
    <w:rsid w:val="005913EF"/>
    <w:rsid w:val="005919CC"/>
    <w:rsid w:val="00591F58"/>
    <w:rsid w:val="00591FBE"/>
    <w:rsid w:val="00592140"/>
    <w:rsid w:val="005923E7"/>
    <w:rsid w:val="00592611"/>
    <w:rsid w:val="005926FF"/>
    <w:rsid w:val="005927B6"/>
    <w:rsid w:val="00592ED9"/>
    <w:rsid w:val="00592FDE"/>
    <w:rsid w:val="00592FE6"/>
    <w:rsid w:val="005931E4"/>
    <w:rsid w:val="005936A8"/>
    <w:rsid w:val="00593A13"/>
    <w:rsid w:val="0059405B"/>
    <w:rsid w:val="005954D3"/>
    <w:rsid w:val="0059575C"/>
    <w:rsid w:val="00595AF1"/>
    <w:rsid w:val="00595F21"/>
    <w:rsid w:val="00596199"/>
    <w:rsid w:val="00596B87"/>
    <w:rsid w:val="00596E97"/>
    <w:rsid w:val="00596EA7"/>
    <w:rsid w:val="00596F3F"/>
    <w:rsid w:val="00597023"/>
    <w:rsid w:val="005972F4"/>
    <w:rsid w:val="0059773D"/>
    <w:rsid w:val="00597D37"/>
    <w:rsid w:val="005A00B2"/>
    <w:rsid w:val="005A0A00"/>
    <w:rsid w:val="005A0ADC"/>
    <w:rsid w:val="005A0BC1"/>
    <w:rsid w:val="005A16EB"/>
    <w:rsid w:val="005A1CDD"/>
    <w:rsid w:val="005A28C8"/>
    <w:rsid w:val="005A2B90"/>
    <w:rsid w:val="005A2D77"/>
    <w:rsid w:val="005A2E40"/>
    <w:rsid w:val="005A3275"/>
    <w:rsid w:val="005A38A2"/>
    <w:rsid w:val="005A39D0"/>
    <w:rsid w:val="005A3D43"/>
    <w:rsid w:val="005A4010"/>
    <w:rsid w:val="005A4207"/>
    <w:rsid w:val="005A4224"/>
    <w:rsid w:val="005A44B1"/>
    <w:rsid w:val="005A4CC6"/>
    <w:rsid w:val="005A55BD"/>
    <w:rsid w:val="005A564F"/>
    <w:rsid w:val="005A5EEB"/>
    <w:rsid w:val="005A5F5E"/>
    <w:rsid w:val="005A62E6"/>
    <w:rsid w:val="005A642E"/>
    <w:rsid w:val="005A7426"/>
    <w:rsid w:val="005A7722"/>
    <w:rsid w:val="005A77CB"/>
    <w:rsid w:val="005B009E"/>
    <w:rsid w:val="005B0659"/>
    <w:rsid w:val="005B06CF"/>
    <w:rsid w:val="005B0933"/>
    <w:rsid w:val="005B0A49"/>
    <w:rsid w:val="005B0F48"/>
    <w:rsid w:val="005B195A"/>
    <w:rsid w:val="005B1A15"/>
    <w:rsid w:val="005B1BC4"/>
    <w:rsid w:val="005B1D52"/>
    <w:rsid w:val="005B2922"/>
    <w:rsid w:val="005B2F71"/>
    <w:rsid w:val="005B2F76"/>
    <w:rsid w:val="005B32B6"/>
    <w:rsid w:val="005B3624"/>
    <w:rsid w:val="005B3903"/>
    <w:rsid w:val="005B3B25"/>
    <w:rsid w:val="005B3EC6"/>
    <w:rsid w:val="005B43F2"/>
    <w:rsid w:val="005B4473"/>
    <w:rsid w:val="005B4A8D"/>
    <w:rsid w:val="005B4B4D"/>
    <w:rsid w:val="005B4E81"/>
    <w:rsid w:val="005B5615"/>
    <w:rsid w:val="005B56E2"/>
    <w:rsid w:val="005B57A3"/>
    <w:rsid w:val="005B5A51"/>
    <w:rsid w:val="005B5EE5"/>
    <w:rsid w:val="005B665B"/>
    <w:rsid w:val="005B69B1"/>
    <w:rsid w:val="005B6FBE"/>
    <w:rsid w:val="005B77F2"/>
    <w:rsid w:val="005B7897"/>
    <w:rsid w:val="005B7D95"/>
    <w:rsid w:val="005B7EC4"/>
    <w:rsid w:val="005C0398"/>
    <w:rsid w:val="005C0588"/>
    <w:rsid w:val="005C0B51"/>
    <w:rsid w:val="005C0D9C"/>
    <w:rsid w:val="005C105E"/>
    <w:rsid w:val="005C1082"/>
    <w:rsid w:val="005C110C"/>
    <w:rsid w:val="005C13F1"/>
    <w:rsid w:val="005C1434"/>
    <w:rsid w:val="005C20F3"/>
    <w:rsid w:val="005C2A50"/>
    <w:rsid w:val="005C30FE"/>
    <w:rsid w:val="005C3416"/>
    <w:rsid w:val="005C3502"/>
    <w:rsid w:val="005C4E45"/>
    <w:rsid w:val="005C4F27"/>
    <w:rsid w:val="005C5203"/>
    <w:rsid w:val="005C560C"/>
    <w:rsid w:val="005C5697"/>
    <w:rsid w:val="005C579A"/>
    <w:rsid w:val="005C57A1"/>
    <w:rsid w:val="005C5D13"/>
    <w:rsid w:val="005C6494"/>
    <w:rsid w:val="005C7158"/>
    <w:rsid w:val="005C727B"/>
    <w:rsid w:val="005C75C9"/>
    <w:rsid w:val="005C7CB2"/>
    <w:rsid w:val="005D01B7"/>
    <w:rsid w:val="005D051D"/>
    <w:rsid w:val="005D0527"/>
    <w:rsid w:val="005D08B8"/>
    <w:rsid w:val="005D0C78"/>
    <w:rsid w:val="005D0D84"/>
    <w:rsid w:val="005D1278"/>
    <w:rsid w:val="005D130A"/>
    <w:rsid w:val="005D139F"/>
    <w:rsid w:val="005D1516"/>
    <w:rsid w:val="005D1A73"/>
    <w:rsid w:val="005D23B8"/>
    <w:rsid w:val="005D2640"/>
    <w:rsid w:val="005D292F"/>
    <w:rsid w:val="005D306C"/>
    <w:rsid w:val="005D32C6"/>
    <w:rsid w:val="005D3B77"/>
    <w:rsid w:val="005D4151"/>
    <w:rsid w:val="005D4DB0"/>
    <w:rsid w:val="005D4E32"/>
    <w:rsid w:val="005D5494"/>
    <w:rsid w:val="005D5822"/>
    <w:rsid w:val="005D58E5"/>
    <w:rsid w:val="005D60CD"/>
    <w:rsid w:val="005D6267"/>
    <w:rsid w:val="005D6FF9"/>
    <w:rsid w:val="005D70FF"/>
    <w:rsid w:val="005D77BD"/>
    <w:rsid w:val="005E0230"/>
    <w:rsid w:val="005E0243"/>
    <w:rsid w:val="005E04B5"/>
    <w:rsid w:val="005E05E5"/>
    <w:rsid w:val="005E0721"/>
    <w:rsid w:val="005E0A06"/>
    <w:rsid w:val="005E0A4A"/>
    <w:rsid w:val="005E0AB8"/>
    <w:rsid w:val="005E0C31"/>
    <w:rsid w:val="005E0CC2"/>
    <w:rsid w:val="005E1060"/>
    <w:rsid w:val="005E1730"/>
    <w:rsid w:val="005E199B"/>
    <w:rsid w:val="005E1E7B"/>
    <w:rsid w:val="005E2246"/>
    <w:rsid w:val="005E24A4"/>
    <w:rsid w:val="005E2660"/>
    <w:rsid w:val="005E273B"/>
    <w:rsid w:val="005E2B13"/>
    <w:rsid w:val="005E2CCA"/>
    <w:rsid w:val="005E30C8"/>
    <w:rsid w:val="005E44FA"/>
    <w:rsid w:val="005E477C"/>
    <w:rsid w:val="005E477D"/>
    <w:rsid w:val="005E50A8"/>
    <w:rsid w:val="005E687F"/>
    <w:rsid w:val="005E6900"/>
    <w:rsid w:val="005E7C04"/>
    <w:rsid w:val="005F061D"/>
    <w:rsid w:val="005F0C85"/>
    <w:rsid w:val="005F0CDE"/>
    <w:rsid w:val="005F0E47"/>
    <w:rsid w:val="005F0FFB"/>
    <w:rsid w:val="005F1167"/>
    <w:rsid w:val="005F1E84"/>
    <w:rsid w:val="005F20B1"/>
    <w:rsid w:val="005F2181"/>
    <w:rsid w:val="005F2A54"/>
    <w:rsid w:val="005F33D8"/>
    <w:rsid w:val="005F36BD"/>
    <w:rsid w:val="005F3755"/>
    <w:rsid w:val="005F37A5"/>
    <w:rsid w:val="005F3C9F"/>
    <w:rsid w:val="005F3D86"/>
    <w:rsid w:val="005F49F6"/>
    <w:rsid w:val="005F4C42"/>
    <w:rsid w:val="005F4CA5"/>
    <w:rsid w:val="005F4EF4"/>
    <w:rsid w:val="005F506A"/>
    <w:rsid w:val="005F511A"/>
    <w:rsid w:val="005F543F"/>
    <w:rsid w:val="005F5D8A"/>
    <w:rsid w:val="005F5D8E"/>
    <w:rsid w:val="005F5E17"/>
    <w:rsid w:val="005F63B8"/>
    <w:rsid w:val="005F63C4"/>
    <w:rsid w:val="005F6699"/>
    <w:rsid w:val="005F66E5"/>
    <w:rsid w:val="005F6C7F"/>
    <w:rsid w:val="005F6CC9"/>
    <w:rsid w:val="005F7203"/>
    <w:rsid w:val="005F7485"/>
    <w:rsid w:val="005F7753"/>
    <w:rsid w:val="005F7778"/>
    <w:rsid w:val="005F7FF7"/>
    <w:rsid w:val="00600F1B"/>
    <w:rsid w:val="006010C2"/>
    <w:rsid w:val="006016C4"/>
    <w:rsid w:val="00601D92"/>
    <w:rsid w:val="00601DF6"/>
    <w:rsid w:val="00601E41"/>
    <w:rsid w:val="0060214F"/>
    <w:rsid w:val="00602760"/>
    <w:rsid w:val="0060284B"/>
    <w:rsid w:val="00602F99"/>
    <w:rsid w:val="006037AB"/>
    <w:rsid w:val="0060391E"/>
    <w:rsid w:val="0060403D"/>
    <w:rsid w:val="00604609"/>
    <w:rsid w:val="0060478B"/>
    <w:rsid w:val="0060494D"/>
    <w:rsid w:val="0060510F"/>
    <w:rsid w:val="0060514F"/>
    <w:rsid w:val="00605650"/>
    <w:rsid w:val="00605772"/>
    <w:rsid w:val="0060582B"/>
    <w:rsid w:val="00605FD7"/>
    <w:rsid w:val="006060E6"/>
    <w:rsid w:val="006061D6"/>
    <w:rsid w:val="0060653D"/>
    <w:rsid w:val="00607113"/>
    <w:rsid w:val="00607473"/>
    <w:rsid w:val="00607D7B"/>
    <w:rsid w:val="006101EC"/>
    <w:rsid w:val="00610A0D"/>
    <w:rsid w:val="00610D3B"/>
    <w:rsid w:val="00610ED1"/>
    <w:rsid w:val="006110B9"/>
    <w:rsid w:val="00611148"/>
    <w:rsid w:val="0061121B"/>
    <w:rsid w:val="006113AE"/>
    <w:rsid w:val="006114E9"/>
    <w:rsid w:val="006119A1"/>
    <w:rsid w:val="0061269C"/>
    <w:rsid w:val="00612D52"/>
    <w:rsid w:val="00612F76"/>
    <w:rsid w:val="006134F1"/>
    <w:rsid w:val="006136B6"/>
    <w:rsid w:val="006138C2"/>
    <w:rsid w:val="00613C4D"/>
    <w:rsid w:val="0061444E"/>
    <w:rsid w:val="0061463F"/>
    <w:rsid w:val="00614EF9"/>
    <w:rsid w:val="00615622"/>
    <w:rsid w:val="0061597D"/>
    <w:rsid w:val="006165E7"/>
    <w:rsid w:val="0061681B"/>
    <w:rsid w:val="00616F79"/>
    <w:rsid w:val="00617003"/>
    <w:rsid w:val="006175B4"/>
    <w:rsid w:val="006177A1"/>
    <w:rsid w:val="00617A2C"/>
    <w:rsid w:val="00620242"/>
    <w:rsid w:val="00620852"/>
    <w:rsid w:val="00620866"/>
    <w:rsid w:val="00620A0C"/>
    <w:rsid w:val="00621102"/>
    <w:rsid w:val="0062143E"/>
    <w:rsid w:val="00621B97"/>
    <w:rsid w:val="00622042"/>
    <w:rsid w:val="0062251A"/>
    <w:rsid w:val="0062268C"/>
    <w:rsid w:val="006229AA"/>
    <w:rsid w:val="00622F5C"/>
    <w:rsid w:val="006235C4"/>
    <w:rsid w:val="006235D8"/>
    <w:rsid w:val="00623702"/>
    <w:rsid w:val="0062383D"/>
    <w:rsid w:val="00623A07"/>
    <w:rsid w:val="00623DBE"/>
    <w:rsid w:val="00624091"/>
    <w:rsid w:val="00624315"/>
    <w:rsid w:val="00624D07"/>
    <w:rsid w:val="00624DE8"/>
    <w:rsid w:val="00624E70"/>
    <w:rsid w:val="00625674"/>
    <w:rsid w:val="00625684"/>
    <w:rsid w:val="0062595F"/>
    <w:rsid w:val="00625B88"/>
    <w:rsid w:val="00625CFB"/>
    <w:rsid w:val="00625E35"/>
    <w:rsid w:val="006261F5"/>
    <w:rsid w:val="00626C02"/>
    <w:rsid w:val="00626E51"/>
    <w:rsid w:val="00626E5C"/>
    <w:rsid w:val="0062715B"/>
    <w:rsid w:val="00627336"/>
    <w:rsid w:val="00627DAF"/>
    <w:rsid w:val="006308CC"/>
    <w:rsid w:val="00630ACF"/>
    <w:rsid w:val="00630BAC"/>
    <w:rsid w:val="00630BDC"/>
    <w:rsid w:val="0063110C"/>
    <w:rsid w:val="006311CE"/>
    <w:rsid w:val="006312D5"/>
    <w:rsid w:val="00631481"/>
    <w:rsid w:val="00631CAE"/>
    <w:rsid w:val="00631FF2"/>
    <w:rsid w:val="0063224C"/>
    <w:rsid w:val="00632AA9"/>
    <w:rsid w:val="00632EAC"/>
    <w:rsid w:val="00632F91"/>
    <w:rsid w:val="00633AE0"/>
    <w:rsid w:val="00633D8A"/>
    <w:rsid w:val="00633E0D"/>
    <w:rsid w:val="0063422C"/>
    <w:rsid w:val="006344F8"/>
    <w:rsid w:val="0063466E"/>
    <w:rsid w:val="0063489F"/>
    <w:rsid w:val="006348B6"/>
    <w:rsid w:val="006348B8"/>
    <w:rsid w:val="00634A5D"/>
    <w:rsid w:val="00634C4A"/>
    <w:rsid w:val="00634CAE"/>
    <w:rsid w:val="00634CB5"/>
    <w:rsid w:val="00635682"/>
    <w:rsid w:val="006358AE"/>
    <w:rsid w:val="00635A2D"/>
    <w:rsid w:val="00636134"/>
    <w:rsid w:val="0063668C"/>
    <w:rsid w:val="006368F7"/>
    <w:rsid w:val="00636944"/>
    <w:rsid w:val="00636B55"/>
    <w:rsid w:val="00636C61"/>
    <w:rsid w:val="00636D2A"/>
    <w:rsid w:val="006373ED"/>
    <w:rsid w:val="00637493"/>
    <w:rsid w:val="006375DF"/>
    <w:rsid w:val="00637967"/>
    <w:rsid w:val="00637B66"/>
    <w:rsid w:val="00637E06"/>
    <w:rsid w:val="00637E4C"/>
    <w:rsid w:val="00637FB4"/>
    <w:rsid w:val="00640589"/>
    <w:rsid w:val="006412B0"/>
    <w:rsid w:val="006417AE"/>
    <w:rsid w:val="00641A61"/>
    <w:rsid w:val="00641AFA"/>
    <w:rsid w:val="00641F85"/>
    <w:rsid w:val="0064249D"/>
    <w:rsid w:val="00642520"/>
    <w:rsid w:val="00642731"/>
    <w:rsid w:val="006427DE"/>
    <w:rsid w:val="00642870"/>
    <w:rsid w:val="00642C24"/>
    <w:rsid w:val="00642D70"/>
    <w:rsid w:val="00642EEE"/>
    <w:rsid w:val="0064315D"/>
    <w:rsid w:val="00643387"/>
    <w:rsid w:val="00643562"/>
    <w:rsid w:val="0064369A"/>
    <w:rsid w:val="0064383B"/>
    <w:rsid w:val="00643891"/>
    <w:rsid w:val="00643A2A"/>
    <w:rsid w:val="006443E3"/>
    <w:rsid w:val="00644499"/>
    <w:rsid w:val="0064482E"/>
    <w:rsid w:val="0064535F"/>
    <w:rsid w:val="0064570E"/>
    <w:rsid w:val="00645829"/>
    <w:rsid w:val="00646101"/>
    <w:rsid w:val="006461CE"/>
    <w:rsid w:val="006462DB"/>
    <w:rsid w:val="006468BB"/>
    <w:rsid w:val="00647767"/>
    <w:rsid w:val="006501C2"/>
    <w:rsid w:val="006507F0"/>
    <w:rsid w:val="0065096B"/>
    <w:rsid w:val="00650EAA"/>
    <w:rsid w:val="00651A35"/>
    <w:rsid w:val="00651C20"/>
    <w:rsid w:val="0065276A"/>
    <w:rsid w:val="00652819"/>
    <w:rsid w:val="00652998"/>
    <w:rsid w:val="00652B7E"/>
    <w:rsid w:val="00652C8A"/>
    <w:rsid w:val="00652D60"/>
    <w:rsid w:val="00652FC8"/>
    <w:rsid w:val="00653195"/>
    <w:rsid w:val="006533E3"/>
    <w:rsid w:val="00654441"/>
    <w:rsid w:val="00654626"/>
    <w:rsid w:val="00654A78"/>
    <w:rsid w:val="00654D4A"/>
    <w:rsid w:val="00654EB8"/>
    <w:rsid w:val="00655449"/>
    <w:rsid w:val="00655A73"/>
    <w:rsid w:val="00655C7B"/>
    <w:rsid w:val="00655DDE"/>
    <w:rsid w:val="00655EA0"/>
    <w:rsid w:val="00656141"/>
    <w:rsid w:val="0065645B"/>
    <w:rsid w:val="006564A5"/>
    <w:rsid w:val="00656CDB"/>
    <w:rsid w:val="00656D9F"/>
    <w:rsid w:val="00656DD1"/>
    <w:rsid w:val="00656DE7"/>
    <w:rsid w:val="00657579"/>
    <w:rsid w:val="00657DF3"/>
    <w:rsid w:val="0066014F"/>
    <w:rsid w:val="00660347"/>
    <w:rsid w:val="00660F6A"/>
    <w:rsid w:val="00660FFD"/>
    <w:rsid w:val="00661BD0"/>
    <w:rsid w:val="00661D41"/>
    <w:rsid w:val="0066205D"/>
    <w:rsid w:val="006621F3"/>
    <w:rsid w:val="00663026"/>
    <w:rsid w:val="00663067"/>
    <w:rsid w:val="00663112"/>
    <w:rsid w:val="00663CAD"/>
    <w:rsid w:val="00664188"/>
    <w:rsid w:val="00664293"/>
    <w:rsid w:val="00664453"/>
    <w:rsid w:val="0066454A"/>
    <w:rsid w:val="00664ADF"/>
    <w:rsid w:val="0066505D"/>
    <w:rsid w:val="00665129"/>
    <w:rsid w:val="006655F7"/>
    <w:rsid w:val="006656B4"/>
    <w:rsid w:val="00665C19"/>
    <w:rsid w:val="006660AE"/>
    <w:rsid w:val="00666B65"/>
    <w:rsid w:val="00666C65"/>
    <w:rsid w:val="00666D87"/>
    <w:rsid w:val="00666EC5"/>
    <w:rsid w:val="00666F3C"/>
    <w:rsid w:val="0066717D"/>
    <w:rsid w:val="0066730B"/>
    <w:rsid w:val="006673E2"/>
    <w:rsid w:val="00667772"/>
    <w:rsid w:val="0066790E"/>
    <w:rsid w:val="00667B99"/>
    <w:rsid w:val="00667E26"/>
    <w:rsid w:val="006702FF"/>
    <w:rsid w:val="00670891"/>
    <w:rsid w:val="00670EC4"/>
    <w:rsid w:val="006718F9"/>
    <w:rsid w:val="00671930"/>
    <w:rsid w:val="00671F70"/>
    <w:rsid w:val="006724AB"/>
    <w:rsid w:val="00672956"/>
    <w:rsid w:val="00672F0D"/>
    <w:rsid w:val="006732B0"/>
    <w:rsid w:val="0067342E"/>
    <w:rsid w:val="006734B0"/>
    <w:rsid w:val="0067366E"/>
    <w:rsid w:val="00673748"/>
    <w:rsid w:val="006737F4"/>
    <w:rsid w:val="0067381A"/>
    <w:rsid w:val="00673909"/>
    <w:rsid w:val="00673BA0"/>
    <w:rsid w:val="00674938"/>
    <w:rsid w:val="006753D6"/>
    <w:rsid w:val="0067564A"/>
    <w:rsid w:val="00675842"/>
    <w:rsid w:val="00675E97"/>
    <w:rsid w:val="00675EF7"/>
    <w:rsid w:val="00675FD2"/>
    <w:rsid w:val="00676098"/>
    <w:rsid w:val="00676302"/>
    <w:rsid w:val="00676552"/>
    <w:rsid w:val="00676869"/>
    <w:rsid w:val="00676E77"/>
    <w:rsid w:val="00677232"/>
    <w:rsid w:val="006774B5"/>
    <w:rsid w:val="00677755"/>
    <w:rsid w:val="00677B80"/>
    <w:rsid w:val="00677DFC"/>
    <w:rsid w:val="00677F37"/>
    <w:rsid w:val="006801FF"/>
    <w:rsid w:val="00680376"/>
    <w:rsid w:val="0068064E"/>
    <w:rsid w:val="006808C5"/>
    <w:rsid w:val="0068092F"/>
    <w:rsid w:val="00680A9F"/>
    <w:rsid w:val="00680D69"/>
    <w:rsid w:val="00680DEA"/>
    <w:rsid w:val="006811F6"/>
    <w:rsid w:val="0068148F"/>
    <w:rsid w:val="0068158B"/>
    <w:rsid w:val="00681B0D"/>
    <w:rsid w:val="00681C95"/>
    <w:rsid w:val="00681DFA"/>
    <w:rsid w:val="006823EA"/>
    <w:rsid w:val="00682A8B"/>
    <w:rsid w:val="00682AAD"/>
    <w:rsid w:val="00682D13"/>
    <w:rsid w:val="006832E6"/>
    <w:rsid w:val="00683417"/>
    <w:rsid w:val="0068424C"/>
    <w:rsid w:val="00684A34"/>
    <w:rsid w:val="00684C53"/>
    <w:rsid w:val="00684E7E"/>
    <w:rsid w:val="00684F8F"/>
    <w:rsid w:val="006854E7"/>
    <w:rsid w:val="006854F4"/>
    <w:rsid w:val="006855A5"/>
    <w:rsid w:val="00686BED"/>
    <w:rsid w:val="00686C5D"/>
    <w:rsid w:val="00686E78"/>
    <w:rsid w:val="00687035"/>
    <w:rsid w:val="00687072"/>
    <w:rsid w:val="00687651"/>
    <w:rsid w:val="006876B1"/>
    <w:rsid w:val="00687738"/>
    <w:rsid w:val="00687815"/>
    <w:rsid w:val="006879AF"/>
    <w:rsid w:val="00687D9B"/>
    <w:rsid w:val="00687F8E"/>
    <w:rsid w:val="0069058A"/>
    <w:rsid w:val="00691AF7"/>
    <w:rsid w:val="00692D9C"/>
    <w:rsid w:val="00693110"/>
    <w:rsid w:val="00693660"/>
    <w:rsid w:val="00693C56"/>
    <w:rsid w:val="00693DE1"/>
    <w:rsid w:val="00694496"/>
    <w:rsid w:val="00694A71"/>
    <w:rsid w:val="00694B7F"/>
    <w:rsid w:val="006950E0"/>
    <w:rsid w:val="00695257"/>
    <w:rsid w:val="00695A3F"/>
    <w:rsid w:val="00695CDD"/>
    <w:rsid w:val="00695D02"/>
    <w:rsid w:val="00695DC0"/>
    <w:rsid w:val="00695F83"/>
    <w:rsid w:val="00696759"/>
    <w:rsid w:val="00696A2A"/>
    <w:rsid w:val="00696E92"/>
    <w:rsid w:val="00697133"/>
    <w:rsid w:val="0069771F"/>
    <w:rsid w:val="006A0214"/>
    <w:rsid w:val="006A0491"/>
    <w:rsid w:val="006A05F9"/>
    <w:rsid w:val="006A086F"/>
    <w:rsid w:val="006A08BA"/>
    <w:rsid w:val="006A0DCA"/>
    <w:rsid w:val="006A0F82"/>
    <w:rsid w:val="006A105E"/>
    <w:rsid w:val="006A1850"/>
    <w:rsid w:val="006A190C"/>
    <w:rsid w:val="006A1AA6"/>
    <w:rsid w:val="006A1DE6"/>
    <w:rsid w:val="006A2181"/>
    <w:rsid w:val="006A23EF"/>
    <w:rsid w:val="006A24D4"/>
    <w:rsid w:val="006A3834"/>
    <w:rsid w:val="006A3864"/>
    <w:rsid w:val="006A3946"/>
    <w:rsid w:val="006A4744"/>
    <w:rsid w:val="006A4F47"/>
    <w:rsid w:val="006A5EA0"/>
    <w:rsid w:val="006A646E"/>
    <w:rsid w:val="006A6C05"/>
    <w:rsid w:val="006A6CF0"/>
    <w:rsid w:val="006A716E"/>
    <w:rsid w:val="006A7430"/>
    <w:rsid w:val="006A7B8E"/>
    <w:rsid w:val="006B0092"/>
    <w:rsid w:val="006B050A"/>
    <w:rsid w:val="006B07E4"/>
    <w:rsid w:val="006B0B12"/>
    <w:rsid w:val="006B123D"/>
    <w:rsid w:val="006B12C8"/>
    <w:rsid w:val="006B13BC"/>
    <w:rsid w:val="006B1452"/>
    <w:rsid w:val="006B1790"/>
    <w:rsid w:val="006B1946"/>
    <w:rsid w:val="006B1BB8"/>
    <w:rsid w:val="006B1DAC"/>
    <w:rsid w:val="006B1DC1"/>
    <w:rsid w:val="006B205F"/>
    <w:rsid w:val="006B285F"/>
    <w:rsid w:val="006B2898"/>
    <w:rsid w:val="006B29E8"/>
    <w:rsid w:val="006B2B02"/>
    <w:rsid w:val="006B34BF"/>
    <w:rsid w:val="006B3797"/>
    <w:rsid w:val="006B42B1"/>
    <w:rsid w:val="006B4450"/>
    <w:rsid w:val="006B475E"/>
    <w:rsid w:val="006B4CBD"/>
    <w:rsid w:val="006B4FD6"/>
    <w:rsid w:val="006B5366"/>
    <w:rsid w:val="006B5CC1"/>
    <w:rsid w:val="006B5DE6"/>
    <w:rsid w:val="006B5E01"/>
    <w:rsid w:val="006B609B"/>
    <w:rsid w:val="006B6130"/>
    <w:rsid w:val="006B6571"/>
    <w:rsid w:val="006B696C"/>
    <w:rsid w:val="006B6E06"/>
    <w:rsid w:val="006B6F29"/>
    <w:rsid w:val="006B74D5"/>
    <w:rsid w:val="006B7631"/>
    <w:rsid w:val="006B787F"/>
    <w:rsid w:val="006B7C1E"/>
    <w:rsid w:val="006C0CD2"/>
    <w:rsid w:val="006C155E"/>
    <w:rsid w:val="006C1821"/>
    <w:rsid w:val="006C2094"/>
    <w:rsid w:val="006C2173"/>
    <w:rsid w:val="006C21CD"/>
    <w:rsid w:val="006C2237"/>
    <w:rsid w:val="006C2333"/>
    <w:rsid w:val="006C2365"/>
    <w:rsid w:val="006C2486"/>
    <w:rsid w:val="006C25E5"/>
    <w:rsid w:val="006C2A41"/>
    <w:rsid w:val="006C2C87"/>
    <w:rsid w:val="006C2ED5"/>
    <w:rsid w:val="006C2F3A"/>
    <w:rsid w:val="006C36A6"/>
    <w:rsid w:val="006C39BC"/>
    <w:rsid w:val="006C3C21"/>
    <w:rsid w:val="006C3DC4"/>
    <w:rsid w:val="006C4055"/>
    <w:rsid w:val="006C4356"/>
    <w:rsid w:val="006C4B12"/>
    <w:rsid w:val="006C4D7E"/>
    <w:rsid w:val="006C5146"/>
    <w:rsid w:val="006C53E6"/>
    <w:rsid w:val="006C5591"/>
    <w:rsid w:val="006C56D2"/>
    <w:rsid w:val="006C5943"/>
    <w:rsid w:val="006C5B48"/>
    <w:rsid w:val="006C664B"/>
    <w:rsid w:val="006C664D"/>
    <w:rsid w:val="006C67E7"/>
    <w:rsid w:val="006C6EEA"/>
    <w:rsid w:val="006C711A"/>
    <w:rsid w:val="006C71A8"/>
    <w:rsid w:val="006C7215"/>
    <w:rsid w:val="006C7324"/>
    <w:rsid w:val="006C75E1"/>
    <w:rsid w:val="006C78A7"/>
    <w:rsid w:val="006C7992"/>
    <w:rsid w:val="006C7CE8"/>
    <w:rsid w:val="006C7D39"/>
    <w:rsid w:val="006C7E76"/>
    <w:rsid w:val="006D024A"/>
    <w:rsid w:val="006D07EA"/>
    <w:rsid w:val="006D0A26"/>
    <w:rsid w:val="006D0E1E"/>
    <w:rsid w:val="006D0E69"/>
    <w:rsid w:val="006D11E2"/>
    <w:rsid w:val="006D147C"/>
    <w:rsid w:val="006D1761"/>
    <w:rsid w:val="006D17D9"/>
    <w:rsid w:val="006D1974"/>
    <w:rsid w:val="006D1BD8"/>
    <w:rsid w:val="006D1CC1"/>
    <w:rsid w:val="006D25F6"/>
    <w:rsid w:val="006D2804"/>
    <w:rsid w:val="006D313D"/>
    <w:rsid w:val="006D3446"/>
    <w:rsid w:val="006D34AC"/>
    <w:rsid w:val="006D382C"/>
    <w:rsid w:val="006D4195"/>
    <w:rsid w:val="006D432B"/>
    <w:rsid w:val="006D460E"/>
    <w:rsid w:val="006D47C3"/>
    <w:rsid w:val="006D49B2"/>
    <w:rsid w:val="006D568B"/>
    <w:rsid w:val="006D5860"/>
    <w:rsid w:val="006D5F7B"/>
    <w:rsid w:val="006D5FB1"/>
    <w:rsid w:val="006D609D"/>
    <w:rsid w:val="006D6475"/>
    <w:rsid w:val="006D6507"/>
    <w:rsid w:val="006D6C2E"/>
    <w:rsid w:val="006D700C"/>
    <w:rsid w:val="006D7350"/>
    <w:rsid w:val="006D760C"/>
    <w:rsid w:val="006D7B49"/>
    <w:rsid w:val="006E0102"/>
    <w:rsid w:val="006E0DBC"/>
    <w:rsid w:val="006E0E9F"/>
    <w:rsid w:val="006E18E3"/>
    <w:rsid w:val="006E193A"/>
    <w:rsid w:val="006E21E6"/>
    <w:rsid w:val="006E2276"/>
    <w:rsid w:val="006E2678"/>
    <w:rsid w:val="006E318F"/>
    <w:rsid w:val="006E31DE"/>
    <w:rsid w:val="006E3519"/>
    <w:rsid w:val="006E3703"/>
    <w:rsid w:val="006E376A"/>
    <w:rsid w:val="006E39E3"/>
    <w:rsid w:val="006E3C3E"/>
    <w:rsid w:val="006E4676"/>
    <w:rsid w:val="006E52AF"/>
    <w:rsid w:val="006E538C"/>
    <w:rsid w:val="006E5D2E"/>
    <w:rsid w:val="006E613C"/>
    <w:rsid w:val="006E61F3"/>
    <w:rsid w:val="006E68C9"/>
    <w:rsid w:val="006E6B7E"/>
    <w:rsid w:val="006E7063"/>
    <w:rsid w:val="006E74AD"/>
    <w:rsid w:val="006E7E9C"/>
    <w:rsid w:val="006F055A"/>
    <w:rsid w:val="006F0733"/>
    <w:rsid w:val="006F0A85"/>
    <w:rsid w:val="006F0D72"/>
    <w:rsid w:val="006F1468"/>
    <w:rsid w:val="006F1605"/>
    <w:rsid w:val="006F17B5"/>
    <w:rsid w:val="006F284D"/>
    <w:rsid w:val="006F2C3C"/>
    <w:rsid w:val="006F2FFF"/>
    <w:rsid w:val="006F3550"/>
    <w:rsid w:val="006F36C4"/>
    <w:rsid w:val="006F3A71"/>
    <w:rsid w:val="006F3F3F"/>
    <w:rsid w:val="006F3F53"/>
    <w:rsid w:val="006F4053"/>
    <w:rsid w:val="006F4416"/>
    <w:rsid w:val="006F457C"/>
    <w:rsid w:val="006F4786"/>
    <w:rsid w:val="006F47BA"/>
    <w:rsid w:val="006F4887"/>
    <w:rsid w:val="006F4D6E"/>
    <w:rsid w:val="006F554E"/>
    <w:rsid w:val="006F5745"/>
    <w:rsid w:val="006F59A4"/>
    <w:rsid w:val="006F5BD1"/>
    <w:rsid w:val="006F5CA0"/>
    <w:rsid w:val="006F5E36"/>
    <w:rsid w:val="006F5F53"/>
    <w:rsid w:val="006F61B2"/>
    <w:rsid w:val="006F69D6"/>
    <w:rsid w:val="006F6BA9"/>
    <w:rsid w:val="006F721C"/>
    <w:rsid w:val="006F7716"/>
    <w:rsid w:val="006F77E2"/>
    <w:rsid w:val="006F78FC"/>
    <w:rsid w:val="007000AC"/>
    <w:rsid w:val="00700202"/>
    <w:rsid w:val="00701076"/>
    <w:rsid w:val="00701276"/>
    <w:rsid w:val="0070196F"/>
    <w:rsid w:val="00701AF0"/>
    <w:rsid w:val="00701BB7"/>
    <w:rsid w:val="007023DC"/>
    <w:rsid w:val="0070353D"/>
    <w:rsid w:val="00703E8A"/>
    <w:rsid w:val="00704509"/>
    <w:rsid w:val="007056B4"/>
    <w:rsid w:val="007057B9"/>
    <w:rsid w:val="00705B35"/>
    <w:rsid w:val="007062DB"/>
    <w:rsid w:val="007068CA"/>
    <w:rsid w:val="0070699C"/>
    <w:rsid w:val="00706B0D"/>
    <w:rsid w:val="00706EDD"/>
    <w:rsid w:val="0070755A"/>
    <w:rsid w:val="0070777B"/>
    <w:rsid w:val="007077E9"/>
    <w:rsid w:val="00707865"/>
    <w:rsid w:val="0071012B"/>
    <w:rsid w:val="0071057A"/>
    <w:rsid w:val="00710AB4"/>
    <w:rsid w:val="00710ED3"/>
    <w:rsid w:val="0071110D"/>
    <w:rsid w:val="00711432"/>
    <w:rsid w:val="00711CC4"/>
    <w:rsid w:val="00711CD0"/>
    <w:rsid w:val="00712172"/>
    <w:rsid w:val="0071229A"/>
    <w:rsid w:val="007122AD"/>
    <w:rsid w:val="00712711"/>
    <w:rsid w:val="00713181"/>
    <w:rsid w:val="007134FE"/>
    <w:rsid w:val="00713C04"/>
    <w:rsid w:val="00714112"/>
    <w:rsid w:val="00714162"/>
    <w:rsid w:val="00714718"/>
    <w:rsid w:val="00714812"/>
    <w:rsid w:val="00714A71"/>
    <w:rsid w:val="00714EE0"/>
    <w:rsid w:val="007154F8"/>
    <w:rsid w:val="00715531"/>
    <w:rsid w:val="007161D7"/>
    <w:rsid w:val="007164A8"/>
    <w:rsid w:val="007164FB"/>
    <w:rsid w:val="0071682C"/>
    <w:rsid w:val="00716A9B"/>
    <w:rsid w:val="00716D63"/>
    <w:rsid w:val="00717757"/>
    <w:rsid w:val="00717B5E"/>
    <w:rsid w:val="00720389"/>
    <w:rsid w:val="007203DF"/>
    <w:rsid w:val="00720C60"/>
    <w:rsid w:val="00720CE8"/>
    <w:rsid w:val="00720E75"/>
    <w:rsid w:val="00720EDB"/>
    <w:rsid w:val="007213DD"/>
    <w:rsid w:val="00722439"/>
    <w:rsid w:val="007227A3"/>
    <w:rsid w:val="00722B9C"/>
    <w:rsid w:val="00722D15"/>
    <w:rsid w:val="00722DE9"/>
    <w:rsid w:val="00723710"/>
    <w:rsid w:val="00723950"/>
    <w:rsid w:val="00723983"/>
    <w:rsid w:val="00723C41"/>
    <w:rsid w:val="00723F32"/>
    <w:rsid w:val="007240D6"/>
    <w:rsid w:val="007241B4"/>
    <w:rsid w:val="00724661"/>
    <w:rsid w:val="0072487D"/>
    <w:rsid w:val="007249AC"/>
    <w:rsid w:val="00724A68"/>
    <w:rsid w:val="00724EA7"/>
    <w:rsid w:val="0072520C"/>
    <w:rsid w:val="0072524F"/>
    <w:rsid w:val="00725458"/>
    <w:rsid w:val="00725701"/>
    <w:rsid w:val="00725A1C"/>
    <w:rsid w:val="00726123"/>
    <w:rsid w:val="007261F2"/>
    <w:rsid w:val="00726853"/>
    <w:rsid w:val="00726ADF"/>
    <w:rsid w:val="007304CE"/>
    <w:rsid w:val="007306F5"/>
    <w:rsid w:val="00730837"/>
    <w:rsid w:val="0073131D"/>
    <w:rsid w:val="007314F1"/>
    <w:rsid w:val="0073196A"/>
    <w:rsid w:val="00731AFD"/>
    <w:rsid w:val="00731B0C"/>
    <w:rsid w:val="00731BFE"/>
    <w:rsid w:val="00731D56"/>
    <w:rsid w:val="007320FC"/>
    <w:rsid w:val="00732EC4"/>
    <w:rsid w:val="0073317A"/>
    <w:rsid w:val="0073329F"/>
    <w:rsid w:val="00733A39"/>
    <w:rsid w:val="00733B11"/>
    <w:rsid w:val="00733D11"/>
    <w:rsid w:val="00734578"/>
    <w:rsid w:val="00734C2E"/>
    <w:rsid w:val="0073541E"/>
    <w:rsid w:val="007355AA"/>
    <w:rsid w:val="0073599E"/>
    <w:rsid w:val="00735E7A"/>
    <w:rsid w:val="007362A7"/>
    <w:rsid w:val="0073654A"/>
    <w:rsid w:val="007366A0"/>
    <w:rsid w:val="007369FC"/>
    <w:rsid w:val="0073704C"/>
    <w:rsid w:val="007371DC"/>
    <w:rsid w:val="00737251"/>
    <w:rsid w:val="00737705"/>
    <w:rsid w:val="0074053E"/>
    <w:rsid w:val="0074060A"/>
    <w:rsid w:val="0074076E"/>
    <w:rsid w:val="00740A31"/>
    <w:rsid w:val="00740DA7"/>
    <w:rsid w:val="00740DF5"/>
    <w:rsid w:val="00740F52"/>
    <w:rsid w:val="00740F67"/>
    <w:rsid w:val="0074102F"/>
    <w:rsid w:val="00741044"/>
    <w:rsid w:val="00741279"/>
    <w:rsid w:val="007412C8"/>
    <w:rsid w:val="007414A8"/>
    <w:rsid w:val="00741516"/>
    <w:rsid w:val="007415D9"/>
    <w:rsid w:val="00741F27"/>
    <w:rsid w:val="007422F1"/>
    <w:rsid w:val="00742ED7"/>
    <w:rsid w:val="00743007"/>
    <w:rsid w:val="007438F4"/>
    <w:rsid w:val="00743912"/>
    <w:rsid w:val="00743A44"/>
    <w:rsid w:val="00744255"/>
    <w:rsid w:val="007446E7"/>
    <w:rsid w:val="00744AB5"/>
    <w:rsid w:val="007457D2"/>
    <w:rsid w:val="00745FAC"/>
    <w:rsid w:val="0074604A"/>
    <w:rsid w:val="0074618B"/>
    <w:rsid w:val="00746609"/>
    <w:rsid w:val="00746908"/>
    <w:rsid w:val="00746DF4"/>
    <w:rsid w:val="007477ED"/>
    <w:rsid w:val="00747C9C"/>
    <w:rsid w:val="00747DFD"/>
    <w:rsid w:val="00747E26"/>
    <w:rsid w:val="007506FC"/>
    <w:rsid w:val="007507A8"/>
    <w:rsid w:val="007508EA"/>
    <w:rsid w:val="00750CE3"/>
    <w:rsid w:val="0075155A"/>
    <w:rsid w:val="00751895"/>
    <w:rsid w:val="00751C52"/>
    <w:rsid w:val="00752012"/>
    <w:rsid w:val="0075210F"/>
    <w:rsid w:val="00752566"/>
    <w:rsid w:val="007527B9"/>
    <w:rsid w:val="00752DB4"/>
    <w:rsid w:val="00752E40"/>
    <w:rsid w:val="007530C6"/>
    <w:rsid w:val="00753123"/>
    <w:rsid w:val="00754418"/>
    <w:rsid w:val="0075460F"/>
    <w:rsid w:val="0075463A"/>
    <w:rsid w:val="007546D0"/>
    <w:rsid w:val="007552A7"/>
    <w:rsid w:val="0075538F"/>
    <w:rsid w:val="00755481"/>
    <w:rsid w:val="0075560F"/>
    <w:rsid w:val="00755748"/>
    <w:rsid w:val="007558B2"/>
    <w:rsid w:val="007561CC"/>
    <w:rsid w:val="00756312"/>
    <w:rsid w:val="00756562"/>
    <w:rsid w:val="00756AD8"/>
    <w:rsid w:val="00757034"/>
    <w:rsid w:val="00757897"/>
    <w:rsid w:val="00757D3D"/>
    <w:rsid w:val="007600DB"/>
    <w:rsid w:val="00760141"/>
    <w:rsid w:val="007608B5"/>
    <w:rsid w:val="007609E9"/>
    <w:rsid w:val="00761000"/>
    <w:rsid w:val="00761003"/>
    <w:rsid w:val="00761280"/>
    <w:rsid w:val="007615AC"/>
    <w:rsid w:val="00761926"/>
    <w:rsid w:val="00762030"/>
    <w:rsid w:val="0076233F"/>
    <w:rsid w:val="00762401"/>
    <w:rsid w:val="00762A2A"/>
    <w:rsid w:val="00762DA2"/>
    <w:rsid w:val="00762DF4"/>
    <w:rsid w:val="00763297"/>
    <w:rsid w:val="007633F2"/>
    <w:rsid w:val="007637EC"/>
    <w:rsid w:val="0076405B"/>
    <w:rsid w:val="007640A4"/>
    <w:rsid w:val="00764685"/>
    <w:rsid w:val="00764A74"/>
    <w:rsid w:val="00765046"/>
    <w:rsid w:val="0076570C"/>
    <w:rsid w:val="007663D9"/>
    <w:rsid w:val="007668F3"/>
    <w:rsid w:val="00766C04"/>
    <w:rsid w:val="00766DB6"/>
    <w:rsid w:val="00766FAF"/>
    <w:rsid w:val="007670A5"/>
    <w:rsid w:val="00767286"/>
    <w:rsid w:val="007676AA"/>
    <w:rsid w:val="007677F9"/>
    <w:rsid w:val="00767971"/>
    <w:rsid w:val="00767C06"/>
    <w:rsid w:val="00767D48"/>
    <w:rsid w:val="00770731"/>
    <w:rsid w:val="0077083D"/>
    <w:rsid w:val="00770913"/>
    <w:rsid w:val="00770D38"/>
    <w:rsid w:val="0077108F"/>
    <w:rsid w:val="0077112E"/>
    <w:rsid w:val="0077196F"/>
    <w:rsid w:val="00771D96"/>
    <w:rsid w:val="00771E37"/>
    <w:rsid w:val="00772362"/>
    <w:rsid w:val="00772650"/>
    <w:rsid w:val="007727A2"/>
    <w:rsid w:val="007731C0"/>
    <w:rsid w:val="00773D50"/>
    <w:rsid w:val="00773E73"/>
    <w:rsid w:val="0077427E"/>
    <w:rsid w:val="0077434A"/>
    <w:rsid w:val="00774735"/>
    <w:rsid w:val="0077493C"/>
    <w:rsid w:val="00774F8B"/>
    <w:rsid w:val="00774FD1"/>
    <w:rsid w:val="007752DC"/>
    <w:rsid w:val="0077539F"/>
    <w:rsid w:val="0077549E"/>
    <w:rsid w:val="00775978"/>
    <w:rsid w:val="00775A4B"/>
    <w:rsid w:val="00775F83"/>
    <w:rsid w:val="0077601D"/>
    <w:rsid w:val="00776040"/>
    <w:rsid w:val="00776229"/>
    <w:rsid w:val="00776523"/>
    <w:rsid w:val="00776C2C"/>
    <w:rsid w:val="00776D90"/>
    <w:rsid w:val="007779D5"/>
    <w:rsid w:val="00777B8E"/>
    <w:rsid w:val="00780135"/>
    <w:rsid w:val="0078026A"/>
    <w:rsid w:val="00780495"/>
    <w:rsid w:val="00780745"/>
    <w:rsid w:val="00780D12"/>
    <w:rsid w:val="00781014"/>
    <w:rsid w:val="007816A1"/>
    <w:rsid w:val="0078175A"/>
    <w:rsid w:val="0078187B"/>
    <w:rsid w:val="00781AD5"/>
    <w:rsid w:val="00781B01"/>
    <w:rsid w:val="00781DE1"/>
    <w:rsid w:val="007824D1"/>
    <w:rsid w:val="0078251A"/>
    <w:rsid w:val="007825C1"/>
    <w:rsid w:val="0078265F"/>
    <w:rsid w:val="00782D34"/>
    <w:rsid w:val="00782FD1"/>
    <w:rsid w:val="0078333E"/>
    <w:rsid w:val="0078374C"/>
    <w:rsid w:val="00783BBB"/>
    <w:rsid w:val="00784232"/>
    <w:rsid w:val="0078431B"/>
    <w:rsid w:val="007847A7"/>
    <w:rsid w:val="0078509A"/>
    <w:rsid w:val="007850C5"/>
    <w:rsid w:val="00785561"/>
    <w:rsid w:val="00785BCB"/>
    <w:rsid w:val="00785D48"/>
    <w:rsid w:val="00785E9B"/>
    <w:rsid w:val="00785F22"/>
    <w:rsid w:val="00786472"/>
    <w:rsid w:val="00787154"/>
    <w:rsid w:val="007877F1"/>
    <w:rsid w:val="007905C9"/>
    <w:rsid w:val="0079093B"/>
    <w:rsid w:val="00790953"/>
    <w:rsid w:val="00790D39"/>
    <w:rsid w:val="00790DA6"/>
    <w:rsid w:val="00790E8F"/>
    <w:rsid w:val="007911CB"/>
    <w:rsid w:val="007916E6"/>
    <w:rsid w:val="00792999"/>
    <w:rsid w:val="00792AEC"/>
    <w:rsid w:val="00792F6D"/>
    <w:rsid w:val="0079312A"/>
    <w:rsid w:val="0079322D"/>
    <w:rsid w:val="0079344E"/>
    <w:rsid w:val="007934D3"/>
    <w:rsid w:val="007935FC"/>
    <w:rsid w:val="0079360E"/>
    <w:rsid w:val="007939F2"/>
    <w:rsid w:val="00794004"/>
    <w:rsid w:val="007947E4"/>
    <w:rsid w:val="007948FA"/>
    <w:rsid w:val="00794A4A"/>
    <w:rsid w:val="00794EDC"/>
    <w:rsid w:val="007950ED"/>
    <w:rsid w:val="007956E7"/>
    <w:rsid w:val="00796C4C"/>
    <w:rsid w:val="00797103"/>
    <w:rsid w:val="00797B24"/>
    <w:rsid w:val="00797E09"/>
    <w:rsid w:val="00797F91"/>
    <w:rsid w:val="007A0B63"/>
    <w:rsid w:val="007A0D4D"/>
    <w:rsid w:val="007A1BC0"/>
    <w:rsid w:val="007A20DE"/>
    <w:rsid w:val="007A20EE"/>
    <w:rsid w:val="007A2397"/>
    <w:rsid w:val="007A253E"/>
    <w:rsid w:val="007A35C4"/>
    <w:rsid w:val="007A35D8"/>
    <w:rsid w:val="007A387D"/>
    <w:rsid w:val="007A39A0"/>
    <w:rsid w:val="007A3B72"/>
    <w:rsid w:val="007A3E6D"/>
    <w:rsid w:val="007A4423"/>
    <w:rsid w:val="007A5144"/>
    <w:rsid w:val="007A516F"/>
    <w:rsid w:val="007A5196"/>
    <w:rsid w:val="007A51FC"/>
    <w:rsid w:val="007A57ED"/>
    <w:rsid w:val="007A5A84"/>
    <w:rsid w:val="007A5CE0"/>
    <w:rsid w:val="007A6634"/>
    <w:rsid w:val="007A67F8"/>
    <w:rsid w:val="007A6B7F"/>
    <w:rsid w:val="007A6C55"/>
    <w:rsid w:val="007A7054"/>
    <w:rsid w:val="007A7248"/>
    <w:rsid w:val="007A7F4A"/>
    <w:rsid w:val="007B001C"/>
    <w:rsid w:val="007B0508"/>
    <w:rsid w:val="007B05B5"/>
    <w:rsid w:val="007B070C"/>
    <w:rsid w:val="007B0943"/>
    <w:rsid w:val="007B0A75"/>
    <w:rsid w:val="007B0B80"/>
    <w:rsid w:val="007B0B90"/>
    <w:rsid w:val="007B1295"/>
    <w:rsid w:val="007B14D0"/>
    <w:rsid w:val="007B15A3"/>
    <w:rsid w:val="007B1796"/>
    <w:rsid w:val="007B1BA3"/>
    <w:rsid w:val="007B1E89"/>
    <w:rsid w:val="007B223B"/>
    <w:rsid w:val="007B2294"/>
    <w:rsid w:val="007B2503"/>
    <w:rsid w:val="007B2554"/>
    <w:rsid w:val="007B30A1"/>
    <w:rsid w:val="007B3569"/>
    <w:rsid w:val="007B374E"/>
    <w:rsid w:val="007B3B15"/>
    <w:rsid w:val="007B3D05"/>
    <w:rsid w:val="007B40AA"/>
    <w:rsid w:val="007B40BB"/>
    <w:rsid w:val="007B417F"/>
    <w:rsid w:val="007B4611"/>
    <w:rsid w:val="007B498A"/>
    <w:rsid w:val="007B49FE"/>
    <w:rsid w:val="007B4A42"/>
    <w:rsid w:val="007B5127"/>
    <w:rsid w:val="007B5259"/>
    <w:rsid w:val="007B5298"/>
    <w:rsid w:val="007B601D"/>
    <w:rsid w:val="007B6379"/>
    <w:rsid w:val="007B68CC"/>
    <w:rsid w:val="007B695D"/>
    <w:rsid w:val="007B69D8"/>
    <w:rsid w:val="007B6CC8"/>
    <w:rsid w:val="007B6EDD"/>
    <w:rsid w:val="007B707C"/>
    <w:rsid w:val="007B78BD"/>
    <w:rsid w:val="007B7A9C"/>
    <w:rsid w:val="007C0203"/>
    <w:rsid w:val="007C0476"/>
    <w:rsid w:val="007C0573"/>
    <w:rsid w:val="007C0A49"/>
    <w:rsid w:val="007C1392"/>
    <w:rsid w:val="007C13EB"/>
    <w:rsid w:val="007C1610"/>
    <w:rsid w:val="007C1EF4"/>
    <w:rsid w:val="007C21D7"/>
    <w:rsid w:val="007C23FF"/>
    <w:rsid w:val="007C25F1"/>
    <w:rsid w:val="007C2A01"/>
    <w:rsid w:val="007C3291"/>
    <w:rsid w:val="007C33D8"/>
    <w:rsid w:val="007C362C"/>
    <w:rsid w:val="007C37C9"/>
    <w:rsid w:val="007C384E"/>
    <w:rsid w:val="007C3BFD"/>
    <w:rsid w:val="007C4325"/>
    <w:rsid w:val="007C45EB"/>
    <w:rsid w:val="007C5215"/>
    <w:rsid w:val="007C5222"/>
    <w:rsid w:val="007C5432"/>
    <w:rsid w:val="007C59B8"/>
    <w:rsid w:val="007C5AF5"/>
    <w:rsid w:val="007C5D42"/>
    <w:rsid w:val="007C5E89"/>
    <w:rsid w:val="007C5F3F"/>
    <w:rsid w:val="007C6130"/>
    <w:rsid w:val="007C64CC"/>
    <w:rsid w:val="007C66AC"/>
    <w:rsid w:val="007C6CEC"/>
    <w:rsid w:val="007C6D49"/>
    <w:rsid w:val="007C6E64"/>
    <w:rsid w:val="007C7647"/>
    <w:rsid w:val="007C7B74"/>
    <w:rsid w:val="007C7B91"/>
    <w:rsid w:val="007C7DEC"/>
    <w:rsid w:val="007C7F32"/>
    <w:rsid w:val="007D006F"/>
    <w:rsid w:val="007D00E0"/>
    <w:rsid w:val="007D0FD1"/>
    <w:rsid w:val="007D10FE"/>
    <w:rsid w:val="007D1556"/>
    <w:rsid w:val="007D191E"/>
    <w:rsid w:val="007D1AAC"/>
    <w:rsid w:val="007D24DA"/>
    <w:rsid w:val="007D2606"/>
    <w:rsid w:val="007D329F"/>
    <w:rsid w:val="007D3BDE"/>
    <w:rsid w:val="007D3C24"/>
    <w:rsid w:val="007D4072"/>
    <w:rsid w:val="007D426B"/>
    <w:rsid w:val="007D427E"/>
    <w:rsid w:val="007D43B4"/>
    <w:rsid w:val="007D4BAF"/>
    <w:rsid w:val="007D4D80"/>
    <w:rsid w:val="007D50D9"/>
    <w:rsid w:val="007D53A6"/>
    <w:rsid w:val="007D6872"/>
    <w:rsid w:val="007D6957"/>
    <w:rsid w:val="007D6A4A"/>
    <w:rsid w:val="007D6DC4"/>
    <w:rsid w:val="007D70A7"/>
    <w:rsid w:val="007D7174"/>
    <w:rsid w:val="007D74BE"/>
    <w:rsid w:val="007D7508"/>
    <w:rsid w:val="007D763F"/>
    <w:rsid w:val="007D7832"/>
    <w:rsid w:val="007D7C50"/>
    <w:rsid w:val="007D7F39"/>
    <w:rsid w:val="007E02E5"/>
    <w:rsid w:val="007E0756"/>
    <w:rsid w:val="007E0765"/>
    <w:rsid w:val="007E12BE"/>
    <w:rsid w:val="007E1976"/>
    <w:rsid w:val="007E1980"/>
    <w:rsid w:val="007E1F9D"/>
    <w:rsid w:val="007E256E"/>
    <w:rsid w:val="007E2D27"/>
    <w:rsid w:val="007E3210"/>
    <w:rsid w:val="007E336E"/>
    <w:rsid w:val="007E33E4"/>
    <w:rsid w:val="007E382B"/>
    <w:rsid w:val="007E3B79"/>
    <w:rsid w:val="007E44BD"/>
    <w:rsid w:val="007E4515"/>
    <w:rsid w:val="007E4CF3"/>
    <w:rsid w:val="007E4E7C"/>
    <w:rsid w:val="007E5381"/>
    <w:rsid w:val="007E6337"/>
    <w:rsid w:val="007E681F"/>
    <w:rsid w:val="007E685B"/>
    <w:rsid w:val="007E68AF"/>
    <w:rsid w:val="007E6ACA"/>
    <w:rsid w:val="007E6FA9"/>
    <w:rsid w:val="007E71AA"/>
    <w:rsid w:val="007E7695"/>
    <w:rsid w:val="007E7E29"/>
    <w:rsid w:val="007F0283"/>
    <w:rsid w:val="007F04D3"/>
    <w:rsid w:val="007F08E3"/>
    <w:rsid w:val="007F11AF"/>
    <w:rsid w:val="007F13F9"/>
    <w:rsid w:val="007F1ED9"/>
    <w:rsid w:val="007F2217"/>
    <w:rsid w:val="007F2472"/>
    <w:rsid w:val="007F2798"/>
    <w:rsid w:val="007F31DA"/>
    <w:rsid w:val="007F3BC0"/>
    <w:rsid w:val="007F3E0C"/>
    <w:rsid w:val="007F3FE2"/>
    <w:rsid w:val="007F46E4"/>
    <w:rsid w:val="007F473F"/>
    <w:rsid w:val="007F47F5"/>
    <w:rsid w:val="007F523F"/>
    <w:rsid w:val="007F54EB"/>
    <w:rsid w:val="007F58E4"/>
    <w:rsid w:val="007F64F0"/>
    <w:rsid w:val="007F6EFF"/>
    <w:rsid w:val="007F718D"/>
    <w:rsid w:val="007F73AE"/>
    <w:rsid w:val="007F7E38"/>
    <w:rsid w:val="008003D0"/>
    <w:rsid w:val="00800799"/>
    <w:rsid w:val="00801316"/>
    <w:rsid w:val="00801731"/>
    <w:rsid w:val="0080248B"/>
    <w:rsid w:val="00802614"/>
    <w:rsid w:val="00803A70"/>
    <w:rsid w:val="008040D2"/>
    <w:rsid w:val="008042E2"/>
    <w:rsid w:val="00804518"/>
    <w:rsid w:val="00804587"/>
    <w:rsid w:val="0080487E"/>
    <w:rsid w:val="0080498C"/>
    <w:rsid w:val="00804BBB"/>
    <w:rsid w:val="00804FD6"/>
    <w:rsid w:val="0080513F"/>
    <w:rsid w:val="00805213"/>
    <w:rsid w:val="0080559E"/>
    <w:rsid w:val="008057F9"/>
    <w:rsid w:val="0080593D"/>
    <w:rsid w:val="008060FB"/>
    <w:rsid w:val="008061F6"/>
    <w:rsid w:val="00806D82"/>
    <w:rsid w:val="00806E1B"/>
    <w:rsid w:val="008074E7"/>
    <w:rsid w:val="00807986"/>
    <w:rsid w:val="00807C9E"/>
    <w:rsid w:val="0081064E"/>
    <w:rsid w:val="0081065A"/>
    <w:rsid w:val="00810845"/>
    <w:rsid w:val="00810B04"/>
    <w:rsid w:val="00810B35"/>
    <w:rsid w:val="00810C83"/>
    <w:rsid w:val="008110EB"/>
    <w:rsid w:val="008110F7"/>
    <w:rsid w:val="00811182"/>
    <w:rsid w:val="008117B2"/>
    <w:rsid w:val="00811833"/>
    <w:rsid w:val="0081188F"/>
    <w:rsid w:val="008121BE"/>
    <w:rsid w:val="0081264C"/>
    <w:rsid w:val="00812F37"/>
    <w:rsid w:val="00813008"/>
    <w:rsid w:val="008131EE"/>
    <w:rsid w:val="00813F25"/>
    <w:rsid w:val="00813FE5"/>
    <w:rsid w:val="0081425B"/>
    <w:rsid w:val="00814D33"/>
    <w:rsid w:val="00814EDD"/>
    <w:rsid w:val="008152A1"/>
    <w:rsid w:val="008152C3"/>
    <w:rsid w:val="008153F3"/>
    <w:rsid w:val="00815A4D"/>
    <w:rsid w:val="00816029"/>
    <w:rsid w:val="0081614C"/>
    <w:rsid w:val="0081656F"/>
    <w:rsid w:val="00816894"/>
    <w:rsid w:val="00816933"/>
    <w:rsid w:val="00817190"/>
    <w:rsid w:val="008172EE"/>
    <w:rsid w:val="00817AC6"/>
    <w:rsid w:val="00817AE6"/>
    <w:rsid w:val="00817DB2"/>
    <w:rsid w:val="00817F11"/>
    <w:rsid w:val="00820060"/>
    <w:rsid w:val="008203A1"/>
    <w:rsid w:val="00820575"/>
    <w:rsid w:val="0082071B"/>
    <w:rsid w:val="008207B5"/>
    <w:rsid w:val="0082092A"/>
    <w:rsid w:val="008209BC"/>
    <w:rsid w:val="00820B56"/>
    <w:rsid w:val="00820C56"/>
    <w:rsid w:val="00820E5E"/>
    <w:rsid w:val="00820F12"/>
    <w:rsid w:val="0082126D"/>
    <w:rsid w:val="00821493"/>
    <w:rsid w:val="00821681"/>
    <w:rsid w:val="008216FE"/>
    <w:rsid w:val="00821B5B"/>
    <w:rsid w:val="00821B67"/>
    <w:rsid w:val="00821D98"/>
    <w:rsid w:val="008224C8"/>
    <w:rsid w:val="00822BB3"/>
    <w:rsid w:val="00823667"/>
    <w:rsid w:val="00823B2D"/>
    <w:rsid w:val="00823DEC"/>
    <w:rsid w:val="00824EE4"/>
    <w:rsid w:val="008255B8"/>
    <w:rsid w:val="00825727"/>
    <w:rsid w:val="008258B5"/>
    <w:rsid w:val="00825903"/>
    <w:rsid w:val="00825D60"/>
    <w:rsid w:val="00825F29"/>
    <w:rsid w:val="00825FFE"/>
    <w:rsid w:val="00826EEB"/>
    <w:rsid w:val="00826F64"/>
    <w:rsid w:val="00826F7B"/>
    <w:rsid w:val="0082730E"/>
    <w:rsid w:val="00827713"/>
    <w:rsid w:val="00827934"/>
    <w:rsid w:val="008303F5"/>
    <w:rsid w:val="00830620"/>
    <w:rsid w:val="00830880"/>
    <w:rsid w:val="00830BDF"/>
    <w:rsid w:val="00830CA0"/>
    <w:rsid w:val="008312AE"/>
    <w:rsid w:val="00831F9D"/>
    <w:rsid w:val="00832192"/>
    <w:rsid w:val="0083247C"/>
    <w:rsid w:val="008324C9"/>
    <w:rsid w:val="00832827"/>
    <w:rsid w:val="00832A14"/>
    <w:rsid w:val="00832A8E"/>
    <w:rsid w:val="00832C0C"/>
    <w:rsid w:val="00832D51"/>
    <w:rsid w:val="00833226"/>
    <w:rsid w:val="0083368D"/>
    <w:rsid w:val="00833701"/>
    <w:rsid w:val="00833ED1"/>
    <w:rsid w:val="008340D9"/>
    <w:rsid w:val="008340DA"/>
    <w:rsid w:val="00834625"/>
    <w:rsid w:val="00835416"/>
    <w:rsid w:val="0083582D"/>
    <w:rsid w:val="00836758"/>
    <w:rsid w:val="00836B00"/>
    <w:rsid w:val="00836D07"/>
    <w:rsid w:val="008370F5"/>
    <w:rsid w:val="00837170"/>
    <w:rsid w:val="00837499"/>
    <w:rsid w:val="00837D4C"/>
    <w:rsid w:val="00837F48"/>
    <w:rsid w:val="0084009C"/>
    <w:rsid w:val="00840456"/>
    <w:rsid w:val="008406A5"/>
    <w:rsid w:val="00840771"/>
    <w:rsid w:val="008409FA"/>
    <w:rsid w:val="00840DED"/>
    <w:rsid w:val="00840EBB"/>
    <w:rsid w:val="0084111B"/>
    <w:rsid w:val="0084142C"/>
    <w:rsid w:val="00841790"/>
    <w:rsid w:val="00841905"/>
    <w:rsid w:val="00841BA1"/>
    <w:rsid w:val="00842297"/>
    <w:rsid w:val="008425D8"/>
    <w:rsid w:val="0084280D"/>
    <w:rsid w:val="00842C0B"/>
    <w:rsid w:val="00842C6F"/>
    <w:rsid w:val="00843056"/>
    <w:rsid w:val="00843339"/>
    <w:rsid w:val="00843453"/>
    <w:rsid w:val="008434EF"/>
    <w:rsid w:val="008437A8"/>
    <w:rsid w:val="00843ADC"/>
    <w:rsid w:val="00844463"/>
    <w:rsid w:val="0084483E"/>
    <w:rsid w:val="00844C99"/>
    <w:rsid w:val="00844DF7"/>
    <w:rsid w:val="00844F10"/>
    <w:rsid w:val="008453ED"/>
    <w:rsid w:val="008454AE"/>
    <w:rsid w:val="00845EEE"/>
    <w:rsid w:val="008464CA"/>
    <w:rsid w:val="00846D15"/>
    <w:rsid w:val="00846FC6"/>
    <w:rsid w:val="008470B8"/>
    <w:rsid w:val="0084733D"/>
    <w:rsid w:val="008479DD"/>
    <w:rsid w:val="00847B58"/>
    <w:rsid w:val="00847B59"/>
    <w:rsid w:val="008500C4"/>
    <w:rsid w:val="008501F9"/>
    <w:rsid w:val="008501FD"/>
    <w:rsid w:val="0085083E"/>
    <w:rsid w:val="00851027"/>
    <w:rsid w:val="00851217"/>
    <w:rsid w:val="00851239"/>
    <w:rsid w:val="008516EF"/>
    <w:rsid w:val="00851B6C"/>
    <w:rsid w:val="00852643"/>
    <w:rsid w:val="00852EAD"/>
    <w:rsid w:val="008534E4"/>
    <w:rsid w:val="00853ECE"/>
    <w:rsid w:val="0085415B"/>
    <w:rsid w:val="00854741"/>
    <w:rsid w:val="00854A3C"/>
    <w:rsid w:val="00854C71"/>
    <w:rsid w:val="00854CE0"/>
    <w:rsid w:val="00854D3B"/>
    <w:rsid w:val="008555BF"/>
    <w:rsid w:val="00855DFC"/>
    <w:rsid w:val="00855E50"/>
    <w:rsid w:val="008568E3"/>
    <w:rsid w:val="00856AE5"/>
    <w:rsid w:val="00856B2B"/>
    <w:rsid w:val="00856D75"/>
    <w:rsid w:val="0085708B"/>
    <w:rsid w:val="008570D5"/>
    <w:rsid w:val="008578C7"/>
    <w:rsid w:val="008578CD"/>
    <w:rsid w:val="00857991"/>
    <w:rsid w:val="008579F4"/>
    <w:rsid w:val="00857B15"/>
    <w:rsid w:val="00857DC8"/>
    <w:rsid w:val="00857E36"/>
    <w:rsid w:val="00860DC3"/>
    <w:rsid w:val="00861BD6"/>
    <w:rsid w:val="00861C9F"/>
    <w:rsid w:val="00862181"/>
    <w:rsid w:val="00862FA2"/>
    <w:rsid w:val="008631DC"/>
    <w:rsid w:val="008632A6"/>
    <w:rsid w:val="0086390D"/>
    <w:rsid w:val="008639EB"/>
    <w:rsid w:val="0086470A"/>
    <w:rsid w:val="00864DC3"/>
    <w:rsid w:val="00864ECB"/>
    <w:rsid w:val="00865BB9"/>
    <w:rsid w:val="008666C6"/>
    <w:rsid w:val="00866820"/>
    <w:rsid w:val="00867119"/>
    <w:rsid w:val="00867638"/>
    <w:rsid w:val="00867B06"/>
    <w:rsid w:val="00867BAB"/>
    <w:rsid w:val="00867DC2"/>
    <w:rsid w:val="0087047E"/>
    <w:rsid w:val="008705D6"/>
    <w:rsid w:val="0087066E"/>
    <w:rsid w:val="008709B7"/>
    <w:rsid w:val="00870AE8"/>
    <w:rsid w:val="0087121D"/>
    <w:rsid w:val="008712C1"/>
    <w:rsid w:val="00871332"/>
    <w:rsid w:val="008722F5"/>
    <w:rsid w:val="008723D0"/>
    <w:rsid w:val="00872A16"/>
    <w:rsid w:val="00872B13"/>
    <w:rsid w:val="0087328F"/>
    <w:rsid w:val="00873436"/>
    <w:rsid w:val="00873450"/>
    <w:rsid w:val="00873FE6"/>
    <w:rsid w:val="0087444C"/>
    <w:rsid w:val="00874C86"/>
    <w:rsid w:val="00874D7D"/>
    <w:rsid w:val="00874EA8"/>
    <w:rsid w:val="00874F7B"/>
    <w:rsid w:val="00875253"/>
    <w:rsid w:val="00875297"/>
    <w:rsid w:val="008753ED"/>
    <w:rsid w:val="00875432"/>
    <w:rsid w:val="00876278"/>
    <w:rsid w:val="0087692D"/>
    <w:rsid w:val="00876F5B"/>
    <w:rsid w:val="00877085"/>
    <w:rsid w:val="008770CD"/>
    <w:rsid w:val="00877352"/>
    <w:rsid w:val="0087748D"/>
    <w:rsid w:val="008777F8"/>
    <w:rsid w:val="0087783C"/>
    <w:rsid w:val="0088046D"/>
    <w:rsid w:val="008807FD"/>
    <w:rsid w:val="008809F3"/>
    <w:rsid w:val="008809FB"/>
    <w:rsid w:val="00880E67"/>
    <w:rsid w:val="008810CF"/>
    <w:rsid w:val="00881283"/>
    <w:rsid w:val="008813EF"/>
    <w:rsid w:val="0088151A"/>
    <w:rsid w:val="0088163A"/>
    <w:rsid w:val="00881899"/>
    <w:rsid w:val="00881A5F"/>
    <w:rsid w:val="00881D12"/>
    <w:rsid w:val="00882094"/>
    <w:rsid w:val="00882518"/>
    <w:rsid w:val="008828D7"/>
    <w:rsid w:val="00882D52"/>
    <w:rsid w:val="0088314C"/>
    <w:rsid w:val="00883F9B"/>
    <w:rsid w:val="00883FC5"/>
    <w:rsid w:val="00884703"/>
    <w:rsid w:val="0088486D"/>
    <w:rsid w:val="00885045"/>
    <w:rsid w:val="00885097"/>
    <w:rsid w:val="00885238"/>
    <w:rsid w:val="00885946"/>
    <w:rsid w:val="00885A29"/>
    <w:rsid w:val="00885A9C"/>
    <w:rsid w:val="00886662"/>
    <w:rsid w:val="00886699"/>
    <w:rsid w:val="00886EE9"/>
    <w:rsid w:val="0088709D"/>
    <w:rsid w:val="008870B4"/>
    <w:rsid w:val="008871BE"/>
    <w:rsid w:val="0088766D"/>
    <w:rsid w:val="00887706"/>
    <w:rsid w:val="00887A00"/>
    <w:rsid w:val="00890076"/>
    <w:rsid w:val="008905E0"/>
    <w:rsid w:val="00890679"/>
    <w:rsid w:val="0089084B"/>
    <w:rsid w:val="008909CF"/>
    <w:rsid w:val="00890B07"/>
    <w:rsid w:val="00890F28"/>
    <w:rsid w:val="00890F6D"/>
    <w:rsid w:val="008911E4"/>
    <w:rsid w:val="0089158D"/>
    <w:rsid w:val="0089176F"/>
    <w:rsid w:val="00891BCC"/>
    <w:rsid w:val="00891E40"/>
    <w:rsid w:val="00892557"/>
    <w:rsid w:val="008925C8"/>
    <w:rsid w:val="00892F39"/>
    <w:rsid w:val="0089313F"/>
    <w:rsid w:val="00893184"/>
    <w:rsid w:val="00893197"/>
    <w:rsid w:val="008931C9"/>
    <w:rsid w:val="00893379"/>
    <w:rsid w:val="008934D9"/>
    <w:rsid w:val="00893535"/>
    <w:rsid w:val="0089362A"/>
    <w:rsid w:val="00893F32"/>
    <w:rsid w:val="00894660"/>
    <w:rsid w:val="00894886"/>
    <w:rsid w:val="0089524C"/>
    <w:rsid w:val="008955EF"/>
    <w:rsid w:val="0089568E"/>
    <w:rsid w:val="008958C0"/>
    <w:rsid w:val="00895AFE"/>
    <w:rsid w:val="00896586"/>
    <w:rsid w:val="00897B69"/>
    <w:rsid w:val="008A0110"/>
    <w:rsid w:val="008A049C"/>
    <w:rsid w:val="008A066D"/>
    <w:rsid w:val="008A0CC1"/>
    <w:rsid w:val="008A0FDD"/>
    <w:rsid w:val="008A1059"/>
    <w:rsid w:val="008A11A2"/>
    <w:rsid w:val="008A1AEC"/>
    <w:rsid w:val="008A1C05"/>
    <w:rsid w:val="008A1C6F"/>
    <w:rsid w:val="008A1D2F"/>
    <w:rsid w:val="008A2261"/>
    <w:rsid w:val="008A23B5"/>
    <w:rsid w:val="008A2427"/>
    <w:rsid w:val="008A242C"/>
    <w:rsid w:val="008A2813"/>
    <w:rsid w:val="008A2BD5"/>
    <w:rsid w:val="008A318B"/>
    <w:rsid w:val="008A3518"/>
    <w:rsid w:val="008A42A6"/>
    <w:rsid w:val="008A4461"/>
    <w:rsid w:val="008A4E4F"/>
    <w:rsid w:val="008A4F25"/>
    <w:rsid w:val="008A5649"/>
    <w:rsid w:val="008A5AE1"/>
    <w:rsid w:val="008A5EEC"/>
    <w:rsid w:val="008A6084"/>
    <w:rsid w:val="008A6496"/>
    <w:rsid w:val="008A6C63"/>
    <w:rsid w:val="008A6D36"/>
    <w:rsid w:val="008A6ED5"/>
    <w:rsid w:val="008A702A"/>
    <w:rsid w:val="008A7203"/>
    <w:rsid w:val="008A72B1"/>
    <w:rsid w:val="008B06DB"/>
    <w:rsid w:val="008B074B"/>
    <w:rsid w:val="008B085A"/>
    <w:rsid w:val="008B1032"/>
    <w:rsid w:val="008B14BE"/>
    <w:rsid w:val="008B229E"/>
    <w:rsid w:val="008B29FC"/>
    <w:rsid w:val="008B2EB8"/>
    <w:rsid w:val="008B30CD"/>
    <w:rsid w:val="008B3266"/>
    <w:rsid w:val="008B35D4"/>
    <w:rsid w:val="008B37F9"/>
    <w:rsid w:val="008B42AD"/>
    <w:rsid w:val="008B4684"/>
    <w:rsid w:val="008B4A7C"/>
    <w:rsid w:val="008B4CB4"/>
    <w:rsid w:val="008B4E7B"/>
    <w:rsid w:val="008B503C"/>
    <w:rsid w:val="008B5262"/>
    <w:rsid w:val="008B54A0"/>
    <w:rsid w:val="008B55D7"/>
    <w:rsid w:val="008B611E"/>
    <w:rsid w:val="008B63A1"/>
    <w:rsid w:val="008B646A"/>
    <w:rsid w:val="008B6728"/>
    <w:rsid w:val="008B6E83"/>
    <w:rsid w:val="008B7072"/>
    <w:rsid w:val="008B72CB"/>
    <w:rsid w:val="008B7405"/>
    <w:rsid w:val="008B759D"/>
    <w:rsid w:val="008B769F"/>
    <w:rsid w:val="008C032B"/>
    <w:rsid w:val="008C0580"/>
    <w:rsid w:val="008C0647"/>
    <w:rsid w:val="008C0667"/>
    <w:rsid w:val="008C0685"/>
    <w:rsid w:val="008C090E"/>
    <w:rsid w:val="008C1077"/>
    <w:rsid w:val="008C11F0"/>
    <w:rsid w:val="008C12DD"/>
    <w:rsid w:val="008C15AA"/>
    <w:rsid w:val="008C15BA"/>
    <w:rsid w:val="008C1D9F"/>
    <w:rsid w:val="008C21AB"/>
    <w:rsid w:val="008C259D"/>
    <w:rsid w:val="008C26DD"/>
    <w:rsid w:val="008C2A97"/>
    <w:rsid w:val="008C2DDC"/>
    <w:rsid w:val="008C38B5"/>
    <w:rsid w:val="008C414A"/>
    <w:rsid w:val="008C4693"/>
    <w:rsid w:val="008C47CA"/>
    <w:rsid w:val="008C4B2C"/>
    <w:rsid w:val="008C4C22"/>
    <w:rsid w:val="008C4E4E"/>
    <w:rsid w:val="008C4FA8"/>
    <w:rsid w:val="008C521F"/>
    <w:rsid w:val="008C52F3"/>
    <w:rsid w:val="008C54F2"/>
    <w:rsid w:val="008C55E2"/>
    <w:rsid w:val="008C5669"/>
    <w:rsid w:val="008C5711"/>
    <w:rsid w:val="008C57DC"/>
    <w:rsid w:val="008C5F81"/>
    <w:rsid w:val="008C62D2"/>
    <w:rsid w:val="008C6332"/>
    <w:rsid w:val="008C659D"/>
    <w:rsid w:val="008C65F7"/>
    <w:rsid w:val="008C665E"/>
    <w:rsid w:val="008C6AD5"/>
    <w:rsid w:val="008C71A2"/>
    <w:rsid w:val="008C72EC"/>
    <w:rsid w:val="008C7496"/>
    <w:rsid w:val="008C7B12"/>
    <w:rsid w:val="008D0052"/>
    <w:rsid w:val="008D01C5"/>
    <w:rsid w:val="008D06D2"/>
    <w:rsid w:val="008D0868"/>
    <w:rsid w:val="008D166B"/>
    <w:rsid w:val="008D1ADF"/>
    <w:rsid w:val="008D2166"/>
    <w:rsid w:val="008D2496"/>
    <w:rsid w:val="008D29F2"/>
    <w:rsid w:val="008D2D8F"/>
    <w:rsid w:val="008D2E5B"/>
    <w:rsid w:val="008D3A22"/>
    <w:rsid w:val="008D3B7C"/>
    <w:rsid w:val="008D3C28"/>
    <w:rsid w:val="008D3F97"/>
    <w:rsid w:val="008D42F9"/>
    <w:rsid w:val="008D443A"/>
    <w:rsid w:val="008D451E"/>
    <w:rsid w:val="008D464C"/>
    <w:rsid w:val="008D4821"/>
    <w:rsid w:val="008D496B"/>
    <w:rsid w:val="008D4AAA"/>
    <w:rsid w:val="008D4B89"/>
    <w:rsid w:val="008D505D"/>
    <w:rsid w:val="008D568F"/>
    <w:rsid w:val="008D5FD9"/>
    <w:rsid w:val="008D628C"/>
    <w:rsid w:val="008D64F4"/>
    <w:rsid w:val="008D64F9"/>
    <w:rsid w:val="008D6538"/>
    <w:rsid w:val="008D7731"/>
    <w:rsid w:val="008D79B1"/>
    <w:rsid w:val="008D7A69"/>
    <w:rsid w:val="008E0901"/>
    <w:rsid w:val="008E173B"/>
    <w:rsid w:val="008E1B8F"/>
    <w:rsid w:val="008E1EE5"/>
    <w:rsid w:val="008E2949"/>
    <w:rsid w:val="008E29C2"/>
    <w:rsid w:val="008E2BC9"/>
    <w:rsid w:val="008E2CCD"/>
    <w:rsid w:val="008E2E99"/>
    <w:rsid w:val="008E36C0"/>
    <w:rsid w:val="008E4476"/>
    <w:rsid w:val="008E4B95"/>
    <w:rsid w:val="008E5422"/>
    <w:rsid w:val="008E5ACA"/>
    <w:rsid w:val="008E6536"/>
    <w:rsid w:val="008E6815"/>
    <w:rsid w:val="008E711B"/>
    <w:rsid w:val="008E71B4"/>
    <w:rsid w:val="008E7491"/>
    <w:rsid w:val="008F0017"/>
    <w:rsid w:val="008F0C3F"/>
    <w:rsid w:val="008F0DDE"/>
    <w:rsid w:val="008F119B"/>
    <w:rsid w:val="008F1361"/>
    <w:rsid w:val="008F1AB0"/>
    <w:rsid w:val="008F1AE6"/>
    <w:rsid w:val="008F1C0F"/>
    <w:rsid w:val="008F1CE5"/>
    <w:rsid w:val="008F1E3B"/>
    <w:rsid w:val="008F245A"/>
    <w:rsid w:val="008F25C8"/>
    <w:rsid w:val="008F29A0"/>
    <w:rsid w:val="008F2B10"/>
    <w:rsid w:val="008F2DEC"/>
    <w:rsid w:val="008F3090"/>
    <w:rsid w:val="008F337B"/>
    <w:rsid w:val="008F364E"/>
    <w:rsid w:val="008F3676"/>
    <w:rsid w:val="008F3757"/>
    <w:rsid w:val="008F3794"/>
    <w:rsid w:val="008F3F86"/>
    <w:rsid w:val="008F406B"/>
    <w:rsid w:val="008F4290"/>
    <w:rsid w:val="008F4458"/>
    <w:rsid w:val="008F5167"/>
    <w:rsid w:val="008F519B"/>
    <w:rsid w:val="008F666B"/>
    <w:rsid w:val="008F6808"/>
    <w:rsid w:val="008F6B69"/>
    <w:rsid w:val="008F6FD8"/>
    <w:rsid w:val="008F7853"/>
    <w:rsid w:val="009002E9"/>
    <w:rsid w:val="009004DB"/>
    <w:rsid w:val="0090060E"/>
    <w:rsid w:val="00900D44"/>
    <w:rsid w:val="00900F8A"/>
    <w:rsid w:val="00900FA8"/>
    <w:rsid w:val="00901164"/>
    <w:rsid w:val="009013C1"/>
    <w:rsid w:val="00901CD5"/>
    <w:rsid w:val="00901F09"/>
    <w:rsid w:val="00902843"/>
    <w:rsid w:val="00902B7B"/>
    <w:rsid w:val="00902BF5"/>
    <w:rsid w:val="00903088"/>
    <w:rsid w:val="0090325B"/>
    <w:rsid w:val="00903288"/>
    <w:rsid w:val="00903994"/>
    <w:rsid w:val="00903D12"/>
    <w:rsid w:val="009046BC"/>
    <w:rsid w:val="00904B70"/>
    <w:rsid w:val="0090533A"/>
    <w:rsid w:val="00905B1E"/>
    <w:rsid w:val="00905C0B"/>
    <w:rsid w:val="00905C58"/>
    <w:rsid w:val="00906234"/>
    <w:rsid w:val="00906E55"/>
    <w:rsid w:val="00906FCA"/>
    <w:rsid w:val="0090746C"/>
    <w:rsid w:val="009078EF"/>
    <w:rsid w:val="00907E29"/>
    <w:rsid w:val="00910240"/>
    <w:rsid w:val="0091051D"/>
    <w:rsid w:val="00910695"/>
    <w:rsid w:val="00910D55"/>
    <w:rsid w:val="009111DA"/>
    <w:rsid w:val="009112D7"/>
    <w:rsid w:val="00911B42"/>
    <w:rsid w:val="00912344"/>
    <w:rsid w:val="009124C2"/>
    <w:rsid w:val="00912D0D"/>
    <w:rsid w:val="00913104"/>
    <w:rsid w:val="009136EF"/>
    <w:rsid w:val="00913984"/>
    <w:rsid w:val="00913DA2"/>
    <w:rsid w:val="00913DA4"/>
    <w:rsid w:val="0091452B"/>
    <w:rsid w:val="00914BF8"/>
    <w:rsid w:val="00915857"/>
    <w:rsid w:val="00915E7E"/>
    <w:rsid w:val="00915F86"/>
    <w:rsid w:val="00916226"/>
    <w:rsid w:val="0091678B"/>
    <w:rsid w:val="0091678E"/>
    <w:rsid w:val="00916948"/>
    <w:rsid w:val="009172F1"/>
    <w:rsid w:val="00917B99"/>
    <w:rsid w:val="00917C21"/>
    <w:rsid w:val="00917E99"/>
    <w:rsid w:val="00917FAA"/>
    <w:rsid w:val="00920574"/>
    <w:rsid w:val="0092090D"/>
    <w:rsid w:val="00920BF2"/>
    <w:rsid w:val="00920C5D"/>
    <w:rsid w:val="00921293"/>
    <w:rsid w:val="0092161B"/>
    <w:rsid w:val="00921D14"/>
    <w:rsid w:val="00922431"/>
    <w:rsid w:val="0092273E"/>
    <w:rsid w:val="00922983"/>
    <w:rsid w:val="00922C87"/>
    <w:rsid w:val="00923283"/>
    <w:rsid w:val="0092344D"/>
    <w:rsid w:val="009238F0"/>
    <w:rsid w:val="00923A77"/>
    <w:rsid w:val="00923ED8"/>
    <w:rsid w:val="009240B4"/>
    <w:rsid w:val="00924B50"/>
    <w:rsid w:val="00924C13"/>
    <w:rsid w:val="00924E56"/>
    <w:rsid w:val="00924EAF"/>
    <w:rsid w:val="00924ECB"/>
    <w:rsid w:val="0092552C"/>
    <w:rsid w:val="00925ED2"/>
    <w:rsid w:val="00925EFE"/>
    <w:rsid w:val="00926207"/>
    <w:rsid w:val="009267D1"/>
    <w:rsid w:val="00926E74"/>
    <w:rsid w:val="00926E91"/>
    <w:rsid w:val="00927207"/>
    <w:rsid w:val="00927571"/>
    <w:rsid w:val="00927C3D"/>
    <w:rsid w:val="00927CAA"/>
    <w:rsid w:val="00927D99"/>
    <w:rsid w:val="00927DD9"/>
    <w:rsid w:val="00927E3C"/>
    <w:rsid w:val="0093022A"/>
    <w:rsid w:val="0093035C"/>
    <w:rsid w:val="00930613"/>
    <w:rsid w:val="00930AA1"/>
    <w:rsid w:val="0093115D"/>
    <w:rsid w:val="00931762"/>
    <w:rsid w:val="00931857"/>
    <w:rsid w:val="009319C5"/>
    <w:rsid w:val="00931B6B"/>
    <w:rsid w:val="00931BD8"/>
    <w:rsid w:val="009325C2"/>
    <w:rsid w:val="00933300"/>
    <w:rsid w:val="00933328"/>
    <w:rsid w:val="00933A6C"/>
    <w:rsid w:val="0093464A"/>
    <w:rsid w:val="0093472F"/>
    <w:rsid w:val="00934AC9"/>
    <w:rsid w:val="00934FB4"/>
    <w:rsid w:val="0093509F"/>
    <w:rsid w:val="00935502"/>
    <w:rsid w:val="009355AD"/>
    <w:rsid w:val="009356C6"/>
    <w:rsid w:val="00936472"/>
    <w:rsid w:val="00936763"/>
    <w:rsid w:val="00936F7E"/>
    <w:rsid w:val="009378CB"/>
    <w:rsid w:val="009406E3"/>
    <w:rsid w:val="00940813"/>
    <w:rsid w:val="00940F2F"/>
    <w:rsid w:val="0094111C"/>
    <w:rsid w:val="009413DF"/>
    <w:rsid w:val="009417FB"/>
    <w:rsid w:val="00941EA2"/>
    <w:rsid w:val="00942077"/>
    <w:rsid w:val="009423B8"/>
    <w:rsid w:val="00942A39"/>
    <w:rsid w:val="0094307C"/>
    <w:rsid w:val="0094314A"/>
    <w:rsid w:val="00943312"/>
    <w:rsid w:val="009433E9"/>
    <w:rsid w:val="00943CF3"/>
    <w:rsid w:val="00943D7F"/>
    <w:rsid w:val="00944526"/>
    <w:rsid w:val="00944732"/>
    <w:rsid w:val="00944ECF"/>
    <w:rsid w:val="00944F12"/>
    <w:rsid w:val="0094504C"/>
    <w:rsid w:val="00945808"/>
    <w:rsid w:val="00945AB1"/>
    <w:rsid w:val="00946BD8"/>
    <w:rsid w:val="00946BE2"/>
    <w:rsid w:val="0094704F"/>
    <w:rsid w:val="00947143"/>
    <w:rsid w:val="009472A2"/>
    <w:rsid w:val="009476B5"/>
    <w:rsid w:val="00947A5E"/>
    <w:rsid w:val="00947EC0"/>
    <w:rsid w:val="00950926"/>
    <w:rsid w:val="00950B5D"/>
    <w:rsid w:val="00950ECB"/>
    <w:rsid w:val="0095123B"/>
    <w:rsid w:val="009515CA"/>
    <w:rsid w:val="00951D8D"/>
    <w:rsid w:val="00951EAE"/>
    <w:rsid w:val="0095209D"/>
    <w:rsid w:val="0095213B"/>
    <w:rsid w:val="00952224"/>
    <w:rsid w:val="00952490"/>
    <w:rsid w:val="009525C2"/>
    <w:rsid w:val="009527A5"/>
    <w:rsid w:val="00952882"/>
    <w:rsid w:val="00953210"/>
    <w:rsid w:val="00953BE2"/>
    <w:rsid w:val="00953D0A"/>
    <w:rsid w:val="0095401D"/>
    <w:rsid w:val="009540B0"/>
    <w:rsid w:val="0095585D"/>
    <w:rsid w:val="00955F43"/>
    <w:rsid w:val="009569A7"/>
    <w:rsid w:val="00956B22"/>
    <w:rsid w:val="00956B2D"/>
    <w:rsid w:val="00956BE2"/>
    <w:rsid w:val="00956DB5"/>
    <w:rsid w:val="00956DD9"/>
    <w:rsid w:val="00957498"/>
    <w:rsid w:val="0095777D"/>
    <w:rsid w:val="009579D9"/>
    <w:rsid w:val="00960017"/>
    <w:rsid w:val="0096004B"/>
    <w:rsid w:val="00960242"/>
    <w:rsid w:val="00960F3C"/>
    <w:rsid w:val="00960FDA"/>
    <w:rsid w:val="009612DD"/>
    <w:rsid w:val="009617DA"/>
    <w:rsid w:val="009619F0"/>
    <w:rsid w:val="009619FE"/>
    <w:rsid w:val="009623B6"/>
    <w:rsid w:val="00962500"/>
    <w:rsid w:val="00962E4B"/>
    <w:rsid w:val="00963178"/>
    <w:rsid w:val="009633AA"/>
    <w:rsid w:val="009638D4"/>
    <w:rsid w:val="00963ABA"/>
    <w:rsid w:val="00963C2C"/>
    <w:rsid w:val="009643EC"/>
    <w:rsid w:val="0096484B"/>
    <w:rsid w:val="00964BBA"/>
    <w:rsid w:val="00964EFE"/>
    <w:rsid w:val="00964FA6"/>
    <w:rsid w:val="0096517C"/>
    <w:rsid w:val="00965C92"/>
    <w:rsid w:val="00965D21"/>
    <w:rsid w:val="00966CEB"/>
    <w:rsid w:val="0096718D"/>
    <w:rsid w:val="00967261"/>
    <w:rsid w:val="009672DC"/>
    <w:rsid w:val="0096741E"/>
    <w:rsid w:val="009676A0"/>
    <w:rsid w:val="009676EC"/>
    <w:rsid w:val="00967F1F"/>
    <w:rsid w:val="0097004D"/>
    <w:rsid w:val="00970E05"/>
    <w:rsid w:val="00970E2D"/>
    <w:rsid w:val="00971378"/>
    <w:rsid w:val="009714EB"/>
    <w:rsid w:val="00971964"/>
    <w:rsid w:val="00971AF8"/>
    <w:rsid w:val="00971C25"/>
    <w:rsid w:val="0097250A"/>
    <w:rsid w:val="009726C5"/>
    <w:rsid w:val="00972A52"/>
    <w:rsid w:val="00972ADE"/>
    <w:rsid w:val="00972B03"/>
    <w:rsid w:val="00972E21"/>
    <w:rsid w:val="00972E84"/>
    <w:rsid w:val="00973081"/>
    <w:rsid w:val="00973911"/>
    <w:rsid w:val="00973FF6"/>
    <w:rsid w:val="00974B25"/>
    <w:rsid w:val="00974BEA"/>
    <w:rsid w:val="00974C3E"/>
    <w:rsid w:val="00975288"/>
    <w:rsid w:val="00975D4F"/>
    <w:rsid w:val="00975F7F"/>
    <w:rsid w:val="00976536"/>
    <w:rsid w:val="00976ADB"/>
    <w:rsid w:val="00976C62"/>
    <w:rsid w:val="009776BA"/>
    <w:rsid w:val="009777CF"/>
    <w:rsid w:val="00977EDB"/>
    <w:rsid w:val="00977EE4"/>
    <w:rsid w:val="00977FBC"/>
    <w:rsid w:val="009801C9"/>
    <w:rsid w:val="009803FD"/>
    <w:rsid w:val="0098066D"/>
    <w:rsid w:val="009808C8"/>
    <w:rsid w:val="009808CA"/>
    <w:rsid w:val="0098098A"/>
    <w:rsid w:val="009813D4"/>
    <w:rsid w:val="00982184"/>
    <w:rsid w:val="009828BA"/>
    <w:rsid w:val="00982AF5"/>
    <w:rsid w:val="009832E5"/>
    <w:rsid w:val="00983469"/>
    <w:rsid w:val="00983584"/>
    <w:rsid w:val="00983786"/>
    <w:rsid w:val="00983F2D"/>
    <w:rsid w:val="009847DC"/>
    <w:rsid w:val="00984817"/>
    <w:rsid w:val="00984AC1"/>
    <w:rsid w:val="009855D3"/>
    <w:rsid w:val="0098582E"/>
    <w:rsid w:val="009858DF"/>
    <w:rsid w:val="00985CFC"/>
    <w:rsid w:val="00985D5E"/>
    <w:rsid w:val="00985FB8"/>
    <w:rsid w:val="00986619"/>
    <w:rsid w:val="00986728"/>
    <w:rsid w:val="009868A7"/>
    <w:rsid w:val="0098792A"/>
    <w:rsid w:val="00987E3E"/>
    <w:rsid w:val="0099005F"/>
    <w:rsid w:val="009900A2"/>
    <w:rsid w:val="0099026B"/>
    <w:rsid w:val="009903D7"/>
    <w:rsid w:val="00990C82"/>
    <w:rsid w:val="00990CA5"/>
    <w:rsid w:val="00990D6E"/>
    <w:rsid w:val="009910C0"/>
    <w:rsid w:val="00991331"/>
    <w:rsid w:val="00991CA4"/>
    <w:rsid w:val="00991EAA"/>
    <w:rsid w:val="009928A3"/>
    <w:rsid w:val="0099292A"/>
    <w:rsid w:val="00992E17"/>
    <w:rsid w:val="00992EA9"/>
    <w:rsid w:val="0099362F"/>
    <w:rsid w:val="0099374C"/>
    <w:rsid w:val="00993D1D"/>
    <w:rsid w:val="0099449F"/>
    <w:rsid w:val="009944CD"/>
    <w:rsid w:val="00994772"/>
    <w:rsid w:val="0099503A"/>
    <w:rsid w:val="0099546D"/>
    <w:rsid w:val="009959D3"/>
    <w:rsid w:val="00995C8D"/>
    <w:rsid w:val="00995D98"/>
    <w:rsid w:val="00995E6A"/>
    <w:rsid w:val="00995F6C"/>
    <w:rsid w:val="009966D0"/>
    <w:rsid w:val="0099691D"/>
    <w:rsid w:val="00996AAC"/>
    <w:rsid w:val="00996C56"/>
    <w:rsid w:val="00996FC2"/>
    <w:rsid w:val="00997638"/>
    <w:rsid w:val="00997710"/>
    <w:rsid w:val="00997866"/>
    <w:rsid w:val="009A00DD"/>
    <w:rsid w:val="009A06F7"/>
    <w:rsid w:val="009A076C"/>
    <w:rsid w:val="009A0EC1"/>
    <w:rsid w:val="009A1173"/>
    <w:rsid w:val="009A119C"/>
    <w:rsid w:val="009A11D0"/>
    <w:rsid w:val="009A1212"/>
    <w:rsid w:val="009A12AE"/>
    <w:rsid w:val="009A1658"/>
    <w:rsid w:val="009A1A0E"/>
    <w:rsid w:val="009A1A75"/>
    <w:rsid w:val="009A2380"/>
    <w:rsid w:val="009A31FB"/>
    <w:rsid w:val="009A32A5"/>
    <w:rsid w:val="009A33DA"/>
    <w:rsid w:val="009A3BCC"/>
    <w:rsid w:val="009A3C2B"/>
    <w:rsid w:val="009A3C6B"/>
    <w:rsid w:val="009A3DA3"/>
    <w:rsid w:val="009A3EAE"/>
    <w:rsid w:val="009A42AA"/>
    <w:rsid w:val="009A475B"/>
    <w:rsid w:val="009A4A40"/>
    <w:rsid w:val="009A4DFE"/>
    <w:rsid w:val="009A4F6D"/>
    <w:rsid w:val="009A50C2"/>
    <w:rsid w:val="009A52D9"/>
    <w:rsid w:val="009A54F1"/>
    <w:rsid w:val="009A5524"/>
    <w:rsid w:val="009A557B"/>
    <w:rsid w:val="009A5821"/>
    <w:rsid w:val="009A5AA7"/>
    <w:rsid w:val="009A670E"/>
    <w:rsid w:val="009A67DA"/>
    <w:rsid w:val="009A7231"/>
    <w:rsid w:val="009A73CF"/>
    <w:rsid w:val="009A776B"/>
    <w:rsid w:val="009A7D5F"/>
    <w:rsid w:val="009B029C"/>
    <w:rsid w:val="009B1547"/>
    <w:rsid w:val="009B1811"/>
    <w:rsid w:val="009B1A55"/>
    <w:rsid w:val="009B1FC5"/>
    <w:rsid w:val="009B205D"/>
    <w:rsid w:val="009B2469"/>
    <w:rsid w:val="009B2541"/>
    <w:rsid w:val="009B2A5D"/>
    <w:rsid w:val="009B3893"/>
    <w:rsid w:val="009B39F7"/>
    <w:rsid w:val="009B3D68"/>
    <w:rsid w:val="009B3D96"/>
    <w:rsid w:val="009B42B1"/>
    <w:rsid w:val="009B4BE6"/>
    <w:rsid w:val="009B5407"/>
    <w:rsid w:val="009B5435"/>
    <w:rsid w:val="009B548D"/>
    <w:rsid w:val="009B575C"/>
    <w:rsid w:val="009B5B69"/>
    <w:rsid w:val="009B69D1"/>
    <w:rsid w:val="009B6DF3"/>
    <w:rsid w:val="009B73C4"/>
    <w:rsid w:val="009B7456"/>
    <w:rsid w:val="009B7709"/>
    <w:rsid w:val="009B792B"/>
    <w:rsid w:val="009B7E21"/>
    <w:rsid w:val="009C0062"/>
    <w:rsid w:val="009C02A3"/>
    <w:rsid w:val="009C02D8"/>
    <w:rsid w:val="009C05F1"/>
    <w:rsid w:val="009C06C5"/>
    <w:rsid w:val="009C0D71"/>
    <w:rsid w:val="009C0DAD"/>
    <w:rsid w:val="009C0FAD"/>
    <w:rsid w:val="009C1291"/>
    <w:rsid w:val="009C144A"/>
    <w:rsid w:val="009C1954"/>
    <w:rsid w:val="009C1A17"/>
    <w:rsid w:val="009C1D01"/>
    <w:rsid w:val="009C1D40"/>
    <w:rsid w:val="009C1D5E"/>
    <w:rsid w:val="009C1DA2"/>
    <w:rsid w:val="009C20CC"/>
    <w:rsid w:val="009C25C1"/>
    <w:rsid w:val="009C2B58"/>
    <w:rsid w:val="009C2B73"/>
    <w:rsid w:val="009C2BEC"/>
    <w:rsid w:val="009C32D8"/>
    <w:rsid w:val="009C368F"/>
    <w:rsid w:val="009C4C95"/>
    <w:rsid w:val="009C4D1E"/>
    <w:rsid w:val="009C4EA9"/>
    <w:rsid w:val="009C4EAB"/>
    <w:rsid w:val="009C4EE5"/>
    <w:rsid w:val="009C5306"/>
    <w:rsid w:val="009C5448"/>
    <w:rsid w:val="009C55A5"/>
    <w:rsid w:val="009C5925"/>
    <w:rsid w:val="009C5C1F"/>
    <w:rsid w:val="009C61B1"/>
    <w:rsid w:val="009C65DD"/>
    <w:rsid w:val="009C6725"/>
    <w:rsid w:val="009C6807"/>
    <w:rsid w:val="009C680D"/>
    <w:rsid w:val="009C6DDD"/>
    <w:rsid w:val="009C759E"/>
    <w:rsid w:val="009C75F2"/>
    <w:rsid w:val="009C7A8F"/>
    <w:rsid w:val="009C7D11"/>
    <w:rsid w:val="009C7F1C"/>
    <w:rsid w:val="009D0503"/>
    <w:rsid w:val="009D0585"/>
    <w:rsid w:val="009D0692"/>
    <w:rsid w:val="009D0697"/>
    <w:rsid w:val="009D0B05"/>
    <w:rsid w:val="009D0F4C"/>
    <w:rsid w:val="009D0F98"/>
    <w:rsid w:val="009D13E9"/>
    <w:rsid w:val="009D14BC"/>
    <w:rsid w:val="009D16C0"/>
    <w:rsid w:val="009D17D3"/>
    <w:rsid w:val="009D1EAD"/>
    <w:rsid w:val="009D2024"/>
    <w:rsid w:val="009D203E"/>
    <w:rsid w:val="009D2345"/>
    <w:rsid w:val="009D292A"/>
    <w:rsid w:val="009D2BAD"/>
    <w:rsid w:val="009D2D76"/>
    <w:rsid w:val="009D3140"/>
    <w:rsid w:val="009D364B"/>
    <w:rsid w:val="009D3793"/>
    <w:rsid w:val="009D3E26"/>
    <w:rsid w:val="009D42AC"/>
    <w:rsid w:val="009D4330"/>
    <w:rsid w:val="009D452F"/>
    <w:rsid w:val="009D4E80"/>
    <w:rsid w:val="009D51B4"/>
    <w:rsid w:val="009D52A0"/>
    <w:rsid w:val="009D5642"/>
    <w:rsid w:val="009D56F5"/>
    <w:rsid w:val="009D57D5"/>
    <w:rsid w:val="009D63E2"/>
    <w:rsid w:val="009D68FB"/>
    <w:rsid w:val="009D6EF9"/>
    <w:rsid w:val="009D732B"/>
    <w:rsid w:val="009D7B65"/>
    <w:rsid w:val="009E0BDE"/>
    <w:rsid w:val="009E19D8"/>
    <w:rsid w:val="009E1CB2"/>
    <w:rsid w:val="009E1ED6"/>
    <w:rsid w:val="009E1F16"/>
    <w:rsid w:val="009E1F25"/>
    <w:rsid w:val="009E2450"/>
    <w:rsid w:val="009E24A5"/>
    <w:rsid w:val="009E29C4"/>
    <w:rsid w:val="009E31AA"/>
    <w:rsid w:val="009E412D"/>
    <w:rsid w:val="009E4181"/>
    <w:rsid w:val="009E444E"/>
    <w:rsid w:val="009E4B4F"/>
    <w:rsid w:val="009E4C80"/>
    <w:rsid w:val="009E4CF6"/>
    <w:rsid w:val="009E5983"/>
    <w:rsid w:val="009E5D00"/>
    <w:rsid w:val="009E61E8"/>
    <w:rsid w:val="009E61EE"/>
    <w:rsid w:val="009E65E3"/>
    <w:rsid w:val="009E660A"/>
    <w:rsid w:val="009E6EEE"/>
    <w:rsid w:val="009E71FE"/>
    <w:rsid w:val="009E75B5"/>
    <w:rsid w:val="009E75CF"/>
    <w:rsid w:val="009F0167"/>
    <w:rsid w:val="009F04BC"/>
    <w:rsid w:val="009F0BE1"/>
    <w:rsid w:val="009F0F1D"/>
    <w:rsid w:val="009F1484"/>
    <w:rsid w:val="009F1684"/>
    <w:rsid w:val="009F1AFC"/>
    <w:rsid w:val="009F1E11"/>
    <w:rsid w:val="009F3502"/>
    <w:rsid w:val="009F356F"/>
    <w:rsid w:val="009F36AD"/>
    <w:rsid w:val="009F3A73"/>
    <w:rsid w:val="009F3FFB"/>
    <w:rsid w:val="009F439A"/>
    <w:rsid w:val="009F4714"/>
    <w:rsid w:val="009F4D8D"/>
    <w:rsid w:val="009F51B0"/>
    <w:rsid w:val="009F53BD"/>
    <w:rsid w:val="009F550C"/>
    <w:rsid w:val="009F5520"/>
    <w:rsid w:val="009F57C8"/>
    <w:rsid w:val="009F5913"/>
    <w:rsid w:val="009F63B2"/>
    <w:rsid w:val="009F6942"/>
    <w:rsid w:val="009F6B03"/>
    <w:rsid w:val="009F6F57"/>
    <w:rsid w:val="009F7C59"/>
    <w:rsid w:val="00A001BE"/>
    <w:rsid w:val="00A008E8"/>
    <w:rsid w:val="00A00905"/>
    <w:rsid w:val="00A01162"/>
    <w:rsid w:val="00A013AE"/>
    <w:rsid w:val="00A01409"/>
    <w:rsid w:val="00A016D6"/>
    <w:rsid w:val="00A01CC1"/>
    <w:rsid w:val="00A01E5C"/>
    <w:rsid w:val="00A01F02"/>
    <w:rsid w:val="00A022F0"/>
    <w:rsid w:val="00A023F2"/>
    <w:rsid w:val="00A024E8"/>
    <w:rsid w:val="00A02DAD"/>
    <w:rsid w:val="00A02ECA"/>
    <w:rsid w:val="00A03D23"/>
    <w:rsid w:val="00A03F1D"/>
    <w:rsid w:val="00A041FE"/>
    <w:rsid w:val="00A0421A"/>
    <w:rsid w:val="00A044A6"/>
    <w:rsid w:val="00A04ABD"/>
    <w:rsid w:val="00A04CBB"/>
    <w:rsid w:val="00A04D4C"/>
    <w:rsid w:val="00A04EA5"/>
    <w:rsid w:val="00A04FD9"/>
    <w:rsid w:val="00A05041"/>
    <w:rsid w:val="00A051A6"/>
    <w:rsid w:val="00A0533C"/>
    <w:rsid w:val="00A05690"/>
    <w:rsid w:val="00A05DD3"/>
    <w:rsid w:val="00A05FE9"/>
    <w:rsid w:val="00A0613B"/>
    <w:rsid w:val="00A06675"/>
    <w:rsid w:val="00A06E16"/>
    <w:rsid w:val="00A0709E"/>
    <w:rsid w:val="00A073E0"/>
    <w:rsid w:val="00A07F4F"/>
    <w:rsid w:val="00A108E2"/>
    <w:rsid w:val="00A10998"/>
    <w:rsid w:val="00A10C16"/>
    <w:rsid w:val="00A10FA6"/>
    <w:rsid w:val="00A11711"/>
    <w:rsid w:val="00A11898"/>
    <w:rsid w:val="00A11BDB"/>
    <w:rsid w:val="00A11C3C"/>
    <w:rsid w:val="00A120ED"/>
    <w:rsid w:val="00A120FB"/>
    <w:rsid w:val="00A12F50"/>
    <w:rsid w:val="00A13012"/>
    <w:rsid w:val="00A13013"/>
    <w:rsid w:val="00A1331A"/>
    <w:rsid w:val="00A13512"/>
    <w:rsid w:val="00A137E0"/>
    <w:rsid w:val="00A13A69"/>
    <w:rsid w:val="00A13C55"/>
    <w:rsid w:val="00A13C71"/>
    <w:rsid w:val="00A13F00"/>
    <w:rsid w:val="00A13F51"/>
    <w:rsid w:val="00A142D1"/>
    <w:rsid w:val="00A148A0"/>
    <w:rsid w:val="00A14D9D"/>
    <w:rsid w:val="00A155BA"/>
    <w:rsid w:val="00A1574D"/>
    <w:rsid w:val="00A158CC"/>
    <w:rsid w:val="00A1592C"/>
    <w:rsid w:val="00A15A27"/>
    <w:rsid w:val="00A16175"/>
    <w:rsid w:val="00A1675E"/>
    <w:rsid w:val="00A16920"/>
    <w:rsid w:val="00A169C8"/>
    <w:rsid w:val="00A16E48"/>
    <w:rsid w:val="00A16F65"/>
    <w:rsid w:val="00A17091"/>
    <w:rsid w:val="00A171B6"/>
    <w:rsid w:val="00A174B3"/>
    <w:rsid w:val="00A175B3"/>
    <w:rsid w:val="00A17B5B"/>
    <w:rsid w:val="00A17F05"/>
    <w:rsid w:val="00A201CB"/>
    <w:rsid w:val="00A20402"/>
    <w:rsid w:val="00A204D8"/>
    <w:rsid w:val="00A207D5"/>
    <w:rsid w:val="00A2092D"/>
    <w:rsid w:val="00A20DD3"/>
    <w:rsid w:val="00A20F5A"/>
    <w:rsid w:val="00A21096"/>
    <w:rsid w:val="00A21262"/>
    <w:rsid w:val="00A21893"/>
    <w:rsid w:val="00A21894"/>
    <w:rsid w:val="00A22242"/>
    <w:rsid w:val="00A22264"/>
    <w:rsid w:val="00A22570"/>
    <w:rsid w:val="00A22E51"/>
    <w:rsid w:val="00A2314E"/>
    <w:rsid w:val="00A2323A"/>
    <w:rsid w:val="00A234AA"/>
    <w:rsid w:val="00A23A00"/>
    <w:rsid w:val="00A23C0F"/>
    <w:rsid w:val="00A23F99"/>
    <w:rsid w:val="00A24140"/>
    <w:rsid w:val="00A24C93"/>
    <w:rsid w:val="00A24DD4"/>
    <w:rsid w:val="00A2552E"/>
    <w:rsid w:val="00A25751"/>
    <w:rsid w:val="00A257FB"/>
    <w:rsid w:val="00A258F0"/>
    <w:rsid w:val="00A25E02"/>
    <w:rsid w:val="00A25FC5"/>
    <w:rsid w:val="00A260A7"/>
    <w:rsid w:val="00A26B88"/>
    <w:rsid w:val="00A27672"/>
    <w:rsid w:val="00A27D43"/>
    <w:rsid w:val="00A304BE"/>
    <w:rsid w:val="00A3051A"/>
    <w:rsid w:val="00A30584"/>
    <w:rsid w:val="00A30895"/>
    <w:rsid w:val="00A30E44"/>
    <w:rsid w:val="00A311E1"/>
    <w:rsid w:val="00A313B1"/>
    <w:rsid w:val="00A314B2"/>
    <w:rsid w:val="00A315CB"/>
    <w:rsid w:val="00A315FE"/>
    <w:rsid w:val="00A3180D"/>
    <w:rsid w:val="00A31F82"/>
    <w:rsid w:val="00A32050"/>
    <w:rsid w:val="00A32209"/>
    <w:rsid w:val="00A3244B"/>
    <w:rsid w:val="00A3265F"/>
    <w:rsid w:val="00A327F5"/>
    <w:rsid w:val="00A32A36"/>
    <w:rsid w:val="00A32ADA"/>
    <w:rsid w:val="00A32AE1"/>
    <w:rsid w:val="00A33141"/>
    <w:rsid w:val="00A33754"/>
    <w:rsid w:val="00A339D3"/>
    <w:rsid w:val="00A342F9"/>
    <w:rsid w:val="00A3489A"/>
    <w:rsid w:val="00A34E2C"/>
    <w:rsid w:val="00A34F96"/>
    <w:rsid w:val="00A3547A"/>
    <w:rsid w:val="00A356E1"/>
    <w:rsid w:val="00A35CDF"/>
    <w:rsid w:val="00A35D62"/>
    <w:rsid w:val="00A3607B"/>
    <w:rsid w:val="00A3616A"/>
    <w:rsid w:val="00A3632F"/>
    <w:rsid w:val="00A3653C"/>
    <w:rsid w:val="00A36950"/>
    <w:rsid w:val="00A36CBC"/>
    <w:rsid w:val="00A36F59"/>
    <w:rsid w:val="00A37278"/>
    <w:rsid w:val="00A372E0"/>
    <w:rsid w:val="00A37327"/>
    <w:rsid w:val="00A3741A"/>
    <w:rsid w:val="00A3778D"/>
    <w:rsid w:val="00A37997"/>
    <w:rsid w:val="00A37B8F"/>
    <w:rsid w:val="00A403ED"/>
    <w:rsid w:val="00A40A9E"/>
    <w:rsid w:val="00A410FB"/>
    <w:rsid w:val="00A41330"/>
    <w:rsid w:val="00A41683"/>
    <w:rsid w:val="00A41A09"/>
    <w:rsid w:val="00A41D4D"/>
    <w:rsid w:val="00A42139"/>
    <w:rsid w:val="00A425B6"/>
    <w:rsid w:val="00A427F9"/>
    <w:rsid w:val="00A428D5"/>
    <w:rsid w:val="00A429D0"/>
    <w:rsid w:val="00A42B46"/>
    <w:rsid w:val="00A42EFA"/>
    <w:rsid w:val="00A4301B"/>
    <w:rsid w:val="00A4304E"/>
    <w:rsid w:val="00A432B9"/>
    <w:rsid w:val="00A43D61"/>
    <w:rsid w:val="00A43F20"/>
    <w:rsid w:val="00A441EE"/>
    <w:rsid w:val="00A449C1"/>
    <w:rsid w:val="00A45167"/>
    <w:rsid w:val="00A4540B"/>
    <w:rsid w:val="00A45AE9"/>
    <w:rsid w:val="00A45D22"/>
    <w:rsid w:val="00A45FB6"/>
    <w:rsid w:val="00A46081"/>
    <w:rsid w:val="00A467BB"/>
    <w:rsid w:val="00A4691B"/>
    <w:rsid w:val="00A46ECF"/>
    <w:rsid w:val="00A47119"/>
    <w:rsid w:val="00A47EBA"/>
    <w:rsid w:val="00A47FFA"/>
    <w:rsid w:val="00A5078C"/>
    <w:rsid w:val="00A50A8F"/>
    <w:rsid w:val="00A50C72"/>
    <w:rsid w:val="00A51932"/>
    <w:rsid w:val="00A52229"/>
    <w:rsid w:val="00A524C8"/>
    <w:rsid w:val="00A52D20"/>
    <w:rsid w:val="00A52FAC"/>
    <w:rsid w:val="00A5321B"/>
    <w:rsid w:val="00A534A5"/>
    <w:rsid w:val="00A53BD6"/>
    <w:rsid w:val="00A53D94"/>
    <w:rsid w:val="00A5425B"/>
    <w:rsid w:val="00A54264"/>
    <w:rsid w:val="00A547E3"/>
    <w:rsid w:val="00A54815"/>
    <w:rsid w:val="00A551AC"/>
    <w:rsid w:val="00A552E4"/>
    <w:rsid w:val="00A554DB"/>
    <w:rsid w:val="00A555B0"/>
    <w:rsid w:val="00A5596A"/>
    <w:rsid w:val="00A55A29"/>
    <w:rsid w:val="00A55B22"/>
    <w:rsid w:val="00A55E20"/>
    <w:rsid w:val="00A561CE"/>
    <w:rsid w:val="00A5633F"/>
    <w:rsid w:val="00A5641B"/>
    <w:rsid w:val="00A56430"/>
    <w:rsid w:val="00A56658"/>
    <w:rsid w:val="00A566AC"/>
    <w:rsid w:val="00A56775"/>
    <w:rsid w:val="00A56A18"/>
    <w:rsid w:val="00A56EC2"/>
    <w:rsid w:val="00A57109"/>
    <w:rsid w:val="00A57928"/>
    <w:rsid w:val="00A600C4"/>
    <w:rsid w:val="00A6023B"/>
    <w:rsid w:val="00A60874"/>
    <w:rsid w:val="00A60BF0"/>
    <w:rsid w:val="00A617D8"/>
    <w:rsid w:val="00A61A50"/>
    <w:rsid w:val="00A61CF6"/>
    <w:rsid w:val="00A61E44"/>
    <w:rsid w:val="00A6239B"/>
    <w:rsid w:val="00A624A7"/>
    <w:rsid w:val="00A62540"/>
    <w:rsid w:val="00A626EA"/>
    <w:rsid w:val="00A62D09"/>
    <w:rsid w:val="00A63108"/>
    <w:rsid w:val="00A63646"/>
    <w:rsid w:val="00A6388A"/>
    <w:rsid w:val="00A63AD2"/>
    <w:rsid w:val="00A63BD1"/>
    <w:rsid w:val="00A63CDA"/>
    <w:rsid w:val="00A63E2A"/>
    <w:rsid w:val="00A63EB5"/>
    <w:rsid w:val="00A6456A"/>
    <w:rsid w:val="00A646A8"/>
    <w:rsid w:val="00A647CA"/>
    <w:rsid w:val="00A64DA5"/>
    <w:rsid w:val="00A64E18"/>
    <w:rsid w:val="00A65695"/>
    <w:rsid w:val="00A66150"/>
    <w:rsid w:val="00A674DD"/>
    <w:rsid w:val="00A67910"/>
    <w:rsid w:val="00A67A2B"/>
    <w:rsid w:val="00A67EAE"/>
    <w:rsid w:val="00A7009F"/>
    <w:rsid w:val="00A701C8"/>
    <w:rsid w:val="00A7024A"/>
    <w:rsid w:val="00A70277"/>
    <w:rsid w:val="00A70768"/>
    <w:rsid w:val="00A709BF"/>
    <w:rsid w:val="00A70ADA"/>
    <w:rsid w:val="00A70CA7"/>
    <w:rsid w:val="00A70D2A"/>
    <w:rsid w:val="00A70D47"/>
    <w:rsid w:val="00A7134A"/>
    <w:rsid w:val="00A713BF"/>
    <w:rsid w:val="00A71529"/>
    <w:rsid w:val="00A71C12"/>
    <w:rsid w:val="00A71DE0"/>
    <w:rsid w:val="00A7209C"/>
    <w:rsid w:val="00A7268A"/>
    <w:rsid w:val="00A729AF"/>
    <w:rsid w:val="00A729F7"/>
    <w:rsid w:val="00A72C20"/>
    <w:rsid w:val="00A73374"/>
    <w:rsid w:val="00A73E7E"/>
    <w:rsid w:val="00A73F74"/>
    <w:rsid w:val="00A7403F"/>
    <w:rsid w:val="00A74040"/>
    <w:rsid w:val="00A741F2"/>
    <w:rsid w:val="00A744A3"/>
    <w:rsid w:val="00A74B17"/>
    <w:rsid w:val="00A74F4B"/>
    <w:rsid w:val="00A75249"/>
    <w:rsid w:val="00A7525E"/>
    <w:rsid w:val="00A75399"/>
    <w:rsid w:val="00A75455"/>
    <w:rsid w:val="00A7600D"/>
    <w:rsid w:val="00A7607E"/>
    <w:rsid w:val="00A762C5"/>
    <w:rsid w:val="00A76351"/>
    <w:rsid w:val="00A76454"/>
    <w:rsid w:val="00A76696"/>
    <w:rsid w:val="00A76D25"/>
    <w:rsid w:val="00A7769A"/>
    <w:rsid w:val="00A779E2"/>
    <w:rsid w:val="00A77F83"/>
    <w:rsid w:val="00A80557"/>
    <w:rsid w:val="00A80C9B"/>
    <w:rsid w:val="00A80ED8"/>
    <w:rsid w:val="00A81B3A"/>
    <w:rsid w:val="00A81C21"/>
    <w:rsid w:val="00A81D98"/>
    <w:rsid w:val="00A82174"/>
    <w:rsid w:val="00A82D0F"/>
    <w:rsid w:val="00A82FD2"/>
    <w:rsid w:val="00A832B0"/>
    <w:rsid w:val="00A8346D"/>
    <w:rsid w:val="00A8351D"/>
    <w:rsid w:val="00A836DB"/>
    <w:rsid w:val="00A842B7"/>
    <w:rsid w:val="00A843EE"/>
    <w:rsid w:val="00A853AB"/>
    <w:rsid w:val="00A8541E"/>
    <w:rsid w:val="00A8567A"/>
    <w:rsid w:val="00A85939"/>
    <w:rsid w:val="00A86DF7"/>
    <w:rsid w:val="00A870E9"/>
    <w:rsid w:val="00A8748A"/>
    <w:rsid w:val="00A87AF6"/>
    <w:rsid w:val="00A87B32"/>
    <w:rsid w:val="00A87DBB"/>
    <w:rsid w:val="00A9032C"/>
    <w:rsid w:val="00A90779"/>
    <w:rsid w:val="00A90AA9"/>
    <w:rsid w:val="00A90E4B"/>
    <w:rsid w:val="00A90F27"/>
    <w:rsid w:val="00A9126B"/>
    <w:rsid w:val="00A91550"/>
    <w:rsid w:val="00A91777"/>
    <w:rsid w:val="00A91BB7"/>
    <w:rsid w:val="00A92204"/>
    <w:rsid w:val="00A927F1"/>
    <w:rsid w:val="00A92E71"/>
    <w:rsid w:val="00A93399"/>
    <w:rsid w:val="00A94993"/>
    <w:rsid w:val="00A94AA8"/>
    <w:rsid w:val="00A94C3A"/>
    <w:rsid w:val="00A95018"/>
    <w:rsid w:val="00A950F4"/>
    <w:rsid w:val="00A9515E"/>
    <w:rsid w:val="00A95189"/>
    <w:rsid w:val="00A953EB"/>
    <w:rsid w:val="00A95E5B"/>
    <w:rsid w:val="00A9663A"/>
    <w:rsid w:val="00A96A9B"/>
    <w:rsid w:val="00A97265"/>
    <w:rsid w:val="00A97923"/>
    <w:rsid w:val="00AA023A"/>
    <w:rsid w:val="00AA02D5"/>
    <w:rsid w:val="00AA0639"/>
    <w:rsid w:val="00AA0D62"/>
    <w:rsid w:val="00AA119C"/>
    <w:rsid w:val="00AA11D8"/>
    <w:rsid w:val="00AA12FB"/>
    <w:rsid w:val="00AA13BD"/>
    <w:rsid w:val="00AA1A37"/>
    <w:rsid w:val="00AA1AA3"/>
    <w:rsid w:val="00AA26B1"/>
    <w:rsid w:val="00AA26D8"/>
    <w:rsid w:val="00AA2863"/>
    <w:rsid w:val="00AA2C06"/>
    <w:rsid w:val="00AA2D89"/>
    <w:rsid w:val="00AA367F"/>
    <w:rsid w:val="00AA3695"/>
    <w:rsid w:val="00AA3A1A"/>
    <w:rsid w:val="00AA3B5D"/>
    <w:rsid w:val="00AA4033"/>
    <w:rsid w:val="00AA4402"/>
    <w:rsid w:val="00AA4760"/>
    <w:rsid w:val="00AA48ED"/>
    <w:rsid w:val="00AA4C90"/>
    <w:rsid w:val="00AA4ECB"/>
    <w:rsid w:val="00AA5329"/>
    <w:rsid w:val="00AA550F"/>
    <w:rsid w:val="00AA5530"/>
    <w:rsid w:val="00AA5697"/>
    <w:rsid w:val="00AA5CC6"/>
    <w:rsid w:val="00AA6068"/>
    <w:rsid w:val="00AA6124"/>
    <w:rsid w:val="00AA6529"/>
    <w:rsid w:val="00AA7044"/>
    <w:rsid w:val="00AA7239"/>
    <w:rsid w:val="00AA74AB"/>
    <w:rsid w:val="00AA7D06"/>
    <w:rsid w:val="00AA7D36"/>
    <w:rsid w:val="00AA7F82"/>
    <w:rsid w:val="00AB0F66"/>
    <w:rsid w:val="00AB0F9F"/>
    <w:rsid w:val="00AB12B2"/>
    <w:rsid w:val="00AB1BDC"/>
    <w:rsid w:val="00AB21D1"/>
    <w:rsid w:val="00AB2264"/>
    <w:rsid w:val="00AB23E5"/>
    <w:rsid w:val="00AB25D0"/>
    <w:rsid w:val="00AB32B9"/>
    <w:rsid w:val="00AB3450"/>
    <w:rsid w:val="00AB3530"/>
    <w:rsid w:val="00AB3C5E"/>
    <w:rsid w:val="00AB4355"/>
    <w:rsid w:val="00AB4748"/>
    <w:rsid w:val="00AB4B0A"/>
    <w:rsid w:val="00AB4D59"/>
    <w:rsid w:val="00AB549D"/>
    <w:rsid w:val="00AB55F9"/>
    <w:rsid w:val="00AB60F5"/>
    <w:rsid w:val="00AB6309"/>
    <w:rsid w:val="00AB6614"/>
    <w:rsid w:val="00AB662B"/>
    <w:rsid w:val="00AB6863"/>
    <w:rsid w:val="00AB686F"/>
    <w:rsid w:val="00AB6A4B"/>
    <w:rsid w:val="00AB6A9C"/>
    <w:rsid w:val="00AB6BDC"/>
    <w:rsid w:val="00AB6C39"/>
    <w:rsid w:val="00AB6CEA"/>
    <w:rsid w:val="00AB7015"/>
    <w:rsid w:val="00AB73E6"/>
    <w:rsid w:val="00AB742D"/>
    <w:rsid w:val="00AB7D51"/>
    <w:rsid w:val="00AB7D98"/>
    <w:rsid w:val="00AC0A12"/>
    <w:rsid w:val="00AC0B12"/>
    <w:rsid w:val="00AC0F4F"/>
    <w:rsid w:val="00AC0F8A"/>
    <w:rsid w:val="00AC10C2"/>
    <w:rsid w:val="00AC1136"/>
    <w:rsid w:val="00AC15ED"/>
    <w:rsid w:val="00AC161B"/>
    <w:rsid w:val="00AC16A4"/>
    <w:rsid w:val="00AC19AB"/>
    <w:rsid w:val="00AC1A02"/>
    <w:rsid w:val="00AC21D8"/>
    <w:rsid w:val="00AC2755"/>
    <w:rsid w:val="00AC2A41"/>
    <w:rsid w:val="00AC2BC3"/>
    <w:rsid w:val="00AC2DB6"/>
    <w:rsid w:val="00AC3133"/>
    <w:rsid w:val="00AC32E7"/>
    <w:rsid w:val="00AC3338"/>
    <w:rsid w:val="00AC33D2"/>
    <w:rsid w:val="00AC3842"/>
    <w:rsid w:val="00AC3B1C"/>
    <w:rsid w:val="00AC4121"/>
    <w:rsid w:val="00AC4496"/>
    <w:rsid w:val="00AC45DF"/>
    <w:rsid w:val="00AC4682"/>
    <w:rsid w:val="00AC47F7"/>
    <w:rsid w:val="00AC4D89"/>
    <w:rsid w:val="00AC5BD0"/>
    <w:rsid w:val="00AC5E26"/>
    <w:rsid w:val="00AC60D0"/>
    <w:rsid w:val="00AC6184"/>
    <w:rsid w:val="00AC665A"/>
    <w:rsid w:val="00AC6948"/>
    <w:rsid w:val="00AC6BB8"/>
    <w:rsid w:val="00AC7276"/>
    <w:rsid w:val="00AC74A9"/>
    <w:rsid w:val="00AC7AE9"/>
    <w:rsid w:val="00AC7E07"/>
    <w:rsid w:val="00AD0432"/>
    <w:rsid w:val="00AD0706"/>
    <w:rsid w:val="00AD1361"/>
    <w:rsid w:val="00AD1443"/>
    <w:rsid w:val="00AD150E"/>
    <w:rsid w:val="00AD17CC"/>
    <w:rsid w:val="00AD1998"/>
    <w:rsid w:val="00AD21E2"/>
    <w:rsid w:val="00AD25B0"/>
    <w:rsid w:val="00AD28AE"/>
    <w:rsid w:val="00AD2E20"/>
    <w:rsid w:val="00AD2F0D"/>
    <w:rsid w:val="00AD37B9"/>
    <w:rsid w:val="00AD3995"/>
    <w:rsid w:val="00AD39A2"/>
    <w:rsid w:val="00AD47DD"/>
    <w:rsid w:val="00AD4B4E"/>
    <w:rsid w:val="00AD4B83"/>
    <w:rsid w:val="00AD5755"/>
    <w:rsid w:val="00AD5980"/>
    <w:rsid w:val="00AD6150"/>
    <w:rsid w:val="00AD6154"/>
    <w:rsid w:val="00AD62A2"/>
    <w:rsid w:val="00AD6365"/>
    <w:rsid w:val="00AD69B0"/>
    <w:rsid w:val="00AD69E1"/>
    <w:rsid w:val="00AD6E24"/>
    <w:rsid w:val="00AD709F"/>
    <w:rsid w:val="00AD74AF"/>
    <w:rsid w:val="00AD7B9F"/>
    <w:rsid w:val="00AE025B"/>
    <w:rsid w:val="00AE157C"/>
    <w:rsid w:val="00AE1799"/>
    <w:rsid w:val="00AE186C"/>
    <w:rsid w:val="00AE19E9"/>
    <w:rsid w:val="00AE2095"/>
    <w:rsid w:val="00AE23C2"/>
    <w:rsid w:val="00AE26A2"/>
    <w:rsid w:val="00AE2724"/>
    <w:rsid w:val="00AE28B1"/>
    <w:rsid w:val="00AE28EB"/>
    <w:rsid w:val="00AE2F24"/>
    <w:rsid w:val="00AE3A56"/>
    <w:rsid w:val="00AE3C96"/>
    <w:rsid w:val="00AE3E46"/>
    <w:rsid w:val="00AE3EB5"/>
    <w:rsid w:val="00AE44F9"/>
    <w:rsid w:val="00AE47A6"/>
    <w:rsid w:val="00AE4A99"/>
    <w:rsid w:val="00AE5206"/>
    <w:rsid w:val="00AE521E"/>
    <w:rsid w:val="00AE5248"/>
    <w:rsid w:val="00AE58CD"/>
    <w:rsid w:val="00AE5BD2"/>
    <w:rsid w:val="00AE5D74"/>
    <w:rsid w:val="00AE6432"/>
    <w:rsid w:val="00AE6818"/>
    <w:rsid w:val="00AE69DE"/>
    <w:rsid w:val="00AE6AE6"/>
    <w:rsid w:val="00AE6EC9"/>
    <w:rsid w:val="00AE716C"/>
    <w:rsid w:val="00AE7192"/>
    <w:rsid w:val="00AF040E"/>
    <w:rsid w:val="00AF042F"/>
    <w:rsid w:val="00AF05D4"/>
    <w:rsid w:val="00AF0C9C"/>
    <w:rsid w:val="00AF0D54"/>
    <w:rsid w:val="00AF10F3"/>
    <w:rsid w:val="00AF1325"/>
    <w:rsid w:val="00AF1340"/>
    <w:rsid w:val="00AF13BA"/>
    <w:rsid w:val="00AF1459"/>
    <w:rsid w:val="00AF152C"/>
    <w:rsid w:val="00AF15E7"/>
    <w:rsid w:val="00AF1B7F"/>
    <w:rsid w:val="00AF22E3"/>
    <w:rsid w:val="00AF258E"/>
    <w:rsid w:val="00AF2F3B"/>
    <w:rsid w:val="00AF3197"/>
    <w:rsid w:val="00AF3280"/>
    <w:rsid w:val="00AF375C"/>
    <w:rsid w:val="00AF37C0"/>
    <w:rsid w:val="00AF39B3"/>
    <w:rsid w:val="00AF3B03"/>
    <w:rsid w:val="00AF3E5B"/>
    <w:rsid w:val="00AF3FDA"/>
    <w:rsid w:val="00AF4040"/>
    <w:rsid w:val="00AF4374"/>
    <w:rsid w:val="00AF47B5"/>
    <w:rsid w:val="00AF498F"/>
    <w:rsid w:val="00AF4C84"/>
    <w:rsid w:val="00AF4C9B"/>
    <w:rsid w:val="00AF4DE8"/>
    <w:rsid w:val="00AF4EE6"/>
    <w:rsid w:val="00AF5033"/>
    <w:rsid w:val="00AF5169"/>
    <w:rsid w:val="00AF5183"/>
    <w:rsid w:val="00AF5CC7"/>
    <w:rsid w:val="00AF5D3E"/>
    <w:rsid w:val="00AF5F6E"/>
    <w:rsid w:val="00AF650F"/>
    <w:rsid w:val="00AF6858"/>
    <w:rsid w:val="00AF6C18"/>
    <w:rsid w:val="00AF6CB6"/>
    <w:rsid w:val="00AF6CF7"/>
    <w:rsid w:val="00AF6EC8"/>
    <w:rsid w:val="00AF72EA"/>
    <w:rsid w:val="00AF749B"/>
    <w:rsid w:val="00AF7774"/>
    <w:rsid w:val="00AF7B5D"/>
    <w:rsid w:val="00AF7DFD"/>
    <w:rsid w:val="00B001AE"/>
    <w:rsid w:val="00B00307"/>
    <w:rsid w:val="00B00891"/>
    <w:rsid w:val="00B00949"/>
    <w:rsid w:val="00B00B12"/>
    <w:rsid w:val="00B00D58"/>
    <w:rsid w:val="00B01014"/>
    <w:rsid w:val="00B0116B"/>
    <w:rsid w:val="00B0158D"/>
    <w:rsid w:val="00B0169E"/>
    <w:rsid w:val="00B01889"/>
    <w:rsid w:val="00B02275"/>
    <w:rsid w:val="00B0234B"/>
    <w:rsid w:val="00B02657"/>
    <w:rsid w:val="00B02B3E"/>
    <w:rsid w:val="00B03363"/>
    <w:rsid w:val="00B03A76"/>
    <w:rsid w:val="00B03FD1"/>
    <w:rsid w:val="00B0406B"/>
    <w:rsid w:val="00B056FC"/>
    <w:rsid w:val="00B06137"/>
    <w:rsid w:val="00B063C7"/>
    <w:rsid w:val="00B06538"/>
    <w:rsid w:val="00B06988"/>
    <w:rsid w:val="00B06B9F"/>
    <w:rsid w:val="00B06D9A"/>
    <w:rsid w:val="00B075CA"/>
    <w:rsid w:val="00B078B8"/>
    <w:rsid w:val="00B07B16"/>
    <w:rsid w:val="00B07C02"/>
    <w:rsid w:val="00B07C9D"/>
    <w:rsid w:val="00B104F1"/>
    <w:rsid w:val="00B1070F"/>
    <w:rsid w:val="00B10B02"/>
    <w:rsid w:val="00B10E04"/>
    <w:rsid w:val="00B116F9"/>
    <w:rsid w:val="00B119DA"/>
    <w:rsid w:val="00B11C91"/>
    <w:rsid w:val="00B123AC"/>
    <w:rsid w:val="00B12444"/>
    <w:rsid w:val="00B1294A"/>
    <w:rsid w:val="00B129C6"/>
    <w:rsid w:val="00B129E8"/>
    <w:rsid w:val="00B13214"/>
    <w:rsid w:val="00B13230"/>
    <w:rsid w:val="00B13ABB"/>
    <w:rsid w:val="00B13C02"/>
    <w:rsid w:val="00B13C7F"/>
    <w:rsid w:val="00B13DA4"/>
    <w:rsid w:val="00B14069"/>
    <w:rsid w:val="00B142F5"/>
    <w:rsid w:val="00B143B3"/>
    <w:rsid w:val="00B145FC"/>
    <w:rsid w:val="00B145FD"/>
    <w:rsid w:val="00B1476B"/>
    <w:rsid w:val="00B14847"/>
    <w:rsid w:val="00B15A81"/>
    <w:rsid w:val="00B15C49"/>
    <w:rsid w:val="00B15D9E"/>
    <w:rsid w:val="00B1694C"/>
    <w:rsid w:val="00B1705E"/>
    <w:rsid w:val="00B1714D"/>
    <w:rsid w:val="00B174A1"/>
    <w:rsid w:val="00B17DD0"/>
    <w:rsid w:val="00B17F24"/>
    <w:rsid w:val="00B20265"/>
    <w:rsid w:val="00B2029A"/>
    <w:rsid w:val="00B20794"/>
    <w:rsid w:val="00B20B8A"/>
    <w:rsid w:val="00B21368"/>
    <w:rsid w:val="00B21405"/>
    <w:rsid w:val="00B21520"/>
    <w:rsid w:val="00B21ED4"/>
    <w:rsid w:val="00B21F67"/>
    <w:rsid w:val="00B22382"/>
    <w:rsid w:val="00B22532"/>
    <w:rsid w:val="00B22B40"/>
    <w:rsid w:val="00B22EA4"/>
    <w:rsid w:val="00B23274"/>
    <w:rsid w:val="00B23353"/>
    <w:rsid w:val="00B23354"/>
    <w:rsid w:val="00B23544"/>
    <w:rsid w:val="00B235CB"/>
    <w:rsid w:val="00B236DB"/>
    <w:rsid w:val="00B23884"/>
    <w:rsid w:val="00B23E54"/>
    <w:rsid w:val="00B24170"/>
    <w:rsid w:val="00B242D5"/>
    <w:rsid w:val="00B24319"/>
    <w:rsid w:val="00B24337"/>
    <w:rsid w:val="00B24BDD"/>
    <w:rsid w:val="00B25853"/>
    <w:rsid w:val="00B25989"/>
    <w:rsid w:val="00B25D0B"/>
    <w:rsid w:val="00B26384"/>
    <w:rsid w:val="00B26430"/>
    <w:rsid w:val="00B26F97"/>
    <w:rsid w:val="00B27432"/>
    <w:rsid w:val="00B275DF"/>
    <w:rsid w:val="00B27B29"/>
    <w:rsid w:val="00B27B2D"/>
    <w:rsid w:val="00B3005C"/>
    <w:rsid w:val="00B3011F"/>
    <w:rsid w:val="00B3037B"/>
    <w:rsid w:val="00B30C5C"/>
    <w:rsid w:val="00B30CAC"/>
    <w:rsid w:val="00B313A5"/>
    <w:rsid w:val="00B31491"/>
    <w:rsid w:val="00B31576"/>
    <w:rsid w:val="00B31588"/>
    <w:rsid w:val="00B315AF"/>
    <w:rsid w:val="00B31A92"/>
    <w:rsid w:val="00B31E6C"/>
    <w:rsid w:val="00B324BD"/>
    <w:rsid w:val="00B32921"/>
    <w:rsid w:val="00B32E7D"/>
    <w:rsid w:val="00B32E93"/>
    <w:rsid w:val="00B32F22"/>
    <w:rsid w:val="00B33240"/>
    <w:rsid w:val="00B332A6"/>
    <w:rsid w:val="00B33331"/>
    <w:rsid w:val="00B33386"/>
    <w:rsid w:val="00B333B9"/>
    <w:rsid w:val="00B33C3E"/>
    <w:rsid w:val="00B3415C"/>
    <w:rsid w:val="00B34207"/>
    <w:rsid w:val="00B3446D"/>
    <w:rsid w:val="00B34DE6"/>
    <w:rsid w:val="00B34E7F"/>
    <w:rsid w:val="00B34FED"/>
    <w:rsid w:val="00B356C1"/>
    <w:rsid w:val="00B35884"/>
    <w:rsid w:val="00B36023"/>
    <w:rsid w:val="00B3604B"/>
    <w:rsid w:val="00B36129"/>
    <w:rsid w:val="00B363DA"/>
    <w:rsid w:val="00B36517"/>
    <w:rsid w:val="00B36829"/>
    <w:rsid w:val="00B36868"/>
    <w:rsid w:val="00B36F71"/>
    <w:rsid w:val="00B3729A"/>
    <w:rsid w:val="00B374DF"/>
    <w:rsid w:val="00B3766B"/>
    <w:rsid w:val="00B37A03"/>
    <w:rsid w:val="00B37E03"/>
    <w:rsid w:val="00B404FF"/>
    <w:rsid w:val="00B407D1"/>
    <w:rsid w:val="00B4097F"/>
    <w:rsid w:val="00B40B50"/>
    <w:rsid w:val="00B40CBB"/>
    <w:rsid w:val="00B412DF"/>
    <w:rsid w:val="00B41527"/>
    <w:rsid w:val="00B416F4"/>
    <w:rsid w:val="00B41E9C"/>
    <w:rsid w:val="00B4260A"/>
    <w:rsid w:val="00B43009"/>
    <w:rsid w:val="00B43B56"/>
    <w:rsid w:val="00B43C85"/>
    <w:rsid w:val="00B43DF6"/>
    <w:rsid w:val="00B43F83"/>
    <w:rsid w:val="00B442FD"/>
    <w:rsid w:val="00B44681"/>
    <w:rsid w:val="00B4478A"/>
    <w:rsid w:val="00B44791"/>
    <w:rsid w:val="00B4482E"/>
    <w:rsid w:val="00B449E8"/>
    <w:rsid w:val="00B44B4E"/>
    <w:rsid w:val="00B44B71"/>
    <w:rsid w:val="00B44C6B"/>
    <w:rsid w:val="00B44F8C"/>
    <w:rsid w:val="00B450C6"/>
    <w:rsid w:val="00B46BD2"/>
    <w:rsid w:val="00B46D2B"/>
    <w:rsid w:val="00B46F9C"/>
    <w:rsid w:val="00B472DC"/>
    <w:rsid w:val="00B4766E"/>
    <w:rsid w:val="00B4781C"/>
    <w:rsid w:val="00B47D5A"/>
    <w:rsid w:val="00B5017B"/>
    <w:rsid w:val="00B5079F"/>
    <w:rsid w:val="00B50B87"/>
    <w:rsid w:val="00B50D31"/>
    <w:rsid w:val="00B50D62"/>
    <w:rsid w:val="00B513F3"/>
    <w:rsid w:val="00B51668"/>
    <w:rsid w:val="00B51710"/>
    <w:rsid w:val="00B51775"/>
    <w:rsid w:val="00B51B3E"/>
    <w:rsid w:val="00B52713"/>
    <w:rsid w:val="00B52AB2"/>
    <w:rsid w:val="00B532DB"/>
    <w:rsid w:val="00B54028"/>
    <w:rsid w:val="00B5415E"/>
    <w:rsid w:val="00B5464E"/>
    <w:rsid w:val="00B547E8"/>
    <w:rsid w:val="00B547F8"/>
    <w:rsid w:val="00B54E8B"/>
    <w:rsid w:val="00B555D6"/>
    <w:rsid w:val="00B56179"/>
    <w:rsid w:val="00B566BE"/>
    <w:rsid w:val="00B56DF9"/>
    <w:rsid w:val="00B57081"/>
    <w:rsid w:val="00B57C8A"/>
    <w:rsid w:val="00B57F3E"/>
    <w:rsid w:val="00B60196"/>
    <w:rsid w:val="00B6033F"/>
    <w:rsid w:val="00B60B57"/>
    <w:rsid w:val="00B60B89"/>
    <w:rsid w:val="00B60CEB"/>
    <w:rsid w:val="00B60F01"/>
    <w:rsid w:val="00B610DC"/>
    <w:rsid w:val="00B614E8"/>
    <w:rsid w:val="00B61989"/>
    <w:rsid w:val="00B6235C"/>
    <w:rsid w:val="00B625C4"/>
    <w:rsid w:val="00B6268E"/>
    <w:rsid w:val="00B62B28"/>
    <w:rsid w:val="00B62C52"/>
    <w:rsid w:val="00B62D4B"/>
    <w:rsid w:val="00B62EC3"/>
    <w:rsid w:val="00B62F01"/>
    <w:rsid w:val="00B63141"/>
    <w:rsid w:val="00B637DD"/>
    <w:rsid w:val="00B638D6"/>
    <w:rsid w:val="00B639E6"/>
    <w:rsid w:val="00B63B13"/>
    <w:rsid w:val="00B63C59"/>
    <w:rsid w:val="00B63F0D"/>
    <w:rsid w:val="00B6413C"/>
    <w:rsid w:val="00B64824"/>
    <w:rsid w:val="00B64F45"/>
    <w:rsid w:val="00B6512A"/>
    <w:rsid w:val="00B6517F"/>
    <w:rsid w:val="00B65500"/>
    <w:rsid w:val="00B65547"/>
    <w:rsid w:val="00B6579A"/>
    <w:rsid w:val="00B659FB"/>
    <w:rsid w:val="00B65CAB"/>
    <w:rsid w:val="00B664DA"/>
    <w:rsid w:val="00B6658E"/>
    <w:rsid w:val="00B666B6"/>
    <w:rsid w:val="00B667E8"/>
    <w:rsid w:val="00B66A70"/>
    <w:rsid w:val="00B67164"/>
    <w:rsid w:val="00B6730B"/>
    <w:rsid w:val="00B70CEC"/>
    <w:rsid w:val="00B71185"/>
    <w:rsid w:val="00B711D3"/>
    <w:rsid w:val="00B71532"/>
    <w:rsid w:val="00B72239"/>
    <w:rsid w:val="00B72579"/>
    <w:rsid w:val="00B72D33"/>
    <w:rsid w:val="00B73402"/>
    <w:rsid w:val="00B734E8"/>
    <w:rsid w:val="00B736C3"/>
    <w:rsid w:val="00B7371D"/>
    <w:rsid w:val="00B73734"/>
    <w:rsid w:val="00B73897"/>
    <w:rsid w:val="00B73E87"/>
    <w:rsid w:val="00B740A4"/>
    <w:rsid w:val="00B74177"/>
    <w:rsid w:val="00B74221"/>
    <w:rsid w:val="00B746A9"/>
    <w:rsid w:val="00B74A64"/>
    <w:rsid w:val="00B74D55"/>
    <w:rsid w:val="00B7569D"/>
    <w:rsid w:val="00B759D5"/>
    <w:rsid w:val="00B75C8B"/>
    <w:rsid w:val="00B75F16"/>
    <w:rsid w:val="00B7698A"/>
    <w:rsid w:val="00B76A07"/>
    <w:rsid w:val="00B77425"/>
    <w:rsid w:val="00B77C64"/>
    <w:rsid w:val="00B77CBD"/>
    <w:rsid w:val="00B8026C"/>
    <w:rsid w:val="00B809F8"/>
    <w:rsid w:val="00B80B1F"/>
    <w:rsid w:val="00B81396"/>
    <w:rsid w:val="00B81DEB"/>
    <w:rsid w:val="00B8240E"/>
    <w:rsid w:val="00B8258B"/>
    <w:rsid w:val="00B82C95"/>
    <w:rsid w:val="00B830A1"/>
    <w:rsid w:val="00B831A1"/>
    <w:rsid w:val="00B83771"/>
    <w:rsid w:val="00B8393B"/>
    <w:rsid w:val="00B83A62"/>
    <w:rsid w:val="00B83AA9"/>
    <w:rsid w:val="00B84034"/>
    <w:rsid w:val="00B8408A"/>
    <w:rsid w:val="00B841F4"/>
    <w:rsid w:val="00B845E0"/>
    <w:rsid w:val="00B84787"/>
    <w:rsid w:val="00B847AA"/>
    <w:rsid w:val="00B8504F"/>
    <w:rsid w:val="00B855B1"/>
    <w:rsid w:val="00B8667B"/>
    <w:rsid w:val="00B867F7"/>
    <w:rsid w:val="00B869DE"/>
    <w:rsid w:val="00B86F5C"/>
    <w:rsid w:val="00B874EA"/>
    <w:rsid w:val="00B874F5"/>
    <w:rsid w:val="00B87A7D"/>
    <w:rsid w:val="00B90795"/>
    <w:rsid w:val="00B90B46"/>
    <w:rsid w:val="00B90DB2"/>
    <w:rsid w:val="00B916D7"/>
    <w:rsid w:val="00B919F3"/>
    <w:rsid w:val="00B91A8A"/>
    <w:rsid w:val="00B91ACB"/>
    <w:rsid w:val="00B922A3"/>
    <w:rsid w:val="00B93B52"/>
    <w:rsid w:val="00B93F38"/>
    <w:rsid w:val="00B942C2"/>
    <w:rsid w:val="00B94668"/>
    <w:rsid w:val="00B94B65"/>
    <w:rsid w:val="00B9520A"/>
    <w:rsid w:val="00B959B9"/>
    <w:rsid w:val="00B96307"/>
    <w:rsid w:val="00B96590"/>
    <w:rsid w:val="00B965AE"/>
    <w:rsid w:val="00B96B55"/>
    <w:rsid w:val="00B974C3"/>
    <w:rsid w:val="00B9755F"/>
    <w:rsid w:val="00B977CF"/>
    <w:rsid w:val="00B97828"/>
    <w:rsid w:val="00B97C97"/>
    <w:rsid w:val="00B97EC5"/>
    <w:rsid w:val="00BA037C"/>
    <w:rsid w:val="00BA0B34"/>
    <w:rsid w:val="00BA0CEE"/>
    <w:rsid w:val="00BA0E42"/>
    <w:rsid w:val="00BA0E46"/>
    <w:rsid w:val="00BA153E"/>
    <w:rsid w:val="00BA18B1"/>
    <w:rsid w:val="00BA1CEF"/>
    <w:rsid w:val="00BA1E84"/>
    <w:rsid w:val="00BA1FCB"/>
    <w:rsid w:val="00BA2038"/>
    <w:rsid w:val="00BA25A7"/>
    <w:rsid w:val="00BA2696"/>
    <w:rsid w:val="00BA2948"/>
    <w:rsid w:val="00BA2CC3"/>
    <w:rsid w:val="00BA2CD3"/>
    <w:rsid w:val="00BA3051"/>
    <w:rsid w:val="00BA30CE"/>
    <w:rsid w:val="00BA33A6"/>
    <w:rsid w:val="00BA36F5"/>
    <w:rsid w:val="00BA4119"/>
    <w:rsid w:val="00BA449C"/>
    <w:rsid w:val="00BA507B"/>
    <w:rsid w:val="00BA5546"/>
    <w:rsid w:val="00BA6413"/>
    <w:rsid w:val="00BA6535"/>
    <w:rsid w:val="00BA6D57"/>
    <w:rsid w:val="00BA6EC6"/>
    <w:rsid w:val="00BA709C"/>
    <w:rsid w:val="00BA73E5"/>
    <w:rsid w:val="00BA73F9"/>
    <w:rsid w:val="00BA79E1"/>
    <w:rsid w:val="00BA7A53"/>
    <w:rsid w:val="00BA7A55"/>
    <w:rsid w:val="00BA7A92"/>
    <w:rsid w:val="00BB006E"/>
    <w:rsid w:val="00BB0305"/>
    <w:rsid w:val="00BB054A"/>
    <w:rsid w:val="00BB09F2"/>
    <w:rsid w:val="00BB0DB8"/>
    <w:rsid w:val="00BB163B"/>
    <w:rsid w:val="00BB16CF"/>
    <w:rsid w:val="00BB194E"/>
    <w:rsid w:val="00BB1E0D"/>
    <w:rsid w:val="00BB225D"/>
    <w:rsid w:val="00BB2409"/>
    <w:rsid w:val="00BB27AA"/>
    <w:rsid w:val="00BB2BF8"/>
    <w:rsid w:val="00BB2CF6"/>
    <w:rsid w:val="00BB2DC0"/>
    <w:rsid w:val="00BB3056"/>
    <w:rsid w:val="00BB30FE"/>
    <w:rsid w:val="00BB3503"/>
    <w:rsid w:val="00BB396F"/>
    <w:rsid w:val="00BB3FB8"/>
    <w:rsid w:val="00BB423A"/>
    <w:rsid w:val="00BB491B"/>
    <w:rsid w:val="00BB4C71"/>
    <w:rsid w:val="00BB5A7A"/>
    <w:rsid w:val="00BB5EA1"/>
    <w:rsid w:val="00BB674A"/>
    <w:rsid w:val="00BB677B"/>
    <w:rsid w:val="00BB6DBE"/>
    <w:rsid w:val="00BB706C"/>
    <w:rsid w:val="00BB707E"/>
    <w:rsid w:val="00BB72D2"/>
    <w:rsid w:val="00BB7385"/>
    <w:rsid w:val="00BB789F"/>
    <w:rsid w:val="00BB7D23"/>
    <w:rsid w:val="00BB7F47"/>
    <w:rsid w:val="00BC06F0"/>
    <w:rsid w:val="00BC0A0C"/>
    <w:rsid w:val="00BC0A3F"/>
    <w:rsid w:val="00BC2277"/>
    <w:rsid w:val="00BC24EC"/>
    <w:rsid w:val="00BC296A"/>
    <w:rsid w:val="00BC2D2A"/>
    <w:rsid w:val="00BC3CD5"/>
    <w:rsid w:val="00BC3F4A"/>
    <w:rsid w:val="00BC407B"/>
    <w:rsid w:val="00BC4673"/>
    <w:rsid w:val="00BC49D1"/>
    <w:rsid w:val="00BC4A46"/>
    <w:rsid w:val="00BC4A52"/>
    <w:rsid w:val="00BC4F19"/>
    <w:rsid w:val="00BC50A8"/>
    <w:rsid w:val="00BC523C"/>
    <w:rsid w:val="00BC5298"/>
    <w:rsid w:val="00BC585A"/>
    <w:rsid w:val="00BC58E7"/>
    <w:rsid w:val="00BC5B22"/>
    <w:rsid w:val="00BC5BBB"/>
    <w:rsid w:val="00BC5BD1"/>
    <w:rsid w:val="00BC61E6"/>
    <w:rsid w:val="00BC660C"/>
    <w:rsid w:val="00BC6A61"/>
    <w:rsid w:val="00BC6B33"/>
    <w:rsid w:val="00BC6E7B"/>
    <w:rsid w:val="00BC75EC"/>
    <w:rsid w:val="00BC7805"/>
    <w:rsid w:val="00BC7A24"/>
    <w:rsid w:val="00BD031F"/>
    <w:rsid w:val="00BD04E0"/>
    <w:rsid w:val="00BD0813"/>
    <w:rsid w:val="00BD0F1D"/>
    <w:rsid w:val="00BD1315"/>
    <w:rsid w:val="00BD1470"/>
    <w:rsid w:val="00BD1C20"/>
    <w:rsid w:val="00BD2316"/>
    <w:rsid w:val="00BD2911"/>
    <w:rsid w:val="00BD3289"/>
    <w:rsid w:val="00BD338E"/>
    <w:rsid w:val="00BD377C"/>
    <w:rsid w:val="00BD3C9A"/>
    <w:rsid w:val="00BD4081"/>
    <w:rsid w:val="00BD413F"/>
    <w:rsid w:val="00BD42A7"/>
    <w:rsid w:val="00BD45CA"/>
    <w:rsid w:val="00BD4C23"/>
    <w:rsid w:val="00BD4E34"/>
    <w:rsid w:val="00BD4F0D"/>
    <w:rsid w:val="00BD55CB"/>
    <w:rsid w:val="00BD5BDC"/>
    <w:rsid w:val="00BD5C08"/>
    <w:rsid w:val="00BD5D56"/>
    <w:rsid w:val="00BD5EE9"/>
    <w:rsid w:val="00BD61AE"/>
    <w:rsid w:val="00BD630D"/>
    <w:rsid w:val="00BD66A1"/>
    <w:rsid w:val="00BD68A9"/>
    <w:rsid w:val="00BD6D1F"/>
    <w:rsid w:val="00BD6FDB"/>
    <w:rsid w:val="00BD7124"/>
    <w:rsid w:val="00BD736B"/>
    <w:rsid w:val="00BD737D"/>
    <w:rsid w:val="00BD742C"/>
    <w:rsid w:val="00BD743C"/>
    <w:rsid w:val="00BD7FAA"/>
    <w:rsid w:val="00BE015B"/>
    <w:rsid w:val="00BE046B"/>
    <w:rsid w:val="00BE052E"/>
    <w:rsid w:val="00BE06A3"/>
    <w:rsid w:val="00BE0886"/>
    <w:rsid w:val="00BE08BF"/>
    <w:rsid w:val="00BE0E92"/>
    <w:rsid w:val="00BE1A0A"/>
    <w:rsid w:val="00BE1AB0"/>
    <w:rsid w:val="00BE1CD3"/>
    <w:rsid w:val="00BE1FB1"/>
    <w:rsid w:val="00BE217C"/>
    <w:rsid w:val="00BE2407"/>
    <w:rsid w:val="00BE25B9"/>
    <w:rsid w:val="00BE2612"/>
    <w:rsid w:val="00BE26A5"/>
    <w:rsid w:val="00BE2870"/>
    <w:rsid w:val="00BE2954"/>
    <w:rsid w:val="00BE2AA4"/>
    <w:rsid w:val="00BE312E"/>
    <w:rsid w:val="00BE3174"/>
    <w:rsid w:val="00BE376A"/>
    <w:rsid w:val="00BE3799"/>
    <w:rsid w:val="00BE3CB9"/>
    <w:rsid w:val="00BE4141"/>
    <w:rsid w:val="00BE430A"/>
    <w:rsid w:val="00BE4313"/>
    <w:rsid w:val="00BE4E7E"/>
    <w:rsid w:val="00BE5121"/>
    <w:rsid w:val="00BE55C5"/>
    <w:rsid w:val="00BE5B35"/>
    <w:rsid w:val="00BE5C2E"/>
    <w:rsid w:val="00BE5E36"/>
    <w:rsid w:val="00BE617B"/>
    <w:rsid w:val="00BE6403"/>
    <w:rsid w:val="00BE656D"/>
    <w:rsid w:val="00BE676D"/>
    <w:rsid w:val="00BE67AB"/>
    <w:rsid w:val="00BE6998"/>
    <w:rsid w:val="00BE6A3F"/>
    <w:rsid w:val="00BE6DE4"/>
    <w:rsid w:val="00BE7C52"/>
    <w:rsid w:val="00BE7D16"/>
    <w:rsid w:val="00BE7EB1"/>
    <w:rsid w:val="00BF031B"/>
    <w:rsid w:val="00BF05F3"/>
    <w:rsid w:val="00BF0A9E"/>
    <w:rsid w:val="00BF0C35"/>
    <w:rsid w:val="00BF0EBF"/>
    <w:rsid w:val="00BF100B"/>
    <w:rsid w:val="00BF1219"/>
    <w:rsid w:val="00BF154E"/>
    <w:rsid w:val="00BF1ACB"/>
    <w:rsid w:val="00BF1CA4"/>
    <w:rsid w:val="00BF2398"/>
    <w:rsid w:val="00BF248C"/>
    <w:rsid w:val="00BF271E"/>
    <w:rsid w:val="00BF2B9A"/>
    <w:rsid w:val="00BF2FE2"/>
    <w:rsid w:val="00BF33C0"/>
    <w:rsid w:val="00BF391A"/>
    <w:rsid w:val="00BF395F"/>
    <w:rsid w:val="00BF39C1"/>
    <w:rsid w:val="00BF3DB8"/>
    <w:rsid w:val="00BF412A"/>
    <w:rsid w:val="00BF44EE"/>
    <w:rsid w:val="00BF4996"/>
    <w:rsid w:val="00BF49E7"/>
    <w:rsid w:val="00BF4CA3"/>
    <w:rsid w:val="00BF5340"/>
    <w:rsid w:val="00BF5F21"/>
    <w:rsid w:val="00BF6099"/>
    <w:rsid w:val="00BF6129"/>
    <w:rsid w:val="00BF6ABA"/>
    <w:rsid w:val="00BF6BCB"/>
    <w:rsid w:val="00BF77FF"/>
    <w:rsid w:val="00BF7CA9"/>
    <w:rsid w:val="00BF7E75"/>
    <w:rsid w:val="00C00405"/>
    <w:rsid w:val="00C00FD4"/>
    <w:rsid w:val="00C01013"/>
    <w:rsid w:val="00C01487"/>
    <w:rsid w:val="00C01D33"/>
    <w:rsid w:val="00C02389"/>
    <w:rsid w:val="00C02535"/>
    <w:rsid w:val="00C02696"/>
    <w:rsid w:val="00C02915"/>
    <w:rsid w:val="00C029F2"/>
    <w:rsid w:val="00C02A8C"/>
    <w:rsid w:val="00C030E3"/>
    <w:rsid w:val="00C035A5"/>
    <w:rsid w:val="00C04109"/>
    <w:rsid w:val="00C042E8"/>
    <w:rsid w:val="00C04CDB"/>
    <w:rsid w:val="00C04E1F"/>
    <w:rsid w:val="00C04EC8"/>
    <w:rsid w:val="00C0509C"/>
    <w:rsid w:val="00C05456"/>
    <w:rsid w:val="00C0546A"/>
    <w:rsid w:val="00C057A2"/>
    <w:rsid w:val="00C05BCF"/>
    <w:rsid w:val="00C05F41"/>
    <w:rsid w:val="00C066D8"/>
    <w:rsid w:val="00C06B49"/>
    <w:rsid w:val="00C073C4"/>
    <w:rsid w:val="00C07926"/>
    <w:rsid w:val="00C1070E"/>
    <w:rsid w:val="00C10ECE"/>
    <w:rsid w:val="00C11055"/>
    <w:rsid w:val="00C1134F"/>
    <w:rsid w:val="00C113D6"/>
    <w:rsid w:val="00C114F2"/>
    <w:rsid w:val="00C117A9"/>
    <w:rsid w:val="00C122D3"/>
    <w:rsid w:val="00C1235B"/>
    <w:rsid w:val="00C12AD2"/>
    <w:rsid w:val="00C12CB7"/>
    <w:rsid w:val="00C12F37"/>
    <w:rsid w:val="00C13735"/>
    <w:rsid w:val="00C14FAF"/>
    <w:rsid w:val="00C151B7"/>
    <w:rsid w:val="00C152B8"/>
    <w:rsid w:val="00C1579C"/>
    <w:rsid w:val="00C16BB9"/>
    <w:rsid w:val="00C16C60"/>
    <w:rsid w:val="00C16FF4"/>
    <w:rsid w:val="00C171E8"/>
    <w:rsid w:val="00C174A4"/>
    <w:rsid w:val="00C17824"/>
    <w:rsid w:val="00C17F7F"/>
    <w:rsid w:val="00C200C9"/>
    <w:rsid w:val="00C20415"/>
    <w:rsid w:val="00C20679"/>
    <w:rsid w:val="00C20BB3"/>
    <w:rsid w:val="00C20EA1"/>
    <w:rsid w:val="00C21610"/>
    <w:rsid w:val="00C21781"/>
    <w:rsid w:val="00C224F9"/>
    <w:rsid w:val="00C226D7"/>
    <w:rsid w:val="00C22AC8"/>
    <w:rsid w:val="00C22B21"/>
    <w:rsid w:val="00C22BF9"/>
    <w:rsid w:val="00C23B4D"/>
    <w:rsid w:val="00C23C37"/>
    <w:rsid w:val="00C23C9D"/>
    <w:rsid w:val="00C23CB0"/>
    <w:rsid w:val="00C23CDD"/>
    <w:rsid w:val="00C23E01"/>
    <w:rsid w:val="00C249A0"/>
    <w:rsid w:val="00C24B61"/>
    <w:rsid w:val="00C24D9B"/>
    <w:rsid w:val="00C25482"/>
    <w:rsid w:val="00C25556"/>
    <w:rsid w:val="00C25780"/>
    <w:rsid w:val="00C25906"/>
    <w:rsid w:val="00C26012"/>
    <w:rsid w:val="00C26205"/>
    <w:rsid w:val="00C266E7"/>
    <w:rsid w:val="00C26E1F"/>
    <w:rsid w:val="00C26F99"/>
    <w:rsid w:val="00C27078"/>
    <w:rsid w:val="00C2708B"/>
    <w:rsid w:val="00C270C6"/>
    <w:rsid w:val="00C2790C"/>
    <w:rsid w:val="00C27EA4"/>
    <w:rsid w:val="00C3027A"/>
    <w:rsid w:val="00C302C6"/>
    <w:rsid w:val="00C3061C"/>
    <w:rsid w:val="00C30643"/>
    <w:rsid w:val="00C30B75"/>
    <w:rsid w:val="00C30ECC"/>
    <w:rsid w:val="00C30FD5"/>
    <w:rsid w:val="00C310F9"/>
    <w:rsid w:val="00C31371"/>
    <w:rsid w:val="00C313CF"/>
    <w:rsid w:val="00C318E5"/>
    <w:rsid w:val="00C319C5"/>
    <w:rsid w:val="00C31A3E"/>
    <w:rsid w:val="00C31BBF"/>
    <w:rsid w:val="00C31D2E"/>
    <w:rsid w:val="00C31DF0"/>
    <w:rsid w:val="00C31F2D"/>
    <w:rsid w:val="00C32026"/>
    <w:rsid w:val="00C328D5"/>
    <w:rsid w:val="00C32C9F"/>
    <w:rsid w:val="00C32F1C"/>
    <w:rsid w:val="00C332BB"/>
    <w:rsid w:val="00C332E7"/>
    <w:rsid w:val="00C33C54"/>
    <w:rsid w:val="00C33C67"/>
    <w:rsid w:val="00C345E4"/>
    <w:rsid w:val="00C3466C"/>
    <w:rsid w:val="00C34A52"/>
    <w:rsid w:val="00C34AB0"/>
    <w:rsid w:val="00C3522D"/>
    <w:rsid w:val="00C3547E"/>
    <w:rsid w:val="00C359F0"/>
    <w:rsid w:val="00C35A5E"/>
    <w:rsid w:val="00C35C10"/>
    <w:rsid w:val="00C35D93"/>
    <w:rsid w:val="00C35DF4"/>
    <w:rsid w:val="00C36336"/>
    <w:rsid w:val="00C36464"/>
    <w:rsid w:val="00C3679F"/>
    <w:rsid w:val="00C37159"/>
    <w:rsid w:val="00C37699"/>
    <w:rsid w:val="00C37B67"/>
    <w:rsid w:val="00C400E9"/>
    <w:rsid w:val="00C40FD5"/>
    <w:rsid w:val="00C41263"/>
    <w:rsid w:val="00C417AA"/>
    <w:rsid w:val="00C417AE"/>
    <w:rsid w:val="00C41D2F"/>
    <w:rsid w:val="00C41EFA"/>
    <w:rsid w:val="00C420B7"/>
    <w:rsid w:val="00C4244C"/>
    <w:rsid w:val="00C42497"/>
    <w:rsid w:val="00C428C4"/>
    <w:rsid w:val="00C42A5D"/>
    <w:rsid w:val="00C42BAA"/>
    <w:rsid w:val="00C42C95"/>
    <w:rsid w:val="00C430C9"/>
    <w:rsid w:val="00C4383E"/>
    <w:rsid w:val="00C43AA2"/>
    <w:rsid w:val="00C43F54"/>
    <w:rsid w:val="00C444C3"/>
    <w:rsid w:val="00C44681"/>
    <w:rsid w:val="00C44978"/>
    <w:rsid w:val="00C449DD"/>
    <w:rsid w:val="00C455BF"/>
    <w:rsid w:val="00C4571E"/>
    <w:rsid w:val="00C45925"/>
    <w:rsid w:val="00C45FF2"/>
    <w:rsid w:val="00C461FB"/>
    <w:rsid w:val="00C465F9"/>
    <w:rsid w:val="00C466ED"/>
    <w:rsid w:val="00C467D0"/>
    <w:rsid w:val="00C46DFC"/>
    <w:rsid w:val="00C47084"/>
    <w:rsid w:val="00C47091"/>
    <w:rsid w:val="00C470F0"/>
    <w:rsid w:val="00C47254"/>
    <w:rsid w:val="00C4774E"/>
    <w:rsid w:val="00C478A4"/>
    <w:rsid w:val="00C4794F"/>
    <w:rsid w:val="00C479A3"/>
    <w:rsid w:val="00C50544"/>
    <w:rsid w:val="00C50670"/>
    <w:rsid w:val="00C50B19"/>
    <w:rsid w:val="00C50C26"/>
    <w:rsid w:val="00C50C30"/>
    <w:rsid w:val="00C50F70"/>
    <w:rsid w:val="00C51D3E"/>
    <w:rsid w:val="00C51E52"/>
    <w:rsid w:val="00C52231"/>
    <w:rsid w:val="00C52569"/>
    <w:rsid w:val="00C52898"/>
    <w:rsid w:val="00C52F0D"/>
    <w:rsid w:val="00C53028"/>
    <w:rsid w:val="00C53555"/>
    <w:rsid w:val="00C53BF8"/>
    <w:rsid w:val="00C53C0D"/>
    <w:rsid w:val="00C53CBF"/>
    <w:rsid w:val="00C53EBF"/>
    <w:rsid w:val="00C53F04"/>
    <w:rsid w:val="00C5410C"/>
    <w:rsid w:val="00C54264"/>
    <w:rsid w:val="00C54D9A"/>
    <w:rsid w:val="00C5500D"/>
    <w:rsid w:val="00C5505E"/>
    <w:rsid w:val="00C5585B"/>
    <w:rsid w:val="00C5592C"/>
    <w:rsid w:val="00C55A92"/>
    <w:rsid w:val="00C55E70"/>
    <w:rsid w:val="00C566A0"/>
    <w:rsid w:val="00C56E49"/>
    <w:rsid w:val="00C56F36"/>
    <w:rsid w:val="00C571F3"/>
    <w:rsid w:val="00C57425"/>
    <w:rsid w:val="00C577FA"/>
    <w:rsid w:val="00C57AE1"/>
    <w:rsid w:val="00C57C97"/>
    <w:rsid w:val="00C602FB"/>
    <w:rsid w:val="00C60BEF"/>
    <w:rsid w:val="00C61166"/>
    <w:rsid w:val="00C61376"/>
    <w:rsid w:val="00C6168C"/>
    <w:rsid w:val="00C616EF"/>
    <w:rsid w:val="00C618A2"/>
    <w:rsid w:val="00C61ED8"/>
    <w:rsid w:val="00C61F06"/>
    <w:rsid w:val="00C62235"/>
    <w:rsid w:val="00C62586"/>
    <w:rsid w:val="00C62692"/>
    <w:rsid w:val="00C62CFB"/>
    <w:rsid w:val="00C63136"/>
    <w:rsid w:val="00C63352"/>
    <w:rsid w:val="00C63B83"/>
    <w:rsid w:val="00C63CA7"/>
    <w:rsid w:val="00C63F45"/>
    <w:rsid w:val="00C644EE"/>
    <w:rsid w:val="00C6469C"/>
    <w:rsid w:val="00C64708"/>
    <w:rsid w:val="00C64C3A"/>
    <w:rsid w:val="00C64CB6"/>
    <w:rsid w:val="00C64F37"/>
    <w:rsid w:val="00C65035"/>
    <w:rsid w:val="00C6513C"/>
    <w:rsid w:val="00C654ED"/>
    <w:rsid w:val="00C65539"/>
    <w:rsid w:val="00C65674"/>
    <w:rsid w:val="00C65BEF"/>
    <w:rsid w:val="00C66028"/>
    <w:rsid w:val="00C66153"/>
    <w:rsid w:val="00C66B7F"/>
    <w:rsid w:val="00C66F1F"/>
    <w:rsid w:val="00C66F6B"/>
    <w:rsid w:val="00C67161"/>
    <w:rsid w:val="00C675C3"/>
    <w:rsid w:val="00C67A91"/>
    <w:rsid w:val="00C67BE1"/>
    <w:rsid w:val="00C700DD"/>
    <w:rsid w:val="00C70B3A"/>
    <w:rsid w:val="00C711E0"/>
    <w:rsid w:val="00C71265"/>
    <w:rsid w:val="00C71821"/>
    <w:rsid w:val="00C71CD7"/>
    <w:rsid w:val="00C7201B"/>
    <w:rsid w:val="00C721D3"/>
    <w:rsid w:val="00C72608"/>
    <w:rsid w:val="00C733CE"/>
    <w:rsid w:val="00C73AA7"/>
    <w:rsid w:val="00C73E96"/>
    <w:rsid w:val="00C73F00"/>
    <w:rsid w:val="00C740B1"/>
    <w:rsid w:val="00C74559"/>
    <w:rsid w:val="00C74C83"/>
    <w:rsid w:val="00C75C46"/>
    <w:rsid w:val="00C75C88"/>
    <w:rsid w:val="00C75FC0"/>
    <w:rsid w:val="00C76256"/>
    <w:rsid w:val="00C76282"/>
    <w:rsid w:val="00C764A0"/>
    <w:rsid w:val="00C76537"/>
    <w:rsid w:val="00C76802"/>
    <w:rsid w:val="00C76E02"/>
    <w:rsid w:val="00C76F9D"/>
    <w:rsid w:val="00C770DA"/>
    <w:rsid w:val="00C77339"/>
    <w:rsid w:val="00C77661"/>
    <w:rsid w:val="00C7778D"/>
    <w:rsid w:val="00C778EF"/>
    <w:rsid w:val="00C77A99"/>
    <w:rsid w:val="00C77B0D"/>
    <w:rsid w:val="00C77FB8"/>
    <w:rsid w:val="00C808D9"/>
    <w:rsid w:val="00C80F06"/>
    <w:rsid w:val="00C82316"/>
    <w:rsid w:val="00C82495"/>
    <w:rsid w:val="00C82621"/>
    <w:rsid w:val="00C82F60"/>
    <w:rsid w:val="00C82FAC"/>
    <w:rsid w:val="00C831B6"/>
    <w:rsid w:val="00C83501"/>
    <w:rsid w:val="00C8381C"/>
    <w:rsid w:val="00C83966"/>
    <w:rsid w:val="00C83F96"/>
    <w:rsid w:val="00C84161"/>
    <w:rsid w:val="00C84855"/>
    <w:rsid w:val="00C84996"/>
    <w:rsid w:val="00C84B29"/>
    <w:rsid w:val="00C85617"/>
    <w:rsid w:val="00C85ABF"/>
    <w:rsid w:val="00C85BDC"/>
    <w:rsid w:val="00C85D9A"/>
    <w:rsid w:val="00C85E63"/>
    <w:rsid w:val="00C85FF3"/>
    <w:rsid w:val="00C860B5"/>
    <w:rsid w:val="00C865FD"/>
    <w:rsid w:val="00C8672F"/>
    <w:rsid w:val="00C86C9F"/>
    <w:rsid w:val="00C86DEA"/>
    <w:rsid w:val="00C875E6"/>
    <w:rsid w:val="00C87971"/>
    <w:rsid w:val="00C879E7"/>
    <w:rsid w:val="00C90227"/>
    <w:rsid w:val="00C90C3D"/>
    <w:rsid w:val="00C90EB5"/>
    <w:rsid w:val="00C91216"/>
    <w:rsid w:val="00C9126E"/>
    <w:rsid w:val="00C913B8"/>
    <w:rsid w:val="00C914B6"/>
    <w:rsid w:val="00C91AE5"/>
    <w:rsid w:val="00C920F5"/>
    <w:rsid w:val="00C923B9"/>
    <w:rsid w:val="00C923E3"/>
    <w:rsid w:val="00C92C29"/>
    <w:rsid w:val="00C930AE"/>
    <w:rsid w:val="00C93533"/>
    <w:rsid w:val="00C93CE7"/>
    <w:rsid w:val="00C9420F"/>
    <w:rsid w:val="00C94AFD"/>
    <w:rsid w:val="00C95424"/>
    <w:rsid w:val="00C95619"/>
    <w:rsid w:val="00C95CED"/>
    <w:rsid w:val="00C95D21"/>
    <w:rsid w:val="00C960A2"/>
    <w:rsid w:val="00C9623B"/>
    <w:rsid w:val="00C96555"/>
    <w:rsid w:val="00C967D1"/>
    <w:rsid w:val="00C96A43"/>
    <w:rsid w:val="00C96AD8"/>
    <w:rsid w:val="00C979D8"/>
    <w:rsid w:val="00CA00F8"/>
    <w:rsid w:val="00CA016D"/>
    <w:rsid w:val="00CA0556"/>
    <w:rsid w:val="00CA0846"/>
    <w:rsid w:val="00CA095C"/>
    <w:rsid w:val="00CA0C1D"/>
    <w:rsid w:val="00CA0D30"/>
    <w:rsid w:val="00CA131D"/>
    <w:rsid w:val="00CA1619"/>
    <w:rsid w:val="00CA162C"/>
    <w:rsid w:val="00CA18AC"/>
    <w:rsid w:val="00CA2837"/>
    <w:rsid w:val="00CA2D27"/>
    <w:rsid w:val="00CA301C"/>
    <w:rsid w:val="00CA30D6"/>
    <w:rsid w:val="00CA374A"/>
    <w:rsid w:val="00CA3A21"/>
    <w:rsid w:val="00CA439E"/>
    <w:rsid w:val="00CA4CC3"/>
    <w:rsid w:val="00CA5201"/>
    <w:rsid w:val="00CA584D"/>
    <w:rsid w:val="00CA5C1A"/>
    <w:rsid w:val="00CA5C8F"/>
    <w:rsid w:val="00CA5DBF"/>
    <w:rsid w:val="00CA5E93"/>
    <w:rsid w:val="00CA5FD8"/>
    <w:rsid w:val="00CA60A2"/>
    <w:rsid w:val="00CA6518"/>
    <w:rsid w:val="00CA67FD"/>
    <w:rsid w:val="00CA6DB2"/>
    <w:rsid w:val="00CA70B0"/>
    <w:rsid w:val="00CA73A4"/>
    <w:rsid w:val="00CA787B"/>
    <w:rsid w:val="00CA7E9A"/>
    <w:rsid w:val="00CB033C"/>
    <w:rsid w:val="00CB04B2"/>
    <w:rsid w:val="00CB061C"/>
    <w:rsid w:val="00CB08EB"/>
    <w:rsid w:val="00CB0FA3"/>
    <w:rsid w:val="00CB1C7B"/>
    <w:rsid w:val="00CB1E6A"/>
    <w:rsid w:val="00CB228A"/>
    <w:rsid w:val="00CB24A4"/>
    <w:rsid w:val="00CB2741"/>
    <w:rsid w:val="00CB2775"/>
    <w:rsid w:val="00CB2B98"/>
    <w:rsid w:val="00CB2D83"/>
    <w:rsid w:val="00CB31B2"/>
    <w:rsid w:val="00CB3572"/>
    <w:rsid w:val="00CB3874"/>
    <w:rsid w:val="00CB38CF"/>
    <w:rsid w:val="00CB3C92"/>
    <w:rsid w:val="00CB4450"/>
    <w:rsid w:val="00CB456D"/>
    <w:rsid w:val="00CB4841"/>
    <w:rsid w:val="00CB4A10"/>
    <w:rsid w:val="00CB4D28"/>
    <w:rsid w:val="00CB4EE1"/>
    <w:rsid w:val="00CB514A"/>
    <w:rsid w:val="00CB5258"/>
    <w:rsid w:val="00CB55AF"/>
    <w:rsid w:val="00CB5BFA"/>
    <w:rsid w:val="00CB5E8A"/>
    <w:rsid w:val="00CB6674"/>
    <w:rsid w:val="00CB6902"/>
    <w:rsid w:val="00CB6D26"/>
    <w:rsid w:val="00CB6E61"/>
    <w:rsid w:val="00CB6EA2"/>
    <w:rsid w:val="00CB6EC0"/>
    <w:rsid w:val="00CB6F14"/>
    <w:rsid w:val="00CB7961"/>
    <w:rsid w:val="00CB7B53"/>
    <w:rsid w:val="00CB7C72"/>
    <w:rsid w:val="00CB7F68"/>
    <w:rsid w:val="00CC11A4"/>
    <w:rsid w:val="00CC165F"/>
    <w:rsid w:val="00CC17AE"/>
    <w:rsid w:val="00CC1BD8"/>
    <w:rsid w:val="00CC1D97"/>
    <w:rsid w:val="00CC21DB"/>
    <w:rsid w:val="00CC2526"/>
    <w:rsid w:val="00CC2532"/>
    <w:rsid w:val="00CC29AA"/>
    <w:rsid w:val="00CC33EF"/>
    <w:rsid w:val="00CC4668"/>
    <w:rsid w:val="00CC4753"/>
    <w:rsid w:val="00CC479A"/>
    <w:rsid w:val="00CC4AA5"/>
    <w:rsid w:val="00CC4E1C"/>
    <w:rsid w:val="00CC4FFF"/>
    <w:rsid w:val="00CC54CE"/>
    <w:rsid w:val="00CC5753"/>
    <w:rsid w:val="00CC5831"/>
    <w:rsid w:val="00CC59FB"/>
    <w:rsid w:val="00CC5F10"/>
    <w:rsid w:val="00CC6104"/>
    <w:rsid w:val="00CC6193"/>
    <w:rsid w:val="00CC64D6"/>
    <w:rsid w:val="00CC65AE"/>
    <w:rsid w:val="00CC6BC7"/>
    <w:rsid w:val="00CC6BCF"/>
    <w:rsid w:val="00CC6C16"/>
    <w:rsid w:val="00CC6C2B"/>
    <w:rsid w:val="00CC6C99"/>
    <w:rsid w:val="00CC6F2A"/>
    <w:rsid w:val="00CC6F58"/>
    <w:rsid w:val="00CC722C"/>
    <w:rsid w:val="00CC76A9"/>
    <w:rsid w:val="00CC7709"/>
    <w:rsid w:val="00CC7A76"/>
    <w:rsid w:val="00CC7A77"/>
    <w:rsid w:val="00CC7D8F"/>
    <w:rsid w:val="00CC7E16"/>
    <w:rsid w:val="00CD0075"/>
    <w:rsid w:val="00CD025E"/>
    <w:rsid w:val="00CD0FDF"/>
    <w:rsid w:val="00CD11B0"/>
    <w:rsid w:val="00CD1357"/>
    <w:rsid w:val="00CD163E"/>
    <w:rsid w:val="00CD17F8"/>
    <w:rsid w:val="00CD1855"/>
    <w:rsid w:val="00CD1A5A"/>
    <w:rsid w:val="00CD1D0A"/>
    <w:rsid w:val="00CD2295"/>
    <w:rsid w:val="00CD2C2F"/>
    <w:rsid w:val="00CD33C4"/>
    <w:rsid w:val="00CD343F"/>
    <w:rsid w:val="00CD366F"/>
    <w:rsid w:val="00CD38D3"/>
    <w:rsid w:val="00CD3938"/>
    <w:rsid w:val="00CD3B88"/>
    <w:rsid w:val="00CD3E4A"/>
    <w:rsid w:val="00CD4872"/>
    <w:rsid w:val="00CD4D33"/>
    <w:rsid w:val="00CD4DB8"/>
    <w:rsid w:val="00CD5388"/>
    <w:rsid w:val="00CD552D"/>
    <w:rsid w:val="00CD5816"/>
    <w:rsid w:val="00CD5C32"/>
    <w:rsid w:val="00CD5C6C"/>
    <w:rsid w:val="00CD5DD3"/>
    <w:rsid w:val="00CD5FED"/>
    <w:rsid w:val="00CD605E"/>
    <w:rsid w:val="00CD60C0"/>
    <w:rsid w:val="00CD6666"/>
    <w:rsid w:val="00CD6700"/>
    <w:rsid w:val="00CD70A7"/>
    <w:rsid w:val="00CD787B"/>
    <w:rsid w:val="00CD7AE6"/>
    <w:rsid w:val="00CD7F4A"/>
    <w:rsid w:val="00CE0257"/>
    <w:rsid w:val="00CE0261"/>
    <w:rsid w:val="00CE06F0"/>
    <w:rsid w:val="00CE0B1C"/>
    <w:rsid w:val="00CE0B99"/>
    <w:rsid w:val="00CE1045"/>
    <w:rsid w:val="00CE1192"/>
    <w:rsid w:val="00CE1CB7"/>
    <w:rsid w:val="00CE1FE6"/>
    <w:rsid w:val="00CE2249"/>
    <w:rsid w:val="00CE291F"/>
    <w:rsid w:val="00CE30D0"/>
    <w:rsid w:val="00CE315F"/>
    <w:rsid w:val="00CE3288"/>
    <w:rsid w:val="00CE3568"/>
    <w:rsid w:val="00CE38CD"/>
    <w:rsid w:val="00CE3E15"/>
    <w:rsid w:val="00CE3F00"/>
    <w:rsid w:val="00CE3FAB"/>
    <w:rsid w:val="00CE4010"/>
    <w:rsid w:val="00CE4083"/>
    <w:rsid w:val="00CE409D"/>
    <w:rsid w:val="00CE4955"/>
    <w:rsid w:val="00CE4F4A"/>
    <w:rsid w:val="00CE5057"/>
    <w:rsid w:val="00CE51C2"/>
    <w:rsid w:val="00CE5F78"/>
    <w:rsid w:val="00CE615B"/>
    <w:rsid w:val="00CE6538"/>
    <w:rsid w:val="00CE6695"/>
    <w:rsid w:val="00CE6B77"/>
    <w:rsid w:val="00CE6CCD"/>
    <w:rsid w:val="00CE7042"/>
    <w:rsid w:val="00CE7647"/>
    <w:rsid w:val="00CE764E"/>
    <w:rsid w:val="00CE7FCF"/>
    <w:rsid w:val="00CF0E64"/>
    <w:rsid w:val="00CF0EE2"/>
    <w:rsid w:val="00CF11CF"/>
    <w:rsid w:val="00CF1289"/>
    <w:rsid w:val="00CF1562"/>
    <w:rsid w:val="00CF15AD"/>
    <w:rsid w:val="00CF16CB"/>
    <w:rsid w:val="00CF1ACA"/>
    <w:rsid w:val="00CF1C74"/>
    <w:rsid w:val="00CF277D"/>
    <w:rsid w:val="00CF2CDE"/>
    <w:rsid w:val="00CF2F2E"/>
    <w:rsid w:val="00CF33EB"/>
    <w:rsid w:val="00CF34FA"/>
    <w:rsid w:val="00CF44B3"/>
    <w:rsid w:val="00CF4560"/>
    <w:rsid w:val="00CF46D6"/>
    <w:rsid w:val="00CF4930"/>
    <w:rsid w:val="00CF54EC"/>
    <w:rsid w:val="00CF5839"/>
    <w:rsid w:val="00CF58F6"/>
    <w:rsid w:val="00CF5E37"/>
    <w:rsid w:val="00CF5E40"/>
    <w:rsid w:val="00CF62CF"/>
    <w:rsid w:val="00CF6595"/>
    <w:rsid w:val="00CF6864"/>
    <w:rsid w:val="00CF6B2B"/>
    <w:rsid w:val="00CF6FB0"/>
    <w:rsid w:val="00CF72AE"/>
    <w:rsid w:val="00CF7D7A"/>
    <w:rsid w:val="00D00017"/>
    <w:rsid w:val="00D00178"/>
    <w:rsid w:val="00D003C6"/>
    <w:rsid w:val="00D003F4"/>
    <w:rsid w:val="00D00670"/>
    <w:rsid w:val="00D00AE5"/>
    <w:rsid w:val="00D00CF7"/>
    <w:rsid w:val="00D00D97"/>
    <w:rsid w:val="00D00E11"/>
    <w:rsid w:val="00D01033"/>
    <w:rsid w:val="00D0106C"/>
    <w:rsid w:val="00D0132F"/>
    <w:rsid w:val="00D01C2E"/>
    <w:rsid w:val="00D01FE3"/>
    <w:rsid w:val="00D020E2"/>
    <w:rsid w:val="00D0226F"/>
    <w:rsid w:val="00D0256E"/>
    <w:rsid w:val="00D028EA"/>
    <w:rsid w:val="00D02A4B"/>
    <w:rsid w:val="00D02E1F"/>
    <w:rsid w:val="00D033D5"/>
    <w:rsid w:val="00D03804"/>
    <w:rsid w:val="00D039F9"/>
    <w:rsid w:val="00D03EAB"/>
    <w:rsid w:val="00D03F0D"/>
    <w:rsid w:val="00D0476C"/>
    <w:rsid w:val="00D04971"/>
    <w:rsid w:val="00D0518E"/>
    <w:rsid w:val="00D051F6"/>
    <w:rsid w:val="00D0582E"/>
    <w:rsid w:val="00D05ADB"/>
    <w:rsid w:val="00D071CC"/>
    <w:rsid w:val="00D07576"/>
    <w:rsid w:val="00D10AAD"/>
    <w:rsid w:val="00D10BDA"/>
    <w:rsid w:val="00D10CA3"/>
    <w:rsid w:val="00D11351"/>
    <w:rsid w:val="00D1139F"/>
    <w:rsid w:val="00D115EB"/>
    <w:rsid w:val="00D1162E"/>
    <w:rsid w:val="00D116B4"/>
    <w:rsid w:val="00D117E1"/>
    <w:rsid w:val="00D11D84"/>
    <w:rsid w:val="00D124AF"/>
    <w:rsid w:val="00D127B4"/>
    <w:rsid w:val="00D127E2"/>
    <w:rsid w:val="00D12EAE"/>
    <w:rsid w:val="00D12ECA"/>
    <w:rsid w:val="00D13A64"/>
    <w:rsid w:val="00D13C51"/>
    <w:rsid w:val="00D14196"/>
    <w:rsid w:val="00D14707"/>
    <w:rsid w:val="00D14FB8"/>
    <w:rsid w:val="00D1569A"/>
    <w:rsid w:val="00D15759"/>
    <w:rsid w:val="00D15835"/>
    <w:rsid w:val="00D15A6D"/>
    <w:rsid w:val="00D16452"/>
    <w:rsid w:val="00D16671"/>
    <w:rsid w:val="00D16A5D"/>
    <w:rsid w:val="00D16ADF"/>
    <w:rsid w:val="00D16C09"/>
    <w:rsid w:val="00D1734B"/>
    <w:rsid w:val="00D175B5"/>
    <w:rsid w:val="00D175FA"/>
    <w:rsid w:val="00D17893"/>
    <w:rsid w:val="00D179A8"/>
    <w:rsid w:val="00D17B20"/>
    <w:rsid w:val="00D17B52"/>
    <w:rsid w:val="00D200A9"/>
    <w:rsid w:val="00D20A68"/>
    <w:rsid w:val="00D20C2D"/>
    <w:rsid w:val="00D20D18"/>
    <w:rsid w:val="00D20F60"/>
    <w:rsid w:val="00D20F99"/>
    <w:rsid w:val="00D21E12"/>
    <w:rsid w:val="00D22039"/>
    <w:rsid w:val="00D22309"/>
    <w:rsid w:val="00D22F9B"/>
    <w:rsid w:val="00D23376"/>
    <w:rsid w:val="00D23606"/>
    <w:rsid w:val="00D2376C"/>
    <w:rsid w:val="00D23B8B"/>
    <w:rsid w:val="00D2414B"/>
    <w:rsid w:val="00D2416B"/>
    <w:rsid w:val="00D242A2"/>
    <w:rsid w:val="00D24480"/>
    <w:rsid w:val="00D24938"/>
    <w:rsid w:val="00D24AC0"/>
    <w:rsid w:val="00D24CDC"/>
    <w:rsid w:val="00D250D0"/>
    <w:rsid w:val="00D256C2"/>
    <w:rsid w:val="00D25968"/>
    <w:rsid w:val="00D25C92"/>
    <w:rsid w:val="00D25E83"/>
    <w:rsid w:val="00D2608A"/>
    <w:rsid w:val="00D26464"/>
    <w:rsid w:val="00D2651A"/>
    <w:rsid w:val="00D2697F"/>
    <w:rsid w:val="00D270EC"/>
    <w:rsid w:val="00D27711"/>
    <w:rsid w:val="00D27B09"/>
    <w:rsid w:val="00D27F01"/>
    <w:rsid w:val="00D3026E"/>
    <w:rsid w:val="00D302FC"/>
    <w:rsid w:val="00D30426"/>
    <w:rsid w:val="00D3074F"/>
    <w:rsid w:val="00D30A1A"/>
    <w:rsid w:val="00D3109E"/>
    <w:rsid w:val="00D31312"/>
    <w:rsid w:val="00D3141F"/>
    <w:rsid w:val="00D31916"/>
    <w:rsid w:val="00D32411"/>
    <w:rsid w:val="00D324C7"/>
    <w:rsid w:val="00D327E3"/>
    <w:rsid w:val="00D32ECF"/>
    <w:rsid w:val="00D32F1F"/>
    <w:rsid w:val="00D32F26"/>
    <w:rsid w:val="00D330C2"/>
    <w:rsid w:val="00D33927"/>
    <w:rsid w:val="00D33B6D"/>
    <w:rsid w:val="00D33B71"/>
    <w:rsid w:val="00D33EF9"/>
    <w:rsid w:val="00D33F7F"/>
    <w:rsid w:val="00D344B2"/>
    <w:rsid w:val="00D35484"/>
    <w:rsid w:val="00D35653"/>
    <w:rsid w:val="00D35AF7"/>
    <w:rsid w:val="00D35E99"/>
    <w:rsid w:val="00D361DA"/>
    <w:rsid w:val="00D36366"/>
    <w:rsid w:val="00D36547"/>
    <w:rsid w:val="00D36F5B"/>
    <w:rsid w:val="00D37579"/>
    <w:rsid w:val="00D37ADD"/>
    <w:rsid w:val="00D37B0A"/>
    <w:rsid w:val="00D37C79"/>
    <w:rsid w:val="00D4053B"/>
    <w:rsid w:val="00D40B1F"/>
    <w:rsid w:val="00D40B46"/>
    <w:rsid w:val="00D40E6B"/>
    <w:rsid w:val="00D41189"/>
    <w:rsid w:val="00D412BF"/>
    <w:rsid w:val="00D413F7"/>
    <w:rsid w:val="00D41E85"/>
    <w:rsid w:val="00D422B0"/>
    <w:rsid w:val="00D425B9"/>
    <w:rsid w:val="00D4277F"/>
    <w:rsid w:val="00D42DDB"/>
    <w:rsid w:val="00D43B77"/>
    <w:rsid w:val="00D43F19"/>
    <w:rsid w:val="00D43F5D"/>
    <w:rsid w:val="00D43F79"/>
    <w:rsid w:val="00D449FD"/>
    <w:rsid w:val="00D44A77"/>
    <w:rsid w:val="00D44B33"/>
    <w:rsid w:val="00D4507F"/>
    <w:rsid w:val="00D4548B"/>
    <w:rsid w:val="00D45997"/>
    <w:rsid w:val="00D46525"/>
    <w:rsid w:val="00D469C0"/>
    <w:rsid w:val="00D47457"/>
    <w:rsid w:val="00D475E0"/>
    <w:rsid w:val="00D47645"/>
    <w:rsid w:val="00D50408"/>
    <w:rsid w:val="00D50593"/>
    <w:rsid w:val="00D50841"/>
    <w:rsid w:val="00D50902"/>
    <w:rsid w:val="00D50BDC"/>
    <w:rsid w:val="00D52061"/>
    <w:rsid w:val="00D520E2"/>
    <w:rsid w:val="00D52251"/>
    <w:rsid w:val="00D52367"/>
    <w:rsid w:val="00D5262C"/>
    <w:rsid w:val="00D52757"/>
    <w:rsid w:val="00D52F55"/>
    <w:rsid w:val="00D52F66"/>
    <w:rsid w:val="00D52FA1"/>
    <w:rsid w:val="00D5332E"/>
    <w:rsid w:val="00D535DB"/>
    <w:rsid w:val="00D5380A"/>
    <w:rsid w:val="00D53A27"/>
    <w:rsid w:val="00D53AF6"/>
    <w:rsid w:val="00D53CED"/>
    <w:rsid w:val="00D54236"/>
    <w:rsid w:val="00D54552"/>
    <w:rsid w:val="00D54D7C"/>
    <w:rsid w:val="00D5549F"/>
    <w:rsid w:val="00D56265"/>
    <w:rsid w:val="00D56295"/>
    <w:rsid w:val="00D57592"/>
    <w:rsid w:val="00D57705"/>
    <w:rsid w:val="00D57B03"/>
    <w:rsid w:val="00D57D86"/>
    <w:rsid w:val="00D57D9E"/>
    <w:rsid w:val="00D6058D"/>
    <w:rsid w:val="00D6067B"/>
    <w:rsid w:val="00D6070B"/>
    <w:rsid w:val="00D60C23"/>
    <w:rsid w:val="00D60CEC"/>
    <w:rsid w:val="00D61758"/>
    <w:rsid w:val="00D61A4E"/>
    <w:rsid w:val="00D61F5A"/>
    <w:rsid w:val="00D62045"/>
    <w:rsid w:val="00D62779"/>
    <w:rsid w:val="00D629EA"/>
    <w:rsid w:val="00D62E37"/>
    <w:rsid w:val="00D6355D"/>
    <w:rsid w:val="00D63B11"/>
    <w:rsid w:val="00D64134"/>
    <w:rsid w:val="00D641EB"/>
    <w:rsid w:val="00D64C24"/>
    <w:rsid w:val="00D64ECB"/>
    <w:rsid w:val="00D6544A"/>
    <w:rsid w:val="00D65582"/>
    <w:rsid w:val="00D6567D"/>
    <w:rsid w:val="00D656F3"/>
    <w:rsid w:val="00D659A1"/>
    <w:rsid w:val="00D65D9C"/>
    <w:rsid w:val="00D65E37"/>
    <w:rsid w:val="00D65E70"/>
    <w:rsid w:val="00D65EF1"/>
    <w:rsid w:val="00D6645C"/>
    <w:rsid w:val="00D66B1F"/>
    <w:rsid w:val="00D67A1F"/>
    <w:rsid w:val="00D67DD8"/>
    <w:rsid w:val="00D67E02"/>
    <w:rsid w:val="00D70357"/>
    <w:rsid w:val="00D703B4"/>
    <w:rsid w:val="00D70451"/>
    <w:rsid w:val="00D704A5"/>
    <w:rsid w:val="00D7059E"/>
    <w:rsid w:val="00D70834"/>
    <w:rsid w:val="00D70C8D"/>
    <w:rsid w:val="00D711D8"/>
    <w:rsid w:val="00D71407"/>
    <w:rsid w:val="00D7173B"/>
    <w:rsid w:val="00D71F90"/>
    <w:rsid w:val="00D7204E"/>
    <w:rsid w:val="00D72257"/>
    <w:rsid w:val="00D7270B"/>
    <w:rsid w:val="00D728B8"/>
    <w:rsid w:val="00D7293E"/>
    <w:rsid w:val="00D729D5"/>
    <w:rsid w:val="00D73E8F"/>
    <w:rsid w:val="00D73F03"/>
    <w:rsid w:val="00D741C2"/>
    <w:rsid w:val="00D742C4"/>
    <w:rsid w:val="00D74B50"/>
    <w:rsid w:val="00D759F1"/>
    <w:rsid w:val="00D75A7D"/>
    <w:rsid w:val="00D761EE"/>
    <w:rsid w:val="00D76B4E"/>
    <w:rsid w:val="00D77226"/>
    <w:rsid w:val="00D77373"/>
    <w:rsid w:val="00D80902"/>
    <w:rsid w:val="00D810AA"/>
    <w:rsid w:val="00D81545"/>
    <w:rsid w:val="00D815A9"/>
    <w:rsid w:val="00D8170D"/>
    <w:rsid w:val="00D818DF"/>
    <w:rsid w:val="00D81EC8"/>
    <w:rsid w:val="00D82FDE"/>
    <w:rsid w:val="00D83781"/>
    <w:rsid w:val="00D838E5"/>
    <w:rsid w:val="00D83B90"/>
    <w:rsid w:val="00D841A2"/>
    <w:rsid w:val="00D84261"/>
    <w:rsid w:val="00D84514"/>
    <w:rsid w:val="00D847D0"/>
    <w:rsid w:val="00D847D4"/>
    <w:rsid w:val="00D84BFD"/>
    <w:rsid w:val="00D84E21"/>
    <w:rsid w:val="00D861CD"/>
    <w:rsid w:val="00D8637C"/>
    <w:rsid w:val="00D86778"/>
    <w:rsid w:val="00D868F6"/>
    <w:rsid w:val="00D86C17"/>
    <w:rsid w:val="00D87003"/>
    <w:rsid w:val="00D872D2"/>
    <w:rsid w:val="00D87357"/>
    <w:rsid w:val="00D8771E"/>
    <w:rsid w:val="00D87769"/>
    <w:rsid w:val="00D902CA"/>
    <w:rsid w:val="00D90608"/>
    <w:rsid w:val="00D9095E"/>
    <w:rsid w:val="00D90A53"/>
    <w:rsid w:val="00D91038"/>
    <w:rsid w:val="00D91235"/>
    <w:rsid w:val="00D915C5"/>
    <w:rsid w:val="00D91B9F"/>
    <w:rsid w:val="00D920FB"/>
    <w:rsid w:val="00D922F1"/>
    <w:rsid w:val="00D923D2"/>
    <w:rsid w:val="00D9248A"/>
    <w:rsid w:val="00D9346A"/>
    <w:rsid w:val="00D93503"/>
    <w:rsid w:val="00D9353A"/>
    <w:rsid w:val="00D9375D"/>
    <w:rsid w:val="00D939A3"/>
    <w:rsid w:val="00D93A38"/>
    <w:rsid w:val="00D93DAE"/>
    <w:rsid w:val="00D94131"/>
    <w:rsid w:val="00D94732"/>
    <w:rsid w:val="00D95701"/>
    <w:rsid w:val="00D95CF6"/>
    <w:rsid w:val="00D95D04"/>
    <w:rsid w:val="00D9622C"/>
    <w:rsid w:val="00D9629F"/>
    <w:rsid w:val="00D97051"/>
    <w:rsid w:val="00D97319"/>
    <w:rsid w:val="00D97542"/>
    <w:rsid w:val="00DA0304"/>
    <w:rsid w:val="00DA0313"/>
    <w:rsid w:val="00DA0328"/>
    <w:rsid w:val="00DA0443"/>
    <w:rsid w:val="00DA0556"/>
    <w:rsid w:val="00DA05B3"/>
    <w:rsid w:val="00DA1430"/>
    <w:rsid w:val="00DA1FBD"/>
    <w:rsid w:val="00DA23FC"/>
    <w:rsid w:val="00DA2589"/>
    <w:rsid w:val="00DA2782"/>
    <w:rsid w:val="00DA2BEF"/>
    <w:rsid w:val="00DA2E49"/>
    <w:rsid w:val="00DA2F78"/>
    <w:rsid w:val="00DA3550"/>
    <w:rsid w:val="00DA3627"/>
    <w:rsid w:val="00DA3875"/>
    <w:rsid w:val="00DA401C"/>
    <w:rsid w:val="00DA427E"/>
    <w:rsid w:val="00DA42A9"/>
    <w:rsid w:val="00DA48E2"/>
    <w:rsid w:val="00DA4E73"/>
    <w:rsid w:val="00DA4ED3"/>
    <w:rsid w:val="00DA51D8"/>
    <w:rsid w:val="00DA5232"/>
    <w:rsid w:val="00DA58B8"/>
    <w:rsid w:val="00DA6BF4"/>
    <w:rsid w:val="00DA75DB"/>
    <w:rsid w:val="00DA76C0"/>
    <w:rsid w:val="00DA780C"/>
    <w:rsid w:val="00DA7998"/>
    <w:rsid w:val="00DA7AF8"/>
    <w:rsid w:val="00DA7B97"/>
    <w:rsid w:val="00DB0142"/>
    <w:rsid w:val="00DB01EC"/>
    <w:rsid w:val="00DB0BBB"/>
    <w:rsid w:val="00DB0EA1"/>
    <w:rsid w:val="00DB1189"/>
    <w:rsid w:val="00DB140C"/>
    <w:rsid w:val="00DB1986"/>
    <w:rsid w:val="00DB1DB6"/>
    <w:rsid w:val="00DB23ED"/>
    <w:rsid w:val="00DB2515"/>
    <w:rsid w:val="00DB2620"/>
    <w:rsid w:val="00DB2BE3"/>
    <w:rsid w:val="00DB2CAF"/>
    <w:rsid w:val="00DB3727"/>
    <w:rsid w:val="00DB39E2"/>
    <w:rsid w:val="00DB3FA9"/>
    <w:rsid w:val="00DB4175"/>
    <w:rsid w:val="00DB41C1"/>
    <w:rsid w:val="00DB44A6"/>
    <w:rsid w:val="00DB528D"/>
    <w:rsid w:val="00DB573E"/>
    <w:rsid w:val="00DB5B26"/>
    <w:rsid w:val="00DB5E62"/>
    <w:rsid w:val="00DB6035"/>
    <w:rsid w:val="00DB6644"/>
    <w:rsid w:val="00DB66DB"/>
    <w:rsid w:val="00DB6DDA"/>
    <w:rsid w:val="00DB7327"/>
    <w:rsid w:val="00DB76B6"/>
    <w:rsid w:val="00DB7F76"/>
    <w:rsid w:val="00DC073E"/>
    <w:rsid w:val="00DC0769"/>
    <w:rsid w:val="00DC0CE8"/>
    <w:rsid w:val="00DC0D8A"/>
    <w:rsid w:val="00DC0E52"/>
    <w:rsid w:val="00DC115F"/>
    <w:rsid w:val="00DC1775"/>
    <w:rsid w:val="00DC1DC8"/>
    <w:rsid w:val="00DC1FF8"/>
    <w:rsid w:val="00DC26EB"/>
    <w:rsid w:val="00DC272B"/>
    <w:rsid w:val="00DC284A"/>
    <w:rsid w:val="00DC33A4"/>
    <w:rsid w:val="00DC3581"/>
    <w:rsid w:val="00DC3B4E"/>
    <w:rsid w:val="00DC3EF4"/>
    <w:rsid w:val="00DC3F04"/>
    <w:rsid w:val="00DC411B"/>
    <w:rsid w:val="00DC438B"/>
    <w:rsid w:val="00DC461C"/>
    <w:rsid w:val="00DC47C3"/>
    <w:rsid w:val="00DC47C7"/>
    <w:rsid w:val="00DC4D3E"/>
    <w:rsid w:val="00DC53AC"/>
    <w:rsid w:val="00DC53BA"/>
    <w:rsid w:val="00DC55DC"/>
    <w:rsid w:val="00DC5AAE"/>
    <w:rsid w:val="00DC5D44"/>
    <w:rsid w:val="00DC6325"/>
    <w:rsid w:val="00DC6C10"/>
    <w:rsid w:val="00DC6D51"/>
    <w:rsid w:val="00DC6E09"/>
    <w:rsid w:val="00DC7C7A"/>
    <w:rsid w:val="00DC7DF7"/>
    <w:rsid w:val="00DD0129"/>
    <w:rsid w:val="00DD0992"/>
    <w:rsid w:val="00DD0EE2"/>
    <w:rsid w:val="00DD1179"/>
    <w:rsid w:val="00DD14FE"/>
    <w:rsid w:val="00DD18C9"/>
    <w:rsid w:val="00DD1A2A"/>
    <w:rsid w:val="00DD1C80"/>
    <w:rsid w:val="00DD1F0E"/>
    <w:rsid w:val="00DD2B84"/>
    <w:rsid w:val="00DD2BE6"/>
    <w:rsid w:val="00DD31A7"/>
    <w:rsid w:val="00DD32CB"/>
    <w:rsid w:val="00DD3E5E"/>
    <w:rsid w:val="00DD4C0D"/>
    <w:rsid w:val="00DD4C9B"/>
    <w:rsid w:val="00DD4D18"/>
    <w:rsid w:val="00DD4E36"/>
    <w:rsid w:val="00DD53DC"/>
    <w:rsid w:val="00DD563E"/>
    <w:rsid w:val="00DD5C29"/>
    <w:rsid w:val="00DD5CAC"/>
    <w:rsid w:val="00DD66FC"/>
    <w:rsid w:val="00DD672F"/>
    <w:rsid w:val="00DD68F8"/>
    <w:rsid w:val="00DD7101"/>
    <w:rsid w:val="00DD784D"/>
    <w:rsid w:val="00DE0DDE"/>
    <w:rsid w:val="00DE0DF7"/>
    <w:rsid w:val="00DE137C"/>
    <w:rsid w:val="00DE1471"/>
    <w:rsid w:val="00DE187A"/>
    <w:rsid w:val="00DE189A"/>
    <w:rsid w:val="00DE1BB2"/>
    <w:rsid w:val="00DE2188"/>
    <w:rsid w:val="00DE2194"/>
    <w:rsid w:val="00DE23EB"/>
    <w:rsid w:val="00DE2AB6"/>
    <w:rsid w:val="00DE2AD5"/>
    <w:rsid w:val="00DE2E39"/>
    <w:rsid w:val="00DE3855"/>
    <w:rsid w:val="00DE3D75"/>
    <w:rsid w:val="00DE400F"/>
    <w:rsid w:val="00DE44B9"/>
    <w:rsid w:val="00DE44F7"/>
    <w:rsid w:val="00DE4962"/>
    <w:rsid w:val="00DE4C61"/>
    <w:rsid w:val="00DE5020"/>
    <w:rsid w:val="00DE5675"/>
    <w:rsid w:val="00DE5B80"/>
    <w:rsid w:val="00DE6583"/>
    <w:rsid w:val="00DE65FC"/>
    <w:rsid w:val="00DE709F"/>
    <w:rsid w:val="00DE7313"/>
    <w:rsid w:val="00DE774A"/>
    <w:rsid w:val="00DE7C89"/>
    <w:rsid w:val="00DE7E0F"/>
    <w:rsid w:val="00DF0018"/>
    <w:rsid w:val="00DF071C"/>
    <w:rsid w:val="00DF0BF8"/>
    <w:rsid w:val="00DF0C8B"/>
    <w:rsid w:val="00DF0D66"/>
    <w:rsid w:val="00DF0E3D"/>
    <w:rsid w:val="00DF108B"/>
    <w:rsid w:val="00DF16D9"/>
    <w:rsid w:val="00DF1A4B"/>
    <w:rsid w:val="00DF1B40"/>
    <w:rsid w:val="00DF1F75"/>
    <w:rsid w:val="00DF21A4"/>
    <w:rsid w:val="00DF23F1"/>
    <w:rsid w:val="00DF27D9"/>
    <w:rsid w:val="00DF2922"/>
    <w:rsid w:val="00DF2D5B"/>
    <w:rsid w:val="00DF2EE8"/>
    <w:rsid w:val="00DF39CA"/>
    <w:rsid w:val="00DF3B01"/>
    <w:rsid w:val="00DF40D8"/>
    <w:rsid w:val="00DF458D"/>
    <w:rsid w:val="00DF4A4A"/>
    <w:rsid w:val="00DF50FA"/>
    <w:rsid w:val="00DF519A"/>
    <w:rsid w:val="00DF5606"/>
    <w:rsid w:val="00DF5A27"/>
    <w:rsid w:val="00DF5FBE"/>
    <w:rsid w:val="00DF61D0"/>
    <w:rsid w:val="00DF6B48"/>
    <w:rsid w:val="00DF6C8A"/>
    <w:rsid w:val="00DF715D"/>
    <w:rsid w:val="00DF7340"/>
    <w:rsid w:val="00DF75A5"/>
    <w:rsid w:val="00DF76D1"/>
    <w:rsid w:val="00DF79A2"/>
    <w:rsid w:val="00DF7A18"/>
    <w:rsid w:val="00DF7AE2"/>
    <w:rsid w:val="00DF7DCC"/>
    <w:rsid w:val="00DF7F0A"/>
    <w:rsid w:val="00E0012D"/>
    <w:rsid w:val="00E00326"/>
    <w:rsid w:val="00E004E0"/>
    <w:rsid w:val="00E0050F"/>
    <w:rsid w:val="00E00B9C"/>
    <w:rsid w:val="00E00F25"/>
    <w:rsid w:val="00E01109"/>
    <w:rsid w:val="00E014C0"/>
    <w:rsid w:val="00E0152A"/>
    <w:rsid w:val="00E0192D"/>
    <w:rsid w:val="00E01AD0"/>
    <w:rsid w:val="00E01E47"/>
    <w:rsid w:val="00E02AED"/>
    <w:rsid w:val="00E03310"/>
    <w:rsid w:val="00E0353E"/>
    <w:rsid w:val="00E0355F"/>
    <w:rsid w:val="00E035CE"/>
    <w:rsid w:val="00E038D0"/>
    <w:rsid w:val="00E0390B"/>
    <w:rsid w:val="00E03B8E"/>
    <w:rsid w:val="00E03FB5"/>
    <w:rsid w:val="00E04842"/>
    <w:rsid w:val="00E0496B"/>
    <w:rsid w:val="00E05242"/>
    <w:rsid w:val="00E05A55"/>
    <w:rsid w:val="00E05B24"/>
    <w:rsid w:val="00E0637B"/>
    <w:rsid w:val="00E06505"/>
    <w:rsid w:val="00E0680E"/>
    <w:rsid w:val="00E06833"/>
    <w:rsid w:val="00E06933"/>
    <w:rsid w:val="00E06BC9"/>
    <w:rsid w:val="00E06D12"/>
    <w:rsid w:val="00E07027"/>
    <w:rsid w:val="00E071FA"/>
    <w:rsid w:val="00E07402"/>
    <w:rsid w:val="00E101AC"/>
    <w:rsid w:val="00E10316"/>
    <w:rsid w:val="00E10BF6"/>
    <w:rsid w:val="00E10EB5"/>
    <w:rsid w:val="00E10F29"/>
    <w:rsid w:val="00E117D9"/>
    <w:rsid w:val="00E11A52"/>
    <w:rsid w:val="00E11E2C"/>
    <w:rsid w:val="00E11F5A"/>
    <w:rsid w:val="00E1223C"/>
    <w:rsid w:val="00E124A3"/>
    <w:rsid w:val="00E13744"/>
    <w:rsid w:val="00E13BEB"/>
    <w:rsid w:val="00E14167"/>
    <w:rsid w:val="00E14318"/>
    <w:rsid w:val="00E145D1"/>
    <w:rsid w:val="00E14E28"/>
    <w:rsid w:val="00E14ECE"/>
    <w:rsid w:val="00E15335"/>
    <w:rsid w:val="00E1611B"/>
    <w:rsid w:val="00E16312"/>
    <w:rsid w:val="00E164E1"/>
    <w:rsid w:val="00E16B59"/>
    <w:rsid w:val="00E16FEC"/>
    <w:rsid w:val="00E1730E"/>
    <w:rsid w:val="00E17D38"/>
    <w:rsid w:val="00E20067"/>
    <w:rsid w:val="00E20127"/>
    <w:rsid w:val="00E2030C"/>
    <w:rsid w:val="00E204C5"/>
    <w:rsid w:val="00E20656"/>
    <w:rsid w:val="00E20780"/>
    <w:rsid w:val="00E20A0C"/>
    <w:rsid w:val="00E20AC8"/>
    <w:rsid w:val="00E2126A"/>
    <w:rsid w:val="00E218BA"/>
    <w:rsid w:val="00E21A9E"/>
    <w:rsid w:val="00E21DBE"/>
    <w:rsid w:val="00E22208"/>
    <w:rsid w:val="00E22482"/>
    <w:rsid w:val="00E22683"/>
    <w:rsid w:val="00E232AE"/>
    <w:rsid w:val="00E23372"/>
    <w:rsid w:val="00E23432"/>
    <w:rsid w:val="00E23797"/>
    <w:rsid w:val="00E238EC"/>
    <w:rsid w:val="00E23B6A"/>
    <w:rsid w:val="00E23FBA"/>
    <w:rsid w:val="00E24827"/>
    <w:rsid w:val="00E24872"/>
    <w:rsid w:val="00E24A16"/>
    <w:rsid w:val="00E24BE8"/>
    <w:rsid w:val="00E24DEA"/>
    <w:rsid w:val="00E24EE7"/>
    <w:rsid w:val="00E252F0"/>
    <w:rsid w:val="00E254FC"/>
    <w:rsid w:val="00E25F2A"/>
    <w:rsid w:val="00E26675"/>
    <w:rsid w:val="00E27277"/>
    <w:rsid w:val="00E27702"/>
    <w:rsid w:val="00E3003E"/>
    <w:rsid w:val="00E3022B"/>
    <w:rsid w:val="00E303BE"/>
    <w:rsid w:val="00E304C6"/>
    <w:rsid w:val="00E30597"/>
    <w:rsid w:val="00E306DA"/>
    <w:rsid w:val="00E30968"/>
    <w:rsid w:val="00E30B86"/>
    <w:rsid w:val="00E3124F"/>
    <w:rsid w:val="00E31321"/>
    <w:rsid w:val="00E316D9"/>
    <w:rsid w:val="00E32994"/>
    <w:rsid w:val="00E32D6C"/>
    <w:rsid w:val="00E32E67"/>
    <w:rsid w:val="00E330C5"/>
    <w:rsid w:val="00E33560"/>
    <w:rsid w:val="00E33AB2"/>
    <w:rsid w:val="00E3413B"/>
    <w:rsid w:val="00E347E7"/>
    <w:rsid w:val="00E353E9"/>
    <w:rsid w:val="00E35776"/>
    <w:rsid w:val="00E3589F"/>
    <w:rsid w:val="00E358A4"/>
    <w:rsid w:val="00E35F3B"/>
    <w:rsid w:val="00E3650D"/>
    <w:rsid w:val="00E36EA9"/>
    <w:rsid w:val="00E370F0"/>
    <w:rsid w:val="00E3740A"/>
    <w:rsid w:val="00E37716"/>
    <w:rsid w:val="00E37E4F"/>
    <w:rsid w:val="00E401CF"/>
    <w:rsid w:val="00E40299"/>
    <w:rsid w:val="00E40AFB"/>
    <w:rsid w:val="00E40F41"/>
    <w:rsid w:val="00E41124"/>
    <w:rsid w:val="00E41393"/>
    <w:rsid w:val="00E419A6"/>
    <w:rsid w:val="00E41A9E"/>
    <w:rsid w:val="00E41E97"/>
    <w:rsid w:val="00E42372"/>
    <w:rsid w:val="00E4273E"/>
    <w:rsid w:val="00E42DCC"/>
    <w:rsid w:val="00E43744"/>
    <w:rsid w:val="00E43789"/>
    <w:rsid w:val="00E43819"/>
    <w:rsid w:val="00E4381D"/>
    <w:rsid w:val="00E43879"/>
    <w:rsid w:val="00E43B36"/>
    <w:rsid w:val="00E43CEC"/>
    <w:rsid w:val="00E44044"/>
    <w:rsid w:val="00E4407A"/>
    <w:rsid w:val="00E441BF"/>
    <w:rsid w:val="00E44414"/>
    <w:rsid w:val="00E449B5"/>
    <w:rsid w:val="00E44A49"/>
    <w:rsid w:val="00E44C4D"/>
    <w:rsid w:val="00E45190"/>
    <w:rsid w:val="00E454CD"/>
    <w:rsid w:val="00E455CB"/>
    <w:rsid w:val="00E45602"/>
    <w:rsid w:val="00E4592C"/>
    <w:rsid w:val="00E45BB7"/>
    <w:rsid w:val="00E47304"/>
    <w:rsid w:val="00E47864"/>
    <w:rsid w:val="00E47BBB"/>
    <w:rsid w:val="00E47BD0"/>
    <w:rsid w:val="00E47BF6"/>
    <w:rsid w:val="00E47DAC"/>
    <w:rsid w:val="00E47F22"/>
    <w:rsid w:val="00E501A6"/>
    <w:rsid w:val="00E501EB"/>
    <w:rsid w:val="00E5076A"/>
    <w:rsid w:val="00E507F5"/>
    <w:rsid w:val="00E50BDC"/>
    <w:rsid w:val="00E50DBB"/>
    <w:rsid w:val="00E50E83"/>
    <w:rsid w:val="00E51007"/>
    <w:rsid w:val="00E5191D"/>
    <w:rsid w:val="00E51B18"/>
    <w:rsid w:val="00E5234A"/>
    <w:rsid w:val="00E52403"/>
    <w:rsid w:val="00E52C97"/>
    <w:rsid w:val="00E532A8"/>
    <w:rsid w:val="00E53D05"/>
    <w:rsid w:val="00E54284"/>
    <w:rsid w:val="00E54403"/>
    <w:rsid w:val="00E550F5"/>
    <w:rsid w:val="00E55624"/>
    <w:rsid w:val="00E55777"/>
    <w:rsid w:val="00E558D5"/>
    <w:rsid w:val="00E56132"/>
    <w:rsid w:val="00E56B33"/>
    <w:rsid w:val="00E56C37"/>
    <w:rsid w:val="00E573A3"/>
    <w:rsid w:val="00E57C2D"/>
    <w:rsid w:val="00E605DD"/>
    <w:rsid w:val="00E60643"/>
    <w:rsid w:val="00E60CD7"/>
    <w:rsid w:val="00E61322"/>
    <w:rsid w:val="00E61F75"/>
    <w:rsid w:val="00E62167"/>
    <w:rsid w:val="00E62EEC"/>
    <w:rsid w:val="00E636AB"/>
    <w:rsid w:val="00E63EF4"/>
    <w:rsid w:val="00E643C2"/>
    <w:rsid w:val="00E64B1C"/>
    <w:rsid w:val="00E64C0B"/>
    <w:rsid w:val="00E64C3E"/>
    <w:rsid w:val="00E64E56"/>
    <w:rsid w:val="00E6576C"/>
    <w:rsid w:val="00E65973"/>
    <w:rsid w:val="00E659DD"/>
    <w:rsid w:val="00E65F0D"/>
    <w:rsid w:val="00E662E1"/>
    <w:rsid w:val="00E662F0"/>
    <w:rsid w:val="00E666D7"/>
    <w:rsid w:val="00E66D43"/>
    <w:rsid w:val="00E679D3"/>
    <w:rsid w:val="00E701BF"/>
    <w:rsid w:val="00E7044F"/>
    <w:rsid w:val="00E70AE1"/>
    <w:rsid w:val="00E70C20"/>
    <w:rsid w:val="00E70D73"/>
    <w:rsid w:val="00E70FD0"/>
    <w:rsid w:val="00E7114C"/>
    <w:rsid w:val="00E71169"/>
    <w:rsid w:val="00E711F0"/>
    <w:rsid w:val="00E719DD"/>
    <w:rsid w:val="00E71D09"/>
    <w:rsid w:val="00E72019"/>
    <w:rsid w:val="00E72338"/>
    <w:rsid w:val="00E72830"/>
    <w:rsid w:val="00E7374D"/>
    <w:rsid w:val="00E73D04"/>
    <w:rsid w:val="00E73D9C"/>
    <w:rsid w:val="00E740B2"/>
    <w:rsid w:val="00E74165"/>
    <w:rsid w:val="00E7423F"/>
    <w:rsid w:val="00E745B4"/>
    <w:rsid w:val="00E7461B"/>
    <w:rsid w:val="00E7484B"/>
    <w:rsid w:val="00E74EF4"/>
    <w:rsid w:val="00E750A5"/>
    <w:rsid w:val="00E7581A"/>
    <w:rsid w:val="00E75E24"/>
    <w:rsid w:val="00E761A1"/>
    <w:rsid w:val="00E766D7"/>
    <w:rsid w:val="00E76743"/>
    <w:rsid w:val="00E76A33"/>
    <w:rsid w:val="00E76BCC"/>
    <w:rsid w:val="00E7718B"/>
    <w:rsid w:val="00E7793F"/>
    <w:rsid w:val="00E77F8B"/>
    <w:rsid w:val="00E80397"/>
    <w:rsid w:val="00E80A3D"/>
    <w:rsid w:val="00E80EAC"/>
    <w:rsid w:val="00E8119A"/>
    <w:rsid w:val="00E811CA"/>
    <w:rsid w:val="00E8159E"/>
    <w:rsid w:val="00E8174E"/>
    <w:rsid w:val="00E81B81"/>
    <w:rsid w:val="00E81DCF"/>
    <w:rsid w:val="00E81FD0"/>
    <w:rsid w:val="00E823CA"/>
    <w:rsid w:val="00E826FF"/>
    <w:rsid w:val="00E8284D"/>
    <w:rsid w:val="00E828FC"/>
    <w:rsid w:val="00E82BD9"/>
    <w:rsid w:val="00E83082"/>
    <w:rsid w:val="00E835B1"/>
    <w:rsid w:val="00E83678"/>
    <w:rsid w:val="00E839F0"/>
    <w:rsid w:val="00E83EFF"/>
    <w:rsid w:val="00E83F2D"/>
    <w:rsid w:val="00E83F55"/>
    <w:rsid w:val="00E8408A"/>
    <w:rsid w:val="00E841DA"/>
    <w:rsid w:val="00E846ED"/>
    <w:rsid w:val="00E84760"/>
    <w:rsid w:val="00E8476C"/>
    <w:rsid w:val="00E84D60"/>
    <w:rsid w:val="00E84E97"/>
    <w:rsid w:val="00E856C5"/>
    <w:rsid w:val="00E85BFF"/>
    <w:rsid w:val="00E85CB1"/>
    <w:rsid w:val="00E85F7C"/>
    <w:rsid w:val="00E86030"/>
    <w:rsid w:val="00E860BE"/>
    <w:rsid w:val="00E8618A"/>
    <w:rsid w:val="00E86DD1"/>
    <w:rsid w:val="00E876E4"/>
    <w:rsid w:val="00E87F75"/>
    <w:rsid w:val="00E9042B"/>
    <w:rsid w:val="00E90810"/>
    <w:rsid w:val="00E90DE0"/>
    <w:rsid w:val="00E9139B"/>
    <w:rsid w:val="00E918E1"/>
    <w:rsid w:val="00E919AD"/>
    <w:rsid w:val="00E91AC8"/>
    <w:rsid w:val="00E928DA"/>
    <w:rsid w:val="00E92DA5"/>
    <w:rsid w:val="00E93431"/>
    <w:rsid w:val="00E93847"/>
    <w:rsid w:val="00E93B7F"/>
    <w:rsid w:val="00E94894"/>
    <w:rsid w:val="00E94C7C"/>
    <w:rsid w:val="00E950BB"/>
    <w:rsid w:val="00E95263"/>
    <w:rsid w:val="00E95429"/>
    <w:rsid w:val="00E95804"/>
    <w:rsid w:val="00E95A51"/>
    <w:rsid w:val="00E95AE7"/>
    <w:rsid w:val="00E9601E"/>
    <w:rsid w:val="00E9689F"/>
    <w:rsid w:val="00E96D01"/>
    <w:rsid w:val="00E96D1A"/>
    <w:rsid w:val="00E96F1C"/>
    <w:rsid w:val="00E96F20"/>
    <w:rsid w:val="00E973CA"/>
    <w:rsid w:val="00E97504"/>
    <w:rsid w:val="00EA04E4"/>
    <w:rsid w:val="00EA0A7C"/>
    <w:rsid w:val="00EA0C40"/>
    <w:rsid w:val="00EA0E09"/>
    <w:rsid w:val="00EA121C"/>
    <w:rsid w:val="00EA19F0"/>
    <w:rsid w:val="00EA1C34"/>
    <w:rsid w:val="00EA2978"/>
    <w:rsid w:val="00EA2ACB"/>
    <w:rsid w:val="00EA2F88"/>
    <w:rsid w:val="00EA2F8D"/>
    <w:rsid w:val="00EA3450"/>
    <w:rsid w:val="00EA34A6"/>
    <w:rsid w:val="00EA3599"/>
    <w:rsid w:val="00EA3B0A"/>
    <w:rsid w:val="00EA3CCF"/>
    <w:rsid w:val="00EA3D86"/>
    <w:rsid w:val="00EA437D"/>
    <w:rsid w:val="00EA4EE5"/>
    <w:rsid w:val="00EA57AA"/>
    <w:rsid w:val="00EA5879"/>
    <w:rsid w:val="00EA5895"/>
    <w:rsid w:val="00EA5C4C"/>
    <w:rsid w:val="00EA619B"/>
    <w:rsid w:val="00EA6423"/>
    <w:rsid w:val="00EA6ABD"/>
    <w:rsid w:val="00EA6E50"/>
    <w:rsid w:val="00EA7127"/>
    <w:rsid w:val="00EA7311"/>
    <w:rsid w:val="00EA7688"/>
    <w:rsid w:val="00EA7720"/>
    <w:rsid w:val="00EA7784"/>
    <w:rsid w:val="00EA7A80"/>
    <w:rsid w:val="00EB0474"/>
    <w:rsid w:val="00EB06C3"/>
    <w:rsid w:val="00EB06F2"/>
    <w:rsid w:val="00EB0A80"/>
    <w:rsid w:val="00EB0B3A"/>
    <w:rsid w:val="00EB102E"/>
    <w:rsid w:val="00EB14F1"/>
    <w:rsid w:val="00EB1C7D"/>
    <w:rsid w:val="00EB1E4A"/>
    <w:rsid w:val="00EB1F40"/>
    <w:rsid w:val="00EB29FE"/>
    <w:rsid w:val="00EB2F66"/>
    <w:rsid w:val="00EB3012"/>
    <w:rsid w:val="00EB3834"/>
    <w:rsid w:val="00EB39F1"/>
    <w:rsid w:val="00EB3BA9"/>
    <w:rsid w:val="00EB3E72"/>
    <w:rsid w:val="00EB4738"/>
    <w:rsid w:val="00EB5115"/>
    <w:rsid w:val="00EB54FC"/>
    <w:rsid w:val="00EB5EF2"/>
    <w:rsid w:val="00EB5F83"/>
    <w:rsid w:val="00EB643C"/>
    <w:rsid w:val="00EB68F7"/>
    <w:rsid w:val="00EB6948"/>
    <w:rsid w:val="00EB6C92"/>
    <w:rsid w:val="00EB6E9A"/>
    <w:rsid w:val="00EB718C"/>
    <w:rsid w:val="00EB7472"/>
    <w:rsid w:val="00EB757A"/>
    <w:rsid w:val="00EB760D"/>
    <w:rsid w:val="00EB7667"/>
    <w:rsid w:val="00EC0250"/>
    <w:rsid w:val="00EC03AB"/>
    <w:rsid w:val="00EC0AB9"/>
    <w:rsid w:val="00EC0BF9"/>
    <w:rsid w:val="00EC12B7"/>
    <w:rsid w:val="00EC17A9"/>
    <w:rsid w:val="00EC1A2B"/>
    <w:rsid w:val="00EC3015"/>
    <w:rsid w:val="00EC321D"/>
    <w:rsid w:val="00EC3531"/>
    <w:rsid w:val="00EC3FF3"/>
    <w:rsid w:val="00EC438F"/>
    <w:rsid w:val="00EC4757"/>
    <w:rsid w:val="00EC48CF"/>
    <w:rsid w:val="00EC48D1"/>
    <w:rsid w:val="00EC4E4D"/>
    <w:rsid w:val="00EC5A39"/>
    <w:rsid w:val="00EC5DD9"/>
    <w:rsid w:val="00EC5E74"/>
    <w:rsid w:val="00EC6532"/>
    <w:rsid w:val="00EC6D5D"/>
    <w:rsid w:val="00EC7046"/>
    <w:rsid w:val="00EC71CC"/>
    <w:rsid w:val="00EC71E5"/>
    <w:rsid w:val="00EC7404"/>
    <w:rsid w:val="00EC74A1"/>
    <w:rsid w:val="00EC7C25"/>
    <w:rsid w:val="00EC7ECE"/>
    <w:rsid w:val="00ED0086"/>
    <w:rsid w:val="00ED06A6"/>
    <w:rsid w:val="00ED0A9A"/>
    <w:rsid w:val="00ED13C7"/>
    <w:rsid w:val="00ED1803"/>
    <w:rsid w:val="00ED1871"/>
    <w:rsid w:val="00ED18D1"/>
    <w:rsid w:val="00ED1A4B"/>
    <w:rsid w:val="00ED1C10"/>
    <w:rsid w:val="00ED1DAC"/>
    <w:rsid w:val="00ED1FA6"/>
    <w:rsid w:val="00ED1FE5"/>
    <w:rsid w:val="00ED2023"/>
    <w:rsid w:val="00ED2699"/>
    <w:rsid w:val="00ED2717"/>
    <w:rsid w:val="00ED28D3"/>
    <w:rsid w:val="00ED2DAA"/>
    <w:rsid w:val="00ED320B"/>
    <w:rsid w:val="00ED3218"/>
    <w:rsid w:val="00ED32B8"/>
    <w:rsid w:val="00ED33B6"/>
    <w:rsid w:val="00ED347A"/>
    <w:rsid w:val="00ED3581"/>
    <w:rsid w:val="00ED39F1"/>
    <w:rsid w:val="00ED3A7C"/>
    <w:rsid w:val="00ED3A9B"/>
    <w:rsid w:val="00ED3E2D"/>
    <w:rsid w:val="00ED44B0"/>
    <w:rsid w:val="00ED4951"/>
    <w:rsid w:val="00ED4965"/>
    <w:rsid w:val="00ED4AFE"/>
    <w:rsid w:val="00ED5141"/>
    <w:rsid w:val="00ED5396"/>
    <w:rsid w:val="00ED59E7"/>
    <w:rsid w:val="00ED5E11"/>
    <w:rsid w:val="00ED6065"/>
    <w:rsid w:val="00ED63EC"/>
    <w:rsid w:val="00ED6577"/>
    <w:rsid w:val="00ED6A52"/>
    <w:rsid w:val="00ED6D93"/>
    <w:rsid w:val="00ED701C"/>
    <w:rsid w:val="00ED7815"/>
    <w:rsid w:val="00EE004E"/>
    <w:rsid w:val="00EE05C0"/>
    <w:rsid w:val="00EE0737"/>
    <w:rsid w:val="00EE0CAD"/>
    <w:rsid w:val="00EE0EFE"/>
    <w:rsid w:val="00EE1940"/>
    <w:rsid w:val="00EE1ABF"/>
    <w:rsid w:val="00EE1AF5"/>
    <w:rsid w:val="00EE1C54"/>
    <w:rsid w:val="00EE206D"/>
    <w:rsid w:val="00EE28AB"/>
    <w:rsid w:val="00EE300F"/>
    <w:rsid w:val="00EE304A"/>
    <w:rsid w:val="00EE318C"/>
    <w:rsid w:val="00EE31EC"/>
    <w:rsid w:val="00EE32A2"/>
    <w:rsid w:val="00EE3AAE"/>
    <w:rsid w:val="00EE3AC4"/>
    <w:rsid w:val="00EE3C69"/>
    <w:rsid w:val="00EE436F"/>
    <w:rsid w:val="00EE485C"/>
    <w:rsid w:val="00EE4D1B"/>
    <w:rsid w:val="00EE5040"/>
    <w:rsid w:val="00EE5052"/>
    <w:rsid w:val="00EE5198"/>
    <w:rsid w:val="00EE5709"/>
    <w:rsid w:val="00EE590D"/>
    <w:rsid w:val="00EE5923"/>
    <w:rsid w:val="00EE5A49"/>
    <w:rsid w:val="00EE5EFB"/>
    <w:rsid w:val="00EE62E5"/>
    <w:rsid w:val="00EE65F1"/>
    <w:rsid w:val="00EE676C"/>
    <w:rsid w:val="00EE7084"/>
    <w:rsid w:val="00EE7633"/>
    <w:rsid w:val="00EE79CD"/>
    <w:rsid w:val="00EF006D"/>
    <w:rsid w:val="00EF0149"/>
    <w:rsid w:val="00EF0687"/>
    <w:rsid w:val="00EF08AD"/>
    <w:rsid w:val="00EF139E"/>
    <w:rsid w:val="00EF14AC"/>
    <w:rsid w:val="00EF23B6"/>
    <w:rsid w:val="00EF280D"/>
    <w:rsid w:val="00EF2C66"/>
    <w:rsid w:val="00EF2CD9"/>
    <w:rsid w:val="00EF30BB"/>
    <w:rsid w:val="00EF315A"/>
    <w:rsid w:val="00EF3356"/>
    <w:rsid w:val="00EF33BE"/>
    <w:rsid w:val="00EF3689"/>
    <w:rsid w:val="00EF37FB"/>
    <w:rsid w:val="00EF37FD"/>
    <w:rsid w:val="00EF3C02"/>
    <w:rsid w:val="00EF3FDC"/>
    <w:rsid w:val="00EF40A5"/>
    <w:rsid w:val="00EF4214"/>
    <w:rsid w:val="00EF4EE1"/>
    <w:rsid w:val="00EF5684"/>
    <w:rsid w:val="00EF57CE"/>
    <w:rsid w:val="00EF5AB2"/>
    <w:rsid w:val="00EF5CFA"/>
    <w:rsid w:val="00EF658A"/>
    <w:rsid w:val="00EF690E"/>
    <w:rsid w:val="00EF73D4"/>
    <w:rsid w:val="00EF77F4"/>
    <w:rsid w:val="00EF791F"/>
    <w:rsid w:val="00EF7998"/>
    <w:rsid w:val="00EF7A22"/>
    <w:rsid w:val="00EF7AA3"/>
    <w:rsid w:val="00EF7CC1"/>
    <w:rsid w:val="00EF7DD3"/>
    <w:rsid w:val="00F0086F"/>
    <w:rsid w:val="00F00A2F"/>
    <w:rsid w:val="00F00EA8"/>
    <w:rsid w:val="00F0183A"/>
    <w:rsid w:val="00F01E16"/>
    <w:rsid w:val="00F01EC4"/>
    <w:rsid w:val="00F0239A"/>
    <w:rsid w:val="00F0249A"/>
    <w:rsid w:val="00F02DD4"/>
    <w:rsid w:val="00F02DFD"/>
    <w:rsid w:val="00F02F78"/>
    <w:rsid w:val="00F03025"/>
    <w:rsid w:val="00F0307C"/>
    <w:rsid w:val="00F03225"/>
    <w:rsid w:val="00F037E7"/>
    <w:rsid w:val="00F03A20"/>
    <w:rsid w:val="00F03BD3"/>
    <w:rsid w:val="00F0404B"/>
    <w:rsid w:val="00F043FE"/>
    <w:rsid w:val="00F044BD"/>
    <w:rsid w:val="00F044C2"/>
    <w:rsid w:val="00F044C9"/>
    <w:rsid w:val="00F045AD"/>
    <w:rsid w:val="00F04602"/>
    <w:rsid w:val="00F05BAB"/>
    <w:rsid w:val="00F060B8"/>
    <w:rsid w:val="00F062AB"/>
    <w:rsid w:val="00F0674E"/>
    <w:rsid w:val="00F0683F"/>
    <w:rsid w:val="00F06ADD"/>
    <w:rsid w:val="00F06DC7"/>
    <w:rsid w:val="00F074A5"/>
    <w:rsid w:val="00F0794E"/>
    <w:rsid w:val="00F07CBF"/>
    <w:rsid w:val="00F07E79"/>
    <w:rsid w:val="00F07FE3"/>
    <w:rsid w:val="00F10231"/>
    <w:rsid w:val="00F1023E"/>
    <w:rsid w:val="00F1061F"/>
    <w:rsid w:val="00F107C8"/>
    <w:rsid w:val="00F10838"/>
    <w:rsid w:val="00F10B18"/>
    <w:rsid w:val="00F10C2E"/>
    <w:rsid w:val="00F10C36"/>
    <w:rsid w:val="00F10FC9"/>
    <w:rsid w:val="00F112ED"/>
    <w:rsid w:val="00F1156D"/>
    <w:rsid w:val="00F11B59"/>
    <w:rsid w:val="00F11C9F"/>
    <w:rsid w:val="00F1226D"/>
    <w:rsid w:val="00F126A3"/>
    <w:rsid w:val="00F12763"/>
    <w:rsid w:val="00F129CB"/>
    <w:rsid w:val="00F12EBB"/>
    <w:rsid w:val="00F13AFC"/>
    <w:rsid w:val="00F13B8B"/>
    <w:rsid w:val="00F13C60"/>
    <w:rsid w:val="00F13E27"/>
    <w:rsid w:val="00F13EB3"/>
    <w:rsid w:val="00F13F08"/>
    <w:rsid w:val="00F1408E"/>
    <w:rsid w:val="00F14329"/>
    <w:rsid w:val="00F14641"/>
    <w:rsid w:val="00F14678"/>
    <w:rsid w:val="00F14946"/>
    <w:rsid w:val="00F14A7D"/>
    <w:rsid w:val="00F14C57"/>
    <w:rsid w:val="00F14CF1"/>
    <w:rsid w:val="00F14F12"/>
    <w:rsid w:val="00F14F67"/>
    <w:rsid w:val="00F156B4"/>
    <w:rsid w:val="00F1578B"/>
    <w:rsid w:val="00F15AF9"/>
    <w:rsid w:val="00F15CBB"/>
    <w:rsid w:val="00F16BF6"/>
    <w:rsid w:val="00F1755B"/>
    <w:rsid w:val="00F1788C"/>
    <w:rsid w:val="00F2004F"/>
    <w:rsid w:val="00F20121"/>
    <w:rsid w:val="00F20438"/>
    <w:rsid w:val="00F2086E"/>
    <w:rsid w:val="00F20E73"/>
    <w:rsid w:val="00F20FEC"/>
    <w:rsid w:val="00F211AA"/>
    <w:rsid w:val="00F21371"/>
    <w:rsid w:val="00F216C6"/>
    <w:rsid w:val="00F216FC"/>
    <w:rsid w:val="00F21860"/>
    <w:rsid w:val="00F22148"/>
    <w:rsid w:val="00F229AB"/>
    <w:rsid w:val="00F2334B"/>
    <w:rsid w:val="00F2382B"/>
    <w:rsid w:val="00F23F79"/>
    <w:rsid w:val="00F241B1"/>
    <w:rsid w:val="00F242C4"/>
    <w:rsid w:val="00F245F8"/>
    <w:rsid w:val="00F2491C"/>
    <w:rsid w:val="00F24C32"/>
    <w:rsid w:val="00F24E37"/>
    <w:rsid w:val="00F25060"/>
    <w:rsid w:val="00F251A9"/>
    <w:rsid w:val="00F251EB"/>
    <w:rsid w:val="00F2523C"/>
    <w:rsid w:val="00F25282"/>
    <w:rsid w:val="00F2548A"/>
    <w:rsid w:val="00F257D0"/>
    <w:rsid w:val="00F25B82"/>
    <w:rsid w:val="00F25C6D"/>
    <w:rsid w:val="00F26123"/>
    <w:rsid w:val="00F26336"/>
    <w:rsid w:val="00F26767"/>
    <w:rsid w:val="00F2698F"/>
    <w:rsid w:val="00F26D89"/>
    <w:rsid w:val="00F270F4"/>
    <w:rsid w:val="00F27339"/>
    <w:rsid w:val="00F27730"/>
    <w:rsid w:val="00F279E0"/>
    <w:rsid w:val="00F30327"/>
    <w:rsid w:val="00F31384"/>
    <w:rsid w:val="00F31550"/>
    <w:rsid w:val="00F316EA"/>
    <w:rsid w:val="00F317C6"/>
    <w:rsid w:val="00F326E3"/>
    <w:rsid w:val="00F32855"/>
    <w:rsid w:val="00F32DA9"/>
    <w:rsid w:val="00F32FF1"/>
    <w:rsid w:val="00F334ED"/>
    <w:rsid w:val="00F33658"/>
    <w:rsid w:val="00F33718"/>
    <w:rsid w:val="00F33814"/>
    <w:rsid w:val="00F3444A"/>
    <w:rsid w:val="00F3444F"/>
    <w:rsid w:val="00F34AD3"/>
    <w:rsid w:val="00F34E5D"/>
    <w:rsid w:val="00F3577A"/>
    <w:rsid w:val="00F36260"/>
    <w:rsid w:val="00F365CD"/>
    <w:rsid w:val="00F36743"/>
    <w:rsid w:val="00F368F9"/>
    <w:rsid w:val="00F37157"/>
    <w:rsid w:val="00F3745B"/>
    <w:rsid w:val="00F37CF5"/>
    <w:rsid w:val="00F402E8"/>
    <w:rsid w:val="00F40326"/>
    <w:rsid w:val="00F4058F"/>
    <w:rsid w:val="00F405A0"/>
    <w:rsid w:val="00F40725"/>
    <w:rsid w:val="00F4099A"/>
    <w:rsid w:val="00F40EAA"/>
    <w:rsid w:val="00F41328"/>
    <w:rsid w:val="00F41805"/>
    <w:rsid w:val="00F41923"/>
    <w:rsid w:val="00F41A88"/>
    <w:rsid w:val="00F4218A"/>
    <w:rsid w:val="00F425F3"/>
    <w:rsid w:val="00F427E7"/>
    <w:rsid w:val="00F43289"/>
    <w:rsid w:val="00F43763"/>
    <w:rsid w:val="00F441B7"/>
    <w:rsid w:val="00F44588"/>
    <w:rsid w:val="00F446D4"/>
    <w:rsid w:val="00F44E9A"/>
    <w:rsid w:val="00F45465"/>
    <w:rsid w:val="00F45495"/>
    <w:rsid w:val="00F45930"/>
    <w:rsid w:val="00F45ADC"/>
    <w:rsid w:val="00F463DB"/>
    <w:rsid w:val="00F46816"/>
    <w:rsid w:val="00F46FA3"/>
    <w:rsid w:val="00F47278"/>
    <w:rsid w:val="00F477AF"/>
    <w:rsid w:val="00F47B42"/>
    <w:rsid w:val="00F47F8D"/>
    <w:rsid w:val="00F50043"/>
    <w:rsid w:val="00F50BA7"/>
    <w:rsid w:val="00F514F9"/>
    <w:rsid w:val="00F515EC"/>
    <w:rsid w:val="00F51B18"/>
    <w:rsid w:val="00F52A59"/>
    <w:rsid w:val="00F52B30"/>
    <w:rsid w:val="00F52D8B"/>
    <w:rsid w:val="00F5340B"/>
    <w:rsid w:val="00F53749"/>
    <w:rsid w:val="00F53D62"/>
    <w:rsid w:val="00F540A6"/>
    <w:rsid w:val="00F54696"/>
    <w:rsid w:val="00F54B05"/>
    <w:rsid w:val="00F54F7B"/>
    <w:rsid w:val="00F557C3"/>
    <w:rsid w:val="00F558DD"/>
    <w:rsid w:val="00F5590D"/>
    <w:rsid w:val="00F559D1"/>
    <w:rsid w:val="00F5630D"/>
    <w:rsid w:val="00F56708"/>
    <w:rsid w:val="00F56712"/>
    <w:rsid w:val="00F56EA2"/>
    <w:rsid w:val="00F56EFC"/>
    <w:rsid w:val="00F56F50"/>
    <w:rsid w:val="00F56F63"/>
    <w:rsid w:val="00F5708C"/>
    <w:rsid w:val="00F573EC"/>
    <w:rsid w:val="00F57828"/>
    <w:rsid w:val="00F57AFD"/>
    <w:rsid w:val="00F57CC9"/>
    <w:rsid w:val="00F57EC4"/>
    <w:rsid w:val="00F6004D"/>
    <w:rsid w:val="00F6029F"/>
    <w:rsid w:val="00F609C6"/>
    <w:rsid w:val="00F60EE0"/>
    <w:rsid w:val="00F6168E"/>
    <w:rsid w:val="00F618C5"/>
    <w:rsid w:val="00F61A4C"/>
    <w:rsid w:val="00F61EF1"/>
    <w:rsid w:val="00F6295B"/>
    <w:rsid w:val="00F62C06"/>
    <w:rsid w:val="00F63232"/>
    <w:rsid w:val="00F6342A"/>
    <w:rsid w:val="00F63431"/>
    <w:rsid w:val="00F63719"/>
    <w:rsid w:val="00F63B12"/>
    <w:rsid w:val="00F63C24"/>
    <w:rsid w:val="00F63DFE"/>
    <w:rsid w:val="00F63FC7"/>
    <w:rsid w:val="00F641BE"/>
    <w:rsid w:val="00F645DA"/>
    <w:rsid w:val="00F649FE"/>
    <w:rsid w:val="00F64A0A"/>
    <w:rsid w:val="00F64D22"/>
    <w:rsid w:val="00F652A6"/>
    <w:rsid w:val="00F65334"/>
    <w:rsid w:val="00F653FF"/>
    <w:rsid w:val="00F65B68"/>
    <w:rsid w:val="00F65BAD"/>
    <w:rsid w:val="00F65EE4"/>
    <w:rsid w:val="00F6615F"/>
    <w:rsid w:val="00F66CA0"/>
    <w:rsid w:val="00F66DFC"/>
    <w:rsid w:val="00F67157"/>
    <w:rsid w:val="00F6780B"/>
    <w:rsid w:val="00F67A7F"/>
    <w:rsid w:val="00F67B77"/>
    <w:rsid w:val="00F701D0"/>
    <w:rsid w:val="00F70618"/>
    <w:rsid w:val="00F710A0"/>
    <w:rsid w:val="00F71216"/>
    <w:rsid w:val="00F71757"/>
    <w:rsid w:val="00F71ABB"/>
    <w:rsid w:val="00F72125"/>
    <w:rsid w:val="00F72281"/>
    <w:rsid w:val="00F72B96"/>
    <w:rsid w:val="00F72BB7"/>
    <w:rsid w:val="00F72CD7"/>
    <w:rsid w:val="00F72DED"/>
    <w:rsid w:val="00F72E25"/>
    <w:rsid w:val="00F734B3"/>
    <w:rsid w:val="00F737AD"/>
    <w:rsid w:val="00F738AA"/>
    <w:rsid w:val="00F73B1B"/>
    <w:rsid w:val="00F73C18"/>
    <w:rsid w:val="00F73C38"/>
    <w:rsid w:val="00F745B5"/>
    <w:rsid w:val="00F7481E"/>
    <w:rsid w:val="00F748D8"/>
    <w:rsid w:val="00F74954"/>
    <w:rsid w:val="00F7508B"/>
    <w:rsid w:val="00F750CE"/>
    <w:rsid w:val="00F753E4"/>
    <w:rsid w:val="00F7586D"/>
    <w:rsid w:val="00F762FA"/>
    <w:rsid w:val="00F76949"/>
    <w:rsid w:val="00F76BC7"/>
    <w:rsid w:val="00F76C9D"/>
    <w:rsid w:val="00F76E49"/>
    <w:rsid w:val="00F76FF4"/>
    <w:rsid w:val="00F77194"/>
    <w:rsid w:val="00F771D5"/>
    <w:rsid w:val="00F7725C"/>
    <w:rsid w:val="00F77D60"/>
    <w:rsid w:val="00F803C0"/>
    <w:rsid w:val="00F80489"/>
    <w:rsid w:val="00F8074A"/>
    <w:rsid w:val="00F80A31"/>
    <w:rsid w:val="00F80BEE"/>
    <w:rsid w:val="00F81750"/>
    <w:rsid w:val="00F817A0"/>
    <w:rsid w:val="00F82639"/>
    <w:rsid w:val="00F82A8E"/>
    <w:rsid w:val="00F82E95"/>
    <w:rsid w:val="00F83456"/>
    <w:rsid w:val="00F8346F"/>
    <w:rsid w:val="00F83628"/>
    <w:rsid w:val="00F837FA"/>
    <w:rsid w:val="00F83875"/>
    <w:rsid w:val="00F83AF8"/>
    <w:rsid w:val="00F83D7F"/>
    <w:rsid w:val="00F83EA5"/>
    <w:rsid w:val="00F843D3"/>
    <w:rsid w:val="00F8443C"/>
    <w:rsid w:val="00F847A5"/>
    <w:rsid w:val="00F84B28"/>
    <w:rsid w:val="00F84D77"/>
    <w:rsid w:val="00F84DAF"/>
    <w:rsid w:val="00F85ED1"/>
    <w:rsid w:val="00F8640F"/>
    <w:rsid w:val="00F8664B"/>
    <w:rsid w:val="00F866AD"/>
    <w:rsid w:val="00F86860"/>
    <w:rsid w:val="00F86C4C"/>
    <w:rsid w:val="00F87171"/>
    <w:rsid w:val="00F87A98"/>
    <w:rsid w:val="00F87DAF"/>
    <w:rsid w:val="00F87E05"/>
    <w:rsid w:val="00F90121"/>
    <w:rsid w:val="00F91080"/>
    <w:rsid w:val="00F91696"/>
    <w:rsid w:val="00F9172B"/>
    <w:rsid w:val="00F92534"/>
    <w:rsid w:val="00F929C3"/>
    <w:rsid w:val="00F92D19"/>
    <w:rsid w:val="00F930B6"/>
    <w:rsid w:val="00F936A7"/>
    <w:rsid w:val="00F9384D"/>
    <w:rsid w:val="00F93D48"/>
    <w:rsid w:val="00F93DCC"/>
    <w:rsid w:val="00F93FBF"/>
    <w:rsid w:val="00F940FB"/>
    <w:rsid w:val="00F942EC"/>
    <w:rsid w:val="00F9438F"/>
    <w:rsid w:val="00F9456A"/>
    <w:rsid w:val="00F946F1"/>
    <w:rsid w:val="00F94A2A"/>
    <w:rsid w:val="00F94A9E"/>
    <w:rsid w:val="00F95673"/>
    <w:rsid w:val="00F956E6"/>
    <w:rsid w:val="00F95924"/>
    <w:rsid w:val="00F95944"/>
    <w:rsid w:val="00F95A3E"/>
    <w:rsid w:val="00F95DEB"/>
    <w:rsid w:val="00F96214"/>
    <w:rsid w:val="00F9624F"/>
    <w:rsid w:val="00F96407"/>
    <w:rsid w:val="00F966DF"/>
    <w:rsid w:val="00F96874"/>
    <w:rsid w:val="00F968E7"/>
    <w:rsid w:val="00F9704E"/>
    <w:rsid w:val="00F97452"/>
    <w:rsid w:val="00F97721"/>
    <w:rsid w:val="00F97B00"/>
    <w:rsid w:val="00F97CD4"/>
    <w:rsid w:val="00FA013E"/>
    <w:rsid w:val="00FA023A"/>
    <w:rsid w:val="00FA0A2D"/>
    <w:rsid w:val="00FA0B9C"/>
    <w:rsid w:val="00FA0DE0"/>
    <w:rsid w:val="00FA0F2E"/>
    <w:rsid w:val="00FA10A4"/>
    <w:rsid w:val="00FA15FD"/>
    <w:rsid w:val="00FA25B1"/>
    <w:rsid w:val="00FA34D5"/>
    <w:rsid w:val="00FA3896"/>
    <w:rsid w:val="00FA3D16"/>
    <w:rsid w:val="00FA42EC"/>
    <w:rsid w:val="00FA4994"/>
    <w:rsid w:val="00FA5199"/>
    <w:rsid w:val="00FA5757"/>
    <w:rsid w:val="00FA59F5"/>
    <w:rsid w:val="00FA5A27"/>
    <w:rsid w:val="00FA5B15"/>
    <w:rsid w:val="00FA5E8A"/>
    <w:rsid w:val="00FA5FA0"/>
    <w:rsid w:val="00FA6409"/>
    <w:rsid w:val="00FA6BB1"/>
    <w:rsid w:val="00FA6FD7"/>
    <w:rsid w:val="00FA7217"/>
    <w:rsid w:val="00FA7508"/>
    <w:rsid w:val="00FA768B"/>
    <w:rsid w:val="00FA7E4B"/>
    <w:rsid w:val="00FA7EDB"/>
    <w:rsid w:val="00FB0048"/>
    <w:rsid w:val="00FB0E34"/>
    <w:rsid w:val="00FB0EAF"/>
    <w:rsid w:val="00FB121B"/>
    <w:rsid w:val="00FB1CBB"/>
    <w:rsid w:val="00FB2741"/>
    <w:rsid w:val="00FB2B1A"/>
    <w:rsid w:val="00FB2C4D"/>
    <w:rsid w:val="00FB2DE2"/>
    <w:rsid w:val="00FB3045"/>
    <w:rsid w:val="00FB3293"/>
    <w:rsid w:val="00FB374C"/>
    <w:rsid w:val="00FB37EB"/>
    <w:rsid w:val="00FB39BB"/>
    <w:rsid w:val="00FB3CAA"/>
    <w:rsid w:val="00FB4021"/>
    <w:rsid w:val="00FB4389"/>
    <w:rsid w:val="00FB46D1"/>
    <w:rsid w:val="00FB4C70"/>
    <w:rsid w:val="00FB4E1F"/>
    <w:rsid w:val="00FB50B5"/>
    <w:rsid w:val="00FB50FD"/>
    <w:rsid w:val="00FB524C"/>
    <w:rsid w:val="00FB52D9"/>
    <w:rsid w:val="00FB5316"/>
    <w:rsid w:val="00FB59EA"/>
    <w:rsid w:val="00FB617F"/>
    <w:rsid w:val="00FB61AB"/>
    <w:rsid w:val="00FB633A"/>
    <w:rsid w:val="00FB6B8B"/>
    <w:rsid w:val="00FB6C55"/>
    <w:rsid w:val="00FB706D"/>
    <w:rsid w:val="00FB70B5"/>
    <w:rsid w:val="00FB72D7"/>
    <w:rsid w:val="00FB7344"/>
    <w:rsid w:val="00FB74D5"/>
    <w:rsid w:val="00FB7993"/>
    <w:rsid w:val="00FC0850"/>
    <w:rsid w:val="00FC0C93"/>
    <w:rsid w:val="00FC0F42"/>
    <w:rsid w:val="00FC1A80"/>
    <w:rsid w:val="00FC1B5F"/>
    <w:rsid w:val="00FC1D0C"/>
    <w:rsid w:val="00FC2078"/>
    <w:rsid w:val="00FC2677"/>
    <w:rsid w:val="00FC2A8F"/>
    <w:rsid w:val="00FC2ACF"/>
    <w:rsid w:val="00FC3394"/>
    <w:rsid w:val="00FC3EDF"/>
    <w:rsid w:val="00FC3EF0"/>
    <w:rsid w:val="00FC428A"/>
    <w:rsid w:val="00FC4453"/>
    <w:rsid w:val="00FC487A"/>
    <w:rsid w:val="00FC4981"/>
    <w:rsid w:val="00FC5C9E"/>
    <w:rsid w:val="00FC64E1"/>
    <w:rsid w:val="00FC6653"/>
    <w:rsid w:val="00FC7678"/>
    <w:rsid w:val="00FC7AF1"/>
    <w:rsid w:val="00FC7DBF"/>
    <w:rsid w:val="00FC7DE7"/>
    <w:rsid w:val="00FC7EB5"/>
    <w:rsid w:val="00FD008B"/>
    <w:rsid w:val="00FD036A"/>
    <w:rsid w:val="00FD0610"/>
    <w:rsid w:val="00FD0A8C"/>
    <w:rsid w:val="00FD0C3C"/>
    <w:rsid w:val="00FD0CCF"/>
    <w:rsid w:val="00FD0E12"/>
    <w:rsid w:val="00FD0FB0"/>
    <w:rsid w:val="00FD0FE1"/>
    <w:rsid w:val="00FD140C"/>
    <w:rsid w:val="00FD145C"/>
    <w:rsid w:val="00FD1762"/>
    <w:rsid w:val="00FD1862"/>
    <w:rsid w:val="00FD1F85"/>
    <w:rsid w:val="00FD215A"/>
    <w:rsid w:val="00FD2435"/>
    <w:rsid w:val="00FD253E"/>
    <w:rsid w:val="00FD2665"/>
    <w:rsid w:val="00FD2A53"/>
    <w:rsid w:val="00FD2E1D"/>
    <w:rsid w:val="00FD308A"/>
    <w:rsid w:val="00FD3575"/>
    <w:rsid w:val="00FD39BE"/>
    <w:rsid w:val="00FD39D9"/>
    <w:rsid w:val="00FD3D98"/>
    <w:rsid w:val="00FD40D8"/>
    <w:rsid w:val="00FD447D"/>
    <w:rsid w:val="00FD44A4"/>
    <w:rsid w:val="00FD461F"/>
    <w:rsid w:val="00FD4EBF"/>
    <w:rsid w:val="00FD50A4"/>
    <w:rsid w:val="00FD520B"/>
    <w:rsid w:val="00FD523A"/>
    <w:rsid w:val="00FD53A9"/>
    <w:rsid w:val="00FD5498"/>
    <w:rsid w:val="00FD5824"/>
    <w:rsid w:val="00FD5B60"/>
    <w:rsid w:val="00FD5C1D"/>
    <w:rsid w:val="00FD5F3A"/>
    <w:rsid w:val="00FD6D5F"/>
    <w:rsid w:val="00FD6E02"/>
    <w:rsid w:val="00FD7198"/>
    <w:rsid w:val="00FD74A7"/>
    <w:rsid w:val="00FD784D"/>
    <w:rsid w:val="00FD7A1C"/>
    <w:rsid w:val="00FD7E6A"/>
    <w:rsid w:val="00FE015D"/>
    <w:rsid w:val="00FE0201"/>
    <w:rsid w:val="00FE0B62"/>
    <w:rsid w:val="00FE0E7A"/>
    <w:rsid w:val="00FE1009"/>
    <w:rsid w:val="00FE12A2"/>
    <w:rsid w:val="00FE190B"/>
    <w:rsid w:val="00FE1F44"/>
    <w:rsid w:val="00FE218F"/>
    <w:rsid w:val="00FE232F"/>
    <w:rsid w:val="00FE2DDD"/>
    <w:rsid w:val="00FE3640"/>
    <w:rsid w:val="00FE3844"/>
    <w:rsid w:val="00FE3A17"/>
    <w:rsid w:val="00FE3AD4"/>
    <w:rsid w:val="00FE3C3F"/>
    <w:rsid w:val="00FE3D8E"/>
    <w:rsid w:val="00FE3E91"/>
    <w:rsid w:val="00FE3F3A"/>
    <w:rsid w:val="00FE4629"/>
    <w:rsid w:val="00FE466C"/>
    <w:rsid w:val="00FE490F"/>
    <w:rsid w:val="00FE4DF0"/>
    <w:rsid w:val="00FE579E"/>
    <w:rsid w:val="00FE584F"/>
    <w:rsid w:val="00FE585E"/>
    <w:rsid w:val="00FE5861"/>
    <w:rsid w:val="00FE5E84"/>
    <w:rsid w:val="00FE5F1E"/>
    <w:rsid w:val="00FE6142"/>
    <w:rsid w:val="00FE62BA"/>
    <w:rsid w:val="00FE6954"/>
    <w:rsid w:val="00FE6A6E"/>
    <w:rsid w:val="00FE6B87"/>
    <w:rsid w:val="00FE6DD1"/>
    <w:rsid w:val="00FF010E"/>
    <w:rsid w:val="00FF0182"/>
    <w:rsid w:val="00FF0634"/>
    <w:rsid w:val="00FF12AA"/>
    <w:rsid w:val="00FF165C"/>
    <w:rsid w:val="00FF19ED"/>
    <w:rsid w:val="00FF1EBD"/>
    <w:rsid w:val="00FF2154"/>
    <w:rsid w:val="00FF239F"/>
    <w:rsid w:val="00FF2645"/>
    <w:rsid w:val="00FF2716"/>
    <w:rsid w:val="00FF31C7"/>
    <w:rsid w:val="00FF326D"/>
    <w:rsid w:val="00FF32F9"/>
    <w:rsid w:val="00FF340F"/>
    <w:rsid w:val="00FF344D"/>
    <w:rsid w:val="00FF37B4"/>
    <w:rsid w:val="00FF38FB"/>
    <w:rsid w:val="00FF3964"/>
    <w:rsid w:val="00FF4D65"/>
    <w:rsid w:val="00FF5041"/>
    <w:rsid w:val="00FF506A"/>
    <w:rsid w:val="00FF554B"/>
    <w:rsid w:val="00FF5DE6"/>
    <w:rsid w:val="00FF5FF2"/>
    <w:rsid w:val="00FF61BE"/>
    <w:rsid w:val="00FF6209"/>
    <w:rsid w:val="00FF7569"/>
    <w:rsid w:val="00FF7EA2"/>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36D9A"/>
  <w15:docId w15:val="{0A2220D6-66A9-4F8D-93EE-A455307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205F"/>
    <w:rPr>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1C35BE"/>
    <w:pPr>
      <w:keepNext/>
      <w:keepLines/>
      <w:ind w:left="709" w:hanging="709"/>
      <w:jc w:val="both"/>
      <w:outlineLvl w:val="2"/>
    </w:pPr>
    <w:rPr>
      <w:rFonts w:asciiTheme="minorHAnsi" w:hAnsiTheme="minorHAnsi" w:cstheme="minorHAnsi"/>
      <w:b/>
      <w:bCs/>
      <w:i/>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spacing w:after="120"/>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basedOn w:val="Normln"/>
    <w:unhideWhenUsed/>
    <w:rsid w:val="00334624"/>
    <w:rPr>
      <w:rFonts w:asciiTheme="minorHAnsi" w:hAnsiTheme="minorHAnsi"/>
      <w:sz w:val="20"/>
      <w:szCs w:val="20"/>
    </w:rPr>
  </w:style>
  <w:style w:type="character" w:customStyle="1" w:styleId="TextpoznpodarouChar">
    <w:name w:val="Text pozn. pod čarou Char"/>
    <w:basedOn w:val="Standardnpsmoodstavce"/>
    <w:rsid w:val="00074A01"/>
  </w:style>
  <w:style w:type="character" w:styleId="Znakapoznpodarou">
    <w:name w:val="footnote reference"/>
    <w:aliases w:val="Footnote,Footnote call,PGI Fußnote Ziffer + Times New Roman,12 b.,Zúžené o ...,PGI Fußnote Ziffer"/>
    <w:basedOn w:val="Standardnpsmoodstavce"/>
    <w:uiPriority w:val="99"/>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odrážky"/>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semiHidden/>
    <w:unhideWhenUsed/>
    <w:rsid w:val="00B667E8"/>
    <w:rPr>
      <w:sz w:val="20"/>
      <w:szCs w:val="20"/>
    </w:rPr>
  </w:style>
  <w:style w:type="character" w:customStyle="1" w:styleId="TextkomenteChar">
    <w:name w:val="Text komentáře Char"/>
    <w:basedOn w:val="Standardnpsmoodstavce"/>
    <w:link w:val="Textkomente"/>
    <w:uiPriority w:val="99"/>
    <w:semiHidden/>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5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nhideWhenUsed/>
    <w:rsid w:val="003163D4"/>
    <w:pPr>
      <w:spacing w:before="100" w:beforeAutospacing="1" w:after="100" w:afterAutospacing="1"/>
    </w:p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paragraph" w:styleId="Nzev">
    <w:name w:val="Title"/>
    <w:basedOn w:val="Normln"/>
    <w:link w:val="NzevChar"/>
    <w:qFormat/>
    <w:rsid w:val="008D4B89"/>
    <w:pPr>
      <w:jc w:val="center"/>
    </w:pPr>
    <w:rPr>
      <w:sz w:val="28"/>
      <w:szCs w:val="28"/>
    </w:rPr>
  </w:style>
  <w:style w:type="character" w:customStyle="1" w:styleId="NzevChar">
    <w:name w:val="Název Char"/>
    <w:basedOn w:val="Standardnpsmoodstavce"/>
    <w:link w:val="Nzev"/>
    <w:rsid w:val="008D4B89"/>
    <w:rPr>
      <w:sz w:val="28"/>
      <w:szCs w:val="28"/>
    </w:rPr>
  </w:style>
  <w:style w:type="paragraph" w:customStyle="1" w:styleId="Pa18">
    <w:name w:val="Pa18"/>
    <w:basedOn w:val="Default"/>
    <w:next w:val="Default"/>
    <w:uiPriority w:val="99"/>
    <w:rsid w:val="009E75B5"/>
    <w:pPr>
      <w:spacing w:line="211" w:lineRule="atLeast"/>
    </w:pPr>
    <w:rPr>
      <w:rFonts w:cs="Times New Roman"/>
      <w:color w:val="auto"/>
    </w:rPr>
  </w:style>
  <w:style w:type="character" w:customStyle="1" w:styleId="A14">
    <w:name w:val="A14"/>
    <w:uiPriority w:val="99"/>
    <w:rsid w:val="009E75B5"/>
    <w:rPr>
      <w:rFonts w:cs="Calibri"/>
      <w:b/>
      <w:bCs/>
      <w:color w:val="000000"/>
      <w:sz w:val="54"/>
      <w:szCs w:val="54"/>
    </w:rPr>
  </w:style>
  <w:style w:type="character" w:customStyle="1" w:styleId="A15">
    <w:name w:val="A15"/>
    <w:uiPriority w:val="99"/>
    <w:rsid w:val="009E75B5"/>
    <w:rPr>
      <w:rFonts w:cs="Calibri"/>
      <w:color w:val="000000"/>
      <w:sz w:val="36"/>
      <w:szCs w:val="36"/>
    </w:rPr>
  </w:style>
  <w:style w:type="paragraph" w:customStyle="1" w:styleId="Pa19">
    <w:name w:val="Pa19"/>
    <w:basedOn w:val="Default"/>
    <w:next w:val="Default"/>
    <w:uiPriority w:val="99"/>
    <w:rsid w:val="009E75B5"/>
    <w:pPr>
      <w:spacing w:line="211" w:lineRule="atLeast"/>
    </w:pPr>
    <w:rPr>
      <w:rFonts w:cs="Times New Roman"/>
      <w:color w:val="auto"/>
    </w:rPr>
  </w:style>
  <w:style w:type="table" w:customStyle="1" w:styleId="Mkatabulky2">
    <w:name w:val="Mřížka tabulky2"/>
    <w:basedOn w:val="Normlntabulka"/>
    <w:next w:val="Mkatabulky"/>
    <w:uiPriority w:val="39"/>
    <w:rsid w:val="00585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normlntext">
    <w:name w:val="KP-normální text"/>
    <w:basedOn w:val="Normln"/>
    <w:link w:val="KP-normlntextChar"/>
    <w:qFormat/>
    <w:rsid w:val="00F0249A"/>
    <w:pPr>
      <w:spacing w:after="120"/>
      <w:jc w:val="both"/>
    </w:pPr>
    <w:rPr>
      <w:rFonts w:ascii="Calibri" w:hAnsi="Calibri" w:cs="Arial"/>
      <w:color w:val="000000"/>
      <w:lang w:eastAsia="en-US"/>
    </w:rPr>
  </w:style>
  <w:style w:type="character" w:customStyle="1" w:styleId="KP-normlntextChar">
    <w:name w:val="KP-normální text Char"/>
    <w:link w:val="KP-normlntext"/>
    <w:rsid w:val="00F0249A"/>
    <w:rPr>
      <w:rFonts w:ascii="Calibri" w:hAnsi="Calibri" w:cs="Arial"/>
      <w:color w:val="000000"/>
      <w:sz w:val="24"/>
      <w:szCs w:val="24"/>
      <w:lang w:eastAsia="en-US"/>
    </w:rPr>
  </w:style>
  <w:style w:type="character" w:customStyle="1" w:styleId="OdstavecseseznamemChar">
    <w:name w:val="Odstavec se seznamem Char"/>
    <w:aliases w:val="odrážky Char"/>
    <w:basedOn w:val="Standardnpsmoodstavce"/>
    <w:link w:val="Odstavecseseznamem"/>
    <w:uiPriority w:val="34"/>
    <w:locked/>
    <w:rsid w:val="009A50C2"/>
    <w:rPr>
      <w:sz w:val="24"/>
      <w:szCs w:val="24"/>
    </w:rPr>
  </w:style>
  <w:style w:type="paragraph" w:customStyle="1" w:styleId="Poznmkapodarou">
    <w:name w:val="Poznámka pod čarou"/>
    <w:basedOn w:val="Textpoznpodarou"/>
    <w:autoRedefine/>
    <w:qFormat/>
    <w:rsid w:val="000F589A"/>
    <w:pPr>
      <w:tabs>
        <w:tab w:val="left" w:pos="284"/>
      </w:tabs>
      <w:ind w:left="284" w:hanging="284"/>
      <w:jc w:val="both"/>
    </w:pPr>
    <w:rPr>
      <w:rFonts w:cstheme="minorHAnsi"/>
      <w:lang w:eastAsia="en-US"/>
    </w:rPr>
  </w:style>
  <w:style w:type="paragraph" w:customStyle="1" w:styleId="KPnormln">
    <w:name w:val="KP normální"/>
    <w:basedOn w:val="Normln"/>
    <w:link w:val="KPnormlnChar"/>
    <w:qFormat/>
    <w:rsid w:val="0033563C"/>
    <w:pPr>
      <w:spacing w:after="160" w:line="259" w:lineRule="auto"/>
      <w:jc w:val="both"/>
    </w:pPr>
    <w:rPr>
      <w:rFonts w:asciiTheme="minorHAnsi" w:hAnsiTheme="minorHAnsi" w:cstheme="minorHAnsi"/>
      <w:color w:val="000000"/>
      <w:szCs w:val="22"/>
      <w:lang w:eastAsia="en-US"/>
    </w:rPr>
  </w:style>
  <w:style w:type="character" w:customStyle="1" w:styleId="KPnormlnChar">
    <w:name w:val="KP normální Char"/>
    <w:basedOn w:val="Standardnpsmoodstavce"/>
    <w:link w:val="KPnormln"/>
    <w:rsid w:val="0033563C"/>
    <w:rPr>
      <w:rFonts w:asciiTheme="minorHAnsi" w:hAnsiTheme="minorHAnsi" w:cstheme="minorHAnsi"/>
      <w:color w:val="000000"/>
      <w:sz w:val="24"/>
      <w:szCs w:val="22"/>
      <w:lang w:eastAsia="en-US"/>
    </w:rPr>
  </w:style>
  <w:style w:type="paragraph" w:customStyle="1" w:styleId="KZnormln">
    <w:name w:val="KZ normální"/>
    <w:basedOn w:val="Normln"/>
    <w:link w:val="KZnormlnChar"/>
    <w:qFormat/>
    <w:rsid w:val="0033563C"/>
    <w:pPr>
      <w:spacing w:before="120" w:after="160"/>
      <w:jc w:val="both"/>
    </w:pPr>
    <w:rPr>
      <w:rFonts w:asciiTheme="minorHAnsi" w:hAnsiTheme="minorHAnsi" w:cstheme="minorHAnsi"/>
      <w:color w:val="000000"/>
      <w:szCs w:val="22"/>
      <w:lang w:val="x-none" w:eastAsia="en-US"/>
    </w:rPr>
  </w:style>
  <w:style w:type="character" w:customStyle="1" w:styleId="KZnormlnChar">
    <w:name w:val="KZ normální Char"/>
    <w:basedOn w:val="Standardnpsmoodstavce"/>
    <w:link w:val="KZnormln"/>
    <w:rsid w:val="0033563C"/>
    <w:rPr>
      <w:rFonts w:asciiTheme="minorHAnsi" w:hAnsiTheme="minorHAnsi" w:cstheme="minorHAnsi"/>
      <w:color w:val="000000"/>
      <w:sz w:val="24"/>
      <w:szCs w:val="22"/>
      <w:lang w:val="x-none" w:eastAsia="en-US"/>
    </w:rPr>
  </w:style>
  <w:style w:type="character" w:styleId="Sledovanodkaz">
    <w:name w:val="FollowedHyperlink"/>
    <w:basedOn w:val="Standardnpsmoodstavce"/>
    <w:uiPriority w:val="99"/>
    <w:semiHidden/>
    <w:unhideWhenUsed/>
    <w:rsid w:val="00CB7B53"/>
    <w:rPr>
      <w:color w:val="800080" w:themeColor="followedHyperlink"/>
      <w:u w:val="single"/>
    </w:rPr>
  </w:style>
  <w:style w:type="table" w:customStyle="1" w:styleId="Mkatabulky3">
    <w:name w:val="Mřížka tabulky3"/>
    <w:basedOn w:val="Normlntabulka"/>
    <w:next w:val="Mkatabulky"/>
    <w:uiPriority w:val="39"/>
    <w:rsid w:val="000A6D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786">
      <w:bodyDiv w:val="1"/>
      <w:marLeft w:val="0"/>
      <w:marRight w:val="0"/>
      <w:marTop w:val="0"/>
      <w:marBottom w:val="0"/>
      <w:divBdr>
        <w:top w:val="none" w:sz="0" w:space="0" w:color="auto"/>
        <w:left w:val="none" w:sz="0" w:space="0" w:color="auto"/>
        <w:bottom w:val="none" w:sz="0" w:space="0" w:color="auto"/>
        <w:right w:val="none" w:sz="0" w:space="0" w:color="auto"/>
      </w:divBdr>
    </w:div>
    <w:div w:id="28067037">
      <w:bodyDiv w:val="1"/>
      <w:marLeft w:val="0"/>
      <w:marRight w:val="0"/>
      <w:marTop w:val="0"/>
      <w:marBottom w:val="0"/>
      <w:divBdr>
        <w:top w:val="none" w:sz="0" w:space="0" w:color="auto"/>
        <w:left w:val="none" w:sz="0" w:space="0" w:color="auto"/>
        <w:bottom w:val="none" w:sz="0" w:space="0" w:color="auto"/>
        <w:right w:val="none" w:sz="0" w:space="0" w:color="auto"/>
      </w:divBdr>
    </w:div>
    <w:div w:id="43988034">
      <w:bodyDiv w:val="1"/>
      <w:marLeft w:val="0"/>
      <w:marRight w:val="0"/>
      <w:marTop w:val="0"/>
      <w:marBottom w:val="0"/>
      <w:divBdr>
        <w:top w:val="none" w:sz="0" w:space="0" w:color="auto"/>
        <w:left w:val="none" w:sz="0" w:space="0" w:color="auto"/>
        <w:bottom w:val="none" w:sz="0" w:space="0" w:color="auto"/>
        <w:right w:val="none" w:sz="0" w:space="0" w:color="auto"/>
      </w:divBdr>
    </w:div>
    <w:div w:id="84347617">
      <w:bodyDiv w:val="1"/>
      <w:marLeft w:val="0"/>
      <w:marRight w:val="0"/>
      <w:marTop w:val="0"/>
      <w:marBottom w:val="0"/>
      <w:divBdr>
        <w:top w:val="none" w:sz="0" w:space="0" w:color="auto"/>
        <w:left w:val="none" w:sz="0" w:space="0" w:color="auto"/>
        <w:bottom w:val="none" w:sz="0" w:space="0" w:color="auto"/>
        <w:right w:val="none" w:sz="0" w:space="0" w:color="auto"/>
      </w:divBdr>
    </w:div>
    <w:div w:id="99685727">
      <w:bodyDiv w:val="1"/>
      <w:marLeft w:val="0"/>
      <w:marRight w:val="0"/>
      <w:marTop w:val="0"/>
      <w:marBottom w:val="0"/>
      <w:divBdr>
        <w:top w:val="none" w:sz="0" w:space="0" w:color="auto"/>
        <w:left w:val="none" w:sz="0" w:space="0" w:color="auto"/>
        <w:bottom w:val="none" w:sz="0" w:space="0" w:color="auto"/>
        <w:right w:val="none" w:sz="0" w:space="0" w:color="auto"/>
      </w:divBdr>
    </w:div>
    <w:div w:id="108550197">
      <w:bodyDiv w:val="1"/>
      <w:marLeft w:val="0"/>
      <w:marRight w:val="0"/>
      <w:marTop w:val="0"/>
      <w:marBottom w:val="0"/>
      <w:divBdr>
        <w:top w:val="none" w:sz="0" w:space="0" w:color="auto"/>
        <w:left w:val="none" w:sz="0" w:space="0" w:color="auto"/>
        <w:bottom w:val="none" w:sz="0" w:space="0" w:color="auto"/>
        <w:right w:val="none" w:sz="0" w:space="0" w:color="auto"/>
      </w:divBdr>
    </w:div>
    <w:div w:id="122581417">
      <w:bodyDiv w:val="1"/>
      <w:marLeft w:val="0"/>
      <w:marRight w:val="0"/>
      <w:marTop w:val="0"/>
      <w:marBottom w:val="0"/>
      <w:divBdr>
        <w:top w:val="none" w:sz="0" w:space="0" w:color="auto"/>
        <w:left w:val="none" w:sz="0" w:space="0" w:color="auto"/>
        <w:bottom w:val="none" w:sz="0" w:space="0" w:color="auto"/>
        <w:right w:val="none" w:sz="0" w:space="0" w:color="auto"/>
      </w:divBdr>
    </w:div>
    <w:div w:id="146558802">
      <w:bodyDiv w:val="1"/>
      <w:marLeft w:val="0"/>
      <w:marRight w:val="0"/>
      <w:marTop w:val="0"/>
      <w:marBottom w:val="0"/>
      <w:divBdr>
        <w:top w:val="none" w:sz="0" w:space="0" w:color="auto"/>
        <w:left w:val="none" w:sz="0" w:space="0" w:color="auto"/>
        <w:bottom w:val="none" w:sz="0" w:space="0" w:color="auto"/>
        <w:right w:val="none" w:sz="0" w:space="0" w:color="auto"/>
      </w:divBdr>
    </w:div>
    <w:div w:id="161481476">
      <w:bodyDiv w:val="1"/>
      <w:marLeft w:val="0"/>
      <w:marRight w:val="0"/>
      <w:marTop w:val="0"/>
      <w:marBottom w:val="0"/>
      <w:divBdr>
        <w:top w:val="none" w:sz="0" w:space="0" w:color="auto"/>
        <w:left w:val="none" w:sz="0" w:space="0" w:color="auto"/>
        <w:bottom w:val="none" w:sz="0" w:space="0" w:color="auto"/>
        <w:right w:val="none" w:sz="0" w:space="0" w:color="auto"/>
      </w:divBdr>
    </w:div>
    <w:div w:id="247275951">
      <w:bodyDiv w:val="1"/>
      <w:marLeft w:val="0"/>
      <w:marRight w:val="0"/>
      <w:marTop w:val="0"/>
      <w:marBottom w:val="0"/>
      <w:divBdr>
        <w:top w:val="none" w:sz="0" w:space="0" w:color="auto"/>
        <w:left w:val="none" w:sz="0" w:space="0" w:color="auto"/>
        <w:bottom w:val="none" w:sz="0" w:space="0" w:color="auto"/>
        <w:right w:val="none" w:sz="0" w:space="0" w:color="auto"/>
      </w:divBdr>
    </w:div>
    <w:div w:id="273951467">
      <w:bodyDiv w:val="1"/>
      <w:marLeft w:val="0"/>
      <w:marRight w:val="0"/>
      <w:marTop w:val="0"/>
      <w:marBottom w:val="0"/>
      <w:divBdr>
        <w:top w:val="none" w:sz="0" w:space="0" w:color="auto"/>
        <w:left w:val="none" w:sz="0" w:space="0" w:color="auto"/>
        <w:bottom w:val="none" w:sz="0" w:space="0" w:color="auto"/>
        <w:right w:val="none" w:sz="0" w:space="0" w:color="auto"/>
      </w:divBdr>
    </w:div>
    <w:div w:id="342589011">
      <w:bodyDiv w:val="1"/>
      <w:marLeft w:val="0"/>
      <w:marRight w:val="0"/>
      <w:marTop w:val="0"/>
      <w:marBottom w:val="0"/>
      <w:divBdr>
        <w:top w:val="none" w:sz="0" w:space="0" w:color="auto"/>
        <w:left w:val="none" w:sz="0" w:space="0" w:color="auto"/>
        <w:bottom w:val="none" w:sz="0" w:space="0" w:color="auto"/>
        <w:right w:val="none" w:sz="0" w:space="0" w:color="auto"/>
      </w:divBdr>
    </w:div>
    <w:div w:id="376468314">
      <w:bodyDiv w:val="1"/>
      <w:marLeft w:val="0"/>
      <w:marRight w:val="0"/>
      <w:marTop w:val="0"/>
      <w:marBottom w:val="0"/>
      <w:divBdr>
        <w:top w:val="none" w:sz="0" w:space="0" w:color="auto"/>
        <w:left w:val="none" w:sz="0" w:space="0" w:color="auto"/>
        <w:bottom w:val="none" w:sz="0" w:space="0" w:color="auto"/>
        <w:right w:val="none" w:sz="0" w:space="0" w:color="auto"/>
      </w:divBdr>
    </w:div>
    <w:div w:id="382296893">
      <w:bodyDiv w:val="1"/>
      <w:marLeft w:val="0"/>
      <w:marRight w:val="0"/>
      <w:marTop w:val="0"/>
      <w:marBottom w:val="0"/>
      <w:divBdr>
        <w:top w:val="none" w:sz="0" w:space="0" w:color="auto"/>
        <w:left w:val="none" w:sz="0" w:space="0" w:color="auto"/>
        <w:bottom w:val="none" w:sz="0" w:space="0" w:color="auto"/>
        <w:right w:val="none" w:sz="0" w:space="0" w:color="auto"/>
      </w:divBdr>
    </w:div>
    <w:div w:id="414010845">
      <w:bodyDiv w:val="1"/>
      <w:marLeft w:val="0"/>
      <w:marRight w:val="0"/>
      <w:marTop w:val="0"/>
      <w:marBottom w:val="0"/>
      <w:divBdr>
        <w:top w:val="none" w:sz="0" w:space="0" w:color="auto"/>
        <w:left w:val="none" w:sz="0" w:space="0" w:color="auto"/>
        <w:bottom w:val="none" w:sz="0" w:space="0" w:color="auto"/>
        <w:right w:val="none" w:sz="0" w:space="0" w:color="auto"/>
      </w:divBdr>
    </w:div>
    <w:div w:id="507409483">
      <w:bodyDiv w:val="1"/>
      <w:marLeft w:val="0"/>
      <w:marRight w:val="0"/>
      <w:marTop w:val="0"/>
      <w:marBottom w:val="0"/>
      <w:divBdr>
        <w:top w:val="none" w:sz="0" w:space="0" w:color="auto"/>
        <w:left w:val="none" w:sz="0" w:space="0" w:color="auto"/>
        <w:bottom w:val="none" w:sz="0" w:space="0" w:color="auto"/>
        <w:right w:val="none" w:sz="0" w:space="0" w:color="auto"/>
      </w:divBdr>
    </w:div>
    <w:div w:id="551814367">
      <w:bodyDiv w:val="1"/>
      <w:marLeft w:val="0"/>
      <w:marRight w:val="0"/>
      <w:marTop w:val="0"/>
      <w:marBottom w:val="0"/>
      <w:divBdr>
        <w:top w:val="none" w:sz="0" w:space="0" w:color="auto"/>
        <w:left w:val="none" w:sz="0" w:space="0" w:color="auto"/>
        <w:bottom w:val="none" w:sz="0" w:space="0" w:color="auto"/>
        <w:right w:val="none" w:sz="0" w:space="0" w:color="auto"/>
      </w:divBdr>
    </w:div>
    <w:div w:id="560823178">
      <w:bodyDiv w:val="1"/>
      <w:marLeft w:val="0"/>
      <w:marRight w:val="0"/>
      <w:marTop w:val="0"/>
      <w:marBottom w:val="0"/>
      <w:divBdr>
        <w:top w:val="none" w:sz="0" w:space="0" w:color="auto"/>
        <w:left w:val="none" w:sz="0" w:space="0" w:color="auto"/>
        <w:bottom w:val="none" w:sz="0" w:space="0" w:color="auto"/>
        <w:right w:val="none" w:sz="0" w:space="0" w:color="auto"/>
      </w:divBdr>
    </w:div>
    <w:div w:id="581374202">
      <w:bodyDiv w:val="1"/>
      <w:marLeft w:val="0"/>
      <w:marRight w:val="0"/>
      <w:marTop w:val="0"/>
      <w:marBottom w:val="0"/>
      <w:divBdr>
        <w:top w:val="none" w:sz="0" w:space="0" w:color="auto"/>
        <w:left w:val="none" w:sz="0" w:space="0" w:color="auto"/>
        <w:bottom w:val="none" w:sz="0" w:space="0" w:color="auto"/>
        <w:right w:val="none" w:sz="0" w:space="0" w:color="auto"/>
      </w:divBdr>
      <w:divsChild>
        <w:div w:id="2140562873">
          <w:marLeft w:val="562"/>
          <w:marRight w:val="0"/>
          <w:marTop w:val="91"/>
          <w:marBottom w:val="0"/>
          <w:divBdr>
            <w:top w:val="none" w:sz="0" w:space="0" w:color="auto"/>
            <w:left w:val="none" w:sz="0" w:space="0" w:color="auto"/>
            <w:bottom w:val="none" w:sz="0" w:space="0" w:color="auto"/>
            <w:right w:val="none" w:sz="0" w:space="0" w:color="auto"/>
          </w:divBdr>
        </w:div>
      </w:divsChild>
    </w:div>
    <w:div w:id="598372667">
      <w:bodyDiv w:val="1"/>
      <w:marLeft w:val="0"/>
      <w:marRight w:val="0"/>
      <w:marTop w:val="0"/>
      <w:marBottom w:val="0"/>
      <w:divBdr>
        <w:top w:val="none" w:sz="0" w:space="0" w:color="auto"/>
        <w:left w:val="none" w:sz="0" w:space="0" w:color="auto"/>
        <w:bottom w:val="none" w:sz="0" w:space="0" w:color="auto"/>
        <w:right w:val="none" w:sz="0" w:space="0" w:color="auto"/>
      </w:divBdr>
    </w:div>
    <w:div w:id="613292709">
      <w:bodyDiv w:val="1"/>
      <w:marLeft w:val="0"/>
      <w:marRight w:val="0"/>
      <w:marTop w:val="0"/>
      <w:marBottom w:val="0"/>
      <w:divBdr>
        <w:top w:val="none" w:sz="0" w:space="0" w:color="auto"/>
        <w:left w:val="none" w:sz="0" w:space="0" w:color="auto"/>
        <w:bottom w:val="none" w:sz="0" w:space="0" w:color="auto"/>
        <w:right w:val="none" w:sz="0" w:space="0" w:color="auto"/>
      </w:divBdr>
    </w:div>
    <w:div w:id="641815945">
      <w:bodyDiv w:val="1"/>
      <w:marLeft w:val="0"/>
      <w:marRight w:val="0"/>
      <w:marTop w:val="0"/>
      <w:marBottom w:val="0"/>
      <w:divBdr>
        <w:top w:val="none" w:sz="0" w:space="0" w:color="auto"/>
        <w:left w:val="none" w:sz="0" w:space="0" w:color="auto"/>
        <w:bottom w:val="none" w:sz="0" w:space="0" w:color="auto"/>
        <w:right w:val="none" w:sz="0" w:space="0" w:color="auto"/>
      </w:divBdr>
    </w:div>
    <w:div w:id="656615767">
      <w:bodyDiv w:val="1"/>
      <w:marLeft w:val="0"/>
      <w:marRight w:val="0"/>
      <w:marTop w:val="0"/>
      <w:marBottom w:val="0"/>
      <w:divBdr>
        <w:top w:val="none" w:sz="0" w:space="0" w:color="auto"/>
        <w:left w:val="none" w:sz="0" w:space="0" w:color="auto"/>
        <w:bottom w:val="none" w:sz="0" w:space="0" w:color="auto"/>
        <w:right w:val="none" w:sz="0" w:space="0" w:color="auto"/>
      </w:divBdr>
    </w:div>
    <w:div w:id="722171873">
      <w:bodyDiv w:val="1"/>
      <w:marLeft w:val="0"/>
      <w:marRight w:val="0"/>
      <w:marTop w:val="0"/>
      <w:marBottom w:val="0"/>
      <w:divBdr>
        <w:top w:val="none" w:sz="0" w:space="0" w:color="auto"/>
        <w:left w:val="none" w:sz="0" w:space="0" w:color="auto"/>
        <w:bottom w:val="none" w:sz="0" w:space="0" w:color="auto"/>
        <w:right w:val="none" w:sz="0" w:space="0" w:color="auto"/>
      </w:divBdr>
    </w:div>
    <w:div w:id="736132467">
      <w:bodyDiv w:val="1"/>
      <w:marLeft w:val="0"/>
      <w:marRight w:val="0"/>
      <w:marTop w:val="0"/>
      <w:marBottom w:val="0"/>
      <w:divBdr>
        <w:top w:val="none" w:sz="0" w:space="0" w:color="auto"/>
        <w:left w:val="none" w:sz="0" w:space="0" w:color="auto"/>
        <w:bottom w:val="none" w:sz="0" w:space="0" w:color="auto"/>
        <w:right w:val="none" w:sz="0" w:space="0" w:color="auto"/>
      </w:divBdr>
    </w:div>
    <w:div w:id="758405614">
      <w:bodyDiv w:val="1"/>
      <w:marLeft w:val="0"/>
      <w:marRight w:val="0"/>
      <w:marTop w:val="0"/>
      <w:marBottom w:val="0"/>
      <w:divBdr>
        <w:top w:val="none" w:sz="0" w:space="0" w:color="auto"/>
        <w:left w:val="none" w:sz="0" w:space="0" w:color="auto"/>
        <w:bottom w:val="none" w:sz="0" w:space="0" w:color="auto"/>
        <w:right w:val="none" w:sz="0" w:space="0" w:color="auto"/>
      </w:divBdr>
    </w:div>
    <w:div w:id="771432700">
      <w:bodyDiv w:val="1"/>
      <w:marLeft w:val="0"/>
      <w:marRight w:val="0"/>
      <w:marTop w:val="0"/>
      <w:marBottom w:val="0"/>
      <w:divBdr>
        <w:top w:val="none" w:sz="0" w:space="0" w:color="auto"/>
        <w:left w:val="none" w:sz="0" w:space="0" w:color="auto"/>
        <w:bottom w:val="none" w:sz="0" w:space="0" w:color="auto"/>
        <w:right w:val="none" w:sz="0" w:space="0" w:color="auto"/>
      </w:divBdr>
    </w:div>
    <w:div w:id="791048687">
      <w:bodyDiv w:val="1"/>
      <w:marLeft w:val="0"/>
      <w:marRight w:val="0"/>
      <w:marTop w:val="0"/>
      <w:marBottom w:val="0"/>
      <w:divBdr>
        <w:top w:val="none" w:sz="0" w:space="0" w:color="auto"/>
        <w:left w:val="none" w:sz="0" w:space="0" w:color="auto"/>
        <w:bottom w:val="none" w:sz="0" w:space="0" w:color="auto"/>
        <w:right w:val="none" w:sz="0" w:space="0" w:color="auto"/>
      </w:divBdr>
    </w:div>
    <w:div w:id="799373375">
      <w:bodyDiv w:val="1"/>
      <w:marLeft w:val="0"/>
      <w:marRight w:val="0"/>
      <w:marTop w:val="0"/>
      <w:marBottom w:val="0"/>
      <w:divBdr>
        <w:top w:val="none" w:sz="0" w:space="0" w:color="auto"/>
        <w:left w:val="none" w:sz="0" w:space="0" w:color="auto"/>
        <w:bottom w:val="none" w:sz="0" w:space="0" w:color="auto"/>
        <w:right w:val="none" w:sz="0" w:space="0" w:color="auto"/>
      </w:divBdr>
    </w:div>
    <w:div w:id="971440375">
      <w:bodyDiv w:val="1"/>
      <w:marLeft w:val="0"/>
      <w:marRight w:val="0"/>
      <w:marTop w:val="0"/>
      <w:marBottom w:val="0"/>
      <w:divBdr>
        <w:top w:val="none" w:sz="0" w:space="0" w:color="auto"/>
        <w:left w:val="none" w:sz="0" w:space="0" w:color="auto"/>
        <w:bottom w:val="none" w:sz="0" w:space="0" w:color="auto"/>
        <w:right w:val="none" w:sz="0" w:space="0" w:color="auto"/>
      </w:divBdr>
    </w:div>
    <w:div w:id="1036810449">
      <w:bodyDiv w:val="1"/>
      <w:marLeft w:val="0"/>
      <w:marRight w:val="0"/>
      <w:marTop w:val="0"/>
      <w:marBottom w:val="0"/>
      <w:divBdr>
        <w:top w:val="none" w:sz="0" w:space="0" w:color="auto"/>
        <w:left w:val="none" w:sz="0" w:space="0" w:color="auto"/>
        <w:bottom w:val="none" w:sz="0" w:space="0" w:color="auto"/>
        <w:right w:val="none" w:sz="0" w:space="0" w:color="auto"/>
      </w:divBdr>
    </w:div>
    <w:div w:id="1043291036">
      <w:bodyDiv w:val="1"/>
      <w:marLeft w:val="0"/>
      <w:marRight w:val="0"/>
      <w:marTop w:val="0"/>
      <w:marBottom w:val="0"/>
      <w:divBdr>
        <w:top w:val="none" w:sz="0" w:space="0" w:color="auto"/>
        <w:left w:val="none" w:sz="0" w:space="0" w:color="auto"/>
        <w:bottom w:val="none" w:sz="0" w:space="0" w:color="auto"/>
        <w:right w:val="none" w:sz="0" w:space="0" w:color="auto"/>
      </w:divBdr>
    </w:div>
    <w:div w:id="1073350890">
      <w:bodyDiv w:val="1"/>
      <w:marLeft w:val="0"/>
      <w:marRight w:val="0"/>
      <w:marTop w:val="0"/>
      <w:marBottom w:val="0"/>
      <w:divBdr>
        <w:top w:val="none" w:sz="0" w:space="0" w:color="auto"/>
        <w:left w:val="none" w:sz="0" w:space="0" w:color="auto"/>
        <w:bottom w:val="none" w:sz="0" w:space="0" w:color="auto"/>
        <w:right w:val="none" w:sz="0" w:space="0" w:color="auto"/>
      </w:divBdr>
    </w:div>
    <w:div w:id="1129057559">
      <w:bodyDiv w:val="1"/>
      <w:marLeft w:val="0"/>
      <w:marRight w:val="0"/>
      <w:marTop w:val="0"/>
      <w:marBottom w:val="0"/>
      <w:divBdr>
        <w:top w:val="none" w:sz="0" w:space="0" w:color="auto"/>
        <w:left w:val="none" w:sz="0" w:space="0" w:color="auto"/>
        <w:bottom w:val="none" w:sz="0" w:space="0" w:color="auto"/>
        <w:right w:val="none" w:sz="0" w:space="0" w:color="auto"/>
      </w:divBdr>
    </w:div>
    <w:div w:id="1132790038">
      <w:bodyDiv w:val="1"/>
      <w:marLeft w:val="0"/>
      <w:marRight w:val="0"/>
      <w:marTop w:val="0"/>
      <w:marBottom w:val="0"/>
      <w:divBdr>
        <w:top w:val="none" w:sz="0" w:space="0" w:color="auto"/>
        <w:left w:val="none" w:sz="0" w:space="0" w:color="auto"/>
        <w:bottom w:val="none" w:sz="0" w:space="0" w:color="auto"/>
        <w:right w:val="none" w:sz="0" w:space="0" w:color="auto"/>
      </w:divBdr>
    </w:div>
    <w:div w:id="1139492736">
      <w:bodyDiv w:val="1"/>
      <w:marLeft w:val="0"/>
      <w:marRight w:val="0"/>
      <w:marTop w:val="0"/>
      <w:marBottom w:val="0"/>
      <w:divBdr>
        <w:top w:val="none" w:sz="0" w:space="0" w:color="auto"/>
        <w:left w:val="none" w:sz="0" w:space="0" w:color="auto"/>
        <w:bottom w:val="none" w:sz="0" w:space="0" w:color="auto"/>
        <w:right w:val="none" w:sz="0" w:space="0" w:color="auto"/>
      </w:divBdr>
    </w:div>
    <w:div w:id="1151482154">
      <w:bodyDiv w:val="1"/>
      <w:marLeft w:val="0"/>
      <w:marRight w:val="0"/>
      <w:marTop w:val="0"/>
      <w:marBottom w:val="0"/>
      <w:divBdr>
        <w:top w:val="none" w:sz="0" w:space="0" w:color="auto"/>
        <w:left w:val="none" w:sz="0" w:space="0" w:color="auto"/>
        <w:bottom w:val="none" w:sz="0" w:space="0" w:color="auto"/>
        <w:right w:val="none" w:sz="0" w:space="0" w:color="auto"/>
      </w:divBdr>
    </w:div>
    <w:div w:id="119269424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245722959">
      <w:bodyDiv w:val="1"/>
      <w:marLeft w:val="0"/>
      <w:marRight w:val="0"/>
      <w:marTop w:val="0"/>
      <w:marBottom w:val="0"/>
      <w:divBdr>
        <w:top w:val="none" w:sz="0" w:space="0" w:color="auto"/>
        <w:left w:val="none" w:sz="0" w:space="0" w:color="auto"/>
        <w:bottom w:val="none" w:sz="0" w:space="0" w:color="auto"/>
        <w:right w:val="none" w:sz="0" w:space="0" w:color="auto"/>
      </w:divBdr>
    </w:div>
    <w:div w:id="1310478905">
      <w:bodyDiv w:val="1"/>
      <w:marLeft w:val="0"/>
      <w:marRight w:val="0"/>
      <w:marTop w:val="0"/>
      <w:marBottom w:val="0"/>
      <w:divBdr>
        <w:top w:val="none" w:sz="0" w:space="0" w:color="auto"/>
        <w:left w:val="none" w:sz="0" w:space="0" w:color="auto"/>
        <w:bottom w:val="none" w:sz="0" w:space="0" w:color="auto"/>
        <w:right w:val="none" w:sz="0" w:space="0" w:color="auto"/>
      </w:divBdr>
    </w:div>
    <w:div w:id="1315065307">
      <w:bodyDiv w:val="1"/>
      <w:marLeft w:val="0"/>
      <w:marRight w:val="0"/>
      <w:marTop w:val="0"/>
      <w:marBottom w:val="0"/>
      <w:divBdr>
        <w:top w:val="none" w:sz="0" w:space="0" w:color="auto"/>
        <w:left w:val="none" w:sz="0" w:space="0" w:color="auto"/>
        <w:bottom w:val="none" w:sz="0" w:space="0" w:color="auto"/>
        <w:right w:val="none" w:sz="0" w:space="0" w:color="auto"/>
      </w:divBdr>
    </w:div>
    <w:div w:id="1444837321">
      <w:bodyDiv w:val="1"/>
      <w:marLeft w:val="0"/>
      <w:marRight w:val="0"/>
      <w:marTop w:val="0"/>
      <w:marBottom w:val="0"/>
      <w:divBdr>
        <w:top w:val="none" w:sz="0" w:space="0" w:color="auto"/>
        <w:left w:val="none" w:sz="0" w:space="0" w:color="auto"/>
        <w:bottom w:val="none" w:sz="0" w:space="0" w:color="auto"/>
        <w:right w:val="none" w:sz="0" w:space="0" w:color="auto"/>
      </w:divBdr>
    </w:div>
    <w:div w:id="1484664700">
      <w:bodyDiv w:val="1"/>
      <w:marLeft w:val="0"/>
      <w:marRight w:val="0"/>
      <w:marTop w:val="0"/>
      <w:marBottom w:val="0"/>
      <w:divBdr>
        <w:top w:val="none" w:sz="0" w:space="0" w:color="auto"/>
        <w:left w:val="none" w:sz="0" w:space="0" w:color="auto"/>
        <w:bottom w:val="none" w:sz="0" w:space="0" w:color="auto"/>
        <w:right w:val="none" w:sz="0" w:space="0" w:color="auto"/>
      </w:divBdr>
    </w:div>
    <w:div w:id="1495799792">
      <w:bodyDiv w:val="1"/>
      <w:marLeft w:val="0"/>
      <w:marRight w:val="0"/>
      <w:marTop w:val="0"/>
      <w:marBottom w:val="0"/>
      <w:divBdr>
        <w:top w:val="none" w:sz="0" w:space="0" w:color="auto"/>
        <w:left w:val="none" w:sz="0" w:space="0" w:color="auto"/>
        <w:bottom w:val="none" w:sz="0" w:space="0" w:color="auto"/>
        <w:right w:val="none" w:sz="0" w:space="0" w:color="auto"/>
      </w:divBdr>
    </w:div>
    <w:div w:id="1508594672">
      <w:bodyDiv w:val="1"/>
      <w:marLeft w:val="0"/>
      <w:marRight w:val="0"/>
      <w:marTop w:val="0"/>
      <w:marBottom w:val="0"/>
      <w:divBdr>
        <w:top w:val="none" w:sz="0" w:space="0" w:color="auto"/>
        <w:left w:val="none" w:sz="0" w:space="0" w:color="auto"/>
        <w:bottom w:val="none" w:sz="0" w:space="0" w:color="auto"/>
        <w:right w:val="none" w:sz="0" w:space="0" w:color="auto"/>
      </w:divBdr>
    </w:div>
    <w:div w:id="1602487526">
      <w:bodyDiv w:val="1"/>
      <w:marLeft w:val="0"/>
      <w:marRight w:val="0"/>
      <w:marTop w:val="0"/>
      <w:marBottom w:val="0"/>
      <w:divBdr>
        <w:top w:val="none" w:sz="0" w:space="0" w:color="auto"/>
        <w:left w:val="none" w:sz="0" w:space="0" w:color="auto"/>
        <w:bottom w:val="none" w:sz="0" w:space="0" w:color="auto"/>
        <w:right w:val="none" w:sz="0" w:space="0" w:color="auto"/>
      </w:divBdr>
    </w:div>
    <w:div w:id="1609313220">
      <w:bodyDiv w:val="1"/>
      <w:marLeft w:val="0"/>
      <w:marRight w:val="0"/>
      <w:marTop w:val="0"/>
      <w:marBottom w:val="0"/>
      <w:divBdr>
        <w:top w:val="none" w:sz="0" w:space="0" w:color="auto"/>
        <w:left w:val="none" w:sz="0" w:space="0" w:color="auto"/>
        <w:bottom w:val="none" w:sz="0" w:space="0" w:color="auto"/>
        <w:right w:val="none" w:sz="0" w:space="0" w:color="auto"/>
      </w:divBdr>
    </w:div>
    <w:div w:id="1622035461">
      <w:bodyDiv w:val="1"/>
      <w:marLeft w:val="0"/>
      <w:marRight w:val="0"/>
      <w:marTop w:val="0"/>
      <w:marBottom w:val="0"/>
      <w:divBdr>
        <w:top w:val="none" w:sz="0" w:space="0" w:color="auto"/>
        <w:left w:val="none" w:sz="0" w:space="0" w:color="auto"/>
        <w:bottom w:val="none" w:sz="0" w:space="0" w:color="auto"/>
        <w:right w:val="none" w:sz="0" w:space="0" w:color="auto"/>
      </w:divBdr>
    </w:div>
    <w:div w:id="1645699505">
      <w:bodyDiv w:val="1"/>
      <w:marLeft w:val="0"/>
      <w:marRight w:val="0"/>
      <w:marTop w:val="0"/>
      <w:marBottom w:val="0"/>
      <w:divBdr>
        <w:top w:val="none" w:sz="0" w:space="0" w:color="auto"/>
        <w:left w:val="none" w:sz="0" w:space="0" w:color="auto"/>
        <w:bottom w:val="none" w:sz="0" w:space="0" w:color="auto"/>
        <w:right w:val="none" w:sz="0" w:space="0" w:color="auto"/>
      </w:divBdr>
    </w:div>
    <w:div w:id="1701199314">
      <w:bodyDiv w:val="1"/>
      <w:marLeft w:val="0"/>
      <w:marRight w:val="0"/>
      <w:marTop w:val="0"/>
      <w:marBottom w:val="0"/>
      <w:divBdr>
        <w:top w:val="none" w:sz="0" w:space="0" w:color="auto"/>
        <w:left w:val="none" w:sz="0" w:space="0" w:color="auto"/>
        <w:bottom w:val="none" w:sz="0" w:space="0" w:color="auto"/>
        <w:right w:val="none" w:sz="0" w:space="0" w:color="auto"/>
      </w:divBdr>
    </w:div>
    <w:div w:id="1706637462">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754159467">
      <w:bodyDiv w:val="1"/>
      <w:marLeft w:val="0"/>
      <w:marRight w:val="0"/>
      <w:marTop w:val="0"/>
      <w:marBottom w:val="0"/>
      <w:divBdr>
        <w:top w:val="none" w:sz="0" w:space="0" w:color="auto"/>
        <w:left w:val="none" w:sz="0" w:space="0" w:color="auto"/>
        <w:bottom w:val="none" w:sz="0" w:space="0" w:color="auto"/>
        <w:right w:val="none" w:sz="0" w:space="0" w:color="auto"/>
      </w:divBdr>
    </w:div>
    <w:div w:id="1777867938">
      <w:bodyDiv w:val="1"/>
      <w:marLeft w:val="0"/>
      <w:marRight w:val="0"/>
      <w:marTop w:val="0"/>
      <w:marBottom w:val="0"/>
      <w:divBdr>
        <w:top w:val="none" w:sz="0" w:space="0" w:color="auto"/>
        <w:left w:val="none" w:sz="0" w:space="0" w:color="auto"/>
        <w:bottom w:val="none" w:sz="0" w:space="0" w:color="auto"/>
        <w:right w:val="none" w:sz="0" w:space="0" w:color="auto"/>
      </w:divBdr>
      <w:divsChild>
        <w:div w:id="382683491">
          <w:marLeft w:val="547"/>
          <w:marRight w:val="0"/>
          <w:marTop w:val="115"/>
          <w:marBottom w:val="0"/>
          <w:divBdr>
            <w:top w:val="none" w:sz="0" w:space="0" w:color="auto"/>
            <w:left w:val="none" w:sz="0" w:space="0" w:color="auto"/>
            <w:bottom w:val="none" w:sz="0" w:space="0" w:color="auto"/>
            <w:right w:val="none" w:sz="0" w:space="0" w:color="auto"/>
          </w:divBdr>
        </w:div>
        <w:div w:id="524055236">
          <w:marLeft w:val="547"/>
          <w:marRight w:val="0"/>
          <w:marTop w:val="115"/>
          <w:marBottom w:val="0"/>
          <w:divBdr>
            <w:top w:val="none" w:sz="0" w:space="0" w:color="auto"/>
            <w:left w:val="none" w:sz="0" w:space="0" w:color="auto"/>
            <w:bottom w:val="none" w:sz="0" w:space="0" w:color="auto"/>
            <w:right w:val="none" w:sz="0" w:space="0" w:color="auto"/>
          </w:divBdr>
        </w:div>
        <w:div w:id="1060127694">
          <w:marLeft w:val="547"/>
          <w:marRight w:val="0"/>
          <w:marTop w:val="115"/>
          <w:marBottom w:val="0"/>
          <w:divBdr>
            <w:top w:val="none" w:sz="0" w:space="0" w:color="auto"/>
            <w:left w:val="none" w:sz="0" w:space="0" w:color="auto"/>
            <w:bottom w:val="none" w:sz="0" w:space="0" w:color="auto"/>
            <w:right w:val="none" w:sz="0" w:space="0" w:color="auto"/>
          </w:divBdr>
        </w:div>
        <w:div w:id="1096829603">
          <w:marLeft w:val="547"/>
          <w:marRight w:val="0"/>
          <w:marTop w:val="115"/>
          <w:marBottom w:val="0"/>
          <w:divBdr>
            <w:top w:val="none" w:sz="0" w:space="0" w:color="auto"/>
            <w:left w:val="none" w:sz="0" w:space="0" w:color="auto"/>
            <w:bottom w:val="none" w:sz="0" w:space="0" w:color="auto"/>
            <w:right w:val="none" w:sz="0" w:space="0" w:color="auto"/>
          </w:divBdr>
        </w:div>
        <w:div w:id="1811943085">
          <w:marLeft w:val="547"/>
          <w:marRight w:val="0"/>
          <w:marTop w:val="115"/>
          <w:marBottom w:val="0"/>
          <w:divBdr>
            <w:top w:val="none" w:sz="0" w:space="0" w:color="auto"/>
            <w:left w:val="none" w:sz="0" w:space="0" w:color="auto"/>
            <w:bottom w:val="none" w:sz="0" w:space="0" w:color="auto"/>
            <w:right w:val="none" w:sz="0" w:space="0" w:color="auto"/>
          </w:divBdr>
        </w:div>
        <w:div w:id="1879858488">
          <w:marLeft w:val="547"/>
          <w:marRight w:val="0"/>
          <w:marTop w:val="115"/>
          <w:marBottom w:val="0"/>
          <w:divBdr>
            <w:top w:val="none" w:sz="0" w:space="0" w:color="auto"/>
            <w:left w:val="none" w:sz="0" w:space="0" w:color="auto"/>
            <w:bottom w:val="none" w:sz="0" w:space="0" w:color="auto"/>
            <w:right w:val="none" w:sz="0" w:space="0" w:color="auto"/>
          </w:divBdr>
        </w:div>
      </w:divsChild>
    </w:div>
    <w:div w:id="1789736381">
      <w:bodyDiv w:val="1"/>
      <w:marLeft w:val="0"/>
      <w:marRight w:val="0"/>
      <w:marTop w:val="0"/>
      <w:marBottom w:val="0"/>
      <w:divBdr>
        <w:top w:val="none" w:sz="0" w:space="0" w:color="auto"/>
        <w:left w:val="none" w:sz="0" w:space="0" w:color="auto"/>
        <w:bottom w:val="none" w:sz="0" w:space="0" w:color="auto"/>
        <w:right w:val="none" w:sz="0" w:space="0" w:color="auto"/>
      </w:divBdr>
    </w:div>
    <w:div w:id="1972785483">
      <w:bodyDiv w:val="1"/>
      <w:marLeft w:val="0"/>
      <w:marRight w:val="0"/>
      <w:marTop w:val="0"/>
      <w:marBottom w:val="0"/>
      <w:divBdr>
        <w:top w:val="none" w:sz="0" w:space="0" w:color="auto"/>
        <w:left w:val="none" w:sz="0" w:space="0" w:color="auto"/>
        <w:bottom w:val="none" w:sz="0" w:space="0" w:color="auto"/>
        <w:right w:val="none" w:sz="0" w:space="0" w:color="auto"/>
      </w:divBdr>
    </w:div>
    <w:div w:id="1980185286">
      <w:bodyDiv w:val="1"/>
      <w:marLeft w:val="0"/>
      <w:marRight w:val="0"/>
      <w:marTop w:val="0"/>
      <w:marBottom w:val="0"/>
      <w:divBdr>
        <w:top w:val="none" w:sz="0" w:space="0" w:color="auto"/>
        <w:left w:val="none" w:sz="0" w:space="0" w:color="auto"/>
        <w:bottom w:val="none" w:sz="0" w:space="0" w:color="auto"/>
        <w:right w:val="none" w:sz="0" w:space="0" w:color="auto"/>
      </w:divBdr>
    </w:div>
    <w:div w:id="2046250447">
      <w:bodyDiv w:val="1"/>
      <w:marLeft w:val="0"/>
      <w:marRight w:val="0"/>
      <w:marTop w:val="0"/>
      <w:marBottom w:val="0"/>
      <w:divBdr>
        <w:top w:val="none" w:sz="0" w:space="0" w:color="auto"/>
        <w:left w:val="none" w:sz="0" w:space="0" w:color="auto"/>
        <w:bottom w:val="none" w:sz="0" w:space="0" w:color="auto"/>
        <w:right w:val="none" w:sz="0" w:space="0" w:color="auto"/>
      </w:divBdr>
    </w:div>
    <w:div w:id="2078626335">
      <w:bodyDiv w:val="1"/>
      <w:marLeft w:val="0"/>
      <w:marRight w:val="0"/>
      <w:marTop w:val="0"/>
      <w:marBottom w:val="0"/>
      <w:divBdr>
        <w:top w:val="none" w:sz="0" w:space="0" w:color="auto"/>
        <w:left w:val="none" w:sz="0" w:space="0" w:color="auto"/>
        <w:bottom w:val="none" w:sz="0" w:space="0" w:color="auto"/>
        <w:right w:val="none" w:sz="0" w:space="0" w:color="auto"/>
      </w:divBdr>
    </w:div>
    <w:div w:id="2109234434">
      <w:bodyDiv w:val="1"/>
      <w:marLeft w:val="0"/>
      <w:marRight w:val="0"/>
      <w:marTop w:val="0"/>
      <w:marBottom w:val="0"/>
      <w:divBdr>
        <w:top w:val="none" w:sz="0" w:space="0" w:color="auto"/>
        <w:left w:val="none" w:sz="0" w:space="0" w:color="auto"/>
        <w:bottom w:val="none" w:sz="0" w:space="0" w:color="auto"/>
        <w:right w:val="none" w:sz="0" w:space="0" w:color="auto"/>
      </w:divBdr>
    </w:div>
    <w:div w:id="21402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pravy.e15.cz/byznys/prumysl-a-energetika/z-vyhodnych-uveru-na-uspory-neziskaly-firmy-ani-korunu-1345741" TargetMode="External"/><Relationship Id="rId1" Type="http://schemas.openxmlformats.org/officeDocument/2006/relationships/hyperlink" Target="https://www.agentura-api.org/op-pik-obecne/statistik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KRDA\AppData\Local\Microsoft\Windows\INetCache\Content.Outlook\I95NTU5D\Graf-p&#345;ehled%20v&#253;zev%20PO%203%20OPPIK%20-%20do%20KZ%20(09.07.2018)%20(graf%20&#269;.%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KRDA\AppData\Local\Microsoft\Windows\INetCache\Content.Outlook\I95NTU5D\Graf%20&#269;.%202%20-%20m&#283;rn&#225;%20dotace%20na%20kontrolovan&#253;ch%20projektech%20(09.07.20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99171660038751"/>
          <c:y val="0.26268576120077364"/>
          <c:w val="0.42312053064353605"/>
          <c:h val="0.68198205892562935"/>
        </c:manualLayout>
      </c:layout>
      <c:doughnutChart>
        <c:varyColors val="1"/>
        <c:ser>
          <c:idx val="0"/>
          <c:order val="0"/>
          <c:dPt>
            <c:idx val="0"/>
            <c:bubble3D val="0"/>
            <c:spPr>
              <a:solidFill>
                <a:srgbClr val="004595"/>
              </a:solidFill>
              <a:ln w="19050">
                <a:solidFill>
                  <a:schemeClr val="lt1"/>
                </a:solidFill>
              </a:ln>
              <a:effectLst/>
            </c:spPr>
            <c:extLst>
              <c:ext xmlns:c16="http://schemas.microsoft.com/office/drawing/2014/chart" uri="{C3380CC4-5D6E-409C-BE32-E72D297353CC}">
                <c16:uniqueId val="{00000001-E735-47F9-B0A0-FC7A01E481BD}"/>
              </c:ext>
            </c:extLst>
          </c:dPt>
          <c:dPt>
            <c:idx val="1"/>
            <c:bubble3D val="0"/>
            <c:spPr>
              <a:solidFill>
                <a:srgbClr val="004595">
                  <a:alpha val="61176"/>
                </a:srgbClr>
              </a:solidFill>
              <a:ln w="19050">
                <a:solidFill>
                  <a:schemeClr val="lt1"/>
                </a:solidFill>
              </a:ln>
              <a:effectLst/>
            </c:spPr>
            <c:extLst>
              <c:ext xmlns:c16="http://schemas.microsoft.com/office/drawing/2014/chart" uri="{C3380CC4-5D6E-409C-BE32-E72D297353CC}">
                <c16:uniqueId val="{00000003-E735-47F9-B0A0-FC7A01E481BD}"/>
              </c:ext>
            </c:extLst>
          </c:dPt>
          <c:dPt>
            <c:idx val="2"/>
            <c:bubble3D val="0"/>
            <c:spPr>
              <a:solidFill>
                <a:srgbClr val="004595">
                  <a:alpha val="20000"/>
                </a:srgbClr>
              </a:solidFill>
              <a:ln w="19050">
                <a:solidFill>
                  <a:schemeClr val="lt1"/>
                </a:solidFill>
              </a:ln>
              <a:effectLst/>
            </c:spPr>
            <c:extLst>
              <c:ext xmlns:c16="http://schemas.microsoft.com/office/drawing/2014/chart" uri="{C3380CC4-5D6E-409C-BE32-E72D297353CC}">
                <c16:uniqueId val="{00000005-E735-47F9-B0A0-FC7A01E481BD}"/>
              </c:ext>
            </c:extLst>
          </c:dPt>
          <c:dPt>
            <c:idx val="3"/>
            <c:bubble3D val="0"/>
            <c:spPr>
              <a:solidFill>
                <a:srgbClr val="BD2A33">
                  <a:alpha val="20000"/>
                </a:srgbClr>
              </a:solidFill>
              <a:ln w="19050">
                <a:solidFill>
                  <a:schemeClr val="lt1"/>
                </a:solidFill>
              </a:ln>
              <a:effectLst/>
            </c:spPr>
            <c:extLst>
              <c:ext xmlns:c16="http://schemas.microsoft.com/office/drawing/2014/chart" uri="{C3380CC4-5D6E-409C-BE32-E72D297353CC}">
                <c16:uniqueId val="{00000007-E735-47F9-B0A0-FC7A01E481BD}"/>
              </c:ext>
            </c:extLst>
          </c:dPt>
          <c:dPt>
            <c:idx val="4"/>
            <c:bubble3D val="0"/>
            <c:spPr>
              <a:solidFill>
                <a:srgbClr val="BD2A33">
                  <a:alpha val="60000"/>
                </a:srgbClr>
              </a:solidFill>
              <a:ln w="19050">
                <a:solidFill>
                  <a:schemeClr val="lt1"/>
                </a:solidFill>
              </a:ln>
              <a:effectLst/>
            </c:spPr>
            <c:extLst>
              <c:ext xmlns:c16="http://schemas.microsoft.com/office/drawing/2014/chart" uri="{C3380CC4-5D6E-409C-BE32-E72D297353CC}">
                <c16:uniqueId val="{00000009-E735-47F9-B0A0-FC7A01E481BD}"/>
              </c:ext>
            </c:extLst>
          </c:dPt>
          <c:dPt>
            <c:idx val="5"/>
            <c:bubble3D val="0"/>
            <c:spPr>
              <a:solidFill>
                <a:srgbClr val="BD2A33"/>
              </a:solidFill>
              <a:ln w="19050">
                <a:solidFill>
                  <a:schemeClr val="lt1"/>
                </a:solidFill>
              </a:ln>
              <a:effectLst/>
            </c:spPr>
            <c:extLst>
              <c:ext xmlns:c16="http://schemas.microsoft.com/office/drawing/2014/chart" uri="{C3380CC4-5D6E-409C-BE32-E72D297353CC}">
                <c16:uniqueId val="{0000000B-E735-47F9-B0A0-FC7A01E481BD}"/>
              </c:ext>
            </c:extLst>
          </c:dPt>
          <c:dLbls>
            <c:dLbl>
              <c:idx val="0"/>
              <c:layout>
                <c:manualLayout>
                  <c:x val="0.15223387698484939"/>
                  <c:y val="9.2573960095435948E-2"/>
                </c:manualLayout>
              </c:layout>
              <c:tx>
                <c:rich>
                  <a:bodyPr/>
                  <a:lstStyle/>
                  <a:p>
                    <a:fld id="{68B8A6C8-6B6C-478A-AFA4-688E3561A0A6}" type="CATEGORYNAME">
                      <a:rPr lang="en-US" b="1"/>
                      <a:pPr/>
                      <a:t>[NÁZEV KATEGORIE]</a:t>
                    </a:fld>
                    <a:r>
                      <a:rPr lang="en-US" baseline="0"/>
                      <a:t>
</a:t>
                    </a:r>
                    <a:fld id="{1F735AA8-0BED-4810-A5EC-090457752F3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5453061447748859"/>
                      <c:h val="0.10910112792933774"/>
                    </c:manualLayout>
                  </c15:layout>
                  <c15:dlblFieldTable/>
                  <c15:showDataLabelsRange val="0"/>
                </c:ext>
                <c:ext xmlns:c16="http://schemas.microsoft.com/office/drawing/2014/chart" uri="{C3380CC4-5D6E-409C-BE32-E72D297353CC}">
                  <c16:uniqueId val="{00000001-E735-47F9-B0A0-FC7A01E481BD}"/>
                </c:ext>
              </c:extLst>
            </c:dLbl>
            <c:dLbl>
              <c:idx val="1"/>
              <c:layout>
                <c:manualLayout>
                  <c:x val="-0.17941833304702104"/>
                  <c:y val="8.5114308227216884E-2"/>
                </c:manualLayout>
              </c:layout>
              <c:tx>
                <c:rich>
                  <a:bodyPr/>
                  <a:lstStyle/>
                  <a:p>
                    <a:fld id="{D0E7BD4A-C7F0-4481-AEAF-382C9BF4527A}" type="CATEGORYNAME">
                      <a:rPr lang="en-US" b="1"/>
                      <a:pPr/>
                      <a:t>[NÁZEV KATEGORIE]</a:t>
                    </a:fld>
                    <a:r>
                      <a:rPr lang="en-US" baseline="0"/>
                      <a:t>
</a:t>
                    </a:r>
                    <a:fld id="{04CE78C0-4F91-48CC-8476-06A666093180}"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3919350524036986"/>
                      <c:h val="0.10910112792933774"/>
                    </c:manualLayout>
                  </c15:layout>
                  <c15:dlblFieldTable/>
                  <c15:showDataLabelsRange val="0"/>
                </c:ext>
                <c:ext xmlns:c16="http://schemas.microsoft.com/office/drawing/2014/chart" uri="{C3380CC4-5D6E-409C-BE32-E72D297353CC}">
                  <c16:uniqueId val="{00000003-E735-47F9-B0A0-FC7A01E481BD}"/>
                </c:ext>
              </c:extLst>
            </c:dLbl>
            <c:dLbl>
              <c:idx val="2"/>
              <c:layout>
                <c:manualLayout>
                  <c:x val="-0.21484926725416242"/>
                  <c:y val="-9.4650738636675724E-4"/>
                </c:manualLayout>
              </c:layout>
              <c:tx>
                <c:rich>
                  <a:bodyPr/>
                  <a:lstStyle/>
                  <a:p>
                    <a:fld id="{F0B61497-54F0-4A01-89AB-B8E61EE83E41}" type="CATEGORYNAME">
                      <a:rPr lang="en-US" b="1"/>
                      <a:pPr/>
                      <a:t>[NÁZEV KATEGORIE]</a:t>
                    </a:fld>
                    <a:r>
                      <a:rPr lang="en-US" baseline="0"/>
                      <a:t>
</a:t>
                    </a:r>
                    <a:fld id="{F51BA482-27B6-4D68-BC54-F2A412D9278D}"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8603573690377598"/>
                      <c:h val="0.10910112792933774"/>
                    </c:manualLayout>
                  </c15:layout>
                  <c15:dlblFieldTable/>
                  <c15:showDataLabelsRange val="0"/>
                </c:ext>
                <c:ext xmlns:c16="http://schemas.microsoft.com/office/drawing/2014/chart" uri="{C3380CC4-5D6E-409C-BE32-E72D297353CC}">
                  <c16:uniqueId val="{00000005-E735-47F9-B0A0-FC7A01E481BD}"/>
                </c:ext>
              </c:extLst>
            </c:dLbl>
            <c:dLbl>
              <c:idx val="3"/>
              <c:layout>
                <c:manualLayout>
                  <c:x val="-0.20086021891353453"/>
                  <c:y val="-0.10191312684934677"/>
                </c:manualLayout>
              </c:layout>
              <c:tx>
                <c:rich>
                  <a:bodyPr/>
                  <a:lstStyle/>
                  <a:p>
                    <a:fld id="{1BD2C300-29F6-4C2D-9366-19EBB156E4EC}" type="CATEGORYNAME">
                      <a:rPr lang="en-US" b="1"/>
                      <a:pPr/>
                      <a:t>[NÁZEV KATEGORIE]</a:t>
                    </a:fld>
                    <a:r>
                      <a:rPr lang="en-US" baseline="0"/>
                      <a:t>
</a:t>
                    </a:r>
                    <a:fld id="{488F534F-C772-4E15-BF57-0867E99CBA3C}"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34363083318590376"/>
                      <c:h val="0.10910112792933774"/>
                    </c:manualLayout>
                  </c15:layout>
                  <c15:dlblFieldTable/>
                  <c15:showDataLabelsRange val="0"/>
                </c:ext>
                <c:ext xmlns:c16="http://schemas.microsoft.com/office/drawing/2014/chart" uri="{C3380CC4-5D6E-409C-BE32-E72D297353CC}">
                  <c16:uniqueId val="{00000007-E735-47F9-B0A0-FC7A01E481BD}"/>
                </c:ext>
              </c:extLst>
            </c:dLbl>
            <c:dLbl>
              <c:idx val="4"/>
              <c:layout>
                <c:manualLayout>
                  <c:x val="-5.9364249934404568E-2"/>
                  <c:y val="-0.20714832794256213"/>
                </c:manualLayout>
              </c:layout>
              <c:tx>
                <c:rich>
                  <a:bodyPr/>
                  <a:lstStyle/>
                  <a:p>
                    <a:fld id="{F5D2EA27-76E0-4EB4-92E2-80CCB44B25B0}" type="CATEGORYNAME">
                      <a:rPr lang="en-US" b="1"/>
                      <a:pPr/>
                      <a:t>[NÁZEV KATEGORIE]</a:t>
                    </a:fld>
                    <a:r>
                      <a:rPr lang="en-US" baseline="0"/>
                      <a:t>
</a:t>
                    </a:r>
                    <a:fld id="{207F8C03-218D-4EC9-8B21-92FBACA44D89}"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2441329480509825"/>
                      <c:h val="0.10910112792933774"/>
                    </c:manualLayout>
                  </c15:layout>
                  <c15:dlblFieldTable/>
                  <c15:showDataLabelsRange val="0"/>
                </c:ext>
                <c:ext xmlns:c16="http://schemas.microsoft.com/office/drawing/2014/chart" uri="{C3380CC4-5D6E-409C-BE32-E72D297353CC}">
                  <c16:uniqueId val="{00000009-E735-47F9-B0A0-FC7A01E481BD}"/>
                </c:ext>
              </c:extLst>
            </c:dLbl>
            <c:dLbl>
              <c:idx val="5"/>
              <c:layout>
                <c:manualLayout>
                  <c:x val="0.16847675870538978"/>
                  <c:y val="-0.15426623981309548"/>
                </c:manualLayout>
              </c:layout>
              <c:tx>
                <c:rich>
                  <a:bodyPr/>
                  <a:lstStyle/>
                  <a:p>
                    <a:fld id="{2100FD99-915E-4D09-A10C-AA6206453BF2}" type="CATEGORYNAME">
                      <a:rPr lang="en-US" b="1"/>
                      <a:pPr/>
                      <a:t>[NÁZEV KATEGORIE]</a:t>
                    </a:fld>
                    <a:r>
                      <a:rPr lang="en-US" baseline="0"/>
                      <a:t>
</a:t>
                    </a:r>
                    <a:fld id="{065C7003-6911-44EA-A264-E83F26C4EF7A}" type="PERCENTAGE">
                      <a:rPr lang="en-US" baseline="0"/>
                      <a:pPr/>
                      <a:t>[PROCENTO]</a:t>
                    </a:fld>
                    <a:endParaRPr lang="en-US" baseline="0"/>
                  </a:p>
                </c:rich>
              </c:tx>
              <c:showLegendKey val="0"/>
              <c:showVal val="0"/>
              <c:showCatName val="1"/>
              <c:showSerName val="1"/>
              <c:showPercent val="1"/>
              <c:showBubbleSize val="0"/>
              <c:extLst>
                <c:ext xmlns:c15="http://schemas.microsoft.com/office/drawing/2012/chart" uri="{CE6537A1-D6FC-4f65-9D91-7224C49458BB}">
                  <c15:layout>
                    <c:manualLayout>
                      <c:w val="0.26997780438630453"/>
                      <c:h val="0.10910112792933774"/>
                    </c:manualLayout>
                  </c15:layout>
                  <c15:dlblFieldTable/>
                  <c15:showDataLabelsRange val="0"/>
                </c:ext>
                <c:ext xmlns:c16="http://schemas.microsoft.com/office/drawing/2014/chart" uri="{C3380CC4-5D6E-409C-BE32-E72D297353CC}">
                  <c16:uniqueId val="{0000000B-E735-47F9-B0A0-FC7A01E481BD}"/>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'Výzvy-podíl alokace GRAF_1 KZ'!$A$28:$A$33</c:f>
              <c:strCache>
                <c:ptCount val="6"/>
                <c:pt idx="0">
                  <c:v>Úspory energie (SC 3.2)</c:v>
                </c:pt>
                <c:pt idx="1">
                  <c:v>Přenosové sítě (SC 3.6)</c:v>
                </c:pt>
                <c:pt idx="2">
                  <c:v>Úspory energie v SZT (SC 3.5)</c:v>
                </c:pt>
                <c:pt idx="3">
                  <c:v>Nízkouhlíkové technologie (SC 3.4)</c:v>
                </c:pt>
                <c:pt idx="4">
                  <c:v>Distribuční sítě (SC 3.3)</c:v>
                </c:pt>
                <c:pt idx="5">
                  <c:v>Obnovitelné zdroje (SC 3.1)</c:v>
                </c:pt>
              </c:strCache>
            </c:strRef>
          </c:cat>
          <c:val>
            <c:numRef>
              <c:f>'Výzvy-podíl alokace GRAF_1 KZ'!$B$28:$B$33</c:f>
              <c:numCache>
                <c:formatCode>#,##0</c:formatCode>
                <c:ptCount val="6"/>
                <c:pt idx="0">
                  <c:v>24200000000</c:v>
                </c:pt>
                <c:pt idx="1">
                  <c:v>5800000000</c:v>
                </c:pt>
                <c:pt idx="2">
                  <c:v>3500000000</c:v>
                </c:pt>
                <c:pt idx="3">
                  <c:v>1010000000</c:v>
                </c:pt>
                <c:pt idx="4">
                  <c:v>1550000000</c:v>
                </c:pt>
                <c:pt idx="5">
                  <c:v>1080000000</c:v>
                </c:pt>
              </c:numCache>
            </c:numRef>
          </c:val>
          <c:extLst>
            <c:ext xmlns:c16="http://schemas.microsoft.com/office/drawing/2014/chart" uri="{C3380CC4-5D6E-409C-BE32-E72D297353CC}">
              <c16:uniqueId val="{0000000C-E735-47F9-B0A0-FC7A01E481BD}"/>
            </c:ext>
          </c:extLst>
        </c:ser>
        <c:dLbls>
          <c:showLegendKey val="0"/>
          <c:showVal val="0"/>
          <c:showCatName val="0"/>
          <c:showSerName val="0"/>
          <c:showPercent val="0"/>
          <c:showBubbleSize val="0"/>
          <c:showLeaderLines val="0"/>
        </c:dLbls>
        <c:firstSliceAng val="0"/>
        <c:holeSize val="75"/>
      </c:doughnutChart>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List1!$C$1</c:f>
              <c:strCache>
                <c:ptCount val="1"/>
                <c:pt idx="0">
                  <c:v>Měrná dotace (Kč/GJ)</c:v>
                </c:pt>
              </c:strCache>
            </c:strRef>
          </c:tx>
          <c:spPr>
            <a:solidFill>
              <a:srgbClr val="004595"/>
            </a:solidFill>
            <a:ln>
              <a:noFill/>
            </a:ln>
            <a:effectLst/>
          </c:spPr>
          <c:invertIfNegative val="0"/>
          <c:dLbls>
            <c:dLbl>
              <c:idx val="0"/>
              <c:layout>
                <c:manualLayout>
                  <c:x val="8.6833821773580813E-3"/>
                  <c:y val="-4.32678118625002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BD7-4B06-8FE5-11A30C5E4EE8}"/>
                </c:ext>
              </c:extLst>
            </c:dLbl>
            <c:dLbl>
              <c:idx val="1"/>
              <c:layout>
                <c:manualLayout>
                  <c:x val="2.8751567239376746E-2"/>
                  <c:y val="-2.86616715283470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BD7-4B06-8FE5-11A30C5E4EE8}"/>
                </c:ext>
              </c:extLst>
            </c:dLbl>
            <c:dLbl>
              <c:idx val="2"/>
              <c:layout>
                <c:manualLayout>
                  <c:x val="2.0217334756718604E-3"/>
                  <c:y val="-2.295252999478351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756"/>
                        <a:gd name="adj2" fmla="val 154518"/>
                      </a:avLst>
                    </a:prstGeom>
                    <a:noFill/>
                    <a:ln>
                      <a:noFill/>
                    </a:ln>
                  </c15:spPr>
                  <c15:layout/>
                </c:ext>
                <c:ext xmlns:c16="http://schemas.microsoft.com/office/drawing/2014/chart" uri="{C3380CC4-5D6E-409C-BE32-E72D297353CC}">
                  <c16:uniqueId val="{00000002-9BD7-4B06-8FE5-11A30C5E4EE8}"/>
                </c:ext>
              </c:extLst>
            </c:dLbl>
            <c:dLbl>
              <c:idx val="4"/>
              <c:layout>
                <c:manualLayout>
                  <c:x val="-6.0652004270155806E-3"/>
                  <c:y val="-1.25195618153364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BD7-4B06-8FE5-11A30C5E4EE8}"/>
                </c:ext>
              </c:extLst>
            </c:dLbl>
            <c:dLbl>
              <c:idx val="5"/>
              <c:layout>
                <c:manualLayout>
                  <c:x val="4.4478136464780924E-2"/>
                  <c:y val="-2.086593635889418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BD7-4B06-8FE5-11A30C5E4EE8}"/>
                </c:ext>
              </c:extLst>
            </c:dLbl>
            <c:dLbl>
              <c:idx val="6"/>
              <c:layout>
                <c:manualLayout>
                  <c:x val="4.3416910886790406E-3"/>
                  <c:y val="-2.90556900726392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BD7-4B06-8FE5-11A30C5E4EE8}"/>
                </c:ext>
              </c:extLst>
            </c:dLbl>
            <c:dLbl>
              <c:idx val="7"/>
              <c:layout>
                <c:manualLayout>
                  <c:x val="-7.412937109248098E-17"/>
                  <c:y val="-1.4606155451225874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2392"/>
                        <a:gd name="adj2" fmla="val 125589"/>
                      </a:avLst>
                    </a:prstGeom>
                    <a:noFill/>
                    <a:ln>
                      <a:noFill/>
                    </a:ln>
                  </c15:spPr>
                  <c15:layout/>
                </c:ext>
                <c:ext xmlns:c16="http://schemas.microsoft.com/office/drawing/2014/chart" uri="{C3380CC4-5D6E-409C-BE32-E72D297353CC}">
                  <c16:uniqueId val="{00000005-9BD7-4B06-8FE5-11A30C5E4EE8}"/>
                </c:ext>
              </c:extLst>
            </c:dLbl>
            <c:dLbl>
              <c:idx val="10"/>
              <c:layout>
                <c:manualLayout>
                  <c:x val="-1.5919350090132455E-16"/>
                  <c:y val="-3.22841000807102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BD7-4B06-8FE5-11A30C5E4EE8}"/>
                </c:ext>
              </c:extLst>
            </c:dLbl>
            <c:dLbl>
              <c:idx val="12"/>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920"/>
                        <a:gd name="adj2" fmla="val 120106"/>
                      </a:avLst>
                    </a:prstGeom>
                    <a:noFill/>
                    <a:ln>
                      <a:noFill/>
                    </a:ln>
                  </c15:spPr>
                </c:ext>
                <c:ext xmlns:c16="http://schemas.microsoft.com/office/drawing/2014/chart" uri="{C3380CC4-5D6E-409C-BE32-E72D297353CC}">
                  <c16:uniqueId val="{0000000B-9BD7-4B06-8FE5-11A30C5E4EE8}"/>
                </c:ext>
              </c:extLst>
            </c:dLbl>
            <c:dLbl>
              <c:idx val="13"/>
              <c:layout>
                <c:manualLayout>
                  <c:x val="-2.5602815603764279E-2"/>
                  <c:y val="-3.929152923681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BD7-4B06-8FE5-11A30C5E4EE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strRef>
              <c:f>List1!$B$2:$B$16</c:f>
              <c:strCache>
                <c:ptCount val="15"/>
                <c:pt idx="0">
                  <c:v>CZ.01.3.10/0.0/0.0/15_010/0000458</c:v>
                </c:pt>
                <c:pt idx="1">
                  <c:v>CZ.01.3.10/0.0/0.0/15_010/0000777</c:v>
                </c:pt>
                <c:pt idx="2">
                  <c:v>CZ.01.3.10/0.0/0.0/15_010/0001333</c:v>
                </c:pt>
                <c:pt idx="3">
                  <c:v>CZ.01.3.10/0.0/0.0/15_010/0001774</c:v>
                </c:pt>
                <c:pt idx="4">
                  <c:v>CZ.01.3.10/0.0/0.0/15_010/0000788</c:v>
                </c:pt>
                <c:pt idx="5">
                  <c:v>CZ.01.3.10/0.0/0.0/15_010/0000845</c:v>
                </c:pt>
                <c:pt idx="6">
                  <c:v>CZ.01.3.10/0.0/0.0/15_010/0001020</c:v>
                </c:pt>
                <c:pt idx="7">
                  <c:v>CZ.01.3.10/0.0/0.0/15_010/0003058</c:v>
                </c:pt>
                <c:pt idx="8">
                  <c:v>CZ.01.3.10/0.0/0.0/15_010/0001033</c:v>
                </c:pt>
                <c:pt idx="9">
                  <c:v>CZ.01.3.10/0.0/0.0/15_010/0001169</c:v>
                </c:pt>
                <c:pt idx="10">
                  <c:v>CZ.01.3.10/0.0/0.0/15_010/0001602</c:v>
                </c:pt>
                <c:pt idx="11">
                  <c:v>CZ.01.3.10/0.0/0.0/15_010/0000895</c:v>
                </c:pt>
                <c:pt idx="12">
                  <c:v>CZ.01.3.10/0.0/0.0/15_010/0001151</c:v>
                </c:pt>
                <c:pt idx="13">
                  <c:v>CZ.01.3.10/0.0/0.0/15_010/0001205</c:v>
                </c:pt>
                <c:pt idx="14">
                  <c:v>CZ.01.3.10/0.0/0.0/15_010/0002423</c:v>
                </c:pt>
              </c:strCache>
            </c:strRef>
          </c:cat>
          <c:val>
            <c:numRef>
              <c:f>List1!$C$2:$C$16</c:f>
              <c:numCache>
                <c:formatCode>#,##0.00</c:formatCode>
                <c:ptCount val="15"/>
                <c:pt idx="0">
                  <c:v>5669.2913385826769</c:v>
                </c:pt>
                <c:pt idx="1">
                  <c:v>7076.7881349174713</c:v>
                </c:pt>
                <c:pt idx="2">
                  <c:v>920.10113956133307</c:v>
                </c:pt>
                <c:pt idx="3">
                  <c:v>2869.1919739696314</c:v>
                </c:pt>
                <c:pt idx="4">
                  <c:v>3785.6565443554059</c:v>
                </c:pt>
                <c:pt idx="5">
                  <c:v>3541.3573066612821</c:v>
                </c:pt>
                <c:pt idx="6">
                  <c:v>1592.3513637692661</c:v>
                </c:pt>
                <c:pt idx="7">
                  <c:v>855.21476868487628</c:v>
                </c:pt>
                <c:pt idx="8">
                  <c:v>6503.0934010152287</c:v>
                </c:pt>
                <c:pt idx="9">
                  <c:v>2399.9097890451517</c:v>
                </c:pt>
                <c:pt idx="10">
                  <c:v>3017.3916408668733</c:v>
                </c:pt>
                <c:pt idx="11">
                  <c:v>8045.0522928399032</c:v>
                </c:pt>
                <c:pt idx="12">
                  <c:v>1094.4471461479395</c:v>
                </c:pt>
                <c:pt idx="13">
                  <c:v>2070.9628434712517</c:v>
                </c:pt>
                <c:pt idx="14">
                  <c:v>1648.5210672461667</c:v>
                </c:pt>
              </c:numCache>
            </c:numRef>
          </c:val>
          <c:extLst>
            <c:ext xmlns:c16="http://schemas.microsoft.com/office/drawing/2014/chart" uri="{C3380CC4-5D6E-409C-BE32-E72D297353CC}">
              <c16:uniqueId val="{00000007-9BD7-4B06-8FE5-11A30C5E4EE8}"/>
            </c:ext>
          </c:extLst>
        </c:ser>
        <c:dLbls>
          <c:showLegendKey val="0"/>
          <c:showVal val="0"/>
          <c:showCatName val="0"/>
          <c:showSerName val="0"/>
          <c:showPercent val="0"/>
          <c:showBubbleSize val="0"/>
        </c:dLbls>
        <c:gapWidth val="219"/>
        <c:overlap val="-27"/>
        <c:axId val="1047919183"/>
        <c:axId val="1047922095"/>
      </c:barChart>
      <c:lineChart>
        <c:grouping val="standard"/>
        <c:varyColors val="0"/>
        <c:ser>
          <c:idx val="1"/>
          <c:order val="1"/>
          <c:tx>
            <c:strRef>
              <c:f>List1!$D$1</c:f>
              <c:strCache>
                <c:ptCount val="1"/>
                <c:pt idx="0">
                  <c:v>Výše měrné dotace dle odhadu z roku 2014 (Kč/GJ)</c:v>
                </c:pt>
              </c:strCache>
            </c:strRef>
          </c:tx>
          <c:spPr>
            <a:ln w="28575" cap="rnd">
              <a:solidFill>
                <a:srgbClr val="BD2A33"/>
              </a:solidFill>
              <a:round/>
            </a:ln>
            <a:effectLst/>
          </c:spPr>
          <c:marker>
            <c:symbol val="none"/>
          </c:marker>
          <c:cat>
            <c:strRef>
              <c:f>List1!$B$2:$B$16</c:f>
              <c:strCache>
                <c:ptCount val="15"/>
                <c:pt idx="0">
                  <c:v>CZ.01.3.10/0.0/0.0/15_010/0000458</c:v>
                </c:pt>
                <c:pt idx="1">
                  <c:v>CZ.01.3.10/0.0/0.0/15_010/0000777</c:v>
                </c:pt>
                <c:pt idx="2">
                  <c:v>CZ.01.3.10/0.0/0.0/15_010/0001333</c:v>
                </c:pt>
                <c:pt idx="3">
                  <c:v>CZ.01.3.10/0.0/0.0/15_010/0001774</c:v>
                </c:pt>
                <c:pt idx="4">
                  <c:v>CZ.01.3.10/0.0/0.0/15_010/0000788</c:v>
                </c:pt>
                <c:pt idx="5">
                  <c:v>CZ.01.3.10/0.0/0.0/15_010/0000845</c:v>
                </c:pt>
                <c:pt idx="6">
                  <c:v>CZ.01.3.10/0.0/0.0/15_010/0001020</c:v>
                </c:pt>
                <c:pt idx="7">
                  <c:v>CZ.01.3.10/0.0/0.0/15_010/0003058</c:v>
                </c:pt>
                <c:pt idx="8">
                  <c:v>CZ.01.3.10/0.0/0.0/15_010/0001033</c:v>
                </c:pt>
                <c:pt idx="9">
                  <c:v>CZ.01.3.10/0.0/0.0/15_010/0001169</c:v>
                </c:pt>
                <c:pt idx="10">
                  <c:v>CZ.01.3.10/0.0/0.0/15_010/0001602</c:v>
                </c:pt>
                <c:pt idx="11">
                  <c:v>CZ.01.3.10/0.0/0.0/15_010/0000895</c:v>
                </c:pt>
                <c:pt idx="12">
                  <c:v>CZ.01.3.10/0.0/0.0/15_010/0001151</c:v>
                </c:pt>
                <c:pt idx="13">
                  <c:v>CZ.01.3.10/0.0/0.0/15_010/0001205</c:v>
                </c:pt>
                <c:pt idx="14">
                  <c:v>CZ.01.3.10/0.0/0.0/15_010/0002423</c:v>
                </c:pt>
              </c:strCache>
            </c:strRef>
          </c:cat>
          <c:val>
            <c:numRef>
              <c:f>List1!$D$2:$D$16</c:f>
              <c:numCache>
                <c:formatCode>#,##0.00</c:formatCode>
                <c:ptCount val="15"/>
                <c:pt idx="0">
                  <c:v>1000</c:v>
                </c:pt>
                <c:pt idx="1">
                  <c:v>1000</c:v>
                </c:pt>
                <c:pt idx="2">
                  <c:v>1000</c:v>
                </c:pt>
                <c:pt idx="3">
                  <c:v>1000</c:v>
                </c:pt>
                <c:pt idx="4">
                  <c:v>1000</c:v>
                </c:pt>
                <c:pt idx="5">
                  <c:v>1000</c:v>
                </c:pt>
                <c:pt idx="6">
                  <c:v>1000</c:v>
                </c:pt>
                <c:pt idx="7">
                  <c:v>1000</c:v>
                </c:pt>
                <c:pt idx="8">
                  <c:v>1000</c:v>
                </c:pt>
                <c:pt idx="9">
                  <c:v>1000</c:v>
                </c:pt>
                <c:pt idx="10">
                  <c:v>1000</c:v>
                </c:pt>
                <c:pt idx="11">
                  <c:v>1000</c:v>
                </c:pt>
                <c:pt idx="12">
                  <c:v>1000</c:v>
                </c:pt>
                <c:pt idx="13">
                  <c:v>1000</c:v>
                </c:pt>
                <c:pt idx="14">
                  <c:v>1000</c:v>
                </c:pt>
              </c:numCache>
            </c:numRef>
          </c:val>
          <c:smooth val="0"/>
          <c:extLst>
            <c:ext xmlns:c16="http://schemas.microsoft.com/office/drawing/2014/chart" uri="{C3380CC4-5D6E-409C-BE32-E72D297353CC}">
              <c16:uniqueId val="{00000008-9BD7-4B06-8FE5-11A30C5E4EE8}"/>
            </c:ext>
          </c:extLst>
        </c:ser>
        <c:dLbls>
          <c:showLegendKey val="0"/>
          <c:showVal val="0"/>
          <c:showCatName val="0"/>
          <c:showSerName val="0"/>
          <c:showPercent val="0"/>
          <c:showBubbleSize val="0"/>
        </c:dLbls>
        <c:marker val="1"/>
        <c:smooth val="0"/>
        <c:axId val="1047919183"/>
        <c:axId val="1047922095"/>
      </c:lineChart>
      <c:catAx>
        <c:axId val="10479191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cs-CZ">
                    <a:solidFill>
                      <a:sysClr val="windowText" lastClr="000000"/>
                    </a:solidFill>
                  </a:rPr>
                  <a:t>Project number</a:t>
                </a:r>
              </a:p>
            </c:rich>
          </c:tx>
          <c:layout>
            <c:manualLayout>
              <c:xMode val="edge"/>
              <c:yMode val="edge"/>
              <c:x val="0.4236470034212183"/>
              <c:y val="0.8447775384009202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cs-CZ"/>
          </a:p>
        </c:txPr>
        <c:crossAx val="1047922095"/>
        <c:crosses val="autoZero"/>
        <c:auto val="1"/>
        <c:lblAlgn val="ctr"/>
        <c:lblOffset val="100"/>
        <c:noMultiLvlLbl val="0"/>
      </c:catAx>
      <c:valAx>
        <c:axId val="104792209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0479191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0.37374</cdr:x>
      <cdr:y>0.36952</cdr:y>
    </cdr:from>
    <cdr:to>
      <cdr:x>0.63258</cdr:x>
      <cdr:y>0.57471</cdr:y>
    </cdr:to>
    <cdr:sp macro="" textlink="">
      <cdr:nvSpPr>
        <cdr:cNvPr id="2" name="TextovéPole 1"/>
        <cdr:cNvSpPr txBox="1"/>
      </cdr:nvSpPr>
      <cdr:spPr>
        <a:xfrm xmlns:a="http://schemas.openxmlformats.org/drawingml/2006/main">
          <a:off x="3132666" y="2096559"/>
          <a:ext cx="2169583" cy="1164167"/>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endParaRPr lang="cs-CZ" sz="1400"/>
        </a:p>
      </cdr:txBody>
    </cdr:sp>
  </cdr:relSizeAnchor>
  <cdr:relSizeAnchor xmlns:cdr="http://schemas.openxmlformats.org/drawingml/2006/chartDrawing">
    <cdr:from>
      <cdr:x>0.36111</cdr:x>
      <cdr:y>0.29491</cdr:y>
    </cdr:from>
    <cdr:to>
      <cdr:x>0.65278</cdr:x>
      <cdr:y>0.65492</cdr:y>
    </cdr:to>
    <cdr:sp macro="" textlink="">
      <cdr:nvSpPr>
        <cdr:cNvPr id="3" name="TextovéPole 2"/>
        <cdr:cNvSpPr txBox="1"/>
      </cdr:nvSpPr>
      <cdr:spPr>
        <a:xfrm xmlns:a="http://schemas.openxmlformats.org/drawingml/2006/main">
          <a:off x="3026833" y="1673226"/>
          <a:ext cx="2444750" cy="20425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0.38098</cdr:x>
      <cdr:y>0.40158</cdr:y>
    </cdr:from>
    <cdr:to>
      <cdr:x>0.68544</cdr:x>
      <cdr:y>0.78989</cdr:y>
    </cdr:to>
    <cdr:sp macro="" textlink="">
      <cdr:nvSpPr>
        <cdr:cNvPr id="5" name="TextovéPole 4"/>
        <cdr:cNvSpPr txBox="1"/>
      </cdr:nvSpPr>
      <cdr:spPr>
        <a:xfrm xmlns:a="http://schemas.openxmlformats.org/drawingml/2006/main">
          <a:off x="2228850" y="1457605"/>
          <a:ext cx="1781175" cy="14094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cs-CZ" sz="1100" b="1"/>
            <a:t>Celková alokace výzev vyhlášených </a:t>
          </a:r>
        </a:p>
        <a:p xmlns:a="http://schemas.openxmlformats.org/drawingml/2006/main">
          <a:pPr algn="ctr"/>
          <a:r>
            <a:rPr lang="cs-CZ" sz="1100" b="1"/>
            <a:t>v rámci PO</a:t>
          </a:r>
          <a:r>
            <a:rPr lang="cs-CZ" sz="1100" b="1" baseline="0"/>
            <a:t> 3 OP PIK </a:t>
          </a:r>
          <a:r>
            <a:rPr lang="cs-CZ" sz="1100" b="1">
              <a:effectLst/>
              <a:latin typeface="+mn-lt"/>
              <a:ea typeface="+mn-ea"/>
              <a:cs typeface="+mn-cs"/>
            </a:rPr>
            <a:t>  </a:t>
          </a:r>
        </a:p>
        <a:p xmlns:a="http://schemas.openxmlformats.org/drawingml/2006/main">
          <a:pPr algn="ctr"/>
          <a:r>
            <a:rPr lang="cs-CZ" sz="2000" b="1">
              <a:effectLst/>
              <a:latin typeface="+mn-lt"/>
              <a:ea typeface="+mn-ea"/>
              <a:cs typeface="+mn-cs"/>
            </a:rPr>
            <a:t>37 140 mil. Kč</a:t>
          </a:r>
          <a:endParaRPr lang="cs-CZ" sz="2000"/>
        </a:p>
      </cdr:txBody>
    </cdr:sp>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90AE-47F6-4FB0-A830-CF35D0054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228B4-BA39-49C6-B50E-51DA7CF18AF6}">
  <ds:schemaRefs>
    <ds:schemaRef ds:uri="http://schemas.microsoft.com/office/2006/documentManagement/types"/>
    <ds:schemaRef ds:uri="http://purl.org/dc/dcmitype/"/>
    <ds:schemaRef ds:uri="http://www.w3.org/XML/1998/namespace"/>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4.xml><?xml version="1.0" encoding="utf-8"?>
<ds:datastoreItem xmlns:ds="http://schemas.openxmlformats.org/officeDocument/2006/customXml" ds:itemID="{8480765D-980F-4773-95F0-22E7E7E41C26}">
  <ds:schemaRefs>
    <ds:schemaRef ds:uri="http://schemas.openxmlformats.org/officeDocument/2006/bibliography"/>
  </ds:schemaRefs>
</ds:datastoreItem>
</file>

<file path=customXml/itemProps5.xml><?xml version="1.0" encoding="utf-8"?>
<ds:datastoreItem xmlns:ds="http://schemas.openxmlformats.org/officeDocument/2006/customXml" ds:itemID="{A674B4DF-B390-41D0-BAF9-57A32522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3AC52F2D.dotm</Template>
  <TotalTime>3</TotalTime>
  <Pages>31</Pages>
  <Words>9607</Words>
  <Characters>56682</Characters>
  <Application>Microsoft Office Word</Application>
  <DocSecurity>0</DocSecurity>
  <Lines>472</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17/23 - Opatření ke zvyšování energetické účinnosti realizovaná v rámci prioritní osy 3 operačního programu Podnikání a inovace pro konkurenceschopnost 2014–2020</vt:lpstr>
      <vt:lpstr> </vt:lpstr>
    </vt:vector>
  </TitlesOfParts>
  <Company>Nejvyšší kontrolní úřad</Company>
  <LinksUpToDate>false</LinksUpToDate>
  <CharactersWithSpaces>66157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Report No 17/23 - Energy efficiency improvement measures implemented under Priority Axis 3 of the Operational Programme Enterprise and Innovation for Competitiveness 2014-2020</dc:title>
  <dc:subject/>
  <dc:creator>Supreme Audit Office;Czech Republic</dc:creator>
  <cp:keywords>audit report</cp:keywords>
  <dc:description/>
  <cp:lastModifiedBy>KOKRDA Daniel</cp:lastModifiedBy>
  <cp:revision>5</cp:revision>
  <cp:lastPrinted>2019-10-15T08:41:00Z</cp:lastPrinted>
  <dcterms:created xsi:type="dcterms:W3CDTF">2019-10-15T08:39:00Z</dcterms:created>
  <dcterms:modified xsi:type="dcterms:W3CDTF">2019-10-15T08:42:00Z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15/27-NKU30/403/16</vt:lpwstr>
  </property>
  <property fmtid="{D5CDD505-2E9C-101B-9397-08002B2CF9AE}" pid="3" name="SZ_Spis_Pisemnost">
    <vt:lpwstr>15/27</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*B000263723*</vt:lpwstr>
  </property>
  <property fmtid="{D5CDD505-2E9C-101B-9397-08002B2CF9AE}" pid="7" name="DisplayName_CisloObalky_PostaOdes">
    <vt:lpwstr>{DisplayName_CisloObalky_PostaOdes}</vt:lpwstr>
  </property>
  <property fmtid="{D5CDD505-2E9C-101B-9397-08002B2CF9AE}" pid="8" name="EC_Pisemnost">
    <vt:lpwstr>16-5943/NKU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ContentTypeId">
    <vt:lpwstr>0x0101002F7A625AE9F5AB4A939F92BCAA7FEC02</vt:lpwstr>
  </property>
  <property fmtid="{D5CDD505-2E9C-101B-9397-08002B2CF9AE}" pid="13" name="Contact_PostaOdes_All">
    <vt:lpwstr>ROZDĚLOVNÍK...</vt:lpwstr>
  </property>
  <property fmtid="{D5CDD505-2E9C-101B-9397-08002B2CF9AE}" pid="14" name="UserName_PisemnostTypZpristupneniInformaciZOSZ_Pisemnost">
    <vt:lpwstr>ZOSZ_UserName</vt:lpwstr>
  </property>
  <property fmtid="{D5CDD505-2E9C-101B-9397-08002B2CF9AE}" pid="15" name="Password_PisemnostTypZpristupneniInformaciZOSZ_Pisemnost">
    <vt:lpwstr>ZOSZ_Password</vt:lpwstr>
  </property>
  <property fmtid="{D5CDD505-2E9C-101B-9397-08002B2CF9AE}" pid="16" name="DatumPlatnosti_PisemnostTypZpristupneniInformaciZOSZ_Pisemnost">
    <vt:lpwstr>ZOSZ_DatumPlatnosti</vt:lpwstr>
  </property>
  <property fmtid="{D5CDD505-2E9C-101B-9397-08002B2CF9AE}" pid="17" name="TEST">
    <vt:lpwstr>testovací pole</vt:lpwstr>
  </property>
  <property fmtid="{D5CDD505-2E9C-101B-9397-08002B2CF9AE}" pid="18" name="PocetListu_Pisemnost">
    <vt:lpwstr>1</vt:lpwstr>
  </property>
  <property fmtid="{D5CDD505-2E9C-101B-9397-08002B2CF9AE}" pid="19" name="Vec_Pisemnost">
    <vt:lpwstr>Návrh kontrolního závěru z KA č. 15/27 do připomínek. Termín pro předložení připomínek je 29. 4. 2016.</vt:lpwstr>
  </property>
  <property fmtid="{D5CDD505-2E9C-101B-9397-08002B2CF9AE}" pid="20" name="DatumPoriz_Pisemnost">
    <vt:lpwstr>20.4.2016</vt:lpwstr>
  </property>
  <property fmtid="{D5CDD505-2E9C-101B-9397-08002B2CF9AE}" pid="21" name="KRukam">
    <vt:lpwstr>{KRukam}</vt:lpwstr>
  </property>
  <property fmtid="{D5CDD505-2E9C-101B-9397-08002B2CF9AE}" pid="22" name="PocetListuDokumentu_Pisemnost">
    <vt:lpwstr>1</vt:lpwstr>
  </property>
  <property fmtid="{D5CDD505-2E9C-101B-9397-08002B2CF9AE}" pid="23" name="PocetPriloh_Pisemnost">
    <vt:lpwstr>0</vt:lpwstr>
  </property>
  <property fmtid="{D5CDD505-2E9C-101B-9397-08002B2CF9AE}" pid="24" name="TypPrilohy_Pisemnost">
    <vt:lpwstr>TYP PŘÍLOHY</vt:lpwstr>
  </property>
  <property fmtid="{D5CDD505-2E9C-101B-9397-08002B2CF9AE}" pid="25" name="DisplayName_UserPoriz_Pisemnost">
    <vt:lpwstr>Bc. Jana Pokorná</vt:lpwstr>
  </property>
  <property fmtid="{D5CDD505-2E9C-101B-9397-08002B2CF9AE}" pid="26" name="Podpis">
    <vt:lpwstr/>
  </property>
  <property fmtid="{D5CDD505-2E9C-101B-9397-08002B2CF9AE}" pid="27" name="SmlouvaCislo">
    <vt:lpwstr>ČÍSLO SMLOUVY</vt:lpwstr>
  </property>
</Properties>
</file>