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37096" w14:textId="214A2FDB" w:rsidR="00E47DAC" w:rsidRPr="00734C2E" w:rsidRDefault="00C02F48">
      <w:pPr>
        <w:pStyle w:val="Nadpis9"/>
        <w:spacing w:before="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220BE9">
        <w:rPr>
          <w:rFonts w:ascii="Arial" w:hAnsi="Arial" w:cs="Arial"/>
          <w:b/>
          <w:noProof/>
        </w:rPr>
        <w:drawing>
          <wp:inline distT="0" distB="0" distL="0" distR="0" wp14:anchorId="63AD3252" wp14:editId="06705367">
            <wp:extent cx="786765" cy="56070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47DAC" w:rsidRPr="00734C2E">
        <w:rPr>
          <w:rFonts w:ascii="Arial" w:hAnsi="Arial" w:cs="Arial"/>
          <w:b/>
        </w:rPr>
        <w:t xml:space="preserve"> </w:t>
      </w:r>
    </w:p>
    <w:p w14:paraId="56231351" w14:textId="77777777" w:rsidR="00E05B24" w:rsidRPr="00FB1303" w:rsidRDefault="00E05B24" w:rsidP="00E05B24">
      <w:pPr>
        <w:rPr>
          <w:rFonts w:asciiTheme="minorHAnsi" w:hAnsiTheme="minorHAnsi" w:cstheme="minorHAnsi"/>
        </w:rPr>
      </w:pPr>
    </w:p>
    <w:p w14:paraId="1AA8E8B0" w14:textId="77777777" w:rsidR="008A11A2" w:rsidRPr="00FB1303" w:rsidRDefault="008A11A2" w:rsidP="00E05B24">
      <w:pPr>
        <w:rPr>
          <w:rFonts w:asciiTheme="minorHAnsi" w:hAnsiTheme="minorHAnsi" w:cstheme="minorHAnsi"/>
        </w:rPr>
      </w:pPr>
    </w:p>
    <w:p w14:paraId="5CF36EBE" w14:textId="77777777" w:rsidR="00320176" w:rsidRPr="00FB1303" w:rsidRDefault="00320176" w:rsidP="00E05B24">
      <w:pPr>
        <w:rPr>
          <w:rFonts w:asciiTheme="minorHAnsi" w:hAnsiTheme="minorHAnsi" w:cstheme="minorHAnsi"/>
        </w:rPr>
      </w:pPr>
    </w:p>
    <w:p w14:paraId="01EC61D1" w14:textId="77777777" w:rsidR="00E47DAC" w:rsidRDefault="00E47DAC">
      <w:pPr>
        <w:pStyle w:val="Nadpis9"/>
        <w:spacing w:before="0" w:after="0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r w:rsidRPr="002E505E">
        <w:rPr>
          <w:rFonts w:asciiTheme="minorHAnsi" w:hAnsiTheme="minorHAnsi" w:cstheme="minorHAnsi"/>
          <w:b/>
          <w:sz w:val="28"/>
          <w:szCs w:val="28"/>
        </w:rPr>
        <w:t xml:space="preserve">Kontrolní závěr </w:t>
      </w:r>
      <w:r w:rsidR="00923452">
        <w:rPr>
          <w:rFonts w:asciiTheme="minorHAnsi" w:hAnsiTheme="minorHAnsi" w:cstheme="minorHAnsi"/>
          <w:b/>
          <w:sz w:val="28"/>
          <w:szCs w:val="28"/>
        </w:rPr>
        <w:t>z </w:t>
      </w:r>
      <w:r w:rsidRPr="002E505E">
        <w:rPr>
          <w:rFonts w:asciiTheme="minorHAnsi" w:hAnsiTheme="minorHAnsi" w:cstheme="minorHAnsi"/>
          <w:b/>
          <w:sz w:val="28"/>
          <w:szCs w:val="28"/>
        </w:rPr>
        <w:t>kontrolní akce</w:t>
      </w:r>
    </w:p>
    <w:p w14:paraId="64714CE4" w14:textId="77777777" w:rsidR="00DA0304" w:rsidRPr="00E05B24" w:rsidRDefault="00DA0304" w:rsidP="00DA0304">
      <w:pPr>
        <w:rPr>
          <w:rFonts w:asciiTheme="minorHAnsi" w:hAnsiTheme="minorHAnsi" w:cstheme="minorHAnsi"/>
          <w:sz w:val="22"/>
          <w:szCs w:val="22"/>
        </w:rPr>
      </w:pPr>
    </w:p>
    <w:p w14:paraId="699FA8FC" w14:textId="09BF0AE6" w:rsidR="00E47DAC" w:rsidRDefault="004379AD">
      <w:pPr>
        <w:ind w:right="68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505E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D25990">
        <w:rPr>
          <w:rFonts w:asciiTheme="minorHAnsi" w:hAnsiTheme="minorHAnsi" w:cstheme="minorHAnsi"/>
          <w:b/>
          <w:bCs/>
          <w:sz w:val="28"/>
          <w:szCs w:val="28"/>
        </w:rPr>
        <w:t>7</w:t>
      </w:r>
      <w:r w:rsidR="00553974" w:rsidRPr="002E505E">
        <w:rPr>
          <w:rFonts w:asciiTheme="minorHAnsi" w:hAnsiTheme="minorHAnsi" w:cstheme="minorHAnsi"/>
          <w:b/>
          <w:bCs/>
          <w:sz w:val="28"/>
          <w:szCs w:val="28"/>
        </w:rPr>
        <w:t>/</w:t>
      </w:r>
      <w:r w:rsidR="00046D41">
        <w:rPr>
          <w:rFonts w:asciiTheme="minorHAnsi" w:hAnsiTheme="minorHAnsi" w:cstheme="minorHAnsi"/>
          <w:b/>
          <w:bCs/>
          <w:sz w:val="28"/>
          <w:szCs w:val="28"/>
        </w:rPr>
        <w:t>05</w:t>
      </w:r>
    </w:p>
    <w:p w14:paraId="2D22BA71" w14:textId="77777777" w:rsidR="00DA0304" w:rsidRPr="00E05B24" w:rsidRDefault="00DA0304">
      <w:pPr>
        <w:ind w:right="6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949B9E2" w14:textId="411FB187" w:rsidR="002E1FF6" w:rsidRPr="002E505E" w:rsidRDefault="00046D41" w:rsidP="009C741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8"/>
          <w:szCs w:val="28"/>
        </w:rPr>
        <w:t>Výstavba, modernizace a rekonstrukce dálnic</w:t>
      </w:r>
      <w:r w:rsidR="000F3045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bookmarkEnd w:id="0"/>
    <w:p w14:paraId="5C6CD782" w14:textId="77777777" w:rsidR="00115E22" w:rsidRPr="00FF5479" w:rsidRDefault="00115E22" w:rsidP="00115E22">
      <w:pPr>
        <w:jc w:val="center"/>
        <w:rPr>
          <w:rFonts w:asciiTheme="minorHAnsi" w:hAnsiTheme="minorHAnsi" w:cstheme="minorHAnsi"/>
          <w:b/>
        </w:rPr>
      </w:pPr>
    </w:p>
    <w:p w14:paraId="56949035" w14:textId="14B1B389" w:rsidR="00E47DAC" w:rsidRPr="00FF5479" w:rsidRDefault="00E47DAC">
      <w:pPr>
        <w:rPr>
          <w:rFonts w:asciiTheme="minorHAnsi" w:hAnsiTheme="minorHAnsi" w:cstheme="minorHAnsi"/>
        </w:rPr>
      </w:pPr>
    </w:p>
    <w:p w14:paraId="1C6D365F" w14:textId="24CE282C" w:rsidR="00E47DAC" w:rsidRPr="002E505E" w:rsidRDefault="00E47DAC">
      <w:pPr>
        <w:pStyle w:val="Zkladn"/>
        <w:spacing w:before="0"/>
        <w:rPr>
          <w:rFonts w:asciiTheme="minorHAnsi" w:hAnsiTheme="minorHAnsi" w:cstheme="minorHAnsi"/>
        </w:rPr>
      </w:pPr>
      <w:r w:rsidRPr="002E505E">
        <w:rPr>
          <w:rFonts w:asciiTheme="minorHAnsi" w:hAnsiTheme="minorHAnsi" w:cstheme="minorHAnsi"/>
        </w:rPr>
        <w:t xml:space="preserve">Kontrolní akce byla zařazena do plánu kontrolní činnosti </w:t>
      </w:r>
      <w:r w:rsidRPr="001B4052">
        <w:rPr>
          <w:rFonts w:asciiTheme="minorHAnsi" w:hAnsiTheme="minorHAnsi" w:cstheme="minorHAnsi"/>
        </w:rPr>
        <w:t>Nejvyšší</w:t>
      </w:r>
      <w:r w:rsidR="005E1DE6" w:rsidRPr="001B4052">
        <w:rPr>
          <w:rFonts w:asciiTheme="minorHAnsi" w:hAnsiTheme="minorHAnsi" w:cstheme="minorHAnsi"/>
        </w:rPr>
        <w:t>ho kontrolního</w:t>
      </w:r>
      <w:r w:rsidR="005E1DE6">
        <w:rPr>
          <w:rFonts w:asciiTheme="minorHAnsi" w:hAnsiTheme="minorHAnsi" w:cstheme="minorHAnsi"/>
        </w:rPr>
        <w:t xml:space="preserve"> úřadu (NKÚ</w:t>
      </w:r>
      <w:r w:rsidRPr="002E505E">
        <w:rPr>
          <w:rFonts w:asciiTheme="minorHAnsi" w:hAnsiTheme="minorHAnsi" w:cstheme="minorHAnsi"/>
        </w:rPr>
        <w:t>) na rok 20</w:t>
      </w:r>
      <w:r w:rsidR="004379AD" w:rsidRPr="002E505E">
        <w:rPr>
          <w:rFonts w:asciiTheme="minorHAnsi" w:hAnsiTheme="minorHAnsi" w:cstheme="minorHAnsi"/>
        </w:rPr>
        <w:t>1</w:t>
      </w:r>
      <w:r w:rsidR="000E0DAE">
        <w:rPr>
          <w:rFonts w:asciiTheme="minorHAnsi" w:hAnsiTheme="minorHAnsi" w:cstheme="minorHAnsi"/>
        </w:rPr>
        <w:t>7</w:t>
      </w:r>
      <w:r w:rsidRPr="002E505E">
        <w:rPr>
          <w:rFonts w:asciiTheme="minorHAnsi" w:hAnsiTheme="minorHAnsi" w:cstheme="minorHAnsi"/>
        </w:rPr>
        <w:t xml:space="preserve"> pod číslem </w:t>
      </w:r>
      <w:r w:rsidR="004379AD" w:rsidRPr="002E505E">
        <w:rPr>
          <w:rFonts w:asciiTheme="minorHAnsi" w:hAnsiTheme="minorHAnsi" w:cstheme="minorHAnsi"/>
        </w:rPr>
        <w:t>1</w:t>
      </w:r>
      <w:r w:rsidR="00D25990">
        <w:rPr>
          <w:rFonts w:asciiTheme="minorHAnsi" w:hAnsiTheme="minorHAnsi" w:cstheme="minorHAnsi"/>
        </w:rPr>
        <w:t>7</w:t>
      </w:r>
      <w:r w:rsidRPr="002E505E">
        <w:rPr>
          <w:rFonts w:asciiTheme="minorHAnsi" w:hAnsiTheme="minorHAnsi" w:cstheme="minorHAnsi"/>
        </w:rPr>
        <w:t>/</w:t>
      </w:r>
      <w:r w:rsidR="00046D41">
        <w:rPr>
          <w:rFonts w:asciiTheme="minorHAnsi" w:hAnsiTheme="minorHAnsi" w:cstheme="minorHAnsi"/>
        </w:rPr>
        <w:t>05</w:t>
      </w:r>
      <w:r w:rsidRPr="002E505E">
        <w:rPr>
          <w:rFonts w:asciiTheme="minorHAnsi" w:hAnsiTheme="minorHAnsi" w:cstheme="minorHAnsi"/>
        </w:rPr>
        <w:t xml:space="preserve">. Kontrolní akci </w:t>
      </w:r>
      <w:r w:rsidRPr="001B4052">
        <w:rPr>
          <w:rFonts w:asciiTheme="minorHAnsi" w:hAnsiTheme="minorHAnsi" w:cstheme="minorHAnsi"/>
        </w:rPr>
        <w:t>řídil a kontrolní závěr</w:t>
      </w:r>
      <w:r w:rsidRPr="002E505E">
        <w:rPr>
          <w:rFonts w:asciiTheme="minorHAnsi" w:hAnsiTheme="minorHAnsi" w:cstheme="minorHAnsi"/>
        </w:rPr>
        <w:t xml:space="preserve"> vypracoval člen NKÚ Ing.</w:t>
      </w:r>
      <w:r w:rsidR="00071F81">
        <w:rPr>
          <w:rFonts w:asciiTheme="minorHAnsi" w:hAnsiTheme="minorHAnsi" w:cstheme="minorHAnsi"/>
        </w:rPr>
        <w:t> </w:t>
      </w:r>
      <w:r w:rsidRPr="002E505E">
        <w:rPr>
          <w:rFonts w:asciiTheme="minorHAnsi" w:hAnsiTheme="minorHAnsi" w:cstheme="minorHAnsi"/>
        </w:rPr>
        <w:t xml:space="preserve">Jiří </w:t>
      </w:r>
      <w:r w:rsidR="00DD1F0E" w:rsidRPr="002E505E">
        <w:rPr>
          <w:rFonts w:asciiTheme="minorHAnsi" w:hAnsiTheme="minorHAnsi" w:cstheme="minorHAnsi"/>
        </w:rPr>
        <w:t>Adámek</w:t>
      </w:r>
      <w:r w:rsidRPr="002E505E">
        <w:rPr>
          <w:rFonts w:asciiTheme="minorHAnsi" w:hAnsiTheme="minorHAnsi" w:cstheme="minorHAnsi"/>
        </w:rPr>
        <w:t xml:space="preserve">. </w:t>
      </w:r>
    </w:p>
    <w:p w14:paraId="24CB8A51" w14:textId="77777777" w:rsidR="00D86778" w:rsidRDefault="00D86778" w:rsidP="0014414B">
      <w:pPr>
        <w:pStyle w:val="Zkladntextodsazen"/>
        <w:spacing w:after="0"/>
        <w:ind w:left="0"/>
        <w:jc w:val="both"/>
        <w:rPr>
          <w:rFonts w:asciiTheme="minorHAnsi" w:hAnsiTheme="minorHAnsi" w:cstheme="minorHAnsi"/>
        </w:rPr>
      </w:pPr>
    </w:p>
    <w:p w14:paraId="3CC9FAB6" w14:textId="293C6F8E" w:rsidR="00D25990" w:rsidRDefault="00D25990" w:rsidP="00106613">
      <w:pPr>
        <w:pStyle w:val="Zkladntextodsazen"/>
        <w:ind w:left="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Cíli</w:t>
      </w:r>
      <w:r w:rsidR="005B57A3" w:rsidRPr="002E505E">
        <w:rPr>
          <w:rFonts w:asciiTheme="minorHAnsi" w:hAnsiTheme="minorHAnsi" w:cstheme="minorHAnsi"/>
        </w:rPr>
        <w:t xml:space="preserve"> kontroly bylo prověřit</w:t>
      </w:r>
      <w:r w:rsidR="0021666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zda:</w:t>
      </w:r>
    </w:p>
    <w:p w14:paraId="183303A8" w14:textId="0A6025E9" w:rsidR="00D25990" w:rsidRDefault="00D25990" w:rsidP="00D25990">
      <w:pPr>
        <w:pStyle w:val="Zkladntextodsazen"/>
        <w:ind w:left="142" w:hanging="142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046D41">
        <w:rPr>
          <w:rFonts w:asciiTheme="minorHAnsi" w:hAnsiTheme="minorHAnsi" w:cstheme="minorHAnsi"/>
        </w:rPr>
        <w:t>jsou plněny záměry budování sítě dálnic</w:t>
      </w:r>
      <w:r>
        <w:rPr>
          <w:rFonts w:asciiTheme="minorHAnsi" w:hAnsiTheme="minorHAnsi" w:cstheme="minorHAnsi"/>
        </w:rPr>
        <w:t>,</w:t>
      </w:r>
    </w:p>
    <w:p w14:paraId="0B9C76AA" w14:textId="57C949B9" w:rsidR="00D25990" w:rsidRDefault="00D25990" w:rsidP="00D25990">
      <w:pPr>
        <w:pStyle w:val="Zkladntextodsazen"/>
        <w:ind w:left="142" w:hanging="142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046D41">
        <w:rPr>
          <w:rFonts w:asciiTheme="minorHAnsi" w:hAnsiTheme="minorHAnsi" w:cstheme="minorHAnsi"/>
        </w:rPr>
        <w:tab/>
        <w:t>byly při realizaci akcí dosaženy stanovené cíle s odpovídajícími náklady.</w:t>
      </w:r>
    </w:p>
    <w:p w14:paraId="46C38CE0" w14:textId="77777777" w:rsidR="00106613" w:rsidRDefault="00106613" w:rsidP="00106613">
      <w:pPr>
        <w:pStyle w:val="Zkladntextodsazen"/>
        <w:ind w:left="0"/>
        <w:contextualSpacing/>
        <w:jc w:val="both"/>
        <w:rPr>
          <w:rFonts w:asciiTheme="minorHAnsi" w:hAnsiTheme="minorHAnsi" w:cstheme="minorHAnsi"/>
        </w:rPr>
      </w:pPr>
    </w:p>
    <w:p w14:paraId="57004F9B" w14:textId="7799B2B5" w:rsidR="00106613" w:rsidRDefault="008409FA" w:rsidP="00106613">
      <w:pPr>
        <w:pStyle w:val="Zkladntextodsazen"/>
        <w:ind w:left="0"/>
        <w:contextualSpacing/>
        <w:jc w:val="both"/>
        <w:rPr>
          <w:rFonts w:asciiTheme="minorHAnsi" w:hAnsiTheme="minorHAnsi" w:cstheme="minorHAnsi"/>
        </w:rPr>
      </w:pPr>
      <w:r w:rsidRPr="002E505E">
        <w:rPr>
          <w:rFonts w:asciiTheme="minorHAnsi" w:hAnsiTheme="minorHAnsi" w:cstheme="minorHAnsi"/>
        </w:rPr>
        <w:t>Kontrolováno bylo</w:t>
      </w:r>
      <w:r w:rsidR="00637B66" w:rsidRPr="002E505E">
        <w:rPr>
          <w:rFonts w:asciiTheme="minorHAnsi" w:hAnsiTheme="minorHAnsi" w:cstheme="minorHAnsi"/>
        </w:rPr>
        <w:t xml:space="preserve"> </w:t>
      </w:r>
      <w:r w:rsidR="00E47DAC" w:rsidRPr="002E505E">
        <w:rPr>
          <w:rFonts w:asciiTheme="minorHAnsi" w:hAnsiTheme="minorHAnsi" w:cstheme="minorHAnsi"/>
        </w:rPr>
        <w:t>období</w:t>
      </w:r>
      <w:r w:rsidR="00115E22">
        <w:rPr>
          <w:rFonts w:asciiTheme="minorHAnsi" w:hAnsiTheme="minorHAnsi" w:cstheme="minorHAnsi"/>
        </w:rPr>
        <w:t xml:space="preserve"> </w:t>
      </w:r>
      <w:r w:rsidR="00A14E55">
        <w:rPr>
          <w:rFonts w:asciiTheme="minorHAnsi" w:hAnsiTheme="minorHAnsi" w:cstheme="minorHAnsi"/>
        </w:rPr>
        <w:t>od roku</w:t>
      </w:r>
      <w:r w:rsidRPr="002E505E">
        <w:rPr>
          <w:rFonts w:asciiTheme="minorHAnsi" w:hAnsiTheme="minorHAnsi" w:cstheme="minorHAnsi"/>
        </w:rPr>
        <w:t xml:space="preserve"> 20</w:t>
      </w:r>
      <w:r w:rsidR="00D25990">
        <w:rPr>
          <w:rFonts w:asciiTheme="minorHAnsi" w:hAnsiTheme="minorHAnsi" w:cstheme="minorHAnsi"/>
        </w:rPr>
        <w:t>1</w:t>
      </w:r>
      <w:r w:rsidR="00046D41">
        <w:rPr>
          <w:rFonts w:asciiTheme="minorHAnsi" w:hAnsiTheme="minorHAnsi" w:cstheme="minorHAnsi"/>
        </w:rPr>
        <w:t>3</w:t>
      </w:r>
      <w:r w:rsidRPr="002E505E">
        <w:rPr>
          <w:rFonts w:asciiTheme="minorHAnsi" w:hAnsiTheme="minorHAnsi" w:cstheme="minorHAnsi"/>
        </w:rPr>
        <w:t xml:space="preserve"> </w:t>
      </w:r>
      <w:r w:rsidR="00A14E55">
        <w:rPr>
          <w:rFonts w:asciiTheme="minorHAnsi" w:hAnsiTheme="minorHAnsi" w:cstheme="minorHAnsi"/>
        </w:rPr>
        <w:t xml:space="preserve">do </w:t>
      </w:r>
      <w:r w:rsidR="00033CD2">
        <w:rPr>
          <w:rFonts w:asciiTheme="minorHAnsi" w:hAnsiTheme="minorHAnsi" w:cstheme="minorHAnsi"/>
        </w:rPr>
        <w:t>června</w:t>
      </w:r>
      <w:r w:rsidRPr="002E505E">
        <w:rPr>
          <w:rFonts w:asciiTheme="minorHAnsi" w:hAnsiTheme="minorHAnsi" w:cstheme="minorHAnsi"/>
        </w:rPr>
        <w:t xml:space="preserve"> 201</w:t>
      </w:r>
      <w:r w:rsidR="00D25990">
        <w:rPr>
          <w:rFonts w:asciiTheme="minorHAnsi" w:hAnsiTheme="minorHAnsi" w:cstheme="minorHAnsi"/>
        </w:rPr>
        <w:t>7</w:t>
      </w:r>
      <w:r w:rsidR="00491C48" w:rsidRPr="002E505E">
        <w:rPr>
          <w:rFonts w:asciiTheme="minorHAnsi" w:hAnsiTheme="minorHAnsi" w:cstheme="minorHAnsi"/>
        </w:rPr>
        <w:t>,</w:t>
      </w:r>
      <w:r w:rsidR="00E47DAC" w:rsidRPr="002E505E">
        <w:rPr>
          <w:rFonts w:asciiTheme="minorHAnsi" w:hAnsiTheme="minorHAnsi" w:cstheme="minorHAnsi"/>
        </w:rPr>
        <w:t xml:space="preserve"> </w:t>
      </w:r>
      <w:r w:rsidR="00150511" w:rsidRPr="002E505E">
        <w:rPr>
          <w:rFonts w:asciiTheme="minorHAnsi" w:hAnsiTheme="minorHAnsi" w:cstheme="minorHAnsi"/>
        </w:rPr>
        <w:t>v </w:t>
      </w:r>
      <w:r w:rsidR="00DD1F0E" w:rsidRPr="002E505E">
        <w:rPr>
          <w:rFonts w:asciiTheme="minorHAnsi" w:hAnsiTheme="minorHAnsi" w:cstheme="minorHAnsi"/>
        </w:rPr>
        <w:t>případě věcných souvislostí i</w:t>
      </w:r>
      <w:r w:rsidRPr="002E505E">
        <w:rPr>
          <w:rFonts w:asciiTheme="minorHAnsi" w:hAnsiTheme="minorHAnsi" w:cstheme="minorHAnsi"/>
        </w:rPr>
        <w:t> </w:t>
      </w:r>
      <w:r w:rsidR="00DD1F0E" w:rsidRPr="002E505E">
        <w:rPr>
          <w:rFonts w:asciiTheme="minorHAnsi" w:hAnsiTheme="minorHAnsi" w:cstheme="minorHAnsi"/>
        </w:rPr>
        <w:t>období</w:t>
      </w:r>
      <w:r w:rsidR="003F046B" w:rsidRPr="002E505E">
        <w:rPr>
          <w:rFonts w:asciiTheme="minorHAnsi" w:hAnsiTheme="minorHAnsi" w:cstheme="minorHAnsi"/>
        </w:rPr>
        <w:t xml:space="preserve"> předcházející</w:t>
      </w:r>
      <w:r w:rsidR="005D0AF8">
        <w:rPr>
          <w:rFonts w:asciiTheme="minorHAnsi" w:hAnsiTheme="minorHAnsi" w:cstheme="minorHAnsi"/>
        </w:rPr>
        <w:t xml:space="preserve"> a následující</w:t>
      </w:r>
      <w:r w:rsidR="00DD1F0E" w:rsidRPr="002E505E">
        <w:rPr>
          <w:rFonts w:asciiTheme="minorHAnsi" w:hAnsiTheme="minorHAnsi" w:cstheme="minorHAnsi"/>
        </w:rPr>
        <w:t xml:space="preserve">. </w:t>
      </w:r>
      <w:r w:rsidR="00E47DAC" w:rsidRPr="002E505E">
        <w:rPr>
          <w:rFonts w:asciiTheme="minorHAnsi" w:hAnsiTheme="minorHAnsi" w:cstheme="minorHAnsi"/>
        </w:rPr>
        <w:t xml:space="preserve">Kontrola </w:t>
      </w:r>
      <w:r w:rsidR="00E77761">
        <w:rPr>
          <w:rFonts w:asciiTheme="minorHAnsi" w:hAnsiTheme="minorHAnsi" w:cstheme="minorHAnsi"/>
        </w:rPr>
        <w:t>u kontrolovaných osob</w:t>
      </w:r>
      <w:r w:rsidR="00E47DAC" w:rsidRPr="002E505E">
        <w:rPr>
          <w:rFonts w:asciiTheme="minorHAnsi" w:hAnsiTheme="minorHAnsi" w:cstheme="minorHAnsi"/>
        </w:rPr>
        <w:t xml:space="preserve"> </w:t>
      </w:r>
      <w:r w:rsidR="00FB5200" w:rsidRPr="002E505E">
        <w:rPr>
          <w:rFonts w:asciiTheme="minorHAnsi" w:hAnsiTheme="minorHAnsi" w:cstheme="minorHAnsi"/>
        </w:rPr>
        <w:t xml:space="preserve">byla </w:t>
      </w:r>
      <w:r w:rsidR="00E47DAC" w:rsidRPr="002E505E">
        <w:rPr>
          <w:rFonts w:asciiTheme="minorHAnsi" w:hAnsiTheme="minorHAnsi" w:cstheme="minorHAnsi"/>
        </w:rPr>
        <w:t>prov</w:t>
      </w:r>
      <w:r w:rsidR="005C2A50" w:rsidRPr="002E505E">
        <w:rPr>
          <w:rFonts w:asciiTheme="minorHAnsi" w:hAnsiTheme="minorHAnsi" w:cstheme="minorHAnsi"/>
        </w:rPr>
        <w:t>á</w:t>
      </w:r>
      <w:r w:rsidR="00E47DAC" w:rsidRPr="002E505E">
        <w:rPr>
          <w:rFonts w:asciiTheme="minorHAnsi" w:hAnsiTheme="minorHAnsi" w:cstheme="minorHAnsi"/>
        </w:rPr>
        <w:t>d</w:t>
      </w:r>
      <w:r w:rsidR="005C2A50" w:rsidRPr="002E505E">
        <w:rPr>
          <w:rFonts w:asciiTheme="minorHAnsi" w:hAnsiTheme="minorHAnsi" w:cstheme="minorHAnsi"/>
        </w:rPr>
        <w:t>ě</w:t>
      </w:r>
      <w:r w:rsidR="00E47DAC" w:rsidRPr="002E505E">
        <w:rPr>
          <w:rFonts w:asciiTheme="minorHAnsi" w:hAnsiTheme="minorHAnsi" w:cstheme="minorHAnsi"/>
        </w:rPr>
        <w:t xml:space="preserve">na od </w:t>
      </w:r>
      <w:r w:rsidR="00046D41">
        <w:rPr>
          <w:rFonts w:asciiTheme="minorHAnsi" w:hAnsiTheme="minorHAnsi" w:cstheme="minorHAnsi"/>
        </w:rPr>
        <w:t>ledna</w:t>
      </w:r>
      <w:r w:rsidR="00D97718">
        <w:rPr>
          <w:rFonts w:asciiTheme="minorHAnsi" w:hAnsiTheme="minorHAnsi" w:cstheme="minorHAnsi"/>
        </w:rPr>
        <w:t xml:space="preserve"> </w:t>
      </w:r>
      <w:r w:rsidR="00E47DAC" w:rsidRPr="002E505E">
        <w:rPr>
          <w:rFonts w:asciiTheme="minorHAnsi" w:hAnsiTheme="minorHAnsi" w:cstheme="minorHAnsi"/>
        </w:rPr>
        <w:t xml:space="preserve">do </w:t>
      </w:r>
      <w:r w:rsidR="0017176F">
        <w:rPr>
          <w:rFonts w:asciiTheme="minorHAnsi" w:hAnsiTheme="minorHAnsi" w:cstheme="minorHAnsi"/>
        </w:rPr>
        <w:t>října</w:t>
      </w:r>
      <w:r w:rsidR="00E47DAC" w:rsidRPr="00FF5479">
        <w:rPr>
          <w:rFonts w:asciiTheme="minorHAnsi" w:hAnsiTheme="minorHAnsi" w:cstheme="minorHAnsi"/>
        </w:rPr>
        <w:t xml:space="preserve"> </w:t>
      </w:r>
      <w:r w:rsidR="00E47DAC" w:rsidRPr="002E505E">
        <w:rPr>
          <w:rFonts w:asciiTheme="minorHAnsi" w:hAnsiTheme="minorHAnsi" w:cstheme="minorHAnsi"/>
        </w:rPr>
        <w:t>20</w:t>
      </w:r>
      <w:r w:rsidR="00B27B29" w:rsidRPr="002E505E">
        <w:rPr>
          <w:rFonts w:asciiTheme="minorHAnsi" w:hAnsiTheme="minorHAnsi" w:cstheme="minorHAnsi"/>
        </w:rPr>
        <w:t>1</w:t>
      </w:r>
      <w:r w:rsidR="00D25990">
        <w:rPr>
          <w:rFonts w:asciiTheme="minorHAnsi" w:hAnsiTheme="minorHAnsi" w:cstheme="minorHAnsi"/>
        </w:rPr>
        <w:t>7</w:t>
      </w:r>
      <w:r w:rsidR="00DD1F0E" w:rsidRPr="002E505E">
        <w:rPr>
          <w:rFonts w:asciiTheme="minorHAnsi" w:hAnsiTheme="minorHAnsi" w:cstheme="minorHAnsi"/>
        </w:rPr>
        <w:t>.</w:t>
      </w:r>
    </w:p>
    <w:p w14:paraId="41FACC2B" w14:textId="77777777" w:rsidR="00106613" w:rsidRDefault="00106613" w:rsidP="00106613">
      <w:pPr>
        <w:pStyle w:val="Zkladntextodsazen"/>
        <w:ind w:left="0"/>
        <w:contextualSpacing/>
        <w:jc w:val="both"/>
        <w:rPr>
          <w:rFonts w:asciiTheme="minorHAnsi" w:hAnsiTheme="minorHAnsi" w:cstheme="minorHAnsi"/>
        </w:rPr>
      </w:pPr>
    </w:p>
    <w:p w14:paraId="4D7765D0" w14:textId="77777777" w:rsidR="00106613" w:rsidRPr="00BC133D" w:rsidRDefault="00A14E55" w:rsidP="00106613">
      <w:pPr>
        <w:pStyle w:val="Zkladntextodsazen"/>
        <w:ind w:left="0"/>
        <w:contextualSpacing/>
        <w:jc w:val="both"/>
        <w:rPr>
          <w:rFonts w:asciiTheme="minorHAnsi" w:hAnsiTheme="minorHAnsi" w:cstheme="minorHAnsi"/>
          <w:b/>
        </w:rPr>
      </w:pPr>
      <w:r w:rsidRPr="00BC133D">
        <w:rPr>
          <w:rFonts w:asciiTheme="minorHAnsi" w:hAnsiTheme="minorHAnsi" w:cstheme="minorHAnsi"/>
          <w:b/>
        </w:rPr>
        <w:t>Kontrolované osoby</w:t>
      </w:r>
      <w:r w:rsidR="00DD1F0E" w:rsidRPr="00BC133D">
        <w:rPr>
          <w:rFonts w:asciiTheme="minorHAnsi" w:hAnsiTheme="minorHAnsi" w:cstheme="minorHAnsi"/>
          <w:b/>
        </w:rPr>
        <w:t>:</w:t>
      </w:r>
    </w:p>
    <w:p w14:paraId="54B8A041" w14:textId="77777777" w:rsidR="00046D41" w:rsidRDefault="005A3889" w:rsidP="00106613">
      <w:pPr>
        <w:pStyle w:val="Zkladntextodsazen"/>
        <w:ind w:left="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Ministerstvo dopravy</w:t>
      </w:r>
      <w:r w:rsidR="00341604">
        <w:rPr>
          <w:rFonts w:asciiTheme="minorHAnsi" w:hAnsiTheme="minorHAnsi" w:cstheme="minorHAnsi"/>
        </w:rPr>
        <w:t xml:space="preserve"> (</w:t>
      </w:r>
      <w:r w:rsidR="0002593C">
        <w:rPr>
          <w:rFonts w:asciiTheme="minorHAnsi" w:hAnsiTheme="minorHAnsi" w:cstheme="minorHAnsi"/>
        </w:rPr>
        <w:t>MD)</w:t>
      </w:r>
      <w:r w:rsidR="00046D41">
        <w:rPr>
          <w:rFonts w:asciiTheme="minorHAnsi" w:hAnsiTheme="minorHAnsi" w:cstheme="minorHAnsi"/>
        </w:rPr>
        <w:t>,</w:t>
      </w:r>
    </w:p>
    <w:p w14:paraId="6DA2D412" w14:textId="77777777" w:rsidR="00046D41" w:rsidRDefault="00046D41" w:rsidP="00106613">
      <w:pPr>
        <w:pStyle w:val="Zkladntextodsazen"/>
        <w:ind w:left="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Státní fond dopravní infrastruktury (SFDI),</w:t>
      </w:r>
    </w:p>
    <w:p w14:paraId="7889AE62" w14:textId="238790B2" w:rsidR="00106613" w:rsidRDefault="00D25990" w:rsidP="00106613">
      <w:pPr>
        <w:pStyle w:val="Zkladntextodsazen"/>
        <w:ind w:left="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Ředitelství silnic a dálnic ČR</w:t>
      </w:r>
      <w:r w:rsidR="00341604">
        <w:rPr>
          <w:rFonts w:asciiTheme="minorHAnsi" w:hAnsiTheme="minorHAnsi" w:cstheme="minorHAnsi"/>
        </w:rPr>
        <w:t xml:space="preserve"> (ŘSD)</w:t>
      </w:r>
      <w:r w:rsidR="00330527">
        <w:rPr>
          <w:rFonts w:asciiTheme="minorHAnsi" w:hAnsiTheme="minorHAnsi" w:cstheme="minorHAnsi"/>
        </w:rPr>
        <w:t>.</w:t>
      </w:r>
    </w:p>
    <w:p w14:paraId="54F3CCED" w14:textId="77777777" w:rsidR="00106613" w:rsidRDefault="00106613" w:rsidP="00106613">
      <w:pPr>
        <w:pStyle w:val="Zkladntextodsazen"/>
        <w:ind w:left="0"/>
        <w:contextualSpacing/>
        <w:jc w:val="both"/>
        <w:rPr>
          <w:rFonts w:asciiTheme="minorHAnsi" w:hAnsiTheme="minorHAnsi" w:cstheme="minorHAnsi"/>
        </w:rPr>
      </w:pPr>
    </w:p>
    <w:p w14:paraId="28098C85" w14:textId="2FCB93D7" w:rsidR="00512816" w:rsidRDefault="000F3045" w:rsidP="00106613">
      <w:pPr>
        <w:pStyle w:val="Zkladntextodsazen"/>
        <w:ind w:left="0"/>
        <w:contextualSpacing/>
        <w:jc w:val="both"/>
        <w:rPr>
          <w:rFonts w:asciiTheme="minorHAnsi" w:hAnsiTheme="minorHAnsi" w:cstheme="minorHAnsi"/>
        </w:rPr>
      </w:pPr>
      <w:r w:rsidRPr="006D41CE">
        <w:rPr>
          <w:rFonts w:asciiTheme="minorHAnsi" w:hAnsiTheme="minorHAnsi" w:cstheme="minorHAnsi"/>
        </w:rPr>
        <w:t>Námitky</w:t>
      </w:r>
      <w:r w:rsidR="00E47DAC" w:rsidRPr="006D41CE">
        <w:rPr>
          <w:rFonts w:asciiTheme="minorHAnsi" w:hAnsiTheme="minorHAnsi" w:cstheme="minorHAnsi"/>
        </w:rPr>
        <w:t xml:space="preserve"> proti kontroln</w:t>
      </w:r>
      <w:r w:rsidRPr="006D41CE">
        <w:rPr>
          <w:rFonts w:asciiTheme="minorHAnsi" w:hAnsiTheme="minorHAnsi" w:cstheme="minorHAnsi"/>
        </w:rPr>
        <w:t>ímu protokolu, které</w:t>
      </w:r>
      <w:r w:rsidR="00115E22" w:rsidRPr="006D41CE">
        <w:rPr>
          <w:rFonts w:asciiTheme="minorHAnsi" w:hAnsiTheme="minorHAnsi" w:cstheme="minorHAnsi"/>
        </w:rPr>
        <w:t xml:space="preserve"> podal</w:t>
      </w:r>
      <w:r w:rsidR="007350BD">
        <w:rPr>
          <w:rFonts w:asciiTheme="minorHAnsi" w:hAnsiTheme="minorHAnsi" w:cstheme="minorHAnsi"/>
        </w:rPr>
        <w:t>o</w:t>
      </w:r>
      <w:r w:rsidR="00D25990">
        <w:rPr>
          <w:rFonts w:asciiTheme="minorHAnsi" w:hAnsiTheme="minorHAnsi" w:cstheme="minorHAnsi"/>
        </w:rPr>
        <w:t xml:space="preserve"> </w:t>
      </w:r>
      <w:r w:rsidR="00D25990" w:rsidRPr="002F2CB2">
        <w:rPr>
          <w:rFonts w:asciiTheme="minorHAnsi" w:hAnsiTheme="minorHAnsi" w:cstheme="minorHAnsi"/>
        </w:rPr>
        <w:t>MD</w:t>
      </w:r>
      <w:r w:rsidR="007350BD">
        <w:rPr>
          <w:rFonts w:asciiTheme="minorHAnsi" w:hAnsiTheme="minorHAnsi" w:cstheme="minorHAnsi"/>
        </w:rPr>
        <w:t>,</w:t>
      </w:r>
      <w:r w:rsidR="00D25990" w:rsidRPr="00AE4CD7">
        <w:rPr>
          <w:rFonts w:asciiTheme="minorHAnsi" w:hAnsiTheme="minorHAnsi" w:cstheme="minorHAnsi"/>
        </w:rPr>
        <w:t xml:space="preserve"> </w:t>
      </w:r>
      <w:r w:rsidR="00897FA3" w:rsidRPr="006D41CE">
        <w:rPr>
          <w:rFonts w:asciiTheme="minorHAnsi" w:hAnsiTheme="minorHAnsi" w:cstheme="minorHAnsi"/>
        </w:rPr>
        <w:t>vypořádal vedoucí</w:t>
      </w:r>
      <w:r w:rsidR="00C151B7" w:rsidRPr="006D41CE">
        <w:rPr>
          <w:rFonts w:asciiTheme="minorHAnsi" w:hAnsiTheme="minorHAnsi" w:cstheme="minorHAnsi"/>
        </w:rPr>
        <w:t xml:space="preserve"> skupi</w:t>
      </w:r>
      <w:r w:rsidR="000706B4" w:rsidRPr="006D41CE">
        <w:rPr>
          <w:rFonts w:asciiTheme="minorHAnsi" w:hAnsiTheme="minorHAnsi" w:cstheme="minorHAnsi"/>
        </w:rPr>
        <w:t>n</w:t>
      </w:r>
      <w:r w:rsidR="007350BD">
        <w:rPr>
          <w:rFonts w:asciiTheme="minorHAnsi" w:hAnsiTheme="minorHAnsi" w:cstheme="minorHAnsi"/>
        </w:rPr>
        <w:t>y</w:t>
      </w:r>
      <w:r w:rsidR="000706B4" w:rsidRPr="006D41CE">
        <w:rPr>
          <w:rFonts w:asciiTheme="minorHAnsi" w:hAnsiTheme="minorHAnsi" w:cstheme="minorHAnsi"/>
        </w:rPr>
        <w:t xml:space="preserve"> kontrolujících </w:t>
      </w:r>
      <w:r w:rsidR="00115E22" w:rsidRPr="006D41CE">
        <w:rPr>
          <w:rFonts w:asciiTheme="minorHAnsi" w:hAnsiTheme="minorHAnsi" w:cstheme="minorHAnsi"/>
        </w:rPr>
        <w:t>rozhodnutím</w:t>
      </w:r>
      <w:r w:rsidR="000706B4" w:rsidRPr="006D41CE">
        <w:rPr>
          <w:rFonts w:asciiTheme="minorHAnsi" w:hAnsiTheme="minorHAnsi" w:cstheme="minorHAnsi"/>
        </w:rPr>
        <w:t xml:space="preserve"> o</w:t>
      </w:r>
      <w:r w:rsidR="009B5435" w:rsidRPr="006D41CE">
        <w:rPr>
          <w:rFonts w:asciiTheme="minorHAnsi" w:hAnsiTheme="minorHAnsi" w:cstheme="minorHAnsi"/>
        </w:rPr>
        <w:t> </w:t>
      </w:r>
      <w:r w:rsidR="006D41CE" w:rsidRPr="006D41CE">
        <w:rPr>
          <w:rFonts w:asciiTheme="minorHAnsi" w:hAnsiTheme="minorHAnsi" w:cstheme="minorHAnsi"/>
        </w:rPr>
        <w:t>námitkách</w:t>
      </w:r>
      <w:r w:rsidR="00C151B7" w:rsidRPr="006D41CE">
        <w:rPr>
          <w:rFonts w:asciiTheme="minorHAnsi" w:hAnsiTheme="minorHAnsi" w:cstheme="minorHAnsi"/>
        </w:rPr>
        <w:t>.</w:t>
      </w:r>
    </w:p>
    <w:p w14:paraId="11609DCA" w14:textId="77777777" w:rsidR="006027C7" w:rsidRDefault="006027C7" w:rsidP="00106613">
      <w:pPr>
        <w:pStyle w:val="Zkladntextodsazen"/>
        <w:ind w:left="0"/>
        <w:contextualSpacing/>
        <w:jc w:val="both"/>
        <w:rPr>
          <w:rFonts w:asciiTheme="minorHAnsi" w:hAnsiTheme="minorHAnsi" w:cstheme="minorHAnsi"/>
        </w:rPr>
      </w:pPr>
    </w:p>
    <w:p w14:paraId="42920F32" w14:textId="77777777" w:rsidR="00933888" w:rsidRDefault="00933888" w:rsidP="00106613">
      <w:pPr>
        <w:pStyle w:val="Zkladntextodsazen"/>
        <w:ind w:left="0"/>
        <w:contextualSpacing/>
        <w:jc w:val="both"/>
        <w:rPr>
          <w:rFonts w:asciiTheme="minorHAnsi" w:hAnsiTheme="minorHAnsi" w:cstheme="minorHAnsi"/>
        </w:rPr>
      </w:pPr>
    </w:p>
    <w:p w14:paraId="785DCF92" w14:textId="445206E6" w:rsidR="00106613" w:rsidRDefault="00E47DAC" w:rsidP="00040B5C">
      <w:pPr>
        <w:pStyle w:val="Zkladntextodsazen"/>
        <w:spacing w:line="360" w:lineRule="auto"/>
        <w:ind w:left="0"/>
        <w:contextualSpacing/>
        <w:jc w:val="both"/>
        <w:rPr>
          <w:rFonts w:asciiTheme="minorHAnsi" w:hAnsiTheme="minorHAnsi" w:cstheme="minorHAnsi"/>
        </w:rPr>
      </w:pPr>
      <w:r w:rsidRPr="002E505E">
        <w:rPr>
          <w:rFonts w:asciiTheme="minorHAnsi" w:hAnsiTheme="minorHAnsi" w:cstheme="minorHAnsi"/>
          <w:b/>
          <w:bCs/>
          <w:i/>
          <w:iCs/>
        </w:rPr>
        <w:t>K o l e g i u m</w:t>
      </w:r>
      <w:r w:rsidRPr="002E505E">
        <w:rPr>
          <w:rFonts w:asciiTheme="minorHAnsi" w:hAnsiTheme="minorHAnsi" w:cstheme="minorHAnsi"/>
        </w:rPr>
        <w:t xml:space="preserve">   </w:t>
      </w:r>
      <w:r w:rsidRPr="002E505E">
        <w:rPr>
          <w:rFonts w:asciiTheme="minorHAnsi" w:hAnsiTheme="minorHAnsi" w:cstheme="minorHAnsi"/>
          <w:b/>
          <w:bCs/>
          <w:i/>
          <w:iCs/>
        </w:rPr>
        <w:t>N</w:t>
      </w:r>
      <w:r w:rsidR="008D64F9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K</w:t>
      </w:r>
      <w:r w:rsidR="005E2660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Ú</w:t>
      </w:r>
      <w:r w:rsidR="002313A4" w:rsidRPr="002E505E">
        <w:rPr>
          <w:rFonts w:asciiTheme="minorHAnsi" w:hAnsiTheme="minorHAnsi" w:cstheme="minorHAnsi"/>
          <w:b/>
          <w:bCs/>
          <w:i/>
          <w:iCs/>
        </w:rPr>
        <w:t xml:space="preserve">  </w:t>
      </w:r>
      <w:r w:rsidR="00F738AA" w:rsidRPr="002E505E">
        <w:rPr>
          <w:rFonts w:asciiTheme="minorHAnsi" w:hAnsiTheme="minorHAnsi" w:cstheme="minorHAnsi"/>
          <w:b/>
          <w:bCs/>
          <w:iCs/>
        </w:rPr>
        <w:t xml:space="preserve"> </w:t>
      </w:r>
      <w:r w:rsidRPr="002E505E">
        <w:rPr>
          <w:rFonts w:asciiTheme="minorHAnsi" w:hAnsiTheme="minorHAnsi" w:cstheme="minorHAnsi"/>
        </w:rPr>
        <w:t>na</w:t>
      </w:r>
      <w:r w:rsidR="00F57CC9" w:rsidRPr="002E505E">
        <w:rPr>
          <w:rFonts w:asciiTheme="minorHAnsi" w:hAnsiTheme="minorHAnsi" w:cstheme="minorHAnsi"/>
        </w:rPr>
        <w:t xml:space="preserve"> </w:t>
      </w:r>
      <w:r w:rsidR="00F34AD3" w:rsidRPr="002E505E">
        <w:rPr>
          <w:rFonts w:asciiTheme="minorHAnsi" w:hAnsiTheme="minorHAnsi" w:cstheme="minorHAnsi"/>
        </w:rPr>
        <w:t>svém</w:t>
      </w:r>
      <w:r w:rsidR="00794A4A" w:rsidRPr="002E505E">
        <w:rPr>
          <w:rFonts w:asciiTheme="minorHAnsi" w:hAnsiTheme="minorHAnsi" w:cstheme="minorHAnsi"/>
        </w:rPr>
        <w:t xml:space="preserve"> </w:t>
      </w:r>
      <w:r w:rsidR="001F73F3">
        <w:rPr>
          <w:rFonts w:asciiTheme="minorHAnsi" w:hAnsiTheme="minorHAnsi" w:cstheme="minorHAnsi"/>
        </w:rPr>
        <w:t>XVII</w:t>
      </w:r>
      <w:r w:rsidR="0024530E">
        <w:rPr>
          <w:rFonts w:asciiTheme="minorHAnsi" w:hAnsiTheme="minorHAnsi" w:cstheme="minorHAnsi"/>
        </w:rPr>
        <w:t xml:space="preserve">. </w:t>
      </w:r>
      <w:r w:rsidR="00AB5217">
        <w:rPr>
          <w:rFonts w:asciiTheme="minorHAnsi" w:hAnsiTheme="minorHAnsi" w:cstheme="minorHAnsi"/>
        </w:rPr>
        <w:t>jednání</w:t>
      </w:r>
      <w:r w:rsidRPr="002E505E">
        <w:rPr>
          <w:rFonts w:asciiTheme="minorHAnsi" w:hAnsiTheme="minorHAnsi" w:cstheme="minorHAnsi"/>
        </w:rPr>
        <w:t>, k</w:t>
      </w:r>
      <w:r w:rsidR="00EC24A6">
        <w:rPr>
          <w:rFonts w:asciiTheme="minorHAnsi" w:hAnsiTheme="minorHAnsi" w:cstheme="minorHAnsi"/>
        </w:rPr>
        <w:t xml:space="preserve">teré se konalo </w:t>
      </w:r>
      <w:r w:rsidRPr="002E505E">
        <w:rPr>
          <w:rFonts w:asciiTheme="minorHAnsi" w:hAnsiTheme="minorHAnsi" w:cstheme="minorHAnsi"/>
        </w:rPr>
        <w:t>dne</w:t>
      </w:r>
      <w:r w:rsidR="009A12AE" w:rsidRPr="002E505E">
        <w:rPr>
          <w:rFonts w:asciiTheme="minorHAnsi" w:hAnsiTheme="minorHAnsi" w:cstheme="minorHAnsi"/>
        </w:rPr>
        <w:t xml:space="preserve"> </w:t>
      </w:r>
      <w:r w:rsidR="001F73F3">
        <w:rPr>
          <w:rFonts w:asciiTheme="minorHAnsi" w:hAnsiTheme="minorHAnsi" w:cstheme="minorHAnsi"/>
        </w:rPr>
        <w:t xml:space="preserve">27. listopadu </w:t>
      </w:r>
      <w:r w:rsidR="004305D4" w:rsidRPr="002E505E">
        <w:rPr>
          <w:rFonts w:asciiTheme="minorHAnsi" w:hAnsiTheme="minorHAnsi" w:cstheme="minorHAnsi"/>
        </w:rPr>
        <w:t>2</w:t>
      </w:r>
      <w:r w:rsidRPr="002E505E">
        <w:rPr>
          <w:rFonts w:asciiTheme="minorHAnsi" w:hAnsiTheme="minorHAnsi" w:cstheme="minorHAnsi"/>
        </w:rPr>
        <w:t>0</w:t>
      </w:r>
      <w:r w:rsidR="00B27B29" w:rsidRPr="002E505E">
        <w:rPr>
          <w:rFonts w:asciiTheme="minorHAnsi" w:hAnsiTheme="minorHAnsi" w:cstheme="minorHAnsi"/>
        </w:rPr>
        <w:t>1</w:t>
      </w:r>
      <w:r w:rsidR="000F3045">
        <w:rPr>
          <w:rFonts w:asciiTheme="minorHAnsi" w:hAnsiTheme="minorHAnsi" w:cstheme="minorHAnsi"/>
        </w:rPr>
        <w:t>7</w:t>
      </w:r>
      <w:r w:rsidRPr="002E505E">
        <w:rPr>
          <w:rFonts w:asciiTheme="minorHAnsi" w:hAnsiTheme="minorHAnsi" w:cstheme="minorHAnsi"/>
        </w:rPr>
        <w:t xml:space="preserve">, </w:t>
      </w:r>
    </w:p>
    <w:p w14:paraId="41F10F25" w14:textId="5D13B15C" w:rsidR="00106613" w:rsidRDefault="00A427F9" w:rsidP="00040B5C">
      <w:pPr>
        <w:pStyle w:val="Zkladntextodsazen"/>
        <w:spacing w:line="360" w:lineRule="auto"/>
        <w:ind w:left="0"/>
        <w:contextualSpacing/>
        <w:jc w:val="both"/>
        <w:rPr>
          <w:rFonts w:asciiTheme="minorHAnsi" w:hAnsiTheme="minorHAnsi" w:cstheme="minorHAnsi"/>
        </w:rPr>
      </w:pPr>
      <w:r w:rsidRPr="002E505E">
        <w:rPr>
          <w:rFonts w:asciiTheme="minorHAnsi" w:hAnsiTheme="minorHAnsi" w:cstheme="minorHAnsi"/>
          <w:b/>
          <w:bCs/>
          <w:i/>
          <w:iCs/>
        </w:rPr>
        <w:t>s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c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h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150511" w:rsidRPr="002E505E">
        <w:rPr>
          <w:rFonts w:asciiTheme="minorHAnsi" w:hAnsiTheme="minorHAnsi" w:cstheme="minorHAnsi"/>
          <w:b/>
          <w:bCs/>
          <w:i/>
          <w:iCs/>
        </w:rPr>
        <w:t xml:space="preserve">v </w:t>
      </w:r>
      <w:r w:rsidRPr="002E505E">
        <w:rPr>
          <w:rFonts w:asciiTheme="minorHAnsi" w:hAnsiTheme="minorHAnsi" w:cstheme="minorHAnsi"/>
          <w:b/>
          <w:bCs/>
          <w:i/>
          <w:iCs/>
        </w:rPr>
        <w:t>á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l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i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l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o</w:t>
      </w:r>
      <w:r w:rsidR="00E47DAC" w:rsidRPr="002E505E">
        <w:rPr>
          <w:rFonts w:asciiTheme="minorHAnsi" w:hAnsiTheme="minorHAnsi" w:cstheme="minorHAnsi"/>
        </w:rPr>
        <w:t xml:space="preserve"> </w:t>
      </w:r>
      <w:r w:rsidR="002313A4" w:rsidRPr="002E505E">
        <w:rPr>
          <w:rFonts w:asciiTheme="minorHAnsi" w:hAnsiTheme="minorHAnsi" w:cstheme="minorHAnsi"/>
        </w:rPr>
        <w:t xml:space="preserve">  </w:t>
      </w:r>
      <w:r w:rsidR="00E47DAC" w:rsidRPr="002E505E">
        <w:rPr>
          <w:rFonts w:asciiTheme="minorHAnsi" w:hAnsiTheme="minorHAnsi" w:cstheme="minorHAnsi"/>
        </w:rPr>
        <w:t>usnesením č.</w:t>
      </w:r>
      <w:r w:rsidR="009A12AE" w:rsidRPr="002E505E">
        <w:rPr>
          <w:rFonts w:asciiTheme="minorHAnsi" w:hAnsiTheme="minorHAnsi" w:cstheme="minorHAnsi"/>
        </w:rPr>
        <w:t xml:space="preserve"> </w:t>
      </w:r>
      <w:r w:rsidR="00157848">
        <w:rPr>
          <w:rFonts w:asciiTheme="minorHAnsi" w:hAnsiTheme="minorHAnsi" w:cstheme="minorHAnsi"/>
        </w:rPr>
        <w:t>5</w:t>
      </w:r>
      <w:r w:rsidR="00FE2D02">
        <w:rPr>
          <w:rFonts w:asciiTheme="minorHAnsi" w:hAnsiTheme="minorHAnsi" w:cstheme="minorHAnsi"/>
        </w:rPr>
        <w:t>/</w:t>
      </w:r>
      <w:r w:rsidR="001F73F3">
        <w:rPr>
          <w:rFonts w:asciiTheme="minorHAnsi" w:hAnsiTheme="minorHAnsi" w:cstheme="minorHAnsi"/>
        </w:rPr>
        <w:t>XVII</w:t>
      </w:r>
      <w:r w:rsidR="00451E4A">
        <w:rPr>
          <w:rFonts w:asciiTheme="minorHAnsi" w:hAnsiTheme="minorHAnsi" w:cstheme="minorHAnsi"/>
        </w:rPr>
        <w:t>/</w:t>
      </w:r>
      <w:r w:rsidR="004305D4" w:rsidRPr="002E505E">
        <w:rPr>
          <w:rFonts w:asciiTheme="minorHAnsi" w:hAnsiTheme="minorHAnsi" w:cstheme="minorHAnsi"/>
        </w:rPr>
        <w:t>201</w:t>
      </w:r>
      <w:r w:rsidR="000F3045">
        <w:rPr>
          <w:rFonts w:asciiTheme="minorHAnsi" w:hAnsiTheme="minorHAnsi" w:cstheme="minorHAnsi"/>
        </w:rPr>
        <w:t>7</w:t>
      </w:r>
    </w:p>
    <w:p w14:paraId="57DEE910" w14:textId="77777777" w:rsidR="00E47DAC" w:rsidRPr="002E505E" w:rsidRDefault="00A427F9" w:rsidP="00040B5C">
      <w:pPr>
        <w:pStyle w:val="Zkladntextodsazen"/>
        <w:spacing w:line="360" w:lineRule="auto"/>
        <w:ind w:left="0"/>
        <w:contextualSpacing/>
        <w:jc w:val="both"/>
        <w:rPr>
          <w:rFonts w:asciiTheme="minorHAnsi" w:hAnsiTheme="minorHAnsi" w:cstheme="minorHAnsi"/>
        </w:rPr>
      </w:pPr>
      <w:r w:rsidRPr="002E505E">
        <w:rPr>
          <w:rFonts w:asciiTheme="minorHAnsi" w:hAnsiTheme="minorHAnsi" w:cstheme="minorHAnsi"/>
          <w:b/>
          <w:bCs/>
          <w:i/>
          <w:iCs/>
        </w:rPr>
        <w:t>k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o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n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t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r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o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l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n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 xml:space="preserve">í 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 </w:t>
      </w:r>
      <w:r w:rsidRPr="002E505E">
        <w:rPr>
          <w:rFonts w:asciiTheme="minorHAnsi" w:hAnsiTheme="minorHAnsi" w:cstheme="minorHAnsi"/>
          <w:b/>
          <w:bCs/>
          <w:i/>
          <w:iCs/>
        </w:rPr>
        <w:t>z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á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150511" w:rsidRPr="002E505E">
        <w:rPr>
          <w:rFonts w:asciiTheme="minorHAnsi" w:hAnsiTheme="minorHAnsi" w:cstheme="minorHAnsi"/>
          <w:b/>
          <w:bCs/>
          <w:i/>
          <w:iCs/>
        </w:rPr>
        <w:t xml:space="preserve">v </w:t>
      </w:r>
      <w:r w:rsidRPr="002E505E">
        <w:rPr>
          <w:rFonts w:asciiTheme="minorHAnsi" w:hAnsiTheme="minorHAnsi" w:cstheme="minorHAnsi"/>
          <w:b/>
          <w:bCs/>
          <w:i/>
          <w:iCs/>
        </w:rPr>
        <w:t>ě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r</w:t>
      </w:r>
      <w:r w:rsidR="00E47DAC" w:rsidRPr="002E505E">
        <w:rPr>
          <w:rFonts w:asciiTheme="minorHAnsi" w:hAnsiTheme="minorHAnsi" w:cstheme="minorHAnsi"/>
        </w:rPr>
        <w:t xml:space="preserve"> </w:t>
      </w:r>
      <w:r w:rsidR="002313A4" w:rsidRPr="002E505E">
        <w:rPr>
          <w:rFonts w:asciiTheme="minorHAnsi" w:hAnsiTheme="minorHAnsi" w:cstheme="minorHAnsi"/>
        </w:rPr>
        <w:t xml:space="preserve">  </w:t>
      </w:r>
      <w:r w:rsidR="00150511" w:rsidRPr="002E505E">
        <w:rPr>
          <w:rFonts w:asciiTheme="minorHAnsi" w:hAnsiTheme="minorHAnsi" w:cstheme="minorHAnsi"/>
        </w:rPr>
        <w:t>v </w:t>
      </w:r>
      <w:r w:rsidR="00E47DAC" w:rsidRPr="002E505E">
        <w:rPr>
          <w:rFonts w:asciiTheme="minorHAnsi" w:hAnsiTheme="minorHAnsi" w:cstheme="minorHAnsi"/>
        </w:rPr>
        <w:t>tomto znění:</w:t>
      </w:r>
    </w:p>
    <w:p w14:paraId="1D9FF6DD" w14:textId="77777777" w:rsidR="00CA5692" w:rsidRDefault="0096753B" w:rsidP="0096753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1CCE2CEB" w14:textId="77777777" w:rsidR="000928BB" w:rsidRPr="00A72382" w:rsidRDefault="000928BB" w:rsidP="000928B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72382">
        <w:rPr>
          <w:rFonts w:asciiTheme="minorHAnsi" w:hAnsiTheme="minorHAnsi" w:cstheme="minorHAnsi"/>
          <w:b/>
          <w:sz w:val="28"/>
          <w:szCs w:val="28"/>
        </w:rPr>
        <w:lastRenderedPageBreak/>
        <w:t xml:space="preserve">I. </w:t>
      </w:r>
      <w:r w:rsidR="00953508">
        <w:rPr>
          <w:rFonts w:asciiTheme="minorHAnsi" w:hAnsiTheme="minorHAnsi" w:cstheme="minorHAnsi"/>
          <w:b/>
          <w:sz w:val="28"/>
          <w:szCs w:val="28"/>
        </w:rPr>
        <w:t>Úvodní i</w:t>
      </w:r>
      <w:r w:rsidR="00E27683">
        <w:rPr>
          <w:rFonts w:asciiTheme="minorHAnsi" w:hAnsiTheme="minorHAnsi" w:cstheme="minorHAnsi"/>
          <w:b/>
          <w:sz w:val="28"/>
          <w:szCs w:val="28"/>
        </w:rPr>
        <w:t>nformace</w:t>
      </w:r>
    </w:p>
    <w:p w14:paraId="2C9DE26D" w14:textId="77777777" w:rsidR="000928BB" w:rsidRDefault="000928BB" w:rsidP="002E505E">
      <w:pPr>
        <w:jc w:val="both"/>
        <w:rPr>
          <w:rFonts w:asciiTheme="minorHAnsi" w:hAnsiTheme="minorHAnsi" w:cstheme="minorHAnsi"/>
        </w:rPr>
      </w:pPr>
    </w:p>
    <w:p w14:paraId="7F761C0E" w14:textId="2247781D" w:rsidR="006511E4" w:rsidRPr="006511E4" w:rsidRDefault="006511E4" w:rsidP="006511E4">
      <w:pPr>
        <w:jc w:val="both"/>
        <w:rPr>
          <w:rFonts w:asciiTheme="minorHAnsi" w:hAnsiTheme="minorHAnsi" w:cstheme="minorHAnsi"/>
        </w:rPr>
      </w:pPr>
      <w:r w:rsidRPr="00A11E69">
        <w:rPr>
          <w:rFonts w:asciiTheme="minorHAnsi" w:hAnsiTheme="minorHAnsi" w:cstheme="minorHAnsi"/>
          <w:b/>
        </w:rPr>
        <w:t>Dálnice</w:t>
      </w:r>
      <w:r w:rsidRPr="006511E4">
        <w:rPr>
          <w:rFonts w:asciiTheme="minorHAnsi" w:hAnsiTheme="minorHAnsi" w:cstheme="minorHAnsi"/>
        </w:rPr>
        <w:t xml:space="preserve"> je pozemní komunikace určená pro dálkovou a mezistátní dopravu, která je budována bez úrovňových křížení, s oddělenými místy napojení pro vjezd a výjezd a která má směrově oddělené jízdní pásy</w:t>
      </w:r>
      <w:r>
        <w:rPr>
          <w:rStyle w:val="Znakapoznpodarou"/>
          <w:rFonts w:asciiTheme="minorHAnsi" w:hAnsiTheme="minorHAnsi" w:cstheme="minorHAnsi"/>
        </w:rPr>
        <w:footnoteReference w:id="1"/>
      </w:r>
      <w:r w:rsidRPr="006511E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Rozdělují se </w:t>
      </w:r>
      <w:r w:rsidRPr="006511E4">
        <w:rPr>
          <w:rFonts w:asciiTheme="minorHAnsi" w:hAnsiTheme="minorHAnsi" w:cstheme="minorHAnsi"/>
        </w:rPr>
        <w:t>na dálnice I. třídy a dálnice II. třídy</w:t>
      </w:r>
      <w:r>
        <w:rPr>
          <w:rStyle w:val="Znakapoznpodarou"/>
          <w:rFonts w:asciiTheme="minorHAnsi" w:hAnsiTheme="minorHAnsi" w:cstheme="minorHAnsi"/>
        </w:rPr>
        <w:footnoteReference w:id="2"/>
      </w:r>
      <w:r w:rsidRPr="006511E4">
        <w:rPr>
          <w:rFonts w:asciiTheme="minorHAnsi" w:hAnsiTheme="minorHAnsi" w:cstheme="minorHAnsi"/>
        </w:rPr>
        <w:t>.</w:t>
      </w:r>
      <w:r w:rsidR="00A11E69">
        <w:rPr>
          <w:rFonts w:asciiTheme="minorHAnsi" w:hAnsiTheme="minorHAnsi" w:cstheme="minorHAnsi"/>
        </w:rPr>
        <w:t xml:space="preserve"> </w:t>
      </w:r>
    </w:p>
    <w:p w14:paraId="711F46B6" w14:textId="77777777" w:rsidR="006511E4" w:rsidRPr="006511E4" w:rsidRDefault="006511E4" w:rsidP="006511E4">
      <w:pPr>
        <w:jc w:val="both"/>
        <w:rPr>
          <w:rFonts w:asciiTheme="minorHAnsi" w:hAnsiTheme="minorHAnsi" w:cstheme="minorHAnsi"/>
        </w:rPr>
      </w:pPr>
      <w:r w:rsidRPr="006511E4">
        <w:rPr>
          <w:rFonts w:asciiTheme="minorHAnsi" w:hAnsiTheme="minorHAnsi" w:cstheme="minorHAnsi"/>
        </w:rPr>
        <w:t xml:space="preserve"> </w:t>
      </w:r>
    </w:p>
    <w:p w14:paraId="678E501C" w14:textId="030029B9" w:rsidR="0099078D" w:rsidRPr="00130680" w:rsidRDefault="0099078D" w:rsidP="0013068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MD</w:t>
      </w:r>
      <w:r w:rsidR="00C223E8">
        <w:rPr>
          <w:rFonts w:asciiTheme="minorHAnsi" w:hAnsiTheme="minorHAnsi" w:cstheme="minorHAnsi"/>
          <w:b/>
        </w:rPr>
        <w:t xml:space="preserve"> </w:t>
      </w:r>
      <w:r w:rsidR="00A11E69">
        <w:rPr>
          <w:rFonts w:asciiTheme="minorHAnsi" w:hAnsiTheme="minorHAnsi" w:cstheme="minorHAnsi"/>
        </w:rPr>
        <w:t xml:space="preserve">zpracovává koncepce </w:t>
      </w:r>
      <w:r w:rsidR="0021666B">
        <w:rPr>
          <w:rFonts w:asciiTheme="minorHAnsi" w:hAnsiTheme="minorHAnsi" w:cstheme="minorHAnsi"/>
        </w:rPr>
        <w:t xml:space="preserve">pro </w:t>
      </w:r>
      <w:r w:rsidR="00A11E69">
        <w:rPr>
          <w:rFonts w:asciiTheme="minorHAnsi" w:hAnsiTheme="minorHAnsi" w:cstheme="minorHAnsi"/>
        </w:rPr>
        <w:t xml:space="preserve">oblast </w:t>
      </w:r>
      <w:r w:rsidR="008C5EC0">
        <w:rPr>
          <w:rFonts w:asciiTheme="minorHAnsi" w:hAnsiTheme="minorHAnsi" w:cstheme="minorHAnsi"/>
        </w:rPr>
        <w:t>dopravy</w:t>
      </w:r>
      <w:r w:rsidR="004204A7">
        <w:rPr>
          <w:rFonts w:asciiTheme="minorHAnsi" w:hAnsiTheme="minorHAnsi" w:cstheme="minorHAnsi"/>
        </w:rPr>
        <w:t xml:space="preserve">, </w:t>
      </w:r>
      <w:r w:rsidR="00A11E69">
        <w:rPr>
          <w:rFonts w:asciiTheme="minorHAnsi" w:hAnsiTheme="minorHAnsi" w:cstheme="minorHAnsi"/>
        </w:rPr>
        <w:t>schvaluje investiční záměry staveb dálnic</w:t>
      </w:r>
      <w:r w:rsidR="00796D88">
        <w:rPr>
          <w:rFonts w:asciiTheme="minorHAnsi" w:hAnsiTheme="minorHAnsi" w:cstheme="minorHAnsi"/>
        </w:rPr>
        <w:t xml:space="preserve"> a </w:t>
      </w:r>
      <w:r w:rsidR="00A11E69">
        <w:rPr>
          <w:rFonts w:asciiTheme="minorHAnsi" w:hAnsiTheme="minorHAnsi" w:cstheme="minorHAnsi"/>
        </w:rPr>
        <w:t>vydává stavební povolení pro stavby dálnic.</w:t>
      </w:r>
      <w:r w:rsidR="004204A7">
        <w:rPr>
          <w:rFonts w:asciiTheme="minorHAnsi" w:hAnsiTheme="minorHAnsi" w:cstheme="minorHAnsi"/>
        </w:rPr>
        <w:t xml:space="preserve"> </w:t>
      </w:r>
      <w:r w:rsidR="00106C19">
        <w:rPr>
          <w:rFonts w:asciiTheme="minorHAnsi" w:hAnsiTheme="minorHAnsi" w:cstheme="minorHAnsi"/>
          <w:b/>
        </w:rPr>
        <w:t>SFDI</w:t>
      </w:r>
      <w:r w:rsidR="00106C19">
        <w:rPr>
          <w:rFonts w:asciiTheme="minorHAnsi" w:hAnsiTheme="minorHAnsi" w:cstheme="minorHAnsi"/>
        </w:rPr>
        <w:t xml:space="preserve"> byl zřízen zákonem č. 104/2000 Sb.</w:t>
      </w:r>
      <w:r w:rsidR="00106C19">
        <w:rPr>
          <w:rStyle w:val="Znakapoznpodarou"/>
          <w:rFonts w:asciiTheme="minorHAnsi" w:hAnsiTheme="minorHAnsi" w:cstheme="minorHAnsi"/>
        </w:rPr>
        <w:footnoteReference w:id="3"/>
      </w:r>
      <w:r w:rsidR="00106C19">
        <w:rPr>
          <w:rFonts w:asciiTheme="minorHAnsi" w:hAnsiTheme="minorHAnsi" w:cstheme="minorHAnsi"/>
        </w:rPr>
        <w:t>, odpovídá</w:t>
      </w:r>
      <w:r w:rsidR="00130680">
        <w:rPr>
          <w:rFonts w:asciiTheme="minorHAnsi" w:hAnsiTheme="minorHAnsi" w:cstheme="minorHAnsi"/>
        </w:rPr>
        <w:t xml:space="preserve"> </w:t>
      </w:r>
      <w:r w:rsidR="00106C19">
        <w:rPr>
          <w:rFonts w:asciiTheme="minorHAnsi" w:hAnsiTheme="minorHAnsi" w:cstheme="minorHAnsi"/>
        </w:rPr>
        <w:t xml:space="preserve">za financování staveb dálnic </w:t>
      </w:r>
      <w:r w:rsidR="00106C19" w:rsidRPr="00106C19">
        <w:rPr>
          <w:rFonts w:asciiTheme="minorHAnsi" w:hAnsiTheme="minorHAnsi" w:cstheme="minorHAnsi"/>
        </w:rPr>
        <w:t>podle schváleného rozpočtu</w:t>
      </w:r>
      <w:r w:rsidR="00106C19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  <w:b/>
        </w:rPr>
        <w:t xml:space="preserve">ŘSD </w:t>
      </w:r>
      <w:r>
        <w:rPr>
          <w:rFonts w:asciiTheme="minorHAnsi" w:hAnsiTheme="minorHAnsi" w:cstheme="minorHAnsi"/>
        </w:rPr>
        <w:t>je státní</w:t>
      </w:r>
      <w:r w:rsidR="00106C19">
        <w:rPr>
          <w:rFonts w:asciiTheme="minorHAnsi" w:hAnsiTheme="minorHAnsi" w:cstheme="minorHAnsi"/>
        </w:rPr>
        <w:t xml:space="preserve"> příspěvková organizace, která </w:t>
      </w:r>
      <w:r w:rsidR="004204A7" w:rsidRPr="00130680">
        <w:rPr>
          <w:rFonts w:asciiTheme="minorHAnsi" w:hAnsiTheme="minorHAnsi" w:cstheme="minorHAnsi"/>
        </w:rPr>
        <w:t>prostřednictví</w:t>
      </w:r>
      <w:r w:rsidR="004204A7">
        <w:rPr>
          <w:rFonts w:asciiTheme="minorHAnsi" w:hAnsiTheme="minorHAnsi" w:cstheme="minorHAnsi"/>
        </w:rPr>
        <w:t>m Generálního ředitelství</w:t>
      </w:r>
      <w:r w:rsidR="004204A7" w:rsidRPr="00130680">
        <w:rPr>
          <w:rFonts w:asciiTheme="minorHAnsi" w:hAnsiTheme="minorHAnsi" w:cstheme="minorHAnsi"/>
        </w:rPr>
        <w:t>, dvou závodů a 11 správ</w:t>
      </w:r>
      <w:r w:rsidR="004204A7">
        <w:rPr>
          <w:rFonts w:asciiTheme="minorHAnsi" w:hAnsiTheme="minorHAnsi" w:cstheme="minorHAnsi"/>
        </w:rPr>
        <w:t xml:space="preserve"> </w:t>
      </w:r>
      <w:r w:rsidR="00130680">
        <w:rPr>
          <w:rFonts w:asciiTheme="minorHAnsi" w:hAnsiTheme="minorHAnsi" w:cstheme="minorHAnsi"/>
        </w:rPr>
        <w:t>vykonává investorskou činnost</w:t>
      </w:r>
      <w:r w:rsidR="00796D88">
        <w:rPr>
          <w:rFonts w:asciiTheme="minorHAnsi" w:hAnsiTheme="minorHAnsi" w:cstheme="minorHAnsi"/>
        </w:rPr>
        <w:t xml:space="preserve"> v oblasti staveb dálnic</w:t>
      </w:r>
      <w:r w:rsidR="00130680">
        <w:rPr>
          <w:rFonts w:asciiTheme="minorHAnsi" w:hAnsiTheme="minorHAnsi" w:cstheme="minorHAnsi"/>
        </w:rPr>
        <w:t xml:space="preserve">. </w:t>
      </w:r>
      <w:r w:rsidR="00130680" w:rsidRPr="00130680">
        <w:rPr>
          <w:rFonts w:asciiTheme="minorHAnsi" w:hAnsiTheme="minorHAnsi" w:cstheme="minorHAnsi"/>
        </w:rPr>
        <w:t>Kont</w:t>
      </w:r>
      <w:r w:rsidR="00130680">
        <w:rPr>
          <w:rFonts w:asciiTheme="minorHAnsi" w:hAnsiTheme="minorHAnsi" w:cstheme="minorHAnsi"/>
        </w:rPr>
        <w:t>rola</w:t>
      </w:r>
      <w:r w:rsidR="00796D88">
        <w:rPr>
          <w:rFonts w:asciiTheme="minorHAnsi" w:hAnsiTheme="minorHAnsi" w:cstheme="minorHAnsi"/>
        </w:rPr>
        <w:t xml:space="preserve"> </w:t>
      </w:r>
      <w:r w:rsidR="0021666B">
        <w:rPr>
          <w:rFonts w:asciiTheme="minorHAnsi" w:hAnsiTheme="minorHAnsi" w:cstheme="minorHAnsi"/>
        </w:rPr>
        <w:t>u</w:t>
      </w:r>
      <w:r w:rsidR="00796D88">
        <w:rPr>
          <w:rFonts w:asciiTheme="minorHAnsi" w:hAnsiTheme="minorHAnsi" w:cstheme="minorHAnsi"/>
        </w:rPr>
        <w:t xml:space="preserve"> ŘSD</w:t>
      </w:r>
      <w:r w:rsidR="00130680">
        <w:rPr>
          <w:rFonts w:asciiTheme="minorHAnsi" w:hAnsiTheme="minorHAnsi" w:cstheme="minorHAnsi"/>
        </w:rPr>
        <w:t xml:space="preserve"> byla proveden</w:t>
      </w:r>
      <w:r w:rsidR="00841EF6">
        <w:rPr>
          <w:rFonts w:asciiTheme="minorHAnsi" w:hAnsiTheme="minorHAnsi" w:cstheme="minorHAnsi"/>
        </w:rPr>
        <w:t>a na</w:t>
      </w:r>
      <w:r w:rsidR="00796D88">
        <w:rPr>
          <w:rFonts w:asciiTheme="minorHAnsi" w:hAnsiTheme="minorHAnsi" w:cstheme="minorHAnsi"/>
        </w:rPr>
        <w:t xml:space="preserve"> </w:t>
      </w:r>
      <w:r w:rsidR="00841EF6">
        <w:rPr>
          <w:rFonts w:asciiTheme="minorHAnsi" w:hAnsiTheme="minorHAnsi" w:cstheme="minorHAnsi"/>
        </w:rPr>
        <w:t>Generálním ředitelství, závodě</w:t>
      </w:r>
      <w:r w:rsidR="00130680" w:rsidRPr="00130680">
        <w:rPr>
          <w:rFonts w:asciiTheme="minorHAnsi" w:hAnsiTheme="minorHAnsi" w:cstheme="minorHAnsi"/>
        </w:rPr>
        <w:t xml:space="preserve"> Praha a správ</w:t>
      </w:r>
      <w:r w:rsidR="00841EF6">
        <w:rPr>
          <w:rFonts w:asciiTheme="minorHAnsi" w:hAnsiTheme="minorHAnsi" w:cstheme="minorHAnsi"/>
        </w:rPr>
        <w:t>ách</w:t>
      </w:r>
      <w:r w:rsidR="00130680" w:rsidRPr="00130680">
        <w:rPr>
          <w:rFonts w:asciiTheme="minorHAnsi" w:hAnsiTheme="minorHAnsi" w:cstheme="minorHAnsi"/>
        </w:rPr>
        <w:t xml:space="preserve"> </w:t>
      </w:r>
      <w:r w:rsidR="00130680">
        <w:rPr>
          <w:rFonts w:asciiTheme="minorHAnsi" w:hAnsiTheme="minorHAnsi" w:cstheme="minorHAnsi"/>
        </w:rPr>
        <w:t>Chomutov a </w:t>
      </w:r>
      <w:r w:rsidR="00130680" w:rsidRPr="00130680">
        <w:rPr>
          <w:rFonts w:asciiTheme="minorHAnsi" w:hAnsiTheme="minorHAnsi" w:cstheme="minorHAnsi"/>
        </w:rPr>
        <w:t>Zlín.</w:t>
      </w:r>
    </w:p>
    <w:p w14:paraId="19BB904F" w14:textId="4F984B10" w:rsidR="0099078D" w:rsidRDefault="0099078D" w:rsidP="009F3502">
      <w:pPr>
        <w:jc w:val="both"/>
        <w:rPr>
          <w:rFonts w:asciiTheme="minorHAnsi" w:hAnsiTheme="minorHAnsi" w:cstheme="minorHAnsi"/>
        </w:rPr>
      </w:pPr>
    </w:p>
    <w:p w14:paraId="1B68B954" w14:textId="0EDDCBDE" w:rsidR="004B1085" w:rsidRDefault="004B1085" w:rsidP="004B108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NKÚ kontrolní akcí č. 17/</w:t>
      </w:r>
      <w:r w:rsidR="00130680">
        <w:rPr>
          <w:rFonts w:asciiTheme="minorHAnsi" w:hAnsiTheme="minorHAnsi" w:cstheme="minorHAnsi"/>
        </w:rPr>
        <w:t>05</w:t>
      </w:r>
      <w:r>
        <w:rPr>
          <w:rFonts w:asciiTheme="minorHAnsi" w:hAnsiTheme="minorHAnsi" w:cstheme="minorHAnsi"/>
        </w:rPr>
        <w:t xml:space="preserve"> </w:t>
      </w:r>
      <w:r w:rsidR="00D61E4E">
        <w:rPr>
          <w:rFonts w:asciiTheme="minorHAnsi" w:hAnsiTheme="minorHAnsi" w:cstheme="minorHAnsi"/>
        </w:rPr>
        <w:t>především ověřoval</w:t>
      </w:r>
      <w:r>
        <w:rPr>
          <w:rFonts w:asciiTheme="minorHAnsi" w:hAnsiTheme="minorHAnsi" w:cstheme="minorHAnsi"/>
        </w:rPr>
        <w:t>:</w:t>
      </w:r>
    </w:p>
    <w:p w14:paraId="34D9A59A" w14:textId="4DBD10C3" w:rsidR="004B1085" w:rsidRDefault="00130680" w:rsidP="00130680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  <w:t xml:space="preserve">naplňování koncepčních záměrů výstavby dálnic, </w:t>
      </w:r>
    </w:p>
    <w:p w14:paraId="484110AD" w14:textId="1011963E" w:rsidR="00130680" w:rsidRDefault="00130680" w:rsidP="00130680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B40262">
        <w:rPr>
          <w:rFonts w:asciiTheme="minorHAnsi" w:hAnsiTheme="minorHAnsi" w:cstheme="minorHAnsi"/>
        </w:rPr>
        <w:t>vytváření předpokladů pro plynulou, hospodárnou a efektivní realizaci staveb dálnic,</w:t>
      </w:r>
    </w:p>
    <w:p w14:paraId="0DBD842B" w14:textId="76610344" w:rsidR="004204A7" w:rsidRDefault="004204A7" w:rsidP="00130680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  <w:t>pří</w:t>
      </w:r>
      <w:r w:rsidR="00A04629">
        <w:rPr>
          <w:rFonts w:asciiTheme="minorHAnsi" w:hAnsiTheme="minorHAnsi" w:cstheme="minorHAnsi"/>
        </w:rPr>
        <w:t>pravu a realizaci staveb dálnic</w:t>
      </w:r>
      <w:r>
        <w:rPr>
          <w:rFonts w:asciiTheme="minorHAnsi" w:hAnsiTheme="minorHAnsi" w:cstheme="minorHAnsi"/>
        </w:rPr>
        <w:t xml:space="preserve"> uvedených v</w:t>
      </w:r>
      <w:r w:rsidR="005B6098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příloze</w:t>
      </w:r>
      <w:r w:rsidR="005B6098">
        <w:rPr>
          <w:rFonts w:asciiTheme="minorHAnsi" w:hAnsiTheme="minorHAnsi" w:cstheme="minorHAnsi"/>
        </w:rPr>
        <w:t xml:space="preserve"> č.</w:t>
      </w:r>
      <w:r>
        <w:rPr>
          <w:rFonts w:asciiTheme="minorHAnsi" w:hAnsiTheme="minorHAnsi" w:cstheme="minorHAnsi"/>
        </w:rPr>
        <w:t xml:space="preserve"> 1,</w:t>
      </w:r>
    </w:p>
    <w:p w14:paraId="2F784961" w14:textId="0B6C326B" w:rsidR="00B40262" w:rsidRDefault="00B40262" w:rsidP="00130680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5F4932">
        <w:rPr>
          <w:rFonts w:asciiTheme="minorHAnsi" w:hAnsiTheme="minorHAnsi" w:cstheme="minorHAnsi"/>
        </w:rPr>
        <w:t xml:space="preserve">přiměřenost nákladů </w:t>
      </w:r>
      <w:r w:rsidR="009A0C56">
        <w:rPr>
          <w:rFonts w:asciiTheme="minorHAnsi" w:hAnsiTheme="minorHAnsi" w:cstheme="minorHAnsi"/>
        </w:rPr>
        <w:t>stav</w:t>
      </w:r>
      <w:r w:rsidR="005F4932">
        <w:rPr>
          <w:rFonts w:asciiTheme="minorHAnsi" w:hAnsiTheme="minorHAnsi" w:cstheme="minorHAnsi"/>
        </w:rPr>
        <w:t>eb</w:t>
      </w:r>
      <w:r w:rsidR="00A04629">
        <w:rPr>
          <w:rFonts w:asciiTheme="minorHAnsi" w:hAnsiTheme="minorHAnsi" w:cstheme="minorHAnsi"/>
        </w:rPr>
        <w:t xml:space="preserve"> dálnic</w:t>
      </w:r>
      <w:r w:rsidR="009A0C56">
        <w:rPr>
          <w:rFonts w:asciiTheme="minorHAnsi" w:hAnsiTheme="minorHAnsi" w:cstheme="minorHAnsi"/>
        </w:rPr>
        <w:t xml:space="preserve"> uvedených v příloze č. 3,</w:t>
      </w:r>
    </w:p>
    <w:p w14:paraId="7899D532" w14:textId="12629D81" w:rsidR="00B40262" w:rsidRDefault="00B40262" w:rsidP="00130680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  <w:t>účinnost opatření přijatých k předchozí kontrole NKÚ</w:t>
      </w:r>
      <w:r w:rsidR="004204A7">
        <w:rPr>
          <w:rFonts w:asciiTheme="minorHAnsi" w:hAnsiTheme="minorHAnsi" w:cstheme="minorHAnsi"/>
        </w:rPr>
        <w:t>.</w:t>
      </w:r>
    </w:p>
    <w:p w14:paraId="0B5ED899" w14:textId="3CE0C0EB" w:rsidR="00B40262" w:rsidRDefault="00B40262" w:rsidP="00130680">
      <w:pPr>
        <w:ind w:left="142" w:hanging="142"/>
        <w:jc w:val="both"/>
        <w:rPr>
          <w:rFonts w:asciiTheme="minorHAnsi" w:hAnsiTheme="minorHAnsi" w:cstheme="minorHAnsi"/>
        </w:rPr>
      </w:pPr>
    </w:p>
    <w:p w14:paraId="14D8A5D7" w14:textId="5E9F5DA3" w:rsidR="00B47D74" w:rsidRDefault="00B40262" w:rsidP="00B4026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Výstavbu dálnic kontroloval NKÚ naposledy v roce 2012 kontrolní akcí č. 12/18</w:t>
      </w:r>
      <w:r>
        <w:rPr>
          <w:rStyle w:val="Znakapoznpodarou"/>
          <w:rFonts w:asciiTheme="minorHAnsi" w:hAnsiTheme="minorHAnsi" w:cstheme="minorHAnsi"/>
        </w:rPr>
        <w:footnoteReference w:id="4"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</w:rPr>
        <w:t>Peněžní prostředky určené na výstavbu dálnic a rychlostních komunikací</w:t>
      </w:r>
      <w:r>
        <w:rPr>
          <w:rFonts w:asciiTheme="minorHAnsi" w:hAnsiTheme="minorHAnsi" w:cstheme="minorHAnsi"/>
        </w:rPr>
        <w:t xml:space="preserve">. </w:t>
      </w:r>
      <w:r w:rsidR="00E67E59">
        <w:rPr>
          <w:rFonts w:asciiTheme="minorHAnsi" w:hAnsiTheme="minorHAnsi" w:cstheme="minorHAnsi"/>
        </w:rPr>
        <w:t>Zjištěny</w:t>
      </w:r>
      <w:r w:rsidR="00B47D74">
        <w:rPr>
          <w:rFonts w:asciiTheme="minorHAnsi" w:hAnsiTheme="minorHAnsi" w:cstheme="minorHAnsi"/>
        </w:rPr>
        <w:t xml:space="preserve"> zejména</w:t>
      </w:r>
      <w:r>
        <w:rPr>
          <w:rFonts w:asciiTheme="minorHAnsi" w:hAnsiTheme="minorHAnsi" w:cstheme="minorHAnsi"/>
        </w:rPr>
        <w:t xml:space="preserve"> </w:t>
      </w:r>
      <w:r w:rsidR="00E67E59">
        <w:rPr>
          <w:rFonts w:asciiTheme="minorHAnsi" w:hAnsiTheme="minorHAnsi" w:cstheme="minorHAnsi"/>
        </w:rPr>
        <w:t>byly</w:t>
      </w:r>
      <w:r w:rsidR="00B47D74">
        <w:rPr>
          <w:rFonts w:asciiTheme="minorHAnsi" w:hAnsiTheme="minorHAnsi" w:cstheme="minorHAnsi"/>
        </w:rPr>
        <w:t>:</w:t>
      </w:r>
    </w:p>
    <w:p w14:paraId="49411083" w14:textId="4F7BE571" w:rsidR="00B47D74" w:rsidRDefault="00B47D74" w:rsidP="00B47D74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  <w:t xml:space="preserve">nedostatky </w:t>
      </w:r>
      <w:r w:rsidR="00B40262">
        <w:rPr>
          <w:rFonts w:asciiTheme="minorHAnsi" w:hAnsiTheme="minorHAnsi" w:cstheme="minorHAnsi"/>
        </w:rPr>
        <w:t xml:space="preserve">v koncepční </w:t>
      </w:r>
      <w:r w:rsidR="00E67E59">
        <w:rPr>
          <w:rFonts w:asciiTheme="minorHAnsi" w:hAnsiTheme="minorHAnsi" w:cstheme="minorHAnsi"/>
        </w:rPr>
        <w:t>činnosti</w:t>
      </w:r>
      <w:r w:rsidR="00B40262">
        <w:rPr>
          <w:rFonts w:asciiTheme="minorHAnsi" w:hAnsiTheme="minorHAnsi" w:cstheme="minorHAnsi"/>
        </w:rPr>
        <w:t xml:space="preserve">, </w:t>
      </w:r>
    </w:p>
    <w:p w14:paraId="52283FFA" w14:textId="416827A2" w:rsidR="00B47D74" w:rsidRDefault="00B47D74" w:rsidP="00B47D74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033CD2">
        <w:rPr>
          <w:rFonts w:asciiTheme="minorHAnsi" w:hAnsiTheme="minorHAnsi" w:cstheme="minorHAnsi"/>
        </w:rPr>
        <w:t>dlouhá doba</w:t>
      </w:r>
      <w:r>
        <w:rPr>
          <w:rFonts w:asciiTheme="minorHAnsi" w:hAnsiTheme="minorHAnsi" w:cstheme="minorHAnsi"/>
        </w:rPr>
        <w:t xml:space="preserve"> přípravy staveb, </w:t>
      </w:r>
    </w:p>
    <w:p w14:paraId="4D8CD689" w14:textId="0BBC421C" w:rsidR="00B47D74" w:rsidRDefault="00B47D74" w:rsidP="00B47D74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E67E59">
        <w:rPr>
          <w:rFonts w:asciiTheme="minorHAnsi" w:hAnsiTheme="minorHAnsi" w:cstheme="minorHAnsi"/>
        </w:rPr>
        <w:t>nevytvoření odpovídajících předpokladů</w:t>
      </w:r>
      <w:r>
        <w:rPr>
          <w:rFonts w:asciiTheme="minorHAnsi" w:hAnsiTheme="minorHAnsi" w:cstheme="minorHAnsi"/>
        </w:rPr>
        <w:t xml:space="preserve"> v</w:t>
      </w:r>
      <w:r w:rsidR="00E67E59">
        <w:rPr>
          <w:rFonts w:asciiTheme="minorHAnsi" w:hAnsiTheme="minorHAnsi" w:cstheme="minorHAnsi"/>
        </w:rPr>
        <w:t> </w:t>
      </w:r>
      <w:r w:rsidR="00B40262">
        <w:rPr>
          <w:rFonts w:asciiTheme="minorHAnsi" w:hAnsiTheme="minorHAnsi" w:cstheme="minorHAnsi"/>
        </w:rPr>
        <w:t>přípravě</w:t>
      </w:r>
      <w:r w:rsidR="00E67E5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pro řádný průběh realizace staveb</w:t>
      </w:r>
      <w:r w:rsidR="00B40262">
        <w:rPr>
          <w:rFonts w:asciiTheme="minorHAnsi" w:hAnsiTheme="minorHAnsi" w:cstheme="minorHAnsi"/>
        </w:rPr>
        <w:t xml:space="preserve">, </w:t>
      </w:r>
    </w:p>
    <w:p w14:paraId="73AD519E" w14:textId="653E48E7" w:rsidR="00B47D74" w:rsidRDefault="00B47D74" w:rsidP="00B47D74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E67E59">
        <w:rPr>
          <w:rFonts w:asciiTheme="minorHAnsi" w:hAnsiTheme="minorHAnsi" w:cstheme="minorHAnsi"/>
        </w:rPr>
        <w:t>ne</w:t>
      </w:r>
      <w:r>
        <w:rPr>
          <w:rFonts w:asciiTheme="minorHAnsi" w:hAnsiTheme="minorHAnsi" w:cstheme="minorHAnsi"/>
        </w:rPr>
        <w:t>účinné mechanizmy pro kontrolu a posuzování cen staveb,</w:t>
      </w:r>
    </w:p>
    <w:p w14:paraId="31B845D1" w14:textId="13C33ECA" w:rsidR="00130680" w:rsidRPr="00B40262" w:rsidRDefault="00B47D74" w:rsidP="00B47D74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  <w:t>odhadovaný potenciál možných úspor v procesu výstavby dálnic ve výši 12</w:t>
      </w:r>
      <w:r w:rsidR="00DA00DF">
        <w:rPr>
          <w:rFonts w:asciiTheme="minorHAnsi" w:hAnsiTheme="minorHAnsi" w:cstheme="minorHAnsi"/>
        </w:rPr>
        <w:t xml:space="preserve"> % až </w:t>
      </w:r>
      <w:r>
        <w:rPr>
          <w:rFonts w:asciiTheme="minorHAnsi" w:hAnsiTheme="minorHAnsi" w:cstheme="minorHAnsi"/>
        </w:rPr>
        <w:t xml:space="preserve">20 % z celkových nákladů staveb. </w:t>
      </w:r>
    </w:p>
    <w:p w14:paraId="7112BE4E" w14:textId="01F6DD81" w:rsidR="004B1085" w:rsidRDefault="004B1085" w:rsidP="009F3502">
      <w:pPr>
        <w:jc w:val="both"/>
        <w:rPr>
          <w:rFonts w:asciiTheme="minorHAnsi" w:hAnsiTheme="minorHAnsi" w:cstheme="minorHAnsi"/>
        </w:rPr>
      </w:pPr>
    </w:p>
    <w:p w14:paraId="769C553B" w14:textId="1EEAACDE" w:rsidR="00E67E59" w:rsidRDefault="00E67E59" w:rsidP="009F350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Vláda usnesením ze dne 16. října 2013 č. 771</w:t>
      </w:r>
      <w:r>
        <w:rPr>
          <w:rStyle w:val="Znakapoznpodarou"/>
          <w:rFonts w:asciiTheme="minorHAnsi" w:hAnsiTheme="minorHAnsi" w:cstheme="minorHAnsi"/>
        </w:rPr>
        <w:footnoteReference w:id="5"/>
      </w:r>
      <w:r w:rsidR="008C5EC0">
        <w:rPr>
          <w:rFonts w:asciiTheme="minorHAnsi" w:hAnsiTheme="minorHAnsi" w:cstheme="minorHAnsi"/>
        </w:rPr>
        <w:t xml:space="preserve"> uložila ministru dopravy realizovat soubor opatření uvedený MD ve stanovisku ke kontrolnímu závěru z kontrolní akce č. 12/18. Opatření se zejména týkala koncepčního dokumentu pro plánování a výstavbu dopravní infrastruktury, aktualizace podkladů pro oceňování staveb a úpravy vnitřních směrnic v oblasti výstavby dopravní infrastruktury.  </w:t>
      </w:r>
    </w:p>
    <w:p w14:paraId="768E9A9B" w14:textId="3B55E1DB" w:rsidR="00E34D08" w:rsidRDefault="00E34D08" w:rsidP="009F3502">
      <w:pPr>
        <w:jc w:val="both"/>
        <w:rPr>
          <w:rFonts w:asciiTheme="minorHAnsi" w:hAnsiTheme="minorHAnsi" w:cstheme="minorHAnsi"/>
        </w:rPr>
      </w:pPr>
    </w:p>
    <w:p w14:paraId="68C66360" w14:textId="77777777" w:rsidR="004204A7" w:rsidRDefault="004204A7" w:rsidP="009F3502">
      <w:pPr>
        <w:jc w:val="both"/>
        <w:rPr>
          <w:rFonts w:asciiTheme="minorHAnsi" w:hAnsiTheme="minorHAnsi" w:cstheme="minorHAnsi"/>
        </w:rPr>
      </w:pPr>
    </w:p>
    <w:p w14:paraId="57CE3341" w14:textId="77777777" w:rsidR="008A6C63" w:rsidRDefault="002E505E" w:rsidP="002E505E">
      <w:pPr>
        <w:ind w:left="624" w:hanging="624"/>
        <w:jc w:val="both"/>
        <w:rPr>
          <w:rFonts w:asciiTheme="minorHAnsi" w:hAnsiTheme="minorHAnsi" w:cstheme="minorHAnsi"/>
          <w:sz w:val="20"/>
          <w:szCs w:val="20"/>
        </w:rPr>
      </w:pPr>
      <w:r w:rsidRPr="002E505E">
        <w:rPr>
          <w:rFonts w:asciiTheme="minorHAnsi" w:hAnsiTheme="minorHAnsi" w:cstheme="minorHAnsi"/>
          <w:b/>
          <w:sz w:val="20"/>
          <w:szCs w:val="20"/>
        </w:rPr>
        <w:t>Pozn.:</w:t>
      </w:r>
      <w:r w:rsidRPr="002E505E">
        <w:rPr>
          <w:rFonts w:asciiTheme="minorHAnsi" w:hAnsiTheme="minorHAnsi" w:cstheme="minorHAnsi"/>
          <w:sz w:val="20"/>
          <w:szCs w:val="20"/>
        </w:rPr>
        <w:tab/>
        <w:t>Právní předpisy uvedené v tomto kontrolním závěru jsou aplikovány ve znění účinném pro kontrolované období.</w:t>
      </w:r>
    </w:p>
    <w:p w14:paraId="1C9123B3" w14:textId="77777777" w:rsidR="003F7A7F" w:rsidRDefault="003F7A7F" w:rsidP="00905C58">
      <w:pPr>
        <w:ind w:left="624" w:hanging="624"/>
        <w:jc w:val="center"/>
        <w:rPr>
          <w:rFonts w:asciiTheme="minorHAnsi" w:hAnsiTheme="minorHAnsi" w:cstheme="minorHAnsi"/>
          <w:b/>
        </w:rPr>
      </w:pPr>
    </w:p>
    <w:p w14:paraId="71A93AC6" w14:textId="77777777" w:rsidR="00452EAC" w:rsidRDefault="00452EAC" w:rsidP="006E241B">
      <w:pPr>
        <w:ind w:left="624" w:hanging="624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B0E0E4D" w14:textId="06EA9D82" w:rsidR="00320176" w:rsidRPr="00727BA3" w:rsidRDefault="00320176" w:rsidP="006E241B">
      <w:pPr>
        <w:ind w:left="624" w:hanging="62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27BA3">
        <w:rPr>
          <w:rFonts w:asciiTheme="minorHAnsi" w:hAnsiTheme="minorHAnsi" w:cstheme="minorHAnsi"/>
          <w:b/>
          <w:sz w:val="28"/>
          <w:szCs w:val="28"/>
        </w:rPr>
        <w:lastRenderedPageBreak/>
        <w:t xml:space="preserve">II. </w:t>
      </w:r>
      <w:r w:rsidR="00F20FEB">
        <w:rPr>
          <w:rFonts w:asciiTheme="minorHAnsi" w:hAnsiTheme="minorHAnsi" w:cstheme="minorHAnsi"/>
          <w:b/>
          <w:sz w:val="28"/>
          <w:szCs w:val="28"/>
        </w:rPr>
        <w:t>V</w:t>
      </w:r>
      <w:r w:rsidR="00F20FEB" w:rsidRPr="00727BA3">
        <w:rPr>
          <w:rFonts w:asciiTheme="minorHAnsi" w:hAnsiTheme="minorHAnsi" w:cstheme="minorHAnsi"/>
          <w:b/>
          <w:sz w:val="28"/>
          <w:szCs w:val="28"/>
        </w:rPr>
        <w:t>yhodnocení</w:t>
      </w:r>
      <w:r w:rsidR="00F20FEB">
        <w:rPr>
          <w:rFonts w:asciiTheme="minorHAnsi" w:hAnsiTheme="minorHAnsi" w:cstheme="minorHAnsi"/>
          <w:b/>
          <w:sz w:val="28"/>
          <w:szCs w:val="28"/>
        </w:rPr>
        <w:t xml:space="preserve"> a s</w:t>
      </w:r>
      <w:r w:rsidRPr="00727BA3">
        <w:rPr>
          <w:rFonts w:asciiTheme="minorHAnsi" w:hAnsiTheme="minorHAnsi" w:cstheme="minorHAnsi"/>
          <w:b/>
          <w:sz w:val="28"/>
          <w:szCs w:val="28"/>
        </w:rPr>
        <w:t xml:space="preserve">hrnutí </w:t>
      </w:r>
      <w:r w:rsidR="00E5571B">
        <w:rPr>
          <w:rFonts w:asciiTheme="minorHAnsi" w:hAnsiTheme="minorHAnsi" w:cstheme="minorHAnsi"/>
          <w:b/>
          <w:sz w:val="28"/>
          <w:szCs w:val="28"/>
        </w:rPr>
        <w:t>zjištěných skutečností</w:t>
      </w:r>
    </w:p>
    <w:p w14:paraId="3547620F" w14:textId="77777777" w:rsidR="008F584B" w:rsidRDefault="008F584B" w:rsidP="006E241B">
      <w:pPr>
        <w:jc w:val="both"/>
        <w:rPr>
          <w:rFonts w:asciiTheme="minorHAnsi" w:hAnsiTheme="minorHAnsi" w:cstheme="minorHAnsi"/>
        </w:rPr>
      </w:pPr>
    </w:p>
    <w:p w14:paraId="5942B845" w14:textId="5AC5C640" w:rsidR="008C5EC0" w:rsidRPr="006511E4" w:rsidRDefault="00246BC4" w:rsidP="006E241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Dálniční síť </w:t>
      </w:r>
      <w:r w:rsidR="00B41289">
        <w:rPr>
          <w:rFonts w:asciiTheme="minorHAnsi" w:hAnsiTheme="minorHAnsi" w:cstheme="minorHAnsi"/>
        </w:rPr>
        <w:t xml:space="preserve">by </w:t>
      </w:r>
      <w:r>
        <w:rPr>
          <w:rFonts w:asciiTheme="minorHAnsi" w:hAnsiTheme="minorHAnsi" w:cstheme="minorHAnsi"/>
        </w:rPr>
        <w:t>měla mít</w:t>
      </w:r>
      <w:r w:rsidR="008218B4">
        <w:rPr>
          <w:rFonts w:asciiTheme="minorHAnsi" w:hAnsiTheme="minorHAnsi" w:cstheme="minorHAnsi"/>
        </w:rPr>
        <w:t xml:space="preserve"> po dobudování</w:t>
      </w:r>
      <w:r w:rsidR="00307F62">
        <w:rPr>
          <w:rFonts w:asciiTheme="minorHAnsi" w:hAnsiTheme="minorHAnsi" w:cstheme="minorHAnsi"/>
        </w:rPr>
        <w:t xml:space="preserve"> </w:t>
      </w:r>
      <w:r w:rsidR="00D67B84">
        <w:rPr>
          <w:rFonts w:asciiTheme="minorHAnsi" w:hAnsiTheme="minorHAnsi" w:cstheme="minorHAnsi"/>
        </w:rPr>
        <w:t>v roce 2050</w:t>
      </w:r>
      <w:r>
        <w:rPr>
          <w:rFonts w:asciiTheme="minorHAnsi" w:hAnsiTheme="minorHAnsi" w:cstheme="minorHAnsi"/>
        </w:rPr>
        <w:t xml:space="preserve"> délku 2 073 km. </w:t>
      </w:r>
      <w:r w:rsidR="00307F62">
        <w:rPr>
          <w:rFonts w:asciiTheme="minorHAnsi" w:hAnsiTheme="minorHAnsi" w:cstheme="minorHAnsi"/>
        </w:rPr>
        <w:t xml:space="preserve">V letech 2013–2017 bylo zprovozněno 11 staveb dálnic v délce 79 km. </w:t>
      </w:r>
      <w:r w:rsidR="008A462F">
        <w:rPr>
          <w:rFonts w:asciiTheme="minorHAnsi" w:hAnsiTheme="minorHAnsi" w:cstheme="minorHAnsi"/>
        </w:rPr>
        <w:t xml:space="preserve">V době ukončení kontroly bylo </w:t>
      </w:r>
      <w:r w:rsidR="00D67B84">
        <w:rPr>
          <w:rFonts w:asciiTheme="minorHAnsi" w:hAnsiTheme="minorHAnsi" w:cstheme="minorHAnsi"/>
        </w:rPr>
        <w:t>v </w:t>
      </w:r>
      <w:r w:rsidR="00320AB9">
        <w:rPr>
          <w:rFonts w:asciiTheme="minorHAnsi" w:hAnsiTheme="minorHAnsi" w:cstheme="minorHAnsi"/>
        </w:rPr>
        <w:t>provozu</w:t>
      </w:r>
      <w:r w:rsidR="008C5EC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1 240</w:t>
      </w:r>
      <w:r w:rsidR="0021666B">
        <w:rPr>
          <w:rFonts w:asciiTheme="minorHAnsi" w:hAnsiTheme="minorHAnsi" w:cstheme="minorHAnsi"/>
        </w:rPr>
        <w:t> </w:t>
      </w:r>
      <w:r w:rsidR="008C5EC0">
        <w:rPr>
          <w:rFonts w:asciiTheme="minorHAnsi" w:hAnsiTheme="minorHAnsi" w:cstheme="minorHAnsi"/>
        </w:rPr>
        <w:t>km</w:t>
      </w:r>
      <w:r>
        <w:rPr>
          <w:rFonts w:asciiTheme="minorHAnsi" w:hAnsiTheme="minorHAnsi" w:cstheme="minorHAnsi"/>
        </w:rPr>
        <w:t xml:space="preserve"> dálnic, tj</w:t>
      </w:r>
      <w:r w:rsidR="008C5EC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cca 60 %</w:t>
      </w:r>
      <w:r w:rsidR="00320AB9">
        <w:rPr>
          <w:rFonts w:asciiTheme="minorHAnsi" w:hAnsiTheme="minorHAnsi" w:cstheme="minorHAnsi"/>
        </w:rPr>
        <w:t xml:space="preserve"> předpokládané délky</w:t>
      </w:r>
      <w:r>
        <w:rPr>
          <w:rFonts w:asciiTheme="minorHAnsi" w:hAnsiTheme="minorHAnsi" w:cstheme="minorHAnsi"/>
        </w:rPr>
        <w:t xml:space="preserve"> sítě dálnic</w:t>
      </w:r>
      <w:r w:rsidR="005B6098">
        <w:rPr>
          <w:rFonts w:asciiTheme="minorHAnsi" w:hAnsiTheme="minorHAnsi" w:cstheme="minorHAnsi"/>
        </w:rPr>
        <w:t>.</w:t>
      </w:r>
      <w:r w:rsidR="00307F62">
        <w:rPr>
          <w:rFonts w:asciiTheme="minorHAnsi" w:hAnsiTheme="minorHAnsi" w:cstheme="minorHAnsi"/>
        </w:rPr>
        <w:t xml:space="preserve"> N</w:t>
      </w:r>
      <w:r w:rsidR="00320AB9">
        <w:rPr>
          <w:rFonts w:asciiTheme="minorHAnsi" w:hAnsiTheme="minorHAnsi" w:cstheme="minorHAnsi"/>
        </w:rPr>
        <w:t xml:space="preserve">a stavby dálnic bylo </w:t>
      </w:r>
      <w:r w:rsidR="00307F62">
        <w:rPr>
          <w:rFonts w:asciiTheme="minorHAnsi" w:hAnsiTheme="minorHAnsi" w:cstheme="minorHAnsi"/>
        </w:rPr>
        <w:t xml:space="preserve">v letech 2013–2017 </w:t>
      </w:r>
      <w:r w:rsidR="00320AB9">
        <w:rPr>
          <w:rFonts w:asciiTheme="minorHAnsi" w:hAnsiTheme="minorHAnsi" w:cstheme="minorHAnsi"/>
        </w:rPr>
        <w:t xml:space="preserve">vynaloženo </w:t>
      </w:r>
      <w:r w:rsidR="00307F62">
        <w:rPr>
          <w:rFonts w:asciiTheme="minorHAnsi" w:hAnsiTheme="minorHAnsi" w:cstheme="minorHAnsi"/>
        </w:rPr>
        <w:t>24</w:t>
      </w:r>
      <w:r w:rsidR="00320AB9" w:rsidRPr="002D5029">
        <w:rPr>
          <w:rFonts w:asciiTheme="minorHAnsi" w:hAnsiTheme="minorHAnsi" w:cstheme="minorHAnsi"/>
        </w:rPr>
        <w:t xml:space="preserve"> </w:t>
      </w:r>
      <w:r w:rsidR="00320AB9">
        <w:rPr>
          <w:rFonts w:asciiTheme="minorHAnsi" w:hAnsiTheme="minorHAnsi" w:cstheme="minorHAnsi"/>
        </w:rPr>
        <w:t>mld. Kč</w:t>
      </w:r>
      <w:r w:rsidR="006239AD">
        <w:rPr>
          <w:rFonts w:asciiTheme="minorHAnsi" w:hAnsiTheme="minorHAnsi" w:cstheme="minorHAnsi"/>
        </w:rPr>
        <w:t xml:space="preserve"> včetně DPH</w:t>
      </w:r>
      <w:r w:rsidR="00A73B83">
        <w:rPr>
          <w:rFonts w:asciiTheme="minorHAnsi" w:hAnsiTheme="minorHAnsi" w:cstheme="minorHAnsi"/>
        </w:rPr>
        <w:t>, z toho 6 mld. Kč z prostředků Evropské unie</w:t>
      </w:r>
      <w:r w:rsidR="00070D38">
        <w:rPr>
          <w:rFonts w:asciiTheme="minorHAnsi" w:hAnsiTheme="minorHAnsi" w:cstheme="minorHAnsi"/>
        </w:rPr>
        <w:t xml:space="preserve">. </w:t>
      </w:r>
    </w:p>
    <w:p w14:paraId="625E3ACD" w14:textId="1CAB60CA" w:rsidR="00ED2E45" w:rsidRDefault="00ED2E45" w:rsidP="006E241B">
      <w:pPr>
        <w:ind w:left="284" w:hanging="284"/>
        <w:jc w:val="both"/>
        <w:rPr>
          <w:rFonts w:asciiTheme="minorHAnsi" w:hAnsiTheme="minorHAnsi" w:cstheme="minorHAnsi"/>
        </w:rPr>
      </w:pPr>
    </w:p>
    <w:p w14:paraId="5FB33542" w14:textId="66969432" w:rsidR="004D6345" w:rsidRDefault="006677DB" w:rsidP="00E040B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a) </w:t>
      </w:r>
      <w:r w:rsidR="0086633F">
        <w:rPr>
          <w:rFonts w:asciiTheme="minorHAnsi" w:hAnsiTheme="minorHAnsi" w:cstheme="minorHAnsi"/>
          <w:b/>
        </w:rPr>
        <w:t>Koncepční z</w:t>
      </w:r>
      <w:r w:rsidR="00A73B83">
        <w:rPr>
          <w:rFonts w:asciiTheme="minorHAnsi" w:hAnsiTheme="minorHAnsi" w:cstheme="minorHAnsi"/>
          <w:b/>
        </w:rPr>
        <w:t>áměry v budování sítě dálnic nebyly plněny.</w:t>
      </w:r>
      <w:r w:rsidR="004F21F7">
        <w:rPr>
          <w:rFonts w:asciiTheme="minorHAnsi" w:hAnsiTheme="minorHAnsi" w:cstheme="minorHAnsi"/>
          <w:b/>
        </w:rPr>
        <w:t xml:space="preserve"> Podle stavu v době kontroly nebude do konce roku 2017 </w:t>
      </w:r>
      <w:r w:rsidR="00995603">
        <w:rPr>
          <w:rFonts w:asciiTheme="minorHAnsi" w:hAnsiTheme="minorHAnsi" w:cstheme="minorHAnsi"/>
          <w:b/>
        </w:rPr>
        <w:t xml:space="preserve">zahájena </w:t>
      </w:r>
      <w:r w:rsidR="004F21F7">
        <w:rPr>
          <w:rFonts w:asciiTheme="minorHAnsi" w:hAnsiTheme="minorHAnsi" w:cstheme="minorHAnsi"/>
          <w:b/>
        </w:rPr>
        <w:t>realizace žádné stavby z předpokládaných 15 staveb</w:t>
      </w:r>
      <w:r w:rsidR="004F21F7" w:rsidRPr="004F21F7">
        <w:rPr>
          <w:rFonts w:asciiTheme="minorHAnsi" w:hAnsiTheme="minorHAnsi" w:cstheme="minorHAnsi"/>
          <w:b/>
        </w:rPr>
        <w:t xml:space="preserve"> </w:t>
      </w:r>
      <w:r w:rsidR="004F21F7">
        <w:rPr>
          <w:rFonts w:asciiTheme="minorHAnsi" w:hAnsiTheme="minorHAnsi" w:cstheme="minorHAnsi"/>
          <w:b/>
        </w:rPr>
        <w:t xml:space="preserve">dálnic. </w:t>
      </w:r>
      <w:r w:rsidR="004D6345">
        <w:rPr>
          <w:rFonts w:asciiTheme="minorHAnsi" w:hAnsiTheme="minorHAnsi" w:cstheme="minorHAnsi"/>
          <w:b/>
        </w:rPr>
        <w:t xml:space="preserve">V letech 2018–2020 je reálné </w:t>
      </w:r>
      <w:r w:rsidR="008A462F">
        <w:rPr>
          <w:rFonts w:asciiTheme="minorHAnsi" w:hAnsiTheme="minorHAnsi" w:cstheme="minorHAnsi"/>
          <w:b/>
        </w:rPr>
        <w:t>zprovoznění</w:t>
      </w:r>
      <w:r w:rsidR="004D6345">
        <w:rPr>
          <w:rFonts w:asciiTheme="minorHAnsi" w:hAnsiTheme="minorHAnsi" w:cstheme="minorHAnsi"/>
          <w:b/>
        </w:rPr>
        <w:t xml:space="preserve"> jen 7 staveb</w:t>
      </w:r>
      <w:r w:rsidR="00D67B84">
        <w:rPr>
          <w:rFonts w:asciiTheme="minorHAnsi" w:hAnsiTheme="minorHAnsi" w:cstheme="minorHAnsi"/>
          <w:b/>
        </w:rPr>
        <w:t xml:space="preserve"> v délce 52 km</w:t>
      </w:r>
      <w:r w:rsidR="004D6345">
        <w:rPr>
          <w:rFonts w:asciiTheme="minorHAnsi" w:hAnsiTheme="minorHAnsi" w:cstheme="minorHAnsi"/>
          <w:b/>
        </w:rPr>
        <w:t xml:space="preserve">. Tempo výstavby tak nedává záruku dokončení sítě dálnic v předpokládaném termínu do roku 2050. </w:t>
      </w:r>
      <w:r w:rsidR="00995603">
        <w:rPr>
          <w:rFonts w:asciiTheme="minorHAnsi" w:hAnsiTheme="minorHAnsi" w:cstheme="minorHAnsi"/>
          <w:b/>
        </w:rPr>
        <w:t xml:space="preserve"> </w:t>
      </w:r>
    </w:p>
    <w:p w14:paraId="2A321DDB" w14:textId="77777777" w:rsidR="004D6345" w:rsidRDefault="004D6345" w:rsidP="00E040BD">
      <w:pPr>
        <w:jc w:val="both"/>
        <w:rPr>
          <w:rFonts w:asciiTheme="minorHAnsi" w:hAnsiTheme="minorHAnsi" w:cstheme="minorHAnsi"/>
          <w:b/>
        </w:rPr>
      </w:pPr>
    </w:p>
    <w:p w14:paraId="118673A5" w14:textId="1D91BFC1" w:rsidR="00D67B84" w:rsidRDefault="004D6345" w:rsidP="00E040B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Hlavní příčinou pomalého tempa výstavby </w:t>
      </w:r>
      <w:r w:rsidR="009A0C56">
        <w:rPr>
          <w:rFonts w:asciiTheme="minorHAnsi" w:hAnsiTheme="minorHAnsi" w:cstheme="minorHAnsi"/>
          <w:b/>
        </w:rPr>
        <w:t>byly</w:t>
      </w:r>
      <w:r>
        <w:rPr>
          <w:rFonts w:asciiTheme="minorHAnsi" w:hAnsiTheme="minorHAnsi" w:cstheme="minorHAnsi"/>
          <w:b/>
        </w:rPr>
        <w:t xml:space="preserve"> problémy</w:t>
      </w:r>
      <w:r w:rsidR="003929B6">
        <w:rPr>
          <w:rFonts w:asciiTheme="minorHAnsi" w:hAnsiTheme="minorHAnsi" w:cstheme="minorHAnsi"/>
          <w:b/>
        </w:rPr>
        <w:t xml:space="preserve"> ŘSD</w:t>
      </w:r>
      <w:r>
        <w:rPr>
          <w:rFonts w:asciiTheme="minorHAnsi" w:hAnsiTheme="minorHAnsi" w:cstheme="minorHAnsi"/>
          <w:b/>
        </w:rPr>
        <w:t xml:space="preserve"> se získáváním územních rozhodnutí a stavebních povolení. </w:t>
      </w:r>
      <w:r w:rsidR="00D67B84">
        <w:rPr>
          <w:rFonts w:asciiTheme="minorHAnsi" w:hAnsiTheme="minorHAnsi" w:cstheme="minorHAnsi"/>
          <w:b/>
        </w:rPr>
        <w:t xml:space="preserve">Příprava staveb dálnic v období od získání souhlasného stanoviska k vlivům na životní prostředí do </w:t>
      </w:r>
      <w:r w:rsidR="007A6EEA">
        <w:rPr>
          <w:rFonts w:asciiTheme="minorHAnsi" w:hAnsiTheme="minorHAnsi" w:cstheme="minorHAnsi"/>
          <w:b/>
        </w:rPr>
        <w:t>vydání</w:t>
      </w:r>
      <w:r w:rsidR="00033CD2">
        <w:rPr>
          <w:rFonts w:asciiTheme="minorHAnsi" w:hAnsiTheme="minorHAnsi" w:cstheme="minorHAnsi"/>
          <w:b/>
        </w:rPr>
        <w:t xml:space="preserve"> pravomocného</w:t>
      </w:r>
      <w:r w:rsidR="00D67B84">
        <w:rPr>
          <w:rFonts w:asciiTheme="minorHAnsi" w:hAnsiTheme="minorHAnsi" w:cstheme="minorHAnsi"/>
          <w:b/>
        </w:rPr>
        <w:t xml:space="preserve"> stavebního povolení trvala v průměru 13 let. Oproti předchozí kontrolní akci NKÚ se prodloužila o</w:t>
      </w:r>
      <w:r w:rsidR="006677DB">
        <w:rPr>
          <w:rFonts w:asciiTheme="minorHAnsi" w:hAnsiTheme="minorHAnsi" w:cstheme="minorHAnsi"/>
          <w:b/>
        </w:rPr>
        <w:t xml:space="preserve"> 4</w:t>
      </w:r>
      <w:r w:rsidR="00D67B84">
        <w:rPr>
          <w:rFonts w:asciiTheme="minorHAnsi" w:hAnsiTheme="minorHAnsi" w:cstheme="minorHAnsi"/>
          <w:b/>
        </w:rPr>
        <w:t xml:space="preserve"> rok</w:t>
      </w:r>
      <w:r w:rsidR="006677DB">
        <w:rPr>
          <w:rFonts w:asciiTheme="minorHAnsi" w:hAnsiTheme="minorHAnsi" w:cstheme="minorHAnsi"/>
          <w:b/>
        </w:rPr>
        <w:t>y</w:t>
      </w:r>
      <w:r w:rsidR="00D67B84">
        <w:rPr>
          <w:rFonts w:asciiTheme="minorHAnsi" w:hAnsiTheme="minorHAnsi" w:cstheme="minorHAnsi"/>
          <w:b/>
        </w:rPr>
        <w:t>.</w:t>
      </w:r>
    </w:p>
    <w:p w14:paraId="4FD7E558" w14:textId="7D66D522" w:rsidR="00D67B84" w:rsidRDefault="00D67B84" w:rsidP="00E040BD">
      <w:pPr>
        <w:jc w:val="both"/>
        <w:rPr>
          <w:rFonts w:asciiTheme="minorHAnsi" w:hAnsiTheme="minorHAnsi" w:cstheme="minorHAnsi"/>
          <w:b/>
        </w:rPr>
      </w:pPr>
    </w:p>
    <w:p w14:paraId="45E7448A" w14:textId="2B718723" w:rsidR="00331559" w:rsidRDefault="006677DB" w:rsidP="00E040B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b) </w:t>
      </w:r>
      <w:r w:rsidR="00D67B84">
        <w:rPr>
          <w:rFonts w:asciiTheme="minorHAnsi" w:hAnsiTheme="minorHAnsi" w:cstheme="minorHAnsi"/>
          <w:b/>
        </w:rPr>
        <w:t xml:space="preserve">Cíle a parametry realizovaných staveb dálnic byly dodrženy. </w:t>
      </w:r>
      <w:r w:rsidR="009A0C56">
        <w:rPr>
          <w:rFonts w:asciiTheme="minorHAnsi" w:hAnsiTheme="minorHAnsi" w:cstheme="minorHAnsi"/>
          <w:b/>
        </w:rPr>
        <w:t>Ceny</w:t>
      </w:r>
      <w:r w:rsidR="00DE7A06">
        <w:rPr>
          <w:rFonts w:asciiTheme="minorHAnsi" w:hAnsiTheme="minorHAnsi" w:cstheme="minorHAnsi"/>
          <w:b/>
        </w:rPr>
        <w:t xml:space="preserve"> </w:t>
      </w:r>
      <w:r w:rsidR="009A0C56">
        <w:rPr>
          <w:rFonts w:asciiTheme="minorHAnsi" w:hAnsiTheme="minorHAnsi" w:cstheme="minorHAnsi"/>
          <w:b/>
        </w:rPr>
        <w:t>staveb byly o 33 </w:t>
      </w:r>
      <w:r w:rsidR="00DE7A06">
        <w:rPr>
          <w:rFonts w:asciiTheme="minorHAnsi" w:hAnsiTheme="minorHAnsi" w:cstheme="minorHAnsi"/>
          <w:b/>
        </w:rPr>
        <w:t>% až 55 % nižší oproti hodnotě, kterou ŘSD předpokládalo v zadávacích řízeních</w:t>
      </w:r>
      <w:r w:rsidR="009A0C56">
        <w:rPr>
          <w:rFonts w:asciiTheme="minorHAnsi" w:hAnsiTheme="minorHAnsi" w:cstheme="minorHAnsi"/>
          <w:b/>
        </w:rPr>
        <w:t xml:space="preserve"> na jejich dodavatele</w:t>
      </w:r>
      <w:r w:rsidR="00DE7A06">
        <w:rPr>
          <w:rFonts w:asciiTheme="minorHAnsi" w:hAnsiTheme="minorHAnsi" w:cstheme="minorHAnsi"/>
          <w:b/>
        </w:rPr>
        <w:t xml:space="preserve">. </w:t>
      </w:r>
      <w:r w:rsidR="003C45D6">
        <w:rPr>
          <w:rFonts w:asciiTheme="minorHAnsi" w:hAnsiTheme="minorHAnsi" w:cstheme="minorHAnsi"/>
          <w:b/>
        </w:rPr>
        <w:t xml:space="preserve">Průměrné náklady na výstavbu jednoho kilometru dálnic byly 152 mil. Kč. Oproti předchozí kontrolní akci NKÚ </w:t>
      </w:r>
      <w:r w:rsidR="009A0C56">
        <w:rPr>
          <w:rFonts w:asciiTheme="minorHAnsi" w:hAnsiTheme="minorHAnsi" w:cstheme="minorHAnsi"/>
          <w:b/>
        </w:rPr>
        <w:t>byly nižší</w:t>
      </w:r>
      <w:r w:rsidR="003C45D6">
        <w:rPr>
          <w:rFonts w:asciiTheme="minorHAnsi" w:hAnsiTheme="minorHAnsi" w:cstheme="minorHAnsi"/>
          <w:b/>
        </w:rPr>
        <w:t xml:space="preserve"> o 188 mil. Kč.</w:t>
      </w:r>
      <w:r w:rsidR="00DE7A06">
        <w:rPr>
          <w:rFonts w:asciiTheme="minorHAnsi" w:hAnsiTheme="minorHAnsi" w:cstheme="minorHAnsi"/>
          <w:b/>
        </w:rPr>
        <w:t xml:space="preserve"> </w:t>
      </w:r>
      <w:r w:rsidR="001B63A0">
        <w:rPr>
          <w:rFonts w:asciiTheme="minorHAnsi" w:hAnsiTheme="minorHAnsi" w:cstheme="minorHAnsi"/>
          <w:b/>
        </w:rPr>
        <w:t>Porovnání cen vybraných staveb a</w:t>
      </w:r>
      <w:r w:rsidR="00995603">
        <w:rPr>
          <w:rFonts w:asciiTheme="minorHAnsi" w:hAnsiTheme="minorHAnsi" w:cstheme="minorHAnsi"/>
          <w:b/>
        </w:rPr>
        <w:t xml:space="preserve"> ocenění</w:t>
      </w:r>
      <w:r w:rsidR="001B63A0">
        <w:rPr>
          <w:rFonts w:asciiTheme="minorHAnsi" w:hAnsiTheme="minorHAnsi" w:cstheme="minorHAnsi"/>
          <w:b/>
        </w:rPr>
        <w:t xml:space="preserve"> položek stavebních prací ukázala, že ceny</w:t>
      </w:r>
      <w:r w:rsidR="009A0C56">
        <w:rPr>
          <w:rFonts w:asciiTheme="minorHAnsi" w:hAnsiTheme="minorHAnsi" w:cstheme="minorHAnsi"/>
          <w:b/>
        </w:rPr>
        <w:t xml:space="preserve"> staveb</w:t>
      </w:r>
      <w:r w:rsidR="001B63A0">
        <w:rPr>
          <w:rFonts w:asciiTheme="minorHAnsi" w:hAnsiTheme="minorHAnsi" w:cstheme="minorHAnsi"/>
          <w:b/>
        </w:rPr>
        <w:t xml:space="preserve"> nebyly významně podhodnoceny nebo nadhodnoceny. </w:t>
      </w:r>
    </w:p>
    <w:p w14:paraId="7F528B93" w14:textId="77777777" w:rsidR="00331559" w:rsidRDefault="00331559" w:rsidP="00E040BD">
      <w:pPr>
        <w:jc w:val="both"/>
        <w:rPr>
          <w:rFonts w:asciiTheme="minorHAnsi" w:hAnsiTheme="minorHAnsi" w:cstheme="minorHAnsi"/>
          <w:b/>
        </w:rPr>
      </w:pPr>
    </w:p>
    <w:p w14:paraId="1B3F7E13" w14:textId="24803689" w:rsidR="004F21F7" w:rsidRPr="00331559" w:rsidRDefault="00331559" w:rsidP="00E040BD">
      <w:pPr>
        <w:jc w:val="both"/>
        <w:rPr>
          <w:rFonts w:asciiTheme="minorHAnsi" w:hAnsiTheme="minorHAnsi" w:cstheme="minorHAnsi"/>
          <w:b/>
        </w:rPr>
      </w:pPr>
      <w:r w:rsidRPr="00331559">
        <w:rPr>
          <w:rFonts w:asciiTheme="minorHAnsi" w:hAnsiTheme="minorHAnsi" w:cstheme="minorHAnsi"/>
          <w:b/>
        </w:rPr>
        <w:t xml:space="preserve">ŘSD </w:t>
      </w:r>
      <w:r w:rsidR="0021666B" w:rsidRPr="00331559">
        <w:rPr>
          <w:rFonts w:asciiTheme="minorHAnsi" w:hAnsiTheme="minorHAnsi" w:cstheme="minorHAnsi"/>
          <w:b/>
        </w:rPr>
        <w:t xml:space="preserve">nadále </w:t>
      </w:r>
      <w:r w:rsidRPr="00331559">
        <w:rPr>
          <w:rFonts w:asciiTheme="minorHAnsi" w:hAnsiTheme="minorHAnsi" w:cstheme="minorHAnsi"/>
          <w:b/>
        </w:rPr>
        <w:t xml:space="preserve">nemělo účinný nástroj pro kontrolu a posuzování cen staveb, vytváření předpokladů pro hospodárnou realizaci staveb a stanovení jejich předpokládané hodnoty v zadávacích řízeních na výběr dodavatelů stavebních prací. </w:t>
      </w:r>
      <w:r w:rsidR="00995603">
        <w:rPr>
          <w:rFonts w:asciiTheme="minorHAnsi" w:hAnsiTheme="minorHAnsi" w:cstheme="minorHAnsi"/>
          <w:b/>
        </w:rPr>
        <w:t>Porovnání ocenění</w:t>
      </w:r>
      <w:r w:rsidR="00890736">
        <w:rPr>
          <w:rFonts w:asciiTheme="minorHAnsi" w:hAnsiTheme="minorHAnsi" w:cstheme="minorHAnsi"/>
          <w:b/>
        </w:rPr>
        <w:t xml:space="preserve"> vybraných položek stavebních prací ukázala, že ceny prací stanovené v závazných podkladech pro oceňování staveb byly nadhodnocené.</w:t>
      </w:r>
      <w:r w:rsidR="001B63A0" w:rsidRPr="00331559">
        <w:rPr>
          <w:rFonts w:asciiTheme="minorHAnsi" w:hAnsiTheme="minorHAnsi" w:cstheme="minorHAnsi"/>
          <w:b/>
        </w:rPr>
        <w:t xml:space="preserve"> </w:t>
      </w:r>
    </w:p>
    <w:p w14:paraId="743536CF" w14:textId="33918A31" w:rsidR="004F21F7" w:rsidRDefault="004F21F7" w:rsidP="00E040BD">
      <w:pPr>
        <w:jc w:val="both"/>
        <w:rPr>
          <w:rFonts w:asciiTheme="minorHAnsi" w:hAnsiTheme="minorHAnsi" w:cstheme="minorHAnsi"/>
          <w:b/>
        </w:rPr>
      </w:pPr>
    </w:p>
    <w:p w14:paraId="716F58CF" w14:textId="390CA3DC" w:rsidR="001B63A0" w:rsidRDefault="001B63A0" w:rsidP="00E040B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Shrnutí zjištěných skutečností:</w:t>
      </w:r>
    </w:p>
    <w:p w14:paraId="34F7022B" w14:textId="299FB94B" w:rsidR="001B63A0" w:rsidRDefault="001B63A0" w:rsidP="00E040BD">
      <w:pPr>
        <w:jc w:val="both"/>
        <w:rPr>
          <w:rFonts w:asciiTheme="minorHAnsi" w:hAnsiTheme="minorHAnsi" w:cstheme="minorHAnsi"/>
        </w:rPr>
      </w:pPr>
    </w:p>
    <w:p w14:paraId="19413A27" w14:textId="42ED8F97" w:rsidR="00960697" w:rsidRDefault="00797976" w:rsidP="001B63A0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ab/>
        <w:t>Délky úseků dálnic zprovozňova</w:t>
      </w:r>
      <w:r w:rsidR="001B63A0">
        <w:rPr>
          <w:rFonts w:asciiTheme="minorHAnsi" w:hAnsiTheme="minorHAnsi" w:cstheme="minorHAnsi"/>
        </w:rPr>
        <w:t>ných v </w:t>
      </w:r>
      <w:r w:rsidR="00995603">
        <w:rPr>
          <w:rFonts w:asciiTheme="minorHAnsi" w:hAnsiTheme="minorHAnsi" w:cstheme="minorHAnsi"/>
        </w:rPr>
        <w:t>minulých</w:t>
      </w:r>
      <w:r w:rsidR="001B63A0">
        <w:rPr>
          <w:rFonts w:asciiTheme="minorHAnsi" w:hAnsiTheme="minorHAnsi" w:cstheme="minorHAnsi"/>
        </w:rPr>
        <w:t xml:space="preserve"> letech byly značně nerovnoměrné. V letech 1998–2005 a 2011–2017 bylo ročně </w:t>
      </w:r>
      <w:r w:rsidR="002E598F">
        <w:rPr>
          <w:rFonts w:asciiTheme="minorHAnsi" w:hAnsiTheme="minorHAnsi" w:cstheme="minorHAnsi"/>
        </w:rPr>
        <w:t>zprovozněno</w:t>
      </w:r>
      <w:r>
        <w:rPr>
          <w:rFonts w:asciiTheme="minorHAnsi" w:hAnsiTheme="minorHAnsi" w:cstheme="minorHAnsi"/>
        </w:rPr>
        <w:t xml:space="preserve"> průměrně</w:t>
      </w:r>
      <w:r w:rsidR="002E598F">
        <w:rPr>
          <w:rFonts w:asciiTheme="minorHAnsi" w:hAnsiTheme="minorHAnsi" w:cstheme="minorHAnsi"/>
        </w:rPr>
        <w:t xml:space="preserve"> cca 16 km dálnic. </w:t>
      </w:r>
      <w:r w:rsidR="00F10D49">
        <w:rPr>
          <w:rFonts w:asciiTheme="minorHAnsi" w:hAnsiTheme="minorHAnsi" w:cstheme="minorHAnsi"/>
        </w:rPr>
        <w:t>Naproti tomu v</w:t>
      </w:r>
      <w:r w:rsidR="002E598F">
        <w:rPr>
          <w:rFonts w:asciiTheme="minorHAnsi" w:hAnsiTheme="minorHAnsi" w:cstheme="minorHAnsi"/>
        </w:rPr>
        <w:t> letech 2006–2</w:t>
      </w:r>
      <w:r>
        <w:rPr>
          <w:rFonts w:asciiTheme="minorHAnsi" w:hAnsiTheme="minorHAnsi" w:cstheme="minorHAnsi"/>
        </w:rPr>
        <w:t>010 to bylo</w:t>
      </w:r>
      <w:r w:rsidR="00267D96">
        <w:rPr>
          <w:rFonts w:asciiTheme="minorHAnsi" w:hAnsiTheme="minorHAnsi" w:cstheme="minorHAnsi"/>
        </w:rPr>
        <w:t xml:space="preserve"> v průměru</w:t>
      </w:r>
      <w:r>
        <w:rPr>
          <w:rFonts w:asciiTheme="minorHAnsi" w:hAnsiTheme="minorHAnsi" w:cstheme="minorHAnsi"/>
        </w:rPr>
        <w:t xml:space="preserve"> 56 km dálnic</w:t>
      </w:r>
      <w:r w:rsidR="00267D96">
        <w:rPr>
          <w:rFonts w:asciiTheme="minorHAnsi" w:hAnsiTheme="minorHAnsi" w:cstheme="minorHAnsi"/>
        </w:rPr>
        <w:t xml:space="preserve"> ročně</w:t>
      </w:r>
      <w:r>
        <w:rPr>
          <w:rFonts w:asciiTheme="minorHAnsi" w:hAnsiTheme="minorHAnsi" w:cstheme="minorHAnsi"/>
        </w:rPr>
        <w:t xml:space="preserve">. </w:t>
      </w:r>
      <w:r w:rsidR="00995603">
        <w:rPr>
          <w:rFonts w:asciiTheme="minorHAnsi" w:hAnsiTheme="minorHAnsi" w:cstheme="minorHAnsi"/>
        </w:rPr>
        <w:t xml:space="preserve">Podle stavu v době kontroly je </w:t>
      </w:r>
      <w:r w:rsidR="0037114C">
        <w:rPr>
          <w:rFonts w:asciiTheme="minorHAnsi" w:hAnsiTheme="minorHAnsi" w:cstheme="minorHAnsi"/>
        </w:rPr>
        <w:t xml:space="preserve">reálné </w:t>
      </w:r>
      <w:r w:rsidR="00995603">
        <w:rPr>
          <w:rFonts w:asciiTheme="minorHAnsi" w:hAnsiTheme="minorHAnsi" w:cstheme="minorHAnsi"/>
        </w:rPr>
        <w:t>v letech 2018–2020 zprovoznit 52 km dálnic, což je v průměru 17 km ročně.</w:t>
      </w:r>
      <w:r w:rsidR="003711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Tempo výstavby</w:t>
      </w:r>
      <w:r w:rsidR="0037114C">
        <w:rPr>
          <w:rFonts w:asciiTheme="minorHAnsi" w:hAnsiTheme="minorHAnsi" w:cstheme="minorHAnsi"/>
        </w:rPr>
        <w:t xml:space="preserve"> tak</w:t>
      </w:r>
      <w:r>
        <w:rPr>
          <w:rFonts w:asciiTheme="minorHAnsi" w:hAnsiTheme="minorHAnsi" w:cstheme="minorHAnsi"/>
        </w:rPr>
        <w:t xml:space="preserve"> není pro záměr</w:t>
      </w:r>
      <w:r w:rsidR="002E598F">
        <w:rPr>
          <w:rFonts w:asciiTheme="minorHAnsi" w:hAnsiTheme="minorHAnsi" w:cstheme="minorHAnsi"/>
        </w:rPr>
        <w:t xml:space="preserve"> dobudovat síť</w:t>
      </w:r>
      <w:r w:rsidR="001B63A0">
        <w:rPr>
          <w:rFonts w:asciiTheme="minorHAnsi" w:hAnsiTheme="minorHAnsi" w:cstheme="minorHAnsi"/>
        </w:rPr>
        <w:t xml:space="preserve"> </w:t>
      </w:r>
      <w:r w:rsidR="002E598F">
        <w:rPr>
          <w:rFonts w:asciiTheme="minorHAnsi" w:hAnsiTheme="minorHAnsi" w:cstheme="minorHAnsi"/>
        </w:rPr>
        <w:t>dálnic</w:t>
      </w:r>
      <w:r>
        <w:rPr>
          <w:rFonts w:asciiTheme="minorHAnsi" w:hAnsiTheme="minorHAnsi" w:cstheme="minorHAnsi"/>
        </w:rPr>
        <w:t xml:space="preserve"> v délce 2 073 km</w:t>
      </w:r>
      <w:r w:rsidR="002E598F">
        <w:rPr>
          <w:rFonts w:asciiTheme="minorHAnsi" w:hAnsiTheme="minorHAnsi" w:cstheme="minorHAnsi"/>
        </w:rPr>
        <w:t xml:space="preserve"> do roku 2050</w:t>
      </w:r>
      <w:r w:rsidR="002E598F" w:rsidRPr="002E598F">
        <w:rPr>
          <w:rFonts w:asciiTheme="minorHAnsi" w:hAnsiTheme="minorHAnsi" w:cstheme="minorHAnsi"/>
        </w:rPr>
        <w:t xml:space="preserve"> </w:t>
      </w:r>
      <w:r w:rsidR="002E598F">
        <w:rPr>
          <w:rFonts w:asciiTheme="minorHAnsi" w:hAnsiTheme="minorHAnsi" w:cstheme="minorHAnsi"/>
        </w:rPr>
        <w:t>postačující. Pro</w:t>
      </w:r>
      <w:r>
        <w:rPr>
          <w:rFonts w:asciiTheme="minorHAnsi" w:hAnsiTheme="minorHAnsi" w:cstheme="minorHAnsi"/>
        </w:rPr>
        <w:t xml:space="preserve"> jeho</w:t>
      </w:r>
      <w:r w:rsidR="002E598F">
        <w:rPr>
          <w:rFonts w:asciiTheme="minorHAnsi" w:hAnsiTheme="minorHAnsi" w:cstheme="minorHAnsi"/>
        </w:rPr>
        <w:t xml:space="preserve"> dodržení by mělo být po roce 2017 </w:t>
      </w:r>
      <w:r w:rsidR="008A462F">
        <w:rPr>
          <w:rFonts w:asciiTheme="minorHAnsi" w:hAnsiTheme="minorHAnsi" w:cstheme="minorHAnsi"/>
        </w:rPr>
        <w:t>zprovozněno</w:t>
      </w:r>
      <w:r w:rsidR="002E598F">
        <w:rPr>
          <w:rFonts w:asciiTheme="minorHAnsi" w:hAnsiTheme="minorHAnsi" w:cstheme="minorHAnsi"/>
        </w:rPr>
        <w:t xml:space="preserve"> 833</w:t>
      </w:r>
      <w:r w:rsidR="0021666B">
        <w:rPr>
          <w:rFonts w:asciiTheme="minorHAnsi" w:hAnsiTheme="minorHAnsi" w:cstheme="minorHAnsi"/>
        </w:rPr>
        <w:t> </w:t>
      </w:r>
      <w:r w:rsidR="002E598F">
        <w:rPr>
          <w:rFonts w:asciiTheme="minorHAnsi" w:hAnsiTheme="minorHAnsi" w:cstheme="minorHAnsi"/>
        </w:rPr>
        <w:t xml:space="preserve">km dálnic, tj. </w:t>
      </w:r>
      <w:r>
        <w:rPr>
          <w:rFonts w:asciiTheme="minorHAnsi" w:hAnsiTheme="minorHAnsi" w:cstheme="minorHAnsi"/>
        </w:rPr>
        <w:t>ročně průměrně</w:t>
      </w:r>
      <w:r w:rsidR="002E598F">
        <w:rPr>
          <w:rFonts w:asciiTheme="minorHAnsi" w:hAnsiTheme="minorHAnsi" w:cstheme="minorHAnsi"/>
        </w:rPr>
        <w:t xml:space="preserve"> 25 km dálnic. </w:t>
      </w:r>
    </w:p>
    <w:p w14:paraId="2DB434BD" w14:textId="77777777" w:rsidR="00960697" w:rsidRDefault="00960697" w:rsidP="001B63A0">
      <w:pPr>
        <w:ind w:left="284" w:hanging="284"/>
        <w:jc w:val="both"/>
        <w:rPr>
          <w:rFonts w:asciiTheme="minorHAnsi" w:hAnsiTheme="minorHAnsi" w:cstheme="minorHAnsi"/>
        </w:rPr>
      </w:pPr>
    </w:p>
    <w:p w14:paraId="6F94420B" w14:textId="05718E53" w:rsidR="001B63A0" w:rsidRDefault="00960697" w:rsidP="001B63A0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477068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ebyl plněn časový harmonogram realizace staveb uvedený </w:t>
      </w:r>
      <w:r w:rsidR="0021666B">
        <w:rPr>
          <w:rFonts w:asciiTheme="minorHAnsi" w:hAnsiTheme="minorHAnsi" w:cstheme="minorHAnsi"/>
        </w:rPr>
        <w:t xml:space="preserve">MD </w:t>
      </w:r>
      <w:r>
        <w:rPr>
          <w:rFonts w:asciiTheme="minorHAnsi" w:hAnsiTheme="minorHAnsi" w:cstheme="minorHAnsi"/>
        </w:rPr>
        <w:t>v </w:t>
      </w:r>
      <w:r w:rsidRPr="00EF1F5F">
        <w:rPr>
          <w:rFonts w:asciiTheme="minorHAnsi" w:hAnsiTheme="minorHAnsi" w:cstheme="minorHAnsi"/>
        </w:rPr>
        <w:t xml:space="preserve">dopravních sektorových strategiích </w:t>
      </w:r>
      <w:r w:rsidR="00477068">
        <w:rPr>
          <w:rFonts w:asciiTheme="minorHAnsi" w:hAnsiTheme="minorHAnsi" w:cstheme="minorHAnsi"/>
        </w:rPr>
        <w:t>(základní strategický dokument pro výstavbu dopravní infrastruktury)</w:t>
      </w:r>
      <w:r>
        <w:rPr>
          <w:rFonts w:asciiTheme="minorHAnsi" w:hAnsiTheme="minorHAnsi" w:cstheme="minorHAnsi"/>
        </w:rPr>
        <w:t xml:space="preserve"> schválených v roce 2013 vládou.</w:t>
      </w:r>
      <w:r w:rsidR="007C1F68">
        <w:rPr>
          <w:rFonts w:asciiTheme="minorHAnsi" w:hAnsiTheme="minorHAnsi" w:cstheme="minorHAnsi"/>
        </w:rPr>
        <w:t xml:space="preserve"> Neplnění harmonogramu významně odsouvá dosažení přínosů z realizace staveb, použitých v rámci multikriteriálního hodnocení pro stanovení </w:t>
      </w:r>
      <w:r w:rsidR="0037114C">
        <w:rPr>
          <w:rFonts w:asciiTheme="minorHAnsi" w:hAnsiTheme="minorHAnsi" w:cstheme="minorHAnsi"/>
        </w:rPr>
        <w:t>priority</w:t>
      </w:r>
      <w:r w:rsidR="007C1F68">
        <w:rPr>
          <w:rFonts w:asciiTheme="minorHAnsi" w:hAnsiTheme="minorHAnsi" w:cstheme="minorHAnsi"/>
        </w:rPr>
        <w:t xml:space="preserve"> realizace staveb v </w:t>
      </w:r>
      <w:r w:rsidR="007C1F68" w:rsidRPr="00EF1F5F">
        <w:rPr>
          <w:rFonts w:asciiTheme="minorHAnsi" w:hAnsiTheme="minorHAnsi" w:cstheme="minorHAnsi"/>
        </w:rPr>
        <w:t>dopravních sektorových strategiích</w:t>
      </w:r>
      <w:r w:rsidR="007C1F68">
        <w:rPr>
          <w:rFonts w:asciiTheme="minorHAnsi" w:hAnsiTheme="minorHAnsi" w:cstheme="minorHAnsi"/>
        </w:rPr>
        <w:t>.</w:t>
      </w:r>
    </w:p>
    <w:p w14:paraId="7B280CEC" w14:textId="77777777" w:rsidR="00A73B83" w:rsidRDefault="00A73B83" w:rsidP="000E4D10">
      <w:pPr>
        <w:jc w:val="both"/>
        <w:rPr>
          <w:rFonts w:asciiTheme="minorHAnsi" w:hAnsiTheme="minorHAnsi" w:cstheme="minorHAnsi"/>
        </w:rPr>
      </w:pPr>
    </w:p>
    <w:p w14:paraId="616314FF" w14:textId="0EBD2401" w:rsidR="002E598F" w:rsidRDefault="002E598F" w:rsidP="008B288D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2.</w:t>
      </w:r>
      <w:r>
        <w:rPr>
          <w:rFonts w:asciiTheme="minorHAnsi" w:hAnsiTheme="minorHAnsi" w:cstheme="minorHAnsi"/>
        </w:rPr>
        <w:tab/>
        <w:t>Zásadním problémem brz</w:t>
      </w:r>
      <w:r w:rsidR="00F10D49">
        <w:rPr>
          <w:rFonts w:asciiTheme="minorHAnsi" w:hAnsiTheme="minorHAnsi" w:cstheme="minorHAnsi"/>
        </w:rPr>
        <w:t>dícím tempo výstavby dálnic byly problémy</w:t>
      </w:r>
      <w:r w:rsidR="003929B6">
        <w:rPr>
          <w:rFonts w:asciiTheme="minorHAnsi" w:hAnsiTheme="minorHAnsi" w:cstheme="minorHAnsi"/>
        </w:rPr>
        <w:t xml:space="preserve"> ŘSD</w:t>
      </w:r>
      <w:r w:rsidR="00F10D49">
        <w:rPr>
          <w:rFonts w:asciiTheme="minorHAnsi" w:hAnsiTheme="minorHAnsi" w:cstheme="minorHAnsi"/>
        </w:rPr>
        <w:t xml:space="preserve"> v přípravě</w:t>
      </w:r>
      <w:r>
        <w:rPr>
          <w:rFonts w:asciiTheme="minorHAnsi" w:hAnsiTheme="minorHAnsi" w:cstheme="minorHAnsi"/>
        </w:rPr>
        <w:t xml:space="preserve"> staveb, zejména </w:t>
      </w:r>
      <w:r w:rsidR="008C3194">
        <w:rPr>
          <w:rFonts w:asciiTheme="minorHAnsi" w:hAnsiTheme="minorHAnsi" w:cstheme="minorHAnsi"/>
        </w:rPr>
        <w:t xml:space="preserve">ve fázi od získání souhlasného stanoviska k vlivům na životní prostředí do </w:t>
      </w:r>
      <w:r w:rsidR="007A6EEA">
        <w:rPr>
          <w:rFonts w:asciiTheme="minorHAnsi" w:hAnsiTheme="minorHAnsi" w:cstheme="minorHAnsi"/>
        </w:rPr>
        <w:t>vydání</w:t>
      </w:r>
      <w:r w:rsidR="008C3194">
        <w:rPr>
          <w:rFonts w:asciiTheme="minorHAnsi" w:hAnsiTheme="minorHAnsi" w:cstheme="minorHAnsi"/>
        </w:rPr>
        <w:t xml:space="preserve"> pravomocného stavebního povolení. Tato </w:t>
      </w:r>
      <w:r w:rsidR="00843E96">
        <w:rPr>
          <w:rFonts w:asciiTheme="minorHAnsi" w:hAnsiTheme="minorHAnsi" w:cstheme="minorHAnsi"/>
        </w:rPr>
        <w:t>fáze přípravy</w:t>
      </w:r>
      <w:r w:rsidR="008C3194">
        <w:rPr>
          <w:rFonts w:asciiTheme="minorHAnsi" w:hAnsiTheme="minorHAnsi" w:cstheme="minorHAnsi"/>
        </w:rPr>
        <w:t xml:space="preserve"> trvala v průměru 13 let. </w:t>
      </w:r>
      <w:r w:rsidR="00157848" w:rsidRPr="00881DC6">
        <w:rPr>
          <w:rFonts w:asciiTheme="minorHAnsi" w:hAnsiTheme="minorHAnsi" w:cstheme="minorHAnsi"/>
        </w:rPr>
        <w:t>Hlavními příčinami dlouhé doby byly problémy</w:t>
      </w:r>
      <w:r w:rsidR="00157848" w:rsidRPr="00881DC6">
        <w:rPr>
          <w:rFonts w:cstheme="minorHAnsi"/>
        </w:rPr>
        <w:t xml:space="preserve"> </w:t>
      </w:r>
      <w:r w:rsidR="0078237B">
        <w:rPr>
          <w:rFonts w:asciiTheme="minorHAnsi" w:hAnsiTheme="minorHAnsi" w:cstheme="minorHAnsi"/>
        </w:rPr>
        <w:t>v</w:t>
      </w:r>
      <w:r w:rsidR="00157848" w:rsidRPr="00881DC6">
        <w:rPr>
          <w:rFonts w:cstheme="minorHAnsi"/>
        </w:rPr>
        <w:t> </w:t>
      </w:r>
      <w:r w:rsidR="00157848" w:rsidRPr="00881DC6">
        <w:rPr>
          <w:rFonts w:asciiTheme="minorHAnsi" w:hAnsiTheme="minorHAnsi" w:cstheme="minorHAnsi"/>
        </w:rPr>
        <w:t>opakujíc</w:t>
      </w:r>
      <w:r w:rsidR="00157848" w:rsidRPr="00EF1F5F">
        <w:rPr>
          <w:rFonts w:asciiTheme="minorHAnsi" w:hAnsiTheme="minorHAnsi" w:cstheme="minorHAnsi"/>
        </w:rPr>
        <w:t>ím</w:t>
      </w:r>
      <w:r w:rsidR="00157848" w:rsidRPr="00881DC6">
        <w:rPr>
          <w:rFonts w:asciiTheme="minorHAnsi" w:hAnsiTheme="minorHAnsi" w:cstheme="minorHAnsi"/>
        </w:rPr>
        <w:t xml:space="preserve"> se napadání a odvolávání se účastníků územních a stavebních řízení, se zajišťováním výjimek v oblasti ochrany zvlášť chráněných druhů rostlin a živočichů a v majetkoprávním vypořádán</w:t>
      </w:r>
      <w:r w:rsidR="0078237B">
        <w:rPr>
          <w:rFonts w:asciiTheme="minorHAnsi" w:hAnsiTheme="minorHAnsi" w:cstheme="minorHAnsi"/>
        </w:rPr>
        <w:t>í.</w:t>
      </w:r>
    </w:p>
    <w:p w14:paraId="26CC7D93" w14:textId="458BD999" w:rsidR="00806FA3" w:rsidRDefault="00806FA3" w:rsidP="002E598F">
      <w:pPr>
        <w:ind w:left="284" w:hanging="284"/>
        <w:jc w:val="both"/>
        <w:rPr>
          <w:rFonts w:asciiTheme="minorHAnsi" w:hAnsiTheme="minorHAnsi" w:cstheme="minorHAnsi"/>
        </w:rPr>
      </w:pPr>
    </w:p>
    <w:p w14:paraId="7B86257A" w14:textId="50ABC94F" w:rsidR="00806FA3" w:rsidRDefault="00806FA3" w:rsidP="002E598F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Ministerstvo životního prostředí vydalo ve vazbě na nařízení vlády č. 283/2016 Sb.</w:t>
      </w:r>
      <w:r w:rsidRPr="00511710">
        <w:rPr>
          <w:rStyle w:val="Znakapoznpodarou"/>
          <w:rFonts w:asciiTheme="minorHAnsi" w:hAnsiTheme="minorHAnsi" w:cstheme="minorHAnsi"/>
        </w:rPr>
        <w:footnoteReference w:id="6"/>
      </w:r>
      <w:r>
        <w:t xml:space="preserve"> </w:t>
      </w:r>
      <w:r>
        <w:rPr>
          <w:rFonts w:asciiTheme="minorHAnsi" w:hAnsiTheme="minorHAnsi" w:cstheme="minorHAnsi"/>
        </w:rPr>
        <w:t>v období listopad 2016</w:t>
      </w:r>
      <w:r w:rsidR="00243C5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</w:t>
      </w:r>
      <w:r w:rsidR="00243C5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únor 2017 souhlasná závazná stanoviska k posuzování vlivů na životní prostředí pro 12 prioritních staveb dálnic.</w:t>
      </w:r>
      <w:r w:rsidR="00797976">
        <w:rPr>
          <w:rFonts w:asciiTheme="minorHAnsi" w:hAnsiTheme="minorHAnsi" w:cstheme="minorHAnsi"/>
        </w:rPr>
        <w:t xml:space="preserve"> Jejich</w:t>
      </w:r>
      <w:r>
        <w:rPr>
          <w:rFonts w:asciiTheme="minorHAnsi" w:hAnsiTheme="minorHAnsi" w:cstheme="minorHAnsi"/>
        </w:rPr>
        <w:t xml:space="preserve"> </w:t>
      </w:r>
      <w:r w:rsidR="00797976">
        <w:rPr>
          <w:rFonts w:asciiTheme="minorHAnsi" w:hAnsiTheme="minorHAnsi" w:cstheme="minorHAnsi"/>
        </w:rPr>
        <w:t xml:space="preserve">realizace měla být zahájena v letech 2015–2017. </w:t>
      </w:r>
      <w:r>
        <w:rPr>
          <w:rFonts w:asciiTheme="minorHAnsi" w:hAnsiTheme="minorHAnsi" w:cstheme="minorHAnsi"/>
        </w:rPr>
        <w:t>V době kontroly</w:t>
      </w:r>
      <w:r w:rsidR="009A0C18">
        <w:rPr>
          <w:rFonts w:asciiTheme="minorHAnsi" w:hAnsiTheme="minorHAnsi" w:cstheme="minorHAnsi"/>
        </w:rPr>
        <w:t xml:space="preserve"> však</w:t>
      </w:r>
      <w:r>
        <w:rPr>
          <w:rFonts w:asciiTheme="minorHAnsi" w:hAnsiTheme="minorHAnsi" w:cstheme="minorHAnsi"/>
        </w:rPr>
        <w:t xml:space="preserve"> </w:t>
      </w:r>
      <w:r w:rsidR="009A0C18">
        <w:rPr>
          <w:rFonts w:asciiTheme="minorHAnsi" w:hAnsiTheme="minorHAnsi" w:cstheme="minorHAnsi"/>
        </w:rPr>
        <w:t>nemělo ŘSD</w:t>
      </w:r>
      <w:r>
        <w:rPr>
          <w:rFonts w:asciiTheme="minorHAnsi" w:hAnsiTheme="minorHAnsi" w:cstheme="minorHAnsi"/>
        </w:rPr>
        <w:t xml:space="preserve"> na žádnou z těchto staveb pravomocné stavební povolení.</w:t>
      </w:r>
      <w:r w:rsidR="00F10D49">
        <w:rPr>
          <w:rFonts w:asciiTheme="minorHAnsi" w:hAnsiTheme="minorHAnsi" w:cstheme="minorHAnsi"/>
        </w:rPr>
        <w:t xml:space="preserve"> </w:t>
      </w:r>
      <w:r w:rsidR="0079797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797976">
        <w:rPr>
          <w:rFonts w:asciiTheme="minorHAnsi" w:hAnsiTheme="minorHAnsi" w:cstheme="minorHAnsi"/>
        </w:rPr>
        <w:t xml:space="preserve"> </w:t>
      </w:r>
    </w:p>
    <w:p w14:paraId="0CEC9E6D" w14:textId="5DDAC632" w:rsidR="008B288D" w:rsidRDefault="008B288D" w:rsidP="002E598F">
      <w:pPr>
        <w:ind w:left="284" w:hanging="284"/>
        <w:jc w:val="both"/>
        <w:rPr>
          <w:rFonts w:asciiTheme="minorHAnsi" w:hAnsiTheme="minorHAnsi" w:cstheme="minorHAnsi"/>
        </w:rPr>
      </w:pPr>
    </w:p>
    <w:p w14:paraId="2CF2634D" w14:textId="6634AEC2" w:rsidR="008B288D" w:rsidRDefault="008B288D" w:rsidP="002E598F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Zjištění ukázala, že opatření přijatá MD na základě předchozí kontroly NKÚ ke zkrácení doby přípravy staveb se v kontrolovaném období neprojevila. </w:t>
      </w:r>
    </w:p>
    <w:p w14:paraId="606FB021" w14:textId="4D5C347B" w:rsidR="009A0C18" w:rsidRDefault="009A0C18" w:rsidP="002E598F">
      <w:pPr>
        <w:ind w:left="284" w:hanging="284"/>
        <w:jc w:val="both"/>
        <w:rPr>
          <w:rFonts w:asciiTheme="minorHAnsi" w:hAnsiTheme="minorHAnsi" w:cstheme="minorHAnsi"/>
        </w:rPr>
      </w:pPr>
    </w:p>
    <w:p w14:paraId="71D1CC75" w14:textId="263FED86" w:rsidR="00A26859" w:rsidRDefault="009A0C18" w:rsidP="00A26859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47706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  <w:r w:rsidR="00477068">
        <w:rPr>
          <w:rFonts w:asciiTheme="minorHAnsi" w:hAnsiTheme="minorHAnsi" w:cstheme="minorHAnsi"/>
        </w:rPr>
        <w:t xml:space="preserve">a) </w:t>
      </w:r>
      <w:r w:rsidR="00A26859">
        <w:rPr>
          <w:rFonts w:asciiTheme="minorHAnsi" w:hAnsiTheme="minorHAnsi" w:cstheme="minorHAnsi"/>
        </w:rPr>
        <w:t>Závazným podkladem pro oceňování stavebních prací pozemních komunikací a pro kontrolu a posuzování cen staveb, vytváření předpokladů pro hospodárnou realizaci staveb a stanovení jejich předpokládané hodnoty v zadávacích řízeních na výběr dodavatelů stavebních prací</w:t>
      </w:r>
      <w:r w:rsidR="00A26859" w:rsidRPr="00A26859">
        <w:rPr>
          <w:rFonts w:asciiTheme="minorHAnsi" w:hAnsiTheme="minorHAnsi" w:cstheme="minorHAnsi"/>
        </w:rPr>
        <w:t xml:space="preserve"> </w:t>
      </w:r>
      <w:r w:rsidR="00A26859">
        <w:rPr>
          <w:rFonts w:asciiTheme="minorHAnsi" w:hAnsiTheme="minorHAnsi" w:cstheme="minorHAnsi"/>
        </w:rPr>
        <w:t>byl oborový třídník. SFDI provedl na základě souboru opatření přijatých MD k minulé kontrole</w:t>
      </w:r>
      <w:r w:rsidR="0037114C">
        <w:rPr>
          <w:rFonts w:asciiTheme="minorHAnsi" w:hAnsiTheme="minorHAnsi" w:cstheme="minorHAnsi"/>
        </w:rPr>
        <w:t xml:space="preserve"> NKÚ</w:t>
      </w:r>
      <w:r w:rsidR="00A26859">
        <w:rPr>
          <w:rFonts w:asciiTheme="minorHAnsi" w:hAnsiTheme="minorHAnsi" w:cstheme="minorHAnsi"/>
        </w:rPr>
        <w:t xml:space="preserve"> aktualizaci jeho cen, ale ty zůstaly i přesto nadhodnocené.   </w:t>
      </w:r>
    </w:p>
    <w:p w14:paraId="7A128AD6" w14:textId="77777777" w:rsidR="00A26859" w:rsidRDefault="00A26859" w:rsidP="002E598F">
      <w:pPr>
        <w:ind w:left="284" w:hanging="284"/>
        <w:jc w:val="both"/>
        <w:rPr>
          <w:rFonts w:asciiTheme="minorHAnsi" w:hAnsiTheme="minorHAnsi" w:cstheme="minorHAnsi"/>
        </w:rPr>
      </w:pPr>
    </w:p>
    <w:p w14:paraId="26B38EC1" w14:textId="7C61C8DF" w:rsidR="009A0C18" w:rsidRDefault="009A0C18" w:rsidP="002E598F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477068">
        <w:rPr>
          <w:rFonts w:asciiTheme="minorHAnsi" w:hAnsiTheme="minorHAnsi" w:cstheme="minorHAnsi"/>
        </w:rPr>
        <w:t>b) P</w:t>
      </w:r>
      <w:r w:rsidR="008B288D" w:rsidRPr="008B288D">
        <w:rPr>
          <w:rFonts w:asciiTheme="minorHAnsi" w:hAnsiTheme="minorHAnsi" w:cstheme="minorHAnsi"/>
        </w:rPr>
        <w:t>růměrné náklady na výstavbu jednoho kilometru dálnic byly 152 mil. Kč.</w:t>
      </w:r>
      <w:r w:rsidR="008B288D">
        <w:rPr>
          <w:rFonts w:asciiTheme="minorHAnsi" w:hAnsiTheme="minorHAnsi" w:cstheme="minorHAnsi"/>
        </w:rPr>
        <w:t xml:space="preserve"> U staveb posuzovaných v předchozí kontrole NKÚ byly 340 mil. Kč, tj. o 188 mil. Kč vyšší. </w:t>
      </w:r>
      <w:r w:rsidR="008B288D" w:rsidRPr="008B288D">
        <w:rPr>
          <w:rFonts w:asciiTheme="minorHAnsi" w:hAnsiTheme="minorHAnsi" w:cstheme="minorHAnsi"/>
        </w:rPr>
        <w:t>Náklady na dálniční vozovku se pohybovaly od 2 425 Kč/m</w:t>
      </w:r>
      <w:r w:rsidR="008B288D" w:rsidRPr="008B288D">
        <w:rPr>
          <w:rFonts w:asciiTheme="minorHAnsi" w:hAnsiTheme="minorHAnsi" w:cstheme="minorHAnsi"/>
          <w:vertAlign w:val="superscript"/>
        </w:rPr>
        <w:t>2</w:t>
      </w:r>
      <w:r w:rsidR="008B288D" w:rsidRPr="008B288D">
        <w:rPr>
          <w:rFonts w:asciiTheme="minorHAnsi" w:hAnsiTheme="minorHAnsi" w:cstheme="minorHAnsi"/>
        </w:rPr>
        <w:t xml:space="preserve"> do 3 531 Kč/m</w:t>
      </w:r>
      <w:r w:rsidR="008B288D" w:rsidRPr="008B288D">
        <w:rPr>
          <w:rFonts w:asciiTheme="minorHAnsi" w:hAnsiTheme="minorHAnsi" w:cstheme="minorHAnsi"/>
          <w:vertAlign w:val="superscript"/>
        </w:rPr>
        <w:t>2</w:t>
      </w:r>
      <w:r w:rsidR="008B288D" w:rsidRPr="008B288D">
        <w:rPr>
          <w:rFonts w:asciiTheme="minorHAnsi" w:hAnsiTheme="minorHAnsi" w:cstheme="minorHAnsi"/>
        </w:rPr>
        <w:t>, z toho u skupiny komunikace od 897 Kč/m</w:t>
      </w:r>
      <w:r w:rsidR="008B288D" w:rsidRPr="00F1551F">
        <w:rPr>
          <w:rFonts w:asciiTheme="minorHAnsi" w:hAnsiTheme="minorHAnsi" w:cstheme="minorHAnsi"/>
          <w:vertAlign w:val="superscript"/>
        </w:rPr>
        <w:t>2</w:t>
      </w:r>
      <w:r w:rsidR="008B288D" w:rsidRPr="008B288D">
        <w:rPr>
          <w:rFonts w:asciiTheme="minorHAnsi" w:hAnsiTheme="minorHAnsi" w:cstheme="minorHAnsi"/>
        </w:rPr>
        <w:t xml:space="preserve"> do 1 392 Kč/m</w:t>
      </w:r>
      <w:r w:rsidR="008B288D" w:rsidRPr="008B288D">
        <w:rPr>
          <w:rFonts w:asciiTheme="minorHAnsi" w:hAnsiTheme="minorHAnsi" w:cstheme="minorHAnsi"/>
          <w:vertAlign w:val="superscript"/>
        </w:rPr>
        <w:t>2</w:t>
      </w:r>
      <w:r w:rsidR="00F10D49">
        <w:rPr>
          <w:rFonts w:asciiTheme="minorHAnsi" w:hAnsiTheme="minorHAnsi" w:cstheme="minorHAnsi"/>
        </w:rPr>
        <w:t>, a</w:t>
      </w:r>
      <w:r w:rsidR="00C41B42">
        <w:rPr>
          <w:rFonts w:asciiTheme="minorHAnsi" w:hAnsiTheme="minorHAnsi" w:cstheme="minorHAnsi"/>
        </w:rPr>
        <w:t xml:space="preserve"> náklady</w:t>
      </w:r>
      <w:r w:rsidR="00F10D49">
        <w:rPr>
          <w:rFonts w:asciiTheme="minorHAnsi" w:hAnsiTheme="minorHAnsi" w:cstheme="minorHAnsi"/>
        </w:rPr>
        <w:t xml:space="preserve"> na dálniční mosty</w:t>
      </w:r>
      <w:r w:rsidR="00C41B42">
        <w:rPr>
          <w:rFonts w:asciiTheme="minorHAnsi" w:hAnsiTheme="minorHAnsi" w:cstheme="minorHAnsi"/>
        </w:rPr>
        <w:t xml:space="preserve"> se pohybovaly od 18 </w:t>
      </w:r>
      <w:r w:rsidR="00F10D49">
        <w:rPr>
          <w:rFonts w:asciiTheme="minorHAnsi" w:hAnsiTheme="minorHAnsi" w:cstheme="minorHAnsi"/>
        </w:rPr>
        <w:t>479 Kč/m</w:t>
      </w:r>
      <w:r w:rsidR="00F10D49">
        <w:rPr>
          <w:rFonts w:asciiTheme="minorHAnsi" w:hAnsiTheme="minorHAnsi" w:cstheme="minorHAnsi"/>
          <w:vertAlign w:val="superscript"/>
        </w:rPr>
        <w:t>2</w:t>
      </w:r>
      <w:r w:rsidR="00F10D49">
        <w:rPr>
          <w:rFonts w:asciiTheme="minorHAnsi" w:hAnsiTheme="minorHAnsi" w:cstheme="minorHAnsi"/>
        </w:rPr>
        <w:t xml:space="preserve"> do 33 071 Kč/m</w:t>
      </w:r>
      <w:r w:rsidR="00F10D49">
        <w:rPr>
          <w:rFonts w:asciiTheme="minorHAnsi" w:hAnsiTheme="minorHAnsi" w:cstheme="minorHAnsi"/>
          <w:vertAlign w:val="superscript"/>
        </w:rPr>
        <w:t>2</w:t>
      </w:r>
      <w:r w:rsidR="00F10D49">
        <w:rPr>
          <w:rFonts w:asciiTheme="minorHAnsi" w:hAnsiTheme="minorHAnsi" w:cstheme="minorHAnsi"/>
        </w:rPr>
        <w:t xml:space="preserve">. </w:t>
      </w:r>
    </w:p>
    <w:p w14:paraId="4AC00EAC" w14:textId="230788BA" w:rsidR="008B288D" w:rsidRDefault="008B288D" w:rsidP="002E598F">
      <w:pPr>
        <w:ind w:left="284" w:hanging="284"/>
        <w:jc w:val="both"/>
        <w:rPr>
          <w:rFonts w:asciiTheme="minorHAnsi" w:hAnsiTheme="minorHAnsi" w:cstheme="minorHAnsi"/>
        </w:rPr>
      </w:pPr>
    </w:p>
    <w:p w14:paraId="612ED3F5" w14:textId="67592F00" w:rsidR="00FE418D" w:rsidRDefault="008B288D" w:rsidP="00FE418D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4406ED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orovnání cen</w:t>
      </w:r>
      <w:r w:rsidR="00C0262B">
        <w:rPr>
          <w:rFonts w:asciiTheme="minorHAnsi" w:hAnsiTheme="minorHAnsi" w:cstheme="minorHAnsi"/>
        </w:rPr>
        <w:t xml:space="preserve"> staveb</w:t>
      </w:r>
      <w:r>
        <w:rPr>
          <w:rFonts w:asciiTheme="minorHAnsi" w:hAnsiTheme="minorHAnsi" w:cstheme="minorHAnsi"/>
        </w:rPr>
        <w:t xml:space="preserve"> a</w:t>
      </w:r>
      <w:r w:rsidR="00C0262B">
        <w:rPr>
          <w:rFonts w:asciiTheme="minorHAnsi" w:hAnsiTheme="minorHAnsi" w:cstheme="minorHAnsi"/>
        </w:rPr>
        <w:t xml:space="preserve"> ocenění</w:t>
      </w:r>
      <w:r>
        <w:rPr>
          <w:rFonts w:asciiTheme="minorHAnsi" w:hAnsiTheme="minorHAnsi" w:cstheme="minorHAnsi"/>
        </w:rPr>
        <w:t xml:space="preserve"> vybraných položek stavebních prací</w:t>
      </w:r>
      <w:r w:rsidR="004406ED">
        <w:rPr>
          <w:rFonts w:asciiTheme="minorHAnsi" w:hAnsiTheme="minorHAnsi" w:cstheme="minorHAnsi"/>
        </w:rPr>
        <w:t xml:space="preserve"> ukázalo, že </w:t>
      </w:r>
      <w:r>
        <w:rPr>
          <w:rFonts w:asciiTheme="minorHAnsi" w:hAnsiTheme="minorHAnsi" w:cstheme="minorHAnsi"/>
        </w:rPr>
        <w:t>ceny staveb nebyly významně nadhodnoceny nebo podhodnoceny.</w:t>
      </w:r>
      <w:r w:rsidR="00A92F3D">
        <w:rPr>
          <w:rFonts w:asciiTheme="minorHAnsi" w:hAnsiTheme="minorHAnsi" w:cstheme="minorHAnsi"/>
        </w:rPr>
        <w:t xml:space="preserve"> </w:t>
      </w:r>
      <w:r w:rsidR="004406ED">
        <w:rPr>
          <w:rFonts w:asciiTheme="minorHAnsi" w:hAnsiTheme="minorHAnsi" w:cstheme="minorHAnsi"/>
        </w:rPr>
        <w:t>P</w:t>
      </w:r>
      <w:r w:rsidR="00A92F3D">
        <w:rPr>
          <w:rFonts w:asciiTheme="minorHAnsi" w:hAnsiTheme="minorHAnsi" w:cstheme="minorHAnsi"/>
        </w:rPr>
        <w:t>růměrn</w:t>
      </w:r>
      <w:r w:rsidR="003E1165">
        <w:rPr>
          <w:rFonts w:asciiTheme="minorHAnsi" w:hAnsiTheme="minorHAnsi" w:cstheme="minorHAnsi"/>
        </w:rPr>
        <w:t>á</w:t>
      </w:r>
      <w:r w:rsidR="00A92F3D">
        <w:rPr>
          <w:rFonts w:asciiTheme="minorHAnsi" w:hAnsiTheme="minorHAnsi" w:cstheme="minorHAnsi"/>
        </w:rPr>
        <w:t xml:space="preserve"> </w:t>
      </w:r>
      <w:r w:rsidR="00AA60C6">
        <w:rPr>
          <w:rFonts w:asciiTheme="minorHAnsi" w:hAnsiTheme="minorHAnsi" w:cstheme="minorHAnsi"/>
        </w:rPr>
        <w:t>cen</w:t>
      </w:r>
      <w:r w:rsidR="003E1165">
        <w:rPr>
          <w:rFonts w:asciiTheme="minorHAnsi" w:hAnsiTheme="minorHAnsi" w:cstheme="minorHAnsi"/>
        </w:rPr>
        <w:t>a</w:t>
      </w:r>
      <w:r w:rsidR="00A92F3D">
        <w:rPr>
          <w:rFonts w:asciiTheme="minorHAnsi" w:hAnsiTheme="minorHAnsi" w:cstheme="minorHAnsi"/>
        </w:rPr>
        <w:t xml:space="preserve"> staveb 6 870 Kč/m</w:t>
      </w:r>
      <w:r w:rsidR="00A92F3D">
        <w:rPr>
          <w:rFonts w:asciiTheme="minorHAnsi" w:hAnsiTheme="minorHAnsi" w:cstheme="minorHAnsi"/>
          <w:vertAlign w:val="superscript"/>
        </w:rPr>
        <w:t>2</w:t>
      </w:r>
      <w:r w:rsidR="00A92F3D">
        <w:rPr>
          <w:rFonts w:asciiTheme="minorHAnsi" w:hAnsiTheme="minorHAnsi" w:cstheme="minorHAnsi"/>
        </w:rPr>
        <w:t xml:space="preserve"> byl</w:t>
      </w:r>
      <w:r w:rsidR="003E1165">
        <w:rPr>
          <w:rFonts w:asciiTheme="minorHAnsi" w:hAnsiTheme="minorHAnsi" w:cstheme="minorHAnsi"/>
        </w:rPr>
        <w:t>a</w:t>
      </w:r>
      <w:r w:rsidR="004406ED">
        <w:rPr>
          <w:rFonts w:asciiTheme="minorHAnsi" w:hAnsiTheme="minorHAnsi" w:cstheme="minorHAnsi"/>
        </w:rPr>
        <w:t xml:space="preserve"> i</w:t>
      </w:r>
      <w:r w:rsidR="00A92F3D">
        <w:rPr>
          <w:rFonts w:asciiTheme="minorHAnsi" w:hAnsiTheme="minorHAnsi" w:cstheme="minorHAnsi"/>
        </w:rPr>
        <w:t xml:space="preserve"> srovnateln</w:t>
      </w:r>
      <w:r w:rsidR="003E1165">
        <w:rPr>
          <w:rFonts w:asciiTheme="minorHAnsi" w:hAnsiTheme="minorHAnsi" w:cstheme="minorHAnsi"/>
        </w:rPr>
        <w:t>á</w:t>
      </w:r>
      <w:r w:rsidR="00A92F3D">
        <w:rPr>
          <w:rFonts w:asciiTheme="minorHAnsi" w:hAnsiTheme="minorHAnsi" w:cstheme="minorHAnsi"/>
        </w:rPr>
        <w:t xml:space="preserve"> s</w:t>
      </w:r>
      <w:r w:rsidR="003E1165">
        <w:rPr>
          <w:rFonts w:asciiTheme="minorHAnsi" w:hAnsiTheme="minorHAnsi" w:cstheme="minorHAnsi"/>
        </w:rPr>
        <w:t> </w:t>
      </w:r>
      <w:r w:rsidR="00FE418D">
        <w:rPr>
          <w:rFonts w:asciiTheme="minorHAnsi" w:hAnsiTheme="minorHAnsi" w:cstheme="minorHAnsi"/>
        </w:rPr>
        <w:t>průměrn</w:t>
      </w:r>
      <w:r w:rsidR="003E1165">
        <w:rPr>
          <w:rFonts w:asciiTheme="minorHAnsi" w:hAnsiTheme="minorHAnsi" w:cstheme="minorHAnsi"/>
        </w:rPr>
        <w:t xml:space="preserve">ou </w:t>
      </w:r>
      <w:r w:rsidR="00A92F3D">
        <w:rPr>
          <w:rFonts w:asciiTheme="minorHAnsi" w:hAnsiTheme="minorHAnsi" w:cstheme="minorHAnsi"/>
        </w:rPr>
        <w:t>cen</w:t>
      </w:r>
      <w:r w:rsidR="003E1165">
        <w:rPr>
          <w:rFonts w:asciiTheme="minorHAnsi" w:hAnsiTheme="minorHAnsi" w:cstheme="minorHAnsi"/>
        </w:rPr>
        <w:t>ou</w:t>
      </w:r>
      <w:r w:rsidR="00A92F3D">
        <w:rPr>
          <w:rFonts w:asciiTheme="minorHAnsi" w:hAnsiTheme="minorHAnsi" w:cstheme="minorHAnsi"/>
        </w:rPr>
        <w:t xml:space="preserve"> staveb 6 </w:t>
      </w:r>
      <w:r w:rsidR="00532E45">
        <w:rPr>
          <w:rFonts w:asciiTheme="minorHAnsi" w:hAnsiTheme="minorHAnsi" w:cstheme="minorHAnsi"/>
        </w:rPr>
        <w:t>882</w:t>
      </w:r>
      <w:r w:rsidR="00A92F3D">
        <w:rPr>
          <w:rFonts w:asciiTheme="minorHAnsi" w:hAnsiTheme="minorHAnsi" w:cstheme="minorHAnsi"/>
        </w:rPr>
        <w:t xml:space="preserve"> Kč/m</w:t>
      </w:r>
      <w:r w:rsidR="00A92F3D">
        <w:rPr>
          <w:rFonts w:asciiTheme="minorHAnsi" w:hAnsiTheme="minorHAnsi" w:cstheme="minorHAnsi"/>
          <w:vertAlign w:val="superscript"/>
        </w:rPr>
        <w:t>2</w:t>
      </w:r>
      <w:r w:rsidR="00A92F3D">
        <w:rPr>
          <w:rFonts w:asciiTheme="minorHAnsi" w:hAnsiTheme="minorHAnsi" w:cstheme="minorHAnsi"/>
        </w:rPr>
        <w:t xml:space="preserve"> v</w:t>
      </w:r>
      <w:r w:rsidR="004406ED">
        <w:rPr>
          <w:rFonts w:asciiTheme="minorHAnsi" w:hAnsiTheme="minorHAnsi" w:cstheme="minorHAnsi"/>
        </w:rPr>
        <w:t xml:space="preserve">e čtyřech </w:t>
      </w:r>
      <w:r w:rsidR="00A92F3D">
        <w:rPr>
          <w:rFonts w:asciiTheme="minorHAnsi" w:hAnsiTheme="minorHAnsi" w:cstheme="minorHAnsi"/>
        </w:rPr>
        <w:t>státech Evropské unie</w:t>
      </w:r>
      <w:r w:rsidR="004406ED">
        <w:rPr>
          <w:rStyle w:val="Znakapoznpodarou"/>
          <w:rFonts w:asciiTheme="minorHAnsi" w:hAnsiTheme="minorHAnsi" w:cstheme="minorHAnsi"/>
        </w:rPr>
        <w:footnoteReference w:id="7"/>
      </w:r>
      <w:r w:rsidR="00A92F3D">
        <w:rPr>
          <w:rFonts w:asciiTheme="minorHAnsi" w:hAnsiTheme="minorHAnsi" w:cstheme="minorHAnsi"/>
        </w:rPr>
        <w:t>.</w:t>
      </w:r>
      <w:r w:rsidR="008A462F">
        <w:rPr>
          <w:rFonts w:asciiTheme="minorHAnsi" w:hAnsiTheme="minorHAnsi" w:cstheme="minorHAnsi"/>
        </w:rPr>
        <w:t xml:space="preserve"> Některá ocenění posuzovaných položek</w:t>
      </w:r>
      <w:r w:rsidR="00FE418D">
        <w:rPr>
          <w:rFonts w:asciiTheme="minorHAnsi" w:hAnsiTheme="minorHAnsi" w:cstheme="minorHAnsi"/>
        </w:rPr>
        <w:t xml:space="preserve"> stavebních pr</w:t>
      </w:r>
      <w:r w:rsidR="008A462F">
        <w:rPr>
          <w:rFonts w:asciiTheme="minorHAnsi" w:hAnsiTheme="minorHAnsi" w:cstheme="minorHAnsi"/>
        </w:rPr>
        <w:t>ací vybraných uchazečů však byla</w:t>
      </w:r>
      <w:r w:rsidR="00FE418D">
        <w:rPr>
          <w:rFonts w:asciiTheme="minorHAnsi" w:hAnsiTheme="minorHAnsi" w:cstheme="minorHAnsi"/>
        </w:rPr>
        <w:t xml:space="preserve"> významně vyšší než</w:t>
      </w:r>
      <w:r w:rsidR="008A462F">
        <w:rPr>
          <w:rFonts w:asciiTheme="minorHAnsi" w:hAnsiTheme="minorHAnsi" w:cstheme="minorHAnsi"/>
        </w:rPr>
        <w:t xml:space="preserve"> jejich</w:t>
      </w:r>
      <w:r w:rsidR="00FE418D">
        <w:rPr>
          <w:rFonts w:asciiTheme="minorHAnsi" w:hAnsiTheme="minorHAnsi" w:cstheme="minorHAnsi"/>
        </w:rPr>
        <w:t xml:space="preserve"> průměrná výše. </w:t>
      </w:r>
    </w:p>
    <w:p w14:paraId="37D67896" w14:textId="6F683950" w:rsidR="00477068" w:rsidRDefault="00477068" w:rsidP="002E598F">
      <w:pPr>
        <w:ind w:left="284" w:hanging="284"/>
        <w:jc w:val="both"/>
        <w:rPr>
          <w:rFonts w:asciiTheme="minorHAnsi" w:hAnsiTheme="minorHAnsi" w:cstheme="minorHAnsi"/>
        </w:rPr>
      </w:pPr>
    </w:p>
    <w:p w14:paraId="067D85D6" w14:textId="535AED58" w:rsidR="00477068" w:rsidRDefault="00477068" w:rsidP="002E598F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 U všech kontrolovaných staveb</w:t>
      </w:r>
      <w:r w:rsidR="002D2D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byly zjištěny nedostatky a problémy</w:t>
      </w:r>
      <w:r w:rsidR="00E101EA">
        <w:rPr>
          <w:rFonts w:asciiTheme="minorHAnsi" w:hAnsiTheme="minorHAnsi" w:cstheme="minorHAnsi"/>
        </w:rPr>
        <w:t>, které měly</w:t>
      </w:r>
      <w:r w:rsidR="00FB66D4">
        <w:rPr>
          <w:rFonts w:asciiTheme="minorHAnsi" w:hAnsiTheme="minorHAnsi" w:cstheme="minorHAnsi"/>
        </w:rPr>
        <w:t xml:space="preserve"> </w:t>
      </w:r>
      <w:r w:rsidR="00625538">
        <w:rPr>
          <w:rFonts w:asciiTheme="minorHAnsi" w:hAnsiTheme="minorHAnsi" w:cstheme="minorHAnsi"/>
        </w:rPr>
        <w:t xml:space="preserve">nebo </w:t>
      </w:r>
      <w:r w:rsidR="002249A7">
        <w:rPr>
          <w:rFonts w:asciiTheme="minorHAnsi" w:hAnsiTheme="minorHAnsi" w:cstheme="minorHAnsi"/>
        </w:rPr>
        <w:t>mohly mít</w:t>
      </w:r>
      <w:r w:rsidR="00E101EA">
        <w:rPr>
          <w:rFonts w:asciiTheme="minorHAnsi" w:hAnsiTheme="minorHAnsi" w:cstheme="minorHAnsi"/>
        </w:rPr>
        <w:t xml:space="preserve"> </w:t>
      </w:r>
      <w:r w:rsidR="00FD3DD2">
        <w:rPr>
          <w:rFonts w:asciiTheme="minorHAnsi" w:hAnsiTheme="minorHAnsi" w:cstheme="minorHAnsi"/>
        </w:rPr>
        <w:t>negativní</w:t>
      </w:r>
      <w:r>
        <w:rPr>
          <w:rFonts w:asciiTheme="minorHAnsi" w:hAnsiTheme="minorHAnsi" w:cstheme="minorHAnsi"/>
        </w:rPr>
        <w:t xml:space="preserve"> dopad </w:t>
      </w:r>
      <w:r w:rsidR="00625538"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</w:rPr>
        <w:t xml:space="preserve"> hospodárnost nákladů sta</w:t>
      </w:r>
      <w:r w:rsidR="002D2DEE">
        <w:rPr>
          <w:rFonts w:asciiTheme="minorHAnsi" w:hAnsiTheme="minorHAnsi" w:cstheme="minorHAnsi"/>
        </w:rPr>
        <w:t>v</w:t>
      </w:r>
      <w:r w:rsidR="00625538">
        <w:rPr>
          <w:rFonts w:asciiTheme="minorHAnsi" w:hAnsiTheme="minorHAnsi" w:cstheme="minorHAnsi"/>
        </w:rPr>
        <w:t>e</w:t>
      </w:r>
      <w:r w:rsidR="002D2DEE">
        <w:rPr>
          <w:rFonts w:asciiTheme="minorHAnsi" w:hAnsiTheme="minorHAnsi" w:cstheme="minorHAnsi"/>
        </w:rPr>
        <w:t>b dálnic. Většinou však šlo o </w:t>
      </w:r>
      <w:r>
        <w:rPr>
          <w:rFonts w:asciiTheme="minorHAnsi" w:hAnsiTheme="minorHAnsi" w:cstheme="minorHAnsi"/>
        </w:rPr>
        <w:t>důsledky nedostatků a problémů v přípravě staveb, které vznikly před rokem 2013</w:t>
      </w:r>
      <w:r w:rsidR="00843E96">
        <w:rPr>
          <w:rFonts w:asciiTheme="minorHAnsi" w:hAnsiTheme="minorHAnsi" w:cstheme="minorHAnsi"/>
        </w:rPr>
        <w:t xml:space="preserve"> a na které NKÚ </w:t>
      </w:r>
      <w:r w:rsidR="00066935">
        <w:rPr>
          <w:rFonts w:asciiTheme="minorHAnsi" w:hAnsiTheme="minorHAnsi" w:cstheme="minorHAnsi"/>
        </w:rPr>
        <w:t>upozornil v minulé kontrolní akci</w:t>
      </w:r>
      <w:r>
        <w:rPr>
          <w:rFonts w:asciiTheme="minorHAnsi" w:hAnsiTheme="minorHAnsi" w:cstheme="minorHAnsi"/>
        </w:rPr>
        <w:t xml:space="preserve">. </w:t>
      </w:r>
      <w:r w:rsidR="002D2DEE">
        <w:rPr>
          <w:rFonts w:asciiTheme="minorHAnsi" w:hAnsiTheme="minorHAnsi" w:cstheme="minorHAnsi"/>
        </w:rPr>
        <w:t xml:space="preserve"> </w:t>
      </w:r>
    </w:p>
    <w:p w14:paraId="32715E5B" w14:textId="48D7E1B7" w:rsidR="00477068" w:rsidRDefault="00477068" w:rsidP="002E598F">
      <w:pPr>
        <w:ind w:left="284" w:hanging="284"/>
        <w:jc w:val="both"/>
        <w:rPr>
          <w:rFonts w:asciiTheme="minorHAnsi" w:hAnsiTheme="minorHAnsi" w:cstheme="minorHAnsi"/>
        </w:rPr>
      </w:pPr>
    </w:p>
    <w:p w14:paraId="1CFB01F9" w14:textId="32111A53" w:rsidR="00477068" w:rsidRDefault="00477068" w:rsidP="002E598F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</w:t>
      </w:r>
      <w:r>
        <w:rPr>
          <w:rFonts w:asciiTheme="minorHAnsi" w:hAnsiTheme="minorHAnsi" w:cstheme="minorHAnsi"/>
        </w:rPr>
        <w:tab/>
        <w:t xml:space="preserve">ŘSD zahajovalo zadávací řízení na dodavatele stavebních prací </w:t>
      </w:r>
      <w:r w:rsidR="00DA3149">
        <w:rPr>
          <w:rFonts w:asciiTheme="minorHAnsi" w:hAnsiTheme="minorHAnsi" w:cstheme="minorHAnsi"/>
        </w:rPr>
        <w:t xml:space="preserve">před </w:t>
      </w:r>
      <w:r w:rsidR="007A6EEA">
        <w:rPr>
          <w:rFonts w:asciiTheme="minorHAnsi" w:hAnsiTheme="minorHAnsi" w:cstheme="minorHAnsi"/>
        </w:rPr>
        <w:t>vydáním</w:t>
      </w:r>
      <w:r w:rsidR="00033CD2">
        <w:rPr>
          <w:rFonts w:asciiTheme="minorHAnsi" w:hAnsiTheme="minorHAnsi" w:cstheme="minorHAnsi"/>
        </w:rPr>
        <w:t xml:space="preserve"> pravomocného</w:t>
      </w:r>
      <w:r>
        <w:rPr>
          <w:rFonts w:asciiTheme="minorHAnsi" w:hAnsiTheme="minorHAnsi" w:cstheme="minorHAnsi"/>
        </w:rPr>
        <w:t xml:space="preserve"> stavebního povolení. </w:t>
      </w:r>
      <w:r w:rsidR="00841EF6">
        <w:rPr>
          <w:rFonts w:asciiTheme="minorHAnsi" w:hAnsiTheme="minorHAnsi" w:cstheme="minorHAnsi"/>
        </w:rPr>
        <w:t xml:space="preserve">Z tohoto důvodu </w:t>
      </w:r>
      <w:r w:rsidR="008A462F">
        <w:rPr>
          <w:rFonts w:asciiTheme="minorHAnsi" w:hAnsiTheme="minorHAnsi" w:cstheme="minorHAnsi"/>
        </w:rPr>
        <w:t>nebylo</w:t>
      </w:r>
      <w:r w:rsidR="00841EF6">
        <w:rPr>
          <w:rFonts w:asciiTheme="minorHAnsi" w:hAnsiTheme="minorHAnsi" w:cstheme="minorHAnsi"/>
        </w:rPr>
        <w:t xml:space="preserve"> v době kontroly</w:t>
      </w:r>
      <w:r w:rsidR="008A462F">
        <w:rPr>
          <w:rFonts w:asciiTheme="minorHAnsi" w:hAnsiTheme="minorHAnsi" w:cstheme="minorHAnsi"/>
        </w:rPr>
        <w:t xml:space="preserve"> ukončeno</w:t>
      </w:r>
      <w:r w:rsidR="00841EF6">
        <w:rPr>
          <w:rFonts w:asciiTheme="minorHAnsi" w:hAnsiTheme="minorHAnsi" w:cstheme="minorHAnsi"/>
        </w:rPr>
        <w:t xml:space="preserve"> </w:t>
      </w:r>
      <w:r w:rsidR="008A462F">
        <w:rPr>
          <w:rFonts w:asciiTheme="minorHAnsi" w:hAnsiTheme="minorHAnsi" w:cstheme="minorHAnsi"/>
        </w:rPr>
        <w:t>12</w:t>
      </w:r>
      <w:r w:rsidR="00841EF6">
        <w:rPr>
          <w:rFonts w:asciiTheme="minorHAnsi" w:hAnsiTheme="minorHAnsi" w:cstheme="minorHAnsi"/>
        </w:rPr>
        <w:t xml:space="preserve"> z</w:t>
      </w:r>
      <w:r w:rsidR="00625538">
        <w:rPr>
          <w:rFonts w:asciiTheme="minorHAnsi" w:hAnsiTheme="minorHAnsi" w:cstheme="minorHAnsi"/>
        </w:rPr>
        <w:t xml:space="preserve">e </w:t>
      </w:r>
      <w:r w:rsidR="00841EF6">
        <w:rPr>
          <w:rFonts w:asciiTheme="minorHAnsi" w:hAnsiTheme="minorHAnsi" w:cstheme="minorHAnsi"/>
        </w:rPr>
        <w:t>13 zadávacích řízení na dodavatele stavebních prací</w:t>
      </w:r>
      <w:r w:rsidR="00E101EA">
        <w:rPr>
          <w:rFonts w:asciiTheme="minorHAnsi" w:hAnsiTheme="minorHAnsi" w:cstheme="minorHAnsi"/>
        </w:rPr>
        <w:t>, která</w:t>
      </w:r>
      <w:r w:rsidR="008A462F">
        <w:rPr>
          <w:rFonts w:asciiTheme="minorHAnsi" w:hAnsiTheme="minorHAnsi" w:cstheme="minorHAnsi"/>
        </w:rPr>
        <w:t xml:space="preserve"> ŘSD</w:t>
      </w:r>
      <w:r w:rsidR="00E101EA">
        <w:rPr>
          <w:rFonts w:asciiTheme="minorHAnsi" w:hAnsiTheme="minorHAnsi" w:cstheme="minorHAnsi"/>
        </w:rPr>
        <w:t xml:space="preserve"> zahájilo</w:t>
      </w:r>
      <w:r w:rsidR="00841EF6">
        <w:rPr>
          <w:rFonts w:asciiTheme="minorHAnsi" w:hAnsiTheme="minorHAnsi" w:cstheme="minorHAnsi"/>
        </w:rPr>
        <w:t xml:space="preserve"> v září 2016. </w:t>
      </w:r>
    </w:p>
    <w:p w14:paraId="43B9A075" w14:textId="1BC6A10D" w:rsidR="00FA363F" w:rsidRDefault="00320176" w:rsidP="0034230D">
      <w:pPr>
        <w:spacing w:before="240"/>
        <w:ind w:left="284" w:hanging="28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27BA3">
        <w:rPr>
          <w:rFonts w:asciiTheme="minorHAnsi" w:hAnsiTheme="minorHAnsi" w:cstheme="minorHAnsi"/>
          <w:b/>
          <w:sz w:val="28"/>
          <w:szCs w:val="28"/>
        </w:rPr>
        <w:lastRenderedPageBreak/>
        <w:t xml:space="preserve">III. </w:t>
      </w:r>
      <w:r w:rsidR="003F747D">
        <w:rPr>
          <w:rFonts w:asciiTheme="minorHAnsi" w:hAnsiTheme="minorHAnsi" w:cstheme="minorHAnsi"/>
          <w:b/>
          <w:sz w:val="28"/>
          <w:szCs w:val="28"/>
        </w:rPr>
        <w:t>Zjištěné skutečnosti</w:t>
      </w:r>
    </w:p>
    <w:p w14:paraId="434D923A" w14:textId="100D93D7" w:rsidR="00BE6A8C" w:rsidRDefault="00BE6A8C" w:rsidP="006E241B">
      <w:pPr>
        <w:ind w:left="624" w:hanging="624"/>
        <w:jc w:val="both"/>
        <w:rPr>
          <w:rFonts w:asciiTheme="minorHAnsi" w:hAnsiTheme="minorHAnsi" w:cstheme="minorHAnsi"/>
          <w:b/>
        </w:rPr>
      </w:pPr>
    </w:p>
    <w:p w14:paraId="09E990A8" w14:textId="3ACF34B9" w:rsidR="00AF6570" w:rsidRPr="004204A7" w:rsidRDefault="004204A7" w:rsidP="00D2599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1. </w:t>
      </w:r>
      <w:r w:rsidR="00753CC4">
        <w:rPr>
          <w:rFonts w:asciiTheme="minorHAnsi" w:hAnsiTheme="minorHAnsi" w:cstheme="minorHAnsi"/>
          <w:b/>
        </w:rPr>
        <w:t>Stav výstavby</w:t>
      </w:r>
      <w:r>
        <w:rPr>
          <w:rFonts w:asciiTheme="minorHAnsi" w:hAnsiTheme="minorHAnsi" w:cstheme="minorHAnsi"/>
          <w:b/>
        </w:rPr>
        <w:t xml:space="preserve"> sítě dálnic</w:t>
      </w:r>
    </w:p>
    <w:p w14:paraId="14233A4A" w14:textId="292355F2" w:rsidR="0077048F" w:rsidRDefault="0077048F" w:rsidP="00D25990">
      <w:pPr>
        <w:rPr>
          <w:rFonts w:asciiTheme="minorHAnsi" w:hAnsiTheme="minorHAnsi" w:cstheme="minorHAnsi"/>
        </w:rPr>
      </w:pPr>
    </w:p>
    <w:p w14:paraId="390C5BEC" w14:textId="09C3B0D5" w:rsidR="005B6098" w:rsidRDefault="006475EB" w:rsidP="006E241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1.1</w:t>
      </w:r>
      <w:r w:rsidR="00A27C19">
        <w:rPr>
          <w:rFonts w:asciiTheme="minorHAnsi" w:hAnsiTheme="minorHAnsi" w:cstheme="minorHAnsi"/>
          <w:b/>
        </w:rPr>
        <w:t xml:space="preserve"> </w:t>
      </w:r>
      <w:r w:rsidR="00323241">
        <w:rPr>
          <w:rFonts w:asciiTheme="minorHAnsi" w:hAnsiTheme="minorHAnsi" w:cstheme="minorHAnsi"/>
        </w:rPr>
        <w:t>Dálniční síť je tvořena</w:t>
      </w:r>
      <w:r w:rsidR="006E241B">
        <w:rPr>
          <w:rFonts w:asciiTheme="minorHAnsi" w:hAnsiTheme="minorHAnsi" w:cstheme="minorHAnsi"/>
        </w:rPr>
        <w:t xml:space="preserve"> 19 dálnicemi</w:t>
      </w:r>
      <w:r w:rsidR="00323241">
        <w:rPr>
          <w:rFonts w:asciiTheme="minorHAnsi" w:hAnsiTheme="minorHAnsi" w:cstheme="minorHAnsi"/>
        </w:rPr>
        <w:t>, jejichž</w:t>
      </w:r>
      <w:r>
        <w:rPr>
          <w:rFonts w:asciiTheme="minorHAnsi" w:hAnsiTheme="minorHAnsi" w:cstheme="minorHAnsi"/>
        </w:rPr>
        <w:t xml:space="preserve"> ce</w:t>
      </w:r>
      <w:r w:rsidR="00323241">
        <w:rPr>
          <w:rFonts w:asciiTheme="minorHAnsi" w:hAnsiTheme="minorHAnsi" w:cstheme="minorHAnsi"/>
        </w:rPr>
        <w:t xml:space="preserve">lková délka by po dokončení </w:t>
      </w:r>
      <w:r w:rsidR="00753CC4">
        <w:rPr>
          <w:rFonts w:asciiTheme="minorHAnsi" w:hAnsiTheme="minorHAnsi" w:cstheme="minorHAnsi"/>
        </w:rPr>
        <w:t xml:space="preserve">měla </w:t>
      </w:r>
      <w:r w:rsidR="00323241">
        <w:rPr>
          <w:rFonts w:asciiTheme="minorHAnsi" w:hAnsiTheme="minorHAnsi" w:cstheme="minorHAnsi"/>
        </w:rPr>
        <w:t>být</w:t>
      </w:r>
      <w:r w:rsidR="00753CC4">
        <w:rPr>
          <w:rFonts w:asciiTheme="minorHAnsi" w:hAnsiTheme="minorHAnsi" w:cstheme="minorHAnsi"/>
        </w:rPr>
        <w:t xml:space="preserve"> 2</w:t>
      </w:r>
      <w:r w:rsidR="00266918">
        <w:rPr>
          <w:rFonts w:asciiTheme="minorHAnsi" w:hAnsiTheme="minorHAnsi" w:cstheme="minorHAnsi"/>
        </w:rPr>
        <w:t> </w:t>
      </w:r>
      <w:r w:rsidR="00320AB9">
        <w:rPr>
          <w:rFonts w:asciiTheme="minorHAnsi" w:hAnsiTheme="minorHAnsi" w:cstheme="minorHAnsi"/>
        </w:rPr>
        <w:t>073</w:t>
      </w:r>
      <w:r w:rsidR="00266918">
        <w:rPr>
          <w:rFonts w:asciiTheme="minorHAnsi" w:hAnsiTheme="minorHAnsi" w:cstheme="minorHAnsi"/>
        </w:rPr>
        <w:t> </w:t>
      </w:r>
      <w:r w:rsidR="00323241">
        <w:rPr>
          <w:rFonts w:asciiTheme="minorHAnsi" w:hAnsiTheme="minorHAnsi" w:cstheme="minorHAnsi"/>
        </w:rPr>
        <w:t>km. V</w:t>
      </w:r>
      <w:r w:rsidR="006E241B">
        <w:rPr>
          <w:rFonts w:asciiTheme="minorHAnsi" w:hAnsiTheme="minorHAnsi" w:cstheme="minorHAnsi"/>
        </w:rPr>
        <w:t> době ukončení kontroly</w:t>
      </w:r>
      <w:r w:rsidR="00323241">
        <w:rPr>
          <w:rFonts w:asciiTheme="minorHAnsi" w:hAnsiTheme="minorHAnsi" w:cstheme="minorHAnsi"/>
        </w:rPr>
        <w:t xml:space="preserve"> bylo</w:t>
      </w:r>
      <w:r w:rsidR="006E241B">
        <w:rPr>
          <w:rFonts w:asciiTheme="minorHAnsi" w:hAnsiTheme="minorHAnsi" w:cstheme="minorHAnsi"/>
        </w:rPr>
        <w:t xml:space="preserve"> zprovozněno </w:t>
      </w:r>
      <w:r w:rsidR="00320AB9">
        <w:rPr>
          <w:rFonts w:asciiTheme="minorHAnsi" w:hAnsiTheme="minorHAnsi" w:cstheme="minorHAnsi"/>
        </w:rPr>
        <w:t>1 2</w:t>
      </w:r>
      <w:r w:rsidR="008A462F">
        <w:rPr>
          <w:rFonts w:asciiTheme="minorHAnsi" w:hAnsiTheme="minorHAnsi" w:cstheme="minorHAnsi"/>
        </w:rPr>
        <w:t>4</w:t>
      </w:r>
      <w:r w:rsidR="00320AB9">
        <w:rPr>
          <w:rFonts w:asciiTheme="minorHAnsi" w:hAnsiTheme="minorHAnsi" w:cstheme="minorHAnsi"/>
        </w:rPr>
        <w:t>0</w:t>
      </w:r>
      <w:r w:rsidR="006E241B" w:rsidRPr="00320AB9">
        <w:rPr>
          <w:rFonts w:asciiTheme="minorHAnsi" w:hAnsiTheme="minorHAnsi" w:cstheme="minorHAnsi"/>
        </w:rPr>
        <w:t xml:space="preserve"> </w:t>
      </w:r>
      <w:r w:rsidR="006E241B">
        <w:rPr>
          <w:rFonts w:asciiTheme="minorHAnsi" w:hAnsiTheme="minorHAnsi" w:cstheme="minorHAnsi"/>
        </w:rPr>
        <w:t xml:space="preserve">km, tj. </w:t>
      </w:r>
      <w:r w:rsidR="008A462F">
        <w:rPr>
          <w:rFonts w:asciiTheme="minorHAnsi" w:hAnsiTheme="minorHAnsi" w:cstheme="minorHAnsi"/>
        </w:rPr>
        <w:t>60 %</w:t>
      </w:r>
      <w:r w:rsidR="002D2DEE">
        <w:rPr>
          <w:rFonts w:asciiTheme="minorHAnsi" w:hAnsiTheme="minorHAnsi" w:cstheme="minorHAnsi"/>
        </w:rPr>
        <w:t xml:space="preserve"> </w:t>
      </w:r>
      <w:r w:rsidR="00B94434">
        <w:rPr>
          <w:rFonts w:asciiTheme="minorHAnsi" w:hAnsiTheme="minorHAnsi" w:cstheme="minorHAnsi"/>
        </w:rPr>
        <w:t>(příloha č. 2)</w:t>
      </w:r>
      <w:r w:rsidR="00320AB9">
        <w:rPr>
          <w:rFonts w:asciiTheme="minorHAnsi" w:hAnsiTheme="minorHAnsi" w:cstheme="minorHAnsi"/>
        </w:rPr>
        <w:t>.</w:t>
      </w:r>
      <w:r w:rsidR="0070681A">
        <w:rPr>
          <w:rFonts w:asciiTheme="minorHAnsi" w:hAnsiTheme="minorHAnsi" w:cstheme="minorHAnsi"/>
        </w:rPr>
        <w:t xml:space="preserve"> </w:t>
      </w:r>
      <w:r w:rsidR="00B94434">
        <w:rPr>
          <w:rFonts w:asciiTheme="minorHAnsi" w:hAnsiTheme="minorHAnsi" w:cstheme="minorHAnsi"/>
        </w:rPr>
        <w:t>Délky dálnic zprovozněné v</w:t>
      </w:r>
      <w:r w:rsidR="00EC2BB0">
        <w:rPr>
          <w:rFonts w:asciiTheme="minorHAnsi" w:hAnsiTheme="minorHAnsi" w:cstheme="minorHAnsi"/>
        </w:rPr>
        <w:t> </w:t>
      </w:r>
      <w:r w:rsidR="005B6098">
        <w:rPr>
          <w:rFonts w:asciiTheme="minorHAnsi" w:hAnsiTheme="minorHAnsi" w:cstheme="minorHAnsi"/>
        </w:rPr>
        <w:t>jednotlivých</w:t>
      </w:r>
      <w:r w:rsidR="00EC2BB0">
        <w:rPr>
          <w:rFonts w:asciiTheme="minorHAnsi" w:hAnsiTheme="minorHAnsi" w:cstheme="minorHAnsi"/>
        </w:rPr>
        <w:t xml:space="preserve"> </w:t>
      </w:r>
      <w:r w:rsidR="005B6098">
        <w:rPr>
          <w:rFonts w:asciiTheme="minorHAnsi" w:hAnsiTheme="minorHAnsi" w:cstheme="minorHAnsi"/>
        </w:rPr>
        <w:t>letech 1971–2017 ukazuje následující graf č. 1.</w:t>
      </w:r>
      <w:r w:rsidR="00323241">
        <w:rPr>
          <w:rFonts w:asciiTheme="minorHAnsi" w:hAnsiTheme="minorHAnsi" w:cstheme="minorHAnsi"/>
        </w:rPr>
        <w:t xml:space="preserve"> </w:t>
      </w:r>
    </w:p>
    <w:p w14:paraId="4900CE8E" w14:textId="798A9E66" w:rsidR="005B6098" w:rsidRDefault="005B6098" w:rsidP="006E241B">
      <w:pPr>
        <w:jc w:val="both"/>
        <w:rPr>
          <w:rFonts w:asciiTheme="minorHAnsi" w:hAnsiTheme="minorHAnsi" w:cstheme="minorHAnsi"/>
        </w:rPr>
      </w:pPr>
    </w:p>
    <w:p w14:paraId="5719519D" w14:textId="08C59912" w:rsidR="005B6098" w:rsidRPr="00DC5F91" w:rsidRDefault="005B6098" w:rsidP="005B6098">
      <w:pPr>
        <w:keepNext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Graf č. 1: Délky dálnic zprovozněné </w:t>
      </w:r>
      <w:r w:rsidRPr="00DC5F91">
        <w:rPr>
          <w:rFonts w:asciiTheme="minorHAnsi" w:hAnsiTheme="minorHAnsi" w:cstheme="minorHAnsi"/>
          <w:b/>
        </w:rPr>
        <w:t>v letech 1971</w:t>
      </w:r>
      <w:r w:rsidR="00A9695C">
        <w:rPr>
          <w:rFonts w:asciiTheme="minorHAnsi" w:hAnsiTheme="minorHAnsi" w:cstheme="minorHAnsi"/>
          <w:b/>
        </w:rPr>
        <w:t>–</w:t>
      </w:r>
      <w:r w:rsidRPr="00DC5F91">
        <w:rPr>
          <w:rFonts w:asciiTheme="minorHAnsi" w:hAnsiTheme="minorHAnsi" w:cstheme="minorHAnsi"/>
          <w:b/>
        </w:rPr>
        <w:t>2017</w:t>
      </w:r>
    </w:p>
    <w:p w14:paraId="015CD73F" w14:textId="77777777" w:rsidR="005B6098" w:rsidRDefault="005B6098" w:rsidP="005B6098">
      <w:pPr>
        <w:ind w:left="-567" w:right="-286"/>
      </w:pPr>
      <w:r>
        <w:rPr>
          <w:noProof/>
        </w:rPr>
        <w:drawing>
          <wp:inline distT="0" distB="0" distL="0" distR="0" wp14:anchorId="29B775C9" wp14:editId="7E2E77E8">
            <wp:extent cx="6335395" cy="2355273"/>
            <wp:effectExtent l="0" t="0" r="8255" b="6985"/>
            <wp:docPr id="2" name="Graf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4BF0570" w14:textId="20496301" w:rsidR="000046FC" w:rsidRPr="00963913" w:rsidRDefault="000046FC" w:rsidP="005B6098">
      <w:pPr>
        <w:rPr>
          <w:rFonts w:asciiTheme="minorHAnsi" w:hAnsiTheme="minorHAnsi" w:cstheme="minorHAnsi"/>
          <w:sz w:val="20"/>
          <w:szCs w:val="20"/>
        </w:rPr>
      </w:pPr>
      <w:r w:rsidRPr="00963913">
        <w:rPr>
          <w:rFonts w:asciiTheme="minorHAnsi" w:hAnsiTheme="minorHAnsi" w:cstheme="minorHAnsi"/>
          <w:b/>
          <w:sz w:val="20"/>
          <w:szCs w:val="20"/>
        </w:rPr>
        <w:t xml:space="preserve">Zdroj: </w:t>
      </w:r>
      <w:r w:rsidR="00CD7313">
        <w:rPr>
          <w:rFonts w:asciiTheme="minorHAnsi" w:hAnsiTheme="minorHAnsi" w:cstheme="minorHAnsi"/>
          <w:sz w:val="20"/>
          <w:szCs w:val="20"/>
        </w:rPr>
        <w:t>p</w:t>
      </w:r>
      <w:r w:rsidRPr="00963913">
        <w:rPr>
          <w:rFonts w:asciiTheme="minorHAnsi" w:hAnsiTheme="minorHAnsi" w:cstheme="minorHAnsi"/>
          <w:sz w:val="20"/>
          <w:szCs w:val="20"/>
        </w:rPr>
        <w:t>odklady ŘSD</w:t>
      </w:r>
      <w:r w:rsidR="00606D78">
        <w:rPr>
          <w:rFonts w:asciiTheme="minorHAnsi" w:hAnsiTheme="minorHAnsi" w:cstheme="minorHAnsi"/>
          <w:sz w:val="20"/>
          <w:szCs w:val="20"/>
        </w:rPr>
        <w:t>.</w:t>
      </w:r>
    </w:p>
    <w:p w14:paraId="3E324615" w14:textId="3019BA79" w:rsidR="005B6098" w:rsidRPr="0034230D" w:rsidRDefault="005B6098" w:rsidP="0034230D">
      <w:pPr>
        <w:ind w:left="993" w:hanging="993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963913">
        <w:rPr>
          <w:rFonts w:asciiTheme="minorHAnsi" w:hAnsiTheme="minorHAnsi" w:cstheme="minorHAnsi"/>
          <w:b/>
          <w:sz w:val="20"/>
          <w:szCs w:val="20"/>
        </w:rPr>
        <w:t>Poznámka:</w:t>
      </w:r>
      <w:r w:rsidR="009040ED">
        <w:rPr>
          <w:rFonts w:asciiTheme="minorHAnsi" w:hAnsiTheme="minorHAnsi" w:cstheme="minorHAnsi"/>
          <w:b/>
          <w:sz w:val="20"/>
          <w:szCs w:val="20"/>
        </w:rPr>
        <w:tab/>
      </w:r>
      <w:r w:rsidRPr="00963913">
        <w:rPr>
          <w:rFonts w:asciiTheme="minorHAnsi" w:hAnsiTheme="minorHAnsi" w:cstheme="minorHAnsi"/>
          <w:sz w:val="20"/>
          <w:szCs w:val="20"/>
        </w:rPr>
        <w:t xml:space="preserve">Graf obsahuje i úseky bývalých rychlostních </w:t>
      </w:r>
      <w:r w:rsidR="00DA00DF" w:rsidRPr="00963913">
        <w:rPr>
          <w:rFonts w:asciiTheme="minorHAnsi" w:hAnsiTheme="minorHAnsi" w:cstheme="minorHAnsi"/>
          <w:sz w:val="20"/>
          <w:szCs w:val="20"/>
        </w:rPr>
        <w:t>silnic</w:t>
      </w:r>
      <w:r w:rsidRPr="00963913">
        <w:rPr>
          <w:rFonts w:asciiTheme="minorHAnsi" w:hAnsiTheme="minorHAnsi" w:cstheme="minorHAnsi"/>
          <w:sz w:val="20"/>
          <w:szCs w:val="20"/>
        </w:rPr>
        <w:t xml:space="preserve">, které </w:t>
      </w:r>
      <w:r w:rsidR="00963913">
        <w:rPr>
          <w:rFonts w:asciiTheme="minorHAnsi" w:hAnsiTheme="minorHAnsi" w:cstheme="minorHAnsi"/>
          <w:sz w:val="20"/>
          <w:szCs w:val="20"/>
        </w:rPr>
        <w:t>ne</w:t>
      </w:r>
      <w:r w:rsidRPr="00963913">
        <w:rPr>
          <w:rFonts w:asciiTheme="minorHAnsi" w:hAnsiTheme="minorHAnsi" w:cstheme="minorHAnsi"/>
          <w:sz w:val="20"/>
          <w:szCs w:val="20"/>
        </w:rPr>
        <w:t xml:space="preserve">byly </w:t>
      </w:r>
      <w:r w:rsidR="00963913">
        <w:rPr>
          <w:rFonts w:asciiTheme="minorHAnsi" w:hAnsiTheme="minorHAnsi" w:cstheme="minorHAnsi"/>
          <w:sz w:val="20"/>
          <w:szCs w:val="20"/>
        </w:rPr>
        <w:t xml:space="preserve">novelou zákona č. 13/1997 Sb. zařazeny </w:t>
      </w:r>
      <w:r w:rsidR="00355519">
        <w:rPr>
          <w:rFonts w:asciiTheme="minorHAnsi" w:hAnsiTheme="minorHAnsi" w:cstheme="minorHAnsi"/>
          <w:sz w:val="20"/>
          <w:szCs w:val="20"/>
        </w:rPr>
        <w:t>k 1. 1.</w:t>
      </w:r>
      <w:r w:rsidR="00963913">
        <w:rPr>
          <w:rFonts w:asciiTheme="minorHAnsi" w:hAnsiTheme="minorHAnsi" w:cstheme="minorHAnsi"/>
          <w:sz w:val="20"/>
          <w:szCs w:val="20"/>
        </w:rPr>
        <w:t xml:space="preserve"> 2016 do</w:t>
      </w:r>
      <w:r w:rsidRPr="00963913">
        <w:rPr>
          <w:rFonts w:asciiTheme="minorHAnsi" w:hAnsiTheme="minorHAnsi" w:cstheme="minorHAnsi"/>
          <w:sz w:val="20"/>
          <w:szCs w:val="20"/>
        </w:rPr>
        <w:t xml:space="preserve"> sítě dálnic. </w:t>
      </w:r>
    </w:p>
    <w:p w14:paraId="7E1F8E71" w14:textId="331CFC47" w:rsidR="005B6098" w:rsidRDefault="005B6098" w:rsidP="006E241B">
      <w:pPr>
        <w:jc w:val="both"/>
        <w:rPr>
          <w:rFonts w:asciiTheme="minorHAnsi" w:hAnsiTheme="minorHAnsi" w:cstheme="minorHAnsi"/>
        </w:rPr>
      </w:pPr>
    </w:p>
    <w:p w14:paraId="71632A1F" w14:textId="3B9345D0" w:rsidR="00323241" w:rsidRPr="00323241" w:rsidRDefault="00323241" w:rsidP="00683B0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Základním</w:t>
      </w:r>
      <w:r w:rsidR="00F10D49">
        <w:rPr>
          <w:rFonts w:asciiTheme="minorHAnsi" w:hAnsiTheme="minorHAnsi" w:cstheme="minorHAnsi"/>
        </w:rPr>
        <w:t>i</w:t>
      </w:r>
      <w:r w:rsidR="00B94434">
        <w:rPr>
          <w:rFonts w:asciiTheme="minorHAnsi" w:hAnsiTheme="minorHAnsi" w:cstheme="minorHAnsi"/>
        </w:rPr>
        <w:t xml:space="preserve"> vládou schválenými</w:t>
      </w:r>
      <w:r>
        <w:rPr>
          <w:rFonts w:asciiTheme="minorHAnsi" w:hAnsiTheme="minorHAnsi" w:cstheme="minorHAnsi"/>
        </w:rPr>
        <w:t xml:space="preserve"> strategickým</w:t>
      </w:r>
      <w:r w:rsidR="00F10D49">
        <w:rPr>
          <w:rFonts w:asciiTheme="minorHAnsi" w:hAnsiTheme="minorHAnsi" w:cstheme="minorHAnsi"/>
        </w:rPr>
        <w:t>i dokumenty</w:t>
      </w:r>
      <w:r>
        <w:rPr>
          <w:rFonts w:asciiTheme="minorHAnsi" w:hAnsiTheme="minorHAnsi" w:cstheme="minorHAnsi"/>
        </w:rPr>
        <w:t xml:space="preserve"> MD pro období let 2014–2020 byl</w:t>
      </w:r>
      <w:r w:rsidR="00B0110A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</w:t>
      </w:r>
      <w:r w:rsidR="00B94434">
        <w:rPr>
          <w:rFonts w:asciiTheme="minorHAnsi" w:hAnsiTheme="minorHAnsi" w:cstheme="minorHAnsi"/>
          <w:i/>
        </w:rPr>
        <w:t>Dopravní politika</w:t>
      </w:r>
      <w:r w:rsidRPr="001F12D8">
        <w:rPr>
          <w:rFonts w:asciiTheme="minorHAnsi" w:hAnsiTheme="minorHAnsi" w:cstheme="minorHAnsi"/>
          <w:i/>
        </w:rPr>
        <w:t xml:space="preserve"> ČR pro období let 2014 až 2020 s výhledem do roku 2050</w:t>
      </w:r>
      <w:r>
        <w:rPr>
          <w:rStyle w:val="Znakapoznpodarou"/>
          <w:rFonts w:asciiTheme="minorHAnsi" w:hAnsiTheme="minorHAnsi" w:cstheme="minorHAnsi"/>
        </w:rPr>
        <w:footnoteReference w:id="8"/>
      </w:r>
      <w:r w:rsidR="00F10D49">
        <w:rPr>
          <w:rFonts w:asciiTheme="minorHAnsi" w:hAnsiTheme="minorHAnsi" w:cstheme="minorHAnsi"/>
        </w:rPr>
        <w:t xml:space="preserve"> a na n</w:t>
      </w:r>
      <w:r w:rsidR="00B0110A">
        <w:rPr>
          <w:rFonts w:asciiTheme="minorHAnsi" w:hAnsiTheme="minorHAnsi" w:cstheme="minorHAnsi"/>
        </w:rPr>
        <w:t>i</w:t>
      </w:r>
      <w:r w:rsidR="00F10D49">
        <w:rPr>
          <w:rFonts w:asciiTheme="minorHAnsi" w:hAnsiTheme="minorHAnsi" w:cstheme="minorHAnsi"/>
        </w:rPr>
        <w:t xml:space="preserve"> navazující</w:t>
      </w:r>
      <w:r>
        <w:rPr>
          <w:rFonts w:asciiTheme="minorHAnsi" w:hAnsiTheme="minorHAnsi" w:cstheme="minorHAnsi"/>
        </w:rPr>
        <w:t xml:space="preserve"> </w:t>
      </w:r>
      <w:r w:rsidRPr="001F12D8">
        <w:rPr>
          <w:rFonts w:asciiTheme="minorHAnsi" w:hAnsiTheme="minorHAnsi" w:cstheme="minorHAnsi"/>
          <w:i/>
        </w:rPr>
        <w:t>D</w:t>
      </w:r>
      <w:r>
        <w:rPr>
          <w:rFonts w:asciiTheme="minorHAnsi" w:hAnsiTheme="minorHAnsi" w:cstheme="minorHAnsi"/>
          <w:i/>
        </w:rPr>
        <w:t>opravní sektorové strategie 2. </w:t>
      </w:r>
      <w:r w:rsidRPr="001F12D8">
        <w:rPr>
          <w:rFonts w:asciiTheme="minorHAnsi" w:hAnsiTheme="minorHAnsi" w:cstheme="minorHAnsi"/>
          <w:i/>
        </w:rPr>
        <w:t>fáze</w:t>
      </w:r>
      <w:r>
        <w:rPr>
          <w:rStyle w:val="Znakapoznpodarou"/>
          <w:rFonts w:asciiTheme="minorHAnsi" w:hAnsiTheme="minorHAnsi" w:cstheme="minorHAnsi"/>
        </w:rPr>
        <w:footnoteReference w:id="9"/>
      </w:r>
      <w:r w:rsidR="00125648">
        <w:rPr>
          <w:rFonts w:asciiTheme="minorHAnsi" w:hAnsiTheme="minorHAnsi" w:cstheme="minorHAnsi"/>
        </w:rPr>
        <w:t xml:space="preserve"> (</w:t>
      </w:r>
      <w:r w:rsidR="004640EB">
        <w:rPr>
          <w:rFonts w:asciiTheme="minorHAnsi" w:hAnsiTheme="minorHAnsi" w:cstheme="minorHAnsi"/>
        </w:rPr>
        <w:t>viz níže bod 1.2)</w:t>
      </w:r>
      <w:r>
        <w:rPr>
          <w:rFonts w:asciiTheme="minorHAnsi" w:hAnsiTheme="minorHAnsi" w:cstheme="minorHAnsi"/>
        </w:rPr>
        <w:t xml:space="preserve">. </w:t>
      </w:r>
      <w:r w:rsidR="007C1F68">
        <w:rPr>
          <w:rFonts w:asciiTheme="minorHAnsi" w:hAnsiTheme="minorHAnsi" w:cstheme="minorHAnsi"/>
        </w:rPr>
        <w:t xml:space="preserve">Dopravní strategie byly </w:t>
      </w:r>
      <w:r>
        <w:rPr>
          <w:rFonts w:asciiTheme="minorHAnsi" w:hAnsiTheme="minorHAnsi" w:cstheme="minorHAnsi"/>
        </w:rPr>
        <w:t>součástí souboru opatření, který mělo MD realizovat podle usnesení vlády přijatého k</w:t>
      </w:r>
      <w:r w:rsidR="00D04B69">
        <w:rPr>
          <w:rFonts w:asciiTheme="minorHAnsi" w:hAnsiTheme="minorHAnsi" w:cstheme="minorHAnsi"/>
        </w:rPr>
        <w:t>e</w:t>
      </w:r>
      <w:r w:rsidR="00B0110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kontrolní akc</w:t>
      </w:r>
      <w:r w:rsidR="004640EB">
        <w:rPr>
          <w:rFonts w:asciiTheme="minorHAnsi" w:hAnsiTheme="minorHAnsi" w:cstheme="minorHAnsi"/>
        </w:rPr>
        <w:t>i NKÚ č. 12/18</w:t>
      </w:r>
      <w:r>
        <w:rPr>
          <w:rFonts w:asciiTheme="minorHAnsi" w:hAnsiTheme="minorHAnsi" w:cstheme="minorHAnsi"/>
        </w:rPr>
        <w:t>.</w:t>
      </w:r>
      <w:r w:rsidR="00B94434">
        <w:rPr>
          <w:rFonts w:asciiTheme="minorHAnsi" w:hAnsiTheme="minorHAnsi" w:cstheme="minorHAnsi"/>
        </w:rPr>
        <w:t xml:space="preserve"> </w:t>
      </w:r>
    </w:p>
    <w:p w14:paraId="057638B6" w14:textId="2D266278" w:rsidR="001F12D8" w:rsidRDefault="001F12D8" w:rsidP="001F12D8">
      <w:pPr>
        <w:jc w:val="both"/>
        <w:rPr>
          <w:rFonts w:asciiTheme="minorHAnsi" w:hAnsiTheme="minorHAnsi" w:cstheme="minorHAnsi"/>
        </w:rPr>
      </w:pPr>
    </w:p>
    <w:p w14:paraId="27EDDC80" w14:textId="4C7E7E1F" w:rsidR="007113C0" w:rsidRDefault="004A2033" w:rsidP="0032324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Podle dopravní politiky na roky 2014–2020 by měla být dálniční síť </w:t>
      </w:r>
      <w:r w:rsidR="007C1F68">
        <w:rPr>
          <w:rFonts w:asciiTheme="minorHAnsi" w:hAnsiTheme="minorHAnsi" w:cstheme="minorHAnsi"/>
        </w:rPr>
        <w:t>dokončena</w:t>
      </w:r>
      <w:r>
        <w:rPr>
          <w:rFonts w:asciiTheme="minorHAnsi" w:hAnsiTheme="minorHAnsi" w:cstheme="minorHAnsi"/>
        </w:rPr>
        <w:t xml:space="preserve"> do roku 2050. </w:t>
      </w:r>
      <w:r w:rsidR="0070681A">
        <w:rPr>
          <w:rFonts w:asciiTheme="minorHAnsi" w:hAnsiTheme="minorHAnsi" w:cstheme="minorHAnsi"/>
        </w:rPr>
        <w:t>Po roce 2017</w:t>
      </w:r>
      <w:r>
        <w:rPr>
          <w:rFonts w:asciiTheme="minorHAnsi" w:hAnsiTheme="minorHAnsi" w:cstheme="minorHAnsi"/>
        </w:rPr>
        <w:t xml:space="preserve"> zbývalo dokončit </w:t>
      </w:r>
      <w:r w:rsidR="0070681A">
        <w:rPr>
          <w:rFonts w:asciiTheme="minorHAnsi" w:hAnsiTheme="minorHAnsi" w:cstheme="minorHAnsi"/>
        </w:rPr>
        <w:t>833</w:t>
      </w:r>
      <w:r>
        <w:rPr>
          <w:rFonts w:asciiTheme="minorHAnsi" w:hAnsiTheme="minorHAnsi" w:cstheme="minorHAnsi"/>
        </w:rPr>
        <w:t xml:space="preserve"> km dálnic. Pro dodržení </w:t>
      </w:r>
      <w:r w:rsidR="007113C0">
        <w:rPr>
          <w:rFonts w:asciiTheme="minorHAnsi" w:hAnsiTheme="minorHAnsi" w:cstheme="minorHAnsi"/>
        </w:rPr>
        <w:t>termínu dokončení sítě dálnic</w:t>
      </w:r>
      <w:r>
        <w:rPr>
          <w:rFonts w:asciiTheme="minorHAnsi" w:hAnsiTheme="minorHAnsi" w:cstheme="minorHAnsi"/>
        </w:rPr>
        <w:t xml:space="preserve"> by</w:t>
      </w:r>
      <w:r w:rsidR="007113C0">
        <w:rPr>
          <w:rFonts w:asciiTheme="minorHAnsi" w:hAnsiTheme="minorHAnsi" w:cstheme="minorHAnsi"/>
        </w:rPr>
        <w:t xml:space="preserve"> tedy</w:t>
      </w:r>
      <w:r>
        <w:rPr>
          <w:rFonts w:asciiTheme="minorHAnsi" w:hAnsiTheme="minorHAnsi" w:cstheme="minorHAnsi"/>
        </w:rPr>
        <w:t xml:space="preserve"> </w:t>
      </w:r>
      <w:r w:rsidR="007113C0">
        <w:rPr>
          <w:rFonts w:asciiTheme="minorHAnsi" w:hAnsiTheme="minorHAnsi" w:cstheme="minorHAnsi"/>
        </w:rPr>
        <w:t>mělo</w:t>
      </w:r>
      <w:r>
        <w:rPr>
          <w:rFonts w:asciiTheme="minorHAnsi" w:hAnsiTheme="minorHAnsi" w:cstheme="minorHAnsi"/>
        </w:rPr>
        <w:t xml:space="preserve"> být v</w:t>
      </w:r>
      <w:r w:rsidR="007113C0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letech</w:t>
      </w:r>
      <w:r w:rsidR="007113C0">
        <w:rPr>
          <w:rFonts w:asciiTheme="minorHAnsi" w:hAnsiTheme="minorHAnsi" w:cstheme="minorHAnsi"/>
        </w:rPr>
        <w:t xml:space="preserve"> 2018</w:t>
      </w:r>
      <w:r w:rsidR="00A9695C">
        <w:rPr>
          <w:rFonts w:asciiTheme="minorHAnsi" w:hAnsiTheme="minorHAnsi" w:cstheme="minorHAnsi"/>
        </w:rPr>
        <w:t>–</w:t>
      </w:r>
      <w:r w:rsidR="007113C0">
        <w:rPr>
          <w:rFonts w:asciiTheme="minorHAnsi" w:hAnsiTheme="minorHAnsi" w:cstheme="minorHAnsi"/>
        </w:rPr>
        <w:t>2050</w:t>
      </w:r>
      <w:r>
        <w:rPr>
          <w:rFonts w:asciiTheme="minorHAnsi" w:hAnsiTheme="minorHAnsi" w:cstheme="minorHAnsi"/>
        </w:rPr>
        <w:t xml:space="preserve"> dokončeno v průměru 25 km dálnic</w:t>
      </w:r>
      <w:r w:rsidR="00323241" w:rsidRPr="00323241">
        <w:rPr>
          <w:rFonts w:asciiTheme="minorHAnsi" w:hAnsiTheme="minorHAnsi" w:cstheme="minorHAnsi"/>
        </w:rPr>
        <w:t xml:space="preserve"> </w:t>
      </w:r>
      <w:r w:rsidR="00323241">
        <w:rPr>
          <w:rFonts w:asciiTheme="minorHAnsi" w:hAnsiTheme="minorHAnsi" w:cstheme="minorHAnsi"/>
        </w:rPr>
        <w:t>ročně</w:t>
      </w:r>
      <w:r>
        <w:rPr>
          <w:rFonts w:asciiTheme="minorHAnsi" w:hAnsiTheme="minorHAnsi" w:cstheme="minorHAnsi"/>
        </w:rPr>
        <w:t>.</w:t>
      </w:r>
      <w:r w:rsidR="007113C0">
        <w:rPr>
          <w:rFonts w:asciiTheme="minorHAnsi" w:hAnsiTheme="minorHAnsi" w:cstheme="minorHAnsi"/>
        </w:rPr>
        <w:t xml:space="preserve"> </w:t>
      </w:r>
      <w:r w:rsidR="007113C0">
        <w:rPr>
          <w:rFonts w:asciiTheme="minorHAnsi" w:hAnsiTheme="minorHAnsi" w:cstheme="minorHAnsi"/>
          <w:b/>
        </w:rPr>
        <w:t>Stávající tempo výstavby nedává předpoklad pro splnění tohoto záměru</w:t>
      </w:r>
      <w:r w:rsidR="007113C0">
        <w:rPr>
          <w:rFonts w:asciiTheme="minorHAnsi" w:hAnsiTheme="minorHAnsi" w:cstheme="minorHAnsi"/>
        </w:rPr>
        <w:t>, neboť</w:t>
      </w:r>
      <w:r w:rsidR="007113C0" w:rsidRPr="00183816">
        <w:rPr>
          <w:rFonts w:asciiTheme="minorHAnsi" w:hAnsiTheme="minorHAnsi" w:cstheme="minorHAnsi"/>
          <w:b/>
        </w:rPr>
        <w:t>:</w:t>
      </w:r>
      <w:r w:rsidR="007113C0">
        <w:rPr>
          <w:rFonts w:asciiTheme="minorHAnsi" w:hAnsiTheme="minorHAnsi" w:cstheme="minorHAnsi"/>
        </w:rPr>
        <w:t xml:space="preserve"> </w:t>
      </w:r>
    </w:p>
    <w:p w14:paraId="475F7128" w14:textId="235C5321" w:rsidR="005270A5" w:rsidRDefault="004A2033" w:rsidP="0032324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04AA4E4C" w14:textId="3362506A" w:rsidR="008448BC" w:rsidRDefault="000E54B8" w:rsidP="007113C0">
      <w:pPr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letech 2013–2017 bylo zprovozněno 79 km dálnic, což bylo v průměru jen 16 km ročně</w:t>
      </w:r>
      <w:r w:rsidR="00B0110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B0110A">
        <w:rPr>
          <w:rFonts w:asciiTheme="minorHAnsi" w:hAnsiTheme="minorHAnsi" w:cstheme="minorHAnsi"/>
        </w:rPr>
        <w:t>ŘSD předpoklád</w:t>
      </w:r>
      <w:r w:rsidR="00A27FAC">
        <w:rPr>
          <w:rFonts w:asciiTheme="minorHAnsi" w:hAnsiTheme="minorHAnsi" w:cstheme="minorHAnsi"/>
        </w:rPr>
        <w:t>á</w:t>
      </w:r>
      <w:r w:rsidR="00B0110A">
        <w:rPr>
          <w:rFonts w:asciiTheme="minorHAnsi" w:hAnsiTheme="minorHAnsi" w:cstheme="minorHAnsi"/>
        </w:rPr>
        <w:t>, že v</w:t>
      </w:r>
      <w:r w:rsidR="005270A5">
        <w:rPr>
          <w:rFonts w:asciiTheme="minorHAnsi" w:hAnsiTheme="minorHAnsi" w:cstheme="minorHAnsi"/>
        </w:rPr>
        <w:t> roce 2018 dokonč</w:t>
      </w:r>
      <w:r w:rsidR="00B0110A">
        <w:rPr>
          <w:rFonts w:asciiTheme="minorHAnsi" w:hAnsiTheme="minorHAnsi" w:cstheme="minorHAnsi"/>
        </w:rPr>
        <w:t>í</w:t>
      </w:r>
      <w:r w:rsidR="005270A5">
        <w:rPr>
          <w:rFonts w:asciiTheme="minorHAnsi" w:hAnsiTheme="minorHAnsi" w:cstheme="minorHAnsi"/>
        </w:rPr>
        <w:t xml:space="preserve"> dvě stavby v</w:t>
      </w:r>
      <w:r w:rsidR="005270A5" w:rsidRPr="00DC5F91">
        <w:rPr>
          <w:rFonts w:asciiTheme="minorHAnsi" w:hAnsiTheme="minorHAnsi" w:cstheme="minorHAnsi"/>
        </w:rPr>
        <w:t xml:space="preserve"> </w:t>
      </w:r>
      <w:r w:rsidR="005270A5">
        <w:rPr>
          <w:rFonts w:asciiTheme="minorHAnsi" w:hAnsiTheme="minorHAnsi" w:cstheme="minorHAnsi"/>
        </w:rPr>
        <w:t>délce 1</w:t>
      </w:r>
      <w:r w:rsidR="007C1F68">
        <w:rPr>
          <w:rFonts w:asciiTheme="minorHAnsi" w:hAnsiTheme="minorHAnsi" w:cstheme="minorHAnsi"/>
        </w:rPr>
        <w:t>8 km, v roce 2019 také dvě stav</w:t>
      </w:r>
      <w:r w:rsidR="005270A5">
        <w:rPr>
          <w:rFonts w:asciiTheme="minorHAnsi" w:hAnsiTheme="minorHAnsi" w:cstheme="minorHAnsi"/>
        </w:rPr>
        <w:t>b</w:t>
      </w:r>
      <w:r w:rsidR="007C1F68">
        <w:rPr>
          <w:rFonts w:asciiTheme="minorHAnsi" w:hAnsiTheme="minorHAnsi" w:cstheme="minorHAnsi"/>
        </w:rPr>
        <w:t>y</w:t>
      </w:r>
      <w:r w:rsidR="005270A5">
        <w:rPr>
          <w:rFonts w:asciiTheme="minorHAnsi" w:hAnsiTheme="minorHAnsi" w:cstheme="minorHAnsi"/>
        </w:rPr>
        <w:t xml:space="preserve"> v délce 19 km a v roce 2020 čtrnáct staveb v délce 111 km.</w:t>
      </w:r>
      <w:r w:rsidR="008448BC">
        <w:rPr>
          <w:rFonts w:asciiTheme="minorHAnsi" w:hAnsiTheme="minorHAnsi" w:cstheme="minorHAnsi"/>
        </w:rPr>
        <w:t xml:space="preserve"> Dokončení 11 staveb v délce 96 km z předpokládaných 14 v roce 2020 je ohroženo, neboť tyto stavby</w:t>
      </w:r>
      <w:r w:rsidR="007113C0">
        <w:rPr>
          <w:rFonts w:asciiTheme="minorHAnsi" w:hAnsiTheme="minorHAnsi" w:cstheme="minorHAnsi"/>
        </w:rPr>
        <w:t xml:space="preserve">, které </w:t>
      </w:r>
      <w:r w:rsidR="008448BC">
        <w:rPr>
          <w:rFonts w:asciiTheme="minorHAnsi" w:hAnsiTheme="minorHAnsi" w:cstheme="minorHAnsi"/>
        </w:rPr>
        <w:t xml:space="preserve">měly být zahájeny v roce 2017, </w:t>
      </w:r>
      <w:r w:rsidR="007113C0">
        <w:rPr>
          <w:rFonts w:asciiTheme="minorHAnsi" w:hAnsiTheme="minorHAnsi" w:cstheme="minorHAnsi"/>
        </w:rPr>
        <w:t xml:space="preserve">neměly </w:t>
      </w:r>
      <w:r w:rsidR="008448BC">
        <w:rPr>
          <w:rFonts w:asciiTheme="minorHAnsi" w:hAnsiTheme="minorHAnsi" w:cstheme="minorHAnsi"/>
        </w:rPr>
        <w:t>v době kontroly</w:t>
      </w:r>
      <w:r w:rsidR="007113C0">
        <w:rPr>
          <w:rFonts w:asciiTheme="minorHAnsi" w:hAnsiTheme="minorHAnsi" w:cstheme="minorHAnsi"/>
        </w:rPr>
        <w:t xml:space="preserve"> ještě</w:t>
      </w:r>
      <w:r w:rsidR="008448BC">
        <w:rPr>
          <w:rFonts w:asciiTheme="minorHAnsi" w:hAnsiTheme="minorHAnsi" w:cstheme="minorHAnsi"/>
        </w:rPr>
        <w:t xml:space="preserve"> pravomocná stavební povolení. V letech 2018 až 2020 je reálné dokončení jen 7 staveb v délce </w:t>
      </w:r>
      <w:r w:rsidR="008448BC">
        <w:rPr>
          <w:rFonts w:asciiTheme="minorHAnsi" w:hAnsiTheme="minorHAnsi" w:cstheme="minorHAnsi"/>
        </w:rPr>
        <w:lastRenderedPageBreak/>
        <w:t>52</w:t>
      </w:r>
      <w:r w:rsidR="00A9695C">
        <w:rPr>
          <w:rFonts w:asciiTheme="minorHAnsi" w:hAnsiTheme="minorHAnsi" w:cstheme="minorHAnsi"/>
        </w:rPr>
        <w:t> </w:t>
      </w:r>
      <w:r w:rsidR="008448BC">
        <w:rPr>
          <w:rFonts w:asciiTheme="minorHAnsi" w:hAnsiTheme="minorHAnsi" w:cstheme="minorHAnsi"/>
        </w:rPr>
        <w:t xml:space="preserve">km, což představuje v průměru </w:t>
      </w:r>
      <w:r w:rsidR="007113C0">
        <w:rPr>
          <w:rFonts w:asciiTheme="minorHAnsi" w:hAnsiTheme="minorHAnsi" w:cstheme="minorHAnsi"/>
        </w:rPr>
        <w:t xml:space="preserve">17 km ročně, tj. téměř o třetinu méně, než by pro splnění záměru mělo být. </w:t>
      </w:r>
    </w:p>
    <w:p w14:paraId="7CAD6575" w14:textId="65E1A850" w:rsidR="004A2033" w:rsidRDefault="004A2033" w:rsidP="001F12D8">
      <w:pPr>
        <w:jc w:val="both"/>
        <w:rPr>
          <w:rFonts w:asciiTheme="minorHAnsi" w:hAnsiTheme="minorHAnsi" w:cstheme="minorHAnsi"/>
        </w:rPr>
      </w:pPr>
    </w:p>
    <w:p w14:paraId="1D02F263" w14:textId="5C29E769" w:rsidR="00D351E8" w:rsidRDefault="00D351E8" w:rsidP="001F12D8">
      <w:pPr>
        <w:jc w:val="both"/>
        <w:rPr>
          <w:rFonts w:asciiTheme="minorHAnsi" w:hAnsiTheme="minorHAnsi" w:cstheme="minorHAnsi"/>
        </w:rPr>
      </w:pPr>
      <w:r w:rsidRPr="00D351E8">
        <w:rPr>
          <w:rFonts w:asciiTheme="minorHAnsi" w:hAnsiTheme="minorHAnsi" w:cstheme="minorHAnsi"/>
          <w:b/>
        </w:rPr>
        <w:t>Hlavní příčinou pomalého tempa výstavby byly problémy se získáváním příslušných územních rozhodnutí a stavebních povolení</w:t>
      </w:r>
      <w:r w:rsidR="00125648">
        <w:rPr>
          <w:rFonts w:asciiTheme="minorHAnsi" w:hAnsiTheme="minorHAnsi" w:cstheme="minorHAnsi"/>
        </w:rPr>
        <w:t xml:space="preserve"> (viz níže body 2 a 4)</w:t>
      </w:r>
      <w:r>
        <w:rPr>
          <w:rFonts w:asciiTheme="minorHAnsi" w:hAnsiTheme="minorHAnsi" w:cstheme="minorHAnsi"/>
        </w:rPr>
        <w:t>.</w:t>
      </w:r>
    </w:p>
    <w:p w14:paraId="7169654C" w14:textId="77777777" w:rsidR="00D351E8" w:rsidRDefault="00D351E8" w:rsidP="001F12D8">
      <w:pPr>
        <w:jc w:val="both"/>
        <w:rPr>
          <w:rFonts w:asciiTheme="minorHAnsi" w:hAnsiTheme="minorHAnsi" w:cstheme="minorHAnsi"/>
        </w:rPr>
      </w:pPr>
    </w:p>
    <w:p w14:paraId="5BE8EED3" w14:textId="1CBAB587" w:rsidR="007425C1" w:rsidRDefault="007425C1" w:rsidP="001F12D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MD předpokládalo f</w:t>
      </w:r>
      <w:r w:rsidR="00AB67CE">
        <w:rPr>
          <w:rFonts w:asciiTheme="minorHAnsi" w:hAnsiTheme="minorHAnsi" w:cstheme="minorHAnsi"/>
        </w:rPr>
        <w:t>inanční potřebu na dokončení 953 km</w:t>
      </w:r>
      <w:r w:rsidR="00AB67CE">
        <w:rPr>
          <w:rStyle w:val="Znakapoznpodarou"/>
          <w:rFonts w:asciiTheme="minorHAnsi" w:hAnsiTheme="minorHAnsi" w:cstheme="minorHAnsi"/>
        </w:rPr>
        <w:footnoteReference w:id="10"/>
      </w:r>
      <w:r w:rsidR="00AB67CE">
        <w:rPr>
          <w:rFonts w:asciiTheme="minorHAnsi" w:hAnsiTheme="minorHAnsi" w:cstheme="minorHAnsi"/>
        </w:rPr>
        <w:t xml:space="preserve"> dálniční sítě do roku 2050 </w:t>
      </w:r>
      <w:r w:rsidR="00125648">
        <w:rPr>
          <w:rFonts w:asciiTheme="minorHAnsi" w:hAnsiTheme="minorHAnsi" w:cstheme="minorHAnsi"/>
        </w:rPr>
        <w:t xml:space="preserve">ve výši 385 </w:t>
      </w:r>
      <w:r w:rsidR="003709B2">
        <w:rPr>
          <w:rFonts w:asciiTheme="minorHAnsi" w:hAnsiTheme="minorHAnsi" w:cstheme="minorHAnsi"/>
        </w:rPr>
        <w:t>ml</w:t>
      </w:r>
      <w:r w:rsidR="00125648">
        <w:rPr>
          <w:rFonts w:asciiTheme="minorHAnsi" w:hAnsiTheme="minorHAnsi" w:cstheme="minorHAnsi"/>
        </w:rPr>
        <w:t>d</w:t>
      </w:r>
      <w:r w:rsidR="003709B2">
        <w:rPr>
          <w:rFonts w:asciiTheme="minorHAnsi" w:hAnsiTheme="minorHAnsi" w:cstheme="minorHAnsi"/>
        </w:rPr>
        <w:t>. Kč</w:t>
      </w:r>
      <w:r w:rsidR="008A462F">
        <w:rPr>
          <w:rFonts w:asciiTheme="minorHAnsi" w:hAnsiTheme="minorHAnsi" w:cstheme="minorHAnsi"/>
        </w:rPr>
        <w:t xml:space="preserve"> včetně DPH</w:t>
      </w:r>
      <w:r w:rsidR="00084027">
        <w:rPr>
          <w:rStyle w:val="Znakapoznpodarou"/>
          <w:rFonts w:asciiTheme="minorHAnsi" w:hAnsiTheme="minorHAnsi" w:cstheme="minorHAnsi"/>
        </w:rPr>
        <w:footnoteReference w:id="11"/>
      </w:r>
      <w:r w:rsidR="003709B2">
        <w:rPr>
          <w:rFonts w:asciiTheme="minorHAnsi" w:hAnsiTheme="minorHAnsi" w:cstheme="minorHAnsi"/>
        </w:rPr>
        <w:t>, což bylo 4</w:t>
      </w:r>
      <w:r w:rsidR="00AB67CE">
        <w:rPr>
          <w:rFonts w:asciiTheme="minorHAnsi" w:hAnsiTheme="minorHAnsi" w:cstheme="minorHAnsi"/>
        </w:rPr>
        <w:t>04</w:t>
      </w:r>
      <w:r w:rsidR="007D78E4">
        <w:rPr>
          <w:rFonts w:asciiTheme="minorHAnsi" w:hAnsiTheme="minorHAnsi" w:cstheme="minorHAnsi"/>
        </w:rPr>
        <w:t xml:space="preserve"> mil. Kč/km. V době kontroly bylo </w:t>
      </w:r>
      <w:r>
        <w:rPr>
          <w:rFonts w:asciiTheme="minorHAnsi" w:hAnsiTheme="minorHAnsi" w:cstheme="minorHAnsi"/>
        </w:rPr>
        <w:t>v přípravě 86 staveb v délce 779 km s předpokládanými náklady 315 mld. Kč</w:t>
      </w:r>
      <w:r w:rsidR="008A462F">
        <w:rPr>
          <w:rFonts w:asciiTheme="minorHAnsi" w:hAnsiTheme="minorHAnsi" w:cstheme="minorHAnsi"/>
        </w:rPr>
        <w:t xml:space="preserve"> bez DPH</w:t>
      </w:r>
      <w:r>
        <w:rPr>
          <w:rFonts w:asciiTheme="minorHAnsi" w:hAnsiTheme="minorHAnsi" w:cstheme="minorHAnsi"/>
        </w:rPr>
        <w:t>, tj. 404 mil. Kč/km, a v realizaci 6 staveb v délce 66 km s náklady 14 mld. Kč</w:t>
      </w:r>
      <w:r w:rsidR="008A462F">
        <w:rPr>
          <w:rFonts w:asciiTheme="minorHAnsi" w:hAnsiTheme="minorHAnsi" w:cstheme="minorHAnsi"/>
        </w:rPr>
        <w:t xml:space="preserve"> bez DPH</w:t>
      </w:r>
      <w:r>
        <w:rPr>
          <w:rFonts w:asciiTheme="minorHAnsi" w:hAnsiTheme="minorHAnsi" w:cstheme="minorHAnsi"/>
        </w:rPr>
        <w:t xml:space="preserve">, tj. 212 mil. Kč/km.   </w:t>
      </w:r>
    </w:p>
    <w:p w14:paraId="691228EC" w14:textId="77777777" w:rsidR="003709B2" w:rsidRDefault="003709B2" w:rsidP="001F12D8">
      <w:pPr>
        <w:jc w:val="both"/>
        <w:rPr>
          <w:rFonts w:asciiTheme="minorHAnsi" w:hAnsiTheme="minorHAnsi" w:cstheme="minorHAnsi"/>
        </w:rPr>
      </w:pPr>
    </w:p>
    <w:p w14:paraId="63684FBE" w14:textId="362C4E91" w:rsidR="004640EB" w:rsidRDefault="00DD413B" w:rsidP="007C0A2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1.2</w:t>
      </w:r>
      <w:r w:rsidR="00A27C19">
        <w:rPr>
          <w:rFonts w:asciiTheme="minorHAnsi" w:hAnsiTheme="minorHAnsi" w:cstheme="minorHAnsi"/>
        </w:rPr>
        <w:t xml:space="preserve"> </w:t>
      </w:r>
      <w:r w:rsidR="00A27C19" w:rsidRPr="00511710">
        <w:rPr>
          <w:rFonts w:asciiTheme="minorHAnsi" w:hAnsiTheme="minorHAnsi" w:cstheme="minorHAnsi"/>
          <w:i/>
        </w:rPr>
        <w:t>Dopravní sektorové strategie, 2. fáze</w:t>
      </w:r>
      <w:r w:rsidR="004640EB">
        <w:rPr>
          <w:rFonts w:asciiTheme="minorHAnsi" w:hAnsiTheme="minorHAnsi" w:cstheme="minorHAnsi"/>
        </w:rPr>
        <w:t>, představovaly</w:t>
      </w:r>
      <w:r w:rsidR="00A27C19">
        <w:rPr>
          <w:rFonts w:asciiTheme="minorHAnsi" w:hAnsiTheme="minorHAnsi" w:cstheme="minorHAnsi"/>
        </w:rPr>
        <w:t xml:space="preserve"> střednědobý plán rozvoje dopravní infrastruktury na roky 2014–2020.</w:t>
      </w:r>
      <w:r w:rsidR="0037114C">
        <w:rPr>
          <w:rFonts w:asciiTheme="minorHAnsi" w:hAnsiTheme="minorHAnsi" w:cstheme="minorHAnsi"/>
        </w:rPr>
        <w:t xml:space="preserve"> Pro stavby dálnic o</w:t>
      </w:r>
      <w:r w:rsidR="00A27C19">
        <w:rPr>
          <w:rFonts w:asciiTheme="minorHAnsi" w:hAnsiTheme="minorHAnsi" w:cstheme="minorHAnsi"/>
        </w:rPr>
        <w:t>bsahovaly</w:t>
      </w:r>
      <w:r w:rsidR="0037114C">
        <w:rPr>
          <w:rFonts w:asciiTheme="minorHAnsi" w:hAnsiTheme="minorHAnsi" w:cstheme="minorHAnsi"/>
        </w:rPr>
        <w:t xml:space="preserve"> </w:t>
      </w:r>
      <w:r w:rsidR="003D6C6A">
        <w:rPr>
          <w:rFonts w:asciiTheme="minorHAnsi" w:hAnsiTheme="minorHAnsi" w:cstheme="minorHAnsi"/>
        </w:rPr>
        <w:t>harmonogram realizace 28</w:t>
      </w:r>
      <w:r w:rsidR="00266918">
        <w:rPr>
          <w:rFonts w:asciiTheme="minorHAnsi" w:hAnsiTheme="minorHAnsi" w:cstheme="minorHAnsi"/>
        </w:rPr>
        <w:t> </w:t>
      </w:r>
      <w:r w:rsidR="003D6C6A">
        <w:rPr>
          <w:rFonts w:asciiTheme="minorHAnsi" w:hAnsiTheme="minorHAnsi" w:cstheme="minorHAnsi"/>
        </w:rPr>
        <w:t>staveb</w:t>
      </w:r>
      <w:r w:rsidR="007C0A21">
        <w:rPr>
          <w:rFonts w:asciiTheme="minorHAnsi" w:hAnsiTheme="minorHAnsi" w:cstheme="minorHAnsi"/>
        </w:rPr>
        <w:t>, které měly být dokončeny</w:t>
      </w:r>
      <w:r w:rsidR="004640EB">
        <w:rPr>
          <w:rFonts w:asciiTheme="minorHAnsi" w:hAnsiTheme="minorHAnsi" w:cstheme="minorHAnsi"/>
        </w:rPr>
        <w:t xml:space="preserve"> v letech </w:t>
      </w:r>
      <w:r w:rsidR="007C0A21">
        <w:rPr>
          <w:rFonts w:asciiTheme="minorHAnsi" w:hAnsiTheme="minorHAnsi" w:cstheme="minorHAnsi"/>
        </w:rPr>
        <w:t xml:space="preserve">2013–2021. Jejich celková délka byla 255 km a předpokládané stavební náklady </w:t>
      </w:r>
      <w:r w:rsidR="00FA319F">
        <w:rPr>
          <w:rFonts w:asciiTheme="minorHAnsi" w:hAnsiTheme="minorHAnsi" w:cstheme="minorHAnsi"/>
        </w:rPr>
        <w:t>byly 124 781 mil. Kč</w:t>
      </w:r>
      <w:r w:rsidR="008A462F">
        <w:rPr>
          <w:rFonts w:asciiTheme="minorHAnsi" w:hAnsiTheme="minorHAnsi" w:cstheme="minorHAnsi"/>
        </w:rPr>
        <w:t xml:space="preserve"> včetně DPH</w:t>
      </w:r>
      <w:r w:rsidR="007C0A21">
        <w:rPr>
          <w:rFonts w:asciiTheme="minorHAnsi" w:hAnsiTheme="minorHAnsi" w:cstheme="minorHAnsi"/>
        </w:rPr>
        <w:t>. Pro případy poklesu nabídkových cen, zpoždění přípravy</w:t>
      </w:r>
      <w:r w:rsidR="007C1F68">
        <w:rPr>
          <w:rFonts w:asciiTheme="minorHAnsi" w:hAnsiTheme="minorHAnsi" w:cstheme="minorHAnsi"/>
        </w:rPr>
        <w:t xml:space="preserve"> a</w:t>
      </w:r>
      <w:r w:rsidR="007C0A21">
        <w:rPr>
          <w:rFonts w:asciiTheme="minorHAnsi" w:hAnsiTheme="minorHAnsi" w:cstheme="minorHAnsi"/>
        </w:rPr>
        <w:t xml:space="preserve"> další vlivy bylo v harmonogramu uvedeno i</w:t>
      </w:r>
      <w:r w:rsidR="00266918">
        <w:rPr>
          <w:rFonts w:asciiTheme="minorHAnsi" w:hAnsiTheme="minorHAnsi" w:cstheme="minorHAnsi"/>
        </w:rPr>
        <w:t> </w:t>
      </w:r>
      <w:r w:rsidR="007C0A21">
        <w:rPr>
          <w:rFonts w:asciiTheme="minorHAnsi" w:hAnsiTheme="minorHAnsi" w:cstheme="minorHAnsi"/>
        </w:rPr>
        <w:t>6</w:t>
      </w:r>
      <w:r w:rsidR="00266918">
        <w:rPr>
          <w:rFonts w:asciiTheme="minorHAnsi" w:hAnsiTheme="minorHAnsi" w:cstheme="minorHAnsi"/>
        </w:rPr>
        <w:t> </w:t>
      </w:r>
      <w:r w:rsidR="007C0A21">
        <w:rPr>
          <w:rFonts w:asciiTheme="minorHAnsi" w:hAnsiTheme="minorHAnsi" w:cstheme="minorHAnsi"/>
        </w:rPr>
        <w:t>náhradních staveb v délce 107 km a s předpokládanými stavebními náklady 30 046 mil. Kč</w:t>
      </w:r>
      <w:r w:rsidR="008A462F">
        <w:rPr>
          <w:rFonts w:asciiTheme="minorHAnsi" w:hAnsiTheme="minorHAnsi" w:cstheme="minorHAnsi"/>
        </w:rPr>
        <w:t xml:space="preserve"> včetně DPH</w:t>
      </w:r>
      <w:r w:rsidR="007C0A21">
        <w:rPr>
          <w:rFonts w:asciiTheme="minorHAnsi" w:hAnsiTheme="minorHAnsi" w:cstheme="minorHAnsi"/>
        </w:rPr>
        <w:t>.</w:t>
      </w:r>
    </w:p>
    <w:p w14:paraId="4C99E7DE" w14:textId="3BDEB1B9" w:rsidR="004640EB" w:rsidRDefault="004640EB" w:rsidP="00A27C19">
      <w:pPr>
        <w:jc w:val="both"/>
        <w:rPr>
          <w:rFonts w:asciiTheme="minorHAnsi" w:hAnsiTheme="minorHAnsi" w:cstheme="minorHAnsi"/>
        </w:rPr>
      </w:pPr>
    </w:p>
    <w:p w14:paraId="6954CB70" w14:textId="6D7C64BA" w:rsidR="007C0A21" w:rsidRDefault="007C0A21" w:rsidP="00A27C1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Stavby zbývající k dokončení dálniční sítě měly být do </w:t>
      </w:r>
      <w:r w:rsidR="00FB1B5C">
        <w:rPr>
          <w:rFonts w:asciiTheme="minorHAnsi" w:hAnsiTheme="minorHAnsi" w:cstheme="minorHAnsi"/>
        </w:rPr>
        <w:t>dopravních strategií doplněny v rámci jejich aktualizace,</w:t>
      </w:r>
      <w:r w:rsidR="00FB1B5C" w:rsidRPr="00FB1B5C">
        <w:rPr>
          <w:rFonts w:asciiTheme="minorHAnsi" w:hAnsiTheme="minorHAnsi" w:cstheme="minorHAnsi"/>
        </w:rPr>
        <w:t xml:space="preserve"> </w:t>
      </w:r>
      <w:r w:rsidR="00FB1B5C">
        <w:rPr>
          <w:rFonts w:asciiTheme="minorHAnsi" w:hAnsiTheme="minorHAnsi" w:cstheme="minorHAnsi"/>
        </w:rPr>
        <w:t>kterou mělo MD předložit vládě do konce roku 2016. Termín byl postupně pos</w:t>
      </w:r>
      <w:r w:rsidR="00A27FAC">
        <w:rPr>
          <w:rFonts w:asciiTheme="minorHAnsi" w:hAnsiTheme="minorHAnsi" w:cstheme="minorHAnsi"/>
        </w:rPr>
        <w:t>ouván</w:t>
      </w:r>
      <w:r w:rsidR="00FB1B5C">
        <w:rPr>
          <w:rFonts w:asciiTheme="minorHAnsi" w:hAnsiTheme="minorHAnsi" w:cstheme="minorHAnsi"/>
        </w:rPr>
        <w:t xml:space="preserve"> až do 30. 9. 201</w:t>
      </w:r>
      <w:r w:rsidR="00336F4A">
        <w:rPr>
          <w:rFonts w:asciiTheme="minorHAnsi" w:hAnsiTheme="minorHAnsi" w:cstheme="minorHAnsi"/>
        </w:rPr>
        <w:t>8</w:t>
      </w:r>
      <w:r w:rsidR="00FB1B5C">
        <w:rPr>
          <w:rFonts w:asciiTheme="minorHAnsi" w:hAnsiTheme="minorHAnsi" w:cstheme="minorHAnsi"/>
        </w:rPr>
        <w:t xml:space="preserve">. </w:t>
      </w:r>
    </w:p>
    <w:p w14:paraId="6B1EFC16" w14:textId="77777777" w:rsidR="003D6C6A" w:rsidRDefault="003D6C6A" w:rsidP="003709B2">
      <w:pPr>
        <w:jc w:val="both"/>
        <w:rPr>
          <w:rFonts w:asciiTheme="minorHAnsi" w:hAnsiTheme="minorHAnsi" w:cstheme="minorHAnsi"/>
        </w:rPr>
      </w:pPr>
    </w:p>
    <w:p w14:paraId="66187919" w14:textId="37DE57D4" w:rsidR="00D37B5F" w:rsidRDefault="00A84CB9" w:rsidP="006D3166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</w:t>
      </w:r>
      <w:r w:rsidR="002C5FAA">
        <w:rPr>
          <w:rFonts w:asciiTheme="minorHAnsi" w:hAnsiTheme="minorHAnsi" w:cstheme="minorHAnsi"/>
        </w:rPr>
        <w:t xml:space="preserve">termínu </w:t>
      </w:r>
      <w:r>
        <w:rPr>
          <w:rFonts w:asciiTheme="minorHAnsi" w:hAnsiTheme="minorHAnsi" w:cstheme="minorHAnsi"/>
        </w:rPr>
        <w:t>předpokládaném</w:t>
      </w:r>
      <w:r w:rsidR="002C5FAA">
        <w:rPr>
          <w:rFonts w:asciiTheme="minorHAnsi" w:hAnsiTheme="minorHAnsi" w:cstheme="minorHAnsi"/>
        </w:rPr>
        <w:t xml:space="preserve"> </w:t>
      </w:r>
      <w:r w:rsidR="002C5FAA" w:rsidRPr="002C5FAA">
        <w:rPr>
          <w:rFonts w:asciiTheme="minorHAnsi" w:hAnsiTheme="minorHAnsi" w:cstheme="minorHAnsi"/>
        </w:rPr>
        <w:t>v harmonogramu realizace</w:t>
      </w:r>
      <w:r w:rsidR="002C5FAA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byly dokončeny pouze 2 stavby na dálnicích D6 a D35, jejichž výstavba byla zahájena již v roce 2010. </w:t>
      </w:r>
      <w:r w:rsidR="00A70BB2" w:rsidRPr="00D27A06">
        <w:rPr>
          <w:rFonts w:asciiTheme="minorHAnsi" w:hAnsiTheme="minorHAnsi" w:cstheme="minorHAnsi"/>
          <w:b/>
        </w:rPr>
        <w:t>Předpokládané termíny realizace</w:t>
      </w:r>
      <w:r>
        <w:rPr>
          <w:rFonts w:asciiTheme="minorHAnsi" w:hAnsiTheme="minorHAnsi" w:cstheme="minorHAnsi"/>
          <w:b/>
        </w:rPr>
        <w:t xml:space="preserve"> ostatních</w:t>
      </w:r>
      <w:r w:rsidR="00A70BB2" w:rsidRPr="00D27A06">
        <w:rPr>
          <w:rFonts w:asciiTheme="minorHAnsi" w:hAnsiTheme="minorHAnsi" w:cstheme="minorHAnsi"/>
          <w:b/>
        </w:rPr>
        <w:t xml:space="preserve"> staveb dálnic</w:t>
      </w:r>
      <w:r w:rsidR="007E7FDC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nebyly nebo</w:t>
      </w:r>
      <w:r w:rsidR="00A70BB2" w:rsidRPr="00D27A06">
        <w:rPr>
          <w:rFonts w:asciiTheme="minorHAnsi" w:hAnsiTheme="minorHAnsi" w:cstheme="minorHAnsi"/>
          <w:b/>
        </w:rPr>
        <w:t xml:space="preserve"> nebudou dodrženy</w:t>
      </w:r>
      <w:r w:rsidR="007E7FDC" w:rsidRPr="006D3166">
        <w:rPr>
          <w:rFonts w:asciiTheme="minorHAnsi" w:hAnsiTheme="minorHAnsi" w:cstheme="minorHAnsi"/>
          <w:b/>
        </w:rPr>
        <w:t>:</w:t>
      </w:r>
    </w:p>
    <w:p w14:paraId="1A663FFC" w14:textId="4A5D0593" w:rsidR="007E7FDC" w:rsidRDefault="007E7FDC" w:rsidP="007E7FDC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A80875">
        <w:rPr>
          <w:rFonts w:asciiTheme="minorHAnsi" w:hAnsiTheme="minorHAnsi" w:cstheme="minorHAnsi"/>
        </w:rPr>
        <w:t>Do konce roku 2017 mělo být dokončeno 11 staveb. Dokončeno však bude</w:t>
      </w:r>
      <w:r w:rsidR="00A84CB9">
        <w:rPr>
          <w:rFonts w:asciiTheme="minorHAnsi" w:hAnsiTheme="minorHAnsi" w:cstheme="minorHAnsi"/>
        </w:rPr>
        <w:t xml:space="preserve"> jen</w:t>
      </w:r>
      <w:r w:rsidR="00A80875">
        <w:rPr>
          <w:rFonts w:asciiTheme="minorHAnsi" w:hAnsiTheme="minorHAnsi" w:cstheme="minorHAnsi"/>
        </w:rPr>
        <w:t xml:space="preserve"> 7 staveb</w:t>
      </w:r>
      <w:r w:rsidR="00A27FAC">
        <w:rPr>
          <w:rFonts w:asciiTheme="minorHAnsi" w:hAnsiTheme="minorHAnsi" w:cstheme="minorHAnsi"/>
        </w:rPr>
        <w:t>,</w:t>
      </w:r>
      <w:r w:rsidR="00A84CB9">
        <w:rPr>
          <w:rFonts w:asciiTheme="minorHAnsi" w:hAnsiTheme="minorHAnsi" w:cstheme="minorHAnsi"/>
        </w:rPr>
        <w:t xml:space="preserve"> a</w:t>
      </w:r>
      <w:r w:rsidR="00A27FAC">
        <w:rPr>
          <w:rFonts w:asciiTheme="minorHAnsi" w:hAnsiTheme="minorHAnsi" w:cstheme="minorHAnsi"/>
        </w:rPr>
        <w:t> </w:t>
      </w:r>
      <w:r w:rsidR="00A84CB9">
        <w:rPr>
          <w:rFonts w:asciiTheme="minorHAnsi" w:hAnsiTheme="minorHAnsi" w:cstheme="minorHAnsi"/>
        </w:rPr>
        <w:t>to o 1 až 2 roky později, než bylo předpokládáno</w:t>
      </w:r>
      <w:r w:rsidR="00A80875">
        <w:rPr>
          <w:rFonts w:asciiTheme="minorHAnsi" w:hAnsiTheme="minorHAnsi" w:cstheme="minorHAnsi"/>
        </w:rPr>
        <w:t>. U 3 staveb je předpoklad dokonče</w:t>
      </w:r>
      <w:r w:rsidR="00A84CB9">
        <w:rPr>
          <w:rFonts w:asciiTheme="minorHAnsi" w:hAnsiTheme="minorHAnsi" w:cstheme="minorHAnsi"/>
        </w:rPr>
        <w:t>ní v letech 2019 nebo 2020 a p</w:t>
      </w:r>
      <w:r w:rsidR="00A80875">
        <w:rPr>
          <w:rFonts w:asciiTheme="minorHAnsi" w:hAnsiTheme="minorHAnsi" w:cstheme="minorHAnsi"/>
        </w:rPr>
        <w:t xml:space="preserve">ro stavbu na dálnici D48 probíhalo </w:t>
      </w:r>
      <w:r w:rsidR="00A84CB9">
        <w:rPr>
          <w:rFonts w:asciiTheme="minorHAnsi" w:hAnsiTheme="minorHAnsi" w:cstheme="minorHAnsi"/>
        </w:rPr>
        <w:t xml:space="preserve">teprve </w:t>
      </w:r>
      <w:r w:rsidR="00A80875">
        <w:rPr>
          <w:rFonts w:asciiTheme="minorHAnsi" w:hAnsiTheme="minorHAnsi" w:cstheme="minorHAnsi"/>
        </w:rPr>
        <w:t xml:space="preserve">územní řízení. </w:t>
      </w:r>
    </w:p>
    <w:p w14:paraId="26BEB616" w14:textId="0DBB9818" w:rsidR="00A80875" w:rsidRDefault="007E7FDC" w:rsidP="007E7FDC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A80875">
        <w:rPr>
          <w:rFonts w:asciiTheme="minorHAnsi" w:hAnsiTheme="minorHAnsi" w:cstheme="minorHAnsi"/>
        </w:rPr>
        <w:t>Do konce roku 2017 měla být zahájena výstavba 15 staveb.</w:t>
      </w:r>
      <w:r w:rsidR="008A462F">
        <w:rPr>
          <w:rFonts w:asciiTheme="minorHAnsi" w:hAnsiTheme="minorHAnsi" w:cstheme="minorHAnsi"/>
        </w:rPr>
        <w:t xml:space="preserve"> V době kontroly nebyla zahájena</w:t>
      </w:r>
      <w:r w:rsidR="00A80875">
        <w:rPr>
          <w:rFonts w:asciiTheme="minorHAnsi" w:hAnsiTheme="minorHAnsi" w:cstheme="minorHAnsi"/>
        </w:rPr>
        <w:t xml:space="preserve"> žádná z nich. </w:t>
      </w:r>
      <w:r w:rsidR="00B81DC5">
        <w:rPr>
          <w:rFonts w:asciiTheme="minorHAnsi" w:hAnsiTheme="minorHAnsi" w:cstheme="minorHAnsi"/>
        </w:rPr>
        <w:t>Důvodem byly problémy v přípravě staveb (viz níže bod 2).</w:t>
      </w:r>
    </w:p>
    <w:p w14:paraId="00817287" w14:textId="2C9FD3E7" w:rsidR="00753CC4" w:rsidRDefault="00753CC4" w:rsidP="00D25990">
      <w:pPr>
        <w:rPr>
          <w:rFonts w:asciiTheme="minorHAnsi" w:hAnsiTheme="minorHAnsi" w:cstheme="minorHAnsi"/>
        </w:rPr>
      </w:pPr>
    </w:p>
    <w:p w14:paraId="5CEF442C" w14:textId="6529ACD8" w:rsidR="00923FFB" w:rsidRDefault="00161901" w:rsidP="0016190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Neplnění předpokládaných t</w:t>
      </w:r>
      <w:r w:rsidR="00C643F9">
        <w:rPr>
          <w:rFonts w:asciiTheme="minorHAnsi" w:hAnsiTheme="minorHAnsi" w:cstheme="minorHAnsi"/>
        </w:rPr>
        <w:t>ermínů významně odsunulo</w:t>
      </w:r>
      <w:r>
        <w:rPr>
          <w:rFonts w:asciiTheme="minorHAnsi" w:hAnsiTheme="minorHAnsi" w:cstheme="minorHAnsi"/>
        </w:rPr>
        <w:t xml:space="preserve"> </w:t>
      </w:r>
      <w:r w:rsidR="00C643F9">
        <w:rPr>
          <w:rFonts w:asciiTheme="minorHAnsi" w:hAnsiTheme="minorHAnsi" w:cstheme="minorHAnsi"/>
        </w:rPr>
        <w:t xml:space="preserve">dosažení přínosů z realizace staveb (projektů), použitých v rámci multikriteriálního hodnocení pro stanovení </w:t>
      </w:r>
      <w:r w:rsidR="00084027">
        <w:rPr>
          <w:rFonts w:asciiTheme="minorHAnsi" w:hAnsiTheme="minorHAnsi" w:cstheme="minorHAnsi"/>
        </w:rPr>
        <w:t>priority</w:t>
      </w:r>
      <w:r w:rsidR="00C643F9">
        <w:rPr>
          <w:rFonts w:asciiTheme="minorHAnsi" w:hAnsiTheme="minorHAnsi" w:cstheme="minorHAnsi"/>
        </w:rPr>
        <w:t xml:space="preserve"> realizace staveb v dopravních strategiích.</w:t>
      </w:r>
    </w:p>
    <w:p w14:paraId="714216EB" w14:textId="3D8DBCCF" w:rsidR="00C643F9" w:rsidRDefault="00C643F9" w:rsidP="00161901">
      <w:pPr>
        <w:jc w:val="both"/>
        <w:rPr>
          <w:rFonts w:asciiTheme="minorHAnsi" w:hAnsiTheme="minorHAnsi" w:cstheme="minorHAnsi"/>
        </w:rPr>
      </w:pPr>
    </w:p>
    <w:p w14:paraId="31DAE9C5" w14:textId="4818F892" w:rsidR="00435B80" w:rsidRDefault="00DD413B" w:rsidP="00F159F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1.3</w:t>
      </w:r>
      <w:r w:rsidR="00435B80">
        <w:rPr>
          <w:rFonts w:asciiTheme="minorHAnsi" w:hAnsiTheme="minorHAnsi" w:cstheme="minorHAnsi"/>
          <w:b/>
        </w:rPr>
        <w:t xml:space="preserve"> </w:t>
      </w:r>
      <w:r w:rsidR="00435B80">
        <w:rPr>
          <w:rFonts w:asciiTheme="minorHAnsi" w:hAnsiTheme="minorHAnsi" w:cstheme="minorHAnsi"/>
        </w:rPr>
        <w:t>Odsouvání zahájení realizace staveb dálnic dokládají i přehledy investorské přípravy staveb, které MD předkládalo od července 2016 každé dva měsíce vládě</w:t>
      </w:r>
      <w:r w:rsidR="00435B80">
        <w:rPr>
          <w:rStyle w:val="Znakapoznpodarou"/>
          <w:rFonts w:asciiTheme="minorHAnsi" w:hAnsiTheme="minorHAnsi" w:cstheme="minorHAnsi"/>
        </w:rPr>
        <w:footnoteReference w:id="12"/>
      </w:r>
      <w:r w:rsidR="00435B80">
        <w:rPr>
          <w:rFonts w:asciiTheme="minorHAnsi" w:hAnsiTheme="minorHAnsi" w:cstheme="minorHAnsi"/>
        </w:rPr>
        <w:t xml:space="preserve">. </w:t>
      </w:r>
      <w:r w:rsidR="00923FFB">
        <w:rPr>
          <w:rFonts w:asciiTheme="minorHAnsi" w:hAnsiTheme="minorHAnsi" w:cstheme="minorHAnsi"/>
        </w:rPr>
        <w:t>Příklady počtů a roků zahájení staveb podle přehledů z ledna a září 2017 jsou uvedeny v tabulce č. 1.</w:t>
      </w:r>
      <w:r w:rsidR="00435B80">
        <w:rPr>
          <w:rFonts w:asciiTheme="minorHAnsi" w:hAnsiTheme="minorHAnsi" w:cstheme="minorHAnsi"/>
        </w:rPr>
        <w:t xml:space="preserve">  </w:t>
      </w:r>
    </w:p>
    <w:p w14:paraId="18682D1F" w14:textId="06CB1930" w:rsidR="00DD413B" w:rsidRDefault="00DD413B" w:rsidP="00D25990">
      <w:pPr>
        <w:rPr>
          <w:rFonts w:asciiTheme="minorHAnsi" w:hAnsiTheme="minorHAnsi" w:cstheme="minorHAnsi"/>
        </w:rPr>
      </w:pPr>
    </w:p>
    <w:p w14:paraId="5C6BCC76" w14:textId="2B2535D4" w:rsidR="00397B83" w:rsidRPr="00B823AC" w:rsidRDefault="00397B83" w:rsidP="00397B83">
      <w:pPr>
        <w:pStyle w:val="Titulek"/>
        <w:rPr>
          <w:b/>
        </w:rPr>
      </w:pPr>
      <w:r w:rsidRPr="00B823AC">
        <w:rPr>
          <w:b/>
        </w:rPr>
        <w:lastRenderedPageBreak/>
        <w:t xml:space="preserve">Tabulka č. </w:t>
      </w:r>
      <w:r w:rsidR="00DA00DF">
        <w:rPr>
          <w:b/>
        </w:rPr>
        <w:t>1 – S</w:t>
      </w:r>
      <w:r w:rsidR="00B823AC">
        <w:rPr>
          <w:b/>
        </w:rPr>
        <w:t xml:space="preserve">tavby s předpokládaným zahájením realizace v letech 2016–2019  </w:t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50"/>
        <w:gridCol w:w="942"/>
        <w:gridCol w:w="942"/>
        <w:gridCol w:w="942"/>
        <w:gridCol w:w="942"/>
        <w:gridCol w:w="942"/>
        <w:gridCol w:w="942"/>
        <w:gridCol w:w="942"/>
        <w:gridCol w:w="943"/>
      </w:tblGrid>
      <w:tr w:rsidR="00397B83" w:rsidRPr="002857BC" w14:paraId="1024C245" w14:textId="77777777" w:rsidTr="007C4848">
        <w:trPr>
          <w:tblHeader/>
          <w:jc w:val="center"/>
        </w:trPr>
        <w:tc>
          <w:tcPr>
            <w:tcW w:w="1656" w:type="dxa"/>
            <w:vMerge w:val="restart"/>
            <w:tcBorders>
              <w:top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E8FC407" w14:textId="794EB5EE" w:rsidR="00397B83" w:rsidRPr="00081EDE" w:rsidRDefault="00397B83" w:rsidP="00805AD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1EDE">
              <w:rPr>
                <w:rFonts w:asciiTheme="minorHAnsi" w:hAnsiTheme="minorHAnsi"/>
                <w:b/>
                <w:sz w:val="20"/>
                <w:szCs w:val="20"/>
              </w:rPr>
              <w:t>Stav k</w:t>
            </w:r>
          </w:p>
        </w:tc>
        <w:tc>
          <w:tcPr>
            <w:tcW w:w="18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5C600F5E" w14:textId="77777777" w:rsidR="00397B83" w:rsidRPr="00081EDE" w:rsidRDefault="00397B83" w:rsidP="00805AD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1EDE">
              <w:rPr>
                <w:rFonts w:asciiTheme="minorHAnsi" w:hAnsiTheme="minorHAnsi"/>
                <w:b/>
                <w:sz w:val="20"/>
                <w:szCs w:val="20"/>
              </w:rPr>
              <w:t>2016</w:t>
            </w:r>
          </w:p>
        </w:tc>
        <w:tc>
          <w:tcPr>
            <w:tcW w:w="18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C3A6648" w14:textId="77777777" w:rsidR="00397B83" w:rsidRPr="00081EDE" w:rsidRDefault="00397B83" w:rsidP="00805AD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1EDE">
              <w:rPr>
                <w:rFonts w:asciiTheme="minorHAnsi" w:hAnsiTheme="minorHAnsi"/>
                <w:b/>
                <w:sz w:val="20"/>
                <w:szCs w:val="20"/>
              </w:rPr>
              <w:t>2017</w:t>
            </w:r>
          </w:p>
        </w:tc>
        <w:tc>
          <w:tcPr>
            <w:tcW w:w="18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772CFE5" w14:textId="77777777" w:rsidR="00397B83" w:rsidRPr="00081EDE" w:rsidRDefault="00397B83" w:rsidP="00805AD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1EDE">
              <w:rPr>
                <w:rFonts w:asciiTheme="minorHAnsi" w:hAnsiTheme="minorHAnsi"/>
                <w:b/>
                <w:sz w:val="20"/>
                <w:szCs w:val="20"/>
              </w:rPr>
              <w:t>2018</w:t>
            </w:r>
          </w:p>
        </w:tc>
        <w:tc>
          <w:tcPr>
            <w:tcW w:w="188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2A9E41DC" w14:textId="77777777" w:rsidR="00397B83" w:rsidRPr="00081EDE" w:rsidRDefault="00397B83" w:rsidP="00805AD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1EDE">
              <w:rPr>
                <w:rFonts w:asciiTheme="minorHAnsi" w:hAnsiTheme="minorHAnsi"/>
                <w:b/>
                <w:sz w:val="20"/>
                <w:szCs w:val="20"/>
              </w:rPr>
              <w:t>2019</w:t>
            </w:r>
          </w:p>
        </w:tc>
      </w:tr>
      <w:tr w:rsidR="00397B83" w:rsidRPr="002857BC" w14:paraId="76381004" w14:textId="77777777" w:rsidTr="007C4848">
        <w:trPr>
          <w:tblHeader/>
          <w:jc w:val="center"/>
        </w:trPr>
        <w:tc>
          <w:tcPr>
            <w:tcW w:w="1656" w:type="dxa"/>
            <w:vMerge/>
            <w:tcBorders>
              <w:top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D3D8584" w14:textId="2BBFD4AD" w:rsidR="00397B83" w:rsidRPr="00081EDE" w:rsidRDefault="00397B83" w:rsidP="00805AD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6C37F87C" w14:textId="44808FA0" w:rsidR="00397B83" w:rsidRPr="00081EDE" w:rsidRDefault="00081EDE" w:rsidP="00805AD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397B83" w:rsidRPr="00081EDE">
              <w:rPr>
                <w:rFonts w:asciiTheme="minorHAnsi" w:hAnsiTheme="minorHAnsi"/>
                <w:sz w:val="20"/>
                <w:szCs w:val="20"/>
              </w:rPr>
              <w:t>očet staveb</w:t>
            </w:r>
          </w:p>
        </w:tc>
        <w:tc>
          <w:tcPr>
            <w:tcW w:w="943" w:type="dxa"/>
            <w:tcBorders>
              <w:top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3A449DAA" w14:textId="74B01A92" w:rsidR="00397B83" w:rsidRPr="00081EDE" w:rsidRDefault="00081EDE" w:rsidP="00805AD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</w:t>
            </w:r>
            <w:r w:rsidR="00397B83" w:rsidRPr="00081EDE">
              <w:rPr>
                <w:rFonts w:asciiTheme="minorHAnsi" w:hAnsiTheme="minorHAnsi"/>
                <w:sz w:val="20"/>
                <w:szCs w:val="20"/>
              </w:rPr>
              <w:t>áklady (mil. Kč)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75615CE5" w14:textId="22F84887" w:rsidR="00397B83" w:rsidRPr="00081EDE" w:rsidRDefault="00081EDE" w:rsidP="00805AD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397B83" w:rsidRPr="00081EDE">
              <w:rPr>
                <w:rFonts w:asciiTheme="minorHAnsi" w:hAnsiTheme="minorHAnsi"/>
                <w:sz w:val="20"/>
                <w:szCs w:val="20"/>
              </w:rPr>
              <w:t>očet staveb</w:t>
            </w:r>
          </w:p>
        </w:tc>
        <w:tc>
          <w:tcPr>
            <w:tcW w:w="943" w:type="dxa"/>
            <w:tcBorders>
              <w:top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3335AABD" w14:textId="2A0335B1" w:rsidR="00397B83" w:rsidRPr="00081EDE" w:rsidRDefault="00081EDE" w:rsidP="00805AD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</w:t>
            </w:r>
            <w:r w:rsidR="00397B83" w:rsidRPr="00081EDE">
              <w:rPr>
                <w:rFonts w:asciiTheme="minorHAnsi" w:hAnsiTheme="minorHAnsi"/>
                <w:sz w:val="20"/>
                <w:szCs w:val="20"/>
              </w:rPr>
              <w:t>áklady (mil. Kč)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2CE3DDB7" w14:textId="582F8830" w:rsidR="00397B83" w:rsidRPr="00081EDE" w:rsidRDefault="00081EDE" w:rsidP="00805AD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397B83" w:rsidRPr="00081EDE">
              <w:rPr>
                <w:rFonts w:asciiTheme="minorHAnsi" w:hAnsiTheme="minorHAnsi"/>
                <w:sz w:val="20"/>
                <w:szCs w:val="20"/>
              </w:rPr>
              <w:t>očet staveb</w:t>
            </w:r>
          </w:p>
        </w:tc>
        <w:tc>
          <w:tcPr>
            <w:tcW w:w="943" w:type="dxa"/>
            <w:tcBorders>
              <w:top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3CBD9324" w14:textId="32887ED1" w:rsidR="00397B83" w:rsidRPr="00081EDE" w:rsidRDefault="00081EDE" w:rsidP="00805AD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</w:t>
            </w:r>
            <w:r w:rsidR="00397B83" w:rsidRPr="00081EDE">
              <w:rPr>
                <w:rFonts w:asciiTheme="minorHAnsi" w:hAnsiTheme="minorHAnsi"/>
                <w:sz w:val="20"/>
                <w:szCs w:val="20"/>
              </w:rPr>
              <w:t>áklady (mil. Kč)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4FC2A7DD" w14:textId="3975E88D" w:rsidR="00397B83" w:rsidRPr="00081EDE" w:rsidRDefault="00081EDE" w:rsidP="00805AD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397B83" w:rsidRPr="00081EDE">
              <w:rPr>
                <w:rFonts w:asciiTheme="minorHAnsi" w:hAnsiTheme="minorHAnsi"/>
                <w:sz w:val="20"/>
                <w:szCs w:val="20"/>
              </w:rPr>
              <w:t>očet staveb</w:t>
            </w:r>
          </w:p>
        </w:tc>
        <w:tc>
          <w:tcPr>
            <w:tcW w:w="944" w:type="dxa"/>
            <w:tcBorders>
              <w:top w:val="single" w:sz="4" w:space="0" w:color="000000" w:themeColor="text1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79AEB6AD" w14:textId="7B672DC7" w:rsidR="00397B83" w:rsidRPr="00081EDE" w:rsidRDefault="00081EDE" w:rsidP="00805AD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</w:t>
            </w:r>
            <w:r w:rsidR="00397B83" w:rsidRPr="00081EDE">
              <w:rPr>
                <w:rFonts w:asciiTheme="minorHAnsi" w:hAnsiTheme="minorHAnsi"/>
                <w:sz w:val="20"/>
                <w:szCs w:val="20"/>
              </w:rPr>
              <w:t>áklady (mil. Kč)</w:t>
            </w:r>
          </w:p>
        </w:tc>
      </w:tr>
      <w:tr w:rsidR="00397B83" w:rsidRPr="002857BC" w14:paraId="3FFD6534" w14:textId="77777777" w:rsidTr="007C4848">
        <w:trPr>
          <w:jc w:val="center"/>
        </w:trPr>
        <w:tc>
          <w:tcPr>
            <w:tcW w:w="16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CB5905" w14:textId="5A7B3D04" w:rsidR="00397B83" w:rsidRPr="00081EDE" w:rsidRDefault="00397B83" w:rsidP="00805AD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1EDE">
              <w:rPr>
                <w:rFonts w:asciiTheme="minorHAnsi" w:hAnsiTheme="minorHAnsi"/>
                <w:sz w:val="20"/>
                <w:szCs w:val="20"/>
              </w:rPr>
              <w:t>1/2017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23007E" w14:textId="679744F2" w:rsidR="00397B83" w:rsidRPr="00081EDE" w:rsidRDefault="00397B83" w:rsidP="00805AD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1EDE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D695ED" w14:textId="6AD7B866" w:rsidR="00397B83" w:rsidRPr="00081EDE" w:rsidRDefault="00397B83" w:rsidP="00397B8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1EDE">
              <w:rPr>
                <w:rFonts w:asciiTheme="minorHAnsi" w:hAnsiTheme="minorHAnsi"/>
                <w:sz w:val="20"/>
                <w:szCs w:val="20"/>
              </w:rPr>
              <w:t>1 400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4268C2" w14:textId="0BBF0B8F" w:rsidR="00397B83" w:rsidRPr="00081EDE" w:rsidRDefault="00397B83" w:rsidP="00397B8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1EDE"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9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B9B524" w14:textId="62C73ABE" w:rsidR="00397B83" w:rsidRPr="00081EDE" w:rsidRDefault="00397B83" w:rsidP="00397B8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1EDE">
              <w:rPr>
                <w:rFonts w:asciiTheme="minorHAnsi" w:hAnsiTheme="minorHAnsi"/>
                <w:sz w:val="20"/>
                <w:szCs w:val="20"/>
              </w:rPr>
              <w:t>71 878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66F7AD" w14:textId="577D44CD" w:rsidR="00397B83" w:rsidRPr="00081EDE" w:rsidRDefault="00397B83" w:rsidP="00397B8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1EDE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9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387A45" w14:textId="71BEFF4C" w:rsidR="00397B83" w:rsidRPr="00081EDE" w:rsidRDefault="00397B83" w:rsidP="00397B8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1EDE">
              <w:rPr>
                <w:rFonts w:asciiTheme="minorHAnsi" w:hAnsiTheme="minorHAnsi"/>
                <w:sz w:val="20"/>
                <w:szCs w:val="20"/>
              </w:rPr>
              <w:t>18 606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B77B6A" w14:textId="179E2636" w:rsidR="00397B83" w:rsidRPr="00081EDE" w:rsidRDefault="00397B83" w:rsidP="00397B8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1EDE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944" w:type="dxa"/>
            <w:tcBorders>
              <w:top w:val="single" w:sz="12" w:space="0" w:color="auto"/>
            </w:tcBorders>
            <w:vAlign w:val="center"/>
          </w:tcPr>
          <w:p w14:paraId="0C065CE4" w14:textId="43D5A6C6" w:rsidR="00397B83" w:rsidRPr="00081EDE" w:rsidRDefault="00397B83" w:rsidP="00397B8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1EDE">
              <w:rPr>
                <w:rFonts w:asciiTheme="minorHAnsi" w:hAnsiTheme="minorHAnsi"/>
                <w:sz w:val="20"/>
                <w:szCs w:val="20"/>
              </w:rPr>
              <w:t>18 014</w:t>
            </w:r>
          </w:p>
        </w:tc>
      </w:tr>
      <w:tr w:rsidR="00397B83" w:rsidRPr="002857BC" w14:paraId="48F6D0A5" w14:textId="77777777" w:rsidTr="007C4848">
        <w:trPr>
          <w:jc w:val="center"/>
        </w:trPr>
        <w:tc>
          <w:tcPr>
            <w:tcW w:w="1656" w:type="dxa"/>
            <w:tcBorders>
              <w:right w:val="single" w:sz="12" w:space="0" w:color="auto"/>
            </w:tcBorders>
            <w:vAlign w:val="center"/>
          </w:tcPr>
          <w:p w14:paraId="77206324" w14:textId="34916C21" w:rsidR="00397B83" w:rsidRPr="00081EDE" w:rsidRDefault="00397B83" w:rsidP="00805AD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1EDE">
              <w:rPr>
                <w:rFonts w:asciiTheme="minorHAnsi" w:hAnsiTheme="minorHAnsi"/>
                <w:sz w:val="20"/>
                <w:szCs w:val="20"/>
              </w:rPr>
              <w:t>9/2017</w:t>
            </w:r>
          </w:p>
        </w:tc>
        <w:tc>
          <w:tcPr>
            <w:tcW w:w="9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884175" w14:textId="2D3C3DC7" w:rsidR="00397B83" w:rsidRPr="00081EDE" w:rsidRDefault="00B823AC" w:rsidP="00805AD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1EDE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43F633" w14:textId="59D9EB26" w:rsidR="00397B83" w:rsidRPr="00081EDE" w:rsidRDefault="00B823AC" w:rsidP="00397B8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1EDE">
              <w:rPr>
                <w:rFonts w:asciiTheme="minorHAnsi" w:hAnsiTheme="minorHAnsi"/>
                <w:sz w:val="20"/>
                <w:szCs w:val="20"/>
              </w:rPr>
              <w:t>1 400</w:t>
            </w:r>
          </w:p>
        </w:tc>
        <w:tc>
          <w:tcPr>
            <w:tcW w:w="943" w:type="dxa"/>
            <w:tcBorders>
              <w:left w:val="single" w:sz="12" w:space="0" w:color="auto"/>
            </w:tcBorders>
            <w:vAlign w:val="center"/>
          </w:tcPr>
          <w:p w14:paraId="2848F46C" w14:textId="144BE95D" w:rsidR="00397B83" w:rsidRPr="00081EDE" w:rsidRDefault="00B823AC" w:rsidP="00397B8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1EDE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943" w:type="dxa"/>
            <w:tcBorders>
              <w:right w:val="single" w:sz="12" w:space="0" w:color="auto"/>
            </w:tcBorders>
            <w:vAlign w:val="center"/>
          </w:tcPr>
          <w:p w14:paraId="11D58A4F" w14:textId="091A9DE1" w:rsidR="00397B83" w:rsidRPr="00081EDE" w:rsidRDefault="00B823AC" w:rsidP="00397B8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1EDE">
              <w:rPr>
                <w:rFonts w:asciiTheme="minorHAnsi" w:hAnsiTheme="minorHAnsi"/>
                <w:sz w:val="20"/>
                <w:szCs w:val="20"/>
              </w:rPr>
              <w:t>40 706</w:t>
            </w:r>
          </w:p>
        </w:tc>
        <w:tc>
          <w:tcPr>
            <w:tcW w:w="9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27BF95" w14:textId="1CB15674" w:rsidR="00397B83" w:rsidRPr="00081EDE" w:rsidRDefault="00B823AC" w:rsidP="00397B8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1EDE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9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ED8A86" w14:textId="4189D149" w:rsidR="00397B83" w:rsidRPr="00081EDE" w:rsidRDefault="00B823AC" w:rsidP="00397B8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1EDE">
              <w:rPr>
                <w:rFonts w:asciiTheme="minorHAnsi" w:hAnsiTheme="minorHAnsi"/>
                <w:sz w:val="20"/>
                <w:szCs w:val="20"/>
              </w:rPr>
              <w:t>42 283</w:t>
            </w:r>
          </w:p>
        </w:tc>
        <w:tc>
          <w:tcPr>
            <w:tcW w:w="943" w:type="dxa"/>
            <w:tcBorders>
              <w:left w:val="single" w:sz="12" w:space="0" w:color="auto"/>
            </w:tcBorders>
            <w:vAlign w:val="center"/>
          </w:tcPr>
          <w:p w14:paraId="2EE816E4" w14:textId="14013C00" w:rsidR="00397B83" w:rsidRPr="00081EDE" w:rsidRDefault="00B823AC" w:rsidP="00397B8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1EDE"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944" w:type="dxa"/>
            <w:vAlign w:val="center"/>
          </w:tcPr>
          <w:p w14:paraId="18C2E500" w14:textId="0F85D564" w:rsidR="00397B83" w:rsidRPr="00081EDE" w:rsidRDefault="00B823AC" w:rsidP="00397B8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1EDE">
              <w:rPr>
                <w:rFonts w:asciiTheme="minorHAnsi" w:hAnsiTheme="minorHAnsi"/>
                <w:sz w:val="20"/>
                <w:szCs w:val="20"/>
              </w:rPr>
              <w:t>27 035</w:t>
            </w:r>
          </w:p>
        </w:tc>
      </w:tr>
    </w:tbl>
    <w:p w14:paraId="4E76339A" w14:textId="40543337" w:rsidR="00397B83" w:rsidRDefault="00B823AC" w:rsidP="00D25990">
      <w:pPr>
        <w:rPr>
          <w:rFonts w:asciiTheme="minorHAnsi" w:hAnsiTheme="minorHAnsi" w:cstheme="minorHAnsi"/>
          <w:sz w:val="20"/>
          <w:szCs w:val="20"/>
        </w:rPr>
      </w:pPr>
      <w:r w:rsidRPr="00B823AC">
        <w:rPr>
          <w:rFonts w:asciiTheme="minorHAnsi" w:hAnsiTheme="minorHAnsi" w:cstheme="minorHAnsi"/>
          <w:b/>
          <w:sz w:val="20"/>
          <w:szCs w:val="20"/>
        </w:rPr>
        <w:t>Zdroj: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F97BDE">
        <w:rPr>
          <w:rFonts w:asciiTheme="minorHAnsi" w:hAnsiTheme="minorHAnsi" w:cstheme="minorHAnsi"/>
          <w:sz w:val="20"/>
          <w:szCs w:val="20"/>
        </w:rPr>
        <w:t>p</w:t>
      </w:r>
      <w:r>
        <w:rPr>
          <w:rFonts w:asciiTheme="minorHAnsi" w:hAnsiTheme="minorHAnsi" w:cstheme="minorHAnsi"/>
          <w:sz w:val="20"/>
          <w:szCs w:val="20"/>
        </w:rPr>
        <w:t>řehledy investorské přípravy staveb z 1/2017 a 9/2017.</w:t>
      </w:r>
    </w:p>
    <w:p w14:paraId="7C03FE0E" w14:textId="345E72D0" w:rsidR="00084027" w:rsidRPr="00084027" w:rsidRDefault="00084027" w:rsidP="00D2599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Poznámka: </w:t>
      </w:r>
      <w:r>
        <w:rPr>
          <w:rFonts w:asciiTheme="minorHAnsi" w:hAnsiTheme="minorHAnsi" w:cstheme="minorHAnsi"/>
          <w:sz w:val="20"/>
          <w:szCs w:val="20"/>
        </w:rPr>
        <w:t>V tabulce jsou uvedeny celkové náklady včetně DPH.</w:t>
      </w:r>
    </w:p>
    <w:p w14:paraId="5031DF9F" w14:textId="2C6043F6" w:rsidR="00397B83" w:rsidRDefault="00397B83" w:rsidP="00D25990">
      <w:pPr>
        <w:rPr>
          <w:rFonts w:asciiTheme="minorHAnsi" w:hAnsiTheme="minorHAnsi" w:cstheme="minorHAnsi"/>
        </w:rPr>
      </w:pPr>
    </w:p>
    <w:p w14:paraId="209F99D0" w14:textId="3C37C0F0" w:rsidR="00F159FE" w:rsidRDefault="00F159FE" w:rsidP="001A1F1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 tabulky č. 1 je </w:t>
      </w:r>
      <w:r w:rsidR="00923FFB">
        <w:rPr>
          <w:rFonts w:asciiTheme="minorHAnsi" w:hAnsiTheme="minorHAnsi" w:cstheme="minorHAnsi"/>
        </w:rPr>
        <w:t>patrné</w:t>
      </w:r>
      <w:r>
        <w:rPr>
          <w:rFonts w:asciiTheme="minorHAnsi" w:hAnsiTheme="minorHAnsi" w:cstheme="minorHAnsi"/>
        </w:rPr>
        <w:t>, že MD snížilo předpoklad zahájení realizace staveb v roce 2017 z</w:t>
      </w:r>
      <w:r w:rsidR="00A9695C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15</w:t>
      </w:r>
      <w:r w:rsidR="00A9695C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na 10 staveb. </w:t>
      </w:r>
      <w:r w:rsidR="001A1F1E">
        <w:rPr>
          <w:rFonts w:asciiTheme="minorHAnsi" w:hAnsiTheme="minorHAnsi" w:cstheme="minorHAnsi"/>
        </w:rPr>
        <w:t>V době kontroly</w:t>
      </w:r>
      <w:r w:rsidR="00923FFB">
        <w:rPr>
          <w:rFonts w:asciiTheme="minorHAnsi" w:hAnsiTheme="minorHAnsi" w:cstheme="minorHAnsi"/>
        </w:rPr>
        <w:t xml:space="preserve"> </w:t>
      </w:r>
      <w:r w:rsidR="001A1F1E">
        <w:rPr>
          <w:rFonts w:asciiTheme="minorHAnsi" w:hAnsiTheme="minorHAnsi" w:cstheme="minorHAnsi"/>
        </w:rPr>
        <w:t xml:space="preserve">byla zahájena </w:t>
      </w:r>
      <w:r w:rsidR="00DA3149">
        <w:rPr>
          <w:rFonts w:asciiTheme="minorHAnsi" w:hAnsiTheme="minorHAnsi" w:cstheme="minorHAnsi"/>
        </w:rPr>
        <w:t xml:space="preserve">jen </w:t>
      </w:r>
      <w:r w:rsidR="001A1F1E">
        <w:rPr>
          <w:rFonts w:asciiTheme="minorHAnsi" w:hAnsiTheme="minorHAnsi" w:cstheme="minorHAnsi"/>
        </w:rPr>
        <w:t>realizace stavb</w:t>
      </w:r>
      <w:r w:rsidR="002C5FAA">
        <w:rPr>
          <w:rFonts w:asciiTheme="minorHAnsi" w:hAnsiTheme="minorHAnsi" w:cstheme="minorHAnsi"/>
        </w:rPr>
        <w:t xml:space="preserve">y D48 Rybí – Rychaltice, která byla </w:t>
      </w:r>
      <w:r w:rsidR="001A1F1E">
        <w:rPr>
          <w:rFonts w:asciiTheme="minorHAnsi" w:hAnsiTheme="minorHAnsi" w:cstheme="minorHAnsi"/>
        </w:rPr>
        <w:t>přestavb</w:t>
      </w:r>
      <w:r w:rsidR="002C5FAA">
        <w:rPr>
          <w:rFonts w:asciiTheme="minorHAnsi" w:hAnsiTheme="minorHAnsi" w:cstheme="minorHAnsi"/>
        </w:rPr>
        <w:t>o</w:t>
      </w:r>
      <w:r w:rsidR="001A1F1E">
        <w:rPr>
          <w:rFonts w:asciiTheme="minorHAnsi" w:hAnsiTheme="minorHAnsi" w:cstheme="minorHAnsi"/>
        </w:rPr>
        <w:t>u směrově nedělené čtyřpruhové silnice I. třídy na dálnici.</w:t>
      </w:r>
      <w:r w:rsidR="002C5FAA">
        <w:rPr>
          <w:rFonts w:asciiTheme="minorHAnsi" w:hAnsiTheme="minorHAnsi" w:cstheme="minorHAnsi"/>
        </w:rPr>
        <w:t xml:space="preserve"> </w:t>
      </w:r>
      <w:r w:rsidR="00923FFB">
        <w:rPr>
          <w:rFonts w:asciiTheme="minorHAnsi" w:hAnsiTheme="minorHAnsi" w:cstheme="minorHAnsi"/>
          <w:b/>
        </w:rPr>
        <w:t>U </w:t>
      </w:r>
      <w:r w:rsidR="001A1F1E" w:rsidRPr="00923FFB">
        <w:rPr>
          <w:rFonts w:asciiTheme="minorHAnsi" w:hAnsiTheme="minorHAnsi" w:cstheme="minorHAnsi"/>
          <w:b/>
        </w:rPr>
        <w:t>zbývajících 9 staveb existuje z důvod</w:t>
      </w:r>
      <w:r w:rsidR="00F97BDE">
        <w:rPr>
          <w:rFonts w:asciiTheme="minorHAnsi" w:hAnsiTheme="minorHAnsi" w:cstheme="minorHAnsi"/>
          <w:b/>
        </w:rPr>
        <w:t>u</w:t>
      </w:r>
      <w:r w:rsidR="001A1F1E" w:rsidRPr="00923FFB">
        <w:rPr>
          <w:rFonts w:asciiTheme="minorHAnsi" w:hAnsiTheme="minorHAnsi" w:cstheme="minorHAnsi"/>
          <w:b/>
        </w:rPr>
        <w:t xml:space="preserve"> problémů se získáváním stavebních povolení vysoká pravděpodobnost, že jejich zahájení bude přesunuto do roku 2018</w:t>
      </w:r>
      <w:r w:rsidR="001A1F1E" w:rsidRPr="009D3C18">
        <w:rPr>
          <w:rFonts w:asciiTheme="minorHAnsi" w:hAnsiTheme="minorHAnsi" w:cstheme="minorHAnsi"/>
          <w:b/>
        </w:rPr>
        <w:t>.</w:t>
      </w:r>
      <w:r w:rsidR="001A1F1E">
        <w:rPr>
          <w:rFonts w:asciiTheme="minorHAnsi" w:hAnsiTheme="minorHAnsi" w:cstheme="minorHAnsi"/>
        </w:rPr>
        <w:t xml:space="preserve"> Například:</w:t>
      </w:r>
      <w:r w:rsidR="00DA3149">
        <w:rPr>
          <w:rFonts w:asciiTheme="minorHAnsi" w:hAnsiTheme="minorHAnsi" w:cstheme="minorHAnsi"/>
        </w:rPr>
        <w:t xml:space="preserve"> </w:t>
      </w:r>
      <w:r w:rsidR="002C5FAA">
        <w:rPr>
          <w:rFonts w:asciiTheme="minorHAnsi" w:hAnsiTheme="minorHAnsi" w:cstheme="minorHAnsi"/>
        </w:rPr>
        <w:t xml:space="preserve"> </w:t>
      </w:r>
    </w:p>
    <w:p w14:paraId="1C2A655A" w14:textId="2E35B13C" w:rsidR="00E4522E" w:rsidRDefault="00E4522E" w:rsidP="0018605C">
      <w:pPr>
        <w:ind w:left="851"/>
        <w:rPr>
          <w:rFonts w:asciiTheme="minorHAnsi" w:hAnsiTheme="minorHAnsi" w:cstheme="minorHAnsi"/>
        </w:rPr>
      </w:pPr>
    </w:p>
    <w:p w14:paraId="3EA81CB2" w14:textId="7839904E" w:rsidR="00F303FD" w:rsidRDefault="007C1F68" w:rsidP="007C1F68">
      <w:pPr>
        <w:ind w:left="993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E7012F">
        <w:rPr>
          <w:rFonts w:asciiTheme="minorHAnsi" w:hAnsiTheme="minorHAnsi" w:cstheme="minorHAnsi"/>
        </w:rPr>
        <w:t>U</w:t>
      </w:r>
      <w:r w:rsidR="0018605C">
        <w:rPr>
          <w:rFonts w:asciiTheme="minorHAnsi" w:hAnsiTheme="minorHAnsi" w:cstheme="minorHAnsi"/>
        </w:rPr>
        <w:t xml:space="preserve"> stavby D6 </w:t>
      </w:r>
      <w:r w:rsidR="00A01401">
        <w:rPr>
          <w:rFonts w:asciiTheme="minorHAnsi" w:hAnsiTheme="minorHAnsi" w:cstheme="minorHAnsi"/>
        </w:rPr>
        <w:t>Nové Strašecí – Řevničov s</w:t>
      </w:r>
      <w:r w:rsidR="00084027">
        <w:rPr>
          <w:rFonts w:asciiTheme="minorHAnsi" w:hAnsiTheme="minorHAnsi" w:cstheme="minorHAnsi"/>
        </w:rPr>
        <w:t> </w:t>
      </w:r>
      <w:r w:rsidR="00A01401">
        <w:rPr>
          <w:rFonts w:asciiTheme="minorHAnsi" w:hAnsiTheme="minorHAnsi" w:cstheme="minorHAnsi"/>
        </w:rPr>
        <w:t>předpokládanými</w:t>
      </w:r>
      <w:r w:rsidR="00084027">
        <w:rPr>
          <w:rFonts w:asciiTheme="minorHAnsi" w:hAnsiTheme="minorHAnsi" w:cstheme="minorHAnsi"/>
        </w:rPr>
        <w:t xml:space="preserve"> celkovými</w:t>
      </w:r>
      <w:r w:rsidR="00A01401">
        <w:rPr>
          <w:rFonts w:asciiTheme="minorHAnsi" w:hAnsiTheme="minorHAnsi" w:cstheme="minorHAnsi"/>
        </w:rPr>
        <w:t xml:space="preserve"> náklady 1</w:t>
      </w:r>
      <w:r w:rsidR="00A9695C">
        <w:rPr>
          <w:rFonts w:asciiTheme="minorHAnsi" w:hAnsiTheme="minorHAnsi" w:cstheme="minorHAnsi"/>
        </w:rPr>
        <w:t> </w:t>
      </w:r>
      <w:r w:rsidR="00A01401">
        <w:rPr>
          <w:rFonts w:asciiTheme="minorHAnsi" w:hAnsiTheme="minorHAnsi" w:cstheme="minorHAnsi"/>
        </w:rPr>
        <w:t>445</w:t>
      </w:r>
      <w:r w:rsidR="00A9695C">
        <w:rPr>
          <w:rFonts w:asciiTheme="minorHAnsi" w:hAnsiTheme="minorHAnsi" w:cstheme="minorHAnsi"/>
        </w:rPr>
        <w:t> </w:t>
      </w:r>
      <w:r w:rsidR="00A01401">
        <w:rPr>
          <w:rFonts w:asciiTheme="minorHAnsi" w:hAnsiTheme="minorHAnsi" w:cstheme="minorHAnsi"/>
        </w:rPr>
        <w:t>mil. Kč</w:t>
      </w:r>
      <w:r w:rsidR="0018605C">
        <w:rPr>
          <w:rFonts w:asciiTheme="minorHAnsi" w:hAnsiTheme="minorHAnsi" w:cstheme="minorHAnsi"/>
        </w:rPr>
        <w:t xml:space="preserve"> podalo ŘSD žádost o vydání stavebního povolení </w:t>
      </w:r>
      <w:r w:rsidR="00A01401">
        <w:rPr>
          <w:rFonts w:asciiTheme="minorHAnsi" w:hAnsiTheme="minorHAnsi" w:cstheme="minorHAnsi"/>
        </w:rPr>
        <w:t>31</w:t>
      </w:r>
      <w:r w:rsidR="0018605C">
        <w:rPr>
          <w:rFonts w:asciiTheme="minorHAnsi" w:hAnsiTheme="minorHAnsi" w:cstheme="minorHAnsi"/>
        </w:rPr>
        <w:t xml:space="preserve">. </w:t>
      </w:r>
      <w:r w:rsidR="00A01401">
        <w:rPr>
          <w:rFonts w:asciiTheme="minorHAnsi" w:hAnsiTheme="minorHAnsi" w:cstheme="minorHAnsi"/>
        </w:rPr>
        <w:t>5</w:t>
      </w:r>
      <w:r w:rsidR="0018605C">
        <w:rPr>
          <w:rFonts w:asciiTheme="minorHAnsi" w:hAnsiTheme="minorHAnsi" w:cstheme="minorHAnsi"/>
        </w:rPr>
        <w:t>. 2017,</w:t>
      </w:r>
      <w:r w:rsidR="004D012A">
        <w:rPr>
          <w:rFonts w:asciiTheme="minorHAnsi" w:hAnsiTheme="minorHAnsi" w:cstheme="minorHAnsi"/>
        </w:rPr>
        <w:t xml:space="preserve"> avšak</w:t>
      </w:r>
      <w:r w:rsidR="00A01401">
        <w:rPr>
          <w:rFonts w:asciiTheme="minorHAnsi" w:hAnsiTheme="minorHAnsi" w:cstheme="minorHAnsi"/>
        </w:rPr>
        <w:t xml:space="preserve"> potřebnou výjimku v oblasti ochrany zvlášť chráněných druhů rostlin a živočichů</w:t>
      </w:r>
      <w:r w:rsidR="00DA00DF">
        <w:rPr>
          <w:rFonts w:asciiTheme="minorHAnsi" w:hAnsiTheme="minorHAnsi" w:cstheme="minorHAnsi"/>
        </w:rPr>
        <w:t xml:space="preserve"> doplnilo až po</w:t>
      </w:r>
      <w:r w:rsidR="00F303FD">
        <w:rPr>
          <w:rFonts w:asciiTheme="minorHAnsi" w:hAnsiTheme="minorHAnsi" w:cstheme="minorHAnsi"/>
        </w:rPr>
        <w:t xml:space="preserve">té. </w:t>
      </w:r>
      <w:r w:rsidR="002F5E7E">
        <w:rPr>
          <w:rFonts w:asciiTheme="minorHAnsi" w:hAnsiTheme="minorHAnsi" w:cstheme="minorHAnsi"/>
        </w:rPr>
        <w:t xml:space="preserve">Stavební povolení MD </w:t>
      </w:r>
      <w:r w:rsidR="00F303FD">
        <w:rPr>
          <w:rFonts w:asciiTheme="minorHAnsi" w:hAnsiTheme="minorHAnsi" w:cstheme="minorHAnsi"/>
        </w:rPr>
        <w:t xml:space="preserve">do konce září 2017 </w:t>
      </w:r>
      <w:r w:rsidR="002F5E7E">
        <w:rPr>
          <w:rFonts w:asciiTheme="minorHAnsi" w:hAnsiTheme="minorHAnsi" w:cstheme="minorHAnsi"/>
        </w:rPr>
        <w:t>nevydalo</w:t>
      </w:r>
      <w:r w:rsidR="00F303FD">
        <w:rPr>
          <w:rFonts w:asciiTheme="minorHAnsi" w:hAnsiTheme="minorHAnsi" w:cstheme="minorHAnsi"/>
        </w:rPr>
        <w:t xml:space="preserve">. </w:t>
      </w:r>
    </w:p>
    <w:p w14:paraId="7052BF86" w14:textId="2BE4B50A" w:rsidR="002F5E7E" w:rsidRDefault="007C1F68" w:rsidP="007C1F68">
      <w:pPr>
        <w:ind w:left="993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2F5E7E">
        <w:rPr>
          <w:rFonts w:asciiTheme="minorHAnsi" w:hAnsiTheme="minorHAnsi" w:cstheme="minorHAnsi"/>
        </w:rPr>
        <w:t>Na stavbu D11 Hradec K</w:t>
      </w:r>
      <w:r w:rsidR="00F303FD">
        <w:rPr>
          <w:rFonts w:asciiTheme="minorHAnsi" w:hAnsiTheme="minorHAnsi" w:cstheme="minorHAnsi"/>
        </w:rPr>
        <w:t>rálové – Smiřice s</w:t>
      </w:r>
      <w:r w:rsidR="00084027">
        <w:rPr>
          <w:rFonts w:asciiTheme="minorHAnsi" w:hAnsiTheme="minorHAnsi" w:cstheme="minorHAnsi"/>
        </w:rPr>
        <w:t> </w:t>
      </w:r>
      <w:r w:rsidR="00F303FD">
        <w:rPr>
          <w:rFonts w:asciiTheme="minorHAnsi" w:hAnsiTheme="minorHAnsi" w:cstheme="minorHAnsi"/>
        </w:rPr>
        <w:t>předpokládanými</w:t>
      </w:r>
      <w:r w:rsidR="00084027">
        <w:rPr>
          <w:rFonts w:asciiTheme="minorHAnsi" w:hAnsiTheme="minorHAnsi" w:cstheme="minorHAnsi"/>
        </w:rPr>
        <w:t xml:space="preserve"> celkovými</w:t>
      </w:r>
      <w:r w:rsidR="00F303FD">
        <w:rPr>
          <w:rFonts w:asciiTheme="minorHAnsi" w:hAnsiTheme="minorHAnsi" w:cstheme="minorHAnsi"/>
        </w:rPr>
        <w:t xml:space="preserve"> náklady 9 064 mil. Kč vydalo MD stavební povolení 1. 6. 2017, ale jen na její první část. </w:t>
      </w:r>
      <w:r w:rsidR="002F5E7E">
        <w:rPr>
          <w:rFonts w:asciiTheme="minorHAnsi" w:hAnsiTheme="minorHAnsi" w:cstheme="minorHAnsi"/>
        </w:rPr>
        <w:t>Proti stavebnímu povolení byl podán rozklad</w:t>
      </w:r>
      <w:r w:rsidR="00E7632F">
        <w:rPr>
          <w:rFonts w:asciiTheme="minorHAnsi" w:hAnsiTheme="minorHAnsi" w:cstheme="minorHAnsi"/>
        </w:rPr>
        <w:t xml:space="preserve"> (viz i níže bod 2</w:t>
      </w:r>
      <w:r w:rsidR="004D012A">
        <w:rPr>
          <w:rFonts w:asciiTheme="minorHAnsi" w:hAnsiTheme="minorHAnsi" w:cstheme="minorHAnsi"/>
        </w:rPr>
        <w:t>.3</w:t>
      </w:r>
      <w:r w:rsidR="00737997">
        <w:rPr>
          <w:rFonts w:asciiTheme="minorHAnsi" w:hAnsiTheme="minorHAnsi" w:cstheme="minorHAnsi"/>
        </w:rPr>
        <w:t>)</w:t>
      </w:r>
      <w:r w:rsidR="002F5E7E">
        <w:rPr>
          <w:rFonts w:asciiTheme="minorHAnsi" w:hAnsiTheme="minorHAnsi" w:cstheme="minorHAnsi"/>
        </w:rPr>
        <w:t>, o kterém MD do konce září 2017 nerozhodlo.</w:t>
      </w:r>
    </w:p>
    <w:p w14:paraId="5CDD23A9" w14:textId="367CBCED" w:rsidR="0018605C" w:rsidRDefault="007C1F68" w:rsidP="007C1F68">
      <w:pPr>
        <w:ind w:left="993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E7632F">
        <w:rPr>
          <w:rFonts w:asciiTheme="minorHAnsi" w:hAnsiTheme="minorHAnsi" w:cstheme="minorHAnsi"/>
        </w:rPr>
        <w:t>U stavby D11</w:t>
      </w:r>
      <w:r w:rsidR="002F5E7E">
        <w:rPr>
          <w:rFonts w:asciiTheme="minorHAnsi" w:hAnsiTheme="minorHAnsi" w:cstheme="minorHAnsi"/>
        </w:rPr>
        <w:t xml:space="preserve"> Smiřice – Jaroměř s</w:t>
      </w:r>
      <w:r w:rsidR="00084027">
        <w:rPr>
          <w:rFonts w:asciiTheme="minorHAnsi" w:hAnsiTheme="minorHAnsi" w:cstheme="minorHAnsi"/>
        </w:rPr>
        <w:t> </w:t>
      </w:r>
      <w:r w:rsidR="002F5E7E">
        <w:rPr>
          <w:rFonts w:asciiTheme="minorHAnsi" w:hAnsiTheme="minorHAnsi" w:cstheme="minorHAnsi"/>
        </w:rPr>
        <w:t>předpokládanými</w:t>
      </w:r>
      <w:r w:rsidR="00084027">
        <w:rPr>
          <w:rFonts w:asciiTheme="minorHAnsi" w:hAnsiTheme="minorHAnsi" w:cstheme="minorHAnsi"/>
        </w:rPr>
        <w:t xml:space="preserve"> celkovými</w:t>
      </w:r>
      <w:r w:rsidR="002F5E7E">
        <w:rPr>
          <w:rFonts w:asciiTheme="minorHAnsi" w:hAnsiTheme="minorHAnsi" w:cstheme="minorHAnsi"/>
        </w:rPr>
        <w:t xml:space="preserve"> náklady 6 477</w:t>
      </w:r>
      <w:r w:rsidR="008F0045">
        <w:rPr>
          <w:rFonts w:asciiTheme="minorHAnsi" w:hAnsiTheme="minorHAnsi" w:cstheme="minorHAnsi"/>
        </w:rPr>
        <w:t> </w:t>
      </w:r>
      <w:r w:rsidR="002F5E7E">
        <w:rPr>
          <w:rFonts w:asciiTheme="minorHAnsi" w:hAnsiTheme="minorHAnsi" w:cstheme="minorHAnsi"/>
        </w:rPr>
        <w:t>mil.</w:t>
      </w:r>
      <w:r w:rsidR="008F0045">
        <w:rPr>
          <w:rFonts w:asciiTheme="minorHAnsi" w:hAnsiTheme="minorHAnsi" w:cstheme="minorHAnsi"/>
        </w:rPr>
        <w:t> </w:t>
      </w:r>
      <w:r w:rsidR="002F5E7E">
        <w:rPr>
          <w:rFonts w:asciiTheme="minorHAnsi" w:hAnsiTheme="minorHAnsi" w:cstheme="minorHAnsi"/>
        </w:rPr>
        <w:t>Kč bylo vykoupeno 97 % pozemků, probíhala vyvlastňovací řízení a</w:t>
      </w:r>
      <w:r w:rsidR="008F0045">
        <w:rPr>
          <w:rFonts w:asciiTheme="minorHAnsi" w:hAnsiTheme="minorHAnsi" w:cstheme="minorHAnsi"/>
        </w:rPr>
        <w:t> </w:t>
      </w:r>
      <w:r w:rsidR="002F5E7E">
        <w:rPr>
          <w:rFonts w:asciiTheme="minorHAnsi" w:hAnsiTheme="minorHAnsi" w:cstheme="minorHAnsi"/>
        </w:rPr>
        <w:t>řešení dědictví. ŘSD podalo žádost o vydání stavebního povolení v lednu 2017. Stavební povolení MD do konce září 2017 nevydalo.</w:t>
      </w:r>
      <w:r>
        <w:rPr>
          <w:rFonts w:asciiTheme="minorHAnsi" w:hAnsiTheme="minorHAnsi" w:cstheme="minorHAnsi"/>
        </w:rPr>
        <w:t xml:space="preserve"> </w:t>
      </w:r>
    </w:p>
    <w:p w14:paraId="1484870F" w14:textId="1664017D" w:rsidR="0018605C" w:rsidRDefault="0018605C" w:rsidP="00D25990">
      <w:pPr>
        <w:rPr>
          <w:rFonts w:asciiTheme="minorHAnsi" w:hAnsiTheme="minorHAnsi" w:cstheme="minorHAnsi"/>
        </w:rPr>
      </w:pPr>
    </w:p>
    <w:p w14:paraId="30C5CBC2" w14:textId="432FCC29" w:rsidR="000D098D" w:rsidRDefault="00373293" w:rsidP="0037329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8 staveb</w:t>
      </w:r>
      <w:r w:rsidR="004D012A">
        <w:rPr>
          <w:rFonts w:asciiTheme="minorHAnsi" w:hAnsiTheme="minorHAnsi" w:cstheme="minorHAnsi"/>
        </w:rPr>
        <w:t xml:space="preserve"> s předpokládaným</w:t>
      </w:r>
      <w:r>
        <w:rPr>
          <w:rFonts w:asciiTheme="minorHAnsi" w:hAnsiTheme="minorHAnsi" w:cstheme="minorHAnsi"/>
        </w:rPr>
        <w:t xml:space="preserve"> zahájení</w:t>
      </w:r>
      <w:r w:rsidR="004D012A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 realizace v roce 2017 a u 4 staveb</w:t>
      </w:r>
      <w:r w:rsidR="004D012A">
        <w:rPr>
          <w:rFonts w:asciiTheme="minorHAnsi" w:hAnsiTheme="minorHAnsi" w:cstheme="minorHAnsi"/>
        </w:rPr>
        <w:t xml:space="preserve"> s předpokládaným</w:t>
      </w:r>
      <w:r>
        <w:rPr>
          <w:rFonts w:asciiTheme="minorHAnsi" w:hAnsiTheme="minorHAnsi" w:cstheme="minorHAnsi"/>
        </w:rPr>
        <w:t xml:space="preserve"> zahájení</w:t>
      </w:r>
      <w:r w:rsidR="004D012A">
        <w:rPr>
          <w:rFonts w:asciiTheme="minorHAnsi" w:hAnsiTheme="minorHAnsi" w:cstheme="minorHAnsi"/>
        </w:rPr>
        <w:t xml:space="preserve">m realizace v roce 2018 </w:t>
      </w:r>
      <w:r w:rsidR="00C0731F">
        <w:rPr>
          <w:rFonts w:asciiTheme="minorHAnsi" w:hAnsiTheme="minorHAnsi" w:cstheme="minorHAnsi"/>
        </w:rPr>
        <w:t>probíhala</w:t>
      </w:r>
      <w:r>
        <w:rPr>
          <w:rFonts w:asciiTheme="minorHAnsi" w:hAnsiTheme="minorHAnsi" w:cstheme="minorHAnsi"/>
        </w:rPr>
        <w:t xml:space="preserve"> v době kontroly zadávací řízení na výběr dodavatele stav</w:t>
      </w:r>
      <w:r w:rsidR="00232E20">
        <w:rPr>
          <w:rFonts w:asciiTheme="minorHAnsi" w:hAnsiTheme="minorHAnsi" w:cstheme="minorHAnsi"/>
        </w:rPr>
        <w:t>ebních prací, která ŘSD zahájilo</w:t>
      </w:r>
      <w:r>
        <w:rPr>
          <w:rFonts w:asciiTheme="minorHAnsi" w:hAnsiTheme="minorHAnsi" w:cstheme="minorHAnsi"/>
        </w:rPr>
        <w:t xml:space="preserve">, přestože na ně nemělo pravomocná stavební povolení. </w:t>
      </w:r>
      <w:r w:rsidR="002670D5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 stavb</w:t>
      </w:r>
      <w:r w:rsidR="002670D5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D49 Hulín – Fryšták s předpokládaným zahájením realizace v roce 2018</w:t>
      </w:r>
      <w:r w:rsidR="004D012A">
        <w:rPr>
          <w:rFonts w:asciiTheme="minorHAnsi" w:hAnsiTheme="minorHAnsi" w:cstheme="minorHAnsi"/>
        </w:rPr>
        <w:t>, u které ŘSD</w:t>
      </w:r>
      <w:r>
        <w:rPr>
          <w:rFonts w:asciiTheme="minorHAnsi" w:hAnsiTheme="minorHAnsi" w:cstheme="minorHAnsi"/>
        </w:rPr>
        <w:t xml:space="preserve"> </w:t>
      </w:r>
      <w:r w:rsidR="004D012A">
        <w:rPr>
          <w:rFonts w:asciiTheme="minorHAnsi" w:hAnsiTheme="minorHAnsi" w:cstheme="minorHAnsi"/>
        </w:rPr>
        <w:t xml:space="preserve">dokončilo </w:t>
      </w:r>
      <w:r>
        <w:rPr>
          <w:rFonts w:asciiTheme="minorHAnsi" w:hAnsiTheme="minorHAnsi" w:cstheme="minorHAnsi"/>
        </w:rPr>
        <w:t>zadávací řízení v roce 2008</w:t>
      </w:r>
      <w:r w:rsidR="004D012A">
        <w:rPr>
          <w:rFonts w:asciiTheme="minorHAnsi" w:hAnsiTheme="minorHAnsi" w:cstheme="minorHAnsi"/>
        </w:rPr>
        <w:t>, p</w:t>
      </w:r>
      <w:r w:rsidR="000D098D">
        <w:rPr>
          <w:rFonts w:asciiTheme="minorHAnsi" w:hAnsiTheme="minorHAnsi" w:cstheme="minorHAnsi"/>
        </w:rPr>
        <w:t>robíhalo v době kontroly ještě</w:t>
      </w:r>
      <w:r w:rsidR="002D5029">
        <w:rPr>
          <w:rFonts w:asciiTheme="minorHAnsi" w:hAnsiTheme="minorHAnsi" w:cstheme="minorHAnsi"/>
        </w:rPr>
        <w:t xml:space="preserve"> stavební řízení (viz níže bod 4</w:t>
      </w:r>
      <w:r w:rsidR="000D098D">
        <w:rPr>
          <w:rFonts w:asciiTheme="minorHAnsi" w:hAnsiTheme="minorHAnsi" w:cstheme="minorHAnsi"/>
        </w:rPr>
        <w:t>.5).</w:t>
      </w:r>
    </w:p>
    <w:p w14:paraId="50C63892" w14:textId="77777777" w:rsidR="000D098D" w:rsidRDefault="000D098D" w:rsidP="00373293">
      <w:pPr>
        <w:jc w:val="both"/>
        <w:rPr>
          <w:rFonts w:asciiTheme="minorHAnsi" w:hAnsiTheme="minorHAnsi" w:cstheme="minorHAnsi"/>
        </w:rPr>
      </w:pPr>
    </w:p>
    <w:p w14:paraId="1998E23D" w14:textId="112593F4" w:rsidR="004204A7" w:rsidRPr="004204A7" w:rsidRDefault="004204A7" w:rsidP="00D2599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2. Příprava výstavby dálnic</w:t>
      </w:r>
    </w:p>
    <w:p w14:paraId="2DED37BC" w14:textId="51B5491F" w:rsidR="004204A7" w:rsidRDefault="004204A7" w:rsidP="00D25990">
      <w:pPr>
        <w:rPr>
          <w:rFonts w:asciiTheme="minorHAnsi" w:hAnsiTheme="minorHAnsi" w:cstheme="minorHAnsi"/>
        </w:rPr>
      </w:pPr>
    </w:p>
    <w:p w14:paraId="6412FC23" w14:textId="497F3959" w:rsidR="00511710" w:rsidRDefault="00D351E8" w:rsidP="0051171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2.1 </w:t>
      </w:r>
      <w:r>
        <w:rPr>
          <w:rFonts w:asciiTheme="minorHAnsi" w:hAnsiTheme="minorHAnsi" w:cstheme="minorHAnsi"/>
        </w:rPr>
        <w:t xml:space="preserve">V návaznosti na řízení Evropské komise pro porušení </w:t>
      </w:r>
      <w:r w:rsidRPr="00D351E8">
        <w:rPr>
          <w:rFonts w:asciiTheme="minorHAnsi" w:hAnsiTheme="minorHAnsi" w:cstheme="minorHAnsi"/>
        </w:rPr>
        <w:t>směrnice</w:t>
      </w:r>
      <w:r w:rsidR="00421482">
        <w:rPr>
          <w:rFonts w:asciiTheme="minorHAnsi" w:hAnsiTheme="minorHAnsi" w:cstheme="minorHAnsi"/>
        </w:rPr>
        <w:t xml:space="preserve"> Evropského parlamentu a </w:t>
      </w:r>
      <w:r w:rsidR="002670D5">
        <w:rPr>
          <w:rFonts w:asciiTheme="minorHAnsi" w:hAnsiTheme="minorHAnsi" w:cstheme="minorHAnsi"/>
        </w:rPr>
        <w:t>R</w:t>
      </w:r>
      <w:r w:rsidR="00421482" w:rsidRPr="00421482">
        <w:rPr>
          <w:rFonts w:asciiTheme="minorHAnsi" w:hAnsiTheme="minorHAnsi" w:cstheme="minorHAnsi"/>
        </w:rPr>
        <w:t xml:space="preserve">ady </w:t>
      </w:r>
      <w:r w:rsidRPr="00D351E8">
        <w:rPr>
          <w:rFonts w:asciiTheme="minorHAnsi" w:hAnsiTheme="minorHAnsi" w:cstheme="minorHAnsi"/>
        </w:rPr>
        <w:t>2011/92/EU</w:t>
      </w:r>
      <w:r w:rsidRPr="00D351E8">
        <w:rPr>
          <w:rStyle w:val="Znakapoznpodarou"/>
          <w:rFonts w:asciiTheme="minorHAnsi" w:hAnsiTheme="minorHAnsi" w:cstheme="minorHAnsi"/>
        </w:rPr>
        <w:footnoteReference w:id="13"/>
      </w:r>
      <w:r w:rsidRPr="000717D9">
        <w:t xml:space="preserve"> </w:t>
      </w:r>
      <w:r>
        <w:rPr>
          <w:rFonts w:asciiTheme="minorHAnsi" w:hAnsiTheme="minorHAnsi" w:cstheme="minorHAnsi"/>
        </w:rPr>
        <w:t>zahájené v dubnu 2013</w:t>
      </w:r>
      <w:r w:rsidR="00421482">
        <w:rPr>
          <w:rFonts w:asciiTheme="minorHAnsi" w:hAnsiTheme="minorHAnsi" w:cstheme="minorHAnsi"/>
        </w:rPr>
        <w:t xml:space="preserve"> byl s účinností od 1. 4. 2015 novelizován zákon č. 100/2001 Sb.</w:t>
      </w:r>
      <w:r w:rsidR="00421482">
        <w:rPr>
          <w:rStyle w:val="Znakapoznpodarou"/>
          <w:rFonts w:asciiTheme="minorHAnsi" w:hAnsiTheme="minorHAnsi" w:cstheme="minorHAnsi"/>
        </w:rPr>
        <w:footnoteReference w:id="14"/>
      </w:r>
      <w:r w:rsidR="00421482">
        <w:rPr>
          <w:rFonts w:asciiTheme="minorHAnsi" w:hAnsiTheme="minorHAnsi" w:cstheme="minorHAnsi"/>
        </w:rPr>
        <w:t>. Novelou byla stanovena povinnost dokončit započaté procesy posuzování vlivů na životní prostředí podle nové právní úpravy a za</w:t>
      </w:r>
      <w:r w:rsidR="00DF2C55">
        <w:rPr>
          <w:rFonts w:asciiTheme="minorHAnsi" w:hAnsiTheme="minorHAnsi" w:cstheme="minorHAnsi"/>
        </w:rPr>
        <w:t>vedena</w:t>
      </w:r>
      <w:r w:rsidR="00421482">
        <w:rPr>
          <w:rFonts w:asciiTheme="minorHAnsi" w:hAnsiTheme="minorHAnsi" w:cstheme="minorHAnsi"/>
        </w:rPr>
        <w:t xml:space="preserve"> povinnost získat </w:t>
      </w:r>
      <w:r w:rsidR="00DF2C55">
        <w:rPr>
          <w:rFonts w:asciiTheme="minorHAnsi" w:hAnsiTheme="minorHAnsi" w:cstheme="minorHAnsi"/>
        </w:rPr>
        <w:t>závazné stanovisko k</w:t>
      </w:r>
      <w:r w:rsidR="00421482" w:rsidRPr="00421482">
        <w:rPr>
          <w:rFonts w:asciiTheme="minorHAnsi" w:hAnsiTheme="minorHAnsi" w:cstheme="minorHAnsi"/>
        </w:rPr>
        <w:t xml:space="preserve"> ověření změn záměru</w:t>
      </w:r>
      <w:r w:rsidR="00DF2C55">
        <w:rPr>
          <w:rFonts w:asciiTheme="minorHAnsi" w:hAnsiTheme="minorHAnsi" w:cstheme="minorHAnsi"/>
        </w:rPr>
        <w:t xml:space="preserve"> (§ 9a odst. 4 a 5 zákona č. 100/2001 Sb.).</w:t>
      </w:r>
      <w:r w:rsidR="00511710">
        <w:rPr>
          <w:rFonts w:asciiTheme="minorHAnsi" w:hAnsiTheme="minorHAnsi" w:cstheme="minorHAnsi"/>
        </w:rPr>
        <w:t xml:space="preserve"> </w:t>
      </w:r>
    </w:p>
    <w:p w14:paraId="778DC885" w14:textId="77777777" w:rsidR="00511710" w:rsidRDefault="00511710" w:rsidP="00511710">
      <w:pPr>
        <w:jc w:val="both"/>
        <w:rPr>
          <w:rFonts w:asciiTheme="minorHAnsi" w:hAnsiTheme="minorHAnsi" w:cstheme="minorHAnsi"/>
        </w:rPr>
      </w:pPr>
    </w:p>
    <w:p w14:paraId="33BAC410" w14:textId="78CE0695" w:rsidR="00A35549" w:rsidRDefault="00511710" w:rsidP="0051171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Ve vazbě na novelu zákona č. 100/2001 Sb.</w:t>
      </w:r>
      <w:r w:rsidR="006401FC">
        <w:rPr>
          <w:rFonts w:asciiTheme="minorHAnsi" w:hAnsiTheme="minorHAnsi" w:cstheme="minorHAnsi"/>
        </w:rPr>
        <w:t xml:space="preserve"> stanovila vláda </w:t>
      </w:r>
      <w:r>
        <w:rPr>
          <w:rFonts w:asciiTheme="minorHAnsi" w:hAnsiTheme="minorHAnsi" w:cstheme="minorHAnsi"/>
        </w:rPr>
        <w:t>na základě návrhu MD prioritní záměry 12 staveb dálnic</w:t>
      </w:r>
      <w:r w:rsidR="00820E82">
        <w:rPr>
          <w:rStyle w:val="Znakapoznpodarou"/>
          <w:rFonts w:asciiTheme="minorHAnsi" w:hAnsiTheme="minorHAnsi" w:cstheme="minorHAnsi"/>
        </w:rPr>
        <w:footnoteReference w:id="15"/>
      </w:r>
      <w:r w:rsidR="00820E82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Ministerstvo životního prostředí</w:t>
      </w:r>
      <w:r w:rsidR="00820E82">
        <w:rPr>
          <w:rFonts w:asciiTheme="minorHAnsi" w:hAnsiTheme="minorHAnsi" w:cstheme="minorHAnsi"/>
        </w:rPr>
        <w:t xml:space="preserve"> k nim</w:t>
      </w:r>
      <w:r>
        <w:rPr>
          <w:rFonts w:asciiTheme="minorHAnsi" w:hAnsiTheme="minorHAnsi" w:cstheme="minorHAnsi"/>
        </w:rPr>
        <w:t xml:space="preserve"> vydalo v období listopad 2016 – únor 2017 souhlasná závazná stanoviska</w:t>
      </w:r>
      <w:r w:rsidR="00A35549">
        <w:rPr>
          <w:rFonts w:asciiTheme="minorHAnsi" w:hAnsiTheme="minorHAnsi" w:cstheme="minorHAnsi"/>
        </w:rPr>
        <w:t xml:space="preserve"> (jejich platnost je 5 let)</w:t>
      </w:r>
      <w:r>
        <w:rPr>
          <w:rFonts w:asciiTheme="minorHAnsi" w:hAnsiTheme="minorHAnsi" w:cstheme="minorHAnsi"/>
        </w:rPr>
        <w:t xml:space="preserve">. Šlo o stavby, které měly </w:t>
      </w:r>
      <w:r w:rsidR="00972215">
        <w:rPr>
          <w:rFonts w:asciiTheme="minorHAnsi" w:hAnsiTheme="minorHAnsi" w:cstheme="minorHAnsi"/>
        </w:rPr>
        <w:t xml:space="preserve">být </w:t>
      </w:r>
      <w:r>
        <w:rPr>
          <w:rFonts w:asciiTheme="minorHAnsi" w:hAnsiTheme="minorHAnsi" w:cstheme="minorHAnsi"/>
        </w:rPr>
        <w:t>podle harmonogramu v </w:t>
      </w:r>
      <w:r w:rsidRPr="00511710">
        <w:rPr>
          <w:rFonts w:asciiTheme="minorHAnsi" w:hAnsiTheme="minorHAnsi" w:cstheme="minorHAnsi"/>
          <w:i/>
        </w:rPr>
        <w:t>Dopravních sektorových strategiích 2</w:t>
      </w:r>
      <w:r w:rsidR="00232E20">
        <w:rPr>
          <w:rFonts w:asciiTheme="minorHAnsi" w:hAnsiTheme="minorHAnsi" w:cstheme="minorHAnsi"/>
          <w:i/>
        </w:rPr>
        <w:t>.</w:t>
      </w:r>
      <w:r w:rsidRPr="00511710">
        <w:rPr>
          <w:rFonts w:asciiTheme="minorHAnsi" w:hAnsiTheme="minorHAnsi" w:cstheme="minorHAnsi"/>
          <w:i/>
        </w:rPr>
        <w:t xml:space="preserve"> fáze</w:t>
      </w:r>
      <w:r>
        <w:rPr>
          <w:rFonts w:asciiTheme="minorHAnsi" w:hAnsiTheme="minorHAnsi" w:cstheme="minorHAnsi"/>
        </w:rPr>
        <w:t xml:space="preserve"> (viz výše bod 1.2) </w:t>
      </w:r>
      <w:r w:rsidR="00972215">
        <w:rPr>
          <w:rFonts w:asciiTheme="minorHAnsi" w:hAnsiTheme="minorHAnsi" w:cstheme="minorHAnsi"/>
        </w:rPr>
        <w:t>zahájeny</w:t>
      </w:r>
      <w:r w:rsidR="00820E82">
        <w:rPr>
          <w:rFonts w:asciiTheme="minorHAnsi" w:hAnsiTheme="minorHAnsi" w:cstheme="minorHAnsi"/>
        </w:rPr>
        <w:t xml:space="preserve"> v letech 2015 a 2016, resp. jedna stavba</w:t>
      </w:r>
      <w:r>
        <w:rPr>
          <w:rFonts w:asciiTheme="minorHAnsi" w:hAnsiTheme="minorHAnsi" w:cstheme="minorHAnsi"/>
        </w:rPr>
        <w:t xml:space="preserve"> v roce 2013.</w:t>
      </w:r>
      <w:r w:rsidR="00820E82">
        <w:rPr>
          <w:rFonts w:asciiTheme="minorHAnsi" w:hAnsiTheme="minorHAnsi" w:cstheme="minorHAnsi"/>
        </w:rPr>
        <w:t xml:space="preserve"> </w:t>
      </w:r>
    </w:p>
    <w:p w14:paraId="575E436E" w14:textId="77777777" w:rsidR="00A35549" w:rsidRDefault="00A35549" w:rsidP="00511710">
      <w:pPr>
        <w:jc w:val="both"/>
        <w:rPr>
          <w:rFonts w:asciiTheme="minorHAnsi" w:hAnsiTheme="minorHAnsi" w:cstheme="minorHAnsi"/>
        </w:rPr>
      </w:pPr>
    </w:p>
    <w:p w14:paraId="1382D2D8" w14:textId="2493DBD6" w:rsidR="00421482" w:rsidRPr="00511710" w:rsidRDefault="00A35549" w:rsidP="00511710">
      <w:pPr>
        <w:jc w:val="both"/>
        <w:rPr>
          <w:rFonts w:asciiTheme="minorHAnsi" w:hAnsiTheme="minorHAnsi" w:cstheme="minorHAnsi"/>
        </w:rPr>
      </w:pPr>
      <w:r w:rsidRPr="00A35549">
        <w:rPr>
          <w:rFonts w:asciiTheme="minorHAnsi" w:hAnsiTheme="minorHAnsi" w:cstheme="minorHAnsi"/>
          <w:b/>
        </w:rPr>
        <w:t>V době kontroly nebylo na žádnou z prioritních staveb vydáno pravomocné stavební povolení</w:t>
      </w:r>
      <w:r w:rsidRPr="00EE4031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</w:rPr>
        <w:t xml:space="preserve"> Hlavním důvodem byla nedokončená majetkoprávní příprava staveb a s tím související probíhající vyvlastňovací řízení. Kromě toho je podle MD dalším rizikem, které může významně oddálit zahájení realizace těchto staveb,</w:t>
      </w:r>
      <w:r w:rsidR="00737997">
        <w:rPr>
          <w:rFonts w:asciiTheme="minorHAnsi" w:hAnsiTheme="minorHAnsi" w:cstheme="minorHAnsi"/>
        </w:rPr>
        <w:t xml:space="preserve"> průběh</w:t>
      </w:r>
      <w:r>
        <w:rPr>
          <w:rFonts w:asciiTheme="minorHAnsi" w:hAnsiTheme="minorHAnsi" w:cstheme="minorHAnsi"/>
        </w:rPr>
        <w:t xml:space="preserve"> odvolání v navazujících řízeních, zejména </w:t>
      </w:r>
      <w:r w:rsidR="00737997">
        <w:rPr>
          <w:rFonts w:asciiTheme="minorHAnsi" w:hAnsiTheme="minorHAnsi" w:cstheme="minorHAnsi"/>
        </w:rPr>
        <w:t>pro vydání stavebního povolení, jak k tomu již u některých staveb došlo (např. v červnu 2017 u stavby D11 Hradec Králové – Smiřice). V rámci odvolání byl mj.</w:t>
      </w:r>
      <w:r w:rsidR="00C81800">
        <w:rPr>
          <w:rFonts w:asciiTheme="minorHAnsi" w:hAnsiTheme="minorHAnsi" w:cstheme="minorHAnsi"/>
        </w:rPr>
        <w:t> </w:t>
      </w:r>
      <w:r w:rsidR="00737997">
        <w:rPr>
          <w:rFonts w:asciiTheme="minorHAnsi" w:hAnsiTheme="minorHAnsi" w:cstheme="minorHAnsi"/>
        </w:rPr>
        <w:t xml:space="preserve">požadován přezkum souhlasných závazných stanovisek.  </w:t>
      </w:r>
    </w:p>
    <w:p w14:paraId="40B99844" w14:textId="7256E758" w:rsidR="00D351E8" w:rsidRDefault="00D351E8" w:rsidP="00D25990">
      <w:pPr>
        <w:rPr>
          <w:rFonts w:asciiTheme="minorHAnsi" w:hAnsiTheme="minorHAnsi" w:cstheme="minorHAnsi"/>
        </w:rPr>
      </w:pPr>
    </w:p>
    <w:p w14:paraId="3EAD1D43" w14:textId="6FBA0CC6" w:rsidR="003D2262" w:rsidRDefault="00070D38" w:rsidP="003D226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ostatních staveb musí být proces posuzování vlivů na životní prostředí opakován. </w:t>
      </w:r>
      <w:r w:rsidR="003D2262">
        <w:rPr>
          <w:rFonts w:asciiTheme="minorHAnsi" w:hAnsiTheme="minorHAnsi" w:cstheme="minorHAnsi"/>
        </w:rPr>
        <w:t>ŘSD</w:t>
      </w:r>
      <w:r w:rsidR="00EB3E02">
        <w:rPr>
          <w:rFonts w:asciiTheme="minorHAnsi" w:hAnsiTheme="minorHAnsi" w:cstheme="minorHAnsi"/>
        </w:rPr>
        <w:t xml:space="preserve"> </w:t>
      </w:r>
      <w:r w:rsidR="003D2262">
        <w:rPr>
          <w:rFonts w:asciiTheme="minorHAnsi" w:hAnsiTheme="minorHAnsi" w:cstheme="minorHAnsi"/>
        </w:rPr>
        <w:t>situaci řešilo tím, že současně s přípravou opakování posuzování vlivů na životní prostředí pokračovalo v přípravě staveb</w:t>
      </w:r>
      <w:r w:rsidR="00EB3E02">
        <w:rPr>
          <w:rStyle w:val="Znakapoznpodarou"/>
          <w:rFonts w:asciiTheme="minorHAnsi" w:hAnsiTheme="minorHAnsi" w:cstheme="minorHAnsi"/>
        </w:rPr>
        <w:footnoteReference w:id="16"/>
      </w:r>
      <w:r w:rsidR="00EB3E02">
        <w:rPr>
          <w:rFonts w:asciiTheme="minorHAnsi" w:hAnsiTheme="minorHAnsi" w:cstheme="minorHAnsi"/>
        </w:rPr>
        <w:t>. N</w:t>
      </w:r>
      <w:r w:rsidR="00C0731F">
        <w:rPr>
          <w:rFonts w:asciiTheme="minorHAnsi" w:hAnsiTheme="minorHAnsi" w:cstheme="minorHAnsi"/>
        </w:rPr>
        <w:t>apříklad u osmi staveb, které již měly</w:t>
      </w:r>
      <w:r w:rsidR="003D2262">
        <w:rPr>
          <w:rFonts w:asciiTheme="minorHAnsi" w:hAnsiTheme="minorHAnsi" w:cstheme="minorHAnsi"/>
        </w:rPr>
        <w:t xml:space="preserve"> vydá</w:t>
      </w:r>
      <w:r w:rsidR="00EB3E02">
        <w:rPr>
          <w:rFonts w:asciiTheme="minorHAnsi" w:hAnsiTheme="minorHAnsi" w:cstheme="minorHAnsi"/>
        </w:rPr>
        <w:t xml:space="preserve">na pravomocná územní rozhodnutí, </w:t>
      </w:r>
      <w:r w:rsidR="003D2262">
        <w:rPr>
          <w:rFonts w:asciiTheme="minorHAnsi" w:hAnsiTheme="minorHAnsi" w:cstheme="minorHAnsi"/>
        </w:rPr>
        <w:t xml:space="preserve">probíhala příprava podkladů pro posuzování vlivů </w:t>
      </w:r>
      <w:r w:rsidR="00EB3E02">
        <w:rPr>
          <w:rFonts w:asciiTheme="minorHAnsi" w:hAnsiTheme="minorHAnsi" w:cstheme="minorHAnsi"/>
        </w:rPr>
        <w:t>na životní prostředí a </w:t>
      </w:r>
      <w:r w:rsidR="003D2262">
        <w:rPr>
          <w:rFonts w:asciiTheme="minorHAnsi" w:hAnsiTheme="minorHAnsi" w:cstheme="minorHAnsi"/>
        </w:rPr>
        <w:t xml:space="preserve">zároveň majetkoprávní příprava a inženýrská činnost pro </w:t>
      </w:r>
      <w:r w:rsidR="007A6EEA">
        <w:rPr>
          <w:rFonts w:asciiTheme="minorHAnsi" w:hAnsiTheme="minorHAnsi" w:cstheme="minorHAnsi"/>
        </w:rPr>
        <w:t>vydání</w:t>
      </w:r>
      <w:r w:rsidR="003D2262">
        <w:rPr>
          <w:rFonts w:asciiTheme="minorHAnsi" w:hAnsiTheme="minorHAnsi" w:cstheme="minorHAnsi"/>
        </w:rPr>
        <w:t xml:space="preserve"> stavebních povolení.</w:t>
      </w:r>
    </w:p>
    <w:p w14:paraId="0AF6193A" w14:textId="502F3911" w:rsidR="00070D38" w:rsidRDefault="00070D38" w:rsidP="00D2599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53567205" w14:textId="51CC2D68" w:rsidR="001D6035" w:rsidRDefault="00E213B8" w:rsidP="001F3AE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2.2</w:t>
      </w:r>
      <w:r w:rsidR="005E2EFA">
        <w:rPr>
          <w:rFonts w:asciiTheme="minorHAnsi" w:hAnsiTheme="minorHAnsi" w:cstheme="minorHAnsi"/>
          <w:b/>
        </w:rPr>
        <w:t xml:space="preserve"> </w:t>
      </w:r>
      <w:r w:rsidR="005E2EFA">
        <w:rPr>
          <w:rFonts w:asciiTheme="minorHAnsi" w:hAnsiTheme="minorHAnsi" w:cstheme="minorHAnsi"/>
        </w:rPr>
        <w:t>Pro urychlení přípravy staveb stanovilo MD v</w:t>
      </w:r>
      <w:r w:rsidR="001F3AEE">
        <w:rPr>
          <w:rFonts w:asciiTheme="minorHAnsi" w:hAnsiTheme="minorHAnsi" w:cstheme="minorHAnsi"/>
        </w:rPr>
        <w:t xml:space="preserve"> Dopravní politice na roky 2014–2020 (viz </w:t>
      </w:r>
      <w:r w:rsidR="008837CC">
        <w:rPr>
          <w:rFonts w:asciiTheme="minorHAnsi" w:hAnsiTheme="minorHAnsi" w:cstheme="minorHAnsi"/>
        </w:rPr>
        <w:t xml:space="preserve">výše bod 1.1) opatření, která </w:t>
      </w:r>
      <w:r w:rsidR="001F3AEE">
        <w:rPr>
          <w:rFonts w:asciiTheme="minorHAnsi" w:hAnsiTheme="minorHAnsi" w:cstheme="minorHAnsi"/>
        </w:rPr>
        <w:t>se</w:t>
      </w:r>
      <w:r w:rsidR="008837CC">
        <w:rPr>
          <w:rFonts w:asciiTheme="minorHAnsi" w:hAnsiTheme="minorHAnsi" w:cstheme="minorHAnsi"/>
        </w:rPr>
        <w:t xml:space="preserve"> týkala</w:t>
      </w:r>
      <w:r w:rsidR="001F3AEE">
        <w:rPr>
          <w:rFonts w:asciiTheme="minorHAnsi" w:hAnsiTheme="minorHAnsi" w:cstheme="minorHAnsi"/>
        </w:rPr>
        <w:t xml:space="preserve"> analýzy možností zjednodušení a urychlení procesů přípravy staveb a novelizace zákonů. Termín plnění byl do roku 2020. </w:t>
      </w:r>
      <w:r w:rsidR="001F3AEE" w:rsidRPr="001D6035">
        <w:rPr>
          <w:rFonts w:asciiTheme="minorHAnsi" w:hAnsiTheme="minorHAnsi" w:cstheme="minorHAnsi"/>
          <w:b/>
        </w:rPr>
        <w:t>Zjištění z ko</w:t>
      </w:r>
      <w:r w:rsidR="00820E82">
        <w:rPr>
          <w:rFonts w:asciiTheme="minorHAnsi" w:hAnsiTheme="minorHAnsi" w:cstheme="minorHAnsi"/>
          <w:b/>
        </w:rPr>
        <w:t>ntroly ukázala</w:t>
      </w:r>
      <w:r w:rsidR="001F3AEE" w:rsidRPr="001D6035">
        <w:rPr>
          <w:rFonts w:asciiTheme="minorHAnsi" w:hAnsiTheme="minorHAnsi" w:cstheme="minorHAnsi"/>
          <w:b/>
        </w:rPr>
        <w:t>, že k urychlení přípravy staveb zatím nedošlo</w:t>
      </w:r>
      <w:r w:rsidR="001D6035">
        <w:rPr>
          <w:rFonts w:asciiTheme="minorHAnsi" w:hAnsiTheme="minorHAnsi" w:cstheme="minorHAnsi"/>
        </w:rPr>
        <w:t xml:space="preserve"> (viz například následující bod</w:t>
      </w:r>
      <w:r w:rsidR="00972215">
        <w:rPr>
          <w:rFonts w:asciiTheme="minorHAnsi" w:hAnsiTheme="minorHAnsi" w:cstheme="minorHAnsi"/>
        </w:rPr>
        <w:t xml:space="preserve"> 2.3</w:t>
      </w:r>
      <w:r w:rsidR="001D6035">
        <w:rPr>
          <w:rFonts w:asciiTheme="minorHAnsi" w:hAnsiTheme="minorHAnsi" w:cstheme="minorHAnsi"/>
        </w:rPr>
        <w:t>)</w:t>
      </w:r>
      <w:r w:rsidR="001F3AEE">
        <w:rPr>
          <w:rFonts w:asciiTheme="minorHAnsi" w:hAnsiTheme="minorHAnsi" w:cstheme="minorHAnsi"/>
        </w:rPr>
        <w:t xml:space="preserve">. </w:t>
      </w:r>
    </w:p>
    <w:p w14:paraId="4E63827D" w14:textId="77777777" w:rsidR="001D6035" w:rsidRDefault="001D6035" w:rsidP="001F3AEE">
      <w:pPr>
        <w:jc w:val="both"/>
        <w:rPr>
          <w:rFonts w:asciiTheme="minorHAnsi" w:hAnsiTheme="minorHAnsi" w:cstheme="minorHAnsi"/>
        </w:rPr>
      </w:pPr>
    </w:p>
    <w:p w14:paraId="3810642B" w14:textId="51D709E0" w:rsidR="001F3AEE" w:rsidRDefault="001D6035" w:rsidP="001F3AE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MD připravilo v říjnu 2014 návrh věcného záměru zákona o liniových dopravních stavbách, jehož cílem bylo zefektivnit proces povolovacích řízení při zachování adekvátní možnosti prosazení zájmů všech dotčených subjektů. Zákon měl komplexně upravit přípravu a výstavbu dopravních staveb a správní řízení, jehož výsledkem by bylo jediné správní rozhodnutí povolující výstavbu. Návrh byl v lednu 2015 zařazen na jednání legislativní rady vlády, avšak následně jej MD stáhlo. Hlavním důvodem</w:t>
      </w:r>
      <w:r w:rsidR="00972215">
        <w:rPr>
          <w:rFonts w:asciiTheme="minorHAnsi" w:hAnsiTheme="minorHAnsi" w:cstheme="minorHAnsi"/>
        </w:rPr>
        <w:t xml:space="preserve"> podle MD </w:t>
      </w:r>
      <w:r>
        <w:rPr>
          <w:rFonts w:asciiTheme="minorHAnsi" w:hAnsiTheme="minorHAnsi" w:cstheme="minorHAnsi"/>
        </w:rPr>
        <w:t>bylo to, že Ministerstvo pro místní rozvoj připravovalo novelu stavebního zákona</w:t>
      </w:r>
      <w:r>
        <w:rPr>
          <w:rStyle w:val="Znakapoznpodarou"/>
          <w:rFonts w:asciiTheme="minorHAnsi" w:hAnsiTheme="minorHAnsi" w:cstheme="minorHAnsi"/>
        </w:rPr>
        <w:footnoteReference w:id="17"/>
      </w:r>
      <w:r>
        <w:rPr>
          <w:rFonts w:asciiTheme="minorHAnsi" w:hAnsiTheme="minorHAnsi" w:cstheme="minorHAnsi"/>
        </w:rPr>
        <w:t xml:space="preserve">, která měla proces povolování staveb zjednodušit a zrychlit. </w:t>
      </w:r>
    </w:p>
    <w:p w14:paraId="35315141" w14:textId="619A9DAB" w:rsidR="00E213B8" w:rsidRDefault="00E213B8" w:rsidP="00D25990">
      <w:pPr>
        <w:rPr>
          <w:rFonts w:asciiTheme="minorHAnsi" w:hAnsiTheme="minorHAnsi" w:cstheme="minorHAnsi"/>
        </w:rPr>
      </w:pPr>
    </w:p>
    <w:p w14:paraId="73924642" w14:textId="47E12DA2" w:rsidR="00336F4A" w:rsidRDefault="00062EEB" w:rsidP="00062EE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Účinnost novely stavebního zákona </w:t>
      </w:r>
      <w:r w:rsidR="00A97A22">
        <w:rPr>
          <w:rFonts w:asciiTheme="minorHAnsi" w:hAnsiTheme="minorHAnsi" w:cstheme="minorHAnsi"/>
        </w:rPr>
        <w:t>je</w:t>
      </w:r>
      <w:r>
        <w:rPr>
          <w:rFonts w:asciiTheme="minorHAnsi" w:hAnsiTheme="minorHAnsi" w:cstheme="minorHAnsi"/>
        </w:rPr>
        <w:t xml:space="preserve"> od 1. 1. 2018. Novelou byla zavedena možnost</w:t>
      </w:r>
      <w:r w:rsidR="00EB3E02">
        <w:rPr>
          <w:rFonts w:asciiTheme="minorHAnsi" w:hAnsiTheme="minorHAnsi" w:cstheme="minorHAnsi"/>
        </w:rPr>
        <w:t xml:space="preserve"> vydání společného územního rozhodnutí a stavebního povo</w:t>
      </w:r>
      <w:r w:rsidR="002C5FAA">
        <w:rPr>
          <w:rFonts w:asciiTheme="minorHAnsi" w:hAnsiTheme="minorHAnsi" w:cstheme="minorHAnsi"/>
        </w:rPr>
        <w:t xml:space="preserve">lení </w:t>
      </w:r>
      <w:r w:rsidR="00EB3E02">
        <w:rPr>
          <w:rFonts w:asciiTheme="minorHAnsi" w:hAnsiTheme="minorHAnsi" w:cstheme="minorHAnsi"/>
        </w:rPr>
        <w:t>stavebním úřadem, kterým je pro stavby dálnic MD</w:t>
      </w:r>
      <w:r>
        <w:rPr>
          <w:rFonts w:asciiTheme="minorHAnsi" w:hAnsiTheme="minorHAnsi" w:cstheme="minorHAnsi"/>
        </w:rPr>
        <w:t xml:space="preserve">. </w:t>
      </w:r>
    </w:p>
    <w:p w14:paraId="76A54593" w14:textId="0344BD4A" w:rsidR="00062EEB" w:rsidRDefault="00062EEB" w:rsidP="00062EEB">
      <w:pPr>
        <w:jc w:val="both"/>
        <w:rPr>
          <w:rFonts w:asciiTheme="minorHAnsi" w:hAnsiTheme="minorHAnsi" w:cstheme="minorHAnsi"/>
        </w:rPr>
      </w:pPr>
    </w:p>
    <w:p w14:paraId="7F1E681E" w14:textId="3C9F48F9" w:rsidR="00062EEB" w:rsidRDefault="00820E82" w:rsidP="00062EE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Podle MD nenaplnila n</w:t>
      </w:r>
      <w:r w:rsidR="00972215">
        <w:rPr>
          <w:rFonts w:asciiTheme="minorHAnsi" w:hAnsiTheme="minorHAnsi" w:cstheme="minorHAnsi"/>
        </w:rPr>
        <w:t xml:space="preserve">ovela stavebního zákona zcela jeho očekávání, a proto </w:t>
      </w:r>
      <w:r w:rsidR="00EE43DE">
        <w:rPr>
          <w:rFonts w:asciiTheme="minorHAnsi" w:hAnsiTheme="minorHAnsi" w:cstheme="minorHAnsi"/>
        </w:rPr>
        <w:t>připravilo v srpnu 2017 návrh novely zákona č. 416/2009 Sb.</w:t>
      </w:r>
      <w:r w:rsidR="00EE43DE">
        <w:rPr>
          <w:rStyle w:val="Znakapoznpodarou"/>
          <w:rFonts w:asciiTheme="minorHAnsi" w:hAnsiTheme="minorHAnsi" w:cstheme="minorHAnsi"/>
        </w:rPr>
        <w:footnoteReference w:id="18"/>
      </w:r>
      <w:r w:rsidR="00EE43DE">
        <w:rPr>
          <w:rFonts w:asciiTheme="minorHAnsi" w:hAnsiTheme="minorHAnsi" w:cstheme="minorHAnsi"/>
        </w:rPr>
        <w:t xml:space="preserve"> Podle sdělení MD byl návrh v září 2017 projednán s odbornou veřejností a následně bude diskutován s ostatními resorty. </w:t>
      </w:r>
    </w:p>
    <w:p w14:paraId="31BA2A87" w14:textId="3AB0BB4F" w:rsidR="00E213B8" w:rsidRDefault="00E213B8" w:rsidP="00D25990">
      <w:pPr>
        <w:rPr>
          <w:rFonts w:asciiTheme="minorHAnsi" w:hAnsiTheme="minorHAnsi" w:cstheme="minorHAnsi"/>
        </w:rPr>
      </w:pPr>
    </w:p>
    <w:p w14:paraId="0590172F" w14:textId="007AE016" w:rsidR="0037396D" w:rsidRDefault="001D6035" w:rsidP="002138D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2.3</w:t>
      </w:r>
      <w:r>
        <w:rPr>
          <w:rFonts w:asciiTheme="minorHAnsi" w:hAnsiTheme="minorHAnsi" w:cstheme="minorHAnsi"/>
        </w:rPr>
        <w:t xml:space="preserve"> </w:t>
      </w:r>
      <w:r w:rsidR="00DD55BD">
        <w:rPr>
          <w:rFonts w:asciiTheme="minorHAnsi" w:hAnsiTheme="minorHAnsi" w:cstheme="minorHAnsi"/>
        </w:rPr>
        <w:t xml:space="preserve">Délka přípravy staveb v období od získání souhlasného stanoviska </w:t>
      </w:r>
      <w:r w:rsidR="002138DF">
        <w:rPr>
          <w:rFonts w:asciiTheme="minorHAnsi" w:hAnsiTheme="minorHAnsi" w:cstheme="minorHAnsi"/>
        </w:rPr>
        <w:t>k vlivů</w:t>
      </w:r>
      <w:r w:rsidR="00E7012F">
        <w:rPr>
          <w:rFonts w:asciiTheme="minorHAnsi" w:hAnsiTheme="minorHAnsi" w:cstheme="minorHAnsi"/>
        </w:rPr>
        <w:t>m</w:t>
      </w:r>
      <w:r w:rsidR="002138DF">
        <w:rPr>
          <w:rFonts w:asciiTheme="minorHAnsi" w:hAnsiTheme="minorHAnsi" w:cstheme="minorHAnsi"/>
        </w:rPr>
        <w:t xml:space="preserve"> na životní prostředí</w:t>
      </w:r>
      <w:r w:rsidR="00404C16">
        <w:rPr>
          <w:rFonts w:asciiTheme="minorHAnsi" w:hAnsiTheme="minorHAnsi" w:cstheme="minorHAnsi"/>
        </w:rPr>
        <w:t xml:space="preserve"> (zahájení prací k </w:t>
      </w:r>
      <w:r w:rsidR="007A6EEA">
        <w:rPr>
          <w:rFonts w:asciiTheme="minorHAnsi" w:hAnsiTheme="minorHAnsi" w:cstheme="minorHAnsi"/>
        </w:rPr>
        <w:t>vydání</w:t>
      </w:r>
      <w:r w:rsidR="00404C16">
        <w:rPr>
          <w:rFonts w:asciiTheme="minorHAnsi" w:hAnsiTheme="minorHAnsi" w:cstheme="minorHAnsi"/>
        </w:rPr>
        <w:t xml:space="preserve"> územního rozhodnutí)</w:t>
      </w:r>
      <w:r w:rsidR="002138DF">
        <w:rPr>
          <w:rFonts w:asciiTheme="minorHAnsi" w:hAnsiTheme="minorHAnsi" w:cstheme="minorHAnsi"/>
        </w:rPr>
        <w:t xml:space="preserve"> do </w:t>
      </w:r>
      <w:r w:rsidR="007A6EEA">
        <w:rPr>
          <w:rFonts w:asciiTheme="minorHAnsi" w:hAnsiTheme="minorHAnsi" w:cstheme="minorHAnsi"/>
        </w:rPr>
        <w:t>vydání</w:t>
      </w:r>
      <w:r w:rsidR="002138DF">
        <w:rPr>
          <w:rFonts w:asciiTheme="minorHAnsi" w:hAnsiTheme="minorHAnsi" w:cstheme="minorHAnsi"/>
        </w:rPr>
        <w:t xml:space="preserve"> pravomocného stavebního povolení trvala v průměru </w:t>
      </w:r>
      <w:r w:rsidR="0037396D">
        <w:rPr>
          <w:rFonts w:asciiTheme="minorHAnsi" w:hAnsiTheme="minorHAnsi" w:cstheme="minorHAnsi"/>
        </w:rPr>
        <w:t>13</w:t>
      </w:r>
      <w:r w:rsidR="002138DF">
        <w:rPr>
          <w:rFonts w:asciiTheme="minorHAnsi" w:hAnsiTheme="minorHAnsi" w:cstheme="minorHAnsi"/>
        </w:rPr>
        <w:t xml:space="preserve"> let. </w:t>
      </w:r>
      <w:r w:rsidR="0037396D" w:rsidRPr="0037396D">
        <w:rPr>
          <w:rFonts w:asciiTheme="minorHAnsi" w:hAnsiTheme="minorHAnsi" w:cstheme="minorHAnsi"/>
          <w:b/>
        </w:rPr>
        <w:t>Oproti předchozí kontrolní akci č. 12/18 se prodloužila v průměru o</w:t>
      </w:r>
      <w:r w:rsidR="001F37A9">
        <w:rPr>
          <w:rFonts w:asciiTheme="minorHAnsi" w:hAnsiTheme="minorHAnsi" w:cstheme="minorHAnsi"/>
          <w:b/>
        </w:rPr>
        <w:t xml:space="preserve"> </w:t>
      </w:r>
      <w:r w:rsidR="006677DB">
        <w:rPr>
          <w:rFonts w:asciiTheme="minorHAnsi" w:hAnsiTheme="minorHAnsi" w:cstheme="minorHAnsi"/>
          <w:b/>
        </w:rPr>
        <w:t>čtyři</w:t>
      </w:r>
      <w:r w:rsidR="0037396D" w:rsidRPr="0037396D">
        <w:rPr>
          <w:rFonts w:asciiTheme="minorHAnsi" w:hAnsiTheme="minorHAnsi" w:cstheme="minorHAnsi"/>
          <w:b/>
        </w:rPr>
        <w:t xml:space="preserve"> rok</w:t>
      </w:r>
      <w:r w:rsidR="006677DB">
        <w:rPr>
          <w:rFonts w:asciiTheme="minorHAnsi" w:hAnsiTheme="minorHAnsi" w:cstheme="minorHAnsi"/>
          <w:b/>
        </w:rPr>
        <w:t>y</w:t>
      </w:r>
      <w:r w:rsidR="0037396D" w:rsidRPr="00B0118F">
        <w:rPr>
          <w:rFonts w:asciiTheme="minorHAnsi" w:hAnsiTheme="minorHAnsi" w:cstheme="minorHAnsi"/>
          <w:b/>
        </w:rPr>
        <w:t>.</w:t>
      </w:r>
      <w:r w:rsidR="0037396D">
        <w:rPr>
          <w:rFonts w:asciiTheme="minorHAnsi" w:hAnsiTheme="minorHAnsi" w:cstheme="minorHAnsi"/>
        </w:rPr>
        <w:t xml:space="preserve"> Výjimkou však nebyly případy, kdy stavební povolení nebylo vydáno ani po 15</w:t>
      </w:r>
      <w:r w:rsidR="001F37A9">
        <w:rPr>
          <w:rFonts w:asciiTheme="minorHAnsi" w:hAnsiTheme="minorHAnsi" w:cstheme="minorHAnsi"/>
        </w:rPr>
        <w:t xml:space="preserve"> </w:t>
      </w:r>
      <w:r w:rsidR="0037396D">
        <w:rPr>
          <w:rFonts w:asciiTheme="minorHAnsi" w:hAnsiTheme="minorHAnsi" w:cstheme="minorHAnsi"/>
        </w:rPr>
        <w:t>letech od získání souhlasného stanoviska k vlivům na životní prostředí</w:t>
      </w:r>
      <w:r w:rsidR="002138DF">
        <w:rPr>
          <w:rFonts w:asciiTheme="minorHAnsi" w:hAnsiTheme="minorHAnsi" w:cstheme="minorHAnsi"/>
        </w:rPr>
        <w:t xml:space="preserve">, jak ukazují příklady uvedené níže v tomto bodu </w:t>
      </w:r>
      <w:r w:rsidR="00845538">
        <w:rPr>
          <w:rFonts w:asciiTheme="minorHAnsi" w:hAnsiTheme="minorHAnsi" w:cstheme="minorHAnsi"/>
        </w:rPr>
        <w:t>č</w:t>
      </w:r>
      <w:r w:rsidR="00972215">
        <w:rPr>
          <w:rFonts w:asciiTheme="minorHAnsi" w:hAnsiTheme="minorHAnsi" w:cstheme="minorHAnsi"/>
        </w:rPr>
        <w:t>i</w:t>
      </w:r>
      <w:r w:rsidR="00845538">
        <w:rPr>
          <w:rFonts w:asciiTheme="minorHAnsi" w:hAnsiTheme="minorHAnsi" w:cstheme="minorHAnsi"/>
        </w:rPr>
        <w:t xml:space="preserve"> </w:t>
      </w:r>
      <w:r w:rsidR="002D5029">
        <w:rPr>
          <w:rFonts w:asciiTheme="minorHAnsi" w:hAnsiTheme="minorHAnsi" w:cstheme="minorHAnsi"/>
        </w:rPr>
        <w:t>v</w:t>
      </w:r>
      <w:r w:rsidR="00845538">
        <w:rPr>
          <w:rFonts w:asciiTheme="minorHAnsi" w:hAnsiTheme="minorHAnsi" w:cstheme="minorHAnsi"/>
        </w:rPr>
        <w:t xml:space="preserve"> </w:t>
      </w:r>
      <w:r w:rsidR="002D5029">
        <w:rPr>
          <w:rFonts w:asciiTheme="minorHAnsi" w:hAnsiTheme="minorHAnsi" w:cstheme="minorHAnsi"/>
        </w:rPr>
        <w:t>bodu 4</w:t>
      </w:r>
      <w:r w:rsidR="002138DF">
        <w:rPr>
          <w:rFonts w:asciiTheme="minorHAnsi" w:hAnsiTheme="minorHAnsi" w:cstheme="minorHAnsi"/>
        </w:rPr>
        <w:t>.</w:t>
      </w:r>
      <w:r w:rsidR="0037396D">
        <w:rPr>
          <w:rFonts w:asciiTheme="minorHAnsi" w:hAnsiTheme="minorHAnsi" w:cstheme="minorHAnsi"/>
        </w:rPr>
        <w:t xml:space="preserve"> </w:t>
      </w:r>
    </w:p>
    <w:p w14:paraId="46F79283" w14:textId="64B400BE" w:rsidR="002138DF" w:rsidRDefault="002138DF" w:rsidP="000F6E4E">
      <w:pPr>
        <w:jc w:val="both"/>
        <w:rPr>
          <w:rFonts w:asciiTheme="minorHAnsi" w:hAnsiTheme="minorHAnsi" w:cstheme="minorHAnsi"/>
        </w:rPr>
      </w:pPr>
    </w:p>
    <w:p w14:paraId="7FE54478" w14:textId="7A9DEBED" w:rsidR="00E7012F" w:rsidRDefault="002138DF" w:rsidP="000F6E4E">
      <w:pPr>
        <w:jc w:val="both"/>
        <w:rPr>
          <w:rFonts w:asciiTheme="minorHAnsi" w:hAnsiTheme="minorHAnsi" w:cstheme="minorHAnsi"/>
        </w:rPr>
      </w:pPr>
      <w:r w:rsidRPr="00A82804">
        <w:rPr>
          <w:rFonts w:asciiTheme="minorHAnsi" w:hAnsiTheme="minorHAnsi" w:cstheme="minorHAnsi"/>
          <w:b/>
        </w:rPr>
        <w:t>Nejvýznamnějšími příčinami prodlužujícími uvedenou etapu přípravy staveb byly problémy</w:t>
      </w:r>
      <w:r w:rsidR="0042585C" w:rsidRPr="00A82804">
        <w:rPr>
          <w:rFonts w:asciiTheme="minorHAnsi" w:hAnsiTheme="minorHAnsi" w:cstheme="minorHAnsi"/>
          <w:b/>
        </w:rPr>
        <w:t xml:space="preserve"> v územních a stavebních řízeních, zejména</w:t>
      </w:r>
      <w:r w:rsidR="009B39F1" w:rsidRPr="00A82804">
        <w:rPr>
          <w:rFonts w:asciiTheme="minorHAnsi" w:hAnsiTheme="minorHAnsi" w:cstheme="minorHAnsi"/>
          <w:b/>
        </w:rPr>
        <w:t xml:space="preserve"> opakující se napadání a odvolávání se účastníků</w:t>
      </w:r>
      <w:r w:rsidR="00A82804" w:rsidRPr="00A82804">
        <w:rPr>
          <w:rFonts w:asciiTheme="minorHAnsi" w:hAnsiTheme="minorHAnsi" w:cstheme="minorHAnsi"/>
          <w:b/>
        </w:rPr>
        <w:t xml:space="preserve"> řízení,</w:t>
      </w:r>
      <w:r w:rsidR="008837CC">
        <w:rPr>
          <w:rFonts w:asciiTheme="minorHAnsi" w:hAnsiTheme="minorHAnsi" w:cstheme="minorHAnsi"/>
          <w:b/>
        </w:rPr>
        <w:t xml:space="preserve"> </w:t>
      </w:r>
      <w:r w:rsidR="00A82804" w:rsidRPr="00A82804">
        <w:rPr>
          <w:rFonts w:asciiTheme="minorHAnsi" w:hAnsiTheme="minorHAnsi" w:cstheme="minorHAnsi"/>
          <w:b/>
        </w:rPr>
        <w:t>se zajišťováním pravomocných výjimek v oblasti ochrany zvlášť chráněných druhů rostlin a živočichů</w:t>
      </w:r>
      <w:r w:rsidR="00A82804" w:rsidRPr="00A82804">
        <w:rPr>
          <w:rStyle w:val="Znakapoznpodarou"/>
          <w:rFonts w:asciiTheme="minorHAnsi" w:hAnsiTheme="minorHAnsi" w:cstheme="minorHAnsi"/>
          <w:b/>
        </w:rPr>
        <w:footnoteReference w:id="19"/>
      </w:r>
      <w:r w:rsidR="00A82804" w:rsidRPr="00A82804">
        <w:rPr>
          <w:rFonts w:asciiTheme="minorHAnsi" w:hAnsiTheme="minorHAnsi" w:cstheme="minorHAnsi"/>
          <w:b/>
        </w:rPr>
        <w:t xml:space="preserve"> a v majetkoprávním vypořádání</w:t>
      </w:r>
      <w:r w:rsidR="00A82804" w:rsidRPr="00B0118F">
        <w:rPr>
          <w:rFonts w:asciiTheme="minorHAnsi" w:hAnsiTheme="minorHAnsi" w:cstheme="minorHAnsi"/>
          <w:b/>
        </w:rPr>
        <w:t>.</w:t>
      </w:r>
      <w:r w:rsidR="00A82804">
        <w:rPr>
          <w:rFonts w:asciiTheme="minorHAnsi" w:hAnsiTheme="minorHAnsi" w:cstheme="minorHAnsi"/>
        </w:rPr>
        <w:t xml:space="preserve"> </w:t>
      </w:r>
      <w:r w:rsidR="00E7012F">
        <w:rPr>
          <w:rFonts w:asciiTheme="minorHAnsi" w:hAnsiTheme="minorHAnsi" w:cstheme="minorHAnsi"/>
        </w:rPr>
        <w:t>Například:</w:t>
      </w:r>
    </w:p>
    <w:p w14:paraId="6FF92FE6" w14:textId="77777777" w:rsidR="00E7012F" w:rsidRDefault="00E7012F" w:rsidP="000F6E4E">
      <w:pPr>
        <w:jc w:val="both"/>
        <w:rPr>
          <w:rFonts w:asciiTheme="minorHAnsi" w:hAnsiTheme="minorHAnsi" w:cstheme="minorHAnsi"/>
        </w:rPr>
      </w:pPr>
    </w:p>
    <w:p w14:paraId="688D5DCD" w14:textId="6835F149" w:rsidR="002138DF" w:rsidRDefault="008837CC" w:rsidP="008837CC">
      <w:pPr>
        <w:ind w:left="993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E7012F">
        <w:rPr>
          <w:rFonts w:asciiTheme="minorHAnsi" w:hAnsiTheme="minorHAnsi" w:cstheme="minorHAnsi"/>
        </w:rPr>
        <w:t xml:space="preserve">Na stavbu D1 Říkovice – Přerov bylo vydáno souhlasné stanovisko k vlivům na životní prostředí v prosinci 2000 a územní rozhodnutí nabylo právní moci v srpnu 2006. V době kontroly, tedy </w:t>
      </w:r>
      <w:r w:rsidR="00B45F35">
        <w:rPr>
          <w:rFonts w:asciiTheme="minorHAnsi" w:hAnsiTheme="minorHAnsi" w:cstheme="minorHAnsi"/>
        </w:rPr>
        <w:t xml:space="preserve">po </w:t>
      </w:r>
      <w:r w:rsidR="00E7632F">
        <w:rPr>
          <w:rFonts w:asciiTheme="minorHAnsi" w:hAnsiTheme="minorHAnsi" w:cstheme="minorHAnsi"/>
        </w:rPr>
        <w:t xml:space="preserve">téměř </w:t>
      </w:r>
      <w:r w:rsidR="00E7012F">
        <w:rPr>
          <w:rFonts w:asciiTheme="minorHAnsi" w:hAnsiTheme="minorHAnsi" w:cstheme="minorHAnsi"/>
        </w:rPr>
        <w:t xml:space="preserve">17 letech, probíhalo ještě majetkoprávní vypořádání. ŘSD z důvodu změny tvaru mimoúrovňové křižovatky požádalo v dubnu 2017 o změnu územního rozhodnutí, ke které byla potřeba výjimka </w:t>
      </w:r>
      <w:r>
        <w:rPr>
          <w:rFonts w:asciiTheme="minorHAnsi" w:hAnsiTheme="minorHAnsi" w:cstheme="minorHAnsi"/>
        </w:rPr>
        <w:t>v </w:t>
      </w:r>
      <w:r w:rsidR="00E7012F" w:rsidRPr="00E7012F">
        <w:rPr>
          <w:rFonts w:asciiTheme="minorHAnsi" w:hAnsiTheme="minorHAnsi" w:cstheme="minorHAnsi"/>
        </w:rPr>
        <w:t>oblasti ochrany zvlášť chráněných druhů rostlin a živočichů</w:t>
      </w:r>
      <w:r w:rsidR="00E7012F">
        <w:rPr>
          <w:rFonts w:asciiTheme="minorHAnsi" w:hAnsiTheme="minorHAnsi" w:cstheme="minorHAnsi"/>
        </w:rPr>
        <w:t>. Proti udělené výjimce se odvolal účastník řízení.</w:t>
      </w:r>
      <w:r w:rsidR="00E7632F">
        <w:rPr>
          <w:rFonts w:asciiTheme="minorHAnsi" w:hAnsiTheme="minorHAnsi" w:cstheme="minorHAnsi"/>
        </w:rPr>
        <w:t xml:space="preserve"> ŘSD proto nepodalo žádost o stavební povolení. P</w:t>
      </w:r>
      <w:r w:rsidR="00E7012F">
        <w:rPr>
          <w:rFonts w:asciiTheme="minorHAnsi" w:hAnsiTheme="minorHAnsi" w:cstheme="minorHAnsi"/>
        </w:rPr>
        <w:t>řesto zahájilo v září 2016 zadávací řízení na dodavatele stavebních prací. Stavba byla zařazena mezi prioritní stavby</w:t>
      </w:r>
      <w:r w:rsidR="00E7632F">
        <w:rPr>
          <w:rFonts w:asciiTheme="minorHAnsi" w:hAnsiTheme="minorHAnsi" w:cstheme="minorHAnsi"/>
        </w:rPr>
        <w:t xml:space="preserve"> (viz výše bod 2.1). Předpokládaný termín realizace březen 2018 – březen 2021 nebude dodržen.</w:t>
      </w:r>
    </w:p>
    <w:p w14:paraId="313F145B" w14:textId="3E8FD3BB" w:rsidR="00CB6E8E" w:rsidRDefault="008837CC" w:rsidP="008837CC">
      <w:pPr>
        <w:ind w:left="993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E7632F">
        <w:rPr>
          <w:rFonts w:asciiTheme="minorHAnsi" w:hAnsiTheme="minorHAnsi" w:cstheme="minorHAnsi"/>
        </w:rPr>
        <w:t xml:space="preserve">Na stavbu D11 Hradec Králové – Smiřice bylo vydáno souhlasné stanovisko k vlivům na životní prostředí v říjnu 1996 a územní rozhodnutí nabylo právní moci v listopadu 2002. V době kontroly, tedy </w:t>
      </w:r>
      <w:r w:rsidR="00B45F35">
        <w:rPr>
          <w:rFonts w:asciiTheme="minorHAnsi" w:hAnsiTheme="minorHAnsi" w:cstheme="minorHAnsi"/>
        </w:rPr>
        <w:t xml:space="preserve">po </w:t>
      </w:r>
      <w:r w:rsidR="00E7632F">
        <w:rPr>
          <w:rFonts w:asciiTheme="minorHAnsi" w:hAnsiTheme="minorHAnsi" w:cstheme="minorHAnsi"/>
        </w:rPr>
        <w:t>téměř 21 letech, bylo dokončováno majetkoprávní vypořádání (vykoupeno nebylo cca 0,05 % pozemků, na které probíhalo vyvlastňovací řízení). ŘSD požádalo o st</w:t>
      </w:r>
      <w:r>
        <w:rPr>
          <w:rFonts w:asciiTheme="minorHAnsi" w:hAnsiTheme="minorHAnsi" w:cstheme="minorHAnsi"/>
        </w:rPr>
        <w:t>avební povolení v červnu 2016 a </w:t>
      </w:r>
      <w:r w:rsidR="00E7632F">
        <w:rPr>
          <w:rFonts w:asciiTheme="minorHAnsi" w:hAnsiTheme="minorHAnsi" w:cstheme="minorHAnsi"/>
        </w:rPr>
        <w:t xml:space="preserve">MD jej vydalo pro první část stavby </w:t>
      </w:r>
      <w:r w:rsidR="00CB6E8E">
        <w:rPr>
          <w:rFonts w:asciiTheme="minorHAnsi" w:hAnsiTheme="minorHAnsi" w:cstheme="minorHAnsi"/>
        </w:rPr>
        <w:t>v červnu 2017. Stavební povolení nenabylo právní moci, protože k n</w:t>
      </w:r>
      <w:r w:rsidR="00232E20">
        <w:rPr>
          <w:rFonts w:asciiTheme="minorHAnsi" w:hAnsiTheme="minorHAnsi" w:cstheme="minorHAnsi"/>
        </w:rPr>
        <w:t>ěmu podali rozklad tři účastníci</w:t>
      </w:r>
      <w:r w:rsidR="00CB6E8E">
        <w:rPr>
          <w:rFonts w:asciiTheme="minorHAnsi" w:hAnsiTheme="minorHAnsi" w:cstheme="minorHAnsi"/>
        </w:rPr>
        <w:t xml:space="preserve"> stavebního řízení. Na druhou část stavby MD stavební povolení nevydalo. ŘSD přesto zahájilo v září 2016 zadávací řízení na dodavatele stavebních prací. Stavba byla zařazena mezi prioritní stavby (viz výše bod 2.1). Předpoklá</w:t>
      </w:r>
      <w:r w:rsidR="00606D78">
        <w:rPr>
          <w:rFonts w:asciiTheme="minorHAnsi" w:hAnsiTheme="minorHAnsi" w:cstheme="minorHAnsi"/>
        </w:rPr>
        <w:t>daný termín realizace září 2017</w:t>
      </w:r>
      <w:r w:rsidR="00B45F35">
        <w:rPr>
          <w:rFonts w:asciiTheme="minorHAnsi" w:hAnsiTheme="minorHAnsi" w:cstheme="minorHAnsi"/>
        </w:rPr>
        <w:t> </w:t>
      </w:r>
      <w:r w:rsidR="00606D78">
        <w:rPr>
          <w:rFonts w:asciiTheme="minorHAnsi" w:hAnsiTheme="minorHAnsi" w:cstheme="minorHAnsi"/>
        </w:rPr>
        <w:t>–</w:t>
      </w:r>
      <w:r w:rsidR="00B45F35">
        <w:rPr>
          <w:rFonts w:asciiTheme="minorHAnsi" w:hAnsiTheme="minorHAnsi" w:cstheme="minorHAnsi"/>
        </w:rPr>
        <w:t> </w:t>
      </w:r>
      <w:r w:rsidR="00CB6E8E">
        <w:rPr>
          <w:rFonts w:asciiTheme="minorHAnsi" w:hAnsiTheme="minorHAnsi" w:cstheme="minorHAnsi"/>
        </w:rPr>
        <w:t>září 2020 nebude dodržen.</w:t>
      </w:r>
    </w:p>
    <w:p w14:paraId="64980EB8" w14:textId="4613EBA3" w:rsidR="00CB6E8E" w:rsidRDefault="008837CC" w:rsidP="008837CC">
      <w:pPr>
        <w:ind w:left="993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CB6E8E">
        <w:rPr>
          <w:rFonts w:asciiTheme="minorHAnsi" w:hAnsiTheme="minorHAnsi" w:cstheme="minorHAnsi"/>
        </w:rPr>
        <w:t>Na stavbu D6 Nové Strašecí – Řevničov bylo vydáno souhlasné stanovisko k vlivům na životní prostředí v </w:t>
      </w:r>
      <w:r w:rsidR="008D23BA">
        <w:rPr>
          <w:rFonts w:asciiTheme="minorHAnsi" w:hAnsiTheme="minorHAnsi" w:cstheme="minorHAnsi"/>
        </w:rPr>
        <w:t>dubnu</w:t>
      </w:r>
      <w:r w:rsidR="00CB6E8E">
        <w:rPr>
          <w:rFonts w:asciiTheme="minorHAnsi" w:hAnsiTheme="minorHAnsi" w:cstheme="minorHAnsi"/>
        </w:rPr>
        <w:t xml:space="preserve"> </w:t>
      </w:r>
      <w:r w:rsidR="008D23BA">
        <w:rPr>
          <w:rFonts w:asciiTheme="minorHAnsi" w:hAnsiTheme="minorHAnsi" w:cstheme="minorHAnsi"/>
        </w:rPr>
        <w:t>2001</w:t>
      </w:r>
      <w:r w:rsidR="00CB6E8E">
        <w:rPr>
          <w:rFonts w:asciiTheme="minorHAnsi" w:hAnsiTheme="minorHAnsi" w:cstheme="minorHAnsi"/>
        </w:rPr>
        <w:t xml:space="preserve"> a územní rozhodnutí nabylo právní moci v </w:t>
      </w:r>
      <w:r w:rsidR="008D23BA">
        <w:rPr>
          <w:rFonts w:asciiTheme="minorHAnsi" w:hAnsiTheme="minorHAnsi" w:cstheme="minorHAnsi"/>
        </w:rPr>
        <w:t>září</w:t>
      </w:r>
      <w:r w:rsidR="00CB6E8E">
        <w:rPr>
          <w:rFonts w:asciiTheme="minorHAnsi" w:hAnsiTheme="minorHAnsi" w:cstheme="minorHAnsi"/>
        </w:rPr>
        <w:t xml:space="preserve"> </w:t>
      </w:r>
      <w:r w:rsidR="008D23BA">
        <w:rPr>
          <w:rFonts w:asciiTheme="minorHAnsi" w:hAnsiTheme="minorHAnsi" w:cstheme="minorHAnsi"/>
        </w:rPr>
        <w:t>2006</w:t>
      </w:r>
      <w:r w:rsidR="00CB6E8E">
        <w:rPr>
          <w:rFonts w:asciiTheme="minorHAnsi" w:hAnsiTheme="minorHAnsi" w:cstheme="minorHAnsi"/>
        </w:rPr>
        <w:t>.</w:t>
      </w:r>
      <w:r w:rsidR="008D23BA">
        <w:rPr>
          <w:rFonts w:asciiTheme="minorHAnsi" w:hAnsiTheme="minorHAnsi" w:cstheme="minorHAnsi"/>
        </w:rPr>
        <w:t xml:space="preserve"> V době kontroly bylo dokončeno majetkoprávní vypořádání a ŘSD podalo v květnu 2017 žádost o vydání stavebního povolení. V té době však nemělo pravomocnou výjimku </w:t>
      </w:r>
      <w:r w:rsidR="008D23BA" w:rsidRPr="00E7012F">
        <w:rPr>
          <w:rFonts w:asciiTheme="minorHAnsi" w:hAnsiTheme="minorHAnsi" w:cstheme="minorHAnsi"/>
        </w:rPr>
        <w:t>v oblasti ochrany zv</w:t>
      </w:r>
      <w:r>
        <w:rPr>
          <w:rFonts w:asciiTheme="minorHAnsi" w:hAnsiTheme="minorHAnsi" w:cstheme="minorHAnsi"/>
        </w:rPr>
        <w:t>lášť chráněných druhů rostlin a </w:t>
      </w:r>
      <w:r w:rsidR="008D23BA" w:rsidRPr="00E7012F">
        <w:rPr>
          <w:rFonts w:asciiTheme="minorHAnsi" w:hAnsiTheme="minorHAnsi" w:cstheme="minorHAnsi"/>
        </w:rPr>
        <w:t>živočichů</w:t>
      </w:r>
      <w:r w:rsidR="008D23BA">
        <w:rPr>
          <w:rFonts w:asciiTheme="minorHAnsi" w:hAnsiTheme="minorHAnsi" w:cstheme="minorHAnsi"/>
        </w:rPr>
        <w:t>. Doplnilo ji až následně, takže v době kontroly (září 2017) nebylo MD ještě vydáno stavební povolení. Příprava stavby od vydání souhlasného stanoviska k vlivům na životní prostředí trvala 16 let, přičemž stavební řízení ještě probíhalo. ŘSD přesto zahájilo v září 2016 zadávací řízení na dodavatele stavebních prací. Stavba byla zařazena mezi prioritní stavby (viz výše bod 2.1). Předpoklád</w:t>
      </w:r>
      <w:r w:rsidR="00C14E7E">
        <w:rPr>
          <w:rFonts w:asciiTheme="minorHAnsi" w:hAnsiTheme="minorHAnsi" w:cstheme="minorHAnsi"/>
        </w:rPr>
        <w:t>aný termín realizace říjen 2017</w:t>
      </w:r>
      <w:r w:rsidR="00B45F35">
        <w:rPr>
          <w:rFonts w:asciiTheme="minorHAnsi" w:hAnsiTheme="minorHAnsi" w:cstheme="minorHAnsi"/>
        </w:rPr>
        <w:t> </w:t>
      </w:r>
      <w:r w:rsidR="00C14E7E">
        <w:rPr>
          <w:rFonts w:asciiTheme="minorHAnsi" w:hAnsiTheme="minorHAnsi" w:cstheme="minorHAnsi"/>
        </w:rPr>
        <w:t>–</w:t>
      </w:r>
      <w:r w:rsidR="00B45F35">
        <w:rPr>
          <w:rFonts w:asciiTheme="minorHAnsi" w:hAnsiTheme="minorHAnsi" w:cstheme="minorHAnsi"/>
        </w:rPr>
        <w:t> </w:t>
      </w:r>
      <w:r w:rsidR="008D23BA">
        <w:rPr>
          <w:rFonts w:asciiTheme="minorHAnsi" w:hAnsiTheme="minorHAnsi" w:cstheme="minorHAnsi"/>
        </w:rPr>
        <w:t xml:space="preserve">říjen 2020 nebude dodržen.  </w:t>
      </w:r>
    </w:p>
    <w:p w14:paraId="4F597893" w14:textId="796187AD" w:rsidR="008D23BA" w:rsidRDefault="008D23BA" w:rsidP="00962AF3">
      <w:pPr>
        <w:ind w:left="851"/>
        <w:jc w:val="both"/>
        <w:rPr>
          <w:rFonts w:asciiTheme="minorHAnsi" w:hAnsiTheme="minorHAnsi" w:cstheme="minorHAnsi"/>
        </w:rPr>
      </w:pPr>
    </w:p>
    <w:p w14:paraId="28C9560A" w14:textId="0745C929" w:rsidR="002D5029" w:rsidRPr="004204A7" w:rsidRDefault="002D5029" w:rsidP="002D502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3. Hospodárnost realizace staveb dálnic</w:t>
      </w:r>
    </w:p>
    <w:p w14:paraId="4EF69752" w14:textId="77777777" w:rsidR="002D5029" w:rsidRDefault="002D5029" w:rsidP="002D5029">
      <w:pPr>
        <w:rPr>
          <w:rFonts w:asciiTheme="minorHAnsi" w:hAnsiTheme="minorHAnsi" w:cstheme="minorHAnsi"/>
        </w:rPr>
      </w:pPr>
    </w:p>
    <w:p w14:paraId="65180EE3" w14:textId="31354F5E" w:rsidR="002D5029" w:rsidRPr="00E07920" w:rsidRDefault="002D5029" w:rsidP="002D502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3.1</w:t>
      </w:r>
      <w:r>
        <w:rPr>
          <w:rFonts w:asciiTheme="minorHAnsi" w:hAnsiTheme="minorHAnsi" w:cstheme="minorHAnsi"/>
        </w:rPr>
        <w:t xml:space="preserve"> MD schválilo v březnu 2013 v návaznosti na soubor opatření přijatý k předchozí kontrole NKÚ č. 12/18 aktualizaci expertních cen </w:t>
      </w:r>
      <w:r>
        <w:rPr>
          <w:rFonts w:asciiTheme="minorHAnsi" w:hAnsiTheme="minorHAnsi" w:cstheme="minorHAnsi"/>
          <w:i/>
        </w:rPr>
        <w:t>Oborového třídníku stavebních konstrukcí a prací staveb pozemních komunikací</w:t>
      </w:r>
      <w:r>
        <w:rPr>
          <w:rFonts w:asciiTheme="minorHAnsi" w:hAnsiTheme="minorHAnsi" w:cstheme="minorHAnsi"/>
        </w:rPr>
        <w:t>, kterou provedl SFDI. Z oborového třídníku vycházely závazné podklady pro oceňování stavebních prací pozemních komunikací v dokumentacích pro územní rozhodnutí a pro stavební povolení. Aktualizace cenových databází zajišťoval v následujících letech SFDI. Cenové databáze měly mj. sloužit ke kontrole nákladů v průběhu přípravy staveb, ke stanovení předpokládané hodnoty veřejné zakázky na dodavatele stavebních prací a ke kalkulaci dodatečných prací v průběhu realizace.</w:t>
      </w:r>
    </w:p>
    <w:p w14:paraId="66FFFC18" w14:textId="77777777" w:rsidR="002D5029" w:rsidRDefault="002D5029" w:rsidP="002D5029">
      <w:pPr>
        <w:jc w:val="both"/>
        <w:rPr>
          <w:rFonts w:asciiTheme="minorHAnsi" w:hAnsiTheme="minorHAnsi" w:cstheme="minorHAnsi"/>
        </w:rPr>
      </w:pPr>
    </w:p>
    <w:p w14:paraId="05771890" w14:textId="1DC109EA" w:rsidR="002D5029" w:rsidRPr="00B0118F" w:rsidRDefault="002D5029" w:rsidP="002D502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NKÚ provedl porovnání </w:t>
      </w:r>
      <w:r w:rsidR="006D1771">
        <w:rPr>
          <w:rFonts w:asciiTheme="minorHAnsi" w:hAnsiTheme="minorHAnsi" w:cstheme="minorHAnsi"/>
        </w:rPr>
        <w:t xml:space="preserve">jednotkových cen </w:t>
      </w:r>
      <w:r>
        <w:rPr>
          <w:rFonts w:asciiTheme="minorHAnsi" w:hAnsiTheme="minorHAnsi" w:cstheme="minorHAnsi"/>
        </w:rPr>
        <w:t>78 položek oborového třídníku (aktualizovaného v roce 2017) s</w:t>
      </w:r>
      <w:r w:rsidR="00B45F35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jednotkovými</w:t>
      </w:r>
      <w:r w:rsidR="00B45F3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cenami</w:t>
      </w:r>
      <w:r w:rsidR="00CF5A1C">
        <w:rPr>
          <w:rFonts w:asciiTheme="minorHAnsi" w:hAnsiTheme="minorHAnsi" w:cstheme="minorHAnsi"/>
        </w:rPr>
        <w:t xml:space="preserve"> uvedenými</w:t>
      </w:r>
      <w:r>
        <w:rPr>
          <w:rFonts w:asciiTheme="minorHAnsi" w:hAnsiTheme="minorHAnsi" w:cstheme="minorHAnsi"/>
        </w:rPr>
        <w:t xml:space="preserve"> v 27 nabídkách uchazečů v šesti zadávacích řízeních na dodavatele staveb dálnic</w:t>
      </w:r>
      <w:r w:rsidR="00A6347C">
        <w:rPr>
          <w:rFonts w:asciiTheme="minorHAnsi" w:hAnsiTheme="minorHAnsi" w:cstheme="minorHAnsi"/>
        </w:rPr>
        <w:t xml:space="preserve">, která </w:t>
      </w:r>
      <w:r w:rsidR="00CF5A1C">
        <w:rPr>
          <w:rFonts w:asciiTheme="minorHAnsi" w:hAnsiTheme="minorHAnsi" w:cstheme="minorHAnsi"/>
        </w:rPr>
        <w:t>byla dokončena</w:t>
      </w:r>
      <w:r w:rsidR="006B44ED">
        <w:rPr>
          <w:rFonts w:asciiTheme="minorHAnsi" w:hAnsiTheme="minorHAnsi" w:cstheme="minorHAnsi"/>
        </w:rPr>
        <w:t xml:space="preserve"> v období od roku 2013 do dubna 2017</w:t>
      </w:r>
      <w:r>
        <w:rPr>
          <w:rFonts w:asciiTheme="minorHAnsi" w:hAnsiTheme="minorHAnsi" w:cstheme="minorHAnsi"/>
        </w:rPr>
        <w:t xml:space="preserve">. </w:t>
      </w:r>
      <w:r w:rsidR="00A6347C">
        <w:rPr>
          <w:rFonts w:asciiTheme="minorHAnsi" w:hAnsiTheme="minorHAnsi" w:cstheme="minorHAnsi"/>
        </w:rPr>
        <w:t>Nabídky a p</w:t>
      </w:r>
      <w:r>
        <w:rPr>
          <w:rFonts w:asciiTheme="minorHAnsi" w:hAnsiTheme="minorHAnsi" w:cstheme="minorHAnsi"/>
        </w:rPr>
        <w:t>oložky byly vybrány z databáze jednotkových cen</w:t>
      </w:r>
      <w:r w:rsidR="005925F8">
        <w:rPr>
          <w:rFonts w:asciiTheme="minorHAnsi" w:hAnsiTheme="minorHAnsi" w:cstheme="minorHAnsi"/>
        </w:rPr>
        <w:t xml:space="preserve"> (</w:t>
      </w:r>
      <w:r w:rsidR="00A6347C">
        <w:rPr>
          <w:rFonts w:asciiTheme="minorHAnsi" w:hAnsiTheme="minorHAnsi" w:cstheme="minorHAnsi"/>
        </w:rPr>
        <w:t>příloha</w:t>
      </w:r>
      <w:r>
        <w:rPr>
          <w:rFonts w:asciiTheme="minorHAnsi" w:hAnsiTheme="minorHAnsi" w:cstheme="minorHAnsi"/>
        </w:rPr>
        <w:t xml:space="preserve"> č. 3</w:t>
      </w:r>
      <w:r w:rsidR="005925F8">
        <w:rPr>
          <w:rFonts w:asciiTheme="minorHAnsi" w:hAnsiTheme="minorHAnsi" w:cstheme="minorHAnsi"/>
        </w:rPr>
        <w:t>)</w:t>
      </w:r>
      <w:r>
        <w:rPr>
          <w:rStyle w:val="Znakapoznpodarou"/>
          <w:rFonts w:asciiTheme="minorHAnsi" w:hAnsiTheme="minorHAnsi" w:cstheme="minorHAnsi"/>
        </w:rPr>
        <w:footnoteReference w:id="20"/>
      </w:r>
      <w:r>
        <w:rPr>
          <w:rFonts w:asciiTheme="minorHAnsi" w:hAnsiTheme="minorHAnsi" w:cstheme="minorHAnsi"/>
        </w:rPr>
        <w:t>. Ocenění vybraných položek činila v průměru 33 % z cen staveb.</w:t>
      </w:r>
      <w:r w:rsidR="006D1771">
        <w:rPr>
          <w:rFonts w:asciiTheme="minorHAnsi" w:hAnsiTheme="minorHAnsi" w:cstheme="minorHAnsi"/>
        </w:rPr>
        <w:t xml:space="preserve"> </w:t>
      </w:r>
    </w:p>
    <w:p w14:paraId="44F5F8BF" w14:textId="77777777" w:rsidR="002D5029" w:rsidRDefault="002D5029" w:rsidP="002D5029">
      <w:pPr>
        <w:jc w:val="both"/>
        <w:rPr>
          <w:rFonts w:asciiTheme="minorHAnsi" w:hAnsiTheme="minorHAnsi" w:cstheme="minorHAnsi"/>
        </w:rPr>
      </w:pPr>
    </w:p>
    <w:p w14:paraId="2B548636" w14:textId="67F9E1E5" w:rsidR="002D5029" w:rsidRDefault="002D5029" w:rsidP="002D502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 porovnání vyplynulo, že </w:t>
      </w:r>
      <w:r w:rsidRPr="005270B9">
        <w:rPr>
          <w:rFonts w:asciiTheme="minorHAnsi" w:hAnsiTheme="minorHAnsi" w:cstheme="minorHAnsi"/>
          <w:b/>
        </w:rPr>
        <w:t>jednotkové ceny stavebních prací stanovené v závazných podkladech pro oceňování staveb byly nadhodnocené</w:t>
      </w:r>
      <w:r w:rsidRPr="00B0118F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</w:rPr>
        <w:t xml:space="preserve"> </w:t>
      </w:r>
      <w:r w:rsidR="006D1771">
        <w:rPr>
          <w:rFonts w:asciiTheme="minorHAnsi" w:hAnsiTheme="minorHAnsi" w:cstheme="minorHAnsi"/>
        </w:rPr>
        <w:t>Jednotkové ceny</w:t>
      </w:r>
      <w:r>
        <w:rPr>
          <w:rFonts w:asciiTheme="minorHAnsi" w:hAnsiTheme="minorHAnsi" w:cstheme="minorHAnsi"/>
        </w:rPr>
        <w:t xml:space="preserve"> 64 položek</w:t>
      </w:r>
      <w:r w:rsidRPr="004A111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oborového třídníku, tj. 8</w:t>
      </w:r>
      <w:r w:rsidR="00A9442C">
        <w:rPr>
          <w:rFonts w:asciiTheme="minorHAnsi" w:hAnsiTheme="minorHAnsi" w:cstheme="minorHAnsi"/>
        </w:rPr>
        <w:t>2</w:t>
      </w:r>
      <w:r w:rsidR="006D1771">
        <w:rPr>
          <w:rFonts w:asciiTheme="minorHAnsi" w:hAnsiTheme="minorHAnsi" w:cstheme="minorHAnsi"/>
        </w:rPr>
        <w:t xml:space="preserve"> % z porovnávaných, byly</w:t>
      </w:r>
      <w:r>
        <w:rPr>
          <w:rFonts w:asciiTheme="minorHAnsi" w:hAnsiTheme="minorHAnsi" w:cstheme="minorHAnsi"/>
        </w:rPr>
        <w:t xml:space="preserve"> vyšší než vážený průměr</w:t>
      </w:r>
      <w:r>
        <w:rPr>
          <w:rStyle w:val="Znakapoznpodarou"/>
          <w:rFonts w:asciiTheme="minorHAnsi" w:hAnsiTheme="minorHAnsi" w:cstheme="minorHAnsi"/>
        </w:rPr>
        <w:footnoteReference w:id="21"/>
      </w:r>
      <w:r>
        <w:rPr>
          <w:rFonts w:asciiTheme="minorHAnsi" w:hAnsiTheme="minorHAnsi" w:cstheme="minorHAnsi"/>
        </w:rPr>
        <w:t xml:space="preserve"> z</w:t>
      </w:r>
      <w:r w:rsidR="008A07EB">
        <w:rPr>
          <w:rFonts w:asciiTheme="minorHAnsi" w:hAnsiTheme="minorHAnsi" w:cstheme="minorHAnsi"/>
        </w:rPr>
        <w:t>a</w:t>
      </w:r>
      <w:r w:rsidR="007B2EDD">
        <w:rPr>
          <w:rFonts w:asciiTheme="minorHAnsi" w:hAnsiTheme="minorHAnsi" w:cstheme="minorHAnsi"/>
        </w:rPr>
        <w:t xml:space="preserve"> </w:t>
      </w:r>
      <w:r w:rsidR="008A07EB">
        <w:rPr>
          <w:rFonts w:asciiTheme="minorHAnsi" w:hAnsiTheme="minorHAnsi" w:cstheme="minorHAnsi"/>
        </w:rPr>
        <w:t>příslušné polož</w:t>
      </w:r>
      <w:r>
        <w:rPr>
          <w:rFonts w:asciiTheme="minorHAnsi" w:hAnsiTheme="minorHAnsi" w:cstheme="minorHAnsi"/>
        </w:rPr>
        <w:t>k</w:t>
      </w:r>
      <w:r w:rsidR="008A07EB">
        <w:rPr>
          <w:rFonts w:asciiTheme="minorHAnsi" w:hAnsiTheme="minorHAnsi" w:cstheme="minorHAnsi"/>
        </w:rPr>
        <w:t>y z vybraných nabídek</w:t>
      </w:r>
      <w:r>
        <w:rPr>
          <w:rFonts w:asciiTheme="minorHAnsi" w:hAnsiTheme="minorHAnsi" w:cstheme="minorHAnsi"/>
        </w:rPr>
        <w:t xml:space="preserve">. U </w:t>
      </w:r>
      <w:r w:rsidR="006B44ED">
        <w:rPr>
          <w:rFonts w:asciiTheme="minorHAnsi" w:hAnsiTheme="minorHAnsi" w:cstheme="minorHAnsi"/>
        </w:rPr>
        <w:t>55</w:t>
      </w:r>
      <w:r>
        <w:rPr>
          <w:rFonts w:asciiTheme="minorHAnsi" w:hAnsiTheme="minorHAnsi" w:cstheme="minorHAnsi"/>
        </w:rPr>
        <w:t xml:space="preserve"> položek</w:t>
      </w:r>
      <w:r w:rsidR="006B44ED">
        <w:rPr>
          <w:rFonts w:asciiTheme="minorHAnsi" w:hAnsiTheme="minorHAnsi" w:cstheme="minorHAnsi"/>
        </w:rPr>
        <w:t>, tj. 7</w:t>
      </w:r>
      <w:r w:rsidR="00A9442C">
        <w:rPr>
          <w:rFonts w:asciiTheme="minorHAnsi" w:hAnsiTheme="minorHAnsi" w:cstheme="minorHAnsi"/>
        </w:rPr>
        <w:t>1</w:t>
      </w:r>
      <w:r w:rsidR="006B44ED">
        <w:rPr>
          <w:rFonts w:asciiTheme="minorHAnsi" w:hAnsiTheme="minorHAnsi" w:cstheme="minorHAnsi"/>
        </w:rPr>
        <w:t xml:space="preserve"> % z porovnávaných,</w:t>
      </w:r>
      <w:r>
        <w:rPr>
          <w:rFonts w:asciiTheme="minorHAnsi" w:hAnsiTheme="minorHAnsi" w:cstheme="minorHAnsi"/>
        </w:rPr>
        <w:t xml:space="preserve"> bylo ocen</w:t>
      </w:r>
      <w:r w:rsidR="006D1771">
        <w:rPr>
          <w:rFonts w:asciiTheme="minorHAnsi" w:hAnsiTheme="minorHAnsi" w:cstheme="minorHAnsi"/>
        </w:rPr>
        <w:t>ění v oborovém třídníku vyšší o</w:t>
      </w:r>
      <w:r w:rsidR="00B45F3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více než </w:t>
      </w:r>
      <w:r w:rsidR="006B44ED">
        <w:rPr>
          <w:rFonts w:asciiTheme="minorHAnsi" w:hAnsiTheme="minorHAnsi" w:cstheme="minorHAnsi"/>
        </w:rPr>
        <w:t>10</w:t>
      </w:r>
      <w:r w:rsidR="00B45F3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% a u</w:t>
      </w:r>
      <w:r w:rsidR="00B45F3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13 položek</w:t>
      </w:r>
      <w:r w:rsidR="006B44ED">
        <w:rPr>
          <w:rFonts w:asciiTheme="minorHAnsi" w:hAnsiTheme="minorHAnsi" w:cstheme="minorHAnsi"/>
        </w:rPr>
        <w:t>, tj. 1</w:t>
      </w:r>
      <w:r w:rsidR="00A9442C">
        <w:rPr>
          <w:rFonts w:asciiTheme="minorHAnsi" w:hAnsiTheme="minorHAnsi" w:cstheme="minorHAnsi"/>
        </w:rPr>
        <w:t>7</w:t>
      </w:r>
      <w:r w:rsidR="006B44ED">
        <w:rPr>
          <w:rFonts w:asciiTheme="minorHAnsi" w:hAnsiTheme="minorHAnsi" w:cstheme="minorHAnsi"/>
        </w:rPr>
        <w:t xml:space="preserve"> % z porovnávaných,</w:t>
      </w:r>
      <w:r>
        <w:rPr>
          <w:rFonts w:asciiTheme="minorHAnsi" w:hAnsiTheme="minorHAnsi" w:cstheme="minorHAnsi"/>
        </w:rPr>
        <w:t xml:space="preserve"> bylo vyšší </w:t>
      </w:r>
      <w:r w:rsidR="00B45F35">
        <w:rPr>
          <w:rFonts w:asciiTheme="minorHAnsi" w:hAnsiTheme="minorHAnsi" w:cstheme="minorHAnsi"/>
        </w:rPr>
        <w:t xml:space="preserve">i </w:t>
      </w:r>
      <w:r>
        <w:rPr>
          <w:rFonts w:asciiTheme="minorHAnsi" w:hAnsiTheme="minorHAnsi" w:cstheme="minorHAnsi"/>
        </w:rPr>
        <w:t xml:space="preserve">než maximální ocenění. Příklady rozdílů jsou </w:t>
      </w:r>
      <w:r w:rsidR="00A97A22">
        <w:rPr>
          <w:rFonts w:asciiTheme="minorHAnsi" w:hAnsiTheme="minorHAnsi" w:cstheme="minorHAnsi"/>
        </w:rPr>
        <w:t xml:space="preserve">uvedeny </w:t>
      </w:r>
      <w:r>
        <w:rPr>
          <w:rFonts w:asciiTheme="minorHAnsi" w:hAnsiTheme="minorHAnsi" w:cstheme="minorHAnsi"/>
        </w:rPr>
        <w:t xml:space="preserve">v příloze č. 4. </w:t>
      </w:r>
    </w:p>
    <w:p w14:paraId="64ADA2C0" w14:textId="77777777" w:rsidR="002D5029" w:rsidRDefault="002D5029" w:rsidP="002D5029">
      <w:pPr>
        <w:jc w:val="both"/>
        <w:rPr>
          <w:rFonts w:asciiTheme="minorHAnsi" w:hAnsiTheme="minorHAnsi" w:cstheme="minorHAnsi"/>
          <w:b/>
        </w:rPr>
      </w:pPr>
    </w:p>
    <w:p w14:paraId="7449977C" w14:textId="43D5393A" w:rsidR="002D5029" w:rsidRDefault="002D5029" w:rsidP="002D5029">
      <w:pPr>
        <w:jc w:val="both"/>
        <w:rPr>
          <w:rFonts w:asciiTheme="minorHAnsi" w:hAnsiTheme="minorHAnsi" w:cstheme="minorHAnsi"/>
        </w:rPr>
      </w:pPr>
      <w:r w:rsidRPr="004A111E">
        <w:rPr>
          <w:rFonts w:asciiTheme="minorHAnsi" w:hAnsiTheme="minorHAnsi" w:cstheme="minorHAnsi"/>
          <w:b/>
        </w:rPr>
        <w:t xml:space="preserve">Podle NKÚ nejsou proto cenové </w:t>
      </w:r>
      <w:r w:rsidR="008837CC">
        <w:rPr>
          <w:rFonts w:asciiTheme="minorHAnsi" w:hAnsiTheme="minorHAnsi" w:cstheme="minorHAnsi"/>
          <w:b/>
        </w:rPr>
        <w:t>databáze</w:t>
      </w:r>
      <w:r w:rsidRPr="004A111E">
        <w:rPr>
          <w:rFonts w:asciiTheme="minorHAnsi" w:hAnsiTheme="minorHAnsi" w:cstheme="minorHAnsi"/>
          <w:b/>
        </w:rPr>
        <w:t xml:space="preserve"> účinným nástrojem pro </w:t>
      </w:r>
      <w:r>
        <w:rPr>
          <w:rFonts w:asciiTheme="minorHAnsi" w:hAnsiTheme="minorHAnsi" w:cstheme="minorHAnsi"/>
          <w:b/>
        </w:rPr>
        <w:t>kontrolu</w:t>
      </w:r>
      <w:r w:rsidRPr="004A111E">
        <w:rPr>
          <w:rFonts w:asciiTheme="minorHAnsi" w:hAnsiTheme="minorHAnsi" w:cstheme="minorHAnsi"/>
          <w:b/>
        </w:rPr>
        <w:t xml:space="preserve"> nákladů</w:t>
      </w:r>
      <w:r w:rsidR="006B44ED">
        <w:rPr>
          <w:rFonts w:asciiTheme="minorHAnsi" w:hAnsiTheme="minorHAnsi" w:cstheme="minorHAnsi"/>
          <w:b/>
        </w:rPr>
        <w:t xml:space="preserve">, vytvoření předpokladů pro hospodárnou realizaci staveb a </w:t>
      </w:r>
      <w:r>
        <w:rPr>
          <w:rFonts w:asciiTheme="minorHAnsi" w:hAnsiTheme="minorHAnsi" w:cstheme="minorHAnsi"/>
          <w:b/>
        </w:rPr>
        <w:t>s</w:t>
      </w:r>
      <w:r w:rsidRPr="00CC38C3">
        <w:rPr>
          <w:rFonts w:asciiTheme="minorHAnsi" w:hAnsiTheme="minorHAnsi" w:cstheme="minorHAnsi"/>
          <w:b/>
        </w:rPr>
        <w:t xml:space="preserve">tanovení </w:t>
      </w:r>
      <w:r w:rsidR="00D152E0">
        <w:rPr>
          <w:rFonts w:asciiTheme="minorHAnsi" w:hAnsiTheme="minorHAnsi" w:cstheme="minorHAnsi"/>
          <w:b/>
        </w:rPr>
        <w:t>pře</w:t>
      </w:r>
      <w:r w:rsidRPr="00CC38C3">
        <w:rPr>
          <w:rFonts w:asciiTheme="minorHAnsi" w:hAnsiTheme="minorHAnsi" w:cstheme="minorHAnsi"/>
          <w:b/>
        </w:rPr>
        <w:t>dpokládané hodnoty v zadávacích řízeních na výběr dodavatelů stavebních prací</w:t>
      </w:r>
      <w:r w:rsidRPr="00B0118F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464553ED" w14:textId="77777777" w:rsidR="002D5029" w:rsidRDefault="002D5029" w:rsidP="002D5029">
      <w:pPr>
        <w:jc w:val="both"/>
        <w:rPr>
          <w:rFonts w:asciiTheme="minorHAnsi" w:hAnsiTheme="minorHAnsi" w:cstheme="minorHAnsi"/>
        </w:rPr>
      </w:pPr>
    </w:p>
    <w:p w14:paraId="213F85D9" w14:textId="4F529CBD" w:rsidR="00BE1F04" w:rsidRDefault="006875E1" w:rsidP="002D502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</w:t>
      </w:r>
      <w:r w:rsidR="002D5029">
        <w:rPr>
          <w:rFonts w:asciiTheme="minorHAnsi" w:hAnsiTheme="minorHAnsi" w:cstheme="minorHAnsi"/>
          <w:b/>
        </w:rPr>
        <w:t>.2</w:t>
      </w:r>
      <w:r w:rsidR="002D502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Problémem</w:t>
      </w:r>
      <w:r w:rsidR="00044D50">
        <w:rPr>
          <w:rFonts w:asciiTheme="minorHAnsi" w:hAnsiTheme="minorHAnsi" w:cstheme="minorHAnsi"/>
        </w:rPr>
        <w:t xml:space="preserve"> b</w:t>
      </w:r>
      <w:r>
        <w:rPr>
          <w:rFonts w:asciiTheme="minorHAnsi" w:hAnsiTheme="minorHAnsi" w:cstheme="minorHAnsi"/>
        </w:rPr>
        <w:t>yla</w:t>
      </w:r>
      <w:r w:rsidR="00044D50">
        <w:rPr>
          <w:rFonts w:asciiTheme="minorHAnsi" w:hAnsiTheme="minorHAnsi" w:cstheme="minorHAnsi"/>
        </w:rPr>
        <w:t xml:space="preserve"> i</w:t>
      </w:r>
      <w:r>
        <w:rPr>
          <w:rFonts w:asciiTheme="minorHAnsi" w:hAnsiTheme="minorHAnsi" w:cstheme="minorHAnsi"/>
        </w:rPr>
        <w:t xml:space="preserve"> </w:t>
      </w:r>
      <w:r w:rsidRPr="006875E1">
        <w:rPr>
          <w:rFonts w:asciiTheme="minorHAnsi" w:hAnsiTheme="minorHAnsi" w:cstheme="minorHAnsi"/>
          <w:b/>
        </w:rPr>
        <w:t xml:space="preserve">značná nerovnoměrnost v počtu </w:t>
      </w:r>
      <w:r w:rsidR="00BE1F04">
        <w:rPr>
          <w:rFonts w:asciiTheme="minorHAnsi" w:hAnsiTheme="minorHAnsi" w:cstheme="minorHAnsi"/>
          <w:b/>
        </w:rPr>
        <w:t>zahajovaných</w:t>
      </w:r>
      <w:r w:rsidRPr="006875E1">
        <w:rPr>
          <w:rFonts w:asciiTheme="minorHAnsi" w:hAnsiTheme="minorHAnsi" w:cstheme="minorHAnsi"/>
          <w:b/>
        </w:rPr>
        <w:t xml:space="preserve"> zadávacích řízení na</w:t>
      </w:r>
      <w:r w:rsidR="00BE1F04">
        <w:rPr>
          <w:rFonts w:asciiTheme="minorHAnsi" w:hAnsiTheme="minorHAnsi" w:cstheme="minorHAnsi"/>
          <w:b/>
        </w:rPr>
        <w:t xml:space="preserve"> dodavatele</w:t>
      </w:r>
      <w:r w:rsidRPr="006875E1">
        <w:rPr>
          <w:rFonts w:asciiTheme="minorHAnsi" w:hAnsiTheme="minorHAnsi" w:cstheme="minorHAnsi"/>
          <w:b/>
        </w:rPr>
        <w:t xml:space="preserve"> stav</w:t>
      </w:r>
      <w:r w:rsidR="00BE1F04">
        <w:rPr>
          <w:rFonts w:asciiTheme="minorHAnsi" w:hAnsiTheme="minorHAnsi" w:cstheme="minorHAnsi"/>
          <w:b/>
        </w:rPr>
        <w:t>eb</w:t>
      </w:r>
      <w:r w:rsidRPr="006875E1">
        <w:rPr>
          <w:rFonts w:asciiTheme="minorHAnsi" w:hAnsiTheme="minorHAnsi" w:cstheme="minorHAnsi"/>
          <w:b/>
        </w:rPr>
        <w:t xml:space="preserve"> dálnic</w:t>
      </w:r>
      <w:r>
        <w:rPr>
          <w:rFonts w:asciiTheme="minorHAnsi" w:hAnsiTheme="minorHAnsi" w:cstheme="minorHAnsi"/>
        </w:rPr>
        <w:t xml:space="preserve">. </w:t>
      </w:r>
      <w:r w:rsidR="003A5F89">
        <w:rPr>
          <w:rFonts w:asciiTheme="minorHAnsi" w:hAnsiTheme="minorHAnsi" w:cstheme="minorHAnsi"/>
        </w:rPr>
        <w:t xml:space="preserve">ŘSD </w:t>
      </w:r>
      <w:r w:rsidR="00BE1F04">
        <w:rPr>
          <w:rFonts w:asciiTheme="minorHAnsi" w:hAnsiTheme="minorHAnsi" w:cstheme="minorHAnsi"/>
        </w:rPr>
        <w:t>nezahájilo</w:t>
      </w:r>
      <w:r w:rsidR="003A5F89">
        <w:rPr>
          <w:rFonts w:asciiTheme="minorHAnsi" w:hAnsiTheme="minorHAnsi" w:cstheme="minorHAnsi"/>
        </w:rPr>
        <w:t xml:space="preserve"> v letech 2010, 2011 a 2013 žádné zadávací řízení na stavby dálnic, v letech 2012 a 2014 vyhlásilo </w:t>
      </w:r>
      <w:r w:rsidR="001F73F3">
        <w:rPr>
          <w:rFonts w:asciiTheme="minorHAnsi" w:hAnsiTheme="minorHAnsi" w:cstheme="minorHAnsi"/>
        </w:rPr>
        <w:t xml:space="preserve">čtyři </w:t>
      </w:r>
      <w:r w:rsidR="003A5F89">
        <w:rPr>
          <w:rFonts w:asciiTheme="minorHAnsi" w:hAnsiTheme="minorHAnsi" w:cstheme="minorHAnsi"/>
        </w:rPr>
        <w:t xml:space="preserve">zadávací řízení, v roce 2015 vyhlásilo </w:t>
      </w:r>
      <w:r w:rsidR="001F73F3">
        <w:rPr>
          <w:rFonts w:asciiTheme="minorHAnsi" w:hAnsiTheme="minorHAnsi" w:cstheme="minorHAnsi"/>
        </w:rPr>
        <w:t xml:space="preserve">dvě </w:t>
      </w:r>
      <w:r w:rsidR="00BE1F04">
        <w:rPr>
          <w:rFonts w:asciiTheme="minorHAnsi" w:hAnsiTheme="minorHAnsi" w:cstheme="minorHAnsi"/>
        </w:rPr>
        <w:t>zadávací</w:t>
      </w:r>
      <w:r w:rsidR="003A5F89">
        <w:rPr>
          <w:rFonts w:asciiTheme="minorHAnsi" w:hAnsiTheme="minorHAnsi" w:cstheme="minorHAnsi"/>
        </w:rPr>
        <w:t xml:space="preserve"> řízení</w:t>
      </w:r>
      <w:r w:rsidR="00BE1F04">
        <w:rPr>
          <w:rFonts w:asciiTheme="minorHAnsi" w:hAnsiTheme="minorHAnsi" w:cstheme="minorHAnsi"/>
        </w:rPr>
        <w:t xml:space="preserve">, v červenci 2016 vyhlásilo </w:t>
      </w:r>
      <w:r w:rsidR="001F73F3">
        <w:rPr>
          <w:rFonts w:asciiTheme="minorHAnsi" w:hAnsiTheme="minorHAnsi" w:cstheme="minorHAnsi"/>
        </w:rPr>
        <w:t xml:space="preserve">jedno </w:t>
      </w:r>
      <w:r w:rsidR="00BE1F04">
        <w:rPr>
          <w:rFonts w:asciiTheme="minorHAnsi" w:hAnsiTheme="minorHAnsi" w:cstheme="minorHAnsi"/>
        </w:rPr>
        <w:t>zadávací řízení</w:t>
      </w:r>
      <w:r w:rsidR="003A5F89">
        <w:rPr>
          <w:rFonts w:asciiTheme="minorHAnsi" w:hAnsiTheme="minorHAnsi" w:cstheme="minorHAnsi"/>
        </w:rPr>
        <w:t xml:space="preserve"> a naproti tomu </w:t>
      </w:r>
      <w:r w:rsidR="00BE1F04">
        <w:rPr>
          <w:rFonts w:asciiTheme="minorHAnsi" w:hAnsiTheme="minorHAnsi" w:cstheme="minorHAnsi"/>
        </w:rPr>
        <w:t>v září 2016 vyhlásilo 1</w:t>
      </w:r>
      <w:r w:rsidR="00720771">
        <w:rPr>
          <w:rFonts w:asciiTheme="minorHAnsi" w:hAnsiTheme="minorHAnsi" w:cstheme="minorHAnsi"/>
        </w:rPr>
        <w:t>3</w:t>
      </w:r>
      <w:r w:rsidR="00BE1F04">
        <w:rPr>
          <w:rFonts w:asciiTheme="minorHAnsi" w:hAnsiTheme="minorHAnsi" w:cstheme="minorHAnsi"/>
        </w:rPr>
        <w:t xml:space="preserve"> zadávacích řízení na stavby dálnic s předpokládaným zahájením stavebních prací od</w:t>
      </w:r>
      <w:r w:rsidR="009040ED">
        <w:rPr>
          <w:rFonts w:asciiTheme="minorHAnsi" w:hAnsiTheme="minorHAnsi" w:cstheme="minorHAnsi"/>
        </w:rPr>
        <w:t xml:space="preserve"> června 2017 do září 2017</w:t>
      </w:r>
      <w:r w:rsidR="00BE1F04">
        <w:rPr>
          <w:rFonts w:asciiTheme="minorHAnsi" w:hAnsiTheme="minorHAnsi" w:cstheme="minorHAnsi"/>
        </w:rPr>
        <w:t xml:space="preserve">. </w:t>
      </w:r>
    </w:p>
    <w:p w14:paraId="7FC2C1BF" w14:textId="77777777" w:rsidR="00BE1F04" w:rsidRDefault="00BE1F04" w:rsidP="002D5029">
      <w:pPr>
        <w:jc w:val="both"/>
        <w:rPr>
          <w:rFonts w:asciiTheme="minorHAnsi" w:hAnsiTheme="minorHAnsi" w:cstheme="minorHAnsi"/>
        </w:rPr>
      </w:pPr>
    </w:p>
    <w:p w14:paraId="7A09431C" w14:textId="376ADB71" w:rsidR="001C2B78" w:rsidRDefault="001C2B78" w:rsidP="002D502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Ceny vybraných uchazečů v 6 zadávacích řízeních na dodavatele staveb dálnic, kter</w:t>
      </w:r>
      <w:r w:rsidR="008A03F7">
        <w:rPr>
          <w:rFonts w:asciiTheme="minorHAnsi" w:hAnsiTheme="minorHAnsi" w:cstheme="minorHAnsi"/>
        </w:rPr>
        <w:t>á</w:t>
      </w:r>
      <w:r>
        <w:rPr>
          <w:rFonts w:asciiTheme="minorHAnsi" w:hAnsiTheme="minorHAnsi" w:cstheme="minorHAnsi"/>
        </w:rPr>
        <w:t xml:space="preserve"> ŘSD zahájilo v letech 2012 až 2015, byly o 33 % až 55 % nižší oproti předpokládané hodnotě</w:t>
      </w:r>
      <w:r w:rsidR="001E2284">
        <w:rPr>
          <w:rFonts w:asciiTheme="minorHAnsi" w:hAnsiTheme="minorHAnsi" w:cstheme="minorHAnsi"/>
        </w:rPr>
        <w:t>. V</w:t>
      </w:r>
      <w:r w:rsidR="00720771">
        <w:rPr>
          <w:rFonts w:asciiTheme="minorHAnsi" w:hAnsiTheme="minorHAnsi" w:cstheme="minorHAnsi"/>
        </w:rPr>
        <w:t> zadávacím řízení zahájené</w:t>
      </w:r>
      <w:r>
        <w:rPr>
          <w:rFonts w:asciiTheme="minorHAnsi" w:hAnsiTheme="minorHAnsi" w:cstheme="minorHAnsi"/>
        </w:rPr>
        <w:t>m v červenci 2016 byla tato cena o 25 % nižší (šlo o přestavbu směrově nedělené čtyřpruhové silnice I. třídy na dálnici – stavba D48 Rybí – Rychaltice). U zadávacích řízení, která ŘSD vyhlásilo v září 201</w:t>
      </w:r>
      <w:r w:rsidR="00FD3DD2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, bylo v době kontroly </w:t>
      </w:r>
      <w:r w:rsidR="00FD3DD2">
        <w:rPr>
          <w:rFonts w:asciiTheme="minorHAnsi" w:hAnsiTheme="minorHAnsi" w:cstheme="minorHAnsi"/>
        </w:rPr>
        <w:t>dokončeno</w:t>
      </w:r>
      <w:r>
        <w:rPr>
          <w:rFonts w:asciiTheme="minorHAnsi" w:hAnsiTheme="minorHAnsi" w:cstheme="minorHAnsi"/>
        </w:rPr>
        <w:t xml:space="preserve"> hodnocení nabídek jen u 3 staveb. Nabídkové ceny vybraných uchazečů byly o 35 % až 5</w:t>
      </w:r>
      <w:r w:rsidR="00720771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% </w:t>
      </w:r>
      <w:r>
        <w:rPr>
          <w:rFonts w:asciiTheme="minorHAnsi" w:hAnsiTheme="minorHAnsi" w:cstheme="minorHAnsi"/>
        </w:rPr>
        <w:lastRenderedPageBreak/>
        <w:t xml:space="preserve">nižší oproti předpokládané hodnotě. </w:t>
      </w:r>
      <w:r w:rsidR="003C45D6">
        <w:rPr>
          <w:rFonts w:asciiTheme="minorHAnsi" w:hAnsiTheme="minorHAnsi" w:cstheme="minorHAnsi"/>
        </w:rPr>
        <w:t>Stavební náklady těchto staveb byly v průměru 167</w:t>
      </w:r>
      <w:r w:rsidR="00CA716D">
        <w:rPr>
          <w:rFonts w:asciiTheme="minorHAnsi" w:hAnsiTheme="minorHAnsi" w:cstheme="minorHAnsi"/>
        </w:rPr>
        <w:t> </w:t>
      </w:r>
      <w:r w:rsidR="003C45D6">
        <w:rPr>
          <w:rFonts w:asciiTheme="minorHAnsi" w:hAnsiTheme="minorHAnsi" w:cstheme="minorHAnsi"/>
        </w:rPr>
        <w:t>mil. Kč/km.</w:t>
      </w:r>
      <w:r>
        <w:rPr>
          <w:rFonts w:asciiTheme="minorHAnsi" w:hAnsiTheme="minorHAnsi" w:cstheme="minorHAnsi"/>
        </w:rPr>
        <w:t xml:space="preserve"> </w:t>
      </w:r>
    </w:p>
    <w:p w14:paraId="72F6B30F" w14:textId="359E02C5" w:rsidR="006875E1" w:rsidRDefault="006875E1" w:rsidP="002D5029">
      <w:pPr>
        <w:jc w:val="both"/>
        <w:rPr>
          <w:rFonts w:asciiTheme="minorHAnsi" w:hAnsiTheme="minorHAnsi" w:cstheme="minorHAnsi"/>
        </w:rPr>
      </w:pPr>
    </w:p>
    <w:p w14:paraId="412C9263" w14:textId="5EBBF95F" w:rsidR="00E779AF" w:rsidRDefault="006B44ED" w:rsidP="002D502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3.3</w:t>
      </w:r>
      <w:r w:rsidR="00D152E0">
        <w:rPr>
          <w:rFonts w:asciiTheme="minorHAnsi" w:hAnsiTheme="minorHAnsi" w:cstheme="minorHAnsi"/>
          <w:b/>
        </w:rPr>
        <w:t xml:space="preserve"> </w:t>
      </w:r>
      <w:r w:rsidR="00D152E0">
        <w:rPr>
          <w:rFonts w:asciiTheme="minorHAnsi" w:hAnsiTheme="minorHAnsi" w:cstheme="minorHAnsi"/>
        </w:rPr>
        <w:t xml:space="preserve">NKÚ provedl </w:t>
      </w:r>
      <w:r w:rsidR="006D1771" w:rsidRPr="00A6347C">
        <w:rPr>
          <w:rFonts w:asciiTheme="minorHAnsi" w:hAnsiTheme="minorHAnsi" w:cstheme="minorHAnsi"/>
          <w:b/>
        </w:rPr>
        <w:t xml:space="preserve">porovnání </w:t>
      </w:r>
      <w:r w:rsidR="006D6C4D" w:rsidRPr="00A6347C">
        <w:rPr>
          <w:rFonts w:asciiTheme="minorHAnsi" w:hAnsiTheme="minorHAnsi" w:cstheme="minorHAnsi"/>
          <w:b/>
        </w:rPr>
        <w:t>cen</w:t>
      </w:r>
      <w:r w:rsidR="00E779AF" w:rsidRPr="00A6347C">
        <w:rPr>
          <w:rFonts w:asciiTheme="minorHAnsi" w:hAnsiTheme="minorHAnsi" w:cstheme="minorHAnsi"/>
          <w:b/>
        </w:rPr>
        <w:t xml:space="preserve"> a vybraných položek stavebních prací vítězných uchazečů ze zadávacích řízení na dodavatele </w:t>
      </w:r>
      <w:r w:rsidR="00A6347C" w:rsidRPr="00A6347C">
        <w:rPr>
          <w:rFonts w:asciiTheme="minorHAnsi" w:hAnsiTheme="minorHAnsi" w:cstheme="minorHAnsi"/>
          <w:b/>
        </w:rPr>
        <w:t>šesti</w:t>
      </w:r>
      <w:r w:rsidR="00E779AF" w:rsidRPr="00A6347C">
        <w:rPr>
          <w:rFonts w:asciiTheme="minorHAnsi" w:hAnsiTheme="minorHAnsi" w:cstheme="minorHAnsi"/>
          <w:b/>
        </w:rPr>
        <w:t xml:space="preserve"> staveb dálnic</w:t>
      </w:r>
      <w:r w:rsidR="00E779AF">
        <w:rPr>
          <w:rFonts w:asciiTheme="minorHAnsi" w:hAnsiTheme="minorHAnsi" w:cstheme="minorHAnsi"/>
        </w:rPr>
        <w:t xml:space="preserve"> (viz výše bod 3.1). Ceny staveb</w:t>
      </w:r>
      <w:r w:rsidR="00A97A22">
        <w:rPr>
          <w:rFonts w:asciiTheme="minorHAnsi" w:hAnsiTheme="minorHAnsi" w:cstheme="minorHAnsi"/>
        </w:rPr>
        <w:t xml:space="preserve">, </w:t>
      </w:r>
      <w:r w:rsidR="00A6347C">
        <w:rPr>
          <w:rFonts w:asciiTheme="minorHAnsi" w:hAnsiTheme="minorHAnsi" w:cstheme="minorHAnsi"/>
        </w:rPr>
        <w:t>porovnávaná ocenění vyb</w:t>
      </w:r>
      <w:r w:rsidR="00A97A22">
        <w:rPr>
          <w:rFonts w:asciiTheme="minorHAnsi" w:hAnsiTheme="minorHAnsi" w:cstheme="minorHAnsi"/>
        </w:rPr>
        <w:t>raných položek stavebních prací a příklady ocenění porovnávaných</w:t>
      </w:r>
      <w:r w:rsidR="00A6347C">
        <w:rPr>
          <w:rFonts w:asciiTheme="minorHAnsi" w:hAnsiTheme="minorHAnsi" w:cstheme="minorHAnsi"/>
        </w:rPr>
        <w:t xml:space="preserve"> položek jsou</w:t>
      </w:r>
      <w:r w:rsidR="00A97A22">
        <w:rPr>
          <w:rFonts w:asciiTheme="minorHAnsi" w:hAnsiTheme="minorHAnsi" w:cstheme="minorHAnsi"/>
        </w:rPr>
        <w:t xml:space="preserve"> uvedeny</w:t>
      </w:r>
      <w:r w:rsidR="00A6347C">
        <w:rPr>
          <w:rFonts w:asciiTheme="minorHAnsi" w:hAnsiTheme="minorHAnsi" w:cstheme="minorHAnsi"/>
        </w:rPr>
        <w:t xml:space="preserve"> v příloze č. 5. Z porovnání vyplynulo:</w:t>
      </w:r>
    </w:p>
    <w:p w14:paraId="744CE80C" w14:textId="22FFE366" w:rsidR="008F751F" w:rsidRDefault="00A6347C" w:rsidP="00A377F1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8F751F">
        <w:rPr>
          <w:rFonts w:asciiTheme="minorHAnsi" w:hAnsiTheme="minorHAnsi" w:cstheme="minorHAnsi"/>
        </w:rPr>
        <w:t>Stavební náklady na výstavbu jednoho kilometru dálnic se významně snížily. Průměrné stavební náklady u posuzovaných staveb byly</w:t>
      </w:r>
      <w:r w:rsidR="00A377F1">
        <w:rPr>
          <w:rFonts w:asciiTheme="minorHAnsi" w:hAnsiTheme="minorHAnsi" w:cstheme="minorHAnsi"/>
        </w:rPr>
        <w:t xml:space="preserve"> </w:t>
      </w:r>
      <w:r w:rsidR="002120F8">
        <w:rPr>
          <w:rFonts w:asciiTheme="minorHAnsi" w:hAnsiTheme="minorHAnsi" w:cstheme="minorHAnsi"/>
        </w:rPr>
        <w:t>152</w:t>
      </w:r>
      <w:r w:rsidR="008F751F">
        <w:rPr>
          <w:rFonts w:asciiTheme="minorHAnsi" w:hAnsiTheme="minorHAnsi" w:cstheme="minorHAnsi"/>
        </w:rPr>
        <w:t xml:space="preserve"> mil. Kč/km. </w:t>
      </w:r>
      <w:r w:rsidR="00A377F1">
        <w:rPr>
          <w:rFonts w:asciiTheme="minorHAnsi" w:hAnsiTheme="minorHAnsi" w:cstheme="minorHAnsi"/>
        </w:rPr>
        <w:t>U staveb posuzovaných v předchozí kontrolní akci</w:t>
      </w:r>
      <w:r w:rsidR="00C0731F">
        <w:rPr>
          <w:rFonts w:asciiTheme="minorHAnsi" w:hAnsiTheme="minorHAnsi" w:cstheme="minorHAnsi"/>
        </w:rPr>
        <w:t xml:space="preserve"> č. 12/18</w:t>
      </w:r>
      <w:r w:rsidR="00A377F1">
        <w:rPr>
          <w:rFonts w:asciiTheme="minorHAnsi" w:hAnsiTheme="minorHAnsi" w:cstheme="minorHAnsi"/>
        </w:rPr>
        <w:t xml:space="preserve"> to bylo cca 340 mil. Kč/km</w:t>
      </w:r>
      <w:r w:rsidR="00A377F1">
        <w:rPr>
          <w:rStyle w:val="Znakapoznpodarou"/>
          <w:rFonts w:asciiTheme="minorHAnsi" w:hAnsiTheme="minorHAnsi" w:cstheme="minorHAnsi"/>
        </w:rPr>
        <w:footnoteReference w:id="22"/>
      </w:r>
      <w:r w:rsidR="00A377F1">
        <w:rPr>
          <w:rFonts w:asciiTheme="minorHAnsi" w:hAnsiTheme="minorHAnsi" w:cstheme="minorHAnsi"/>
        </w:rPr>
        <w:t>.</w:t>
      </w:r>
    </w:p>
    <w:p w14:paraId="32753B93" w14:textId="042097C4" w:rsidR="00AA60C6" w:rsidRPr="00AA60C6" w:rsidRDefault="00FD3DD2" w:rsidP="00EE7C4B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AA60C6">
        <w:rPr>
          <w:rFonts w:asciiTheme="minorHAnsi" w:hAnsiTheme="minorHAnsi" w:cstheme="minorHAnsi"/>
        </w:rPr>
        <w:t>Stavební náklady se pohybovaly od 4 142 Kč/m</w:t>
      </w:r>
      <w:r w:rsidR="00AA60C6">
        <w:rPr>
          <w:rFonts w:asciiTheme="minorHAnsi" w:hAnsiTheme="minorHAnsi" w:cstheme="minorHAnsi"/>
          <w:vertAlign w:val="superscript"/>
        </w:rPr>
        <w:t>2</w:t>
      </w:r>
      <w:r w:rsidR="00AA60C6">
        <w:rPr>
          <w:rFonts w:asciiTheme="minorHAnsi" w:hAnsiTheme="minorHAnsi" w:cstheme="minorHAnsi"/>
        </w:rPr>
        <w:t xml:space="preserve"> do 8 268 Kč/m</w:t>
      </w:r>
      <w:r w:rsidR="00AA60C6">
        <w:rPr>
          <w:rFonts w:asciiTheme="minorHAnsi" w:hAnsiTheme="minorHAnsi" w:cstheme="minorHAnsi"/>
          <w:vertAlign w:val="superscript"/>
        </w:rPr>
        <w:t>2</w:t>
      </w:r>
      <w:r w:rsidR="00AA60C6">
        <w:rPr>
          <w:rFonts w:asciiTheme="minorHAnsi" w:hAnsiTheme="minorHAnsi" w:cstheme="minorHAnsi"/>
        </w:rPr>
        <w:t xml:space="preserve">. </w:t>
      </w:r>
      <w:r w:rsidR="00872671">
        <w:rPr>
          <w:rFonts w:asciiTheme="minorHAnsi" w:hAnsiTheme="minorHAnsi" w:cstheme="minorHAnsi"/>
        </w:rPr>
        <w:t>Průměrné</w:t>
      </w:r>
      <w:r w:rsidR="00AA60C6">
        <w:rPr>
          <w:rFonts w:asciiTheme="minorHAnsi" w:hAnsiTheme="minorHAnsi" w:cstheme="minorHAnsi"/>
        </w:rPr>
        <w:t xml:space="preserve"> byly 6</w:t>
      </w:r>
      <w:r w:rsidR="00663C36">
        <w:rPr>
          <w:rFonts w:asciiTheme="minorHAnsi" w:hAnsiTheme="minorHAnsi" w:cstheme="minorHAnsi"/>
        </w:rPr>
        <w:t> </w:t>
      </w:r>
      <w:r w:rsidR="00AA60C6">
        <w:rPr>
          <w:rFonts w:asciiTheme="minorHAnsi" w:hAnsiTheme="minorHAnsi" w:cstheme="minorHAnsi"/>
        </w:rPr>
        <w:t>870</w:t>
      </w:r>
      <w:r w:rsidR="00663C36">
        <w:rPr>
          <w:rFonts w:asciiTheme="minorHAnsi" w:hAnsiTheme="minorHAnsi" w:cstheme="minorHAnsi"/>
        </w:rPr>
        <w:t> </w:t>
      </w:r>
      <w:r w:rsidR="00AA60C6">
        <w:rPr>
          <w:rFonts w:asciiTheme="minorHAnsi" w:hAnsiTheme="minorHAnsi" w:cstheme="minorHAnsi"/>
        </w:rPr>
        <w:t>Kč/m</w:t>
      </w:r>
      <w:r w:rsidR="00AA60C6">
        <w:rPr>
          <w:rFonts w:asciiTheme="minorHAnsi" w:hAnsiTheme="minorHAnsi" w:cstheme="minorHAnsi"/>
          <w:vertAlign w:val="superscript"/>
        </w:rPr>
        <w:t>2</w:t>
      </w:r>
      <w:r w:rsidR="00AA60C6">
        <w:rPr>
          <w:rFonts w:asciiTheme="minorHAnsi" w:hAnsiTheme="minorHAnsi" w:cstheme="minorHAnsi"/>
        </w:rPr>
        <w:t>.</w:t>
      </w:r>
    </w:p>
    <w:p w14:paraId="2EA8B985" w14:textId="0205C578" w:rsidR="00EE7C4B" w:rsidRDefault="00A377F1" w:rsidP="00EE7C4B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EE7C4B">
        <w:rPr>
          <w:rFonts w:asciiTheme="minorHAnsi" w:hAnsiTheme="minorHAnsi" w:cstheme="minorHAnsi"/>
        </w:rPr>
        <w:t>Náklady na dálniční vozovku se pohybovaly od 2 425 Kč/m</w:t>
      </w:r>
      <w:r w:rsidR="00EE7C4B">
        <w:rPr>
          <w:rFonts w:asciiTheme="minorHAnsi" w:hAnsiTheme="minorHAnsi" w:cstheme="minorHAnsi"/>
          <w:vertAlign w:val="superscript"/>
        </w:rPr>
        <w:t>2</w:t>
      </w:r>
      <w:r w:rsidR="00EE7C4B">
        <w:rPr>
          <w:rFonts w:asciiTheme="minorHAnsi" w:hAnsiTheme="minorHAnsi" w:cstheme="minorHAnsi"/>
        </w:rPr>
        <w:t xml:space="preserve"> do 3 531 Kč/m</w:t>
      </w:r>
      <w:r w:rsidR="00EE7C4B">
        <w:rPr>
          <w:rFonts w:asciiTheme="minorHAnsi" w:hAnsiTheme="minorHAnsi" w:cstheme="minorHAnsi"/>
          <w:vertAlign w:val="superscript"/>
        </w:rPr>
        <w:t>2</w:t>
      </w:r>
      <w:r w:rsidR="00EE7C4B">
        <w:rPr>
          <w:rFonts w:asciiTheme="minorHAnsi" w:hAnsiTheme="minorHAnsi" w:cstheme="minorHAnsi"/>
        </w:rPr>
        <w:t>, z toho u skupiny komunikace se pohybovaly od 897 Kč/m</w:t>
      </w:r>
      <w:r w:rsidR="00EE7C4B">
        <w:rPr>
          <w:rFonts w:asciiTheme="minorHAnsi" w:hAnsiTheme="minorHAnsi" w:cstheme="minorHAnsi"/>
          <w:vertAlign w:val="superscript"/>
        </w:rPr>
        <w:t>2</w:t>
      </w:r>
      <w:r w:rsidR="00EE7C4B">
        <w:rPr>
          <w:rFonts w:asciiTheme="minorHAnsi" w:hAnsiTheme="minorHAnsi" w:cstheme="minorHAnsi"/>
        </w:rPr>
        <w:t xml:space="preserve"> do 1 392 Kč/m</w:t>
      </w:r>
      <w:r w:rsidR="00EE7C4B">
        <w:rPr>
          <w:rFonts w:asciiTheme="minorHAnsi" w:hAnsiTheme="minorHAnsi" w:cstheme="minorHAnsi"/>
          <w:vertAlign w:val="superscript"/>
        </w:rPr>
        <w:t>2</w:t>
      </w:r>
      <w:r w:rsidR="00EE7C4B">
        <w:rPr>
          <w:rFonts w:asciiTheme="minorHAnsi" w:hAnsiTheme="minorHAnsi" w:cstheme="minorHAnsi"/>
        </w:rPr>
        <w:t>.</w:t>
      </w:r>
    </w:p>
    <w:p w14:paraId="1E048A58" w14:textId="55B4D69B" w:rsidR="00A377F1" w:rsidRDefault="00EE7C4B" w:rsidP="00EE7C4B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  <w:t>Náklady na dálniční mosty se pohybovaly od 18 479 Kč/m</w:t>
      </w: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 do 33 071 Kč/m</w:t>
      </w: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>.</w:t>
      </w:r>
    </w:p>
    <w:p w14:paraId="65647969" w14:textId="62767BEF" w:rsidR="00D77FF0" w:rsidRDefault="00EE7C4B" w:rsidP="00EE7C4B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  <w:t>Rozdíl vypočtené</w:t>
      </w:r>
      <w:r w:rsidR="00A97A22">
        <w:rPr>
          <w:rStyle w:val="Znakapoznpodarou"/>
          <w:rFonts w:asciiTheme="minorHAnsi" w:hAnsiTheme="minorHAnsi" w:cstheme="minorHAnsi"/>
        </w:rPr>
        <w:footnoteReference w:id="23"/>
      </w:r>
      <w:r>
        <w:rPr>
          <w:rFonts w:asciiTheme="minorHAnsi" w:hAnsiTheme="minorHAnsi" w:cstheme="minorHAnsi"/>
        </w:rPr>
        <w:t xml:space="preserve"> a smluvní ceny</w:t>
      </w:r>
      <w:r w:rsidR="00D77FF0">
        <w:rPr>
          <w:rFonts w:asciiTheme="minorHAnsi" w:hAnsiTheme="minorHAnsi" w:cstheme="minorHAnsi"/>
        </w:rPr>
        <w:t xml:space="preserve"> za 78 vybraných položek stavebních prací se pohyboval od </w:t>
      </w:r>
      <w:r w:rsidR="00DB75FB" w:rsidRPr="004161A0">
        <w:rPr>
          <w:rFonts w:ascii="Calibri" w:hAnsi="Calibri" w:cs="Calibri"/>
        </w:rPr>
        <w:t>−</w:t>
      </w:r>
      <w:r w:rsidR="00D77FF0">
        <w:rPr>
          <w:rFonts w:asciiTheme="minorHAnsi" w:hAnsiTheme="minorHAnsi" w:cstheme="minorHAnsi"/>
        </w:rPr>
        <w:t>21,5 mil. Kč</w:t>
      </w:r>
      <w:r w:rsidR="00EF6FD9" w:rsidRPr="00EF6FD9">
        <w:rPr>
          <w:rFonts w:asciiTheme="minorHAnsi" w:hAnsiTheme="minorHAnsi" w:cstheme="minorHAnsi"/>
        </w:rPr>
        <w:t xml:space="preserve"> </w:t>
      </w:r>
      <w:r w:rsidR="00EF6FD9">
        <w:rPr>
          <w:rFonts w:asciiTheme="minorHAnsi" w:hAnsiTheme="minorHAnsi" w:cstheme="minorHAnsi"/>
        </w:rPr>
        <w:t xml:space="preserve">do +46,1 mil. Kč, tj. </w:t>
      </w:r>
      <w:r w:rsidR="00DB75FB">
        <w:rPr>
          <w:rFonts w:asciiTheme="minorHAnsi" w:hAnsiTheme="minorHAnsi" w:cstheme="minorHAnsi"/>
        </w:rPr>
        <w:t xml:space="preserve">od </w:t>
      </w:r>
      <w:r w:rsidR="00DB75FB" w:rsidRPr="004161A0">
        <w:rPr>
          <w:rFonts w:ascii="Calibri" w:hAnsi="Calibri" w:cs="Calibri"/>
        </w:rPr>
        <w:t>−</w:t>
      </w:r>
      <w:r w:rsidR="00EF6FD9">
        <w:rPr>
          <w:rFonts w:asciiTheme="minorHAnsi" w:hAnsiTheme="minorHAnsi" w:cstheme="minorHAnsi"/>
        </w:rPr>
        <w:t>6,7 % do</w:t>
      </w:r>
      <w:r w:rsidR="001E2284">
        <w:rPr>
          <w:rFonts w:asciiTheme="minorHAnsi" w:hAnsiTheme="minorHAnsi" w:cstheme="minorHAnsi"/>
        </w:rPr>
        <w:t xml:space="preserve"> +20,2 %</w:t>
      </w:r>
      <w:r w:rsidR="00D77FF0">
        <w:rPr>
          <w:rFonts w:asciiTheme="minorHAnsi" w:hAnsiTheme="minorHAnsi" w:cstheme="minorHAnsi"/>
        </w:rPr>
        <w:t>.</w:t>
      </w:r>
      <w:r w:rsidR="00EF6FD9">
        <w:rPr>
          <w:rFonts w:asciiTheme="minorHAnsi" w:hAnsiTheme="minorHAnsi" w:cstheme="minorHAnsi"/>
        </w:rPr>
        <w:t xml:space="preserve"> </w:t>
      </w:r>
      <w:r w:rsidR="00D77FF0">
        <w:rPr>
          <w:rFonts w:asciiTheme="minorHAnsi" w:hAnsiTheme="minorHAnsi" w:cstheme="minorHAnsi"/>
        </w:rPr>
        <w:t xml:space="preserve"> </w:t>
      </w:r>
    </w:p>
    <w:p w14:paraId="54FF5856" w14:textId="355D5E42" w:rsidR="00997EAC" w:rsidRDefault="00997EAC" w:rsidP="00EF6FD9">
      <w:pPr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každé stavby se vyskytovaly položky oceněné vyšší jednotkovou cenou, než bylo vypočtené</w:t>
      </w:r>
      <w:r w:rsidRPr="00997EA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ocenění. Počet takovýchto položek se pohyboval od 11 položek do 45 položek ze 78 vybraných položek, tj. od 1</w:t>
      </w:r>
      <w:r w:rsidR="00720771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% do 58 %.</w:t>
      </w:r>
      <w:r w:rsidR="00EF6FD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</w:t>
      </w:r>
    </w:p>
    <w:p w14:paraId="2B1A8C7B" w14:textId="590B46F2" w:rsidR="00D77FF0" w:rsidRPr="00EE7C4B" w:rsidRDefault="00D77FF0" w:rsidP="00D77FF0">
      <w:pPr>
        <w:ind w:left="142" w:hanging="142"/>
        <w:jc w:val="both"/>
        <w:rPr>
          <w:rFonts w:asciiTheme="minorHAnsi" w:hAnsiTheme="minorHAnsi" w:cstheme="minorHAnsi"/>
        </w:rPr>
      </w:pPr>
    </w:p>
    <w:p w14:paraId="15EF5BBE" w14:textId="64D001AD" w:rsidR="00A6347C" w:rsidRDefault="00D171D9" w:rsidP="002D5029">
      <w:pPr>
        <w:jc w:val="both"/>
        <w:rPr>
          <w:rFonts w:asciiTheme="minorHAnsi" w:hAnsiTheme="minorHAnsi" w:cstheme="minorHAnsi"/>
        </w:rPr>
      </w:pPr>
      <w:r w:rsidRPr="003C45D6">
        <w:rPr>
          <w:rFonts w:asciiTheme="minorHAnsi" w:hAnsiTheme="minorHAnsi" w:cstheme="minorHAnsi"/>
          <w:b/>
        </w:rPr>
        <w:t>Z</w:t>
      </w:r>
      <w:r w:rsidR="001E2284">
        <w:rPr>
          <w:rFonts w:asciiTheme="minorHAnsi" w:hAnsiTheme="minorHAnsi" w:cstheme="minorHAnsi"/>
          <w:b/>
        </w:rPr>
        <w:t xml:space="preserve"> výsledků </w:t>
      </w:r>
      <w:r w:rsidRPr="003C45D6">
        <w:rPr>
          <w:rFonts w:asciiTheme="minorHAnsi" w:hAnsiTheme="minorHAnsi" w:cstheme="minorHAnsi"/>
          <w:b/>
        </w:rPr>
        <w:t xml:space="preserve">porovnání lze učinit závěr, že celkové ceny staveb </w:t>
      </w:r>
      <w:r w:rsidR="00EF6FD9">
        <w:rPr>
          <w:rFonts w:asciiTheme="minorHAnsi" w:hAnsiTheme="minorHAnsi" w:cstheme="minorHAnsi"/>
          <w:b/>
        </w:rPr>
        <w:t>nebyly</w:t>
      </w:r>
      <w:r w:rsidRPr="003C45D6">
        <w:rPr>
          <w:rFonts w:asciiTheme="minorHAnsi" w:hAnsiTheme="minorHAnsi" w:cstheme="minorHAnsi"/>
          <w:b/>
        </w:rPr>
        <w:t xml:space="preserve"> významně nadhodnoceny nebo podhodnoceny</w:t>
      </w:r>
      <w:r w:rsidRPr="00B0118F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</w:rPr>
        <w:t xml:space="preserve"> Většinu rozdílů v jednotkových cenách lze vysvětlit místními podmínkami. Některé rozdíly však takto vysvětlit nelze. Například:</w:t>
      </w:r>
    </w:p>
    <w:p w14:paraId="6EAFF4EA" w14:textId="4F947197" w:rsidR="00D171D9" w:rsidRDefault="00D171D9" w:rsidP="002D5029">
      <w:pPr>
        <w:jc w:val="both"/>
        <w:rPr>
          <w:rFonts w:asciiTheme="minorHAnsi" w:hAnsiTheme="minorHAnsi" w:cstheme="minorHAnsi"/>
        </w:rPr>
      </w:pPr>
    </w:p>
    <w:p w14:paraId="6BCF2EE3" w14:textId="6C2792EE" w:rsidR="001E2284" w:rsidRDefault="001E2284" w:rsidP="001E2284">
      <w:pPr>
        <w:ind w:left="993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D171D9">
        <w:rPr>
          <w:rFonts w:asciiTheme="minorHAnsi" w:hAnsiTheme="minorHAnsi" w:cstheme="minorHAnsi"/>
        </w:rPr>
        <w:t>U stavby D</w:t>
      </w:r>
      <w:r w:rsidR="008E65DB">
        <w:rPr>
          <w:rFonts w:asciiTheme="minorHAnsi" w:hAnsiTheme="minorHAnsi" w:cstheme="minorHAnsi"/>
        </w:rPr>
        <w:t>1</w:t>
      </w:r>
      <w:r w:rsidR="00D171D9">
        <w:rPr>
          <w:rFonts w:asciiTheme="minorHAnsi" w:hAnsiTheme="minorHAnsi" w:cstheme="minorHAnsi"/>
        </w:rPr>
        <w:t xml:space="preserve"> </w:t>
      </w:r>
      <w:r w:rsidR="008E65DB">
        <w:rPr>
          <w:rFonts w:asciiTheme="minorHAnsi" w:hAnsiTheme="minorHAnsi" w:cstheme="minorHAnsi"/>
        </w:rPr>
        <w:t>Přerov – Lipník nad Bečvou</w:t>
      </w:r>
      <w:r w:rsidR="00D171D9">
        <w:rPr>
          <w:rFonts w:asciiTheme="minorHAnsi" w:hAnsiTheme="minorHAnsi" w:cstheme="minorHAnsi"/>
        </w:rPr>
        <w:t xml:space="preserve"> ocenil vybraný uchazeč položku </w:t>
      </w:r>
      <w:r w:rsidR="00DB75FB">
        <w:rPr>
          <w:rFonts w:asciiTheme="minorHAnsi" w:hAnsiTheme="minorHAnsi" w:cstheme="minorHAnsi"/>
        </w:rPr>
        <w:t>„</w:t>
      </w:r>
      <w:r w:rsidR="00DB75FB">
        <w:rPr>
          <w:rFonts w:asciiTheme="minorHAnsi" w:hAnsiTheme="minorHAnsi" w:cstheme="minorHAnsi"/>
          <w:i/>
        </w:rPr>
        <w:t>v</w:t>
      </w:r>
      <w:r w:rsidR="00D171D9">
        <w:rPr>
          <w:rFonts w:asciiTheme="minorHAnsi" w:hAnsiTheme="minorHAnsi" w:cstheme="minorHAnsi"/>
          <w:i/>
        </w:rPr>
        <w:t xml:space="preserve">ýztuž pilot z oceli </w:t>
      </w:r>
      <w:r w:rsidR="008E65DB">
        <w:rPr>
          <w:rFonts w:asciiTheme="minorHAnsi" w:hAnsiTheme="minorHAnsi" w:cstheme="minorHAnsi"/>
          <w:i/>
        </w:rPr>
        <w:t>10</w:t>
      </w:r>
      <w:r w:rsidR="00DB75FB">
        <w:rPr>
          <w:rFonts w:asciiTheme="minorHAnsi" w:hAnsiTheme="minorHAnsi" w:cstheme="minorHAnsi"/>
          <w:i/>
        </w:rPr>
        <w:t> </w:t>
      </w:r>
      <w:r w:rsidR="00D171D9">
        <w:rPr>
          <w:rFonts w:asciiTheme="minorHAnsi" w:hAnsiTheme="minorHAnsi" w:cstheme="minorHAnsi"/>
          <w:i/>
        </w:rPr>
        <w:t>505</w:t>
      </w:r>
      <w:r w:rsidR="00DB75FB">
        <w:rPr>
          <w:rFonts w:asciiTheme="minorHAnsi" w:hAnsiTheme="minorHAnsi" w:cstheme="minorHAnsi"/>
        </w:rPr>
        <w:t>“</w:t>
      </w:r>
      <w:r w:rsidR="008E65DB">
        <w:rPr>
          <w:rFonts w:asciiTheme="minorHAnsi" w:hAnsiTheme="minorHAnsi" w:cstheme="minorHAnsi"/>
        </w:rPr>
        <w:t xml:space="preserve"> cenou 28 384 Kč/t. NKÚ vypočte</w:t>
      </w:r>
      <w:r>
        <w:rPr>
          <w:rFonts w:asciiTheme="minorHAnsi" w:hAnsiTheme="minorHAnsi" w:cstheme="minorHAnsi"/>
        </w:rPr>
        <w:t>ná cena byla 22 793 Kč/t, tj.</w:t>
      </w:r>
      <w:r w:rsidR="00DB75FB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o </w:t>
      </w:r>
      <w:r w:rsidR="008E65DB">
        <w:rPr>
          <w:rFonts w:asciiTheme="minorHAnsi" w:hAnsiTheme="minorHAnsi" w:cstheme="minorHAnsi"/>
        </w:rPr>
        <w:t xml:space="preserve">20 % nižší. </w:t>
      </w:r>
    </w:p>
    <w:p w14:paraId="50B5AB88" w14:textId="21434B68" w:rsidR="001E2284" w:rsidRDefault="001E2284" w:rsidP="001E2284">
      <w:pPr>
        <w:ind w:left="993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8E65DB">
        <w:rPr>
          <w:rFonts w:asciiTheme="minorHAnsi" w:hAnsiTheme="minorHAnsi" w:cstheme="minorHAnsi"/>
        </w:rPr>
        <w:t>U stavby D3 Veselí nad Lužnicí</w:t>
      </w:r>
      <w:r w:rsidR="00720771">
        <w:rPr>
          <w:rFonts w:asciiTheme="minorHAnsi" w:hAnsiTheme="minorHAnsi" w:cstheme="minorHAnsi"/>
        </w:rPr>
        <w:t xml:space="preserve"> – Boši</w:t>
      </w:r>
      <w:r w:rsidR="008E65DB">
        <w:rPr>
          <w:rFonts w:asciiTheme="minorHAnsi" w:hAnsiTheme="minorHAnsi" w:cstheme="minorHAnsi"/>
        </w:rPr>
        <w:t xml:space="preserve">lec ocenil vybraný uchazeč položku </w:t>
      </w:r>
      <w:r w:rsidR="00DB75FB">
        <w:rPr>
          <w:rFonts w:asciiTheme="minorHAnsi" w:hAnsiTheme="minorHAnsi" w:cstheme="minorHAnsi"/>
        </w:rPr>
        <w:t>„</w:t>
      </w:r>
      <w:r w:rsidR="00DB75FB">
        <w:rPr>
          <w:rFonts w:asciiTheme="minorHAnsi" w:hAnsiTheme="minorHAnsi" w:cstheme="minorHAnsi"/>
          <w:i/>
        </w:rPr>
        <w:t>u</w:t>
      </w:r>
      <w:r w:rsidR="008E65DB">
        <w:rPr>
          <w:rFonts w:asciiTheme="minorHAnsi" w:hAnsiTheme="minorHAnsi" w:cstheme="minorHAnsi"/>
          <w:i/>
        </w:rPr>
        <w:t>ložení sypaniny do násypů z nakupovaných materiálů</w:t>
      </w:r>
      <w:r w:rsidR="00DB75FB">
        <w:rPr>
          <w:rFonts w:asciiTheme="minorHAnsi" w:hAnsiTheme="minorHAnsi" w:cstheme="minorHAnsi"/>
        </w:rPr>
        <w:t>“</w:t>
      </w:r>
      <w:r w:rsidR="008E65DB">
        <w:rPr>
          <w:rFonts w:asciiTheme="minorHAnsi" w:hAnsiTheme="minorHAnsi" w:cstheme="minorHAnsi"/>
          <w:i/>
        </w:rPr>
        <w:t xml:space="preserve"> </w:t>
      </w:r>
      <w:r w:rsidR="008E65DB">
        <w:rPr>
          <w:rFonts w:asciiTheme="minorHAnsi" w:hAnsiTheme="minorHAnsi" w:cstheme="minorHAnsi"/>
        </w:rPr>
        <w:t>cenou 393 Kč/m</w:t>
      </w:r>
      <w:r w:rsidR="008E65DB">
        <w:rPr>
          <w:rFonts w:asciiTheme="minorHAnsi" w:hAnsiTheme="minorHAnsi" w:cstheme="minorHAnsi"/>
          <w:vertAlign w:val="superscript"/>
        </w:rPr>
        <w:t>3</w:t>
      </w:r>
      <w:r w:rsidR="008E65DB">
        <w:rPr>
          <w:rFonts w:asciiTheme="minorHAnsi" w:hAnsiTheme="minorHAnsi" w:cstheme="minorHAnsi"/>
        </w:rPr>
        <w:t>. NKÚ vypočtená cena byla 254 Kč/m</w:t>
      </w:r>
      <w:r w:rsidR="008E65DB">
        <w:rPr>
          <w:rFonts w:asciiTheme="minorHAnsi" w:hAnsiTheme="minorHAnsi" w:cstheme="minorHAnsi"/>
          <w:vertAlign w:val="superscript"/>
        </w:rPr>
        <w:t>3</w:t>
      </w:r>
      <w:r w:rsidR="008E65DB">
        <w:rPr>
          <w:rFonts w:asciiTheme="minorHAnsi" w:hAnsiTheme="minorHAnsi" w:cstheme="minorHAnsi"/>
        </w:rPr>
        <w:t xml:space="preserve">, tj. o 35 % nižší. </w:t>
      </w:r>
    </w:p>
    <w:p w14:paraId="23BB8C24" w14:textId="203ABE45" w:rsidR="001E2284" w:rsidRDefault="001E2284" w:rsidP="001E2284">
      <w:pPr>
        <w:ind w:left="993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8E65DB">
        <w:rPr>
          <w:rFonts w:asciiTheme="minorHAnsi" w:hAnsiTheme="minorHAnsi" w:cstheme="minorHAnsi"/>
        </w:rPr>
        <w:t xml:space="preserve">U stavby D3 Bošilec – Ševětín </w:t>
      </w:r>
      <w:r w:rsidR="005D7D29">
        <w:rPr>
          <w:rFonts w:asciiTheme="minorHAnsi" w:hAnsiTheme="minorHAnsi" w:cstheme="minorHAnsi"/>
        </w:rPr>
        <w:t xml:space="preserve">ocenil vybraný uchazeč položku </w:t>
      </w:r>
      <w:r w:rsidR="00DB75FB">
        <w:rPr>
          <w:rFonts w:asciiTheme="minorHAnsi" w:hAnsiTheme="minorHAnsi" w:cstheme="minorHAnsi"/>
        </w:rPr>
        <w:t>„</w:t>
      </w:r>
      <w:r w:rsidR="00DB75FB">
        <w:rPr>
          <w:rFonts w:asciiTheme="minorHAnsi" w:hAnsiTheme="minorHAnsi" w:cstheme="minorHAnsi"/>
          <w:i/>
        </w:rPr>
        <w:t>d</w:t>
      </w:r>
      <w:r w:rsidR="005D7D29">
        <w:rPr>
          <w:rFonts w:asciiTheme="minorHAnsi" w:hAnsiTheme="minorHAnsi" w:cstheme="minorHAnsi"/>
          <w:i/>
        </w:rPr>
        <w:t>opravní značky velkoplošné, ocel. lamely, folie tř. 5 – dodávka a montáž</w:t>
      </w:r>
      <w:r w:rsidR="00DB75FB" w:rsidRPr="00B0118F">
        <w:rPr>
          <w:rFonts w:asciiTheme="minorHAnsi" w:hAnsiTheme="minorHAnsi" w:cstheme="minorHAnsi"/>
        </w:rPr>
        <w:t>“</w:t>
      </w:r>
      <w:r w:rsidR="005D7D29">
        <w:rPr>
          <w:rFonts w:asciiTheme="minorHAnsi" w:hAnsiTheme="minorHAnsi" w:cstheme="minorHAnsi"/>
          <w:i/>
        </w:rPr>
        <w:t xml:space="preserve"> </w:t>
      </w:r>
      <w:r w:rsidR="005D7D29">
        <w:rPr>
          <w:rFonts w:asciiTheme="minorHAnsi" w:hAnsiTheme="minorHAnsi" w:cstheme="minorHAnsi"/>
        </w:rPr>
        <w:t>cenou 6 160 Kč/m</w:t>
      </w:r>
      <w:r w:rsidR="005D7D29">
        <w:rPr>
          <w:rFonts w:asciiTheme="minorHAnsi" w:hAnsiTheme="minorHAnsi" w:cstheme="minorHAnsi"/>
          <w:vertAlign w:val="superscript"/>
        </w:rPr>
        <w:t>2</w:t>
      </w:r>
      <w:r w:rsidR="005D7D29">
        <w:rPr>
          <w:rFonts w:asciiTheme="minorHAnsi" w:hAnsiTheme="minorHAnsi" w:cstheme="minorHAnsi"/>
        </w:rPr>
        <w:t>. NKÚ vypočtená cena byla 3 486 Kč/m</w:t>
      </w:r>
      <w:r w:rsidR="005D7D29">
        <w:rPr>
          <w:rFonts w:asciiTheme="minorHAnsi" w:hAnsiTheme="minorHAnsi" w:cstheme="minorHAnsi"/>
          <w:vertAlign w:val="superscript"/>
        </w:rPr>
        <w:t>2</w:t>
      </w:r>
      <w:r w:rsidR="005D7D29">
        <w:rPr>
          <w:rFonts w:asciiTheme="minorHAnsi" w:hAnsiTheme="minorHAnsi" w:cstheme="minorHAnsi"/>
        </w:rPr>
        <w:t>, tj. o 43 % nižší.</w:t>
      </w:r>
      <w:r w:rsidR="005D7D29" w:rsidRPr="005D7D29">
        <w:rPr>
          <w:rFonts w:asciiTheme="minorHAnsi" w:hAnsiTheme="minorHAnsi" w:cstheme="minorHAnsi"/>
        </w:rPr>
        <w:t xml:space="preserve"> </w:t>
      </w:r>
    </w:p>
    <w:p w14:paraId="0CD6854D" w14:textId="6F5D075E" w:rsidR="00D171D9" w:rsidRDefault="001E2284" w:rsidP="00B0118F">
      <w:pPr>
        <w:spacing w:after="240"/>
        <w:ind w:left="993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5D7D29">
        <w:rPr>
          <w:rFonts w:asciiTheme="minorHAnsi" w:hAnsiTheme="minorHAnsi" w:cstheme="minorHAnsi"/>
        </w:rPr>
        <w:t>U st</w:t>
      </w:r>
      <w:r w:rsidR="00720771">
        <w:rPr>
          <w:rFonts w:asciiTheme="minorHAnsi" w:hAnsiTheme="minorHAnsi" w:cstheme="minorHAnsi"/>
        </w:rPr>
        <w:t>avby D4 Skalka – křižovatka II/1</w:t>
      </w:r>
      <w:r w:rsidR="005D7D29">
        <w:rPr>
          <w:rFonts w:asciiTheme="minorHAnsi" w:hAnsiTheme="minorHAnsi" w:cstheme="minorHAnsi"/>
        </w:rPr>
        <w:t xml:space="preserve">18 ocenil vybraný uchazeč položku </w:t>
      </w:r>
      <w:r w:rsidR="00DB75FB">
        <w:rPr>
          <w:rFonts w:asciiTheme="minorHAnsi" w:hAnsiTheme="minorHAnsi" w:cstheme="minorHAnsi"/>
        </w:rPr>
        <w:t>„</w:t>
      </w:r>
      <w:r w:rsidR="00DB75FB">
        <w:rPr>
          <w:rFonts w:asciiTheme="minorHAnsi" w:hAnsiTheme="minorHAnsi" w:cstheme="minorHAnsi"/>
          <w:i/>
        </w:rPr>
        <w:t>i</w:t>
      </w:r>
      <w:r w:rsidR="005D7D29">
        <w:rPr>
          <w:rFonts w:asciiTheme="minorHAnsi" w:hAnsiTheme="minorHAnsi" w:cstheme="minorHAnsi"/>
          <w:i/>
        </w:rPr>
        <w:t>zolace mostovek celoplošná asfaltovými pásy s pečetící vrstvou</w:t>
      </w:r>
      <w:r w:rsidR="00DB75FB">
        <w:rPr>
          <w:rFonts w:asciiTheme="minorHAnsi" w:hAnsiTheme="minorHAnsi" w:cstheme="minorHAnsi"/>
        </w:rPr>
        <w:t>“</w:t>
      </w:r>
      <w:r w:rsidR="005D7D29">
        <w:rPr>
          <w:rFonts w:asciiTheme="minorHAnsi" w:hAnsiTheme="minorHAnsi" w:cstheme="minorHAnsi"/>
          <w:i/>
        </w:rPr>
        <w:t xml:space="preserve"> </w:t>
      </w:r>
      <w:r w:rsidR="005D7D29">
        <w:rPr>
          <w:rFonts w:asciiTheme="minorHAnsi" w:hAnsiTheme="minorHAnsi" w:cstheme="minorHAnsi"/>
        </w:rPr>
        <w:t>cenou 2 318 Kč/m</w:t>
      </w:r>
      <w:r w:rsidR="005D7D29">
        <w:rPr>
          <w:rFonts w:asciiTheme="minorHAnsi" w:hAnsiTheme="minorHAnsi" w:cstheme="minorHAnsi"/>
          <w:vertAlign w:val="superscript"/>
        </w:rPr>
        <w:t>2</w:t>
      </w:r>
      <w:r w:rsidR="005D7D29">
        <w:rPr>
          <w:rFonts w:asciiTheme="minorHAnsi" w:hAnsiTheme="minorHAnsi" w:cstheme="minorHAnsi"/>
        </w:rPr>
        <w:t>. NKÚ vypočtená cena byla 470 Kč/m</w:t>
      </w:r>
      <w:r w:rsidR="005D7D29">
        <w:rPr>
          <w:rFonts w:asciiTheme="minorHAnsi" w:hAnsiTheme="minorHAnsi" w:cstheme="minorHAnsi"/>
          <w:vertAlign w:val="superscript"/>
        </w:rPr>
        <w:t>2</w:t>
      </w:r>
      <w:r w:rsidR="005D7D29">
        <w:rPr>
          <w:rFonts w:asciiTheme="minorHAnsi" w:hAnsiTheme="minorHAnsi" w:cstheme="minorHAnsi"/>
        </w:rPr>
        <w:t xml:space="preserve">, tj. o 80 % nižší. </w:t>
      </w:r>
    </w:p>
    <w:p w14:paraId="7C29128A" w14:textId="19AADC5A" w:rsidR="005D7D29" w:rsidRPr="008E65DB" w:rsidRDefault="005D7D29" w:rsidP="00DB75F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Další příklady</w:t>
      </w:r>
      <w:r w:rsidR="00463488">
        <w:rPr>
          <w:rFonts w:asciiTheme="minorHAnsi" w:hAnsiTheme="minorHAnsi" w:cstheme="minorHAnsi"/>
        </w:rPr>
        <w:t xml:space="preserve"> položek</w:t>
      </w:r>
      <w:r>
        <w:rPr>
          <w:rFonts w:asciiTheme="minorHAnsi" w:hAnsiTheme="minorHAnsi" w:cstheme="minorHAnsi"/>
        </w:rPr>
        <w:t xml:space="preserve"> jsou </w:t>
      </w:r>
      <w:r w:rsidR="00463488">
        <w:rPr>
          <w:rFonts w:asciiTheme="minorHAnsi" w:hAnsiTheme="minorHAnsi" w:cstheme="minorHAnsi"/>
        </w:rPr>
        <w:t>uvedeny</w:t>
      </w:r>
      <w:r>
        <w:rPr>
          <w:rFonts w:asciiTheme="minorHAnsi" w:hAnsiTheme="minorHAnsi" w:cstheme="minorHAnsi"/>
        </w:rPr>
        <w:t xml:space="preserve"> v příloze č. 5</w:t>
      </w:r>
      <w:r w:rsidR="00463488">
        <w:rPr>
          <w:rFonts w:asciiTheme="minorHAnsi" w:hAnsiTheme="minorHAnsi" w:cstheme="minorHAnsi"/>
        </w:rPr>
        <w:t>.</w:t>
      </w:r>
    </w:p>
    <w:p w14:paraId="2A18BEB2" w14:textId="77777777" w:rsidR="00841EF6" w:rsidRDefault="00841EF6" w:rsidP="00D25990">
      <w:pPr>
        <w:rPr>
          <w:rFonts w:asciiTheme="minorHAnsi" w:hAnsiTheme="minorHAnsi" w:cstheme="minorHAnsi"/>
          <w:b/>
        </w:rPr>
      </w:pPr>
    </w:p>
    <w:p w14:paraId="6A0E4395" w14:textId="7978CB36" w:rsidR="004204A7" w:rsidRPr="004204A7" w:rsidRDefault="002D5029" w:rsidP="00D2599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</w:t>
      </w:r>
      <w:r w:rsidR="004204A7">
        <w:rPr>
          <w:rFonts w:asciiTheme="minorHAnsi" w:hAnsiTheme="minorHAnsi" w:cstheme="minorHAnsi"/>
          <w:b/>
        </w:rPr>
        <w:t>. Zjištění z kontrolovaných staveb dálnic</w:t>
      </w:r>
    </w:p>
    <w:p w14:paraId="2104DAF2" w14:textId="1BC10F54" w:rsidR="004204A7" w:rsidRDefault="004204A7" w:rsidP="00D25990">
      <w:pPr>
        <w:rPr>
          <w:rFonts w:asciiTheme="minorHAnsi" w:hAnsiTheme="minorHAnsi" w:cstheme="minorHAnsi"/>
        </w:rPr>
      </w:pPr>
    </w:p>
    <w:p w14:paraId="5875C0BD" w14:textId="53B42E29" w:rsidR="00D3532A" w:rsidRDefault="00D3532A" w:rsidP="001E228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všech kontrolovaných staveb byly zjištěny </w:t>
      </w:r>
      <w:r w:rsidRPr="00D3532A">
        <w:rPr>
          <w:rFonts w:asciiTheme="minorHAnsi" w:hAnsiTheme="minorHAnsi" w:cstheme="minorHAnsi"/>
          <w:b/>
        </w:rPr>
        <w:t>nedostatky</w:t>
      </w:r>
      <w:r w:rsidR="00805ADD">
        <w:rPr>
          <w:rFonts w:asciiTheme="minorHAnsi" w:hAnsiTheme="minorHAnsi" w:cstheme="minorHAnsi"/>
          <w:b/>
        </w:rPr>
        <w:t xml:space="preserve"> a problémy</w:t>
      </w:r>
      <w:r w:rsidR="00FD3DD2">
        <w:rPr>
          <w:rFonts w:asciiTheme="minorHAnsi" w:hAnsiTheme="minorHAnsi" w:cstheme="minorHAnsi"/>
          <w:b/>
        </w:rPr>
        <w:t>, které měly</w:t>
      </w:r>
      <w:r w:rsidR="00DB75FB">
        <w:rPr>
          <w:rFonts w:asciiTheme="minorHAnsi" w:hAnsiTheme="minorHAnsi" w:cstheme="minorHAnsi"/>
          <w:b/>
        </w:rPr>
        <w:t xml:space="preserve"> nebo</w:t>
      </w:r>
      <w:r w:rsidR="00FB66D4">
        <w:rPr>
          <w:rFonts w:asciiTheme="minorHAnsi" w:hAnsiTheme="minorHAnsi" w:cstheme="minorHAnsi"/>
          <w:b/>
        </w:rPr>
        <w:t xml:space="preserve"> </w:t>
      </w:r>
      <w:r w:rsidR="002249A7">
        <w:rPr>
          <w:rFonts w:asciiTheme="minorHAnsi" w:hAnsiTheme="minorHAnsi" w:cstheme="minorHAnsi"/>
          <w:b/>
        </w:rPr>
        <w:t>mohly mít</w:t>
      </w:r>
      <w:r w:rsidR="00FD3DD2">
        <w:rPr>
          <w:rFonts w:asciiTheme="minorHAnsi" w:hAnsiTheme="minorHAnsi" w:cstheme="minorHAnsi"/>
          <w:b/>
        </w:rPr>
        <w:t xml:space="preserve"> </w:t>
      </w:r>
      <w:r w:rsidRPr="00D3532A">
        <w:rPr>
          <w:rFonts w:asciiTheme="minorHAnsi" w:hAnsiTheme="minorHAnsi" w:cstheme="minorHAnsi"/>
          <w:b/>
        </w:rPr>
        <w:t>negativní</w:t>
      </w:r>
      <w:r w:rsidR="00FD3DD2">
        <w:rPr>
          <w:rFonts w:asciiTheme="minorHAnsi" w:hAnsiTheme="minorHAnsi" w:cstheme="minorHAnsi"/>
          <w:b/>
        </w:rPr>
        <w:t xml:space="preserve"> </w:t>
      </w:r>
      <w:r w:rsidRPr="00D3532A">
        <w:rPr>
          <w:rFonts w:asciiTheme="minorHAnsi" w:hAnsiTheme="minorHAnsi" w:cstheme="minorHAnsi"/>
          <w:b/>
        </w:rPr>
        <w:t xml:space="preserve">dopad </w:t>
      </w:r>
      <w:r w:rsidR="00DB75FB">
        <w:rPr>
          <w:rFonts w:asciiTheme="minorHAnsi" w:hAnsiTheme="minorHAnsi" w:cstheme="minorHAnsi"/>
          <w:b/>
        </w:rPr>
        <w:t>na</w:t>
      </w:r>
      <w:r w:rsidRPr="00D3532A">
        <w:rPr>
          <w:rFonts w:asciiTheme="minorHAnsi" w:hAnsiTheme="minorHAnsi" w:cstheme="minorHAnsi"/>
          <w:b/>
        </w:rPr>
        <w:t xml:space="preserve"> hospodárnost nákladů stav</w:t>
      </w:r>
      <w:r w:rsidR="00DB75FB">
        <w:rPr>
          <w:rFonts w:asciiTheme="minorHAnsi" w:hAnsiTheme="minorHAnsi" w:cstheme="minorHAnsi"/>
          <w:b/>
        </w:rPr>
        <w:t>e</w:t>
      </w:r>
      <w:r w:rsidRPr="00D3532A">
        <w:rPr>
          <w:rFonts w:asciiTheme="minorHAnsi" w:hAnsiTheme="minorHAnsi" w:cstheme="minorHAnsi"/>
          <w:b/>
        </w:rPr>
        <w:t>b dálnic</w:t>
      </w:r>
      <w:r w:rsidRPr="00B0118F">
        <w:rPr>
          <w:rFonts w:asciiTheme="minorHAnsi" w:hAnsiTheme="minorHAnsi" w:cstheme="minorHAnsi"/>
          <w:b/>
        </w:rPr>
        <w:t>.</w:t>
      </w:r>
      <w:r w:rsidR="001E2284">
        <w:rPr>
          <w:rFonts w:asciiTheme="minorHAnsi" w:hAnsiTheme="minorHAnsi" w:cstheme="minorHAnsi"/>
        </w:rPr>
        <w:t xml:space="preserve"> Většinou však šlo o důsledky </w:t>
      </w:r>
      <w:r w:rsidR="001E2284">
        <w:rPr>
          <w:rFonts w:asciiTheme="minorHAnsi" w:hAnsiTheme="minorHAnsi" w:cstheme="minorHAnsi"/>
        </w:rPr>
        <w:lastRenderedPageBreak/>
        <w:t xml:space="preserve">nedostatků a problémů v přípravě staveb, které vznikly před rokem 2013. </w:t>
      </w:r>
      <w:r w:rsidR="00EF6FD9">
        <w:rPr>
          <w:rFonts w:asciiTheme="minorHAnsi" w:hAnsiTheme="minorHAnsi" w:cstheme="minorHAnsi"/>
        </w:rPr>
        <w:t>Vybraná zjištění jsou uvedena v následujících bodech 4.1 až 4.6.</w:t>
      </w:r>
    </w:p>
    <w:p w14:paraId="4951CC95" w14:textId="77777777" w:rsidR="00B33F45" w:rsidRDefault="00B33F45" w:rsidP="00D25990">
      <w:pPr>
        <w:rPr>
          <w:rFonts w:asciiTheme="minorHAnsi" w:hAnsiTheme="minorHAnsi" w:cstheme="minorHAnsi"/>
          <w:b/>
        </w:rPr>
      </w:pPr>
    </w:p>
    <w:p w14:paraId="33D089CB" w14:textId="7CA46208" w:rsidR="00786D67" w:rsidRDefault="002D5029" w:rsidP="00D2599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4</w:t>
      </w:r>
      <w:r w:rsidR="0061383A">
        <w:rPr>
          <w:rFonts w:asciiTheme="minorHAnsi" w:hAnsiTheme="minorHAnsi" w:cstheme="minorHAnsi"/>
          <w:b/>
        </w:rPr>
        <w:t>.1 D3 0308C Veselí nad Lužnicí – Bošilec</w:t>
      </w:r>
    </w:p>
    <w:p w14:paraId="352BCB84" w14:textId="77777777" w:rsidR="00872671" w:rsidRDefault="00872671" w:rsidP="00085EF6">
      <w:pPr>
        <w:ind w:left="142" w:hanging="142"/>
        <w:jc w:val="both"/>
        <w:rPr>
          <w:rFonts w:asciiTheme="minorHAnsi" w:hAnsiTheme="minorHAnsi" w:cstheme="minorHAnsi"/>
        </w:rPr>
      </w:pPr>
    </w:p>
    <w:p w14:paraId="5396A299" w14:textId="1E06DA07" w:rsidR="00805ADD" w:rsidRDefault="0061383A" w:rsidP="00085EF6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805ADD">
        <w:rPr>
          <w:rFonts w:asciiTheme="minorHAnsi" w:hAnsiTheme="minorHAnsi" w:cstheme="minorHAnsi"/>
        </w:rPr>
        <w:t xml:space="preserve">Problémy s výkupy příslušných pozemků, které vedly k téměř devítileté </w:t>
      </w:r>
      <w:r w:rsidR="00720771">
        <w:rPr>
          <w:rFonts w:asciiTheme="minorHAnsi" w:hAnsiTheme="minorHAnsi" w:cstheme="minorHAnsi"/>
        </w:rPr>
        <w:t>prodlevě</w:t>
      </w:r>
      <w:r w:rsidR="00805ADD">
        <w:rPr>
          <w:rFonts w:asciiTheme="minorHAnsi" w:hAnsiTheme="minorHAnsi" w:cstheme="minorHAnsi"/>
        </w:rPr>
        <w:t xml:space="preserve"> mezi vydáním územního rozhodnutí v květnu 2004 a stavebního povolení</w:t>
      </w:r>
      <w:r w:rsidR="00805ADD" w:rsidRPr="00805ADD">
        <w:rPr>
          <w:rFonts w:asciiTheme="minorHAnsi" w:hAnsiTheme="minorHAnsi" w:cstheme="minorHAnsi"/>
        </w:rPr>
        <w:t xml:space="preserve"> </w:t>
      </w:r>
      <w:r w:rsidR="00805ADD">
        <w:rPr>
          <w:rFonts w:asciiTheme="minorHAnsi" w:hAnsiTheme="minorHAnsi" w:cstheme="minorHAnsi"/>
        </w:rPr>
        <w:t xml:space="preserve">v březnu 2013. </w:t>
      </w:r>
    </w:p>
    <w:p w14:paraId="12226E0D" w14:textId="32003486" w:rsidR="00805ADD" w:rsidRDefault="00085EF6" w:rsidP="00805ADD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DF4C21">
        <w:rPr>
          <w:rFonts w:asciiTheme="minorHAnsi" w:hAnsiTheme="minorHAnsi" w:cstheme="minorHAnsi"/>
        </w:rPr>
        <w:t xml:space="preserve">ŘSD uhradilo v rámci ceny 1 737 tis. Kč bez DPH za zhotovení </w:t>
      </w:r>
      <w:r w:rsidR="00232E20">
        <w:rPr>
          <w:rFonts w:asciiTheme="minorHAnsi" w:hAnsiTheme="minorHAnsi" w:cstheme="minorHAnsi"/>
        </w:rPr>
        <w:t>projektové dokumentace pro provádě</w:t>
      </w:r>
      <w:r w:rsidR="00DF4C21">
        <w:rPr>
          <w:rFonts w:asciiTheme="minorHAnsi" w:hAnsiTheme="minorHAnsi" w:cstheme="minorHAnsi"/>
        </w:rPr>
        <w:t>ní stavby</w:t>
      </w:r>
      <w:r w:rsidR="00805ADD">
        <w:rPr>
          <w:rFonts w:asciiTheme="minorHAnsi" w:hAnsiTheme="minorHAnsi" w:cstheme="minorHAnsi"/>
        </w:rPr>
        <w:t xml:space="preserve"> 284 tis. Kč za technologickou část, kterou stavba neobsahovala.</w:t>
      </w:r>
    </w:p>
    <w:p w14:paraId="48166B7F" w14:textId="53501B5C" w:rsidR="00805ADD" w:rsidRDefault="00DF4C21" w:rsidP="00805ADD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805ADD">
        <w:rPr>
          <w:rFonts w:asciiTheme="minorHAnsi" w:hAnsiTheme="minorHAnsi" w:cstheme="minorHAnsi"/>
        </w:rPr>
        <w:t>ŘSD stanovilo u veřejné zakázky na výběr technického dozoru investora</w:t>
      </w:r>
      <w:r w:rsidR="00805ADD" w:rsidRPr="00805ADD">
        <w:rPr>
          <w:rFonts w:asciiTheme="minorHAnsi" w:hAnsiTheme="minorHAnsi" w:cstheme="minorHAnsi"/>
        </w:rPr>
        <w:t xml:space="preserve"> </w:t>
      </w:r>
      <w:r w:rsidR="002E4E0A">
        <w:rPr>
          <w:rFonts w:asciiTheme="minorHAnsi" w:hAnsiTheme="minorHAnsi" w:cstheme="minorHAnsi"/>
        </w:rPr>
        <w:t>(</w:t>
      </w:r>
      <w:r w:rsidR="00805ADD">
        <w:rPr>
          <w:rFonts w:asciiTheme="minorHAnsi" w:hAnsiTheme="minorHAnsi" w:cstheme="minorHAnsi"/>
        </w:rPr>
        <w:t>s předpokládanou hodnotou 45 mil. Kč</w:t>
      </w:r>
      <w:r w:rsidR="002E4E0A">
        <w:rPr>
          <w:rFonts w:asciiTheme="minorHAnsi" w:hAnsiTheme="minorHAnsi" w:cstheme="minorHAnsi"/>
        </w:rPr>
        <w:t>)</w:t>
      </w:r>
      <w:r w:rsidR="00805ADD">
        <w:rPr>
          <w:rFonts w:asciiTheme="minorHAnsi" w:hAnsiTheme="minorHAnsi" w:cstheme="minorHAnsi"/>
        </w:rPr>
        <w:t xml:space="preserve"> </w:t>
      </w:r>
      <w:r w:rsidR="002E4E0A">
        <w:rPr>
          <w:rFonts w:asciiTheme="minorHAnsi" w:hAnsiTheme="minorHAnsi" w:cstheme="minorHAnsi"/>
        </w:rPr>
        <w:t xml:space="preserve">některé kvalifikační předpoklady </w:t>
      </w:r>
      <w:r w:rsidR="00805ADD">
        <w:rPr>
          <w:rFonts w:asciiTheme="minorHAnsi" w:hAnsiTheme="minorHAnsi" w:cstheme="minorHAnsi"/>
        </w:rPr>
        <w:t>neopodstatněně vysoké, což mohlo být důvodem, proč se zadávacího řízení zúčastnili jen 3 uchazeči.</w:t>
      </w:r>
      <w:r w:rsidR="002E4E0A">
        <w:rPr>
          <w:rFonts w:asciiTheme="minorHAnsi" w:hAnsiTheme="minorHAnsi" w:cstheme="minorHAnsi"/>
        </w:rPr>
        <w:t xml:space="preserve"> </w:t>
      </w:r>
    </w:p>
    <w:p w14:paraId="73B95374" w14:textId="7A4F239E" w:rsidR="00E32DE2" w:rsidRDefault="00F70531" w:rsidP="00E32DE2">
      <w:pPr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Některé</w:t>
      </w:r>
      <w:r w:rsidR="00720771">
        <w:rPr>
          <w:rFonts w:asciiTheme="minorHAnsi" w:hAnsiTheme="minorHAnsi" w:cstheme="minorHAnsi"/>
        </w:rPr>
        <w:t xml:space="preserve"> činnosti</w:t>
      </w:r>
      <w:r w:rsidR="008E6C51">
        <w:rPr>
          <w:rFonts w:asciiTheme="minorHAnsi" w:hAnsiTheme="minorHAnsi" w:cstheme="minorHAnsi"/>
        </w:rPr>
        <w:t xml:space="preserve"> technického dozoru investora</w:t>
      </w:r>
      <w:r>
        <w:rPr>
          <w:rFonts w:asciiTheme="minorHAnsi" w:hAnsiTheme="minorHAnsi" w:cstheme="minorHAnsi"/>
        </w:rPr>
        <w:t xml:space="preserve"> se překrývaly s činnostmi správce stavby (zajišťovan</w:t>
      </w:r>
      <w:r w:rsidR="00026A6C">
        <w:rPr>
          <w:rFonts w:asciiTheme="minorHAnsi" w:hAnsiTheme="minorHAnsi" w:cstheme="minorHAnsi"/>
        </w:rPr>
        <w:t>ými</w:t>
      </w:r>
      <w:r w:rsidR="008E6C51">
        <w:rPr>
          <w:rFonts w:asciiTheme="minorHAnsi" w:hAnsiTheme="minorHAnsi" w:cstheme="minorHAnsi"/>
        </w:rPr>
        <w:t xml:space="preserve"> rovněž externě)</w:t>
      </w:r>
      <w:r w:rsidR="00805ADD">
        <w:rPr>
          <w:rFonts w:asciiTheme="minorHAnsi" w:hAnsiTheme="minorHAnsi" w:cstheme="minorHAnsi"/>
        </w:rPr>
        <w:t>, přičemž s</w:t>
      </w:r>
      <w:r w:rsidR="008E6C51">
        <w:rPr>
          <w:rFonts w:asciiTheme="minorHAnsi" w:hAnsiTheme="minorHAnsi" w:cstheme="minorHAnsi"/>
        </w:rPr>
        <w:t>mluvní sazby za</w:t>
      </w:r>
      <w:r w:rsidR="00805ADD">
        <w:rPr>
          <w:rFonts w:asciiTheme="minorHAnsi" w:hAnsiTheme="minorHAnsi" w:cstheme="minorHAnsi"/>
        </w:rPr>
        <w:t xml:space="preserve"> tyto</w:t>
      </w:r>
      <w:r w:rsidR="008E6C51">
        <w:rPr>
          <w:rFonts w:asciiTheme="minorHAnsi" w:hAnsiTheme="minorHAnsi" w:cstheme="minorHAnsi"/>
        </w:rPr>
        <w:t xml:space="preserve"> činnost</w:t>
      </w:r>
      <w:r w:rsidR="00E32DE2">
        <w:rPr>
          <w:rFonts w:asciiTheme="minorHAnsi" w:hAnsiTheme="minorHAnsi" w:cstheme="minorHAnsi"/>
        </w:rPr>
        <w:t xml:space="preserve">i </w:t>
      </w:r>
      <w:r>
        <w:rPr>
          <w:rFonts w:asciiTheme="minorHAnsi" w:hAnsiTheme="minorHAnsi" w:cstheme="minorHAnsi"/>
        </w:rPr>
        <w:t xml:space="preserve">se lišily </w:t>
      </w:r>
      <w:r w:rsidR="00E32DE2">
        <w:rPr>
          <w:rFonts w:asciiTheme="minorHAnsi" w:hAnsiTheme="minorHAnsi" w:cstheme="minorHAnsi"/>
        </w:rPr>
        <w:t>o více než polovinu.</w:t>
      </w:r>
    </w:p>
    <w:p w14:paraId="032CA08D" w14:textId="18DD9F23" w:rsidR="00F70531" w:rsidRDefault="00E32DE2" w:rsidP="00F70531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F70531">
        <w:rPr>
          <w:rFonts w:asciiTheme="minorHAnsi" w:hAnsiTheme="minorHAnsi" w:cstheme="minorHAnsi"/>
        </w:rPr>
        <w:t>Nedostatky v zadávací dokumentaci a vyřizování námitek uchazečů, vyžadující zpra</w:t>
      </w:r>
      <w:r w:rsidR="00720771">
        <w:rPr>
          <w:rFonts w:asciiTheme="minorHAnsi" w:hAnsiTheme="minorHAnsi" w:cstheme="minorHAnsi"/>
        </w:rPr>
        <w:t>cování expertních posudků, vedly</w:t>
      </w:r>
      <w:r w:rsidR="00F70531">
        <w:rPr>
          <w:rFonts w:asciiTheme="minorHAnsi" w:hAnsiTheme="minorHAnsi" w:cstheme="minorHAnsi"/>
        </w:rPr>
        <w:t xml:space="preserve"> k</w:t>
      </w:r>
      <w:r w:rsidR="002E4E0A">
        <w:rPr>
          <w:rFonts w:asciiTheme="minorHAnsi" w:hAnsiTheme="minorHAnsi" w:cstheme="minorHAnsi"/>
        </w:rPr>
        <w:t> </w:t>
      </w:r>
      <w:r w:rsidR="00F70531">
        <w:rPr>
          <w:rFonts w:asciiTheme="minorHAnsi" w:hAnsiTheme="minorHAnsi" w:cstheme="minorHAnsi"/>
        </w:rPr>
        <w:t>tříleté</w:t>
      </w:r>
      <w:r w:rsidR="002E4E0A">
        <w:rPr>
          <w:rFonts w:asciiTheme="minorHAnsi" w:hAnsiTheme="minorHAnsi" w:cstheme="minorHAnsi"/>
        </w:rPr>
        <w:t xml:space="preserve">mu </w:t>
      </w:r>
      <w:r w:rsidR="00F70531">
        <w:rPr>
          <w:rFonts w:asciiTheme="minorHAnsi" w:hAnsiTheme="minorHAnsi" w:cstheme="minorHAnsi"/>
        </w:rPr>
        <w:t>trvání zadávacího řízení na stavební práce</w:t>
      </w:r>
      <w:r w:rsidR="002E4E0A">
        <w:rPr>
          <w:rFonts w:asciiTheme="minorHAnsi" w:hAnsiTheme="minorHAnsi" w:cstheme="minorHAnsi"/>
        </w:rPr>
        <w:t xml:space="preserve"> od března 2012 do února 2015</w:t>
      </w:r>
      <w:r w:rsidR="00F70531">
        <w:rPr>
          <w:rFonts w:asciiTheme="minorHAnsi" w:hAnsiTheme="minorHAnsi" w:cstheme="minorHAnsi"/>
        </w:rPr>
        <w:t>.</w:t>
      </w:r>
    </w:p>
    <w:p w14:paraId="587A7AA5" w14:textId="1B55F674" w:rsidR="00F70531" w:rsidRDefault="00FF032D" w:rsidP="00FF032D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ŘSD </w:t>
      </w:r>
      <w:r w:rsidR="00F70531">
        <w:rPr>
          <w:rFonts w:asciiTheme="minorHAnsi" w:hAnsiTheme="minorHAnsi" w:cstheme="minorHAnsi"/>
        </w:rPr>
        <w:t>neprokázalo</w:t>
      </w:r>
      <w:r w:rsidR="00F70531" w:rsidRPr="00FF032D">
        <w:rPr>
          <w:rFonts w:asciiTheme="minorHAnsi" w:hAnsiTheme="minorHAnsi" w:cstheme="minorHAnsi"/>
        </w:rPr>
        <w:t xml:space="preserve"> </w:t>
      </w:r>
      <w:r w:rsidR="00F70531">
        <w:rPr>
          <w:rFonts w:asciiTheme="minorHAnsi" w:hAnsiTheme="minorHAnsi" w:cstheme="minorHAnsi"/>
        </w:rPr>
        <w:t>objektivně důvody vyloučení uchazeče s cenou 598,4 mil. Kč, kterou označilo jako mimořádně nízkou. Cena vybraného uchazeče 634,7 mil. Kč byla o</w:t>
      </w:r>
      <w:r w:rsidR="00CA716D">
        <w:rPr>
          <w:rFonts w:asciiTheme="minorHAnsi" w:hAnsiTheme="minorHAnsi" w:cstheme="minorHAnsi"/>
        </w:rPr>
        <w:t> </w:t>
      </w:r>
      <w:r w:rsidR="00F70531">
        <w:rPr>
          <w:rFonts w:asciiTheme="minorHAnsi" w:hAnsiTheme="minorHAnsi" w:cstheme="minorHAnsi"/>
        </w:rPr>
        <w:t>36,3</w:t>
      </w:r>
      <w:r w:rsidR="00CA716D">
        <w:rPr>
          <w:rFonts w:asciiTheme="minorHAnsi" w:hAnsiTheme="minorHAnsi" w:cstheme="minorHAnsi"/>
        </w:rPr>
        <w:t> </w:t>
      </w:r>
      <w:r w:rsidR="00F70531">
        <w:rPr>
          <w:rFonts w:asciiTheme="minorHAnsi" w:hAnsiTheme="minorHAnsi" w:cstheme="minorHAnsi"/>
        </w:rPr>
        <w:t>mil.</w:t>
      </w:r>
      <w:r w:rsidR="00CA716D">
        <w:rPr>
          <w:rFonts w:asciiTheme="minorHAnsi" w:hAnsiTheme="minorHAnsi" w:cstheme="minorHAnsi"/>
        </w:rPr>
        <w:t> </w:t>
      </w:r>
      <w:r w:rsidR="00F70531">
        <w:rPr>
          <w:rFonts w:asciiTheme="minorHAnsi" w:hAnsiTheme="minorHAnsi" w:cstheme="minorHAnsi"/>
        </w:rPr>
        <w:t xml:space="preserve">Kč, tj. o 6 %, vyšší. </w:t>
      </w:r>
    </w:p>
    <w:p w14:paraId="3B11EBAC" w14:textId="003D8520" w:rsidR="00F70531" w:rsidRDefault="002252D9" w:rsidP="00FF032D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F0669E">
        <w:rPr>
          <w:rFonts w:asciiTheme="minorHAnsi" w:hAnsiTheme="minorHAnsi" w:cstheme="minorHAnsi"/>
        </w:rPr>
        <w:t>Zpoždění zahájení stavební realizace o více než dva</w:t>
      </w:r>
      <w:r w:rsidR="00F0669E" w:rsidRPr="004738E9">
        <w:rPr>
          <w:rFonts w:asciiTheme="minorHAnsi" w:hAnsiTheme="minorHAnsi" w:cstheme="minorHAnsi"/>
        </w:rPr>
        <w:t xml:space="preserve"> </w:t>
      </w:r>
      <w:r w:rsidR="00F0669E">
        <w:rPr>
          <w:rFonts w:asciiTheme="minorHAnsi" w:hAnsiTheme="minorHAnsi" w:cstheme="minorHAnsi"/>
        </w:rPr>
        <w:t>roky vedlo k navýšení ceny o</w:t>
      </w:r>
      <w:r w:rsidR="00CA716D">
        <w:rPr>
          <w:rFonts w:asciiTheme="minorHAnsi" w:hAnsiTheme="minorHAnsi" w:cstheme="minorHAnsi"/>
        </w:rPr>
        <w:t> </w:t>
      </w:r>
      <w:r w:rsidR="00F0669E">
        <w:rPr>
          <w:rFonts w:asciiTheme="minorHAnsi" w:hAnsiTheme="minorHAnsi" w:cstheme="minorHAnsi"/>
        </w:rPr>
        <w:t>28,1</w:t>
      </w:r>
      <w:r w:rsidR="00CA716D">
        <w:rPr>
          <w:rFonts w:asciiTheme="minorHAnsi" w:hAnsiTheme="minorHAnsi" w:cstheme="minorHAnsi"/>
        </w:rPr>
        <w:t> </w:t>
      </w:r>
      <w:r w:rsidR="00F0669E">
        <w:rPr>
          <w:rFonts w:asciiTheme="minorHAnsi" w:hAnsiTheme="minorHAnsi" w:cstheme="minorHAnsi"/>
        </w:rPr>
        <w:t>mil.</w:t>
      </w:r>
      <w:r w:rsidR="00CA716D">
        <w:rPr>
          <w:rFonts w:asciiTheme="minorHAnsi" w:hAnsiTheme="minorHAnsi" w:cstheme="minorHAnsi"/>
        </w:rPr>
        <w:t> </w:t>
      </w:r>
      <w:r w:rsidR="00F0669E">
        <w:rPr>
          <w:rFonts w:asciiTheme="minorHAnsi" w:hAnsiTheme="minorHAnsi" w:cstheme="minorHAnsi"/>
        </w:rPr>
        <w:t>Kč z důvodu vyvolané změny technologie výstavby nadjezdu na IV. železničním koridoru.</w:t>
      </w:r>
    </w:p>
    <w:p w14:paraId="296223FD" w14:textId="77777777" w:rsidR="002252D9" w:rsidRDefault="002252D9" w:rsidP="00FF032D">
      <w:pPr>
        <w:ind w:left="142" w:hanging="142"/>
        <w:jc w:val="both"/>
        <w:rPr>
          <w:rFonts w:asciiTheme="minorHAnsi" w:hAnsiTheme="minorHAnsi" w:cstheme="minorHAnsi"/>
        </w:rPr>
      </w:pPr>
    </w:p>
    <w:p w14:paraId="6EFAC06D" w14:textId="3DF66C60" w:rsidR="002252D9" w:rsidRDefault="002D5029" w:rsidP="00FF032D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4</w:t>
      </w:r>
      <w:r w:rsidR="002252D9">
        <w:rPr>
          <w:rFonts w:asciiTheme="minorHAnsi" w:hAnsiTheme="minorHAnsi" w:cstheme="minorHAnsi"/>
          <w:b/>
        </w:rPr>
        <w:t>.2 D3 0309/III Borek – Úsilné</w:t>
      </w:r>
    </w:p>
    <w:p w14:paraId="0ED10913" w14:textId="77777777" w:rsidR="002252D9" w:rsidRDefault="002252D9" w:rsidP="00FF032D">
      <w:pPr>
        <w:ind w:left="142" w:hanging="142"/>
        <w:jc w:val="both"/>
        <w:rPr>
          <w:rFonts w:asciiTheme="minorHAnsi" w:hAnsiTheme="minorHAnsi" w:cstheme="minorHAnsi"/>
        </w:rPr>
      </w:pPr>
    </w:p>
    <w:p w14:paraId="0B193D58" w14:textId="79C959C1" w:rsidR="00777695" w:rsidRDefault="002252D9" w:rsidP="00FF032D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  <w:t xml:space="preserve">Příprava stavby od zahájení prací na získání územního rozhodnutí v červnu 2004 do vydání všech stavebních povolení v květnu 2015 trvala 11 let. </w:t>
      </w:r>
    </w:p>
    <w:p w14:paraId="20F72C68" w14:textId="21B85CAE" w:rsidR="00F840F1" w:rsidRDefault="00F840F1" w:rsidP="00F840F1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  <w:t xml:space="preserve">ŘSD uhradilo v rámci ceny 1 870 tis. Kč bez DPH za zhotovení </w:t>
      </w:r>
      <w:r w:rsidR="00232E20">
        <w:rPr>
          <w:rFonts w:asciiTheme="minorHAnsi" w:hAnsiTheme="minorHAnsi" w:cstheme="minorHAnsi"/>
        </w:rPr>
        <w:t>projektové dokumentace pro provádě</w:t>
      </w:r>
      <w:r>
        <w:rPr>
          <w:rFonts w:asciiTheme="minorHAnsi" w:hAnsiTheme="minorHAnsi" w:cstheme="minorHAnsi"/>
        </w:rPr>
        <w:t>ní stavby 290 tis. Kč za technologickou část, kterou stavba neobsahovala.</w:t>
      </w:r>
    </w:p>
    <w:p w14:paraId="0E02DD6A" w14:textId="6A312D57" w:rsidR="00F0669E" w:rsidRDefault="00777695" w:rsidP="00F0669E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F0669E">
        <w:rPr>
          <w:rFonts w:asciiTheme="minorHAnsi" w:hAnsiTheme="minorHAnsi" w:cstheme="minorHAnsi"/>
        </w:rPr>
        <w:t>ŘSD stanovilo u veřejné zakázky na výběr technického dozoru investora</w:t>
      </w:r>
      <w:r w:rsidR="00F0669E" w:rsidRPr="00805ADD">
        <w:rPr>
          <w:rFonts w:asciiTheme="minorHAnsi" w:hAnsiTheme="minorHAnsi" w:cstheme="minorHAnsi"/>
        </w:rPr>
        <w:t xml:space="preserve"> </w:t>
      </w:r>
      <w:r w:rsidR="002E4E0A">
        <w:rPr>
          <w:rFonts w:asciiTheme="minorHAnsi" w:hAnsiTheme="minorHAnsi" w:cstheme="minorHAnsi"/>
        </w:rPr>
        <w:t>(</w:t>
      </w:r>
      <w:r w:rsidR="00F0669E">
        <w:rPr>
          <w:rFonts w:asciiTheme="minorHAnsi" w:hAnsiTheme="minorHAnsi" w:cstheme="minorHAnsi"/>
        </w:rPr>
        <w:t>s předpokládanou hodnotou 45 mil. Kč</w:t>
      </w:r>
      <w:r w:rsidR="002E4E0A">
        <w:rPr>
          <w:rFonts w:asciiTheme="minorHAnsi" w:hAnsiTheme="minorHAnsi" w:cstheme="minorHAnsi"/>
        </w:rPr>
        <w:t>)</w:t>
      </w:r>
      <w:r w:rsidR="00F0669E">
        <w:rPr>
          <w:rFonts w:asciiTheme="minorHAnsi" w:hAnsiTheme="minorHAnsi" w:cstheme="minorHAnsi"/>
        </w:rPr>
        <w:t xml:space="preserve"> </w:t>
      </w:r>
      <w:r w:rsidR="002E4E0A">
        <w:rPr>
          <w:rFonts w:asciiTheme="minorHAnsi" w:hAnsiTheme="minorHAnsi" w:cstheme="minorHAnsi"/>
        </w:rPr>
        <w:t xml:space="preserve">některé kvalifikační předpoklady </w:t>
      </w:r>
      <w:r w:rsidR="00F0669E">
        <w:rPr>
          <w:rFonts w:asciiTheme="minorHAnsi" w:hAnsiTheme="minorHAnsi" w:cstheme="minorHAnsi"/>
        </w:rPr>
        <w:t xml:space="preserve">neopodstatněně vysoké, což mohlo být důvodem, proč se zadávacího řízení zúčastnili jen 2 uchazeči (jeden z nich byl z důvodu opožděného podání nabídky </w:t>
      </w:r>
      <w:r w:rsidR="00C0731F">
        <w:rPr>
          <w:rFonts w:asciiTheme="minorHAnsi" w:hAnsiTheme="minorHAnsi" w:cstheme="minorHAnsi"/>
        </w:rPr>
        <w:t>vyloučen</w:t>
      </w:r>
      <w:r w:rsidR="00F0669E">
        <w:rPr>
          <w:rFonts w:asciiTheme="minorHAnsi" w:hAnsiTheme="minorHAnsi" w:cstheme="minorHAnsi"/>
        </w:rPr>
        <w:t>).</w:t>
      </w:r>
      <w:r w:rsidR="002E4E0A">
        <w:rPr>
          <w:rFonts w:asciiTheme="minorHAnsi" w:hAnsiTheme="minorHAnsi" w:cstheme="minorHAnsi"/>
        </w:rPr>
        <w:t xml:space="preserve"> </w:t>
      </w:r>
      <w:r w:rsidR="00F0669E">
        <w:rPr>
          <w:rFonts w:asciiTheme="minorHAnsi" w:hAnsiTheme="minorHAnsi" w:cstheme="minorHAnsi"/>
        </w:rPr>
        <w:t xml:space="preserve"> </w:t>
      </w:r>
    </w:p>
    <w:p w14:paraId="4D5DBC82" w14:textId="3812BB31" w:rsidR="00F0669E" w:rsidRDefault="00F0669E" w:rsidP="007B572F">
      <w:pPr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Při výkonu činnosti technického dozoru investora mohlo docházet ke střetu zájmů, neboť dva měsíce po uzavření smlouvy se stal novým subdodavatelem </w:t>
      </w:r>
      <w:r w:rsidR="00C0731F">
        <w:rPr>
          <w:rFonts w:asciiTheme="minorHAnsi" w:hAnsiTheme="minorHAnsi" w:cstheme="minorHAnsi"/>
        </w:rPr>
        <w:t>vyloučený</w:t>
      </w:r>
      <w:r>
        <w:rPr>
          <w:rFonts w:asciiTheme="minorHAnsi" w:hAnsiTheme="minorHAnsi" w:cstheme="minorHAnsi"/>
        </w:rPr>
        <w:t xml:space="preserve"> uchazeč, který byl zároveň zpracovatelem projektových dokumentací a podílel se</w:t>
      </w:r>
      <w:r w:rsidR="00F840F1">
        <w:rPr>
          <w:rFonts w:asciiTheme="minorHAnsi" w:hAnsiTheme="minorHAnsi" w:cstheme="minorHAnsi"/>
        </w:rPr>
        <w:t xml:space="preserve"> i</w:t>
      </w:r>
      <w:r>
        <w:rPr>
          <w:rFonts w:asciiTheme="minorHAnsi" w:hAnsiTheme="minorHAnsi" w:cstheme="minorHAnsi"/>
        </w:rPr>
        <w:t xml:space="preserve"> na výkonu činností správce stavby. </w:t>
      </w:r>
    </w:p>
    <w:p w14:paraId="1A2BADA6" w14:textId="7EE22CA1" w:rsidR="00F840F1" w:rsidRDefault="00720771" w:rsidP="00F840F1">
      <w:pPr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Některé činnosti</w:t>
      </w:r>
      <w:r w:rsidR="00F840F1">
        <w:rPr>
          <w:rFonts w:asciiTheme="minorHAnsi" w:hAnsiTheme="minorHAnsi" w:cstheme="minorHAnsi"/>
        </w:rPr>
        <w:t xml:space="preserve"> technického dozoru investora se překrývaly s činnostmi správce stavby (zajišťovan</w:t>
      </w:r>
      <w:r w:rsidR="00026A6C">
        <w:rPr>
          <w:rFonts w:asciiTheme="minorHAnsi" w:hAnsiTheme="minorHAnsi" w:cstheme="minorHAnsi"/>
        </w:rPr>
        <w:t>ými</w:t>
      </w:r>
      <w:r w:rsidR="00F840F1">
        <w:rPr>
          <w:rFonts w:asciiTheme="minorHAnsi" w:hAnsiTheme="minorHAnsi" w:cstheme="minorHAnsi"/>
        </w:rPr>
        <w:t xml:space="preserve"> rovněž externě), přičemž smluvní sazby za tyto činnosti se lišily o více než polovinu.</w:t>
      </w:r>
    </w:p>
    <w:p w14:paraId="4CEE862E" w14:textId="688D7422" w:rsidR="00F840F1" w:rsidRDefault="00DF48BF" w:rsidP="00F840F1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F840F1">
        <w:rPr>
          <w:rFonts w:asciiTheme="minorHAnsi" w:hAnsiTheme="minorHAnsi" w:cstheme="minorHAnsi"/>
        </w:rPr>
        <w:t>Nedostatky v zadávací dokumentaci a vyřizování námitek uchazečů, vyžadující zpra</w:t>
      </w:r>
      <w:r w:rsidR="00720771">
        <w:rPr>
          <w:rFonts w:asciiTheme="minorHAnsi" w:hAnsiTheme="minorHAnsi" w:cstheme="minorHAnsi"/>
        </w:rPr>
        <w:t>cování expertních posudků, vedly</w:t>
      </w:r>
      <w:r w:rsidR="00F840F1">
        <w:rPr>
          <w:rFonts w:asciiTheme="minorHAnsi" w:hAnsiTheme="minorHAnsi" w:cstheme="minorHAnsi"/>
        </w:rPr>
        <w:t xml:space="preserve"> k</w:t>
      </w:r>
      <w:r w:rsidR="002E4E0A">
        <w:rPr>
          <w:rFonts w:asciiTheme="minorHAnsi" w:hAnsiTheme="minorHAnsi" w:cstheme="minorHAnsi"/>
        </w:rPr>
        <w:t> </w:t>
      </w:r>
      <w:r w:rsidR="00F840F1">
        <w:rPr>
          <w:rFonts w:asciiTheme="minorHAnsi" w:hAnsiTheme="minorHAnsi" w:cstheme="minorHAnsi"/>
        </w:rPr>
        <w:t>tříleté</w:t>
      </w:r>
      <w:r w:rsidR="002E4E0A">
        <w:rPr>
          <w:rFonts w:asciiTheme="minorHAnsi" w:hAnsiTheme="minorHAnsi" w:cstheme="minorHAnsi"/>
        </w:rPr>
        <w:t xml:space="preserve">mu </w:t>
      </w:r>
      <w:r w:rsidR="00F840F1">
        <w:rPr>
          <w:rFonts w:asciiTheme="minorHAnsi" w:hAnsiTheme="minorHAnsi" w:cstheme="minorHAnsi"/>
        </w:rPr>
        <w:t>trvání zadávacího řízení na stavební práce</w:t>
      </w:r>
      <w:r w:rsidR="002E4E0A">
        <w:rPr>
          <w:rFonts w:asciiTheme="minorHAnsi" w:hAnsiTheme="minorHAnsi" w:cstheme="minorHAnsi"/>
        </w:rPr>
        <w:t xml:space="preserve"> od března 2012 do února 2015</w:t>
      </w:r>
      <w:r w:rsidR="00F840F1">
        <w:rPr>
          <w:rFonts w:asciiTheme="minorHAnsi" w:hAnsiTheme="minorHAnsi" w:cstheme="minorHAnsi"/>
        </w:rPr>
        <w:t xml:space="preserve">. </w:t>
      </w:r>
    </w:p>
    <w:p w14:paraId="244A8B7F" w14:textId="6E9283B5" w:rsidR="00F840F1" w:rsidRDefault="00F840F1" w:rsidP="00F840F1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  <w:t>ŘSD neprokázalo</w:t>
      </w:r>
      <w:r w:rsidRPr="00FF032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objektivně důvody vyloučení uchazeče s cenou 597,7 mil. Kč, kterou označilo jako mimořádně nízkou. Cena vybraného uchazeče 717,6 mil. Kč byla o</w:t>
      </w:r>
      <w:r w:rsidR="00663C36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119,9</w:t>
      </w:r>
      <w:r w:rsidR="00663C36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mil.</w:t>
      </w:r>
      <w:r w:rsidR="00663C36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Kč, tj. o 20 %, vyšší. </w:t>
      </w:r>
    </w:p>
    <w:p w14:paraId="3F601C7F" w14:textId="4587AFEF" w:rsidR="00F840F1" w:rsidRDefault="001A066A" w:rsidP="00F840F1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  <w:t xml:space="preserve">ŘSD nezajistilo včas dodavatele </w:t>
      </w:r>
      <w:r w:rsidR="002E4E0A">
        <w:rPr>
          <w:rFonts w:asciiTheme="minorHAnsi" w:hAnsiTheme="minorHAnsi" w:cstheme="minorHAnsi"/>
        </w:rPr>
        <w:t>prací na přelož</w:t>
      </w:r>
      <w:r w:rsidR="00F840F1">
        <w:rPr>
          <w:rFonts w:asciiTheme="minorHAnsi" w:hAnsiTheme="minorHAnsi" w:cstheme="minorHAnsi"/>
        </w:rPr>
        <w:t>k</w:t>
      </w:r>
      <w:r w:rsidR="002E4E0A">
        <w:rPr>
          <w:rFonts w:asciiTheme="minorHAnsi" w:hAnsiTheme="minorHAnsi" w:cstheme="minorHAnsi"/>
        </w:rPr>
        <w:t>y</w:t>
      </w:r>
      <w:r w:rsidR="00F840F1">
        <w:rPr>
          <w:rFonts w:asciiTheme="minorHAnsi" w:hAnsiTheme="minorHAnsi" w:cstheme="minorHAnsi"/>
        </w:rPr>
        <w:t xml:space="preserve"> vedení vysokého napětí</w:t>
      </w:r>
      <w:r w:rsidR="002E4E0A">
        <w:rPr>
          <w:rFonts w:asciiTheme="minorHAnsi" w:hAnsiTheme="minorHAnsi" w:cstheme="minorHAnsi"/>
        </w:rPr>
        <w:t>. Zpozdilo tak o </w:t>
      </w:r>
      <w:r w:rsidR="00F840F1">
        <w:rPr>
          <w:rFonts w:asciiTheme="minorHAnsi" w:hAnsiTheme="minorHAnsi" w:cstheme="minorHAnsi"/>
        </w:rPr>
        <w:t>125 dnů zahájení prací</w:t>
      </w:r>
      <w:r w:rsidR="002E4E0A">
        <w:rPr>
          <w:rFonts w:asciiTheme="minorHAnsi" w:hAnsiTheme="minorHAnsi" w:cstheme="minorHAnsi"/>
        </w:rPr>
        <w:t xml:space="preserve"> na stavbě</w:t>
      </w:r>
      <w:r w:rsidR="00F840F1">
        <w:rPr>
          <w:rFonts w:asciiTheme="minorHAnsi" w:hAnsiTheme="minorHAnsi" w:cstheme="minorHAnsi"/>
        </w:rPr>
        <w:t>. Jejich dodavatel z tohoto důvodu požaduje úhradu 30,7</w:t>
      </w:r>
      <w:r w:rsidR="00663C36">
        <w:rPr>
          <w:rFonts w:asciiTheme="minorHAnsi" w:hAnsiTheme="minorHAnsi" w:cstheme="minorHAnsi"/>
        </w:rPr>
        <w:t> </w:t>
      </w:r>
      <w:r w:rsidR="00F840F1">
        <w:rPr>
          <w:rFonts w:asciiTheme="minorHAnsi" w:hAnsiTheme="minorHAnsi" w:cstheme="minorHAnsi"/>
        </w:rPr>
        <w:t>mil. Kč bez DPH. ŘSD o tomto nároku do doby ukončení kontroly nerozhodlo.</w:t>
      </w:r>
    </w:p>
    <w:p w14:paraId="26DAC41B" w14:textId="77777777" w:rsidR="00352C26" w:rsidRDefault="00352C26" w:rsidP="00DF48BF">
      <w:pPr>
        <w:ind w:left="142" w:hanging="142"/>
        <w:jc w:val="both"/>
        <w:rPr>
          <w:rFonts w:asciiTheme="minorHAnsi" w:hAnsiTheme="minorHAnsi" w:cstheme="minorHAnsi"/>
        </w:rPr>
      </w:pPr>
    </w:p>
    <w:p w14:paraId="06F8B4C4" w14:textId="4D293977" w:rsidR="00352C26" w:rsidRDefault="002D5029" w:rsidP="00DF48BF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4</w:t>
      </w:r>
      <w:r w:rsidR="00352C26">
        <w:rPr>
          <w:rFonts w:asciiTheme="minorHAnsi" w:hAnsiTheme="minorHAnsi" w:cstheme="minorHAnsi"/>
          <w:b/>
        </w:rPr>
        <w:t>.</w:t>
      </w:r>
      <w:r w:rsidR="00111227">
        <w:rPr>
          <w:rFonts w:asciiTheme="minorHAnsi" w:hAnsiTheme="minorHAnsi" w:cstheme="minorHAnsi"/>
          <w:b/>
        </w:rPr>
        <w:t>3</w:t>
      </w:r>
      <w:r w:rsidR="00352C26">
        <w:rPr>
          <w:rFonts w:asciiTheme="minorHAnsi" w:hAnsiTheme="minorHAnsi" w:cstheme="minorHAnsi"/>
          <w:b/>
        </w:rPr>
        <w:t xml:space="preserve"> D7 Postoloprty – Bitozeves</w:t>
      </w:r>
    </w:p>
    <w:p w14:paraId="163508CB" w14:textId="77777777" w:rsidR="00352C26" w:rsidRDefault="00352C26" w:rsidP="00DF48BF">
      <w:pPr>
        <w:ind w:left="142" w:hanging="142"/>
        <w:jc w:val="both"/>
        <w:rPr>
          <w:rFonts w:asciiTheme="minorHAnsi" w:hAnsiTheme="minorHAnsi" w:cstheme="minorHAnsi"/>
        </w:rPr>
      </w:pPr>
    </w:p>
    <w:p w14:paraId="488CFC8E" w14:textId="21BEFCF7" w:rsidR="00F840F1" w:rsidRDefault="00F840F1" w:rsidP="00F840F1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  <w:t xml:space="preserve">Příprava stavby </w:t>
      </w:r>
      <w:r w:rsidRPr="00FE1A37">
        <w:rPr>
          <w:rFonts w:asciiTheme="minorHAnsi" w:hAnsiTheme="minorHAnsi" w:cstheme="minorHAnsi"/>
        </w:rPr>
        <w:t>od zahájení prací na získání územního rozhodnutí do vydání všech stavebních povolení</w:t>
      </w:r>
      <w:r>
        <w:rPr>
          <w:rFonts w:asciiTheme="minorHAnsi" w:hAnsiTheme="minorHAnsi" w:cstheme="minorHAnsi"/>
        </w:rPr>
        <w:t xml:space="preserve"> v červenci 2016</w:t>
      </w:r>
      <w:r w:rsidRPr="00FE1A3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trvala 10</w:t>
      </w:r>
      <w:r w:rsidRPr="00FE1A37">
        <w:rPr>
          <w:rFonts w:asciiTheme="minorHAnsi" w:hAnsiTheme="minorHAnsi" w:cstheme="minorHAnsi"/>
        </w:rPr>
        <w:t xml:space="preserve"> let.</w:t>
      </w:r>
      <w:r>
        <w:rPr>
          <w:rFonts w:asciiTheme="minorHAnsi" w:hAnsiTheme="minorHAnsi" w:cstheme="minorHAnsi"/>
        </w:rPr>
        <w:t xml:space="preserve"> </w:t>
      </w:r>
    </w:p>
    <w:p w14:paraId="7A6C7529" w14:textId="7E1C4728" w:rsidR="00F840F1" w:rsidRDefault="00352C26" w:rsidP="00F840F1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F840F1">
        <w:rPr>
          <w:rFonts w:asciiTheme="minorHAnsi" w:hAnsiTheme="minorHAnsi" w:cstheme="minorHAnsi"/>
        </w:rPr>
        <w:t>Při výkonu činnosti technického dozoru investora mohlo docházet ke střetu zájmů, neboť ŘSD uzavřelo v říjnu 2015 smlouvu se sdružením, jehož účastníkem byl i zpracovatel projektových dokumentací.</w:t>
      </w:r>
    </w:p>
    <w:p w14:paraId="6DFDCD7A" w14:textId="4335608D" w:rsidR="00FE1A37" w:rsidRDefault="00F840F1" w:rsidP="00FE1A37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FE1A37">
        <w:rPr>
          <w:rFonts w:asciiTheme="minorHAnsi" w:hAnsiTheme="minorHAnsi" w:cstheme="minorHAnsi"/>
        </w:rPr>
        <w:t>ŘSD uzavřelo v dubnu 2010</w:t>
      </w:r>
      <w:r w:rsidR="00A227DE">
        <w:rPr>
          <w:rFonts w:asciiTheme="minorHAnsi" w:hAnsiTheme="minorHAnsi" w:cstheme="minorHAnsi"/>
        </w:rPr>
        <w:t>, kdy ještě nemělo stavební povolení,</w:t>
      </w:r>
      <w:r w:rsidR="00FE1A37">
        <w:rPr>
          <w:rFonts w:asciiTheme="minorHAnsi" w:hAnsiTheme="minorHAnsi" w:cstheme="minorHAnsi"/>
        </w:rPr>
        <w:t xml:space="preserve"> smlouvu s dodavatelem stavebních prací</w:t>
      </w:r>
      <w:r w:rsidR="00A227DE">
        <w:rPr>
          <w:rFonts w:asciiTheme="minorHAnsi" w:hAnsiTheme="minorHAnsi" w:cstheme="minorHAnsi"/>
        </w:rPr>
        <w:t xml:space="preserve"> s cenou</w:t>
      </w:r>
      <w:r w:rsidR="00FE1A37">
        <w:rPr>
          <w:rFonts w:asciiTheme="minorHAnsi" w:hAnsiTheme="minorHAnsi" w:cstheme="minorHAnsi"/>
        </w:rPr>
        <w:t xml:space="preserve"> 383,6 mil. Kč bez DPH. Stavební práce byly zahájeny až v září 2016. Dodavatel se v srpnu 2016 vzdal finančních nároků v souvislosti s pozdním zahájením prací. </w:t>
      </w:r>
    </w:p>
    <w:p w14:paraId="076180BF" w14:textId="77777777" w:rsidR="00FE1A37" w:rsidRDefault="00FE1A37" w:rsidP="00FE1A37">
      <w:pPr>
        <w:ind w:left="142" w:hanging="142"/>
        <w:jc w:val="both"/>
        <w:rPr>
          <w:rFonts w:asciiTheme="minorHAnsi" w:hAnsiTheme="minorHAnsi" w:cstheme="minorHAnsi"/>
        </w:rPr>
      </w:pPr>
    </w:p>
    <w:p w14:paraId="5A358AD2" w14:textId="0C2FC91D" w:rsidR="00FE1A37" w:rsidRDefault="002D5029" w:rsidP="00FE1A37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4</w:t>
      </w:r>
      <w:r w:rsidR="00111227">
        <w:rPr>
          <w:rFonts w:asciiTheme="minorHAnsi" w:hAnsiTheme="minorHAnsi" w:cstheme="minorHAnsi"/>
          <w:b/>
        </w:rPr>
        <w:t>.</w:t>
      </w:r>
      <w:r w:rsidR="00FE1A37">
        <w:rPr>
          <w:rFonts w:asciiTheme="minorHAnsi" w:hAnsiTheme="minorHAnsi" w:cstheme="minorHAnsi"/>
          <w:b/>
        </w:rPr>
        <w:t>4 D7 Vysočany – Droužkovice</w:t>
      </w:r>
    </w:p>
    <w:p w14:paraId="77015680" w14:textId="77777777" w:rsidR="00FE1A37" w:rsidRDefault="00FE1A37" w:rsidP="00FE1A37">
      <w:pPr>
        <w:ind w:left="142" w:hanging="142"/>
        <w:jc w:val="both"/>
        <w:rPr>
          <w:rFonts w:asciiTheme="minorHAnsi" w:hAnsiTheme="minorHAnsi" w:cstheme="minorHAnsi"/>
        </w:rPr>
      </w:pPr>
    </w:p>
    <w:p w14:paraId="46DEE452" w14:textId="3E30E95E" w:rsidR="00A227DE" w:rsidRDefault="00FE1A37" w:rsidP="00A227DE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  <w:t>ŘSD</w:t>
      </w:r>
      <w:r w:rsidR="00A227DE">
        <w:rPr>
          <w:rFonts w:asciiTheme="minorHAnsi" w:hAnsiTheme="minorHAnsi" w:cstheme="minorHAnsi"/>
        </w:rPr>
        <w:t xml:space="preserve"> vyplatilo dodavateli stavebních prací 41,3 mil. Kč bez DPH v rámci vypořádání nároků vzniklých z opožděného zahájení stavebních prací až v červenci 2010 (smlouvu uzavřelo v říjnu 2008, kdy ještě nemělo stavební povolení).</w:t>
      </w:r>
    </w:p>
    <w:p w14:paraId="24974C78" w14:textId="2F81C12A" w:rsidR="00DF48BF" w:rsidRDefault="00DF48BF" w:rsidP="007B572F">
      <w:pPr>
        <w:ind w:left="142" w:hanging="142"/>
        <w:jc w:val="both"/>
        <w:rPr>
          <w:rFonts w:asciiTheme="minorHAnsi" w:hAnsiTheme="minorHAnsi" w:cstheme="minorHAnsi"/>
        </w:rPr>
      </w:pPr>
    </w:p>
    <w:p w14:paraId="1FDC3DE8" w14:textId="2A3F970A" w:rsidR="00140035" w:rsidRDefault="002D5029" w:rsidP="007B572F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4</w:t>
      </w:r>
      <w:r w:rsidR="00111227">
        <w:rPr>
          <w:rFonts w:asciiTheme="minorHAnsi" w:hAnsiTheme="minorHAnsi" w:cstheme="minorHAnsi"/>
          <w:b/>
        </w:rPr>
        <w:t>.</w:t>
      </w:r>
      <w:r w:rsidR="001C7EA2">
        <w:rPr>
          <w:rFonts w:asciiTheme="minorHAnsi" w:hAnsiTheme="minorHAnsi" w:cstheme="minorHAnsi"/>
          <w:b/>
        </w:rPr>
        <w:t>5 D49 Hulín – Fryštá</w:t>
      </w:r>
      <w:r w:rsidR="00140035">
        <w:rPr>
          <w:rFonts w:asciiTheme="minorHAnsi" w:hAnsiTheme="minorHAnsi" w:cstheme="minorHAnsi"/>
          <w:b/>
        </w:rPr>
        <w:t>k</w:t>
      </w:r>
    </w:p>
    <w:p w14:paraId="4F1CFBD4" w14:textId="6FDBADB8" w:rsidR="00140035" w:rsidRDefault="00140035" w:rsidP="007B572F">
      <w:pPr>
        <w:ind w:left="142" w:hanging="142"/>
        <w:jc w:val="both"/>
        <w:rPr>
          <w:rFonts w:asciiTheme="minorHAnsi" w:hAnsiTheme="minorHAnsi" w:cstheme="minorHAnsi"/>
        </w:rPr>
      </w:pPr>
    </w:p>
    <w:p w14:paraId="26822EB5" w14:textId="13BCDFA0" w:rsidR="00A227DE" w:rsidRDefault="00140035" w:rsidP="00A227DE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A227DE">
        <w:rPr>
          <w:rFonts w:asciiTheme="minorHAnsi" w:hAnsiTheme="minorHAnsi" w:cstheme="minorHAnsi"/>
        </w:rPr>
        <w:t>ŘSD k žádostem o vydání stavebních povolení z let 2008 a</w:t>
      </w:r>
      <w:r w:rsidR="00BE15A3">
        <w:rPr>
          <w:rFonts w:asciiTheme="minorHAnsi" w:hAnsiTheme="minorHAnsi" w:cstheme="minorHAnsi"/>
        </w:rPr>
        <w:t xml:space="preserve"> </w:t>
      </w:r>
      <w:r w:rsidR="00A227DE">
        <w:rPr>
          <w:rFonts w:asciiTheme="minorHAnsi" w:hAnsiTheme="minorHAnsi" w:cstheme="minorHAnsi"/>
        </w:rPr>
        <w:t xml:space="preserve">2009 </w:t>
      </w:r>
      <w:r w:rsidR="006C4541">
        <w:rPr>
          <w:rFonts w:asciiTheme="minorHAnsi" w:hAnsiTheme="minorHAnsi" w:cstheme="minorHAnsi"/>
        </w:rPr>
        <w:t>nedoložilo</w:t>
      </w:r>
      <w:r w:rsidR="00A227DE">
        <w:rPr>
          <w:rFonts w:asciiTheme="minorHAnsi" w:hAnsiTheme="minorHAnsi" w:cstheme="minorHAnsi"/>
        </w:rPr>
        <w:t xml:space="preserve"> příslušná rozhodnutí o povolení výjimek</w:t>
      </w:r>
      <w:r w:rsidR="006C4541">
        <w:rPr>
          <w:rFonts w:asciiTheme="minorHAnsi" w:hAnsiTheme="minorHAnsi" w:cstheme="minorHAnsi"/>
        </w:rPr>
        <w:t xml:space="preserve"> v oblasti ochrany zvlášť chráněných druhů rostlin a živočichů (zejména </w:t>
      </w:r>
      <w:r w:rsidR="00BE15A3">
        <w:rPr>
          <w:rFonts w:asciiTheme="minorHAnsi" w:hAnsiTheme="minorHAnsi" w:cstheme="minorHAnsi"/>
        </w:rPr>
        <w:t xml:space="preserve">výjimku pro </w:t>
      </w:r>
      <w:r w:rsidR="006C4541">
        <w:rPr>
          <w:rFonts w:asciiTheme="minorHAnsi" w:hAnsiTheme="minorHAnsi" w:cstheme="minorHAnsi"/>
        </w:rPr>
        <w:t>zásah do biotopu křečka polního).</w:t>
      </w:r>
      <w:r w:rsidR="00A227DE">
        <w:rPr>
          <w:rFonts w:asciiTheme="minorHAnsi" w:hAnsiTheme="minorHAnsi" w:cstheme="minorHAnsi"/>
        </w:rPr>
        <w:t xml:space="preserve"> Po jejich získání byly v letech 2016 a 2017</w:t>
      </w:r>
      <w:r w:rsidR="006C4541">
        <w:rPr>
          <w:rFonts w:asciiTheme="minorHAnsi" w:hAnsiTheme="minorHAnsi" w:cstheme="minorHAnsi"/>
        </w:rPr>
        <w:t xml:space="preserve"> výjimky</w:t>
      </w:r>
      <w:r w:rsidR="00A227DE">
        <w:rPr>
          <w:rFonts w:asciiTheme="minorHAnsi" w:hAnsiTheme="minorHAnsi" w:cstheme="minorHAnsi"/>
        </w:rPr>
        <w:t xml:space="preserve"> napadány účastníky</w:t>
      </w:r>
      <w:r w:rsidR="006C4541">
        <w:rPr>
          <w:rFonts w:asciiTheme="minorHAnsi" w:hAnsiTheme="minorHAnsi" w:cstheme="minorHAnsi"/>
        </w:rPr>
        <w:t xml:space="preserve"> stavebního</w:t>
      </w:r>
      <w:r w:rsidR="00A227DE">
        <w:rPr>
          <w:rFonts w:asciiTheme="minorHAnsi" w:hAnsiTheme="minorHAnsi" w:cstheme="minorHAnsi"/>
        </w:rPr>
        <w:t xml:space="preserve"> řízení u</w:t>
      </w:r>
      <w:r w:rsidR="00BE15A3">
        <w:rPr>
          <w:rFonts w:asciiTheme="minorHAnsi" w:hAnsiTheme="minorHAnsi" w:cstheme="minorHAnsi"/>
        </w:rPr>
        <w:t xml:space="preserve"> </w:t>
      </w:r>
      <w:r w:rsidR="00A227DE">
        <w:rPr>
          <w:rFonts w:asciiTheme="minorHAnsi" w:hAnsiTheme="minorHAnsi" w:cstheme="minorHAnsi"/>
        </w:rPr>
        <w:t xml:space="preserve">příslušných soudů. </w:t>
      </w:r>
      <w:r w:rsidR="006C4541">
        <w:rPr>
          <w:rFonts w:asciiTheme="minorHAnsi" w:hAnsiTheme="minorHAnsi" w:cstheme="minorHAnsi"/>
        </w:rPr>
        <w:t>U stavby</w:t>
      </w:r>
      <w:r w:rsidR="00A227DE">
        <w:rPr>
          <w:rFonts w:asciiTheme="minorHAnsi" w:hAnsiTheme="minorHAnsi" w:cstheme="minorHAnsi"/>
        </w:rPr>
        <w:t xml:space="preserve"> byly</w:t>
      </w:r>
      <w:r w:rsidR="006C4541">
        <w:rPr>
          <w:rFonts w:asciiTheme="minorHAnsi" w:hAnsiTheme="minorHAnsi" w:cstheme="minorHAnsi"/>
        </w:rPr>
        <w:t xml:space="preserve"> i </w:t>
      </w:r>
      <w:r w:rsidR="00A227DE">
        <w:rPr>
          <w:rFonts w:asciiTheme="minorHAnsi" w:hAnsiTheme="minorHAnsi" w:cstheme="minorHAnsi"/>
        </w:rPr>
        <w:t>problémy s výkupy pozemků.</w:t>
      </w:r>
      <w:r w:rsidR="006C4541">
        <w:rPr>
          <w:rFonts w:asciiTheme="minorHAnsi" w:hAnsiTheme="minorHAnsi" w:cstheme="minorHAnsi"/>
        </w:rPr>
        <w:t xml:space="preserve"> </w:t>
      </w:r>
      <w:r w:rsidR="00A227DE">
        <w:rPr>
          <w:rFonts w:asciiTheme="minorHAnsi" w:hAnsiTheme="minorHAnsi" w:cstheme="minorHAnsi"/>
        </w:rPr>
        <w:t>Stavební řízení</w:t>
      </w:r>
      <w:r w:rsidR="006C4541">
        <w:rPr>
          <w:rFonts w:asciiTheme="minorHAnsi" w:hAnsiTheme="minorHAnsi" w:cstheme="minorHAnsi"/>
        </w:rPr>
        <w:t xml:space="preserve"> tak</w:t>
      </w:r>
      <w:r w:rsidR="00A227DE">
        <w:rPr>
          <w:rFonts w:asciiTheme="minorHAnsi" w:hAnsiTheme="minorHAnsi" w:cstheme="minorHAnsi"/>
        </w:rPr>
        <w:t xml:space="preserve"> nebylo</w:t>
      </w:r>
      <w:r w:rsidR="00A227DE" w:rsidRPr="00846B5A">
        <w:rPr>
          <w:rFonts w:asciiTheme="minorHAnsi" w:hAnsiTheme="minorHAnsi" w:cstheme="minorHAnsi"/>
        </w:rPr>
        <w:t xml:space="preserve"> </w:t>
      </w:r>
      <w:r w:rsidR="00A227DE">
        <w:rPr>
          <w:rFonts w:asciiTheme="minorHAnsi" w:hAnsiTheme="minorHAnsi" w:cstheme="minorHAnsi"/>
        </w:rPr>
        <w:t>v době kontroly ještě ukončeno</w:t>
      </w:r>
      <w:r w:rsidR="006C4541">
        <w:rPr>
          <w:rFonts w:asciiTheme="minorHAnsi" w:hAnsiTheme="minorHAnsi" w:cstheme="minorHAnsi"/>
        </w:rPr>
        <w:t>, i </w:t>
      </w:r>
      <w:r w:rsidR="00A227DE">
        <w:rPr>
          <w:rFonts w:asciiTheme="minorHAnsi" w:hAnsiTheme="minorHAnsi" w:cstheme="minorHAnsi"/>
        </w:rPr>
        <w:t>když územní rozhodnutí bylo vydáno v listopadu 2004.</w:t>
      </w:r>
    </w:p>
    <w:p w14:paraId="319353F0" w14:textId="4FDBAB35" w:rsidR="00497FB1" w:rsidRDefault="001C7EA2" w:rsidP="00846B5A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ŘSD v souvislosti s</w:t>
      </w:r>
      <w:r w:rsidR="00497FB1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aktualizacemi</w:t>
      </w:r>
      <w:r w:rsidR="00497FB1">
        <w:rPr>
          <w:rFonts w:asciiTheme="minorHAnsi" w:hAnsiTheme="minorHAnsi" w:cstheme="minorHAnsi"/>
        </w:rPr>
        <w:t xml:space="preserve"> a doplňováním</w:t>
      </w:r>
      <w:r>
        <w:rPr>
          <w:rFonts w:asciiTheme="minorHAnsi" w:hAnsiTheme="minorHAnsi" w:cstheme="minorHAnsi"/>
        </w:rPr>
        <w:t xml:space="preserve"> projekto</w:t>
      </w:r>
      <w:r w:rsidR="00720771">
        <w:rPr>
          <w:rFonts w:asciiTheme="minorHAnsi" w:hAnsiTheme="minorHAnsi" w:cstheme="minorHAnsi"/>
        </w:rPr>
        <w:t>vých dokumentací vynaložilo</w:t>
      </w:r>
      <w:r w:rsidR="00497FB1">
        <w:rPr>
          <w:rFonts w:asciiTheme="minorHAnsi" w:hAnsiTheme="minorHAnsi" w:cstheme="minorHAnsi"/>
        </w:rPr>
        <w:t xml:space="preserve"> v letech 2012–2016 celkem 6,1 mil. Kč bez DPH. </w:t>
      </w:r>
    </w:p>
    <w:p w14:paraId="410D064F" w14:textId="67558FE0" w:rsidR="006C4541" w:rsidRDefault="00497FB1" w:rsidP="006C4541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6C4541">
        <w:rPr>
          <w:rFonts w:asciiTheme="minorHAnsi" w:hAnsiTheme="minorHAnsi" w:cstheme="minorHAnsi"/>
        </w:rPr>
        <w:t>ŘSD uzavřelo v září 2008, kdy ještě nemělo stavební povolení, smlouvu s dodavatelem stavebních prací s cenou 6 556 mil. Kč bez DPH a termínem realizace</w:t>
      </w:r>
      <w:r w:rsidR="00107911">
        <w:rPr>
          <w:rFonts w:asciiTheme="minorHAnsi" w:hAnsiTheme="minorHAnsi" w:cstheme="minorHAnsi"/>
        </w:rPr>
        <w:br/>
      </w:r>
      <w:r w:rsidR="006C4541">
        <w:rPr>
          <w:rFonts w:asciiTheme="minorHAnsi" w:hAnsiTheme="minorHAnsi" w:cstheme="minorHAnsi"/>
        </w:rPr>
        <w:t>ří</w:t>
      </w:r>
      <w:r w:rsidR="00107911">
        <w:rPr>
          <w:rFonts w:asciiTheme="minorHAnsi" w:hAnsiTheme="minorHAnsi" w:cstheme="minorHAnsi"/>
        </w:rPr>
        <w:t>jen 2008</w:t>
      </w:r>
      <w:r w:rsidR="00BE15A3">
        <w:rPr>
          <w:rFonts w:asciiTheme="minorHAnsi" w:hAnsiTheme="minorHAnsi" w:cstheme="minorHAnsi"/>
        </w:rPr>
        <w:t> </w:t>
      </w:r>
      <w:r w:rsidR="00107911">
        <w:rPr>
          <w:rFonts w:asciiTheme="minorHAnsi" w:hAnsiTheme="minorHAnsi" w:cstheme="minorHAnsi"/>
        </w:rPr>
        <w:t>–</w:t>
      </w:r>
      <w:r w:rsidR="00BE15A3">
        <w:rPr>
          <w:rFonts w:asciiTheme="minorHAnsi" w:hAnsiTheme="minorHAnsi" w:cstheme="minorHAnsi"/>
        </w:rPr>
        <w:t> </w:t>
      </w:r>
      <w:r w:rsidR="006C4541">
        <w:rPr>
          <w:rFonts w:asciiTheme="minorHAnsi" w:hAnsiTheme="minorHAnsi" w:cstheme="minorHAnsi"/>
        </w:rPr>
        <w:t>říjen 2011. Dodavatel provedl na stavbě přípravné práce a v červenci 2010 práce přerušil, neboť ŘSD nezískalo stavební povolení.</w:t>
      </w:r>
    </w:p>
    <w:p w14:paraId="46E17233" w14:textId="77777777" w:rsidR="00872671" w:rsidRDefault="00872671" w:rsidP="00846B5A">
      <w:pPr>
        <w:ind w:left="142" w:hanging="142"/>
        <w:jc w:val="both"/>
        <w:rPr>
          <w:rFonts w:asciiTheme="minorHAnsi" w:hAnsiTheme="minorHAnsi" w:cstheme="minorHAnsi"/>
        </w:rPr>
      </w:pPr>
    </w:p>
    <w:p w14:paraId="1B6C0822" w14:textId="50B17C14" w:rsidR="00111227" w:rsidRDefault="002D5029" w:rsidP="00846B5A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4</w:t>
      </w:r>
      <w:r w:rsidR="00111227">
        <w:rPr>
          <w:rFonts w:asciiTheme="minorHAnsi" w:hAnsiTheme="minorHAnsi" w:cstheme="minorHAnsi"/>
          <w:b/>
        </w:rPr>
        <w:t>.6 D55 Otrokovice</w:t>
      </w:r>
      <w:r w:rsidR="00720771">
        <w:rPr>
          <w:rFonts w:asciiTheme="minorHAnsi" w:hAnsiTheme="minorHAnsi" w:cstheme="minorHAnsi"/>
          <w:b/>
        </w:rPr>
        <w:t xml:space="preserve">, </w:t>
      </w:r>
      <w:r w:rsidR="00BE15A3">
        <w:rPr>
          <w:rFonts w:asciiTheme="minorHAnsi" w:hAnsiTheme="minorHAnsi" w:cstheme="minorHAnsi"/>
          <w:b/>
        </w:rPr>
        <w:t xml:space="preserve">obchvat </w:t>
      </w:r>
      <w:r w:rsidR="00720771">
        <w:rPr>
          <w:rFonts w:asciiTheme="minorHAnsi" w:hAnsiTheme="minorHAnsi" w:cstheme="minorHAnsi"/>
          <w:b/>
        </w:rPr>
        <w:t>JV</w:t>
      </w:r>
    </w:p>
    <w:p w14:paraId="142FA559" w14:textId="77777777" w:rsidR="00111227" w:rsidRDefault="00111227" w:rsidP="00846B5A">
      <w:pPr>
        <w:ind w:left="142" w:hanging="142"/>
        <w:jc w:val="both"/>
        <w:rPr>
          <w:rFonts w:asciiTheme="minorHAnsi" w:hAnsiTheme="minorHAnsi" w:cstheme="minorHAnsi"/>
        </w:rPr>
      </w:pPr>
    </w:p>
    <w:p w14:paraId="5252D150" w14:textId="26EACF4B" w:rsidR="006C4541" w:rsidRDefault="00111227" w:rsidP="006C4541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6C4541">
        <w:rPr>
          <w:rFonts w:asciiTheme="minorHAnsi" w:hAnsiTheme="minorHAnsi" w:cstheme="minorHAnsi"/>
        </w:rPr>
        <w:t xml:space="preserve">ŘSD po vydání územního rozhodnutí v únoru 2004 </w:t>
      </w:r>
      <w:r w:rsidR="00BE15A3">
        <w:rPr>
          <w:rFonts w:asciiTheme="minorHAnsi" w:hAnsiTheme="minorHAnsi" w:cstheme="minorHAnsi"/>
        </w:rPr>
        <w:t xml:space="preserve">měnilo </w:t>
      </w:r>
      <w:r w:rsidR="006C4541">
        <w:rPr>
          <w:rFonts w:asciiTheme="minorHAnsi" w:hAnsiTheme="minorHAnsi" w:cstheme="minorHAnsi"/>
        </w:rPr>
        <w:t xml:space="preserve">skladbu stavebních objektů. </w:t>
      </w:r>
      <w:r w:rsidR="00E86511">
        <w:rPr>
          <w:rFonts w:asciiTheme="minorHAnsi" w:hAnsiTheme="minorHAnsi" w:cstheme="minorHAnsi"/>
        </w:rPr>
        <w:t>Z důvod</w:t>
      </w:r>
      <w:r w:rsidR="00BE15A3">
        <w:rPr>
          <w:rFonts w:asciiTheme="minorHAnsi" w:hAnsiTheme="minorHAnsi" w:cstheme="minorHAnsi"/>
        </w:rPr>
        <w:t>u</w:t>
      </w:r>
      <w:r w:rsidR="00E86511">
        <w:rPr>
          <w:rFonts w:asciiTheme="minorHAnsi" w:hAnsiTheme="minorHAnsi" w:cstheme="minorHAnsi"/>
        </w:rPr>
        <w:t xml:space="preserve"> změn muselo několikrát aktualizovat příslušné projektové dokumentace, za což uhradilo celkem 8,4 mil. Kč</w:t>
      </w:r>
      <w:r w:rsidR="00C0731F">
        <w:rPr>
          <w:rFonts w:asciiTheme="minorHAnsi" w:hAnsiTheme="minorHAnsi" w:cstheme="minorHAnsi"/>
        </w:rPr>
        <w:t xml:space="preserve"> bez DPH</w:t>
      </w:r>
      <w:r w:rsidR="00E86511">
        <w:rPr>
          <w:rFonts w:asciiTheme="minorHAnsi" w:hAnsiTheme="minorHAnsi" w:cstheme="minorHAnsi"/>
        </w:rPr>
        <w:t xml:space="preserve">. </w:t>
      </w:r>
      <w:r w:rsidR="006C4541">
        <w:rPr>
          <w:rFonts w:asciiTheme="minorHAnsi" w:hAnsiTheme="minorHAnsi" w:cstheme="minorHAnsi"/>
        </w:rPr>
        <w:t>Problémy byly i s výkupy pozemků (probíhaly od roku 2009 a</w:t>
      </w:r>
      <w:r w:rsidR="00CA716D">
        <w:rPr>
          <w:rFonts w:asciiTheme="minorHAnsi" w:hAnsiTheme="minorHAnsi" w:cstheme="minorHAnsi"/>
        </w:rPr>
        <w:t> </w:t>
      </w:r>
      <w:r w:rsidR="006C4541">
        <w:rPr>
          <w:rFonts w:asciiTheme="minorHAnsi" w:hAnsiTheme="minorHAnsi" w:cstheme="minorHAnsi"/>
        </w:rPr>
        <w:t xml:space="preserve">v době kontroly nebyly ještě ukončeny). </w:t>
      </w:r>
      <w:r w:rsidR="00E86511">
        <w:rPr>
          <w:rFonts w:asciiTheme="minorHAnsi" w:hAnsiTheme="minorHAnsi" w:cstheme="minorHAnsi"/>
        </w:rPr>
        <w:t xml:space="preserve"> </w:t>
      </w:r>
    </w:p>
    <w:p w14:paraId="49A4A44B" w14:textId="5B7BD1B5" w:rsidR="006C4541" w:rsidRDefault="00E86511" w:rsidP="006C4541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6C4541">
        <w:rPr>
          <w:rFonts w:asciiTheme="minorHAnsi" w:hAnsiTheme="minorHAnsi" w:cstheme="minorHAnsi"/>
        </w:rPr>
        <w:t xml:space="preserve">ŘSD požádalo </w:t>
      </w:r>
      <w:r>
        <w:rPr>
          <w:rFonts w:asciiTheme="minorHAnsi" w:hAnsiTheme="minorHAnsi" w:cstheme="minorHAnsi"/>
        </w:rPr>
        <w:t xml:space="preserve">o stavební povolení </w:t>
      </w:r>
      <w:r w:rsidR="006C4541">
        <w:rPr>
          <w:rFonts w:asciiTheme="minorHAnsi" w:hAnsiTheme="minorHAnsi" w:cstheme="minorHAnsi"/>
        </w:rPr>
        <w:t>v březnu 2017</w:t>
      </w:r>
      <w:r>
        <w:rPr>
          <w:rFonts w:asciiTheme="minorHAnsi" w:hAnsiTheme="minorHAnsi" w:cstheme="minorHAnsi"/>
        </w:rPr>
        <w:t>, tj. po 13 letech od vydání územního rozhodnutí</w:t>
      </w:r>
      <w:r w:rsidR="006C4541">
        <w:rPr>
          <w:rFonts w:asciiTheme="minorHAnsi" w:hAnsiTheme="minorHAnsi" w:cstheme="minorHAnsi"/>
        </w:rPr>
        <w:t xml:space="preserve">. Žádost však po necelém měsíci vzalo zpět, neboť nemělo příslušnou výjimku </w:t>
      </w:r>
      <w:r w:rsidR="006C4541">
        <w:rPr>
          <w:rFonts w:asciiTheme="minorHAnsi" w:hAnsiTheme="minorHAnsi" w:cstheme="minorHAnsi"/>
        </w:rPr>
        <w:lastRenderedPageBreak/>
        <w:t>v oblasti ochrany zvlášť chráněných druhů rostlin a živočichů. O výjimku požádalo</w:t>
      </w:r>
      <w:r w:rsidR="00F8053C">
        <w:rPr>
          <w:rFonts w:asciiTheme="minorHAnsi" w:hAnsiTheme="minorHAnsi" w:cstheme="minorHAnsi"/>
        </w:rPr>
        <w:t xml:space="preserve"> Krajský úřad Zlínského kraje </w:t>
      </w:r>
      <w:r w:rsidR="006C4541">
        <w:rPr>
          <w:rFonts w:asciiTheme="minorHAnsi" w:hAnsiTheme="minorHAnsi" w:cstheme="minorHAnsi"/>
        </w:rPr>
        <w:t>v dubnu 2017.</w:t>
      </w:r>
      <w:r>
        <w:rPr>
          <w:rFonts w:asciiTheme="minorHAnsi" w:hAnsiTheme="minorHAnsi" w:cstheme="minorHAnsi"/>
        </w:rPr>
        <w:t xml:space="preserve"> </w:t>
      </w:r>
    </w:p>
    <w:p w14:paraId="707DD74A" w14:textId="7446F9D1" w:rsidR="00846B5A" w:rsidRPr="00140035" w:rsidRDefault="00D06C62" w:rsidP="00846B5A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9053F4">
        <w:rPr>
          <w:rFonts w:asciiTheme="minorHAnsi" w:hAnsiTheme="minorHAnsi" w:cstheme="minorHAnsi"/>
        </w:rPr>
        <w:t xml:space="preserve">ŘSD zahájilo v září 2016 </w:t>
      </w:r>
      <w:r w:rsidR="00F8053C">
        <w:rPr>
          <w:rFonts w:asciiTheme="minorHAnsi" w:hAnsiTheme="minorHAnsi" w:cstheme="minorHAnsi"/>
        </w:rPr>
        <w:t>zadávací řízení</w:t>
      </w:r>
      <w:r w:rsidR="009053F4">
        <w:rPr>
          <w:rFonts w:asciiTheme="minorHAnsi" w:hAnsiTheme="minorHAnsi" w:cstheme="minorHAnsi"/>
        </w:rPr>
        <w:t xml:space="preserve"> na výběr dodavatele stavebních prací. V době kontroly </w:t>
      </w:r>
      <w:r w:rsidR="00E86511">
        <w:rPr>
          <w:rFonts w:asciiTheme="minorHAnsi" w:hAnsiTheme="minorHAnsi" w:cstheme="minorHAnsi"/>
        </w:rPr>
        <w:t>p</w:t>
      </w:r>
      <w:r w:rsidR="009053F4">
        <w:rPr>
          <w:rFonts w:asciiTheme="minorHAnsi" w:hAnsiTheme="minorHAnsi" w:cstheme="minorHAnsi"/>
        </w:rPr>
        <w:t>robíhalo</w:t>
      </w:r>
      <w:r w:rsidR="00E86511">
        <w:rPr>
          <w:rFonts w:asciiTheme="minorHAnsi" w:hAnsiTheme="minorHAnsi" w:cstheme="minorHAnsi"/>
        </w:rPr>
        <w:t xml:space="preserve"> ještě</w:t>
      </w:r>
      <w:r w:rsidR="009053F4">
        <w:rPr>
          <w:rFonts w:asciiTheme="minorHAnsi" w:hAnsiTheme="minorHAnsi" w:cstheme="minorHAnsi"/>
        </w:rPr>
        <w:t xml:space="preserve"> </w:t>
      </w:r>
      <w:r w:rsidR="00720771">
        <w:rPr>
          <w:rFonts w:asciiTheme="minorHAnsi" w:hAnsiTheme="minorHAnsi" w:cstheme="minorHAnsi"/>
        </w:rPr>
        <w:t>posuzování</w:t>
      </w:r>
      <w:r w:rsidR="009053F4">
        <w:rPr>
          <w:rFonts w:asciiTheme="minorHAnsi" w:hAnsiTheme="minorHAnsi" w:cstheme="minorHAnsi"/>
        </w:rPr>
        <w:t xml:space="preserve"> kvalifikace</w:t>
      </w:r>
      <w:r w:rsidR="00C151FD">
        <w:rPr>
          <w:rFonts w:asciiTheme="minorHAnsi" w:hAnsiTheme="minorHAnsi" w:cstheme="minorHAnsi"/>
        </w:rPr>
        <w:t xml:space="preserve"> 16 zájemců o účast v užším řízení. </w:t>
      </w:r>
    </w:p>
    <w:p w14:paraId="58DF118D" w14:textId="77777777" w:rsidR="001E2284" w:rsidRDefault="001E2284" w:rsidP="002D5029">
      <w:pPr>
        <w:jc w:val="both"/>
        <w:rPr>
          <w:rFonts w:asciiTheme="minorHAnsi" w:hAnsiTheme="minorHAnsi" w:cstheme="minorHAnsi"/>
          <w:b/>
        </w:rPr>
      </w:pPr>
    </w:p>
    <w:p w14:paraId="79BA39DF" w14:textId="5387002E" w:rsidR="002D5029" w:rsidRDefault="002D5029" w:rsidP="002D5029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5. Zadávací řízení na dodavatele stavebních prací</w:t>
      </w:r>
    </w:p>
    <w:p w14:paraId="4A1CCC73" w14:textId="77777777" w:rsidR="002D5029" w:rsidRDefault="002D5029" w:rsidP="00373FE5">
      <w:pPr>
        <w:jc w:val="both"/>
        <w:rPr>
          <w:rFonts w:asciiTheme="minorHAnsi" w:hAnsiTheme="minorHAnsi" w:cstheme="minorHAnsi"/>
          <w:b/>
        </w:rPr>
      </w:pPr>
    </w:p>
    <w:p w14:paraId="48C1CE25" w14:textId="7EE9D083" w:rsidR="00D47EF7" w:rsidRDefault="00C45F5A" w:rsidP="00373FE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NKÚ v minulé kontrolní akci č. 12/18 poukazoval na to, že </w:t>
      </w:r>
      <w:r w:rsidRPr="0092434D">
        <w:rPr>
          <w:rFonts w:asciiTheme="minorHAnsi" w:hAnsiTheme="minorHAnsi" w:cstheme="minorHAnsi"/>
          <w:b/>
        </w:rPr>
        <w:t>ŘSD zahajovalo zadávací řízení</w:t>
      </w:r>
      <w:r w:rsidR="007E4FED">
        <w:rPr>
          <w:rFonts w:asciiTheme="minorHAnsi" w:hAnsiTheme="minorHAnsi" w:cstheme="minorHAnsi"/>
          <w:b/>
        </w:rPr>
        <w:t xml:space="preserve"> a </w:t>
      </w:r>
      <w:r w:rsidRPr="0092434D">
        <w:rPr>
          <w:rFonts w:asciiTheme="minorHAnsi" w:hAnsiTheme="minorHAnsi" w:cstheme="minorHAnsi"/>
          <w:b/>
        </w:rPr>
        <w:t>uzavíralo smlouvy na stavební p</w:t>
      </w:r>
      <w:r w:rsidR="00FB66D4">
        <w:rPr>
          <w:rFonts w:asciiTheme="minorHAnsi" w:hAnsiTheme="minorHAnsi" w:cstheme="minorHAnsi"/>
          <w:b/>
        </w:rPr>
        <w:t>ráce v době, kdy ještě nemělo pro</w:t>
      </w:r>
      <w:r w:rsidRPr="0092434D">
        <w:rPr>
          <w:rFonts w:asciiTheme="minorHAnsi" w:hAnsiTheme="minorHAnsi" w:cstheme="minorHAnsi"/>
          <w:b/>
        </w:rPr>
        <w:t xml:space="preserve"> stavby pravomocná stavební povolení</w:t>
      </w:r>
      <w:r w:rsidRPr="006D2FA3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</w:rPr>
        <w:t xml:space="preserve"> Důvodem byla snaha ŘSD </w:t>
      </w:r>
      <w:r w:rsidRPr="00C45F5A">
        <w:rPr>
          <w:rFonts w:asciiTheme="minorHAnsi" w:hAnsiTheme="minorHAnsi" w:cstheme="minorHAnsi"/>
        </w:rPr>
        <w:t>nezpozdit následnou realizaci</w:t>
      </w:r>
      <w:r>
        <w:rPr>
          <w:rFonts w:asciiTheme="minorHAnsi" w:hAnsiTheme="minorHAnsi" w:cstheme="minorHAnsi"/>
        </w:rPr>
        <w:t>, což se však minulo</w:t>
      </w:r>
      <w:r w:rsidRPr="00C45F5A">
        <w:rPr>
          <w:rFonts w:asciiTheme="minorHAnsi" w:hAnsiTheme="minorHAnsi" w:cstheme="minorHAnsi"/>
        </w:rPr>
        <w:t xml:space="preserve"> účinkem, neboť realizace staveb byla zpožděna o několik let </w:t>
      </w:r>
      <w:r w:rsidR="002D5029">
        <w:rPr>
          <w:rFonts w:asciiTheme="minorHAnsi" w:hAnsiTheme="minorHAnsi" w:cstheme="minorHAnsi"/>
        </w:rPr>
        <w:t>(viz i výše body 4</w:t>
      </w:r>
      <w:r>
        <w:rPr>
          <w:rFonts w:asciiTheme="minorHAnsi" w:hAnsiTheme="minorHAnsi" w:cstheme="minorHAnsi"/>
        </w:rPr>
        <w:t>.3–</w:t>
      </w:r>
      <w:r w:rsidR="002D5029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.5).</w:t>
      </w:r>
      <w:r w:rsidR="00D47EF7">
        <w:rPr>
          <w:rFonts w:asciiTheme="minorHAnsi" w:hAnsiTheme="minorHAnsi" w:cstheme="minorHAnsi"/>
        </w:rPr>
        <w:t xml:space="preserve"> ŘSD tak muselo </w:t>
      </w:r>
      <w:r w:rsidR="00F8053C">
        <w:rPr>
          <w:rFonts w:asciiTheme="minorHAnsi" w:hAnsiTheme="minorHAnsi" w:cstheme="minorHAnsi"/>
        </w:rPr>
        <w:t xml:space="preserve">uhradit </w:t>
      </w:r>
      <w:r w:rsidR="00D47EF7">
        <w:rPr>
          <w:rFonts w:asciiTheme="minorHAnsi" w:hAnsiTheme="minorHAnsi" w:cstheme="minorHAnsi"/>
        </w:rPr>
        <w:t>dodavatelům stavebních prací</w:t>
      </w:r>
      <w:r w:rsidR="00F8053C">
        <w:rPr>
          <w:rFonts w:asciiTheme="minorHAnsi" w:hAnsiTheme="minorHAnsi" w:cstheme="minorHAnsi"/>
        </w:rPr>
        <w:t>, kteří se nároku nevzdali,</w:t>
      </w:r>
      <w:r w:rsidR="00D47EF7">
        <w:rPr>
          <w:rFonts w:asciiTheme="minorHAnsi" w:hAnsiTheme="minorHAnsi" w:cstheme="minorHAnsi"/>
        </w:rPr>
        <w:t xml:space="preserve"> finanční </w:t>
      </w:r>
      <w:r w:rsidR="00F8053C">
        <w:rPr>
          <w:rFonts w:asciiTheme="minorHAnsi" w:hAnsiTheme="minorHAnsi" w:cstheme="minorHAnsi"/>
        </w:rPr>
        <w:t>kompenzace</w:t>
      </w:r>
      <w:r w:rsidR="00D47EF7">
        <w:rPr>
          <w:rFonts w:asciiTheme="minorHAnsi" w:hAnsiTheme="minorHAnsi" w:cstheme="minorHAnsi"/>
        </w:rPr>
        <w:t xml:space="preserve"> vzniklé z opožděného zahájení stavebních prací. Například:</w:t>
      </w:r>
      <w:r w:rsidR="00F8053C">
        <w:rPr>
          <w:rFonts w:asciiTheme="minorHAnsi" w:hAnsiTheme="minorHAnsi" w:cstheme="minorHAnsi"/>
        </w:rPr>
        <w:t xml:space="preserve">  </w:t>
      </w:r>
    </w:p>
    <w:p w14:paraId="3E226BE0" w14:textId="77777777" w:rsidR="00D47EF7" w:rsidRDefault="00D47EF7" w:rsidP="00373FE5">
      <w:pPr>
        <w:jc w:val="both"/>
        <w:rPr>
          <w:rFonts w:asciiTheme="minorHAnsi" w:hAnsiTheme="minorHAnsi" w:cstheme="minorHAnsi"/>
        </w:rPr>
      </w:pPr>
    </w:p>
    <w:p w14:paraId="4C22BEDC" w14:textId="12F313D2" w:rsidR="00C45F5A" w:rsidRDefault="00D47EF7" w:rsidP="00D47EF7">
      <w:pPr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ŘSD uhradilo v roce 2014 dodavatelům dvou staveb uvedené </w:t>
      </w:r>
      <w:r w:rsidR="00F8053C">
        <w:rPr>
          <w:rFonts w:asciiTheme="minorHAnsi" w:hAnsiTheme="minorHAnsi" w:cstheme="minorHAnsi"/>
        </w:rPr>
        <w:t>kompenzace</w:t>
      </w:r>
      <w:r>
        <w:rPr>
          <w:rFonts w:asciiTheme="minorHAnsi" w:hAnsiTheme="minorHAnsi" w:cstheme="minorHAnsi"/>
        </w:rPr>
        <w:t xml:space="preserve"> v celkové výši 59,1 mil. Kč. Smlouvy s dodavateli byly podepsány v roce 2008 a ŘSD získalo stavební povolení v roce 2010 a v roce 2011. </w:t>
      </w:r>
      <w:r w:rsidR="0092434D">
        <w:rPr>
          <w:rFonts w:asciiTheme="minorHAnsi" w:hAnsiTheme="minorHAnsi" w:cstheme="minorHAnsi"/>
        </w:rPr>
        <w:t>U dalších dvou staveb posuzovalo ŘSD nároky v celkové výši 24,9 mil. Kč. U jedné stavby, na kterou byla smlouva s dodavatelem podepsána v roce 2008, nemělo ŘSD v době kontroly ještě stavební povolení</w:t>
      </w:r>
      <w:r w:rsidR="00C57F36">
        <w:rPr>
          <w:rFonts w:asciiTheme="minorHAnsi" w:hAnsiTheme="minorHAnsi" w:cstheme="minorHAnsi"/>
        </w:rPr>
        <w:t>,</w:t>
      </w:r>
      <w:r w:rsidR="0092434D">
        <w:rPr>
          <w:rFonts w:asciiTheme="minorHAnsi" w:hAnsiTheme="minorHAnsi" w:cstheme="minorHAnsi"/>
        </w:rPr>
        <w:t xml:space="preserve"> a dodavatel proto nároky nevyčíslil.  </w:t>
      </w:r>
      <w:r>
        <w:rPr>
          <w:rFonts w:asciiTheme="minorHAnsi" w:hAnsiTheme="minorHAnsi" w:cstheme="minorHAnsi"/>
        </w:rPr>
        <w:t xml:space="preserve">  </w:t>
      </w:r>
    </w:p>
    <w:p w14:paraId="1FC2CBEF" w14:textId="47240F23" w:rsidR="00C45F5A" w:rsidRDefault="00C45F5A" w:rsidP="00373FE5">
      <w:pPr>
        <w:jc w:val="both"/>
        <w:rPr>
          <w:rFonts w:asciiTheme="minorHAnsi" w:hAnsiTheme="minorHAnsi" w:cstheme="minorHAnsi"/>
        </w:rPr>
      </w:pPr>
    </w:p>
    <w:p w14:paraId="6F911158" w14:textId="3E43E8DE" w:rsidR="00CA14A0" w:rsidRDefault="00373FE5" w:rsidP="00962AF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MD k</w:t>
      </w:r>
      <w:r w:rsidR="0092434D">
        <w:rPr>
          <w:rFonts w:asciiTheme="minorHAnsi" w:hAnsiTheme="minorHAnsi" w:cstheme="minorHAnsi"/>
        </w:rPr>
        <w:t>e zjištění z předchozí kontroly</w:t>
      </w:r>
      <w:r>
        <w:rPr>
          <w:rFonts w:asciiTheme="minorHAnsi" w:hAnsiTheme="minorHAnsi" w:cstheme="minorHAnsi"/>
        </w:rPr>
        <w:t xml:space="preserve"> přijalo</w:t>
      </w:r>
      <w:r w:rsidR="00962AF3">
        <w:rPr>
          <w:rFonts w:asciiTheme="minorHAnsi" w:hAnsiTheme="minorHAnsi" w:cstheme="minorHAnsi"/>
        </w:rPr>
        <w:t xml:space="preserve"> opatření (účinné od ledna 2013), podle kterého mohl výjimku k zahájení zadávacích řízení v těchto případech povolit ministr dopravy.</w:t>
      </w:r>
      <w:r w:rsidR="000229AE">
        <w:rPr>
          <w:rFonts w:asciiTheme="minorHAnsi" w:hAnsiTheme="minorHAnsi" w:cstheme="minorHAnsi"/>
        </w:rPr>
        <w:t xml:space="preserve"> </w:t>
      </w:r>
      <w:r w:rsidR="0068236B">
        <w:rPr>
          <w:rFonts w:asciiTheme="minorHAnsi" w:hAnsiTheme="minorHAnsi" w:cstheme="minorHAnsi"/>
        </w:rPr>
        <w:br/>
      </w:r>
      <w:r w:rsidR="00962AF3">
        <w:rPr>
          <w:rFonts w:asciiTheme="minorHAnsi" w:hAnsiTheme="minorHAnsi" w:cstheme="minorHAnsi"/>
        </w:rPr>
        <w:t xml:space="preserve">V září 2015 MD upravilo opatření tak, že výjimka již nebyla potřeba, ale byly stanoveny podmínky, za kterých mohlo být zahájeno zadávací řízení před </w:t>
      </w:r>
      <w:r w:rsidR="007A6EEA">
        <w:rPr>
          <w:rFonts w:asciiTheme="minorHAnsi" w:hAnsiTheme="minorHAnsi" w:cstheme="minorHAnsi"/>
        </w:rPr>
        <w:t>vydáním pravomocného</w:t>
      </w:r>
      <w:r w:rsidR="00962AF3">
        <w:rPr>
          <w:rFonts w:asciiTheme="minorHAnsi" w:hAnsiTheme="minorHAnsi" w:cstheme="minorHAnsi"/>
        </w:rPr>
        <w:t xml:space="preserve"> stavebního povolení.</w:t>
      </w:r>
      <w:r w:rsidR="00CA14A0">
        <w:rPr>
          <w:rFonts w:asciiTheme="minorHAnsi" w:hAnsiTheme="minorHAnsi" w:cstheme="minorHAnsi"/>
        </w:rPr>
        <w:t xml:space="preserve"> Jednou z nich bylo, že ŘSD nesmí podepsat smlouvu na plnění veřejné zakázky, nemá-li pravomocné stavební povolení. </w:t>
      </w:r>
      <w:r w:rsidR="00962AF3">
        <w:rPr>
          <w:rFonts w:asciiTheme="minorHAnsi" w:hAnsiTheme="minorHAnsi" w:cstheme="minorHAnsi"/>
        </w:rPr>
        <w:t xml:space="preserve"> </w:t>
      </w:r>
    </w:p>
    <w:p w14:paraId="3043E8D3" w14:textId="10A89743" w:rsidR="00CA14A0" w:rsidRDefault="00CA14A0" w:rsidP="00962AF3">
      <w:pPr>
        <w:jc w:val="both"/>
        <w:rPr>
          <w:rFonts w:asciiTheme="minorHAnsi" w:hAnsiTheme="minorHAnsi" w:cstheme="minorHAnsi"/>
        </w:rPr>
      </w:pPr>
    </w:p>
    <w:p w14:paraId="2EBFABC6" w14:textId="49B5B5DE" w:rsidR="007E4FED" w:rsidRDefault="007E4FED" w:rsidP="00962AF3">
      <w:pPr>
        <w:jc w:val="both"/>
        <w:rPr>
          <w:rFonts w:asciiTheme="minorHAnsi" w:hAnsiTheme="minorHAnsi" w:cstheme="minorHAnsi"/>
        </w:rPr>
      </w:pPr>
      <w:r w:rsidRPr="007E4FED">
        <w:rPr>
          <w:rFonts w:asciiTheme="minorHAnsi" w:hAnsiTheme="minorHAnsi" w:cstheme="minorHAnsi"/>
          <w:b/>
        </w:rPr>
        <w:t xml:space="preserve">ŘSD v kontrolovaném období zahajovalo běžně zadávací řízení bez </w:t>
      </w:r>
      <w:r w:rsidR="00DA3149">
        <w:rPr>
          <w:rFonts w:asciiTheme="minorHAnsi" w:hAnsiTheme="minorHAnsi" w:cstheme="minorHAnsi"/>
          <w:b/>
        </w:rPr>
        <w:t>vyd</w:t>
      </w:r>
      <w:r w:rsidR="00401333">
        <w:rPr>
          <w:rFonts w:asciiTheme="minorHAnsi" w:hAnsiTheme="minorHAnsi" w:cstheme="minorHAnsi"/>
          <w:b/>
        </w:rPr>
        <w:t>aného</w:t>
      </w:r>
      <w:r w:rsidRPr="007E4FED">
        <w:rPr>
          <w:rFonts w:asciiTheme="minorHAnsi" w:hAnsiTheme="minorHAnsi" w:cstheme="minorHAnsi"/>
          <w:b/>
        </w:rPr>
        <w:t xml:space="preserve"> stavebního povolení</w:t>
      </w:r>
      <w:r w:rsidRPr="006D2FA3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</w:rPr>
        <w:t xml:space="preserve"> Po úpravě výše uvedeného opatření v září 2015 zahájilo ŘSD zadávací řízení na celkem 21 staveb </w:t>
      </w:r>
      <w:r w:rsidRPr="007E4FED">
        <w:rPr>
          <w:rFonts w:asciiTheme="minorHAnsi" w:hAnsiTheme="minorHAnsi" w:cstheme="minorHAnsi"/>
        </w:rPr>
        <w:t>(včetně staveb mod</w:t>
      </w:r>
      <w:r w:rsidR="00FB66D4">
        <w:rPr>
          <w:rFonts w:asciiTheme="minorHAnsi" w:hAnsiTheme="minorHAnsi" w:cstheme="minorHAnsi"/>
        </w:rPr>
        <w:t>ernizace dálnice D1), z </w:t>
      </w:r>
      <w:r w:rsidR="00401333">
        <w:rPr>
          <w:rFonts w:asciiTheme="minorHAnsi" w:hAnsiTheme="minorHAnsi" w:cstheme="minorHAnsi"/>
        </w:rPr>
        <w:t>toho</w:t>
      </w:r>
      <w:r w:rsidR="00FB66D4">
        <w:rPr>
          <w:rFonts w:asciiTheme="minorHAnsi" w:hAnsiTheme="minorHAnsi" w:cstheme="minorHAnsi"/>
        </w:rPr>
        <w:t xml:space="preserve"> pro</w:t>
      </w:r>
      <w:r w:rsidRPr="007E4FED">
        <w:rPr>
          <w:rFonts w:asciiTheme="minorHAnsi" w:hAnsiTheme="minorHAnsi" w:cstheme="minorHAnsi"/>
        </w:rPr>
        <w:t xml:space="preserve"> 16 staveb nemělo stavební povolení.</w:t>
      </w:r>
      <w:r>
        <w:rPr>
          <w:rFonts w:asciiTheme="minorHAnsi" w:hAnsiTheme="minorHAnsi" w:cstheme="minorHAnsi"/>
        </w:rPr>
        <w:t xml:space="preserve"> Na rozdíl od předchozího období</w:t>
      </w:r>
      <w:r w:rsidR="00720771">
        <w:rPr>
          <w:rFonts w:asciiTheme="minorHAnsi" w:hAnsiTheme="minorHAnsi" w:cstheme="minorHAnsi"/>
        </w:rPr>
        <w:t>,</w:t>
      </w:r>
      <w:r w:rsidR="00F8053C">
        <w:rPr>
          <w:rFonts w:asciiTheme="minorHAnsi" w:hAnsiTheme="minorHAnsi" w:cstheme="minorHAnsi"/>
        </w:rPr>
        <w:t xml:space="preserve"> a v souladu s výše uvedenou</w:t>
      </w:r>
      <w:r w:rsidR="00C12FAC">
        <w:rPr>
          <w:rFonts w:asciiTheme="minorHAnsi" w:hAnsiTheme="minorHAnsi" w:cstheme="minorHAnsi"/>
        </w:rPr>
        <w:t xml:space="preserve"> </w:t>
      </w:r>
      <w:r w:rsidR="00F8053C">
        <w:rPr>
          <w:rFonts w:asciiTheme="minorHAnsi" w:hAnsiTheme="minorHAnsi" w:cstheme="minorHAnsi"/>
        </w:rPr>
        <w:t>podmínkou MD</w:t>
      </w:r>
      <w:r w:rsidR="0072077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9A1A6C">
        <w:rPr>
          <w:rFonts w:asciiTheme="minorHAnsi" w:hAnsiTheme="minorHAnsi" w:cstheme="minorHAnsi"/>
        </w:rPr>
        <w:t xml:space="preserve">neuzavíralo bez </w:t>
      </w:r>
      <w:r w:rsidR="007A6EEA">
        <w:rPr>
          <w:rFonts w:asciiTheme="minorHAnsi" w:hAnsiTheme="minorHAnsi" w:cstheme="minorHAnsi"/>
        </w:rPr>
        <w:t>vyd</w:t>
      </w:r>
      <w:r w:rsidR="00401333">
        <w:rPr>
          <w:rFonts w:asciiTheme="minorHAnsi" w:hAnsiTheme="minorHAnsi" w:cstheme="minorHAnsi"/>
        </w:rPr>
        <w:t>aného</w:t>
      </w:r>
      <w:r w:rsidR="007A6EEA">
        <w:rPr>
          <w:rFonts w:asciiTheme="minorHAnsi" w:hAnsiTheme="minorHAnsi" w:cstheme="minorHAnsi"/>
        </w:rPr>
        <w:t xml:space="preserve"> pravomocného</w:t>
      </w:r>
      <w:r w:rsidR="009A1A6C">
        <w:rPr>
          <w:rFonts w:asciiTheme="minorHAnsi" w:hAnsiTheme="minorHAnsi" w:cstheme="minorHAnsi"/>
        </w:rPr>
        <w:t xml:space="preserve"> stavebního povolení smlouvy s vybraným uchazečem. Například: </w:t>
      </w:r>
    </w:p>
    <w:p w14:paraId="5E9D4158" w14:textId="2BC6E3EC" w:rsidR="009C1307" w:rsidRDefault="009C1307" w:rsidP="00962AF3">
      <w:pPr>
        <w:jc w:val="both"/>
        <w:rPr>
          <w:rFonts w:asciiTheme="minorHAnsi" w:hAnsiTheme="minorHAnsi" w:cstheme="minorHAnsi"/>
        </w:rPr>
      </w:pPr>
    </w:p>
    <w:p w14:paraId="574CC3C5" w14:textId="5E10E1B5" w:rsidR="000B6261" w:rsidRDefault="001E2284" w:rsidP="006A2549">
      <w:pPr>
        <w:ind w:left="993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6A2549">
        <w:rPr>
          <w:rFonts w:asciiTheme="minorHAnsi" w:hAnsiTheme="minorHAnsi" w:cstheme="minorHAnsi"/>
        </w:rPr>
        <w:tab/>
      </w:r>
      <w:r w:rsidR="009C1307">
        <w:rPr>
          <w:rFonts w:asciiTheme="minorHAnsi" w:hAnsiTheme="minorHAnsi" w:cstheme="minorHAnsi"/>
        </w:rPr>
        <w:t>ŘSD zahájilo v září 2016 celkem 1</w:t>
      </w:r>
      <w:r w:rsidR="00720771">
        <w:rPr>
          <w:rFonts w:asciiTheme="minorHAnsi" w:hAnsiTheme="minorHAnsi" w:cstheme="minorHAnsi"/>
        </w:rPr>
        <w:t>3</w:t>
      </w:r>
      <w:r w:rsidR="009C1307">
        <w:rPr>
          <w:rFonts w:asciiTheme="minorHAnsi" w:hAnsiTheme="minorHAnsi" w:cstheme="minorHAnsi"/>
        </w:rPr>
        <w:t xml:space="preserve"> zadávacích řízení (užší</w:t>
      </w:r>
      <w:r w:rsidR="00C12FAC">
        <w:rPr>
          <w:rFonts w:asciiTheme="minorHAnsi" w:hAnsiTheme="minorHAnsi" w:cstheme="minorHAnsi"/>
        </w:rPr>
        <w:t>ch</w:t>
      </w:r>
      <w:r w:rsidR="009C1307">
        <w:rPr>
          <w:rFonts w:asciiTheme="minorHAnsi" w:hAnsiTheme="minorHAnsi" w:cstheme="minorHAnsi"/>
        </w:rPr>
        <w:t xml:space="preserve"> řízení</w:t>
      </w:r>
      <w:r w:rsidR="009A1A6C">
        <w:rPr>
          <w:rStyle w:val="Znakapoznpodarou"/>
          <w:rFonts w:asciiTheme="minorHAnsi" w:hAnsiTheme="minorHAnsi" w:cstheme="minorHAnsi"/>
        </w:rPr>
        <w:footnoteReference w:id="24"/>
      </w:r>
      <w:r w:rsidR="009C1307">
        <w:rPr>
          <w:rFonts w:asciiTheme="minorHAnsi" w:hAnsiTheme="minorHAnsi" w:cstheme="minorHAnsi"/>
        </w:rPr>
        <w:t>) na stavby dálnic v délce 107,5 km a s celkovou předpokládanou hodnotou 4</w:t>
      </w:r>
      <w:r w:rsidR="00720771">
        <w:rPr>
          <w:rFonts w:asciiTheme="minorHAnsi" w:hAnsiTheme="minorHAnsi" w:cstheme="minorHAnsi"/>
        </w:rPr>
        <w:t>5</w:t>
      </w:r>
      <w:r w:rsidR="009C1307">
        <w:rPr>
          <w:rFonts w:asciiTheme="minorHAnsi" w:hAnsiTheme="minorHAnsi" w:cstheme="minorHAnsi"/>
        </w:rPr>
        <w:t>,</w:t>
      </w:r>
      <w:r w:rsidR="00720771">
        <w:rPr>
          <w:rFonts w:asciiTheme="minorHAnsi" w:hAnsiTheme="minorHAnsi" w:cstheme="minorHAnsi"/>
        </w:rPr>
        <w:t>7</w:t>
      </w:r>
      <w:r w:rsidR="009C1307">
        <w:rPr>
          <w:rFonts w:asciiTheme="minorHAnsi" w:hAnsiTheme="minorHAnsi" w:cstheme="minorHAnsi"/>
        </w:rPr>
        <w:t xml:space="preserve"> mld. Kč. Pravomocné stavební povolení bylo v době zahájení užších řízení vydáno pouze na 1 stavbu a u 9 staveb o něj ŘSD ještě nepožádalo.</w:t>
      </w:r>
      <w:r w:rsidR="009A1A6C">
        <w:rPr>
          <w:rFonts w:asciiTheme="minorHAnsi" w:hAnsiTheme="minorHAnsi" w:cstheme="minorHAnsi"/>
        </w:rPr>
        <w:t xml:space="preserve"> ŘSD z toh</w:t>
      </w:r>
      <w:r w:rsidR="00FD3E9A">
        <w:rPr>
          <w:rFonts w:asciiTheme="minorHAnsi" w:hAnsiTheme="minorHAnsi" w:cstheme="minorHAnsi"/>
        </w:rPr>
        <w:t>oto důvodu odkládalo druhou fázi</w:t>
      </w:r>
      <w:r w:rsidR="009A1A6C">
        <w:rPr>
          <w:rFonts w:asciiTheme="minorHAnsi" w:hAnsiTheme="minorHAnsi" w:cstheme="minorHAnsi"/>
        </w:rPr>
        <w:t xml:space="preserve"> užšího řízení – výzvu k podání nabídky</w:t>
      </w:r>
      <w:r w:rsidR="000B6261">
        <w:rPr>
          <w:rFonts w:asciiTheme="minorHAnsi" w:hAnsiTheme="minorHAnsi" w:cstheme="minorHAnsi"/>
        </w:rPr>
        <w:t xml:space="preserve"> zájemcům, kteří splnili kvalifikaci. </w:t>
      </w:r>
    </w:p>
    <w:p w14:paraId="50A587FF" w14:textId="4ED16934" w:rsidR="00720771" w:rsidRDefault="00434E26" w:rsidP="00434E26">
      <w:pPr>
        <w:ind w:left="993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0B6261">
        <w:rPr>
          <w:rFonts w:asciiTheme="minorHAnsi" w:hAnsiTheme="minorHAnsi" w:cstheme="minorHAnsi"/>
        </w:rPr>
        <w:t xml:space="preserve">V době kontroly probíhala druhá fáze jen u </w:t>
      </w:r>
      <w:r w:rsidR="00BD1B88">
        <w:rPr>
          <w:rFonts w:asciiTheme="minorHAnsi" w:hAnsiTheme="minorHAnsi" w:cstheme="minorHAnsi"/>
        </w:rPr>
        <w:t xml:space="preserve">devíti </w:t>
      </w:r>
      <w:r w:rsidR="000B6261">
        <w:rPr>
          <w:rFonts w:asciiTheme="minorHAnsi" w:hAnsiTheme="minorHAnsi" w:cstheme="minorHAnsi"/>
        </w:rPr>
        <w:t>staveb, přičemž</w:t>
      </w:r>
      <w:r w:rsidR="00720771">
        <w:rPr>
          <w:rFonts w:asciiTheme="minorHAnsi" w:hAnsiTheme="minorHAnsi" w:cstheme="minorHAnsi"/>
        </w:rPr>
        <w:t xml:space="preserve"> </w:t>
      </w:r>
      <w:r w:rsidR="000A332F">
        <w:rPr>
          <w:rFonts w:asciiTheme="minorHAnsi" w:hAnsiTheme="minorHAnsi" w:cstheme="minorHAnsi"/>
        </w:rPr>
        <w:t xml:space="preserve">ŘSD nadále nemělo </w:t>
      </w:r>
      <w:r w:rsidR="00720771">
        <w:rPr>
          <w:rFonts w:asciiTheme="minorHAnsi" w:hAnsiTheme="minorHAnsi" w:cstheme="minorHAnsi"/>
        </w:rPr>
        <w:t xml:space="preserve">na žádnou z nich pravomocné stavební povolení. </w:t>
      </w:r>
      <w:r w:rsidR="000B6261">
        <w:rPr>
          <w:rFonts w:asciiTheme="minorHAnsi" w:hAnsiTheme="minorHAnsi" w:cstheme="minorHAnsi"/>
        </w:rPr>
        <w:t xml:space="preserve"> </w:t>
      </w:r>
    </w:p>
    <w:p w14:paraId="5757E6E0" w14:textId="185A8953" w:rsidR="0042585C" w:rsidRDefault="0042585C" w:rsidP="00D25990">
      <w:pPr>
        <w:rPr>
          <w:rFonts w:asciiTheme="minorHAnsi" w:hAnsiTheme="minorHAnsi" w:cstheme="minorHAnsi"/>
        </w:rPr>
      </w:pPr>
    </w:p>
    <w:p w14:paraId="6452EEC5" w14:textId="07715E46" w:rsidR="00A229F0" w:rsidRDefault="00A229F0" w:rsidP="00D25990">
      <w:pPr>
        <w:rPr>
          <w:rFonts w:asciiTheme="minorHAnsi" w:hAnsiTheme="minorHAnsi" w:cstheme="minorHAnsi"/>
        </w:rPr>
      </w:pPr>
    </w:p>
    <w:p w14:paraId="233A5329" w14:textId="768683FD" w:rsidR="00A229F0" w:rsidRDefault="00A229F0" w:rsidP="00D25990">
      <w:pPr>
        <w:rPr>
          <w:rFonts w:asciiTheme="minorHAnsi" w:hAnsiTheme="minorHAnsi" w:cstheme="minorHAnsi"/>
        </w:rPr>
      </w:pPr>
    </w:p>
    <w:p w14:paraId="0C73778C" w14:textId="71FA8F9E" w:rsidR="00914AE8" w:rsidRPr="00BC133D" w:rsidRDefault="00330527" w:rsidP="00D25990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S</w:t>
      </w:r>
      <w:r w:rsidR="00914AE8" w:rsidRPr="00BC133D">
        <w:rPr>
          <w:rFonts w:asciiTheme="minorHAnsi" w:hAnsiTheme="minorHAnsi" w:cstheme="minorHAnsi"/>
          <w:b/>
          <w:sz w:val="28"/>
          <w:szCs w:val="28"/>
        </w:rPr>
        <w:t>eznam zkratek</w:t>
      </w:r>
    </w:p>
    <w:p w14:paraId="44BDEA4F" w14:textId="3DC81FC5" w:rsidR="00914AE8" w:rsidRDefault="00914AE8" w:rsidP="000B3B70">
      <w:pPr>
        <w:jc w:val="both"/>
        <w:rPr>
          <w:rFonts w:asciiTheme="minorHAnsi" w:hAnsiTheme="minorHAnsi" w:cstheme="minorHAnsi"/>
        </w:rPr>
      </w:pPr>
    </w:p>
    <w:p w14:paraId="412D518D" w14:textId="53C317C9" w:rsidR="00C0209C" w:rsidRDefault="00C0209C" w:rsidP="000B3B7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DPH</w:t>
      </w:r>
      <w:r>
        <w:rPr>
          <w:rFonts w:asciiTheme="minorHAnsi" w:hAnsiTheme="minorHAnsi" w:cstheme="minorHAnsi"/>
        </w:rPr>
        <w:tab/>
        <w:t>Daň z přidané hodnoty</w:t>
      </w:r>
    </w:p>
    <w:p w14:paraId="5D3F0F7C" w14:textId="303D8AAE" w:rsidR="0099078D" w:rsidRDefault="0099078D" w:rsidP="000B3B7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MD</w:t>
      </w:r>
      <w:r>
        <w:rPr>
          <w:rFonts w:asciiTheme="minorHAnsi" w:hAnsiTheme="minorHAnsi" w:cstheme="minorHAnsi"/>
        </w:rPr>
        <w:tab/>
        <w:t>Ministerstvo dopravy</w:t>
      </w:r>
    </w:p>
    <w:p w14:paraId="52FAAB40" w14:textId="7CDBED45" w:rsidR="004D24CF" w:rsidRDefault="004D24CF" w:rsidP="000B3B7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NKÚ</w:t>
      </w:r>
      <w:r>
        <w:rPr>
          <w:rFonts w:asciiTheme="minorHAnsi" w:hAnsiTheme="minorHAnsi" w:cstheme="minorHAnsi"/>
        </w:rPr>
        <w:tab/>
        <w:t>Nejvyšší kontrolní úřad</w:t>
      </w:r>
    </w:p>
    <w:p w14:paraId="613FA087" w14:textId="654B2931" w:rsidR="0099078D" w:rsidRDefault="0099078D" w:rsidP="000B3B7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ŘSD</w:t>
      </w:r>
      <w:r>
        <w:rPr>
          <w:rFonts w:asciiTheme="minorHAnsi" w:hAnsiTheme="minorHAnsi" w:cstheme="minorHAnsi"/>
        </w:rPr>
        <w:tab/>
        <w:t>Ředitelství silnic a dálnic</w:t>
      </w:r>
    </w:p>
    <w:p w14:paraId="6BC554F2" w14:textId="3E67CB17" w:rsidR="00650C1D" w:rsidRDefault="00650C1D" w:rsidP="00FE199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SFDI</w:t>
      </w:r>
      <w:r>
        <w:rPr>
          <w:rFonts w:asciiTheme="minorHAnsi" w:hAnsiTheme="minorHAnsi" w:cstheme="minorHAnsi"/>
        </w:rPr>
        <w:tab/>
        <w:t>Státní fond dopravní infrastruktury</w:t>
      </w:r>
    </w:p>
    <w:p w14:paraId="2EE6FCE2" w14:textId="1B2CC779" w:rsidR="00096C58" w:rsidRDefault="00096C58" w:rsidP="00FE1992">
      <w:pPr>
        <w:jc w:val="both"/>
        <w:rPr>
          <w:rFonts w:asciiTheme="minorHAnsi" w:hAnsiTheme="minorHAnsi" w:cstheme="minorHAnsi"/>
        </w:rPr>
      </w:pPr>
    </w:p>
    <w:p w14:paraId="1FED28D4" w14:textId="43D28DBA" w:rsidR="00096C58" w:rsidRDefault="00096C58" w:rsidP="00FE1992">
      <w:pPr>
        <w:jc w:val="both"/>
        <w:rPr>
          <w:rFonts w:asciiTheme="minorHAnsi" w:hAnsiTheme="minorHAnsi" w:cstheme="minorHAnsi"/>
        </w:rPr>
      </w:pPr>
    </w:p>
    <w:p w14:paraId="08568855" w14:textId="72C6A37B" w:rsidR="00096C58" w:rsidRDefault="00096C58" w:rsidP="00FE1992">
      <w:pPr>
        <w:jc w:val="both"/>
        <w:rPr>
          <w:rFonts w:asciiTheme="minorHAnsi" w:hAnsiTheme="minorHAnsi" w:cstheme="minorHAnsi"/>
        </w:rPr>
      </w:pPr>
    </w:p>
    <w:p w14:paraId="497AAD4E" w14:textId="412621C5" w:rsidR="00096C58" w:rsidRDefault="00096C58" w:rsidP="00FE1992">
      <w:pPr>
        <w:jc w:val="both"/>
        <w:rPr>
          <w:rFonts w:asciiTheme="minorHAnsi" w:hAnsiTheme="minorHAnsi" w:cstheme="minorHAnsi"/>
        </w:rPr>
      </w:pPr>
    </w:p>
    <w:p w14:paraId="41FF159D" w14:textId="77777777" w:rsidR="00096C58" w:rsidRDefault="00096C58" w:rsidP="00FE1992">
      <w:pPr>
        <w:jc w:val="both"/>
        <w:rPr>
          <w:rFonts w:asciiTheme="minorHAnsi" w:hAnsiTheme="minorHAnsi" w:cstheme="minorHAnsi"/>
        </w:rPr>
        <w:sectPr w:rsidR="00096C58" w:rsidSect="00E7609A">
          <w:footerReference w:type="default" r:id="rId9"/>
          <w:pgSz w:w="11907" w:h="16839" w:code="9"/>
          <w:pgMar w:top="1417" w:right="1417" w:bottom="1417" w:left="1417" w:header="680" w:footer="510" w:gutter="0"/>
          <w:cols w:space="708"/>
          <w:titlePg/>
          <w:docGrid w:linePitch="360"/>
        </w:sectPr>
      </w:pPr>
    </w:p>
    <w:p w14:paraId="60339088" w14:textId="77777777" w:rsidR="00096C58" w:rsidRPr="00096C58" w:rsidRDefault="00096C58" w:rsidP="00096C58">
      <w:pPr>
        <w:spacing w:after="160"/>
        <w:contextualSpacing/>
        <w:jc w:val="right"/>
        <w:rPr>
          <w:rFonts w:ascii="Calibri" w:eastAsia="Calibri" w:hAnsi="Calibri"/>
          <w:b/>
          <w:lang w:eastAsia="en-US"/>
        </w:rPr>
      </w:pPr>
      <w:r w:rsidRPr="00096C58">
        <w:rPr>
          <w:rFonts w:ascii="Calibri" w:eastAsia="Calibri" w:hAnsi="Calibri"/>
          <w:b/>
          <w:lang w:eastAsia="en-US"/>
        </w:rPr>
        <w:lastRenderedPageBreak/>
        <w:t>Příloha č. 1</w:t>
      </w:r>
    </w:p>
    <w:p w14:paraId="353CA83E" w14:textId="77777777" w:rsidR="00096C58" w:rsidRPr="00096C58" w:rsidRDefault="00096C58" w:rsidP="00096C58">
      <w:pPr>
        <w:spacing w:after="160"/>
        <w:contextualSpacing/>
        <w:jc w:val="both"/>
        <w:rPr>
          <w:rFonts w:ascii="Calibri" w:eastAsia="Calibri" w:hAnsi="Calibri"/>
          <w:lang w:eastAsia="en-US"/>
        </w:rPr>
      </w:pPr>
    </w:p>
    <w:p w14:paraId="730F2F82" w14:textId="77777777" w:rsidR="00096C58" w:rsidRPr="00096C58" w:rsidRDefault="00096C58" w:rsidP="00096C58">
      <w:pPr>
        <w:spacing w:after="160"/>
        <w:contextualSpacing/>
        <w:jc w:val="center"/>
        <w:rPr>
          <w:rFonts w:ascii="Calibri" w:eastAsia="Calibri" w:hAnsi="Calibri"/>
          <w:b/>
          <w:lang w:eastAsia="en-US"/>
        </w:rPr>
      </w:pPr>
    </w:p>
    <w:p w14:paraId="289E7807" w14:textId="77777777" w:rsidR="00096C58" w:rsidRPr="00096C58" w:rsidRDefault="00096C58" w:rsidP="00096C58">
      <w:pPr>
        <w:spacing w:after="160"/>
        <w:ind w:left="-426" w:right="-567"/>
        <w:contextualSpacing/>
        <w:jc w:val="center"/>
        <w:rPr>
          <w:rFonts w:ascii="Calibri" w:eastAsia="Calibri" w:hAnsi="Calibri"/>
          <w:b/>
          <w:lang w:eastAsia="en-US"/>
        </w:rPr>
      </w:pPr>
    </w:p>
    <w:p w14:paraId="626F6A4D" w14:textId="77777777" w:rsidR="00096C58" w:rsidRPr="00096C58" w:rsidRDefault="00096C58" w:rsidP="00096C58">
      <w:pPr>
        <w:spacing w:after="160"/>
        <w:ind w:left="-426" w:right="-567"/>
        <w:contextualSpacing/>
        <w:jc w:val="center"/>
        <w:rPr>
          <w:rFonts w:ascii="Calibri" w:eastAsia="Calibri" w:hAnsi="Calibri"/>
          <w:b/>
          <w:lang w:eastAsia="en-US"/>
        </w:rPr>
      </w:pPr>
    </w:p>
    <w:p w14:paraId="674DE9EE" w14:textId="77777777" w:rsidR="00096C58" w:rsidRPr="00096C58" w:rsidRDefault="00096C58" w:rsidP="00096C58">
      <w:pPr>
        <w:spacing w:after="160"/>
        <w:contextualSpacing/>
        <w:jc w:val="center"/>
        <w:rPr>
          <w:rFonts w:ascii="Calibri" w:eastAsia="Calibri" w:hAnsi="Calibri"/>
          <w:b/>
          <w:lang w:eastAsia="en-US"/>
        </w:rPr>
      </w:pPr>
    </w:p>
    <w:p w14:paraId="3314471F" w14:textId="77777777" w:rsidR="00096C58" w:rsidRPr="00096C58" w:rsidRDefault="00096C58" w:rsidP="00096C58">
      <w:pPr>
        <w:spacing w:after="160"/>
        <w:ind w:left="-284" w:right="-426"/>
        <w:contextualSpacing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096C58">
        <w:rPr>
          <w:rFonts w:ascii="Calibri" w:eastAsia="Calibri" w:hAnsi="Calibri"/>
          <w:b/>
          <w:sz w:val="28"/>
          <w:szCs w:val="28"/>
          <w:lang w:eastAsia="en-US"/>
        </w:rPr>
        <w:t>Podrobně kontrolované akce na správách a závodě Praha ŘSD</w:t>
      </w:r>
    </w:p>
    <w:p w14:paraId="2BF94D2D" w14:textId="77777777" w:rsidR="00096C58" w:rsidRPr="00096C58" w:rsidRDefault="00096C58" w:rsidP="00096C58">
      <w:pPr>
        <w:spacing w:after="160"/>
        <w:contextualSpacing/>
        <w:jc w:val="both"/>
        <w:rPr>
          <w:rFonts w:ascii="Calibri" w:eastAsia="Calibri" w:hAnsi="Calibri"/>
          <w:lang w:eastAsia="en-US"/>
        </w:rPr>
      </w:pPr>
    </w:p>
    <w:tbl>
      <w:tblPr>
        <w:tblStyle w:val="Mkatabulky4"/>
        <w:tblW w:w="9814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751"/>
        <w:gridCol w:w="1846"/>
        <w:gridCol w:w="1361"/>
        <w:gridCol w:w="1003"/>
        <w:gridCol w:w="1004"/>
        <w:gridCol w:w="1009"/>
      </w:tblGrid>
      <w:tr w:rsidR="00096C58" w:rsidRPr="00096C58" w14:paraId="71352B1D" w14:textId="77777777" w:rsidTr="00B55BF5">
        <w:tc>
          <w:tcPr>
            <w:tcW w:w="2840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/>
            <w:vAlign w:val="center"/>
          </w:tcPr>
          <w:p w14:paraId="161273D1" w14:textId="77777777" w:rsidR="00096C58" w:rsidRPr="00081EDE" w:rsidRDefault="00096C58" w:rsidP="00096C58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>Stavba</w:t>
            </w:r>
          </w:p>
        </w:tc>
        <w:tc>
          <w:tcPr>
            <w:tcW w:w="7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5CF1E2CE" w14:textId="77777777" w:rsidR="00096C58" w:rsidRPr="00081EDE" w:rsidRDefault="00096C58" w:rsidP="00096C58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>Délka</w:t>
            </w:r>
          </w:p>
        </w:tc>
        <w:tc>
          <w:tcPr>
            <w:tcW w:w="1846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4696D66C" w14:textId="77777777" w:rsidR="00096C58" w:rsidRPr="00081EDE" w:rsidRDefault="00096C58" w:rsidP="00943C79">
            <w:pPr>
              <w:ind w:left="-60" w:right="-108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>Příprava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23ACC20E" w14:textId="77777777" w:rsidR="00096C58" w:rsidRPr="00081EDE" w:rsidRDefault="00096C58" w:rsidP="00096C58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>Realizace</w:t>
            </w:r>
          </w:p>
        </w:tc>
        <w:tc>
          <w:tcPr>
            <w:tcW w:w="301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359D5E3D" w14:textId="77777777" w:rsidR="00096C58" w:rsidRPr="00081EDE" w:rsidRDefault="00096C58" w:rsidP="00096C58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>Stavební náklady</w:t>
            </w:r>
          </w:p>
        </w:tc>
      </w:tr>
      <w:tr w:rsidR="00872B83" w:rsidRPr="00096C58" w14:paraId="03B0BF94" w14:textId="77777777" w:rsidTr="00B55BF5">
        <w:tc>
          <w:tcPr>
            <w:tcW w:w="2840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DD6EE"/>
          </w:tcPr>
          <w:p w14:paraId="1FC3F963" w14:textId="77777777" w:rsidR="00096C58" w:rsidRPr="00081EDE" w:rsidRDefault="00096C58" w:rsidP="00096C58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14:paraId="3C431C90" w14:textId="77777777" w:rsidR="00096C58" w:rsidRPr="00081EDE" w:rsidRDefault="00096C58" w:rsidP="00096C5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BDD6EE"/>
            <w:vAlign w:val="center"/>
          </w:tcPr>
          <w:p w14:paraId="75AB92BB" w14:textId="77777777" w:rsidR="00096C58" w:rsidRPr="00081EDE" w:rsidRDefault="00096C58" w:rsidP="00943C79">
            <w:pPr>
              <w:ind w:left="-60" w:right="-108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12" w:space="0" w:color="auto"/>
            </w:tcBorders>
            <w:shd w:val="clear" w:color="auto" w:fill="BDD6EE"/>
            <w:vAlign w:val="center"/>
          </w:tcPr>
          <w:p w14:paraId="522908A4" w14:textId="77777777" w:rsidR="00096C58" w:rsidRPr="00081EDE" w:rsidRDefault="00096C58" w:rsidP="00096C58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12" w:space="0" w:color="auto"/>
            </w:tcBorders>
            <w:shd w:val="clear" w:color="auto" w:fill="BDD6EE"/>
            <w:vAlign w:val="center"/>
          </w:tcPr>
          <w:p w14:paraId="0B3D6D66" w14:textId="77777777" w:rsidR="00096C58" w:rsidRPr="00081EDE" w:rsidRDefault="00096C58" w:rsidP="00096C58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>původní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12" w:space="0" w:color="auto"/>
            </w:tcBorders>
            <w:shd w:val="clear" w:color="auto" w:fill="BDD6EE"/>
            <w:vAlign w:val="center"/>
          </w:tcPr>
          <w:p w14:paraId="4E9A9228" w14:textId="77777777" w:rsidR="00096C58" w:rsidRPr="00081EDE" w:rsidRDefault="00096C58" w:rsidP="00096C58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>smluvní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BDD6EE"/>
            <w:vAlign w:val="center"/>
          </w:tcPr>
          <w:p w14:paraId="1AE5F9E6" w14:textId="3BA6CEEB" w:rsidR="00096C58" w:rsidRPr="00081EDE" w:rsidRDefault="00096C58" w:rsidP="001B795C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>souč</w:t>
            </w:r>
            <w:r w:rsidR="005E1873">
              <w:rPr>
                <w:rFonts w:asciiTheme="minorHAnsi" w:hAnsiTheme="minorHAnsi" w:cstheme="minorHAnsi"/>
                <w:b/>
                <w:sz w:val="20"/>
                <w:szCs w:val="20"/>
              </w:rPr>
              <w:t>asné</w:t>
            </w:r>
          </w:p>
        </w:tc>
      </w:tr>
      <w:tr w:rsidR="00872B83" w:rsidRPr="00096C58" w14:paraId="01335C9B" w14:textId="77777777" w:rsidTr="00B55BF5">
        <w:tc>
          <w:tcPr>
            <w:tcW w:w="28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B24E22" w14:textId="011C055B" w:rsidR="00096C58" w:rsidRPr="00081EDE" w:rsidRDefault="00096C58" w:rsidP="00096C58">
            <w:pPr>
              <w:ind w:left="320" w:hanging="32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Úsek dálnice D3 0308C</w:t>
            </w:r>
          </w:p>
          <w:p w14:paraId="096C3F21" w14:textId="25B07E8B" w:rsidR="00096C58" w:rsidRPr="00081EDE" w:rsidRDefault="00096C58" w:rsidP="00096C58">
            <w:pPr>
              <w:ind w:left="320" w:hanging="32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Veselí n.</w:t>
            </w:r>
            <w:r w:rsidR="005E1873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L. – Bošilec 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BE8120" w14:textId="77777777" w:rsidR="00096C58" w:rsidRPr="00081EDE" w:rsidRDefault="00096C58" w:rsidP="00096C5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5,1</w:t>
            </w:r>
          </w:p>
        </w:tc>
        <w:tc>
          <w:tcPr>
            <w:tcW w:w="1846" w:type="dxa"/>
            <w:tcBorders>
              <w:top w:val="single" w:sz="12" w:space="0" w:color="auto"/>
            </w:tcBorders>
            <w:vAlign w:val="center"/>
          </w:tcPr>
          <w:p w14:paraId="5F6C5B93" w14:textId="7F817944" w:rsidR="00096C58" w:rsidRPr="00081EDE" w:rsidRDefault="00096C58" w:rsidP="00943C79">
            <w:pPr>
              <w:ind w:left="-60" w:right="-108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2/01</w:t>
            </w:r>
            <w:r w:rsidR="005E1873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3/13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vAlign w:val="center"/>
          </w:tcPr>
          <w:p w14:paraId="5B020405" w14:textId="4B96D3F9" w:rsidR="00096C58" w:rsidRPr="00081EDE" w:rsidRDefault="00096C58" w:rsidP="000E5561">
            <w:pPr>
              <w:ind w:left="-51" w:right="-85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4/15</w:t>
            </w:r>
            <w:r w:rsidR="001B795C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A00DF" w:rsidRPr="00081EDE">
              <w:rPr>
                <w:rFonts w:asciiTheme="minorHAnsi" w:hAnsiTheme="minorHAnsi" w:cstheme="minorHAnsi"/>
                <w:sz w:val="20"/>
                <w:szCs w:val="20"/>
              </w:rPr>
              <w:t>10/2017</w:t>
            </w:r>
          </w:p>
        </w:tc>
        <w:tc>
          <w:tcPr>
            <w:tcW w:w="1003" w:type="dxa"/>
            <w:tcBorders>
              <w:top w:val="single" w:sz="12" w:space="0" w:color="auto"/>
            </w:tcBorders>
            <w:vAlign w:val="center"/>
          </w:tcPr>
          <w:p w14:paraId="77612A0D" w14:textId="0D5C5E70" w:rsidR="00096C58" w:rsidRPr="00081EDE" w:rsidRDefault="00096C58" w:rsidP="001B795C">
            <w:pPr>
              <w:ind w:right="113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705,2</w:t>
            </w:r>
          </w:p>
        </w:tc>
        <w:tc>
          <w:tcPr>
            <w:tcW w:w="1004" w:type="dxa"/>
            <w:tcBorders>
              <w:top w:val="single" w:sz="12" w:space="0" w:color="auto"/>
            </w:tcBorders>
            <w:vAlign w:val="center"/>
          </w:tcPr>
          <w:p w14:paraId="659726B0" w14:textId="6CA3839E" w:rsidR="00096C58" w:rsidRPr="00081EDE" w:rsidRDefault="00096C58" w:rsidP="001B795C">
            <w:pPr>
              <w:ind w:right="113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634,7</w:t>
            </w:r>
          </w:p>
        </w:tc>
        <w:tc>
          <w:tcPr>
            <w:tcW w:w="1009" w:type="dxa"/>
            <w:tcBorders>
              <w:top w:val="single" w:sz="12" w:space="0" w:color="auto"/>
            </w:tcBorders>
            <w:vAlign w:val="center"/>
          </w:tcPr>
          <w:p w14:paraId="72B4126A" w14:textId="1E5DFBEC" w:rsidR="00096C58" w:rsidRPr="00081EDE" w:rsidRDefault="00096C58" w:rsidP="001B795C">
            <w:pPr>
              <w:ind w:right="113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661,4</w:t>
            </w:r>
          </w:p>
        </w:tc>
      </w:tr>
      <w:tr w:rsidR="00872B83" w:rsidRPr="00096C58" w14:paraId="5AA4187E" w14:textId="77777777" w:rsidTr="00B55BF5"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744F99" w14:textId="393E5AA9" w:rsidR="00096C58" w:rsidRPr="00081EDE" w:rsidRDefault="00096C58" w:rsidP="00096C58">
            <w:pPr>
              <w:ind w:left="320" w:hanging="32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Úsek dálnice D3 0309/III</w:t>
            </w:r>
          </w:p>
          <w:p w14:paraId="4B1E5748" w14:textId="77777777" w:rsidR="00096C58" w:rsidRPr="00081EDE" w:rsidRDefault="00096C58" w:rsidP="00096C58">
            <w:pPr>
              <w:ind w:left="320" w:hanging="32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Borek – Úsilné </w:t>
            </w:r>
          </w:p>
        </w:tc>
        <w:tc>
          <w:tcPr>
            <w:tcW w:w="751" w:type="dxa"/>
            <w:tcBorders>
              <w:left w:val="single" w:sz="12" w:space="0" w:color="auto"/>
            </w:tcBorders>
            <w:vAlign w:val="center"/>
          </w:tcPr>
          <w:p w14:paraId="66073B0F" w14:textId="77777777" w:rsidR="00096C58" w:rsidRPr="00081EDE" w:rsidRDefault="00096C58" w:rsidP="00096C5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3,2</w:t>
            </w:r>
          </w:p>
        </w:tc>
        <w:tc>
          <w:tcPr>
            <w:tcW w:w="1846" w:type="dxa"/>
            <w:vAlign w:val="center"/>
          </w:tcPr>
          <w:p w14:paraId="3E71A523" w14:textId="10DA21BC" w:rsidR="00096C58" w:rsidRPr="00081EDE" w:rsidRDefault="00232E20" w:rsidP="00943C79">
            <w:pPr>
              <w:ind w:left="-60" w:right="-108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6/04</w:t>
            </w:r>
            <w:r w:rsidR="005E1873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96C58" w:rsidRPr="00081EDE">
              <w:rPr>
                <w:rFonts w:asciiTheme="minorHAnsi" w:hAnsiTheme="minorHAnsi" w:cstheme="minorHAnsi"/>
                <w:sz w:val="20"/>
                <w:szCs w:val="20"/>
              </w:rPr>
              <w:t>9/14</w:t>
            </w:r>
          </w:p>
        </w:tc>
        <w:tc>
          <w:tcPr>
            <w:tcW w:w="1361" w:type="dxa"/>
            <w:vAlign w:val="center"/>
          </w:tcPr>
          <w:p w14:paraId="28D8FEC4" w14:textId="245DC86B" w:rsidR="00096C58" w:rsidRPr="00081EDE" w:rsidRDefault="00DA00DF" w:rsidP="005E1873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4/15</w:t>
            </w:r>
            <w:r w:rsidR="005E1873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9/2017</w:t>
            </w:r>
          </w:p>
        </w:tc>
        <w:tc>
          <w:tcPr>
            <w:tcW w:w="1003" w:type="dxa"/>
            <w:vAlign w:val="center"/>
          </w:tcPr>
          <w:p w14:paraId="27B270E2" w14:textId="4AD5A6EA" w:rsidR="00096C58" w:rsidRPr="00081EDE" w:rsidRDefault="00096C58" w:rsidP="001B795C">
            <w:pPr>
              <w:ind w:right="113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923,4</w:t>
            </w:r>
          </w:p>
        </w:tc>
        <w:tc>
          <w:tcPr>
            <w:tcW w:w="1004" w:type="dxa"/>
            <w:vAlign w:val="center"/>
          </w:tcPr>
          <w:p w14:paraId="03A1531D" w14:textId="0C07DD35" w:rsidR="00096C58" w:rsidRPr="00081EDE" w:rsidRDefault="00096C58" w:rsidP="001B795C">
            <w:pPr>
              <w:ind w:right="113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717,6</w:t>
            </w:r>
          </w:p>
        </w:tc>
        <w:tc>
          <w:tcPr>
            <w:tcW w:w="1009" w:type="dxa"/>
            <w:vAlign w:val="center"/>
          </w:tcPr>
          <w:p w14:paraId="5EFE3E2C" w14:textId="6522A1E7" w:rsidR="00096C58" w:rsidRPr="00081EDE" w:rsidRDefault="00096C58" w:rsidP="001B795C">
            <w:pPr>
              <w:ind w:right="113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711,0</w:t>
            </w:r>
          </w:p>
        </w:tc>
      </w:tr>
      <w:tr w:rsidR="00872B83" w:rsidRPr="00096C58" w14:paraId="639DB559" w14:textId="77777777" w:rsidTr="00B55BF5"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4C72F0" w14:textId="77777777" w:rsidR="00096C58" w:rsidRPr="00081EDE" w:rsidRDefault="00096C58" w:rsidP="00096C58">
            <w:pPr>
              <w:ind w:left="312" w:hanging="312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Úsek dálnice D7</w:t>
            </w:r>
          </w:p>
          <w:p w14:paraId="63E240DE" w14:textId="35446E69" w:rsidR="00096C58" w:rsidRPr="00081EDE" w:rsidRDefault="00096C58" w:rsidP="00776318">
            <w:pPr>
              <w:ind w:left="312" w:hanging="312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Postoloprty – Bitozeves</w:t>
            </w:r>
          </w:p>
        </w:tc>
        <w:tc>
          <w:tcPr>
            <w:tcW w:w="751" w:type="dxa"/>
            <w:tcBorders>
              <w:left w:val="single" w:sz="12" w:space="0" w:color="auto"/>
            </w:tcBorders>
            <w:vAlign w:val="center"/>
          </w:tcPr>
          <w:p w14:paraId="79DF8320" w14:textId="77777777" w:rsidR="00096C58" w:rsidRPr="00081EDE" w:rsidRDefault="00096C58" w:rsidP="00096C5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3,8</w:t>
            </w:r>
          </w:p>
        </w:tc>
        <w:tc>
          <w:tcPr>
            <w:tcW w:w="1846" w:type="dxa"/>
            <w:vAlign w:val="center"/>
          </w:tcPr>
          <w:p w14:paraId="0EB653D8" w14:textId="6EF77632" w:rsidR="00096C58" w:rsidRPr="00081EDE" w:rsidRDefault="00096C58" w:rsidP="00943C79">
            <w:pPr>
              <w:ind w:left="-60" w:right="-108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11/05</w:t>
            </w:r>
            <w:r w:rsidR="005E1873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7/16</w:t>
            </w:r>
          </w:p>
        </w:tc>
        <w:tc>
          <w:tcPr>
            <w:tcW w:w="1361" w:type="dxa"/>
            <w:vAlign w:val="center"/>
          </w:tcPr>
          <w:p w14:paraId="03BB4AA2" w14:textId="0B6CE0A7" w:rsidR="00096C58" w:rsidRPr="00081EDE" w:rsidRDefault="00096C58" w:rsidP="005E1873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9/16</w:t>
            </w:r>
            <w:r w:rsidR="005E1873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4/18</w:t>
            </w:r>
          </w:p>
        </w:tc>
        <w:tc>
          <w:tcPr>
            <w:tcW w:w="1003" w:type="dxa"/>
            <w:vAlign w:val="center"/>
          </w:tcPr>
          <w:p w14:paraId="432ACF11" w14:textId="77777777" w:rsidR="00096C58" w:rsidRPr="00081EDE" w:rsidRDefault="00096C58" w:rsidP="001B795C">
            <w:pPr>
              <w:ind w:right="113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286,8</w:t>
            </w:r>
          </w:p>
        </w:tc>
        <w:tc>
          <w:tcPr>
            <w:tcW w:w="1004" w:type="dxa"/>
            <w:vAlign w:val="center"/>
          </w:tcPr>
          <w:p w14:paraId="5C568B14" w14:textId="51DE8687" w:rsidR="00096C58" w:rsidRPr="00081EDE" w:rsidRDefault="00096C58" w:rsidP="001B795C">
            <w:pPr>
              <w:ind w:right="113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383,6</w:t>
            </w:r>
          </w:p>
        </w:tc>
        <w:tc>
          <w:tcPr>
            <w:tcW w:w="1009" w:type="dxa"/>
            <w:vAlign w:val="center"/>
          </w:tcPr>
          <w:p w14:paraId="7F22582D" w14:textId="361804D0" w:rsidR="00096C58" w:rsidRPr="00081EDE" w:rsidRDefault="00096C58" w:rsidP="001B795C">
            <w:pPr>
              <w:ind w:right="113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348,7</w:t>
            </w:r>
          </w:p>
        </w:tc>
      </w:tr>
      <w:tr w:rsidR="00872B83" w:rsidRPr="00096C58" w14:paraId="77F34DB6" w14:textId="77777777" w:rsidTr="00B55BF5"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43130A" w14:textId="77777777" w:rsidR="00096C58" w:rsidRPr="00081EDE" w:rsidRDefault="00096C58" w:rsidP="00096C58">
            <w:pPr>
              <w:ind w:left="320" w:hanging="32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Úsek dálnice D7</w:t>
            </w:r>
          </w:p>
          <w:p w14:paraId="0C3E3C34" w14:textId="40C7179A" w:rsidR="00096C58" w:rsidRPr="00081EDE" w:rsidRDefault="00096C58" w:rsidP="005E1873">
            <w:pPr>
              <w:ind w:left="320" w:hanging="32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Vysočany </w:t>
            </w:r>
            <w:r w:rsidR="005E1873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Droužkovice</w:t>
            </w:r>
          </w:p>
        </w:tc>
        <w:tc>
          <w:tcPr>
            <w:tcW w:w="751" w:type="dxa"/>
            <w:tcBorders>
              <w:left w:val="single" w:sz="12" w:space="0" w:color="auto"/>
            </w:tcBorders>
            <w:vAlign w:val="center"/>
          </w:tcPr>
          <w:p w14:paraId="4A985B00" w14:textId="77777777" w:rsidR="00096C58" w:rsidRPr="00081EDE" w:rsidRDefault="00096C58" w:rsidP="00096C5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9,4</w:t>
            </w:r>
          </w:p>
        </w:tc>
        <w:tc>
          <w:tcPr>
            <w:tcW w:w="1846" w:type="dxa"/>
            <w:vAlign w:val="center"/>
          </w:tcPr>
          <w:p w14:paraId="51E7ED1C" w14:textId="21A4D8A1" w:rsidR="00096C58" w:rsidRPr="00081EDE" w:rsidRDefault="00096C58" w:rsidP="00943C79">
            <w:pPr>
              <w:ind w:left="-60" w:right="-108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1/04</w:t>
            </w:r>
            <w:r w:rsidR="005E1873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6/10</w:t>
            </w:r>
          </w:p>
        </w:tc>
        <w:tc>
          <w:tcPr>
            <w:tcW w:w="1361" w:type="dxa"/>
            <w:vAlign w:val="center"/>
          </w:tcPr>
          <w:p w14:paraId="49802A68" w14:textId="47CAA4FA" w:rsidR="00096C58" w:rsidRPr="00081EDE" w:rsidRDefault="00096C58" w:rsidP="005E1873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7/10</w:t>
            </w:r>
            <w:r w:rsidR="005E1873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12/13</w:t>
            </w:r>
          </w:p>
        </w:tc>
        <w:tc>
          <w:tcPr>
            <w:tcW w:w="1003" w:type="dxa"/>
            <w:vAlign w:val="center"/>
          </w:tcPr>
          <w:p w14:paraId="54E7AC73" w14:textId="77777777" w:rsidR="00096C58" w:rsidRPr="00081EDE" w:rsidRDefault="00096C58" w:rsidP="001B795C">
            <w:pPr>
              <w:ind w:right="113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944,4</w:t>
            </w:r>
          </w:p>
        </w:tc>
        <w:tc>
          <w:tcPr>
            <w:tcW w:w="1004" w:type="dxa"/>
            <w:vAlign w:val="center"/>
          </w:tcPr>
          <w:p w14:paraId="56CF9B5B" w14:textId="77777777" w:rsidR="00096C58" w:rsidRPr="00081EDE" w:rsidRDefault="00096C58" w:rsidP="001B795C">
            <w:pPr>
              <w:ind w:right="113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2 378,0</w:t>
            </w:r>
          </w:p>
        </w:tc>
        <w:tc>
          <w:tcPr>
            <w:tcW w:w="1009" w:type="dxa"/>
            <w:vAlign w:val="center"/>
          </w:tcPr>
          <w:p w14:paraId="7587DB41" w14:textId="48B69319" w:rsidR="00096C58" w:rsidRPr="00081EDE" w:rsidRDefault="00096C58" w:rsidP="001B795C">
            <w:pPr>
              <w:ind w:right="113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2 314,8</w:t>
            </w:r>
          </w:p>
        </w:tc>
      </w:tr>
      <w:tr w:rsidR="00872B83" w:rsidRPr="00096C58" w14:paraId="409CEE86" w14:textId="77777777" w:rsidTr="00B55BF5"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F93E1F" w14:textId="77777777" w:rsidR="00096C58" w:rsidRPr="00081EDE" w:rsidRDefault="00096C58" w:rsidP="00096C58">
            <w:pPr>
              <w:ind w:left="320" w:hanging="32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Úsek dálnice D49</w:t>
            </w:r>
          </w:p>
          <w:p w14:paraId="33D1009B" w14:textId="2EE15A5C" w:rsidR="00096C58" w:rsidRPr="00081EDE" w:rsidRDefault="00096C58" w:rsidP="005E1873">
            <w:pPr>
              <w:ind w:left="32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Hulín </w:t>
            </w:r>
            <w:r w:rsidR="005E1873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Fryšták</w:t>
            </w:r>
          </w:p>
        </w:tc>
        <w:tc>
          <w:tcPr>
            <w:tcW w:w="751" w:type="dxa"/>
            <w:tcBorders>
              <w:left w:val="single" w:sz="12" w:space="0" w:color="auto"/>
            </w:tcBorders>
            <w:vAlign w:val="center"/>
          </w:tcPr>
          <w:p w14:paraId="74110FE0" w14:textId="77777777" w:rsidR="00096C58" w:rsidRPr="00081EDE" w:rsidRDefault="00096C58" w:rsidP="00096C5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16,4</w:t>
            </w:r>
          </w:p>
        </w:tc>
        <w:tc>
          <w:tcPr>
            <w:tcW w:w="1846" w:type="dxa"/>
            <w:vAlign w:val="center"/>
          </w:tcPr>
          <w:p w14:paraId="4D9AEED9" w14:textId="45E7E131" w:rsidR="00096C58" w:rsidRPr="00081EDE" w:rsidRDefault="00096C58" w:rsidP="00943C79">
            <w:pPr>
              <w:ind w:left="-60" w:right="-108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12/01-neukončena</w:t>
            </w:r>
          </w:p>
        </w:tc>
        <w:tc>
          <w:tcPr>
            <w:tcW w:w="1361" w:type="dxa"/>
            <w:vAlign w:val="center"/>
          </w:tcPr>
          <w:p w14:paraId="4BC9D904" w14:textId="77777777" w:rsidR="00096C58" w:rsidRPr="00081EDE" w:rsidRDefault="00096C58" w:rsidP="00096C5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3" w:type="dxa"/>
            <w:vAlign w:val="center"/>
          </w:tcPr>
          <w:p w14:paraId="199754A8" w14:textId="77777777" w:rsidR="00096C58" w:rsidRPr="00081EDE" w:rsidRDefault="00096C58" w:rsidP="001B795C">
            <w:pPr>
              <w:ind w:right="113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5 886,2</w:t>
            </w:r>
          </w:p>
        </w:tc>
        <w:tc>
          <w:tcPr>
            <w:tcW w:w="1004" w:type="dxa"/>
            <w:vAlign w:val="center"/>
          </w:tcPr>
          <w:p w14:paraId="5D978194" w14:textId="77777777" w:rsidR="00096C58" w:rsidRPr="00081EDE" w:rsidRDefault="00096C58" w:rsidP="001B795C">
            <w:pPr>
              <w:ind w:right="113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6 556,0</w:t>
            </w:r>
          </w:p>
        </w:tc>
        <w:tc>
          <w:tcPr>
            <w:tcW w:w="1009" w:type="dxa"/>
            <w:vAlign w:val="center"/>
          </w:tcPr>
          <w:p w14:paraId="1852EEB9" w14:textId="77777777" w:rsidR="00096C58" w:rsidRPr="00081EDE" w:rsidRDefault="00096C58" w:rsidP="0077631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872B83" w:rsidRPr="00096C58" w14:paraId="4B8AA50D" w14:textId="77777777" w:rsidTr="00B55BF5">
        <w:tc>
          <w:tcPr>
            <w:tcW w:w="28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7750D0" w14:textId="77777777" w:rsidR="00096C58" w:rsidRPr="00081EDE" w:rsidRDefault="00096C58" w:rsidP="00096C58">
            <w:pPr>
              <w:ind w:left="320" w:hanging="32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Úsek dálnice D55</w:t>
            </w:r>
          </w:p>
          <w:p w14:paraId="7F6415FF" w14:textId="132B208D" w:rsidR="00096C58" w:rsidRPr="00081EDE" w:rsidRDefault="00096C58" w:rsidP="005E1873">
            <w:pPr>
              <w:ind w:left="320" w:hanging="32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Otrokovice, </w:t>
            </w:r>
            <w:r w:rsidR="005E1873"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obchvat </w:t>
            </w: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>JV</w:t>
            </w:r>
          </w:p>
        </w:tc>
        <w:tc>
          <w:tcPr>
            <w:tcW w:w="751" w:type="dxa"/>
            <w:tcBorders>
              <w:left w:val="single" w:sz="12" w:space="0" w:color="auto"/>
            </w:tcBorders>
            <w:vAlign w:val="center"/>
          </w:tcPr>
          <w:p w14:paraId="3DACE10E" w14:textId="77777777" w:rsidR="00096C58" w:rsidRPr="00081EDE" w:rsidRDefault="00096C58" w:rsidP="00096C5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3,1</w:t>
            </w:r>
          </w:p>
        </w:tc>
        <w:tc>
          <w:tcPr>
            <w:tcW w:w="1846" w:type="dxa"/>
            <w:vAlign w:val="center"/>
          </w:tcPr>
          <w:p w14:paraId="2C42B506" w14:textId="0A59167D" w:rsidR="00096C58" w:rsidRPr="00081EDE" w:rsidRDefault="00096C58" w:rsidP="00943C79">
            <w:pPr>
              <w:ind w:left="-60" w:right="-108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12/02-neukončena</w:t>
            </w:r>
          </w:p>
        </w:tc>
        <w:tc>
          <w:tcPr>
            <w:tcW w:w="1361" w:type="dxa"/>
            <w:vAlign w:val="center"/>
          </w:tcPr>
          <w:p w14:paraId="16275FFA" w14:textId="77777777" w:rsidR="00096C58" w:rsidRPr="00081EDE" w:rsidRDefault="00096C58" w:rsidP="00096C5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3" w:type="dxa"/>
            <w:vAlign w:val="center"/>
          </w:tcPr>
          <w:p w14:paraId="7F99C784" w14:textId="151AE42E" w:rsidR="00096C58" w:rsidRPr="00081EDE" w:rsidRDefault="00096C58" w:rsidP="001B795C">
            <w:pPr>
              <w:ind w:right="113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934,9</w:t>
            </w:r>
          </w:p>
        </w:tc>
        <w:tc>
          <w:tcPr>
            <w:tcW w:w="1004" w:type="dxa"/>
            <w:vAlign w:val="center"/>
          </w:tcPr>
          <w:p w14:paraId="49882104" w14:textId="77777777" w:rsidR="00096C58" w:rsidRPr="00081EDE" w:rsidRDefault="00096C58" w:rsidP="0077631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9" w:type="dxa"/>
            <w:vAlign w:val="center"/>
          </w:tcPr>
          <w:p w14:paraId="06677F48" w14:textId="77777777" w:rsidR="00096C58" w:rsidRPr="00081EDE" w:rsidRDefault="00096C58" w:rsidP="0077631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</w:tbl>
    <w:p w14:paraId="20EAD0E5" w14:textId="5111DF44" w:rsidR="00096C58" w:rsidRPr="001B795C" w:rsidRDefault="000046FC" w:rsidP="00096C58">
      <w:pPr>
        <w:spacing w:after="160"/>
        <w:ind w:left="-426"/>
        <w:contextualSpacing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1B795C">
        <w:rPr>
          <w:rFonts w:ascii="Calibri" w:eastAsia="Calibri" w:hAnsi="Calibri"/>
          <w:b/>
          <w:sz w:val="20"/>
          <w:szCs w:val="20"/>
          <w:lang w:eastAsia="en-US"/>
        </w:rPr>
        <w:t xml:space="preserve">Zdroj: </w:t>
      </w:r>
      <w:r w:rsidR="005E1873" w:rsidRPr="001B795C">
        <w:rPr>
          <w:rFonts w:ascii="Calibri" w:eastAsia="Calibri" w:hAnsi="Calibri"/>
          <w:sz w:val="20"/>
          <w:szCs w:val="20"/>
          <w:lang w:eastAsia="en-US"/>
        </w:rPr>
        <w:t>p</w:t>
      </w:r>
      <w:r w:rsidRPr="001B795C">
        <w:rPr>
          <w:rFonts w:ascii="Calibri" w:eastAsia="Calibri" w:hAnsi="Calibri"/>
          <w:sz w:val="20"/>
          <w:szCs w:val="20"/>
          <w:lang w:eastAsia="en-US"/>
        </w:rPr>
        <w:t>odklady ŘSD.</w:t>
      </w:r>
    </w:p>
    <w:p w14:paraId="6B5CAD9E" w14:textId="77777777" w:rsidR="00096C58" w:rsidRPr="001B795C" w:rsidRDefault="00096C58" w:rsidP="00096C58">
      <w:pPr>
        <w:spacing w:after="160"/>
        <w:ind w:left="-426" w:right="-567"/>
        <w:contextualSpacing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1B795C">
        <w:rPr>
          <w:rFonts w:ascii="Calibri" w:eastAsia="Calibri" w:hAnsi="Calibri"/>
          <w:b/>
          <w:sz w:val="20"/>
          <w:szCs w:val="20"/>
          <w:lang w:eastAsia="en-US"/>
        </w:rPr>
        <w:t>Komentář:</w:t>
      </w:r>
    </w:p>
    <w:p w14:paraId="5D7D6ABA" w14:textId="77777777" w:rsidR="00096C58" w:rsidRPr="001B795C" w:rsidRDefault="00096C58" w:rsidP="00096C58">
      <w:pPr>
        <w:spacing w:after="160"/>
        <w:ind w:left="-426" w:right="-567"/>
        <w:contextualSpacing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1B795C">
        <w:rPr>
          <w:rFonts w:ascii="Calibri" w:eastAsia="Calibri" w:hAnsi="Calibri"/>
          <w:sz w:val="20"/>
          <w:szCs w:val="20"/>
          <w:lang w:eastAsia="en-US"/>
        </w:rPr>
        <w:t>Délka – délka stavby v km.</w:t>
      </w:r>
    </w:p>
    <w:p w14:paraId="2F7443CD" w14:textId="04F26CAB" w:rsidR="00096C58" w:rsidRPr="001B795C" w:rsidRDefault="00096C58" w:rsidP="00B55BF5">
      <w:pPr>
        <w:spacing w:after="160"/>
        <w:ind w:left="426" w:hanging="852"/>
        <w:contextualSpacing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1B795C">
        <w:rPr>
          <w:rFonts w:ascii="Calibri" w:eastAsia="Calibri" w:hAnsi="Calibri"/>
          <w:sz w:val="20"/>
          <w:szCs w:val="20"/>
          <w:lang w:eastAsia="en-US"/>
        </w:rPr>
        <w:t>Příprava –</w:t>
      </w:r>
      <w:r w:rsidRPr="001B795C">
        <w:rPr>
          <w:rFonts w:ascii="Calibri" w:eastAsia="Calibri" w:hAnsi="Calibri"/>
          <w:sz w:val="20"/>
          <w:szCs w:val="20"/>
          <w:lang w:eastAsia="en-US"/>
        </w:rPr>
        <w:tab/>
        <w:t>délka přípravy od získání souhlasného stanoviska k vlivům na životní prostředí (zahájení prací k získání územního rozhodnutí) do vydání stavebního povolení v měs./rok.</w:t>
      </w:r>
    </w:p>
    <w:p w14:paraId="1A59EE56" w14:textId="3FB2711E" w:rsidR="00096C58" w:rsidRPr="001B795C" w:rsidRDefault="00096C58" w:rsidP="00096C58">
      <w:pPr>
        <w:spacing w:after="160"/>
        <w:ind w:left="709" w:right="-567" w:hanging="1135"/>
        <w:contextualSpacing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1B795C">
        <w:rPr>
          <w:rFonts w:ascii="Calibri" w:eastAsia="Calibri" w:hAnsi="Calibri"/>
          <w:sz w:val="20"/>
          <w:szCs w:val="20"/>
          <w:lang w:eastAsia="en-US"/>
        </w:rPr>
        <w:t>Realizace – délka stavebních prací od jejich zahájení do uvedení do zkušebního provozu v měs./rok.</w:t>
      </w:r>
    </w:p>
    <w:p w14:paraId="07190B13" w14:textId="77777777" w:rsidR="00096C58" w:rsidRPr="001B795C" w:rsidRDefault="00096C58" w:rsidP="00096C58">
      <w:pPr>
        <w:spacing w:after="160"/>
        <w:ind w:left="709" w:right="-567" w:hanging="1135"/>
        <w:contextualSpacing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1B795C">
        <w:rPr>
          <w:rFonts w:ascii="Calibri" w:eastAsia="Calibri" w:hAnsi="Calibri"/>
          <w:sz w:val="20"/>
          <w:szCs w:val="20"/>
          <w:lang w:eastAsia="en-US"/>
        </w:rPr>
        <w:t>Stavební náklady – v mil. Kč bez DPH:</w:t>
      </w:r>
    </w:p>
    <w:p w14:paraId="66CA835C" w14:textId="77777777" w:rsidR="00096C58" w:rsidRPr="001B795C" w:rsidRDefault="00096C58" w:rsidP="00096C58">
      <w:pPr>
        <w:spacing w:after="160"/>
        <w:ind w:left="1843" w:right="-567" w:hanging="1135"/>
        <w:contextualSpacing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1B795C">
        <w:rPr>
          <w:rFonts w:ascii="Calibri" w:eastAsia="Calibri" w:hAnsi="Calibri"/>
          <w:sz w:val="20"/>
          <w:szCs w:val="20"/>
          <w:lang w:eastAsia="en-US"/>
        </w:rPr>
        <w:t xml:space="preserve">Stavební náklady původní – náklady předpokládané v době zahájení přípravy v investičním záměru. </w:t>
      </w:r>
    </w:p>
    <w:p w14:paraId="021E47C1" w14:textId="71564665" w:rsidR="00096C58" w:rsidRPr="001B795C" w:rsidRDefault="00096C58" w:rsidP="00096C58">
      <w:pPr>
        <w:spacing w:after="160"/>
        <w:ind w:left="1843" w:right="-567" w:hanging="1135"/>
        <w:contextualSpacing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1B795C">
        <w:rPr>
          <w:rFonts w:ascii="Calibri" w:eastAsia="Calibri" w:hAnsi="Calibri"/>
          <w:sz w:val="20"/>
          <w:szCs w:val="20"/>
          <w:lang w:eastAsia="en-US"/>
        </w:rPr>
        <w:t xml:space="preserve">Stavební náklady smluvní – náklady podle smlouvy </w:t>
      </w:r>
      <w:r w:rsidR="005E1873" w:rsidRPr="009A2422">
        <w:rPr>
          <w:rFonts w:ascii="Calibri" w:eastAsia="Calibri" w:hAnsi="Calibri"/>
          <w:sz w:val="20"/>
          <w:szCs w:val="20"/>
          <w:lang w:eastAsia="en-US"/>
        </w:rPr>
        <w:t xml:space="preserve">uzavřené </w:t>
      </w:r>
      <w:r w:rsidRPr="001B795C">
        <w:rPr>
          <w:rFonts w:ascii="Calibri" w:eastAsia="Calibri" w:hAnsi="Calibri"/>
          <w:sz w:val="20"/>
          <w:szCs w:val="20"/>
          <w:lang w:eastAsia="en-US"/>
        </w:rPr>
        <w:t>po skončení zadávacího řízení.</w:t>
      </w:r>
    </w:p>
    <w:p w14:paraId="5EB356BB" w14:textId="5F2CDEF7" w:rsidR="00096C58" w:rsidRPr="001B795C" w:rsidRDefault="00096C58" w:rsidP="00096C58">
      <w:pPr>
        <w:spacing w:after="160"/>
        <w:ind w:left="1843" w:right="-567" w:hanging="1135"/>
        <w:contextualSpacing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1B795C">
        <w:rPr>
          <w:rFonts w:ascii="Calibri" w:eastAsia="Calibri" w:hAnsi="Calibri"/>
          <w:sz w:val="20"/>
          <w:szCs w:val="20"/>
          <w:lang w:eastAsia="en-US"/>
        </w:rPr>
        <w:t>Stavební náklady souč</w:t>
      </w:r>
      <w:r w:rsidR="005E1873">
        <w:rPr>
          <w:rFonts w:ascii="Calibri" w:eastAsia="Calibri" w:hAnsi="Calibri"/>
          <w:sz w:val="20"/>
          <w:szCs w:val="20"/>
          <w:lang w:eastAsia="en-US"/>
        </w:rPr>
        <w:t>asné</w:t>
      </w:r>
      <w:r w:rsidRPr="001B795C">
        <w:rPr>
          <w:rFonts w:ascii="Calibri" w:eastAsia="Calibri" w:hAnsi="Calibri"/>
          <w:sz w:val="20"/>
          <w:szCs w:val="20"/>
          <w:lang w:eastAsia="en-US"/>
        </w:rPr>
        <w:t xml:space="preserve"> – stavební náklady předpokládané v době kontroly nebo skutečné.</w:t>
      </w:r>
    </w:p>
    <w:p w14:paraId="180B7880" w14:textId="5A4117B6" w:rsidR="00096C58" w:rsidRDefault="00096C58" w:rsidP="00FE1992">
      <w:pPr>
        <w:jc w:val="both"/>
        <w:rPr>
          <w:rFonts w:asciiTheme="minorHAnsi" w:hAnsiTheme="minorHAnsi" w:cstheme="minorHAnsi"/>
        </w:rPr>
      </w:pPr>
    </w:p>
    <w:p w14:paraId="0E377DE2" w14:textId="49E1424C" w:rsidR="00096C58" w:rsidRDefault="00096C58" w:rsidP="00FE1992">
      <w:pPr>
        <w:jc w:val="both"/>
        <w:rPr>
          <w:rFonts w:asciiTheme="minorHAnsi" w:hAnsiTheme="minorHAnsi" w:cstheme="minorHAnsi"/>
        </w:rPr>
      </w:pPr>
    </w:p>
    <w:p w14:paraId="61B92A1C" w14:textId="3ED664C1" w:rsidR="00096C58" w:rsidRDefault="00096C58" w:rsidP="00FE1992">
      <w:pPr>
        <w:jc w:val="both"/>
        <w:rPr>
          <w:rFonts w:asciiTheme="minorHAnsi" w:hAnsiTheme="minorHAnsi" w:cstheme="minorHAnsi"/>
        </w:rPr>
      </w:pPr>
    </w:p>
    <w:p w14:paraId="41E418E7" w14:textId="79D7FA86" w:rsidR="00096C58" w:rsidRDefault="00096C58" w:rsidP="00FE1992">
      <w:pPr>
        <w:jc w:val="both"/>
        <w:rPr>
          <w:rFonts w:asciiTheme="minorHAnsi" w:hAnsiTheme="minorHAnsi" w:cstheme="minorHAnsi"/>
        </w:rPr>
      </w:pPr>
    </w:p>
    <w:p w14:paraId="6DB2E3BC" w14:textId="07166F44" w:rsidR="00096C58" w:rsidRDefault="00096C58" w:rsidP="00FE1992">
      <w:pPr>
        <w:jc w:val="both"/>
        <w:rPr>
          <w:rFonts w:asciiTheme="minorHAnsi" w:hAnsiTheme="minorHAnsi" w:cstheme="minorHAnsi"/>
        </w:rPr>
      </w:pPr>
    </w:p>
    <w:p w14:paraId="02B736CF" w14:textId="1949C57E" w:rsidR="00096C58" w:rsidRDefault="00096C58" w:rsidP="00FE1992">
      <w:pPr>
        <w:jc w:val="both"/>
        <w:rPr>
          <w:rFonts w:asciiTheme="minorHAnsi" w:hAnsiTheme="minorHAnsi" w:cstheme="minorHAnsi"/>
        </w:rPr>
      </w:pPr>
    </w:p>
    <w:p w14:paraId="3E2A20B4" w14:textId="0D92CBEC" w:rsidR="00096C58" w:rsidRDefault="00096C58" w:rsidP="00FE1992">
      <w:pPr>
        <w:jc w:val="both"/>
        <w:rPr>
          <w:rFonts w:asciiTheme="minorHAnsi" w:hAnsiTheme="minorHAnsi" w:cstheme="minorHAnsi"/>
        </w:rPr>
      </w:pPr>
    </w:p>
    <w:p w14:paraId="53A5E783" w14:textId="294BEBB8" w:rsidR="00096C58" w:rsidRDefault="00096C58" w:rsidP="00FE1992">
      <w:pPr>
        <w:jc w:val="both"/>
        <w:rPr>
          <w:rFonts w:asciiTheme="minorHAnsi" w:hAnsiTheme="minorHAnsi" w:cstheme="minorHAnsi"/>
        </w:rPr>
      </w:pPr>
    </w:p>
    <w:p w14:paraId="609EA88A" w14:textId="52D5FEEB" w:rsidR="00096C58" w:rsidRDefault="00096C58" w:rsidP="00FE1992">
      <w:pPr>
        <w:jc w:val="both"/>
        <w:rPr>
          <w:rFonts w:asciiTheme="minorHAnsi" w:hAnsiTheme="minorHAnsi" w:cstheme="minorHAnsi"/>
        </w:rPr>
      </w:pPr>
    </w:p>
    <w:p w14:paraId="76A17182" w14:textId="229CF6B3" w:rsidR="00096C58" w:rsidRDefault="00096C58" w:rsidP="00FE1992">
      <w:pPr>
        <w:jc w:val="both"/>
        <w:rPr>
          <w:rFonts w:asciiTheme="minorHAnsi" w:hAnsiTheme="minorHAnsi" w:cstheme="minorHAnsi"/>
        </w:rPr>
      </w:pPr>
    </w:p>
    <w:p w14:paraId="7AB0F030" w14:textId="53001991" w:rsidR="00096C58" w:rsidRDefault="00096C58" w:rsidP="00FE1992">
      <w:pPr>
        <w:jc w:val="both"/>
        <w:rPr>
          <w:rFonts w:asciiTheme="minorHAnsi" w:hAnsiTheme="minorHAnsi" w:cstheme="minorHAnsi"/>
        </w:rPr>
      </w:pPr>
    </w:p>
    <w:p w14:paraId="45E1B44E" w14:textId="42BDC874" w:rsidR="00096C58" w:rsidRDefault="00096C58" w:rsidP="00FE1992">
      <w:pPr>
        <w:jc w:val="both"/>
        <w:rPr>
          <w:rFonts w:asciiTheme="minorHAnsi" w:hAnsiTheme="minorHAnsi" w:cstheme="minorHAnsi"/>
        </w:rPr>
      </w:pPr>
    </w:p>
    <w:p w14:paraId="05BFD479" w14:textId="5E34ED87" w:rsidR="00096C58" w:rsidRDefault="00096C58" w:rsidP="00FE1992">
      <w:pPr>
        <w:jc w:val="both"/>
        <w:rPr>
          <w:rFonts w:asciiTheme="minorHAnsi" w:hAnsiTheme="minorHAnsi" w:cstheme="minorHAnsi"/>
        </w:rPr>
      </w:pPr>
    </w:p>
    <w:p w14:paraId="2F89463C" w14:textId="0619266B" w:rsidR="00096C58" w:rsidRDefault="00096C58" w:rsidP="00FE1992">
      <w:pPr>
        <w:jc w:val="both"/>
        <w:rPr>
          <w:rFonts w:asciiTheme="minorHAnsi" w:hAnsiTheme="minorHAnsi" w:cstheme="minorHAnsi"/>
        </w:rPr>
      </w:pPr>
    </w:p>
    <w:p w14:paraId="660B0A06" w14:textId="77777777" w:rsidR="00096C58" w:rsidRDefault="00096C58" w:rsidP="00FE1992">
      <w:pPr>
        <w:jc w:val="both"/>
        <w:rPr>
          <w:rFonts w:asciiTheme="minorHAnsi" w:hAnsiTheme="minorHAnsi" w:cstheme="minorHAnsi"/>
        </w:rPr>
        <w:sectPr w:rsidR="00096C58" w:rsidSect="003550BA">
          <w:pgSz w:w="11906" w:h="16838"/>
          <w:pgMar w:top="1417" w:right="1417" w:bottom="1417" w:left="1417" w:header="708" w:footer="708" w:gutter="0"/>
          <w:pgNumType w:start="16"/>
          <w:cols w:space="708"/>
          <w:docGrid w:linePitch="360"/>
        </w:sectPr>
      </w:pPr>
    </w:p>
    <w:p w14:paraId="22209640" w14:textId="77777777" w:rsidR="00096C58" w:rsidRPr="00096C58" w:rsidRDefault="00096C58" w:rsidP="00096C58">
      <w:pPr>
        <w:spacing w:after="160"/>
        <w:contextualSpacing/>
        <w:jc w:val="right"/>
        <w:rPr>
          <w:rFonts w:ascii="Calibri" w:eastAsia="Calibri" w:hAnsi="Calibri"/>
          <w:b/>
          <w:lang w:eastAsia="en-US"/>
        </w:rPr>
      </w:pPr>
      <w:r w:rsidRPr="00096C58">
        <w:rPr>
          <w:rFonts w:ascii="Calibri" w:eastAsia="Calibri" w:hAnsi="Calibri"/>
          <w:b/>
          <w:lang w:eastAsia="en-US"/>
        </w:rPr>
        <w:lastRenderedPageBreak/>
        <w:t>Příloha č. 2</w:t>
      </w:r>
    </w:p>
    <w:p w14:paraId="5730EA4B" w14:textId="77777777" w:rsidR="00096C58" w:rsidRPr="00096C58" w:rsidRDefault="00096C58" w:rsidP="00096C58">
      <w:pPr>
        <w:spacing w:after="160"/>
        <w:contextualSpacing/>
        <w:jc w:val="both"/>
        <w:rPr>
          <w:rFonts w:ascii="Calibri" w:eastAsia="Calibri" w:hAnsi="Calibri"/>
          <w:lang w:eastAsia="en-US"/>
        </w:rPr>
      </w:pPr>
    </w:p>
    <w:p w14:paraId="0A991F4F" w14:textId="77777777" w:rsidR="00096C58" w:rsidRPr="00096C58" w:rsidRDefault="00096C58" w:rsidP="00096C58">
      <w:pPr>
        <w:spacing w:after="160"/>
        <w:contextualSpacing/>
        <w:jc w:val="both"/>
        <w:rPr>
          <w:rFonts w:ascii="Calibri" w:eastAsia="Calibri" w:hAnsi="Calibri"/>
          <w:lang w:eastAsia="en-US"/>
        </w:rPr>
      </w:pPr>
    </w:p>
    <w:p w14:paraId="2F52C7EE" w14:textId="77777777" w:rsidR="00096C58" w:rsidRPr="00096C58" w:rsidRDefault="00096C58" w:rsidP="00096C58">
      <w:pPr>
        <w:spacing w:after="160"/>
        <w:contextualSpacing/>
        <w:jc w:val="both"/>
        <w:rPr>
          <w:rFonts w:ascii="Calibri" w:eastAsia="Calibri" w:hAnsi="Calibri"/>
          <w:lang w:eastAsia="en-US"/>
        </w:rPr>
      </w:pPr>
    </w:p>
    <w:p w14:paraId="15CCD213" w14:textId="77777777" w:rsidR="00096C58" w:rsidRPr="00096C58" w:rsidRDefault="00096C58" w:rsidP="00096C58">
      <w:pPr>
        <w:spacing w:after="160"/>
        <w:contextualSpacing/>
        <w:jc w:val="center"/>
        <w:rPr>
          <w:rFonts w:ascii="Calibri" w:eastAsia="Calibri" w:hAnsi="Calibri"/>
          <w:b/>
          <w:lang w:eastAsia="en-US"/>
        </w:rPr>
      </w:pPr>
    </w:p>
    <w:p w14:paraId="6DA3E9DB" w14:textId="77777777" w:rsidR="00096C58" w:rsidRPr="00096C58" w:rsidRDefault="00096C58" w:rsidP="00096C58">
      <w:pPr>
        <w:spacing w:after="160"/>
        <w:contextualSpacing/>
        <w:jc w:val="center"/>
        <w:rPr>
          <w:rFonts w:ascii="Calibri" w:eastAsia="Calibri" w:hAnsi="Calibri"/>
          <w:b/>
          <w:lang w:eastAsia="en-US"/>
        </w:rPr>
      </w:pPr>
    </w:p>
    <w:p w14:paraId="444F7749" w14:textId="77777777" w:rsidR="00096C58" w:rsidRPr="00096C58" w:rsidRDefault="00096C58" w:rsidP="00096C58">
      <w:pPr>
        <w:spacing w:after="160"/>
        <w:ind w:left="-284" w:right="-426"/>
        <w:contextualSpacing/>
        <w:jc w:val="center"/>
        <w:rPr>
          <w:rFonts w:ascii="Calibri" w:eastAsia="Calibri" w:hAnsi="Calibri"/>
          <w:sz w:val="28"/>
          <w:szCs w:val="28"/>
          <w:lang w:eastAsia="en-US"/>
        </w:rPr>
      </w:pPr>
      <w:r w:rsidRPr="00096C58">
        <w:rPr>
          <w:rFonts w:ascii="Calibri" w:eastAsia="Calibri" w:hAnsi="Calibri"/>
          <w:b/>
          <w:sz w:val="28"/>
          <w:szCs w:val="28"/>
          <w:lang w:eastAsia="en-US"/>
        </w:rPr>
        <w:t>Dálniční síť České republiky</w:t>
      </w:r>
    </w:p>
    <w:p w14:paraId="37A007C2" w14:textId="77777777" w:rsidR="00096C58" w:rsidRPr="00096C58" w:rsidRDefault="00096C58" w:rsidP="00096C58">
      <w:pPr>
        <w:keepNext/>
        <w:jc w:val="both"/>
        <w:rPr>
          <w:rFonts w:ascii="Calibri" w:hAnsi="Calibri"/>
          <w:iCs/>
          <w:szCs w:val="18"/>
          <w:lang w:eastAsia="en-US"/>
        </w:rPr>
      </w:pPr>
    </w:p>
    <w:tbl>
      <w:tblPr>
        <w:tblStyle w:val="Mkatabulky5"/>
        <w:tblW w:w="0" w:type="auto"/>
        <w:tblInd w:w="3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6"/>
        <w:gridCol w:w="5909"/>
        <w:gridCol w:w="1219"/>
        <w:gridCol w:w="1220"/>
      </w:tblGrid>
      <w:tr w:rsidR="00096C58" w:rsidRPr="00096C58" w14:paraId="17AD9F92" w14:textId="77777777" w:rsidTr="00096C58"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14:paraId="115667F5" w14:textId="77777777" w:rsidR="00096C58" w:rsidRPr="00081EDE" w:rsidRDefault="00096C58" w:rsidP="00096C5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>Číslo</w:t>
            </w:r>
          </w:p>
        </w:tc>
        <w:tc>
          <w:tcPr>
            <w:tcW w:w="59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14:paraId="3ADEEA9C" w14:textId="77777777" w:rsidR="00096C58" w:rsidRPr="00081EDE" w:rsidRDefault="00096C58" w:rsidP="00096C5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>Trasa</w:t>
            </w:r>
          </w:p>
        </w:tc>
        <w:tc>
          <w:tcPr>
            <w:tcW w:w="12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14:paraId="14DB3CE3" w14:textId="77777777" w:rsidR="00096C58" w:rsidRPr="00081EDE" w:rsidRDefault="00096C58" w:rsidP="00096C5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>Celkem</w:t>
            </w:r>
          </w:p>
          <w:p w14:paraId="39BB9E9E" w14:textId="77777777" w:rsidR="00096C58" w:rsidRPr="00081EDE" w:rsidRDefault="00096C58" w:rsidP="00096C5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>(km)</w:t>
            </w:r>
          </w:p>
        </w:tc>
        <w:tc>
          <w:tcPr>
            <w:tcW w:w="1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/>
            <w:vAlign w:val="center"/>
          </w:tcPr>
          <w:p w14:paraId="6DC0D82E" w14:textId="77777777" w:rsidR="00096C58" w:rsidRPr="00081EDE" w:rsidRDefault="00096C58" w:rsidP="00096C5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>V provozu</w:t>
            </w:r>
          </w:p>
          <w:p w14:paraId="1A32532D" w14:textId="77777777" w:rsidR="00096C58" w:rsidRPr="00081EDE" w:rsidRDefault="00096C58" w:rsidP="00096C5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>(km)</w:t>
            </w:r>
          </w:p>
        </w:tc>
      </w:tr>
      <w:tr w:rsidR="00096C58" w:rsidRPr="00096C58" w14:paraId="19F16234" w14:textId="77777777" w:rsidTr="00081EDE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CF5CAE" w14:textId="77777777" w:rsidR="00096C58" w:rsidRPr="00081EDE" w:rsidRDefault="00096C58" w:rsidP="00096C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D0</w:t>
            </w:r>
          </w:p>
        </w:tc>
        <w:tc>
          <w:tcPr>
            <w:tcW w:w="5909" w:type="dxa"/>
            <w:tcBorders>
              <w:top w:val="single" w:sz="12" w:space="0" w:color="auto"/>
            </w:tcBorders>
            <w:vAlign w:val="center"/>
          </w:tcPr>
          <w:p w14:paraId="00238BB5" w14:textId="77777777" w:rsidR="00096C58" w:rsidRPr="00081EDE" w:rsidRDefault="00096C58" w:rsidP="00096C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Silniční okruh kolem hl. m. Prahy</w:t>
            </w:r>
          </w:p>
        </w:tc>
        <w:tc>
          <w:tcPr>
            <w:tcW w:w="1219" w:type="dxa"/>
            <w:tcBorders>
              <w:top w:val="single" w:sz="12" w:space="0" w:color="auto"/>
            </w:tcBorders>
            <w:vAlign w:val="center"/>
          </w:tcPr>
          <w:p w14:paraId="6EB3420B" w14:textId="77777777" w:rsidR="00096C58" w:rsidRPr="00081EDE" w:rsidRDefault="00096C58" w:rsidP="00096C58">
            <w:pPr>
              <w:ind w:right="1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82,904</w:t>
            </w:r>
          </w:p>
        </w:tc>
        <w:tc>
          <w:tcPr>
            <w:tcW w:w="12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F98F0A" w14:textId="77777777" w:rsidR="00096C58" w:rsidRPr="00081EDE" w:rsidRDefault="00096C58" w:rsidP="00096C58">
            <w:pPr>
              <w:ind w:right="1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40,514</w:t>
            </w:r>
          </w:p>
        </w:tc>
      </w:tr>
      <w:tr w:rsidR="00096C58" w:rsidRPr="00096C58" w14:paraId="539F3F43" w14:textId="77777777" w:rsidTr="00081EDE">
        <w:trPr>
          <w:trHeight w:val="340"/>
        </w:trPr>
        <w:tc>
          <w:tcPr>
            <w:tcW w:w="656" w:type="dxa"/>
            <w:tcBorders>
              <w:left w:val="single" w:sz="12" w:space="0" w:color="auto"/>
            </w:tcBorders>
            <w:vAlign w:val="center"/>
          </w:tcPr>
          <w:p w14:paraId="5C512A33" w14:textId="77777777" w:rsidR="00096C58" w:rsidRPr="00081EDE" w:rsidRDefault="00096C58" w:rsidP="00096C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D1</w:t>
            </w:r>
          </w:p>
        </w:tc>
        <w:tc>
          <w:tcPr>
            <w:tcW w:w="5909" w:type="dxa"/>
            <w:vAlign w:val="center"/>
          </w:tcPr>
          <w:p w14:paraId="30CCC10B" w14:textId="0F7B8A53" w:rsidR="00096C58" w:rsidRPr="00081EDE" w:rsidRDefault="00096C58" w:rsidP="00096C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Praha </w:t>
            </w:r>
            <w:r w:rsidR="00943C7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Brno </w:t>
            </w:r>
            <w:r w:rsidR="00943C7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Vyškov </w:t>
            </w:r>
            <w:r w:rsidR="00943C7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Ostrava </w:t>
            </w:r>
            <w:r w:rsidR="00943C7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st. hr. ČR/Polsko</w:t>
            </w:r>
          </w:p>
        </w:tc>
        <w:tc>
          <w:tcPr>
            <w:tcW w:w="1219" w:type="dxa"/>
            <w:vAlign w:val="center"/>
          </w:tcPr>
          <w:p w14:paraId="3A1686A8" w14:textId="77777777" w:rsidR="00096C58" w:rsidRPr="00081EDE" w:rsidRDefault="00096C58" w:rsidP="00096C58">
            <w:pPr>
              <w:ind w:right="1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376,905</w:t>
            </w:r>
          </w:p>
        </w:tc>
        <w:tc>
          <w:tcPr>
            <w:tcW w:w="1220" w:type="dxa"/>
            <w:tcBorders>
              <w:right w:val="single" w:sz="12" w:space="0" w:color="auto"/>
            </w:tcBorders>
            <w:vAlign w:val="center"/>
          </w:tcPr>
          <w:p w14:paraId="0D38B5B3" w14:textId="77777777" w:rsidR="00096C58" w:rsidRPr="00081EDE" w:rsidRDefault="00096C58" w:rsidP="00096C58">
            <w:pPr>
              <w:ind w:right="1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352,493</w:t>
            </w:r>
          </w:p>
        </w:tc>
      </w:tr>
      <w:tr w:rsidR="00096C58" w:rsidRPr="00096C58" w14:paraId="7F1123CB" w14:textId="77777777" w:rsidTr="00081EDE">
        <w:trPr>
          <w:trHeight w:val="340"/>
        </w:trPr>
        <w:tc>
          <w:tcPr>
            <w:tcW w:w="656" w:type="dxa"/>
            <w:tcBorders>
              <w:left w:val="single" w:sz="12" w:space="0" w:color="auto"/>
            </w:tcBorders>
            <w:vAlign w:val="center"/>
          </w:tcPr>
          <w:p w14:paraId="1F4ABFC3" w14:textId="77777777" w:rsidR="00096C58" w:rsidRPr="00081EDE" w:rsidRDefault="00096C58" w:rsidP="00096C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D2</w:t>
            </w:r>
          </w:p>
        </w:tc>
        <w:tc>
          <w:tcPr>
            <w:tcW w:w="5909" w:type="dxa"/>
            <w:vAlign w:val="center"/>
          </w:tcPr>
          <w:p w14:paraId="11AB6E30" w14:textId="02F7F08B" w:rsidR="00096C58" w:rsidRPr="00081EDE" w:rsidRDefault="00096C58" w:rsidP="00096C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Brno </w:t>
            </w:r>
            <w:r w:rsidR="00943C7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Břeclav </w:t>
            </w:r>
            <w:r w:rsidR="00943C7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st. hr. ČR/Slovensko</w:t>
            </w:r>
          </w:p>
        </w:tc>
        <w:tc>
          <w:tcPr>
            <w:tcW w:w="1219" w:type="dxa"/>
            <w:vAlign w:val="center"/>
          </w:tcPr>
          <w:p w14:paraId="78AEF2D0" w14:textId="77777777" w:rsidR="00096C58" w:rsidRPr="00081EDE" w:rsidRDefault="00096C58" w:rsidP="00096C58">
            <w:pPr>
              <w:ind w:right="1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60,900</w:t>
            </w:r>
          </w:p>
        </w:tc>
        <w:tc>
          <w:tcPr>
            <w:tcW w:w="1220" w:type="dxa"/>
            <w:tcBorders>
              <w:right w:val="single" w:sz="12" w:space="0" w:color="auto"/>
            </w:tcBorders>
            <w:vAlign w:val="center"/>
          </w:tcPr>
          <w:p w14:paraId="6AA60B6C" w14:textId="77777777" w:rsidR="00096C58" w:rsidRPr="00081EDE" w:rsidRDefault="00096C58" w:rsidP="00096C58">
            <w:pPr>
              <w:ind w:right="1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60,900</w:t>
            </w:r>
          </w:p>
        </w:tc>
      </w:tr>
      <w:tr w:rsidR="00096C58" w:rsidRPr="00096C58" w14:paraId="75CAD5CA" w14:textId="77777777" w:rsidTr="00081EDE">
        <w:trPr>
          <w:trHeight w:val="340"/>
        </w:trPr>
        <w:tc>
          <w:tcPr>
            <w:tcW w:w="656" w:type="dxa"/>
            <w:tcBorders>
              <w:left w:val="single" w:sz="12" w:space="0" w:color="auto"/>
            </w:tcBorders>
            <w:vAlign w:val="center"/>
          </w:tcPr>
          <w:p w14:paraId="4F9722B9" w14:textId="77777777" w:rsidR="00096C58" w:rsidRPr="00081EDE" w:rsidRDefault="00096C58" w:rsidP="00096C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D3</w:t>
            </w:r>
          </w:p>
        </w:tc>
        <w:tc>
          <w:tcPr>
            <w:tcW w:w="5909" w:type="dxa"/>
            <w:vAlign w:val="center"/>
          </w:tcPr>
          <w:p w14:paraId="741BF656" w14:textId="4F002A5A" w:rsidR="00096C58" w:rsidRPr="00081EDE" w:rsidRDefault="00096C58" w:rsidP="00096C58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Praha </w:t>
            </w:r>
            <w:r w:rsidR="00943C7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Č. Budějovice </w:t>
            </w:r>
            <w:r w:rsidR="00943C7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D. Dvořiště </w:t>
            </w:r>
            <w:r w:rsidR="00943C7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st. hr. ČR/Rakousko</w:t>
            </w:r>
          </w:p>
        </w:tc>
        <w:tc>
          <w:tcPr>
            <w:tcW w:w="1219" w:type="dxa"/>
            <w:vAlign w:val="center"/>
          </w:tcPr>
          <w:p w14:paraId="6FC626FE" w14:textId="77777777" w:rsidR="00096C58" w:rsidRPr="00081EDE" w:rsidRDefault="00096C58" w:rsidP="00096C58">
            <w:pPr>
              <w:ind w:right="1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171,449</w:t>
            </w:r>
          </w:p>
        </w:tc>
        <w:tc>
          <w:tcPr>
            <w:tcW w:w="1220" w:type="dxa"/>
            <w:tcBorders>
              <w:right w:val="single" w:sz="12" w:space="0" w:color="auto"/>
            </w:tcBorders>
            <w:vAlign w:val="center"/>
          </w:tcPr>
          <w:p w14:paraId="1FD2D1E4" w14:textId="77777777" w:rsidR="00096C58" w:rsidRPr="00081EDE" w:rsidRDefault="00096C58" w:rsidP="00096C58">
            <w:pPr>
              <w:ind w:right="1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50,289</w:t>
            </w:r>
          </w:p>
        </w:tc>
      </w:tr>
      <w:tr w:rsidR="00096C58" w:rsidRPr="00096C58" w14:paraId="74A9E7AB" w14:textId="77777777" w:rsidTr="00081EDE">
        <w:trPr>
          <w:trHeight w:val="340"/>
        </w:trPr>
        <w:tc>
          <w:tcPr>
            <w:tcW w:w="656" w:type="dxa"/>
            <w:tcBorders>
              <w:left w:val="single" w:sz="12" w:space="0" w:color="auto"/>
            </w:tcBorders>
            <w:vAlign w:val="center"/>
          </w:tcPr>
          <w:p w14:paraId="0178AEE8" w14:textId="77777777" w:rsidR="00096C58" w:rsidRPr="00081EDE" w:rsidRDefault="00096C58" w:rsidP="00096C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D4</w:t>
            </w:r>
          </w:p>
        </w:tc>
        <w:tc>
          <w:tcPr>
            <w:tcW w:w="5909" w:type="dxa"/>
            <w:vAlign w:val="center"/>
          </w:tcPr>
          <w:p w14:paraId="0DDAABF6" w14:textId="59FB2188" w:rsidR="00096C58" w:rsidRPr="00081EDE" w:rsidRDefault="00096C58" w:rsidP="00096C58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Praha </w:t>
            </w:r>
            <w:r w:rsidR="00943C7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Příbram </w:t>
            </w:r>
            <w:r w:rsidR="00943C7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Nová Hospoda</w:t>
            </w:r>
          </w:p>
        </w:tc>
        <w:tc>
          <w:tcPr>
            <w:tcW w:w="1219" w:type="dxa"/>
            <w:vAlign w:val="center"/>
          </w:tcPr>
          <w:p w14:paraId="1903C042" w14:textId="77777777" w:rsidR="00096C58" w:rsidRPr="00081EDE" w:rsidRDefault="00096C58" w:rsidP="00096C58">
            <w:pPr>
              <w:ind w:right="1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85,106</w:t>
            </w:r>
          </w:p>
        </w:tc>
        <w:tc>
          <w:tcPr>
            <w:tcW w:w="1220" w:type="dxa"/>
            <w:tcBorders>
              <w:right w:val="single" w:sz="12" w:space="0" w:color="auto"/>
            </w:tcBorders>
            <w:vAlign w:val="center"/>
          </w:tcPr>
          <w:p w14:paraId="3FF35252" w14:textId="77777777" w:rsidR="00096C58" w:rsidRPr="00081EDE" w:rsidRDefault="00096C58" w:rsidP="00096C58">
            <w:pPr>
              <w:ind w:right="1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44,060</w:t>
            </w:r>
          </w:p>
        </w:tc>
      </w:tr>
      <w:tr w:rsidR="00096C58" w:rsidRPr="00096C58" w14:paraId="0E8AFC50" w14:textId="77777777" w:rsidTr="00081EDE">
        <w:trPr>
          <w:trHeight w:val="340"/>
        </w:trPr>
        <w:tc>
          <w:tcPr>
            <w:tcW w:w="656" w:type="dxa"/>
            <w:tcBorders>
              <w:left w:val="single" w:sz="12" w:space="0" w:color="auto"/>
            </w:tcBorders>
            <w:vAlign w:val="center"/>
          </w:tcPr>
          <w:p w14:paraId="35298568" w14:textId="77777777" w:rsidR="00096C58" w:rsidRPr="00081EDE" w:rsidRDefault="00096C58" w:rsidP="00096C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D5</w:t>
            </w:r>
          </w:p>
        </w:tc>
        <w:tc>
          <w:tcPr>
            <w:tcW w:w="5909" w:type="dxa"/>
            <w:vAlign w:val="center"/>
          </w:tcPr>
          <w:p w14:paraId="14EFAB0B" w14:textId="15E9C738" w:rsidR="00096C58" w:rsidRPr="00081EDE" w:rsidRDefault="00096C58" w:rsidP="00096C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Praha </w:t>
            </w:r>
            <w:r w:rsidR="00943C7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Plzeň </w:t>
            </w:r>
            <w:r w:rsidR="00943C7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st. hr. ČR/Německo</w:t>
            </w:r>
          </w:p>
        </w:tc>
        <w:tc>
          <w:tcPr>
            <w:tcW w:w="1219" w:type="dxa"/>
            <w:vAlign w:val="center"/>
          </w:tcPr>
          <w:p w14:paraId="49818AAE" w14:textId="77777777" w:rsidR="00096C58" w:rsidRPr="00081EDE" w:rsidRDefault="00096C58" w:rsidP="00096C58">
            <w:pPr>
              <w:ind w:right="1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151,069</w:t>
            </w:r>
          </w:p>
        </w:tc>
        <w:tc>
          <w:tcPr>
            <w:tcW w:w="1220" w:type="dxa"/>
            <w:tcBorders>
              <w:right w:val="single" w:sz="12" w:space="0" w:color="auto"/>
            </w:tcBorders>
            <w:vAlign w:val="center"/>
          </w:tcPr>
          <w:p w14:paraId="09B20C35" w14:textId="77777777" w:rsidR="00096C58" w:rsidRPr="00081EDE" w:rsidRDefault="00096C58" w:rsidP="00096C58">
            <w:pPr>
              <w:ind w:right="1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151,069</w:t>
            </w:r>
          </w:p>
        </w:tc>
      </w:tr>
      <w:tr w:rsidR="00096C58" w:rsidRPr="00096C58" w14:paraId="331D8AA6" w14:textId="77777777" w:rsidTr="00081EDE">
        <w:trPr>
          <w:trHeight w:val="340"/>
        </w:trPr>
        <w:tc>
          <w:tcPr>
            <w:tcW w:w="656" w:type="dxa"/>
            <w:tcBorders>
              <w:left w:val="single" w:sz="12" w:space="0" w:color="auto"/>
            </w:tcBorders>
            <w:vAlign w:val="center"/>
          </w:tcPr>
          <w:p w14:paraId="04FE3F3D" w14:textId="77777777" w:rsidR="00096C58" w:rsidRPr="00081EDE" w:rsidRDefault="00096C58" w:rsidP="00096C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D6</w:t>
            </w:r>
          </w:p>
        </w:tc>
        <w:tc>
          <w:tcPr>
            <w:tcW w:w="5909" w:type="dxa"/>
            <w:vAlign w:val="center"/>
          </w:tcPr>
          <w:p w14:paraId="28CCC727" w14:textId="5AAEED54" w:rsidR="00096C58" w:rsidRPr="00081EDE" w:rsidRDefault="00096C58" w:rsidP="00096C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Praha </w:t>
            </w:r>
            <w:r w:rsidR="00943C7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Karlovy Vary </w:t>
            </w:r>
            <w:r w:rsidR="00943C7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st. hr. ČR/Německo</w:t>
            </w:r>
          </w:p>
        </w:tc>
        <w:tc>
          <w:tcPr>
            <w:tcW w:w="1219" w:type="dxa"/>
            <w:vAlign w:val="center"/>
          </w:tcPr>
          <w:p w14:paraId="5300DB4A" w14:textId="77777777" w:rsidR="00096C58" w:rsidRPr="00081EDE" w:rsidRDefault="00096C58" w:rsidP="00096C58">
            <w:pPr>
              <w:ind w:right="1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159,144</w:t>
            </w:r>
          </w:p>
        </w:tc>
        <w:tc>
          <w:tcPr>
            <w:tcW w:w="1220" w:type="dxa"/>
            <w:tcBorders>
              <w:right w:val="single" w:sz="12" w:space="0" w:color="auto"/>
            </w:tcBorders>
            <w:vAlign w:val="center"/>
          </w:tcPr>
          <w:p w14:paraId="62E98198" w14:textId="77777777" w:rsidR="00096C58" w:rsidRPr="00081EDE" w:rsidRDefault="00096C58" w:rsidP="00096C58">
            <w:pPr>
              <w:ind w:right="1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73,164</w:t>
            </w:r>
          </w:p>
        </w:tc>
      </w:tr>
      <w:tr w:rsidR="00096C58" w:rsidRPr="00096C58" w14:paraId="588A952C" w14:textId="77777777" w:rsidTr="00081EDE">
        <w:trPr>
          <w:trHeight w:val="340"/>
        </w:trPr>
        <w:tc>
          <w:tcPr>
            <w:tcW w:w="656" w:type="dxa"/>
            <w:tcBorders>
              <w:left w:val="single" w:sz="12" w:space="0" w:color="auto"/>
            </w:tcBorders>
            <w:vAlign w:val="center"/>
          </w:tcPr>
          <w:p w14:paraId="0F5CC166" w14:textId="77777777" w:rsidR="00096C58" w:rsidRPr="00081EDE" w:rsidRDefault="00096C58" w:rsidP="00096C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D7</w:t>
            </w:r>
          </w:p>
        </w:tc>
        <w:tc>
          <w:tcPr>
            <w:tcW w:w="5909" w:type="dxa"/>
            <w:vAlign w:val="center"/>
          </w:tcPr>
          <w:p w14:paraId="74741748" w14:textId="66600D2F" w:rsidR="00096C58" w:rsidRPr="00081EDE" w:rsidRDefault="00096C58" w:rsidP="00096C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Praha </w:t>
            </w:r>
            <w:r w:rsidR="00943C7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Slaný </w:t>
            </w:r>
            <w:r w:rsidR="00943C7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Chomutov</w:t>
            </w:r>
          </w:p>
        </w:tc>
        <w:tc>
          <w:tcPr>
            <w:tcW w:w="1219" w:type="dxa"/>
            <w:vAlign w:val="center"/>
          </w:tcPr>
          <w:p w14:paraId="24AE0BF6" w14:textId="77777777" w:rsidR="00096C58" w:rsidRPr="00081EDE" w:rsidRDefault="00096C58" w:rsidP="00096C58">
            <w:pPr>
              <w:ind w:right="1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78,855</w:t>
            </w:r>
          </w:p>
        </w:tc>
        <w:tc>
          <w:tcPr>
            <w:tcW w:w="1220" w:type="dxa"/>
            <w:tcBorders>
              <w:right w:val="single" w:sz="12" w:space="0" w:color="auto"/>
            </w:tcBorders>
            <w:vAlign w:val="center"/>
          </w:tcPr>
          <w:p w14:paraId="440D97EF" w14:textId="77777777" w:rsidR="00096C58" w:rsidRPr="00081EDE" w:rsidRDefault="00096C58" w:rsidP="00096C58">
            <w:pPr>
              <w:ind w:right="1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33,775</w:t>
            </w:r>
          </w:p>
        </w:tc>
      </w:tr>
      <w:tr w:rsidR="00096C58" w:rsidRPr="00096C58" w14:paraId="1DFEA506" w14:textId="77777777" w:rsidTr="00081EDE">
        <w:trPr>
          <w:trHeight w:val="340"/>
        </w:trPr>
        <w:tc>
          <w:tcPr>
            <w:tcW w:w="656" w:type="dxa"/>
            <w:tcBorders>
              <w:left w:val="single" w:sz="12" w:space="0" w:color="auto"/>
            </w:tcBorders>
            <w:vAlign w:val="center"/>
          </w:tcPr>
          <w:p w14:paraId="5789A1A8" w14:textId="77777777" w:rsidR="00096C58" w:rsidRPr="00081EDE" w:rsidRDefault="00096C58" w:rsidP="00096C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D8</w:t>
            </w:r>
          </w:p>
        </w:tc>
        <w:tc>
          <w:tcPr>
            <w:tcW w:w="5909" w:type="dxa"/>
            <w:vAlign w:val="center"/>
          </w:tcPr>
          <w:p w14:paraId="560BA0B7" w14:textId="6689660B" w:rsidR="00096C58" w:rsidRPr="00081EDE" w:rsidRDefault="00096C58" w:rsidP="00096C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Praha </w:t>
            </w:r>
            <w:r w:rsidR="00943C7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Ústí nad Labem </w:t>
            </w:r>
            <w:r w:rsidR="00943C7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st. hr. ČR/Německo</w:t>
            </w:r>
          </w:p>
        </w:tc>
        <w:tc>
          <w:tcPr>
            <w:tcW w:w="1219" w:type="dxa"/>
            <w:vAlign w:val="center"/>
          </w:tcPr>
          <w:p w14:paraId="172181E5" w14:textId="77777777" w:rsidR="00096C58" w:rsidRPr="00081EDE" w:rsidRDefault="00096C58" w:rsidP="00096C58">
            <w:pPr>
              <w:ind w:right="1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96,505</w:t>
            </w:r>
          </w:p>
        </w:tc>
        <w:tc>
          <w:tcPr>
            <w:tcW w:w="1220" w:type="dxa"/>
            <w:tcBorders>
              <w:right w:val="single" w:sz="12" w:space="0" w:color="auto"/>
            </w:tcBorders>
            <w:vAlign w:val="center"/>
          </w:tcPr>
          <w:p w14:paraId="7B80F9DE" w14:textId="77777777" w:rsidR="00096C58" w:rsidRPr="00081EDE" w:rsidRDefault="00096C58" w:rsidP="00096C58">
            <w:pPr>
              <w:ind w:right="1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94,625</w:t>
            </w:r>
          </w:p>
        </w:tc>
      </w:tr>
      <w:tr w:rsidR="00096C58" w:rsidRPr="00096C58" w14:paraId="466A4B34" w14:textId="77777777" w:rsidTr="00081EDE">
        <w:trPr>
          <w:trHeight w:val="340"/>
        </w:trPr>
        <w:tc>
          <w:tcPr>
            <w:tcW w:w="656" w:type="dxa"/>
            <w:tcBorders>
              <w:left w:val="single" w:sz="12" w:space="0" w:color="auto"/>
            </w:tcBorders>
            <w:vAlign w:val="center"/>
          </w:tcPr>
          <w:p w14:paraId="4D0D95E5" w14:textId="77777777" w:rsidR="00096C58" w:rsidRPr="00081EDE" w:rsidRDefault="00096C58" w:rsidP="00096C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D10</w:t>
            </w:r>
          </w:p>
        </w:tc>
        <w:tc>
          <w:tcPr>
            <w:tcW w:w="5909" w:type="dxa"/>
            <w:vAlign w:val="center"/>
          </w:tcPr>
          <w:p w14:paraId="1D3C4D4F" w14:textId="26AA4C2D" w:rsidR="00096C58" w:rsidRPr="00081EDE" w:rsidRDefault="00096C58" w:rsidP="00096C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Praha </w:t>
            </w:r>
            <w:r w:rsidR="00943C7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Mladá Boleslav </w:t>
            </w:r>
            <w:r w:rsidR="00943C7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Ohrazenice (Turnov)</w:t>
            </w:r>
          </w:p>
        </w:tc>
        <w:tc>
          <w:tcPr>
            <w:tcW w:w="1219" w:type="dxa"/>
            <w:vAlign w:val="center"/>
          </w:tcPr>
          <w:p w14:paraId="2D6E7E62" w14:textId="77777777" w:rsidR="00096C58" w:rsidRPr="00081EDE" w:rsidRDefault="00096C58" w:rsidP="00096C58">
            <w:pPr>
              <w:ind w:right="1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70,436</w:t>
            </w:r>
          </w:p>
        </w:tc>
        <w:tc>
          <w:tcPr>
            <w:tcW w:w="1220" w:type="dxa"/>
            <w:tcBorders>
              <w:right w:val="single" w:sz="12" w:space="0" w:color="auto"/>
            </w:tcBorders>
            <w:vAlign w:val="center"/>
          </w:tcPr>
          <w:p w14:paraId="02F32F4D" w14:textId="77777777" w:rsidR="00096C58" w:rsidRPr="00081EDE" w:rsidRDefault="00096C58" w:rsidP="00096C58">
            <w:pPr>
              <w:ind w:right="1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70,436</w:t>
            </w:r>
          </w:p>
        </w:tc>
      </w:tr>
      <w:tr w:rsidR="00096C58" w:rsidRPr="00096C58" w14:paraId="07219A0E" w14:textId="77777777" w:rsidTr="00081EDE">
        <w:trPr>
          <w:trHeight w:val="340"/>
        </w:trPr>
        <w:tc>
          <w:tcPr>
            <w:tcW w:w="656" w:type="dxa"/>
            <w:tcBorders>
              <w:left w:val="single" w:sz="12" w:space="0" w:color="auto"/>
            </w:tcBorders>
            <w:vAlign w:val="center"/>
          </w:tcPr>
          <w:p w14:paraId="76D3E680" w14:textId="77777777" w:rsidR="00096C58" w:rsidRPr="00081EDE" w:rsidRDefault="00096C58" w:rsidP="00096C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D11</w:t>
            </w:r>
          </w:p>
        </w:tc>
        <w:tc>
          <w:tcPr>
            <w:tcW w:w="5909" w:type="dxa"/>
            <w:vAlign w:val="center"/>
          </w:tcPr>
          <w:p w14:paraId="3A3EC0D3" w14:textId="52CF011E" w:rsidR="00096C58" w:rsidRPr="00081EDE" w:rsidRDefault="00096C58" w:rsidP="00096C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Praha </w:t>
            </w:r>
            <w:r w:rsidR="00943C7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Hradec Králové </w:t>
            </w:r>
            <w:r w:rsidR="00943C7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Trutnov </w:t>
            </w:r>
            <w:r w:rsidR="00943C7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st. hr. ČR/Polsko</w:t>
            </w:r>
          </w:p>
        </w:tc>
        <w:tc>
          <w:tcPr>
            <w:tcW w:w="1219" w:type="dxa"/>
            <w:vAlign w:val="center"/>
          </w:tcPr>
          <w:p w14:paraId="1478301A" w14:textId="77777777" w:rsidR="00096C58" w:rsidRPr="00081EDE" w:rsidRDefault="00096C58" w:rsidP="00096C58">
            <w:pPr>
              <w:ind w:right="1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150,886</w:t>
            </w:r>
          </w:p>
        </w:tc>
        <w:tc>
          <w:tcPr>
            <w:tcW w:w="1220" w:type="dxa"/>
            <w:tcBorders>
              <w:right w:val="single" w:sz="12" w:space="0" w:color="auto"/>
            </w:tcBorders>
            <w:vAlign w:val="center"/>
          </w:tcPr>
          <w:p w14:paraId="61DA19EE" w14:textId="77777777" w:rsidR="00096C58" w:rsidRPr="00081EDE" w:rsidRDefault="00096C58" w:rsidP="00096C58">
            <w:pPr>
              <w:ind w:right="1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91,630</w:t>
            </w:r>
          </w:p>
        </w:tc>
      </w:tr>
      <w:tr w:rsidR="00096C58" w:rsidRPr="00096C58" w14:paraId="3765CA19" w14:textId="77777777" w:rsidTr="00081EDE">
        <w:trPr>
          <w:trHeight w:val="340"/>
        </w:trPr>
        <w:tc>
          <w:tcPr>
            <w:tcW w:w="656" w:type="dxa"/>
            <w:tcBorders>
              <w:left w:val="single" w:sz="12" w:space="0" w:color="auto"/>
            </w:tcBorders>
            <w:vAlign w:val="center"/>
          </w:tcPr>
          <w:p w14:paraId="2F1FAF5A" w14:textId="77777777" w:rsidR="00096C58" w:rsidRPr="00081EDE" w:rsidRDefault="00096C58" w:rsidP="00096C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D35</w:t>
            </w:r>
          </w:p>
        </w:tc>
        <w:tc>
          <w:tcPr>
            <w:tcW w:w="5909" w:type="dxa"/>
            <w:vAlign w:val="center"/>
          </w:tcPr>
          <w:p w14:paraId="6D96E63C" w14:textId="7E301E7A" w:rsidR="00096C58" w:rsidRPr="00081EDE" w:rsidRDefault="00096C58" w:rsidP="00096C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Úlibice </w:t>
            </w:r>
            <w:r w:rsidR="00943C7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Plotiště, Sedlice </w:t>
            </w:r>
            <w:r w:rsidR="00943C7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Olomouc </w:t>
            </w:r>
            <w:r w:rsidR="00943C7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Lipník nad Bečvou</w:t>
            </w:r>
          </w:p>
        </w:tc>
        <w:tc>
          <w:tcPr>
            <w:tcW w:w="1219" w:type="dxa"/>
            <w:vAlign w:val="center"/>
          </w:tcPr>
          <w:p w14:paraId="510B8422" w14:textId="77777777" w:rsidR="00096C58" w:rsidRPr="00081EDE" w:rsidRDefault="00096C58" w:rsidP="00096C58">
            <w:pPr>
              <w:ind w:right="1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205,322</w:t>
            </w:r>
          </w:p>
        </w:tc>
        <w:tc>
          <w:tcPr>
            <w:tcW w:w="1220" w:type="dxa"/>
            <w:tcBorders>
              <w:right w:val="single" w:sz="12" w:space="0" w:color="auto"/>
            </w:tcBorders>
            <w:vAlign w:val="center"/>
          </w:tcPr>
          <w:p w14:paraId="41D8DB67" w14:textId="77777777" w:rsidR="00096C58" w:rsidRPr="00081EDE" w:rsidRDefault="00096C58" w:rsidP="00096C58">
            <w:pPr>
              <w:ind w:right="1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62,362</w:t>
            </w:r>
          </w:p>
        </w:tc>
      </w:tr>
      <w:tr w:rsidR="00096C58" w:rsidRPr="00096C58" w14:paraId="3CD23CCA" w14:textId="77777777" w:rsidTr="00081EDE">
        <w:trPr>
          <w:trHeight w:val="340"/>
        </w:trPr>
        <w:tc>
          <w:tcPr>
            <w:tcW w:w="656" w:type="dxa"/>
            <w:tcBorders>
              <w:left w:val="single" w:sz="12" w:space="0" w:color="auto"/>
            </w:tcBorders>
            <w:vAlign w:val="center"/>
          </w:tcPr>
          <w:p w14:paraId="5706E617" w14:textId="77777777" w:rsidR="00096C58" w:rsidRPr="00081EDE" w:rsidRDefault="00096C58" w:rsidP="00096C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D43</w:t>
            </w:r>
          </w:p>
        </w:tc>
        <w:tc>
          <w:tcPr>
            <w:tcW w:w="5909" w:type="dxa"/>
            <w:vAlign w:val="center"/>
          </w:tcPr>
          <w:p w14:paraId="3EB5E55C" w14:textId="0CF3E8EE" w:rsidR="00096C58" w:rsidRPr="00081EDE" w:rsidRDefault="00096C58" w:rsidP="00096C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Brno </w:t>
            </w:r>
            <w:r w:rsidR="00943C7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Kuřim </w:t>
            </w:r>
            <w:r w:rsidR="00943C7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Velké Opatovice </w:t>
            </w:r>
            <w:r w:rsidR="00943C7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Moravská Třebová</w:t>
            </w:r>
          </w:p>
        </w:tc>
        <w:tc>
          <w:tcPr>
            <w:tcW w:w="1219" w:type="dxa"/>
            <w:vAlign w:val="center"/>
          </w:tcPr>
          <w:p w14:paraId="632CCE91" w14:textId="77777777" w:rsidR="00096C58" w:rsidRPr="00081EDE" w:rsidRDefault="00096C58" w:rsidP="00096C58">
            <w:pPr>
              <w:ind w:right="1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78,400</w:t>
            </w:r>
          </w:p>
        </w:tc>
        <w:tc>
          <w:tcPr>
            <w:tcW w:w="1220" w:type="dxa"/>
            <w:tcBorders>
              <w:right w:val="single" w:sz="12" w:space="0" w:color="auto"/>
            </w:tcBorders>
            <w:vAlign w:val="center"/>
          </w:tcPr>
          <w:p w14:paraId="48FD69D7" w14:textId="77777777" w:rsidR="00096C58" w:rsidRPr="00081EDE" w:rsidRDefault="00096C58" w:rsidP="00096C58">
            <w:pPr>
              <w:ind w:right="1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</w:tr>
      <w:tr w:rsidR="00096C58" w:rsidRPr="00096C58" w14:paraId="65F6EDBE" w14:textId="77777777" w:rsidTr="00081EDE">
        <w:trPr>
          <w:trHeight w:val="340"/>
        </w:trPr>
        <w:tc>
          <w:tcPr>
            <w:tcW w:w="656" w:type="dxa"/>
            <w:tcBorders>
              <w:left w:val="single" w:sz="12" w:space="0" w:color="auto"/>
            </w:tcBorders>
            <w:vAlign w:val="center"/>
          </w:tcPr>
          <w:p w14:paraId="6872E97F" w14:textId="77777777" w:rsidR="00096C58" w:rsidRPr="00081EDE" w:rsidRDefault="00096C58" w:rsidP="00096C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D46</w:t>
            </w:r>
          </w:p>
        </w:tc>
        <w:tc>
          <w:tcPr>
            <w:tcW w:w="5909" w:type="dxa"/>
            <w:vAlign w:val="center"/>
          </w:tcPr>
          <w:p w14:paraId="1B749E5B" w14:textId="043BA770" w:rsidR="00096C58" w:rsidRPr="00081EDE" w:rsidRDefault="00096C58" w:rsidP="00096C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Vyškov </w:t>
            </w:r>
            <w:r w:rsidR="00943C7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Prostějov – Olomouc</w:t>
            </w:r>
          </w:p>
        </w:tc>
        <w:tc>
          <w:tcPr>
            <w:tcW w:w="1219" w:type="dxa"/>
            <w:vAlign w:val="center"/>
          </w:tcPr>
          <w:p w14:paraId="63EBCE24" w14:textId="77777777" w:rsidR="00096C58" w:rsidRPr="00081EDE" w:rsidRDefault="00096C58" w:rsidP="00096C58">
            <w:pPr>
              <w:ind w:right="1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38,272</w:t>
            </w:r>
          </w:p>
        </w:tc>
        <w:tc>
          <w:tcPr>
            <w:tcW w:w="1220" w:type="dxa"/>
            <w:tcBorders>
              <w:right w:val="single" w:sz="12" w:space="0" w:color="auto"/>
            </w:tcBorders>
            <w:vAlign w:val="center"/>
          </w:tcPr>
          <w:p w14:paraId="6850270C" w14:textId="77777777" w:rsidR="00096C58" w:rsidRPr="00081EDE" w:rsidRDefault="00096C58" w:rsidP="00096C58">
            <w:pPr>
              <w:ind w:right="1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38,272</w:t>
            </w:r>
          </w:p>
        </w:tc>
      </w:tr>
      <w:tr w:rsidR="00096C58" w:rsidRPr="00096C58" w14:paraId="6858A892" w14:textId="77777777" w:rsidTr="00081EDE">
        <w:trPr>
          <w:trHeight w:val="340"/>
        </w:trPr>
        <w:tc>
          <w:tcPr>
            <w:tcW w:w="656" w:type="dxa"/>
            <w:tcBorders>
              <w:left w:val="single" w:sz="12" w:space="0" w:color="auto"/>
            </w:tcBorders>
            <w:vAlign w:val="center"/>
          </w:tcPr>
          <w:p w14:paraId="4D0B91ED" w14:textId="77777777" w:rsidR="00096C58" w:rsidRPr="00081EDE" w:rsidRDefault="00096C58" w:rsidP="00096C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D48</w:t>
            </w:r>
          </w:p>
        </w:tc>
        <w:tc>
          <w:tcPr>
            <w:tcW w:w="5909" w:type="dxa"/>
            <w:vAlign w:val="center"/>
          </w:tcPr>
          <w:p w14:paraId="4FEA0D42" w14:textId="4DBC4C20" w:rsidR="00096C58" w:rsidRPr="00081EDE" w:rsidRDefault="00096C58" w:rsidP="00096C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Bělotín </w:t>
            </w:r>
            <w:r w:rsidR="00943C7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Frýdek-Místek </w:t>
            </w:r>
            <w:r w:rsidR="00943C7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Český Těšín (Žukov)</w:t>
            </w:r>
          </w:p>
        </w:tc>
        <w:tc>
          <w:tcPr>
            <w:tcW w:w="1219" w:type="dxa"/>
            <w:vAlign w:val="center"/>
          </w:tcPr>
          <w:p w14:paraId="610B86D9" w14:textId="77777777" w:rsidR="00096C58" w:rsidRPr="00081EDE" w:rsidRDefault="00096C58" w:rsidP="00096C58">
            <w:pPr>
              <w:ind w:right="1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72,245</w:t>
            </w:r>
          </w:p>
        </w:tc>
        <w:tc>
          <w:tcPr>
            <w:tcW w:w="1220" w:type="dxa"/>
            <w:tcBorders>
              <w:right w:val="single" w:sz="12" w:space="0" w:color="auto"/>
            </w:tcBorders>
            <w:vAlign w:val="center"/>
          </w:tcPr>
          <w:p w14:paraId="124125ED" w14:textId="77777777" w:rsidR="00096C58" w:rsidRPr="00081EDE" w:rsidRDefault="00096C58" w:rsidP="00096C58">
            <w:pPr>
              <w:ind w:right="1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31,109</w:t>
            </w:r>
          </w:p>
        </w:tc>
      </w:tr>
      <w:tr w:rsidR="00096C58" w:rsidRPr="00096C58" w14:paraId="7A25F92B" w14:textId="77777777" w:rsidTr="00081EDE">
        <w:trPr>
          <w:trHeight w:val="340"/>
        </w:trPr>
        <w:tc>
          <w:tcPr>
            <w:tcW w:w="656" w:type="dxa"/>
            <w:tcBorders>
              <w:left w:val="single" w:sz="12" w:space="0" w:color="auto"/>
            </w:tcBorders>
            <w:vAlign w:val="center"/>
          </w:tcPr>
          <w:p w14:paraId="2C47E113" w14:textId="77777777" w:rsidR="00096C58" w:rsidRPr="00081EDE" w:rsidRDefault="00096C58" w:rsidP="00096C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D49</w:t>
            </w:r>
          </w:p>
        </w:tc>
        <w:tc>
          <w:tcPr>
            <w:tcW w:w="5909" w:type="dxa"/>
            <w:vAlign w:val="center"/>
          </w:tcPr>
          <w:p w14:paraId="5C926F4A" w14:textId="4F5E0AE3" w:rsidR="00096C58" w:rsidRPr="00081EDE" w:rsidRDefault="00096C58" w:rsidP="00096C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Hulín </w:t>
            </w:r>
            <w:r w:rsidR="00943C7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Zlín </w:t>
            </w:r>
            <w:r w:rsidR="00943C7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Vizovice</w:t>
            </w:r>
          </w:p>
        </w:tc>
        <w:tc>
          <w:tcPr>
            <w:tcW w:w="1219" w:type="dxa"/>
            <w:vAlign w:val="center"/>
          </w:tcPr>
          <w:p w14:paraId="78C45E78" w14:textId="77777777" w:rsidR="00096C58" w:rsidRPr="00081EDE" w:rsidRDefault="00096C58" w:rsidP="00096C58">
            <w:pPr>
              <w:ind w:right="1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35,000</w:t>
            </w:r>
          </w:p>
        </w:tc>
        <w:tc>
          <w:tcPr>
            <w:tcW w:w="1220" w:type="dxa"/>
            <w:tcBorders>
              <w:right w:val="single" w:sz="12" w:space="0" w:color="auto"/>
            </w:tcBorders>
            <w:vAlign w:val="center"/>
          </w:tcPr>
          <w:p w14:paraId="206913B6" w14:textId="77777777" w:rsidR="00096C58" w:rsidRPr="00081EDE" w:rsidRDefault="00096C58" w:rsidP="00096C58">
            <w:pPr>
              <w:ind w:right="1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</w:tr>
      <w:tr w:rsidR="00096C58" w:rsidRPr="00096C58" w14:paraId="4C4ADB71" w14:textId="77777777" w:rsidTr="00081EDE">
        <w:trPr>
          <w:trHeight w:val="340"/>
        </w:trPr>
        <w:tc>
          <w:tcPr>
            <w:tcW w:w="656" w:type="dxa"/>
            <w:tcBorders>
              <w:left w:val="single" w:sz="12" w:space="0" w:color="auto"/>
            </w:tcBorders>
            <w:vAlign w:val="center"/>
          </w:tcPr>
          <w:p w14:paraId="1DD4CE79" w14:textId="77777777" w:rsidR="00096C58" w:rsidRPr="00081EDE" w:rsidRDefault="00096C58" w:rsidP="00096C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D52</w:t>
            </w:r>
          </w:p>
        </w:tc>
        <w:tc>
          <w:tcPr>
            <w:tcW w:w="5909" w:type="dxa"/>
            <w:vAlign w:val="center"/>
          </w:tcPr>
          <w:p w14:paraId="0801C882" w14:textId="66E433EC" w:rsidR="00096C58" w:rsidRPr="00081EDE" w:rsidRDefault="00096C58" w:rsidP="00096C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Brno </w:t>
            </w:r>
            <w:r w:rsidR="00943C7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Pohořelice </w:t>
            </w:r>
            <w:r w:rsidR="00943C7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Mikulov </w:t>
            </w:r>
            <w:r w:rsidR="00943C7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st. hr. ČR/Rakousko</w:t>
            </w:r>
          </w:p>
        </w:tc>
        <w:tc>
          <w:tcPr>
            <w:tcW w:w="1219" w:type="dxa"/>
            <w:vAlign w:val="center"/>
          </w:tcPr>
          <w:p w14:paraId="4775E0D1" w14:textId="77777777" w:rsidR="00096C58" w:rsidRPr="00081EDE" w:rsidRDefault="00096C58" w:rsidP="00096C58">
            <w:pPr>
              <w:ind w:right="1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44,485</w:t>
            </w:r>
          </w:p>
        </w:tc>
        <w:tc>
          <w:tcPr>
            <w:tcW w:w="1220" w:type="dxa"/>
            <w:tcBorders>
              <w:right w:val="single" w:sz="12" w:space="0" w:color="auto"/>
            </w:tcBorders>
            <w:vAlign w:val="center"/>
          </w:tcPr>
          <w:p w14:paraId="103E979B" w14:textId="77777777" w:rsidR="00096C58" w:rsidRPr="00081EDE" w:rsidRDefault="00096C58" w:rsidP="00096C58">
            <w:pPr>
              <w:ind w:right="1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16,895</w:t>
            </w:r>
          </w:p>
        </w:tc>
      </w:tr>
      <w:tr w:rsidR="00096C58" w:rsidRPr="00096C58" w14:paraId="33B03A72" w14:textId="77777777" w:rsidTr="00081EDE">
        <w:trPr>
          <w:trHeight w:val="340"/>
        </w:trPr>
        <w:tc>
          <w:tcPr>
            <w:tcW w:w="656" w:type="dxa"/>
            <w:tcBorders>
              <w:left w:val="single" w:sz="12" w:space="0" w:color="auto"/>
            </w:tcBorders>
            <w:vAlign w:val="center"/>
          </w:tcPr>
          <w:p w14:paraId="6ED1587D" w14:textId="77777777" w:rsidR="00096C58" w:rsidRPr="00081EDE" w:rsidRDefault="00096C58" w:rsidP="00096C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D55</w:t>
            </w:r>
          </w:p>
        </w:tc>
        <w:tc>
          <w:tcPr>
            <w:tcW w:w="5909" w:type="dxa"/>
            <w:vAlign w:val="center"/>
          </w:tcPr>
          <w:p w14:paraId="703C9676" w14:textId="77559486" w:rsidR="00096C58" w:rsidRPr="00081EDE" w:rsidRDefault="00096C58" w:rsidP="00096C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Olomouc </w:t>
            </w:r>
            <w:r w:rsidR="00943C7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Přerov </w:t>
            </w:r>
            <w:r w:rsidR="00943C7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Hulín – Břeclav</w:t>
            </w:r>
          </w:p>
        </w:tc>
        <w:tc>
          <w:tcPr>
            <w:tcW w:w="1219" w:type="dxa"/>
            <w:vAlign w:val="center"/>
          </w:tcPr>
          <w:p w14:paraId="5F65322A" w14:textId="77777777" w:rsidR="00096C58" w:rsidRPr="00081EDE" w:rsidRDefault="00096C58" w:rsidP="00096C58">
            <w:pPr>
              <w:ind w:right="1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100,282</w:t>
            </w:r>
          </w:p>
        </w:tc>
        <w:tc>
          <w:tcPr>
            <w:tcW w:w="1220" w:type="dxa"/>
            <w:tcBorders>
              <w:right w:val="single" w:sz="12" w:space="0" w:color="auto"/>
            </w:tcBorders>
            <w:vAlign w:val="center"/>
          </w:tcPr>
          <w:p w14:paraId="4842547E" w14:textId="77777777" w:rsidR="00096C58" w:rsidRPr="00081EDE" w:rsidRDefault="00096C58" w:rsidP="00096C58">
            <w:pPr>
              <w:ind w:right="1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16,442</w:t>
            </w:r>
          </w:p>
        </w:tc>
      </w:tr>
      <w:tr w:rsidR="00096C58" w:rsidRPr="00096C58" w14:paraId="3C641CF5" w14:textId="77777777" w:rsidTr="00081EDE">
        <w:trPr>
          <w:trHeight w:val="340"/>
        </w:trPr>
        <w:tc>
          <w:tcPr>
            <w:tcW w:w="6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BEE4A2" w14:textId="77777777" w:rsidR="00096C58" w:rsidRPr="00081EDE" w:rsidRDefault="00096C58" w:rsidP="00096C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D56</w:t>
            </w:r>
          </w:p>
        </w:tc>
        <w:tc>
          <w:tcPr>
            <w:tcW w:w="5909" w:type="dxa"/>
            <w:tcBorders>
              <w:bottom w:val="single" w:sz="12" w:space="0" w:color="auto"/>
            </w:tcBorders>
            <w:vAlign w:val="center"/>
          </w:tcPr>
          <w:p w14:paraId="5855DDB0" w14:textId="292FCB52" w:rsidR="00096C58" w:rsidRPr="00081EDE" w:rsidRDefault="00096C58" w:rsidP="00096C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Ostrava </w:t>
            </w:r>
            <w:r w:rsidR="00943C7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Frýdek-Místek</w:t>
            </w:r>
          </w:p>
        </w:tc>
        <w:tc>
          <w:tcPr>
            <w:tcW w:w="1219" w:type="dxa"/>
            <w:tcBorders>
              <w:bottom w:val="single" w:sz="12" w:space="0" w:color="auto"/>
            </w:tcBorders>
            <w:vAlign w:val="center"/>
          </w:tcPr>
          <w:p w14:paraId="712683AC" w14:textId="77777777" w:rsidR="00096C58" w:rsidRPr="00081EDE" w:rsidRDefault="00096C58" w:rsidP="00096C58">
            <w:pPr>
              <w:ind w:right="1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14,596</w:t>
            </w:r>
          </w:p>
        </w:tc>
        <w:tc>
          <w:tcPr>
            <w:tcW w:w="12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965C69" w14:textId="77777777" w:rsidR="00096C58" w:rsidRPr="00081EDE" w:rsidRDefault="00096C58" w:rsidP="00096C58">
            <w:pPr>
              <w:ind w:right="1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12,246</w:t>
            </w:r>
          </w:p>
        </w:tc>
      </w:tr>
      <w:tr w:rsidR="00096C58" w:rsidRPr="00096C58" w14:paraId="5DC17E79" w14:textId="77777777" w:rsidTr="00081EDE">
        <w:trPr>
          <w:trHeight w:val="340"/>
        </w:trPr>
        <w:tc>
          <w:tcPr>
            <w:tcW w:w="65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B7C3BC" w14:textId="77777777" w:rsidR="00096C58" w:rsidRPr="00081EDE" w:rsidRDefault="00096C58" w:rsidP="00081E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>Celkem</w:t>
            </w:r>
          </w:p>
        </w:tc>
        <w:tc>
          <w:tcPr>
            <w:tcW w:w="12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DCF03F" w14:textId="77777777" w:rsidR="00096C58" w:rsidRPr="00081EDE" w:rsidRDefault="00096C58" w:rsidP="00096C58">
            <w:pPr>
              <w:ind w:right="11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>2 072,761</w:t>
            </w:r>
          </w:p>
        </w:tc>
        <w:tc>
          <w:tcPr>
            <w:tcW w:w="1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F95869" w14:textId="77777777" w:rsidR="00096C58" w:rsidRPr="00081EDE" w:rsidRDefault="00096C58" w:rsidP="00096C58">
            <w:pPr>
              <w:ind w:right="11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>1 240,281</w:t>
            </w:r>
          </w:p>
        </w:tc>
      </w:tr>
    </w:tbl>
    <w:p w14:paraId="631DC8FD" w14:textId="2997DF55" w:rsidR="00096C58" w:rsidRPr="00096C58" w:rsidRDefault="00096C58" w:rsidP="00096C58">
      <w:pPr>
        <w:spacing w:after="160"/>
        <w:contextualSpacing/>
        <w:rPr>
          <w:rFonts w:ascii="Calibri" w:eastAsia="Calibri" w:hAnsi="Calibri"/>
          <w:sz w:val="20"/>
          <w:szCs w:val="22"/>
          <w:lang w:eastAsia="en-US"/>
        </w:rPr>
      </w:pPr>
      <w:r w:rsidRPr="00096C58">
        <w:rPr>
          <w:rFonts w:ascii="Calibri" w:eastAsia="Calibri" w:hAnsi="Calibri"/>
          <w:b/>
          <w:sz w:val="20"/>
          <w:szCs w:val="22"/>
          <w:lang w:eastAsia="en-US"/>
        </w:rPr>
        <w:t>Zdroj:</w:t>
      </w:r>
      <w:r w:rsidRPr="00096C58">
        <w:rPr>
          <w:rFonts w:ascii="Calibri" w:eastAsia="Calibri" w:hAnsi="Calibri"/>
          <w:sz w:val="20"/>
          <w:szCs w:val="22"/>
          <w:lang w:eastAsia="en-US"/>
        </w:rPr>
        <w:t xml:space="preserve"> </w:t>
      </w:r>
      <w:r w:rsidR="00943C79">
        <w:rPr>
          <w:rFonts w:ascii="Calibri" w:eastAsia="Calibri" w:hAnsi="Calibri"/>
          <w:sz w:val="20"/>
          <w:szCs w:val="22"/>
          <w:lang w:eastAsia="en-US"/>
        </w:rPr>
        <w:t>i</w:t>
      </w:r>
      <w:r w:rsidRPr="00096C58">
        <w:rPr>
          <w:rFonts w:ascii="Calibri" w:eastAsia="Calibri" w:hAnsi="Calibri"/>
          <w:sz w:val="20"/>
          <w:szCs w:val="22"/>
          <w:lang w:eastAsia="en-US"/>
        </w:rPr>
        <w:t>nformace ŘSD ze září 2017.</w:t>
      </w:r>
    </w:p>
    <w:p w14:paraId="08B4745F" w14:textId="77777777" w:rsidR="00096C58" w:rsidRPr="00096C58" w:rsidRDefault="00096C58" w:rsidP="00096C58">
      <w:pPr>
        <w:spacing w:after="160"/>
        <w:contextualSpacing/>
        <w:rPr>
          <w:rFonts w:ascii="Calibri" w:eastAsia="Calibri" w:hAnsi="Calibri"/>
          <w:b/>
          <w:sz w:val="20"/>
          <w:szCs w:val="22"/>
          <w:lang w:eastAsia="en-US"/>
        </w:rPr>
      </w:pPr>
    </w:p>
    <w:p w14:paraId="0DE1078E" w14:textId="77777777" w:rsidR="00096C58" w:rsidRPr="00096C58" w:rsidRDefault="00096C58" w:rsidP="00096C58">
      <w:pPr>
        <w:spacing w:after="160"/>
        <w:ind w:left="284" w:hanging="284"/>
        <w:contextualSpacing/>
        <w:jc w:val="both"/>
        <w:rPr>
          <w:rFonts w:ascii="Calibri" w:eastAsia="Calibri" w:hAnsi="Calibri"/>
          <w:sz w:val="20"/>
          <w:szCs w:val="22"/>
          <w:lang w:eastAsia="en-US"/>
        </w:rPr>
      </w:pPr>
      <w:r w:rsidRPr="00096C58">
        <w:rPr>
          <w:rFonts w:ascii="Calibri" w:eastAsia="Calibri" w:hAnsi="Calibri"/>
          <w:sz w:val="20"/>
          <w:szCs w:val="22"/>
          <w:lang w:eastAsia="en-US"/>
        </w:rPr>
        <w:tab/>
      </w:r>
    </w:p>
    <w:p w14:paraId="0CEB780E" w14:textId="77777777" w:rsidR="00096C58" w:rsidRPr="00096C58" w:rsidRDefault="00096C58" w:rsidP="00096C58">
      <w:pPr>
        <w:spacing w:after="160" w:line="259" w:lineRule="auto"/>
        <w:rPr>
          <w:rFonts w:ascii="Calibri" w:eastAsia="Calibri" w:hAnsi="Calibri"/>
          <w:sz w:val="20"/>
          <w:szCs w:val="22"/>
          <w:lang w:eastAsia="en-US"/>
        </w:rPr>
      </w:pPr>
    </w:p>
    <w:p w14:paraId="40695DAB" w14:textId="77777777" w:rsidR="00096C58" w:rsidRPr="00096C58" w:rsidRDefault="00096C58" w:rsidP="00096C58">
      <w:pPr>
        <w:spacing w:after="160"/>
        <w:ind w:left="-284" w:right="-426"/>
        <w:contextualSpacing/>
        <w:jc w:val="both"/>
        <w:rPr>
          <w:rFonts w:ascii="Calibri" w:eastAsia="Calibri" w:hAnsi="Calibri"/>
          <w:sz w:val="28"/>
          <w:szCs w:val="28"/>
          <w:lang w:eastAsia="en-US"/>
        </w:rPr>
      </w:pPr>
    </w:p>
    <w:p w14:paraId="30C0FB9E" w14:textId="015DE15B" w:rsidR="00096C58" w:rsidRDefault="00096C58" w:rsidP="00FE1992">
      <w:pPr>
        <w:jc w:val="both"/>
        <w:rPr>
          <w:rFonts w:asciiTheme="minorHAnsi" w:hAnsiTheme="minorHAnsi" w:cstheme="minorHAnsi"/>
        </w:rPr>
      </w:pPr>
    </w:p>
    <w:p w14:paraId="099B2359" w14:textId="1E842D01" w:rsidR="00096C58" w:rsidRDefault="00096C58" w:rsidP="00FE1992">
      <w:pPr>
        <w:jc w:val="both"/>
        <w:rPr>
          <w:rFonts w:asciiTheme="minorHAnsi" w:hAnsiTheme="minorHAnsi" w:cstheme="minorHAnsi"/>
        </w:rPr>
      </w:pPr>
    </w:p>
    <w:p w14:paraId="31FA92C3" w14:textId="77777777" w:rsidR="00096C58" w:rsidRDefault="00096C58" w:rsidP="00FE1992">
      <w:pPr>
        <w:jc w:val="both"/>
        <w:rPr>
          <w:rFonts w:asciiTheme="minorHAnsi" w:hAnsiTheme="minorHAnsi" w:cstheme="minorHAnsi"/>
        </w:rPr>
        <w:sectPr w:rsidR="00096C58" w:rsidSect="003550BA">
          <w:pgSz w:w="11906" w:h="16838"/>
          <w:pgMar w:top="1417" w:right="1417" w:bottom="1417" w:left="1417" w:header="708" w:footer="708" w:gutter="0"/>
          <w:pgNumType w:start="17"/>
          <w:cols w:space="708"/>
          <w:docGrid w:linePitch="360"/>
        </w:sectPr>
      </w:pPr>
    </w:p>
    <w:p w14:paraId="5713ABBA" w14:textId="77777777" w:rsidR="00096C58" w:rsidRPr="00096C58" w:rsidRDefault="00096C58" w:rsidP="00096C58">
      <w:pPr>
        <w:spacing w:after="160"/>
        <w:contextualSpacing/>
        <w:jc w:val="right"/>
        <w:rPr>
          <w:rFonts w:ascii="Calibri" w:eastAsia="Calibri" w:hAnsi="Calibri"/>
          <w:b/>
          <w:lang w:eastAsia="en-US"/>
        </w:rPr>
      </w:pPr>
      <w:r w:rsidRPr="00096C58">
        <w:rPr>
          <w:rFonts w:ascii="Calibri" w:eastAsia="Calibri" w:hAnsi="Calibri"/>
          <w:b/>
          <w:lang w:eastAsia="en-US"/>
        </w:rPr>
        <w:lastRenderedPageBreak/>
        <w:t>Příloha č. 3</w:t>
      </w:r>
    </w:p>
    <w:p w14:paraId="003001BD" w14:textId="77777777" w:rsidR="00096C58" w:rsidRPr="00096C58" w:rsidRDefault="00096C58" w:rsidP="00096C58">
      <w:pPr>
        <w:spacing w:after="160"/>
        <w:contextualSpacing/>
        <w:jc w:val="both"/>
        <w:rPr>
          <w:rFonts w:ascii="Calibri" w:eastAsia="Calibri" w:hAnsi="Calibri"/>
          <w:lang w:eastAsia="en-US"/>
        </w:rPr>
      </w:pPr>
    </w:p>
    <w:p w14:paraId="4CBF63CF" w14:textId="77777777" w:rsidR="00096C58" w:rsidRPr="00096C58" w:rsidRDefault="00096C58" w:rsidP="00096C58">
      <w:pPr>
        <w:spacing w:after="160"/>
        <w:contextualSpacing/>
        <w:jc w:val="center"/>
        <w:rPr>
          <w:rFonts w:ascii="Calibri" w:eastAsia="Calibri" w:hAnsi="Calibri"/>
          <w:b/>
          <w:lang w:eastAsia="en-US"/>
        </w:rPr>
      </w:pPr>
    </w:p>
    <w:p w14:paraId="6564E639" w14:textId="77777777" w:rsidR="00096C58" w:rsidRPr="00096C58" w:rsidRDefault="00096C58" w:rsidP="00096C58">
      <w:pPr>
        <w:spacing w:after="160"/>
        <w:contextualSpacing/>
        <w:jc w:val="center"/>
        <w:rPr>
          <w:rFonts w:ascii="Calibri" w:eastAsia="Calibri" w:hAnsi="Calibri"/>
          <w:b/>
          <w:lang w:eastAsia="en-US"/>
        </w:rPr>
      </w:pPr>
    </w:p>
    <w:p w14:paraId="6AE101C1" w14:textId="77777777" w:rsidR="00096C58" w:rsidRPr="00096C58" w:rsidRDefault="00096C58" w:rsidP="00096C58">
      <w:pPr>
        <w:spacing w:after="160"/>
        <w:ind w:left="-284" w:right="-426"/>
        <w:contextualSpacing/>
        <w:jc w:val="center"/>
        <w:rPr>
          <w:rFonts w:ascii="Calibri" w:eastAsia="Calibri" w:hAnsi="Calibri"/>
          <w:sz w:val="28"/>
          <w:szCs w:val="28"/>
          <w:lang w:eastAsia="en-US"/>
        </w:rPr>
      </w:pPr>
      <w:r w:rsidRPr="00096C58">
        <w:rPr>
          <w:rFonts w:ascii="Calibri" w:eastAsia="Calibri" w:hAnsi="Calibri"/>
          <w:b/>
          <w:sz w:val="28"/>
          <w:szCs w:val="28"/>
          <w:lang w:eastAsia="en-US"/>
        </w:rPr>
        <w:t>Databáze jednotkových cen stavebních prací na dálnicích</w:t>
      </w:r>
    </w:p>
    <w:p w14:paraId="550D3C47" w14:textId="77777777" w:rsidR="00096C58" w:rsidRPr="00096C58" w:rsidRDefault="00096C58" w:rsidP="00096C58">
      <w:pPr>
        <w:spacing w:after="160"/>
        <w:ind w:left="284" w:hanging="284"/>
        <w:contextualSpacing/>
        <w:jc w:val="both"/>
        <w:rPr>
          <w:rFonts w:ascii="Calibri" w:eastAsia="Calibri" w:hAnsi="Calibri"/>
          <w:sz w:val="20"/>
          <w:szCs w:val="22"/>
          <w:lang w:eastAsia="en-US"/>
        </w:rPr>
      </w:pPr>
      <w:r w:rsidRPr="00096C58">
        <w:rPr>
          <w:rFonts w:ascii="Calibri" w:eastAsia="Calibri" w:hAnsi="Calibri"/>
          <w:sz w:val="20"/>
          <w:szCs w:val="22"/>
          <w:lang w:eastAsia="en-US"/>
        </w:rPr>
        <w:tab/>
      </w:r>
    </w:p>
    <w:p w14:paraId="77CE50AC" w14:textId="77777777" w:rsidR="00096C58" w:rsidRPr="00096C58" w:rsidRDefault="00096C58" w:rsidP="00096C58">
      <w:pPr>
        <w:spacing w:after="160"/>
        <w:contextualSpacing/>
        <w:jc w:val="both"/>
        <w:rPr>
          <w:rFonts w:ascii="Calibri" w:eastAsia="Calibri" w:hAnsi="Calibri"/>
          <w:lang w:eastAsia="en-US"/>
        </w:rPr>
      </w:pPr>
    </w:p>
    <w:p w14:paraId="40F9D15E" w14:textId="140289A3" w:rsidR="00096C58" w:rsidRPr="00096C58" w:rsidRDefault="00096C58" w:rsidP="00096C58">
      <w:pPr>
        <w:spacing w:after="160"/>
        <w:contextualSpacing/>
        <w:jc w:val="both"/>
        <w:rPr>
          <w:rFonts w:ascii="Calibri" w:eastAsia="Calibri" w:hAnsi="Calibri"/>
          <w:lang w:eastAsia="en-US"/>
        </w:rPr>
      </w:pPr>
      <w:r w:rsidRPr="00096C58">
        <w:rPr>
          <w:rFonts w:ascii="Calibri" w:eastAsia="Calibri" w:hAnsi="Calibri"/>
          <w:lang w:eastAsia="en-US"/>
        </w:rPr>
        <w:t>Databáze jednotkových cen stavebních prací na dálnicích obsahuje ocenění položek stavebních prací podle nabídek 61 uchazečů v zadávacích řízeních na výběr dodavatele stavebních prací u níže uvedených šesti staveb dálnic (všechny stavby dálnic, u kterých v kontrolovaném období proběhlo zadávací řízení</w:t>
      </w:r>
      <w:r w:rsidR="00943C79">
        <w:rPr>
          <w:rFonts w:ascii="Calibri" w:eastAsia="Calibri" w:hAnsi="Calibri"/>
          <w:lang w:eastAsia="en-US"/>
        </w:rPr>
        <w:t>,</w:t>
      </w:r>
      <w:r w:rsidRPr="00096C58">
        <w:rPr>
          <w:rFonts w:ascii="Calibri" w:eastAsia="Calibri" w:hAnsi="Calibri"/>
          <w:lang w:eastAsia="en-US"/>
        </w:rPr>
        <w:t xml:space="preserve"> s výjimkou staveb modernizace dálnice D1 a stavby D48 Rybí – Rychaltice, u které šlo o přestavbu čtyřpruhové silnice I. třídy na dálnici) a ocenění položek podle projektanta za stavby 1–5 (za stavbu 6 nebylo k dispozici v elektronické podobě). </w:t>
      </w:r>
    </w:p>
    <w:p w14:paraId="4AE1D8CB" w14:textId="77777777" w:rsidR="00096C58" w:rsidRPr="00096C58" w:rsidRDefault="00096C58" w:rsidP="00096C58">
      <w:pPr>
        <w:spacing w:after="160"/>
        <w:contextualSpacing/>
        <w:jc w:val="both"/>
        <w:rPr>
          <w:rFonts w:ascii="Calibri" w:eastAsia="Calibri" w:hAnsi="Calibri"/>
          <w:lang w:eastAsia="en-US"/>
        </w:rPr>
      </w:pPr>
    </w:p>
    <w:p w14:paraId="5546AED3" w14:textId="77777777" w:rsidR="00096C58" w:rsidRPr="00096C58" w:rsidRDefault="00096C58" w:rsidP="00096C58">
      <w:pPr>
        <w:spacing w:after="160"/>
        <w:contextualSpacing/>
        <w:rPr>
          <w:rFonts w:ascii="Calibri" w:eastAsia="Calibri" w:hAnsi="Calibri"/>
          <w:lang w:eastAsia="en-US"/>
        </w:rPr>
      </w:pPr>
      <w:r w:rsidRPr="00096C58">
        <w:rPr>
          <w:rFonts w:ascii="Calibri" w:eastAsia="Calibri" w:hAnsi="Calibri"/>
          <w:lang w:eastAsia="en-US"/>
        </w:rPr>
        <w:t>Databáze je zveřejněna na webových stránkách NKÚ:</w:t>
      </w:r>
    </w:p>
    <w:p w14:paraId="13ADAEA5" w14:textId="77777777" w:rsidR="00096C58" w:rsidRPr="00096C58" w:rsidRDefault="002F69A2" w:rsidP="00096C58">
      <w:pPr>
        <w:spacing w:after="160"/>
        <w:contextualSpacing/>
        <w:rPr>
          <w:rFonts w:ascii="Calibri" w:eastAsia="Calibri" w:hAnsi="Calibri"/>
          <w:lang w:eastAsia="en-US"/>
        </w:rPr>
      </w:pPr>
      <w:hyperlink r:id="rId10" w:history="1">
        <w:r w:rsidR="00096C58" w:rsidRPr="00096C58">
          <w:rPr>
            <w:rFonts w:ascii="Calibri" w:eastAsia="Calibri" w:hAnsi="Calibri"/>
            <w:color w:val="0563C1"/>
            <w:u w:val="single"/>
            <w:lang w:eastAsia="en-US"/>
          </w:rPr>
          <w:t>http://data.nku.cz/download/vystupy-z-kontrol/ka-17-05/databaze-oceneni-polozek.xlsx</w:t>
        </w:r>
      </w:hyperlink>
      <w:r w:rsidR="00096C58" w:rsidRPr="00096C58">
        <w:rPr>
          <w:rFonts w:ascii="Calibri" w:eastAsia="Calibri" w:hAnsi="Calibri"/>
          <w:lang w:eastAsia="en-US"/>
        </w:rPr>
        <w:t xml:space="preserve">    </w:t>
      </w:r>
    </w:p>
    <w:p w14:paraId="0911A931" w14:textId="77777777" w:rsidR="00096C58" w:rsidRPr="00096C58" w:rsidRDefault="00096C58" w:rsidP="00096C58">
      <w:pPr>
        <w:spacing w:after="160"/>
        <w:contextualSpacing/>
        <w:jc w:val="both"/>
        <w:rPr>
          <w:rFonts w:ascii="Calibri" w:eastAsia="Calibri" w:hAnsi="Calibri"/>
          <w:lang w:eastAsia="en-US"/>
        </w:rPr>
      </w:pPr>
    </w:p>
    <w:p w14:paraId="05946797" w14:textId="77777777" w:rsidR="00096C58" w:rsidRPr="00096C58" w:rsidRDefault="00096C58" w:rsidP="00096C58">
      <w:pPr>
        <w:spacing w:after="160"/>
        <w:contextualSpacing/>
        <w:jc w:val="both"/>
        <w:rPr>
          <w:rFonts w:ascii="Calibri" w:eastAsia="Calibri" w:hAnsi="Calibri"/>
          <w:lang w:eastAsia="en-US"/>
        </w:rPr>
      </w:pPr>
    </w:p>
    <w:p w14:paraId="2956B478" w14:textId="77777777" w:rsidR="00096C58" w:rsidRPr="00096C58" w:rsidRDefault="00096C58" w:rsidP="00096C58">
      <w:pPr>
        <w:spacing w:after="160"/>
        <w:contextualSpacing/>
        <w:jc w:val="both"/>
        <w:rPr>
          <w:rFonts w:ascii="Calibri" w:eastAsia="Calibri" w:hAnsi="Calibri"/>
          <w:lang w:eastAsia="en-US"/>
        </w:rPr>
      </w:pPr>
      <w:r w:rsidRPr="00096C58">
        <w:rPr>
          <w:rFonts w:ascii="Calibri" w:eastAsia="Calibri" w:hAnsi="Calibri"/>
          <w:u w:val="single"/>
          <w:lang w:eastAsia="en-US"/>
        </w:rPr>
        <w:t>Stavby dálnic v databázi</w:t>
      </w:r>
      <w:r w:rsidRPr="00096C58">
        <w:rPr>
          <w:rFonts w:ascii="Calibri" w:eastAsia="Calibri" w:hAnsi="Calibri"/>
          <w:lang w:eastAsia="en-US"/>
        </w:rPr>
        <w:t>:</w:t>
      </w:r>
    </w:p>
    <w:p w14:paraId="7E56244D" w14:textId="77777777" w:rsidR="00096C58" w:rsidRPr="00096C58" w:rsidRDefault="00096C58" w:rsidP="00096C58">
      <w:pPr>
        <w:spacing w:after="160"/>
        <w:contextualSpacing/>
        <w:jc w:val="both"/>
        <w:rPr>
          <w:rFonts w:ascii="Calibri" w:eastAsia="Calibri" w:hAnsi="Calibri"/>
          <w:lang w:eastAsia="en-US"/>
        </w:rPr>
      </w:pPr>
    </w:p>
    <w:p w14:paraId="49BB8D77" w14:textId="77777777" w:rsidR="00096C58" w:rsidRPr="00096C58" w:rsidRDefault="00096C58" w:rsidP="00096C58">
      <w:pPr>
        <w:spacing w:after="160"/>
        <w:ind w:left="284" w:hanging="284"/>
        <w:contextualSpacing/>
        <w:jc w:val="both"/>
        <w:rPr>
          <w:rFonts w:ascii="Calibri" w:eastAsia="Calibri" w:hAnsi="Calibri"/>
          <w:b/>
          <w:lang w:eastAsia="en-US"/>
        </w:rPr>
      </w:pPr>
      <w:r w:rsidRPr="00096C58">
        <w:rPr>
          <w:rFonts w:ascii="Calibri" w:eastAsia="Calibri" w:hAnsi="Calibri"/>
          <w:b/>
          <w:lang w:eastAsia="en-US"/>
        </w:rPr>
        <w:t xml:space="preserve">1. </w:t>
      </w:r>
      <w:r w:rsidRPr="00096C58">
        <w:rPr>
          <w:rFonts w:ascii="Calibri" w:eastAsia="Calibri" w:hAnsi="Calibri"/>
          <w:b/>
          <w:lang w:eastAsia="en-US"/>
        </w:rPr>
        <w:tab/>
        <w:t xml:space="preserve">D1 Přerov – Lipník nad Bečvou </w:t>
      </w:r>
    </w:p>
    <w:p w14:paraId="3B2EF2DC" w14:textId="133EF42B" w:rsidR="00096C58" w:rsidRPr="00096C58" w:rsidRDefault="00096C58" w:rsidP="00096C58">
      <w:pPr>
        <w:spacing w:after="160"/>
        <w:ind w:left="284"/>
        <w:contextualSpacing/>
        <w:jc w:val="both"/>
        <w:rPr>
          <w:rFonts w:ascii="Calibri" w:eastAsia="Calibri" w:hAnsi="Calibri"/>
          <w:lang w:eastAsia="en-US"/>
        </w:rPr>
      </w:pPr>
      <w:r w:rsidRPr="00096C58">
        <w:rPr>
          <w:rFonts w:ascii="Calibri" w:eastAsia="Calibri" w:hAnsi="Calibri"/>
          <w:lang w:eastAsia="en-US"/>
        </w:rPr>
        <w:t>(kategorie D</w:t>
      </w:r>
      <w:r w:rsidR="00943C79">
        <w:rPr>
          <w:rFonts w:ascii="Calibri" w:eastAsia="Calibri" w:hAnsi="Calibri"/>
          <w:lang w:eastAsia="en-US"/>
        </w:rPr>
        <w:t> </w:t>
      </w:r>
      <w:r w:rsidRPr="00096C58">
        <w:rPr>
          <w:rFonts w:ascii="Calibri" w:eastAsia="Calibri" w:hAnsi="Calibri"/>
          <w:lang w:eastAsia="en-US"/>
        </w:rPr>
        <w:t>26,5/120, délka 14,3 km, smluvní cena 2 71</w:t>
      </w:r>
      <w:r w:rsidR="006B5EF7">
        <w:rPr>
          <w:rFonts w:ascii="Calibri" w:eastAsia="Calibri" w:hAnsi="Calibri"/>
          <w:lang w:eastAsia="en-US"/>
        </w:rPr>
        <w:t>7 mil. Kč, termín zprovoznění 11</w:t>
      </w:r>
      <w:r w:rsidRPr="00096C58">
        <w:rPr>
          <w:rFonts w:ascii="Calibri" w:eastAsia="Calibri" w:hAnsi="Calibri"/>
          <w:lang w:eastAsia="en-US"/>
        </w:rPr>
        <w:t>/2018).</w:t>
      </w:r>
    </w:p>
    <w:p w14:paraId="1327B997" w14:textId="77777777" w:rsidR="00096C58" w:rsidRPr="00356793" w:rsidRDefault="00096C58" w:rsidP="00096C58">
      <w:pPr>
        <w:spacing w:after="160"/>
        <w:ind w:left="284"/>
        <w:contextualSpacing/>
        <w:jc w:val="both"/>
        <w:rPr>
          <w:rFonts w:ascii="Calibri" w:eastAsia="Calibri" w:hAnsi="Calibri"/>
          <w:lang w:eastAsia="en-US"/>
        </w:rPr>
      </w:pPr>
    </w:p>
    <w:p w14:paraId="76079D42" w14:textId="77777777" w:rsidR="00096C58" w:rsidRPr="00096C58" w:rsidRDefault="00096C58" w:rsidP="00096C58">
      <w:pPr>
        <w:spacing w:after="160"/>
        <w:ind w:left="284" w:hanging="284"/>
        <w:contextualSpacing/>
        <w:jc w:val="both"/>
        <w:rPr>
          <w:rFonts w:ascii="Calibri" w:eastAsia="Calibri" w:hAnsi="Calibri"/>
          <w:b/>
          <w:lang w:eastAsia="en-US"/>
        </w:rPr>
      </w:pPr>
      <w:r w:rsidRPr="00096C58">
        <w:rPr>
          <w:rFonts w:ascii="Calibri" w:eastAsia="Calibri" w:hAnsi="Calibri"/>
          <w:b/>
          <w:lang w:eastAsia="en-US"/>
        </w:rPr>
        <w:t>2. D3 0308C Veselí nad Lužnicí – Bošilec</w:t>
      </w:r>
    </w:p>
    <w:p w14:paraId="1D28F127" w14:textId="1A7D3FD4" w:rsidR="00096C58" w:rsidRPr="00096C58" w:rsidRDefault="00096C58" w:rsidP="00096C58">
      <w:pPr>
        <w:spacing w:after="160"/>
        <w:ind w:left="284"/>
        <w:contextualSpacing/>
        <w:jc w:val="both"/>
        <w:rPr>
          <w:rFonts w:ascii="Calibri" w:eastAsia="Calibri" w:hAnsi="Calibri"/>
          <w:lang w:eastAsia="en-US"/>
        </w:rPr>
      </w:pPr>
      <w:r w:rsidRPr="00096C58">
        <w:rPr>
          <w:rFonts w:ascii="Calibri" w:eastAsia="Calibri" w:hAnsi="Calibri"/>
          <w:lang w:eastAsia="en-US"/>
        </w:rPr>
        <w:t>(kategorie D</w:t>
      </w:r>
      <w:r w:rsidR="00943C79">
        <w:rPr>
          <w:rFonts w:ascii="Calibri" w:eastAsia="Calibri" w:hAnsi="Calibri"/>
          <w:lang w:eastAsia="en-US"/>
        </w:rPr>
        <w:t> </w:t>
      </w:r>
      <w:r w:rsidRPr="00096C58">
        <w:rPr>
          <w:rFonts w:ascii="Calibri" w:eastAsia="Calibri" w:hAnsi="Calibri"/>
          <w:lang w:eastAsia="en-US"/>
        </w:rPr>
        <w:t>27,5/120, délka 5,1 km, smluvní cena 635 mil. Kč, termín zprovoznění 10/2017).</w:t>
      </w:r>
    </w:p>
    <w:p w14:paraId="46B82887" w14:textId="77777777" w:rsidR="00096C58" w:rsidRPr="00096C58" w:rsidRDefault="00096C58" w:rsidP="00096C58">
      <w:pPr>
        <w:spacing w:after="160"/>
        <w:ind w:left="284"/>
        <w:contextualSpacing/>
        <w:jc w:val="both"/>
        <w:rPr>
          <w:rFonts w:ascii="Calibri" w:eastAsia="Calibri" w:hAnsi="Calibri"/>
          <w:lang w:eastAsia="en-US"/>
        </w:rPr>
      </w:pPr>
      <w:r w:rsidRPr="00096C58">
        <w:rPr>
          <w:rFonts w:ascii="Calibri" w:eastAsia="Calibri" w:hAnsi="Calibri"/>
          <w:lang w:eastAsia="en-US"/>
        </w:rPr>
        <w:t xml:space="preserve"> </w:t>
      </w:r>
    </w:p>
    <w:p w14:paraId="21F7A833" w14:textId="77777777" w:rsidR="00096C58" w:rsidRPr="00096C58" w:rsidRDefault="00096C58" w:rsidP="00096C58">
      <w:pPr>
        <w:spacing w:after="160"/>
        <w:ind w:left="284" w:hanging="284"/>
        <w:contextualSpacing/>
        <w:jc w:val="both"/>
        <w:rPr>
          <w:rFonts w:ascii="Calibri" w:eastAsia="Calibri" w:hAnsi="Calibri"/>
          <w:b/>
          <w:lang w:eastAsia="en-US"/>
        </w:rPr>
      </w:pPr>
      <w:r w:rsidRPr="00096C58">
        <w:rPr>
          <w:rFonts w:ascii="Calibri" w:eastAsia="Calibri" w:hAnsi="Calibri"/>
          <w:b/>
          <w:lang w:eastAsia="en-US"/>
        </w:rPr>
        <w:t>3. D3 0309/I Bošilec – Ševětín</w:t>
      </w:r>
    </w:p>
    <w:p w14:paraId="34FC683F" w14:textId="6FEAA3B9" w:rsidR="00096C58" w:rsidRPr="00096C58" w:rsidRDefault="00096C58" w:rsidP="00096C58">
      <w:pPr>
        <w:spacing w:after="160"/>
        <w:ind w:left="284"/>
        <w:contextualSpacing/>
        <w:jc w:val="both"/>
        <w:rPr>
          <w:rFonts w:ascii="Calibri" w:eastAsia="Calibri" w:hAnsi="Calibri"/>
          <w:lang w:eastAsia="en-US"/>
        </w:rPr>
      </w:pPr>
      <w:r w:rsidRPr="00096C58">
        <w:rPr>
          <w:rFonts w:ascii="Calibri" w:eastAsia="Calibri" w:hAnsi="Calibri"/>
          <w:lang w:eastAsia="en-US"/>
        </w:rPr>
        <w:t>(kategorie D</w:t>
      </w:r>
      <w:r w:rsidR="00943C79">
        <w:rPr>
          <w:rFonts w:ascii="Calibri" w:eastAsia="Calibri" w:hAnsi="Calibri"/>
          <w:lang w:eastAsia="en-US"/>
        </w:rPr>
        <w:t> </w:t>
      </w:r>
      <w:r w:rsidRPr="00096C58">
        <w:rPr>
          <w:rFonts w:ascii="Calibri" w:eastAsia="Calibri" w:hAnsi="Calibri"/>
          <w:lang w:eastAsia="en-US"/>
        </w:rPr>
        <w:t>27,5/120, délka 8,1 km, smluvní cena 1 248 mil. Kč, termín zprovoznění 8/2019).</w:t>
      </w:r>
    </w:p>
    <w:p w14:paraId="523809CF" w14:textId="77777777" w:rsidR="00096C58" w:rsidRPr="00096C58" w:rsidRDefault="00096C58" w:rsidP="00096C58">
      <w:pPr>
        <w:spacing w:after="160"/>
        <w:ind w:left="284"/>
        <w:contextualSpacing/>
        <w:jc w:val="both"/>
        <w:rPr>
          <w:rFonts w:ascii="Calibri" w:eastAsia="Calibri" w:hAnsi="Calibri"/>
          <w:lang w:eastAsia="en-US"/>
        </w:rPr>
      </w:pPr>
    </w:p>
    <w:p w14:paraId="4ADD2AA2" w14:textId="77777777" w:rsidR="00096C58" w:rsidRPr="00096C58" w:rsidRDefault="00096C58" w:rsidP="00096C58">
      <w:pPr>
        <w:spacing w:after="160"/>
        <w:ind w:left="284" w:hanging="284"/>
        <w:contextualSpacing/>
        <w:jc w:val="both"/>
        <w:rPr>
          <w:rFonts w:ascii="Calibri" w:eastAsia="Calibri" w:hAnsi="Calibri"/>
          <w:b/>
          <w:lang w:eastAsia="en-US"/>
        </w:rPr>
      </w:pPr>
      <w:r w:rsidRPr="00096C58">
        <w:rPr>
          <w:rFonts w:ascii="Calibri" w:eastAsia="Calibri" w:hAnsi="Calibri"/>
          <w:b/>
          <w:lang w:eastAsia="en-US"/>
        </w:rPr>
        <w:t xml:space="preserve">4. D3 0309/II Ševětín – Borek </w:t>
      </w:r>
    </w:p>
    <w:p w14:paraId="21B959ED" w14:textId="71827C5A" w:rsidR="00096C58" w:rsidRPr="00096C58" w:rsidRDefault="00096C58" w:rsidP="00096C58">
      <w:pPr>
        <w:spacing w:after="160"/>
        <w:ind w:left="284"/>
        <w:contextualSpacing/>
        <w:jc w:val="both"/>
        <w:rPr>
          <w:rFonts w:ascii="Calibri" w:eastAsia="Calibri" w:hAnsi="Calibri"/>
          <w:lang w:eastAsia="en-US"/>
        </w:rPr>
      </w:pPr>
      <w:r w:rsidRPr="00096C58">
        <w:rPr>
          <w:rFonts w:ascii="Calibri" w:eastAsia="Calibri" w:hAnsi="Calibri"/>
          <w:lang w:eastAsia="en-US"/>
        </w:rPr>
        <w:t>(kategorie D</w:t>
      </w:r>
      <w:r w:rsidR="00943C79">
        <w:rPr>
          <w:rFonts w:ascii="Calibri" w:eastAsia="Calibri" w:hAnsi="Calibri"/>
          <w:lang w:eastAsia="en-US"/>
        </w:rPr>
        <w:t> </w:t>
      </w:r>
      <w:r w:rsidRPr="00096C58">
        <w:rPr>
          <w:rFonts w:ascii="Calibri" w:eastAsia="Calibri" w:hAnsi="Calibri"/>
          <w:lang w:eastAsia="en-US"/>
        </w:rPr>
        <w:t>27,5/120, délka 10,7 km, smluvní cena 933 mil. Kč, termín zprovoznění 12/2019).</w:t>
      </w:r>
    </w:p>
    <w:p w14:paraId="5EBBA11A" w14:textId="77777777" w:rsidR="00096C58" w:rsidRPr="00096C58" w:rsidRDefault="00096C58" w:rsidP="00096C58">
      <w:pPr>
        <w:spacing w:after="160"/>
        <w:ind w:left="284"/>
        <w:contextualSpacing/>
        <w:jc w:val="both"/>
        <w:rPr>
          <w:rFonts w:ascii="Calibri" w:eastAsia="Calibri" w:hAnsi="Calibri"/>
          <w:lang w:eastAsia="en-US"/>
        </w:rPr>
      </w:pPr>
    </w:p>
    <w:p w14:paraId="5F2051A3" w14:textId="77777777" w:rsidR="00096C58" w:rsidRPr="00096C58" w:rsidRDefault="00096C58" w:rsidP="00096C58">
      <w:pPr>
        <w:spacing w:after="160"/>
        <w:ind w:left="284" w:hanging="284"/>
        <w:contextualSpacing/>
        <w:jc w:val="both"/>
        <w:rPr>
          <w:rFonts w:ascii="Calibri" w:eastAsia="Calibri" w:hAnsi="Calibri"/>
          <w:b/>
          <w:lang w:eastAsia="en-US"/>
        </w:rPr>
      </w:pPr>
      <w:r w:rsidRPr="00096C58">
        <w:rPr>
          <w:rFonts w:ascii="Calibri" w:eastAsia="Calibri" w:hAnsi="Calibri"/>
          <w:b/>
          <w:lang w:eastAsia="en-US"/>
        </w:rPr>
        <w:t>5. D3 0309/III Borek – Úsilné</w:t>
      </w:r>
    </w:p>
    <w:p w14:paraId="75E8C955" w14:textId="42BF921A" w:rsidR="00096C58" w:rsidRPr="00096C58" w:rsidRDefault="00096C58" w:rsidP="00096C58">
      <w:pPr>
        <w:spacing w:after="160"/>
        <w:ind w:left="284"/>
        <w:contextualSpacing/>
        <w:jc w:val="both"/>
        <w:rPr>
          <w:rFonts w:ascii="Calibri" w:eastAsia="Calibri" w:hAnsi="Calibri"/>
          <w:lang w:eastAsia="en-US"/>
        </w:rPr>
      </w:pPr>
      <w:r w:rsidRPr="00096C58">
        <w:rPr>
          <w:rFonts w:ascii="Calibri" w:eastAsia="Calibri" w:hAnsi="Calibri"/>
          <w:lang w:eastAsia="en-US"/>
        </w:rPr>
        <w:t>(kategorie D</w:t>
      </w:r>
      <w:r w:rsidR="00943C79">
        <w:rPr>
          <w:rFonts w:ascii="Calibri" w:eastAsia="Calibri" w:hAnsi="Calibri"/>
          <w:lang w:eastAsia="en-US"/>
        </w:rPr>
        <w:t> </w:t>
      </w:r>
      <w:r w:rsidRPr="00096C58">
        <w:rPr>
          <w:rFonts w:ascii="Calibri" w:eastAsia="Calibri" w:hAnsi="Calibri"/>
          <w:lang w:eastAsia="en-US"/>
        </w:rPr>
        <w:t>27,5/120, délka 3,2 km, smluvní cena 718 mil. Kč, termín zprovoznění 9/2017).</w:t>
      </w:r>
    </w:p>
    <w:p w14:paraId="7E80AA07" w14:textId="77777777" w:rsidR="00096C58" w:rsidRPr="00096C58" w:rsidRDefault="00096C58" w:rsidP="00096C58">
      <w:pPr>
        <w:spacing w:after="160"/>
        <w:ind w:left="284"/>
        <w:contextualSpacing/>
        <w:jc w:val="both"/>
        <w:rPr>
          <w:rFonts w:ascii="Calibri" w:eastAsia="Calibri" w:hAnsi="Calibri"/>
          <w:lang w:eastAsia="en-US"/>
        </w:rPr>
      </w:pPr>
    </w:p>
    <w:p w14:paraId="2907BAF7" w14:textId="77777777" w:rsidR="00096C58" w:rsidRPr="00096C58" w:rsidRDefault="00096C58" w:rsidP="00096C58">
      <w:pPr>
        <w:spacing w:after="160"/>
        <w:ind w:left="284" w:hanging="284"/>
        <w:contextualSpacing/>
        <w:jc w:val="both"/>
        <w:rPr>
          <w:rFonts w:ascii="Calibri" w:eastAsia="Calibri" w:hAnsi="Calibri"/>
          <w:b/>
          <w:lang w:eastAsia="en-US"/>
        </w:rPr>
      </w:pPr>
      <w:r w:rsidRPr="00096C58">
        <w:rPr>
          <w:rFonts w:ascii="Calibri" w:eastAsia="Calibri" w:hAnsi="Calibri"/>
          <w:b/>
          <w:lang w:eastAsia="en-US"/>
        </w:rPr>
        <w:t>6. D4 Skalka – křižovatka II/118</w:t>
      </w:r>
    </w:p>
    <w:p w14:paraId="289C6947" w14:textId="65482E02" w:rsidR="00096C58" w:rsidRPr="00096C58" w:rsidRDefault="00096C58" w:rsidP="00096C58">
      <w:pPr>
        <w:spacing w:after="160"/>
        <w:ind w:left="284"/>
        <w:contextualSpacing/>
        <w:jc w:val="both"/>
        <w:rPr>
          <w:rFonts w:ascii="Calibri" w:eastAsia="Calibri" w:hAnsi="Calibri"/>
          <w:lang w:eastAsia="en-US"/>
        </w:rPr>
      </w:pPr>
      <w:r w:rsidRPr="00096C58">
        <w:rPr>
          <w:rFonts w:ascii="Calibri" w:eastAsia="Calibri" w:hAnsi="Calibri"/>
          <w:lang w:eastAsia="en-US"/>
        </w:rPr>
        <w:t>(kategorie D</w:t>
      </w:r>
      <w:r w:rsidR="00943C79">
        <w:rPr>
          <w:rFonts w:ascii="Calibri" w:eastAsia="Calibri" w:hAnsi="Calibri"/>
          <w:lang w:eastAsia="en-US"/>
        </w:rPr>
        <w:t> </w:t>
      </w:r>
      <w:r w:rsidRPr="00096C58">
        <w:rPr>
          <w:rFonts w:ascii="Calibri" w:eastAsia="Calibri" w:hAnsi="Calibri"/>
          <w:lang w:eastAsia="en-US"/>
        </w:rPr>
        <w:t>22,5/80, délka 4,8 km, smluvní cena 417 mil. Kč, termín zprovoznění 9/2017).</w:t>
      </w:r>
    </w:p>
    <w:p w14:paraId="137F9094" w14:textId="77777777" w:rsidR="00096C58" w:rsidRPr="00096C58" w:rsidRDefault="00096C58" w:rsidP="00096C58">
      <w:pPr>
        <w:spacing w:after="160"/>
        <w:contextualSpacing/>
        <w:jc w:val="both"/>
        <w:rPr>
          <w:rFonts w:ascii="Calibri" w:eastAsia="Calibri" w:hAnsi="Calibri"/>
          <w:lang w:eastAsia="en-US"/>
        </w:rPr>
      </w:pPr>
    </w:p>
    <w:p w14:paraId="10B1286C" w14:textId="77777777" w:rsidR="00096C58" w:rsidRPr="00096C58" w:rsidRDefault="00096C58" w:rsidP="00096C58">
      <w:pPr>
        <w:spacing w:after="160"/>
        <w:contextualSpacing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096C58">
        <w:rPr>
          <w:rFonts w:ascii="Calibri" w:eastAsia="Calibri" w:hAnsi="Calibri"/>
          <w:b/>
          <w:sz w:val="20"/>
          <w:szCs w:val="20"/>
          <w:lang w:eastAsia="en-US"/>
        </w:rPr>
        <w:t>Poznámky:</w:t>
      </w:r>
    </w:p>
    <w:p w14:paraId="776877E5" w14:textId="77777777" w:rsidR="00096C58" w:rsidRPr="00096C58" w:rsidRDefault="00096C58" w:rsidP="00096C58">
      <w:pPr>
        <w:spacing w:after="160"/>
        <w:contextualSpacing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096C58">
        <w:rPr>
          <w:rFonts w:ascii="Calibri" w:eastAsia="Calibri" w:hAnsi="Calibri"/>
          <w:sz w:val="20"/>
          <w:szCs w:val="20"/>
          <w:lang w:eastAsia="en-US"/>
        </w:rPr>
        <w:t xml:space="preserve">Údaj kategorie vyjadřuje šířku a návrhovou rychlost dálnice. </w:t>
      </w:r>
    </w:p>
    <w:p w14:paraId="46111CCD" w14:textId="0509A3A6" w:rsidR="00096C58" w:rsidRDefault="00096C58" w:rsidP="00096C58">
      <w:pPr>
        <w:spacing w:after="160"/>
        <w:contextualSpacing/>
        <w:jc w:val="both"/>
        <w:rPr>
          <w:rFonts w:ascii="Calibri" w:eastAsia="Calibri" w:hAnsi="Calibri"/>
          <w:sz w:val="20"/>
          <w:szCs w:val="20"/>
          <w:lang w:eastAsia="en-US"/>
        </w:rPr>
        <w:sectPr w:rsidR="00096C58" w:rsidSect="003550BA">
          <w:pgSz w:w="11906" w:h="16838"/>
          <w:pgMar w:top="1417" w:right="1417" w:bottom="1417" w:left="1417" w:header="708" w:footer="708" w:gutter="0"/>
          <w:pgNumType w:start="18"/>
          <w:cols w:space="708"/>
          <w:docGrid w:linePitch="360"/>
        </w:sectPr>
      </w:pPr>
      <w:r w:rsidRPr="00096C58">
        <w:rPr>
          <w:rFonts w:ascii="Calibri" w:eastAsia="Calibri" w:hAnsi="Calibri"/>
          <w:sz w:val="20"/>
          <w:szCs w:val="20"/>
          <w:lang w:eastAsia="en-US"/>
        </w:rPr>
        <w:t>Smluvní</w:t>
      </w:r>
      <w:r>
        <w:rPr>
          <w:rFonts w:ascii="Calibri" w:eastAsia="Calibri" w:hAnsi="Calibri"/>
          <w:sz w:val="20"/>
          <w:szCs w:val="20"/>
          <w:lang w:eastAsia="en-US"/>
        </w:rPr>
        <w:t> </w:t>
      </w:r>
      <w:r w:rsidRPr="00096C58">
        <w:rPr>
          <w:rFonts w:ascii="Calibri" w:eastAsia="Calibri" w:hAnsi="Calibri"/>
          <w:sz w:val="20"/>
          <w:szCs w:val="20"/>
          <w:lang w:eastAsia="en-US"/>
        </w:rPr>
        <w:t>ceny</w:t>
      </w:r>
      <w:r>
        <w:rPr>
          <w:rFonts w:ascii="Calibri" w:eastAsia="Calibri" w:hAnsi="Calibri"/>
          <w:sz w:val="20"/>
          <w:szCs w:val="20"/>
          <w:lang w:eastAsia="en-US"/>
        </w:rPr>
        <w:t> </w:t>
      </w:r>
      <w:r w:rsidRPr="00096C58">
        <w:rPr>
          <w:rFonts w:ascii="Calibri" w:eastAsia="Calibri" w:hAnsi="Calibri"/>
          <w:sz w:val="20"/>
          <w:szCs w:val="20"/>
          <w:lang w:eastAsia="en-US"/>
        </w:rPr>
        <w:t>jsou</w:t>
      </w:r>
      <w:r>
        <w:rPr>
          <w:rFonts w:ascii="Calibri" w:eastAsia="Calibri" w:hAnsi="Calibri"/>
          <w:sz w:val="20"/>
          <w:szCs w:val="20"/>
          <w:lang w:eastAsia="en-US"/>
        </w:rPr>
        <w:t> </w:t>
      </w:r>
      <w:r w:rsidRPr="00096C58">
        <w:rPr>
          <w:rFonts w:ascii="Calibri" w:eastAsia="Calibri" w:hAnsi="Calibri"/>
          <w:sz w:val="20"/>
          <w:szCs w:val="20"/>
          <w:lang w:eastAsia="en-US"/>
        </w:rPr>
        <w:t>bez</w:t>
      </w:r>
      <w:r>
        <w:rPr>
          <w:rFonts w:ascii="Calibri" w:eastAsia="Calibri" w:hAnsi="Calibri"/>
          <w:sz w:val="20"/>
          <w:szCs w:val="20"/>
          <w:lang w:eastAsia="en-US"/>
        </w:rPr>
        <w:t> </w:t>
      </w:r>
      <w:r w:rsidRPr="00096C58">
        <w:rPr>
          <w:rFonts w:ascii="Calibri" w:eastAsia="Calibri" w:hAnsi="Calibri"/>
          <w:sz w:val="20"/>
          <w:szCs w:val="20"/>
          <w:lang w:eastAsia="en-US"/>
        </w:rPr>
        <w:t>DPH.</w:t>
      </w:r>
    </w:p>
    <w:p w14:paraId="20D9C90E" w14:textId="77777777" w:rsidR="00096C58" w:rsidRPr="00096C58" w:rsidRDefault="00096C58" w:rsidP="00096C58">
      <w:pPr>
        <w:spacing w:after="160"/>
        <w:contextualSpacing/>
        <w:jc w:val="right"/>
        <w:rPr>
          <w:rFonts w:ascii="Calibri" w:eastAsia="Calibri" w:hAnsi="Calibri"/>
          <w:b/>
          <w:lang w:eastAsia="en-US"/>
        </w:rPr>
      </w:pPr>
      <w:r w:rsidRPr="00096C58">
        <w:rPr>
          <w:rFonts w:ascii="Calibri" w:eastAsia="Calibri" w:hAnsi="Calibri"/>
          <w:b/>
          <w:lang w:eastAsia="en-US"/>
        </w:rPr>
        <w:lastRenderedPageBreak/>
        <w:t>Příloha č. 4</w:t>
      </w:r>
    </w:p>
    <w:p w14:paraId="2EF19EAE" w14:textId="77777777" w:rsidR="00096C58" w:rsidRPr="00096C58" w:rsidRDefault="00096C58" w:rsidP="00096C58">
      <w:pPr>
        <w:spacing w:after="160"/>
        <w:contextualSpacing/>
        <w:jc w:val="center"/>
        <w:rPr>
          <w:rFonts w:ascii="Calibri" w:eastAsia="Calibri" w:hAnsi="Calibri"/>
          <w:b/>
          <w:lang w:eastAsia="en-US"/>
        </w:rPr>
      </w:pPr>
    </w:p>
    <w:p w14:paraId="066157C6" w14:textId="77777777" w:rsidR="00096C58" w:rsidRPr="00096C58" w:rsidRDefault="00096C58" w:rsidP="00F91576">
      <w:pPr>
        <w:spacing w:after="120"/>
        <w:ind w:left="-284" w:right="-313"/>
        <w:jc w:val="center"/>
        <w:rPr>
          <w:rFonts w:ascii="Calibri" w:eastAsia="Calibri" w:hAnsi="Calibri"/>
          <w:sz w:val="28"/>
          <w:szCs w:val="28"/>
          <w:lang w:eastAsia="en-US"/>
        </w:rPr>
      </w:pPr>
      <w:r w:rsidRPr="00096C58">
        <w:rPr>
          <w:rFonts w:ascii="Calibri" w:eastAsia="Calibri" w:hAnsi="Calibri"/>
          <w:b/>
          <w:sz w:val="28"/>
          <w:szCs w:val="28"/>
          <w:lang w:eastAsia="en-US"/>
        </w:rPr>
        <w:t>Příklady ocenění položek stavebních prací</w:t>
      </w:r>
    </w:p>
    <w:tbl>
      <w:tblPr>
        <w:tblStyle w:val="Mkatabulky6"/>
        <w:tblW w:w="14459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86"/>
        <w:gridCol w:w="6848"/>
        <w:gridCol w:w="648"/>
        <w:gridCol w:w="1045"/>
        <w:gridCol w:w="1045"/>
        <w:gridCol w:w="1045"/>
        <w:gridCol w:w="1047"/>
        <w:gridCol w:w="1046"/>
        <w:gridCol w:w="849"/>
      </w:tblGrid>
      <w:tr w:rsidR="00096C58" w:rsidRPr="00096C58" w14:paraId="00811461" w14:textId="77777777" w:rsidTr="00096C58">
        <w:tc>
          <w:tcPr>
            <w:tcW w:w="8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/>
            <w:vAlign w:val="center"/>
          </w:tcPr>
          <w:p w14:paraId="0D966A32" w14:textId="171999C1" w:rsidR="00096C58" w:rsidRPr="00081EDE" w:rsidRDefault="00096C58" w:rsidP="00096C58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>Číslo</w:t>
            </w:r>
          </w:p>
          <w:p w14:paraId="5E74BFA0" w14:textId="77777777" w:rsidR="00096C58" w:rsidRPr="00081EDE" w:rsidRDefault="00096C58" w:rsidP="00096C58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>pol.</w:t>
            </w:r>
            <w:r w:rsidRPr="00081EDE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8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3FE8578F" w14:textId="77777777" w:rsidR="00096C58" w:rsidRPr="00081EDE" w:rsidRDefault="00096C58" w:rsidP="00096C58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>Název položky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4F73DB25" w14:textId="28004EF9" w:rsidR="00096C58" w:rsidRPr="00081EDE" w:rsidRDefault="00096C58" w:rsidP="00096C58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>m.</w:t>
            </w:r>
            <w:r w:rsidR="00F91576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>j.</w:t>
            </w:r>
            <w:r w:rsidRPr="00081EDE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/>
            <w:vAlign w:val="center"/>
          </w:tcPr>
          <w:p w14:paraId="2AAAFE3F" w14:textId="77777777" w:rsidR="00096C58" w:rsidRPr="00081EDE" w:rsidRDefault="00096C58" w:rsidP="00096C58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>Projekt</w:t>
            </w:r>
            <w:r w:rsidRPr="00081EDE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/>
            <w:vAlign w:val="center"/>
          </w:tcPr>
          <w:p w14:paraId="7CE88EA0" w14:textId="77777777" w:rsidR="00096C58" w:rsidRPr="00081EDE" w:rsidRDefault="00096C58" w:rsidP="00096C58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>Min. cena</w:t>
            </w:r>
            <w:r w:rsidRPr="00081EDE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/>
            <w:vAlign w:val="center"/>
          </w:tcPr>
          <w:p w14:paraId="00B484DE" w14:textId="77777777" w:rsidR="00096C58" w:rsidRPr="00081EDE" w:rsidRDefault="00096C58" w:rsidP="00096C58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>Max. cena</w:t>
            </w:r>
            <w:r w:rsidRPr="00081EDE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/>
            <w:vAlign w:val="center"/>
          </w:tcPr>
          <w:p w14:paraId="2859EC20" w14:textId="77777777" w:rsidR="00096C58" w:rsidRPr="00081EDE" w:rsidRDefault="00096C58" w:rsidP="00096C58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>Vážený průměr</w:t>
            </w:r>
            <w:r w:rsidRPr="00081EDE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1CC4594D" w14:textId="77777777" w:rsidR="00096C58" w:rsidRPr="00081EDE" w:rsidRDefault="00096C58" w:rsidP="00096C58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>Obor. třídník</w:t>
            </w:r>
            <w:r w:rsidRPr="00081EDE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/>
            <w:vAlign w:val="center"/>
          </w:tcPr>
          <w:p w14:paraId="33A29D80" w14:textId="77777777" w:rsidR="00096C58" w:rsidRPr="00081EDE" w:rsidRDefault="00096C58" w:rsidP="00096C58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>Rozdíl</w:t>
            </w:r>
            <w:r w:rsidRPr="00081EDE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8</w:t>
            </w:r>
            <w:r w:rsidRPr="00081E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(v %)</w:t>
            </w:r>
          </w:p>
        </w:tc>
      </w:tr>
      <w:tr w:rsidR="00096C58" w:rsidRPr="00096C58" w14:paraId="58E4CE09" w14:textId="77777777" w:rsidTr="003612FF">
        <w:trPr>
          <w:trHeight w:val="312"/>
        </w:trPr>
        <w:tc>
          <w:tcPr>
            <w:tcW w:w="887" w:type="dxa"/>
            <w:tcBorders>
              <w:top w:val="single" w:sz="12" w:space="0" w:color="auto"/>
            </w:tcBorders>
            <w:vAlign w:val="center"/>
          </w:tcPr>
          <w:p w14:paraId="72F77309" w14:textId="77777777" w:rsidR="00096C58" w:rsidRPr="00081EDE" w:rsidRDefault="00096C58" w:rsidP="00081E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11232</w:t>
            </w:r>
          </w:p>
        </w:tc>
        <w:tc>
          <w:tcPr>
            <w:tcW w:w="68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0525C2" w14:textId="46B444A4" w:rsidR="00096C58" w:rsidRPr="00081EDE" w:rsidRDefault="00096C58" w:rsidP="00081E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Štěpkování pařezů</w:t>
            </w:r>
            <w:r w:rsidR="00323D9A"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průměru</w:t>
            </w: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do 0,9 m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864616" w14:textId="77777777" w:rsidR="00096C58" w:rsidRPr="00081EDE" w:rsidRDefault="00096C58" w:rsidP="00081EDE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3BA631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2 607</w:t>
            </w:r>
          </w:p>
        </w:tc>
        <w:tc>
          <w:tcPr>
            <w:tcW w:w="1045" w:type="dxa"/>
            <w:tcBorders>
              <w:top w:val="single" w:sz="12" w:space="0" w:color="auto"/>
            </w:tcBorders>
            <w:vAlign w:val="center"/>
          </w:tcPr>
          <w:p w14:paraId="7F63645D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0,1</w:t>
            </w:r>
          </w:p>
        </w:tc>
        <w:tc>
          <w:tcPr>
            <w:tcW w:w="1045" w:type="dxa"/>
            <w:tcBorders>
              <w:top w:val="single" w:sz="12" w:space="0" w:color="auto"/>
            </w:tcBorders>
            <w:vAlign w:val="center"/>
          </w:tcPr>
          <w:p w14:paraId="230E3754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1 968</w:t>
            </w:r>
          </w:p>
        </w:tc>
        <w:tc>
          <w:tcPr>
            <w:tcW w:w="1047" w:type="dxa"/>
            <w:tcBorders>
              <w:top w:val="single" w:sz="12" w:space="0" w:color="auto"/>
            </w:tcBorders>
            <w:vAlign w:val="center"/>
          </w:tcPr>
          <w:p w14:paraId="736D4896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248</w:t>
            </w:r>
          </w:p>
        </w:tc>
        <w:tc>
          <w:tcPr>
            <w:tcW w:w="10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868FBD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2 680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451935" w14:textId="33047D8B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-91</w:t>
            </w:r>
          </w:p>
        </w:tc>
      </w:tr>
      <w:tr w:rsidR="00096C58" w:rsidRPr="00096C58" w14:paraId="4ECAAC73" w14:textId="77777777" w:rsidTr="003612FF">
        <w:trPr>
          <w:trHeight w:val="312"/>
        </w:trPr>
        <w:tc>
          <w:tcPr>
            <w:tcW w:w="887" w:type="dxa"/>
            <w:vAlign w:val="center"/>
          </w:tcPr>
          <w:p w14:paraId="5CC1098F" w14:textId="77777777" w:rsidR="00096C58" w:rsidRPr="00081EDE" w:rsidRDefault="00096C58" w:rsidP="00081E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21451</w:t>
            </w:r>
          </w:p>
        </w:tc>
        <w:tc>
          <w:tcPr>
            <w:tcW w:w="6855" w:type="dxa"/>
            <w:tcBorders>
              <w:right w:val="single" w:sz="12" w:space="0" w:color="auto"/>
            </w:tcBorders>
            <w:vAlign w:val="center"/>
          </w:tcPr>
          <w:p w14:paraId="74988811" w14:textId="77777777" w:rsidR="00096C58" w:rsidRPr="00081EDE" w:rsidRDefault="00096C58" w:rsidP="00081E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Sanační vrstvy z lomového kamene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A8DB34" w14:textId="77777777" w:rsidR="00096C58" w:rsidRPr="00081EDE" w:rsidRDefault="00096C58" w:rsidP="00081EDE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081ED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45" w:type="dxa"/>
            <w:tcBorders>
              <w:left w:val="single" w:sz="12" w:space="0" w:color="auto"/>
            </w:tcBorders>
            <w:vAlign w:val="center"/>
          </w:tcPr>
          <w:p w14:paraId="5AEE2A70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806</w:t>
            </w:r>
          </w:p>
        </w:tc>
        <w:tc>
          <w:tcPr>
            <w:tcW w:w="1045" w:type="dxa"/>
            <w:vAlign w:val="center"/>
          </w:tcPr>
          <w:p w14:paraId="7DDEEEA3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145</w:t>
            </w:r>
          </w:p>
        </w:tc>
        <w:tc>
          <w:tcPr>
            <w:tcW w:w="1045" w:type="dxa"/>
            <w:vAlign w:val="center"/>
          </w:tcPr>
          <w:p w14:paraId="6C75EF41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688</w:t>
            </w:r>
          </w:p>
        </w:tc>
        <w:tc>
          <w:tcPr>
            <w:tcW w:w="1047" w:type="dxa"/>
            <w:vAlign w:val="center"/>
          </w:tcPr>
          <w:p w14:paraId="03687D30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423</w:t>
            </w:r>
          </w:p>
        </w:tc>
        <w:tc>
          <w:tcPr>
            <w:tcW w:w="1046" w:type="dxa"/>
            <w:tcBorders>
              <w:right w:val="single" w:sz="12" w:space="0" w:color="auto"/>
            </w:tcBorders>
            <w:vAlign w:val="center"/>
          </w:tcPr>
          <w:p w14:paraId="5A97558E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816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BA0E7C" w14:textId="144FF7FC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-48</w:t>
            </w:r>
          </w:p>
        </w:tc>
      </w:tr>
      <w:tr w:rsidR="00096C58" w:rsidRPr="00096C58" w14:paraId="76904FCF" w14:textId="77777777" w:rsidTr="003612FF">
        <w:trPr>
          <w:trHeight w:val="312"/>
        </w:trPr>
        <w:tc>
          <w:tcPr>
            <w:tcW w:w="887" w:type="dxa"/>
            <w:vAlign w:val="center"/>
          </w:tcPr>
          <w:p w14:paraId="504685ED" w14:textId="77777777" w:rsidR="00096C58" w:rsidRPr="00081EDE" w:rsidRDefault="00096C58" w:rsidP="00081E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224325</w:t>
            </w:r>
          </w:p>
        </w:tc>
        <w:tc>
          <w:tcPr>
            <w:tcW w:w="6855" w:type="dxa"/>
            <w:tcBorders>
              <w:right w:val="single" w:sz="12" w:space="0" w:color="auto"/>
            </w:tcBorders>
            <w:vAlign w:val="center"/>
          </w:tcPr>
          <w:p w14:paraId="3C8CC03F" w14:textId="77777777" w:rsidR="00096C58" w:rsidRPr="00081EDE" w:rsidRDefault="00096C58" w:rsidP="00081E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Piloty ze železobetonu C30/37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800FB" w14:textId="77777777" w:rsidR="00096C58" w:rsidRPr="00081EDE" w:rsidRDefault="00096C58" w:rsidP="00081EDE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081ED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45" w:type="dxa"/>
            <w:tcBorders>
              <w:left w:val="single" w:sz="12" w:space="0" w:color="auto"/>
            </w:tcBorders>
            <w:vAlign w:val="center"/>
          </w:tcPr>
          <w:p w14:paraId="740AA40D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3 648</w:t>
            </w:r>
          </w:p>
        </w:tc>
        <w:tc>
          <w:tcPr>
            <w:tcW w:w="1045" w:type="dxa"/>
            <w:vAlign w:val="center"/>
          </w:tcPr>
          <w:p w14:paraId="57448520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1 494</w:t>
            </w:r>
          </w:p>
        </w:tc>
        <w:tc>
          <w:tcPr>
            <w:tcW w:w="1045" w:type="dxa"/>
            <w:vAlign w:val="center"/>
          </w:tcPr>
          <w:p w14:paraId="7AB406F2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4 483</w:t>
            </w:r>
          </w:p>
        </w:tc>
        <w:tc>
          <w:tcPr>
            <w:tcW w:w="1047" w:type="dxa"/>
            <w:vAlign w:val="center"/>
          </w:tcPr>
          <w:p w14:paraId="677B6873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2 637</w:t>
            </w:r>
          </w:p>
        </w:tc>
        <w:tc>
          <w:tcPr>
            <w:tcW w:w="1046" w:type="dxa"/>
            <w:tcBorders>
              <w:right w:val="single" w:sz="12" w:space="0" w:color="auto"/>
            </w:tcBorders>
            <w:vAlign w:val="center"/>
          </w:tcPr>
          <w:p w14:paraId="0462EB68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3 680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1EDB046" w14:textId="44513B5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-28</w:t>
            </w:r>
          </w:p>
        </w:tc>
      </w:tr>
      <w:tr w:rsidR="00096C58" w:rsidRPr="00096C58" w14:paraId="0A4CA7D7" w14:textId="77777777" w:rsidTr="003612FF">
        <w:trPr>
          <w:trHeight w:val="312"/>
        </w:trPr>
        <w:tc>
          <w:tcPr>
            <w:tcW w:w="887" w:type="dxa"/>
            <w:vAlign w:val="center"/>
          </w:tcPr>
          <w:p w14:paraId="1952A4FF" w14:textId="77777777" w:rsidR="00096C58" w:rsidRPr="00081EDE" w:rsidRDefault="00096C58" w:rsidP="00081E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272324</w:t>
            </w:r>
          </w:p>
        </w:tc>
        <w:tc>
          <w:tcPr>
            <w:tcW w:w="6855" w:type="dxa"/>
            <w:tcBorders>
              <w:right w:val="single" w:sz="12" w:space="0" w:color="auto"/>
            </w:tcBorders>
            <w:vAlign w:val="center"/>
          </w:tcPr>
          <w:p w14:paraId="12909A97" w14:textId="77777777" w:rsidR="00096C58" w:rsidRPr="00081EDE" w:rsidRDefault="00096C58" w:rsidP="00081E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Základy ze železobetonu do C25/30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73F10" w14:textId="77777777" w:rsidR="00096C58" w:rsidRPr="00081EDE" w:rsidRDefault="00096C58" w:rsidP="00081EDE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081ED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45" w:type="dxa"/>
            <w:tcBorders>
              <w:left w:val="single" w:sz="12" w:space="0" w:color="auto"/>
            </w:tcBorders>
            <w:vAlign w:val="center"/>
          </w:tcPr>
          <w:p w14:paraId="6F8B2918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3 552</w:t>
            </w:r>
          </w:p>
        </w:tc>
        <w:tc>
          <w:tcPr>
            <w:tcW w:w="1045" w:type="dxa"/>
            <w:vAlign w:val="center"/>
          </w:tcPr>
          <w:p w14:paraId="48B46738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1 974</w:t>
            </w:r>
          </w:p>
        </w:tc>
        <w:tc>
          <w:tcPr>
            <w:tcW w:w="1045" w:type="dxa"/>
            <w:vAlign w:val="center"/>
          </w:tcPr>
          <w:p w14:paraId="4BE89F97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16 114</w:t>
            </w:r>
          </w:p>
        </w:tc>
        <w:tc>
          <w:tcPr>
            <w:tcW w:w="1047" w:type="dxa"/>
            <w:vAlign w:val="center"/>
          </w:tcPr>
          <w:p w14:paraId="363F524D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3 262</w:t>
            </w:r>
          </w:p>
        </w:tc>
        <w:tc>
          <w:tcPr>
            <w:tcW w:w="1046" w:type="dxa"/>
            <w:tcBorders>
              <w:right w:val="single" w:sz="12" w:space="0" w:color="auto"/>
            </w:tcBorders>
            <w:vAlign w:val="center"/>
          </w:tcPr>
          <w:p w14:paraId="364523C6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3 560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7A2791" w14:textId="076808A6" w:rsidR="00096C58" w:rsidRPr="00081EDE" w:rsidRDefault="00096C58" w:rsidP="00B44203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 -8</w:t>
            </w:r>
          </w:p>
        </w:tc>
      </w:tr>
      <w:tr w:rsidR="00096C58" w:rsidRPr="00096C58" w14:paraId="674C88F1" w14:textId="77777777" w:rsidTr="003612FF">
        <w:trPr>
          <w:trHeight w:val="312"/>
        </w:trPr>
        <w:tc>
          <w:tcPr>
            <w:tcW w:w="887" w:type="dxa"/>
            <w:vAlign w:val="center"/>
          </w:tcPr>
          <w:p w14:paraId="39CFA57E" w14:textId="77777777" w:rsidR="00096C58" w:rsidRPr="00081EDE" w:rsidRDefault="00096C58" w:rsidP="00081E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272365</w:t>
            </w:r>
          </w:p>
        </w:tc>
        <w:tc>
          <w:tcPr>
            <w:tcW w:w="6855" w:type="dxa"/>
            <w:tcBorders>
              <w:right w:val="single" w:sz="12" w:space="0" w:color="auto"/>
            </w:tcBorders>
            <w:vAlign w:val="center"/>
          </w:tcPr>
          <w:p w14:paraId="6E0CAA10" w14:textId="77777777" w:rsidR="00096C58" w:rsidRPr="00081EDE" w:rsidRDefault="00096C58" w:rsidP="00081E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Výztuž základů z oceli 10505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E5191A" w14:textId="77777777" w:rsidR="00096C58" w:rsidRPr="00081EDE" w:rsidRDefault="00096C58" w:rsidP="00081EDE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1045" w:type="dxa"/>
            <w:tcBorders>
              <w:left w:val="single" w:sz="12" w:space="0" w:color="auto"/>
            </w:tcBorders>
            <w:vAlign w:val="center"/>
          </w:tcPr>
          <w:p w14:paraId="4E00ECDC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24 221</w:t>
            </w:r>
          </w:p>
        </w:tc>
        <w:tc>
          <w:tcPr>
            <w:tcW w:w="1045" w:type="dxa"/>
            <w:vAlign w:val="center"/>
          </w:tcPr>
          <w:p w14:paraId="148B9BDA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13 229</w:t>
            </w:r>
          </w:p>
        </w:tc>
        <w:tc>
          <w:tcPr>
            <w:tcW w:w="1045" w:type="dxa"/>
            <w:vAlign w:val="center"/>
          </w:tcPr>
          <w:p w14:paraId="4AE6AB33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229 645</w:t>
            </w:r>
          </w:p>
        </w:tc>
        <w:tc>
          <w:tcPr>
            <w:tcW w:w="1047" w:type="dxa"/>
            <w:vAlign w:val="center"/>
          </w:tcPr>
          <w:p w14:paraId="0E42956D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20 022</w:t>
            </w:r>
          </w:p>
        </w:tc>
        <w:tc>
          <w:tcPr>
            <w:tcW w:w="1046" w:type="dxa"/>
            <w:tcBorders>
              <w:right w:val="single" w:sz="12" w:space="0" w:color="auto"/>
            </w:tcBorders>
            <w:vAlign w:val="center"/>
          </w:tcPr>
          <w:p w14:paraId="2B6B3E88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25 100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C4AA945" w14:textId="74994CC0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-20</w:t>
            </w:r>
          </w:p>
        </w:tc>
      </w:tr>
      <w:tr w:rsidR="00096C58" w:rsidRPr="00096C58" w14:paraId="4964D8EE" w14:textId="77777777" w:rsidTr="003612FF">
        <w:trPr>
          <w:trHeight w:val="312"/>
        </w:trPr>
        <w:tc>
          <w:tcPr>
            <w:tcW w:w="887" w:type="dxa"/>
            <w:vAlign w:val="center"/>
          </w:tcPr>
          <w:p w14:paraId="7E2E6D53" w14:textId="77777777" w:rsidR="00096C58" w:rsidRPr="00081EDE" w:rsidRDefault="00096C58" w:rsidP="00081E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28997</w:t>
            </w:r>
          </w:p>
        </w:tc>
        <w:tc>
          <w:tcPr>
            <w:tcW w:w="6855" w:type="dxa"/>
            <w:tcBorders>
              <w:right w:val="single" w:sz="12" w:space="0" w:color="auto"/>
            </w:tcBorders>
            <w:vAlign w:val="center"/>
          </w:tcPr>
          <w:p w14:paraId="5624F8F2" w14:textId="77777777" w:rsidR="00096C58" w:rsidRPr="00081EDE" w:rsidRDefault="00096C58" w:rsidP="00081E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Zpevnění z geotextilie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6F360D" w14:textId="77777777" w:rsidR="00096C58" w:rsidRPr="00081EDE" w:rsidRDefault="00096C58" w:rsidP="00081EDE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081ED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45" w:type="dxa"/>
            <w:tcBorders>
              <w:left w:val="single" w:sz="12" w:space="0" w:color="auto"/>
            </w:tcBorders>
            <w:vAlign w:val="center"/>
          </w:tcPr>
          <w:p w14:paraId="3C797E45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83</w:t>
            </w:r>
          </w:p>
        </w:tc>
        <w:tc>
          <w:tcPr>
            <w:tcW w:w="1045" w:type="dxa"/>
            <w:vAlign w:val="center"/>
          </w:tcPr>
          <w:p w14:paraId="1BEDE5F9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045" w:type="dxa"/>
            <w:vAlign w:val="center"/>
          </w:tcPr>
          <w:p w14:paraId="109C512F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443</w:t>
            </w:r>
          </w:p>
        </w:tc>
        <w:tc>
          <w:tcPr>
            <w:tcW w:w="1047" w:type="dxa"/>
            <w:vAlign w:val="center"/>
          </w:tcPr>
          <w:p w14:paraId="57E335BD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046" w:type="dxa"/>
            <w:tcBorders>
              <w:right w:val="single" w:sz="12" w:space="0" w:color="auto"/>
            </w:tcBorders>
            <w:vAlign w:val="center"/>
          </w:tcPr>
          <w:p w14:paraId="4291804E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69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2F418B6" w14:textId="3395147C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-65</w:t>
            </w:r>
          </w:p>
        </w:tc>
      </w:tr>
      <w:tr w:rsidR="00096C58" w:rsidRPr="00096C58" w14:paraId="0525B290" w14:textId="77777777" w:rsidTr="003612FF">
        <w:trPr>
          <w:trHeight w:val="312"/>
        </w:trPr>
        <w:tc>
          <w:tcPr>
            <w:tcW w:w="887" w:type="dxa"/>
            <w:vAlign w:val="center"/>
          </w:tcPr>
          <w:p w14:paraId="3CE301FF" w14:textId="77777777" w:rsidR="00096C58" w:rsidRPr="00081EDE" w:rsidRDefault="00096C58" w:rsidP="00081E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421365</w:t>
            </w:r>
          </w:p>
        </w:tc>
        <w:tc>
          <w:tcPr>
            <w:tcW w:w="6855" w:type="dxa"/>
            <w:tcBorders>
              <w:right w:val="single" w:sz="12" w:space="0" w:color="auto"/>
            </w:tcBorders>
            <w:vAlign w:val="center"/>
          </w:tcPr>
          <w:p w14:paraId="6BD05DD0" w14:textId="77777777" w:rsidR="00096C58" w:rsidRPr="00081EDE" w:rsidRDefault="00096C58" w:rsidP="00081E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Výztuž mostní deskové konstrukce z oceli 10505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ABEE06" w14:textId="77777777" w:rsidR="00096C58" w:rsidRPr="00081EDE" w:rsidRDefault="00096C58" w:rsidP="00081EDE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1045" w:type="dxa"/>
            <w:tcBorders>
              <w:left w:val="single" w:sz="12" w:space="0" w:color="auto"/>
            </w:tcBorders>
            <w:vAlign w:val="center"/>
          </w:tcPr>
          <w:p w14:paraId="65D72096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26 636</w:t>
            </w:r>
          </w:p>
        </w:tc>
        <w:tc>
          <w:tcPr>
            <w:tcW w:w="1045" w:type="dxa"/>
            <w:vAlign w:val="center"/>
          </w:tcPr>
          <w:p w14:paraId="090A147B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15 366</w:t>
            </w:r>
          </w:p>
        </w:tc>
        <w:tc>
          <w:tcPr>
            <w:tcW w:w="1045" w:type="dxa"/>
            <w:vAlign w:val="center"/>
          </w:tcPr>
          <w:p w14:paraId="62C05B11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26 207</w:t>
            </w:r>
          </w:p>
        </w:tc>
        <w:tc>
          <w:tcPr>
            <w:tcW w:w="1047" w:type="dxa"/>
            <w:vAlign w:val="center"/>
          </w:tcPr>
          <w:p w14:paraId="087297B6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20 329</w:t>
            </w:r>
          </w:p>
        </w:tc>
        <w:tc>
          <w:tcPr>
            <w:tcW w:w="1046" w:type="dxa"/>
            <w:tcBorders>
              <w:right w:val="single" w:sz="12" w:space="0" w:color="auto"/>
            </w:tcBorders>
            <w:vAlign w:val="center"/>
          </w:tcPr>
          <w:p w14:paraId="2F32D040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27 900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6BE464" w14:textId="2998EFDF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-27</w:t>
            </w:r>
          </w:p>
        </w:tc>
      </w:tr>
      <w:tr w:rsidR="00096C58" w:rsidRPr="00096C58" w14:paraId="269BD850" w14:textId="77777777" w:rsidTr="003612FF">
        <w:trPr>
          <w:trHeight w:val="312"/>
        </w:trPr>
        <w:tc>
          <w:tcPr>
            <w:tcW w:w="887" w:type="dxa"/>
            <w:vAlign w:val="center"/>
          </w:tcPr>
          <w:p w14:paraId="123FF6D0" w14:textId="77777777" w:rsidR="00096C58" w:rsidRPr="00081EDE" w:rsidRDefault="00096C58" w:rsidP="00081E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56330</w:t>
            </w:r>
          </w:p>
        </w:tc>
        <w:tc>
          <w:tcPr>
            <w:tcW w:w="6855" w:type="dxa"/>
            <w:tcBorders>
              <w:right w:val="single" w:sz="12" w:space="0" w:color="auto"/>
            </w:tcBorders>
            <w:vAlign w:val="center"/>
          </w:tcPr>
          <w:p w14:paraId="3AEC3B64" w14:textId="77777777" w:rsidR="00096C58" w:rsidRPr="00081EDE" w:rsidRDefault="00096C58" w:rsidP="00081E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Vozovkové vrstvy ze štěrkodrti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AF3D27" w14:textId="4576C8FA" w:rsidR="00096C58" w:rsidRPr="00081EDE" w:rsidRDefault="00096C58" w:rsidP="00081EDE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081ED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45" w:type="dxa"/>
            <w:tcBorders>
              <w:left w:val="single" w:sz="12" w:space="0" w:color="auto"/>
            </w:tcBorders>
            <w:vAlign w:val="center"/>
          </w:tcPr>
          <w:p w14:paraId="44C9C221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675</w:t>
            </w:r>
          </w:p>
        </w:tc>
        <w:tc>
          <w:tcPr>
            <w:tcW w:w="1045" w:type="dxa"/>
            <w:vAlign w:val="center"/>
          </w:tcPr>
          <w:p w14:paraId="0B295857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188</w:t>
            </w:r>
          </w:p>
        </w:tc>
        <w:tc>
          <w:tcPr>
            <w:tcW w:w="1045" w:type="dxa"/>
            <w:vAlign w:val="center"/>
          </w:tcPr>
          <w:p w14:paraId="4C2EA7BE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1 215</w:t>
            </w:r>
          </w:p>
        </w:tc>
        <w:tc>
          <w:tcPr>
            <w:tcW w:w="1047" w:type="dxa"/>
            <w:vAlign w:val="center"/>
          </w:tcPr>
          <w:p w14:paraId="34E60F52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472</w:t>
            </w:r>
          </w:p>
        </w:tc>
        <w:tc>
          <w:tcPr>
            <w:tcW w:w="1046" w:type="dxa"/>
            <w:tcBorders>
              <w:right w:val="single" w:sz="12" w:space="0" w:color="auto"/>
            </w:tcBorders>
            <w:vAlign w:val="center"/>
          </w:tcPr>
          <w:p w14:paraId="78E69AD2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679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1CE68EB" w14:textId="306B317A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-30</w:t>
            </w:r>
          </w:p>
        </w:tc>
      </w:tr>
      <w:tr w:rsidR="00096C58" w:rsidRPr="00096C58" w14:paraId="1BD67459" w14:textId="77777777" w:rsidTr="003612FF">
        <w:trPr>
          <w:trHeight w:val="312"/>
        </w:trPr>
        <w:tc>
          <w:tcPr>
            <w:tcW w:w="887" w:type="dxa"/>
            <w:vAlign w:val="center"/>
          </w:tcPr>
          <w:p w14:paraId="43C63FD7" w14:textId="77777777" w:rsidR="00096C58" w:rsidRPr="00081EDE" w:rsidRDefault="00096C58" w:rsidP="00081E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574J54</w:t>
            </w:r>
          </w:p>
        </w:tc>
        <w:tc>
          <w:tcPr>
            <w:tcW w:w="6855" w:type="dxa"/>
            <w:tcBorders>
              <w:right w:val="single" w:sz="12" w:space="0" w:color="auto"/>
            </w:tcBorders>
            <w:vAlign w:val="center"/>
          </w:tcPr>
          <w:p w14:paraId="278BFF96" w14:textId="77777777" w:rsidR="00096C58" w:rsidRPr="00081EDE" w:rsidRDefault="00096C58" w:rsidP="00081E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Asfaltový koberec mastixový modifikovaný, SMA 11+, 11S, tl. 40 mm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D8E739" w14:textId="77777777" w:rsidR="00096C58" w:rsidRPr="00081EDE" w:rsidRDefault="00096C58" w:rsidP="00081EDE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081ED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45" w:type="dxa"/>
            <w:tcBorders>
              <w:left w:val="single" w:sz="12" w:space="0" w:color="auto"/>
            </w:tcBorders>
            <w:vAlign w:val="center"/>
          </w:tcPr>
          <w:p w14:paraId="5C2B455B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237</w:t>
            </w:r>
          </w:p>
        </w:tc>
        <w:tc>
          <w:tcPr>
            <w:tcW w:w="1045" w:type="dxa"/>
            <w:vAlign w:val="center"/>
          </w:tcPr>
          <w:p w14:paraId="03109120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161 </w:t>
            </w:r>
          </w:p>
        </w:tc>
        <w:tc>
          <w:tcPr>
            <w:tcW w:w="1045" w:type="dxa"/>
            <w:vAlign w:val="center"/>
          </w:tcPr>
          <w:p w14:paraId="2D9C1CAB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274</w:t>
            </w:r>
          </w:p>
        </w:tc>
        <w:tc>
          <w:tcPr>
            <w:tcW w:w="1047" w:type="dxa"/>
            <w:vAlign w:val="center"/>
          </w:tcPr>
          <w:p w14:paraId="59048DC2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203</w:t>
            </w:r>
          </w:p>
        </w:tc>
        <w:tc>
          <w:tcPr>
            <w:tcW w:w="1046" w:type="dxa"/>
            <w:tcBorders>
              <w:right w:val="single" w:sz="12" w:space="0" w:color="auto"/>
            </w:tcBorders>
            <w:vAlign w:val="center"/>
          </w:tcPr>
          <w:p w14:paraId="1EBF40D1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259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A2656A3" w14:textId="43273B84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-22</w:t>
            </w:r>
          </w:p>
        </w:tc>
      </w:tr>
      <w:tr w:rsidR="00096C58" w:rsidRPr="00096C58" w14:paraId="44819F36" w14:textId="77777777" w:rsidTr="003612FF">
        <w:trPr>
          <w:trHeight w:val="312"/>
        </w:trPr>
        <w:tc>
          <w:tcPr>
            <w:tcW w:w="887" w:type="dxa"/>
            <w:vAlign w:val="center"/>
          </w:tcPr>
          <w:p w14:paraId="0D3A389A" w14:textId="05651263" w:rsidR="00096C58" w:rsidRPr="00081EDE" w:rsidRDefault="00323D9A" w:rsidP="00081E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87446</w:t>
            </w:r>
          </w:p>
        </w:tc>
        <w:tc>
          <w:tcPr>
            <w:tcW w:w="6855" w:type="dxa"/>
            <w:tcBorders>
              <w:right w:val="single" w:sz="12" w:space="0" w:color="auto"/>
            </w:tcBorders>
            <w:vAlign w:val="center"/>
          </w:tcPr>
          <w:p w14:paraId="0D9A1D40" w14:textId="77777777" w:rsidR="00096C58" w:rsidRPr="00081EDE" w:rsidRDefault="00096C58" w:rsidP="00081E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Potrubí z trub plastových odpadních DN do 400 mm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60E7A7" w14:textId="7909071E" w:rsidR="00096C58" w:rsidRPr="00081EDE" w:rsidRDefault="00096C58" w:rsidP="00081EDE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1045" w:type="dxa"/>
            <w:tcBorders>
              <w:left w:val="single" w:sz="12" w:space="0" w:color="auto"/>
            </w:tcBorders>
            <w:vAlign w:val="center"/>
          </w:tcPr>
          <w:p w14:paraId="5CA3F5D7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1 564</w:t>
            </w:r>
          </w:p>
        </w:tc>
        <w:tc>
          <w:tcPr>
            <w:tcW w:w="1045" w:type="dxa"/>
            <w:vAlign w:val="center"/>
          </w:tcPr>
          <w:p w14:paraId="191B22D5" w14:textId="78FFC811" w:rsidR="00096C58" w:rsidRPr="00081EDE" w:rsidRDefault="00323D9A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606</w:t>
            </w:r>
          </w:p>
        </w:tc>
        <w:tc>
          <w:tcPr>
            <w:tcW w:w="1045" w:type="dxa"/>
            <w:vAlign w:val="center"/>
          </w:tcPr>
          <w:p w14:paraId="4114042B" w14:textId="135B6E61" w:rsidR="00096C58" w:rsidRPr="00081EDE" w:rsidRDefault="00323D9A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3 573</w:t>
            </w:r>
          </w:p>
        </w:tc>
        <w:tc>
          <w:tcPr>
            <w:tcW w:w="1047" w:type="dxa"/>
            <w:vAlign w:val="center"/>
          </w:tcPr>
          <w:p w14:paraId="37F0C7B4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1 843</w:t>
            </w:r>
          </w:p>
        </w:tc>
        <w:tc>
          <w:tcPr>
            <w:tcW w:w="1046" w:type="dxa"/>
            <w:tcBorders>
              <w:right w:val="single" w:sz="12" w:space="0" w:color="auto"/>
            </w:tcBorders>
            <w:vAlign w:val="center"/>
          </w:tcPr>
          <w:p w14:paraId="2B2A1551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1 740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8807E80" w14:textId="05FB01CC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+6</w:t>
            </w:r>
          </w:p>
        </w:tc>
      </w:tr>
      <w:tr w:rsidR="00096C58" w:rsidRPr="00096C58" w14:paraId="7E823AB2" w14:textId="77777777" w:rsidTr="003612FF">
        <w:trPr>
          <w:trHeight w:val="312"/>
        </w:trPr>
        <w:tc>
          <w:tcPr>
            <w:tcW w:w="887" w:type="dxa"/>
            <w:vAlign w:val="center"/>
          </w:tcPr>
          <w:p w14:paraId="3BC5A2A0" w14:textId="77777777" w:rsidR="00096C58" w:rsidRPr="00081EDE" w:rsidRDefault="00096C58" w:rsidP="00081E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89712</w:t>
            </w:r>
          </w:p>
        </w:tc>
        <w:tc>
          <w:tcPr>
            <w:tcW w:w="6855" w:type="dxa"/>
            <w:tcBorders>
              <w:right w:val="single" w:sz="12" w:space="0" w:color="auto"/>
            </w:tcBorders>
            <w:vAlign w:val="center"/>
          </w:tcPr>
          <w:p w14:paraId="27FC9CF5" w14:textId="77777777" w:rsidR="00096C58" w:rsidRPr="00081EDE" w:rsidRDefault="00096C58" w:rsidP="00081E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Vpusť kanalizační uliční kompletní z betonových dílců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1E2BC3" w14:textId="6A63041B" w:rsidR="00096C58" w:rsidRPr="00081EDE" w:rsidRDefault="00096C58" w:rsidP="00081EDE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1045" w:type="dxa"/>
            <w:tcBorders>
              <w:left w:val="single" w:sz="12" w:space="0" w:color="auto"/>
            </w:tcBorders>
            <w:vAlign w:val="center"/>
          </w:tcPr>
          <w:p w14:paraId="1D8199A1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9 658</w:t>
            </w:r>
          </w:p>
        </w:tc>
        <w:tc>
          <w:tcPr>
            <w:tcW w:w="1045" w:type="dxa"/>
            <w:vAlign w:val="center"/>
          </w:tcPr>
          <w:p w14:paraId="0FEF7B66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4 387</w:t>
            </w:r>
          </w:p>
        </w:tc>
        <w:tc>
          <w:tcPr>
            <w:tcW w:w="1045" w:type="dxa"/>
            <w:vAlign w:val="center"/>
          </w:tcPr>
          <w:p w14:paraId="715DBD96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16 328</w:t>
            </w:r>
          </w:p>
        </w:tc>
        <w:tc>
          <w:tcPr>
            <w:tcW w:w="1047" w:type="dxa"/>
            <w:vAlign w:val="center"/>
          </w:tcPr>
          <w:p w14:paraId="343F12E9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6 549</w:t>
            </w:r>
          </w:p>
        </w:tc>
        <w:tc>
          <w:tcPr>
            <w:tcW w:w="1046" w:type="dxa"/>
            <w:tcBorders>
              <w:right w:val="single" w:sz="12" w:space="0" w:color="auto"/>
            </w:tcBorders>
            <w:vAlign w:val="center"/>
          </w:tcPr>
          <w:p w14:paraId="72C55261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7 840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F635FF" w14:textId="66B350FD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-16</w:t>
            </w:r>
          </w:p>
        </w:tc>
      </w:tr>
      <w:tr w:rsidR="00096C58" w:rsidRPr="00096C58" w14:paraId="2D9D9D9B" w14:textId="77777777" w:rsidTr="003612FF">
        <w:trPr>
          <w:trHeight w:val="312"/>
        </w:trPr>
        <w:tc>
          <w:tcPr>
            <w:tcW w:w="887" w:type="dxa"/>
            <w:vAlign w:val="center"/>
          </w:tcPr>
          <w:p w14:paraId="6512AE4E" w14:textId="77777777" w:rsidR="00096C58" w:rsidRPr="00081EDE" w:rsidRDefault="00096C58" w:rsidP="00081E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9113A1</w:t>
            </w:r>
          </w:p>
        </w:tc>
        <w:tc>
          <w:tcPr>
            <w:tcW w:w="6855" w:type="dxa"/>
            <w:tcBorders>
              <w:right w:val="single" w:sz="12" w:space="0" w:color="auto"/>
            </w:tcBorders>
            <w:vAlign w:val="center"/>
          </w:tcPr>
          <w:p w14:paraId="18B5D90E" w14:textId="77777777" w:rsidR="00096C58" w:rsidRPr="00081EDE" w:rsidRDefault="00096C58" w:rsidP="00081E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Svodidlo ocelové jednostranné, úrov. zadržení N1, N2 – dod. a montáž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54A516" w14:textId="73A16389" w:rsidR="00096C58" w:rsidRPr="00081EDE" w:rsidRDefault="00096C58" w:rsidP="00081EDE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1045" w:type="dxa"/>
            <w:tcBorders>
              <w:left w:val="single" w:sz="12" w:space="0" w:color="auto"/>
            </w:tcBorders>
            <w:vAlign w:val="center"/>
          </w:tcPr>
          <w:p w14:paraId="314DFCE8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1 109</w:t>
            </w:r>
          </w:p>
        </w:tc>
        <w:tc>
          <w:tcPr>
            <w:tcW w:w="1045" w:type="dxa"/>
            <w:vAlign w:val="center"/>
          </w:tcPr>
          <w:p w14:paraId="17EC27CD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440</w:t>
            </w:r>
          </w:p>
        </w:tc>
        <w:tc>
          <w:tcPr>
            <w:tcW w:w="1045" w:type="dxa"/>
            <w:vAlign w:val="center"/>
          </w:tcPr>
          <w:p w14:paraId="59BF9CF1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2 468</w:t>
            </w:r>
          </w:p>
        </w:tc>
        <w:tc>
          <w:tcPr>
            <w:tcW w:w="1047" w:type="dxa"/>
            <w:vAlign w:val="center"/>
          </w:tcPr>
          <w:p w14:paraId="26F4AF9B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678</w:t>
            </w:r>
          </w:p>
        </w:tc>
        <w:tc>
          <w:tcPr>
            <w:tcW w:w="1046" w:type="dxa"/>
            <w:tcBorders>
              <w:right w:val="single" w:sz="12" w:space="0" w:color="auto"/>
            </w:tcBorders>
            <w:vAlign w:val="center"/>
          </w:tcPr>
          <w:p w14:paraId="14018FEC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975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FB1692" w14:textId="781E030B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-30</w:t>
            </w:r>
          </w:p>
        </w:tc>
      </w:tr>
      <w:tr w:rsidR="00096C58" w:rsidRPr="00096C58" w14:paraId="28673AE4" w14:textId="77777777" w:rsidTr="003612FF">
        <w:trPr>
          <w:trHeight w:val="312"/>
        </w:trPr>
        <w:tc>
          <w:tcPr>
            <w:tcW w:w="887" w:type="dxa"/>
            <w:vAlign w:val="center"/>
          </w:tcPr>
          <w:p w14:paraId="12B4107D" w14:textId="77777777" w:rsidR="00096C58" w:rsidRPr="00081EDE" w:rsidRDefault="00096C58" w:rsidP="00081E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914531</w:t>
            </w:r>
          </w:p>
        </w:tc>
        <w:tc>
          <w:tcPr>
            <w:tcW w:w="6855" w:type="dxa"/>
            <w:tcBorders>
              <w:right w:val="single" w:sz="12" w:space="0" w:color="auto"/>
            </w:tcBorders>
            <w:vAlign w:val="center"/>
          </w:tcPr>
          <w:p w14:paraId="20E94256" w14:textId="77777777" w:rsidR="00096C58" w:rsidRPr="00081EDE" w:rsidRDefault="00096C58" w:rsidP="00081E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Dopravní značky velkoplošné, ocel. lamely, fólie tř. 3 – dodávka a montáž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A29630" w14:textId="77777777" w:rsidR="00096C58" w:rsidRPr="00081EDE" w:rsidRDefault="00096C58" w:rsidP="00081EDE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081ED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45" w:type="dxa"/>
            <w:tcBorders>
              <w:left w:val="single" w:sz="12" w:space="0" w:color="auto"/>
            </w:tcBorders>
            <w:vAlign w:val="center"/>
          </w:tcPr>
          <w:p w14:paraId="0B688B14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7 942</w:t>
            </w:r>
          </w:p>
        </w:tc>
        <w:tc>
          <w:tcPr>
            <w:tcW w:w="1045" w:type="dxa"/>
            <w:vAlign w:val="center"/>
          </w:tcPr>
          <w:p w14:paraId="44AC375C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2 036</w:t>
            </w:r>
          </w:p>
        </w:tc>
        <w:tc>
          <w:tcPr>
            <w:tcW w:w="1045" w:type="dxa"/>
            <w:vAlign w:val="center"/>
          </w:tcPr>
          <w:p w14:paraId="1DD4AE00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6 594</w:t>
            </w:r>
          </w:p>
        </w:tc>
        <w:tc>
          <w:tcPr>
            <w:tcW w:w="1047" w:type="dxa"/>
            <w:vAlign w:val="center"/>
          </w:tcPr>
          <w:p w14:paraId="0323E6DB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3 486</w:t>
            </w:r>
          </w:p>
        </w:tc>
        <w:tc>
          <w:tcPr>
            <w:tcW w:w="1046" w:type="dxa"/>
            <w:tcBorders>
              <w:right w:val="single" w:sz="12" w:space="0" w:color="auto"/>
            </w:tcBorders>
            <w:vAlign w:val="center"/>
          </w:tcPr>
          <w:p w14:paraId="135C2386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7 840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0CB757E" w14:textId="756099DE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-56</w:t>
            </w:r>
          </w:p>
        </w:tc>
      </w:tr>
      <w:tr w:rsidR="00096C58" w:rsidRPr="00096C58" w14:paraId="201F2F18" w14:textId="77777777" w:rsidTr="003612FF">
        <w:trPr>
          <w:trHeight w:val="312"/>
        </w:trPr>
        <w:tc>
          <w:tcPr>
            <w:tcW w:w="887" w:type="dxa"/>
            <w:vAlign w:val="center"/>
          </w:tcPr>
          <w:p w14:paraId="1B4B07AF" w14:textId="77777777" w:rsidR="00096C58" w:rsidRPr="00081EDE" w:rsidRDefault="00096C58" w:rsidP="00081E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935212</w:t>
            </w:r>
          </w:p>
        </w:tc>
        <w:tc>
          <w:tcPr>
            <w:tcW w:w="6855" w:type="dxa"/>
            <w:tcBorders>
              <w:right w:val="single" w:sz="12" w:space="0" w:color="auto"/>
            </w:tcBorders>
            <w:vAlign w:val="center"/>
          </w:tcPr>
          <w:p w14:paraId="287289A9" w14:textId="7C0B9AB9" w:rsidR="00096C58" w:rsidRPr="00081EDE" w:rsidRDefault="00096C58" w:rsidP="00081E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Příkop. žlaby z betonových tvárnic, š do 600 mm do betonu, tl. 100 mm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17DE01" w14:textId="117475E9" w:rsidR="00096C58" w:rsidRPr="00081EDE" w:rsidRDefault="00096C58" w:rsidP="00081EDE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1045" w:type="dxa"/>
            <w:tcBorders>
              <w:left w:val="single" w:sz="12" w:space="0" w:color="auto"/>
            </w:tcBorders>
            <w:vAlign w:val="center"/>
          </w:tcPr>
          <w:p w14:paraId="27AC9C63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479</w:t>
            </w:r>
          </w:p>
        </w:tc>
        <w:tc>
          <w:tcPr>
            <w:tcW w:w="1045" w:type="dxa"/>
            <w:vAlign w:val="center"/>
          </w:tcPr>
          <w:p w14:paraId="23F85B82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195</w:t>
            </w:r>
          </w:p>
        </w:tc>
        <w:tc>
          <w:tcPr>
            <w:tcW w:w="1045" w:type="dxa"/>
            <w:vAlign w:val="center"/>
          </w:tcPr>
          <w:p w14:paraId="09DB4007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988</w:t>
            </w:r>
          </w:p>
        </w:tc>
        <w:tc>
          <w:tcPr>
            <w:tcW w:w="1047" w:type="dxa"/>
            <w:vAlign w:val="center"/>
          </w:tcPr>
          <w:p w14:paraId="3B34100E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438</w:t>
            </w:r>
          </w:p>
        </w:tc>
        <w:tc>
          <w:tcPr>
            <w:tcW w:w="1046" w:type="dxa"/>
            <w:tcBorders>
              <w:right w:val="single" w:sz="12" w:space="0" w:color="auto"/>
            </w:tcBorders>
            <w:vAlign w:val="center"/>
          </w:tcPr>
          <w:p w14:paraId="5758B5D0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481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143C668" w14:textId="01DA0141" w:rsidR="00096C58" w:rsidRPr="00081EDE" w:rsidRDefault="00096C58" w:rsidP="00B44203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 xml:space="preserve">  -9</w:t>
            </w:r>
          </w:p>
        </w:tc>
      </w:tr>
      <w:tr w:rsidR="00096C58" w:rsidRPr="00096C58" w14:paraId="2D63A8BE" w14:textId="77777777" w:rsidTr="003612FF">
        <w:trPr>
          <w:trHeight w:val="312"/>
        </w:trPr>
        <w:tc>
          <w:tcPr>
            <w:tcW w:w="887" w:type="dxa"/>
            <w:vAlign w:val="center"/>
          </w:tcPr>
          <w:p w14:paraId="675E5EBE" w14:textId="77777777" w:rsidR="00096C58" w:rsidRPr="00081EDE" w:rsidRDefault="00096C58" w:rsidP="00081E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93530</w:t>
            </w:r>
          </w:p>
        </w:tc>
        <w:tc>
          <w:tcPr>
            <w:tcW w:w="6855" w:type="dxa"/>
            <w:tcBorders>
              <w:right w:val="single" w:sz="12" w:space="0" w:color="auto"/>
            </w:tcBorders>
            <w:vAlign w:val="center"/>
          </w:tcPr>
          <w:p w14:paraId="2A659F1D" w14:textId="77777777" w:rsidR="00096C58" w:rsidRPr="00081EDE" w:rsidRDefault="00096C58" w:rsidP="00081ED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Žlaby a rigoly monolitické betonové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5F5E7" w14:textId="77777777" w:rsidR="00096C58" w:rsidRPr="00081EDE" w:rsidRDefault="00096C58" w:rsidP="00081EDE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081ED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45" w:type="dxa"/>
            <w:tcBorders>
              <w:left w:val="single" w:sz="12" w:space="0" w:color="auto"/>
            </w:tcBorders>
            <w:vAlign w:val="center"/>
          </w:tcPr>
          <w:p w14:paraId="6F0754A4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3 959</w:t>
            </w:r>
          </w:p>
        </w:tc>
        <w:tc>
          <w:tcPr>
            <w:tcW w:w="1045" w:type="dxa"/>
            <w:vAlign w:val="center"/>
          </w:tcPr>
          <w:p w14:paraId="0746FA7D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2 064</w:t>
            </w:r>
          </w:p>
        </w:tc>
        <w:tc>
          <w:tcPr>
            <w:tcW w:w="1045" w:type="dxa"/>
            <w:vAlign w:val="center"/>
          </w:tcPr>
          <w:p w14:paraId="490437E5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15 093</w:t>
            </w:r>
          </w:p>
        </w:tc>
        <w:tc>
          <w:tcPr>
            <w:tcW w:w="1047" w:type="dxa"/>
            <w:vAlign w:val="center"/>
          </w:tcPr>
          <w:p w14:paraId="41E125A8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5 467</w:t>
            </w:r>
          </w:p>
        </w:tc>
        <w:tc>
          <w:tcPr>
            <w:tcW w:w="1046" w:type="dxa"/>
            <w:tcBorders>
              <w:right w:val="single" w:sz="12" w:space="0" w:color="auto"/>
            </w:tcBorders>
            <w:vAlign w:val="center"/>
          </w:tcPr>
          <w:p w14:paraId="756E7339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3 720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473FB4" w14:textId="77777777" w:rsidR="00096C58" w:rsidRPr="00081EDE" w:rsidRDefault="00096C58" w:rsidP="003612FF">
            <w:pPr>
              <w:ind w:left="-162" w:right="85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EDE">
              <w:rPr>
                <w:rFonts w:asciiTheme="minorHAnsi" w:hAnsiTheme="minorHAnsi" w:cstheme="minorHAnsi"/>
                <w:sz w:val="20"/>
                <w:szCs w:val="20"/>
              </w:rPr>
              <w:t>+47</w:t>
            </w:r>
          </w:p>
        </w:tc>
      </w:tr>
    </w:tbl>
    <w:p w14:paraId="634D5E62" w14:textId="12402B43" w:rsidR="00096C58" w:rsidRPr="00096C58" w:rsidRDefault="00096C58" w:rsidP="00F45E68">
      <w:pPr>
        <w:spacing w:after="160"/>
        <w:ind w:hanging="284"/>
        <w:contextualSpacing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096C58">
        <w:rPr>
          <w:rFonts w:ascii="Calibri" w:eastAsia="Calibri" w:hAnsi="Calibri"/>
          <w:b/>
          <w:sz w:val="20"/>
          <w:szCs w:val="20"/>
          <w:lang w:eastAsia="en-US"/>
        </w:rPr>
        <w:t xml:space="preserve">Zdroj: </w:t>
      </w:r>
      <w:r w:rsidR="005E684D" w:rsidRPr="005E684D">
        <w:rPr>
          <w:rFonts w:ascii="Calibri" w:eastAsia="Calibri" w:hAnsi="Calibri"/>
          <w:sz w:val="20"/>
          <w:szCs w:val="20"/>
          <w:lang w:eastAsia="en-US"/>
        </w:rPr>
        <w:t>p</w:t>
      </w:r>
      <w:r w:rsidRPr="00096C58">
        <w:rPr>
          <w:rFonts w:ascii="Calibri" w:eastAsia="Calibri" w:hAnsi="Calibri"/>
          <w:sz w:val="20"/>
          <w:szCs w:val="20"/>
          <w:lang w:eastAsia="en-US"/>
        </w:rPr>
        <w:t>odklady ŘSD</w:t>
      </w:r>
      <w:r w:rsidR="00365680">
        <w:rPr>
          <w:rFonts w:ascii="Calibri" w:eastAsia="Calibri" w:hAnsi="Calibri"/>
          <w:sz w:val="20"/>
          <w:szCs w:val="20"/>
          <w:lang w:eastAsia="en-US"/>
        </w:rPr>
        <w:t>.</w:t>
      </w:r>
    </w:p>
    <w:p w14:paraId="10D66373" w14:textId="1AA07E4B" w:rsidR="00096C58" w:rsidRPr="00096C58" w:rsidRDefault="00096C58" w:rsidP="00F45E68">
      <w:pPr>
        <w:spacing w:after="160"/>
        <w:ind w:left="709" w:hanging="993"/>
        <w:contextualSpacing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096C58">
        <w:rPr>
          <w:rFonts w:ascii="Calibri" w:eastAsia="Calibri" w:hAnsi="Calibri"/>
          <w:b/>
          <w:sz w:val="20"/>
          <w:szCs w:val="20"/>
          <w:lang w:eastAsia="en-US"/>
        </w:rPr>
        <w:t>Poznámky:</w:t>
      </w:r>
      <w:r w:rsidR="00F45E68">
        <w:rPr>
          <w:rFonts w:ascii="Calibri" w:eastAsia="Calibri" w:hAnsi="Calibri"/>
          <w:b/>
          <w:sz w:val="20"/>
          <w:szCs w:val="20"/>
          <w:lang w:eastAsia="en-US"/>
        </w:rPr>
        <w:t xml:space="preserve"> </w:t>
      </w:r>
      <w:r w:rsidR="00F45E68">
        <w:rPr>
          <w:rFonts w:ascii="Calibri" w:eastAsia="Calibri" w:hAnsi="Calibri"/>
          <w:b/>
          <w:sz w:val="20"/>
          <w:szCs w:val="20"/>
          <w:lang w:eastAsia="en-US"/>
        </w:rPr>
        <w:tab/>
      </w:r>
      <w:r w:rsidRPr="00096C58">
        <w:rPr>
          <w:rFonts w:ascii="Calibri" w:eastAsia="Calibri" w:hAnsi="Calibri"/>
          <w:b/>
          <w:sz w:val="20"/>
          <w:szCs w:val="20"/>
          <w:lang w:eastAsia="en-US"/>
        </w:rPr>
        <w:t>1.</w:t>
      </w:r>
      <w:r w:rsidR="00F45E68">
        <w:rPr>
          <w:rFonts w:ascii="Calibri" w:eastAsia="Calibri" w:hAnsi="Calibri"/>
          <w:b/>
          <w:sz w:val="20"/>
          <w:szCs w:val="20"/>
          <w:lang w:eastAsia="en-US"/>
        </w:rPr>
        <w:t xml:space="preserve"> </w:t>
      </w:r>
      <w:r w:rsidRPr="00096C58">
        <w:rPr>
          <w:rFonts w:ascii="Calibri" w:eastAsia="Calibri" w:hAnsi="Calibri"/>
          <w:sz w:val="20"/>
          <w:szCs w:val="20"/>
          <w:lang w:eastAsia="en-US"/>
        </w:rPr>
        <w:t xml:space="preserve">Číslo položky podle </w:t>
      </w:r>
      <w:r w:rsidRPr="00096C58">
        <w:rPr>
          <w:rFonts w:ascii="Calibri" w:eastAsia="Calibri" w:hAnsi="Calibri"/>
          <w:i/>
          <w:sz w:val="20"/>
          <w:szCs w:val="20"/>
          <w:lang w:eastAsia="en-US"/>
        </w:rPr>
        <w:t>Oborového třídníku stavebních konstrukcí a prací staveb pozemních komunikací</w:t>
      </w:r>
      <w:r w:rsidRPr="00096C58">
        <w:rPr>
          <w:rFonts w:ascii="Calibri" w:eastAsia="Calibri" w:hAnsi="Calibri"/>
          <w:sz w:val="20"/>
          <w:szCs w:val="20"/>
          <w:lang w:eastAsia="en-US"/>
        </w:rPr>
        <w:t>.</w:t>
      </w:r>
    </w:p>
    <w:p w14:paraId="0BB1F278" w14:textId="5801D15B" w:rsidR="00096C58" w:rsidRPr="00096C58" w:rsidRDefault="00096C58" w:rsidP="00F45E68">
      <w:pPr>
        <w:spacing w:after="160"/>
        <w:ind w:left="709"/>
        <w:contextualSpacing/>
        <w:jc w:val="both"/>
        <w:rPr>
          <w:rFonts w:ascii="Calibri" w:eastAsia="Calibri" w:hAnsi="Calibri"/>
          <w:b/>
          <w:sz w:val="20"/>
          <w:szCs w:val="20"/>
          <w:lang w:eastAsia="en-US"/>
        </w:rPr>
      </w:pPr>
      <w:r w:rsidRPr="00096C58">
        <w:rPr>
          <w:rFonts w:ascii="Calibri" w:eastAsia="Calibri" w:hAnsi="Calibri"/>
          <w:b/>
          <w:sz w:val="20"/>
          <w:szCs w:val="20"/>
          <w:lang w:eastAsia="en-US"/>
        </w:rPr>
        <w:t>2.</w:t>
      </w:r>
      <w:r w:rsidR="00F45E68">
        <w:rPr>
          <w:rFonts w:ascii="Calibri" w:eastAsia="Calibri" w:hAnsi="Calibri"/>
          <w:b/>
          <w:sz w:val="20"/>
          <w:szCs w:val="20"/>
          <w:lang w:eastAsia="en-US"/>
        </w:rPr>
        <w:t xml:space="preserve"> </w:t>
      </w:r>
      <w:r w:rsidRPr="00096C58">
        <w:rPr>
          <w:rFonts w:ascii="Calibri" w:eastAsia="Calibri" w:hAnsi="Calibri"/>
          <w:sz w:val="20"/>
          <w:szCs w:val="20"/>
          <w:lang w:eastAsia="en-US"/>
        </w:rPr>
        <w:t>Měrná jednotka</w:t>
      </w:r>
      <w:r w:rsidR="00323D9A">
        <w:rPr>
          <w:rFonts w:ascii="Calibri" w:eastAsia="Calibri" w:hAnsi="Calibri"/>
          <w:sz w:val="20"/>
          <w:szCs w:val="20"/>
          <w:lang w:eastAsia="en-US"/>
        </w:rPr>
        <w:t>.</w:t>
      </w:r>
      <w:r w:rsidRPr="00096C58">
        <w:rPr>
          <w:rFonts w:ascii="Calibri" w:eastAsia="Calibri" w:hAnsi="Calibri"/>
          <w:b/>
          <w:sz w:val="20"/>
          <w:szCs w:val="20"/>
          <w:lang w:eastAsia="en-US"/>
        </w:rPr>
        <w:t xml:space="preserve"> </w:t>
      </w:r>
    </w:p>
    <w:p w14:paraId="44AFA834" w14:textId="7FF91039" w:rsidR="00096C58" w:rsidRPr="00096C58" w:rsidRDefault="00096C58" w:rsidP="00F45E68">
      <w:pPr>
        <w:spacing w:after="160"/>
        <w:ind w:left="709"/>
        <w:contextualSpacing/>
        <w:jc w:val="both"/>
        <w:rPr>
          <w:rFonts w:ascii="Calibri" w:eastAsia="Calibri" w:hAnsi="Calibri"/>
          <w:b/>
          <w:sz w:val="20"/>
          <w:szCs w:val="20"/>
          <w:lang w:eastAsia="en-US"/>
        </w:rPr>
      </w:pPr>
      <w:r w:rsidRPr="00096C58">
        <w:rPr>
          <w:rFonts w:ascii="Calibri" w:eastAsia="Calibri" w:hAnsi="Calibri"/>
          <w:b/>
          <w:sz w:val="20"/>
          <w:szCs w:val="20"/>
          <w:lang w:eastAsia="en-US"/>
        </w:rPr>
        <w:t>3.</w:t>
      </w:r>
      <w:r w:rsidR="00F45E68">
        <w:rPr>
          <w:rFonts w:ascii="Calibri" w:eastAsia="Calibri" w:hAnsi="Calibri"/>
          <w:b/>
          <w:sz w:val="20"/>
          <w:szCs w:val="20"/>
          <w:lang w:eastAsia="en-US"/>
        </w:rPr>
        <w:t xml:space="preserve"> </w:t>
      </w:r>
      <w:r w:rsidRPr="00096C58">
        <w:rPr>
          <w:rFonts w:ascii="Calibri" w:eastAsia="Calibri" w:hAnsi="Calibri"/>
          <w:sz w:val="20"/>
          <w:szCs w:val="20"/>
          <w:lang w:eastAsia="en-US"/>
        </w:rPr>
        <w:t>Vážený průměr z jednotkových cen v Kč bez DPH podle projektových dokumentací pro provádění stavby.</w:t>
      </w:r>
      <w:r w:rsidRPr="00096C58">
        <w:rPr>
          <w:rFonts w:ascii="Calibri" w:eastAsia="Calibri" w:hAnsi="Calibri"/>
          <w:b/>
          <w:sz w:val="20"/>
          <w:szCs w:val="20"/>
          <w:lang w:eastAsia="en-US"/>
        </w:rPr>
        <w:t xml:space="preserve"> </w:t>
      </w:r>
    </w:p>
    <w:p w14:paraId="21D4BF17" w14:textId="5FC3159E" w:rsidR="00096C58" w:rsidRPr="00096C58" w:rsidRDefault="00096C58" w:rsidP="00F45E68">
      <w:pPr>
        <w:spacing w:after="160"/>
        <w:ind w:left="709"/>
        <w:contextualSpacing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096C58">
        <w:rPr>
          <w:rFonts w:ascii="Calibri" w:eastAsia="Calibri" w:hAnsi="Calibri"/>
          <w:b/>
          <w:sz w:val="20"/>
          <w:szCs w:val="20"/>
          <w:lang w:eastAsia="en-US"/>
        </w:rPr>
        <w:t>4.</w:t>
      </w:r>
      <w:r w:rsidR="00F45E68">
        <w:rPr>
          <w:rFonts w:ascii="Calibri" w:eastAsia="Calibri" w:hAnsi="Calibri"/>
          <w:b/>
          <w:sz w:val="20"/>
          <w:szCs w:val="20"/>
          <w:lang w:eastAsia="en-US"/>
        </w:rPr>
        <w:t xml:space="preserve"> </w:t>
      </w:r>
      <w:r w:rsidRPr="00096C58">
        <w:rPr>
          <w:rFonts w:ascii="Calibri" w:eastAsia="Calibri" w:hAnsi="Calibri"/>
          <w:sz w:val="20"/>
          <w:szCs w:val="20"/>
          <w:lang w:eastAsia="en-US"/>
        </w:rPr>
        <w:t>Minimální jednotková cena v Kč bez DPH z ocenění v 27 nabídkách</w:t>
      </w:r>
      <w:r w:rsidR="00323D9A"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="00323D9A" w:rsidRPr="00F45E68">
        <w:rPr>
          <w:rFonts w:ascii="Calibri" w:eastAsia="Calibri" w:hAnsi="Calibri"/>
          <w:sz w:val="20"/>
          <w:szCs w:val="20"/>
          <w:lang w:eastAsia="en-US"/>
        </w:rPr>
        <w:t>(viz bod III.3.1 kontrolního závěru)</w:t>
      </w:r>
      <w:r w:rsidRPr="00096C58">
        <w:rPr>
          <w:rFonts w:ascii="Calibri" w:eastAsia="Calibri" w:hAnsi="Calibri"/>
          <w:sz w:val="20"/>
          <w:szCs w:val="20"/>
          <w:lang w:eastAsia="en-US"/>
        </w:rPr>
        <w:t xml:space="preserve">. </w:t>
      </w:r>
    </w:p>
    <w:p w14:paraId="79B393EB" w14:textId="47E2FD5F" w:rsidR="00096C58" w:rsidRPr="00096C58" w:rsidRDefault="00096C58" w:rsidP="00F45E68">
      <w:pPr>
        <w:spacing w:after="160"/>
        <w:ind w:left="709"/>
        <w:contextualSpacing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096C58">
        <w:rPr>
          <w:rFonts w:ascii="Calibri" w:eastAsia="Calibri" w:hAnsi="Calibri"/>
          <w:b/>
          <w:sz w:val="20"/>
          <w:szCs w:val="20"/>
          <w:lang w:eastAsia="en-US"/>
        </w:rPr>
        <w:t>5.</w:t>
      </w:r>
      <w:r w:rsidR="00F45E68">
        <w:rPr>
          <w:rFonts w:ascii="Calibri" w:eastAsia="Calibri" w:hAnsi="Calibri"/>
          <w:b/>
          <w:sz w:val="20"/>
          <w:szCs w:val="20"/>
          <w:lang w:eastAsia="en-US"/>
        </w:rPr>
        <w:t xml:space="preserve"> </w:t>
      </w:r>
      <w:r w:rsidRPr="00096C58">
        <w:rPr>
          <w:rFonts w:ascii="Calibri" w:eastAsia="Calibri" w:hAnsi="Calibri"/>
          <w:sz w:val="20"/>
          <w:szCs w:val="20"/>
          <w:lang w:eastAsia="en-US"/>
        </w:rPr>
        <w:t>Maximální jednotková cena v Kč bez DPH z ocenění v 27 nabídkách</w:t>
      </w:r>
      <w:r w:rsidR="00323D9A"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="00323D9A" w:rsidRPr="00F45E68">
        <w:rPr>
          <w:rFonts w:ascii="Calibri" w:eastAsia="Calibri" w:hAnsi="Calibri"/>
          <w:sz w:val="20"/>
          <w:szCs w:val="20"/>
          <w:lang w:eastAsia="en-US"/>
        </w:rPr>
        <w:t>(viz bod III.3.1 kontrolního závěru)</w:t>
      </w:r>
      <w:r w:rsidRPr="00096C58">
        <w:rPr>
          <w:rFonts w:ascii="Calibri" w:eastAsia="Calibri" w:hAnsi="Calibri"/>
          <w:sz w:val="20"/>
          <w:szCs w:val="20"/>
          <w:lang w:eastAsia="en-US"/>
        </w:rPr>
        <w:t xml:space="preserve">. </w:t>
      </w:r>
    </w:p>
    <w:p w14:paraId="793E91E8" w14:textId="425C4FB0" w:rsidR="00096C58" w:rsidRPr="00096C58" w:rsidRDefault="00096C58" w:rsidP="00F45E68">
      <w:pPr>
        <w:spacing w:after="160"/>
        <w:ind w:left="709"/>
        <w:contextualSpacing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096C58">
        <w:rPr>
          <w:rFonts w:ascii="Calibri" w:eastAsia="Calibri" w:hAnsi="Calibri"/>
          <w:b/>
          <w:sz w:val="20"/>
          <w:szCs w:val="20"/>
          <w:lang w:eastAsia="en-US"/>
        </w:rPr>
        <w:t>6.</w:t>
      </w:r>
      <w:r w:rsidR="00F45E68">
        <w:rPr>
          <w:rFonts w:ascii="Calibri" w:eastAsia="Calibri" w:hAnsi="Calibri"/>
          <w:b/>
          <w:sz w:val="20"/>
          <w:szCs w:val="20"/>
          <w:lang w:eastAsia="en-US"/>
        </w:rPr>
        <w:t xml:space="preserve"> </w:t>
      </w:r>
      <w:r w:rsidRPr="00096C58">
        <w:rPr>
          <w:rFonts w:ascii="Calibri" w:eastAsia="Calibri" w:hAnsi="Calibri"/>
          <w:sz w:val="20"/>
          <w:szCs w:val="20"/>
          <w:lang w:eastAsia="en-US"/>
        </w:rPr>
        <w:t>Vážený průměr jednotkových cen v Kč bez DPH z ocenění v 27 nabídkách</w:t>
      </w:r>
      <w:r w:rsidR="00323D9A"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="00323D9A" w:rsidRPr="00F45E68">
        <w:rPr>
          <w:rFonts w:ascii="Calibri" w:eastAsia="Calibri" w:hAnsi="Calibri"/>
          <w:sz w:val="20"/>
          <w:szCs w:val="20"/>
          <w:lang w:eastAsia="en-US"/>
        </w:rPr>
        <w:t>(viz bod III.3.1 kontrolního závěru)</w:t>
      </w:r>
      <w:r w:rsidRPr="00096C58">
        <w:rPr>
          <w:rFonts w:ascii="Calibri" w:eastAsia="Calibri" w:hAnsi="Calibri"/>
          <w:sz w:val="20"/>
          <w:szCs w:val="20"/>
          <w:lang w:eastAsia="en-US"/>
        </w:rPr>
        <w:t>.</w:t>
      </w:r>
      <w:r w:rsidR="00323D9A">
        <w:rPr>
          <w:rFonts w:ascii="Calibri" w:eastAsia="Calibri" w:hAnsi="Calibri"/>
          <w:sz w:val="20"/>
          <w:szCs w:val="20"/>
          <w:lang w:eastAsia="en-US"/>
        </w:rPr>
        <w:t xml:space="preserve"> </w:t>
      </w:r>
    </w:p>
    <w:p w14:paraId="70707514" w14:textId="07955A4D" w:rsidR="00096C58" w:rsidRPr="00096C58" w:rsidRDefault="00096C58" w:rsidP="00F45E68">
      <w:pPr>
        <w:spacing w:after="160"/>
        <w:ind w:left="709"/>
        <w:contextualSpacing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096C58">
        <w:rPr>
          <w:rFonts w:ascii="Calibri" w:eastAsia="Calibri" w:hAnsi="Calibri"/>
          <w:b/>
          <w:sz w:val="20"/>
          <w:szCs w:val="20"/>
          <w:lang w:eastAsia="en-US"/>
        </w:rPr>
        <w:t>7.</w:t>
      </w:r>
      <w:r w:rsidR="00F45E68">
        <w:rPr>
          <w:rFonts w:ascii="Calibri" w:eastAsia="Calibri" w:hAnsi="Calibri"/>
          <w:b/>
          <w:sz w:val="20"/>
          <w:szCs w:val="20"/>
          <w:lang w:eastAsia="en-US"/>
        </w:rPr>
        <w:t xml:space="preserve"> </w:t>
      </w:r>
      <w:r w:rsidRPr="00096C58">
        <w:rPr>
          <w:rFonts w:ascii="Calibri" w:eastAsia="Calibri" w:hAnsi="Calibri"/>
          <w:sz w:val="20"/>
          <w:szCs w:val="20"/>
          <w:lang w:eastAsia="en-US"/>
        </w:rPr>
        <w:t>Jednotková cena v Kč bez DPH podle </w:t>
      </w:r>
      <w:r w:rsidRPr="00096C58">
        <w:rPr>
          <w:rFonts w:ascii="Calibri" w:eastAsia="Calibri" w:hAnsi="Calibri"/>
          <w:i/>
          <w:sz w:val="20"/>
          <w:szCs w:val="20"/>
          <w:lang w:eastAsia="en-US"/>
        </w:rPr>
        <w:t>Oborového třídníku stavebních konstrukcí a prací staveb pozemních komunikací</w:t>
      </w:r>
      <w:r w:rsidRPr="00096C58">
        <w:rPr>
          <w:rFonts w:ascii="Calibri" w:eastAsia="Calibri" w:hAnsi="Calibri"/>
          <w:sz w:val="20"/>
          <w:szCs w:val="20"/>
          <w:lang w:eastAsia="en-US"/>
        </w:rPr>
        <w:t>.</w:t>
      </w:r>
    </w:p>
    <w:p w14:paraId="181F02E3" w14:textId="592B522B" w:rsidR="00096C58" w:rsidRDefault="00096C58" w:rsidP="00F45E68">
      <w:pPr>
        <w:spacing w:after="160"/>
        <w:ind w:left="709"/>
        <w:contextualSpacing/>
        <w:rPr>
          <w:rFonts w:ascii="Calibri" w:eastAsia="Calibri" w:hAnsi="Calibri"/>
          <w:sz w:val="20"/>
          <w:szCs w:val="20"/>
          <w:lang w:eastAsia="en-US"/>
        </w:rPr>
        <w:sectPr w:rsidR="00096C58" w:rsidSect="003550BA">
          <w:pgSz w:w="16838" w:h="11906" w:orient="landscape"/>
          <w:pgMar w:top="1417" w:right="1417" w:bottom="1417" w:left="1417" w:header="708" w:footer="708" w:gutter="0"/>
          <w:pgNumType w:start="19"/>
          <w:cols w:space="708"/>
          <w:docGrid w:linePitch="360"/>
        </w:sectPr>
      </w:pPr>
      <w:r w:rsidRPr="00096C58">
        <w:rPr>
          <w:rFonts w:ascii="Calibri" w:eastAsia="Calibri" w:hAnsi="Calibri"/>
          <w:b/>
          <w:sz w:val="20"/>
          <w:szCs w:val="20"/>
          <w:lang w:eastAsia="en-US"/>
        </w:rPr>
        <w:t>8.</w:t>
      </w:r>
      <w:r w:rsidR="00F45E68">
        <w:rPr>
          <w:rFonts w:ascii="Calibri" w:eastAsia="Calibri" w:hAnsi="Calibri"/>
          <w:b/>
          <w:sz w:val="20"/>
          <w:szCs w:val="20"/>
          <w:lang w:eastAsia="en-US"/>
        </w:rPr>
        <w:t xml:space="preserve"> </w:t>
      </w:r>
      <w:r w:rsidRPr="00096C58">
        <w:rPr>
          <w:rFonts w:ascii="Calibri" w:eastAsia="Calibri" w:hAnsi="Calibri"/>
          <w:sz w:val="20"/>
          <w:szCs w:val="20"/>
          <w:lang w:eastAsia="en-US"/>
        </w:rPr>
        <w:t>Rozdíl</w:t>
      </w:r>
      <w:r>
        <w:rPr>
          <w:rFonts w:ascii="Calibri" w:eastAsia="Calibri" w:hAnsi="Calibri"/>
          <w:sz w:val="20"/>
          <w:szCs w:val="20"/>
          <w:lang w:eastAsia="en-US"/>
        </w:rPr>
        <w:t> </w:t>
      </w:r>
      <w:r w:rsidRPr="00096C58">
        <w:rPr>
          <w:rFonts w:ascii="Calibri" w:eastAsia="Calibri" w:hAnsi="Calibri"/>
          <w:sz w:val="20"/>
          <w:szCs w:val="20"/>
          <w:lang w:eastAsia="en-US"/>
        </w:rPr>
        <w:t>mezi oceněními pod</w:t>
      </w:r>
      <w:r w:rsidR="00323D9A">
        <w:rPr>
          <w:rFonts w:ascii="Calibri" w:eastAsia="Calibri" w:hAnsi="Calibri"/>
          <w:sz w:val="20"/>
          <w:szCs w:val="20"/>
          <w:lang w:eastAsia="en-US"/>
        </w:rPr>
        <w:t>le váženého průměru</w:t>
      </w:r>
      <w:r w:rsidR="00043504">
        <w:rPr>
          <w:rFonts w:ascii="Calibri" w:eastAsia="Calibri" w:hAnsi="Calibri"/>
          <w:sz w:val="20"/>
          <w:szCs w:val="20"/>
          <w:lang w:eastAsia="en-US"/>
        </w:rPr>
        <w:t xml:space="preserve"> jednotkových cen</w:t>
      </w:r>
      <w:r w:rsidR="00323D9A"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Pr="00096C58">
        <w:rPr>
          <w:rFonts w:ascii="Calibri" w:eastAsia="Calibri" w:hAnsi="Calibri"/>
          <w:sz w:val="20"/>
          <w:szCs w:val="20"/>
          <w:lang w:eastAsia="en-US"/>
        </w:rPr>
        <w:t xml:space="preserve">a podle oborového třídníku. </w:t>
      </w:r>
      <w:r w:rsidRPr="00096C58">
        <w:rPr>
          <w:rFonts w:ascii="Calibri" w:eastAsia="Calibri" w:hAnsi="Calibri"/>
          <w:i/>
          <w:sz w:val="20"/>
          <w:szCs w:val="20"/>
          <w:lang w:eastAsia="en-US"/>
        </w:rPr>
        <w:t xml:space="preserve"> </w:t>
      </w:r>
      <w:r w:rsidRPr="00096C58">
        <w:rPr>
          <w:rFonts w:ascii="Calibri" w:eastAsia="Calibri" w:hAnsi="Calibri"/>
          <w:sz w:val="20"/>
          <w:szCs w:val="20"/>
          <w:lang w:eastAsia="en-US"/>
        </w:rPr>
        <w:t xml:space="preserve"> </w:t>
      </w:r>
    </w:p>
    <w:p w14:paraId="40EFDEBF" w14:textId="77777777" w:rsidR="00F45E68" w:rsidRPr="00F45E68" w:rsidRDefault="00F45E68" w:rsidP="00F45E68">
      <w:pPr>
        <w:spacing w:after="160"/>
        <w:contextualSpacing/>
        <w:jc w:val="right"/>
        <w:rPr>
          <w:rFonts w:ascii="Calibri" w:eastAsia="Calibri" w:hAnsi="Calibri"/>
          <w:b/>
          <w:lang w:eastAsia="en-US"/>
        </w:rPr>
      </w:pPr>
      <w:r w:rsidRPr="00F45E68">
        <w:rPr>
          <w:rFonts w:ascii="Calibri" w:eastAsia="Calibri" w:hAnsi="Calibri"/>
          <w:b/>
          <w:lang w:eastAsia="en-US"/>
        </w:rPr>
        <w:lastRenderedPageBreak/>
        <w:t>Příloha č. 5</w:t>
      </w:r>
    </w:p>
    <w:p w14:paraId="4D4116FC" w14:textId="77777777" w:rsidR="00F45E68" w:rsidRPr="00F45E68" w:rsidRDefault="00F45E68" w:rsidP="00F45E68">
      <w:pPr>
        <w:spacing w:after="160"/>
        <w:ind w:right="-315"/>
        <w:contextualSpacing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551B93F8" w14:textId="77777777" w:rsidR="00F45E68" w:rsidRPr="00F45E68" w:rsidRDefault="00F45E68" w:rsidP="00F45E68">
      <w:pPr>
        <w:spacing w:after="160"/>
        <w:ind w:right="-315" w:hanging="284"/>
        <w:contextualSpacing/>
        <w:jc w:val="center"/>
        <w:rPr>
          <w:rFonts w:ascii="Calibri" w:eastAsia="Calibri" w:hAnsi="Calibri"/>
          <w:sz w:val="28"/>
          <w:szCs w:val="28"/>
          <w:lang w:eastAsia="en-US"/>
        </w:rPr>
      </w:pPr>
      <w:r w:rsidRPr="00F45E68">
        <w:rPr>
          <w:rFonts w:ascii="Calibri" w:eastAsia="Calibri" w:hAnsi="Calibri"/>
          <w:b/>
          <w:sz w:val="28"/>
          <w:szCs w:val="28"/>
          <w:lang w:eastAsia="en-US"/>
        </w:rPr>
        <w:t xml:space="preserve">Náklady staveb za vybrané položky stavebních prací </w:t>
      </w:r>
    </w:p>
    <w:p w14:paraId="1E086371" w14:textId="77777777" w:rsidR="00F45E68" w:rsidRPr="00F45E68" w:rsidRDefault="00F45E68" w:rsidP="00F45E68">
      <w:pPr>
        <w:spacing w:after="160"/>
        <w:ind w:right="-315"/>
        <w:contextualSpacing/>
        <w:jc w:val="both"/>
        <w:rPr>
          <w:rFonts w:ascii="Calibri" w:eastAsia="Calibri" w:hAnsi="Calibri"/>
          <w:sz w:val="20"/>
          <w:szCs w:val="22"/>
          <w:lang w:eastAsia="en-US"/>
        </w:rPr>
      </w:pPr>
      <w:r w:rsidRPr="00F45E68">
        <w:rPr>
          <w:rFonts w:ascii="Calibri" w:eastAsia="Calibri" w:hAnsi="Calibri"/>
          <w:sz w:val="20"/>
          <w:szCs w:val="22"/>
          <w:lang w:eastAsia="en-US"/>
        </w:rPr>
        <w:tab/>
      </w:r>
    </w:p>
    <w:p w14:paraId="42DBB16E" w14:textId="77777777" w:rsidR="00F45E68" w:rsidRPr="00F45E68" w:rsidRDefault="00F45E68" w:rsidP="00F45E68">
      <w:pPr>
        <w:spacing w:after="160"/>
        <w:ind w:right="-315"/>
        <w:contextualSpacing/>
        <w:jc w:val="both"/>
        <w:rPr>
          <w:rFonts w:ascii="Calibri" w:eastAsia="Calibri" w:hAnsi="Calibri"/>
          <w:lang w:eastAsia="en-US"/>
        </w:rPr>
      </w:pPr>
    </w:p>
    <w:p w14:paraId="01329877" w14:textId="77777777" w:rsidR="00F45E68" w:rsidRPr="00F45E68" w:rsidRDefault="00F45E68" w:rsidP="00F45E68">
      <w:pPr>
        <w:spacing w:after="160"/>
        <w:ind w:right="-315" w:hanging="284"/>
        <w:contextualSpacing/>
        <w:jc w:val="both"/>
        <w:rPr>
          <w:rFonts w:ascii="Calibri" w:eastAsia="Calibri" w:hAnsi="Calibri"/>
          <w:b/>
          <w:lang w:eastAsia="en-US"/>
        </w:rPr>
      </w:pPr>
      <w:r w:rsidRPr="00F45E68">
        <w:rPr>
          <w:rFonts w:ascii="Calibri" w:eastAsia="Calibri" w:hAnsi="Calibri"/>
          <w:b/>
          <w:lang w:eastAsia="en-US"/>
        </w:rPr>
        <w:t xml:space="preserve">1. Stavba D1 Přerov – Lipník nad Bečvou </w:t>
      </w:r>
      <w:r w:rsidRPr="00F45E68">
        <w:rPr>
          <w:rFonts w:ascii="Calibri" w:eastAsia="Calibri" w:hAnsi="Calibri"/>
          <w:lang w:eastAsia="en-US"/>
        </w:rPr>
        <w:t>(délka 14,3 km, smluvní cena 2 717 mil. Kč bez DPH)</w:t>
      </w:r>
      <w:r w:rsidRPr="00F45E68">
        <w:rPr>
          <w:rFonts w:ascii="Calibri" w:eastAsia="Calibri" w:hAnsi="Calibri"/>
          <w:b/>
          <w:lang w:eastAsia="en-US"/>
        </w:rPr>
        <w:t xml:space="preserve"> </w:t>
      </w:r>
    </w:p>
    <w:tbl>
      <w:tblPr>
        <w:tblStyle w:val="Mkatabulky7"/>
        <w:tblW w:w="14856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23"/>
        <w:gridCol w:w="556"/>
        <w:gridCol w:w="1032"/>
        <w:gridCol w:w="967"/>
        <w:gridCol w:w="1132"/>
        <w:gridCol w:w="990"/>
        <w:gridCol w:w="1132"/>
        <w:gridCol w:w="1191"/>
        <w:gridCol w:w="759"/>
        <w:gridCol w:w="972"/>
        <w:gridCol w:w="992"/>
        <w:gridCol w:w="1144"/>
        <w:gridCol w:w="766"/>
      </w:tblGrid>
      <w:tr w:rsidR="00F45E68" w:rsidRPr="00F45E68" w14:paraId="71039FDC" w14:textId="77777777" w:rsidTr="00EC542A">
        <w:tc>
          <w:tcPr>
            <w:tcW w:w="3223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0D0FB5FF" w14:textId="77777777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Položka</w:t>
            </w:r>
          </w:p>
        </w:tc>
        <w:tc>
          <w:tcPr>
            <w:tcW w:w="5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2EC5A3EC" w14:textId="4190EDBD" w:rsidR="00F45E68" w:rsidRPr="003612FF" w:rsidRDefault="00F45E68" w:rsidP="00C85A46">
            <w:pPr>
              <w:ind w:left="-96" w:right="-126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m.</w:t>
            </w:r>
            <w:r w:rsidR="00C85A4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612FF">
              <w:rPr>
                <w:rFonts w:ascii="Calibri" w:hAnsi="Calibri"/>
                <w:sz w:val="20"/>
                <w:szCs w:val="20"/>
              </w:rPr>
              <w:t>j.</w:t>
            </w:r>
          </w:p>
        </w:tc>
        <w:tc>
          <w:tcPr>
            <w:tcW w:w="1032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6F2E611F" w14:textId="77777777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Množství</w:t>
            </w:r>
          </w:p>
        </w:tc>
        <w:tc>
          <w:tcPr>
            <w:tcW w:w="209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6150D649" w14:textId="77777777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Cena ze smlouvy</w:t>
            </w:r>
            <w:r w:rsidRPr="003612FF">
              <w:rPr>
                <w:rFonts w:ascii="Calibri" w:hAnsi="Calibri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12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7539A607" w14:textId="77777777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Cena vypočtená</w:t>
            </w:r>
            <w:r w:rsidRPr="003612FF">
              <w:rPr>
                <w:rFonts w:ascii="Calibri" w:hAnsi="Calibri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195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3FA34FE2" w14:textId="087E2F50" w:rsidR="00F45E68" w:rsidRPr="003612FF" w:rsidRDefault="00F45E68" w:rsidP="00C85A46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Rozdíl vypočtené a</w:t>
            </w:r>
            <w:r w:rsidR="00C85A46">
              <w:rPr>
                <w:rFonts w:ascii="Calibri" w:hAnsi="Calibri"/>
                <w:sz w:val="20"/>
                <w:szCs w:val="20"/>
              </w:rPr>
              <w:t> </w:t>
            </w:r>
            <w:r w:rsidRPr="003612FF">
              <w:rPr>
                <w:rFonts w:ascii="Calibri" w:hAnsi="Calibri"/>
                <w:sz w:val="20"/>
                <w:szCs w:val="20"/>
              </w:rPr>
              <w:t>smluvní ceny</w:t>
            </w:r>
          </w:p>
        </w:tc>
        <w:tc>
          <w:tcPr>
            <w:tcW w:w="1964" w:type="dxa"/>
            <w:gridSpan w:val="2"/>
            <w:tcBorders>
              <w:left w:val="single" w:sz="12" w:space="0" w:color="auto"/>
            </w:tcBorders>
            <w:shd w:val="clear" w:color="auto" w:fill="DEEAF6"/>
            <w:vAlign w:val="center"/>
          </w:tcPr>
          <w:p w14:paraId="773C55F5" w14:textId="77777777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Cena minimální</w:t>
            </w:r>
            <w:r w:rsidRPr="003612FF">
              <w:rPr>
                <w:rFonts w:ascii="Calibri" w:hAnsi="Calibri"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1910" w:type="dxa"/>
            <w:gridSpan w:val="2"/>
            <w:shd w:val="clear" w:color="auto" w:fill="DEEAF6"/>
            <w:vAlign w:val="center"/>
          </w:tcPr>
          <w:p w14:paraId="60BA956F" w14:textId="2782B798" w:rsidR="00F45E68" w:rsidRPr="003612FF" w:rsidRDefault="00F45E68" w:rsidP="00C85A46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Rozdíl minimální a</w:t>
            </w:r>
            <w:r w:rsidR="00C85A46">
              <w:rPr>
                <w:rFonts w:ascii="Calibri" w:hAnsi="Calibri"/>
                <w:sz w:val="20"/>
                <w:szCs w:val="20"/>
              </w:rPr>
              <w:t> </w:t>
            </w:r>
            <w:r w:rsidRPr="003612FF">
              <w:rPr>
                <w:rFonts w:ascii="Calibri" w:hAnsi="Calibri"/>
                <w:sz w:val="20"/>
                <w:szCs w:val="20"/>
              </w:rPr>
              <w:t>smluvní ceny</w:t>
            </w:r>
          </w:p>
        </w:tc>
      </w:tr>
      <w:tr w:rsidR="00F45E68" w:rsidRPr="00F45E68" w14:paraId="225B8A6F" w14:textId="77777777" w:rsidTr="00EC542A">
        <w:tc>
          <w:tcPr>
            <w:tcW w:w="322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3318A146" w14:textId="77777777" w:rsidR="00F45E68" w:rsidRPr="003612FF" w:rsidRDefault="00F45E68" w:rsidP="00F45E68">
            <w:pPr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/>
          </w:tcPr>
          <w:p w14:paraId="52EFD910" w14:textId="77777777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56672476" w14:textId="77777777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DEEA10D" w14:textId="571193C8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Kč/m.</w:t>
            </w:r>
            <w:r w:rsidR="00C85A4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612FF">
              <w:rPr>
                <w:rFonts w:ascii="Calibri" w:hAnsi="Calibri"/>
                <w:sz w:val="20"/>
                <w:szCs w:val="20"/>
              </w:rPr>
              <w:t>j.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56A555EC" w14:textId="77777777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mil. Kč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14:paraId="1FDE35A6" w14:textId="54E66E9B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Kč/m.</w:t>
            </w:r>
            <w:r w:rsidR="00C85A4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612FF">
              <w:rPr>
                <w:rFonts w:ascii="Calibri" w:hAnsi="Calibri"/>
                <w:sz w:val="20"/>
                <w:szCs w:val="20"/>
              </w:rPr>
              <w:t>j.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  <w:vAlign w:val="center"/>
          </w:tcPr>
          <w:p w14:paraId="2ABCDEE6" w14:textId="77777777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mil. Kč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  <w:vAlign w:val="center"/>
          </w:tcPr>
          <w:p w14:paraId="2ABFDCDF" w14:textId="77777777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mil. Kč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1D891D26" w14:textId="77777777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97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14:paraId="302FEEE2" w14:textId="696D6330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Kč/m.</w:t>
            </w:r>
            <w:r w:rsidR="00C85A4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612FF">
              <w:rPr>
                <w:rFonts w:ascii="Calibri" w:hAnsi="Calibri"/>
                <w:sz w:val="20"/>
                <w:szCs w:val="20"/>
              </w:rPr>
              <w:t>j.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DEEAF6"/>
            <w:vAlign w:val="center"/>
          </w:tcPr>
          <w:p w14:paraId="39EC10CB" w14:textId="77777777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mil. Kč</w:t>
            </w:r>
          </w:p>
        </w:tc>
        <w:tc>
          <w:tcPr>
            <w:tcW w:w="1144" w:type="dxa"/>
            <w:tcBorders>
              <w:bottom w:val="single" w:sz="12" w:space="0" w:color="auto"/>
            </w:tcBorders>
            <w:shd w:val="clear" w:color="auto" w:fill="DEEAF6"/>
            <w:vAlign w:val="center"/>
          </w:tcPr>
          <w:p w14:paraId="304D1A88" w14:textId="77777777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mil. Kč</w:t>
            </w:r>
          </w:p>
        </w:tc>
        <w:tc>
          <w:tcPr>
            <w:tcW w:w="766" w:type="dxa"/>
            <w:tcBorders>
              <w:bottom w:val="single" w:sz="12" w:space="0" w:color="auto"/>
            </w:tcBorders>
            <w:shd w:val="clear" w:color="auto" w:fill="DEEAF6"/>
            <w:vAlign w:val="center"/>
          </w:tcPr>
          <w:p w14:paraId="18FFA4A2" w14:textId="77777777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F45E68" w:rsidRPr="00F45E68" w14:paraId="2E51F9CF" w14:textId="77777777" w:rsidTr="00EC542A">
        <w:trPr>
          <w:trHeight w:val="312"/>
        </w:trPr>
        <w:tc>
          <w:tcPr>
            <w:tcW w:w="32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DA84EA" w14:textId="77777777" w:rsidR="00F45E68" w:rsidRPr="003612FF" w:rsidRDefault="00F45E68" w:rsidP="003612FF">
            <w:pPr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 w:rsidRPr="003612FF">
              <w:rPr>
                <w:rFonts w:ascii="Calibri" w:hAnsi="Calibri"/>
                <w:b/>
                <w:sz w:val="20"/>
                <w:szCs w:val="20"/>
              </w:rPr>
              <w:t>Celkem za 78 vybraných položek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29CE83" w14:textId="77777777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612FF">
              <w:rPr>
                <w:rFonts w:ascii="Calibri" w:hAnsi="Calibri"/>
                <w:b/>
                <w:sz w:val="20"/>
                <w:szCs w:val="20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E458B3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3612FF">
              <w:rPr>
                <w:rFonts w:ascii="Calibri" w:hAnsi="Calibri"/>
                <w:b/>
                <w:sz w:val="20"/>
                <w:szCs w:val="20"/>
              </w:rPr>
              <w:t>x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8E16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3612FF">
              <w:rPr>
                <w:rFonts w:ascii="Calibri" w:hAnsi="Calibri"/>
                <w:b/>
                <w:sz w:val="20"/>
                <w:szCs w:val="20"/>
              </w:rPr>
              <w:t>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F6D1A3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3612FF">
              <w:rPr>
                <w:rFonts w:ascii="Calibri" w:hAnsi="Calibri"/>
                <w:b/>
                <w:sz w:val="20"/>
                <w:szCs w:val="20"/>
              </w:rPr>
              <w:t>825,767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D52691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3612FF">
              <w:rPr>
                <w:rFonts w:ascii="Calibri" w:hAnsi="Calibri"/>
                <w:b/>
                <w:sz w:val="20"/>
                <w:szCs w:val="20"/>
              </w:rPr>
              <w:t>x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56609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3612FF">
              <w:rPr>
                <w:rFonts w:ascii="Calibri" w:hAnsi="Calibri"/>
                <w:b/>
                <w:sz w:val="20"/>
                <w:szCs w:val="20"/>
              </w:rPr>
              <w:t>857,990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84D8C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3612FF">
              <w:rPr>
                <w:rFonts w:ascii="Calibri" w:hAnsi="Calibri"/>
                <w:b/>
                <w:sz w:val="20"/>
                <w:szCs w:val="20"/>
              </w:rPr>
              <w:t>+32,223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3CB61" w14:textId="7C0F8830" w:rsidR="00F45E68" w:rsidRPr="003612FF" w:rsidRDefault="00F45E68" w:rsidP="0019416B">
            <w:pPr>
              <w:ind w:right="57"/>
              <w:contextualSpacing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3612FF">
              <w:rPr>
                <w:rFonts w:ascii="Calibri" w:hAnsi="Calibri"/>
                <w:b/>
                <w:sz w:val="20"/>
                <w:szCs w:val="20"/>
              </w:rPr>
              <w:t>+3,9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0FE01B6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3612FF">
              <w:rPr>
                <w:rFonts w:ascii="Calibri" w:hAnsi="Calibri"/>
                <w:b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462CF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3612FF">
              <w:rPr>
                <w:rFonts w:ascii="Calibri" w:hAnsi="Calibri"/>
                <w:b/>
                <w:sz w:val="20"/>
                <w:szCs w:val="20"/>
              </w:rPr>
              <w:t>415,974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F61CF" w14:textId="783362E2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3612FF">
              <w:rPr>
                <w:rFonts w:ascii="Calibri" w:hAnsi="Calibri"/>
                <w:b/>
                <w:sz w:val="20"/>
                <w:szCs w:val="20"/>
              </w:rPr>
              <w:t>-409,793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839E5" w14:textId="048CBEE0" w:rsidR="00F45E68" w:rsidRPr="003612FF" w:rsidRDefault="00F45E68" w:rsidP="0019416B">
            <w:pPr>
              <w:ind w:left="-146" w:right="57"/>
              <w:contextualSpacing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3612FF">
              <w:rPr>
                <w:rFonts w:ascii="Calibri" w:hAnsi="Calibri"/>
                <w:b/>
                <w:sz w:val="20"/>
                <w:szCs w:val="20"/>
              </w:rPr>
              <w:t>-49,6</w:t>
            </w:r>
          </w:p>
        </w:tc>
      </w:tr>
      <w:tr w:rsidR="00F45E68" w:rsidRPr="00F45E68" w14:paraId="47684C65" w14:textId="77777777" w:rsidTr="00EC542A">
        <w:trPr>
          <w:trHeight w:val="312"/>
        </w:trPr>
        <w:tc>
          <w:tcPr>
            <w:tcW w:w="32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93818" w14:textId="77777777" w:rsidR="00F45E68" w:rsidRPr="003612FF" w:rsidRDefault="00F45E68" w:rsidP="003612FF">
            <w:pPr>
              <w:contextualSpacing/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Výztuž základů z oceli 10505</w:t>
            </w:r>
            <w:r w:rsidRPr="003612FF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19A58C" w14:textId="77777777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t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0A182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689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D42B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23 858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882439" w14:textId="6469F45F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16,438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FE29E29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20 022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A63B0" w14:textId="2298A8C0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13,795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F13C8" w14:textId="167912E3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-2,643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16A603" w14:textId="3DD645EA" w:rsidR="00F45E68" w:rsidRPr="003612FF" w:rsidRDefault="00F45E68" w:rsidP="0019416B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-16,1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0EBB070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13 229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C692A" w14:textId="20D14D40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9,115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B5E1A" w14:textId="6044F306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-7,323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5FBC3" w14:textId="502C0CB6" w:rsidR="00F45E68" w:rsidRPr="003612FF" w:rsidRDefault="00F45E68" w:rsidP="0019416B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-44,5</w:t>
            </w:r>
          </w:p>
        </w:tc>
      </w:tr>
      <w:tr w:rsidR="00F45E68" w:rsidRPr="00F45E68" w14:paraId="2F050A1F" w14:textId="77777777" w:rsidTr="00EC542A">
        <w:trPr>
          <w:trHeight w:val="312"/>
        </w:trPr>
        <w:tc>
          <w:tcPr>
            <w:tcW w:w="32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478F65" w14:textId="77777777" w:rsidR="00F45E68" w:rsidRPr="003612FF" w:rsidRDefault="00F45E68" w:rsidP="003612FF">
            <w:pPr>
              <w:contextualSpacing/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Vozovkové vrstvy ze štěrkodrti</w:t>
            </w:r>
            <w:r w:rsidRPr="003612FF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F54BADB" w14:textId="6F30331D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m</w:t>
            </w:r>
            <w:r w:rsidRPr="003612FF">
              <w:rPr>
                <w:rFonts w:ascii="Calibri" w:hAnsi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9140FE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149 530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3D84" w14:textId="41CF0C8B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288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7FEAB6" w14:textId="2F7958E5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43,065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25C2866" w14:textId="17461E3E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472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6BA8F" w14:textId="21DB2919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70,578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FA9D6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+27,513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133ED3" w14:textId="77777777" w:rsidR="00F45E68" w:rsidRPr="003612FF" w:rsidRDefault="00F45E68" w:rsidP="0019416B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+63,9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A5DF473" w14:textId="7C78A06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188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177CAC7" w14:textId="53407814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28,112</w:t>
            </w:r>
          </w:p>
        </w:tc>
        <w:tc>
          <w:tcPr>
            <w:tcW w:w="1144" w:type="dxa"/>
            <w:tcBorders>
              <w:top w:val="single" w:sz="4" w:space="0" w:color="auto"/>
            </w:tcBorders>
            <w:vAlign w:val="center"/>
          </w:tcPr>
          <w:p w14:paraId="5BAAF674" w14:textId="00E3E140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-14,953</w:t>
            </w:r>
          </w:p>
        </w:tc>
        <w:tc>
          <w:tcPr>
            <w:tcW w:w="766" w:type="dxa"/>
            <w:tcBorders>
              <w:top w:val="single" w:sz="4" w:space="0" w:color="auto"/>
            </w:tcBorders>
            <w:vAlign w:val="center"/>
          </w:tcPr>
          <w:p w14:paraId="48BDA8E4" w14:textId="67DC1BC4" w:rsidR="00F45E68" w:rsidRPr="003612FF" w:rsidRDefault="00F45E68" w:rsidP="0019416B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-34,7</w:t>
            </w:r>
          </w:p>
        </w:tc>
      </w:tr>
      <w:tr w:rsidR="00F45E68" w:rsidRPr="00F45E68" w14:paraId="3AAA64DF" w14:textId="77777777" w:rsidTr="00EC542A">
        <w:trPr>
          <w:trHeight w:val="312"/>
        </w:trPr>
        <w:tc>
          <w:tcPr>
            <w:tcW w:w="32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621230" w14:textId="77777777" w:rsidR="00F45E68" w:rsidRPr="003612FF" w:rsidRDefault="00F45E68" w:rsidP="003612FF">
            <w:pPr>
              <w:contextualSpacing/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Asfaltový koberec, tl. 40 mm</w:t>
            </w:r>
            <w:r w:rsidRPr="003612FF">
              <w:rPr>
                <w:rFonts w:ascii="Calibri" w:hAnsi="Calibr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060ADDB" w14:textId="45F02E7A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m</w:t>
            </w:r>
            <w:r w:rsidRPr="003612FF">
              <w:rPr>
                <w:rFonts w:ascii="Calibri" w:hAnsi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FA6C1F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173 913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B8A1" w14:textId="4BE85342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233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41CA62" w14:textId="2E7BF2C8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40,</w:t>
            </w:r>
            <w:r w:rsidR="00B94829" w:rsidRPr="003612FF">
              <w:rPr>
                <w:rFonts w:ascii="Calibri" w:hAnsi="Calibri"/>
                <w:sz w:val="20"/>
                <w:szCs w:val="20"/>
              </w:rPr>
              <w:t>522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FDFFE5" w14:textId="0EB424C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203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EDC6C" w14:textId="02E589A1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35,</w:t>
            </w:r>
            <w:r w:rsidR="00B94829" w:rsidRPr="003612FF">
              <w:rPr>
                <w:rFonts w:ascii="Calibri" w:hAnsi="Calibri"/>
                <w:sz w:val="20"/>
                <w:szCs w:val="20"/>
              </w:rPr>
              <w:t>304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AC1BF" w14:textId="750CAF1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-5,</w:t>
            </w:r>
            <w:r w:rsidR="00B94829" w:rsidRPr="003612FF">
              <w:rPr>
                <w:rFonts w:ascii="Calibri" w:hAnsi="Calibri"/>
                <w:sz w:val="20"/>
                <w:szCs w:val="20"/>
              </w:rPr>
              <w:t>218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97A429" w14:textId="4F65EE84" w:rsidR="00F45E68" w:rsidRPr="003612FF" w:rsidRDefault="00F45E68" w:rsidP="0019416B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-12,8</w:t>
            </w:r>
          </w:p>
        </w:tc>
        <w:tc>
          <w:tcPr>
            <w:tcW w:w="9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981A8C3" w14:textId="3AC2BA1F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161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E342206" w14:textId="184ED589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28,0</w:t>
            </w:r>
            <w:r w:rsidR="00B94829" w:rsidRPr="003612FF">
              <w:rPr>
                <w:rFonts w:ascii="Calibri" w:hAnsi="Calibri"/>
                <w:sz w:val="20"/>
                <w:szCs w:val="20"/>
              </w:rPr>
              <w:t>00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14:paraId="010A0A37" w14:textId="5F06157A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-12,</w:t>
            </w:r>
            <w:r w:rsidR="00B94829" w:rsidRPr="003612FF">
              <w:rPr>
                <w:rFonts w:ascii="Calibri" w:hAnsi="Calibri"/>
                <w:sz w:val="20"/>
                <w:szCs w:val="20"/>
              </w:rPr>
              <w:t>522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14:paraId="79367EC6" w14:textId="09C078CC" w:rsidR="00F45E68" w:rsidRPr="003612FF" w:rsidRDefault="00F45E68" w:rsidP="0019416B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-30,</w:t>
            </w:r>
            <w:r w:rsidR="00B94829" w:rsidRPr="003612FF">
              <w:rPr>
                <w:rFonts w:ascii="Calibri" w:hAnsi="Calibri"/>
                <w:sz w:val="20"/>
                <w:szCs w:val="20"/>
              </w:rPr>
              <w:t>9</w:t>
            </w:r>
          </w:p>
        </w:tc>
      </w:tr>
      <w:tr w:rsidR="00F45E68" w:rsidRPr="00F45E68" w14:paraId="4B95BEB1" w14:textId="77777777" w:rsidTr="00EC542A">
        <w:trPr>
          <w:trHeight w:val="312"/>
        </w:trPr>
        <w:tc>
          <w:tcPr>
            <w:tcW w:w="322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EC9674" w14:textId="744001B1" w:rsidR="00F45E68" w:rsidRPr="003612FF" w:rsidRDefault="00F45E68" w:rsidP="003612FF">
            <w:pPr>
              <w:contextualSpacing/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Svodidlo jednostranné, N1,N2</w:t>
            </w:r>
            <w:r w:rsidRPr="003612FF">
              <w:rPr>
                <w:rFonts w:ascii="Calibri" w:hAnsi="Calibri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54B901" w14:textId="77777777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A4589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23 624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5A8160" w14:textId="04CC0B96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740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1E2DD" w14:textId="7EC51E1B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17,482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0931D2" w14:textId="21A4C6B8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678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C910BD" w14:textId="3DFAC8A8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16,0</w:t>
            </w:r>
            <w:r w:rsidR="00B94829" w:rsidRPr="003612FF">
              <w:rPr>
                <w:rFonts w:ascii="Calibri" w:hAnsi="Calibri"/>
                <w:sz w:val="20"/>
                <w:szCs w:val="20"/>
              </w:rPr>
              <w:t>17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941F7E" w14:textId="5B570DD8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-1,4</w:t>
            </w:r>
            <w:r w:rsidR="00B94829" w:rsidRPr="003612FF">
              <w:rPr>
                <w:rFonts w:ascii="Calibri" w:hAnsi="Calibri"/>
                <w:sz w:val="20"/>
                <w:szCs w:val="20"/>
              </w:rPr>
              <w:t>65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8EFED" w14:textId="56B39879" w:rsidR="00F45E68" w:rsidRPr="003612FF" w:rsidRDefault="00F45E68" w:rsidP="0019416B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-8,1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69380E" w14:textId="0537855E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440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A984C93" w14:textId="4E029DCC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10,395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BE74ED" w14:textId="4636760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-7,087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898738D" w14:textId="112CEF16" w:rsidR="00F45E68" w:rsidRPr="003612FF" w:rsidRDefault="00F45E68" w:rsidP="0019416B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-40,5</w:t>
            </w:r>
          </w:p>
        </w:tc>
      </w:tr>
      <w:tr w:rsidR="00F45E68" w:rsidRPr="00F45E68" w14:paraId="241FB344" w14:textId="77777777" w:rsidTr="00EC542A">
        <w:trPr>
          <w:trHeight w:val="312"/>
        </w:trPr>
        <w:tc>
          <w:tcPr>
            <w:tcW w:w="322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C1574E" w14:textId="77777777" w:rsidR="00F45E68" w:rsidRPr="003612FF" w:rsidRDefault="00F45E68" w:rsidP="003612FF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Dálniční vozovka</w:t>
            </w:r>
          </w:p>
          <w:p w14:paraId="763F1E5A" w14:textId="78673E7B" w:rsidR="00F45E68" w:rsidRPr="003612FF" w:rsidRDefault="00C85A46" w:rsidP="003612FF">
            <w:pPr>
              <w:contextualSpacing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- </w:t>
            </w:r>
            <w:r w:rsidR="00F45E68" w:rsidRPr="003612FF">
              <w:rPr>
                <w:rFonts w:ascii="Calibri" w:hAnsi="Calibri"/>
                <w:sz w:val="20"/>
                <w:szCs w:val="20"/>
              </w:rPr>
              <w:t>z toho skupina komunikace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7C6CC9" w14:textId="77777777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m</w:t>
            </w:r>
            <w:r w:rsidRPr="003612FF">
              <w:rPr>
                <w:rFonts w:ascii="Calibri" w:hAnsi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3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66523B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328 595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7AFA" w14:textId="74D32F1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2 503</w:t>
            </w:r>
          </w:p>
          <w:p w14:paraId="19137E9F" w14:textId="6062E1ED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1 204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ED5D46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822,473</w:t>
            </w:r>
          </w:p>
          <w:p w14:paraId="7C201327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395,628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8BBF5E" w14:textId="1F718EA7" w:rsidR="00F45E68" w:rsidRPr="003612FF" w:rsidRDefault="009E5347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</w:t>
            </w:r>
          </w:p>
        </w:tc>
        <w:tc>
          <w:tcPr>
            <w:tcW w:w="11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D397143" w14:textId="5B76314F" w:rsidR="00F45E68" w:rsidRPr="003612FF" w:rsidRDefault="009E5347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</w:t>
            </w:r>
          </w:p>
        </w:tc>
        <w:tc>
          <w:tcPr>
            <w:tcW w:w="11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BAD168" w14:textId="6C86F2D3" w:rsidR="00F45E68" w:rsidRPr="003612FF" w:rsidRDefault="009E5347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</w:t>
            </w:r>
          </w:p>
        </w:tc>
        <w:tc>
          <w:tcPr>
            <w:tcW w:w="7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007A37" w14:textId="1AC942B7" w:rsidR="00F45E68" w:rsidRPr="003612FF" w:rsidRDefault="009E5347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5D7E80" w14:textId="10C7CABD" w:rsidR="00F45E68" w:rsidRPr="003612FF" w:rsidRDefault="009E5347" w:rsidP="009E5347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0BCACB58" w14:textId="2D2546D3" w:rsidR="00F45E68" w:rsidRPr="003612FF" w:rsidRDefault="009E5347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</w:t>
            </w:r>
          </w:p>
        </w:tc>
        <w:tc>
          <w:tcPr>
            <w:tcW w:w="1144" w:type="dxa"/>
            <w:tcBorders>
              <w:top w:val="single" w:sz="12" w:space="0" w:color="auto"/>
            </w:tcBorders>
            <w:vAlign w:val="center"/>
          </w:tcPr>
          <w:p w14:paraId="7DE7B672" w14:textId="58769B8F" w:rsidR="00F45E68" w:rsidRPr="003612FF" w:rsidRDefault="009E5347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</w:t>
            </w:r>
          </w:p>
        </w:tc>
        <w:tc>
          <w:tcPr>
            <w:tcW w:w="766" w:type="dxa"/>
            <w:tcBorders>
              <w:top w:val="single" w:sz="12" w:space="0" w:color="auto"/>
            </w:tcBorders>
            <w:vAlign w:val="center"/>
          </w:tcPr>
          <w:p w14:paraId="3D4F3E8E" w14:textId="23510B55" w:rsidR="00F45E68" w:rsidRPr="003612FF" w:rsidRDefault="009E5347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</w:t>
            </w:r>
          </w:p>
        </w:tc>
      </w:tr>
      <w:tr w:rsidR="00F45E68" w:rsidRPr="00F45E68" w14:paraId="75076D11" w14:textId="77777777" w:rsidTr="00EC542A">
        <w:trPr>
          <w:trHeight w:val="312"/>
        </w:trPr>
        <w:tc>
          <w:tcPr>
            <w:tcW w:w="322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2CFDD5" w14:textId="77777777" w:rsidR="00F45E68" w:rsidRPr="003612FF" w:rsidRDefault="00F45E68" w:rsidP="003612FF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Dálniční mosty bez nadjezdů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12D52F" w14:textId="77777777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m</w:t>
            </w:r>
            <w:r w:rsidRPr="003612FF">
              <w:rPr>
                <w:rFonts w:ascii="Calibri" w:hAnsi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8928D7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14 519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F0A5DC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26 799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17B606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389,095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AEDA7F" w14:textId="5EB0007E" w:rsidR="00F45E68" w:rsidRPr="003612FF" w:rsidRDefault="009E5347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011D92" w14:textId="3F81612A" w:rsidR="00F45E68" w:rsidRPr="003612FF" w:rsidRDefault="009E5347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4D81EF1" w14:textId="7C491BDE" w:rsidR="00F45E68" w:rsidRPr="003612FF" w:rsidRDefault="009E5347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7C02B" w14:textId="00E7A466" w:rsidR="00F45E68" w:rsidRPr="003612FF" w:rsidRDefault="009E5347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</w:t>
            </w:r>
          </w:p>
        </w:tc>
        <w:tc>
          <w:tcPr>
            <w:tcW w:w="972" w:type="dxa"/>
            <w:tcBorders>
              <w:left w:val="single" w:sz="12" w:space="0" w:color="auto"/>
            </w:tcBorders>
            <w:vAlign w:val="center"/>
          </w:tcPr>
          <w:p w14:paraId="0A040971" w14:textId="7D20F787" w:rsidR="00F45E68" w:rsidRPr="003612FF" w:rsidRDefault="009E5347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center"/>
          </w:tcPr>
          <w:p w14:paraId="57EAE308" w14:textId="4153E66E" w:rsidR="00F45E68" w:rsidRPr="003612FF" w:rsidRDefault="009E5347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</w:t>
            </w:r>
          </w:p>
        </w:tc>
        <w:tc>
          <w:tcPr>
            <w:tcW w:w="1144" w:type="dxa"/>
            <w:vAlign w:val="center"/>
          </w:tcPr>
          <w:p w14:paraId="69147F79" w14:textId="26BC0A96" w:rsidR="00F45E68" w:rsidRPr="003612FF" w:rsidRDefault="009E5347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</w:t>
            </w:r>
          </w:p>
        </w:tc>
        <w:tc>
          <w:tcPr>
            <w:tcW w:w="766" w:type="dxa"/>
            <w:vAlign w:val="center"/>
          </w:tcPr>
          <w:p w14:paraId="526B2F6E" w14:textId="52F25756" w:rsidR="00F45E68" w:rsidRPr="003612FF" w:rsidRDefault="009E5347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</w:t>
            </w:r>
          </w:p>
        </w:tc>
      </w:tr>
    </w:tbl>
    <w:p w14:paraId="38F02AC6" w14:textId="77777777" w:rsidR="00F45E68" w:rsidRPr="00F45E68" w:rsidRDefault="00F45E68" w:rsidP="00F45E68">
      <w:pPr>
        <w:spacing w:after="160"/>
        <w:ind w:right="-315"/>
        <w:contextualSpacing/>
        <w:jc w:val="both"/>
        <w:rPr>
          <w:rFonts w:ascii="Calibri" w:eastAsia="Calibri" w:hAnsi="Calibri"/>
          <w:lang w:eastAsia="en-US"/>
        </w:rPr>
      </w:pPr>
    </w:p>
    <w:p w14:paraId="70A5C2AC" w14:textId="77777777" w:rsidR="00F45E68" w:rsidRPr="00F45E68" w:rsidRDefault="00F45E68" w:rsidP="00F45E68">
      <w:pPr>
        <w:spacing w:after="160"/>
        <w:ind w:right="-315"/>
        <w:contextualSpacing/>
        <w:jc w:val="both"/>
        <w:rPr>
          <w:rFonts w:ascii="Calibri" w:eastAsia="Calibri" w:hAnsi="Calibri"/>
          <w:lang w:eastAsia="en-US"/>
        </w:rPr>
      </w:pPr>
    </w:p>
    <w:p w14:paraId="222A2B09" w14:textId="77777777" w:rsidR="00F45E68" w:rsidRPr="00F45E68" w:rsidRDefault="00F45E68" w:rsidP="00F45E68">
      <w:pPr>
        <w:spacing w:after="160"/>
        <w:ind w:right="-315" w:hanging="284"/>
        <w:contextualSpacing/>
        <w:jc w:val="both"/>
        <w:rPr>
          <w:rFonts w:ascii="Calibri" w:eastAsia="Calibri" w:hAnsi="Calibri"/>
          <w:b/>
          <w:lang w:eastAsia="en-US"/>
        </w:rPr>
      </w:pPr>
      <w:r w:rsidRPr="00F45E68">
        <w:rPr>
          <w:rFonts w:ascii="Calibri" w:eastAsia="Calibri" w:hAnsi="Calibri"/>
          <w:b/>
          <w:lang w:eastAsia="en-US"/>
        </w:rPr>
        <w:t xml:space="preserve">2. Stavba D3 Veselí nad Lužnicí – Bošilec </w:t>
      </w:r>
      <w:r w:rsidRPr="00F45E68">
        <w:rPr>
          <w:rFonts w:ascii="Calibri" w:eastAsia="Calibri" w:hAnsi="Calibri"/>
          <w:lang w:eastAsia="en-US"/>
        </w:rPr>
        <w:t>(délka 5,1 km, smluvní cena 635 mil. Kč bez DPH)</w:t>
      </w:r>
      <w:r w:rsidRPr="00F45E68">
        <w:rPr>
          <w:rFonts w:ascii="Calibri" w:eastAsia="Calibri" w:hAnsi="Calibri"/>
          <w:b/>
          <w:lang w:eastAsia="en-US"/>
        </w:rPr>
        <w:t xml:space="preserve"> </w:t>
      </w:r>
    </w:p>
    <w:tbl>
      <w:tblPr>
        <w:tblStyle w:val="Mkatabulky7"/>
        <w:tblW w:w="14867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43"/>
        <w:gridCol w:w="556"/>
        <w:gridCol w:w="1033"/>
        <w:gridCol w:w="969"/>
        <w:gridCol w:w="1134"/>
        <w:gridCol w:w="992"/>
        <w:gridCol w:w="1134"/>
        <w:gridCol w:w="1191"/>
        <w:gridCol w:w="760"/>
        <w:gridCol w:w="974"/>
        <w:gridCol w:w="993"/>
        <w:gridCol w:w="1123"/>
        <w:gridCol w:w="765"/>
      </w:tblGrid>
      <w:tr w:rsidR="00F45E68" w:rsidRPr="00F45E68" w14:paraId="15E31B10" w14:textId="77777777" w:rsidTr="003C42EC">
        <w:tc>
          <w:tcPr>
            <w:tcW w:w="3243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46C1B722" w14:textId="77777777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Položka</w:t>
            </w:r>
          </w:p>
        </w:tc>
        <w:tc>
          <w:tcPr>
            <w:tcW w:w="5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109B7C67" w14:textId="26025060" w:rsidR="00F45E68" w:rsidRPr="003612FF" w:rsidRDefault="00F45E68" w:rsidP="00C85A46">
            <w:pPr>
              <w:ind w:left="-111" w:right="-111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m.</w:t>
            </w:r>
            <w:r w:rsidR="00C85A4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612FF">
              <w:rPr>
                <w:rFonts w:ascii="Calibri" w:hAnsi="Calibri"/>
                <w:sz w:val="20"/>
                <w:szCs w:val="20"/>
              </w:rPr>
              <w:t>j.</w:t>
            </w:r>
          </w:p>
        </w:tc>
        <w:tc>
          <w:tcPr>
            <w:tcW w:w="1033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38004838" w14:textId="77777777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Množství</w:t>
            </w:r>
          </w:p>
        </w:tc>
        <w:tc>
          <w:tcPr>
            <w:tcW w:w="21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7DDF6D26" w14:textId="77777777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Cena ze smlouvy</w:t>
            </w:r>
            <w:r w:rsidRPr="003612FF">
              <w:rPr>
                <w:rFonts w:ascii="Calibri" w:hAnsi="Calibri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7F6B3EB7" w14:textId="77777777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Cena vypočtená</w:t>
            </w:r>
            <w:r w:rsidRPr="003612FF">
              <w:rPr>
                <w:rFonts w:ascii="Calibri" w:hAnsi="Calibri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1951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5051F2AF" w14:textId="2431723D" w:rsidR="00F45E68" w:rsidRPr="003612FF" w:rsidRDefault="00F45E68" w:rsidP="00C85A46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Rozdíl vypočtené a</w:t>
            </w:r>
            <w:r w:rsidR="00C85A46">
              <w:rPr>
                <w:rFonts w:ascii="Calibri" w:hAnsi="Calibri"/>
                <w:sz w:val="20"/>
                <w:szCs w:val="20"/>
              </w:rPr>
              <w:t> </w:t>
            </w:r>
            <w:r w:rsidRPr="003612FF">
              <w:rPr>
                <w:rFonts w:ascii="Calibri" w:hAnsi="Calibri"/>
                <w:sz w:val="20"/>
                <w:szCs w:val="20"/>
              </w:rPr>
              <w:t>smluvní ceny</w:t>
            </w:r>
          </w:p>
        </w:tc>
        <w:tc>
          <w:tcPr>
            <w:tcW w:w="1967" w:type="dxa"/>
            <w:gridSpan w:val="2"/>
            <w:tcBorders>
              <w:left w:val="single" w:sz="12" w:space="0" w:color="auto"/>
            </w:tcBorders>
            <w:shd w:val="clear" w:color="auto" w:fill="DEEAF6"/>
            <w:vAlign w:val="center"/>
          </w:tcPr>
          <w:p w14:paraId="72D7F551" w14:textId="77777777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Cena minimální</w:t>
            </w:r>
            <w:r w:rsidRPr="003612FF">
              <w:rPr>
                <w:rFonts w:ascii="Calibri" w:hAnsi="Calibri"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1888" w:type="dxa"/>
            <w:gridSpan w:val="2"/>
            <w:shd w:val="clear" w:color="auto" w:fill="DEEAF6"/>
            <w:vAlign w:val="center"/>
          </w:tcPr>
          <w:p w14:paraId="61EB2B25" w14:textId="073DA0D8" w:rsidR="00F45E68" w:rsidRPr="003612FF" w:rsidRDefault="00F45E68" w:rsidP="00C85A46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Rozdíl minimální a</w:t>
            </w:r>
            <w:r w:rsidR="00C85A46">
              <w:rPr>
                <w:rFonts w:ascii="Calibri" w:hAnsi="Calibri"/>
                <w:sz w:val="20"/>
                <w:szCs w:val="20"/>
              </w:rPr>
              <w:t> </w:t>
            </w:r>
            <w:r w:rsidRPr="003612FF">
              <w:rPr>
                <w:rFonts w:ascii="Calibri" w:hAnsi="Calibri"/>
                <w:sz w:val="20"/>
                <w:szCs w:val="20"/>
              </w:rPr>
              <w:t>smluvní ceny</w:t>
            </w:r>
          </w:p>
        </w:tc>
      </w:tr>
      <w:tr w:rsidR="00F45E68" w:rsidRPr="00F45E68" w14:paraId="64CB69D7" w14:textId="77777777" w:rsidTr="003C42EC">
        <w:tc>
          <w:tcPr>
            <w:tcW w:w="324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4491E883" w14:textId="77777777" w:rsidR="00F45E68" w:rsidRPr="003612FF" w:rsidRDefault="00F45E68" w:rsidP="00F45E68">
            <w:pPr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/>
          </w:tcPr>
          <w:p w14:paraId="2C91D02B" w14:textId="77777777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70EBCEA5" w14:textId="77777777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16385A8" w14:textId="61713ECC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Kč/m.</w:t>
            </w:r>
            <w:r w:rsidR="00C85A4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612FF">
              <w:rPr>
                <w:rFonts w:ascii="Calibri" w:hAnsi="Calibri"/>
                <w:sz w:val="20"/>
                <w:szCs w:val="20"/>
              </w:rPr>
              <w:t>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020B3F4C" w14:textId="77777777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mil.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14:paraId="0488021B" w14:textId="214F4211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Kč/m.</w:t>
            </w:r>
            <w:r w:rsidR="00C85A4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612FF">
              <w:rPr>
                <w:rFonts w:ascii="Calibri" w:hAnsi="Calibri"/>
                <w:sz w:val="20"/>
                <w:szCs w:val="20"/>
              </w:rPr>
              <w:t>j.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  <w:vAlign w:val="center"/>
          </w:tcPr>
          <w:p w14:paraId="70C581D3" w14:textId="77777777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mil. Kč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  <w:vAlign w:val="center"/>
          </w:tcPr>
          <w:p w14:paraId="64127F71" w14:textId="77777777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mil. Kč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34AFF016" w14:textId="77777777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97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14:paraId="5C9A5442" w14:textId="44A8F7FE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Kč/m.</w:t>
            </w:r>
            <w:r w:rsidR="00C85A4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612FF">
              <w:rPr>
                <w:rFonts w:ascii="Calibri" w:hAnsi="Calibri"/>
                <w:sz w:val="20"/>
                <w:szCs w:val="20"/>
              </w:rPr>
              <w:t>j.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DEEAF6"/>
            <w:vAlign w:val="center"/>
          </w:tcPr>
          <w:p w14:paraId="279F40C5" w14:textId="77777777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mil. Kč</w:t>
            </w:r>
          </w:p>
        </w:tc>
        <w:tc>
          <w:tcPr>
            <w:tcW w:w="1123" w:type="dxa"/>
            <w:tcBorders>
              <w:bottom w:val="single" w:sz="12" w:space="0" w:color="auto"/>
            </w:tcBorders>
            <w:shd w:val="clear" w:color="auto" w:fill="DEEAF6"/>
            <w:vAlign w:val="center"/>
          </w:tcPr>
          <w:p w14:paraId="23848269" w14:textId="77777777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mil. Kč</w:t>
            </w:r>
          </w:p>
        </w:tc>
        <w:tc>
          <w:tcPr>
            <w:tcW w:w="765" w:type="dxa"/>
            <w:tcBorders>
              <w:bottom w:val="single" w:sz="12" w:space="0" w:color="auto"/>
            </w:tcBorders>
            <w:shd w:val="clear" w:color="auto" w:fill="DEEAF6"/>
            <w:vAlign w:val="center"/>
          </w:tcPr>
          <w:p w14:paraId="2D8BBC81" w14:textId="77777777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F45E68" w:rsidRPr="00F45E68" w14:paraId="75D092F9" w14:textId="77777777" w:rsidTr="003C42EC">
        <w:trPr>
          <w:trHeight w:val="312"/>
        </w:trPr>
        <w:tc>
          <w:tcPr>
            <w:tcW w:w="32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A85A29" w14:textId="77777777" w:rsidR="00F45E68" w:rsidRPr="003612FF" w:rsidRDefault="00F45E68" w:rsidP="00F45E68">
            <w:pPr>
              <w:contextualSpacing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3612FF">
              <w:rPr>
                <w:rFonts w:ascii="Calibri" w:hAnsi="Calibri"/>
                <w:b/>
                <w:sz w:val="20"/>
                <w:szCs w:val="20"/>
              </w:rPr>
              <w:t>Celkem za 78 vybraných položek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97B6CD" w14:textId="77777777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612FF">
              <w:rPr>
                <w:rFonts w:ascii="Calibri" w:hAnsi="Calibri"/>
                <w:b/>
                <w:sz w:val="20"/>
                <w:szCs w:val="20"/>
              </w:rPr>
              <w:t>x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4CC37E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3612FF">
              <w:rPr>
                <w:rFonts w:ascii="Calibri" w:hAnsi="Calibri"/>
                <w:b/>
                <w:sz w:val="20"/>
                <w:szCs w:val="20"/>
              </w:rPr>
              <w:t>x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9DA1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3612FF">
              <w:rPr>
                <w:rFonts w:ascii="Calibri" w:hAnsi="Calibr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4FEFD9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3612FF">
              <w:rPr>
                <w:rFonts w:ascii="Calibri" w:hAnsi="Calibri"/>
                <w:b/>
                <w:sz w:val="20"/>
                <w:szCs w:val="20"/>
              </w:rPr>
              <w:t>186,701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B120D0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3612FF">
              <w:rPr>
                <w:rFonts w:ascii="Calibri" w:hAnsi="Calibr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4A240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3612FF">
              <w:rPr>
                <w:rFonts w:ascii="Calibri" w:hAnsi="Calibri"/>
                <w:b/>
                <w:sz w:val="20"/>
                <w:szCs w:val="20"/>
              </w:rPr>
              <w:t>219,939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17786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3612FF">
              <w:rPr>
                <w:rFonts w:ascii="Calibri" w:hAnsi="Calibri"/>
                <w:b/>
                <w:sz w:val="20"/>
                <w:szCs w:val="20"/>
              </w:rPr>
              <w:t>+33,238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231657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3612FF">
              <w:rPr>
                <w:rFonts w:ascii="Calibri" w:hAnsi="Calibri"/>
                <w:b/>
                <w:sz w:val="20"/>
                <w:szCs w:val="20"/>
              </w:rPr>
              <w:t>+17,8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1CC618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3612FF">
              <w:rPr>
                <w:rFonts w:ascii="Calibri" w:hAnsi="Calibri"/>
                <w:b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8734A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3612FF">
              <w:rPr>
                <w:rFonts w:ascii="Calibri" w:hAnsi="Calibri"/>
                <w:b/>
                <w:sz w:val="20"/>
                <w:szCs w:val="20"/>
              </w:rPr>
              <w:t>103,223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BBF5E" w14:textId="2D2C5831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3612FF">
              <w:rPr>
                <w:rFonts w:ascii="Calibri" w:hAnsi="Calibri"/>
                <w:b/>
                <w:sz w:val="20"/>
                <w:szCs w:val="20"/>
              </w:rPr>
              <w:t>-83,478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938B0" w14:textId="66C8E158" w:rsidR="00F45E68" w:rsidRPr="003612FF" w:rsidRDefault="00F45E68" w:rsidP="00CB71B7">
            <w:pPr>
              <w:ind w:right="57"/>
              <w:contextualSpacing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3612FF">
              <w:rPr>
                <w:rFonts w:ascii="Calibri" w:hAnsi="Calibri"/>
                <w:b/>
                <w:sz w:val="20"/>
                <w:szCs w:val="20"/>
              </w:rPr>
              <w:t>-44,7</w:t>
            </w:r>
          </w:p>
        </w:tc>
      </w:tr>
      <w:tr w:rsidR="00F45E68" w:rsidRPr="00F45E68" w14:paraId="7E5B9658" w14:textId="77777777" w:rsidTr="003C42EC">
        <w:trPr>
          <w:trHeight w:val="312"/>
        </w:trPr>
        <w:tc>
          <w:tcPr>
            <w:tcW w:w="32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A34EE5" w14:textId="77777777" w:rsidR="00F45E68" w:rsidRPr="003612FF" w:rsidRDefault="00F45E68" w:rsidP="00F45E68">
            <w:pPr>
              <w:contextualSpacing/>
              <w:jc w:val="both"/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Výztuž základů z oceli 10505</w:t>
            </w:r>
            <w:r w:rsidRPr="003612FF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168B85" w14:textId="77777777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t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F34F79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84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ACD9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15 408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BFDD25" w14:textId="1AC67C69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1,294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293A5E4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20 022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FE050" w14:textId="4D49F9D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1,682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D37A7" w14:textId="1427D3D8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+0,388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CCC4C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+30,0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CA65627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13 229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3E824" w14:textId="51412B16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1,111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D7BFB" w14:textId="1F90D8AC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-0,183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A09EC" w14:textId="3A75969D" w:rsidR="00F45E68" w:rsidRPr="003612FF" w:rsidRDefault="00F45E68" w:rsidP="00CB71B7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-14,1</w:t>
            </w:r>
          </w:p>
        </w:tc>
      </w:tr>
      <w:tr w:rsidR="00F45E68" w:rsidRPr="00F45E68" w14:paraId="41AE9B73" w14:textId="77777777" w:rsidTr="003C42EC">
        <w:trPr>
          <w:trHeight w:val="312"/>
        </w:trPr>
        <w:tc>
          <w:tcPr>
            <w:tcW w:w="32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A3B897" w14:textId="77777777" w:rsidR="00F45E68" w:rsidRPr="003612FF" w:rsidRDefault="00F45E68" w:rsidP="00F45E68">
            <w:pPr>
              <w:contextualSpacing/>
              <w:jc w:val="both"/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Vozovkové vrstvy ze štěrkodrti</w:t>
            </w:r>
            <w:r w:rsidRPr="003612FF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ED2DD5" w14:textId="2B9D16E7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m</w:t>
            </w:r>
            <w:r w:rsidRPr="003612FF">
              <w:rPr>
                <w:rFonts w:ascii="Calibri" w:hAnsi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0407F7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42 562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626E" w14:textId="4D50301C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6C551" w14:textId="19CB17AF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21,238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7C867A" w14:textId="545FDAA6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472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FB14A" w14:textId="44453E8C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20,089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13BD9" w14:textId="560A1A2D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-1,149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E1D71C" w14:textId="3419910B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-5,4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A0640DC" w14:textId="56633F88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188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CF32326" w14:textId="7B37951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8,002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</w:tcPr>
          <w:p w14:paraId="66981982" w14:textId="27BBE964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-13,236</w:t>
            </w:r>
          </w:p>
        </w:tc>
        <w:tc>
          <w:tcPr>
            <w:tcW w:w="765" w:type="dxa"/>
            <w:tcBorders>
              <w:top w:val="single" w:sz="4" w:space="0" w:color="auto"/>
            </w:tcBorders>
            <w:vAlign w:val="center"/>
          </w:tcPr>
          <w:p w14:paraId="74176C9C" w14:textId="43DEBB17" w:rsidR="00F45E68" w:rsidRPr="003612FF" w:rsidRDefault="00F45E68" w:rsidP="00CB71B7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-62,3</w:t>
            </w:r>
          </w:p>
        </w:tc>
      </w:tr>
      <w:tr w:rsidR="00F45E68" w:rsidRPr="00F45E68" w14:paraId="0D3BA3EE" w14:textId="77777777" w:rsidTr="003C42EC">
        <w:trPr>
          <w:trHeight w:val="312"/>
        </w:trPr>
        <w:tc>
          <w:tcPr>
            <w:tcW w:w="32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8E7181" w14:textId="77777777" w:rsidR="00F45E68" w:rsidRPr="003612FF" w:rsidRDefault="00F45E68" w:rsidP="00F45E68">
            <w:pPr>
              <w:contextualSpacing/>
              <w:jc w:val="both"/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Asfaltový koberec, tl. 40 mm</w:t>
            </w:r>
            <w:r w:rsidRPr="003612FF">
              <w:rPr>
                <w:rFonts w:ascii="Calibri" w:hAnsi="Calibr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DA53CD4" w14:textId="2448CCDF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m</w:t>
            </w:r>
            <w:r w:rsidRPr="003612FF">
              <w:rPr>
                <w:rFonts w:ascii="Calibri" w:hAnsi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1B5820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861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8591" w14:textId="29F3313C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E0B929" w14:textId="2E239BA9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0,148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2C172F" w14:textId="57A8DBBE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203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2563E" w14:textId="3CF9A8D1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0,175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35F23" w14:textId="768D47B6" w:rsidR="00F45E68" w:rsidRPr="003612FF" w:rsidRDefault="00F45E68" w:rsidP="00B44203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+ 0,027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D5C106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+18,2</w:t>
            </w:r>
          </w:p>
        </w:tc>
        <w:tc>
          <w:tcPr>
            <w:tcW w:w="97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85AA7AB" w14:textId="7983465E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161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8DF3691" w14:textId="34D13FF9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0,139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14:paraId="263D44A6" w14:textId="1120F2EF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-0,009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14:paraId="177F6468" w14:textId="08E57D59" w:rsidR="00F45E68" w:rsidRPr="003612FF" w:rsidRDefault="00F45E68" w:rsidP="00CB71B7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-6,1</w:t>
            </w:r>
          </w:p>
        </w:tc>
      </w:tr>
      <w:tr w:rsidR="00F45E68" w:rsidRPr="00F45E68" w14:paraId="45AC3E1B" w14:textId="77777777" w:rsidTr="003C42EC">
        <w:trPr>
          <w:trHeight w:val="312"/>
        </w:trPr>
        <w:tc>
          <w:tcPr>
            <w:tcW w:w="324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0C9323" w14:textId="104263C0" w:rsidR="00F45E68" w:rsidRPr="003612FF" w:rsidRDefault="00F45E68" w:rsidP="00F45E68">
            <w:pPr>
              <w:contextualSpacing/>
              <w:jc w:val="both"/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Svodidlo jednostranné, N1,</w:t>
            </w:r>
            <w:r w:rsidR="00C85A4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612FF">
              <w:rPr>
                <w:rFonts w:ascii="Calibri" w:hAnsi="Calibri"/>
                <w:sz w:val="20"/>
                <w:szCs w:val="20"/>
              </w:rPr>
              <w:t>N2</w:t>
            </w:r>
            <w:r w:rsidRPr="003612FF">
              <w:rPr>
                <w:rFonts w:ascii="Calibri" w:hAnsi="Calibri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758FF7" w14:textId="77777777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0BFF0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5 460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701F6C" w14:textId="74DF219F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571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7245C8" w14:textId="4C93ADD1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3,11</w:t>
            </w:r>
            <w:r w:rsidR="00B94829" w:rsidRPr="003612FF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EBD16F" w14:textId="6B99A3D3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678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0CE8FFA" w14:textId="55752E9C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3,702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763F04" w14:textId="1F0FF440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+0,58</w:t>
            </w:r>
            <w:r w:rsidR="00B94829" w:rsidRPr="003612FF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5C4415" w14:textId="33B508CE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+18,</w:t>
            </w:r>
            <w:r w:rsidR="00B94829" w:rsidRPr="003612FF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ACCC57" w14:textId="19C6DE4D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440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C282955" w14:textId="3CB150A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2,402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C661F0" w14:textId="77D8171D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-0,715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A84002" w14:textId="49D4E80E" w:rsidR="00F45E68" w:rsidRPr="003612FF" w:rsidRDefault="00F45E68" w:rsidP="00CB71B7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-22,9</w:t>
            </w:r>
          </w:p>
        </w:tc>
      </w:tr>
      <w:tr w:rsidR="00F45E68" w:rsidRPr="00F45E68" w14:paraId="62C34658" w14:textId="77777777" w:rsidTr="003C42EC">
        <w:trPr>
          <w:trHeight w:val="312"/>
        </w:trPr>
        <w:tc>
          <w:tcPr>
            <w:tcW w:w="324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D7602E" w14:textId="77777777" w:rsidR="00F45E68" w:rsidRPr="003612FF" w:rsidRDefault="00F45E68" w:rsidP="00F45E68">
            <w:pPr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Dálniční vozovka</w:t>
            </w:r>
          </w:p>
          <w:p w14:paraId="1091C4C4" w14:textId="20C48E51" w:rsidR="00F45E68" w:rsidRPr="003612FF" w:rsidRDefault="00C85A46" w:rsidP="00F45E68">
            <w:pPr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- </w:t>
            </w:r>
            <w:r w:rsidR="00F45E68" w:rsidRPr="003612FF">
              <w:rPr>
                <w:rFonts w:ascii="Calibri" w:hAnsi="Calibri"/>
                <w:sz w:val="20"/>
                <w:szCs w:val="20"/>
              </w:rPr>
              <w:t>z toho skupina komunikace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365703" w14:textId="77777777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m</w:t>
            </w:r>
            <w:r w:rsidRPr="003612FF">
              <w:rPr>
                <w:rFonts w:ascii="Calibri" w:hAnsi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3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B4F6B1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128 708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ADA8" w14:textId="59B0E1BE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2 425</w:t>
            </w:r>
          </w:p>
          <w:p w14:paraId="45DAD934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1 139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CB6B31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312,117</w:t>
            </w:r>
          </w:p>
          <w:p w14:paraId="51DC25B2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146,598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9EF0EA" w14:textId="0E46CE32" w:rsidR="00F45E68" w:rsidRPr="003612FF" w:rsidRDefault="0077631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8CECEB" w14:textId="00F8C00D" w:rsidR="00F45E68" w:rsidRPr="003612FF" w:rsidRDefault="0077631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</w:t>
            </w:r>
          </w:p>
        </w:tc>
        <w:tc>
          <w:tcPr>
            <w:tcW w:w="11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69B7C7" w14:textId="58355108" w:rsidR="00F45E68" w:rsidRPr="003612FF" w:rsidRDefault="0077631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</w:t>
            </w:r>
          </w:p>
        </w:tc>
        <w:tc>
          <w:tcPr>
            <w:tcW w:w="7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BC4748" w14:textId="4DF48BB3" w:rsidR="00F45E68" w:rsidRPr="003612FF" w:rsidRDefault="0077631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</w:t>
            </w:r>
          </w:p>
        </w:tc>
        <w:tc>
          <w:tcPr>
            <w:tcW w:w="9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073D8B" w14:textId="336DA9E2" w:rsidR="00F45E68" w:rsidRPr="003612FF" w:rsidRDefault="0077631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66D0D3A9" w14:textId="5662A5B2" w:rsidR="00F45E68" w:rsidRPr="003612FF" w:rsidRDefault="0077631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</w:t>
            </w:r>
          </w:p>
        </w:tc>
        <w:tc>
          <w:tcPr>
            <w:tcW w:w="1123" w:type="dxa"/>
            <w:tcBorders>
              <w:top w:val="single" w:sz="12" w:space="0" w:color="auto"/>
            </w:tcBorders>
            <w:vAlign w:val="center"/>
          </w:tcPr>
          <w:p w14:paraId="7454F640" w14:textId="76FE3BFB" w:rsidR="00F45E68" w:rsidRPr="003612FF" w:rsidRDefault="0077631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</w:t>
            </w:r>
          </w:p>
        </w:tc>
        <w:tc>
          <w:tcPr>
            <w:tcW w:w="765" w:type="dxa"/>
            <w:tcBorders>
              <w:top w:val="single" w:sz="12" w:space="0" w:color="auto"/>
            </w:tcBorders>
            <w:vAlign w:val="center"/>
          </w:tcPr>
          <w:p w14:paraId="7A77D8C0" w14:textId="10BDB31E" w:rsidR="00F45E68" w:rsidRPr="003612FF" w:rsidRDefault="0077631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</w:t>
            </w:r>
          </w:p>
        </w:tc>
      </w:tr>
      <w:tr w:rsidR="00F45E68" w:rsidRPr="00F45E68" w14:paraId="04A42B92" w14:textId="77777777" w:rsidTr="003C42EC">
        <w:trPr>
          <w:trHeight w:val="312"/>
        </w:trPr>
        <w:tc>
          <w:tcPr>
            <w:tcW w:w="324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6E7CE6" w14:textId="77777777" w:rsidR="00F45E68" w:rsidRPr="003612FF" w:rsidRDefault="00F45E68" w:rsidP="00F45E68">
            <w:pPr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Dálniční mosty bez nadjezdů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BA8914" w14:textId="77777777" w:rsidR="00F45E68" w:rsidRPr="003612FF" w:rsidRDefault="00F45E6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m</w:t>
            </w:r>
            <w:r w:rsidRPr="003612FF">
              <w:rPr>
                <w:rFonts w:ascii="Calibri" w:hAnsi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29921E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1 075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D7582C" w14:textId="77777777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32 847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5E7091" w14:textId="26B0DCF5" w:rsidR="00F45E68" w:rsidRPr="003612FF" w:rsidRDefault="00F45E68" w:rsidP="00EC542A">
            <w:pPr>
              <w:ind w:right="57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3612FF">
              <w:rPr>
                <w:rFonts w:ascii="Calibri" w:hAnsi="Calibri"/>
                <w:sz w:val="20"/>
                <w:szCs w:val="20"/>
              </w:rPr>
              <w:t>35,</w:t>
            </w:r>
            <w:r w:rsidR="00B94829" w:rsidRPr="003612FF">
              <w:rPr>
                <w:rFonts w:ascii="Calibri" w:hAnsi="Calibri"/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1149AF" w14:textId="643663A1" w:rsidR="00F45E68" w:rsidRPr="003612FF" w:rsidRDefault="0077631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44A4B4" w14:textId="1B6675D5" w:rsidR="00F45E68" w:rsidRPr="003612FF" w:rsidRDefault="0077631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6F56F8" w14:textId="144A5AFB" w:rsidR="00F45E68" w:rsidRPr="003612FF" w:rsidRDefault="0077631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8502C" w14:textId="40152EDA" w:rsidR="00F45E68" w:rsidRPr="003612FF" w:rsidRDefault="0077631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</w:t>
            </w:r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14:paraId="47D866ED" w14:textId="06680601" w:rsidR="00F45E68" w:rsidRPr="003612FF" w:rsidRDefault="0077631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center"/>
          </w:tcPr>
          <w:p w14:paraId="53F15BC0" w14:textId="57836D7E" w:rsidR="00F45E68" w:rsidRPr="003612FF" w:rsidRDefault="0077631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</w:t>
            </w:r>
          </w:p>
        </w:tc>
        <w:tc>
          <w:tcPr>
            <w:tcW w:w="1123" w:type="dxa"/>
            <w:vAlign w:val="center"/>
          </w:tcPr>
          <w:p w14:paraId="6D59C3CB" w14:textId="5C27DC8A" w:rsidR="00F45E68" w:rsidRPr="003612FF" w:rsidRDefault="0077631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</w:t>
            </w:r>
          </w:p>
        </w:tc>
        <w:tc>
          <w:tcPr>
            <w:tcW w:w="765" w:type="dxa"/>
            <w:vAlign w:val="center"/>
          </w:tcPr>
          <w:p w14:paraId="27B923EE" w14:textId="01F75B77" w:rsidR="00F45E68" w:rsidRPr="003612FF" w:rsidRDefault="00776318" w:rsidP="00F45E68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</w:t>
            </w:r>
          </w:p>
        </w:tc>
      </w:tr>
    </w:tbl>
    <w:p w14:paraId="292825CE" w14:textId="77777777" w:rsidR="00F45E68" w:rsidRPr="00F45E68" w:rsidRDefault="00F45E68" w:rsidP="00F45E68">
      <w:pPr>
        <w:spacing w:after="160"/>
        <w:ind w:right="-315"/>
        <w:contextualSpacing/>
        <w:jc w:val="both"/>
        <w:rPr>
          <w:rFonts w:ascii="Calibri" w:eastAsia="Calibri" w:hAnsi="Calibri"/>
          <w:b/>
          <w:lang w:eastAsia="en-US"/>
        </w:rPr>
      </w:pPr>
    </w:p>
    <w:p w14:paraId="043F184C" w14:textId="77777777" w:rsidR="00F45E68" w:rsidRPr="00F45E68" w:rsidRDefault="00F45E68" w:rsidP="00F45E68">
      <w:pPr>
        <w:spacing w:after="160"/>
        <w:ind w:right="-315"/>
        <w:contextualSpacing/>
        <w:jc w:val="both"/>
        <w:rPr>
          <w:rFonts w:ascii="Calibri" w:eastAsia="Calibri" w:hAnsi="Calibri"/>
          <w:b/>
          <w:lang w:eastAsia="en-US"/>
        </w:rPr>
      </w:pPr>
    </w:p>
    <w:p w14:paraId="0393C187" w14:textId="77777777" w:rsidR="00F45E68" w:rsidRPr="00F45E68" w:rsidRDefault="00F45E68" w:rsidP="00F45E68">
      <w:pPr>
        <w:spacing w:after="160"/>
        <w:ind w:right="-315"/>
        <w:contextualSpacing/>
        <w:jc w:val="both"/>
        <w:rPr>
          <w:rFonts w:ascii="Calibri" w:eastAsia="Calibri" w:hAnsi="Calibri"/>
          <w:b/>
          <w:lang w:eastAsia="en-US"/>
        </w:rPr>
      </w:pPr>
    </w:p>
    <w:p w14:paraId="56740812" w14:textId="77777777" w:rsidR="00F45E68" w:rsidRPr="00F45E68" w:rsidRDefault="00F45E68" w:rsidP="00F45E68">
      <w:pPr>
        <w:spacing w:after="160"/>
        <w:ind w:right="-315" w:hanging="284"/>
        <w:contextualSpacing/>
        <w:jc w:val="both"/>
        <w:rPr>
          <w:rFonts w:ascii="Calibri" w:eastAsia="Calibri" w:hAnsi="Calibri"/>
          <w:b/>
          <w:lang w:eastAsia="en-US"/>
        </w:rPr>
      </w:pPr>
      <w:r w:rsidRPr="00F45E68">
        <w:rPr>
          <w:rFonts w:ascii="Calibri" w:eastAsia="Calibri" w:hAnsi="Calibri"/>
          <w:b/>
          <w:lang w:eastAsia="en-US"/>
        </w:rPr>
        <w:t xml:space="preserve">3. Stavba D3 Bošilec – Ševětín </w:t>
      </w:r>
      <w:r w:rsidRPr="00F45E68">
        <w:rPr>
          <w:rFonts w:ascii="Calibri" w:eastAsia="Calibri" w:hAnsi="Calibri"/>
          <w:lang w:eastAsia="en-US"/>
        </w:rPr>
        <w:t>(délka 8,1 km, smluvní cena 1 248 mil. Kč bez DPH)</w:t>
      </w:r>
      <w:r w:rsidRPr="00F45E68">
        <w:rPr>
          <w:rFonts w:ascii="Calibri" w:eastAsia="Calibri" w:hAnsi="Calibri"/>
          <w:b/>
          <w:lang w:eastAsia="en-US"/>
        </w:rPr>
        <w:t xml:space="preserve"> </w:t>
      </w:r>
    </w:p>
    <w:tbl>
      <w:tblPr>
        <w:tblStyle w:val="Mkatabulky7"/>
        <w:tblW w:w="14876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40"/>
        <w:gridCol w:w="556"/>
        <w:gridCol w:w="1033"/>
        <w:gridCol w:w="968"/>
        <w:gridCol w:w="1133"/>
        <w:gridCol w:w="991"/>
        <w:gridCol w:w="1133"/>
        <w:gridCol w:w="1287"/>
        <w:gridCol w:w="727"/>
        <w:gridCol w:w="973"/>
        <w:gridCol w:w="992"/>
        <w:gridCol w:w="1077"/>
        <w:gridCol w:w="766"/>
      </w:tblGrid>
      <w:tr w:rsidR="00F45E68" w:rsidRPr="00F45E68" w14:paraId="19972EC0" w14:textId="77777777" w:rsidTr="003C42EC">
        <w:trPr>
          <w:trHeight w:val="340"/>
        </w:trPr>
        <w:tc>
          <w:tcPr>
            <w:tcW w:w="3240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3C6684F0" w14:textId="77777777" w:rsidR="00F45E68" w:rsidRPr="003C42EC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Položka</w:t>
            </w:r>
          </w:p>
        </w:tc>
        <w:tc>
          <w:tcPr>
            <w:tcW w:w="5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4406C254" w14:textId="3EE9E53D" w:rsidR="00F45E68" w:rsidRPr="003C42EC" w:rsidRDefault="00F45E68" w:rsidP="00C85A46">
            <w:pPr>
              <w:ind w:left="-111" w:right="-1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m.</w:t>
            </w:r>
            <w:r w:rsidR="00C85A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j.</w:t>
            </w:r>
          </w:p>
        </w:tc>
        <w:tc>
          <w:tcPr>
            <w:tcW w:w="1033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5259F3DF" w14:textId="77777777" w:rsidR="00F45E68" w:rsidRPr="003C42EC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Množství</w:t>
            </w:r>
          </w:p>
        </w:tc>
        <w:tc>
          <w:tcPr>
            <w:tcW w:w="21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5FED864E" w14:textId="77777777" w:rsidR="00F45E68" w:rsidRPr="003C42EC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Cena ze smlouvy</w:t>
            </w:r>
            <w:r w:rsidRPr="003C42E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1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36464570" w14:textId="77777777" w:rsidR="00F45E68" w:rsidRPr="003C42EC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Cena vypočtená</w:t>
            </w:r>
            <w:r w:rsidRPr="003C42E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201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40E2B121" w14:textId="35F79065" w:rsidR="00F45E68" w:rsidRPr="003C42EC" w:rsidRDefault="00F45E68" w:rsidP="00C85A46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Rozdíl vypočtené a</w:t>
            </w:r>
            <w:r w:rsidR="00C85A4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smluvní ceny</w:t>
            </w:r>
          </w:p>
        </w:tc>
        <w:tc>
          <w:tcPr>
            <w:tcW w:w="1965" w:type="dxa"/>
            <w:gridSpan w:val="2"/>
            <w:tcBorders>
              <w:left w:val="single" w:sz="12" w:space="0" w:color="auto"/>
            </w:tcBorders>
            <w:shd w:val="clear" w:color="auto" w:fill="DEEAF6"/>
            <w:vAlign w:val="center"/>
          </w:tcPr>
          <w:p w14:paraId="53B217DA" w14:textId="77777777" w:rsidR="00F45E68" w:rsidRPr="003C42EC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Cena minimální</w:t>
            </w:r>
            <w:r w:rsidRPr="003C42E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1843" w:type="dxa"/>
            <w:gridSpan w:val="2"/>
            <w:shd w:val="clear" w:color="auto" w:fill="DEEAF6"/>
            <w:vAlign w:val="center"/>
          </w:tcPr>
          <w:p w14:paraId="7249F05E" w14:textId="691D7753" w:rsidR="00F45E68" w:rsidRPr="003C42EC" w:rsidRDefault="00F45E68" w:rsidP="00C85A46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Rozdíl minimální a</w:t>
            </w:r>
            <w:r w:rsidR="00C85A4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smluvní ceny</w:t>
            </w:r>
          </w:p>
        </w:tc>
      </w:tr>
      <w:tr w:rsidR="00F45E68" w:rsidRPr="00F45E68" w14:paraId="396278AB" w14:textId="77777777" w:rsidTr="003C42EC">
        <w:tc>
          <w:tcPr>
            <w:tcW w:w="3240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57E9451B" w14:textId="77777777" w:rsidR="00F45E68" w:rsidRPr="003C42EC" w:rsidRDefault="00F45E68" w:rsidP="00F45E68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/>
          </w:tcPr>
          <w:p w14:paraId="2B0CEFFB" w14:textId="77777777" w:rsidR="00F45E68" w:rsidRPr="003C42EC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2A5F3B7D" w14:textId="77777777" w:rsidR="00F45E68" w:rsidRPr="003C42EC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279F2F1" w14:textId="6FA49EDD" w:rsidR="00F45E68" w:rsidRPr="003C42EC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Kč/m.</w:t>
            </w:r>
            <w:r w:rsidR="00C85A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j.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3B69DACC" w14:textId="77777777" w:rsidR="00F45E68" w:rsidRPr="003C42EC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mil. Kč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14:paraId="66FB9661" w14:textId="7AFDD6AB" w:rsidR="00F45E68" w:rsidRPr="003C42EC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Kč/m.</w:t>
            </w:r>
            <w:r w:rsidR="00C85A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j.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  <w:vAlign w:val="center"/>
          </w:tcPr>
          <w:p w14:paraId="5CC4F202" w14:textId="77777777" w:rsidR="00F45E68" w:rsidRPr="003C42EC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mil. Kč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  <w:vAlign w:val="center"/>
          </w:tcPr>
          <w:p w14:paraId="0A8530B7" w14:textId="77777777" w:rsidR="00F45E68" w:rsidRPr="003C42EC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mil. Kč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32AA84DE" w14:textId="77777777" w:rsidR="00F45E68" w:rsidRPr="003C42EC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9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14:paraId="52B80ED1" w14:textId="145342CA" w:rsidR="00F45E68" w:rsidRPr="003C42EC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Kč/m.</w:t>
            </w:r>
            <w:r w:rsidR="00C85A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j.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DEEAF6"/>
            <w:vAlign w:val="center"/>
          </w:tcPr>
          <w:p w14:paraId="7A1D3D6A" w14:textId="77777777" w:rsidR="00F45E68" w:rsidRPr="003C42EC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mil. Kč</w:t>
            </w:r>
          </w:p>
        </w:tc>
        <w:tc>
          <w:tcPr>
            <w:tcW w:w="1077" w:type="dxa"/>
            <w:tcBorders>
              <w:bottom w:val="single" w:sz="12" w:space="0" w:color="auto"/>
            </w:tcBorders>
            <w:shd w:val="clear" w:color="auto" w:fill="DEEAF6"/>
            <w:vAlign w:val="center"/>
          </w:tcPr>
          <w:p w14:paraId="4ECA1560" w14:textId="77777777" w:rsidR="00F45E68" w:rsidRPr="003C42EC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mil. Kč</w:t>
            </w:r>
          </w:p>
        </w:tc>
        <w:tc>
          <w:tcPr>
            <w:tcW w:w="765" w:type="dxa"/>
            <w:tcBorders>
              <w:bottom w:val="single" w:sz="12" w:space="0" w:color="auto"/>
            </w:tcBorders>
            <w:shd w:val="clear" w:color="auto" w:fill="DEEAF6"/>
            <w:vAlign w:val="center"/>
          </w:tcPr>
          <w:p w14:paraId="39A2E61B" w14:textId="77777777" w:rsidR="00F45E68" w:rsidRPr="003C42EC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F45E68" w:rsidRPr="00F45E68" w14:paraId="2AE32D99" w14:textId="77777777" w:rsidTr="003C42EC">
        <w:trPr>
          <w:trHeight w:val="312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BC1051" w14:textId="77777777" w:rsidR="00F45E68" w:rsidRPr="003C42EC" w:rsidRDefault="00F45E68" w:rsidP="003C42E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b/>
                <w:sz w:val="20"/>
                <w:szCs w:val="20"/>
              </w:rPr>
              <w:t>Celkem za 78 vybraných položek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CA9EE2" w14:textId="77777777" w:rsidR="00F45E68" w:rsidRPr="003C42EC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3E2B6D" w14:textId="77777777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E105" w14:textId="77777777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095048" w14:textId="77777777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b/>
                <w:sz w:val="20"/>
                <w:szCs w:val="20"/>
              </w:rPr>
              <w:t>400,936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659E7B2" w14:textId="77777777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A7627" w14:textId="77777777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b/>
                <w:sz w:val="20"/>
                <w:szCs w:val="20"/>
              </w:rPr>
              <w:t>403,092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36B84" w14:textId="77777777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b/>
                <w:sz w:val="20"/>
                <w:szCs w:val="20"/>
              </w:rPr>
              <w:t>+2,156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B08D61" w14:textId="4D395949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b/>
                <w:sz w:val="20"/>
                <w:szCs w:val="20"/>
              </w:rPr>
              <w:t>+0,5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F2CBEB1" w14:textId="77777777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C8144" w14:textId="77777777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b/>
                <w:sz w:val="20"/>
                <w:szCs w:val="20"/>
              </w:rPr>
              <w:t>215,644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7D602" w14:textId="5DF5A7A1" w:rsidR="00F45E68" w:rsidRPr="003C42EC" w:rsidRDefault="00CB71B7" w:rsidP="00B44203">
            <w:pPr>
              <w:ind w:left="-125"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="00F45E68" w:rsidRPr="003C42EC">
              <w:rPr>
                <w:rFonts w:asciiTheme="minorHAnsi" w:hAnsiTheme="minorHAnsi" w:cstheme="minorHAnsi"/>
                <w:b/>
                <w:sz w:val="20"/>
                <w:szCs w:val="20"/>
              </w:rPr>
              <w:t>185,292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9EF6E" w14:textId="4C3D2B73" w:rsidR="00F45E68" w:rsidRPr="003C42EC" w:rsidRDefault="00F45E68" w:rsidP="00CB71B7">
            <w:pPr>
              <w:ind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b/>
                <w:sz w:val="20"/>
                <w:szCs w:val="20"/>
              </w:rPr>
              <w:t>-46,2</w:t>
            </w:r>
          </w:p>
        </w:tc>
      </w:tr>
      <w:tr w:rsidR="00F45E68" w:rsidRPr="00F45E68" w14:paraId="3078001B" w14:textId="77777777" w:rsidTr="003C42EC">
        <w:trPr>
          <w:trHeight w:val="312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5909DE" w14:textId="77777777" w:rsidR="00F45E68" w:rsidRPr="003C42EC" w:rsidRDefault="00F45E68" w:rsidP="003C42EC">
            <w:pPr>
              <w:contextualSpacing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Výztuž základů z oceli 10505</w:t>
            </w:r>
            <w:r w:rsidRPr="003C42E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DC67D5" w14:textId="77777777" w:rsidR="00F45E68" w:rsidRPr="003C42EC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883C95" w14:textId="77777777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346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F0AD" w14:textId="77777777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18 045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8600CD" w14:textId="43F7EBC3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6,244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D99E27" w14:textId="77777777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20 022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5044C" w14:textId="18BD3308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6,928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2D86A" w14:textId="77777777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+0,684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C51746" w14:textId="77777777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+10,9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1ABE2F" w14:textId="77777777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13 229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EDE54" w14:textId="2130CD00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4,577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3FA69" w14:textId="45166E9C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-1,667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A42F7" w14:textId="621EB9DA" w:rsidR="00F45E68" w:rsidRPr="003C42EC" w:rsidRDefault="00F45E68" w:rsidP="00CB71B7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-26,7</w:t>
            </w:r>
          </w:p>
        </w:tc>
      </w:tr>
      <w:tr w:rsidR="00F45E68" w:rsidRPr="00F45E68" w14:paraId="60B0D46B" w14:textId="77777777" w:rsidTr="003C42EC">
        <w:trPr>
          <w:trHeight w:val="312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A8E7C0" w14:textId="77777777" w:rsidR="00F45E68" w:rsidRPr="003C42EC" w:rsidRDefault="00F45E68" w:rsidP="003C42EC">
            <w:pPr>
              <w:contextualSpacing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Vozovkové vrstvy ze štěrkodrti</w:t>
            </w:r>
            <w:r w:rsidRPr="003C42E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CF5F5C" w14:textId="6BCCEF0D" w:rsidR="00F45E68" w:rsidRPr="003C42EC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3C42E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89FF25" w14:textId="77777777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59 755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2D85" w14:textId="33F56915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483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5238D" w14:textId="70641AEE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28,862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861C911" w14:textId="23901968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472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B59C9" w14:textId="58076A8F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28,204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027DF" w14:textId="6A9181D2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-0,658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6642A" w14:textId="14233257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-2,3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39D640B" w14:textId="0535D1CD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188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813CA18" w14:textId="74E34164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11,234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6A3CDB39" w14:textId="0BBE4F14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-17,628</w:t>
            </w:r>
          </w:p>
        </w:tc>
        <w:tc>
          <w:tcPr>
            <w:tcW w:w="765" w:type="dxa"/>
            <w:tcBorders>
              <w:top w:val="single" w:sz="4" w:space="0" w:color="auto"/>
            </w:tcBorders>
            <w:vAlign w:val="center"/>
          </w:tcPr>
          <w:p w14:paraId="3BB3181D" w14:textId="7E21A423" w:rsidR="00F45E68" w:rsidRPr="003C42EC" w:rsidRDefault="00F45E68" w:rsidP="00CB71B7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-61,1</w:t>
            </w:r>
          </w:p>
        </w:tc>
      </w:tr>
      <w:tr w:rsidR="00F45E68" w:rsidRPr="00F45E68" w14:paraId="181E77BE" w14:textId="77777777" w:rsidTr="003C42EC">
        <w:trPr>
          <w:trHeight w:val="312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D1FC70" w14:textId="77777777" w:rsidR="00F45E68" w:rsidRPr="003C42EC" w:rsidRDefault="00F45E68" w:rsidP="003C42EC">
            <w:pPr>
              <w:contextualSpacing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Asfaltový koberec, tl. 40 mm</w:t>
            </w:r>
            <w:r w:rsidRPr="003C42E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CE4048" w14:textId="04949CE9" w:rsidR="00F45E68" w:rsidRPr="003C42EC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C85A4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50410" w14:textId="77777777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190 200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C7F6" w14:textId="395EF959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78DC4C" w14:textId="1ED7CD3D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B94829" w:rsidRPr="003C42E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B94829" w:rsidRPr="003C42EC">
              <w:rPr>
                <w:rFonts w:asciiTheme="minorHAnsi" w:hAnsiTheme="minorHAnsi" w:cstheme="minorHAnsi"/>
                <w:sz w:val="20"/>
                <w:szCs w:val="20"/>
              </w:rPr>
              <w:t>040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A7FE5D" w14:textId="7E6F730C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203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61CD1" w14:textId="45631EBF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38,6</w:t>
            </w:r>
            <w:r w:rsidR="00B94829" w:rsidRPr="003C42EC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C2809" w14:textId="4E131089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+0,</w:t>
            </w:r>
            <w:r w:rsidR="00B94829" w:rsidRPr="003C42EC">
              <w:rPr>
                <w:rFonts w:asciiTheme="minorHAnsi" w:hAnsiTheme="minorHAnsi" w:cstheme="minorHAnsi"/>
                <w:sz w:val="20"/>
                <w:szCs w:val="20"/>
              </w:rPr>
              <w:t>571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38BE42" w14:textId="7A1A80EA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+1,</w:t>
            </w:r>
            <w:r w:rsidR="00B94829" w:rsidRPr="003C42E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97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E7AD69" w14:textId="655ABA3C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161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8F48143" w14:textId="45CFDEC4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30,6</w:t>
            </w:r>
            <w:r w:rsidR="00B94829" w:rsidRPr="003C42EC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14:paraId="570FEBAA" w14:textId="67A3ECC8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-7,</w:t>
            </w:r>
            <w:r w:rsidR="00B94829" w:rsidRPr="003C42EC">
              <w:rPr>
                <w:rFonts w:asciiTheme="minorHAnsi" w:hAnsiTheme="minorHAnsi" w:cstheme="minorHAnsi"/>
                <w:sz w:val="20"/>
                <w:szCs w:val="20"/>
              </w:rPr>
              <w:t>418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14:paraId="18D0AA35" w14:textId="24071D96" w:rsidR="00F45E68" w:rsidRPr="003C42EC" w:rsidRDefault="00F45E68" w:rsidP="00CB71B7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-19,</w:t>
            </w:r>
            <w:r w:rsidR="00B94829" w:rsidRPr="003C42E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F45E68" w:rsidRPr="00F45E68" w14:paraId="5291F223" w14:textId="77777777" w:rsidTr="003C42EC">
        <w:trPr>
          <w:trHeight w:val="312"/>
        </w:trPr>
        <w:tc>
          <w:tcPr>
            <w:tcW w:w="32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E4683F" w14:textId="3247F0AE" w:rsidR="00F45E68" w:rsidRPr="003C42EC" w:rsidRDefault="00F45E68" w:rsidP="003C42EC">
            <w:pPr>
              <w:contextualSpacing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Svodidlo jednostranné, N1,N2</w:t>
            </w:r>
            <w:r w:rsidRPr="003C42E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8029E1" w14:textId="77777777" w:rsidR="00F45E68" w:rsidRPr="003C42EC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37347" w14:textId="77777777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11 488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FA6321" w14:textId="7EB8A4E9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685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9B80B" w14:textId="7AA9F36F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7,869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D62350" w14:textId="204ECA9F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678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2157912" w14:textId="4A8FAEC0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7,789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CD28C8B" w14:textId="77777777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-0,080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684A3" w14:textId="5BB8E8E1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-1,0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FB60BF" w14:textId="01BD7A4B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440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5BB38DC" w14:textId="38AE2D94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5,055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810F9C" w14:textId="6F72D778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-2,814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40BCA5" w14:textId="362D5CB3" w:rsidR="00F45E68" w:rsidRPr="003C42EC" w:rsidRDefault="00F45E68" w:rsidP="00CB71B7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-35,8</w:t>
            </w:r>
          </w:p>
        </w:tc>
      </w:tr>
      <w:tr w:rsidR="00F45E68" w:rsidRPr="00F45E68" w14:paraId="267F1526" w14:textId="77777777" w:rsidTr="003C42EC">
        <w:trPr>
          <w:trHeight w:val="312"/>
        </w:trPr>
        <w:tc>
          <w:tcPr>
            <w:tcW w:w="32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030DA5" w14:textId="77777777" w:rsidR="00F45E68" w:rsidRPr="003C42EC" w:rsidRDefault="00F45E68" w:rsidP="003C42EC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Dálniční vozovka</w:t>
            </w:r>
          </w:p>
          <w:p w14:paraId="442F401E" w14:textId="128B2B58" w:rsidR="00F45E68" w:rsidRPr="003C42EC" w:rsidRDefault="00C85A46" w:rsidP="003C42EC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F45E68" w:rsidRPr="003C42EC">
              <w:rPr>
                <w:rFonts w:asciiTheme="minorHAnsi" w:hAnsiTheme="minorHAnsi" w:cstheme="minorHAnsi"/>
                <w:sz w:val="20"/>
                <w:szCs w:val="20"/>
              </w:rPr>
              <w:t>z toho skupina komunikace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3BB9C2F" w14:textId="77777777" w:rsidR="00F45E68" w:rsidRPr="003C42EC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3C42E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3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639662" w14:textId="77777777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181 924</w:t>
            </w:r>
          </w:p>
        </w:tc>
        <w:tc>
          <w:tcPr>
            <w:tcW w:w="9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093E" w14:textId="161D84C6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3 043</w:t>
            </w:r>
          </w:p>
          <w:p w14:paraId="2FA8489F" w14:textId="77777777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1 392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6BEF8" w14:textId="77777777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553,595</w:t>
            </w:r>
          </w:p>
          <w:p w14:paraId="46092DAC" w14:textId="77777777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253,238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2A09CE" w14:textId="3D6E77BE" w:rsidR="00F45E68" w:rsidRPr="003C42EC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C71A60" w14:textId="07AB917A" w:rsidR="00F45E68" w:rsidRPr="003C42EC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28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D4B95FD" w14:textId="399FD2CC" w:rsidR="00F45E68" w:rsidRPr="003C42EC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C5DED4" w14:textId="111D9238" w:rsidR="00F45E68" w:rsidRPr="003C42EC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9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0255A4" w14:textId="12980092" w:rsidR="00F45E68" w:rsidRPr="003C42EC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D9C3A43" w14:textId="6944ADCC" w:rsidR="00F45E68" w:rsidRPr="003C42EC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73F354" w14:textId="4F3BFD59" w:rsidR="00F45E68" w:rsidRPr="003C42EC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7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4AD94C" w14:textId="17683748" w:rsidR="00F45E68" w:rsidRPr="003C42EC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</w:tr>
      <w:tr w:rsidR="00F45E68" w:rsidRPr="00F45E68" w14:paraId="3352C36C" w14:textId="77777777" w:rsidTr="003C42EC">
        <w:trPr>
          <w:trHeight w:val="312"/>
        </w:trPr>
        <w:tc>
          <w:tcPr>
            <w:tcW w:w="32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B12CA" w14:textId="77777777" w:rsidR="00F45E68" w:rsidRPr="003C42EC" w:rsidRDefault="00F45E68" w:rsidP="003C42EC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Dálniční mosty bez nadjezdů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ECD43B" w14:textId="77777777" w:rsidR="00F45E68" w:rsidRPr="003C42EC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3C42E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96B738" w14:textId="77777777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6 147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FFCCBD" w14:textId="77777777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33 071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E4FFE" w14:textId="77777777" w:rsidR="00F45E68" w:rsidRPr="003C42EC" w:rsidRDefault="00F45E68" w:rsidP="003C42EC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203,287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2F9B51" w14:textId="5C0E8FAE" w:rsidR="00F45E68" w:rsidRPr="003C42EC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266364F" w14:textId="1F267B5D" w:rsidR="00F45E68" w:rsidRPr="003C42EC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63E6444" w14:textId="5AA50144" w:rsidR="00F45E68" w:rsidRPr="003C42EC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97060" w14:textId="3FACAA0A" w:rsidR="00F45E68" w:rsidRPr="003C42EC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78ED63" w14:textId="53D4AC81" w:rsidR="00F45E68" w:rsidRPr="003C42EC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137D8FE" w14:textId="05F9B839" w:rsidR="00F45E68" w:rsidRPr="003C42EC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68C3C93" w14:textId="22B61740" w:rsidR="00F45E68" w:rsidRPr="003C42EC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CFCA4FF" w14:textId="2A312168" w:rsidR="00F45E68" w:rsidRPr="003C42EC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</w:tr>
    </w:tbl>
    <w:p w14:paraId="091FD896" w14:textId="77777777" w:rsidR="00F45E68" w:rsidRPr="00F45E68" w:rsidRDefault="00F45E68" w:rsidP="00F45E68">
      <w:pPr>
        <w:spacing w:after="160"/>
        <w:ind w:right="-315"/>
        <w:contextualSpacing/>
        <w:jc w:val="both"/>
        <w:rPr>
          <w:rFonts w:ascii="Calibri" w:eastAsia="Calibri" w:hAnsi="Calibri"/>
          <w:lang w:eastAsia="en-US"/>
        </w:rPr>
      </w:pPr>
    </w:p>
    <w:p w14:paraId="25C49782" w14:textId="77777777" w:rsidR="00F45E68" w:rsidRPr="00F45E68" w:rsidRDefault="00F45E68" w:rsidP="00F45E68">
      <w:pPr>
        <w:spacing w:after="160"/>
        <w:ind w:right="-315"/>
        <w:contextualSpacing/>
        <w:jc w:val="both"/>
        <w:rPr>
          <w:rFonts w:ascii="Calibri" w:eastAsia="Calibri" w:hAnsi="Calibri"/>
          <w:lang w:eastAsia="en-US"/>
        </w:rPr>
      </w:pPr>
    </w:p>
    <w:p w14:paraId="01F525BB" w14:textId="77777777" w:rsidR="00F45E68" w:rsidRPr="00F45E68" w:rsidRDefault="00F45E68" w:rsidP="00F45E68">
      <w:pPr>
        <w:spacing w:after="160"/>
        <w:ind w:right="-315" w:hanging="284"/>
        <w:contextualSpacing/>
        <w:jc w:val="both"/>
        <w:rPr>
          <w:rFonts w:ascii="Calibri" w:eastAsia="Calibri" w:hAnsi="Calibri"/>
          <w:b/>
          <w:lang w:eastAsia="en-US"/>
        </w:rPr>
      </w:pPr>
      <w:r w:rsidRPr="00F45E68">
        <w:rPr>
          <w:rFonts w:ascii="Calibri" w:eastAsia="Calibri" w:hAnsi="Calibri"/>
          <w:b/>
          <w:lang w:eastAsia="en-US"/>
        </w:rPr>
        <w:t xml:space="preserve">4. Stavba D3 Ševětín – Borek </w:t>
      </w:r>
      <w:r w:rsidRPr="00F45E68">
        <w:rPr>
          <w:rFonts w:ascii="Calibri" w:eastAsia="Calibri" w:hAnsi="Calibri"/>
          <w:lang w:eastAsia="en-US"/>
        </w:rPr>
        <w:t>(délka 10,7 km, smluvní cena 933 mil. Kč bez DPH)</w:t>
      </w:r>
      <w:r w:rsidRPr="00F45E68">
        <w:rPr>
          <w:rFonts w:ascii="Calibri" w:eastAsia="Calibri" w:hAnsi="Calibri"/>
          <w:b/>
          <w:lang w:eastAsia="en-US"/>
        </w:rPr>
        <w:t xml:space="preserve"> </w:t>
      </w:r>
    </w:p>
    <w:tbl>
      <w:tblPr>
        <w:tblStyle w:val="Mkatabulky7"/>
        <w:tblW w:w="14876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40"/>
        <w:gridCol w:w="556"/>
        <w:gridCol w:w="1033"/>
        <w:gridCol w:w="968"/>
        <w:gridCol w:w="1133"/>
        <w:gridCol w:w="991"/>
        <w:gridCol w:w="1133"/>
        <w:gridCol w:w="1287"/>
        <w:gridCol w:w="727"/>
        <w:gridCol w:w="973"/>
        <w:gridCol w:w="992"/>
        <w:gridCol w:w="1077"/>
        <w:gridCol w:w="766"/>
      </w:tblGrid>
      <w:tr w:rsidR="00F45E68" w:rsidRPr="00F45E68" w14:paraId="54D4D508" w14:textId="77777777" w:rsidTr="00F439E0">
        <w:tc>
          <w:tcPr>
            <w:tcW w:w="3240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34B51FB2" w14:textId="77777777" w:rsidR="00F45E68" w:rsidRPr="003C42EC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Položka</w:t>
            </w:r>
          </w:p>
        </w:tc>
        <w:tc>
          <w:tcPr>
            <w:tcW w:w="5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238DC250" w14:textId="544702C4" w:rsidR="00F45E68" w:rsidRPr="003C42EC" w:rsidRDefault="00F45E68" w:rsidP="00C85A46">
            <w:pPr>
              <w:ind w:left="-111" w:right="-1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m.</w:t>
            </w:r>
            <w:r w:rsidR="00C85A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j.</w:t>
            </w:r>
          </w:p>
        </w:tc>
        <w:tc>
          <w:tcPr>
            <w:tcW w:w="1033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10644EF5" w14:textId="77777777" w:rsidR="00F45E68" w:rsidRPr="003C42EC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Množství</w:t>
            </w:r>
          </w:p>
        </w:tc>
        <w:tc>
          <w:tcPr>
            <w:tcW w:w="21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7335C2F3" w14:textId="77777777" w:rsidR="00F45E68" w:rsidRPr="003C42EC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Cena ze smlouvy</w:t>
            </w:r>
            <w:r w:rsidRPr="003C42E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1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7084DC16" w14:textId="77777777" w:rsidR="00F45E68" w:rsidRPr="003C42EC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Cena vypočtená</w:t>
            </w:r>
            <w:r w:rsidRPr="003C42E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201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33FC22EA" w14:textId="7C333E50" w:rsidR="00F45E68" w:rsidRPr="003C42EC" w:rsidRDefault="00F45E68" w:rsidP="00C85A46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Rozdíl vypočtené a</w:t>
            </w:r>
            <w:r w:rsidR="00C85A4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smluvní ceny</w:t>
            </w:r>
          </w:p>
        </w:tc>
        <w:tc>
          <w:tcPr>
            <w:tcW w:w="1965" w:type="dxa"/>
            <w:gridSpan w:val="2"/>
            <w:tcBorders>
              <w:left w:val="single" w:sz="12" w:space="0" w:color="auto"/>
            </w:tcBorders>
            <w:shd w:val="clear" w:color="auto" w:fill="DEEAF6"/>
            <w:vAlign w:val="center"/>
          </w:tcPr>
          <w:p w14:paraId="6AD44CA3" w14:textId="77777777" w:rsidR="00F45E68" w:rsidRPr="003C42EC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Cena minimální</w:t>
            </w:r>
            <w:r w:rsidRPr="003C42E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1843" w:type="dxa"/>
            <w:gridSpan w:val="2"/>
            <w:shd w:val="clear" w:color="auto" w:fill="DEEAF6"/>
            <w:vAlign w:val="center"/>
          </w:tcPr>
          <w:p w14:paraId="6D8CFD0D" w14:textId="16F55D94" w:rsidR="00F45E68" w:rsidRPr="003C42EC" w:rsidRDefault="00F45E68" w:rsidP="00C85A46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Rozdíl minimální a</w:t>
            </w:r>
            <w:r w:rsidR="00C85A4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smluvní ceny</w:t>
            </w:r>
          </w:p>
        </w:tc>
      </w:tr>
      <w:tr w:rsidR="00F45E68" w:rsidRPr="00F45E68" w14:paraId="3C8CF292" w14:textId="77777777" w:rsidTr="00F439E0">
        <w:tc>
          <w:tcPr>
            <w:tcW w:w="3240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03FD70BF" w14:textId="77777777" w:rsidR="00F45E68" w:rsidRPr="003C42EC" w:rsidRDefault="00F45E68" w:rsidP="00F45E68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/>
          </w:tcPr>
          <w:p w14:paraId="2CDB04E3" w14:textId="77777777" w:rsidR="00F45E68" w:rsidRPr="003C42EC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69574677" w14:textId="77777777" w:rsidR="00F45E68" w:rsidRPr="003C42EC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4372071" w14:textId="4D65074E" w:rsidR="00F45E68" w:rsidRPr="003C42EC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Kč/m.</w:t>
            </w:r>
            <w:r w:rsidR="00C85A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j.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61E46764" w14:textId="77777777" w:rsidR="00F45E68" w:rsidRPr="003C42EC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mil. Kč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14:paraId="125F4717" w14:textId="3B7D0AC4" w:rsidR="00F45E68" w:rsidRPr="003C42EC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Kč/m.</w:t>
            </w:r>
            <w:r w:rsidR="00C85A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j.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  <w:vAlign w:val="center"/>
          </w:tcPr>
          <w:p w14:paraId="6C36F613" w14:textId="77777777" w:rsidR="00F45E68" w:rsidRPr="003C42EC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mil. Kč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  <w:vAlign w:val="center"/>
          </w:tcPr>
          <w:p w14:paraId="138B2400" w14:textId="77777777" w:rsidR="00F45E68" w:rsidRPr="003C42EC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mil. Kč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5BF0D975" w14:textId="77777777" w:rsidR="00F45E68" w:rsidRPr="003C42EC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9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14:paraId="41D345F4" w14:textId="69861D3E" w:rsidR="00F45E68" w:rsidRPr="003C42EC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Kč/m.</w:t>
            </w:r>
            <w:r w:rsidR="00C85A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j.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DEEAF6"/>
            <w:vAlign w:val="center"/>
          </w:tcPr>
          <w:p w14:paraId="612F836C" w14:textId="77777777" w:rsidR="00F45E68" w:rsidRPr="003C42EC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mil. Kč</w:t>
            </w:r>
          </w:p>
        </w:tc>
        <w:tc>
          <w:tcPr>
            <w:tcW w:w="1077" w:type="dxa"/>
            <w:tcBorders>
              <w:bottom w:val="single" w:sz="12" w:space="0" w:color="auto"/>
            </w:tcBorders>
            <w:shd w:val="clear" w:color="auto" w:fill="DEEAF6"/>
            <w:vAlign w:val="center"/>
          </w:tcPr>
          <w:p w14:paraId="76D1A1A5" w14:textId="77777777" w:rsidR="00F45E68" w:rsidRPr="003C42EC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mil. Kč</w:t>
            </w:r>
          </w:p>
        </w:tc>
        <w:tc>
          <w:tcPr>
            <w:tcW w:w="765" w:type="dxa"/>
            <w:tcBorders>
              <w:bottom w:val="single" w:sz="12" w:space="0" w:color="auto"/>
            </w:tcBorders>
            <w:shd w:val="clear" w:color="auto" w:fill="DEEAF6"/>
            <w:vAlign w:val="center"/>
          </w:tcPr>
          <w:p w14:paraId="633327DB" w14:textId="77777777" w:rsidR="00F45E68" w:rsidRPr="003C42EC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F45E68" w:rsidRPr="00F45E68" w14:paraId="6EB7AD2D" w14:textId="77777777" w:rsidTr="00F439E0">
        <w:trPr>
          <w:trHeight w:val="312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42A81B" w14:textId="77777777" w:rsidR="00F45E68" w:rsidRPr="003C42EC" w:rsidRDefault="00F45E68" w:rsidP="003C42E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b/>
                <w:sz w:val="20"/>
                <w:szCs w:val="20"/>
              </w:rPr>
              <w:t>Celkem za 78 vybraných položek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637B7D9" w14:textId="77777777" w:rsidR="00F45E68" w:rsidRPr="003C42EC" w:rsidRDefault="00F45E68" w:rsidP="003C42EC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94E7D5" w14:textId="77777777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B4B8" w14:textId="77777777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B79E41" w14:textId="77777777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b/>
                <w:sz w:val="20"/>
                <w:szCs w:val="20"/>
              </w:rPr>
              <w:t>320,195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3F1248" w14:textId="77777777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D38DD" w14:textId="77777777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b/>
                <w:sz w:val="20"/>
                <w:szCs w:val="20"/>
              </w:rPr>
              <w:t>298,668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B2E8F" w14:textId="20B874FA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b/>
                <w:sz w:val="20"/>
                <w:szCs w:val="20"/>
              </w:rPr>
              <w:t>-21,527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E5E73C" w14:textId="65638539" w:rsidR="00F45E68" w:rsidRPr="003C42EC" w:rsidRDefault="00F45E68" w:rsidP="00CB71B7">
            <w:pPr>
              <w:ind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b/>
                <w:sz w:val="20"/>
                <w:szCs w:val="20"/>
              </w:rPr>
              <w:t>-6,7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E4C6FC" w14:textId="77777777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27164" w14:textId="77777777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b/>
                <w:sz w:val="20"/>
                <w:szCs w:val="20"/>
              </w:rPr>
              <w:t>144,569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4B384" w14:textId="74C3B4E4" w:rsidR="00F45E68" w:rsidRPr="003C42EC" w:rsidRDefault="00F45E68" w:rsidP="00B44203">
            <w:pPr>
              <w:ind w:left="-125"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b/>
                <w:sz w:val="20"/>
                <w:szCs w:val="20"/>
              </w:rPr>
              <w:t>-175,626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78C8C" w14:textId="271D8BE5" w:rsidR="00F45E68" w:rsidRPr="003C42EC" w:rsidRDefault="00F45E68" w:rsidP="00CB71B7">
            <w:pPr>
              <w:ind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b/>
                <w:sz w:val="20"/>
                <w:szCs w:val="20"/>
              </w:rPr>
              <w:t>-54,8</w:t>
            </w:r>
          </w:p>
        </w:tc>
      </w:tr>
      <w:tr w:rsidR="00F45E68" w:rsidRPr="00F45E68" w14:paraId="43F5E1CF" w14:textId="77777777" w:rsidTr="00F439E0">
        <w:trPr>
          <w:trHeight w:val="312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7B7AC8" w14:textId="77777777" w:rsidR="00F45E68" w:rsidRPr="003C42EC" w:rsidRDefault="00F45E68" w:rsidP="003C42EC">
            <w:pPr>
              <w:contextualSpacing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Výztuž základů z oceli 10505</w:t>
            </w:r>
            <w:r w:rsidRPr="003C42E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21FFA1" w14:textId="77777777" w:rsidR="00F45E68" w:rsidRPr="003C42EC" w:rsidRDefault="00F45E68" w:rsidP="003C42EC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58AD6F" w14:textId="77777777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7588" w14:textId="77777777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24 152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63C624" w14:textId="5A3DED23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1,377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B4FD7C" w14:textId="77777777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20 022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D76E9" w14:textId="2A243AEA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1,141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77BAC" w14:textId="6DF85DA9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-0,236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D043B6" w14:textId="7482B810" w:rsidR="00F45E68" w:rsidRPr="003C42EC" w:rsidRDefault="00F45E68" w:rsidP="00CB71B7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-17,1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C268DF" w14:textId="77777777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13 229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DFEFE" w14:textId="3B780CF9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0,754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C10CB" w14:textId="0DBF94FF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-0,623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D1044" w14:textId="44683A87" w:rsidR="00F45E68" w:rsidRPr="003C42EC" w:rsidRDefault="00F45E68" w:rsidP="00CB71B7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-45,2</w:t>
            </w:r>
          </w:p>
        </w:tc>
      </w:tr>
      <w:tr w:rsidR="00F45E68" w:rsidRPr="00F45E68" w14:paraId="2D8C4146" w14:textId="77777777" w:rsidTr="00F439E0">
        <w:trPr>
          <w:trHeight w:val="312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E4AB9F" w14:textId="77777777" w:rsidR="00F45E68" w:rsidRPr="003C42EC" w:rsidRDefault="00F45E68" w:rsidP="003C42EC">
            <w:pPr>
              <w:contextualSpacing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Vozovkové vrstvy ze štěrkodrti</w:t>
            </w:r>
            <w:r w:rsidRPr="003C42E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198E268" w14:textId="75374808" w:rsidR="00F45E68" w:rsidRPr="003C42EC" w:rsidRDefault="00F45E68" w:rsidP="003C42EC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3C42E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327BFC" w14:textId="77777777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75 477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41F9" w14:textId="33D0197E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564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AEB59E" w14:textId="1810A307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42,569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17A1ECE" w14:textId="40AAF1E3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472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C8559" w14:textId="6C50119C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35,625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4903C" w14:textId="128762C0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-6,944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6E1821" w14:textId="76343981" w:rsidR="00F45E68" w:rsidRPr="003C42EC" w:rsidRDefault="00F45E68" w:rsidP="00CB71B7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-16,3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6A064A9" w14:textId="5D4F3E2B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188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242637D" w14:textId="19805A0B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14,190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67EF7FCF" w14:textId="463DC6E1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-28,379</w:t>
            </w:r>
          </w:p>
        </w:tc>
        <w:tc>
          <w:tcPr>
            <w:tcW w:w="765" w:type="dxa"/>
            <w:tcBorders>
              <w:top w:val="single" w:sz="4" w:space="0" w:color="auto"/>
            </w:tcBorders>
            <w:vAlign w:val="center"/>
          </w:tcPr>
          <w:p w14:paraId="6A071A63" w14:textId="76280410" w:rsidR="00F45E68" w:rsidRPr="003C42EC" w:rsidRDefault="00F45E68" w:rsidP="00CB71B7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-66,7</w:t>
            </w:r>
          </w:p>
        </w:tc>
      </w:tr>
      <w:tr w:rsidR="00F45E68" w:rsidRPr="00F45E68" w14:paraId="74FC4DD6" w14:textId="77777777" w:rsidTr="00F439E0">
        <w:trPr>
          <w:trHeight w:val="312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B0F730" w14:textId="77777777" w:rsidR="00F45E68" w:rsidRPr="003C42EC" w:rsidRDefault="00F45E68" w:rsidP="003C42EC">
            <w:pPr>
              <w:contextualSpacing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Asfaltový koberec, tl. 40 mm</w:t>
            </w:r>
            <w:r w:rsidRPr="003C42E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807E7B2" w14:textId="4C1D38F6" w:rsidR="00F45E68" w:rsidRPr="003C42EC" w:rsidRDefault="00F45E68" w:rsidP="003C42EC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3C42E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5069DD" w14:textId="77777777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272 830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00BB" w14:textId="30D7D415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162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FAB74F" w14:textId="7CC54363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44,1</w:t>
            </w:r>
            <w:r w:rsidR="00B94829" w:rsidRPr="003C42EC">
              <w:rPr>
                <w:rFonts w:asciiTheme="minorHAnsi" w:hAnsiTheme="minorHAnsi" w:cstheme="minorHAnsi"/>
                <w:sz w:val="20"/>
                <w:szCs w:val="20"/>
              </w:rPr>
              <w:t>98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574671" w14:textId="3044D027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203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62774" w14:textId="4701ECEF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55,3</w:t>
            </w:r>
            <w:r w:rsidR="00B94829" w:rsidRPr="003C42EC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47524" w14:textId="4942F82E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+11,</w:t>
            </w:r>
            <w:r w:rsidR="00B94829" w:rsidRPr="003C42EC">
              <w:rPr>
                <w:rFonts w:asciiTheme="minorHAnsi" w:hAnsiTheme="minorHAnsi" w:cstheme="minorHAnsi"/>
                <w:sz w:val="20"/>
                <w:szCs w:val="20"/>
              </w:rPr>
              <w:t>186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5EC46A" w14:textId="2C4928AC" w:rsidR="00F45E68" w:rsidRPr="003C42EC" w:rsidRDefault="00F45E68" w:rsidP="00CB71B7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+25,</w:t>
            </w:r>
            <w:r w:rsidR="00B94829" w:rsidRPr="003C42E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A1E448" w14:textId="24D34BB7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161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BBF8CD3" w14:textId="42FAE351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B94829" w:rsidRPr="003C42E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B94829" w:rsidRPr="003C42EC">
              <w:rPr>
                <w:rFonts w:asciiTheme="minorHAnsi" w:hAnsiTheme="minorHAnsi" w:cstheme="minorHAnsi"/>
                <w:sz w:val="20"/>
                <w:szCs w:val="20"/>
              </w:rPr>
              <w:t>926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14:paraId="3E8A5F6E" w14:textId="34F8E244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-0,</w:t>
            </w:r>
            <w:r w:rsidR="00B94829" w:rsidRPr="003C42EC">
              <w:rPr>
                <w:rFonts w:asciiTheme="minorHAnsi" w:hAnsiTheme="minorHAnsi" w:cstheme="minorHAnsi"/>
                <w:sz w:val="20"/>
                <w:szCs w:val="20"/>
              </w:rPr>
              <w:t>272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14:paraId="5D7BE490" w14:textId="76AAF2A9" w:rsidR="00F45E68" w:rsidRPr="003C42EC" w:rsidRDefault="00F45E68" w:rsidP="00CB71B7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-0,</w:t>
            </w:r>
            <w:r w:rsidR="00B94829" w:rsidRPr="003C42EC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F45E68" w:rsidRPr="00F45E68" w14:paraId="62A74E3C" w14:textId="77777777" w:rsidTr="00F439E0">
        <w:trPr>
          <w:trHeight w:val="312"/>
        </w:trPr>
        <w:tc>
          <w:tcPr>
            <w:tcW w:w="32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430FAB" w14:textId="1FFA6AA1" w:rsidR="00F45E68" w:rsidRPr="003C42EC" w:rsidRDefault="00F45E68" w:rsidP="003C42EC">
            <w:pPr>
              <w:contextualSpacing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Svodidlo jednostranné, N1,N2</w:t>
            </w:r>
            <w:r w:rsidRPr="003C42E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BCCF97" w14:textId="77777777" w:rsidR="00F45E68" w:rsidRPr="003C42EC" w:rsidRDefault="00F45E68" w:rsidP="003C42EC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749DBD" w14:textId="77777777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13 043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D412E3" w14:textId="535CCBD4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753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E53CEB" w14:textId="107DAF68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9,821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5EF4E4" w14:textId="138BF45D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678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E5897F" w14:textId="2FC22E5B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8,843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D8AF97" w14:textId="2DEA6987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-0,978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527C6" w14:textId="64E00381" w:rsidR="00F45E68" w:rsidRPr="003C42EC" w:rsidRDefault="00F45E68" w:rsidP="00CB71B7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-9,9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638A56" w14:textId="6C8E541F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440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7BEA996" w14:textId="4EFA4B41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5,739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87C96A3" w14:textId="51B6AB17" w:rsidR="00F45E68" w:rsidRPr="003C42EC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+4,082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ABDF6E" w14:textId="16D44D4C" w:rsidR="00F45E68" w:rsidRPr="003C42EC" w:rsidRDefault="00F45E68" w:rsidP="00CB71B7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-41,6</w:t>
            </w:r>
          </w:p>
        </w:tc>
      </w:tr>
      <w:tr w:rsidR="00F45E68" w:rsidRPr="00F45E68" w14:paraId="5DCA3C2B" w14:textId="77777777" w:rsidTr="00F439E0">
        <w:trPr>
          <w:trHeight w:val="312"/>
        </w:trPr>
        <w:tc>
          <w:tcPr>
            <w:tcW w:w="32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13461" w14:textId="77777777" w:rsidR="00F45E68" w:rsidRPr="003C42EC" w:rsidRDefault="00F45E68" w:rsidP="003C42EC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Dálniční vozovka</w:t>
            </w:r>
          </w:p>
          <w:p w14:paraId="5CF34C3F" w14:textId="77F37252" w:rsidR="00F45E68" w:rsidRPr="003C42EC" w:rsidRDefault="00807D8E" w:rsidP="003C42EC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F45E68" w:rsidRPr="003C42EC">
              <w:rPr>
                <w:rFonts w:asciiTheme="minorHAnsi" w:hAnsiTheme="minorHAnsi" w:cstheme="minorHAnsi"/>
                <w:sz w:val="20"/>
                <w:szCs w:val="20"/>
              </w:rPr>
              <w:t>z toho skupina komunikace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C0F303" w14:textId="77777777" w:rsidR="00F45E68" w:rsidRPr="003C42EC" w:rsidRDefault="00F45E68" w:rsidP="003C42EC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3C42E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3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37AA09" w14:textId="77777777" w:rsidR="00F45E68" w:rsidRPr="00CB71B7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71B7">
              <w:rPr>
                <w:rFonts w:asciiTheme="minorHAnsi" w:hAnsiTheme="minorHAnsi" w:cstheme="minorHAnsi"/>
                <w:sz w:val="20"/>
                <w:szCs w:val="20"/>
              </w:rPr>
              <w:t>*)</w:t>
            </w:r>
          </w:p>
        </w:tc>
        <w:tc>
          <w:tcPr>
            <w:tcW w:w="9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DD22" w14:textId="77777777" w:rsidR="00F45E68" w:rsidRPr="00CB71B7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71B7">
              <w:rPr>
                <w:rFonts w:asciiTheme="minorHAnsi" w:hAnsiTheme="minorHAnsi" w:cstheme="minorHAnsi"/>
                <w:sz w:val="20"/>
                <w:szCs w:val="20"/>
              </w:rPr>
              <w:t>*)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6A2E3A" w14:textId="77777777" w:rsidR="00F45E68" w:rsidRPr="00CB71B7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71B7">
              <w:rPr>
                <w:rFonts w:asciiTheme="minorHAnsi" w:hAnsiTheme="minorHAnsi" w:cstheme="minorHAnsi"/>
                <w:sz w:val="20"/>
                <w:szCs w:val="20"/>
              </w:rPr>
              <w:t>*)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7C4ED8" w14:textId="24768D7D" w:rsidR="00F45E68" w:rsidRPr="003C42EC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9E9A455" w14:textId="648AB356" w:rsidR="00F45E68" w:rsidRPr="003C42EC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28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52585A" w14:textId="05D11B16" w:rsidR="00F45E68" w:rsidRPr="003C42EC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1437C1" w14:textId="59374AC4" w:rsidR="00F45E68" w:rsidRPr="003C42EC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9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ABD6C1" w14:textId="5130CB51" w:rsidR="00F45E68" w:rsidRPr="003C42EC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165A9CAE" w14:textId="483537AE" w:rsidR="00F45E68" w:rsidRPr="003C42EC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vAlign w:val="center"/>
          </w:tcPr>
          <w:p w14:paraId="2D398EB6" w14:textId="10477D7D" w:rsidR="00F45E68" w:rsidRPr="003C42EC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765" w:type="dxa"/>
            <w:tcBorders>
              <w:top w:val="single" w:sz="12" w:space="0" w:color="auto"/>
            </w:tcBorders>
            <w:vAlign w:val="center"/>
          </w:tcPr>
          <w:p w14:paraId="1424AB3F" w14:textId="7FDD56F5" w:rsidR="00F45E68" w:rsidRPr="003C42EC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</w:tr>
      <w:tr w:rsidR="00F45E68" w:rsidRPr="00F45E68" w14:paraId="3FB24777" w14:textId="77777777" w:rsidTr="00F439E0">
        <w:trPr>
          <w:trHeight w:val="312"/>
        </w:trPr>
        <w:tc>
          <w:tcPr>
            <w:tcW w:w="32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7324E0" w14:textId="77777777" w:rsidR="00F45E68" w:rsidRPr="003C42EC" w:rsidRDefault="00F45E68" w:rsidP="003C42EC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Dálniční mosty bez nadjezdů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5A6465" w14:textId="77777777" w:rsidR="00F45E68" w:rsidRPr="003C42EC" w:rsidRDefault="00F45E68" w:rsidP="003C42EC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42EC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3C42E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CA20F3" w14:textId="77777777" w:rsidR="00F45E68" w:rsidRPr="00CB71B7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71B7">
              <w:rPr>
                <w:rFonts w:asciiTheme="minorHAnsi" w:hAnsiTheme="minorHAnsi" w:cstheme="minorHAnsi"/>
                <w:sz w:val="20"/>
                <w:szCs w:val="20"/>
              </w:rPr>
              <w:t>*)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5EF533" w14:textId="77777777" w:rsidR="00F45E68" w:rsidRPr="00CB71B7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71B7">
              <w:rPr>
                <w:rFonts w:asciiTheme="minorHAnsi" w:hAnsiTheme="minorHAnsi" w:cstheme="minorHAnsi"/>
                <w:sz w:val="20"/>
                <w:szCs w:val="20"/>
              </w:rPr>
              <w:t>*)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18715" w14:textId="77777777" w:rsidR="00F45E68" w:rsidRPr="00CB71B7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71B7">
              <w:rPr>
                <w:rFonts w:asciiTheme="minorHAnsi" w:hAnsiTheme="minorHAnsi" w:cstheme="minorHAnsi"/>
                <w:sz w:val="20"/>
                <w:szCs w:val="20"/>
              </w:rPr>
              <w:t>*)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D81D81" w14:textId="025B493C" w:rsidR="00F45E68" w:rsidRPr="003C42EC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3F08E7D" w14:textId="481C5A10" w:rsidR="00F45E68" w:rsidRPr="003C42EC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974D32" w14:textId="338D3522" w:rsidR="00F45E68" w:rsidRPr="003C42EC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92D57" w14:textId="3C1276B6" w:rsidR="00F45E68" w:rsidRPr="003C42EC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973" w:type="dxa"/>
            <w:tcBorders>
              <w:left w:val="single" w:sz="12" w:space="0" w:color="auto"/>
            </w:tcBorders>
            <w:vAlign w:val="center"/>
          </w:tcPr>
          <w:p w14:paraId="1CCD2299" w14:textId="62338E2F" w:rsidR="00F45E68" w:rsidRPr="003C42EC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center"/>
          </w:tcPr>
          <w:p w14:paraId="04B4FFB5" w14:textId="0D30E98C" w:rsidR="00F45E68" w:rsidRPr="003C42EC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077" w:type="dxa"/>
            <w:vAlign w:val="center"/>
          </w:tcPr>
          <w:p w14:paraId="2EC2781B" w14:textId="7F31B1AA" w:rsidR="00F45E68" w:rsidRPr="003C42EC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765" w:type="dxa"/>
            <w:vAlign w:val="center"/>
          </w:tcPr>
          <w:p w14:paraId="758663DF" w14:textId="4E32BC19" w:rsidR="00F45E68" w:rsidRPr="003C42EC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</w:tr>
    </w:tbl>
    <w:p w14:paraId="356C77F9" w14:textId="681C9FD1" w:rsidR="00F45E68" w:rsidRPr="00760D62" w:rsidRDefault="00F45E68" w:rsidP="00F45E68">
      <w:pPr>
        <w:spacing w:after="160"/>
        <w:ind w:right="-315" w:hanging="284"/>
        <w:contextualSpacing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CB71B7">
        <w:rPr>
          <w:rFonts w:ascii="Calibri" w:eastAsia="Calibri" w:hAnsi="Calibri"/>
          <w:sz w:val="20"/>
          <w:szCs w:val="20"/>
          <w:lang w:eastAsia="en-US"/>
        </w:rPr>
        <w:t xml:space="preserve">*) Pro stavební objekty 101 – </w:t>
      </w:r>
      <w:r w:rsidRPr="00760D62">
        <w:rPr>
          <w:rFonts w:ascii="Calibri" w:eastAsia="Calibri" w:hAnsi="Calibri"/>
          <w:i/>
          <w:sz w:val="20"/>
          <w:szCs w:val="20"/>
          <w:lang w:eastAsia="en-US"/>
        </w:rPr>
        <w:t>dálniční vozovka</w:t>
      </w:r>
      <w:r w:rsidRPr="00CB71B7">
        <w:rPr>
          <w:rFonts w:ascii="Calibri" w:eastAsia="Calibri" w:hAnsi="Calibri"/>
          <w:sz w:val="20"/>
          <w:szCs w:val="20"/>
          <w:lang w:eastAsia="en-US"/>
        </w:rPr>
        <w:t xml:space="preserve"> a řady 200 </w:t>
      </w:r>
      <w:r w:rsidR="00807D8E" w:rsidRPr="00760D62">
        <w:rPr>
          <w:rFonts w:ascii="Calibri" w:eastAsia="Calibri" w:hAnsi="Calibri"/>
          <w:i/>
          <w:sz w:val="20"/>
          <w:szCs w:val="20"/>
          <w:lang w:eastAsia="en-US"/>
        </w:rPr>
        <w:t xml:space="preserve">– </w:t>
      </w:r>
      <w:r w:rsidRPr="00760D62">
        <w:rPr>
          <w:rFonts w:ascii="Calibri" w:eastAsia="Calibri" w:hAnsi="Calibri"/>
          <w:i/>
          <w:sz w:val="20"/>
          <w:szCs w:val="20"/>
          <w:lang w:eastAsia="en-US"/>
        </w:rPr>
        <w:t>dálniční mosty</w:t>
      </w:r>
      <w:r w:rsidRPr="00CB71B7">
        <w:rPr>
          <w:rFonts w:ascii="Calibri" w:eastAsia="Calibri" w:hAnsi="Calibri"/>
          <w:sz w:val="20"/>
          <w:szCs w:val="20"/>
          <w:lang w:eastAsia="en-US"/>
        </w:rPr>
        <w:t xml:space="preserve"> nebyly v rozpočtu uvedeny údaje v Kč/m</w:t>
      </w:r>
      <w:r w:rsidRPr="00CB71B7">
        <w:rPr>
          <w:rFonts w:ascii="Calibri" w:eastAsia="Calibri" w:hAnsi="Calibri"/>
          <w:sz w:val="20"/>
          <w:szCs w:val="20"/>
          <w:vertAlign w:val="superscript"/>
          <w:lang w:eastAsia="en-US"/>
        </w:rPr>
        <w:t>2</w:t>
      </w:r>
      <w:r w:rsidRPr="00CB71B7">
        <w:rPr>
          <w:rFonts w:ascii="Calibri" w:eastAsia="Calibri" w:hAnsi="Calibri"/>
          <w:sz w:val="20"/>
          <w:szCs w:val="20"/>
          <w:lang w:eastAsia="en-US"/>
        </w:rPr>
        <w:t>.</w:t>
      </w:r>
    </w:p>
    <w:p w14:paraId="1D4359D6" w14:textId="77777777" w:rsidR="00F45E68" w:rsidRPr="00F45E68" w:rsidRDefault="00F45E68" w:rsidP="00F45E68">
      <w:pPr>
        <w:spacing w:after="160"/>
        <w:ind w:right="-315"/>
        <w:contextualSpacing/>
        <w:jc w:val="both"/>
        <w:rPr>
          <w:rFonts w:ascii="Calibri" w:eastAsia="Calibri" w:hAnsi="Calibri"/>
          <w:sz w:val="20"/>
          <w:szCs w:val="20"/>
          <w:lang w:eastAsia="en-US"/>
        </w:rPr>
      </w:pPr>
    </w:p>
    <w:p w14:paraId="3BDA1A12" w14:textId="77777777" w:rsidR="00F45E68" w:rsidRPr="00F45E68" w:rsidRDefault="00F45E68" w:rsidP="00F45E68">
      <w:pPr>
        <w:spacing w:after="160"/>
        <w:ind w:right="-315"/>
        <w:contextualSpacing/>
        <w:jc w:val="both"/>
        <w:rPr>
          <w:rFonts w:ascii="Calibri" w:eastAsia="Calibri" w:hAnsi="Calibri"/>
          <w:lang w:eastAsia="en-US"/>
        </w:rPr>
      </w:pPr>
    </w:p>
    <w:p w14:paraId="3926E846" w14:textId="77777777" w:rsidR="00F45E68" w:rsidRPr="00F45E68" w:rsidRDefault="00F45E68" w:rsidP="00F45E68">
      <w:pPr>
        <w:spacing w:after="160"/>
        <w:ind w:right="-315"/>
        <w:contextualSpacing/>
        <w:jc w:val="both"/>
        <w:rPr>
          <w:rFonts w:ascii="Calibri" w:eastAsia="Calibri" w:hAnsi="Calibri"/>
          <w:b/>
          <w:lang w:eastAsia="en-US"/>
        </w:rPr>
      </w:pPr>
    </w:p>
    <w:p w14:paraId="24A9A710" w14:textId="77777777" w:rsidR="00F45E68" w:rsidRPr="00F45E68" w:rsidRDefault="00F45E68" w:rsidP="00F45E68">
      <w:pPr>
        <w:spacing w:after="160"/>
        <w:ind w:right="-315"/>
        <w:contextualSpacing/>
        <w:jc w:val="both"/>
        <w:rPr>
          <w:rFonts w:ascii="Calibri" w:eastAsia="Calibri" w:hAnsi="Calibri"/>
          <w:b/>
          <w:lang w:eastAsia="en-US"/>
        </w:rPr>
      </w:pPr>
    </w:p>
    <w:p w14:paraId="53AE8FAD" w14:textId="77777777" w:rsidR="00F45E68" w:rsidRPr="00F45E68" w:rsidRDefault="00F45E68" w:rsidP="00F45E68">
      <w:pPr>
        <w:spacing w:after="160"/>
        <w:ind w:right="-315"/>
        <w:contextualSpacing/>
        <w:jc w:val="both"/>
        <w:rPr>
          <w:rFonts w:ascii="Calibri" w:eastAsia="Calibri" w:hAnsi="Calibri"/>
          <w:b/>
          <w:lang w:eastAsia="en-US"/>
        </w:rPr>
      </w:pPr>
    </w:p>
    <w:p w14:paraId="025B9769" w14:textId="77777777" w:rsidR="00F45E68" w:rsidRPr="00F45E68" w:rsidRDefault="00F45E68" w:rsidP="00F45E68">
      <w:pPr>
        <w:spacing w:after="160"/>
        <w:ind w:right="-315" w:hanging="284"/>
        <w:contextualSpacing/>
        <w:jc w:val="both"/>
        <w:rPr>
          <w:rFonts w:ascii="Calibri" w:eastAsia="Calibri" w:hAnsi="Calibri"/>
          <w:b/>
          <w:lang w:eastAsia="en-US"/>
        </w:rPr>
      </w:pPr>
      <w:r w:rsidRPr="00F45E68">
        <w:rPr>
          <w:rFonts w:ascii="Calibri" w:eastAsia="Calibri" w:hAnsi="Calibri"/>
          <w:b/>
          <w:lang w:eastAsia="en-US"/>
        </w:rPr>
        <w:lastRenderedPageBreak/>
        <w:t xml:space="preserve">5. Stavba D3 Borek – Úsilné </w:t>
      </w:r>
      <w:r w:rsidRPr="00F45E68">
        <w:rPr>
          <w:rFonts w:ascii="Calibri" w:eastAsia="Calibri" w:hAnsi="Calibri"/>
          <w:lang w:eastAsia="en-US"/>
        </w:rPr>
        <w:t>(délka 3,2 km, smluvní cena 718 mil. Kč bez DPH)</w:t>
      </w:r>
      <w:r w:rsidRPr="00F45E68">
        <w:rPr>
          <w:rFonts w:ascii="Calibri" w:eastAsia="Calibri" w:hAnsi="Calibri"/>
          <w:b/>
          <w:lang w:eastAsia="en-US"/>
        </w:rPr>
        <w:t xml:space="preserve"> </w:t>
      </w:r>
    </w:p>
    <w:tbl>
      <w:tblPr>
        <w:tblStyle w:val="Mkatabulky7"/>
        <w:tblW w:w="14876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38"/>
        <w:gridCol w:w="556"/>
        <w:gridCol w:w="1033"/>
        <w:gridCol w:w="968"/>
        <w:gridCol w:w="1133"/>
        <w:gridCol w:w="991"/>
        <w:gridCol w:w="1133"/>
        <w:gridCol w:w="1287"/>
        <w:gridCol w:w="729"/>
        <w:gridCol w:w="973"/>
        <w:gridCol w:w="992"/>
        <w:gridCol w:w="1077"/>
        <w:gridCol w:w="766"/>
      </w:tblGrid>
      <w:tr w:rsidR="00F45E68" w:rsidRPr="00F45E68" w14:paraId="3F00C07B" w14:textId="77777777" w:rsidTr="00F439E0">
        <w:tc>
          <w:tcPr>
            <w:tcW w:w="3238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0ECC423B" w14:textId="77777777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Položka</w:t>
            </w:r>
          </w:p>
        </w:tc>
        <w:tc>
          <w:tcPr>
            <w:tcW w:w="5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4D1595EC" w14:textId="42357AC0" w:rsidR="00F45E68" w:rsidRPr="00F439E0" w:rsidRDefault="00F45E68" w:rsidP="00807D8E">
            <w:pPr>
              <w:ind w:left="-111" w:right="-1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m.</w:t>
            </w:r>
            <w:r w:rsidR="00807D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j.</w:t>
            </w:r>
          </w:p>
        </w:tc>
        <w:tc>
          <w:tcPr>
            <w:tcW w:w="1033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502549F6" w14:textId="77777777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Množství</w:t>
            </w:r>
          </w:p>
        </w:tc>
        <w:tc>
          <w:tcPr>
            <w:tcW w:w="21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41934A4B" w14:textId="77777777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Cena ze smlouvy</w:t>
            </w:r>
            <w:r w:rsidRPr="00F439E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1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4A95F69D" w14:textId="77777777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Cena vypočtená</w:t>
            </w:r>
            <w:r w:rsidRPr="00F439E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201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7622B6EE" w14:textId="5AC39EF9" w:rsidR="00F45E68" w:rsidRPr="00F439E0" w:rsidRDefault="00F45E68" w:rsidP="00BD1B8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Rozdíl vypočtené a</w:t>
            </w:r>
            <w:r w:rsidR="00BD1B88" w:rsidRPr="00F439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smluvní ceny</w:t>
            </w:r>
          </w:p>
        </w:tc>
        <w:tc>
          <w:tcPr>
            <w:tcW w:w="1965" w:type="dxa"/>
            <w:gridSpan w:val="2"/>
            <w:tcBorders>
              <w:left w:val="single" w:sz="12" w:space="0" w:color="auto"/>
            </w:tcBorders>
            <w:shd w:val="clear" w:color="auto" w:fill="DEEAF6"/>
            <w:vAlign w:val="center"/>
          </w:tcPr>
          <w:p w14:paraId="2CD0B6C2" w14:textId="77777777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Cena minimální</w:t>
            </w:r>
            <w:r w:rsidRPr="00F439E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1843" w:type="dxa"/>
            <w:gridSpan w:val="2"/>
            <w:shd w:val="clear" w:color="auto" w:fill="DEEAF6"/>
            <w:vAlign w:val="center"/>
          </w:tcPr>
          <w:p w14:paraId="5DFFF256" w14:textId="16259BAB" w:rsidR="00F45E68" w:rsidRPr="00F439E0" w:rsidRDefault="00F45E68" w:rsidP="00BD1B8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Rozdíl minimální a</w:t>
            </w:r>
            <w:r w:rsidR="00BD1B88" w:rsidRPr="00F439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smluvní ceny</w:t>
            </w:r>
          </w:p>
        </w:tc>
      </w:tr>
      <w:tr w:rsidR="00F45E68" w:rsidRPr="00F45E68" w14:paraId="300E6D4C" w14:textId="77777777" w:rsidTr="00F439E0">
        <w:tc>
          <w:tcPr>
            <w:tcW w:w="3238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1AE51676" w14:textId="77777777" w:rsidR="00F45E68" w:rsidRPr="00F439E0" w:rsidRDefault="00F45E68" w:rsidP="00F45E68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/>
          </w:tcPr>
          <w:p w14:paraId="619B764C" w14:textId="77777777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24161BC0" w14:textId="77777777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F335BEE" w14:textId="00BC439D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Kč/m.</w:t>
            </w:r>
            <w:r w:rsidR="00807D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j.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705AA8BA" w14:textId="77777777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mil. Kč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14:paraId="6107DDBB" w14:textId="7BF84F9D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Kč/m.</w:t>
            </w:r>
            <w:r w:rsidR="00807D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j.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  <w:vAlign w:val="center"/>
          </w:tcPr>
          <w:p w14:paraId="05D23A03" w14:textId="77777777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mil. Kč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  <w:vAlign w:val="center"/>
          </w:tcPr>
          <w:p w14:paraId="6D0827DB" w14:textId="77777777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mil. Kč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6CEDE12F" w14:textId="77777777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9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14:paraId="7CE4C62D" w14:textId="7009FAD2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Kč/m.</w:t>
            </w:r>
            <w:r w:rsidR="00807D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j.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DEEAF6"/>
            <w:vAlign w:val="center"/>
          </w:tcPr>
          <w:p w14:paraId="6F93A129" w14:textId="77777777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mil. Kč</w:t>
            </w:r>
          </w:p>
        </w:tc>
        <w:tc>
          <w:tcPr>
            <w:tcW w:w="1077" w:type="dxa"/>
            <w:tcBorders>
              <w:bottom w:val="single" w:sz="12" w:space="0" w:color="auto"/>
            </w:tcBorders>
            <w:shd w:val="clear" w:color="auto" w:fill="DEEAF6"/>
            <w:vAlign w:val="center"/>
          </w:tcPr>
          <w:p w14:paraId="0D9A82A1" w14:textId="77777777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mil. Kč</w:t>
            </w:r>
          </w:p>
        </w:tc>
        <w:tc>
          <w:tcPr>
            <w:tcW w:w="765" w:type="dxa"/>
            <w:tcBorders>
              <w:bottom w:val="single" w:sz="12" w:space="0" w:color="auto"/>
            </w:tcBorders>
            <w:shd w:val="clear" w:color="auto" w:fill="DEEAF6"/>
            <w:vAlign w:val="center"/>
          </w:tcPr>
          <w:p w14:paraId="7B922124" w14:textId="77777777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F45E68" w:rsidRPr="00F45E68" w14:paraId="0107C8E5" w14:textId="77777777" w:rsidTr="008657D1">
        <w:trPr>
          <w:trHeight w:val="295"/>
        </w:trPr>
        <w:tc>
          <w:tcPr>
            <w:tcW w:w="32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83C2F8" w14:textId="77777777" w:rsidR="00F45E68" w:rsidRPr="00F439E0" w:rsidRDefault="00F45E68" w:rsidP="00F439E0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b/>
                <w:sz w:val="20"/>
                <w:szCs w:val="20"/>
              </w:rPr>
              <w:t>Celkem za 78 vybraných položek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DB6D13" w14:textId="77777777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F44899" w14:textId="7777777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CF21" w14:textId="7777777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C3EBA6" w14:textId="7777777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b/>
                <w:sz w:val="20"/>
                <w:szCs w:val="20"/>
              </w:rPr>
              <w:t>228,702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33FDCC" w14:textId="7777777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C4150" w14:textId="7777777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b/>
                <w:sz w:val="20"/>
                <w:szCs w:val="20"/>
              </w:rPr>
              <w:t>274,798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2A1D5" w14:textId="7777777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b/>
                <w:sz w:val="20"/>
                <w:szCs w:val="20"/>
              </w:rPr>
              <w:t>+46,096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87474F" w14:textId="7777777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b/>
                <w:sz w:val="20"/>
                <w:szCs w:val="20"/>
              </w:rPr>
              <w:t>+20,2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C7A738" w14:textId="7777777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7038F" w14:textId="7777777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b/>
                <w:sz w:val="20"/>
                <w:szCs w:val="20"/>
              </w:rPr>
              <w:t>138,813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05439" w14:textId="58B56736" w:rsidR="00F45E68" w:rsidRPr="00F439E0" w:rsidRDefault="00CB71B7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="00F45E68" w:rsidRPr="00F439E0">
              <w:rPr>
                <w:rFonts w:asciiTheme="minorHAnsi" w:hAnsiTheme="minorHAnsi" w:cstheme="minorHAnsi"/>
                <w:b/>
                <w:sz w:val="20"/>
                <w:szCs w:val="20"/>
              </w:rPr>
              <w:t>89,889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BEF4B" w14:textId="67853CF1" w:rsidR="00F45E68" w:rsidRPr="00F439E0" w:rsidRDefault="00F45E68" w:rsidP="00CB71B7">
            <w:pPr>
              <w:ind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b/>
                <w:sz w:val="20"/>
                <w:szCs w:val="20"/>
              </w:rPr>
              <w:t>-39,3</w:t>
            </w:r>
          </w:p>
        </w:tc>
      </w:tr>
      <w:tr w:rsidR="00F45E68" w:rsidRPr="00F45E68" w14:paraId="2BD5612E" w14:textId="77777777" w:rsidTr="008657D1">
        <w:trPr>
          <w:trHeight w:val="295"/>
        </w:trPr>
        <w:tc>
          <w:tcPr>
            <w:tcW w:w="32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B2B8F5" w14:textId="77777777" w:rsidR="00F45E68" w:rsidRPr="00F439E0" w:rsidRDefault="00F45E68" w:rsidP="00F439E0">
            <w:pPr>
              <w:contextualSpacing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Výztuž základů z oceli 10505</w:t>
            </w:r>
            <w:r w:rsidRPr="00F439E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6E5896" w14:textId="77777777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93FB5" w14:textId="7777777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595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D062" w14:textId="7777777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15 603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CFF9F9" w14:textId="38E866F9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9,284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B58C0A" w14:textId="7777777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20 022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A3985" w14:textId="32A2207D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11,913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D6DA6" w14:textId="6125D2D5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+2,629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3433F9" w14:textId="7777777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+28,3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BAB9EA" w14:textId="7777777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13 229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B1369" w14:textId="22950715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7,871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46EFA" w14:textId="5D2239DE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-1,413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21967" w14:textId="2A3ADAA6" w:rsidR="00F45E68" w:rsidRPr="00F439E0" w:rsidRDefault="00F45E68" w:rsidP="00CB71B7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-15,2</w:t>
            </w:r>
          </w:p>
        </w:tc>
      </w:tr>
      <w:tr w:rsidR="00F45E68" w:rsidRPr="00F45E68" w14:paraId="126950A3" w14:textId="77777777" w:rsidTr="008657D1">
        <w:trPr>
          <w:trHeight w:val="295"/>
        </w:trPr>
        <w:tc>
          <w:tcPr>
            <w:tcW w:w="32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DF69B" w14:textId="77777777" w:rsidR="00F45E68" w:rsidRPr="00F439E0" w:rsidRDefault="00F45E68" w:rsidP="00F439E0">
            <w:pPr>
              <w:contextualSpacing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Vozovkové vrstvy ze štěrkodrti</w:t>
            </w:r>
            <w:r w:rsidRPr="00F439E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0EA6A6E" w14:textId="0B4C8285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F439E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01DACC" w14:textId="7777777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36 377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9FF8" w14:textId="0D0648D4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466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CE174" w14:textId="6D0D31F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16,952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0B222B8" w14:textId="0DA942CE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472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A9ED2" w14:textId="05FE21DF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17,170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BBE0B" w14:textId="542FE983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+0,218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16B198" w14:textId="02CD77E1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+1,3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DA7E8F6" w14:textId="3B15E5A1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188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DA10FEB" w14:textId="4DF200F1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6,389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16EC693D" w14:textId="501557E2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-10,563</w:t>
            </w:r>
          </w:p>
        </w:tc>
        <w:tc>
          <w:tcPr>
            <w:tcW w:w="765" w:type="dxa"/>
            <w:tcBorders>
              <w:top w:val="single" w:sz="4" w:space="0" w:color="auto"/>
            </w:tcBorders>
            <w:vAlign w:val="center"/>
          </w:tcPr>
          <w:p w14:paraId="068E0BDA" w14:textId="67BAE110" w:rsidR="00F45E68" w:rsidRPr="00F439E0" w:rsidRDefault="00F45E68" w:rsidP="00CB71B7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-62,3</w:t>
            </w:r>
          </w:p>
        </w:tc>
      </w:tr>
      <w:tr w:rsidR="00F45E68" w:rsidRPr="00F45E68" w14:paraId="71004E3E" w14:textId="77777777" w:rsidTr="008657D1">
        <w:trPr>
          <w:trHeight w:val="295"/>
        </w:trPr>
        <w:tc>
          <w:tcPr>
            <w:tcW w:w="32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4737A8" w14:textId="77777777" w:rsidR="00F45E68" w:rsidRPr="00F439E0" w:rsidRDefault="00F45E68" w:rsidP="00F439E0">
            <w:pPr>
              <w:contextualSpacing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Asfaltový koberec, tl. 40 mm</w:t>
            </w:r>
            <w:r w:rsidRPr="00F439E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2F1BF2" w14:textId="4326DBAC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F439E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4FECC2" w14:textId="7777777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10 466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79C9" w14:textId="207BB19E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194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5EED68" w14:textId="1B20DAC6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2,0</w:t>
            </w:r>
            <w:r w:rsidR="00B94829" w:rsidRPr="00F439E0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9C6A35F" w14:textId="7520BDE6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203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63F44" w14:textId="45869555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2,12</w:t>
            </w:r>
            <w:r w:rsidR="00B94829" w:rsidRPr="00F439E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5DFAF" w14:textId="3814600A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+0,09</w:t>
            </w:r>
            <w:r w:rsidR="00B94829" w:rsidRPr="00F439E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42F717" w14:textId="43BC3D4E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+4,</w:t>
            </w:r>
            <w:r w:rsidR="00B94829" w:rsidRPr="00F439E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7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0E283D" w14:textId="1D907A11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161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82A81CF" w14:textId="0D57ACF4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1,68</w:t>
            </w:r>
            <w:r w:rsidR="00B94829" w:rsidRPr="00F439E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14:paraId="61C286EA" w14:textId="10268955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-0,3</w:t>
            </w:r>
            <w:r w:rsidR="00B94829" w:rsidRPr="00F439E0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14:paraId="7EBE98FE" w14:textId="6C1C0813" w:rsidR="00F45E68" w:rsidRPr="00F439E0" w:rsidRDefault="00F45E68" w:rsidP="00CB71B7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-1</w:t>
            </w:r>
            <w:r w:rsidR="00B94829" w:rsidRPr="00F439E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B94829" w:rsidRPr="00F439E0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F45E68" w:rsidRPr="00F45E68" w14:paraId="6EE2F3A7" w14:textId="77777777" w:rsidTr="008657D1">
        <w:trPr>
          <w:trHeight w:val="295"/>
        </w:trPr>
        <w:tc>
          <w:tcPr>
            <w:tcW w:w="323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C69809" w14:textId="560FDC23" w:rsidR="00F45E68" w:rsidRPr="00F439E0" w:rsidRDefault="00F45E68" w:rsidP="00F439E0">
            <w:pPr>
              <w:contextualSpacing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Svodidlo jednostranné, N1,N2</w:t>
            </w:r>
            <w:r w:rsidRPr="00F439E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C36051" w14:textId="77777777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2F578" w14:textId="7777777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7 298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9FC19B" w14:textId="15A0E54D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555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315F3" w14:textId="0577D945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4,050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FDDF6C" w14:textId="0A079D0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678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8710B66" w14:textId="1AF6C290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4,948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3CF27BE" w14:textId="7B089E22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+0,898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455C7" w14:textId="7777777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+22,2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CB7E26" w14:textId="0591A7C1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440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B33CE3" w14:textId="129BCA1D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3,211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F33BC70" w14:textId="3BFC6AAA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-0,839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D0E4B6" w14:textId="63659AA4" w:rsidR="00F45E68" w:rsidRPr="00F439E0" w:rsidRDefault="00F45E68" w:rsidP="00CB71B7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-20,7</w:t>
            </w:r>
          </w:p>
        </w:tc>
      </w:tr>
      <w:tr w:rsidR="00F45E68" w:rsidRPr="00F45E68" w14:paraId="484C9B2E" w14:textId="77777777" w:rsidTr="008657D1">
        <w:trPr>
          <w:trHeight w:val="295"/>
        </w:trPr>
        <w:tc>
          <w:tcPr>
            <w:tcW w:w="323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AA5032" w14:textId="77777777" w:rsidR="00F45E68" w:rsidRPr="00F439E0" w:rsidRDefault="00F45E68" w:rsidP="00F439E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Dálniční vozovka</w:t>
            </w:r>
          </w:p>
          <w:p w14:paraId="07D351D4" w14:textId="6773884B" w:rsidR="00F45E68" w:rsidRPr="00F439E0" w:rsidRDefault="00807D8E" w:rsidP="00F439E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F45E68" w:rsidRPr="00F439E0">
              <w:rPr>
                <w:rFonts w:asciiTheme="minorHAnsi" w:hAnsiTheme="minorHAnsi" w:cstheme="minorHAnsi"/>
                <w:sz w:val="20"/>
                <w:szCs w:val="20"/>
              </w:rPr>
              <w:t>z toho skupina komunikace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0F6E651" w14:textId="77777777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F439E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3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EE8306" w14:textId="7777777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70 758</w:t>
            </w:r>
          </w:p>
        </w:tc>
        <w:tc>
          <w:tcPr>
            <w:tcW w:w="9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4F9A" w14:textId="3470AE03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3 064</w:t>
            </w:r>
          </w:p>
          <w:p w14:paraId="016B994C" w14:textId="7777777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1 150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E49DA0" w14:textId="120BFB19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216,803</w:t>
            </w:r>
          </w:p>
          <w:p w14:paraId="387FD2A0" w14:textId="50805D3F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81,372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C01EC1" w14:textId="34186C5D" w:rsidR="00F45E68" w:rsidRPr="00F439E0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688D01" w14:textId="365EF532" w:rsidR="00F45E68" w:rsidRPr="00F439E0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28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0F656B9" w14:textId="1AA0A4DD" w:rsidR="00F45E68" w:rsidRPr="00F439E0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72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9DE9B" w14:textId="4A60AF83" w:rsidR="00F45E68" w:rsidRPr="00F439E0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9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8DD3A0" w14:textId="41060BF6" w:rsidR="00F45E68" w:rsidRPr="00F439E0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40FC6982" w14:textId="2D461484" w:rsidR="00F45E68" w:rsidRPr="00F439E0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vAlign w:val="center"/>
          </w:tcPr>
          <w:p w14:paraId="2E686589" w14:textId="1CB434AA" w:rsidR="00F45E68" w:rsidRPr="00F439E0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765" w:type="dxa"/>
            <w:tcBorders>
              <w:top w:val="single" w:sz="12" w:space="0" w:color="auto"/>
            </w:tcBorders>
            <w:vAlign w:val="center"/>
          </w:tcPr>
          <w:p w14:paraId="760C1348" w14:textId="3B04F1CF" w:rsidR="00F45E68" w:rsidRPr="00F439E0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</w:tr>
      <w:tr w:rsidR="00F45E68" w:rsidRPr="00F45E68" w14:paraId="62E48A90" w14:textId="77777777" w:rsidTr="008657D1">
        <w:trPr>
          <w:trHeight w:val="295"/>
        </w:trPr>
        <w:tc>
          <w:tcPr>
            <w:tcW w:w="323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EA0E73" w14:textId="77777777" w:rsidR="00F45E68" w:rsidRPr="00F439E0" w:rsidRDefault="00F45E68" w:rsidP="00F439E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Dálniční mosty bez nadjezdů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392A57" w14:textId="77777777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F439E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1A4045" w14:textId="7777777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11 087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2069C9" w14:textId="7777777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18 479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7323D" w14:textId="7777777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204,877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9F2F6A" w14:textId="0FB05BC8" w:rsidR="00F45E68" w:rsidRPr="00F439E0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EAECDF" w14:textId="47A3CFC5" w:rsidR="00F45E68" w:rsidRPr="00F439E0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8DE821" w14:textId="3CD8A14E" w:rsidR="00F45E68" w:rsidRPr="00F439E0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EE78B" w14:textId="2243723C" w:rsidR="00F45E68" w:rsidRPr="00F439E0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973" w:type="dxa"/>
            <w:tcBorders>
              <w:left w:val="single" w:sz="12" w:space="0" w:color="auto"/>
            </w:tcBorders>
            <w:vAlign w:val="center"/>
          </w:tcPr>
          <w:p w14:paraId="21D5AA1F" w14:textId="709E6699" w:rsidR="00F45E68" w:rsidRPr="00F439E0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center"/>
          </w:tcPr>
          <w:p w14:paraId="1CEC2CF3" w14:textId="714B2E72" w:rsidR="00F45E68" w:rsidRPr="00F439E0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077" w:type="dxa"/>
            <w:vAlign w:val="center"/>
          </w:tcPr>
          <w:p w14:paraId="2B8516E8" w14:textId="5DA90936" w:rsidR="00F45E68" w:rsidRPr="00F439E0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765" w:type="dxa"/>
            <w:vAlign w:val="center"/>
          </w:tcPr>
          <w:p w14:paraId="2BCC97B3" w14:textId="2A743977" w:rsidR="00F45E68" w:rsidRPr="00F439E0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</w:tr>
    </w:tbl>
    <w:p w14:paraId="6A1B043D" w14:textId="77777777" w:rsidR="00F45E68" w:rsidRPr="00F45E68" w:rsidRDefault="00F45E68" w:rsidP="009E5347">
      <w:pPr>
        <w:spacing w:after="160"/>
        <w:ind w:right="-318"/>
        <w:jc w:val="both"/>
        <w:rPr>
          <w:rFonts w:ascii="Calibri" w:eastAsia="Calibri" w:hAnsi="Calibri"/>
          <w:lang w:eastAsia="en-US"/>
        </w:rPr>
      </w:pPr>
    </w:p>
    <w:p w14:paraId="297E9A50" w14:textId="70E7C023" w:rsidR="00F45E68" w:rsidRPr="00F45E68" w:rsidRDefault="00F45E68" w:rsidP="00F45E68">
      <w:pPr>
        <w:spacing w:after="160"/>
        <w:ind w:right="-315" w:hanging="284"/>
        <w:contextualSpacing/>
        <w:jc w:val="both"/>
        <w:rPr>
          <w:rFonts w:ascii="Calibri" w:eastAsia="Calibri" w:hAnsi="Calibri"/>
          <w:b/>
          <w:lang w:eastAsia="en-US"/>
        </w:rPr>
      </w:pPr>
      <w:r w:rsidRPr="00F45E68">
        <w:rPr>
          <w:rFonts w:ascii="Calibri" w:eastAsia="Calibri" w:hAnsi="Calibri"/>
          <w:b/>
          <w:lang w:eastAsia="en-US"/>
        </w:rPr>
        <w:t>6. Stavba D4 Skalka – křižovatka II/</w:t>
      </w:r>
      <w:r w:rsidR="00807D8E">
        <w:rPr>
          <w:rFonts w:ascii="Calibri" w:eastAsia="Calibri" w:hAnsi="Calibri"/>
          <w:b/>
          <w:lang w:eastAsia="en-US"/>
        </w:rPr>
        <w:t>1</w:t>
      </w:r>
      <w:r w:rsidRPr="00F45E68">
        <w:rPr>
          <w:rFonts w:ascii="Calibri" w:eastAsia="Calibri" w:hAnsi="Calibri"/>
          <w:b/>
          <w:lang w:eastAsia="en-US"/>
        </w:rPr>
        <w:t xml:space="preserve">18 </w:t>
      </w:r>
      <w:r w:rsidRPr="00F45E68">
        <w:rPr>
          <w:rFonts w:ascii="Calibri" w:eastAsia="Calibri" w:hAnsi="Calibri"/>
          <w:lang w:eastAsia="en-US"/>
        </w:rPr>
        <w:t>(délka 4,8 km, smluvní cena 417 mil. Kč bez DPH)</w:t>
      </w:r>
      <w:r w:rsidRPr="00F45E68">
        <w:rPr>
          <w:rFonts w:ascii="Calibri" w:eastAsia="Calibri" w:hAnsi="Calibri"/>
          <w:b/>
          <w:lang w:eastAsia="en-US"/>
        </w:rPr>
        <w:t xml:space="preserve"> </w:t>
      </w:r>
    </w:p>
    <w:tbl>
      <w:tblPr>
        <w:tblStyle w:val="Mkatabulky7"/>
        <w:tblW w:w="14876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38"/>
        <w:gridCol w:w="556"/>
        <w:gridCol w:w="1033"/>
        <w:gridCol w:w="968"/>
        <w:gridCol w:w="1133"/>
        <w:gridCol w:w="991"/>
        <w:gridCol w:w="1133"/>
        <w:gridCol w:w="1287"/>
        <w:gridCol w:w="729"/>
        <w:gridCol w:w="973"/>
        <w:gridCol w:w="992"/>
        <w:gridCol w:w="1077"/>
        <w:gridCol w:w="766"/>
      </w:tblGrid>
      <w:tr w:rsidR="00F45E68" w:rsidRPr="00F45E68" w14:paraId="418C769A" w14:textId="77777777" w:rsidTr="009E5347">
        <w:tc>
          <w:tcPr>
            <w:tcW w:w="3238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78F2B617" w14:textId="77777777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Položka</w:t>
            </w:r>
          </w:p>
        </w:tc>
        <w:tc>
          <w:tcPr>
            <w:tcW w:w="5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1240980E" w14:textId="5D58EDBF" w:rsidR="00F45E68" w:rsidRPr="00F439E0" w:rsidRDefault="00F45E68" w:rsidP="00807D8E">
            <w:pPr>
              <w:ind w:left="-111" w:right="-1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m.</w:t>
            </w:r>
            <w:r w:rsidR="00807D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j.</w:t>
            </w:r>
          </w:p>
        </w:tc>
        <w:tc>
          <w:tcPr>
            <w:tcW w:w="1033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531602C3" w14:textId="77777777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Množství</w:t>
            </w:r>
          </w:p>
        </w:tc>
        <w:tc>
          <w:tcPr>
            <w:tcW w:w="21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0E74DD17" w14:textId="77777777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Cena ze smlouvy</w:t>
            </w:r>
            <w:r w:rsidRPr="00F439E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1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34528490" w14:textId="77777777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Cena vypočtená</w:t>
            </w:r>
            <w:r w:rsidRPr="00F439E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201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5CB44D8B" w14:textId="42C9615A" w:rsidR="00F45E68" w:rsidRPr="00F439E0" w:rsidRDefault="00F45E68" w:rsidP="00BD1B8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Rozdíl vypočtené a</w:t>
            </w:r>
            <w:r w:rsidR="00BD1B88" w:rsidRPr="00F439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smluvní ceny</w:t>
            </w:r>
          </w:p>
        </w:tc>
        <w:tc>
          <w:tcPr>
            <w:tcW w:w="1965" w:type="dxa"/>
            <w:gridSpan w:val="2"/>
            <w:tcBorders>
              <w:left w:val="single" w:sz="12" w:space="0" w:color="auto"/>
            </w:tcBorders>
            <w:shd w:val="clear" w:color="auto" w:fill="DEEAF6"/>
            <w:vAlign w:val="center"/>
          </w:tcPr>
          <w:p w14:paraId="0C0FC768" w14:textId="77777777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Cena minimální</w:t>
            </w:r>
            <w:r w:rsidRPr="00F439E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1843" w:type="dxa"/>
            <w:gridSpan w:val="2"/>
            <w:shd w:val="clear" w:color="auto" w:fill="DEEAF6"/>
            <w:vAlign w:val="center"/>
          </w:tcPr>
          <w:p w14:paraId="5461A890" w14:textId="647D9EF8" w:rsidR="00F45E68" w:rsidRPr="00F439E0" w:rsidRDefault="00F45E68" w:rsidP="00BD1B8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Rozdíl minimální a</w:t>
            </w:r>
            <w:r w:rsidR="00BD1B88" w:rsidRPr="00F439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smluvní ceny</w:t>
            </w:r>
          </w:p>
        </w:tc>
      </w:tr>
      <w:tr w:rsidR="00F45E68" w:rsidRPr="00F45E68" w14:paraId="333D9864" w14:textId="77777777" w:rsidTr="009E5347">
        <w:tc>
          <w:tcPr>
            <w:tcW w:w="3238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44AEC710" w14:textId="77777777" w:rsidR="00F45E68" w:rsidRPr="00F439E0" w:rsidRDefault="00F45E68" w:rsidP="00F45E68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/>
          </w:tcPr>
          <w:p w14:paraId="001797D8" w14:textId="77777777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2428E395" w14:textId="77777777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FAF81C1" w14:textId="16347AFF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Kč/m.</w:t>
            </w:r>
            <w:r w:rsidR="00807D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j.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1B119A30" w14:textId="77777777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mil. Kč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14:paraId="0D54EB72" w14:textId="2E07B16D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Kč/m.</w:t>
            </w:r>
            <w:r w:rsidR="00807D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j.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  <w:vAlign w:val="center"/>
          </w:tcPr>
          <w:p w14:paraId="0DD93D3F" w14:textId="77777777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mil. Kč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/>
            <w:vAlign w:val="center"/>
          </w:tcPr>
          <w:p w14:paraId="620F62A4" w14:textId="77777777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mil. Kč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034815BC" w14:textId="77777777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9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14:paraId="7F766CD7" w14:textId="241A5355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Kč/m.</w:t>
            </w:r>
            <w:r w:rsidR="00807D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j.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DEEAF6"/>
            <w:vAlign w:val="center"/>
          </w:tcPr>
          <w:p w14:paraId="7D3A6000" w14:textId="77777777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mil. Kč</w:t>
            </w:r>
          </w:p>
        </w:tc>
        <w:tc>
          <w:tcPr>
            <w:tcW w:w="1077" w:type="dxa"/>
            <w:tcBorders>
              <w:bottom w:val="single" w:sz="12" w:space="0" w:color="auto"/>
            </w:tcBorders>
            <w:shd w:val="clear" w:color="auto" w:fill="DEEAF6"/>
            <w:vAlign w:val="center"/>
          </w:tcPr>
          <w:p w14:paraId="4381E67F" w14:textId="77777777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mil. Kč</w:t>
            </w:r>
          </w:p>
        </w:tc>
        <w:tc>
          <w:tcPr>
            <w:tcW w:w="765" w:type="dxa"/>
            <w:tcBorders>
              <w:bottom w:val="single" w:sz="12" w:space="0" w:color="auto"/>
            </w:tcBorders>
            <w:shd w:val="clear" w:color="auto" w:fill="DEEAF6"/>
            <w:vAlign w:val="center"/>
          </w:tcPr>
          <w:p w14:paraId="697471C6" w14:textId="77777777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F45E68" w:rsidRPr="00F45E68" w14:paraId="2F9E21E9" w14:textId="77777777" w:rsidTr="008657D1">
        <w:trPr>
          <w:trHeight w:val="295"/>
        </w:trPr>
        <w:tc>
          <w:tcPr>
            <w:tcW w:w="32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0BF78A" w14:textId="77777777" w:rsidR="00F45E68" w:rsidRPr="00F439E0" w:rsidRDefault="00F45E68" w:rsidP="00F439E0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b/>
                <w:sz w:val="20"/>
                <w:szCs w:val="20"/>
              </w:rPr>
              <w:t>Celkem za 78 vybraných položek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F24405A" w14:textId="77777777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C580A8" w14:textId="7777777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7D34" w14:textId="7777777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011B5F" w14:textId="7777777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b/>
                <w:sz w:val="20"/>
                <w:szCs w:val="20"/>
              </w:rPr>
              <w:t>158,937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F83B911" w14:textId="7777777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FABCC" w14:textId="1F77E16E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b/>
                <w:sz w:val="20"/>
                <w:szCs w:val="20"/>
              </w:rPr>
              <w:t>174,</w:t>
            </w:r>
            <w:r w:rsidR="00B94829" w:rsidRPr="00F439E0">
              <w:rPr>
                <w:rFonts w:asciiTheme="minorHAnsi" w:hAnsiTheme="minorHAnsi" w:cstheme="minorHAnsi"/>
                <w:b/>
                <w:sz w:val="20"/>
                <w:szCs w:val="20"/>
              </w:rPr>
              <w:t>809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EB429" w14:textId="49D0C6BA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b/>
                <w:sz w:val="20"/>
                <w:szCs w:val="20"/>
              </w:rPr>
              <w:t>+15,</w:t>
            </w:r>
            <w:r w:rsidR="00B94829" w:rsidRPr="00F439E0">
              <w:rPr>
                <w:rFonts w:asciiTheme="minorHAnsi" w:hAnsiTheme="minorHAnsi" w:cstheme="minorHAnsi"/>
                <w:b/>
                <w:sz w:val="20"/>
                <w:szCs w:val="20"/>
              </w:rPr>
              <w:t>872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6256E6" w14:textId="7777777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b/>
                <w:sz w:val="20"/>
                <w:szCs w:val="20"/>
              </w:rPr>
              <w:t>+10,0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AC6C68" w14:textId="7777777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783C2" w14:textId="7777777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b/>
                <w:sz w:val="20"/>
                <w:szCs w:val="20"/>
              </w:rPr>
              <w:t>88,274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6893B" w14:textId="23B97A28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b/>
                <w:sz w:val="20"/>
                <w:szCs w:val="20"/>
              </w:rPr>
              <w:t>-70,66</w:t>
            </w:r>
            <w:r w:rsidR="00D227A5" w:rsidRPr="00F439E0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BA1E2" w14:textId="75A33921" w:rsidR="00F45E68" w:rsidRPr="00F439E0" w:rsidRDefault="00F45E68" w:rsidP="00D75092">
            <w:pPr>
              <w:ind w:right="5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b/>
                <w:sz w:val="20"/>
                <w:szCs w:val="20"/>
              </w:rPr>
              <w:t>-44,5</w:t>
            </w:r>
          </w:p>
        </w:tc>
      </w:tr>
      <w:tr w:rsidR="00F45E68" w:rsidRPr="00F45E68" w14:paraId="29977B4D" w14:textId="77777777" w:rsidTr="008657D1">
        <w:trPr>
          <w:trHeight w:val="295"/>
        </w:trPr>
        <w:tc>
          <w:tcPr>
            <w:tcW w:w="32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87B412" w14:textId="77777777" w:rsidR="00F45E68" w:rsidRPr="00F439E0" w:rsidRDefault="00F45E68" w:rsidP="00F439E0">
            <w:pPr>
              <w:contextualSpacing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Výztuž základů z oceli 10505</w:t>
            </w:r>
            <w:r w:rsidRPr="00F439E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113FADE" w14:textId="77777777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8BF8CF" w14:textId="7777777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191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CEBA" w14:textId="7777777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18 621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B91E1" w14:textId="6325FADB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3,557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E85C8C" w14:textId="7777777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20 022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351C9" w14:textId="3E4284AB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3,824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54736" w14:textId="422F825E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+0,267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19CF7D" w14:textId="35C4F028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+7,5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39C553" w14:textId="7777777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13 229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3F5F6" w14:textId="29CC38DF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2,527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FE563" w14:textId="294197B1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-1,030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FED19" w14:textId="7DAA69DE" w:rsidR="00F45E68" w:rsidRPr="00F439E0" w:rsidRDefault="00F45E68" w:rsidP="00D75092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-29,0</w:t>
            </w:r>
          </w:p>
        </w:tc>
      </w:tr>
      <w:tr w:rsidR="00F45E68" w:rsidRPr="00F45E68" w14:paraId="30B1B834" w14:textId="77777777" w:rsidTr="008657D1">
        <w:trPr>
          <w:trHeight w:val="295"/>
        </w:trPr>
        <w:tc>
          <w:tcPr>
            <w:tcW w:w="32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61FAB0" w14:textId="77777777" w:rsidR="00F45E68" w:rsidRPr="00F439E0" w:rsidRDefault="00F45E68" w:rsidP="00F439E0">
            <w:pPr>
              <w:contextualSpacing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Vozovkové vrstvy ze štěrkodrti</w:t>
            </w:r>
            <w:r w:rsidRPr="00F439E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0DAFC61" w14:textId="27B5005F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F439E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0ED8A" w14:textId="7777777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38 564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B6A1" w14:textId="7F5C343D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374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EBFCC1" w14:textId="44FBF22C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14,423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4C4FC8" w14:textId="59C2FDE3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472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D7310" w14:textId="217C109C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18,202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40A9F" w14:textId="14DA1122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+3,779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285F7B" w14:textId="7777777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+26,2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9E3FD46" w14:textId="13F83EFC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188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A784F8E" w14:textId="05EE6C09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7,250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3490CE6F" w14:textId="6693D536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-7,173</w:t>
            </w:r>
          </w:p>
        </w:tc>
        <w:tc>
          <w:tcPr>
            <w:tcW w:w="765" w:type="dxa"/>
            <w:tcBorders>
              <w:top w:val="single" w:sz="4" w:space="0" w:color="auto"/>
            </w:tcBorders>
            <w:vAlign w:val="center"/>
          </w:tcPr>
          <w:p w14:paraId="324C359E" w14:textId="7E303AF2" w:rsidR="00F45E68" w:rsidRPr="00F439E0" w:rsidRDefault="00F45E68" w:rsidP="00D75092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-49,7</w:t>
            </w:r>
          </w:p>
        </w:tc>
      </w:tr>
      <w:tr w:rsidR="00F45E68" w:rsidRPr="00F45E68" w14:paraId="30143DA3" w14:textId="77777777" w:rsidTr="008657D1">
        <w:trPr>
          <w:trHeight w:val="295"/>
        </w:trPr>
        <w:tc>
          <w:tcPr>
            <w:tcW w:w="32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F47982" w14:textId="77777777" w:rsidR="00F45E68" w:rsidRPr="00F439E0" w:rsidRDefault="00F45E68" w:rsidP="00F439E0">
            <w:pPr>
              <w:contextualSpacing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Asfaltový koberec, tl. 40 mm</w:t>
            </w:r>
            <w:r w:rsidRPr="00F439E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E6492B" w14:textId="4DC2AF09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F439E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91C166" w14:textId="7777777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111 298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4A89" w14:textId="3DBDB9C5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181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F93381" w14:textId="2501E073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20,1</w:t>
            </w:r>
            <w:r w:rsidR="00B94829" w:rsidRPr="00F439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0398527" w14:textId="53141A1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203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5DFDD" w14:textId="6782960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22,5</w:t>
            </w:r>
            <w:r w:rsidR="00D227A5" w:rsidRPr="00F439E0">
              <w:rPr>
                <w:rFonts w:asciiTheme="minorHAnsi" w:hAnsiTheme="minorHAnsi" w:cstheme="minorHAnsi"/>
                <w:sz w:val="20"/>
                <w:szCs w:val="20"/>
              </w:rPr>
              <w:t>93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A120E" w14:textId="2EF913FA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+2,4</w:t>
            </w:r>
            <w:r w:rsidR="00D227A5" w:rsidRPr="00F439E0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7364B9" w14:textId="025E085D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+12,</w:t>
            </w:r>
            <w:r w:rsidR="00D227A5" w:rsidRPr="00F439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7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0EBEB8B" w14:textId="43561804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161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5B80147" w14:textId="20F1223F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17,9</w:t>
            </w:r>
            <w:r w:rsidR="00D227A5" w:rsidRPr="00F439E0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14:paraId="7F15A2BB" w14:textId="5D344CFF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-2,22</w:t>
            </w:r>
            <w:r w:rsidR="00D227A5" w:rsidRPr="00F439E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14:paraId="7C10EAFF" w14:textId="4D8D35D8" w:rsidR="00F45E68" w:rsidRPr="00F439E0" w:rsidRDefault="00F45E68" w:rsidP="00D75092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-11,0</w:t>
            </w:r>
          </w:p>
        </w:tc>
      </w:tr>
      <w:tr w:rsidR="00F45E68" w:rsidRPr="00F45E68" w14:paraId="529D1101" w14:textId="77777777" w:rsidTr="008657D1">
        <w:trPr>
          <w:trHeight w:val="295"/>
        </w:trPr>
        <w:tc>
          <w:tcPr>
            <w:tcW w:w="323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D5994" w14:textId="57CC048D" w:rsidR="00F45E68" w:rsidRPr="00F439E0" w:rsidRDefault="00F45E68" w:rsidP="00F439E0">
            <w:pPr>
              <w:contextualSpacing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Svodidlo jednostranné, N1,N2</w:t>
            </w:r>
            <w:r w:rsidRPr="00F439E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B2418F" w14:textId="77777777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9C6AB" w14:textId="7777777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9 126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975F0B" w14:textId="763C9FB9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583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26096F" w14:textId="45B25944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5,320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449209" w14:textId="555B47E3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678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A32B47" w14:textId="5F420D3D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6,187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C00B9F" w14:textId="57051ACB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+0,867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AC1E2" w14:textId="7777777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+16,3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3CBCE4" w14:textId="2857F90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440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273CBD" w14:textId="62C8E084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4,015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551E432" w14:textId="18FD2DDB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-1,305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1AC1B38" w14:textId="2488D565" w:rsidR="00F45E68" w:rsidRPr="00F439E0" w:rsidRDefault="00F45E68" w:rsidP="00D75092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-24,5</w:t>
            </w:r>
          </w:p>
        </w:tc>
      </w:tr>
      <w:tr w:rsidR="00F45E68" w:rsidRPr="00F45E68" w14:paraId="66CEFBF3" w14:textId="77777777" w:rsidTr="008657D1">
        <w:trPr>
          <w:trHeight w:val="295"/>
        </w:trPr>
        <w:tc>
          <w:tcPr>
            <w:tcW w:w="323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22F26" w14:textId="77777777" w:rsidR="00F45E68" w:rsidRPr="00F439E0" w:rsidRDefault="00F45E68" w:rsidP="00F439E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Dálniční vozovka</w:t>
            </w:r>
          </w:p>
          <w:p w14:paraId="5EF7B233" w14:textId="2D2C9ACB" w:rsidR="00F45E68" w:rsidRPr="00F439E0" w:rsidRDefault="00807D8E" w:rsidP="00F439E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F45E68" w:rsidRPr="00F439E0">
              <w:rPr>
                <w:rFonts w:asciiTheme="minorHAnsi" w:hAnsiTheme="minorHAnsi" w:cstheme="minorHAnsi"/>
                <w:sz w:val="20"/>
                <w:szCs w:val="20"/>
              </w:rPr>
              <w:t>z toho skupina komunikace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F7C2FDC" w14:textId="77777777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F439E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3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44E2E3" w14:textId="7777777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100 684</w:t>
            </w:r>
          </w:p>
        </w:tc>
        <w:tc>
          <w:tcPr>
            <w:tcW w:w="9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01BE" w14:textId="5BA28082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3 531</w:t>
            </w:r>
          </w:p>
          <w:p w14:paraId="2A6CC9B7" w14:textId="2CE24951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897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833657" w14:textId="6F9443C0" w:rsidR="00F45E68" w:rsidRPr="00F439E0" w:rsidRDefault="00D227A5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355,</w:t>
            </w:r>
            <w:r w:rsidR="00F45E68" w:rsidRPr="00F439E0">
              <w:rPr>
                <w:rFonts w:asciiTheme="minorHAnsi" w:hAnsiTheme="minorHAnsi" w:cstheme="minorHAnsi"/>
                <w:sz w:val="20"/>
                <w:szCs w:val="20"/>
              </w:rPr>
              <w:t>515</w:t>
            </w:r>
          </w:p>
          <w:p w14:paraId="06C87EAD" w14:textId="23BF5B1B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90,314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B068DF" w14:textId="0B9E1634" w:rsidR="00F45E68" w:rsidRPr="00F439E0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B40B6E" w14:textId="069E4F5D" w:rsidR="00F45E68" w:rsidRPr="00F439E0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28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273B53" w14:textId="7950D34C" w:rsidR="00F45E68" w:rsidRPr="00F439E0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72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1BBA1D" w14:textId="6ABD00EE" w:rsidR="00F45E68" w:rsidRPr="00F439E0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9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BFD801" w14:textId="30F9B545" w:rsidR="00F45E68" w:rsidRPr="00F439E0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0CCE86BE" w14:textId="2A5DEA2A" w:rsidR="00F45E68" w:rsidRPr="00F439E0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vAlign w:val="center"/>
          </w:tcPr>
          <w:p w14:paraId="6A13DB79" w14:textId="6EACC457" w:rsidR="00F45E68" w:rsidRPr="00F439E0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765" w:type="dxa"/>
            <w:tcBorders>
              <w:top w:val="single" w:sz="12" w:space="0" w:color="auto"/>
            </w:tcBorders>
            <w:vAlign w:val="center"/>
          </w:tcPr>
          <w:p w14:paraId="16D7907E" w14:textId="1F50FC03" w:rsidR="00F45E68" w:rsidRPr="00F439E0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</w:tr>
      <w:tr w:rsidR="00F45E68" w:rsidRPr="00F45E68" w14:paraId="3AF6C0F1" w14:textId="77777777" w:rsidTr="008657D1">
        <w:trPr>
          <w:trHeight w:val="295"/>
        </w:trPr>
        <w:tc>
          <w:tcPr>
            <w:tcW w:w="323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492BD" w14:textId="77777777" w:rsidR="00F45E68" w:rsidRPr="00F439E0" w:rsidRDefault="00F45E68" w:rsidP="00F439E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Dálniční mosty bez nadjezdů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9E20FF" w14:textId="77777777" w:rsidR="00F45E68" w:rsidRPr="00F439E0" w:rsidRDefault="00F45E6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F439E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4A34A" w14:textId="7777777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1 878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D920C0" w14:textId="77777777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20 379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A61E8" w14:textId="73495EBF" w:rsidR="00F45E68" w:rsidRPr="00F439E0" w:rsidRDefault="00F45E68" w:rsidP="00F439E0">
            <w:pPr>
              <w:ind w:right="5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9E0">
              <w:rPr>
                <w:rFonts w:asciiTheme="minorHAnsi" w:hAnsiTheme="minorHAnsi" w:cstheme="minorHAnsi"/>
                <w:sz w:val="20"/>
                <w:szCs w:val="20"/>
              </w:rPr>
              <w:t>38,272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1ADA60" w14:textId="53C1CE18" w:rsidR="00F45E68" w:rsidRPr="00F439E0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938473A" w14:textId="50047215" w:rsidR="00F45E68" w:rsidRPr="00F439E0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11584E" w14:textId="2806CC61" w:rsidR="00F45E68" w:rsidRPr="00F439E0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75992E" w14:textId="45651E75" w:rsidR="00F45E68" w:rsidRPr="00F439E0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973" w:type="dxa"/>
            <w:tcBorders>
              <w:left w:val="single" w:sz="12" w:space="0" w:color="auto"/>
            </w:tcBorders>
            <w:vAlign w:val="center"/>
          </w:tcPr>
          <w:p w14:paraId="35824251" w14:textId="0A9FDF1C" w:rsidR="00F45E68" w:rsidRPr="00F439E0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center"/>
          </w:tcPr>
          <w:p w14:paraId="6136F7A3" w14:textId="1DA8A656" w:rsidR="00F45E68" w:rsidRPr="00F439E0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077" w:type="dxa"/>
            <w:vAlign w:val="center"/>
          </w:tcPr>
          <w:p w14:paraId="14C71CBB" w14:textId="10930A27" w:rsidR="00F45E68" w:rsidRPr="00F439E0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765" w:type="dxa"/>
            <w:vAlign w:val="center"/>
          </w:tcPr>
          <w:p w14:paraId="35A5F6B8" w14:textId="645B4348" w:rsidR="00F45E68" w:rsidRPr="00F439E0" w:rsidRDefault="00776318" w:rsidP="00F45E6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</w:tr>
    </w:tbl>
    <w:p w14:paraId="46D708E7" w14:textId="77777777" w:rsidR="00243C5A" w:rsidRDefault="00243C5A" w:rsidP="00F45E68">
      <w:pPr>
        <w:spacing w:after="160"/>
        <w:ind w:right="-315" w:hanging="284"/>
        <w:contextualSpacing/>
        <w:jc w:val="both"/>
        <w:rPr>
          <w:rFonts w:ascii="Calibri" w:eastAsia="Calibri" w:hAnsi="Calibri"/>
          <w:b/>
          <w:sz w:val="20"/>
          <w:szCs w:val="20"/>
          <w:lang w:eastAsia="en-US"/>
        </w:rPr>
      </w:pPr>
    </w:p>
    <w:p w14:paraId="790C1D7D" w14:textId="2D0ADCA1" w:rsidR="00F45E68" w:rsidRPr="00F45E68" w:rsidRDefault="00F45E68" w:rsidP="00F45E68">
      <w:pPr>
        <w:spacing w:after="160"/>
        <w:ind w:right="-315" w:hanging="284"/>
        <w:contextualSpacing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F45E68">
        <w:rPr>
          <w:rFonts w:ascii="Calibri" w:eastAsia="Calibri" w:hAnsi="Calibri"/>
          <w:b/>
          <w:sz w:val="20"/>
          <w:szCs w:val="20"/>
          <w:lang w:eastAsia="en-US"/>
        </w:rPr>
        <w:t xml:space="preserve">Zdroj: </w:t>
      </w:r>
      <w:r w:rsidR="00807D8E">
        <w:rPr>
          <w:rFonts w:ascii="Calibri" w:eastAsia="Calibri" w:hAnsi="Calibri"/>
          <w:sz w:val="20"/>
          <w:szCs w:val="20"/>
          <w:lang w:eastAsia="en-US"/>
        </w:rPr>
        <w:t>o</w:t>
      </w:r>
      <w:r w:rsidRPr="00F45E68">
        <w:rPr>
          <w:rFonts w:ascii="Calibri" w:eastAsia="Calibri" w:hAnsi="Calibri"/>
          <w:sz w:val="20"/>
          <w:szCs w:val="20"/>
          <w:lang w:eastAsia="en-US"/>
        </w:rPr>
        <w:t>cenění položek podle sml</w:t>
      </w:r>
      <w:r w:rsidR="00807D8E">
        <w:rPr>
          <w:rFonts w:ascii="Calibri" w:eastAsia="Calibri" w:hAnsi="Calibri"/>
          <w:sz w:val="20"/>
          <w:szCs w:val="20"/>
          <w:lang w:eastAsia="en-US"/>
        </w:rPr>
        <w:t>uv</w:t>
      </w:r>
      <w:r w:rsidRPr="00F45E68">
        <w:rPr>
          <w:rFonts w:ascii="Calibri" w:eastAsia="Calibri" w:hAnsi="Calibri"/>
          <w:sz w:val="20"/>
          <w:szCs w:val="20"/>
          <w:lang w:eastAsia="en-US"/>
        </w:rPr>
        <w:t xml:space="preserve"> uzavřen</w:t>
      </w:r>
      <w:r w:rsidR="00807D8E">
        <w:rPr>
          <w:rFonts w:ascii="Calibri" w:eastAsia="Calibri" w:hAnsi="Calibri"/>
          <w:sz w:val="20"/>
          <w:szCs w:val="20"/>
          <w:lang w:eastAsia="en-US"/>
        </w:rPr>
        <w:t>ých</w:t>
      </w:r>
      <w:r w:rsidRPr="00F45E68">
        <w:rPr>
          <w:rFonts w:ascii="Calibri" w:eastAsia="Calibri" w:hAnsi="Calibri"/>
          <w:sz w:val="20"/>
          <w:szCs w:val="20"/>
          <w:lang w:eastAsia="en-US"/>
        </w:rPr>
        <w:t xml:space="preserve"> s vybraným</w:t>
      </w:r>
      <w:r w:rsidR="00807D8E">
        <w:rPr>
          <w:rFonts w:ascii="Calibri" w:eastAsia="Calibri" w:hAnsi="Calibri"/>
          <w:sz w:val="20"/>
          <w:szCs w:val="20"/>
          <w:lang w:eastAsia="en-US"/>
        </w:rPr>
        <w:t>i</w:t>
      </w:r>
      <w:r w:rsidRPr="00F45E68">
        <w:rPr>
          <w:rFonts w:ascii="Calibri" w:eastAsia="Calibri" w:hAnsi="Calibri"/>
          <w:sz w:val="20"/>
          <w:szCs w:val="20"/>
          <w:lang w:eastAsia="en-US"/>
        </w:rPr>
        <w:t xml:space="preserve"> uchazeč</w:t>
      </w:r>
      <w:r w:rsidR="00807D8E">
        <w:rPr>
          <w:rFonts w:ascii="Calibri" w:eastAsia="Calibri" w:hAnsi="Calibri"/>
          <w:sz w:val="20"/>
          <w:szCs w:val="20"/>
          <w:lang w:eastAsia="en-US"/>
        </w:rPr>
        <w:t>i;</w:t>
      </w:r>
      <w:r w:rsidRPr="00F45E68">
        <w:rPr>
          <w:rFonts w:ascii="Calibri" w:eastAsia="Calibri" w:hAnsi="Calibri"/>
          <w:sz w:val="20"/>
          <w:szCs w:val="20"/>
          <w:lang w:eastAsia="en-US"/>
        </w:rPr>
        <w:t xml:space="preserve"> vlastní výpoč</w:t>
      </w:r>
      <w:r w:rsidR="00807D8E">
        <w:rPr>
          <w:rFonts w:ascii="Calibri" w:eastAsia="Calibri" w:hAnsi="Calibri"/>
          <w:sz w:val="20"/>
          <w:szCs w:val="20"/>
          <w:lang w:eastAsia="en-US"/>
        </w:rPr>
        <w:t>ty</w:t>
      </w:r>
      <w:r w:rsidRPr="00F45E68">
        <w:rPr>
          <w:rFonts w:ascii="Calibri" w:eastAsia="Calibri" w:hAnsi="Calibri"/>
          <w:sz w:val="20"/>
          <w:szCs w:val="20"/>
          <w:lang w:eastAsia="en-US"/>
        </w:rPr>
        <w:t xml:space="preserve"> NKÚ.</w:t>
      </w: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</w:p>
    <w:p w14:paraId="60D42EA8" w14:textId="77777777" w:rsidR="00F45E68" w:rsidRPr="00F45E68" w:rsidRDefault="00F45E68" w:rsidP="00F45E68">
      <w:pPr>
        <w:spacing w:after="160"/>
        <w:ind w:left="709" w:right="-315" w:hanging="994"/>
        <w:contextualSpacing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F45E68">
        <w:rPr>
          <w:rFonts w:ascii="Calibri" w:eastAsia="Calibri" w:hAnsi="Calibri"/>
          <w:b/>
          <w:sz w:val="20"/>
          <w:szCs w:val="20"/>
          <w:lang w:eastAsia="en-US"/>
        </w:rPr>
        <w:t xml:space="preserve">Poznámky: </w:t>
      </w:r>
      <w:r w:rsidRPr="00F45E68">
        <w:rPr>
          <w:rFonts w:ascii="Calibri" w:eastAsia="Calibri" w:hAnsi="Calibri"/>
          <w:b/>
          <w:sz w:val="20"/>
          <w:szCs w:val="20"/>
          <w:lang w:eastAsia="en-US"/>
        </w:rPr>
        <w:tab/>
      </w:r>
      <w:r w:rsidRPr="00F45E68">
        <w:rPr>
          <w:rFonts w:ascii="Calibri" w:eastAsia="Calibri" w:hAnsi="Calibri"/>
          <w:sz w:val="20"/>
          <w:szCs w:val="20"/>
          <w:lang w:eastAsia="en-US"/>
        </w:rPr>
        <w:t>1) Číslo položky 272365 – Výztuž základů z oceli 10505.</w:t>
      </w:r>
    </w:p>
    <w:p w14:paraId="470ED2C0" w14:textId="77777777" w:rsidR="00F45E68" w:rsidRPr="00F45E68" w:rsidRDefault="00F45E68" w:rsidP="00F45E68">
      <w:pPr>
        <w:spacing w:after="160"/>
        <w:ind w:left="709" w:right="-315" w:hanging="994"/>
        <w:contextualSpacing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F45E68">
        <w:rPr>
          <w:rFonts w:ascii="Calibri" w:eastAsia="Calibri" w:hAnsi="Calibri"/>
          <w:b/>
          <w:sz w:val="20"/>
          <w:szCs w:val="20"/>
          <w:lang w:eastAsia="en-US"/>
        </w:rPr>
        <w:tab/>
      </w:r>
      <w:r w:rsidRPr="00F45E68">
        <w:rPr>
          <w:rFonts w:ascii="Calibri" w:eastAsia="Calibri" w:hAnsi="Calibri"/>
          <w:sz w:val="20"/>
          <w:szCs w:val="20"/>
          <w:lang w:eastAsia="en-US"/>
        </w:rPr>
        <w:t>2) Číslo položky 56330 – Vozovkové vrstvy ze štěrkodrti.</w:t>
      </w:r>
    </w:p>
    <w:p w14:paraId="1EB7E2EC" w14:textId="7648F506" w:rsidR="00F45E68" w:rsidRPr="00F45E68" w:rsidRDefault="00F45E68" w:rsidP="00F45E68">
      <w:pPr>
        <w:spacing w:after="160"/>
        <w:ind w:left="709" w:right="-315"/>
        <w:contextualSpacing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F45E68">
        <w:rPr>
          <w:rFonts w:ascii="Calibri" w:eastAsia="Calibri" w:hAnsi="Calibri"/>
          <w:sz w:val="20"/>
          <w:szCs w:val="20"/>
          <w:lang w:eastAsia="en-US"/>
        </w:rPr>
        <w:t xml:space="preserve">3) Číslo položky 574J54, vč. 574J04 a </w:t>
      </w:r>
      <w:r w:rsidR="00D227A5">
        <w:rPr>
          <w:rFonts w:ascii="Calibri" w:eastAsia="Calibri" w:hAnsi="Calibri"/>
          <w:sz w:val="20"/>
          <w:szCs w:val="20"/>
          <w:lang w:eastAsia="en-US"/>
        </w:rPr>
        <w:t>574234 – Asfaltový koberec mast</w:t>
      </w:r>
      <w:r w:rsidRPr="00F45E68">
        <w:rPr>
          <w:rFonts w:ascii="Calibri" w:eastAsia="Calibri" w:hAnsi="Calibri"/>
          <w:sz w:val="20"/>
          <w:szCs w:val="20"/>
          <w:lang w:eastAsia="en-US"/>
        </w:rPr>
        <w:t>ixový modifikovaný, SMA 11+, 11S, tl. 40 mm.</w:t>
      </w:r>
    </w:p>
    <w:p w14:paraId="0F89430A" w14:textId="7990412D" w:rsidR="00F45E68" w:rsidRPr="00F45E68" w:rsidRDefault="00F45E68" w:rsidP="00F45E68">
      <w:pPr>
        <w:spacing w:after="160"/>
        <w:ind w:left="709" w:right="-315"/>
        <w:contextualSpacing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F45E68">
        <w:rPr>
          <w:rFonts w:ascii="Calibri" w:eastAsia="Calibri" w:hAnsi="Calibri"/>
          <w:sz w:val="20"/>
          <w:szCs w:val="20"/>
          <w:lang w:eastAsia="en-US"/>
        </w:rPr>
        <w:t>4) Číslo položky 9113A1</w:t>
      </w:r>
      <w:r w:rsidR="00D227A5">
        <w:rPr>
          <w:rFonts w:ascii="Calibri" w:eastAsia="Calibri" w:hAnsi="Calibri"/>
          <w:sz w:val="20"/>
          <w:szCs w:val="20"/>
          <w:lang w:eastAsia="en-US"/>
        </w:rPr>
        <w:t>, vč. 911322 a 911323</w:t>
      </w:r>
      <w:r w:rsidRPr="00F45E68">
        <w:rPr>
          <w:rFonts w:ascii="Calibri" w:eastAsia="Calibri" w:hAnsi="Calibri"/>
          <w:sz w:val="20"/>
          <w:szCs w:val="20"/>
          <w:lang w:eastAsia="en-US"/>
        </w:rPr>
        <w:t xml:space="preserve"> – Svodidlo ocelové jednostranné, úroveň zadržení N1, N2 – dodávka a montáž.</w:t>
      </w:r>
    </w:p>
    <w:p w14:paraId="1FDD9F2A" w14:textId="77777777" w:rsidR="00F45E68" w:rsidRPr="00F45E68" w:rsidRDefault="00F45E68" w:rsidP="00F45E68">
      <w:pPr>
        <w:spacing w:after="160"/>
        <w:ind w:left="709" w:right="-315"/>
        <w:contextualSpacing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F45E68">
        <w:rPr>
          <w:rFonts w:ascii="Calibri" w:eastAsia="Calibri" w:hAnsi="Calibri"/>
          <w:sz w:val="20"/>
          <w:szCs w:val="20"/>
          <w:lang w:eastAsia="en-US"/>
        </w:rPr>
        <w:t>5) Cena (bez DPH) stanovená z položkového rozpočtu ve smlouvě s dodavatelem stavebních prací.</w:t>
      </w:r>
    </w:p>
    <w:p w14:paraId="142FE182" w14:textId="4749EB16" w:rsidR="00F45E68" w:rsidRPr="00F45E68" w:rsidRDefault="00F45E68" w:rsidP="00F45E68">
      <w:pPr>
        <w:spacing w:after="160"/>
        <w:ind w:left="709" w:right="-315"/>
        <w:contextualSpacing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F45E68">
        <w:rPr>
          <w:rFonts w:ascii="Calibri" w:eastAsia="Calibri" w:hAnsi="Calibri"/>
          <w:sz w:val="20"/>
          <w:szCs w:val="20"/>
          <w:lang w:eastAsia="en-US"/>
        </w:rPr>
        <w:t>6) Vážený průměr cen (bez DPH) z ocenění v 27 nabídkách (viz bod III.3.1 kontrolního závěru).</w:t>
      </w:r>
    </w:p>
    <w:p w14:paraId="10E8E5DB" w14:textId="2A152638" w:rsidR="00096C58" w:rsidRDefault="00F45E68" w:rsidP="00F45E68">
      <w:pPr>
        <w:spacing w:after="160"/>
        <w:ind w:left="709" w:right="-315"/>
        <w:contextualSpacing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F45E68">
        <w:rPr>
          <w:rFonts w:ascii="Calibri" w:eastAsia="Calibri" w:hAnsi="Calibri"/>
          <w:sz w:val="20"/>
          <w:szCs w:val="20"/>
          <w:lang w:eastAsia="en-US"/>
        </w:rPr>
        <w:t xml:space="preserve">7) Minimální cena (bez DPH) z ocenění v 27 nabídkách (viz bod III.3.1 kontrolního závěru), přičemž nepřiměřeně nízké ceny byly vyřazeny. </w:t>
      </w:r>
    </w:p>
    <w:p w14:paraId="1EEB25BB" w14:textId="6BD6B6CB" w:rsidR="00B51E86" w:rsidRDefault="00B51E86" w:rsidP="00F45E68">
      <w:pPr>
        <w:spacing w:after="160"/>
        <w:ind w:left="709" w:right="-315"/>
        <w:contextualSpacing/>
        <w:jc w:val="both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m. j. – měrná jednotka.</w:t>
      </w:r>
    </w:p>
    <w:sectPr w:rsidR="00B51E86" w:rsidSect="00374F5D">
      <w:footerReference w:type="default" r:id="rId11"/>
      <w:pgSz w:w="16838" w:h="11906" w:orient="landscape"/>
      <w:pgMar w:top="1134" w:right="1418" w:bottom="907" w:left="1418" w:header="709" w:footer="284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CB587" w14:textId="77777777" w:rsidR="006D3166" w:rsidRDefault="006D3166">
      <w:r>
        <w:separator/>
      </w:r>
    </w:p>
  </w:endnote>
  <w:endnote w:type="continuationSeparator" w:id="0">
    <w:p w14:paraId="4122F4D7" w14:textId="77777777" w:rsidR="006D3166" w:rsidRDefault="006D3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053778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BDAE048" w14:textId="03381D91" w:rsidR="006D3166" w:rsidRPr="00AF6570" w:rsidRDefault="006D3166">
        <w:pPr>
          <w:pStyle w:val="Zpat"/>
          <w:jc w:val="center"/>
          <w:rPr>
            <w:rFonts w:asciiTheme="minorHAnsi" w:hAnsiTheme="minorHAnsi" w:cstheme="minorHAnsi"/>
          </w:rPr>
        </w:pPr>
        <w:r w:rsidRPr="00AF6570">
          <w:rPr>
            <w:rFonts w:asciiTheme="minorHAnsi" w:hAnsiTheme="minorHAnsi" w:cstheme="minorHAnsi"/>
          </w:rPr>
          <w:fldChar w:fldCharType="begin"/>
        </w:r>
        <w:r w:rsidRPr="00AF6570">
          <w:rPr>
            <w:rFonts w:asciiTheme="minorHAnsi" w:hAnsiTheme="minorHAnsi" w:cstheme="minorHAnsi"/>
          </w:rPr>
          <w:instrText>PAGE   \* MERGEFORMAT</w:instrText>
        </w:r>
        <w:r w:rsidRPr="00AF6570">
          <w:rPr>
            <w:rFonts w:asciiTheme="minorHAnsi" w:hAnsiTheme="minorHAnsi" w:cstheme="minorHAnsi"/>
          </w:rPr>
          <w:fldChar w:fldCharType="separate"/>
        </w:r>
        <w:r w:rsidR="002F69A2">
          <w:rPr>
            <w:rFonts w:asciiTheme="minorHAnsi" w:hAnsiTheme="minorHAnsi" w:cstheme="minorHAnsi"/>
            <w:noProof/>
          </w:rPr>
          <w:t>3</w:t>
        </w:r>
        <w:r w:rsidRPr="00AF6570">
          <w:rPr>
            <w:rFonts w:asciiTheme="minorHAnsi" w:hAnsiTheme="minorHAnsi" w:cstheme="minorHAnsi"/>
          </w:rPr>
          <w:fldChar w:fldCharType="end"/>
        </w:r>
      </w:p>
    </w:sdtContent>
  </w:sdt>
  <w:p w14:paraId="445A74F3" w14:textId="77777777" w:rsidR="006D3166" w:rsidRPr="00452A09" w:rsidRDefault="006D3166" w:rsidP="00452A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3360905"/>
      <w:docPartObj>
        <w:docPartGallery w:val="Page Numbers (Bottom of Page)"/>
        <w:docPartUnique/>
      </w:docPartObj>
    </w:sdtPr>
    <w:sdtEndPr/>
    <w:sdtContent>
      <w:p w14:paraId="4D3ED720" w14:textId="0D5C3EBB" w:rsidR="006D3166" w:rsidRDefault="006D3166">
        <w:pPr>
          <w:pStyle w:val="Zpat"/>
          <w:jc w:val="center"/>
        </w:pPr>
        <w:r w:rsidRPr="00CB71B7">
          <w:rPr>
            <w:rFonts w:asciiTheme="minorHAnsi" w:hAnsiTheme="minorHAnsi" w:cstheme="minorHAnsi"/>
          </w:rPr>
          <w:fldChar w:fldCharType="begin"/>
        </w:r>
        <w:r w:rsidRPr="00CB71B7">
          <w:rPr>
            <w:rFonts w:asciiTheme="minorHAnsi" w:hAnsiTheme="minorHAnsi" w:cstheme="minorHAnsi"/>
          </w:rPr>
          <w:instrText>PAGE   \* MERGEFORMAT</w:instrText>
        </w:r>
        <w:r w:rsidRPr="00CB71B7">
          <w:rPr>
            <w:rFonts w:asciiTheme="minorHAnsi" w:hAnsiTheme="minorHAnsi" w:cstheme="minorHAnsi"/>
          </w:rPr>
          <w:fldChar w:fldCharType="separate"/>
        </w:r>
        <w:r w:rsidR="002F69A2">
          <w:rPr>
            <w:rFonts w:asciiTheme="minorHAnsi" w:hAnsiTheme="minorHAnsi" w:cstheme="minorHAnsi"/>
            <w:noProof/>
          </w:rPr>
          <w:t>21</w:t>
        </w:r>
        <w:r w:rsidRPr="00CB71B7">
          <w:rPr>
            <w:rFonts w:asciiTheme="minorHAnsi" w:hAnsiTheme="minorHAnsi" w:cstheme="minorHAnsi"/>
          </w:rPr>
          <w:fldChar w:fldCharType="end"/>
        </w:r>
      </w:p>
    </w:sdtContent>
  </w:sdt>
  <w:p w14:paraId="7ECFBA3E" w14:textId="77777777" w:rsidR="006D3166" w:rsidRDefault="006D31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BDBAB" w14:textId="77777777" w:rsidR="006D3166" w:rsidRDefault="006D3166">
      <w:r>
        <w:separator/>
      </w:r>
    </w:p>
  </w:footnote>
  <w:footnote w:type="continuationSeparator" w:id="0">
    <w:p w14:paraId="0A312D49" w14:textId="77777777" w:rsidR="006D3166" w:rsidRDefault="006D3166">
      <w:r>
        <w:continuationSeparator/>
      </w:r>
    </w:p>
  </w:footnote>
  <w:footnote w:id="1">
    <w:p w14:paraId="5EA2B15A" w14:textId="339FAE68" w:rsidR="006D3166" w:rsidRPr="006511E4" w:rsidRDefault="006D3166" w:rsidP="006511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6511E4">
        <w:rPr>
          <w:rStyle w:val="Znakapoznpodarou"/>
          <w:rFonts w:asciiTheme="minorHAnsi" w:hAnsiTheme="minorHAnsi" w:cstheme="minorHAnsi"/>
        </w:rPr>
        <w:footnoteRef/>
      </w:r>
      <w:r w:rsidRPr="006511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§ 4 zákona č. 13/1997 Sb., o pozemních komunikacích.</w:t>
      </w:r>
    </w:p>
  </w:footnote>
  <w:footnote w:id="2">
    <w:p w14:paraId="63FE4376" w14:textId="2271C168" w:rsidR="006D3166" w:rsidRPr="006511E4" w:rsidRDefault="006D3166" w:rsidP="006511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6511E4">
        <w:rPr>
          <w:rStyle w:val="Znakapoznpodarou"/>
          <w:rFonts w:asciiTheme="minorHAnsi" w:hAnsiTheme="minorHAnsi" w:cstheme="minorHAnsi"/>
        </w:rPr>
        <w:footnoteRef/>
      </w:r>
      <w:r w:rsidRPr="006511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Dálnice II. třídy jsou v zásadě bývalé silnice I. třídy, které byly rychlostními silnicemi a které byly novelou zákona č. 13/1997 Sb. přeřazeny od 1. 1. 2016 do kategorie dálnic.    </w:t>
      </w:r>
    </w:p>
  </w:footnote>
  <w:footnote w:id="3">
    <w:p w14:paraId="5DB75A1E" w14:textId="7522C14C" w:rsidR="006D3166" w:rsidRPr="00106C19" w:rsidRDefault="006D3166" w:rsidP="00106C19">
      <w:pPr>
        <w:pStyle w:val="Textpoznpodarou"/>
        <w:ind w:left="284" w:hanging="284"/>
        <w:rPr>
          <w:rFonts w:asciiTheme="minorHAnsi" w:hAnsiTheme="minorHAnsi" w:cstheme="minorHAnsi"/>
        </w:rPr>
      </w:pPr>
      <w:r w:rsidRPr="00106C19">
        <w:rPr>
          <w:rStyle w:val="Znakapoznpodarou"/>
          <w:rFonts w:asciiTheme="minorHAnsi" w:hAnsiTheme="minorHAnsi" w:cstheme="minorHAnsi"/>
        </w:rPr>
        <w:footnoteRef/>
      </w:r>
      <w:r w:rsidRPr="00106C1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Zákon č. 104/2000 Sb., o Státním fondu dopravní infrastruktury.</w:t>
      </w:r>
    </w:p>
  </w:footnote>
  <w:footnote w:id="4">
    <w:p w14:paraId="1E70C338" w14:textId="78BFD4CC" w:rsidR="006D3166" w:rsidRPr="004D24CF" w:rsidRDefault="006D3166" w:rsidP="00B40262">
      <w:pPr>
        <w:pStyle w:val="Textpoznpodarou"/>
        <w:ind w:left="284" w:hanging="284"/>
        <w:rPr>
          <w:rFonts w:asciiTheme="minorHAnsi" w:hAnsiTheme="minorHAnsi" w:cstheme="minorHAnsi"/>
          <w:i/>
        </w:rPr>
      </w:pPr>
      <w:r w:rsidRPr="004D24CF">
        <w:rPr>
          <w:rStyle w:val="Znakapoznpodarou"/>
          <w:rFonts w:asciiTheme="minorHAnsi" w:hAnsiTheme="minorHAnsi" w:cstheme="minorHAnsi"/>
        </w:rPr>
        <w:footnoteRef/>
      </w:r>
      <w:r w:rsidRPr="004D24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Kontrolní závěr z kontrolní akce č. 12/18 byl zveřejněn v částce 3/2013 </w:t>
      </w:r>
      <w:r>
        <w:rPr>
          <w:rFonts w:asciiTheme="minorHAnsi" w:hAnsiTheme="minorHAnsi" w:cstheme="minorHAnsi"/>
          <w:i/>
        </w:rPr>
        <w:t>Věstníku NKÚ.</w:t>
      </w:r>
    </w:p>
  </w:footnote>
  <w:footnote w:id="5">
    <w:p w14:paraId="375EDF9A" w14:textId="570CD2CD" w:rsidR="006D3166" w:rsidRPr="008C5EC0" w:rsidRDefault="006D3166" w:rsidP="008C5EC0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E67E59">
        <w:rPr>
          <w:rStyle w:val="Znakapoznpodarou"/>
          <w:rFonts w:asciiTheme="minorHAnsi" w:hAnsiTheme="minorHAnsi" w:cstheme="minorHAnsi"/>
        </w:rPr>
        <w:footnoteRef/>
      </w:r>
      <w:r w:rsidRPr="00E67E5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Usnesení vlády ČR ze dne 16. října 2013 č. 771</w:t>
      </w:r>
      <w:r w:rsidRPr="008C5EC0">
        <w:rPr>
          <w:rFonts w:asciiTheme="minorHAnsi" w:hAnsiTheme="minorHAnsi" w:cstheme="minorHAnsi"/>
          <w:i/>
        </w:rPr>
        <w:t>, ke Kontrolnímu závěru Nejvyššího kontrolního úřadu z</w:t>
      </w:r>
      <w:r>
        <w:rPr>
          <w:rFonts w:asciiTheme="minorHAnsi" w:hAnsiTheme="minorHAnsi" w:cstheme="minorHAnsi"/>
          <w:i/>
        </w:rPr>
        <w:t> </w:t>
      </w:r>
      <w:r w:rsidRPr="008C5EC0">
        <w:rPr>
          <w:rFonts w:asciiTheme="minorHAnsi" w:hAnsiTheme="minorHAnsi" w:cstheme="minorHAnsi"/>
          <w:i/>
        </w:rPr>
        <w:t>kontrolní akce č. 12/18 Peněžní prostředky určené na výstavbu dálnic a rychlostních komunikací</w:t>
      </w:r>
      <w:r>
        <w:rPr>
          <w:rFonts w:asciiTheme="minorHAnsi" w:hAnsiTheme="minorHAnsi" w:cstheme="minorHAnsi"/>
        </w:rPr>
        <w:t>.</w:t>
      </w:r>
    </w:p>
  </w:footnote>
  <w:footnote w:id="6">
    <w:p w14:paraId="732C36BC" w14:textId="77777777" w:rsidR="006D3166" w:rsidRPr="00511710" w:rsidRDefault="006D3166" w:rsidP="00806FA3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511710">
        <w:rPr>
          <w:rStyle w:val="Znakapoznpodarou"/>
          <w:rFonts w:asciiTheme="minorHAnsi" w:hAnsiTheme="minorHAnsi" w:cstheme="minorHAnsi"/>
        </w:rPr>
        <w:footnoteRef/>
      </w:r>
      <w:r w:rsidRPr="0051171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511710">
        <w:rPr>
          <w:rFonts w:asciiTheme="minorHAnsi" w:hAnsiTheme="minorHAnsi" w:cstheme="minorHAnsi"/>
        </w:rPr>
        <w:t>Nařízení vlády č. 283/2016 Sb</w:t>
      </w:r>
      <w:r w:rsidRPr="00625538">
        <w:rPr>
          <w:rFonts w:asciiTheme="minorHAnsi" w:hAnsiTheme="minorHAnsi" w:cstheme="minorHAnsi"/>
        </w:rPr>
        <w:t xml:space="preserve">., </w:t>
      </w:r>
      <w:r w:rsidRPr="00EF1F5F">
        <w:rPr>
          <w:rFonts w:asciiTheme="minorHAnsi" w:hAnsiTheme="minorHAnsi" w:cstheme="minorHAnsi"/>
        </w:rPr>
        <w:t>o stanovení prioritních dopravních záměrů</w:t>
      </w:r>
      <w:r w:rsidRPr="00625538">
        <w:rPr>
          <w:rFonts w:asciiTheme="minorHAnsi" w:hAnsiTheme="minorHAnsi" w:cstheme="minorHAnsi"/>
        </w:rPr>
        <w:t>.</w:t>
      </w:r>
    </w:p>
  </w:footnote>
  <w:footnote w:id="7">
    <w:p w14:paraId="5D7A4AAB" w14:textId="598260C3" w:rsidR="006D3166" w:rsidRPr="004406ED" w:rsidRDefault="006D3166" w:rsidP="004406E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4406ED">
        <w:rPr>
          <w:rStyle w:val="Znakapoznpodarou"/>
          <w:rFonts w:asciiTheme="minorHAnsi" w:hAnsiTheme="minorHAnsi" w:cstheme="minorHAnsi"/>
        </w:rPr>
        <w:footnoteRef/>
      </w:r>
      <w:r w:rsidRPr="004406E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Údaj ze zvláštní zprávy Evropského účetního dvora č. 5/2013 – </w:t>
      </w:r>
      <w:r>
        <w:rPr>
          <w:rFonts w:asciiTheme="minorHAnsi" w:hAnsiTheme="minorHAnsi" w:cstheme="minorHAnsi"/>
          <w:i/>
        </w:rPr>
        <w:t>Jsou prostředky z fondů politiky soudržnosti EU vynakládány na silnice řádně?</w:t>
      </w:r>
      <w:r>
        <w:rPr>
          <w:rFonts w:asciiTheme="minorHAnsi" w:hAnsiTheme="minorHAnsi" w:cstheme="minorHAnsi"/>
        </w:rPr>
        <w:t>, ve které byly posuzovány ceny</w:t>
      </w:r>
      <w:r>
        <w:rPr>
          <w:rFonts w:asciiTheme="minorHAnsi" w:hAnsiTheme="minorHAnsi" w:cstheme="minorHAnsi"/>
          <w:i/>
        </w:rPr>
        <w:t xml:space="preserve"> </w:t>
      </w:r>
      <w:r w:rsidRPr="00E44656">
        <w:rPr>
          <w:rFonts w:asciiTheme="minorHAnsi" w:hAnsiTheme="minorHAnsi" w:cstheme="minorHAnsi"/>
        </w:rPr>
        <w:t>24 staveb</w:t>
      </w:r>
      <w:r>
        <w:rPr>
          <w:rFonts w:asciiTheme="minorHAnsi" w:hAnsiTheme="minorHAnsi" w:cstheme="minorHAnsi"/>
        </w:rPr>
        <w:t xml:space="preserve"> dálnic a rychlostních silnic</w:t>
      </w:r>
      <w:r w:rsidRPr="00E44656">
        <w:rPr>
          <w:rFonts w:asciiTheme="minorHAnsi" w:hAnsiTheme="minorHAnsi" w:cstheme="minorHAnsi"/>
        </w:rPr>
        <w:t xml:space="preserve"> v</w:t>
      </w:r>
      <w:r>
        <w:rPr>
          <w:rFonts w:asciiTheme="minorHAnsi" w:hAnsiTheme="minorHAnsi" w:cstheme="minorHAnsi"/>
        </w:rPr>
        <w:t> </w:t>
      </w:r>
      <w:r w:rsidRPr="00E44656">
        <w:rPr>
          <w:rFonts w:asciiTheme="minorHAnsi" w:hAnsiTheme="minorHAnsi" w:cstheme="minorHAnsi"/>
        </w:rPr>
        <w:t>Německu, Řecku, Polsku a Španělsku</w:t>
      </w:r>
      <w:r>
        <w:rPr>
          <w:rFonts w:asciiTheme="minorHAnsi" w:hAnsiTheme="minorHAnsi" w:cstheme="minorHAnsi"/>
        </w:rPr>
        <w:t xml:space="preserve">. Náklady byly přepočteny kurzem 25,65 Kč/€. </w:t>
      </w:r>
    </w:p>
  </w:footnote>
  <w:footnote w:id="8">
    <w:p w14:paraId="78ADBC67" w14:textId="1976927D" w:rsidR="006D3166" w:rsidRPr="001F12D8" w:rsidRDefault="006D3166" w:rsidP="00323241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F12D8">
        <w:rPr>
          <w:rStyle w:val="Znakapoznpodarou"/>
          <w:rFonts w:asciiTheme="minorHAnsi" w:hAnsiTheme="minorHAnsi" w:cstheme="minorHAnsi"/>
        </w:rPr>
        <w:footnoteRef/>
      </w:r>
      <w:r w:rsidRPr="001F12D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F12D8">
        <w:rPr>
          <w:rFonts w:asciiTheme="minorHAnsi" w:hAnsiTheme="minorHAnsi" w:cstheme="minorHAnsi"/>
        </w:rPr>
        <w:t xml:space="preserve">Usnesení vlády </w:t>
      </w:r>
      <w:r>
        <w:rPr>
          <w:rFonts w:asciiTheme="minorHAnsi" w:hAnsiTheme="minorHAnsi" w:cstheme="minorHAnsi"/>
        </w:rPr>
        <w:t xml:space="preserve">ČR </w:t>
      </w:r>
      <w:r w:rsidRPr="001F12D8">
        <w:rPr>
          <w:rFonts w:asciiTheme="minorHAnsi" w:hAnsiTheme="minorHAnsi" w:cstheme="minorHAnsi"/>
        </w:rPr>
        <w:t xml:space="preserve">ze dne 12. </w:t>
      </w:r>
      <w:r>
        <w:rPr>
          <w:rFonts w:asciiTheme="minorHAnsi" w:hAnsiTheme="minorHAnsi" w:cstheme="minorHAnsi"/>
        </w:rPr>
        <w:t>června</w:t>
      </w:r>
      <w:r w:rsidRPr="001F12D8">
        <w:rPr>
          <w:rFonts w:asciiTheme="minorHAnsi" w:hAnsiTheme="minorHAnsi" w:cstheme="minorHAnsi"/>
        </w:rPr>
        <w:t xml:space="preserve"> 2013 č. 449, </w:t>
      </w:r>
      <w:r w:rsidRPr="001F12D8">
        <w:rPr>
          <w:rFonts w:asciiTheme="minorHAnsi" w:hAnsiTheme="minorHAnsi" w:cstheme="minorHAnsi"/>
          <w:i/>
        </w:rPr>
        <w:t>k Dopravní politice České republik</w:t>
      </w:r>
      <w:r>
        <w:rPr>
          <w:rFonts w:asciiTheme="minorHAnsi" w:hAnsiTheme="minorHAnsi" w:cstheme="minorHAnsi"/>
          <w:i/>
        </w:rPr>
        <w:t>y pro období let 2014 až 2020 s </w:t>
      </w:r>
      <w:r w:rsidRPr="001F12D8">
        <w:rPr>
          <w:rFonts w:asciiTheme="minorHAnsi" w:hAnsiTheme="minorHAnsi" w:cstheme="minorHAnsi"/>
          <w:i/>
        </w:rPr>
        <w:t>výhledem do roku 2050</w:t>
      </w:r>
      <w:r>
        <w:rPr>
          <w:rFonts w:asciiTheme="minorHAnsi" w:hAnsiTheme="minorHAnsi" w:cstheme="minorHAnsi"/>
        </w:rPr>
        <w:t>.</w:t>
      </w:r>
    </w:p>
  </w:footnote>
  <w:footnote w:id="9">
    <w:p w14:paraId="423312C9" w14:textId="180874BB" w:rsidR="006D3166" w:rsidRPr="001F12D8" w:rsidRDefault="006D3166" w:rsidP="00323241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F12D8">
        <w:rPr>
          <w:rStyle w:val="Znakapoznpodarou"/>
          <w:rFonts w:asciiTheme="minorHAnsi" w:hAnsiTheme="minorHAnsi" w:cstheme="minorHAnsi"/>
        </w:rPr>
        <w:footnoteRef/>
      </w:r>
      <w:r w:rsidRPr="001F12D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F12D8">
        <w:rPr>
          <w:rFonts w:asciiTheme="minorHAnsi" w:hAnsiTheme="minorHAnsi" w:cstheme="minorHAnsi"/>
        </w:rPr>
        <w:t xml:space="preserve">Usnesení vlády </w:t>
      </w:r>
      <w:r>
        <w:rPr>
          <w:rFonts w:asciiTheme="minorHAnsi" w:hAnsiTheme="minorHAnsi" w:cstheme="minorHAnsi"/>
        </w:rPr>
        <w:t xml:space="preserve">ČR </w:t>
      </w:r>
      <w:r w:rsidRPr="001F12D8">
        <w:rPr>
          <w:rFonts w:asciiTheme="minorHAnsi" w:hAnsiTheme="minorHAnsi" w:cstheme="minorHAnsi"/>
        </w:rPr>
        <w:t xml:space="preserve">ze dne 13. </w:t>
      </w:r>
      <w:r>
        <w:rPr>
          <w:rFonts w:asciiTheme="minorHAnsi" w:hAnsiTheme="minorHAnsi" w:cstheme="minorHAnsi"/>
        </w:rPr>
        <w:t>listopadu</w:t>
      </w:r>
      <w:r w:rsidRPr="001F12D8">
        <w:rPr>
          <w:rFonts w:asciiTheme="minorHAnsi" w:hAnsiTheme="minorHAnsi" w:cstheme="minorHAnsi"/>
        </w:rPr>
        <w:t xml:space="preserve"> 2013 č. 850, </w:t>
      </w:r>
      <w:r w:rsidRPr="001F12D8">
        <w:rPr>
          <w:rFonts w:asciiTheme="minorHAnsi" w:hAnsiTheme="minorHAnsi" w:cstheme="minorHAnsi"/>
          <w:i/>
        </w:rPr>
        <w:t>o Dopravních sektorových strategiích, 2. fáze</w:t>
      </w:r>
      <w:r>
        <w:rPr>
          <w:rFonts w:asciiTheme="minorHAnsi" w:hAnsiTheme="minorHAnsi" w:cstheme="minorHAnsi"/>
        </w:rPr>
        <w:t>.</w:t>
      </w:r>
    </w:p>
  </w:footnote>
  <w:footnote w:id="10">
    <w:p w14:paraId="75BF4816" w14:textId="46CCA5F6" w:rsidR="006D3166" w:rsidRPr="00AB67CE" w:rsidRDefault="006D3166" w:rsidP="00AB67CE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AB67CE">
        <w:rPr>
          <w:rStyle w:val="Znakapoznpodarou"/>
          <w:rFonts w:asciiTheme="minorHAnsi" w:hAnsiTheme="minorHAnsi" w:cstheme="minorHAnsi"/>
        </w:rPr>
        <w:footnoteRef/>
      </w:r>
      <w:r w:rsidRPr="00AB67C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Údaj z dopravních strategií z roku 2013. V souvislosti s </w:t>
      </w:r>
      <w:r w:rsidRPr="00AB67CE">
        <w:rPr>
          <w:rFonts w:asciiTheme="minorHAnsi" w:hAnsiTheme="minorHAnsi" w:cstheme="minorHAnsi"/>
        </w:rPr>
        <w:t>novelou zákona č. 13/1997 Sb.</w:t>
      </w:r>
      <w:r>
        <w:rPr>
          <w:rFonts w:asciiTheme="minorHAnsi" w:hAnsiTheme="minorHAnsi" w:cstheme="minorHAnsi"/>
        </w:rPr>
        <w:t xml:space="preserve"> nebyly v roce 2016 některé úseky</w:t>
      </w:r>
      <w:r w:rsidRPr="00AB67CE">
        <w:rPr>
          <w:rFonts w:asciiTheme="minorHAnsi" w:hAnsiTheme="minorHAnsi" w:cstheme="minorHAnsi"/>
        </w:rPr>
        <w:t xml:space="preserve"> bývalých rychlostních </w:t>
      </w:r>
      <w:r>
        <w:rPr>
          <w:rFonts w:asciiTheme="minorHAnsi" w:hAnsiTheme="minorHAnsi" w:cstheme="minorHAnsi"/>
        </w:rPr>
        <w:t xml:space="preserve">silnic zařazeny do </w:t>
      </w:r>
      <w:r w:rsidRPr="00AB67CE">
        <w:rPr>
          <w:rFonts w:asciiTheme="minorHAnsi" w:hAnsiTheme="minorHAnsi" w:cstheme="minorHAnsi"/>
        </w:rPr>
        <w:t>sítě dálnic</w:t>
      </w:r>
      <w:r>
        <w:rPr>
          <w:rFonts w:asciiTheme="minorHAnsi" w:hAnsiTheme="minorHAnsi" w:cstheme="minorHAnsi"/>
        </w:rPr>
        <w:t xml:space="preserve">. Délka dálnic k dokončení sítě se tím snížila na 833 km.  </w:t>
      </w:r>
    </w:p>
  </w:footnote>
  <w:footnote w:id="11">
    <w:p w14:paraId="41D2C5A0" w14:textId="6BDEA1CA" w:rsidR="006D3166" w:rsidRPr="00084027" w:rsidRDefault="006D3166" w:rsidP="0008402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084027">
        <w:rPr>
          <w:rStyle w:val="Znakapoznpodarou"/>
          <w:rFonts w:asciiTheme="minorHAnsi" w:hAnsiTheme="minorHAnsi" w:cstheme="minorHAnsi"/>
        </w:rPr>
        <w:footnoteRef/>
      </w:r>
      <w:r w:rsidRPr="0008402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Údaj v cenové úrovni roku 2012. Sazba DPH byla 20 %.</w:t>
      </w:r>
    </w:p>
  </w:footnote>
  <w:footnote w:id="12">
    <w:p w14:paraId="2AAAF16E" w14:textId="36EB93CF" w:rsidR="006D3166" w:rsidRPr="00E4522E" w:rsidRDefault="006D3166" w:rsidP="00435B80">
      <w:pPr>
        <w:pStyle w:val="Textpoznpodarou"/>
        <w:ind w:left="284" w:hanging="284"/>
        <w:jc w:val="both"/>
        <w:rPr>
          <w:rFonts w:asciiTheme="minorHAnsi" w:hAnsiTheme="minorHAnsi" w:cstheme="minorHAnsi"/>
          <w:i/>
        </w:rPr>
      </w:pPr>
      <w:r w:rsidRPr="00E4522E">
        <w:rPr>
          <w:rStyle w:val="Znakapoznpodarou"/>
          <w:rFonts w:asciiTheme="minorHAnsi" w:hAnsiTheme="minorHAnsi" w:cstheme="minorHAnsi"/>
        </w:rPr>
        <w:footnoteRef/>
      </w:r>
      <w:r w:rsidRPr="00E4522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Podle usnesení vlády ČR ze dne 11.</w:t>
      </w:r>
      <w:r w:rsidR="003C5B9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května 2016 č. 430, </w:t>
      </w:r>
      <w:r>
        <w:rPr>
          <w:rFonts w:asciiTheme="minorHAnsi" w:hAnsiTheme="minorHAnsi" w:cstheme="minorHAnsi"/>
          <w:i/>
        </w:rPr>
        <w:t>k dalšímu postupu v investorské přípravě dopravních staveb opírajících se o stanoviska vyhodnocení vlivů na životní prostředí (EIA), vydaná podle zákona č. 244/1992 Sb., o posuzování vlivů rozvojových koncepcí a programů na životní prostředí</w:t>
      </w:r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  <w:i/>
        </w:rPr>
        <w:t xml:space="preserve"> </w:t>
      </w:r>
    </w:p>
  </w:footnote>
  <w:footnote w:id="13">
    <w:p w14:paraId="5FED9ED4" w14:textId="5C212F9C" w:rsidR="006D3166" w:rsidRPr="002670D5" w:rsidRDefault="006D3166" w:rsidP="00D351E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D351E8">
        <w:rPr>
          <w:rStyle w:val="Znakapoznpodarou"/>
          <w:rFonts w:asciiTheme="minorHAnsi" w:hAnsiTheme="minorHAnsi" w:cstheme="minorHAnsi"/>
        </w:rPr>
        <w:footnoteRef/>
      </w:r>
      <w:r w:rsidRPr="00D351E8">
        <w:rPr>
          <w:rFonts w:asciiTheme="minorHAnsi" w:hAnsiTheme="minorHAnsi" w:cstheme="minorHAnsi"/>
        </w:rPr>
        <w:tab/>
        <w:t xml:space="preserve">Směrnice Evropského parlamentu a </w:t>
      </w:r>
      <w:r>
        <w:rPr>
          <w:rFonts w:asciiTheme="minorHAnsi" w:hAnsiTheme="minorHAnsi" w:cstheme="minorHAnsi"/>
        </w:rPr>
        <w:t>R</w:t>
      </w:r>
      <w:r w:rsidRPr="00D351E8">
        <w:rPr>
          <w:rFonts w:asciiTheme="minorHAnsi" w:hAnsiTheme="minorHAnsi" w:cstheme="minorHAnsi"/>
        </w:rPr>
        <w:t xml:space="preserve">ady 2011/92/EU ze dne 13. 12. 2011, </w:t>
      </w:r>
      <w:r w:rsidRPr="009D3C18">
        <w:rPr>
          <w:rFonts w:asciiTheme="minorHAnsi" w:hAnsiTheme="minorHAnsi" w:cstheme="minorHAnsi"/>
        </w:rPr>
        <w:t>o posuzování vlivů některých veřejných a soukromých záměrů na životní prostředí</w:t>
      </w:r>
      <w:r w:rsidRPr="002670D5">
        <w:rPr>
          <w:rFonts w:asciiTheme="minorHAnsi" w:hAnsiTheme="minorHAnsi" w:cstheme="minorHAnsi"/>
        </w:rPr>
        <w:t>.</w:t>
      </w:r>
    </w:p>
  </w:footnote>
  <w:footnote w:id="14">
    <w:p w14:paraId="1C1406A7" w14:textId="71A040DE" w:rsidR="006D3166" w:rsidRPr="00421482" w:rsidRDefault="006D3166" w:rsidP="002138DF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421482">
        <w:rPr>
          <w:rStyle w:val="Znakapoznpodarou"/>
          <w:rFonts w:asciiTheme="minorHAnsi" w:hAnsiTheme="minorHAnsi" w:cstheme="minorHAnsi"/>
        </w:rPr>
        <w:footnoteRef/>
      </w:r>
      <w:r w:rsidRPr="004214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421482">
        <w:rPr>
          <w:rFonts w:asciiTheme="minorHAnsi" w:hAnsiTheme="minorHAnsi" w:cstheme="minorHAnsi"/>
        </w:rPr>
        <w:t>Zákon č. 100/2001 Sb., o posuzování vlivů na životní prostředí a o změně některých souvisejících zákonů (zákon o posuzování vlivů na životní prostředí)</w:t>
      </w:r>
      <w:r>
        <w:rPr>
          <w:rFonts w:asciiTheme="minorHAnsi" w:hAnsiTheme="minorHAnsi" w:cstheme="minorHAnsi"/>
        </w:rPr>
        <w:t>.</w:t>
      </w:r>
    </w:p>
  </w:footnote>
  <w:footnote w:id="15">
    <w:p w14:paraId="1B6F76F1" w14:textId="5B62F974" w:rsidR="006D3166" w:rsidRPr="00820E82" w:rsidRDefault="006D3166" w:rsidP="00820E82">
      <w:pPr>
        <w:pStyle w:val="Textpoznpodarou"/>
        <w:ind w:left="284" w:hanging="284"/>
        <w:jc w:val="both"/>
        <w:rPr>
          <w:rFonts w:asciiTheme="minorHAnsi" w:hAnsiTheme="minorHAnsi"/>
        </w:rPr>
      </w:pPr>
      <w:r w:rsidRPr="00820E82">
        <w:rPr>
          <w:rStyle w:val="Znakapoznpodarou"/>
          <w:rFonts w:asciiTheme="minorHAnsi" w:hAnsiTheme="minorHAnsi"/>
        </w:rPr>
        <w:footnoteRef/>
      </w:r>
      <w:r w:rsidRPr="00820E8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  <w:t xml:space="preserve">Nařízení vlády č. 283/2016 Sb., o stanovení prioritních dopravních záměrů. </w:t>
      </w:r>
    </w:p>
  </w:footnote>
  <w:footnote w:id="16">
    <w:p w14:paraId="02D2CDD9" w14:textId="07831CA6" w:rsidR="006D3166" w:rsidRPr="00EB3E02" w:rsidRDefault="006D3166" w:rsidP="00EB3E02">
      <w:pPr>
        <w:pStyle w:val="Textpoznpodarou"/>
        <w:ind w:left="284" w:hanging="284"/>
        <w:jc w:val="both"/>
        <w:rPr>
          <w:rFonts w:asciiTheme="minorHAnsi" w:hAnsiTheme="minorHAnsi" w:cstheme="minorHAnsi"/>
          <w:i/>
        </w:rPr>
      </w:pPr>
      <w:r w:rsidRPr="00EB3E02">
        <w:rPr>
          <w:rStyle w:val="Znakapoznpodarou"/>
          <w:rFonts w:asciiTheme="minorHAnsi" w:hAnsiTheme="minorHAnsi" w:cstheme="minorHAnsi"/>
        </w:rPr>
        <w:footnoteRef/>
      </w:r>
      <w:r w:rsidRPr="00EB3E0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Postup byl v souladu s usnesením vlády ČR ze dne 11. května 2016 č. 430, </w:t>
      </w:r>
      <w:r>
        <w:rPr>
          <w:rFonts w:asciiTheme="minorHAnsi" w:hAnsiTheme="minorHAnsi" w:cstheme="minorHAnsi"/>
          <w:i/>
        </w:rPr>
        <w:t xml:space="preserve">k dalšímu postupu v investorské přípravě dopravních staveb opírajících se o stanoviska vyhodnocení vlivů na životní prostředí (EIA), vydaná podle zákona č. 244/1992 Sb., o posuzování vlivů rozvojových koncepcí a programů na životní prostředí. </w:t>
      </w:r>
    </w:p>
  </w:footnote>
  <w:footnote w:id="17">
    <w:p w14:paraId="55C375EB" w14:textId="7FE290CE" w:rsidR="006D3166" w:rsidRPr="001D6035" w:rsidRDefault="006D3166" w:rsidP="001D6035">
      <w:pPr>
        <w:pStyle w:val="Textpoznpodarou"/>
        <w:ind w:left="284" w:hanging="284"/>
        <w:rPr>
          <w:rFonts w:asciiTheme="minorHAnsi" w:hAnsiTheme="minorHAnsi" w:cstheme="minorHAnsi"/>
        </w:rPr>
      </w:pPr>
      <w:r w:rsidRPr="001D6035">
        <w:rPr>
          <w:rStyle w:val="Znakapoznpodarou"/>
          <w:rFonts w:asciiTheme="minorHAnsi" w:hAnsiTheme="minorHAnsi" w:cstheme="minorHAnsi"/>
        </w:rPr>
        <w:footnoteRef/>
      </w:r>
      <w:r w:rsidRPr="001D603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Zákon č. 183/2006 Sb., o územním plánování a stavebním řádu (stavební zákon). </w:t>
      </w:r>
    </w:p>
  </w:footnote>
  <w:footnote w:id="18">
    <w:p w14:paraId="7B65BB73" w14:textId="3B33C644" w:rsidR="006D3166" w:rsidRPr="00B0118F" w:rsidRDefault="006D3166" w:rsidP="00EE43DE">
      <w:pPr>
        <w:pStyle w:val="Textpoznpodarou"/>
        <w:ind w:left="284" w:hanging="284"/>
        <w:jc w:val="both"/>
        <w:rPr>
          <w:rStyle w:val="Znakapoznpodarou"/>
          <w:rFonts w:asciiTheme="minorHAnsi" w:hAnsiTheme="minorHAnsi" w:cstheme="minorHAnsi"/>
          <w:vertAlign w:val="baseline"/>
        </w:rPr>
      </w:pPr>
      <w:r w:rsidRPr="00EE43DE">
        <w:rPr>
          <w:rStyle w:val="Znakapoznpodarou"/>
          <w:rFonts w:asciiTheme="minorHAnsi" w:hAnsiTheme="minorHAnsi" w:cstheme="minorHAnsi"/>
        </w:rPr>
        <w:footnoteRef/>
      </w:r>
      <w:r>
        <w:rPr>
          <w:rStyle w:val="Znakapoznpodarou"/>
        </w:rPr>
        <w:t xml:space="preserve"> </w:t>
      </w:r>
      <w:r>
        <w:tab/>
      </w:r>
      <w:r w:rsidRPr="00EE43DE">
        <w:rPr>
          <w:rFonts w:asciiTheme="minorHAnsi" w:hAnsiTheme="minorHAnsi" w:cstheme="minorHAnsi"/>
        </w:rPr>
        <w:t>Zákon č.</w:t>
      </w:r>
      <w:r>
        <w:rPr>
          <w:rFonts w:asciiTheme="minorHAnsi" w:hAnsiTheme="minorHAnsi" w:cstheme="minorHAnsi"/>
        </w:rPr>
        <w:t xml:space="preserve"> 416/2009 Sb., o urychlení výstavby dopravní, vodní a energetické infrastruktury a infrastruktury elektronických komunikací. </w:t>
      </w:r>
      <w:r w:rsidRPr="00EE43DE">
        <w:rPr>
          <w:rFonts w:asciiTheme="minorHAnsi" w:hAnsiTheme="minorHAnsi" w:cstheme="minorHAnsi"/>
        </w:rPr>
        <w:t xml:space="preserve"> </w:t>
      </w:r>
      <w:r w:rsidRPr="00EE43DE">
        <w:rPr>
          <w:rStyle w:val="Znakapoznpodarou"/>
          <w:rFonts w:asciiTheme="minorHAnsi" w:hAnsiTheme="minorHAnsi" w:cstheme="minorHAnsi"/>
        </w:rPr>
        <w:t xml:space="preserve"> </w:t>
      </w:r>
    </w:p>
  </w:footnote>
  <w:footnote w:id="19">
    <w:p w14:paraId="0F63D787" w14:textId="543EB9F3" w:rsidR="006D3166" w:rsidRPr="00CD6F05" w:rsidRDefault="006D3166" w:rsidP="00A8280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CD6F05">
        <w:rPr>
          <w:rStyle w:val="Znakapoznpodarou"/>
          <w:rFonts w:asciiTheme="minorHAnsi" w:hAnsiTheme="minorHAnsi" w:cstheme="minorHAnsi"/>
        </w:rPr>
        <w:footnoteRef/>
      </w:r>
      <w:r w:rsidRPr="00CD6F0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Podle ustanovení § 56 odst. 1 zákona č. 114/1992 Sb., o ochraně přírody a krajiny. </w:t>
      </w:r>
    </w:p>
  </w:footnote>
  <w:footnote w:id="20">
    <w:p w14:paraId="11BC8793" w14:textId="3DE28B69" w:rsidR="006D3166" w:rsidRPr="004F598A" w:rsidRDefault="006D3166" w:rsidP="002D5029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4F598A">
        <w:rPr>
          <w:rStyle w:val="Znakapoznpodarou"/>
          <w:rFonts w:asciiTheme="minorHAnsi" w:hAnsiTheme="minorHAnsi" w:cstheme="minorHAnsi"/>
        </w:rPr>
        <w:footnoteRef/>
      </w:r>
      <w:r w:rsidRPr="004F598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NKÚ vybral z databáze nabídky uchazečů, kteří nebyli vyloučeni ze zadávacích řízení, a z nich vyřadil nabídky s cenou vyšší než medián nabídkových cen za příslušné stavby. Položky byly vybírány podle nákladové významnosti (položky, jejichž celkové ocenění projektantem bylo vyšší než 1 mil. Kč) a výskytu na posuzovaných stavbách. </w:t>
      </w:r>
    </w:p>
  </w:footnote>
  <w:footnote w:id="21">
    <w:p w14:paraId="08A9C0DD" w14:textId="77777777" w:rsidR="006D3166" w:rsidRPr="00697C7D" w:rsidRDefault="006D3166" w:rsidP="002D5029">
      <w:pPr>
        <w:pStyle w:val="Textpoznpodarou"/>
        <w:ind w:left="284" w:hanging="284"/>
        <w:jc w:val="both"/>
        <w:rPr>
          <w:rFonts w:asciiTheme="minorHAnsi" w:hAnsiTheme="minorHAnsi"/>
        </w:rPr>
      </w:pPr>
      <w:r w:rsidRPr="00697C7D">
        <w:rPr>
          <w:rStyle w:val="Znakapoznpodarou"/>
          <w:rFonts w:asciiTheme="minorHAnsi" w:hAnsiTheme="minorHAnsi"/>
        </w:rPr>
        <w:footnoteRef/>
      </w:r>
      <w:r w:rsidRPr="00697C7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  <w:t>Ukazatel v</w:t>
      </w:r>
      <w:r w:rsidRPr="00697C7D">
        <w:rPr>
          <w:rFonts w:asciiTheme="minorHAnsi" w:hAnsiTheme="minorHAnsi"/>
        </w:rPr>
        <w:t>ážený průměr</w:t>
      </w:r>
      <w:r>
        <w:rPr>
          <w:rFonts w:asciiTheme="minorHAnsi" w:hAnsiTheme="minorHAnsi"/>
        </w:rPr>
        <w:t xml:space="preserve"> byl zvolen, protože nejlépe vyjadřoval charakter posuzovaných položek. </w:t>
      </w:r>
    </w:p>
  </w:footnote>
  <w:footnote w:id="22">
    <w:p w14:paraId="614C40B6" w14:textId="4E5CA034" w:rsidR="006D3166" w:rsidRPr="00A377F1" w:rsidRDefault="006D3166" w:rsidP="00A377F1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A377F1">
        <w:rPr>
          <w:rStyle w:val="Znakapoznpodarou"/>
          <w:rFonts w:asciiTheme="minorHAnsi" w:hAnsiTheme="minorHAnsi" w:cstheme="minorHAnsi"/>
        </w:rPr>
        <w:footnoteRef/>
      </w:r>
      <w:r w:rsidRPr="00A377F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Jde o průměr za dálnice a rychlostní silnice, které byly od 1. 1. 2016 přeřazeny do kategorie dálnic.</w:t>
      </w:r>
    </w:p>
  </w:footnote>
  <w:footnote w:id="23">
    <w:p w14:paraId="2C1DD739" w14:textId="1BB2CCBE" w:rsidR="006D3166" w:rsidRPr="001B25E3" w:rsidRDefault="006D3166" w:rsidP="0046348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B25E3">
        <w:rPr>
          <w:rStyle w:val="Znakapoznpodarou"/>
          <w:rFonts w:asciiTheme="minorHAnsi" w:hAnsiTheme="minorHAnsi" w:cstheme="minorHAnsi"/>
        </w:rPr>
        <w:footnoteRef/>
      </w:r>
      <w:r w:rsidRPr="001B25E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Vážený průměr cen (bez DPH) z ocenění ve 27 vybraných nabídkách (viz výše bod 3.1).</w:t>
      </w:r>
    </w:p>
  </w:footnote>
  <w:footnote w:id="24">
    <w:p w14:paraId="0D420F5A" w14:textId="3216E28B" w:rsidR="006D3166" w:rsidRPr="009A1A6C" w:rsidRDefault="006D3166" w:rsidP="009A1A6C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9A1A6C">
        <w:rPr>
          <w:rStyle w:val="Znakapoznpodarou"/>
          <w:rFonts w:asciiTheme="minorHAnsi" w:hAnsiTheme="minorHAnsi" w:cstheme="minorHAnsi"/>
        </w:rPr>
        <w:footnoteRef/>
      </w:r>
      <w:r w:rsidRPr="009A1A6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Podle ustanovení § 28 zákona č. 137/2006 Sb., o veřejných zakázkách.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425"/>
  <w:drawingGridHorizontalSpacing w:val="120"/>
  <w:displayHorizontalDrawingGridEvery w:val="2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0B"/>
    <w:rsid w:val="00000881"/>
    <w:rsid w:val="00000932"/>
    <w:rsid w:val="00000F96"/>
    <w:rsid w:val="00001108"/>
    <w:rsid w:val="00001780"/>
    <w:rsid w:val="00001B91"/>
    <w:rsid w:val="00002073"/>
    <w:rsid w:val="0000236D"/>
    <w:rsid w:val="00002D18"/>
    <w:rsid w:val="0000330E"/>
    <w:rsid w:val="000033DB"/>
    <w:rsid w:val="00003D20"/>
    <w:rsid w:val="00003FF9"/>
    <w:rsid w:val="000044CF"/>
    <w:rsid w:val="000046FC"/>
    <w:rsid w:val="00004DB0"/>
    <w:rsid w:val="00004E73"/>
    <w:rsid w:val="00005220"/>
    <w:rsid w:val="00005534"/>
    <w:rsid w:val="0000580F"/>
    <w:rsid w:val="00005C3E"/>
    <w:rsid w:val="00005C47"/>
    <w:rsid w:val="00005C6C"/>
    <w:rsid w:val="000060B5"/>
    <w:rsid w:val="0000647D"/>
    <w:rsid w:val="000066B9"/>
    <w:rsid w:val="000067C5"/>
    <w:rsid w:val="00006886"/>
    <w:rsid w:val="00006A7E"/>
    <w:rsid w:val="00006B02"/>
    <w:rsid w:val="00007773"/>
    <w:rsid w:val="000104BD"/>
    <w:rsid w:val="000110EA"/>
    <w:rsid w:val="0001113E"/>
    <w:rsid w:val="000112F9"/>
    <w:rsid w:val="000119C8"/>
    <w:rsid w:val="00011A87"/>
    <w:rsid w:val="00011CC1"/>
    <w:rsid w:val="00011DD6"/>
    <w:rsid w:val="00011EF7"/>
    <w:rsid w:val="00012199"/>
    <w:rsid w:val="00012566"/>
    <w:rsid w:val="00013006"/>
    <w:rsid w:val="000131C6"/>
    <w:rsid w:val="00013507"/>
    <w:rsid w:val="000138FD"/>
    <w:rsid w:val="00013A3C"/>
    <w:rsid w:val="00014603"/>
    <w:rsid w:val="000152B0"/>
    <w:rsid w:val="0001567E"/>
    <w:rsid w:val="00015CCB"/>
    <w:rsid w:val="00015CDE"/>
    <w:rsid w:val="00015D30"/>
    <w:rsid w:val="00015F28"/>
    <w:rsid w:val="000163B7"/>
    <w:rsid w:val="00016B25"/>
    <w:rsid w:val="00016E3F"/>
    <w:rsid w:val="000172AE"/>
    <w:rsid w:val="000173E0"/>
    <w:rsid w:val="000178DD"/>
    <w:rsid w:val="00017EC7"/>
    <w:rsid w:val="00017F46"/>
    <w:rsid w:val="00020815"/>
    <w:rsid w:val="00020834"/>
    <w:rsid w:val="00020A05"/>
    <w:rsid w:val="00020DE5"/>
    <w:rsid w:val="00020FEE"/>
    <w:rsid w:val="00021026"/>
    <w:rsid w:val="0002161C"/>
    <w:rsid w:val="000218CA"/>
    <w:rsid w:val="000225B8"/>
    <w:rsid w:val="000229AE"/>
    <w:rsid w:val="00022D5C"/>
    <w:rsid w:val="00023D6D"/>
    <w:rsid w:val="00023EA1"/>
    <w:rsid w:val="000247AF"/>
    <w:rsid w:val="00024A45"/>
    <w:rsid w:val="00024E81"/>
    <w:rsid w:val="00024EFB"/>
    <w:rsid w:val="000254CB"/>
    <w:rsid w:val="0002593C"/>
    <w:rsid w:val="00025A70"/>
    <w:rsid w:val="00025AEC"/>
    <w:rsid w:val="00025BD3"/>
    <w:rsid w:val="00025DAA"/>
    <w:rsid w:val="00025E01"/>
    <w:rsid w:val="00025F80"/>
    <w:rsid w:val="00026545"/>
    <w:rsid w:val="00026A6C"/>
    <w:rsid w:val="00026AFA"/>
    <w:rsid w:val="00026D1F"/>
    <w:rsid w:val="00026FC2"/>
    <w:rsid w:val="00027D3C"/>
    <w:rsid w:val="00030111"/>
    <w:rsid w:val="00030772"/>
    <w:rsid w:val="000307C5"/>
    <w:rsid w:val="0003083B"/>
    <w:rsid w:val="0003087F"/>
    <w:rsid w:val="000308A8"/>
    <w:rsid w:val="00030979"/>
    <w:rsid w:val="00030DD7"/>
    <w:rsid w:val="0003111A"/>
    <w:rsid w:val="00031148"/>
    <w:rsid w:val="00031292"/>
    <w:rsid w:val="000314CC"/>
    <w:rsid w:val="000318DB"/>
    <w:rsid w:val="00031A57"/>
    <w:rsid w:val="00031C8A"/>
    <w:rsid w:val="00031D26"/>
    <w:rsid w:val="000321AC"/>
    <w:rsid w:val="00032482"/>
    <w:rsid w:val="000325EF"/>
    <w:rsid w:val="000326DA"/>
    <w:rsid w:val="000328E1"/>
    <w:rsid w:val="00033741"/>
    <w:rsid w:val="00033CD2"/>
    <w:rsid w:val="000342ED"/>
    <w:rsid w:val="00034393"/>
    <w:rsid w:val="000343CF"/>
    <w:rsid w:val="000343E1"/>
    <w:rsid w:val="0003442C"/>
    <w:rsid w:val="00034844"/>
    <w:rsid w:val="000352B0"/>
    <w:rsid w:val="00035370"/>
    <w:rsid w:val="000357D3"/>
    <w:rsid w:val="0003615C"/>
    <w:rsid w:val="000365D7"/>
    <w:rsid w:val="00037363"/>
    <w:rsid w:val="000406B5"/>
    <w:rsid w:val="000407CE"/>
    <w:rsid w:val="000408DD"/>
    <w:rsid w:val="00040B5C"/>
    <w:rsid w:val="00040D6D"/>
    <w:rsid w:val="00041076"/>
    <w:rsid w:val="00041555"/>
    <w:rsid w:val="0004170C"/>
    <w:rsid w:val="00041909"/>
    <w:rsid w:val="00041943"/>
    <w:rsid w:val="000419A7"/>
    <w:rsid w:val="00041D51"/>
    <w:rsid w:val="00041F40"/>
    <w:rsid w:val="00041F64"/>
    <w:rsid w:val="0004210A"/>
    <w:rsid w:val="0004223E"/>
    <w:rsid w:val="000423CF"/>
    <w:rsid w:val="00042522"/>
    <w:rsid w:val="00042632"/>
    <w:rsid w:val="00042916"/>
    <w:rsid w:val="00042D81"/>
    <w:rsid w:val="00042F15"/>
    <w:rsid w:val="00043235"/>
    <w:rsid w:val="00043439"/>
    <w:rsid w:val="00043504"/>
    <w:rsid w:val="000437B0"/>
    <w:rsid w:val="00043891"/>
    <w:rsid w:val="00043A4A"/>
    <w:rsid w:val="00043B34"/>
    <w:rsid w:val="00043B6B"/>
    <w:rsid w:val="00043BB7"/>
    <w:rsid w:val="0004461C"/>
    <w:rsid w:val="00044938"/>
    <w:rsid w:val="00044D50"/>
    <w:rsid w:val="000459C2"/>
    <w:rsid w:val="00045E0B"/>
    <w:rsid w:val="00045E1B"/>
    <w:rsid w:val="000465B1"/>
    <w:rsid w:val="00046CD6"/>
    <w:rsid w:val="00046D41"/>
    <w:rsid w:val="0005061F"/>
    <w:rsid w:val="00050AC7"/>
    <w:rsid w:val="00050E1F"/>
    <w:rsid w:val="000512EB"/>
    <w:rsid w:val="00051528"/>
    <w:rsid w:val="00051606"/>
    <w:rsid w:val="00051DC1"/>
    <w:rsid w:val="00051EBF"/>
    <w:rsid w:val="00052837"/>
    <w:rsid w:val="00052E92"/>
    <w:rsid w:val="00052EAF"/>
    <w:rsid w:val="00052F4A"/>
    <w:rsid w:val="000530F1"/>
    <w:rsid w:val="000532AB"/>
    <w:rsid w:val="0005412E"/>
    <w:rsid w:val="00054517"/>
    <w:rsid w:val="00054696"/>
    <w:rsid w:val="0005491B"/>
    <w:rsid w:val="000549C6"/>
    <w:rsid w:val="00054BBC"/>
    <w:rsid w:val="00054F7C"/>
    <w:rsid w:val="000550B4"/>
    <w:rsid w:val="000558EC"/>
    <w:rsid w:val="000559BB"/>
    <w:rsid w:val="00055A17"/>
    <w:rsid w:val="00055DDA"/>
    <w:rsid w:val="000564BE"/>
    <w:rsid w:val="000569A4"/>
    <w:rsid w:val="00056F50"/>
    <w:rsid w:val="00056F78"/>
    <w:rsid w:val="00057193"/>
    <w:rsid w:val="00057577"/>
    <w:rsid w:val="00057A70"/>
    <w:rsid w:val="00057CBE"/>
    <w:rsid w:val="00057F2F"/>
    <w:rsid w:val="00060C32"/>
    <w:rsid w:val="000613C2"/>
    <w:rsid w:val="00061429"/>
    <w:rsid w:val="000621C9"/>
    <w:rsid w:val="0006260B"/>
    <w:rsid w:val="000627A9"/>
    <w:rsid w:val="00062EEB"/>
    <w:rsid w:val="000636C5"/>
    <w:rsid w:val="00064144"/>
    <w:rsid w:val="000641DB"/>
    <w:rsid w:val="000642CE"/>
    <w:rsid w:val="00064524"/>
    <w:rsid w:val="0006454E"/>
    <w:rsid w:val="000647BD"/>
    <w:rsid w:val="00064DEF"/>
    <w:rsid w:val="00064F00"/>
    <w:rsid w:val="0006560A"/>
    <w:rsid w:val="000656FD"/>
    <w:rsid w:val="000665F6"/>
    <w:rsid w:val="00066699"/>
    <w:rsid w:val="0006671D"/>
    <w:rsid w:val="00066725"/>
    <w:rsid w:val="000667CD"/>
    <w:rsid w:val="00066935"/>
    <w:rsid w:val="00066D9F"/>
    <w:rsid w:val="00067667"/>
    <w:rsid w:val="00070000"/>
    <w:rsid w:val="00070337"/>
    <w:rsid w:val="00070408"/>
    <w:rsid w:val="000705F6"/>
    <w:rsid w:val="0007064B"/>
    <w:rsid w:val="000706B4"/>
    <w:rsid w:val="00070D38"/>
    <w:rsid w:val="000710D5"/>
    <w:rsid w:val="00071186"/>
    <w:rsid w:val="0007125D"/>
    <w:rsid w:val="00071622"/>
    <w:rsid w:val="00071B68"/>
    <w:rsid w:val="00071F81"/>
    <w:rsid w:val="00071FA4"/>
    <w:rsid w:val="00072445"/>
    <w:rsid w:val="0007282F"/>
    <w:rsid w:val="00072D5A"/>
    <w:rsid w:val="00072D6C"/>
    <w:rsid w:val="000732F3"/>
    <w:rsid w:val="000734E6"/>
    <w:rsid w:val="000739A3"/>
    <w:rsid w:val="00073A77"/>
    <w:rsid w:val="0007421C"/>
    <w:rsid w:val="0007434D"/>
    <w:rsid w:val="00074954"/>
    <w:rsid w:val="00074A01"/>
    <w:rsid w:val="00074C39"/>
    <w:rsid w:val="00074DBC"/>
    <w:rsid w:val="00075B41"/>
    <w:rsid w:val="00075BBD"/>
    <w:rsid w:val="00075C06"/>
    <w:rsid w:val="0007639E"/>
    <w:rsid w:val="00076806"/>
    <w:rsid w:val="00077153"/>
    <w:rsid w:val="00077196"/>
    <w:rsid w:val="00077727"/>
    <w:rsid w:val="0008002A"/>
    <w:rsid w:val="000801DB"/>
    <w:rsid w:val="00080987"/>
    <w:rsid w:val="00080C12"/>
    <w:rsid w:val="00080C1A"/>
    <w:rsid w:val="00080C67"/>
    <w:rsid w:val="0008110E"/>
    <w:rsid w:val="00081221"/>
    <w:rsid w:val="00081248"/>
    <w:rsid w:val="000813FB"/>
    <w:rsid w:val="00081EDE"/>
    <w:rsid w:val="00081F8E"/>
    <w:rsid w:val="00082161"/>
    <w:rsid w:val="00082640"/>
    <w:rsid w:val="0008264D"/>
    <w:rsid w:val="000828E4"/>
    <w:rsid w:val="00082FB7"/>
    <w:rsid w:val="0008366B"/>
    <w:rsid w:val="000839E5"/>
    <w:rsid w:val="00084027"/>
    <w:rsid w:val="000843F6"/>
    <w:rsid w:val="00084DFA"/>
    <w:rsid w:val="00084EF4"/>
    <w:rsid w:val="00084F19"/>
    <w:rsid w:val="000855DB"/>
    <w:rsid w:val="00085EF6"/>
    <w:rsid w:val="00086696"/>
    <w:rsid w:val="00086D3E"/>
    <w:rsid w:val="00087183"/>
    <w:rsid w:val="00087884"/>
    <w:rsid w:val="00087A8A"/>
    <w:rsid w:val="00087ABD"/>
    <w:rsid w:val="000903FF"/>
    <w:rsid w:val="0009092D"/>
    <w:rsid w:val="000909C4"/>
    <w:rsid w:val="00090E53"/>
    <w:rsid w:val="00091261"/>
    <w:rsid w:val="000913CB"/>
    <w:rsid w:val="00091459"/>
    <w:rsid w:val="00091855"/>
    <w:rsid w:val="000919D5"/>
    <w:rsid w:val="000919E2"/>
    <w:rsid w:val="0009254B"/>
    <w:rsid w:val="000927F6"/>
    <w:rsid w:val="0009286D"/>
    <w:rsid w:val="000928BB"/>
    <w:rsid w:val="000928EE"/>
    <w:rsid w:val="00092C3E"/>
    <w:rsid w:val="000932A7"/>
    <w:rsid w:val="0009336C"/>
    <w:rsid w:val="0009387E"/>
    <w:rsid w:val="00093D06"/>
    <w:rsid w:val="00093E2F"/>
    <w:rsid w:val="00094A2D"/>
    <w:rsid w:val="00094D1E"/>
    <w:rsid w:val="00095329"/>
    <w:rsid w:val="00095721"/>
    <w:rsid w:val="00095904"/>
    <w:rsid w:val="0009635C"/>
    <w:rsid w:val="000963DA"/>
    <w:rsid w:val="00096C58"/>
    <w:rsid w:val="00096E1C"/>
    <w:rsid w:val="00096F81"/>
    <w:rsid w:val="0009709F"/>
    <w:rsid w:val="000979E8"/>
    <w:rsid w:val="000A0513"/>
    <w:rsid w:val="000A0A28"/>
    <w:rsid w:val="000A0E63"/>
    <w:rsid w:val="000A152F"/>
    <w:rsid w:val="000A15CA"/>
    <w:rsid w:val="000A18C0"/>
    <w:rsid w:val="000A1AEB"/>
    <w:rsid w:val="000A247E"/>
    <w:rsid w:val="000A2538"/>
    <w:rsid w:val="000A332F"/>
    <w:rsid w:val="000A34C9"/>
    <w:rsid w:val="000A3C3B"/>
    <w:rsid w:val="000A41A3"/>
    <w:rsid w:val="000A4464"/>
    <w:rsid w:val="000A446F"/>
    <w:rsid w:val="000A46D3"/>
    <w:rsid w:val="000A4816"/>
    <w:rsid w:val="000A49EC"/>
    <w:rsid w:val="000A49F8"/>
    <w:rsid w:val="000A4D03"/>
    <w:rsid w:val="000A50ED"/>
    <w:rsid w:val="000A53CC"/>
    <w:rsid w:val="000A58F6"/>
    <w:rsid w:val="000A5A29"/>
    <w:rsid w:val="000A637B"/>
    <w:rsid w:val="000A6502"/>
    <w:rsid w:val="000A6B16"/>
    <w:rsid w:val="000A6C78"/>
    <w:rsid w:val="000A7392"/>
    <w:rsid w:val="000B02A7"/>
    <w:rsid w:val="000B04BE"/>
    <w:rsid w:val="000B114F"/>
    <w:rsid w:val="000B12F1"/>
    <w:rsid w:val="000B1348"/>
    <w:rsid w:val="000B1C04"/>
    <w:rsid w:val="000B1D78"/>
    <w:rsid w:val="000B2585"/>
    <w:rsid w:val="000B25C3"/>
    <w:rsid w:val="000B2734"/>
    <w:rsid w:val="000B3105"/>
    <w:rsid w:val="000B3145"/>
    <w:rsid w:val="000B33AD"/>
    <w:rsid w:val="000B3978"/>
    <w:rsid w:val="000B3B08"/>
    <w:rsid w:val="000B3B70"/>
    <w:rsid w:val="000B3B74"/>
    <w:rsid w:val="000B5865"/>
    <w:rsid w:val="000B5955"/>
    <w:rsid w:val="000B5FE2"/>
    <w:rsid w:val="000B6261"/>
    <w:rsid w:val="000B710A"/>
    <w:rsid w:val="000B7411"/>
    <w:rsid w:val="000B75F0"/>
    <w:rsid w:val="000C1234"/>
    <w:rsid w:val="000C1C55"/>
    <w:rsid w:val="000C1DFD"/>
    <w:rsid w:val="000C2190"/>
    <w:rsid w:val="000C2674"/>
    <w:rsid w:val="000C28BB"/>
    <w:rsid w:val="000C3130"/>
    <w:rsid w:val="000C320D"/>
    <w:rsid w:val="000C40E9"/>
    <w:rsid w:val="000C4C9A"/>
    <w:rsid w:val="000C5338"/>
    <w:rsid w:val="000C64AC"/>
    <w:rsid w:val="000C6DA4"/>
    <w:rsid w:val="000C6F9D"/>
    <w:rsid w:val="000C7515"/>
    <w:rsid w:val="000C754C"/>
    <w:rsid w:val="000C7BDF"/>
    <w:rsid w:val="000D0088"/>
    <w:rsid w:val="000D0108"/>
    <w:rsid w:val="000D0135"/>
    <w:rsid w:val="000D01D6"/>
    <w:rsid w:val="000D05D2"/>
    <w:rsid w:val="000D05D4"/>
    <w:rsid w:val="000D098D"/>
    <w:rsid w:val="000D0ED6"/>
    <w:rsid w:val="000D1685"/>
    <w:rsid w:val="000D17BB"/>
    <w:rsid w:val="000D18A3"/>
    <w:rsid w:val="000D18F3"/>
    <w:rsid w:val="000D1CB4"/>
    <w:rsid w:val="000D1CE6"/>
    <w:rsid w:val="000D202F"/>
    <w:rsid w:val="000D2204"/>
    <w:rsid w:val="000D225C"/>
    <w:rsid w:val="000D225E"/>
    <w:rsid w:val="000D350B"/>
    <w:rsid w:val="000D39AF"/>
    <w:rsid w:val="000D42D0"/>
    <w:rsid w:val="000D456D"/>
    <w:rsid w:val="000D4BA8"/>
    <w:rsid w:val="000D4F7E"/>
    <w:rsid w:val="000D58DE"/>
    <w:rsid w:val="000D62D0"/>
    <w:rsid w:val="000D6416"/>
    <w:rsid w:val="000D685B"/>
    <w:rsid w:val="000D6A32"/>
    <w:rsid w:val="000D6EB0"/>
    <w:rsid w:val="000D6EB6"/>
    <w:rsid w:val="000D702C"/>
    <w:rsid w:val="000D71FE"/>
    <w:rsid w:val="000D7D68"/>
    <w:rsid w:val="000E05EA"/>
    <w:rsid w:val="000E05F7"/>
    <w:rsid w:val="000E090E"/>
    <w:rsid w:val="000E0AE6"/>
    <w:rsid w:val="000E0DAE"/>
    <w:rsid w:val="000E101D"/>
    <w:rsid w:val="000E1099"/>
    <w:rsid w:val="000E123D"/>
    <w:rsid w:val="000E196A"/>
    <w:rsid w:val="000E1CA1"/>
    <w:rsid w:val="000E1E4B"/>
    <w:rsid w:val="000E23CC"/>
    <w:rsid w:val="000E2E38"/>
    <w:rsid w:val="000E398D"/>
    <w:rsid w:val="000E399D"/>
    <w:rsid w:val="000E4219"/>
    <w:rsid w:val="000E4863"/>
    <w:rsid w:val="000E4D10"/>
    <w:rsid w:val="000E5022"/>
    <w:rsid w:val="000E5071"/>
    <w:rsid w:val="000E52BD"/>
    <w:rsid w:val="000E53AF"/>
    <w:rsid w:val="000E5476"/>
    <w:rsid w:val="000E54B8"/>
    <w:rsid w:val="000E5561"/>
    <w:rsid w:val="000E5629"/>
    <w:rsid w:val="000E5967"/>
    <w:rsid w:val="000E62B1"/>
    <w:rsid w:val="000E650F"/>
    <w:rsid w:val="000E661B"/>
    <w:rsid w:val="000E7CFC"/>
    <w:rsid w:val="000F0258"/>
    <w:rsid w:val="000F0864"/>
    <w:rsid w:val="000F1FF6"/>
    <w:rsid w:val="000F272E"/>
    <w:rsid w:val="000F2C82"/>
    <w:rsid w:val="000F3045"/>
    <w:rsid w:val="000F31D0"/>
    <w:rsid w:val="000F33B8"/>
    <w:rsid w:val="000F3776"/>
    <w:rsid w:val="000F37A0"/>
    <w:rsid w:val="000F3957"/>
    <w:rsid w:val="000F39A5"/>
    <w:rsid w:val="000F4618"/>
    <w:rsid w:val="000F4B8C"/>
    <w:rsid w:val="000F4E31"/>
    <w:rsid w:val="000F5A04"/>
    <w:rsid w:val="000F5FE2"/>
    <w:rsid w:val="000F5FF1"/>
    <w:rsid w:val="000F6159"/>
    <w:rsid w:val="000F659A"/>
    <w:rsid w:val="000F6E30"/>
    <w:rsid w:val="000F6E4E"/>
    <w:rsid w:val="000F6F2F"/>
    <w:rsid w:val="000F729A"/>
    <w:rsid w:val="000F7CC7"/>
    <w:rsid w:val="001002B8"/>
    <w:rsid w:val="0010034C"/>
    <w:rsid w:val="00100667"/>
    <w:rsid w:val="0010159A"/>
    <w:rsid w:val="001019FC"/>
    <w:rsid w:val="00102082"/>
    <w:rsid w:val="001021F7"/>
    <w:rsid w:val="0010231F"/>
    <w:rsid w:val="00102634"/>
    <w:rsid w:val="001027B4"/>
    <w:rsid w:val="001028E3"/>
    <w:rsid w:val="0010304D"/>
    <w:rsid w:val="0010376B"/>
    <w:rsid w:val="001037C9"/>
    <w:rsid w:val="00103A3A"/>
    <w:rsid w:val="00103CB3"/>
    <w:rsid w:val="00104BDC"/>
    <w:rsid w:val="00105450"/>
    <w:rsid w:val="00105AD0"/>
    <w:rsid w:val="00105D9A"/>
    <w:rsid w:val="00106174"/>
    <w:rsid w:val="00106532"/>
    <w:rsid w:val="00106613"/>
    <w:rsid w:val="00106686"/>
    <w:rsid w:val="00106833"/>
    <w:rsid w:val="0010688E"/>
    <w:rsid w:val="00106C19"/>
    <w:rsid w:val="00106D02"/>
    <w:rsid w:val="00107911"/>
    <w:rsid w:val="00107A50"/>
    <w:rsid w:val="00107FBB"/>
    <w:rsid w:val="00110013"/>
    <w:rsid w:val="00110594"/>
    <w:rsid w:val="00110FFD"/>
    <w:rsid w:val="00111227"/>
    <w:rsid w:val="0011171A"/>
    <w:rsid w:val="00111936"/>
    <w:rsid w:val="00111B77"/>
    <w:rsid w:val="00111E71"/>
    <w:rsid w:val="001129ED"/>
    <w:rsid w:val="00112B51"/>
    <w:rsid w:val="0011317A"/>
    <w:rsid w:val="001135CA"/>
    <w:rsid w:val="0011376D"/>
    <w:rsid w:val="00113B93"/>
    <w:rsid w:val="001140CF"/>
    <w:rsid w:val="001140E8"/>
    <w:rsid w:val="00114479"/>
    <w:rsid w:val="00114696"/>
    <w:rsid w:val="0011523C"/>
    <w:rsid w:val="00115264"/>
    <w:rsid w:val="0011539D"/>
    <w:rsid w:val="0011596A"/>
    <w:rsid w:val="00115CEF"/>
    <w:rsid w:val="00115E22"/>
    <w:rsid w:val="00115E25"/>
    <w:rsid w:val="00115F90"/>
    <w:rsid w:val="0011637B"/>
    <w:rsid w:val="00116982"/>
    <w:rsid w:val="0011747A"/>
    <w:rsid w:val="00117DC9"/>
    <w:rsid w:val="00120774"/>
    <w:rsid w:val="001208DD"/>
    <w:rsid w:val="00120AA3"/>
    <w:rsid w:val="00120DB1"/>
    <w:rsid w:val="001210CC"/>
    <w:rsid w:val="0012129B"/>
    <w:rsid w:val="00121642"/>
    <w:rsid w:val="00121887"/>
    <w:rsid w:val="00121B6F"/>
    <w:rsid w:val="00122BAA"/>
    <w:rsid w:val="00122D95"/>
    <w:rsid w:val="00122F13"/>
    <w:rsid w:val="0012311E"/>
    <w:rsid w:val="00123401"/>
    <w:rsid w:val="0012376C"/>
    <w:rsid w:val="00123DD6"/>
    <w:rsid w:val="00124136"/>
    <w:rsid w:val="001246E1"/>
    <w:rsid w:val="00124B20"/>
    <w:rsid w:val="00124ED8"/>
    <w:rsid w:val="00124FF6"/>
    <w:rsid w:val="0012511E"/>
    <w:rsid w:val="0012563A"/>
    <w:rsid w:val="00125648"/>
    <w:rsid w:val="00125B7B"/>
    <w:rsid w:val="00126302"/>
    <w:rsid w:val="00126303"/>
    <w:rsid w:val="0012649A"/>
    <w:rsid w:val="00126556"/>
    <w:rsid w:val="001265E7"/>
    <w:rsid w:val="00126713"/>
    <w:rsid w:val="00126824"/>
    <w:rsid w:val="00126AA0"/>
    <w:rsid w:val="00127E65"/>
    <w:rsid w:val="001302F2"/>
    <w:rsid w:val="001305B4"/>
    <w:rsid w:val="00130680"/>
    <w:rsid w:val="0013088F"/>
    <w:rsid w:val="001325AD"/>
    <w:rsid w:val="00132A7F"/>
    <w:rsid w:val="00133019"/>
    <w:rsid w:val="001332BC"/>
    <w:rsid w:val="0013397D"/>
    <w:rsid w:val="0013437C"/>
    <w:rsid w:val="00134ACC"/>
    <w:rsid w:val="00134C4E"/>
    <w:rsid w:val="001355F1"/>
    <w:rsid w:val="0013587A"/>
    <w:rsid w:val="00135D90"/>
    <w:rsid w:val="00135E06"/>
    <w:rsid w:val="00135E46"/>
    <w:rsid w:val="00135E7C"/>
    <w:rsid w:val="001360A2"/>
    <w:rsid w:val="001360BF"/>
    <w:rsid w:val="001368E7"/>
    <w:rsid w:val="00136ACC"/>
    <w:rsid w:val="00137178"/>
    <w:rsid w:val="0013720C"/>
    <w:rsid w:val="00137D95"/>
    <w:rsid w:val="00140035"/>
    <w:rsid w:val="0014012D"/>
    <w:rsid w:val="001406F1"/>
    <w:rsid w:val="00140B7F"/>
    <w:rsid w:val="00140D10"/>
    <w:rsid w:val="0014105F"/>
    <w:rsid w:val="001411F6"/>
    <w:rsid w:val="0014132F"/>
    <w:rsid w:val="00141355"/>
    <w:rsid w:val="00141494"/>
    <w:rsid w:val="001415FD"/>
    <w:rsid w:val="0014163E"/>
    <w:rsid w:val="001418C0"/>
    <w:rsid w:val="00141A20"/>
    <w:rsid w:val="00141C97"/>
    <w:rsid w:val="00141FA2"/>
    <w:rsid w:val="00141FDE"/>
    <w:rsid w:val="00142073"/>
    <w:rsid w:val="001422A6"/>
    <w:rsid w:val="001422DF"/>
    <w:rsid w:val="001425AD"/>
    <w:rsid w:val="00142A6C"/>
    <w:rsid w:val="00142B1D"/>
    <w:rsid w:val="00143392"/>
    <w:rsid w:val="00143779"/>
    <w:rsid w:val="00143C9D"/>
    <w:rsid w:val="0014414B"/>
    <w:rsid w:val="001442C8"/>
    <w:rsid w:val="001442ED"/>
    <w:rsid w:val="00144332"/>
    <w:rsid w:val="00144916"/>
    <w:rsid w:val="0014534E"/>
    <w:rsid w:val="0014548A"/>
    <w:rsid w:val="001456CE"/>
    <w:rsid w:val="00145861"/>
    <w:rsid w:val="00145E33"/>
    <w:rsid w:val="00145FB1"/>
    <w:rsid w:val="001462AD"/>
    <w:rsid w:val="001468BA"/>
    <w:rsid w:val="00147050"/>
    <w:rsid w:val="00147599"/>
    <w:rsid w:val="00147913"/>
    <w:rsid w:val="00147934"/>
    <w:rsid w:val="00147A69"/>
    <w:rsid w:val="00147AE0"/>
    <w:rsid w:val="00147EAF"/>
    <w:rsid w:val="00147EDE"/>
    <w:rsid w:val="00150511"/>
    <w:rsid w:val="001509F4"/>
    <w:rsid w:val="00151252"/>
    <w:rsid w:val="001512D3"/>
    <w:rsid w:val="00151B47"/>
    <w:rsid w:val="00151BB4"/>
    <w:rsid w:val="00151D94"/>
    <w:rsid w:val="001523C1"/>
    <w:rsid w:val="00152479"/>
    <w:rsid w:val="00152B55"/>
    <w:rsid w:val="001531E3"/>
    <w:rsid w:val="0015334F"/>
    <w:rsid w:val="00153700"/>
    <w:rsid w:val="00153985"/>
    <w:rsid w:val="00153BF0"/>
    <w:rsid w:val="00154178"/>
    <w:rsid w:val="00154386"/>
    <w:rsid w:val="00154B2F"/>
    <w:rsid w:val="00154C1C"/>
    <w:rsid w:val="00154C42"/>
    <w:rsid w:val="001550CC"/>
    <w:rsid w:val="0015511A"/>
    <w:rsid w:val="00155CDC"/>
    <w:rsid w:val="00155DE6"/>
    <w:rsid w:val="0015631E"/>
    <w:rsid w:val="001564AB"/>
    <w:rsid w:val="00156B08"/>
    <w:rsid w:val="00156B3D"/>
    <w:rsid w:val="00156C62"/>
    <w:rsid w:val="00156CAE"/>
    <w:rsid w:val="001570D0"/>
    <w:rsid w:val="00157848"/>
    <w:rsid w:val="0016027D"/>
    <w:rsid w:val="00160429"/>
    <w:rsid w:val="00160905"/>
    <w:rsid w:val="00160D42"/>
    <w:rsid w:val="00160E48"/>
    <w:rsid w:val="00160E9D"/>
    <w:rsid w:val="00160F69"/>
    <w:rsid w:val="00161275"/>
    <w:rsid w:val="00161507"/>
    <w:rsid w:val="001616E0"/>
    <w:rsid w:val="00161901"/>
    <w:rsid w:val="00161978"/>
    <w:rsid w:val="0016199E"/>
    <w:rsid w:val="00161C93"/>
    <w:rsid w:val="001625D9"/>
    <w:rsid w:val="00162715"/>
    <w:rsid w:val="00162A88"/>
    <w:rsid w:val="00162B1D"/>
    <w:rsid w:val="00162C1D"/>
    <w:rsid w:val="001631F8"/>
    <w:rsid w:val="00163354"/>
    <w:rsid w:val="00163CA4"/>
    <w:rsid w:val="001645EF"/>
    <w:rsid w:val="00164775"/>
    <w:rsid w:val="00164813"/>
    <w:rsid w:val="0016493C"/>
    <w:rsid w:val="00164D4C"/>
    <w:rsid w:val="00165D07"/>
    <w:rsid w:val="001660AF"/>
    <w:rsid w:val="001666E4"/>
    <w:rsid w:val="00166804"/>
    <w:rsid w:val="00167039"/>
    <w:rsid w:val="001671C5"/>
    <w:rsid w:val="001671F8"/>
    <w:rsid w:val="00167879"/>
    <w:rsid w:val="001679FB"/>
    <w:rsid w:val="00167B7E"/>
    <w:rsid w:val="001702DE"/>
    <w:rsid w:val="00170AB0"/>
    <w:rsid w:val="00170BEB"/>
    <w:rsid w:val="00171086"/>
    <w:rsid w:val="0017127A"/>
    <w:rsid w:val="00171371"/>
    <w:rsid w:val="001715AC"/>
    <w:rsid w:val="0017164C"/>
    <w:rsid w:val="0017176F"/>
    <w:rsid w:val="001718B7"/>
    <w:rsid w:val="00171A28"/>
    <w:rsid w:val="00171A41"/>
    <w:rsid w:val="00171DE2"/>
    <w:rsid w:val="0017240B"/>
    <w:rsid w:val="001725CE"/>
    <w:rsid w:val="00172804"/>
    <w:rsid w:val="001728E3"/>
    <w:rsid w:val="00172F41"/>
    <w:rsid w:val="00173420"/>
    <w:rsid w:val="0017377A"/>
    <w:rsid w:val="00173A48"/>
    <w:rsid w:val="00173BFF"/>
    <w:rsid w:val="00173EA1"/>
    <w:rsid w:val="0017418E"/>
    <w:rsid w:val="001742A7"/>
    <w:rsid w:val="00174783"/>
    <w:rsid w:val="00174F59"/>
    <w:rsid w:val="00175157"/>
    <w:rsid w:val="0017558B"/>
    <w:rsid w:val="001758A5"/>
    <w:rsid w:val="00175C1E"/>
    <w:rsid w:val="00176033"/>
    <w:rsid w:val="001766BF"/>
    <w:rsid w:val="00176AE7"/>
    <w:rsid w:val="00177C63"/>
    <w:rsid w:val="00177D39"/>
    <w:rsid w:val="00177E1E"/>
    <w:rsid w:val="00180090"/>
    <w:rsid w:val="00180600"/>
    <w:rsid w:val="0018067B"/>
    <w:rsid w:val="001806F7"/>
    <w:rsid w:val="00180B46"/>
    <w:rsid w:val="00180D4E"/>
    <w:rsid w:val="00180F3B"/>
    <w:rsid w:val="001826FC"/>
    <w:rsid w:val="00182CB3"/>
    <w:rsid w:val="00182F04"/>
    <w:rsid w:val="00183816"/>
    <w:rsid w:val="00183B34"/>
    <w:rsid w:val="00184724"/>
    <w:rsid w:val="00185710"/>
    <w:rsid w:val="00185E76"/>
    <w:rsid w:val="0018605C"/>
    <w:rsid w:val="001861C4"/>
    <w:rsid w:val="001862F0"/>
    <w:rsid w:val="0018727A"/>
    <w:rsid w:val="0018767F"/>
    <w:rsid w:val="0019012B"/>
    <w:rsid w:val="001903AF"/>
    <w:rsid w:val="001908E0"/>
    <w:rsid w:val="00190D5F"/>
    <w:rsid w:val="00190F83"/>
    <w:rsid w:val="00191756"/>
    <w:rsid w:val="00191927"/>
    <w:rsid w:val="001922FC"/>
    <w:rsid w:val="00192304"/>
    <w:rsid w:val="00192BC2"/>
    <w:rsid w:val="00192FAC"/>
    <w:rsid w:val="00193436"/>
    <w:rsid w:val="00193533"/>
    <w:rsid w:val="0019357D"/>
    <w:rsid w:val="001938C6"/>
    <w:rsid w:val="00193C58"/>
    <w:rsid w:val="00193C73"/>
    <w:rsid w:val="00194005"/>
    <w:rsid w:val="0019416B"/>
    <w:rsid w:val="00194298"/>
    <w:rsid w:val="0019441C"/>
    <w:rsid w:val="00194F87"/>
    <w:rsid w:val="0019536B"/>
    <w:rsid w:val="0019572A"/>
    <w:rsid w:val="00195A5C"/>
    <w:rsid w:val="00195B7C"/>
    <w:rsid w:val="00196469"/>
    <w:rsid w:val="001965B5"/>
    <w:rsid w:val="0019670B"/>
    <w:rsid w:val="00196F2C"/>
    <w:rsid w:val="00197584"/>
    <w:rsid w:val="0019784E"/>
    <w:rsid w:val="001A03F3"/>
    <w:rsid w:val="001A0410"/>
    <w:rsid w:val="001A066A"/>
    <w:rsid w:val="001A08A9"/>
    <w:rsid w:val="001A094E"/>
    <w:rsid w:val="001A0E1F"/>
    <w:rsid w:val="001A0FC2"/>
    <w:rsid w:val="001A11D8"/>
    <w:rsid w:val="001A1518"/>
    <w:rsid w:val="001A1556"/>
    <w:rsid w:val="001A15D3"/>
    <w:rsid w:val="001A1A8A"/>
    <w:rsid w:val="001A1AAC"/>
    <w:rsid w:val="001A1CBF"/>
    <w:rsid w:val="001A1EC5"/>
    <w:rsid w:val="001A1F1B"/>
    <w:rsid w:val="001A1F1E"/>
    <w:rsid w:val="001A2ACA"/>
    <w:rsid w:val="001A2C49"/>
    <w:rsid w:val="001A2DD8"/>
    <w:rsid w:val="001A3388"/>
    <w:rsid w:val="001A343F"/>
    <w:rsid w:val="001A37F7"/>
    <w:rsid w:val="001A3DE3"/>
    <w:rsid w:val="001A3FD4"/>
    <w:rsid w:val="001A4061"/>
    <w:rsid w:val="001A41E7"/>
    <w:rsid w:val="001A47DB"/>
    <w:rsid w:val="001A4FFF"/>
    <w:rsid w:val="001A50E5"/>
    <w:rsid w:val="001A5493"/>
    <w:rsid w:val="001A5628"/>
    <w:rsid w:val="001A5856"/>
    <w:rsid w:val="001A5D01"/>
    <w:rsid w:val="001A5D8A"/>
    <w:rsid w:val="001A618C"/>
    <w:rsid w:val="001A6743"/>
    <w:rsid w:val="001A71B5"/>
    <w:rsid w:val="001B02B8"/>
    <w:rsid w:val="001B0CBD"/>
    <w:rsid w:val="001B0CFC"/>
    <w:rsid w:val="001B12AA"/>
    <w:rsid w:val="001B1A8D"/>
    <w:rsid w:val="001B1AB6"/>
    <w:rsid w:val="001B2131"/>
    <w:rsid w:val="001B2565"/>
    <w:rsid w:val="001B25E3"/>
    <w:rsid w:val="001B296C"/>
    <w:rsid w:val="001B2A38"/>
    <w:rsid w:val="001B2B19"/>
    <w:rsid w:val="001B2B2B"/>
    <w:rsid w:val="001B2F10"/>
    <w:rsid w:val="001B3CF0"/>
    <w:rsid w:val="001B3EE5"/>
    <w:rsid w:val="001B4052"/>
    <w:rsid w:val="001B477A"/>
    <w:rsid w:val="001B5134"/>
    <w:rsid w:val="001B5334"/>
    <w:rsid w:val="001B537D"/>
    <w:rsid w:val="001B54CD"/>
    <w:rsid w:val="001B57E8"/>
    <w:rsid w:val="001B5941"/>
    <w:rsid w:val="001B63A0"/>
    <w:rsid w:val="001B69B3"/>
    <w:rsid w:val="001B6DAD"/>
    <w:rsid w:val="001B70D6"/>
    <w:rsid w:val="001B77F9"/>
    <w:rsid w:val="001B795C"/>
    <w:rsid w:val="001B7FE9"/>
    <w:rsid w:val="001C14A0"/>
    <w:rsid w:val="001C196B"/>
    <w:rsid w:val="001C1BE9"/>
    <w:rsid w:val="001C2B78"/>
    <w:rsid w:val="001C2B91"/>
    <w:rsid w:val="001C2FBC"/>
    <w:rsid w:val="001C3770"/>
    <w:rsid w:val="001C422A"/>
    <w:rsid w:val="001C42DE"/>
    <w:rsid w:val="001C43C9"/>
    <w:rsid w:val="001C43FA"/>
    <w:rsid w:val="001C561C"/>
    <w:rsid w:val="001C59F7"/>
    <w:rsid w:val="001C5C0F"/>
    <w:rsid w:val="001C5D2A"/>
    <w:rsid w:val="001C5FEC"/>
    <w:rsid w:val="001C65B7"/>
    <w:rsid w:val="001C6A88"/>
    <w:rsid w:val="001C7187"/>
    <w:rsid w:val="001C7680"/>
    <w:rsid w:val="001C78EE"/>
    <w:rsid w:val="001C7DEA"/>
    <w:rsid w:val="001C7EA2"/>
    <w:rsid w:val="001D02A8"/>
    <w:rsid w:val="001D03FD"/>
    <w:rsid w:val="001D05FB"/>
    <w:rsid w:val="001D0E1A"/>
    <w:rsid w:val="001D0FC2"/>
    <w:rsid w:val="001D0FEF"/>
    <w:rsid w:val="001D16B5"/>
    <w:rsid w:val="001D1862"/>
    <w:rsid w:val="001D2473"/>
    <w:rsid w:val="001D2E18"/>
    <w:rsid w:val="001D3222"/>
    <w:rsid w:val="001D370A"/>
    <w:rsid w:val="001D37E1"/>
    <w:rsid w:val="001D4863"/>
    <w:rsid w:val="001D6035"/>
    <w:rsid w:val="001D61A3"/>
    <w:rsid w:val="001D6315"/>
    <w:rsid w:val="001D727C"/>
    <w:rsid w:val="001D780D"/>
    <w:rsid w:val="001D7AE7"/>
    <w:rsid w:val="001E0A87"/>
    <w:rsid w:val="001E1BDA"/>
    <w:rsid w:val="001E2159"/>
    <w:rsid w:val="001E2284"/>
    <w:rsid w:val="001E237D"/>
    <w:rsid w:val="001E2767"/>
    <w:rsid w:val="001E2E53"/>
    <w:rsid w:val="001E30B2"/>
    <w:rsid w:val="001E31FA"/>
    <w:rsid w:val="001E3BFD"/>
    <w:rsid w:val="001E41B1"/>
    <w:rsid w:val="001E459B"/>
    <w:rsid w:val="001E4AB8"/>
    <w:rsid w:val="001E520F"/>
    <w:rsid w:val="001E5ADF"/>
    <w:rsid w:val="001E5B89"/>
    <w:rsid w:val="001E5D6D"/>
    <w:rsid w:val="001E60A4"/>
    <w:rsid w:val="001E684A"/>
    <w:rsid w:val="001E6D07"/>
    <w:rsid w:val="001E71A6"/>
    <w:rsid w:val="001E71E7"/>
    <w:rsid w:val="001E7CB7"/>
    <w:rsid w:val="001F0078"/>
    <w:rsid w:val="001F028E"/>
    <w:rsid w:val="001F04A5"/>
    <w:rsid w:val="001F053C"/>
    <w:rsid w:val="001F0576"/>
    <w:rsid w:val="001F071B"/>
    <w:rsid w:val="001F0D00"/>
    <w:rsid w:val="001F12D8"/>
    <w:rsid w:val="001F14EB"/>
    <w:rsid w:val="001F1656"/>
    <w:rsid w:val="001F1CA5"/>
    <w:rsid w:val="001F24FF"/>
    <w:rsid w:val="001F28F7"/>
    <w:rsid w:val="001F2F20"/>
    <w:rsid w:val="001F32ED"/>
    <w:rsid w:val="001F37A9"/>
    <w:rsid w:val="001F3AEE"/>
    <w:rsid w:val="001F4723"/>
    <w:rsid w:val="001F475F"/>
    <w:rsid w:val="001F47D9"/>
    <w:rsid w:val="001F4AA4"/>
    <w:rsid w:val="001F5098"/>
    <w:rsid w:val="001F5280"/>
    <w:rsid w:val="001F5500"/>
    <w:rsid w:val="001F57C1"/>
    <w:rsid w:val="001F60FB"/>
    <w:rsid w:val="001F6193"/>
    <w:rsid w:val="001F633D"/>
    <w:rsid w:val="001F6612"/>
    <w:rsid w:val="001F6CE7"/>
    <w:rsid w:val="001F73F3"/>
    <w:rsid w:val="001F7456"/>
    <w:rsid w:val="001F7653"/>
    <w:rsid w:val="0020023D"/>
    <w:rsid w:val="00200625"/>
    <w:rsid w:val="00200E0A"/>
    <w:rsid w:val="00201645"/>
    <w:rsid w:val="00201B0B"/>
    <w:rsid w:val="00201C5B"/>
    <w:rsid w:val="00201E5D"/>
    <w:rsid w:val="00202300"/>
    <w:rsid w:val="0020242E"/>
    <w:rsid w:val="002026C0"/>
    <w:rsid w:val="00203696"/>
    <w:rsid w:val="00203DCE"/>
    <w:rsid w:val="00203FDA"/>
    <w:rsid w:val="002041DA"/>
    <w:rsid w:val="0020444C"/>
    <w:rsid w:val="00204A5E"/>
    <w:rsid w:val="00204CEA"/>
    <w:rsid w:val="00204E7C"/>
    <w:rsid w:val="0020536C"/>
    <w:rsid w:val="002053B9"/>
    <w:rsid w:val="002055CF"/>
    <w:rsid w:val="00205A49"/>
    <w:rsid w:val="002064FA"/>
    <w:rsid w:val="00206604"/>
    <w:rsid w:val="002067AB"/>
    <w:rsid w:val="00210095"/>
    <w:rsid w:val="00210221"/>
    <w:rsid w:val="00210434"/>
    <w:rsid w:val="00210672"/>
    <w:rsid w:val="00210DAC"/>
    <w:rsid w:val="00210E5F"/>
    <w:rsid w:val="00210E6A"/>
    <w:rsid w:val="002112BF"/>
    <w:rsid w:val="00211AB9"/>
    <w:rsid w:val="002120C1"/>
    <w:rsid w:val="002120F8"/>
    <w:rsid w:val="002125EB"/>
    <w:rsid w:val="00212868"/>
    <w:rsid w:val="00212AC4"/>
    <w:rsid w:val="00212B72"/>
    <w:rsid w:val="00212FBB"/>
    <w:rsid w:val="00213252"/>
    <w:rsid w:val="00213853"/>
    <w:rsid w:val="002138DF"/>
    <w:rsid w:val="002138E6"/>
    <w:rsid w:val="0021620D"/>
    <w:rsid w:val="00216406"/>
    <w:rsid w:val="0021666B"/>
    <w:rsid w:val="00216D6A"/>
    <w:rsid w:val="0021736D"/>
    <w:rsid w:val="00217494"/>
    <w:rsid w:val="002178C3"/>
    <w:rsid w:val="0021791F"/>
    <w:rsid w:val="002207F9"/>
    <w:rsid w:val="00220899"/>
    <w:rsid w:val="00220BE9"/>
    <w:rsid w:val="0022140D"/>
    <w:rsid w:val="00221626"/>
    <w:rsid w:val="00221CBB"/>
    <w:rsid w:val="00222072"/>
    <w:rsid w:val="00222ACB"/>
    <w:rsid w:val="002231C0"/>
    <w:rsid w:val="0022321D"/>
    <w:rsid w:val="002242AD"/>
    <w:rsid w:val="00224385"/>
    <w:rsid w:val="002249A7"/>
    <w:rsid w:val="00225082"/>
    <w:rsid w:val="00225295"/>
    <w:rsid w:val="002252D9"/>
    <w:rsid w:val="0022560C"/>
    <w:rsid w:val="00225A49"/>
    <w:rsid w:val="00225A51"/>
    <w:rsid w:val="00225AD3"/>
    <w:rsid w:val="00225AEE"/>
    <w:rsid w:val="00226524"/>
    <w:rsid w:val="002268E1"/>
    <w:rsid w:val="00226C3E"/>
    <w:rsid w:val="00227240"/>
    <w:rsid w:val="00227F4F"/>
    <w:rsid w:val="002305C9"/>
    <w:rsid w:val="00230AF7"/>
    <w:rsid w:val="00230D6C"/>
    <w:rsid w:val="002313A4"/>
    <w:rsid w:val="00231891"/>
    <w:rsid w:val="00231DBD"/>
    <w:rsid w:val="00232E20"/>
    <w:rsid w:val="00233354"/>
    <w:rsid w:val="00233586"/>
    <w:rsid w:val="002337E5"/>
    <w:rsid w:val="00233807"/>
    <w:rsid w:val="00233994"/>
    <w:rsid w:val="00233B2D"/>
    <w:rsid w:val="00235288"/>
    <w:rsid w:val="002354F3"/>
    <w:rsid w:val="00235671"/>
    <w:rsid w:val="00235DB4"/>
    <w:rsid w:val="00236071"/>
    <w:rsid w:val="00236495"/>
    <w:rsid w:val="002364A9"/>
    <w:rsid w:val="0023655C"/>
    <w:rsid w:val="0023666E"/>
    <w:rsid w:val="00236DAD"/>
    <w:rsid w:val="002374C6"/>
    <w:rsid w:val="0023785D"/>
    <w:rsid w:val="0024003B"/>
    <w:rsid w:val="002404C4"/>
    <w:rsid w:val="0024071F"/>
    <w:rsid w:val="00241158"/>
    <w:rsid w:val="0024159C"/>
    <w:rsid w:val="0024175C"/>
    <w:rsid w:val="00241A9E"/>
    <w:rsid w:val="00242A4C"/>
    <w:rsid w:val="00242BAD"/>
    <w:rsid w:val="00242D58"/>
    <w:rsid w:val="002432EE"/>
    <w:rsid w:val="002433C3"/>
    <w:rsid w:val="00243C5A"/>
    <w:rsid w:val="00243D37"/>
    <w:rsid w:val="00244A9F"/>
    <w:rsid w:val="00244C66"/>
    <w:rsid w:val="0024530E"/>
    <w:rsid w:val="00245653"/>
    <w:rsid w:val="00245685"/>
    <w:rsid w:val="0024595C"/>
    <w:rsid w:val="00245B80"/>
    <w:rsid w:val="002460FB"/>
    <w:rsid w:val="002462AA"/>
    <w:rsid w:val="00246BC4"/>
    <w:rsid w:val="00247239"/>
    <w:rsid w:val="0024744F"/>
    <w:rsid w:val="0025028A"/>
    <w:rsid w:val="002503D4"/>
    <w:rsid w:val="00250426"/>
    <w:rsid w:val="002506B7"/>
    <w:rsid w:val="00251810"/>
    <w:rsid w:val="00251946"/>
    <w:rsid w:val="00251995"/>
    <w:rsid w:val="00251B25"/>
    <w:rsid w:val="002521DD"/>
    <w:rsid w:val="00252631"/>
    <w:rsid w:val="00252CFD"/>
    <w:rsid w:val="002538C5"/>
    <w:rsid w:val="00253B3C"/>
    <w:rsid w:val="00254047"/>
    <w:rsid w:val="002546C1"/>
    <w:rsid w:val="002546EF"/>
    <w:rsid w:val="00254CFA"/>
    <w:rsid w:val="002550F3"/>
    <w:rsid w:val="002556B4"/>
    <w:rsid w:val="00255C77"/>
    <w:rsid w:val="00255EB1"/>
    <w:rsid w:val="00256320"/>
    <w:rsid w:val="00256572"/>
    <w:rsid w:val="00256B01"/>
    <w:rsid w:val="00256C08"/>
    <w:rsid w:val="00256D3F"/>
    <w:rsid w:val="00256D63"/>
    <w:rsid w:val="00256EFA"/>
    <w:rsid w:val="00257267"/>
    <w:rsid w:val="00257504"/>
    <w:rsid w:val="002602FB"/>
    <w:rsid w:val="002606F8"/>
    <w:rsid w:val="00260848"/>
    <w:rsid w:val="002609EA"/>
    <w:rsid w:val="00260E94"/>
    <w:rsid w:val="00260F82"/>
    <w:rsid w:val="002611AB"/>
    <w:rsid w:val="0026148B"/>
    <w:rsid w:val="00261540"/>
    <w:rsid w:val="00261C74"/>
    <w:rsid w:val="002626D3"/>
    <w:rsid w:val="0026274F"/>
    <w:rsid w:val="00262AD6"/>
    <w:rsid w:val="00262B21"/>
    <w:rsid w:val="00262DF8"/>
    <w:rsid w:val="00262E01"/>
    <w:rsid w:val="00262E38"/>
    <w:rsid w:val="00262F54"/>
    <w:rsid w:val="0026315E"/>
    <w:rsid w:val="002634F2"/>
    <w:rsid w:val="002638F6"/>
    <w:rsid w:val="00263C38"/>
    <w:rsid w:val="00263D39"/>
    <w:rsid w:val="00263EAF"/>
    <w:rsid w:val="00263EDA"/>
    <w:rsid w:val="00264D37"/>
    <w:rsid w:val="00264E84"/>
    <w:rsid w:val="00265587"/>
    <w:rsid w:val="00265970"/>
    <w:rsid w:val="00265BFF"/>
    <w:rsid w:val="0026610B"/>
    <w:rsid w:val="0026640D"/>
    <w:rsid w:val="00266517"/>
    <w:rsid w:val="00266632"/>
    <w:rsid w:val="00266664"/>
    <w:rsid w:val="00266918"/>
    <w:rsid w:val="002670D5"/>
    <w:rsid w:val="0026712E"/>
    <w:rsid w:val="00267306"/>
    <w:rsid w:val="002675B4"/>
    <w:rsid w:val="00267692"/>
    <w:rsid w:val="00267B5B"/>
    <w:rsid w:val="00267D96"/>
    <w:rsid w:val="00267DEA"/>
    <w:rsid w:val="002701B7"/>
    <w:rsid w:val="002706B5"/>
    <w:rsid w:val="00271BFD"/>
    <w:rsid w:val="00271D19"/>
    <w:rsid w:val="00272ED5"/>
    <w:rsid w:val="0027368D"/>
    <w:rsid w:val="002736CD"/>
    <w:rsid w:val="002740E9"/>
    <w:rsid w:val="0027414F"/>
    <w:rsid w:val="00274CA4"/>
    <w:rsid w:val="002752AF"/>
    <w:rsid w:val="00275A7A"/>
    <w:rsid w:val="00275C51"/>
    <w:rsid w:val="0027609D"/>
    <w:rsid w:val="002765A8"/>
    <w:rsid w:val="002768DA"/>
    <w:rsid w:val="00276F6C"/>
    <w:rsid w:val="0027715A"/>
    <w:rsid w:val="0027732A"/>
    <w:rsid w:val="00277434"/>
    <w:rsid w:val="0028011C"/>
    <w:rsid w:val="0028081D"/>
    <w:rsid w:val="00280D14"/>
    <w:rsid w:val="00281018"/>
    <w:rsid w:val="002813A9"/>
    <w:rsid w:val="00281932"/>
    <w:rsid w:val="00281EE4"/>
    <w:rsid w:val="0028216D"/>
    <w:rsid w:val="00282BB5"/>
    <w:rsid w:val="00283109"/>
    <w:rsid w:val="00283627"/>
    <w:rsid w:val="00283969"/>
    <w:rsid w:val="00283BE4"/>
    <w:rsid w:val="00283D69"/>
    <w:rsid w:val="00284022"/>
    <w:rsid w:val="00284A5E"/>
    <w:rsid w:val="00284AAA"/>
    <w:rsid w:val="002854DE"/>
    <w:rsid w:val="00285FA7"/>
    <w:rsid w:val="00285FBA"/>
    <w:rsid w:val="00286116"/>
    <w:rsid w:val="00286199"/>
    <w:rsid w:val="002863D0"/>
    <w:rsid w:val="002867B7"/>
    <w:rsid w:val="00286839"/>
    <w:rsid w:val="002868A7"/>
    <w:rsid w:val="00286C01"/>
    <w:rsid w:val="00286C26"/>
    <w:rsid w:val="00286DAB"/>
    <w:rsid w:val="00287824"/>
    <w:rsid w:val="00287A57"/>
    <w:rsid w:val="00287D23"/>
    <w:rsid w:val="00290499"/>
    <w:rsid w:val="002906F9"/>
    <w:rsid w:val="00290879"/>
    <w:rsid w:val="00290996"/>
    <w:rsid w:val="00290EB3"/>
    <w:rsid w:val="00291500"/>
    <w:rsid w:val="002919A6"/>
    <w:rsid w:val="00291B5B"/>
    <w:rsid w:val="00291E7B"/>
    <w:rsid w:val="00292390"/>
    <w:rsid w:val="00292459"/>
    <w:rsid w:val="002928DA"/>
    <w:rsid w:val="00293017"/>
    <w:rsid w:val="002932D8"/>
    <w:rsid w:val="002935A5"/>
    <w:rsid w:val="002938F8"/>
    <w:rsid w:val="00293C31"/>
    <w:rsid w:val="00293D6C"/>
    <w:rsid w:val="0029441E"/>
    <w:rsid w:val="0029453E"/>
    <w:rsid w:val="00294D37"/>
    <w:rsid w:val="00294D94"/>
    <w:rsid w:val="00295758"/>
    <w:rsid w:val="00295AC3"/>
    <w:rsid w:val="00295FE9"/>
    <w:rsid w:val="0029600D"/>
    <w:rsid w:val="00296193"/>
    <w:rsid w:val="002961A0"/>
    <w:rsid w:val="00296F08"/>
    <w:rsid w:val="002970F8"/>
    <w:rsid w:val="0029752B"/>
    <w:rsid w:val="00297590"/>
    <w:rsid w:val="002975F0"/>
    <w:rsid w:val="002976D5"/>
    <w:rsid w:val="002977CA"/>
    <w:rsid w:val="002979E6"/>
    <w:rsid w:val="00297B31"/>
    <w:rsid w:val="002A028B"/>
    <w:rsid w:val="002A08E4"/>
    <w:rsid w:val="002A094F"/>
    <w:rsid w:val="002A097F"/>
    <w:rsid w:val="002A0F56"/>
    <w:rsid w:val="002A16B8"/>
    <w:rsid w:val="002A1DA1"/>
    <w:rsid w:val="002A1F47"/>
    <w:rsid w:val="002A21F9"/>
    <w:rsid w:val="002A23C8"/>
    <w:rsid w:val="002A2C78"/>
    <w:rsid w:val="002A3097"/>
    <w:rsid w:val="002A31B4"/>
    <w:rsid w:val="002A320C"/>
    <w:rsid w:val="002A3666"/>
    <w:rsid w:val="002A38AB"/>
    <w:rsid w:val="002A3B5F"/>
    <w:rsid w:val="002A3B7E"/>
    <w:rsid w:val="002A3E94"/>
    <w:rsid w:val="002A45FA"/>
    <w:rsid w:val="002A4B86"/>
    <w:rsid w:val="002A533E"/>
    <w:rsid w:val="002A546C"/>
    <w:rsid w:val="002A5E06"/>
    <w:rsid w:val="002A60F6"/>
    <w:rsid w:val="002A62ED"/>
    <w:rsid w:val="002A65F7"/>
    <w:rsid w:val="002A6744"/>
    <w:rsid w:val="002A7038"/>
    <w:rsid w:val="002A7103"/>
    <w:rsid w:val="002A730B"/>
    <w:rsid w:val="002A7C1C"/>
    <w:rsid w:val="002A7DC1"/>
    <w:rsid w:val="002B023D"/>
    <w:rsid w:val="002B0259"/>
    <w:rsid w:val="002B127B"/>
    <w:rsid w:val="002B1B19"/>
    <w:rsid w:val="002B2032"/>
    <w:rsid w:val="002B2203"/>
    <w:rsid w:val="002B2874"/>
    <w:rsid w:val="002B317B"/>
    <w:rsid w:val="002B359F"/>
    <w:rsid w:val="002B3C54"/>
    <w:rsid w:val="002B40EE"/>
    <w:rsid w:val="002B449A"/>
    <w:rsid w:val="002B452A"/>
    <w:rsid w:val="002B49C3"/>
    <w:rsid w:val="002B4B0F"/>
    <w:rsid w:val="002B5587"/>
    <w:rsid w:val="002B56D4"/>
    <w:rsid w:val="002B5A5E"/>
    <w:rsid w:val="002B5B65"/>
    <w:rsid w:val="002B5BAE"/>
    <w:rsid w:val="002B6023"/>
    <w:rsid w:val="002B6285"/>
    <w:rsid w:val="002B64F0"/>
    <w:rsid w:val="002B667A"/>
    <w:rsid w:val="002B6C70"/>
    <w:rsid w:val="002B6CC1"/>
    <w:rsid w:val="002B706F"/>
    <w:rsid w:val="002B71FA"/>
    <w:rsid w:val="002B77AD"/>
    <w:rsid w:val="002B7D05"/>
    <w:rsid w:val="002B7E9E"/>
    <w:rsid w:val="002C052C"/>
    <w:rsid w:val="002C0DC3"/>
    <w:rsid w:val="002C1910"/>
    <w:rsid w:val="002C1D96"/>
    <w:rsid w:val="002C1E06"/>
    <w:rsid w:val="002C20C2"/>
    <w:rsid w:val="002C22EE"/>
    <w:rsid w:val="002C2CFF"/>
    <w:rsid w:val="002C2D4B"/>
    <w:rsid w:val="002C321C"/>
    <w:rsid w:val="002C3A25"/>
    <w:rsid w:val="002C3E09"/>
    <w:rsid w:val="002C41B7"/>
    <w:rsid w:val="002C43D4"/>
    <w:rsid w:val="002C47E4"/>
    <w:rsid w:val="002C4CBB"/>
    <w:rsid w:val="002C50A7"/>
    <w:rsid w:val="002C5128"/>
    <w:rsid w:val="002C5723"/>
    <w:rsid w:val="002C5767"/>
    <w:rsid w:val="002C5E48"/>
    <w:rsid w:val="002C5FAA"/>
    <w:rsid w:val="002C60C3"/>
    <w:rsid w:val="002C62BA"/>
    <w:rsid w:val="002C6584"/>
    <w:rsid w:val="002C69F1"/>
    <w:rsid w:val="002C6AF1"/>
    <w:rsid w:val="002C7306"/>
    <w:rsid w:val="002C7530"/>
    <w:rsid w:val="002C7563"/>
    <w:rsid w:val="002C78D2"/>
    <w:rsid w:val="002C797A"/>
    <w:rsid w:val="002C7AB8"/>
    <w:rsid w:val="002C7C29"/>
    <w:rsid w:val="002D0280"/>
    <w:rsid w:val="002D0602"/>
    <w:rsid w:val="002D07DD"/>
    <w:rsid w:val="002D08EF"/>
    <w:rsid w:val="002D0B0E"/>
    <w:rsid w:val="002D0E06"/>
    <w:rsid w:val="002D0E0E"/>
    <w:rsid w:val="002D15C9"/>
    <w:rsid w:val="002D1BC7"/>
    <w:rsid w:val="002D2162"/>
    <w:rsid w:val="002D2772"/>
    <w:rsid w:val="002D2DEE"/>
    <w:rsid w:val="002D36AB"/>
    <w:rsid w:val="002D36B0"/>
    <w:rsid w:val="002D3D19"/>
    <w:rsid w:val="002D3D44"/>
    <w:rsid w:val="002D5029"/>
    <w:rsid w:val="002D5A06"/>
    <w:rsid w:val="002D5E03"/>
    <w:rsid w:val="002D6137"/>
    <w:rsid w:val="002D622B"/>
    <w:rsid w:val="002D6BB3"/>
    <w:rsid w:val="002D6C84"/>
    <w:rsid w:val="002D711C"/>
    <w:rsid w:val="002D7863"/>
    <w:rsid w:val="002E0186"/>
    <w:rsid w:val="002E0869"/>
    <w:rsid w:val="002E0973"/>
    <w:rsid w:val="002E0A3E"/>
    <w:rsid w:val="002E106B"/>
    <w:rsid w:val="002E15B2"/>
    <w:rsid w:val="002E197A"/>
    <w:rsid w:val="002E1C5F"/>
    <w:rsid w:val="002E1FF6"/>
    <w:rsid w:val="002E2E1C"/>
    <w:rsid w:val="002E2E2F"/>
    <w:rsid w:val="002E3346"/>
    <w:rsid w:val="002E35D3"/>
    <w:rsid w:val="002E3C7D"/>
    <w:rsid w:val="002E3D05"/>
    <w:rsid w:val="002E3FE0"/>
    <w:rsid w:val="002E4766"/>
    <w:rsid w:val="002E4C46"/>
    <w:rsid w:val="002E4E0A"/>
    <w:rsid w:val="002E505E"/>
    <w:rsid w:val="002E51F0"/>
    <w:rsid w:val="002E584E"/>
    <w:rsid w:val="002E5898"/>
    <w:rsid w:val="002E598F"/>
    <w:rsid w:val="002E5B89"/>
    <w:rsid w:val="002E64D3"/>
    <w:rsid w:val="002E7555"/>
    <w:rsid w:val="002E7D5C"/>
    <w:rsid w:val="002F014A"/>
    <w:rsid w:val="002F0581"/>
    <w:rsid w:val="002F070D"/>
    <w:rsid w:val="002F076F"/>
    <w:rsid w:val="002F0EB5"/>
    <w:rsid w:val="002F0F7A"/>
    <w:rsid w:val="002F1F14"/>
    <w:rsid w:val="002F1F30"/>
    <w:rsid w:val="002F2131"/>
    <w:rsid w:val="002F2444"/>
    <w:rsid w:val="002F2767"/>
    <w:rsid w:val="002F2CB2"/>
    <w:rsid w:val="002F3317"/>
    <w:rsid w:val="002F342B"/>
    <w:rsid w:val="002F359D"/>
    <w:rsid w:val="002F365E"/>
    <w:rsid w:val="002F375C"/>
    <w:rsid w:val="002F39A5"/>
    <w:rsid w:val="002F3D42"/>
    <w:rsid w:val="002F564D"/>
    <w:rsid w:val="002F5868"/>
    <w:rsid w:val="002F5E7E"/>
    <w:rsid w:val="002F61D6"/>
    <w:rsid w:val="002F68DF"/>
    <w:rsid w:val="002F69A2"/>
    <w:rsid w:val="002F6A21"/>
    <w:rsid w:val="002F6B67"/>
    <w:rsid w:val="002F7049"/>
    <w:rsid w:val="002F71ED"/>
    <w:rsid w:val="002F723B"/>
    <w:rsid w:val="002F745A"/>
    <w:rsid w:val="002F75BA"/>
    <w:rsid w:val="002F774F"/>
    <w:rsid w:val="00300043"/>
    <w:rsid w:val="0030017D"/>
    <w:rsid w:val="003002FF"/>
    <w:rsid w:val="003007B2"/>
    <w:rsid w:val="003012CE"/>
    <w:rsid w:val="00301A10"/>
    <w:rsid w:val="00301A37"/>
    <w:rsid w:val="00302053"/>
    <w:rsid w:val="00302146"/>
    <w:rsid w:val="00302194"/>
    <w:rsid w:val="003037C0"/>
    <w:rsid w:val="00304308"/>
    <w:rsid w:val="00304520"/>
    <w:rsid w:val="00304A70"/>
    <w:rsid w:val="003059F1"/>
    <w:rsid w:val="0030653B"/>
    <w:rsid w:val="0030698E"/>
    <w:rsid w:val="00306E05"/>
    <w:rsid w:val="00306F79"/>
    <w:rsid w:val="003073C5"/>
    <w:rsid w:val="0030741C"/>
    <w:rsid w:val="00307716"/>
    <w:rsid w:val="00307855"/>
    <w:rsid w:val="00307CD6"/>
    <w:rsid w:val="00307F62"/>
    <w:rsid w:val="00307F94"/>
    <w:rsid w:val="00310BDA"/>
    <w:rsid w:val="003110B8"/>
    <w:rsid w:val="0031110D"/>
    <w:rsid w:val="00311871"/>
    <w:rsid w:val="00311959"/>
    <w:rsid w:val="00311DC6"/>
    <w:rsid w:val="0031269D"/>
    <w:rsid w:val="00312789"/>
    <w:rsid w:val="0031325B"/>
    <w:rsid w:val="003137B1"/>
    <w:rsid w:val="00313915"/>
    <w:rsid w:val="0031405F"/>
    <w:rsid w:val="00314BCF"/>
    <w:rsid w:val="00315100"/>
    <w:rsid w:val="003154E2"/>
    <w:rsid w:val="00315708"/>
    <w:rsid w:val="0031577B"/>
    <w:rsid w:val="00315B4B"/>
    <w:rsid w:val="00315C2F"/>
    <w:rsid w:val="003160BA"/>
    <w:rsid w:val="00316275"/>
    <w:rsid w:val="003166A9"/>
    <w:rsid w:val="0031679F"/>
    <w:rsid w:val="00316C1C"/>
    <w:rsid w:val="00316E13"/>
    <w:rsid w:val="00317254"/>
    <w:rsid w:val="00317388"/>
    <w:rsid w:val="003176D5"/>
    <w:rsid w:val="00317A1A"/>
    <w:rsid w:val="003200A8"/>
    <w:rsid w:val="00320176"/>
    <w:rsid w:val="00320241"/>
    <w:rsid w:val="00320AB9"/>
    <w:rsid w:val="00320B18"/>
    <w:rsid w:val="00320C8C"/>
    <w:rsid w:val="00320F79"/>
    <w:rsid w:val="003214CE"/>
    <w:rsid w:val="003217BE"/>
    <w:rsid w:val="0032182E"/>
    <w:rsid w:val="00321AF2"/>
    <w:rsid w:val="0032236E"/>
    <w:rsid w:val="0032250E"/>
    <w:rsid w:val="00322910"/>
    <w:rsid w:val="003231D6"/>
    <w:rsid w:val="00323241"/>
    <w:rsid w:val="0032329B"/>
    <w:rsid w:val="00323725"/>
    <w:rsid w:val="0032389D"/>
    <w:rsid w:val="00323CC7"/>
    <w:rsid w:val="00323D9A"/>
    <w:rsid w:val="00323E46"/>
    <w:rsid w:val="00323E94"/>
    <w:rsid w:val="00323F1A"/>
    <w:rsid w:val="003241F1"/>
    <w:rsid w:val="003243E9"/>
    <w:rsid w:val="003245B8"/>
    <w:rsid w:val="00324960"/>
    <w:rsid w:val="00324B7C"/>
    <w:rsid w:val="0032616D"/>
    <w:rsid w:val="003262A8"/>
    <w:rsid w:val="00327081"/>
    <w:rsid w:val="00327AD6"/>
    <w:rsid w:val="0033001F"/>
    <w:rsid w:val="00330169"/>
    <w:rsid w:val="00330527"/>
    <w:rsid w:val="0033076E"/>
    <w:rsid w:val="00330ED9"/>
    <w:rsid w:val="00331559"/>
    <w:rsid w:val="00331616"/>
    <w:rsid w:val="003317CA"/>
    <w:rsid w:val="00331F06"/>
    <w:rsid w:val="0033217F"/>
    <w:rsid w:val="003322D0"/>
    <w:rsid w:val="003325F1"/>
    <w:rsid w:val="0033285C"/>
    <w:rsid w:val="003328CC"/>
    <w:rsid w:val="003329C3"/>
    <w:rsid w:val="00332DC7"/>
    <w:rsid w:val="00332FAF"/>
    <w:rsid w:val="00333B6C"/>
    <w:rsid w:val="0033422D"/>
    <w:rsid w:val="003342E1"/>
    <w:rsid w:val="00334643"/>
    <w:rsid w:val="0033490E"/>
    <w:rsid w:val="00335030"/>
    <w:rsid w:val="00335CCB"/>
    <w:rsid w:val="00336063"/>
    <w:rsid w:val="00336171"/>
    <w:rsid w:val="0033634C"/>
    <w:rsid w:val="00336F4A"/>
    <w:rsid w:val="00337293"/>
    <w:rsid w:val="003373E8"/>
    <w:rsid w:val="003379D9"/>
    <w:rsid w:val="003379F2"/>
    <w:rsid w:val="00337EDE"/>
    <w:rsid w:val="00337FB9"/>
    <w:rsid w:val="00340233"/>
    <w:rsid w:val="003405F5"/>
    <w:rsid w:val="003409EE"/>
    <w:rsid w:val="003413A8"/>
    <w:rsid w:val="00341604"/>
    <w:rsid w:val="0034230D"/>
    <w:rsid w:val="00342486"/>
    <w:rsid w:val="003430CD"/>
    <w:rsid w:val="003432FA"/>
    <w:rsid w:val="003435F6"/>
    <w:rsid w:val="0034365F"/>
    <w:rsid w:val="003437C0"/>
    <w:rsid w:val="00343D59"/>
    <w:rsid w:val="00343F6F"/>
    <w:rsid w:val="0034446D"/>
    <w:rsid w:val="00344748"/>
    <w:rsid w:val="00344D8C"/>
    <w:rsid w:val="0034501C"/>
    <w:rsid w:val="003459A8"/>
    <w:rsid w:val="00345B02"/>
    <w:rsid w:val="00345C6E"/>
    <w:rsid w:val="00346154"/>
    <w:rsid w:val="003464D2"/>
    <w:rsid w:val="00346ED1"/>
    <w:rsid w:val="00347495"/>
    <w:rsid w:val="00347513"/>
    <w:rsid w:val="00347BA3"/>
    <w:rsid w:val="00347E78"/>
    <w:rsid w:val="00347F22"/>
    <w:rsid w:val="003501FD"/>
    <w:rsid w:val="00350744"/>
    <w:rsid w:val="00350A1D"/>
    <w:rsid w:val="00351186"/>
    <w:rsid w:val="0035142F"/>
    <w:rsid w:val="003516A8"/>
    <w:rsid w:val="00351CCE"/>
    <w:rsid w:val="00352769"/>
    <w:rsid w:val="003527E5"/>
    <w:rsid w:val="00352813"/>
    <w:rsid w:val="0035294B"/>
    <w:rsid w:val="00352C26"/>
    <w:rsid w:val="00352FDD"/>
    <w:rsid w:val="003530D9"/>
    <w:rsid w:val="003532A3"/>
    <w:rsid w:val="00353B0A"/>
    <w:rsid w:val="0035430E"/>
    <w:rsid w:val="0035498B"/>
    <w:rsid w:val="003550BA"/>
    <w:rsid w:val="003554C0"/>
    <w:rsid w:val="00355519"/>
    <w:rsid w:val="00355A60"/>
    <w:rsid w:val="00356793"/>
    <w:rsid w:val="003567A3"/>
    <w:rsid w:val="00357D1F"/>
    <w:rsid w:val="00357E3F"/>
    <w:rsid w:val="003604A3"/>
    <w:rsid w:val="0036057B"/>
    <w:rsid w:val="003609B2"/>
    <w:rsid w:val="00360A28"/>
    <w:rsid w:val="00360E13"/>
    <w:rsid w:val="00361034"/>
    <w:rsid w:val="0036118E"/>
    <w:rsid w:val="003612FF"/>
    <w:rsid w:val="00361469"/>
    <w:rsid w:val="00361986"/>
    <w:rsid w:val="00361D3F"/>
    <w:rsid w:val="00361DB3"/>
    <w:rsid w:val="00361FBE"/>
    <w:rsid w:val="0036238B"/>
    <w:rsid w:val="00362719"/>
    <w:rsid w:val="0036312F"/>
    <w:rsid w:val="003632BC"/>
    <w:rsid w:val="0036343D"/>
    <w:rsid w:val="00363DB3"/>
    <w:rsid w:val="00363DD0"/>
    <w:rsid w:val="0036400F"/>
    <w:rsid w:val="00364A80"/>
    <w:rsid w:val="003654BF"/>
    <w:rsid w:val="00365680"/>
    <w:rsid w:val="00366506"/>
    <w:rsid w:val="00366780"/>
    <w:rsid w:val="00366DB4"/>
    <w:rsid w:val="00367296"/>
    <w:rsid w:val="00367A0B"/>
    <w:rsid w:val="00367ED2"/>
    <w:rsid w:val="00367EF5"/>
    <w:rsid w:val="00370161"/>
    <w:rsid w:val="00370242"/>
    <w:rsid w:val="003703CF"/>
    <w:rsid w:val="0037094E"/>
    <w:rsid w:val="003709B2"/>
    <w:rsid w:val="00370D8B"/>
    <w:rsid w:val="00370EEE"/>
    <w:rsid w:val="00370F52"/>
    <w:rsid w:val="003710CA"/>
    <w:rsid w:val="0037114C"/>
    <w:rsid w:val="00371287"/>
    <w:rsid w:val="0037139B"/>
    <w:rsid w:val="0037178C"/>
    <w:rsid w:val="00371A1A"/>
    <w:rsid w:val="00371B53"/>
    <w:rsid w:val="00372011"/>
    <w:rsid w:val="00372364"/>
    <w:rsid w:val="00372463"/>
    <w:rsid w:val="00373293"/>
    <w:rsid w:val="003734EE"/>
    <w:rsid w:val="0037396D"/>
    <w:rsid w:val="00373FE5"/>
    <w:rsid w:val="0037430A"/>
    <w:rsid w:val="00374B2E"/>
    <w:rsid w:val="00374DED"/>
    <w:rsid w:val="00374E61"/>
    <w:rsid w:val="00374F5D"/>
    <w:rsid w:val="00375005"/>
    <w:rsid w:val="00375947"/>
    <w:rsid w:val="00375D37"/>
    <w:rsid w:val="003760CA"/>
    <w:rsid w:val="00376323"/>
    <w:rsid w:val="00376388"/>
    <w:rsid w:val="00376B61"/>
    <w:rsid w:val="003770A6"/>
    <w:rsid w:val="003773C8"/>
    <w:rsid w:val="00377471"/>
    <w:rsid w:val="00377735"/>
    <w:rsid w:val="00380A3C"/>
    <w:rsid w:val="00380D8B"/>
    <w:rsid w:val="00380E69"/>
    <w:rsid w:val="00380E77"/>
    <w:rsid w:val="00381031"/>
    <w:rsid w:val="003810AF"/>
    <w:rsid w:val="00381493"/>
    <w:rsid w:val="00381611"/>
    <w:rsid w:val="0038175A"/>
    <w:rsid w:val="003817CB"/>
    <w:rsid w:val="003828D3"/>
    <w:rsid w:val="00382961"/>
    <w:rsid w:val="00382C5D"/>
    <w:rsid w:val="00382C98"/>
    <w:rsid w:val="00382D65"/>
    <w:rsid w:val="00382FF4"/>
    <w:rsid w:val="00383912"/>
    <w:rsid w:val="00383DA1"/>
    <w:rsid w:val="00384468"/>
    <w:rsid w:val="0038550A"/>
    <w:rsid w:val="00385E24"/>
    <w:rsid w:val="00386336"/>
    <w:rsid w:val="0038635C"/>
    <w:rsid w:val="00386617"/>
    <w:rsid w:val="00387A5A"/>
    <w:rsid w:val="00387F91"/>
    <w:rsid w:val="00390123"/>
    <w:rsid w:val="0039026B"/>
    <w:rsid w:val="00390646"/>
    <w:rsid w:val="00390C9B"/>
    <w:rsid w:val="00390D42"/>
    <w:rsid w:val="00391391"/>
    <w:rsid w:val="003913FF"/>
    <w:rsid w:val="00391BCA"/>
    <w:rsid w:val="00391CDD"/>
    <w:rsid w:val="00391D38"/>
    <w:rsid w:val="003928D5"/>
    <w:rsid w:val="003929B6"/>
    <w:rsid w:val="003935E8"/>
    <w:rsid w:val="003936B9"/>
    <w:rsid w:val="003938BB"/>
    <w:rsid w:val="00393B90"/>
    <w:rsid w:val="003940D0"/>
    <w:rsid w:val="003945BA"/>
    <w:rsid w:val="003949E8"/>
    <w:rsid w:val="0039560C"/>
    <w:rsid w:val="00395732"/>
    <w:rsid w:val="003969CB"/>
    <w:rsid w:val="00396DA8"/>
    <w:rsid w:val="00396FA1"/>
    <w:rsid w:val="003970E5"/>
    <w:rsid w:val="00397121"/>
    <w:rsid w:val="003972A2"/>
    <w:rsid w:val="00397981"/>
    <w:rsid w:val="0039799D"/>
    <w:rsid w:val="00397B83"/>
    <w:rsid w:val="00397D2C"/>
    <w:rsid w:val="003A022D"/>
    <w:rsid w:val="003A0581"/>
    <w:rsid w:val="003A0932"/>
    <w:rsid w:val="003A0EBC"/>
    <w:rsid w:val="003A142D"/>
    <w:rsid w:val="003A19E6"/>
    <w:rsid w:val="003A1A1E"/>
    <w:rsid w:val="003A1F3A"/>
    <w:rsid w:val="003A27F3"/>
    <w:rsid w:val="003A2918"/>
    <w:rsid w:val="003A2BA0"/>
    <w:rsid w:val="003A2E8D"/>
    <w:rsid w:val="003A3681"/>
    <w:rsid w:val="003A3AD5"/>
    <w:rsid w:val="003A4000"/>
    <w:rsid w:val="003A40C3"/>
    <w:rsid w:val="003A4481"/>
    <w:rsid w:val="003A44B8"/>
    <w:rsid w:val="003A4B8E"/>
    <w:rsid w:val="003A508F"/>
    <w:rsid w:val="003A5668"/>
    <w:rsid w:val="003A5A87"/>
    <w:rsid w:val="003A5F89"/>
    <w:rsid w:val="003A6650"/>
    <w:rsid w:val="003A6974"/>
    <w:rsid w:val="003A6F58"/>
    <w:rsid w:val="003A72E8"/>
    <w:rsid w:val="003A732C"/>
    <w:rsid w:val="003A7746"/>
    <w:rsid w:val="003A7B72"/>
    <w:rsid w:val="003B0D01"/>
    <w:rsid w:val="003B0D1D"/>
    <w:rsid w:val="003B0EA4"/>
    <w:rsid w:val="003B0FC5"/>
    <w:rsid w:val="003B1208"/>
    <w:rsid w:val="003B1468"/>
    <w:rsid w:val="003B1653"/>
    <w:rsid w:val="003B1CF2"/>
    <w:rsid w:val="003B1F73"/>
    <w:rsid w:val="003B247C"/>
    <w:rsid w:val="003B287C"/>
    <w:rsid w:val="003B29E1"/>
    <w:rsid w:val="003B3007"/>
    <w:rsid w:val="003B3F10"/>
    <w:rsid w:val="003B4908"/>
    <w:rsid w:val="003B490B"/>
    <w:rsid w:val="003B509B"/>
    <w:rsid w:val="003B541F"/>
    <w:rsid w:val="003B6AEE"/>
    <w:rsid w:val="003B6D0E"/>
    <w:rsid w:val="003B7745"/>
    <w:rsid w:val="003B789C"/>
    <w:rsid w:val="003B7ED7"/>
    <w:rsid w:val="003C0086"/>
    <w:rsid w:val="003C01C4"/>
    <w:rsid w:val="003C074F"/>
    <w:rsid w:val="003C0888"/>
    <w:rsid w:val="003C0EB0"/>
    <w:rsid w:val="003C12E8"/>
    <w:rsid w:val="003C1C3D"/>
    <w:rsid w:val="003C33D4"/>
    <w:rsid w:val="003C3CE6"/>
    <w:rsid w:val="003C42EC"/>
    <w:rsid w:val="003C45D6"/>
    <w:rsid w:val="003C4D47"/>
    <w:rsid w:val="003C5547"/>
    <w:rsid w:val="003C56C7"/>
    <w:rsid w:val="003C588C"/>
    <w:rsid w:val="003C5903"/>
    <w:rsid w:val="003C5B96"/>
    <w:rsid w:val="003C5C52"/>
    <w:rsid w:val="003C6486"/>
    <w:rsid w:val="003C6D0E"/>
    <w:rsid w:val="003C730B"/>
    <w:rsid w:val="003C7688"/>
    <w:rsid w:val="003C7D06"/>
    <w:rsid w:val="003D1391"/>
    <w:rsid w:val="003D2161"/>
    <w:rsid w:val="003D2262"/>
    <w:rsid w:val="003D264B"/>
    <w:rsid w:val="003D27CF"/>
    <w:rsid w:val="003D3418"/>
    <w:rsid w:val="003D4507"/>
    <w:rsid w:val="003D45B9"/>
    <w:rsid w:val="003D54FC"/>
    <w:rsid w:val="003D56AB"/>
    <w:rsid w:val="003D5B07"/>
    <w:rsid w:val="003D5E36"/>
    <w:rsid w:val="003D683E"/>
    <w:rsid w:val="003D69A0"/>
    <w:rsid w:val="003D6C6A"/>
    <w:rsid w:val="003D79D3"/>
    <w:rsid w:val="003D7A57"/>
    <w:rsid w:val="003E0013"/>
    <w:rsid w:val="003E0032"/>
    <w:rsid w:val="003E0542"/>
    <w:rsid w:val="003E0B9F"/>
    <w:rsid w:val="003E0C7C"/>
    <w:rsid w:val="003E0E8D"/>
    <w:rsid w:val="003E1165"/>
    <w:rsid w:val="003E11C3"/>
    <w:rsid w:val="003E1214"/>
    <w:rsid w:val="003E18C1"/>
    <w:rsid w:val="003E1EF4"/>
    <w:rsid w:val="003E2019"/>
    <w:rsid w:val="003E22FF"/>
    <w:rsid w:val="003E2576"/>
    <w:rsid w:val="003E2F16"/>
    <w:rsid w:val="003E302B"/>
    <w:rsid w:val="003E32D4"/>
    <w:rsid w:val="003E3528"/>
    <w:rsid w:val="003E36B0"/>
    <w:rsid w:val="003E37A1"/>
    <w:rsid w:val="003E3EED"/>
    <w:rsid w:val="003E4203"/>
    <w:rsid w:val="003E436A"/>
    <w:rsid w:val="003E4602"/>
    <w:rsid w:val="003E476A"/>
    <w:rsid w:val="003E485E"/>
    <w:rsid w:val="003E5F0E"/>
    <w:rsid w:val="003E60A1"/>
    <w:rsid w:val="003E61C3"/>
    <w:rsid w:val="003E64F1"/>
    <w:rsid w:val="003E67F9"/>
    <w:rsid w:val="003E6877"/>
    <w:rsid w:val="003E75C1"/>
    <w:rsid w:val="003F0277"/>
    <w:rsid w:val="003F046B"/>
    <w:rsid w:val="003F070E"/>
    <w:rsid w:val="003F18CF"/>
    <w:rsid w:val="003F1BC4"/>
    <w:rsid w:val="003F1FD6"/>
    <w:rsid w:val="003F22E7"/>
    <w:rsid w:val="003F23BF"/>
    <w:rsid w:val="003F2DE2"/>
    <w:rsid w:val="003F3594"/>
    <w:rsid w:val="003F38E8"/>
    <w:rsid w:val="003F412C"/>
    <w:rsid w:val="003F481F"/>
    <w:rsid w:val="003F4DE4"/>
    <w:rsid w:val="003F4E24"/>
    <w:rsid w:val="003F4E3D"/>
    <w:rsid w:val="003F4E96"/>
    <w:rsid w:val="003F51DE"/>
    <w:rsid w:val="003F5FE1"/>
    <w:rsid w:val="003F6567"/>
    <w:rsid w:val="003F6CB9"/>
    <w:rsid w:val="003F6D77"/>
    <w:rsid w:val="003F72E0"/>
    <w:rsid w:val="003F72F2"/>
    <w:rsid w:val="003F7389"/>
    <w:rsid w:val="003F747D"/>
    <w:rsid w:val="003F75C8"/>
    <w:rsid w:val="003F77BE"/>
    <w:rsid w:val="003F77E4"/>
    <w:rsid w:val="003F7A7F"/>
    <w:rsid w:val="003F7B5D"/>
    <w:rsid w:val="003F7C6A"/>
    <w:rsid w:val="00400041"/>
    <w:rsid w:val="00400393"/>
    <w:rsid w:val="00400436"/>
    <w:rsid w:val="00400A4B"/>
    <w:rsid w:val="00400AB0"/>
    <w:rsid w:val="00400E2A"/>
    <w:rsid w:val="00401333"/>
    <w:rsid w:val="00401605"/>
    <w:rsid w:val="00402464"/>
    <w:rsid w:val="00402996"/>
    <w:rsid w:val="004029B1"/>
    <w:rsid w:val="00402BE6"/>
    <w:rsid w:val="00402D68"/>
    <w:rsid w:val="00402D91"/>
    <w:rsid w:val="004030D0"/>
    <w:rsid w:val="0040374F"/>
    <w:rsid w:val="00403A61"/>
    <w:rsid w:val="00403F96"/>
    <w:rsid w:val="00403FE8"/>
    <w:rsid w:val="004042DB"/>
    <w:rsid w:val="00404632"/>
    <w:rsid w:val="00404BAB"/>
    <w:rsid w:val="00404C16"/>
    <w:rsid w:val="00404CE7"/>
    <w:rsid w:val="00405B4D"/>
    <w:rsid w:val="00405BE6"/>
    <w:rsid w:val="004064FE"/>
    <w:rsid w:val="004066D6"/>
    <w:rsid w:val="0040692A"/>
    <w:rsid w:val="00407431"/>
    <w:rsid w:val="00410602"/>
    <w:rsid w:val="00410710"/>
    <w:rsid w:val="0041094C"/>
    <w:rsid w:val="00411CB8"/>
    <w:rsid w:val="00411DDC"/>
    <w:rsid w:val="00412A45"/>
    <w:rsid w:val="00412BD9"/>
    <w:rsid w:val="00412D07"/>
    <w:rsid w:val="00412F8F"/>
    <w:rsid w:val="004131AD"/>
    <w:rsid w:val="00413682"/>
    <w:rsid w:val="004136A1"/>
    <w:rsid w:val="00413C47"/>
    <w:rsid w:val="00414243"/>
    <w:rsid w:val="00414A15"/>
    <w:rsid w:val="00414ABF"/>
    <w:rsid w:val="00414B15"/>
    <w:rsid w:val="00414D3A"/>
    <w:rsid w:val="00415003"/>
    <w:rsid w:val="0041505E"/>
    <w:rsid w:val="00415098"/>
    <w:rsid w:val="00415381"/>
    <w:rsid w:val="00415771"/>
    <w:rsid w:val="00416193"/>
    <w:rsid w:val="0041632B"/>
    <w:rsid w:val="00416397"/>
    <w:rsid w:val="00416627"/>
    <w:rsid w:val="004175CD"/>
    <w:rsid w:val="00417B66"/>
    <w:rsid w:val="00417C8E"/>
    <w:rsid w:val="00420043"/>
    <w:rsid w:val="00420445"/>
    <w:rsid w:val="004204A7"/>
    <w:rsid w:val="004205B3"/>
    <w:rsid w:val="0042089E"/>
    <w:rsid w:val="00420FEE"/>
    <w:rsid w:val="0042123D"/>
    <w:rsid w:val="00421448"/>
    <w:rsid w:val="00421482"/>
    <w:rsid w:val="0042175C"/>
    <w:rsid w:val="004218CB"/>
    <w:rsid w:val="00421AE5"/>
    <w:rsid w:val="00421E08"/>
    <w:rsid w:val="004221B6"/>
    <w:rsid w:val="00422D06"/>
    <w:rsid w:val="004233B3"/>
    <w:rsid w:val="0042347F"/>
    <w:rsid w:val="004238F0"/>
    <w:rsid w:val="00423D11"/>
    <w:rsid w:val="00423FF0"/>
    <w:rsid w:val="00424C2D"/>
    <w:rsid w:val="00424C91"/>
    <w:rsid w:val="00425014"/>
    <w:rsid w:val="004254AE"/>
    <w:rsid w:val="0042585C"/>
    <w:rsid w:val="00425BAA"/>
    <w:rsid w:val="00426D3E"/>
    <w:rsid w:val="0042751E"/>
    <w:rsid w:val="0043019D"/>
    <w:rsid w:val="00430278"/>
    <w:rsid w:val="004305D4"/>
    <w:rsid w:val="00430F1D"/>
    <w:rsid w:val="00431190"/>
    <w:rsid w:val="004317F9"/>
    <w:rsid w:val="004322C2"/>
    <w:rsid w:val="0043270E"/>
    <w:rsid w:val="0043299A"/>
    <w:rsid w:val="00432BEE"/>
    <w:rsid w:val="004334D9"/>
    <w:rsid w:val="00433729"/>
    <w:rsid w:val="00434336"/>
    <w:rsid w:val="004344F1"/>
    <w:rsid w:val="0043472C"/>
    <w:rsid w:val="00434E26"/>
    <w:rsid w:val="0043519B"/>
    <w:rsid w:val="004357F7"/>
    <w:rsid w:val="00435B80"/>
    <w:rsid w:val="00436C29"/>
    <w:rsid w:val="00436E97"/>
    <w:rsid w:val="00436FE4"/>
    <w:rsid w:val="00437689"/>
    <w:rsid w:val="00437902"/>
    <w:rsid w:val="004379AD"/>
    <w:rsid w:val="00437A2E"/>
    <w:rsid w:val="00437D19"/>
    <w:rsid w:val="00440219"/>
    <w:rsid w:val="004406ED"/>
    <w:rsid w:val="0044076A"/>
    <w:rsid w:val="00440A71"/>
    <w:rsid w:val="00440DBD"/>
    <w:rsid w:val="00440E58"/>
    <w:rsid w:val="00440F95"/>
    <w:rsid w:val="00441191"/>
    <w:rsid w:val="004413E4"/>
    <w:rsid w:val="0044156E"/>
    <w:rsid w:val="00441848"/>
    <w:rsid w:val="004420AF"/>
    <w:rsid w:val="0044225D"/>
    <w:rsid w:val="004423DF"/>
    <w:rsid w:val="00443032"/>
    <w:rsid w:val="00443443"/>
    <w:rsid w:val="0044382A"/>
    <w:rsid w:val="00443949"/>
    <w:rsid w:val="004439AB"/>
    <w:rsid w:val="00443BAB"/>
    <w:rsid w:val="00443C05"/>
    <w:rsid w:val="00444832"/>
    <w:rsid w:val="00444854"/>
    <w:rsid w:val="00444909"/>
    <w:rsid w:val="00444C21"/>
    <w:rsid w:val="00445783"/>
    <w:rsid w:val="00446221"/>
    <w:rsid w:val="00446C80"/>
    <w:rsid w:val="00446CB3"/>
    <w:rsid w:val="00446FF8"/>
    <w:rsid w:val="004476A7"/>
    <w:rsid w:val="0044798F"/>
    <w:rsid w:val="00447B00"/>
    <w:rsid w:val="00450140"/>
    <w:rsid w:val="004502BA"/>
    <w:rsid w:val="004505F8"/>
    <w:rsid w:val="00450BE2"/>
    <w:rsid w:val="00450F0B"/>
    <w:rsid w:val="00451378"/>
    <w:rsid w:val="00451A85"/>
    <w:rsid w:val="00451D5B"/>
    <w:rsid w:val="00451E4A"/>
    <w:rsid w:val="0045218B"/>
    <w:rsid w:val="00452318"/>
    <w:rsid w:val="004523A4"/>
    <w:rsid w:val="00452559"/>
    <w:rsid w:val="004528D2"/>
    <w:rsid w:val="00452A09"/>
    <w:rsid w:val="00452BDA"/>
    <w:rsid w:val="00452DAB"/>
    <w:rsid w:val="00452EAC"/>
    <w:rsid w:val="0045313B"/>
    <w:rsid w:val="004531C1"/>
    <w:rsid w:val="0045324D"/>
    <w:rsid w:val="00453835"/>
    <w:rsid w:val="00453B39"/>
    <w:rsid w:val="00453D50"/>
    <w:rsid w:val="004541FF"/>
    <w:rsid w:val="004555E5"/>
    <w:rsid w:val="00455704"/>
    <w:rsid w:val="0045572C"/>
    <w:rsid w:val="00455A18"/>
    <w:rsid w:val="00455C05"/>
    <w:rsid w:val="004562C0"/>
    <w:rsid w:val="004563AF"/>
    <w:rsid w:val="00456B6C"/>
    <w:rsid w:val="00456C16"/>
    <w:rsid w:val="00457493"/>
    <w:rsid w:val="00457503"/>
    <w:rsid w:val="00457927"/>
    <w:rsid w:val="00457C80"/>
    <w:rsid w:val="00457E68"/>
    <w:rsid w:val="0046006F"/>
    <w:rsid w:val="0046040B"/>
    <w:rsid w:val="00460635"/>
    <w:rsid w:val="00460687"/>
    <w:rsid w:val="00461010"/>
    <w:rsid w:val="00461467"/>
    <w:rsid w:val="0046154D"/>
    <w:rsid w:val="004617F4"/>
    <w:rsid w:val="00461BC3"/>
    <w:rsid w:val="00461BDC"/>
    <w:rsid w:val="004621FE"/>
    <w:rsid w:val="00462C92"/>
    <w:rsid w:val="0046306C"/>
    <w:rsid w:val="0046326E"/>
    <w:rsid w:val="00463488"/>
    <w:rsid w:val="00463530"/>
    <w:rsid w:val="00463B09"/>
    <w:rsid w:val="00463E5E"/>
    <w:rsid w:val="0046403D"/>
    <w:rsid w:val="004640EB"/>
    <w:rsid w:val="0046417E"/>
    <w:rsid w:val="00464D6C"/>
    <w:rsid w:val="00464DC0"/>
    <w:rsid w:val="00464E56"/>
    <w:rsid w:val="0046559F"/>
    <w:rsid w:val="004656AD"/>
    <w:rsid w:val="00465DFE"/>
    <w:rsid w:val="004660EA"/>
    <w:rsid w:val="0046651E"/>
    <w:rsid w:val="004666F5"/>
    <w:rsid w:val="00466B44"/>
    <w:rsid w:val="00466FA7"/>
    <w:rsid w:val="00467297"/>
    <w:rsid w:val="0046729A"/>
    <w:rsid w:val="00467834"/>
    <w:rsid w:val="00467C75"/>
    <w:rsid w:val="0047020D"/>
    <w:rsid w:val="00470409"/>
    <w:rsid w:val="00470A1F"/>
    <w:rsid w:val="00470ADE"/>
    <w:rsid w:val="00470C66"/>
    <w:rsid w:val="00470DD0"/>
    <w:rsid w:val="00470E5C"/>
    <w:rsid w:val="00471827"/>
    <w:rsid w:val="00471F6E"/>
    <w:rsid w:val="00472692"/>
    <w:rsid w:val="0047280B"/>
    <w:rsid w:val="00472F21"/>
    <w:rsid w:val="00473523"/>
    <w:rsid w:val="0047371F"/>
    <w:rsid w:val="004738E9"/>
    <w:rsid w:val="00473A45"/>
    <w:rsid w:val="00473DBE"/>
    <w:rsid w:val="00473FD7"/>
    <w:rsid w:val="00474126"/>
    <w:rsid w:val="0047425E"/>
    <w:rsid w:val="0047462F"/>
    <w:rsid w:val="00474C1C"/>
    <w:rsid w:val="00475654"/>
    <w:rsid w:val="00475FA1"/>
    <w:rsid w:val="00476250"/>
    <w:rsid w:val="0047655A"/>
    <w:rsid w:val="00476CFB"/>
    <w:rsid w:val="00477068"/>
    <w:rsid w:val="00477441"/>
    <w:rsid w:val="004779D9"/>
    <w:rsid w:val="00477B72"/>
    <w:rsid w:val="0048021D"/>
    <w:rsid w:val="00480434"/>
    <w:rsid w:val="00480A9C"/>
    <w:rsid w:val="00481299"/>
    <w:rsid w:val="00481696"/>
    <w:rsid w:val="00481D3E"/>
    <w:rsid w:val="00482604"/>
    <w:rsid w:val="004826A3"/>
    <w:rsid w:val="004827C3"/>
    <w:rsid w:val="00482A3B"/>
    <w:rsid w:val="004837AA"/>
    <w:rsid w:val="004838C3"/>
    <w:rsid w:val="00483A86"/>
    <w:rsid w:val="00483E99"/>
    <w:rsid w:val="00484F9A"/>
    <w:rsid w:val="0048522C"/>
    <w:rsid w:val="0048548D"/>
    <w:rsid w:val="004858D6"/>
    <w:rsid w:val="00485900"/>
    <w:rsid w:val="00485B34"/>
    <w:rsid w:val="00485C93"/>
    <w:rsid w:val="00485CB1"/>
    <w:rsid w:val="00486556"/>
    <w:rsid w:val="004867B9"/>
    <w:rsid w:val="00486AA2"/>
    <w:rsid w:val="00486C39"/>
    <w:rsid w:val="00486F60"/>
    <w:rsid w:val="0048715E"/>
    <w:rsid w:val="00487375"/>
    <w:rsid w:val="004879EE"/>
    <w:rsid w:val="0049011A"/>
    <w:rsid w:val="004904BD"/>
    <w:rsid w:val="00490D8F"/>
    <w:rsid w:val="00491482"/>
    <w:rsid w:val="00491C48"/>
    <w:rsid w:val="00491E06"/>
    <w:rsid w:val="00491EB5"/>
    <w:rsid w:val="0049213C"/>
    <w:rsid w:val="004925A1"/>
    <w:rsid w:val="004927A0"/>
    <w:rsid w:val="00492930"/>
    <w:rsid w:val="00492B9C"/>
    <w:rsid w:val="00492E74"/>
    <w:rsid w:val="00493528"/>
    <w:rsid w:val="004935C0"/>
    <w:rsid w:val="00493F1C"/>
    <w:rsid w:val="00494608"/>
    <w:rsid w:val="00494B16"/>
    <w:rsid w:val="00494D52"/>
    <w:rsid w:val="00494FD7"/>
    <w:rsid w:val="004953B6"/>
    <w:rsid w:val="004961EC"/>
    <w:rsid w:val="00496AB7"/>
    <w:rsid w:val="00496AC1"/>
    <w:rsid w:val="00496B77"/>
    <w:rsid w:val="00496B7C"/>
    <w:rsid w:val="004974AD"/>
    <w:rsid w:val="00497667"/>
    <w:rsid w:val="00497D13"/>
    <w:rsid w:val="00497D33"/>
    <w:rsid w:val="00497FB1"/>
    <w:rsid w:val="004A0235"/>
    <w:rsid w:val="004A0ADD"/>
    <w:rsid w:val="004A0C76"/>
    <w:rsid w:val="004A0DB3"/>
    <w:rsid w:val="004A1078"/>
    <w:rsid w:val="004A111E"/>
    <w:rsid w:val="004A1230"/>
    <w:rsid w:val="004A1233"/>
    <w:rsid w:val="004A1725"/>
    <w:rsid w:val="004A1BA8"/>
    <w:rsid w:val="004A2033"/>
    <w:rsid w:val="004A21F4"/>
    <w:rsid w:val="004A2CA9"/>
    <w:rsid w:val="004A31E9"/>
    <w:rsid w:val="004A38F7"/>
    <w:rsid w:val="004A41CB"/>
    <w:rsid w:val="004A4673"/>
    <w:rsid w:val="004A4AF5"/>
    <w:rsid w:val="004A5560"/>
    <w:rsid w:val="004A5689"/>
    <w:rsid w:val="004A6A68"/>
    <w:rsid w:val="004A6B78"/>
    <w:rsid w:val="004A6E29"/>
    <w:rsid w:val="004A76A1"/>
    <w:rsid w:val="004A7CC9"/>
    <w:rsid w:val="004A7D52"/>
    <w:rsid w:val="004B07DF"/>
    <w:rsid w:val="004B0AD8"/>
    <w:rsid w:val="004B0F26"/>
    <w:rsid w:val="004B1085"/>
    <w:rsid w:val="004B25D9"/>
    <w:rsid w:val="004B2742"/>
    <w:rsid w:val="004B2ABF"/>
    <w:rsid w:val="004B2E60"/>
    <w:rsid w:val="004B3500"/>
    <w:rsid w:val="004B3D5C"/>
    <w:rsid w:val="004B4092"/>
    <w:rsid w:val="004B40D7"/>
    <w:rsid w:val="004B4192"/>
    <w:rsid w:val="004B48CE"/>
    <w:rsid w:val="004B5553"/>
    <w:rsid w:val="004B5FC1"/>
    <w:rsid w:val="004B5FDA"/>
    <w:rsid w:val="004B61A5"/>
    <w:rsid w:val="004B6E5E"/>
    <w:rsid w:val="004B7281"/>
    <w:rsid w:val="004C0392"/>
    <w:rsid w:val="004C0469"/>
    <w:rsid w:val="004C0483"/>
    <w:rsid w:val="004C076A"/>
    <w:rsid w:val="004C08A0"/>
    <w:rsid w:val="004C09D0"/>
    <w:rsid w:val="004C0A58"/>
    <w:rsid w:val="004C0AB6"/>
    <w:rsid w:val="004C0C18"/>
    <w:rsid w:val="004C1221"/>
    <w:rsid w:val="004C146D"/>
    <w:rsid w:val="004C15A6"/>
    <w:rsid w:val="004C188A"/>
    <w:rsid w:val="004C2156"/>
    <w:rsid w:val="004C2AC9"/>
    <w:rsid w:val="004C2BA4"/>
    <w:rsid w:val="004C2D92"/>
    <w:rsid w:val="004C2DA2"/>
    <w:rsid w:val="004C31AA"/>
    <w:rsid w:val="004C3573"/>
    <w:rsid w:val="004C3661"/>
    <w:rsid w:val="004C36E1"/>
    <w:rsid w:val="004C3B8C"/>
    <w:rsid w:val="004C3EDE"/>
    <w:rsid w:val="004C40C7"/>
    <w:rsid w:val="004C4189"/>
    <w:rsid w:val="004C4959"/>
    <w:rsid w:val="004C4C0C"/>
    <w:rsid w:val="004C4C23"/>
    <w:rsid w:val="004C4E36"/>
    <w:rsid w:val="004C5235"/>
    <w:rsid w:val="004C5379"/>
    <w:rsid w:val="004C5EA3"/>
    <w:rsid w:val="004C6991"/>
    <w:rsid w:val="004C6A8A"/>
    <w:rsid w:val="004C6B00"/>
    <w:rsid w:val="004C6B23"/>
    <w:rsid w:val="004C6BC7"/>
    <w:rsid w:val="004C7718"/>
    <w:rsid w:val="004C7B1A"/>
    <w:rsid w:val="004C7EB2"/>
    <w:rsid w:val="004D012A"/>
    <w:rsid w:val="004D0241"/>
    <w:rsid w:val="004D0421"/>
    <w:rsid w:val="004D0A8E"/>
    <w:rsid w:val="004D0B8D"/>
    <w:rsid w:val="004D0D8B"/>
    <w:rsid w:val="004D1154"/>
    <w:rsid w:val="004D1C58"/>
    <w:rsid w:val="004D24CF"/>
    <w:rsid w:val="004D26FF"/>
    <w:rsid w:val="004D2EB4"/>
    <w:rsid w:val="004D3193"/>
    <w:rsid w:val="004D3406"/>
    <w:rsid w:val="004D3796"/>
    <w:rsid w:val="004D38E1"/>
    <w:rsid w:val="004D3D5C"/>
    <w:rsid w:val="004D4EF7"/>
    <w:rsid w:val="004D4FE8"/>
    <w:rsid w:val="004D58CE"/>
    <w:rsid w:val="004D5955"/>
    <w:rsid w:val="004D6345"/>
    <w:rsid w:val="004D6411"/>
    <w:rsid w:val="004D6A41"/>
    <w:rsid w:val="004D7280"/>
    <w:rsid w:val="004D72A8"/>
    <w:rsid w:val="004D7484"/>
    <w:rsid w:val="004E0252"/>
    <w:rsid w:val="004E07C1"/>
    <w:rsid w:val="004E07C4"/>
    <w:rsid w:val="004E0F0F"/>
    <w:rsid w:val="004E1577"/>
    <w:rsid w:val="004E1BEC"/>
    <w:rsid w:val="004E1D69"/>
    <w:rsid w:val="004E1DF2"/>
    <w:rsid w:val="004E1EC0"/>
    <w:rsid w:val="004E2588"/>
    <w:rsid w:val="004E2685"/>
    <w:rsid w:val="004E2A34"/>
    <w:rsid w:val="004E32CA"/>
    <w:rsid w:val="004E32F8"/>
    <w:rsid w:val="004E408D"/>
    <w:rsid w:val="004E42B9"/>
    <w:rsid w:val="004E4693"/>
    <w:rsid w:val="004E474A"/>
    <w:rsid w:val="004E4964"/>
    <w:rsid w:val="004E4E8F"/>
    <w:rsid w:val="004E5287"/>
    <w:rsid w:val="004E557A"/>
    <w:rsid w:val="004E59B6"/>
    <w:rsid w:val="004E5A47"/>
    <w:rsid w:val="004E5B5E"/>
    <w:rsid w:val="004E5B8C"/>
    <w:rsid w:val="004E5BFD"/>
    <w:rsid w:val="004E647E"/>
    <w:rsid w:val="004E7035"/>
    <w:rsid w:val="004E7150"/>
    <w:rsid w:val="004E71C3"/>
    <w:rsid w:val="004E725A"/>
    <w:rsid w:val="004E751F"/>
    <w:rsid w:val="004E779A"/>
    <w:rsid w:val="004E7A68"/>
    <w:rsid w:val="004E7B81"/>
    <w:rsid w:val="004E7C4E"/>
    <w:rsid w:val="004F06A4"/>
    <w:rsid w:val="004F088C"/>
    <w:rsid w:val="004F0C2C"/>
    <w:rsid w:val="004F0C9A"/>
    <w:rsid w:val="004F0D80"/>
    <w:rsid w:val="004F187D"/>
    <w:rsid w:val="004F1CE3"/>
    <w:rsid w:val="004F21F7"/>
    <w:rsid w:val="004F2686"/>
    <w:rsid w:val="004F2946"/>
    <w:rsid w:val="004F3124"/>
    <w:rsid w:val="004F4EFD"/>
    <w:rsid w:val="004F54B3"/>
    <w:rsid w:val="004F566B"/>
    <w:rsid w:val="004F598A"/>
    <w:rsid w:val="004F5D1D"/>
    <w:rsid w:val="004F5F98"/>
    <w:rsid w:val="004F6F8B"/>
    <w:rsid w:val="004F7254"/>
    <w:rsid w:val="004F773E"/>
    <w:rsid w:val="004F77EE"/>
    <w:rsid w:val="004F7D98"/>
    <w:rsid w:val="00500709"/>
    <w:rsid w:val="00500C69"/>
    <w:rsid w:val="00501081"/>
    <w:rsid w:val="0050124D"/>
    <w:rsid w:val="005012C0"/>
    <w:rsid w:val="005014F5"/>
    <w:rsid w:val="0050184D"/>
    <w:rsid w:val="00502D4D"/>
    <w:rsid w:val="00502D63"/>
    <w:rsid w:val="00502D8D"/>
    <w:rsid w:val="00503447"/>
    <w:rsid w:val="00503750"/>
    <w:rsid w:val="00503941"/>
    <w:rsid w:val="00503952"/>
    <w:rsid w:val="00503AAC"/>
    <w:rsid w:val="00503C3B"/>
    <w:rsid w:val="00503D82"/>
    <w:rsid w:val="0050428D"/>
    <w:rsid w:val="005045E2"/>
    <w:rsid w:val="00504691"/>
    <w:rsid w:val="005056D7"/>
    <w:rsid w:val="00505A53"/>
    <w:rsid w:val="00505A94"/>
    <w:rsid w:val="00505B30"/>
    <w:rsid w:val="00505D9F"/>
    <w:rsid w:val="00505EF8"/>
    <w:rsid w:val="0050623D"/>
    <w:rsid w:val="00506378"/>
    <w:rsid w:val="0050734A"/>
    <w:rsid w:val="00510023"/>
    <w:rsid w:val="00510863"/>
    <w:rsid w:val="00510E6B"/>
    <w:rsid w:val="005113AD"/>
    <w:rsid w:val="00511710"/>
    <w:rsid w:val="00511DAB"/>
    <w:rsid w:val="00512231"/>
    <w:rsid w:val="00512413"/>
    <w:rsid w:val="00512816"/>
    <w:rsid w:val="005129B0"/>
    <w:rsid w:val="005129BD"/>
    <w:rsid w:val="00512C66"/>
    <w:rsid w:val="00512CF1"/>
    <w:rsid w:val="0051323B"/>
    <w:rsid w:val="0051333D"/>
    <w:rsid w:val="00513545"/>
    <w:rsid w:val="0051372B"/>
    <w:rsid w:val="0051386E"/>
    <w:rsid w:val="005138EB"/>
    <w:rsid w:val="00513B71"/>
    <w:rsid w:val="0051468D"/>
    <w:rsid w:val="00514801"/>
    <w:rsid w:val="0051494D"/>
    <w:rsid w:val="00514C6C"/>
    <w:rsid w:val="00514F96"/>
    <w:rsid w:val="0051518E"/>
    <w:rsid w:val="005152BC"/>
    <w:rsid w:val="0051542A"/>
    <w:rsid w:val="00516FD6"/>
    <w:rsid w:val="00517A19"/>
    <w:rsid w:val="00517CE5"/>
    <w:rsid w:val="005207E0"/>
    <w:rsid w:val="00520CCC"/>
    <w:rsid w:val="00521127"/>
    <w:rsid w:val="005211B2"/>
    <w:rsid w:val="005227A3"/>
    <w:rsid w:val="00522C42"/>
    <w:rsid w:val="00522D42"/>
    <w:rsid w:val="00522F55"/>
    <w:rsid w:val="00523154"/>
    <w:rsid w:val="00523275"/>
    <w:rsid w:val="00523A52"/>
    <w:rsid w:val="00524F8D"/>
    <w:rsid w:val="00525331"/>
    <w:rsid w:val="00525945"/>
    <w:rsid w:val="00525B84"/>
    <w:rsid w:val="005260F5"/>
    <w:rsid w:val="00526192"/>
    <w:rsid w:val="005261ED"/>
    <w:rsid w:val="005262A9"/>
    <w:rsid w:val="005262E4"/>
    <w:rsid w:val="005264BD"/>
    <w:rsid w:val="0052676A"/>
    <w:rsid w:val="00526E20"/>
    <w:rsid w:val="005270A5"/>
    <w:rsid w:val="005270B9"/>
    <w:rsid w:val="005271B4"/>
    <w:rsid w:val="00527434"/>
    <w:rsid w:val="00527595"/>
    <w:rsid w:val="005276F9"/>
    <w:rsid w:val="0052771A"/>
    <w:rsid w:val="00530B59"/>
    <w:rsid w:val="00530E88"/>
    <w:rsid w:val="0053112F"/>
    <w:rsid w:val="00531385"/>
    <w:rsid w:val="00531952"/>
    <w:rsid w:val="00531B8F"/>
    <w:rsid w:val="00532291"/>
    <w:rsid w:val="00532930"/>
    <w:rsid w:val="00532984"/>
    <w:rsid w:val="00532E45"/>
    <w:rsid w:val="00533040"/>
    <w:rsid w:val="00533E8B"/>
    <w:rsid w:val="00534290"/>
    <w:rsid w:val="00534559"/>
    <w:rsid w:val="00534BFA"/>
    <w:rsid w:val="00534DA4"/>
    <w:rsid w:val="005356ED"/>
    <w:rsid w:val="005359B5"/>
    <w:rsid w:val="005366E4"/>
    <w:rsid w:val="00536AE4"/>
    <w:rsid w:val="00536F52"/>
    <w:rsid w:val="0053761C"/>
    <w:rsid w:val="005378B0"/>
    <w:rsid w:val="00537EB3"/>
    <w:rsid w:val="00537EFC"/>
    <w:rsid w:val="005402D7"/>
    <w:rsid w:val="0054056E"/>
    <w:rsid w:val="00540573"/>
    <w:rsid w:val="00540DE0"/>
    <w:rsid w:val="00540E91"/>
    <w:rsid w:val="00541398"/>
    <w:rsid w:val="00541BA8"/>
    <w:rsid w:val="00541CE2"/>
    <w:rsid w:val="00541CE6"/>
    <w:rsid w:val="00541D5C"/>
    <w:rsid w:val="00541FA4"/>
    <w:rsid w:val="005422D6"/>
    <w:rsid w:val="00542554"/>
    <w:rsid w:val="00542591"/>
    <w:rsid w:val="00542D05"/>
    <w:rsid w:val="00543AD9"/>
    <w:rsid w:val="00543CEA"/>
    <w:rsid w:val="00543D7E"/>
    <w:rsid w:val="0054437F"/>
    <w:rsid w:val="005446DE"/>
    <w:rsid w:val="00544718"/>
    <w:rsid w:val="00544765"/>
    <w:rsid w:val="00544956"/>
    <w:rsid w:val="00544FA1"/>
    <w:rsid w:val="005460EA"/>
    <w:rsid w:val="00546346"/>
    <w:rsid w:val="00546687"/>
    <w:rsid w:val="005467F0"/>
    <w:rsid w:val="0054695B"/>
    <w:rsid w:val="00546D10"/>
    <w:rsid w:val="00546D4D"/>
    <w:rsid w:val="00546F15"/>
    <w:rsid w:val="005477A2"/>
    <w:rsid w:val="00547E02"/>
    <w:rsid w:val="00550320"/>
    <w:rsid w:val="005504A5"/>
    <w:rsid w:val="00550A50"/>
    <w:rsid w:val="00550E46"/>
    <w:rsid w:val="00551243"/>
    <w:rsid w:val="00551769"/>
    <w:rsid w:val="0055195E"/>
    <w:rsid w:val="005519B7"/>
    <w:rsid w:val="00551C9A"/>
    <w:rsid w:val="00551EF6"/>
    <w:rsid w:val="00551F39"/>
    <w:rsid w:val="0055235B"/>
    <w:rsid w:val="0055236D"/>
    <w:rsid w:val="005538F6"/>
    <w:rsid w:val="00553974"/>
    <w:rsid w:val="00554650"/>
    <w:rsid w:val="00554842"/>
    <w:rsid w:val="00554FF2"/>
    <w:rsid w:val="0055560D"/>
    <w:rsid w:val="005559E9"/>
    <w:rsid w:val="00555A4F"/>
    <w:rsid w:val="005567F5"/>
    <w:rsid w:val="00556FB6"/>
    <w:rsid w:val="005570BE"/>
    <w:rsid w:val="00557120"/>
    <w:rsid w:val="0055766C"/>
    <w:rsid w:val="0055791A"/>
    <w:rsid w:val="00557940"/>
    <w:rsid w:val="00557D62"/>
    <w:rsid w:val="00557EF0"/>
    <w:rsid w:val="005607B9"/>
    <w:rsid w:val="00560B85"/>
    <w:rsid w:val="005611F7"/>
    <w:rsid w:val="00561407"/>
    <w:rsid w:val="0056176F"/>
    <w:rsid w:val="00561B7E"/>
    <w:rsid w:val="00561EF5"/>
    <w:rsid w:val="0056208D"/>
    <w:rsid w:val="0056233B"/>
    <w:rsid w:val="00562919"/>
    <w:rsid w:val="00562A51"/>
    <w:rsid w:val="00562B73"/>
    <w:rsid w:val="00562CE3"/>
    <w:rsid w:val="00562D96"/>
    <w:rsid w:val="00563B57"/>
    <w:rsid w:val="005642F4"/>
    <w:rsid w:val="00564313"/>
    <w:rsid w:val="00564978"/>
    <w:rsid w:val="00564CC4"/>
    <w:rsid w:val="00564EBB"/>
    <w:rsid w:val="0056556D"/>
    <w:rsid w:val="00565D6A"/>
    <w:rsid w:val="00565DA2"/>
    <w:rsid w:val="00566814"/>
    <w:rsid w:val="00566A8C"/>
    <w:rsid w:val="00566C7E"/>
    <w:rsid w:val="00566CEF"/>
    <w:rsid w:val="0056717F"/>
    <w:rsid w:val="00567B17"/>
    <w:rsid w:val="00567F19"/>
    <w:rsid w:val="00570093"/>
    <w:rsid w:val="00570B82"/>
    <w:rsid w:val="00570E53"/>
    <w:rsid w:val="00570FDB"/>
    <w:rsid w:val="005712BE"/>
    <w:rsid w:val="005718A0"/>
    <w:rsid w:val="005720E6"/>
    <w:rsid w:val="005724C3"/>
    <w:rsid w:val="005725D5"/>
    <w:rsid w:val="005729C7"/>
    <w:rsid w:val="005729D5"/>
    <w:rsid w:val="00572A74"/>
    <w:rsid w:val="00572E82"/>
    <w:rsid w:val="00572F77"/>
    <w:rsid w:val="00572FA9"/>
    <w:rsid w:val="005733C2"/>
    <w:rsid w:val="0057357B"/>
    <w:rsid w:val="00573718"/>
    <w:rsid w:val="00574EA9"/>
    <w:rsid w:val="00574FD8"/>
    <w:rsid w:val="00575289"/>
    <w:rsid w:val="005753A1"/>
    <w:rsid w:val="00576071"/>
    <w:rsid w:val="005760AF"/>
    <w:rsid w:val="005766A2"/>
    <w:rsid w:val="00576987"/>
    <w:rsid w:val="00576E40"/>
    <w:rsid w:val="00576FA1"/>
    <w:rsid w:val="005770B1"/>
    <w:rsid w:val="005774CE"/>
    <w:rsid w:val="005778A0"/>
    <w:rsid w:val="00577A7B"/>
    <w:rsid w:val="00577ACD"/>
    <w:rsid w:val="00577FA4"/>
    <w:rsid w:val="005800C1"/>
    <w:rsid w:val="00580127"/>
    <w:rsid w:val="00580972"/>
    <w:rsid w:val="00580B39"/>
    <w:rsid w:val="00580F6C"/>
    <w:rsid w:val="00581114"/>
    <w:rsid w:val="005812A5"/>
    <w:rsid w:val="00581DBF"/>
    <w:rsid w:val="00582527"/>
    <w:rsid w:val="0058326E"/>
    <w:rsid w:val="00583329"/>
    <w:rsid w:val="005834B1"/>
    <w:rsid w:val="005834D3"/>
    <w:rsid w:val="0058352B"/>
    <w:rsid w:val="0058366E"/>
    <w:rsid w:val="005838B7"/>
    <w:rsid w:val="00583A24"/>
    <w:rsid w:val="00583A41"/>
    <w:rsid w:val="00583E59"/>
    <w:rsid w:val="00584737"/>
    <w:rsid w:val="00584DA5"/>
    <w:rsid w:val="00585028"/>
    <w:rsid w:val="005852F8"/>
    <w:rsid w:val="00585449"/>
    <w:rsid w:val="00585DF1"/>
    <w:rsid w:val="00586B32"/>
    <w:rsid w:val="00587679"/>
    <w:rsid w:val="0058792F"/>
    <w:rsid w:val="0059015E"/>
    <w:rsid w:val="00590661"/>
    <w:rsid w:val="005911AF"/>
    <w:rsid w:val="005911B8"/>
    <w:rsid w:val="00591212"/>
    <w:rsid w:val="00591271"/>
    <w:rsid w:val="005912A9"/>
    <w:rsid w:val="005912B4"/>
    <w:rsid w:val="005919CC"/>
    <w:rsid w:val="00591F58"/>
    <w:rsid w:val="005923E7"/>
    <w:rsid w:val="005925F8"/>
    <w:rsid w:val="00592611"/>
    <w:rsid w:val="005926FF"/>
    <w:rsid w:val="005927B6"/>
    <w:rsid w:val="00592C80"/>
    <w:rsid w:val="00592D8E"/>
    <w:rsid w:val="00592ED9"/>
    <w:rsid w:val="00592FDE"/>
    <w:rsid w:val="00592FE6"/>
    <w:rsid w:val="005931E4"/>
    <w:rsid w:val="00593A13"/>
    <w:rsid w:val="00593E41"/>
    <w:rsid w:val="005946E0"/>
    <w:rsid w:val="005954D3"/>
    <w:rsid w:val="0059567E"/>
    <w:rsid w:val="00595AF1"/>
    <w:rsid w:val="00595ED6"/>
    <w:rsid w:val="00596199"/>
    <w:rsid w:val="005972F4"/>
    <w:rsid w:val="005A00B2"/>
    <w:rsid w:val="005A0BC1"/>
    <w:rsid w:val="005A0D2C"/>
    <w:rsid w:val="005A1D84"/>
    <w:rsid w:val="005A2069"/>
    <w:rsid w:val="005A2470"/>
    <w:rsid w:val="005A2749"/>
    <w:rsid w:val="005A2B08"/>
    <w:rsid w:val="005A2B90"/>
    <w:rsid w:val="005A2D77"/>
    <w:rsid w:val="005A2E40"/>
    <w:rsid w:val="005A3592"/>
    <w:rsid w:val="005A3889"/>
    <w:rsid w:val="005A38A2"/>
    <w:rsid w:val="005A39D0"/>
    <w:rsid w:val="005A3D43"/>
    <w:rsid w:val="005A4010"/>
    <w:rsid w:val="005A4CC6"/>
    <w:rsid w:val="005A4E73"/>
    <w:rsid w:val="005A564F"/>
    <w:rsid w:val="005A59DA"/>
    <w:rsid w:val="005A5E5B"/>
    <w:rsid w:val="005A75D8"/>
    <w:rsid w:val="005A7634"/>
    <w:rsid w:val="005A7722"/>
    <w:rsid w:val="005B009E"/>
    <w:rsid w:val="005B0659"/>
    <w:rsid w:val="005B0933"/>
    <w:rsid w:val="005B0A49"/>
    <w:rsid w:val="005B0F48"/>
    <w:rsid w:val="005B13D9"/>
    <w:rsid w:val="005B144C"/>
    <w:rsid w:val="005B1BC4"/>
    <w:rsid w:val="005B1D52"/>
    <w:rsid w:val="005B2672"/>
    <w:rsid w:val="005B2922"/>
    <w:rsid w:val="005B2F76"/>
    <w:rsid w:val="005B3624"/>
    <w:rsid w:val="005B37BD"/>
    <w:rsid w:val="005B3903"/>
    <w:rsid w:val="005B39D4"/>
    <w:rsid w:val="005B3B29"/>
    <w:rsid w:val="005B3BCC"/>
    <w:rsid w:val="005B3F14"/>
    <w:rsid w:val="005B4015"/>
    <w:rsid w:val="005B4AB9"/>
    <w:rsid w:val="005B4B4D"/>
    <w:rsid w:val="005B4E81"/>
    <w:rsid w:val="005B56E2"/>
    <w:rsid w:val="005B57A3"/>
    <w:rsid w:val="005B5A51"/>
    <w:rsid w:val="005B5E74"/>
    <w:rsid w:val="005B5EE5"/>
    <w:rsid w:val="005B6098"/>
    <w:rsid w:val="005B6127"/>
    <w:rsid w:val="005B665B"/>
    <w:rsid w:val="005B69B1"/>
    <w:rsid w:val="005B6B89"/>
    <w:rsid w:val="005B6F8E"/>
    <w:rsid w:val="005B787C"/>
    <w:rsid w:val="005B7EC4"/>
    <w:rsid w:val="005C02EC"/>
    <w:rsid w:val="005C0398"/>
    <w:rsid w:val="005C0588"/>
    <w:rsid w:val="005C0ABE"/>
    <w:rsid w:val="005C0D9C"/>
    <w:rsid w:val="005C105E"/>
    <w:rsid w:val="005C1082"/>
    <w:rsid w:val="005C1434"/>
    <w:rsid w:val="005C1C3E"/>
    <w:rsid w:val="005C20F3"/>
    <w:rsid w:val="005C2219"/>
    <w:rsid w:val="005C2A50"/>
    <w:rsid w:val="005C2FA1"/>
    <w:rsid w:val="005C316E"/>
    <w:rsid w:val="005C3502"/>
    <w:rsid w:val="005C4F1D"/>
    <w:rsid w:val="005C4F27"/>
    <w:rsid w:val="005C5203"/>
    <w:rsid w:val="005C560C"/>
    <w:rsid w:val="005C5697"/>
    <w:rsid w:val="005C7158"/>
    <w:rsid w:val="005C73A5"/>
    <w:rsid w:val="005C75C9"/>
    <w:rsid w:val="005D0485"/>
    <w:rsid w:val="005D0527"/>
    <w:rsid w:val="005D08B8"/>
    <w:rsid w:val="005D098C"/>
    <w:rsid w:val="005D0AF8"/>
    <w:rsid w:val="005D0CBD"/>
    <w:rsid w:val="005D0D84"/>
    <w:rsid w:val="005D1278"/>
    <w:rsid w:val="005D1A73"/>
    <w:rsid w:val="005D1D64"/>
    <w:rsid w:val="005D1E12"/>
    <w:rsid w:val="005D2A85"/>
    <w:rsid w:val="005D3FB1"/>
    <w:rsid w:val="005D4151"/>
    <w:rsid w:val="005D4436"/>
    <w:rsid w:val="005D5494"/>
    <w:rsid w:val="005D5AF3"/>
    <w:rsid w:val="005D6267"/>
    <w:rsid w:val="005D67F5"/>
    <w:rsid w:val="005D684E"/>
    <w:rsid w:val="005D6B54"/>
    <w:rsid w:val="005D6FF9"/>
    <w:rsid w:val="005D77BD"/>
    <w:rsid w:val="005D7D29"/>
    <w:rsid w:val="005E0230"/>
    <w:rsid w:val="005E04B5"/>
    <w:rsid w:val="005E05E5"/>
    <w:rsid w:val="005E0A06"/>
    <w:rsid w:val="005E0AB8"/>
    <w:rsid w:val="005E163F"/>
    <w:rsid w:val="005E1873"/>
    <w:rsid w:val="005E199B"/>
    <w:rsid w:val="005E1DE6"/>
    <w:rsid w:val="005E1E7B"/>
    <w:rsid w:val="005E2246"/>
    <w:rsid w:val="005E2660"/>
    <w:rsid w:val="005E273B"/>
    <w:rsid w:val="005E2EFA"/>
    <w:rsid w:val="005E30C8"/>
    <w:rsid w:val="005E44FA"/>
    <w:rsid w:val="005E4DE9"/>
    <w:rsid w:val="005E553C"/>
    <w:rsid w:val="005E6118"/>
    <w:rsid w:val="005E684D"/>
    <w:rsid w:val="005E687F"/>
    <w:rsid w:val="005E76E5"/>
    <w:rsid w:val="005E7720"/>
    <w:rsid w:val="005E7C04"/>
    <w:rsid w:val="005F061D"/>
    <w:rsid w:val="005F098D"/>
    <w:rsid w:val="005F0C85"/>
    <w:rsid w:val="005F0CDE"/>
    <w:rsid w:val="005F0E66"/>
    <w:rsid w:val="005F0FD7"/>
    <w:rsid w:val="005F0FFB"/>
    <w:rsid w:val="005F145F"/>
    <w:rsid w:val="005F1E84"/>
    <w:rsid w:val="005F20B1"/>
    <w:rsid w:val="005F2181"/>
    <w:rsid w:val="005F282D"/>
    <w:rsid w:val="005F2A54"/>
    <w:rsid w:val="005F2C28"/>
    <w:rsid w:val="005F3755"/>
    <w:rsid w:val="005F37A5"/>
    <w:rsid w:val="005F3A3D"/>
    <w:rsid w:val="005F3BE5"/>
    <w:rsid w:val="005F3C9F"/>
    <w:rsid w:val="005F43C8"/>
    <w:rsid w:val="005F4932"/>
    <w:rsid w:val="005F49BC"/>
    <w:rsid w:val="005F4C42"/>
    <w:rsid w:val="005F4CA5"/>
    <w:rsid w:val="005F4D3E"/>
    <w:rsid w:val="005F5119"/>
    <w:rsid w:val="005F543F"/>
    <w:rsid w:val="005F5D8A"/>
    <w:rsid w:val="005F5D8E"/>
    <w:rsid w:val="005F5DEF"/>
    <w:rsid w:val="005F5E17"/>
    <w:rsid w:val="005F5E1D"/>
    <w:rsid w:val="005F63B8"/>
    <w:rsid w:val="005F63C4"/>
    <w:rsid w:val="005F6A73"/>
    <w:rsid w:val="005F6C7F"/>
    <w:rsid w:val="005F7203"/>
    <w:rsid w:val="005F7485"/>
    <w:rsid w:val="005F7690"/>
    <w:rsid w:val="005F7753"/>
    <w:rsid w:val="00600A55"/>
    <w:rsid w:val="00600DDB"/>
    <w:rsid w:val="00600F1B"/>
    <w:rsid w:val="0060117A"/>
    <w:rsid w:val="00601769"/>
    <w:rsid w:val="006018D6"/>
    <w:rsid w:val="00601D92"/>
    <w:rsid w:val="00601E41"/>
    <w:rsid w:val="00601FBE"/>
    <w:rsid w:val="00602593"/>
    <w:rsid w:val="00602760"/>
    <w:rsid w:val="006027C7"/>
    <w:rsid w:val="0060284B"/>
    <w:rsid w:val="006037AB"/>
    <w:rsid w:val="00603808"/>
    <w:rsid w:val="00603E57"/>
    <w:rsid w:val="0060510F"/>
    <w:rsid w:val="00605650"/>
    <w:rsid w:val="00605893"/>
    <w:rsid w:val="006061D6"/>
    <w:rsid w:val="006062F6"/>
    <w:rsid w:val="00606D78"/>
    <w:rsid w:val="00606E5D"/>
    <w:rsid w:val="00607113"/>
    <w:rsid w:val="0060739B"/>
    <w:rsid w:val="00607473"/>
    <w:rsid w:val="00607693"/>
    <w:rsid w:val="00607D7B"/>
    <w:rsid w:val="00607FE2"/>
    <w:rsid w:val="006101EC"/>
    <w:rsid w:val="00610D3B"/>
    <w:rsid w:val="00610E4C"/>
    <w:rsid w:val="006110B9"/>
    <w:rsid w:val="00612F76"/>
    <w:rsid w:val="006134F1"/>
    <w:rsid w:val="006136B6"/>
    <w:rsid w:val="0061383A"/>
    <w:rsid w:val="006138C2"/>
    <w:rsid w:val="00613A9E"/>
    <w:rsid w:val="0061444E"/>
    <w:rsid w:val="0061463F"/>
    <w:rsid w:val="00614EF9"/>
    <w:rsid w:val="0061548C"/>
    <w:rsid w:val="006165E7"/>
    <w:rsid w:val="0061681B"/>
    <w:rsid w:val="00616AF2"/>
    <w:rsid w:val="00616F79"/>
    <w:rsid w:val="006177A1"/>
    <w:rsid w:val="00617A2C"/>
    <w:rsid w:val="0062001B"/>
    <w:rsid w:val="006208B2"/>
    <w:rsid w:val="00620E19"/>
    <w:rsid w:val="0062143E"/>
    <w:rsid w:val="00621EC9"/>
    <w:rsid w:val="0062268C"/>
    <w:rsid w:val="006229AA"/>
    <w:rsid w:val="00622F5C"/>
    <w:rsid w:val="006235C4"/>
    <w:rsid w:val="006235D8"/>
    <w:rsid w:val="0062383D"/>
    <w:rsid w:val="006239AD"/>
    <w:rsid w:val="00623A07"/>
    <w:rsid w:val="00623D56"/>
    <w:rsid w:val="00624315"/>
    <w:rsid w:val="006245D7"/>
    <w:rsid w:val="00624D07"/>
    <w:rsid w:val="006253A6"/>
    <w:rsid w:val="00625527"/>
    <w:rsid w:val="00625538"/>
    <w:rsid w:val="00625684"/>
    <w:rsid w:val="006259AC"/>
    <w:rsid w:val="00625B88"/>
    <w:rsid w:val="00625CFB"/>
    <w:rsid w:val="00625E35"/>
    <w:rsid w:val="00626E5C"/>
    <w:rsid w:val="0062715B"/>
    <w:rsid w:val="00627DAF"/>
    <w:rsid w:val="0063046A"/>
    <w:rsid w:val="00630B85"/>
    <w:rsid w:val="00630BAC"/>
    <w:rsid w:val="00630BDC"/>
    <w:rsid w:val="0063110C"/>
    <w:rsid w:val="006311CE"/>
    <w:rsid w:val="006312D5"/>
    <w:rsid w:val="00631481"/>
    <w:rsid w:val="00631FF2"/>
    <w:rsid w:val="0063224C"/>
    <w:rsid w:val="00632EAC"/>
    <w:rsid w:val="00632F91"/>
    <w:rsid w:val="00633063"/>
    <w:rsid w:val="0063346C"/>
    <w:rsid w:val="00633E0D"/>
    <w:rsid w:val="0063422C"/>
    <w:rsid w:val="006344F8"/>
    <w:rsid w:val="0063489F"/>
    <w:rsid w:val="006348B6"/>
    <w:rsid w:val="006348B8"/>
    <w:rsid w:val="00634A5D"/>
    <w:rsid w:val="0063538E"/>
    <w:rsid w:val="00635442"/>
    <w:rsid w:val="00635682"/>
    <w:rsid w:val="006358AE"/>
    <w:rsid w:val="00635A2C"/>
    <w:rsid w:val="00635A2D"/>
    <w:rsid w:val="0063668C"/>
    <w:rsid w:val="006368F7"/>
    <w:rsid w:val="0063690C"/>
    <w:rsid w:val="00636944"/>
    <w:rsid w:val="00636B55"/>
    <w:rsid w:val="00636C61"/>
    <w:rsid w:val="00636D06"/>
    <w:rsid w:val="006373ED"/>
    <w:rsid w:val="00637493"/>
    <w:rsid w:val="00637967"/>
    <w:rsid w:val="00637B66"/>
    <w:rsid w:val="00637E06"/>
    <w:rsid w:val="006401FC"/>
    <w:rsid w:val="00640589"/>
    <w:rsid w:val="006417AE"/>
    <w:rsid w:val="00641AEE"/>
    <w:rsid w:val="00641F85"/>
    <w:rsid w:val="006422FD"/>
    <w:rsid w:val="00642731"/>
    <w:rsid w:val="00642870"/>
    <w:rsid w:val="00642DCD"/>
    <w:rsid w:val="00642EEE"/>
    <w:rsid w:val="0064353B"/>
    <w:rsid w:val="0064383B"/>
    <w:rsid w:val="00643891"/>
    <w:rsid w:val="00643A2A"/>
    <w:rsid w:val="00643D3A"/>
    <w:rsid w:val="00644499"/>
    <w:rsid w:val="0064482E"/>
    <w:rsid w:val="0064489E"/>
    <w:rsid w:val="0064535F"/>
    <w:rsid w:val="00645876"/>
    <w:rsid w:val="0064591E"/>
    <w:rsid w:val="00645B8A"/>
    <w:rsid w:val="00645FE4"/>
    <w:rsid w:val="00645FE5"/>
    <w:rsid w:val="006460AD"/>
    <w:rsid w:val="006461CE"/>
    <w:rsid w:val="006462DB"/>
    <w:rsid w:val="006468BB"/>
    <w:rsid w:val="006475EB"/>
    <w:rsid w:val="0064760B"/>
    <w:rsid w:val="00647767"/>
    <w:rsid w:val="00647F4D"/>
    <w:rsid w:val="006501C2"/>
    <w:rsid w:val="00650C1D"/>
    <w:rsid w:val="00650EAA"/>
    <w:rsid w:val="006511E4"/>
    <w:rsid w:val="00651C20"/>
    <w:rsid w:val="0065276A"/>
    <w:rsid w:val="00652998"/>
    <w:rsid w:val="00652B7E"/>
    <w:rsid w:val="00652C65"/>
    <w:rsid w:val="00652FC8"/>
    <w:rsid w:val="006535F0"/>
    <w:rsid w:val="00653607"/>
    <w:rsid w:val="00653827"/>
    <w:rsid w:val="00653A23"/>
    <w:rsid w:val="00653C04"/>
    <w:rsid w:val="00653C60"/>
    <w:rsid w:val="00653D04"/>
    <w:rsid w:val="00654441"/>
    <w:rsid w:val="00655A73"/>
    <w:rsid w:val="00655C7B"/>
    <w:rsid w:val="00655EA0"/>
    <w:rsid w:val="00656CDB"/>
    <w:rsid w:val="00656DD1"/>
    <w:rsid w:val="006570D3"/>
    <w:rsid w:val="0065746D"/>
    <w:rsid w:val="00657DF3"/>
    <w:rsid w:val="006601FE"/>
    <w:rsid w:val="00660347"/>
    <w:rsid w:val="00660B50"/>
    <w:rsid w:val="00661AE6"/>
    <w:rsid w:val="00661D41"/>
    <w:rsid w:val="00661FEB"/>
    <w:rsid w:val="0066205D"/>
    <w:rsid w:val="00663026"/>
    <w:rsid w:val="00663112"/>
    <w:rsid w:val="00663C36"/>
    <w:rsid w:val="00663CAD"/>
    <w:rsid w:val="00664453"/>
    <w:rsid w:val="00664ADF"/>
    <w:rsid w:val="00664B7C"/>
    <w:rsid w:val="006655F7"/>
    <w:rsid w:val="006656B4"/>
    <w:rsid w:val="00665C19"/>
    <w:rsid w:val="00665E03"/>
    <w:rsid w:val="00665E0D"/>
    <w:rsid w:val="006660AE"/>
    <w:rsid w:val="00666223"/>
    <w:rsid w:val="00666533"/>
    <w:rsid w:val="00666B65"/>
    <w:rsid w:val="00666C65"/>
    <w:rsid w:val="00666EC5"/>
    <w:rsid w:val="00666F3C"/>
    <w:rsid w:val="00667772"/>
    <w:rsid w:val="006677DB"/>
    <w:rsid w:val="0066790E"/>
    <w:rsid w:val="00667BEF"/>
    <w:rsid w:val="006702D2"/>
    <w:rsid w:val="00670891"/>
    <w:rsid w:val="00670A81"/>
    <w:rsid w:val="00670F52"/>
    <w:rsid w:val="006717D6"/>
    <w:rsid w:val="00671F70"/>
    <w:rsid w:val="00672956"/>
    <w:rsid w:val="00672EFC"/>
    <w:rsid w:val="006734B0"/>
    <w:rsid w:val="0067366E"/>
    <w:rsid w:val="0067381A"/>
    <w:rsid w:val="00673FFD"/>
    <w:rsid w:val="00674444"/>
    <w:rsid w:val="00674788"/>
    <w:rsid w:val="006753D6"/>
    <w:rsid w:val="0067564A"/>
    <w:rsid w:val="00675842"/>
    <w:rsid w:val="00675E5A"/>
    <w:rsid w:val="00675E97"/>
    <w:rsid w:val="00675EE3"/>
    <w:rsid w:val="00675FD2"/>
    <w:rsid w:val="00676869"/>
    <w:rsid w:val="00676E77"/>
    <w:rsid w:val="00677307"/>
    <w:rsid w:val="00677DFC"/>
    <w:rsid w:val="00677F37"/>
    <w:rsid w:val="0068064E"/>
    <w:rsid w:val="00680899"/>
    <w:rsid w:val="00680A9F"/>
    <w:rsid w:val="00680DEA"/>
    <w:rsid w:val="006811F6"/>
    <w:rsid w:val="0068148F"/>
    <w:rsid w:val="0068158B"/>
    <w:rsid w:val="006817FF"/>
    <w:rsid w:val="00681872"/>
    <w:rsid w:val="00681B0D"/>
    <w:rsid w:val="00681C95"/>
    <w:rsid w:val="0068236B"/>
    <w:rsid w:val="006823EA"/>
    <w:rsid w:val="00682A8B"/>
    <w:rsid w:val="00682AAD"/>
    <w:rsid w:val="00682D13"/>
    <w:rsid w:val="006832E6"/>
    <w:rsid w:val="00683B00"/>
    <w:rsid w:val="00683C29"/>
    <w:rsid w:val="0068424C"/>
    <w:rsid w:val="0068429C"/>
    <w:rsid w:val="00684A34"/>
    <w:rsid w:val="00684E7E"/>
    <w:rsid w:val="006854E7"/>
    <w:rsid w:val="006854F4"/>
    <w:rsid w:val="00686280"/>
    <w:rsid w:val="0068656C"/>
    <w:rsid w:val="00686BAF"/>
    <w:rsid w:val="00686C5D"/>
    <w:rsid w:val="00686E78"/>
    <w:rsid w:val="00687035"/>
    <w:rsid w:val="00687072"/>
    <w:rsid w:val="006873EA"/>
    <w:rsid w:val="006875E1"/>
    <w:rsid w:val="00687651"/>
    <w:rsid w:val="00687738"/>
    <w:rsid w:val="00687815"/>
    <w:rsid w:val="006879AF"/>
    <w:rsid w:val="00687BE2"/>
    <w:rsid w:val="00687F8E"/>
    <w:rsid w:val="0069058A"/>
    <w:rsid w:val="00691238"/>
    <w:rsid w:val="006912FA"/>
    <w:rsid w:val="00691AF7"/>
    <w:rsid w:val="00692D9C"/>
    <w:rsid w:val="00692E93"/>
    <w:rsid w:val="00693110"/>
    <w:rsid w:val="00693626"/>
    <w:rsid w:val="00693C56"/>
    <w:rsid w:val="00693EC7"/>
    <w:rsid w:val="00694496"/>
    <w:rsid w:val="00694B7F"/>
    <w:rsid w:val="00695257"/>
    <w:rsid w:val="00695D02"/>
    <w:rsid w:val="00695DC0"/>
    <w:rsid w:val="00696150"/>
    <w:rsid w:val="0069657D"/>
    <w:rsid w:val="00696759"/>
    <w:rsid w:val="00696A2A"/>
    <w:rsid w:val="006970F9"/>
    <w:rsid w:val="0069771F"/>
    <w:rsid w:val="00697C7D"/>
    <w:rsid w:val="006A0491"/>
    <w:rsid w:val="006A0578"/>
    <w:rsid w:val="006A154D"/>
    <w:rsid w:val="006A157A"/>
    <w:rsid w:val="006A1850"/>
    <w:rsid w:val="006A190C"/>
    <w:rsid w:val="006A24D4"/>
    <w:rsid w:val="006A2549"/>
    <w:rsid w:val="006A3864"/>
    <w:rsid w:val="006A389E"/>
    <w:rsid w:val="006A3D4B"/>
    <w:rsid w:val="006A4674"/>
    <w:rsid w:val="006A4744"/>
    <w:rsid w:val="006A4C77"/>
    <w:rsid w:val="006A4F47"/>
    <w:rsid w:val="006A6A95"/>
    <w:rsid w:val="006A6CF0"/>
    <w:rsid w:val="006A7130"/>
    <w:rsid w:val="006A716E"/>
    <w:rsid w:val="006A738B"/>
    <w:rsid w:val="006A7430"/>
    <w:rsid w:val="006A7B8E"/>
    <w:rsid w:val="006B0092"/>
    <w:rsid w:val="006B123D"/>
    <w:rsid w:val="006B1452"/>
    <w:rsid w:val="006B1790"/>
    <w:rsid w:val="006B1946"/>
    <w:rsid w:val="006B1DAC"/>
    <w:rsid w:val="006B1DC1"/>
    <w:rsid w:val="006B285F"/>
    <w:rsid w:val="006B2898"/>
    <w:rsid w:val="006B34BF"/>
    <w:rsid w:val="006B3797"/>
    <w:rsid w:val="006B3A09"/>
    <w:rsid w:val="006B44ED"/>
    <w:rsid w:val="006B475E"/>
    <w:rsid w:val="006B4B6A"/>
    <w:rsid w:val="006B4CBD"/>
    <w:rsid w:val="006B5CC1"/>
    <w:rsid w:val="006B5DE6"/>
    <w:rsid w:val="006B5E01"/>
    <w:rsid w:val="006B5EF7"/>
    <w:rsid w:val="006B609B"/>
    <w:rsid w:val="006B6130"/>
    <w:rsid w:val="006B696C"/>
    <w:rsid w:val="006B6AE8"/>
    <w:rsid w:val="006B6E06"/>
    <w:rsid w:val="006B6F29"/>
    <w:rsid w:val="006B787F"/>
    <w:rsid w:val="006B79FC"/>
    <w:rsid w:val="006B7C1E"/>
    <w:rsid w:val="006C019B"/>
    <w:rsid w:val="006C0875"/>
    <w:rsid w:val="006C155E"/>
    <w:rsid w:val="006C1D25"/>
    <w:rsid w:val="006C2094"/>
    <w:rsid w:val="006C21CD"/>
    <w:rsid w:val="006C2237"/>
    <w:rsid w:val="006C2365"/>
    <w:rsid w:val="006C2486"/>
    <w:rsid w:val="006C25E5"/>
    <w:rsid w:val="006C2925"/>
    <w:rsid w:val="006C2F3A"/>
    <w:rsid w:val="006C380E"/>
    <w:rsid w:val="006C3AEA"/>
    <w:rsid w:val="006C3DC4"/>
    <w:rsid w:val="006C4541"/>
    <w:rsid w:val="006C4B12"/>
    <w:rsid w:val="006C5080"/>
    <w:rsid w:val="006C52BD"/>
    <w:rsid w:val="006C53E6"/>
    <w:rsid w:val="006C5591"/>
    <w:rsid w:val="006C56D2"/>
    <w:rsid w:val="006C5943"/>
    <w:rsid w:val="006C5B48"/>
    <w:rsid w:val="006C632D"/>
    <w:rsid w:val="006C6585"/>
    <w:rsid w:val="006C664B"/>
    <w:rsid w:val="006C664D"/>
    <w:rsid w:val="006C6EEA"/>
    <w:rsid w:val="006C711A"/>
    <w:rsid w:val="006C7215"/>
    <w:rsid w:val="006C73B3"/>
    <w:rsid w:val="006C75E1"/>
    <w:rsid w:val="006C7992"/>
    <w:rsid w:val="006C7CE8"/>
    <w:rsid w:val="006C7D39"/>
    <w:rsid w:val="006C7E01"/>
    <w:rsid w:val="006C7E76"/>
    <w:rsid w:val="006D024A"/>
    <w:rsid w:val="006D0746"/>
    <w:rsid w:val="006D07EA"/>
    <w:rsid w:val="006D0A26"/>
    <w:rsid w:val="006D0AFA"/>
    <w:rsid w:val="006D0D12"/>
    <w:rsid w:val="006D0E1E"/>
    <w:rsid w:val="006D0FE9"/>
    <w:rsid w:val="006D11E2"/>
    <w:rsid w:val="006D1761"/>
    <w:rsid w:val="006D1771"/>
    <w:rsid w:val="006D17D9"/>
    <w:rsid w:val="006D1CC1"/>
    <w:rsid w:val="006D1F22"/>
    <w:rsid w:val="006D29C9"/>
    <w:rsid w:val="006D2DDC"/>
    <w:rsid w:val="006D2FA3"/>
    <w:rsid w:val="006D3077"/>
    <w:rsid w:val="006D3166"/>
    <w:rsid w:val="006D3446"/>
    <w:rsid w:val="006D3741"/>
    <w:rsid w:val="006D3A1F"/>
    <w:rsid w:val="006D3F4B"/>
    <w:rsid w:val="006D4195"/>
    <w:rsid w:val="006D41CE"/>
    <w:rsid w:val="006D432B"/>
    <w:rsid w:val="006D460E"/>
    <w:rsid w:val="006D47C3"/>
    <w:rsid w:val="006D5136"/>
    <w:rsid w:val="006D568B"/>
    <w:rsid w:val="006D5E9E"/>
    <w:rsid w:val="006D5F7B"/>
    <w:rsid w:val="006D5FB1"/>
    <w:rsid w:val="006D604A"/>
    <w:rsid w:val="006D6507"/>
    <w:rsid w:val="006D669D"/>
    <w:rsid w:val="006D6C4D"/>
    <w:rsid w:val="006D700C"/>
    <w:rsid w:val="006D7363"/>
    <w:rsid w:val="006D7B49"/>
    <w:rsid w:val="006E0102"/>
    <w:rsid w:val="006E0172"/>
    <w:rsid w:val="006E05F5"/>
    <w:rsid w:val="006E0E9F"/>
    <w:rsid w:val="006E1172"/>
    <w:rsid w:val="006E18E3"/>
    <w:rsid w:val="006E1AFD"/>
    <w:rsid w:val="006E21E6"/>
    <w:rsid w:val="006E2276"/>
    <w:rsid w:val="006E241B"/>
    <w:rsid w:val="006E2678"/>
    <w:rsid w:val="006E28D3"/>
    <w:rsid w:val="006E290F"/>
    <w:rsid w:val="006E318F"/>
    <w:rsid w:val="006E31DE"/>
    <w:rsid w:val="006E3691"/>
    <w:rsid w:val="006E3703"/>
    <w:rsid w:val="006E3CD7"/>
    <w:rsid w:val="006E420C"/>
    <w:rsid w:val="006E4676"/>
    <w:rsid w:val="006E4B7F"/>
    <w:rsid w:val="006E52AF"/>
    <w:rsid w:val="006E5D2E"/>
    <w:rsid w:val="006E61F3"/>
    <w:rsid w:val="006E6B7E"/>
    <w:rsid w:val="006E706F"/>
    <w:rsid w:val="006E74AD"/>
    <w:rsid w:val="006E7ACD"/>
    <w:rsid w:val="006E7E9C"/>
    <w:rsid w:val="006F055A"/>
    <w:rsid w:val="006F0733"/>
    <w:rsid w:val="006F0A85"/>
    <w:rsid w:val="006F0D72"/>
    <w:rsid w:val="006F1468"/>
    <w:rsid w:val="006F1605"/>
    <w:rsid w:val="006F23BE"/>
    <w:rsid w:val="006F23FD"/>
    <w:rsid w:val="006F2FFF"/>
    <w:rsid w:val="006F3550"/>
    <w:rsid w:val="006F3A71"/>
    <w:rsid w:val="006F3F3F"/>
    <w:rsid w:val="006F4053"/>
    <w:rsid w:val="006F4260"/>
    <w:rsid w:val="006F459E"/>
    <w:rsid w:val="006F4714"/>
    <w:rsid w:val="006F4786"/>
    <w:rsid w:val="006F47BA"/>
    <w:rsid w:val="006F4834"/>
    <w:rsid w:val="006F5154"/>
    <w:rsid w:val="006F541C"/>
    <w:rsid w:val="006F5BD1"/>
    <w:rsid w:val="006F5CA0"/>
    <w:rsid w:val="006F5F53"/>
    <w:rsid w:val="006F5F62"/>
    <w:rsid w:val="006F69D6"/>
    <w:rsid w:val="006F6BA9"/>
    <w:rsid w:val="006F754B"/>
    <w:rsid w:val="006F7716"/>
    <w:rsid w:val="006F77E2"/>
    <w:rsid w:val="006F7920"/>
    <w:rsid w:val="007000AC"/>
    <w:rsid w:val="00700542"/>
    <w:rsid w:val="00701076"/>
    <w:rsid w:val="0070108B"/>
    <w:rsid w:val="00701276"/>
    <w:rsid w:val="007013CB"/>
    <w:rsid w:val="007015EA"/>
    <w:rsid w:val="007016EE"/>
    <w:rsid w:val="007016F7"/>
    <w:rsid w:val="0070196F"/>
    <w:rsid w:val="00701AF0"/>
    <w:rsid w:val="0070310D"/>
    <w:rsid w:val="00703E8A"/>
    <w:rsid w:val="00704509"/>
    <w:rsid w:val="007062DB"/>
    <w:rsid w:val="0070681A"/>
    <w:rsid w:val="007068CA"/>
    <w:rsid w:val="0070699C"/>
    <w:rsid w:val="00706B0D"/>
    <w:rsid w:val="00706EDD"/>
    <w:rsid w:val="00706F79"/>
    <w:rsid w:val="0070777B"/>
    <w:rsid w:val="007077E9"/>
    <w:rsid w:val="00707B8B"/>
    <w:rsid w:val="0071012B"/>
    <w:rsid w:val="0071098D"/>
    <w:rsid w:val="00710B43"/>
    <w:rsid w:val="00710ED3"/>
    <w:rsid w:val="00711034"/>
    <w:rsid w:val="0071110D"/>
    <w:rsid w:val="007113C0"/>
    <w:rsid w:val="007116CA"/>
    <w:rsid w:val="00711917"/>
    <w:rsid w:val="00711B6C"/>
    <w:rsid w:val="00711CD0"/>
    <w:rsid w:val="00712711"/>
    <w:rsid w:val="00712C48"/>
    <w:rsid w:val="00713181"/>
    <w:rsid w:val="007134FE"/>
    <w:rsid w:val="00713C41"/>
    <w:rsid w:val="00714162"/>
    <w:rsid w:val="00714812"/>
    <w:rsid w:val="00714EE0"/>
    <w:rsid w:val="0071534D"/>
    <w:rsid w:val="007154F8"/>
    <w:rsid w:val="007161D7"/>
    <w:rsid w:val="007164A8"/>
    <w:rsid w:val="007164FB"/>
    <w:rsid w:val="007175E8"/>
    <w:rsid w:val="00717757"/>
    <w:rsid w:val="00717B5E"/>
    <w:rsid w:val="00717EA3"/>
    <w:rsid w:val="00720389"/>
    <w:rsid w:val="007203DF"/>
    <w:rsid w:val="0072051C"/>
    <w:rsid w:val="0072052E"/>
    <w:rsid w:val="00720771"/>
    <w:rsid w:val="00720902"/>
    <w:rsid w:val="00720B8C"/>
    <w:rsid w:val="00720C60"/>
    <w:rsid w:val="00720E75"/>
    <w:rsid w:val="00720FEF"/>
    <w:rsid w:val="0072160B"/>
    <w:rsid w:val="00722439"/>
    <w:rsid w:val="007227A3"/>
    <w:rsid w:val="007227B5"/>
    <w:rsid w:val="00722A94"/>
    <w:rsid w:val="00722C7C"/>
    <w:rsid w:val="00722DE9"/>
    <w:rsid w:val="00723614"/>
    <w:rsid w:val="00723710"/>
    <w:rsid w:val="00723950"/>
    <w:rsid w:val="00723983"/>
    <w:rsid w:val="007249AC"/>
    <w:rsid w:val="0072524F"/>
    <w:rsid w:val="00725458"/>
    <w:rsid w:val="00726123"/>
    <w:rsid w:val="007261F2"/>
    <w:rsid w:val="007271DE"/>
    <w:rsid w:val="00727917"/>
    <w:rsid w:val="00727BA3"/>
    <w:rsid w:val="00727FA3"/>
    <w:rsid w:val="00730245"/>
    <w:rsid w:val="007302C5"/>
    <w:rsid w:val="00730416"/>
    <w:rsid w:val="00730837"/>
    <w:rsid w:val="007312E2"/>
    <w:rsid w:val="0073131D"/>
    <w:rsid w:val="0073196A"/>
    <w:rsid w:val="00731B0C"/>
    <w:rsid w:val="00731D56"/>
    <w:rsid w:val="00732265"/>
    <w:rsid w:val="00732A3D"/>
    <w:rsid w:val="0073313B"/>
    <w:rsid w:val="0073317A"/>
    <w:rsid w:val="0073329F"/>
    <w:rsid w:val="00733A39"/>
    <w:rsid w:val="00733B11"/>
    <w:rsid w:val="0073444C"/>
    <w:rsid w:val="00734578"/>
    <w:rsid w:val="00734C2E"/>
    <w:rsid w:val="007350BD"/>
    <w:rsid w:val="0073599E"/>
    <w:rsid w:val="00735E6F"/>
    <w:rsid w:val="00735E7A"/>
    <w:rsid w:val="007362A7"/>
    <w:rsid w:val="007368A7"/>
    <w:rsid w:val="007368EE"/>
    <w:rsid w:val="007371DC"/>
    <w:rsid w:val="00737705"/>
    <w:rsid w:val="00737997"/>
    <w:rsid w:val="007379DE"/>
    <w:rsid w:val="0074053E"/>
    <w:rsid w:val="0074076E"/>
    <w:rsid w:val="00740928"/>
    <w:rsid w:val="00740A31"/>
    <w:rsid w:val="00740DA7"/>
    <w:rsid w:val="007414A8"/>
    <w:rsid w:val="00741516"/>
    <w:rsid w:val="0074195A"/>
    <w:rsid w:val="007425C1"/>
    <w:rsid w:val="00743007"/>
    <w:rsid w:val="007438F4"/>
    <w:rsid w:val="00743912"/>
    <w:rsid w:val="00743A44"/>
    <w:rsid w:val="00744833"/>
    <w:rsid w:val="00744CBA"/>
    <w:rsid w:val="0074514D"/>
    <w:rsid w:val="00745987"/>
    <w:rsid w:val="00745FAC"/>
    <w:rsid w:val="0074618B"/>
    <w:rsid w:val="0074631A"/>
    <w:rsid w:val="00746609"/>
    <w:rsid w:val="00746908"/>
    <w:rsid w:val="00746B80"/>
    <w:rsid w:val="00746DF4"/>
    <w:rsid w:val="00746F79"/>
    <w:rsid w:val="0074737F"/>
    <w:rsid w:val="007477ED"/>
    <w:rsid w:val="00747A80"/>
    <w:rsid w:val="007506FC"/>
    <w:rsid w:val="007508EA"/>
    <w:rsid w:val="00750999"/>
    <w:rsid w:val="00750CE3"/>
    <w:rsid w:val="00750F53"/>
    <w:rsid w:val="007514AF"/>
    <w:rsid w:val="0075155A"/>
    <w:rsid w:val="00752012"/>
    <w:rsid w:val="007520E4"/>
    <w:rsid w:val="00752268"/>
    <w:rsid w:val="007526A9"/>
    <w:rsid w:val="007527B9"/>
    <w:rsid w:val="007530C6"/>
    <w:rsid w:val="00753552"/>
    <w:rsid w:val="00753CC4"/>
    <w:rsid w:val="00754418"/>
    <w:rsid w:val="0075460F"/>
    <w:rsid w:val="0075463A"/>
    <w:rsid w:val="00754963"/>
    <w:rsid w:val="0075496C"/>
    <w:rsid w:val="00754EE0"/>
    <w:rsid w:val="00755227"/>
    <w:rsid w:val="007552A7"/>
    <w:rsid w:val="0075538F"/>
    <w:rsid w:val="0075560F"/>
    <w:rsid w:val="007556A9"/>
    <w:rsid w:val="007558B2"/>
    <w:rsid w:val="00755DE7"/>
    <w:rsid w:val="007561CC"/>
    <w:rsid w:val="00756312"/>
    <w:rsid w:val="00756562"/>
    <w:rsid w:val="00757034"/>
    <w:rsid w:val="0075725A"/>
    <w:rsid w:val="007575C6"/>
    <w:rsid w:val="00757897"/>
    <w:rsid w:val="00757CD8"/>
    <w:rsid w:val="00757E09"/>
    <w:rsid w:val="00760141"/>
    <w:rsid w:val="00760370"/>
    <w:rsid w:val="007608B5"/>
    <w:rsid w:val="00760D62"/>
    <w:rsid w:val="00761000"/>
    <w:rsid w:val="007615AC"/>
    <w:rsid w:val="00761B35"/>
    <w:rsid w:val="00761E9A"/>
    <w:rsid w:val="00762030"/>
    <w:rsid w:val="00762A2A"/>
    <w:rsid w:val="00762DF4"/>
    <w:rsid w:val="00763350"/>
    <w:rsid w:val="007633F2"/>
    <w:rsid w:val="007637EC"/>
    <w:rsid w:val="0076391B"/>
    <w:rsid w:val="007640A4"/>
    <w:rsid w:val="00764685"/>
    <w:rsid w:val="007648CF"/>
    <w:rsid w:val="00764A74"/>
    <w:rsid w:val="00765046"/>
    <w:rsid w:val="007656AA"/>
    <w:rsid w:val="00765CBF"/>
    <w:rsid w:val="00766644"/>
    <w:rsid w:val="007668F3"/>
    <w:rsid w:val="00766C04"/>
    <w:rsid w:val="00766F2F"/>
    <w:rsid w:val="00766FAF"/>
    <w:rsid w:val="007670A5"/>
    <w:rsid w:val="00767706"/>
    <w:rsid w:val="007677F9"/>
    <w:rsid w:val="00767971"/>
    <w:rsid w:val="00767C06"/>
    <w:rsid w:val="0077048F"/>
    <w:rsid w:val="00770913"/>
    <w:rsid w:val="00770F6C"/>
    <w:rsid w:val="0077108F"/>
    <w:rsid w:val="0077207B"/>
    <w:rsid w:val="00772362"/>
    <w:rsid w:val="00772671"/>
    <w:rsid w:val="007731C0"/>
    <w:rsid w:val="0077388F"/>
    <w:rsid w:val="00773E73"/>
    <w:rsid w:val="0077427E"/>
    <w:rsid w:val="00774735"/>
    <w:rsid w:val="00774FD1"/>
    <w:rsid w:val="0077539F"/>
    <w:rsid w:val="007757D2"/>
    <w:rsid w:val="00775A4B"/>
    <w:rsid w:val="00775BC5"/>
    <w:rsid w:val="00776040"/>
    <w:rsid w:val="00776318"/>
    <w:rsid w:val="00776523"/>
    <w:rsid w:val="00777695"/>
    <w:rsid w:val="0078026A"/>
    <w:rsid w:val="00780358"/>
    <w:rsid w:val="00780745"/>
    <w:rsid w:val="00781014"/>
    <w:rsid w:val="007815D2"/>
    <w:rsid w:val="007816A1"/>
    <w:rsid w:val="0078175A"/>
    <w:rsid w:val="00781AD5"/>
    <w:rsid w:val="0078237B"/>
    <w:rsid w:val="0078265F"/>
    <w:rsid w:val="0078333E"/>
    <w:rsid w:val="0078374C"/>
    <w:rsid w:val="007839F7"/>
    <w:rsid w:val="00783BBB"/>
    <w:rsid w:val="00784232"/>
    <w:rsid w:val="00784740"/>
    <w:rsid w:val="007847A7"/>
    <w:rsid w:val="00784C38"/>
    <w:rsid w:val="00785BCB"/>
    <w:rsid w:val="00785E9B"/>
    <w:rsid w:val="00785F22"/>
    <w:rsid w:val="00785F83"/>
    <w:rsid w:val="00786472"/>
    <w:rsid w:val="00786645"/>
    <w:rsid w:val="00786D67"/>
    <w:rsid w:val="00787839"/>
    <w:rsid w:val="00787A0A"/>
    <w:rsid w:val="007905C9"/>
    <w:rsid w:val="00790DA6"/>
    <w:rsid w:val="007914A8"/>
    <w:rsid w:val="007916B2"/>
    <w:rsid w:val="007916E6"/>
    <w:rsid w:val="007918D3"/>
    <w:rsid w:val="00791A7B"/>
    <w:rsid w:val="00791B50"/>
    <w:rsid w:val="0079232E"/>
    <w:rsid w:val="00792AEC"/>
    <w:rsid w:val="00792CED"/>
    <w:rsid w:val="0079312A"/>
    <w:rsid w:val="0079344E"/>
    <w:rsid w:val="007935FC"/>
    <w:rsid w:val="0079360E"/>
    <w:rsid w:val="00793971"/>
    <w:rsid w:val="007939F2"/>
    <w:rsid w:val="007948FA"/>
    <w:rsid w:val="007949D6"/>
    <w:rsid w:val="00794A4A"/>
    <w:rsid w:val="00794C28"/>
    <w:rsid w:val="00794CDF"/>
    <w:rsid w:val="00794EDC"/>
    <w:rsid w:val="007956E7"/>
    <w:rsid w:val="00796C4C"/>
    <w:rsid w:val="00796D88"/>
    <w:rsid w:val="00797103"/>
    <w:rsid w:val="00797976"/>
    <w:rsid w:val="00797B0C"/>
    <w:rsid w:val="00797B24"/>
    <w:rsid w:val="00797EC8"/>
    <w:rsid w:val="00797F91"/>
    <w:rsid w:val="007A0B63"/>
    <w:rsid w:val="007A0D4D"/>
    <w:rsid w:val="007A0E39"/>
    <w:rsid w:val="007A1A26"/>
    <w:rsid w:val="007A1BC0"/>
    <w:rsid w:val="007A20EE"/>
    <w:rsid w:val="007A253E"/>
    <w:rsid w:val="007A2AFD"/>
    <w:rsid w:val="007A35C4"/>
    <w:rsid w:val="007A387D"/>
    <w:rsid w:val="007A39A0"/>
    <w:rsid w:val="007A3B72"/>
    <w:rsid w:val="007A42A2"/>
    <w:rsid w:val="007A4423"/>
    <w:rsid w:val="007A455C"/>
    <w:rsid w:val="007A516F"/>
    <w:rsid w:val="007A5196"/>
    <w:rsid w:val="007A57ED"/>
    <w:rsid w:val="007A5CE0"/>
    <w:rsid w:val="007A5F1B"/>
    <w:rsid w:val="007A6634"/>
    <w:rsid w:val="007A67F8"/>
    <w:rsid w:val="007A6C55"/>
    <w:rsid w:val="007A6EEA"/>
    <w:rsid w:val="007A7F4A"/>
    <w:rsid w:val="007B0508"/>
    <w:rsid w:val="007B05B5"/>
    <w:rsid w:val="007B0943"/>
    <w:rsid w:val="007B1295"/>
    <w:rsid w:val="007B14D0"/>
    <w:rsid w:val="007B1883"/>
    <w:rsid w:val="007B1BA3"/>
    <w:rsid w:val="007B1C3D"/>
    <w:rsid w:val="007B2294"/>
    <w:rsid w:val="007B2554"/>
    <w:rsid w:val="007B2EDD"/>
    <w:rsid w:val="007B30EE"/>
    <w:rsid w:val="007B3D05"/>
    <w:rsid w:val="007B40AA"/>
    <w:rsid w:val="007B40BB"/>
    <w:rsid w:val="007B42E5"/>
    <w:rsid w:val="007B47C3"/>
    <w:rsid w:val="007B498A"/>
    <w:rsid w:val="007B49FE"/>
    <w:rsid w:val="007B5259"/>
    <w:rsid w:val="007B542D"/>
    <w:rsid w:val="007B572F"/>
    <w:rsid w:val="007B5B29"/>
    <w:rsid w:val="007B601D"/>
    <w:rsid w:val="007B68CC"/>
    <w:rsid w:val="007B6909"/>
    <w:rsid w:val="007B6CC8"/>
    <w:rsid w:val="007B6D79"/>
    <w:rsid w:val="007B78BD"/>
    <w:rsid w:val="007B7A9C"/>
    <w:rsid w:val="007C0203"/>
    <w:rsid w:val="007C0476"/>
    <w:rsid w:val="007C0573"/>
    <w:rsid w:val="007C0A21"/>
    <w:rsid w:val="007C13EB"/>
    <w:rsid w:val="007C1F68"/>
    <w:rsid w:val="007C23FF"/>
    <w:rsid w:val="007C2A01"/>
    <w:rsid w:val="007C3291"/>
    <w:rsid w:val="007C3BFD"/>
    <w:rsid w:val="007C4325"/>
    <w:rsid w:val="007C45EB"/>
    <w:rsid w:val="007C4848"/>
    <w:rsid w:val="007C5222"/>
    <w:rsid w:val="007C5432"/>
    <w:rsid w:val="007C5AF5"/>
    <w:rsid w:val="007C5D42"/>
    <w:rsid w:val="007C6AB0"/>
    <w:rsid w:val="007C6D49"/>
    <w:rsid w:val="007C733E"/>
    <w:rsid w:val="007C753B"/>
    <w:rsid w:val="007C7647"/>
    <w:rsid w:val="007C7D0B"/>
    <w:rsid w:val="007C7EEE"/>
    <w:rsid w:val="007C7F32"/>
    <w:rsid w:val="007D006F"/>
    <w:rsid w:val="007D00E0"/>
    <w:rsid w:val="007D0C7B"/>
    <w:rsid w:val="007D0F90"/>
    <w:rsid w:val="007D0FD1"/>
    <w:rsid w:val="007D10FE"/>
    <w:rsid w:val="007D18EB"/>
    <w:rsid w:val="007D1AAC"/>
    <w:rsid w:val="007D24BB"/>
    <w:rsid w:val="007D24DA"/>
    <w:rsid w:val="007D25C0"/>
    <w:rsid w:val="007D26C3"/>
    <w:rsid w:val="007D2C51"/>
    <w:rsid w:val="007D3BDE"/>
    <w:rsid w:val="007D4072"/>
    <w:rsid w:val="007D427E"/>
    <w:rsid w:val="007D4664"/>
    <w:rsid w:val="007D4F79"/>
    <w:rsid w:val="007D50D9"/>
    <w:rsid w:val="007D65E5"/>
    <w:rsid w:val="007D69A5"/>
    <w:rsid w:val="007D6A4A"/>
    <w:rsid w:val="007D6DC4"/>
    <w:rsid w:val="007D7149"/>
    <w:rsid w:val="007D71F1"/>
    <w:rsid w:val="007D7508"/>
    <w:rsid w:val="007D763F"/>
    <w:rsid w:val="007D78E4"/>
    <w:rsid w:val="007D7C50"/>
    <w:rsid w:val="007D7CEC"/>
    <w:rsid w:val="007E0756"/>
    <w:rsid w:val="007E0DFC"/>
    <w:rsid w:val="007E12BE"/>
    <w:rsid w:val="007E1976"/>
    <w:rsid w:val="007E1980"/>
    <w:rsid w:val="007E256E"/>
    <w:rsid w:val="007E3210"/>
    <w:rsid w:val="007E336E"/>
    <w:rsid w:val="007E33E4"/>
    <w:rsid w:val="007E382B"/>
    <w:rsid w:val="007E44BD"/>
    <w:rsid w:val="007E4515"/>
    <w:rsid w:val="007E48A8"/>
    <w:rsid w:val="007E4D31"/>
    <w:rsid w:val="007E4E7C"/>
    <w:rsid w:val="007E4FED"/>
    <w:rsid w:val="007E54FA"/>
    <w:rsid w:val="007E591B"/>
    <w:rsid w:val="007E6337"/>
    <w:rsid w:val="007E681F"/>
    <w:rsid w:val="007E685B"/>
    <w:rsid w:val="007E6ACA"/>
    <w:rsid w:val="007E6D7C"/>
    <w:rsid w:val="007E7695"/>
    <w:rsid w:val="007E7FDC"/>
    <w:rsid w:val="007F0283"/>
    <w:rsid w:val="007F08E3"/>
    <w:rsid w:val="007F0D6B"/>
    <w:rsid w:val="007F13F9"/>
    <w:rsid w:val="007F1676"/>
    <w:rsid w:val="007F1ED9"/>
    <w:rsid w:val="007F2005"/>
    <w:rsid w:val="007F20F7"/>
    <w:rsid w:val="007F31DA"/>
    <w:rsid w:val="007F3BC0"/>
    <w:rsid w:val="007F3FE2"/>
    <w:rsid w:val="007F47F5"/>
    <w:rsid w:val="007F4E33"/>
    <w:rsid w:val="007F50C3"/>
    <w:rsid w:val="007F58E4"/>
    <w:rsid w:val="007F6376"/>
    <w:rsid w:val="007F7058"/>
    <w:rsid w:val="007F718D"/>
    <w:rsid w:val="007F7E38"/>
    <w:rsid w:val="008003D0"/>
    <w:rsid w:val="00800C5E"/>
    <w:rsid w:val="00801731"/>
    <w:rsid w:val="0080177B"/>
    <w:rsid w:val="00801E9D"/>
    <w:rsid w:val="0080248B"/>
    <w:rsid w:val="00802614"/>
    <w:rsid w:val="00802E92"/>
    <w:rsid w:val="00802ECD"/>
    <w:rsid w:val="00803A70"/>
    <w:rsid w:val="00804518"/>
    <w:rsid w:val="0080487E"/>
    <w:rsid w:val="00804FD6"/>
    <w:rsid w:val="0080513F"/>
    <w:rsid w:val="008053B1"/>
    <w:rsid w:val="0080593D"/>
    <w:rsid w:val="00805A6D"/>
    <w:rsid w:val="00805ADD"/>
    <w:rsid w:val="00806D82"/>
    <w:rsid w:val="00806E1B"/>
    <w:rsid w:val="00806FA3"/>
    <w:rsid w:val="0080745C"/>
    <w:rsid w:val="00807D8E"/>
    <w:rsid w:val="00810B35"/>
    <w:rsid w:val="00810C83"/>
    <w:rsid w:val="008110EB"/>
    <w:rsid w:val="008110F7"/>
    <w:rsid w:val="00811182"/>
    <w:rsid w:val="008116E2"/>
    <w:rsid w:val="008117B2"/>
    <w:rsid w:val="00811833"/>
    <w:rsid w:val="0081188F"/>
    <w:rsid w:val="00811CD0"/>
    <w:rsid w:val="008121B1"/>
    <w:rsid w:val="008121BE"/>
    <w:rsid w:val="008125BF"/>
    <w:rsid w:val="0081264C"/>
    <w:rsid w:val="008129D3"/>
    <w:rsid w:val="00813008"/>
    <w:rsid w:val="00813F25"/>
    <w:rsid w:val="00814D33"/>
    <w:rsid w:val="00814EDD"/>
    <w:rsid w:val="008159DC"/>
    <w:rsid w:val="00815A4D"/>
    <w:rsid w:val="00816029"/>
    <w:rsid w:val="0081614C"/>
    <w:rsid w:val="008163FA"/>
    <w:rsid w:val="00816894"/>
    <w:rsid w:val="00816933"/>
    <w:rsid w:val="00817137"/>
    <w:rsid w:val="00817AC6"/>
    <w:rsid w:val="00817AE6"/>
    <w:rsid w:val="00817DB2"/>
    <w:rsid w:val="00817F11"/>
    <w:rsid w:val="00820060"/>
    <w:rsid w:val="0082049B"/>
    <w:rsid w:val="00820575"/>
    <w:rsid w:val="008206C2"/>
    <w:rsid w:val="0082071B"/>
    <w:rsid w:val="008207B5"/>
    <w:rsid w:val="0082092A"/>
    <w:rsid w:val="00820957"/>
    <w:rsid w:val="00820B56"/>
    <w:rsid w:val="00820E5E"/>
    <w:rsid w:val="00820E82"/>
    <w:rsid w:val="00820F12"/>
    <w:rsid w:val="0082126D"/>
    <w:rsid w:val="008213F5"/>
    <w:rsid w:val="00821493"/>
    <w:rsid w:val="008216FE"/>
    <w:rsid w:val="008218B4"/>
    <w:rsid w:val="00821D98"/>
    <w:rsid w:val="00822415"/>
    <w:rsid w:val="00822B33"/>
    <w:rsid w:val="00822BB3"/>
    <w:rsid w:val="00823B2D"/>
    <w:rsid w:val="00823DEC"/>
    <w:rsid w:val="00824593"/>
    <w:rsid w:val="008247E8"/>
    <w:rsid w:val="00824EB5"/>
    <w:rsid w:val="00824EE4"/>
    <w:rsid w:val="0082539E"/>
    <w:rsid w:val="00825727"/>
    <w:rsid w:val="008258B5"/>
    <w:rsid w:val="00825903"/>
    <w:rsid w:val="0082594F"/>
    <w:rsid w:val="00825D60"/>
    <w:rsid w:val="00825F29"/>
    <w:rsid w:val="00825FFE"/>
    <w:rsid w:val="008268F5"/>
    <w:rsid w:val="008269DC"/>
    <w:rsid w:val="00826EEB"/>
    <w:rsid w:val="00826F64"/>
    <w:rsid w:val="0082730E"/>
    <w:rsid w:val="00827934"/>
    <w:rsid w:val="00827A44"/>
    <w:rsid w:val="0083069E"/>
    <w:rsid w:val="00830BDF"/>
    <w:rsid w:val="00830CA0"/>
    <w:rsid w:val="00831503"/>
    <w:rsid w:val="00832192"/>
    <w:rsid w:val="008324B3"/>
    <w:rsid w:val="008324C9"/>
    <w:rsid w:val="008324D6"/>
    <w:rsid w:val="00832586"/>
    <w:rsid w:val="0083394A"/>
    <w:rsid w:val="00833C3F"/>
    <w:rsid w:val="00833ED1"/>
    <w:rsid w:val="00834625"/>
    <w:rsid w:val="00834E0A"/>
    <w:rsid w:val="0083582D"/>
    <w:rsid w:val="00835991"/>
    <w:rsid w:val="00835D2F"/>
    <w:rsid w:val="00835E10"/>
    <w:rsid w:val="00835F6A"/>
    <w:rsid w:val="00836B00"/>
    <w:rsid w:val="00837170"/>
    <w:rsid w:val="0083745F"/>
    <w:rsid w:val="00837499"/>
    <w:rsid w:val="00837567"/>
    <w:rsid w:val="00837B31"/>
    <w:rsid w:val="00837D4C"/>
    <w:rsid w:val="00837F48"/>
    <w:rsid w:val="00840771"/>
    <w:rsid w:val="008408E0"/>
    <w:rsid w:val="008409FA"/>
    <w:rsid w:val="00840DED"/>
    <w:rsid w:val="008410BB"/>
    <w:rsid w:val="0084142C"/>
    <w:rsid w:val="00841790"/>
    <w:rsid w:val="008418A7"/>
    <w:rsid w:val="00841B8D"/>
    <w:rsid w:val="00841BA1"/>
    <w:rsid w:val="00841EF6"/>
    <w:rsid w:val="0084222A"/>
    <w:rsid w:val="00842297"/>
    <w:rsid w:val="008425D8"/>
    <w:rsid w:val="00842C0B"/>
    <w:rsid w:val="00843056"/>
    <w:rsid w:val="008434EF"/>
    <w:rsid w:val="008437A8"/>
    <w:rsid w:val="00843ADC"/>
    <w:rsid w:val="00843E96"/>
    <w:rsid w:val="008441A4"/>
    <w:rsid w:val="00844346"/>
    <w:rsid w:val="008443EF"/>
    <w:rsid w:val="00844463"/>
    <w:rsid w:val="00844491"/>
    <w:rsid w:val="0084483E"/>
    <w:rsid w:val="008448BC"/>
    <w:rsid w:val="00844C99"/>
    <w:rsid w:val="00844F10"/>
    <w:rsid w:val="0084521E"/>
    <w:rsid w:val="008453ED"/>
    <w:rsid w:val="00845538"/>
    <w:rsid w:val="00845797"/>
    <w:rsid w:val="00845EEE"/>
    <w:rsid w:val="00846589"/>
    <w:rsid w:val="008465DA"/>
    <w:rsid w:val="00846B5A"/>
    <w:rsid w:val="008470B8"/>
    <w:rsid w:val="008473E5"/>
    <w:rsid w:val="00847698"/>
    <w:rsid w:val="008479A1"/>
    <w:rsid w:val="008500C4"/>
    <w:rsid w:val="008501D2"/>
    <w:rsid w:val="008501F9"/>
    <w:rsid w:val="00850EAC"/>
    <w:rsid w:val="00851217"/>
    <w:rsid w:val="00851239"/>
    <w:rsid w:val="008516EF"/>
    <w:rsid w:val="00852630"/>
    <w:rsid w:val="00852643"/>
    <w:rsid w:val="0085299B"/>
    <w:rsid w:val="00852C77"/>
    <w:rsid w:val="008534E4"/>
    <w:rsid w:val="00853B57"/>
    <w:rsid w:val="0085415B"/>
    <w:rsid w:val="00854410"/>
    <w:rsid w:val="00854741"/>
    <w:rsid w:val="00854AAB"/>
    <w:rsid w:val="00854D09"/>
    <w:rsid w:val="00854D3B"/>
    <w:rsid w:val="00855753"/>
    <w:rsid w:val="00855DFC"/>
    <w:rsid w:val="00855E50"/>
    <w:rsid w:val="00855F94"/>
    <w:rsid w:val="00856AE5"/>
    <w:rsid w:val="00856D75"/>
    <w:rsid w:val="00857067"/>
    <w:rsid w:val="0085708B"/>
    <w:rsid w:val="0085774C"/>
    <w:rsid w:val="008578C7"/>
    <w:rsid w:val="008578CD"/>
    <w:rsid w:val="00857B15"/>
    <w:rsid w:val="0086032F"/>
    <w:rsid w:val="00860DC3"/>
    <w:rsid w:val="00861BD6"/>
    <w:rsid w:val="00861C9F"/>
    <w:rsid w:val="00861CF6"/>
    <w:rsid w:val="00862402"/>
    <w:rsid w:val="00862524"/>
    <w:rsid w:val="00862602"/>
    <w:rsid w:val="00862F45"/>
    <w:rsid w:val="00862FA2"/>
    <w:rsid w:val="008632A6"/>
    <w:rsid w:val="0086390D"/>
    <w:rsid w:val="0086399F"/>
    <w:rsid w:val="00863B25"/>
    <w:rsid w:val="00863BDF"/>
    <w:rsid w:val="00864DC3"/>
    <w:rsid w:val="00864ECB"/>
    <w:rsid w:val="008651DB"/>
    <w:rsid w:val="008657D1"/>
    <w:rsid w:val="0086633F"/>
    <w:rsid w:val="008666C6"/>
    <w:rsid w:val="0086677D"/>
    <w:rsid w:val="00866C21"/>
    <w:rsid w:val="00867B06"/>
    <w:rsid w:val="00867E18"/>
    <w:rsid w:val="008706FC"/>
    <w:rsid w:val="00870D9F"/>
    <w:rsid w:val="00871180"/>
    <w:rsid w:val="0087121D"/>
    <w:rsid w:val="008712C1"/>
    <w:rsid w:val="00871332"/>
    <w:rsid w:val="008715F9"/>
    <w:rsid w:val="00871D0C"/>
    <w:rsid w:val="008720EF"/>
    <w:rsid w:val="00872671"/>
    <w:rsid w:val="00872B83"/>
    <w:rsid w:val="008730D2"/>
    <w:rsid w:val="0087328F"/>
    <w:rsid w:val="0087339D"/>
    <w:rsid w:val="00873436"/>
    <w:rsid w:val="00873456"/>
    <w:rsid w:val="00873B65"/>
    <w:rsid w:val="0087427F"/>
    <w:rsid w:val="0087444C"/>
    <w:rsid w:val="0087463C"/>
    <w:rsid w:val="00874C3E"/>
    <w:rsid w:val="00874C86"/>
    <w:rsid w:val="00874EA8"/>
    <w:rsid w:val="00874F43"/>
    <w:rsid w:val="00874F7B"/>
    <w:rsid w:val="00875253"/>
    <w:rsid w:val="008753ED"/>
    <w:rsid w:val="00875432"/>
    <w:rsid w:val="00875E66"/>
    <w:rsid w:val="00876278"/>
    <w:rsid w:val="008765DE"/>
    <w:rsid w:val="0087692D"/>
    <w:rsid w:val="008770CD"/>
    <w:rsid w:val="008772B4"/>
    <w:rsid w:val="00877352"/>
    <w:rsid w:val="0087748D"/>
    <w:rsid w:val="008777F8"/>
    <w:rsid w:val="0087783C"/>
    <w:rsid w:val="00880736"/>
    <w:rsid w:val="008807FD"/>
    <w:rsid w:val="008809F3"/>
    <w:rsid w:val="008809FB"/>
    <w:rsid w:val="00880A73"/>
    <w:rsid w:val="00880BD0"/>
    <w:rsid w:val="00880E67"/>
    <w:rsid w:val="0088108C"/>
    <w:rsid w:val="0088151A"/>
    <w:rsid w:val="00881899"/>
    <w:rsid w:val="00882518"/>
    <w:rsid w:val="00882D52"/>
    <w:rsid w:val="0088314C"/>
    <w:rsid w:val="008837CC"/>
    <w:rsid w:val="00883F9B"/>
    <w:rsid w:val="00884637"/>
    <w:rsid w:val="0088486D"/>
    <w:rsid w:val="00884937"/>
    <w:rsid w:val="00884B66"/>
    <w:rsid w:val="00885045"/>
    <w:rsid w:val="00885097"/>
    <w:rsid w:val="0088540F"/>
    <w:rsid w:val="00885946"/>
    <w:rsid w:val="00885A29"/>
    <w:rsid w:val="0088618C"/>
    <w:rsid w:val="00886699"/>
    <w:rsid w:val="00886EE9"/>
    <w:rsid w:val="0088709D"/>
    <w:rsid w:val="00887394"/>
    <w:rsid w:val="00887706"/>
    <w:rsid w:val="00890076"/>
    <w:rsid w:val="008901DB"/>
    <w:rsid w:val="008905E0"/>
    <w:rsid w:val="00890736"/>
    <w:rsid w:val="00890DBD"/>
    <w:rsid w:val="008910E6"/>
    <w:rsid w:val="008911E4"/>
    <w:rsid w:val="0089149D"/>
    <w:rsid w:val="0089155C"/>
    <w:rsid w:val="0089158D"/>
    <w:rsid w:val="008916D4"/>
    <w:rsid w:val="008920BF"/>
    <w:rsid w:val="00892557"/>
    <w:rsid w:val="00892E60"/>
    <w:rsid w:val="00892F39"/>
    <w:rsid w:val="00893184"/>
    <w:rsid w:val="008931C9"/>
    <w:rsid w:val="00893379"/>
    <w:rsid w:val="00893535"/>
    <w:rsid w:val="00893BF0"/>
    <w:rsid w:val="00894012"/>
    <w:rsid w:val="00894660"/>
    <w:rsid w:val="00894886"/>
    <w:rsid w:val="008949A8"/>
    <w:rsid w:val="00894B44"/>
    <w:rsid w:val="0089568E"/>
    <w:rsid w:val="0089573A"/>
    <w:rsid w:val="008958C0"/>
    <w:rsid w:val="008967C2"/>
    <w:rsid w:val="00897B69"/>
    <w:rsid w:val="00897FA3"/>
    <w:rsid w:val="008A0110"/>
    <w:rsid w:val="008A0134"/>
    <w:rsid w:val="008A03F7"/>
    <w:rsid w:val="008A049C"/>
    <w:rsid w:val="008A066D"/>
    <w:rsid w:val="008A07EB"/>
    <w:rsid w:val="008A0CC1"/>
    <w:rsid w:val="008A0FDD"/>
    <w:rsid w:val="008A1059"/>
    <w:rsid w:val="008A11A2"/>
    <w:rsid w:val="008A1264"/>
    <w:rsid w:val="008A1A56"/>
    <w:rsid w:val="008A1AED"/>
    <w:rsid w:val="008A1C6F"/>
    <w:rsid w:val="008A2093"/>
    <w:rsid w:val="008A2261"/>
    <w:rsid w:val="008A2427"/>
    <w:rsid w:val="008A242C"/>
    <w:rsid w:val="008A2813"/>
    <w:rsid w:val="008A2BD5"/>
    <w:rsid w:val="008A2D8B"/>
    <w:rsid w:val="008A318B"/>
    <w:rsid w:val="008A3518"/>
    <w:rsid w:val="008A44AD"/>
    <w:rsid w:val="008A462F"/>
    <w:rsid w:val="008A5146"/>
    <w:rsid w:val="008A5287"/>
    <w:rsid w:val="008A5649"/>
    <w:rsid w:val="008A5AE1"/>
    <w:rsid w:val="008A5EEC"/>
    <w:rsid w:val="008A5F75"/>
    <w:rsid w:val="008A6084"/>
    <w:rsid w:val="008A680E"/>
    <w:rsid w:val="008A6C63"/>
    <w:rsid w:val="008A6D36"/>
    <w:rsid w:val="008A702A"/>
    <w:rsid w:val="008A7203"/>
    <w:rsid w:val="008A72B1"/>
    <w:rsid w:val="008B074B"/>
    <w:rsid w:val="008B0847"/>
    <w:rsid w:val="008B085A"/>
    <w:rsid w:val="008B11CC"/>
    <w:rsid w:val="008B2170"/>
    <w:rsid w:val="008B288D"/>
    <w:rsid w:val="008B297F"/>
    <w:rsid w:val="008B29FC"/>
    <w:rsid w:val="008B2EB8"/>
    <w:rsid w:val="008B30CD"/>
    <w:rsid w:val="008B3266"/>
    <w:rsid w:val="008B35D4"/>
    <w:rsid w:val="008B42AD"/>
    <w:rsid w:val="008B460A"/>
    <w:rsid w:val="008B4684"/>
    <w:rsid w:val="008B503C"/>
    <w:rsid w:val="008B5262"/>
    <w:rsid w:val="008B54A0"/>
    <w:rsid w:val="008B55D7"/>
    <w:rsid w:val="008B594E"/>
    <w:rsid w:val="008B5E15"/>
    <w:rsid w:val="008B611E"/>
    <w:rsid w:val="008B646A"/>
    <w:rsid w:val="008B6B64"/>
    <w:rsid w:val="008B72CB"/>
    <w:rsid w:val="008B7405"/>
    <w:rsid w:val="008B759D"/>
    <w:rsid w:val="008B769F"/>
    <w:rsid w:val="008B7D8E"/>
    <w:rsid w:val="008B7E96"/>
    <w:rsid w:val="008B7FD9"/>
    <w:rsid w:val="008C0580"/>
    <w:rsid w:val="008C0685"/>
    <w:rsid w:val="008C090E"/>
    <w:rsid w:val="008C0CFD"/>
    <w:rsid w:val="008C1077"/>
    <w:rsid w:val="008C11F0"/>
    <w:rsid w:val="008C1D5E"/>
    <w:rsid w:val="008C1D9F"/>
    <w:rsid w:val="008C1E37"/>
    <w:rsid w:val="008C25D4"/>
    <w:rsid w:val="008C2A97"/>
    <w:rsid w:val="008C2DDC"/>
    <w:rsid w:val="008C3194"/>
    <w:rsid w:val="008C38B5"/>
    <w:rsid w:val="008C3BF1"/>
    <w:rsid w:val="008C409E"/>
    <w:rsid w:val="008C42A8"/>
    <w:rsid w:val="008C4CDB"/>
    <w:rsid w:val="008C4D6A"/>
    <w:rsid w:val="008C4E4E"/>
    <w:rsid w:val="008C4FA8"/>
    <w:rsid w:val="008C5128"/>
    <w:rsid w:val="008C521F"/>
    <w:rsid w:val="008C55E2"/>
    <w:rsid w:val="008C5669"/>
    <w:rsid w:val="008C5EC0"/>
    <w:rsid w:val="008C5FF0"/>
    <w:rsid w:val="008C62D2"/>
    <w:rsid w:val="008C6332"/>
    <w:rsid w:val="008C65F7"/>
    <w:rsid w:val="008C665E"/>
    <w:rsid w:val="008C6C25"/>
    <w:rsid w:val="008C6E7B"/>
    <w:rsid w:val="008C71A2"/>
    <w:rsid w:val="008C72EC"/>
    <w:rsid w:val="008C7832"/>
    <w:rsid w:val="008C7B12"/>
    <w:rsid w:val="008C7F06"/>
    <w:rsid w:val="008C7F50"/>
    <w:rsid w:val="008D01C5"/>
    <w:rsid w:val="008D06D2"/>
    <w:rsid w:val="008D0868"/>
    <w:rsid w:val="008D2033"/>
    <w:rsid w:val="008D23BA"/>
    <w:rsid w:val="008D2496"/>
    <w:rsid w:val="008D2C1A"/>
    <w:rsid w:val="008D2E5B"/>
    <w:rsid w:val="008D3A22"/>
    <w:rsid w:val="008D3C28"/>
    <w:rsid w:val="008D3F97"/>
    <w:rsid w:val="008D40EA"/>
    <w:rsid w:val="008D42F9"/>
    <w:rsid w:val="008D464C"/>
    <w:rsid w:val="008D4821"/>
    <w:rsid w:val="008D496B"/>
    <w:rsid w:val="008D4AAA"/>
    <w:rsid w:val="008D505D"/>
    <w:rsid w:val="008D568F"/>
    <w:rsid w:val="008D628C"/>
    <w:rsid w:val="008D64F4"/>
    <w:rsid w:val="008D64F9"/>
    <w:rsid w:val="008D7CC0"/>
    <w:rsid w:val="008D7D87"/>
    <w:rsid w:val="008E040C"/>
    <w:rsid w:val="008E04A0"/>
    <w:rsid w:val="008E0847"/>
    <w:rsid w:val="008E0901"/>
    <w:rsid w:val="008E0B5A"/>
    <w:rsid w:val="008E0D8D"/>
    <w:rsid w:val="008E173B"/>
    <w:rsid w:val="008E1B8F"/>
    <w:rsid w:val="008E1EE5"/>
    <w:rsid w:val="008E2949"/>
    <w:rsid w:val="008E2AF0"/>
    <w:rsid w:val="008E2BC9"/>
    <w:rsid w:val="008E2E99"/>
    <w:rsid w:val="008E3858"/>
    <w:rsid w:val="008E4476"/>
    <w:rsid w:val="008E45DB"/>
    <w:rsid w:val="008E4B95"/>
    <w:rsid w:val="008E5048"/>
    <w:rsid w:val="008E50D2"/>
    <w:rsid w:val="008E5422"/>
    <w:rsid w:val="008E6536"/>
    <w:rsid w:val="008E65DB"/>
    <w:rsid w:val="008E6C51"/>
    <w:rsid w:val="008E70FB"/>
    <w:rsid w:val="008E711B"/>
    <w:rsid w:val="008E71B4"/>
    <w:rsid w:val="008E7491"/>
    <w:rsid w:val="008F0017"/>
    <w:rsid w:val="008F0045"/>
    <w:rsid w:val="008F0823"/>
    <w:rsid w:val="008F0BBA"/>
    <w:rsid w:val="008F0CA0"/>
    <w:rsid w:val="008F0DDE"/>
    <w:rsid w:val="008F0E4A"/>
    <w:rsid w:val="008F119B"/>
    <w:rsid w:val="008F1361"/>
    <w:rsid w:val="008F1C0F"/>
    <w:rsid w:val="008F1E67"/>
    <w:rsid w:val="008F245A"/>
    <w:rsid w:val="008F25C8"/>
    <w:rsid w:val="008F29A0"/>
    <w:rsid w:val="008F2B10"/>
    <w:rsid w:val="008F2DEC"/>
    <w:rsid w:val="008F3676"/>
    <w:rsid w:val="008F3757"/>
    <w:rsid w:val="008F3794"/>
    <w:rsid w:val="008F3B63"/>
    <w:rsid w:val="008F3F86"/>
    <w:rsid w:val="008F4290"/>
    <w:rsid w:val="008F4458"/>
    <w:rsid w:val="008F5167"/>
    <w:rsid w:val="008F519B"/>
    <w:rsid w:val="008F584B"/>
    <w:rsid w:val="008F5B10"/>
    <w:rsid w:val="008F5EF4"/>
    <w:rsid w:val="008F6808"/>
    <w:rsid w:val="008F6B69"/>
    <w:rsid w:val="008F73BB"/>
    <w:rsid w:val="008F751F"/>
    <w:rsid w:val="009004DB"/>
    <w:rsid w:val="009005A8"/>
    <w:rsid w:val="0090060E"/>
    <w:rsid w:val="00900F78"/>
    <w:rsid w:val="00900FA8"/>
    <w:rsid w:val="00901164"/>
    <w:rsid w:val="009013C1"/>
    <w:rsid w:val="00901646"/>
    <w:rsid w:val="00901F09"/>
    <w:rsid w:val="00901F9B"/>
    <w:rsid w:val="009021AB"/>
    <w:rsid w:val="00902843"/>
    <w:rsid w:val="00902BF5"/>
    <w:rsid w:val="0090325B"/>
    <w:rsid w:val="00903288"/>
    <w:rsid w:val="00903D12"/>
    <w:rsid w:val="009040ED"/>
    <w:rsid w:val="00904123"/>
    <w:rsid w:val="00905154"/>
    <w:rsid w:val="0090533A"/>
    <w:rsid w:val="009053F4"/>
    <w:rsid w:val="00905759"/>
    <w:rsid w:val="00905B1E"/>
    <w:rsid w:val="00905C0B"/>
    <w:rsid w:val="00905C58"/>
    <w:rsid w:val="009069CC"/>
    <w:rsid w:val="00906D40"/>
    <w:rsid w:val="00906E55"/>
    <w:rsid w:val="00906F8E"/>
    <w:rsid w:val="0090746C"/>
    <w:rsid w:val="009078EF"/>
    <w:rsid w:val="00910241"/>
    <w:rsid w:val="0091051D"/>
    <w:rsid w:val="00910D55"/>
    <w:rsid w:val="00911078"/>
    <w:rsid w:val="009111DA"/>
    <w:rsid w:val="009119CA"/>
    <w:rsid w:val="00911A58"/>
    <w:rsid w:val="00911B42"/>
    <w:rsid w:val="00911D05"/>
    <w:rsid w:val="00912129"/>
    <w:rsid w:val="00912718"/>
    <w:rsid w:val="00912777"/>
    <w:rsid w:val="00912D0D"/>
    <w:rsid w:val="00913104"/>
    <w:rsid w:val="009136EF"/>
    <w:rsid w:val="00913984"/>
    <w:rsid w:val="00913C49"/>
    <w:rsid w:val="00913DA4"/>
    <w:rsid w:val="009146CD"/>
    <w:rsid w:val="00914AE8"/>
    <w:rsid w:val="00914BF8"/>
    <w:rsid w:val="00915106"/>
    <w:rsid w:val="0091524B"/>
    <w:rsid w:val="00915EDD"/>
    <w:rsid w:val="00915F86"/>
    <w:rsid w:val="00916559"/>
    <w:rsid w:val="0091678E"/>
    <w:rsid w:val="00916948"/>
    <w:rsid w:val="00916BAB"/>
    <w:rsid w:val="00916D8C"/>
    <w:rsid w:val="00917B99"/>
    <w:rsid w:val="00917C21"/>
    <w:rsid w:val="00917E99"/>
    <w:rsid w:val="00920574"/>
    <w:rsid w:val="0092090D"/>
    <w:rsid w:val="00920B74"/>
    <w:rsid w:val="00920BF2"/>
    <w:rsid w:val="00920C5D"/>
    <w:rsid w:val="00920F7E"/>
    <w:rsid w:val="009211D0"/>
    <w:rsid w:val="0092161B"/>
    <w:rsid w:val="0092234B"/>
    <w:rsid w:val="00922431"/>
    <w:rsid w:val="00922983"/>
    <w:rsid w:val="00922C87"/>
    <w:rsid w:val="00923283"/>
    <w:rsid w:val="0092344D"/>
    <w:rsid w:val="00923452"/>
    <w:rsid w:val="00923DDF"/>
    <w:rsid w:val="00923FFB"/>
    <w:rsid w:val="009240B4"/>
    <w:rsid w:val="0092434D"/>
    <w:rsid w:val="00924C13"/>
    <w:rsid w:val="00924EAF"/>
    <w:rsid w:val="00924ECB"/>
    <w:rsid w:val="00925069"/>
    <w:rsid w:val="009258D6"/>
    <w:rsid w:val="00925EFE"/>
    <w:rsid w:val="00926207"/>
    <w:rsid w:val="009267D1"/>
    <w:rsid w:val="00926CC3"/>
    <w:rsid w:val="00926E74"/>
    <w:rsid w:val="00927207"/>
    <w:rsid w:val="00927571"/>
    <w:rsid w:val="00927893"/>
    <w:rsid w:val="00927C3D"/>
    <w:rsid w:val="00927D99"/>
    <w:rsid w:val="00927DD9"/>
    <w:rsid w:val="00927DEA"/>
    <w:rsid w:val="0093035C"/>
    <w:rsid w:val="00930613"/>
    <w:rsid w:val="0093153C"/>
    <w:rsid w:val="009319C5"/>
    <w:rsid w:val="00931BD8"/>
    <w:rsid w:val="0093252A"/>
    <w:rsid w:val="00932B12"/>
    <w:rsid w:val="00933300"/>
    <w:rsid w:val="00933888"/>
    <w:rsid w:val="00933DC9"/>
    <w:rsid w:val="0093472F"/>
    <w:rsid w:val="00934EAA"/>
    <w:rsid w:val="00934FB4"/>
    <w:rsid w:val="0093509F"/>
    <w:rsid w:val="00935502"/>
    <w:rsid w:val="009355AD"/>
    <w:rsid w:val="0093599F"/>
    <w:rsid w:val="00935E7D"/>
    <w:rsid w:val="00936ABA"/>
    <w:rsid w:val="00936F7E"/>
    <w:rsid w:val="0093705D"/>
    <w:rsid w:val="00937E0E"/>
    <w:rsid w:val="00940AC3"/>
    <w:rsid w:val="0094111C"/>
    <w:rsid w:val="009411EB"/>
    <w:rsid w:val="009413DF"/>
    <w:rsid w:val="00941849"/>
    <w:rsid w:val="00941EA2"/>
    <w:rsid w:val="00942077"/>
    <w:rsid w:val="009428CA"/>
    <w:rsid w:val="00942F7D"/>
    <w:rsid w:val="0094307C"/>
    <w:rsid w:val="0094337D"/>
    <w:rsid w:val="00943C79"/>
    <w:rsid w:val="00943EAB"/>
    <w:rsid w:val="0094417B"/>
    <w:rsid w:val="00944526"/>
    <w:rsid w:val="00944C34"/>
    <w:rsid w:val="00944ECF"/>
    <w:rsid w:val="00944F12"/>
    <w:rsid w:val="00945357"/>
    <w:rsid w:val="00945808"/>
    <w:rsid w:val="009459B0"/>
    <w:rsid w:val="00945AB1"/>
    <w:rsid w:val="00945E11"/>
    <w:rsid w:val="00946404"/>
    <w:rsid w:val="00946BE2"/>
    <w:rsid w:val="0094704F"/>
    <w:rsid w:val="00947143"/>
    <w:rsid w:val="009472A2"/>
    <w:rsid w:val="0094731B"/>
    <w:rsid w:val="00947368"/>
    <w:rsid w:val="009476B5"/>
    <w:rsid w:val="00947A5E"/>
    <w:rsid w:val="00947F83"/>
    <w:rsid w:val="00950AD5"/>
    <w:rsid w:val="00950B5D"/>
    <w:rsid w:val="00951108"/>
    <w:rsid w:val="0095123B"/>
    <w:rsid w:val="00951DFE"/>
    <w:rsid w:val="00951EAE"/>
    <w:rsid w:val="00951F74"/>
    <w:rsid w:val="0095209D"/>
    <w:rsid w:val="0095213B"/>
    <w:rsid w:val="00952224"/>
    <w:rsid w:val="00952490"/>
    <w:rsid w:val="009527A5"/>
    <w:rsid w:val="00952882"/>
    <w:rsid w:val="00952985"/>
    <w:rsid w:val="00953508"/>
    <w:rsid w:val="009539C6"/>
    <w:rsid w:val="00953D0A"/>
    <w:rsid w:val="0095401D"/>
    <w:rsid w:val="009540B0"/>
    <w:rsid w:val="00954411"/>
    <w:rsid w:val="00954DF7"/>
    <w:rsid w:val="00954FC2"/>
    <w:rsid w:val="0095668E"/>
    <w:rsid w:val="009569A7"/>
    <w:rsid w:val="00956B22"/>
    <w:rsid w:val="00956DB5"/>
    <w:rsid w:val="0095777D"/>
    <w:rsid w:val="00960017"/>
    <w:rsid w:val="0096002C"/>
    <w:rsid w:val="00960242"/>
    <w:rsid w:val="00960697"/>
    <w:rsid w:val="00960706"/>
    <w:rsid w:val="00960ADA"/>
    <w:rsid w:val="00960FDA"/>
    <w:rsid w:val="009612DD"/>
    <w:rsid w:val="00961801"/>
    <w:rsid w:val="009619F0"/>
    <w:rsid w:val="009619FE"/>
    <w:rsid w:val="009623B6"/>
    <w:rsid w:val="00962500"/>
    <w:rsid w:val="00962AF3"/>
    <w:rsid w:val="00963178"/>
    <w:rsid w:val="009633AA"/>
    <w:rsid w:val="009637C3"/>
    <w:rsid w:val="009638D4"/>
    <w:rsid w:val="00963913"/>
    <w:rsid w:val="0096409A"/>
    <w:rsid w:val="009643EC"/>
    <w:rsid w:val="0096484B"/>
    <w:rsid w:val="00964BBA"/>
    <w:rsid w:val="00964FA6"/>
    <w:rsid w:val="009663F6"/>
    <w:rsid w:val="00966738"/>
    <w:rsid w:val="009667A1"/>
    <w:rsid w:val="00967071"/>
    <w:rsid w:val="0096718D"/>
    <w:rsid w:val="00967261"/>
    <w:rsid w:val="009672DC"/>
    <w:rsid w:val="0096741E"/>
    <w:rsid w:val="0096753B"/>
    <w:rsid w:val="009676A0"/>
    <w:rsid w:val="00967F1F"/>
    <w:rsid w:val="00970EE4"/>
    <w:rsid w:val="009714DB"/>
    <w:rsid w:val="00971546"/>
    <w:rsid w:val="009718C8"/>
    <w:rsid w:val="00971964"/>
    <w:rsid w:val="00971AF8"/>
    <w:rsid w:val="00971C25"/>
    <w:rsid w:val="00972215"/>
    <w:rsid w:val="0097250A"/>
    <w:rsid w:val="009726E1"/>
    <w:rsid w:val="00972B03"/>
    <w:rsid w:val="00972E21"/>
    <w:rsid w:val="00972E84"/>
    <w:rsid w:val="00973081"/>
    <w:rsid w:val="00973FB9"/>
    <w:rsid w:val="00974B25"/>
    <w:rsid w:val="00974C3E"/>
    <w:rsid w:val="00975D4F"/>
    <w:rsid w:val="00976ADB"/>
    <w:rsid w:val="00976CBC"/>
    <w:rsid w:val="009777CF"/>
    <w:rsid w:val="00977EDB"/>
    <w:rsid w:val="00977EE4"/>
    <w:rsid w:val="00977FBC"/>
    <w:rsid w:val="009801C9"/>
    <w:rsid w:val="0098064E"/>
    <w:rsid w:val="0098066D"/>
    <w:rsid w:val="009808CA"/>
    <w:rsid w:val="00981932"/>
    <w:rsid w:val="00982184"/>
    <w:rsid w:val="009826D2"/>
    <w:rsid w:val="009828BA"/>
    <w:rsid w:val="00982AF5"/>
    <w:rsid w:val="009832E5"/>
    <w:rsid w:val="00983584"/>
    <w:rsid w:val="00983786"/>
    <w:rsid w:val="00983B69"/>
    <w:rsid w:val="009842C3"/>
    <w:rsid w:val="0098446F"/>
    <w:rsid w:val="009844AF"/>
    <w:rsid w:val="009847DC"/>
    <w:rsid w:val="00984AC1"/>
    <w:rsid w:val="009862D5"/>
    <w:rsid w:val="00986619"/>
    <w:rsid w:val="00986728"/>
    <w:rsid w:val="009868A7"/>
    <w:rsid w:val="00986CC9"/>
    <w:rsid w:val="0098792A"/>
    <w:rsid w:val="009900A2"/>
    <w:rsid w:val="009903D7"/>
    <w:rsid w:val="0099078D"/>
    <w:rsid w:val="00990CA5"/>
    <w:rsid w:val="00990D6E"/>
    <w:rsid w:val="00990E06"/>
    <w:rsid w:val="00990F84"/>
    <w:rsid w:val="009910C0"/>
    <w:rsid w:val="009911A4"/>
    <w:rsid w:val="009911DA"/>
    <w:rsid w:val="009912AF"/>
    <w:rsid w:val="00991331"/>
    <w:rsid w:val="00991954"/>
    <w:rsid w:val="00992054"/>
    <w:rsid w:val="009920E1"/>
    <w:rsid w:val="009928A3"/>
    <w:rsid w:val="0099292A"/>
    <w:rsid w:val="00992EA9"/>
    <w:rsid w:val="00993704"/>
    <w:rsid w:val="00994234"/>
    <w:rsid w:val="009942AE"/>
    <w:rsid w:val="0099546D"/>
    <w:rsid w:val="009954E1"/>
    <w:rsid w:val="009955EA"/>
    <w:rsid w:val="00995603"/>
    <w:rsid w:val="009959D3"/>
    <w:rsid w:val="009959E4"/>
    <w:rsid w:val="00995C8D"/>
    <w:rsid w:val="00995D31"/>
    <w:rsid w:val="00995E6A"/>
    <w:rsid w:val="00995EBE"/>
    <w:rsid w:val="00995F6C"/>
    <w:rsid w:val="0099607B"/>
    <w:rsid w:val="009963D5"/>
    <w:rsid w:val="009966D0"/>
    <w:rsid w:val="00996C56"/>
    <w:rsid w:val="00996D99"/>
    <w:rsid w:val="00997346"/>
    <w:rsid w:val="00997638"/>
    <w:rsid w:val="00997866"/>
    <w:rsid w:val="00997EA0"/>
    <w:rsid w:val="00997EAC"/>
    <w:rsid w:val="009A00DD"/>
    <w:rsid w:val="009A06F7"/>
    <w:rsid w:val="009A0C18"/>
    <w:rsid w:val="009A0C56"/>
    <w:rsid w:val="009A1173"/>
    <w:rsid w:val="009A119C"/>
    <w:rsid w:val="009A11D0"/>
    <w:rsid w:val="009A1212"/>
    <w:rsid w:val="009A12AE"/>
    <w:rsid w:val="009A1749"/>
    <w:rsid w:val="009A183C"/>
    <w:rsid w:val="009A1A0E"/>
    <w:rsid w:val="009A1A6C"/>
    <w:rsid w:val="009A1A75"/>
    <w:rsid w:val="009A26F2"/>
    <w:rsid w:val="009A31A1"/>
    <w:rsid w:val="009A33DA"/>
    <w:rsid w:val="009A3E58"/>
    <w:rsid w:val="009A3FC2"/>
    <w:rsid w:val="009A4A40"/>
    <w:rsid w:val="009A4F6D"/>
    <w:rsid w:val="009A54A6"/>
    <w:rsid w:val="009A54F1"/>
    <w:rsid w:val="009A557B"/>
    <w:rsid w:val="009A5821"/>
    <w:rsid w:val="009A5AA7"/>
    <w:rsid w:val="009A5E38"/>
    <w:rsid w:val="009A670E"/>
    <w:rsid w:val="009A6D3C"/>
    <w:rsid w:val="009A700E"/>
    <w:rsid w:val="009A75E0"/>
    <w:rsid w:val="009A76E8"/>
    <w:rsid w:val="009A776B"/>
    <w:rsid w:val="009B029C"/>
    <w:rsid w:val="009B0A0D"/>
    <w:rsid w:val="009B12E1"/>
    <w:rsid w:val="009B1811"/>
    <w:rsid w:val="009B1A55"/>
    <w:rsid w:val="009B1FC5"/>
    <w:rsid w:val="009B2541"/>
    <w:rsid w:val="009B2809"/>
    <w:rsid w:val="009B2A5D"/>
    <w:rsid w:val="009B34AC"/>
    <w:rsid w:val="009B39F1"/>
    <w:rsid w:val="009B400E"/>
    <w:rsid w:val="009B42B1"/>
    <w:rsid w:val="009B48B3"/>
    <w:rsid w:val="009B4BE6"/>
    <w:rsid w:val="009B518C"/>
    <w:rsid w:val="009B5407"/>
    <w:rsid w:val="009B5435"/>
    <w:rsid w:val="009B575C"/>
    <w:rsid w:val="009B5B69"/>
    <w:rsid w:val="009B5E97"/>
    <w:rsid w:val="009B69D1"/>
    <w:rsid w:val="009B69E3"/>
    <w:rsid w:val="009B6DB2"/>
    <w:rsid w:val="009B6DF3"/>
    <w:rsid w:val="009B7709"/>
    <w:rsid w:val="009B7846"/>
    <w:rsid w:val="009B792B"/>
    <w:rsid w:val="009B7C82"/>
    <w:rsid w:val="009B7D5C"/>
    <w:rsid w:val="009B7E21"/>
    <w:rsid w:val="009C0062"/>
    <w:rsid w:val="009C0272"/>
    <w:rsid w:val="009C02A3"/>
    <w:rsid w:val="009C02D8"/>
    <w:rsid w:val="009C066B"/>
    <w:rsid w:val="009C0D71"/>
    <w:rsid w:val="009C0DAD"/>
    <w:rsid w:val="009C1291"/>
    <w:rsid w:val="009C1307"/>
    <w:rsid w:val="009C17CA"/>
    <w:rsid w:val="009C1D01"/>
    <w:rsid w:val="009C1D40"/>
    <w:rsid w:val="009C20CC"/>
    <w:rsid w:val="009C2BDC"/>
    <w:rsid w:val="009C2BEC"/>
    <w:rsid w:val="009C338D"/>
    <w:rsid w:val="009C368F"/>
    <w:rsid w:val="009C37D8"/>
    <w:rsid w:val="009C3A2A"/>
    <w:rsid w:val="009C447B"/>
    <w:rsid w:val="009C4C95"/>
    <w:rsid w:val="009C4D1E"/>
    <w:rsid w:val="009C4EE5"/>
    <w:rsid w:val="009C5448"/>
    <w:rsid w:val="009C55A5"/>
    <w:rsid w:val="009C584E"/>
    <w:rsid w:val="009C5C1F"/>
    <w:rsid w:val="009C6515"/>
    <w:rsid w:val="009C6725"/>
    <w:rsid w:val="009C680D"/>
    <w:rsid w:val="009C6DDD"/>
    <w:rsid w:val="009C717B"/>
    <w:rsid w:val="009C741E"/>
    <w:rsid w:val="009C7691"/>
    <w:rsid w:val="009C7D11"/>
    <w:rsid w:val="009C7D19"/>
    <w:rsid w:val="009C7F1C"/>
    <w:rsid w:val="009D0503"/>
    <w:rsid w:val="009D0692"/>
    <w:rsid w:val="009D074A"/>
    <w:rsid w:val="009D0B05"/>
    <w:rsid w:val="009D0CD9"/>
    <w:rsid w:val="009D0F4C"/>
    <w:rsid w:val="009D102F"/>
    <w:rsid w:val="009D13E9"/>
    <w:rsid w:val="009D14BC"/>
    <w:rsid w:val="009D17D3"/>
    <w:rsid w:val="009D188A"/>
    <w:rsid w:val="009D203E"/>
    <w:rsid w:val="009D21F7"/>
    <w:rsid w:val="009D22A1"/>
    <w:rsid w:val="009D292A"/>
    <w:rsid w:val="009D2EC5"/>
    <w:rsid w:val="009D3140"/>
    <w:rsid w:val="009D31CD"/>
    <w:rsid w:val="009D364B"/>
    <w:rsid w:val="009D3793"/>
    <w:rsid w:val="009D3C18"/>
    <w:rsid w:val="009D3E26"/>
    <w:rsid w:val="009D4061"/>
    <w:rsid w:val="009D42AC"/>
    <w:rsid w:val="009D452F"/>
    <w:rsid w:val="009D4E80"/>
    <w:rsid w:val="009D52A0"/>
    <w:rsid w:val="009D5642"/>
    <w:rsid w:val="009D57D5"/>
    <w:rsid w:val="009D63E2"/>
    <w:rsid w:val="009D68FB"/>
    <w:rsid w:val="009D7184"/>
    <w:rsid w:val="009D732B"/>
    <w:rsid w:val="009E14D2"/>
    <w:rsid w:val="009E1CB2"/>
    <w:rsid w:val="009E1F16"/>
    <w:rsid w:val="009E206E"/>
    <w:rsid w:val="009E2450"/>
    <w:rsid w:val="009E24A5"/>
    <w:rsid w:val="009E31AA"/>
    <w:rsid w:val="009E31AD"/>
    <w:rsid w:val="009E412D"/>
    <w:rsid w:val="009E4181"/>
    <w:rsid w:val="009E42F5"/>
    <w:rsid w:val="009E444E"/>
    <w:rsid w:val="009E4E37"/>
    <w:rsid w:val="009E5347"/>
    <w:rsid w:val="009E5397"/>
    <w:rsid w:val="009E545B"/>
    <w:rsid w:val="009E5827"/>
    <w:rsid w:val="009E5A79"/>
    <w:rsid w:val="009E61EE"/>
    <w:rsid w:val="009E65E3"/>
    <w:rsid w:val="009E660A"/>
    <w:rsid w:val="009E6C65"/>
    <w:rsid w:val="009E71FE"/>
    <w:rsid w:val="009F0167"/>
    <w:rsid w:val="009F04BC"/>
    <w:rsid w:val="009F09C8"/>
    <w:rsid w:val="009F0BE1"/>
    <w:rsid w:val="009F103A"/>
    <w:rsid w:val="009F14D0"/>
    <w:rsid w:val="009F1684"/>
    <w:rsid w:val="009F3502"/>
    <w:rsid w:val="009F356F"/>
    <w:rsid w:val="009F36AD"/>
    <w:rsid w:val="009F3A73"/>
    <w:rsid w:val="009F3E4F"/>
    <w:rsid w:val="009F3FFB"/>
    <w:rsid w:val="009F439A"/>
    <w:rsid w:val="009F4BBA"/>
    <w:rsid w:val="009F4D8D"/>
    <w:rsid w:val="009F51B0"/>
    <w:rsid w:val="009F53BD"/>
    <w:rsid w:val="009F550C"/>
    <w:rsid w:val="009F57C8"/>
    <w:rsid w:val="009F5B46"/>
    <w:rsid w:val="009F63B2"/>
    <w:rsid w:val="009F6722"/>
    <w:rsid w:val="009F6942"/>
    <w:rsid w:val="009F6B03"/>
    <w:rsid w:val="009F6CB3"/>
    <w:rsid w:val="009F6CFB"/>
    <w:rsid w:val="009F776B"/>
    <w:rsid w:val="00A00714"/>
    <w:rsid w:val="00A008E8"/>
    <w:rsid w:val="00A008EC"/>
    <w:rsid w:val="00A00905"/>
    <w:rsid w:val="00A00A03"/>
    <w:rsid w:val="00A01162"/>
    <w:rsid w:val="00A011F6"/>
    <w:rsid w:val="00A0124F"/>
    <w:rsid w:val="00A01401"/>
    <w:rsid w:val="00A01409"/>
    <w:rsid w:val="00A018E7"/>
    <w:rsid w:val="00A01CC1"/>
    <w:rsid w:val="00A03548"/>
    <w:rsid w:val="00A03D23"/>
    <w:rsid w:val="00A03E8B"/>
    <w:rsid w:val="00A03F1D"/>
    <w:rsid w:val="00A04629"/>
    <w:rsid w:val="00A04ABD"/>
    <w:rsid w:val="00A04EA5"/>
    <w:rsid w:val="00A051A6"/>
    <w:rsid w:val="00A05690"/>
    <w:rsid w:val="00A05DD3"/>
    <w:rsid w:val="00A05FE9"/>
    <w:rsid w:val="00A06675"/>
    <w:rsid w:val="00A06A74"/>
    <w:rsid w:val="00A072A8"/>
    <w:rsid w:val="00A10C16"/>
    <w:rsid w:val="00A10C85"/>
    <w:rsid w:val="00A10DC2"/>
    <w:rsid w:val="00A10FA6"/>
    <w:rsid w:val="00A11898"/>
    <w:rsid w:val="00A11E69"/>
    <w:rsid w:val="00A1205C"/>
    <w:rsid w:val="00A120FB"/>
    <w:rsid w:val="00A1310B"/>
    <w:rsid w:val="00A13512"/>
    <w:rsid w:val="00A13C71"/>
    <w:rsid w:val="00A142D1"/>
    <w:rsid w:val="00A14324"/>
    <w:rsid w:val="00A143AC"/>
    <w:rsid w:val="00A148A0"/>
    <w:rsid w:val="00A14D9D"/>
    <w:rsid w:val="00A14DDD"/>
    <w:rsid w:val="00A14E55"/>
    <w:rsid w:val="00A14F71"/>
    <w:rsid w:val="00A155BA"/>
    <w:rsid w:val="00A158CC"/>
    <w:rsid w:val="00A1592C"/>
    <w:rsid w:val="00A15A27"/>
    <w:rsid w:val="00A16685"/>
    <w:rsid w:val="00A1675E"/>
    <w:rsid w:val="00A16920"/>
    <w:rsid w:val="00A16E48"/>
    <w:rsid w:val="00A16F0E"/>
    <w:rsid w:val="00A17091"/>
    <w:rsid w:val="00A171B6"/>
    <w:rsid w:val="00A174B3"/>
    <w:rsid w:val="00A17706"/>
    <w:rsid w:val="00A17F05"/>
    <w:rsid w:val="00A201CB"/>
    <w:rsid w:val="00A204D8"/>
    <w:rsid w:val="00A207D5"/>
    <w:rsid w:val="00A20AA9"/>
    <w:rsid w:val="00A21053"/>
    <w:rsid w:val="00A21096"/>
    <w:rsid w:val="00A21567"/>
    <w:rsid w:val="00A21F76"/>
    <w:rsid w:val="00A22242"/>
    <w:rsid w:val="00A22259"/>
    <w:rsid w:val="00A22264"/>
    <w:rsid w:val="00A22570"/>
    <w:rsid w:val="00A227DE"/>
    <w:rsid w:val="00A229F0"/>
    <w:rsid w:val="00A22D73"/>
    <w:rsid w:val="00A22E51"/>
    <w:rsid w:val="00A2368B"/>
    <w:rsid w:val="00A23A00"/>
    <w:rsid w:val="00A23B5A"/>
    <w:rsid w:val="00A23F99"/>
    <w:rsid w:val="00A24140"/>
    <w:rsid w:val="00A24C93"/>
    <w:rsid w:val="00A24DD4"/>
    <w:rsid w:val="00A2552E"/>
    <w:rsid w:val="00A25751"/>
    <w:rsid w:val="00A25B1B"/>
    <w:rsid w:val="00A25E02"/>
    <w:rsid w:val="00A25FC5"/>
    <w:rsid w:val="00A26859"/>
    <w:rsid w:val="00A2714F"/>
    <w:rsid w:val="00A2715D"/>
    <w:rsid w:val="00A27672"/>
    <w:rsid w:val="00A2788C"/>
    <w:rsid w:val="00A279AA"/>
    <w:rsid w:val="00A27C19"/>
    <w:rsid w:val="00A27D88"/>
    <w:rsid w:val="00A27FAC"/>
    <w:rsid w:val="00A3011F"/>
    <w:rsid w:val="00A301F6"/>
    <w:rsid w:val="00A30244"/>
    <w:rsid w:val="00A3025C"/>
    <w:rsid w:val="00A30584"/>
    <w:rsid w:val="00A30887"/>
    <w:rsid w:val="00A30E44"/>
    <w:rsid w:val="00A313B1"/>
    <w:rsid w:val="00A314B2"/>
    <w:rsid w:val="00A3180D"/>
    <w:rsid w:val="00A32050"/>
    <w:rsid w:val="00A32209"/>
    <w:rsid w:val="00A3265F"/>
    <w:rsid w:val="00A32ADA"/>
    <w:rsid w:val="00A32AE1"/>
    <w:rsid w:val="00A339D3"/>
    <w:rsid w:val="00A342F9"/>
    <w:rsid w:val="00A34A8E"/>
    <w:rsid w:val="00A34E2C"/>
    <w:rsid w:val="00A34E66"/>
    <w:rsid w:val="00A34F96"/>
    <w:rsid w:val="00A3547A"/>
    <w:rsid w:val="00A35549"/>
    <w:rsid w:val="00A35608"/>
    <w:rsid w:val="00A356E1"/>
    <w:rsid w:val="00A35D62"/>
    <w:rsid w:val="00A3616A"/>
    <w:rsid w:val="00A36535"/>
    <w:rsid w:val="00A3653C"/>
    <w:rsid w:val="00A36950"/>
    <w:rsid w:val="00A369D5"/>
    <w:rsid w:val="00A37278"/>
    <w:rsid w:val="00A372CF"/>
    <w:rsid w:val="00A372E0"/>
    <w:rsid w:val="00A37339"/>
    <w:rsid w:val="00A3741A"/>
    <w:rsid w:val="00A377F1"/>
    <w:rsid w:val="00A40108"/>
    <w:rsid w:val="00A40589"/>
    <w:rsid w:val="00A408F9"/>
    <w:rsid w:val="00A40F08"/>
    <w:rsid w:val="00A4100C"/>
    <w:rsid w:val="00A410FB"/>
    <w:rsid w:val="00A41A09"/>
    <w:rsid w:val="00A41BB6"/>
    <w:rsid w:val="00A427F9"/>
    <w:rsid w:val="00A428D5"/>
    <w:rsid w:val="00A42B46"/>
    <w:rsid w:val="00A42EFA"/>
    <w:rsid w:val="00A4301B"/>
    <w:rsid w:val="00A43273"/>
    <w:rsid w:val="00A43D61"/>
    <w:rsid w:val="00A4412F"/>
    <w:rsid w:val="00A44A33"/>
    <w:rsid w:val="00A45167"/>
    <w:rsid w:val="00A45766"/>
    <w:rsid w:val="00A45FB6"/>
    <w:rsid w:val="00A46081"/>
    <w:rsid w:val="00A46253"/>
    <w:rsid w:val="00A467BB"/>
    <w:rsid w:val="00A4691B"/>
    <w:rsid w:val="00A469B2"/>
    <w:rsid w:val="00A46F51"/>
    <w:rsid w:val="00A47BC7"/>
    <w:rsid w:val="00A47D2F"/>
    <w:rsid w:val="00A47E60"/>
    <w:rsid w:val="00A47EBA"/>
    <w:rsid w:val="00A47FFA"/>
    <w:rsid w:val="00A51932"/>
    <w:rsid w:val="00A51C0F"/>
    <w:rsid w:val="00A51F22"/>
    <w:rsid w:val="00A52229"/>
    <w:rsid w:val="00A524C8"/>
    <w:rsid w:val="00A52966"/>
    <w:rsid w:val="00A52BEB"/>
    <w:rsid w:val="00A52D20"/>
    <w:rsid w:val="00A53611"/>
    <w:rsid w:val="00A537CF"/>
    <w:rsid w:val="00A53BD6"/>
    <w:rsid w:val="00A53D94"/>
    <w:rsid w:val="00A54595"/>
    <w:rsid w:val="00A547E3"/>
    <w:rsid w:val="00A55000"/>
    <w:rsid w:val="00A551AC"/>
    <w:rsid w:val="00A552E4"/>
    <w:rsid w:val="00A5596A"/>
    <w:rsid w:val="00A55A29"/>
    <w:rsid w:val="00A561CE"/>
    <w:rsid w:val="00A5633F"/>
    <w:rsid w:val="00A5641B"/>
    <w:rsid w:val="00A56658"/>
    <w:rsid w:val="00A56775"/>
    <w:rsid w:val="00A56A18"/>
    <w:rsid w:val="00A56E6D"/>
    <w:rsid w:val="00A56E84"/>
    <w:rsid w:val="00A57811"/>
    <w:rsid w:val="00A57F1C"/>
    <w:rsid w:val="00A6023B"/>
    <w:rsid w:val="00A6122F"/>
    <w:rsid w:val="00A61447"/>
    <w:rsid w:val="00A617D8"/>
    <w:rsid w:val="00A61A50"/>
    <w:rsid w:val="00A621C0"/>
    <w:rsid w:val="00A6239B"/>
    <w:rsid w:val="00A62540"/>
    <w:rsid w:val="00A62A36"/>
    <w:rsid w:val="00A63108"/>
    <w:rsid w:val="00A6347C"/>
    <w:rsid w:val="00A6388A"/>
    <w:rsid w:val="00A63AD2"/>
    <w:rsid w:val="00A63CDA"/>
    <w:rsid w:val="00A63EB5"/>
    <w:rsid w:val="00A6456A"/>
    <w:rsid w:val="00A64DA5"/>
    <w:rsid w:val="00A65A17"/>
    <w:rsid w:val="00A674DD"/>
    <w:rsid w:val="00A675C9"/>
    <w:rsid w:val="00A67910"/>
    <w:rsid w:val="00A67A2B"/>
    <w:rsid w:val="00A67AAC"/>
    <w:rsid w:val="00A67EAE"/>
    <w:rsid w:val="00A70085"/>
    <w:rsid w:val="00A7009F"/>
    <w:rsid w:val="00A701CA"/>
    <w:rsid w:val="00A7024A"/>
    <w:rsid w:val="00A70277"/>
    <w:rsid w:val="00A70768"/>
    <w:rsid w:val="00A7097E"/>
    <w:rsid w:val="00A709BF"/>
    <w:rsid w:val="00A70BB2"/>
    <w:rsid w:val="00A70D2A"/>
    <w:rsid w:val="00A71BB2"/>
    <w:rsid w:val="00A71DE0"/>
    <w:rsid w:val="00A7209C"/>
    <w:rsid w:val="00A72382"/>
    <w:rsid w:val="00A725BF"/>
    <w:rsid w:val="00A729AF"/>
    <w:rsid w:val="00A729F7"/>
    <w:rsid w:val="00A72C20"/>
    <w:rsid w:val="00A72F32"/>
    <w:rsid w:val="00A73374"/>
    <w:rsid w:val="00A73B83"/>
    <w:rsid w:val="00A73DC9"/>
    <w:rsid w:val="00A7403F"/>
    <w:rsid w:val="00A740CE"/>
    <w:rsid w:val="00A741F2"/>
    <w:rsid w:val="00A74319"/>
    <w:rsid w:val="00A7476F"/>
    <w:rsid w:val="00A74B17"/>
    <w:rsid w:val="00A74DFE"/>
    <w:rsid w:val="00A75249"/>
    <w:rsid w:val="00A7525E"/>
    <w:rsid w:val="00A75399"/>
    <w:rsid w:val="00A75455"/>
    <w:rsid w:val="00A75950"/>
    <w:rsid w:val="00A75E31"/>
    <w:rsid w:val="00A7607E"/>
    <w:rsid w:val="00A762C5"/>
    <w:rsid w:val="00A76679"/>
    <w:rsid w:val="00A76747"/>
    <w:rsid w:val="00A77F83"/>
    <w:rsid w:val="00A8060B"/>
    <w:rsid w:val="00A80680"/>
    <w:rsid w:val="00A80875"/>
    <w:rsid w:val="00A80ED8"/>
    <w:rsid w:val="00A81017"/>
    <w:rsid w:val="00A8129E"/>
    <w:rsid w:val="00A81B3A"/>
    <w:rsid w:val="00A81C21"/>
    <w:rsid w:val="00A81D98"/>
    <w:rsid w:val="00A82174"/>
    <w:rsid w:val="00A824C7"/>
    <w:rsid w:val="00A82804"/>
    <w:rsid w:val="00A82B93"/>
    <w:rsid w:val="00A82D0F"/>
    <w:rsid w:val="00A82FD2"/>
    <w:rsid w:val="00A8351D"/>
    <w:rsid w:val="00A836DB"/>
    <w:rsid w:val="00A83EC2"/>
    <w:rsid w:val="00A84244"/>
    <w:rsid w:val="00A842B7"/>
    <w:rsid w:val="00A84CB8"/>
    <w:rsid w:val="00A84CB9"/>
    <w:rsid w:val="00A853AB"/>
    <w:rsid w:val="00A854ED"/>
    <w:rsid w:val="00A85939"/>
    <w:rsid w:val="00A86DF7"/>
    <w:rsid w:val="00A870E9"/>
    <w:rsid w:val="00A876C0"/>
    <w:rsid w:val="00A87AD1"/>
    <w:rsid w:val="00A87AF6"/>
    <w:rsid w:val="00A87B32"/>
    <w:rsid w:val="00A87DBB"/>
    <w:rsid w:val="00A9032C"/>
    <w:rsid w:val="00A90AA9"/>
    <w:rsid w:val="00A90E4B"/>
    <w:rsid w:val="00A91256"/>
    <w:rsid w:val="00A9126B"/>
    <w:rsid w:val="00A91550"/>
    <w:rsid w:val="00A91777"/>
    <w:rsid w:val="00A91BB7"/>
    <w:rsid w:val="00A92204"/>
    <w:rsid w:val="00A922D1"/>
    <w:rsid w:val="00A927F1"/>
    <w:rsid w:val="00A92F07"/>
    <w:rsid w:val="00A92F3D"/>
    <w:rsid w:val="00A93399"/>
    <w:rsid w:val="00A942A8"/>
    <w:rsid w:val="00A9442C"/>
    <w:rsid w:val="00A95018"/>
    <w:rsid w:val="00A950F4"/>
    <w:rsid w:val="00A9515E"/>
    <w:rsid w:val="00A95259"/>
    <w:rsid w:val="00A95818"/>
    <w:rsid w:val="00A9695C"/>
    <w:rsid w:val="00A96B23"/>
    <w:rsid w:val="00A97A22"/>
    <w:rsid w:val="00A97FA4"/>
    <w:rsid w:val="00AA00AB"/>
    <w:rsid w:val="00AA023A"/>
    <w:rsid w:val="00AA0639"/>
    <w:rsid w:val="00AA089E"/>
    <w:rsid w:val="00AA0D62"/>
    <w:rsid w:val="00AA11D8"/>
    <w:rsid w:val="00AA12FB"/>
    <w:rsid w:val="00AA1A37"/>
    <w:rsid w:val="00AA1F15"/>
    <w:rsid w:val="00AA220D"/>
    <w:rsid w:val="00AA26D8"/>
    <w:rsid w:val="00AA2886"/>
    <w:rsid w:val="00AA2D89"/>
    <w:rsid w:val="00AA367F"/>
    <w:rsid w:val="00AA3695"/>
    <w:rsid w:val="00AA3A1A"/>
    <w:rsid w:val="00AA3B27"/>
    <w:rsid w:val="00AA3B5D"/>
    <w:rsid w:val="00AA3D01"/>
    <w:rsid w:val="00AA4033"/>
    <w:rsid w:val="00AA4402"/>
    <w:rsid w:val="00AA48ED"/>
    <w:rsid w:val="00AA4C69"/>
    <w:rsid w:val="00AA5329"/>
    <w:rsid w:val="00AA5530"/>
    <w:rsid w:val="00AA5697"/>
    <w:rsid w:val="00AA591D"/>
    <w:rsid w:val="00AA5B06"/>
    <w:rsid w:val="00AA5CC6"/>
    <w:rsid w:val="00AA6068"/>
    <w:rsid w:val="00AA60C6"/>
    <w:rsid w:val="00AA7044"/>
    <w:rsid w:val="00AA7239"/>
    <w:rsid w:val="00AA7D06"/>
    <w:rsid w:val="00AA7D36"/>
    <w:rsid w:val="00AA7E93"/>
    <w:rsid w:val="00AA7F82"/>
    <w:rsid w:val="00AB00D6"/>
    <w:rsid w:val="00AB094A"/>
    <w:rsid w:val="00AB21D1"/>
    <w:rsid w:val="00AB2264"/>
    <w:rsid w:val="00AB25D0"/>
    <w:rsid w:val="00AB2889"/>
    <w:rsid w:val="00AB295E"/>
    <w:rsid w:val="00AB33D5"/>
    <w:rsid w:val="00AB3529"/>
    <w:rsid w:val="00AB37FA"/>
    <w:rsid w:val="00AB4355"/>
    <w:rsid w:val="00AB43E1"/>
    <w:rsid w:val="00AB4D59"/>
    <w:rsid w:val="00AB510B"/>
    <w:rsid w:val="00AB5217"/>
    <w:rsid w:val="00AB55F9"/>
    <w:rsid w:val="00AB6614"/>
    <w:rsid w:val="00AB662B"/>
    <w:rsid w:val="00AB67CE"/>
    <w:rsid w:val="00AB6A9C"/>
    <w:rsid w:val="00AB6C39"/>
    <w:rsid w:val="00AB7B93"/>
    <w:rsid w:val="00AB7D51"/>
    <w:rsid w:val="00AB7D98"/>
    <w:rsid w:val="00AC0A12"/>
    <w:rsid w:val="00AC0E1D"/>
    <w:rsid w:val="00AC0F3F"/>
    <w:rsid w:val="00AC0F4F"/>
    <w:rsid w:val="00AC0F8A"/>
    <w:rsid w:val="00AC1113"/>
    <w:rsid w:val="00AC1136"/>
    <w:rsid w:val="00AC14E3"/>
    <w:rsid w:val="00AC161B"/>
    <w:rsid w:val="00AC16A4"/>
    <w:rsid w:val="00AC18A4"/>
    <w:rsid w:val="00AC19AB"/>
    <w:rsid w:val="00AC1A02"/>
    <w:rsid w:val="00AC1F6C"/>
    <w:rsid w:val="00AC2525"/>
    <w:rsid w:val="00AC2755"/>
    <w:rsid w:val="00AC2BC3"/>
    <w:rsid w:val="00AC3133"/>
    <w:rsid w:val="00AC32E7"/>
    <w:rsid w:val="00AC3338"/>
    <w:rsid w:val="00AC33A5"/>
    <w:rsid w:val="00AC33D2"/>
    <w:rsid w:val="00AC3842"/>
    <w:rsid w:val="00AC3BAB"/>
    <w:rsid w:val="00AC3C5E"/>
    <w:rsid w:val="00AC3DAE"/>
    <w:rsid w:val="00AC4496"/>
    <w:rsid w:val="00AC45CF"/>
    <w:rsid w:val="00AC45DF"/>
    <w:rsid w:val="00AC47F7"/>
    <w:rsid w:val="00AC616D"/>
    <w:rsid w:val="00AC6184"/>
    <w:rsid w:val="00AC6612"/>
    <w:rsid w:val="00AC7AE9"/>
    <w:rsid w:val="00AC7E07"/>
    <w:rsid w:val="00AD17CC"/>
    <w:rsid w:val="00AD25B0"/>
    <w:rsid w:val="00AD2E20"/>
    <w:rsid w:val="00AD3995"/>
    <w:rsid w:val="00AD39A2"/>
    <w:rsid w:val="00AD46B7"/>
    <w:rsid w:val="00AD47DD"/>
    <w:rsid w:val="00AD4B4E"/>
    <w:rsid w:val="00AD4B83"/>
    <w:rsid w:val="00AD4F4E"/>
    <w:rsid w:val="00AD6128"/>
    <w:rsid w:val="00AD6150"/>
    <w:rsid w:val="00AD62A2"/>
    <w:rsid w:val="00AD637D"/>
    <w:rsid w:val="00AD6E24"/>
    <w:rsid w:val="00AE06E0"/>
    <w:rsid w:val="00AE0AA1"/>
    <w:rsid w:val="00AE0C70"/>
    <w:rsid w:val="00AE1799"/>
    <w:rsid w:val="00AE19E9"/>
    <w:rsid w:val="00AE2095"/>
    <w:rsid w:val="00AE26A2"/>
    <w:rsid w:val="00AE26C3"/>
    <w:rsid w:val="00AE28B1"/>
    <w:rsid w:val="00AE28EB"/>
    <w:rsid w:val="00AE2987"/>
    <w:rsid w:val="00AE2CDB"/>
    <w:rsid w:val="00AE2F24"/>
    <w:rsid w:val="00AE3A56"/>
    <w:rsid w:val="00AE3C96"/>
    <w:rsid w:val="00AE3FEA"/>
    <w:rsid w:val="00AE4CD7"/>
    <w:rsid w:val="00AE4D65"/>
    <w:rsid w:val="00AE51FF"/>
    <w:rsid w:val="00AE5206"/>
    <w:rsid w:val="00AE521E"/>
    <w:rsid w:val="00AE5248"/>
    <w:rsid w:val="00AE53D9"/>
    <w:rsid w:val="00AE5D74"/>
    <w:rsid w:val="00AE62D8"/>
    <w:rsid w:val="00AE6432"/>
    <w:rsid w:val="00AE6818"/>
    <w:rsid w:val="00AE69DE"/>
    <w:rsid w:val="00AE6AE6"/>
    <w:rsid w:val="00AE6C6A"/>
    <w:rsid w:val="00AE6EC9"/>
    <w:rsid w:val="00AE7192"/>
    <w:rsid w:val="00AE7FC1"/>
    <w:rsid w:val="00AF040E"/>
    <w:rsid w:val="00AF042F"/>
    <w:rsid w:val="00AF04C3"/>
    <w:rsid w:val="00AF05D4"/>
    <w:rsid w:val="00AF0A3D"/>
    <w:rsid w:val="00AF0C9C"/>
    <w:rsid w:val="00AF0D54"/>
    <w:rsid w:val="00AF1178"/>
    <w:rsid w:val="00AF1325"/>
    <w:rsid w:val="00AF1340"/>
    <w:rsid w:val="00AF1459"/>
    <w:rsid w:val="00AF1887"/>
    <w:rsid w:val="00AF1B7A"/>
    <w:rsid w:val="00AF1B7F"/>
    <w:rsid w:val="00AF22E3"/>
    <w:rsid w:val="00AF258E"/>
    <w:rsid w:val="00AF2790"/>
    <w:rsid w:val="00AF3197"/>
    <w:rsid w:val="00AF3280"/>
    <w:rsid w:val="00AF375C"/>
    <w:rsid w:val="00AF3838"/>
    <w:rsid w:val="00AF3B03"/>
    <w:rsid w:val="00AF3DC4"/>
    <w:rsid w:val="00AF43FC"/>
    <w:rsid w:val="00AF466C"/>
    <w:rsid w:val="00AF4892"/>
    <w:rsid w:val="00AF4C7E"/>
    <w:rsid w:val="00AF4C84"/>
    <w:rsid w:val="00AF4C9B"/>
    <w:rsid w:val="00AF4DE8"/>
    <w:rsid w:val="00AF4ECF"/>
    <w:rsid w:val="00AF5033"/>
    <w:rsid w:val="00AF5169"/>
    <w:rsid w:val="00AF5183"/>
    <w:rsid w:val="00AF5CC7"/>
    <w:rsid w:val="00AF5D3E"/>
    <w:rsid w:val="00AF61BE"/>
    <w:rsid w:val="00AF6570"/>
    <w:rsid w:val="00AF6595"/>
    <w:rsid w:val="00AF6858"/>
    <w:rsid w:val="00AF6B1F"/>
    <w:rsid w:val="00AF6CB6"/>
    <w:rsid w:val="00AF6CF7"/>
    <w:rsid w:val="00AF6FC7"/>
    <w:rsid w:val="00AF749B"/>
    <w:rsid w:val="00AF7774"/>
    <w:rsid w:val="00AF7B5D"/>
    <w:rsid w:val="00B00307"/>
    <w:rsid w:val="00B00535"/>
    <w:rsid w:val="00B00891"/>
    <w:rsid w:val="00B00949"/>
    <w:rsid w:val="00B00F90"/>
    <w:rsid w:val="00B01014"/>
    <w:rsid w:val="00B0110A"/>
    <w:rsid w:val="00B0118F"/>
    <w:rsid w:val="00B01341"/>
    <w:rsid w:val="00B0169E"/>
    <w:rsid w:val="00B01889"/>
    <w:rsid w:val="00B02275"/>
    <w:rsid w:val="00B02296"/>
    <w:rsid w:val="00B02657"/>
    <w:rsid w:val="00B030F9"/>
    <w:rsid w:val="00B03363"/>
    <w:rsid w:val="00B03411"/>
    <w:rsid w:val="00B03FD1"/>
    <w:rsid w:val="00B0406B"/>
    <w:rsid w:val="00B044E7"/>
    <w:rsid w:val="00B04BE0"/>
    <w:rsid w:val="00B05769"/>
    <w:rsid w:val="00B06137"/>
    <w:rsid w:val="00B06538"/>
    <w:rsid w:val="00B068F3"/>
    <w:rsid w:val="00B06988"/>
    <w:rsid w:val="00B06D1D"/>
    <w:rsid w:val="00B072E1"/>
    <w:rsid w:val="00B07B16"/>
    <w:rsid w:val="00B07C9D"/>
    <w:rsid w:val="00B104F1"/>
    <w:rsid w:val="00B1070F"/>
    <w:rsid w:val="00B10989"/>
    <w:rsid w:val="00B10E04"/>
    <w:rsid w:val="00B116F9"/>
    <w:rsid w:val="00B119DA"/>
    <w:rsid w:val="00B11C91"/>
    <w:rsid w:val="00B12444"/>
    <w:rsid w:val="00B1294A"/>
    <w:rsid w:val="00B129E8"/>
    <w:rsid w:val="00B13230"/>
    <w:rsid w:val="00B13AFE"/>
    <w:rsid w:val="00B13C7F"/>
    <w:rsid w:val="00B13DA4"/>
    <w:rsid w:val="00B14069"/>
    <w:rsid w:val="00B143B3"/>
    <w:rsid w:val="00B143E3"/>
    <w:rsid w:val="00B145FC"/>
    <w:rsid w:val="00B1476B"/>
    <w:rsid w:val="00B15A26"/>
    <w:rsid w:val="00B15B52"/>
    <w:rsid w:val="00B15C49"/>
    <w:rsid w:val="00B15E5A"/>
    <w:rsid w:val="00B1620A"/>
    <w:rsid w:val="00B16867"/>
    <w:rsid w:val="00B1694C"/>
    <w:rsid w:val="00B1705E"/>
    <w:rsid w:val="00B17517"/>
    <w:rsid w:val="00B17DD0"/>
    <w:rsid w:val="00B20265"/>
    <w:rsid w:val="00B20881"/>
    <w:rsid w:val="00B20B8A"/>
    <w:rsid w:val="00B20FAB"/>
    <w:rsid w:val="00B210F2"/>
    <w:rsid w:val="00B21368"/>
    <w:rsid w:val="00B21405"/>
    <w:rsid w:val="00B21520"/>
    <w:rsid w:val="00B21753"/>
    <w:rsid w:val="00B21C3D"/>
    <w:rsid w:val="00B21ED4"/>
    <w:rsid w:val="00B21F67"/>
    <w:rsid w:val="00B223FF"/>
    <w:rsid w:val="00B22532"/>
    <w:rsid w:val="00B22B40"/>
    <w:rsid w:val="00B22D99"/>
    <w:rsid w:val="00B23009"/>
    <w:rsid w:val="00B2389A"/>
    <w:rsid w:val="00B24039"/>
    <w:rsid w:val="00B24319"/>
    <w:rsid w:val="00B24337"/>
    <w:rsid w:val="00B24486"/>
    <w:rsid w:val="00B24BDD"/>
    <w:rsid w:val="00B24BF0"/>
    <w:rsid w:val="00B24D46"/>
    <w:rsid w:val="00B24D6E"/>
    <w:rsid w:val="00B25853"/>
    <w:rsid w:val="00B25D0B"/>
    <w:rsid w:val="00B264D0"/>
    <w:rsid w:val="00B26F97"/>
    <w:rsid w:val="00B27432"/>
    <w:rsid w:val="00B277D9"/>
    <w:rsid w:val="00B27B29"/>
    <w:rsid w:val="00B27B2D"/>
    <w:rsid w:val="00B3011F"/>
    <w:rsid w:val="00B3031C"/>
    <w:rsid w:val="00B3037B"/>
    <w:rsid w:val="00B30CAC"/>
    <w:rsid w:val="00B31491"/>
    <w:rsid w:val="00B315AF"/>
    <w:rsid w:val="00B317A4"/>
    <w:rsid w:val="00B31B0A"/>
    <w:rsid w:val="00B31E6C"/>
    <w:rsid w:val="00B324BD"/>
    <w:rsid w:val="00B33240"/>
    <w:rsid w:val="00B332A6"/>
    <w:rsid w:val="00B332AE"/>
    <w:rsid w:val="00B33386"/>
    <w:rsid w:val="00B3345A"/>
    <w:rsid w:val="00B33F45"/>
    <w:rsid w:val="00B3415C"/>
    <w:rsid w:val="00B34207"/>
    <w:rsid w:val="00B34FED"/>
    <w:rsid w:val="00B356C1"/>
    <w:rsid w:val="00B35882"/>
    <w:rsid w:val="00B35884"/>
    <w:rsid w:val="00B35D33"/>
    <w:rsid w:val="00B36023"/>
    <w:rsid w:val="00B3604B"/>
    <w:rsid w:val="00B36129"/>
    <w:rsid w:val="00B36517"/>
    <w:rsid w:val="00B36868"/>
    <w:rsid w:val="00B36F71"/>
    <w:rsid w:val="00B3729A"/>
    <w:rsid w:val="00B3745B"/>
    <w:rsid w:val="00B374DF"/>
    <w:rsid w:val="00B3766B"/>
    <w:rsid w:val="00B37A03"/>
    <w:rsid w:val="00B37E03"/>
    <w:rsid w:val="00B40262"/>
    <w:rsid w:val="00B404E6"/>
    <w:rsid w:val="00B404FF"/>
    <w:rsid w:val="00B4097F"/>
    <w:rsid w:val="00B40CBB"/>
    <w:rsid w:val="00B41289"/>
    <w:rsid w:val="00B41527"/>
    <w:rsid w:val="00B41553"/>
    <w:rsid w:val="00B416F4"/>
    <w:rsid w:val="00B41AB4"/>
    <w:rsid w:val="00B41EED"/>
    <w:rsid w:val="00B423ED"/>
    <w:rsid w:val="00B426C6"/>
    <w:rsid w:val="00B427AD"/>
    <w:rsid w:val="00B43003"/>
    <w:rsid w:val="00B43009"/>
    <w:rsid w:val="00B43B56"/>
    <w:rsid w:val="00B43C85"/>
    <w:rsid w:val="00B43DF6"/>
    <w:rsid w:val="00B43F83"/>
    <w:rsid w:val="00B44203"/>
    <w:rsid w:val="00B442FD"/>
    <w:rsid w:val="00B44545"/>
    <w:rsid w:val="00B4478A"/>
    <w:rsid w:val="00B44791"/>
    <w:rsid w:val="00B44B4E"/>
    <w:rsid w:val="00B44B71"/>
    <w:rsid w:val="00B44C6B"/>
    <w:rsid w:val="00B44F8C"/>
    <w:rsid w:val="00B450C6"/>
    <w:rsid w:val="00B4517B"/>
    <w:rsid w:val="00B45F35"/>
    <w:rsid w:val="00B467AF"/>
    <w:rsid w:val="00B46D2B"/>
    <w:rsid w:val="00B46F9C"/>
    <w:rsid w:val="00B4766E"/>
    <w:rsid w:val="00B47D74"/>
    <w:rsid w:val="00B50546"/>
    <w:rsid w:val="00B5063A"/>
    <w:rsid w:val="00B50D31"/>
    <w:rsid w:val="00B50D62"/>
    <w:rsid w:val="00B516C5"/>
    <w:rsid w:val="00B51775"/>
    <w:rsid w:val="00B517E0"/>
    <w:rsid w:val="00B51B3E"/>
    <w:rsid w:val="00B51E86"/>
    <w:rsid w:val="00B52527"/>
    <w:rsid w:val="00B52AB2"/>
    <w:rsid w:val="00B53145"/>
    <w:rsid w:val="00B532DB"/>
    <w:rsid w:val="00B53C28"/>
    <w:rsid w:val="00B53E3C"/>
    <w:rsid w:val="00B53E50"/>
    <w:rsid w:val="00B5413B"/>
    <w:rsid w:val="00B5464E"/>
    <w:rsid w:val="00B547E8"/>
    <w:rsid w:val="00B547F8"/>
    <w:rsid w:val="00B54E8B"/>
    <w:rsid w:val="00B555D6"/>
    <w:rsid w:val="00B55BF5"/>
    <w:rsid w:val="00B55D7C"/>
    <w:rsid w:val="00B567C9"/>
    <w:rsid w:val="00B56E32"/>
    <w:rsid w:val="00B57F3E"/>
    <w:rsid w:val="00B60196"/>
    <w:rsid w:val="00B6033F"/>
    <w:rsid w:val="00B60B57"/>
    <w:rsid w:val="00B60CEB"/>
    <w:rsid w:val="00B614E8"/>
    <w:rsid w:val="00B61CB2"/>
    <w:rsid w:val="00B61D4E"/>
    <w:rsid w:val="00B621A5"/>
    <w:rsid w:val="00B6268E"/>
    <w:rsid w:val="00B62A0D"/>
    <w:rsid w:val="00B62D4B"/>
    <w:rsid w:val="00B63117"/>
    <w:rsid w:val="00B63141"/>
    <w:rsid w:val="00B63162"/>
    <w:rsid w:val="00B637DD"/>
    <w:rsid w:val="00B638D6"/>
    <w:rsid w:val="00B639E6"/>
    <w:rsid w:val="00B63B13"/>
    <w:rsid w:val="00B63C59"/>
    <w:rsid w:val="00B63C61"/>
    <w:rsid w:val="00B6413C"/>
    <w:rsid w:val="00B64853"/>
    <w:rsid w:val="00B64C79"/>
    <w:rsid w:val="00B6517F"/>
    <w:rsid w:val="00B653B7"/>
    <w:rsid w:val="00B65500"/>
    <w:rsid w:val="00B659FB"/>
    <w:rsid w:val="00B664DA"/>
    <w:rsid w:val="00B6658E"/>
    <w:rsid w:val="00B666B6"/>
    <w:rsid w:val="00B667E8"/>
    <w:rsid w:val="00B70838"/>
    <w:rsid w:val="00B71185"/>
    <w:rsid w:val="00B71532"/>
    <w:rsid w:val="00B716E6"/>
    <w:rsid w:val="00B7182D"/>
    <w:rsid w:val="00B71C2C"/>
    <w:rsid w:val="00B72579"/>
    <w:rsid w:val="00B734E8"/>
    <w:rsid w:val="00B7371D"/>
    <w:rsid w:val="00B73897"/>
    <w:rsid w:val="00B73E87"/>
    <w:rsid w:val="00B740A4"/>
    <w:rsid w:val="00B74221"/>
    <w:rsid w:val="00B746A9"/>
    <w:rsid w:val="00B74A64"/>
    <w:rsid w:val="00B74D55"/>
    <w:rsid w:val="00B7511A"/>
    <w:rsid w:val="00B7521C"/>
    <w:rsid w:val="00B75268"/>
    <w:rsid w:val="00B7569D"/>
    <w:rsid w:val="00B75731"/>
    <w:rsid w:val="00B75BC2"/>
    <w:rsid w:val="00B75F16"/>
    <w:rsid w:val="00B7602F"/>
    <w:rsid w:val="00B7698A"/>
    <w:rsid w:val="00B773A1"/>
    <w:rsid w:val="00B77C64"/>
    <w:rsid w:val="00B77DE3"/>
    <w:rsid w:val="00B8026C"/>
    <w:rsid w:val="00B809F8"/>
    <w:rsid w:val="00B81981"/>
    <w:rsid w:val="00B81D46"/>
    <w:rsid w:val="00B81DC5"/>
    <w:rsid w:val="00B81DEB"/>
    <w:rsid w:val="00B822A4"/>
    <w:rsid w:val="00B823AC"/>
    <w:rsid w:val="00B82C95"/>
    <w:rsid w:val="00B830A1"/>
    <w:rsid w:val="00B831A1"/>
    <w:rsid w:val="00B83771"/>
    <w:rsid w:val="00B83A62"/>
    <w:rsid w:val="00B83AA9"/>
    <w:rsid w:val="00B83C5A"/>
    <w:rsid w:val="00B83DDF"/>
    <w:rsid w:val="00B83DE6"/>
    <w:rsid w:val="00B84034"/>
    <w:rsid w:val="00B847EB"/>
    <w:rsid w:val="00B8504F"/>
    <w:rsid w:val="00B8667B"/>
    <w:rsid w:val="00B867F7"/>
    <w:rsid w:val="00B869DE"/>
    <w:rsid w:val="00B86F5C"/>
    <w:rsid w:val="00B874EA"/>
    <w:rsid w:val="00B87A7D"/>
    <w:rsid w:val="00B87D63"/>
    <w:rsid w:val="00B903C9"/>
    <w:rsid w:val="00B90CA9"/>
    <w:rsid w:val="00B90DB2"/>
    <w:rsid w:val="00B919F3"/>
    <w:rsid w:val="00B91A8A"/>
    <w:rsid w:val="00B91EB8"/>
    <w:rsid w:val="00B91F05"/>
    <w:rsid w:val="00B92387"/>
    <w:rsid w:val="00B92718"/>
    <w:rsid w:val="00B93B6B"/>
    <w:rsid w:val="00B942C2"/>
    <w:rsid w:val="00B94434"/>
    <w:rsid w:val="00B94668"/>
    <w:rsid w:val="00B94829"/>
    <w:rsid w:val="00B94A24"/>
    <w:rsid w:val="00B94B65"/>
    <w:rsid w:val="00B94D0E"/>
    <w:rsid w:val="00B9554E"/>
    <w:rsid w:val="00B95C47"/>
    <w:rsid w:val="00B96307"/>
    <w:rsid w:val="00B965AE"/>
    <w:rsid w:val="00B96B55"/>
    <w:rsid w:val="00B96CCB"/>
    <w:rsid w:val="00B97390"/>
    <w:rsid w:val="00B9755F"/>
    <w:rsid w:val="00B977B0"/>
    <w:rsid w:val="00B977CF"/>
    <w:rsid w:val="00B97828"/>
    <w:rsid w:val="00B979B0"/>
    <w:rsid w:val="00B97EC5"/>
    <w:rsid w:val="00BA0115"/>
    <w:rsid w:val="00BA0218"/>
    <w:rsid w:val="00BA088E"/>
    <w:rsid w:val="00BA0E42"/>
    <w:rsid w:val="00BA169F"/>
    <w:rsid w:val="00BA18B1"/>
    <w:rsid w:val="00BA1CEF"/>
    <w:rsid w:val="00BA1E84"/>
    <w:rsid w:val="00BA1FCB"/>
    <w:rsid w:val="00BA2038"/>
    <w:rsid w:val="00BA25A7"/>
    <w:rsid w:val="00BA2696"/>
    <w:rsid w:val="00BA2948"/>
    <w:rsid w:val="00BA2C93"/>
    <w:rsid w:val="00BA2CC3"/>
    <w:rsid w:val="00BA2D5E"/>
    <w:rsid w:val="00BA3051"/>
    <w:rsid w:val="00BA30CE"/>
    <w:rsid w:val="00BA33A6"/>
    <w:rsid w:val="00BA39EA"/>
    <w:rsid w:val="00BA4119"/>
    <w:rsid w:val="00BA449C"/>
    <w:rsid w:val="00BA46DC"/>
    <w:rsid w:val="00BA4B24"/>
    <w:rsid w:val="00BA5D55"/>
    <w:rsid w:val="00BA6477"/>
    <w:rsid w:val="00BA6D57"/>
    <w:rsid w:val="00BA709C"/>
    <w:rsid w:val="00BA73E5"/>
    <w:rsid w:val="00BA79E1"/>
    <w:rsid w:val="00BA7A53"/>
    <w:rsid w:val="00BA7A55"/>
    <w:rsid w:val="00BA7A92"/>
    <w:rsid w:val="00BB006E"/>
    <w:rsid w:val="00BB0196"/>
    <w:rsid w:val="00BB0226"/>
    <w:rsid w:val="00BB0305"/>
    <w:rsid w:val="00BB054A"/>
    <w:rsid w:val="00BB0DB8"/>
    <w:rsid w:val="00BB1195"/>
    <w:rsid w:val="00BB12EE"/>
    <w:rsid w:val="00BB16CF"/>
    <w:rsid w:val="00BB170B"/>
    <w:rsid w:val="00BB1E0D"/>
    <w:rsid w:val="00BB2409"/>
    <w:rsid w:val="00BB2728"/>
    <w:rsid w:val="00BB27AA"/>
    <w:rsid w:val="00BB27E3"/>
    <w:rsid w:val="00BB2AC3"/>
    <w:rsid w:val="00BB2CF6"/>
    <w:rsid w:val="00BB2E22"/>
    <w:rsid w:val="00BB3056"/>
    <w:rsid w:val="00BB396F"/>
    <w:rsid w:val="00BB3C0F"/>
    <w:rsid w:val="00BB423A"/>
    <w:rsid w:val="00BB548F"/>
    <w:rsid w:val="00BB55F7"/>
    <w:rsid w:val="00BB5965"/>
    <w:rsid w:val="00BB5EA1"/>
    <w:rsid w:val="00BB65B7"/>
    <w:rsid w:val="00BB674A"/>
    <w:rsid w:val="00BB6DBE"/>
    <w:rsid w:val="00BB72D2"/>
    <w:rsid w:val="00BB789F"/>
    <w:rsid w:val="00BC0A0C"/>
    <w:rsid w:val="00BC0A3F"/>
    <w:rsid w:val="00BC0D13"/>
    <w:rsid w:val="00BC0EF8"/>
    <w:rsid w:val="00BC133D"/>
    <w:rsid w:val="00BC2277"/>
    <w:rsid w:val="00BC24EC"/>
    <w:rsid w:val="00BC296A"/>
    <w:rsid w:val="00BC2D2A"/>
    <w:rsid w:val="00BC3CD5"/>
    <w:rsid w:val="00BC3F4A"/>
    <w:rsid w:val="00BC407B"/>
    <w:rsid w:val="00BC458E"/>
    <w:rsid w:val="00BC4673"/>
    <w:rsid w:val="00BC49D1"/>
    <w:rsid w:val="00BC4B4D"/>
    <w:rsid w:val="00BC4F19"/>
    <w:rsid w:val="00BC4FB1"/>
    <w:rsid w:val="00BC523C"/>
    <w:rsid w:val="00BC585A"/>
    <w:rsid w:val="00BC5B22"/>
    <w:rsid w:val="00BC5BBB"/>
    <w:rsid w:val="00BC5BD1"/>
    <w:rsid w:val="00BC6A61"/>
    <w:rsid w:val="00BC6E7B"/>
    <w:rsid w:val="00BC75EC"/>
    <w:rsid w:val="00BC767B"/>
    <w:rsid w:val="00BC777E"/>
    <w:rsid w:val="00BC7805"/>
    <w:rsid w:val="00BC7A24"/>
    <w:rsid w:val="00BD031F"/>
    <w:rsid w:val="00BD09E1"/>
    <w:rsid w:val="00BD0BDB"/>
    <w:rsid w:val="00BD1315"/>
    <w:rsid w:val="00BD1470"/>
    <w:rsid w:val="00BD1B88"/>
    <w:rsid w:val="00BD2316"/>
    <w:rsid w:val="00BD2531"/>
    <w:rsid w:val="00BD2F7E"/>
    <w:rsid w:val="00BD3289"/>
    <w:rsid w:val="00BD34BB"/>
    <w:rsid w:val="00BD3723"/>
    <w:rsid w:val="00BD377C"/>
    <w:rsid w:val="00BD3AE0"/>
    <w:rsid w:val="00BD3B47"/>
    <w:rsid w:val="00BD3C80"/>
    <w:rsid w:val="00BD3C9A"/>
    <w:rsid w:val="00BD413F"/>
    <w:rsid w:val="00BD45CA"/>
    <w:rsid w:val="00BD46C6"/>
    <w:rsid w:val="00BD4C23"/>
    <w:rsid w:val="00BD4E34"/>
    <w:rsid w:val="00BD4E42"/>
    <w:rsid w:val="00BD4F65"/>
    <w:rsid w:val="00BD55CB"/>
    <w:rsid w:val="00BD57B0"/>
    <w:rsid w:val="00BD57C1"/>
    <w:rsid w:val="00BD5BDC"/>
    <w:rsid w:val="00BD5C08"/>
    <w:rsid w:val="00BD5D56"/>
    <w:rsid w:val="00BD61AE"/>
    <w:rsid w:val="00BD630D"/>
    <w:rsid w:val="00BD64EC"/>
    <w:rsid w:val="00BD66A1"/>
    <w:rsid w:val="00BD67D1"/>
    <w:rsid w:val="00BD6D1F"/>
    <w:rsid w:val="00BD6FDB"/>
    <w:rsid w:val="00BD7124"/>
    <w:rsid w:val="00BD736B"/>
    <w:rsid w:val="00BD737D"/>
    <w:rsid w:val="00BD742C"/>
    <w:rsid w:val="00BD743C"/>
    <w:rsid w:val="00BD7D46"/>
    <w:rsid w:val="00BD7FAA"/>
    <w:rsid w:val="00BE015B"/>
    <w:rsid w:val="00BE046B"/>
    <w:rsid w:val="00BE0828"/>
    <w:rsid w:val="00BE0E92"/>
    <w:rsid w:val="00BE15A3"/>
    <w:rsid w:val="00BE1780"/>
    <w:rsid w:val="00BE1A0A"/>
    <w:rsid w:val="00BE1CD3"/>
    <w:rsid w:val="00BE1F04"/>
    <w:rsid w:val="00BE217C"/>
    <w:rsid w:val="00BE2407"/>
    <w:rsid w:val="00BE25B9"/>
    <w:rsid w:val="00BE2612"/>
    <w:rsid w:val="00BE2954"/>
    <w:rsid w:val="00BE2AA4"/>
    <w:rsid w:val="00BE3174"/>
    <w:rsid w:val="00BE376A"/>
    <w:rsid w:val="00BE3799"/>
    <w:rsid w:val="00BE3B71"/>
    <w:rsid w:val="00BE46B5"/>
    <w:rsid w:val="00BE4E7E"/>
    <w:rsid w:val="00BE4F81"/>
    <w:rsid w:val="00BE528C"/>
    <w:rsid w:val="00BE55C5"/>
    <w:rsid w:val="00BE57A8"/>
    <w:rsid w:val="00BE617B"/>
    <w:rsid w:val="00BE6403"/>
    <w:rsid w:val="00BE656D"/>
    <w:rsid w:val="00BE676D"/>
    <w:rsid w:val="00BE67AB"/>
    <w:rsid w:val="00BE6998"/>
    <w:rsid w:val="00BE6A8C"/>
    <w:rsid w:val="00BE77F1"/>
    <w:rsid w:val="00BE78BF"/>
    <w:rsid w:val="00BE7BEA"/>
    <w:rsid w:val="00BE7C52"/>
    <w:rsid w:val="00BF031B"/>
    <w:rsid w:val="00BF05F3"/>
    <w:rsid w:val="00BF0EBF"/>
    <w:rsid w:val="00BF154E"/>
    <w:rsid w:val="00BF197E"/>
    <w:rsid w:val="00BF1ACB"/>
    <w:rsid w:val="00BF1CA4"/>
    <w:rsid w:val="00BF216B"/>
    <w:rsid w:val="00BF248C"/>
    <w:rsid w:val="00BF271E"/>
    <w:rsid w:val="00BF2D4C"/>
    <w:rsid w:val="00BF2FE2"/>
    <w:rsid w:val="00BF3291"/>
    <w:rsid w:val="00BF395F"/>
    <w:rsid w:val="00BF3C6C"/>
    <w:rsid w:val="00BF3DB8"/>
    <w:rsid w:val="00BF3F4E"/>
    <w:rsid w:val="00BF4996"/>
    <w:rsid w:val="00BF4A16"/>
    <w:rsid w:val="00BF533E"/>
    <w:rsid w:val="00BF5789"/>
    <w:rsid w:val="00BF6099"/>
    <w:rsid w:val="00BF6129"/>
    <w:rsid w:val="00BF6589"/>
    <w:rsid w:val="00BF6C0E"/>
    <w:rsid w:val="00BF7E75"/>
    <w:rsid w:val="00C00405"/>
    <w:rsid w:val="00C00887"/>
    <w:rsid w:val="00C00F87"/>
    <w:rsid w:val="00C00FD4"/>
    <w:rsid w:val="00C011F6"/>
    <w:rsid w:val="00C01487"/>
    <w:rsid w:val="00C016E8"/>
    <w:rsid w:val="00C01917"/>
    <w:rsid w:val="00C01A34"/>
    <w:rsid w:val="00C0209C"/>
    <w:rsid w:val="00C0262B"/>
    <w:rsid w:val="00C02BA0"/>
    <w:rsid w:val="00C02F48"/>
    <w:rsid w:val="00C0362B"/>
    <w:rsid w:val="00C03884"/>
    <w:rsid w:val="00C042E8"/>
    <w:rsid w:val="00C04B5F"/>
    <w:rsid w:val="00C04CDB"/>
    <w:rsid w:val="00C04EC8"/>
    <w:rsid w:val="00C0509C"/>
    <w:rsid w:val="00C0546A"/>
    <w:rsid w:val="00C05BCF"/>
    <w:rsid w:val="00C05F41"/>
    <w:rsid w:val="00C066D8"/>
    <w:rsid w:val="00C0731F"/>
    <w:rsid w:val="00C07E9F"/>
    <w:rsid w:val="00C103C9"/>
    <w:rsid w:val="00C10ECE"/>
    <w:rsid w:val="00C11055"/>
    <w:rsid w:val="00C11227"/>
    <w:rsid w:val="00C11296"/>
    <w:rsid w:val="00C1134F"/>
    <w:rsid w:val="00C117A9"/>
    <w:rsid w:val="00C12CB7"/>
    <w:rsid w:val="00C12F37"/>
    <w:rsid w:val="00C12FAC"/>
    <w:rsid w:val="00C13EC9"/>
    <w:rsid w:val="00C145B5"/>
    <w:rsid w:val="00C14741"/>
    <w:rsid w:val="00C14E7E"/>
    <w:rsid w:val="00C14FAF"/>
    <w:rsid w:val="00C151B7"/>
    <w:rsid w:val="00C151FD"/>
    <w:rsid w:val="00C152B8"/>
    <w:rsid w:val="00C1544A"/>
    <w:rsid w:val="00C155FB"/>
    <w:rsid w:val="00C1572A"/>
    <w:rsid w:val="00C1579C"/>
    <w:rsid w:val="00C16278"/>
    <w:rsid w:val="00C1636A"/>
    <w:rsid w:val="00C16C7D"/>
    <w:rsid w:val="00C16FF4"/>
    <w:rsid w:val="00C174A4"/>
    <w:rsid w:val="00C20BB3"/>
    <w:rsid w:val="00C20EA1"/>
    <w:rsid w:val="00C21601"/>
    <w:rsid w:val="00C21610"/>
    <w:rsid w:val="00C2163B"/>
    <w:rsid w:val="00C21781"/>
    <w:rsid w:val="00C223E8"/>
    <w:rsid w:val="00C224F9"/>
    <w:rsid w:val="00C226CA"/>
    <w:rsid w:val="00C226D7"/>
    <w:rsid w:val="00C22AC8"/>
    <w:rsid w:val="00C22BF9"/>
    <w:rsid w:val="00C22FB9"/>
    <w:rsid w:val="00C23B4D"/>
    <w:rsid w:val="00C23C23"/>
    <w:rsid w:val="00C23CB0"/>
    <w:rsid w:val="00C23E01"/>
    <w:rsid w:val="00C23F29"/>
    <w:rsid w:val="00C2471D"/>
    <w:rsid w:val="00C24D9B"/>
    <w:rsid w:val="00C24F19"/>
    <w:rsid w:val="00C25167"/>
    <w:rsid w:val="00C25482"/>
    <w:rsid w:val="00C25556"/>
    <w:rsid w:val="00C26094"/>
    <w:rsid w:val="00C26A7B"/>
    <w:rsid w:val="00C26F99"/>
    <w:rsid w:val="00C27078"/>
    <w:rsid w:val="00C270C6"/>
    <w:rsid w:val="00C2790C"/>
    <w:rsid w:val="00C27EA4"/>
    <w:rsid w:val="00C27F71"/>
    <w:rsid w:val="00C302C6"/>
    <w:rsid w:val="00C30A5E"/>
    <w:rsid w:val="00C30B75"/>
    <w:rsid w:val="00C30FD5"/>
    <w:rsid w:val="00C310F9"/>
    <w:rsid w:val="00C3123F"/>
    <w:rsid w:val="00C313CF"/>
    <w:rsid w:val="00C318A2"/>
    <w:rsid w:val="00C318E5"/>
    <w:rsid w:val="00C319C5"/>
    <w:rsid w:val="00C31BBF"/>
    <w:rsid w:val="00C31D2E"/>
    <w:rsid w:val="00C31DF0"/>
    <w:rsid w:val="00C31E90"/>
    <w:rsid w:val="00C32026"/>
    <w:rsid w:val="00C328D5"/>
    <w:rsid w:val="00C32C9F"/>
    <w:rsid w:val="00C332E7"/>
    <w:rsid w:val="00C33340"/>
    <w:rsid w:val="00C33C54"/>
    <w:rsid w:val="00C33C67"/>
    <w:rsid w:val="00C345E4"/>
    <w:rsid w:val="00C3467F"/>
    <w:rsid w:val="00C34807"/>
    <w:rsid w:val="00C34A52"/>
    <w:rsid w:val="00C3522D"/>
    <w:rsid w:val="00C3528D"/>
    <w:rsid w:val="00C359F0"/>
    <w:rsid w:val="00C35C10"/>
    <w:rsid w:val="00C35C26"/>
    <w:rsid w:val="00C35D93"/>
    <w:rsid w:val="00C362B8"/>
    <w:rsid w:val="00C36336"/>
    <w:rsid w:val="00C36464"/>
    <w:rsid w:val="00C36F35"/>
    <w:rsid w:val="00C370D1"/>
    <w:rsid w:val="00C37159"/>
    <w:rsid w:val="00C37433"/>
    <w:rsid w:val="00C3762B"/>
    <w:rsid w:val="00C37699"/>
    <w:rsid w:val="00C37B67"/>
    <w:rsid w:val="00C400E9"/>
    <w:rsid w:val="00C41263"/>
    <w:rsid w:val="00C417AA"/>
    <w:rsid w:val="00C417AE"/>
    <w:rsid w:val="00C41B42"/>
    <w:rsid w:val="00C41D2F"/>
    <w:rsid w:val="00C420B7"/>
    <w:rsid w:val="00C4244C"/>
    <w:rsid w:val="00C42497"/>
    <w:rsid w:val="00C428C4"/>
    <w:rsid w:val="00C42A5D"/>
    <w:rsid w:val="00C42C95"/>
    <w:rsid w:val="00C430C9"/>
    <w:rsid w:val="00C43F54"/>
    <w:rsid w:val="00C444C3"/>
    <w:rsid w:val="00C44681"/>
    <w:rsid w:val="00C44978"/>
    <w:rsid w:val="00C455BF"/>
    <w:rsid w:val="00C45925"/>
    <w:rsid w:val="00C45F5A"/>
    <w:rsid w:val="00C45FF2"/>
    <w:rsid w:val="00C461FB"/>
    <w:rsid w:val="00C4643F"/>
    <w:rsid w:val="00C465F9"/>
    <w:rsid w:val="00C466ED"/>
    <w:rsid w:val="00C47091"/>
    <w:rsid w:val="00C470F0"/>
    <w:rsid w:val="00C47254"/>
    <w:rsid w:val="00C4774E"/>
    <w:rsid w:val="00C478A4"/>
    <w:rsid w:val="00C4794F"/>
    <w:rsid w:val="00C479A3"/>
    <w:rsid w:val="00C47A8C"/>
    <w:rsid w:val="00C50544"/>
    <w:rsid w:val="00C50670"/>
    <w:rsid w:val="00C50C26"/>
    <w:rsid w:val="00C50C30"/>
    <w:rsid w:val="00C50D36"/>
    <w:rsid w:val="00C50F7F"/>
    <w:rsid w:val="00C51D3E"/>
    <w:rsid w:val="00C51E52"/>
    <w:rsid w:val="00C52231"/>
    <w:rsid w:val="00C5229D"/>
    <w:rsid w:val="00C52569"/>
    <w:rsid w:val="00C52898"/>
    <w:rsid w:val="00C52BDA"/>
    <w:rsid w:val="00C52F0D"/>
    <w:rsid w:val="00C537E0"/>
    <w:rsid w:val="00C54036"/>
    <w:rsid w:val="00C5410C"/>
    <w:rsid w:val="00C54324"/>
    <w:rsid w:val="00C544A5"/>
    <w:rsid w:val="00C5500D"/>
    <w:rsid w:val="00C5505E"/>
    <w:rsid w:val="00C5592C"/>
    <w:rsid w:val="00C55A92"/>
    <w:rsid w:val="00C55E70"/>
    <w:rsid w:val="00C56EBB"/>
    <w:rsid w:val="00C56F36"/>
    <w:rsid w:val="00C57285"/>
    <w:rsid w:val="00C57425"/>
    <w:rsid w:val="00C5765B"/>
    <w:rsid w:val="00C577FA"/>
    <w:rsid w:val="00C57F36"/>
    <w:rsid w:val="00C602FB"/>
    <w:rsid w:val="00C60443"/>
    <w:rsid w:val="00C6055A"/>
    <w:rsid w:val="00C608F6"/>
    <w:rsid w:val="00C61166"/>
    <w:rsid w:val="00C61376"/>
    <w:rsid w:val="00C6168C"/>
    <w:rsid w:val="00C61940"/>
    <w:rsid w:val="00C62235"/>
    <w:rsid w:val="00C624EC"/>
    <w:rsid w:val="00C63102"/>
    <w:rsid w:val="00C6328E"/>
    <w:rsid w:val="00C63352"/>
    <w:rsid w:val="00C63CA7"/>
    <w:rsid w:val="00C63F45"/>
    <w:rsid w:val="00C643F9"/>
    <w:rsid w:val="00C6469C"/>
    <w:rsid w:val="00C64C3A"/>
    <w:rsid w:val="00C64CAD"/>
    <w:rsid w:val="00C64CB6"/>
    <w:rsid w:val="00C6513C"/>
    <w:rsid w:val="00C654ED"/>
    <w:rsid w:val="00C66028"/>
    <w:rsid w:val="00C6612D"/>
    <w:rsid w:val="00C667A5"/>
    <w:rsid w:val="00C66B7F"/>
    <w:rsid w:val="00C66F1F"/>
    <w:rsid w:val="00C66F6B"/>
    <w:rsid w:val="00C675C3"/>
    <w:rsid w:val="00C67A91"/>
    <w:rsid w:val="00C67BE1"/>
    <w:rsid w:val="00C67DC4"/>
    <w:rsid w:val="00C70187"/>
    <w:rsid w:val="00C705D6"/>
    <w:rsid w:val="00C70B3A"/>
    <w:rsid w:val="00C70C55"/>
    <w:rsid w:val="00C71265"/>
    <w:rsid w:val="00C719DA"/>
    <w:rsid w:val="00C71CD7"/>
    <w:rsid w:val="00C71CF5"/>
    <w:rsid w:val="00C7201B"/>
    <w:rsid w:val="00C73F00"/>
    <w:rsid w:val="00C740B1"/>
    <w:rsid w:val="00C746B9"/>
    <w:rsid w:val="00C74C83"/>
    <w:rsid w:val="00C75074"/>
    <w:rsid w:val="00C75713"/>
    <w:rsid w:val="00C75C46"/>
    <w:rsid w:val="00C75CAE"/>
    <w:rsid w:val="00C75FC0"/>
    <w:rsid w:val="00C7610C"/>
    <w:rsid w:val="00C7617C"/>
    <w:rsid w:val="00C76256"/>
    <w:rsid w:val="00C76320"/>
    <w:rsid w:val="00C76537"/>
    <w:rsid w:val="00C76F9D"/>
    <w:rsid w:val="00C77661"/>
    <w:rsid w:val="00C7778D"/>
    <w:rsid w:val="00C77A99"/>
    <w:rsid w:val="00C77AF3"/>
    <w:rsid w:val="00C77B0D"/>
    <w:rsid w:val="00C77B5D"/>
    <w:rsid w:val="00C801B8"/>
    <w:rsid w:val="00C80387"/>
    <w:rsid w:val="00C80642"/>
    <w:rsid w:val="00C80E93"/>
    <w:rsid w:val="00C80F06"/>
    <w:rsid w:val="00C8151E"/>
    <w:rsid w:val="00C8158D"/>
    <w:rsid w:val="00C81800"/>
    <w:rsid w:val="00C81FA2"/>
    <w:rsid w:val="00C8228E"/>
    <w:rsid w:val="00C82495"/>
    <w:rsid w:val="00C82621"/>
    <w:rsid w:val="00C82F60"/>
    <w:rsid w:val="00C831B6"/>
    <w:rsid w:val="00C8381C"/>
    <w:rsid w:val="00C83966"/>
    <w:rsid w:val="00C83F96"/>
    <w:rsid w:val="00C84161"/>
    <w:rsid w:val="00C85617"/>
    <w:rsid w:val="00C85A08"/>
    <w:rsid w:val="00C85A46"/>
    <w:rsid w:val="00C85ABF"/>
    <w:rsid w:val="00C85D9A"/>
    <w:rsid w:val="00C85FF3"/>
    <w:rsid w:val="00C860B5"/>
    <w:rsid w:val="00C86376"/>
    <w:rsid w:val="00C865F9"/>
    <w:rsid w:val="00C8672F"/>
    <w:rsid w:val="00C86DEA"/>
    <w:rsid w:val="00C86EC5"/>
    <w:rsid w:val="00C8743A"/>
    <w:rsid w:val="00C877DC"/>
    <w:rsid w:val="00C87F00"/>
    <w:rsid w:val="00C87F76"/>
    <w:rsid w:val="00C90227"/>
    <w:rsid w:val="00C9030E"/>
    <w:rsid w:val="00C90547"/>
    <w:rsid w:val="00C9084D"/>
    <w:rsid w:val="00C90C3D"/>
    <w:rsid w:val="00C91081"/>
    <w:rsid w:val="00C91216"/>
    <w:rsid w:val="00C9126E"/>
    <w:rsid w:val="00C91B49"/>
    <w:rsid w:val="00C9217E"/>
    <w:rsid w:val="00C92321"/>
    <w:rsid w:val="00C9243B"/>
    <w:rsid w:val="00C92AB1"/>
    <w:rsid w:val="00C93533"/>
    <w:rsid w:val="00C93940"/>
    <w:rsid w:val="00C93CE7"/>
    <w:rsid w:val="00C93EF1"/>
    <w:rsid w:val="00C93F28"/>
    <w:rsid w:val="00C94840"/>
    <w:rsid w:val="00C95403"/>
    <w:rsid w:val="00C95823"/>
    <w:rsid w:val="00C95AA7"/>
    <w:rsid w:val="00C95D21"/>
    <w:rsid w:val="00C9627E"/>
    <w:rsid w:val="00C9676D"/>
    <w:rsid w:val="00C967D1"/>
    <w:rsid w:val="00C967EB"/>
    <w:rsid w:val="00C96A43"/>
    <w:rsid w:val="00C96BD1"/>
    <w:rsid w:val="00C9703D"/>
    <w:rsid w:val="00C97212"/>
    <w:rsid w:val="00C979D8"/>
    <w:rsid w:val="00C97D8C"/>
    <w:rsid w:val="00CA00F8"/>
    <w:rsid w:val="00CA016D"/>
    <w:rsid w:val="00CA0C1D"/>
    <w:rsid w:val="00CA131D"/>
    <w:rsid w:val="00CA14A0"/>
    <w:rsid w:val="00CA1619"/>
    <w:rsid w:val="00CA1667"/>
    <w:rsid w:val="00CA18AC"/>
    <w:rsid w:val="00CA1AA0"/>
    <w:rsid w:val="00CA2837"/>
    <w:rsid w:val="00CA2D27"/>
    <w:rsid w:val="00CA301C"/>
    <w:rsid w:val="00CA30D6"/>
    <w:rsid w:val="00CA374A"/>
    <w:rsid w:val="00CA3A21"/>
    <w:rsid w:val="00CA4CC3"/>
    <w:rsid w:val="00CA5692"/>
    <w:rsid w:val="00CA5C8F"/>
    <w:rsid w:val="00CA5CFD"/>
    <w:rsid w:val="00CA5E93"/>
    <w:rsid w:val="00CA5FD8"/>
    <w:rsid w:val="00CA60A2"/>
    <w:rsid w:val="00CA6518"/>
    <w:rsid w:val="00CA6768"/>
    <w:rsid w:val="00CA67FD"/>
    <w:rsid w:val="00CA69D2"/>
    <w:rsid w:val="00CA6DB2"/>
    <w:rsid w:val="00CA716D"/>
    <w:rsid w:val="00CA7226"/>
    <w:rsid w:val="00CA73A4"/>
    <w:rsid w:val="00CA7569"/>
    <w:rsid w:val="00CA784E"/>
    <w:rsid w:val="00CA787B"/>
    <w:rsid w:val="00CA7E1D"/>
    <w:rsid w:val="00CB0222"/>
    <w:rsid w:val="00CB04B2"/>
    <w:rsid w:val="00CB061C"/>
    <w:rsid w:val="00CB0AEF"/>
    <w:rsid w:val="00CB0FA3"/>
    <w:rsid w:val="00CB18AA"/>
    <w:rsid w:val="00CB24A4"/>
    <w:rsid w:val="00CB29D4"/>
    <w:rsid w:val="00CB2B98"/>
    <w:rsid w:val="00CB2CFC"/>
    <w:rsid w:val="00CB2D83"/>
    <w:rsid w:val="00CB31B2"/>
    <w:rsid w:val="00CB38CF"/>
    <w:rsid w:val="00CB4009"/>
    <w:rsid w:val="00CB4450"/>
    <w:rsid w:val="00CB456D"/>
    <w:rsid w:val="00CB4EE1"/>
    <w:rsid w:val="00CB514A"/>
    <w:rsid w:val="00CB5258"/>
    <w:rsid w:val="00CB55AF"/>
    <w:rsid w:val="00CB5624"/>
    <w:rsid w:val="00CB564D"/>
    <w:rsid w:val="00CB5810"/>
    <w:rsid w:val="00CB5BFA"/>
    <w:rsid w:val="00CB5E8A"/>
    <w:rsid w:val="00CB6902"/>
    <w:rsid w:val="00CB6E8E"/>
    <w:rsid w:val="00CB6EC0"/>
    <w:rsid w:val="00CB6F14"/>
    <w:rsid w:val="00CB71B7"/>
    <w:rsid w:val="00CC027A"/>
    <w:rsid w:val="00CC1233"/>
    <w:rsid w:val="00CC165F"/>
    <w:rsid w:val="00CC17AE"/>
    <w:rsid w:val="00CC1D38"/>
    <w:rsid w:val="00CC1D97"/>
    <w:rsid w:val="00CC2526"/>
    <w:rsid w:val="00CC2532"/>
    <w:rsid w:val="00CC29AA"/>
    <w:rsid w:val="00CC2C19"/>
    <w:rsid w:val="00CC3008"/>
    <w:rsid w:val="00CC38C3"/>
    <w:rsid w:val="00CC3AA3"/>
    <w:rsid w:val="00CC3F32"/>
    <w:rsid w:val="00CC43D3"/>
    <w:rsid w:val="00CC4433"/>
    <w:rsid w:val="00CC4753"/>
    <w:rsid w:val="00CC479A"/>
    <w:rsid w:val="00CC4E1C"/>
    <w:rsid w:val="00CC547C"/>
    <w:rsid w:val="00CC54ED"/>
    <w:rsid w:val="00CC5520"/>
    <w:rsid w:val="00CC59FB"/>
    <w:rsid w:val="00CC5F10"/>
    <w:rsid w:val="00CC6193"/>
    <w:rsid w:val="00CC6BC7"/>
    <w:rsid w:val="00CC6BCF"/>
    <w:rsid w:val="00CC6C16"/>
    <w:rsid w:val="00CC6C2B"/>
    <w:rsid w:val="00CC6F0A"/>
    <w:rsid w:val="00CC6F58"/>
    <w:rsid w:val="00CC7636"/>
    <w:rsid w:val="00CC76A9"/>
    <w:rsid w:val="00CC76E8"/>
    <w:rsid w:val="00CC7709"/>
    <w:rsid w:val="00CC7A76"/>
    <w:rsid w:val="00CC7A77"/>
    <w:rsid w:val="00CC7D8F"/>
    <w:rsid w:val="00CD0075"/>
    <w:rsid w:val="00CD0FDF"/>
    <w:rsid w:val="00CD0FF3"/>
    <w:rsid w:val="00CD1357"/>
    <w:rsid w:val="00CD163E"/>
    <w:rsid w:val="00CD17F8"/>
    <w:rsid w:val="00CD1C52"/>
    <w:rsid w:val="00CD1D0A"/>
    <w:rsid w:val="00CD2295"/>
    <w:rsid w:val="00CD22AC"/>
    <w:rsid w:val="00CD295B"/>
    <w:rsid w:val="00CD2B56"/>
    <w:rsid w:val="00CD33C4"/>
    <w:rsid w:val="00CD3701"/>
    <w:rsid w:val="00CD38D3"/>
    <w:rsid w:val="00CD3938"/>
    <w:rsid w:val="00CD3B88"/>
    <w:rsid w:val="00CD3D84"/>
    <w:rsid w:val="00CD4DB8"/>
    <w:rsid w:val="00CD4FE1"/>
    <w:rsid w:val="00CD5388"/>
    <w:rsid w:val="00CD5816"/>
    <w:rsid w:val="00CD5B0C"/>
    <w:rsid w:val="00CD5C6C"/>
    <w:rsid w:val="00CD5DD3"/>
    <w:rsid w:val="00CD60C0"/>
    <w:rsid w:val="00CD6666"/>
    <w:rsid w:val="00CD6700"/>
    <w:rsid w:val="00CD6F05"/>
    <w:rsid w:val="00CD70A7"/>
    <w:rsid w:val="00CD7313"/>
    <w:rsid w:val="00CD787B"/>
    <w:rsid w:val="00CD7AE6"/>
    <w:rsid w:val="00CD7F04"/>
    <w:rsid w:val="00CD7F4A"/>
    <w:rsid w:val="00CE0257"/>
    <w:rsid w:val="00CE0261"/>
    <w:rsid w:val="00CE02BC"/>
    <w:rsid w:val="00CE06F0"/>
    <w:rsid w:val="00CE0BD1"/>
    <w:rsid w:val="00CE0C80"/>
    <w:rsid w:val="00CE1045"/>
    <w:rsid w:val="00CE1192"/>
    <w:rsid w:val="00CE1C40"/>
    <w:rsid w:val="00CE1CB7"/>
    <w:rsid w:val="00CE2046"/>
    <w:rsid w:val="00CE25C5"/>
    <w:rsid w:val="00CE291F"/>
    <w:rsid w:val="00CE315F"/>
    <w:rsid w:val="00CE3288"/>
    <w:rsid w:val="00CE3568"/>
    <w:rsid w:val="00CE3B81"/>
    <w:rsid w:val="00CE3F00"/>
    <w:rsid w:val="00CE4083"/>
    <w:rsid w:val="00CE409D"/>
    <w:rsid w:val="00CE4955"/>
    <w:rsid w:val="00CE4F4A"/>
    <w:rsid w:val="00CE51C2"/>
    <w:rsid w:val="00CE52E3"/>
    <w:rsid w:val="00CE549E"/>
    <w:rsid w:val="00CE615B"/>
    <w:rsid w:val="00CE6167"/>
    <w:rsid w:val="00CE6538"/>
    <w:rsid w:val="00CE6695"/>
    <w:rsid w:val="00CE6B77"/>
    <w:rsid w:val="00CE764E"/>
    <w:rsid w:val="00CE796E"/>
    <w:rsid w:val="00CE7FCF"/>
    <w:rsid w:val="00CF0E60"/>
    <w:rsid w:val="00CF0E64"/>
    <w:rsid w:val="00CF0EE2"/>
    <w:rsid w:val="00CF105F"/>
    <w:rsid w:val="00CF11CF"/>
    <w:rsid w:val="00CF1289"/>
    <w:rsid w:val="00CF16CB"/>
    <w:rsid w:val="00CF1800"/>
    <w:rsid w:val="00CF1ACA"/>
    <w:rsid w:val="00CF24D6"/>
    <w:rsid w:val="00CF266A"/>
    <w:rsid w:val="00CF2951"/>
    <w:rsid w:val="00CF2A72"/>
    <w:rsid w:val="00CF2AA4"/>
    <w:rsid w:val="00CF3044"/>
    <w:rsid w:val="00CF400B"/>
    <w:rsid w:val="00CF43CA"/>
    <w:rsid w:val="00CF44B3"/>
    <w:rsid w:val="00CF4560"/>
    <w:rsid w:val="00CF47E3"/>
    <w:rsid w:val="00CF4930"/>
    <w:rsid w:val="00CF51AF"/>
    <w:rsid w:val="00CF53AC"/>
    <w:rsid w:val="00CF54EC"/>
    <w:rsid w:val="00CF5839"/>
    <w:rsid w:val="00CF58F6"/>
    <w:rsid w:val="00CF5A1C"/>
    <w:rsid w:val="00CF5E40"/>
    <w:rsid w:val="00CF62CF"/>
    <w:rsid w:val="00CF6561"/>
    <w:rsid w:val="00CF684E"/>
    <w:rsid w:val="00CF6FB0"/>
    <w:rsid w:val="00CF72AE"/>
    <w:rsid w:val="00CF7AA5"/>
    <w:rsid w:val="00CF7BAF"/>
    <w:rsid w:val="00CF7D7A"/>
    <w:rsid w:val="00CF7EAF"/>
    <w:rsid w:val="00D00670"/>
    <w:rsid w:val="00D007FF"/>
    <w:rsid w:val="00D00AE5"/>
    <w:rsid w:val="00D0132F"/>
    <w:rsid w:val="00D01AEB"/>
    <w:rsid w:val="00D01C2E"/>
    <w:rsid w:val="00D01FE3"/>
    <w:rsid w:val="00D0256E"/>
    <w:rsid w:val="00D026BA"/>
    <w:rsid w:val="00D031CC"/>
    <w:rsid w:val="00D035DD"/>
    <w:rsid w:val="00D03804"/>
    <w:rsid w:val="00D039F9"/>
    <w:rsid w:val="00D0401A"/>
    <w:rsid w:val="00D04971"/>
    <w:rsid w:val="00D04B69"/>
    <w:rsid w:val="00D0582E"/>
    <w:rsid w:val="00D05ADB"/>
    <w:rsid w:val="00D06A47"/>
    <w:rsid w:val="00D06C62"/>
    <w:rsid w:val="00D100C2"/>
    <w:rsid w:val="00D10776"/>
    <w:rsid w:val="00D10919"/>
    <w:rsid w:val="00D10977"/>
    <w:rsid w:val="00D10AAD"/>
    <w:rsid w:val="00D10BDA"/>
    <w:rsid w:val="00D1108E"/>
    <w:rsid w:val="00D11351"/>
    <w:rsid w:val="00D1139F"/>
    <w:rsid w:val="00D113B1"/>
    <w:rsid w:val="00D115EB"/>
    <w:rsid w:val="00D1162E"/>
    <w:rsid w:val="00D11630"/>
    <w:rsid w:val="00D117F9"/>
    <w:rsid w:val="00D118C7"/>
    <w:rsid w:val="00D118EE"/>
    <w:rsid w:val="00D124AF"/>
    <w:rsid w:val="00D127B4"/>
    <w:rsid w:val="00D12EAE"/>
    <w:rsid w:val="00D12ECA"/>
    <w:rsid w:val="00D13C51"/>
    <w:rsid w:val="00D14196"/>
    <w:rsid w:val="00D14707"/>
    <w:rsid w:val="00D14FB8"/>
    <w:rsid w:val="00D152E0"/>
    <w:rsid w:val="00D15759"/>
    <w:rsid w:val="00D15835"/>
    <w:rsid w:val="00D15A2F"/>
    <w:rsid w:val="00D15AE5"/>
    <w:rsid w:val="00D16452"/>
    <w:rsid w:val="00D16A5D"/>
    <w:rsid w:val="00D16C09"/>
    <w:rsid w:val="00D171D9"/>
    <w:rsid w:val="00D175FA"/>
    <w:rsid w:val="00D17893"/>
    <w:rsid w:val="00D179A8"/>
    <w:rsid w:val="00D17B20"/>
    <w:rsid w:val="00D17B52"/>
    <w:rsid w:val="00D17F63"/>
    <w:rsid w:val="00D200A9"/>
    <w:rsid w:val="00D20A68"/>
    <w:rsid w:val="00D20F99"/>
    <w:rsid w:val="00D22039"/>
    <w:rsid w:val="00D221E3"/>
    <w:rsid w:val="00D2279E"/>
    <w:rsid w:val="00D227A5"/>
    <w:rsid w:val="00D22F9B"/>
    <w:rsid w:val="00D23606"/>
    <w:rsid w:val="00D23B8B"/>
    <w:rsid w:val="00D240B9"/>
    <w:rsid w:val="00D24139"/>
    <w:rsid w:val="00D242A2"/>
    <w:rsid w:val="00D24480"/>
    <w:rsid w:val="00D24938"/>
    <w:rsid w:val="00D24AC0"/>
    <w:rsid w:val="00D24B96"/>
    <w:rsid w:val="00D24CDC"/>
    <w:rsid w:val="00D250D0"/>
    <w:rsid w:val="00D256C2"/>
    <w:rsid w:val="00D25968"/>
    <w:rsid w:val="00D25990"/>
    <w:rsid w:val="00D2608A"/>
    <w:rsid w:val="00D2651A"/>
    <w:rsid w:val="00D2697F"/>
    <w:rsid w:val="00D270EC"/>
    <w:rsid w:val="00D2754C"/>
    <w:rsid w:val="00D27860"/>
    <w:rsid w:val="00D27A06"/>
    <w:rsid w:val="00D27B09"/>
    <w:rsid w:val="00D302FC"/>
    <w:rsid w:val="00D30A1A"/>
    <w:rsid w:val="00D3109E"/>
    <w:rsid w:val="00D31312"/>
    <w:rsid w:val="00D3141F"/>
    <w:rsid w:val="00D31FD7"/>
    <w:rsid w:val="00D32317"/>
    <w:rsid w:val="00D3239D"/>
    <w:rsid w:val="00D32598"/>
    <w:rsid w:val="00D325AC"/>
    <w:rsid w:val="00D327E3"/>
    <w:rsid w:val="00D32ECF"/>
    <w:rsid w:val="00D33B6D"/>
    <w:rsid w:val="00D33F7F"/>
    <w:rsid w:val="00D344B2"/>
    <w:rsid w:val="00D34CFC"/>
    <w:rsid w:val="00D351E8"/>
    <w:rsid w:val="00D3532A"/>
    <w:rsid w:val="00D35484"/>
    <w:rsid w:val="00D355D2"/>
    <w:rsid w:val="00D35AF7"/>
    <w:rsid w:val="00D35FA1"/>
    <w:rsid w:val="00D361DA"/>
    <w:rsid w:val="00D36366"/>
    <w:rsid w:val="00D36547"/>
    <w:rsid w:val="00D365BD"/>
    <w:rsid w:val="00D36B78"/>
    <w:rsid w:val="00D36EEC"/>
    <w:rsid w:val="00D36F5B"/>
    <w:rsid w:val="00D37797"/>
    <w:rsid w:val="00D37ADD"/>
    <w:rsid w:val="00D37B0A"/>
    <w:rsid w:val="00D37B5F"/>
    <w:rsid w:val="00D37C79"/>
    <w:rsid w:val="00D37E89"/>
    <w:rsid w:val="00D408B3"/>
    <w:rsid w:val="00D40B46"/>
    <w:rsid w:val="00D40E6B"/>
    <w:rsid w:val="00D41E85"/>
    <w:rsid w:val="00D422B0"/>
    <w:rsid w:val="00D425B9"/>
    <w:rsid w:val="00D42DDB"/>
    <w:rsid w:val="00D43F19"/>
    <w:rsid w:val="00D44332"/>
    <w:rsid w:val="00D449FD"/>
    <w:rsid w:val="00D44A77"/>
    <w:rsid w:val="00D44EEC"/>
    <w:rsid w:val="00D4548B"/>
    <w:rsid w:val="00D45997"/>
    <w:rsid w:val="00D45B7F"/>
    <w:rsid w:val="00D46525"/>
    <w:rsid w:val="00D469C0"/>
    <w:rsid w:val="00D47645"/>
    <w:rsid w:val="00D47D96"/>
    <w:rsid w:val="00D47EF7"/>
    <w:rsid w:val="00D50408"/>
    <w:rsid w:val="00D50902"/>
    <w:rsid w:val="00D50A04"/>
    <w:rsid w:val="00D50BDC"/>
    <w:rsid w:val="00D51CCB"/>
    <w:rsid w:val="00D52061"/>
    <w:rsid w:val="00D520E2"/>
    <w:rsid w:val="00D52243"/>
    <w:rsid w:val="00D52251"/>
    <w:rsid w:val="00D5262C"/>
    <w:rsid w:val="00D52679"/>
    <w:rsid w:val="00D52757"/>
    <w:rsid w:val="00D52F55"/>
    <w:rsid w:val="00D52F58"/>
    <w:rsid w:val="00D52F66"/>
    <w:rsid w:val="00D52FA1"/>
    <w:rsid w:val="00D5332E"/>
    <w:rsid w:val="00D53490"/>
    <w:rsid w:val="00D535DB"/>
    <w:rsid w:val="00D53794"/>
    <w:rsid w:val="00D5380A"/>
    <w:rsid w:val="00D53A27"/>
    <w:rsid w:val="00D53CED"/>
    <w:rsid w:val="00D541B7"/>
    <w:rsid w:val="00D5421E"/>
    <w:rsid w:val="00D54236"/>
    <w:rsid w:val="00D546BE"/>
    <w:rsid w:val="00D55B8D"/>
    <w:rsid w:val="00D56265"/>
    <w:rsid w:val="00D5633B"/>
    <w:rsid w:val="00D56F89"/>
    <w:rsid w:val="00D5768E"/>
    <w:rsid w:val="00D57836"/>
    <w:rsid w:val="00D57951"/>
    <w:rsid w:val="00D57D86"/>
    <w:rsid w:val="00D57D9E"/>
    <w:rsid w:val="00D6067B"/>
    <w:rsid w:val="00D6070B"/>
    <w:rsid w:val="00D60C23"/>
    <w:rsid w:val="00D6138B"/>
    <w:rsid w:val="00D61E4E"/>
    <w:rsid w:val="00D62779"/>
    <w:rsid w:val="00D629EA"/>
    <w:rsid w:val="00D62B4B"/>
    <w:rsid w:val="00D631E3"/>
    <w:rsid w:val="00D63DBA"/>
    <w:rsid w:val="00D641EB"/>
    <w:rsid w:val="00D64ECB"/>
    <w:rsid w:val="00D65093"/>
    <w:rsid w:val="00D6544A"/>
    <w:rsid w:val="00D6567D"/>
    <w:rsid w:val="00D659A1"/>
    <w:rsid w:val="00D65EF1"/>
    <w:rsid w:val="00D66B1F"/>
    <w:rsid w:val="00D66E4E"/>
    <w:rsid w:val="00D6731A"/>
    <w:rsid w:val="00D67B52"/>
    <w:rsid w:val="00D67B84"/>
    <w:rsid w:val="00D67E02"/>
    <w:rsid w:val="00D70451"/>
    <w:rsid w:val="00D706FD"/>
    <w:rsid w:val="00D70D20"/>
    <w:rsid w:val="00D711D8"/>
    <w:rsid w:val="00D7173B"/>
    <w:rsid w:val="00D71F9E"/>
    <w:rsid w:val="00D7204E"/>
    <w:rsid w:val="00D72211"/>
    <w:rsid w:val="00D72257"/>
    <w:rsid w:val="00D7289A"/>
    <w:rsid w:val="00D728B8"/>
    <w:rsid w:val="00D72938"/>
    <w:rsid w:val="00D729D5"/>
    <w:rsid w:val="00D73199"/>
    <w:rsid w:val="00D73599"/>
    <w:rsid w:val="00D73EC0"/>
    <w:rsid w:val="00D73F03"/>
    <w:rsid w:val="00D741C2"/>
    <w:rsid w:val="00D742C4"/>
    <w:rsid w:val="00D74669"/>
    <w:rsid w:val="00D75092"/>
    <w:rsid w:val="00D756D5"/>
    <w:rsid w:val="00D759F1"/>
    <w:rsid w:val="00D761EE"/>
    <w:rsid w:val="00D76389"/>
    <w:rsid w:val="00D76B4E"/>
    <w:rsid w:val="00D76C4F"/>
    <w:rsid w:val="00D76D80"/>
    <w:rsid w:val="00D76EA0"/>
    <w:rsid w:val="00D77193"/>
    <w:rsid w:val="00D77226"/>
    <w:rsid w:val="00D772A4"/>
    <w:rsid w:val="00D77FF0"/>
    <w:rsid w:val="00D8170D"/>
    <w:rsid w:val="00D81C0A"/>
    <w:rsid w:val="00D81EC8"/>
    <w:rsid w:val="00D82026"/>
    <w:rsid w:val="00D83B90"/>
    <w:rsid w:val="00D84514"/>
    <w:rsid w:val="00D847D0"/>
    <w:rsid w:val="00D84BFD"/>
    <w:rsid w:val="00D84E21"/>
    <w:rsid w:val="00D84F98"/>
    <w:rsid w:val="00D85B46"/>
    <w:rsid w:val="00D861CD"/>
    <w:rsid w:val="00D86778"/>
    <w:rsid w:val="00D86895"/>
    <w:rsid w:val="00D86C17"/>
    <w:rsid w:val="00D86F36"/>
    <w:rsid w:val="00D86FAF"/>
    <w:rsid w:val="00D872D2"/>
    <w:rsid w:val="00D87330"/>
    <w:rsid w:val="00D87357"/>
    <w:rsid w:val="00D90608"/>
    <w:rsid w:val="00D90A53"/>
    <w:rsid w:val="00D920FB"/>
    <w:rsid w:val="00D922F1"/>
    <w:rsid w:val="00D9248A"/>
    <w:rsid w:val="00D92531"/>
    <w:rsid w:val="00D92796"/>
    <w:rsid w:val="00D9346A"/>
    <w:rsid w:val="00D93503"/>
    <w:rsid w:val="00D9353A"/>
    <w:rsid w:val="00D9375D"/>
    <w:rsid w:val="00D93A38"/>
    <w:rsid w:val="00D93DB0"/>
    <w:rsid w:val="00D940F0"/>
    <w:rsid w:val="00D94131"/>
    <w:rsid w:val="00D94888"/>
    <w:rsid w:val="00D949B4"/>
    <w:rsid w:val="00D94E44"/>
    <w:rsid w:val="00D95CF6"/>
    <w:rsid w:val="00D95D04"/>
    <w:rsid w:val="00D9622C"/>
    <w:rsid w:val="00D9629F"/>
    <w:rsid w:val="00D963E2"/>
    <w:rsid w:val="00D97542"/>
    <w:rsid w:val="00D97718"/>
    <w:rsid w:val="00DA006A"/>
    <w:rsid w:val="00DA00DF"/>
    <w:rsid w:val="00DA0304"/>
    <w:rsid w:val="00DA0328"/>
    <w:rsid w:val="00DA0443"/>
    <w:rsid w:val="00DA0556"/>
    <w:rsid w:val="00DA05B3"/>
    <w:rsid w:val="00DA0E5A"/>
    <w:rsid w:val="00DA0F09"/>
    <w:rsid w:val="00DA179A"/>
    <w:rsid w:val="00DA1975"/>
    <w:rsid w:val="00DA23FC"/>
    <w:rsid w:val="00DA2589"/>
    <w:rsid w:val="00DA2782"/>
    <w:rsid w:val="00DA2BEF"/>
    <w:rsid w:val="00DA2F78"/>
    <w:rsid w:val="00DA3149"/>
    <w:rsid w:val="00DA35F5"/>
    <w:rsid w:val="00DA401C"/>
    <w:rsid w:val="00DA427E"/>
    <w:rsid w:val="00DA42A9"/>
    <w:rsid w:val="00DA4541"/>
    <w:rsid w:val="00DA4E73"/>
    <w:rsid w:val="00DA51D8"/>
    <w:rsid w:val="00DA5232"/>
    <w:rsid w:val="00DA54D2"/>
    <w:rsid w:val="00DA6568"/>
    <w:rsid w:val="00DA6F1F"/>
    <w:rsid w:val="00DA7482"/>
    <w:rsid w:val="00DA75DB"/>
    <w:rsid w:val="00DA780C"/>
    <w:rsid w:val="00DA7998"/>
    <w:rsid w:val="00DA7AF8"/>
    <w:rsid w:val="00DA7B97"/>
    <w:rsid w:val="00DB0142"/>
    <w:rsid w:val="00DB01EC"/>
    <w:rsid w:val="00DB0BBB"/>
    <w:rsid w:val="00DB0EA1"/>
    <w:rsid w:val="00DB1189"/>
    <w:rsid w:val="00DB1DB6"/>
    <w:rsid w:val="00DB1EB0"/>
    <w:rsid w:val="00DB23ED"/>
    <w:rsid w:val="00DB2515"/>
    <w:rsid w:val="00DB2BE3"/>
    <w:rsid w:val="00DB2CB1"/>
    <w:rsid w:val="00DB3727"/>
    <w:rsid w:val="00DB381E"/>
    <w:rsid w:val="00DB3FA9"/>
    <w:rsid w:val="00DB44A6"/>
    <w:rsid w:val="00DB4F13"/>
    <w:rsid w:val="00DB528D"/>
    <w:rsid w:val="00DB5B26"/>
    <w:rsid w:val="00DB5D65"/>
    <w:rsid w:val="00DB5E62"/>
    <w:rsid w:val="00DB6045"/>
    <w:rsid w:val="00DB6644"/>
    <w:rsid w:val="00DB66DB"/>
    <w:rsid w:val="00DB672D"/>
    <w:rsid w:val="00DB7327"/>
    <w:rsid w:val="00DB75FB"/>
    <w:rsid w:val="00DB7D32"/>
    <w:rsid w:val="00DB7F76"/>
    <w:rsid w:val="00DC0769"/>
    <w:rsid w:val="00DC0D8A"/>
    <w:rsid w:val="00DC0E52"/>
    <w:rsid w:val="00DC115F"/>
    <w:rsid w:val="00DC1775"/>
    <w:rsid w:val="00DC1DC8"/>
    <w:rsid w:val="00DC272B"/>
    <w:rsid w:val="00DC284A"/>
    <w:rsid w:val="00DC3343"/>
    <w:rsid w:val="00DC33A4"/>
    <w:rsid w:val="00DC3581"/>
    <w:rsid w:val="00DC3B4E"/>
    <w:rsid w:val="00DC4247"/>
    <w:rsid w:val="00DC461C"/>
    <w:rsid w:val="00DC475F"/>
    <w:rsid w:val="00DC47C7"/>
    <w:rsid w:val="00DC4C51"/>
    <w:rsid w:val="00DC53AC"/>
    <w:rsid w:val="00DC53BA"/>
    <w:rsid w:val="00DC57BA"/>
    <w:rsid w:val="00DC5D44"/>
    <w:rsid w:val="00DC5F91"/>
    <w:rsid w:val="00DC6D51"/>
    <w:rsid w:val="00DC7750"/>
    <w:rsid w:val="00DC7C7A"/>
    <w:rsid w:val="00DC7DF7"/>
    <w:rsid w:val="00DC7F1D"/>
    <w:rsid w:val="00DD0129"/>
    <w:rsid w:val="00DD0852"/>
    <w:rsid w:val="00DD0992"/>
    <w:rsid w:val="00DD0EE2"/>
    <w:rsid w:val="00DD1556"/>
    <w:rsid w:val="00DD18C9"/>
    <w:rsid w:val="00DD1F0E"/>
    <w:rsid w:val="00DD26D3"/>
    <w:rsid w:val="00DD2BE6"/>
    <w:rsid w:val="00DD3003"/>
    <w:rsid w:val="00DD31A7"/>
    <w:rsid w:val="00DD413B"/>
    <w:rsid w:val="00DD4C0D"/>
    <w:rsid w:val="00DD4C9B"/>
    <w:rsid w:val="00DD4D18"/>
    <w:rsid w:val="00DD55BD"/>
    <w:rsid w:val="00DD563E"/>
    <w:rsid w:val="00DD5816"/>
    <w:rsid w:val="00DD58EE"/>
    <w:rsid w:val="00DD5C29"/>
    <w:rsid w:val="00DD5CAC"/>
    <w:rsid w:val="00DD672F"/>
    <w:rsid w:val="00DD6886"/>
    <w:rsid w:val="00DD68F8"/>
    <w:rsid w:val="00DD719A"/>
    <w:rsid w:val="00DD77D6"/>
    <w:rsid w:val="00DD784D"/>
    <w:rsid w:val="00DE1013"/>
    <w:rsid w:val="00DE127A"/>
    <w:rsid w:val="00DE1471"/>
    <w:rsid w:val="00DE189A"/>
    <w:rsid w:val="00DE1BB2"/>
    <w:rsid w:val="00DE2194"/>
    <w:rsid w:val="00DE25CB"/>
    <w:rsid w:val="00DE2AB6"/>
    <w:rsid w:val="00DE3170"/>
    <w:rsid w:val="00DE3D75"/>
    <w:rsid w:val="00DE400F"/>
    <w:rsid w:val="00DE44F7"/>
    <w:rsid w:val="00DE4722"/>
    <w:rsid w:val="00DE47CE"/>
    <w:rsid w:val="00DE4962"/>
    <w:rsid w:val="00DE4C61"/>
    <w:rsid w:val="00DE5B80"/>
    <w:rsid w:val="00DE5D30"/>
    <w:rsid w:val="00DE6583"/>
    <w:rsid w:val="00DE709F"/>
    <w:rsid w:val="00DE7313"/>
    <w:rsid w:val="00DE774A"/>
    <w:rsid w:val="00DE7A06"/>
    <w:rsid w:val="00DF08DC"/>
    <w:rsid w:val="00DF0BC7"/>
    <w:rsid w:val="00DF0D66"/>
    <w:rsid w:val="00DF0E3D"/>
    <w:rsid w:val="00DF1418"/>
    <w:rsid w:val="00DF1A4B"/>
    <w:rsid w:val="00DF1A5B"/>
    <w:rsid w:val="00DF1B40"/>
    <w:rsid w:val="00DF21A4"/>
    <w:rsid w:val="00DF23F1"/>
    <w:rsid w:val="00DF27D9"/>
    <w:rsid w:val="00DF2922"/>
    <w:rsid w:val="00DF2C55"/>
    <w:rsid w:val="00DF2EE8"/>
    <w:rsid w:val="00DF3B01"/>
    <w:rsid w:val="00DF458D"/>
    <w:rsid w:val="00DF48BF"/>
    <w:rsid w:val="00DF4A4A"/>
    <w:rsid w:val="00DF4C21"/>
    <w:rsid w:val="00DF519A"/>
    <w:rsid w:val="00DF5A27"/>
    <w:rsid w:val="00DF5FBE"/>
    <w:rsid w:val="00DF61D0"/>
    <w:rsid w:val="00DF6868"/>
    <w:rsid w:val="00DF6919"/>
    <w:rsid w:val="00DF6C3C"/>
    <w:rsid w:val="00DF6C8A"/>
    <w:rsid w:val="00DF6CAA"/>
    <w:rsid w:val="00DF715D"/>
    <w:rsid w:val="00DF76D1"/>
    <w:rsid w:val="00DF79A2"/>
    <w:rsid w:val="00DF7A18"/>
    <w:rsid w:val="00DF7DCC"/>
    <w:rsid w:val="00E0012D"/>
    <w:rsid w:val="00E001DA"/>
    <w:rsid w:val="00E00326"/>
    <w:rsid w:val="00E00B9C"/>
    <w:rsid w:val="00E0138D"/>
    <w:rsid w:val="00E014C0"/>
    <w:rsid w:val="00E0152A"/>
    <w:rsid w:val="00E0192D"/>
    <w:rsid w:val="00E01938"/>
    <w:rsid w:val="00E01E47"/>
    <w:rsid w:val="00E02387"/>
    <w:rsid w:val="00E024E2"/>
    <w:rsid w:val="00E02AED"/>
    <w:rsid w:val="00E033B5"/>
    <w:rsid w:val="00E038D0"/>
    <w:rsid w:val="00E039E2"/>
    <w:rsid w:val="00E03A06"/>
    <w:rsid w:val="00E03ABA"/>
    <w:rsid w:val="00E03C5A"/>
    <w:rsid w:val="00E03FB5"/>
    <w:rsid w:val="00E03FF5"/>
    <w:rsid w:val="00E04088"/>
    <w:rsid w:val="00E040BD"/>
    <w:rsid w:val="00E04842"/>
    <w:rsid w:val="00E0496B"/>
    <w:rsid w:val="00E05A55"/>
    <w:rsid w:val="00E05B24"/>
    <w:rsid w:val="00E0628D"/>
    <w:rsid w:val="00E0637B"/>
    <w:rsid w:val="00E06505"/>
    <w:rsid w:val="00E0680E"/>
    <w:rsid w:val="00E06933"/>
    <w:rsid w:val="00E06938"/>
    <w:rsid w:val="00E06BC9"/>
    <w:rsid w:val="00E07920"/>
    <w:rsid w:val="00E10040"/>
    <w:rsid w:val="00E101AC"/>
    <w:rsid w:val="00E101EA"/>
    <w:rsid w:val="00E10EB5"/>
    <w:rsid w:val="00E10FDD"/>
    <w:rsid w:val="00E11A75"/>
    <w:rsid w:val="00E1223C"/>
    <w:rsid w:val="00E1271D"/>
    <w:rsid w:val="00E13518"/>
    <w:rsid w:val="00E1378B"/>
    <w:rsid w:val="00E14167"/>
    <w:rsid w:val="00E15335"/>
    <w:rsid w:val="00E1611B"/>
    <w:rsid w:val="00E16312"/>
    <w:rsid w:val="00E16B59"/>
    <w:rsid w:val="00E16FEC"/>
    <w:rsid w:val="00E17494"/>
    <w:rsid w:val="00E176E2"/>
    <w:rsid w:val="00E17A1F"/>
    <w:rsid w:val="00E17D38"/>
    <w:rsid w:val="00E204C5"/>
    <w:rsid w:val="00E20656"/>
    <w:rsid w:val="00E20780"/>
    <w:rsid w:val="00E20A0C"/>
    <w:rsid w:val="00E20D63"/>
    <w:rsid w:val="00E213B8"/>
    <w:rsid w:val="00E218BA"/>
    <w:rsid w:val="00E21A9E"/>
    <w:rsid w:val="00E21DBE"/>
    <w:rsid w:val="00E22683"/>
    <w:rsid w:val="00E230F8"/>
    <w:rsid w:val="00E232AE"/>
    <w:rsid w:val="00E23372"/>
    <w:rsid w:val="00E238E5"/>
    <w:rsid w:val="00E238EC"/>
    <w:rsid w:val="00E23CAB"/>
    <w:rsid w:val="00E24200"/>
    <w:rsid w:val="00E245D2"/>
    <w:rsid w:val="00E248CF"/>
    <w:rsid w:val="00E24A16"/>
    <w:rsid w:val="00E24DEA"/>
    <w:rsid w:val="00E24EE7"/>
    <w:rsid w:val="00E25210"/>
    <w:rsid w:val="00E252F0"/>
    <w:rsid w:val="00E25F2A"/>
    <w:rsid w:val="00E26535"/>
    <w:rsid w:val="00E27683"/>
    <w:rsid w:val="00E3003E"/>
    <w:rsid w:val="00E3022B"/>
    <w:rsid w:val="00E303BE"/>
    <w:rsid w:val="00E306DA"/>
    <w:rsid w:val="00E30968"/>
    <w:rsid w:val="00E3124F"/>
    <w:rsid w:val="00E31533"/>
    <w:rsid w:val="00E316D9"/>
    <w:rsid w:val="00E31D9E"/>
    <w:rsid w:val="00E31FB7"/>
    <w:rsid w:val="00E32DE2"/>
    <w:rsid w:val="00E32E67"/>
    <w:rsid w:val="00E330C5"/>
    <w:rsid w:val="00E33560"/>
    <w:rsid w:val="00E33EA5"/>
    <w:rsid w:val="00E34119"/>
    <w:rsid w:val="00E3413B"/>
    <w:rsid w:val="00E347E7"/>
    <w:rsid w:val="00E34D08"/>
    <w:rsid w:val="00E353E9"/>
    <w:rsid w:val="00E35776"/>
    <w:rsid w:val="00E3589F"/>
    <w:rsid w:val="00E359F0"/>
    <w:rsid w:val="00E35A41"/>
    <w:rsid w:val="00E35A7B"/>
    <w:rsid w:val="00E35F3B"/>
    <w:rsid w:val="00E36EA9"/>
    <w:rsid w:val="00E37021"/>
    <w:rsid w:val="00E370F0"/>
    <w:rsid w:val="00E3740A"/>
    <w:rsid w:val="00E401CF"/>
    <w:rsid w:val="00E40299"/>
    <w:rsid w:val="00E407BF"/>
    <w:rsid w:val="00E4091B"/>
    <w:rsid w:val="00E40F41"/>
    <w:rsid w:val="00E41393"/>
    <w:rsid w:val="00E41999"/>
    <w:rsid w:val="00E41E97"/>
    <w:rsid w:val="00E42372"/>
    <w:rsid w:val="00E42C9C"/>
    <w:rsid w:val="00E436C0"/>
    <w:rsid w:val="00E43879"/>
    <w:rsid w:val="00E438FC"/>
    <w:rsid w:val="00E43C36"/>
    <w:rsid w:val="00E44044"/>
    <w:rsid w:val="00E441BF"/>
    <w:rsid w:val="00E443AA"/>
    <w:rsid w:val="00E44414"/>
    <w:rsid w:val="00E4450F"/>
    <w:rsid w:val="00E44656"/>
    <w:rsid w:val="00E449B5"/>
    <w:rsid w:val="00E45190"/>
    <w:rsid w:val="00E4522E"/>
    <w:rsid w:val="00E4592C"/>
    <w:rsid w:val="00E45BB7"/>
    <w:rsid w:val="00E46482"/>
    <w:rsid w:val="00E46D65"/>
    <w:rsid w:val="00E47864"/>
    <w:rsid w:val="00E47BD0"/>
    <w:rsid w:val="00E47DAC"/>
    <w:rsid w:val="00E501A6"/>
    <w:rsid w:val="00E501EB"/>
    <w:rsid w:val="00E5076A"/>
    <w:rsid w:val="00E50DBB"/>
    <w:rsid w:val="00E50E83"/>
    <w:rsid w:val="00E5106B"/>
    <w:rsid w:val="00E518E1"/>
    <w:rsid w:val="00E52403"/>
    <w:rsid w:val="00E52BDE"/>
    <w:rsid w:val="00E532A8"/>
    <w:rsid w:val="00E534AA"/>
    <w:rsid w:val="00E53D05"/>
    <w:rsid w:val="00E54CD5"/>
    <w:rsid w:val="00E5571B"/>
    <w:rsid w:val="00E55777"/>
    <w:rsid w:val="00E565C2"/>
    <w:rsid w:val="00E56B33"/>
    <w:rsid w:val="00E56C37"/>
    <w:rsid w:val="00E5746C"/>
    <w:rsid w:val="00E575C7"/>
    <w:rsid w:val="00E57C1C"/>
    <w:rsid w:val="00E60643"/>
    <w:rsid w:val="00E60793"/>
    <w:rsid w:val="00E60CD7"/>
    <w:rsid w:val="00E61322"/>
    <w:rsid w:val="00E61BEC"/>
    <w:rsid w:val="00E61E34"/>
    <w:rsid w:val="00E61F75"/>
    <w:rsid w:val="00E62D4F"/>
    <w:rsid w:val="00E636AB"/>
    <w:rsid w:val="00E63C56"/>
    <w:rsid w:val="00E63EF4"/>
    <w:rsid w:val="00E643C2"/>
    <w:rsid w:val="00E64C3E"/>
    <w:rsid w:val="00E64E56"/>
    <w:rsid w:val="00E6553B"/>
    <w:rsid w:val="00E6576C"/>
    <w:rsid w:val="00E65973"/>
    <w:rsid w:val="00E65F03"/>
    <w:rsid w:val="00E65F0D"/>
    <w:rsid w:val="00E666D7"/>
    <w:rsid w:val="00E67322"/>
    <w:rsid w:val="00E679D3"/>
    <w:rsid w:val="00E67BBD"/>
    <w:rsid w:val="00E67E59"/>
    <w:rsid w:val="00E7012F"/>
    <w:rsid w:val="00E702E4"/>
    <w:rsid w:val="00E70AE1"/>
    <w:rsid w:val="00E70C20"/>
    <w:rsid w:val="00E70C8D"/>
    <w:rsid w:val="00E70D73"/>
    <w:rsid w:val="00E71169"/>
    <w:rsid w:val="00E711F0"/>
    <w:rsid w:val="00E71716"/>
    <w:rsid w:val="00E71D09"/>
    <w:rsid w:val="00E71F45"/>
    <w:rsid w:val="00E726FA"/>
    <w:rsid w:val="00E73697"/>
    <w:rsid w:val="00E7374D"/>
    <w:rsid w:val="00E73C20"/>
    <w:rsid w:val="00E73D04"/>
    <w:rsid w:val="00E74165"/>
    <w:rsid w:val="00E74470"/>
    <w:rsid w:val="00E745B4"/>
    <w:rsid w:val="00E7461B"/>
    <w:rsid w:val="00E7484B"/>
    <w:rsid w:val="00E74FE6"/>
    <w:rsid w:val="00E750A5"/>
    <w:rsid w:val="00E753FC"/>
    <w:rsid w:val="00E7609A"/>
    <w:rsid w:val="00E761A1"/>
    <w:rsid w:val="00E7632F"/>
    <w:rsid w:val="00E766D7"/>
    <w:rsid w:val="00E76BCC"/>
    <w:rsid w:val="00E76C93"/>
    <w:rsid w:val="00E76ED0"/>
    <w:rsid w:val="00E77761"/>
    <w:rsid w:val="00E7793F"/>
    <w:rsid w:val="00E779AF"/>
    <w:rsid w:val="00E77F8B"/>
    <w:rsid w:val="00E80EAC"/>
    <w:rsid w:val="00E80FE2"/>
    <w:rsid w:val="00E811CA"/>
    <w:rsid w:val="00E812D7"/>
    <w:rsid w:val="00E81679"/>
    <w:rsid w:val="00E8174E"/>
    <w:rsid w:val="00E81FD0"/>
    <w:rsid w:val="00E8211D"/>
    <w:rsid w:val="00E82164"/>
    <w:rsid w:val="00E82316"/>
    <w:rsid w:val="00E823CA"/>
    <w:rsid w:val="00E826FF"/>
    <w:rsid w:val="00E8284D"/>
    <w:rsid w:val="00E82BD9"/>
    <w:rsid w:val="00E82C1B"/>
    <w:rsid w:val="00E83049"/>
    <w:rsid w:val="00E83082"/>
    <w:rsid w:val="00E83AAE"/>
    <w:rsid w:val="00E83EFF"/>
    <w:rsid w:val="00E83F2D"/>
    <w:rsid w:val="00E83F55"/>
    <w:rsid w:val="00E8408A"/>
    <w:rsid w:val="00E841DA"/>
    <w:rsid w:val="00E846ED"/>
    <w:rsid w:val="00E84760"/>
    <w:rsid w:val="00E8476C"/>
    <w:rsid w:val="00E85324"/>
    <w:rsid w:val="00E856C5"/>
    <w:rsid w:val="00E85EC8"/>
    <w:rsid w:val="00E86030"/>
    <w:rsid w:val="00E8618A"/>
    <w:rsid w:val="00E862B0"/>
    <w:rsid w:val="00E86511"/>
    <w:rsid w:val="00E86DD1"/>
    <w:rsid w:val="00E876E4"/>
    <w:rsid w:val="00E87FCD"/>
    <w:rsid w:val="00E90810"/>
    <w:rsid w:val="00E90DE0"/>
    <w:rsid w:val="00E92318"/>
    <w:rsid w:val="00E928DA"/>
    <w:rsid w:val="00E93B7F"/>
    <w:rsid w:val="00E94888"/>
    <w:rsid w:val="00E94894"/>
    <w:rsid w:val="00E94982"/>
    <w:rsid w:val="00E94BC5"/>
    <w:rsid w:val="00E94C7C"/>
    <w:rsid w:val="00E94D57"/>
    <w:rsid w:val="00E950BB"/>
    <w:rsid w:val="00E95263"/>
    <w:rsid w:val="00E95429"/>
    <w:rsid w:val="00E95A51"/>
    <w:rsid w:val="00E9689D"/>
    <w:rsid w:val="00E96D01"/>
    <w:rsid w:val="00E96F1C"/>
    <w:rsid w:val="00E97341"/>
    <w:rsid w:val="00E973CA"/>
    <w:rsid w:val="00E97504"/>
    <w:rsid w:val="00E97BCC"/>
    <w:rsid w:val="00E97FDB"/>
    <w:rsid w:val="00EA04E4"/>
    <w:rsid w:val="00EA0A7C"/>
    <w:rsid w:val="00EA0C40"/>
    <w:rsid w:val="00EA1571"/>
    <w:rsid w:val="00EA1C34"/>
    <w:rsid w:val="00EA1F1C"/>
    <w:rsid w:val="00EA2666"/>
    <w:rsid w:val="00EA2828"/>
    <w:rsid w:val="00EA2978"/>
    <w:rsid w:val="00EA2F88"/>
    <w:rsid w:val="00EA3450"/>
    <w:rsid w:val="00EA3B71"/>
    <w:rsid w:val="00EA437D"/>
    <w:rsid w:val="00EA449F"/>
    <w:rsid w:val="00EA4EE5"/>
    <w:rsid w:val="00EA5035"/>
    <w:rsid w:val="00EA57AA"/>
    <w:rsid w:val="00EA5879"/>
    <w:rsid w:val="00EA5895"/>
    <w:rsid w:val="00EA5C4C"/>
    <w:rsid w:val="00EA6ABD"/>
    <w:rsid w:val="00EA6E50"/>
    <w:rsid w:val="00EA7311"/>
    <w:rsid w:val="00EA7784"/>
    <w:rsid w:val="00EA7943"/>
    <w:rsid w:val="00EA7A80"/>
    <w:rsid w:val="00EA7F28"/>
    <w:rsid w:val="00EB06C3"/>
    <w:rsid w:val="00EB06C5"/>
    <w:rsid w:val="00EB07A5"/>
    <w:rsid w:val="00EB0B3A"/>
    <w:rsid w:val="00EB0CFC"/>
    <w:rsid w:val="00EB0EA3"/>
    <w:rsid w:val="00EB102E"/>
    <w:rsid w:val="00EB1BFE"/>
    <w:rsid w:val="00EB1C7D"/>
    <w:rsid w:val="00EB29FE"/>
    <w:rsid w:val="00EB2CC0"/>
    <w:rsid w:val="00EB2F66"/>
    <w:rsid w:val="00EB3012"/>
    <w:rsid w:val="00EB39F1"/>
    <w:rsid w:val="00EB3BD8"/>
    <w:rsid w:val="00EB3E02"/>
    <w:rsid w:val="00EB3E72"/>
    <w:rsid w:val="00EB456F"/>
    <w:rsid w:val="00EB4738"/>
    <w:rsid w:val="00EB4AAE"/>
    <w:rsid w:val="00EB4C90"/>
    <w:rsid w:val="00EB529F"/>
    <w:rsid w:val="00EB54FC"/>
    <w:rsid w:val="00EB5649"/>
    <w:rsid w:val="00EB569E"/>
    <w:rsid w:val="00EB5C09"/>
    <w:rsid w:val="00EB63F8"/>
    <w:rsid w:val="00EB643C"/>
    <w:rsid w:val="00EB68F7"/>
    <w:rsid w:val="00EB6948"/>
    <w:rsid w:val="00EB6C92"/>
    <w:rsid w:val="00EB6E9A"/>
    <w:rsid w:val="00EB718C"/>
    <w:rsid w:val="00EB73BA"/>
    <w:rsid w:val="00EB7472"/>
    <w:rsid w:val="00EB757A"/>
    <w:rsid w:val="00EB760D"/>
    <w:rsid w:val="00EB7667"/>
    <w:rsid w:val="00EB7862"/>
    <w:rsid w:val="00EB7A67"/>
    <w:rsid w:val="00EC0014"/>
    <w:rsid w:val="00EC0250"/>
    <w:rsid w:val="00EC03AB"/>
    <w:rsid w:val="00EC06C6"/>
    <w:rsid w:val="00EC06CA"/>
    <w:rsid w:val="00EC09B1"/>
    <w:rsid w:val="00EC0BF9"/>
    <w:rsid w:val="00EC12B7"/>
    <w:rsid w:val="00EC1A2B"/>
    <w:rsid w:val="00EC24A6"/>
    <w:rsid w:val="00EC25C5"/>
    <w:rsid w:val="00EC2BB0"/>
    <w:rsid w:val="00EC321D"/>
    <w:rsid w:val="00EC3531"/>
    <w:rsid w:val="00EC3917"/>
    <w:rsid w:val="00EC3EEF"/>
    <w:rsid w:val="00EC3FF3"/>
    <w:rsid w:val="00EC438F"/>
    <w:rsid w:val="00EC43C1"/>
    <w:rsid w:val="00EC48D1"/>
    <w:rsid w:val="00EC542A"/>
    <w:rsid w:val="00EC5A39"/>
    <w:rsid w:val="00EC5E74"/>
    <w:rsid w:val="00EC6532"/>
    <w:rsid w:val="00EC6626"/>
    <w:rsid w:val="00EC6D5D"/>
    <w:rsid w:val="00EC7046"/>
    <w:rsid w:val="00EC71CC"/>
    <w:rsid w:val="00EC71E5"/>
    <w:rsid w:val="00EC7404"/>
    <w:rsid w:val="00EC7E51"/>
    <w:rsid w:val="00EC7ECE"/>
    <w:rsid w:val="00ED0A9A"/>
    <w:rsid w:val="00ED0AA6"/>
    <w:rsid w:val="00ED13C7"/>
    <w:rsid w:val="00ED1871"/>
    <w:rsid w:val="00ED1A4B"/>
    <w:rsid w:val="00ED1C10"/>
    <w:rsid w:val="00ED1D47"/>
    <w:rsid w:val="00ED1DAC"/>
    <w:rsid w:val="00ED2023"/>
    <w:rsid w:val="00ED20CF"/>
    <w:rsid w:val="00ED2142"/>
    <w:rsid w:val="00ED2717"/>
    <w:rsid w:val="00ED28CE"/>
    <w:rsid w:val="00ED2C2A"/>
    <w:rsid w:val="00ED2DAA"/>
    <w:rsid w:val="00ED2E45"/>
    <w:rsid w:val="00ED3218"/>
    <w:rsid w:val="00ED32B8"/>
    <w:rsid w:val="00ED357C"/>
    <w:rsid w:val="00ED3581"/>
    <w:rsid w:val="00ED39F1"/>
    <w:rsid w:val="00ED3A9B"/>
    <w:rsid w:val="00ED3E2D"/>
    <w:rsid w:val="00ED44B0"/>
    <w:rsid w:val="00ED4951"/>
    <w:rsid w:val="00ED4965"/>
    <w:rsid w:val="00ED5396"/>
    <w:rsid w:val="00ED56B4"/>
    <w:rsid w:val="00ED59E7"/>
    <w:rsid w:val="00ED5CB0"/>
    <w:rsid w:val="00ED6065"/>
    <w:rsid w:val="00ED63EC"/>
    <w:rsid w:val="00ED6577"/>
    <w:rsid w:val="00ED6A52"/>
    <w:rsid w:val="00ED701C"/>
    <w:rsid w:val="00ED70E2"/>
    <w:rsid w:val="00ED7815"/>
    <w:rsid w:val="00EE05C0"/>
    <w:rsid w:val="00EE0737"/>
    <w:rsid w:val="00EE0C96"/>
    <w:rsid w:val="00EE0CAD"/>
    <w:rsid w:val="00EE0EFE"/>
    <w:rsid w:val="00EE140B"/>
    <w:rsid w:val="00EE15AA"/>
    <w:rsid w:val="00EE206D"/>
    <w:rsid w:val="00EE28AB"/>
    <w:rsid w:val="00EE2FA7"/>
    <w:rsid w:val="00EE300F"/>
    <w:rsid w:val="00EE3194"/>
    <w:rsid w:val="00EE3AAE"/>
    <w:rsid w:val="00EE3C69"/>
    <w:rsid w:val="00EE4031"/>
    <w:rsid w:val="00EE43DE"/>
    <w:rsid w:val="00EE4E0D"/>
    <w:rsid w:val="00EE5052"/>
    <w:rsid w:val="00EE57B6"/>
    <w:rsid w:val="00EE590D"/>
    <w:rsid w:val="00EE5923"/>
    <w:rsid w:val="00EE5EFB"/>
    <w:rsid w:val="00EE62E5"/>
    <w:rsid w:val="00EE7084"/>
    <w:rsid w:val="00EE71C9"/>
    <w:rsid w:val="00EE72DA"/>
    <w:rsid w:val="00EE7633"/>
    <w:rsid w:val="00EE7727"/>
    <w:rsid w:val="00EE7C4B"/>
    <w:rsid w:val="00EF0149"/>
    <w:rsid w:val="00EF08AD"/>
    <w:rsid w:val="00EF09C3"/>
    <w:rsid w:val="00EF139E"/>
    <w:rsid w:val="00EF1CDE"/>
    <w:rsid w:val="00EF1F5F"/>
    <w:rsid w:val="00EF224E"/>
    <w:rsid w:val="00EF23B6"/>
    <w:rsid w:val="00EF2803"/>
    <w:rsid w:val="00EF2A24"/>
    <w:rsid w:val="00EF2C66"/>
    <w:rsid w:val="00EF2ED5"/>
    <w:rsid w:val="00EF315B"/>
    <w:rsid w:val="00EF3356"/>
    <w:rsid w:val="00EF33BE"/>
    <w:rsid w:val="00EF35F5"/>
    <w:rsid w:val="00EF37FB"/>
    <w:rsid w:val="00EF3D1A"/>
    <w:rsid w:val="00EF3FDC"/>
    <w:rsid w:val="00EF40A5"/>
    <w:rsid w:val="00EF4214"/>
    <w:rsid w:val="00EF4EE1"/>
    <w:rsid w:val="00EF57CE"/>
    <w:rsid w:val="00EF5AB2"/>
    <w:rsid w:val="00EF5CFA"/>
    <w:rsid w:val="00EF624F"/>
    <w:rsid w:val="00EF658A"/>
    <w:rsid w:val="00EF6596"/>
    <w:rsid w:val="00EF68F6"/>
    <w:rsid w:val="00EF690E"/>
    <w:rsid w:val="00EF6967"/>
    <w:rsid w:val="00EF6FC7"/>
    <w:rsid w:val="00EF6FD9"/>
    <w:rsid w:val="00EF7170"/>
    <w:rsid w:val="00EF73D4"/>
    <w:rsid w:val="00EF791F"/>
    <w:rsid w:val="00EF7998"/>
    <w:rsid w:val="00EF7A22"/>
    <w:rsid w:val="00EF7CC1"/>
    <w:rsid w:val="00EF7DF6"/>
    <w:rsid w:val="00F0086F"/>
    <w:rsid w:val="00F00A2F"/>
    <w:rsid w:val="00F00B74"/>
    <w:rsid w:val="00F00D4A"/>
    <w:rsid w:val="00F00E58"/>
    <w:rsid w:val="00F00E75"/>
    <w:rsid w:val="00F0183A"/>
    <w:rsid w:val="00F01AD3"/>
    <w:rsid w:val="00F01E16"/>
    <w:rsid w:val="00F020D7"/>
    <w:rsid w:val="00F0239A"/>
    <w:rsid w:val="00F02DD4"/>
    <w:rsid w:val="00F02DFD"/>
    <w:rsid w:val="00F02F78"/>
    <w:rsid w:val="00F03025"/>
    <w:rsid w:val="00F0307C"/>
    <w:rsid w:val="00F03225"/>
    <w:rsid w:val="00F037E7"/>
    <w:rsid w:val="00F03A20"/>
    <w:rsid w:val="00F03B8D"/>
    <w:rsid w:val="00F03BD3"/>
    <w:rsid w:val="00F03FA8"/>
    <w:rsid w:val="00F0404B"/>
    <w:rsid w:val="00F044C9"/>
    <w:rsid w:val="00F045AD"/>
    <w:rsid w:val="00F04602"/>
    <w:rsid w:val="00F04626"/>
    <w:rsid w:val="00F057E4"/>
    <w:rsid w:val="00F05BAB"/>
    <w:rsid w:val="00F060B8"/>
    <w:rsid w:val="00F062AB"/>
    <w:rsid w:val="00F0669E"/>
    <w:rsid w:val="00F0674E"/>
    <w:rsid w:val="00F06DDE"/>
    <w:rsid w:val="00F07CBF"/>
    <w:rsid w:val="00F07E79"/>
    <w:rsid w:val="00F1023E"/>
    <w:rsid w:val="00F107C8"/>
    <w:rsid w:val="00F10B18"/>
    <w:rsid w:val="00F10C2E"/>
    <w:rsid w:val="00F10C36"/>
    <w:rsid w:val="00F10D49"/>
    <w:rsid w:val="00F1129C"/>
    <w:rsid w:val="00F11B86"/>
    <w:rsid w:val="00F11C9F"/>
    <w:rsid w:val="00F11FEC"/>
    <w:rsid w:val="00F1226D"/>
    <w:rsid w:val="00F126A3"/>
    <w:rsid w:val="00F12763"/>
    <w:rsid w:val="00F13491"/>
    <w:rsid w:val="00F13AFC"/>
    <w:rsid w:val="00F13EB3"/>
    <w:rsid w:val="00F13F08"/>
    <w:rsid w:val="00F14678"/>
    <w:rsid w:val="00F148D0"/>
    <w:rsid w:val="00F14CF1"/>
    <w:rsid w:val="00F14F12"/>
    <w:rsid w:val="00F15186"/>
    <w:rsid w:val="00F1551F"/>
    <w:rsid w:val="00F1559E"/>
    <w:rsid w:val="00F1578B"/>
    <w:rsid w:val="00F15822"/>
    <w:rsid w:val="00F158D2"/>
    <w:rsid w:val="00F159FE"/>
    <w:rsid w:val="00F15C64"/>
    <w:rsid w:val="00F15CBB"/>
    <w:rsid w:val="00F1677F"/>
    <w:rsid w:val="00F16B07"/>
    <w:rsid w:val="00F16C76"/>
    <w:rsid w:val="00F1755B"/>
    <w:rsid w:val="00F17E7E"/>
    <w:rsid w:val="00F20438"/>
    <w:rsid w:val="00F20713"/>
    <w:rsid w:val="00F20FEB"/>
    <w:rsid w:val="00F20FEC"/>
    <w:rsid w:val="00F2130F"/>
    <w:rsid w:val="00F216C6"/>
    <w:rsid w:val="00F2233B"/>
    <w:rsid w:val="00F2247F"/>
    <w:rsid w:val="00F22487"/>
    <w:rsid w:val="00F229AB"/>
    <w:rsid w:val="00F22DD8"/>
    <w:rsid w:val="00F2334B"/>
    <w:rsid w:val="00F242C4"/>
    <w:rsid w:val="00F2491C"/>
    <w:rsid w:val="00F24B4D"/>
    <w:rsid w:val="00F24CF8"/>
    <w:rsid w:val="00F24E37"/>
    <w:rsid w:val="00F25045"/>
    <w:rsid w:val="00F251A9"/>
    <w:rsid w:val="00F2523C"/>
    <w:rsid w:val="00F25282"/>
    <w:rsid w:val="00F252D9"/>
    <w:rsid w:val="00F25455"/>
    <w:rsid w:val="00F2548A"/>
    <w:rsid w:val="00F25C6D"/>
    <w:rsid w:val="00F26123"/>
    <w:rsid w:val="00F26336"/>
    <w:rsid w:val="00F26767"/>
    <w:rsid w:val="00F2698F"/>
    <w:rsid w:val="00F26D89"/>
    <w:rsid w:val="00F270F4"/>
    <w:rsid w:val="00F2754B"/>
    <w:rsid w:val="00F27730"/>
    <w:rsid w:val="00F279EB"/>
    <w:rsid w:val="00F303FD"/>
    <w:rsid w:val="00F3094B"/>
    <w:rsid w:val="00F31384"/>
    <w:rsid w:val="00F316EA"/>
    <w:rsid w:val="00F31F0C"/>
    <w:rsid w:val="00F326E3"/>
    <w:rsid w:val="00F32855"/>
    <w:rsid w:val="00F32DA9"/>
    <w:rsid w:val="00F32E55"/>
    <w:rsid w:val="00F33658"/>
    <w:rsid w:val="00F33718"/>
    <w:rsid w:val="00F33B81"/>
    <w:rsid w:val="00F34910"/>
    <w:rsid w:val="00F34AD3"/>
    <w:rsid w:val="00F34B34"/>
    <w:rsid w:val="00F34DF7"/>
    <w:rsid w:val="00F3577A"/>
    <w:rsid w:val="00F358E6"/>
    <w:rsid w:val="00F35FD8"/>
    <w:rsid w:val="00F36260"/>
    <w:rsid w:val="00F365CD"/>
    <w:rsid w:val="00F36743"/>
    <w:rsid w:val="00F371E6"/>
    <w:rsid w:val="00F37CF5"/>
    <w:rsid w:val="00F4058F"/>
    <w:rsid w:val="00F40725"/>
    <w:rsid w:val="00F4099A"/>
    <w:rsid w:val="00F410E1"/>
    <w:rsid w:val="00F414A9"/>
    <w:rsid w:val="00F41554"/>
    <w:rsid w:val="00F41805"/>
    <w:rsid w:val="00F41923"/>
    <w:rsid w:val="00F41A88"/>
    <w:rsid w:val="00F4234B"/>
    <w:rsid w:val="00F43171"/>
    <w:rsid w:val="00F43594"/>
    <w:rsid w:val="00F43763"/>
    <w:rsid w:val="00F439E0"/>
    <w:rsid w:val="00F43A8A"/>
    <w:rsid w:val="00F44000"/>
    <w:rsid w:val="00F441B7"/>
    <w:rsid w:val="00F44A6E"/>
    <w:rsid w:val="00F45495"/>
    <w:rsid w:val="00F4591D"/>
    <w:rsid w:val="00F45930"/>
    <w:rsid w:val="00F45ADC"/>
    <w:rsid w:val="00F45E68"/>
    <w:rsid w:val="00F46850"/>
    <w:rsid w:val="00F4690D"/>
    <w:rsid w:val="00F46CA0"/>
    <w:rsid w:val="00F46FA3"/>
    <w:rsid w:val="00F47719"/>
    <w:rsid w:val="00F477AF"/>
    <w:rsid w:val="00F478D6"/>
    <w:rsid w:val="00F47B42"/>
    <w:rsid w:val="00F47F8D"/>
    <w:rsid w:val="00F50043"/>
    <w:rsid w:val="00F50C88"/>
    <w:rsid w:val="00F514F9"/>
    <w:rsid w:val="00F515EC"/>
    <w:rsid w:val="00F51B18"/>
    <w:rsid w:val="00F52A59"/>
    <w:rsid w:val="00F52B30"/>
    <w:rsid w:val="00F52D8B"/>
    <w:rsid w:val="00F53534"/>
    <w:rsid w:val="00F53749"/>
    <w:rsid w:val="00F53AF2"/>
    <w:rsid w:val="00F53C39"/>
    <w:rsid w:val="00F53D62"/>
    <w:rsid w:val="00F545E6"/>
    <w:rsid w:val="00F546A1"/>
    <w:rsid w:val="00F54718"/>
    <w:rsid w:val="00F54B05"/>
    <w:rsid w:val="00F54F7B"/>
    <w:rsid w:val="00F5530D"/>
    <w:rsid w:val="00F55482"/>
    <w:rsid w:val="00F555FD"/>
    <w:rsid w:val="00F557C3"/>
    <w:rsid w:val="00F558DD"/>
    <w:rsid w:val="00F55992"/>
    <w:rsid w:val="00F559D1"/>
    <w:rsid w:val="00F55B49"/>
    <w:rsid w:val="00F55CA3"/>
    <w:rsid w:val="00F5630D"/>
    <w:rsid w:val="00F56708"/>
    <w:rsid w:val="00F56712"/>
    <w:rsid w:val="00F56EA2"/>
    <w:rsid w:val="00F56F50"/>
    <w:rsid w:val="00F5708C"/>
    <w:rsid w:val="00F577BE"/>
    <w:rsid w:val="00F57828"/>
    <w:rsid w:val="00F57A00"/>
    <w:rsid w:val="00F57AFD"/>
    <w:rsid w:val="00F57CC9"/>
    <w:rsid w:val="00F57EC4"/>
    <w:rsid w:val="00F60047"/>
    <w:rsid w:val="00F6029F"/>
    <w:rsid w:val="00F618C5"/>
    <w:rsid w:val="00F6295B"/>
    <w:rsid w:val="00F63232"/>
    <w:rsid w:val="00F6342A"/>
    <w:rsid w:val="00F63A57"/>
    <w:rsid w:val="00F63C24"/>
    <w:rsid w:val="00F63DFE"/>
    <w:rsid w:val="00F641BE"/>
    <w:rsid w:val="00F649FE"/>
    <w:rsid w:val="00F64A0A"/>
    <w:rsid w:val="00F65099"/>
    <w:rsid w:val="00F65334"/>
    <w:rsid w:val="00F6567D"/>
    <w:rsid w:val="00F65B68"/>
    <w:rsid w:val="00F65BAD"/>
    <w:rsid w:val="00F66068"/>
    <w:rsid w:val="00F6615F"/>
    <w:rsid w:val="00F663B9"/>
    <w:rsid w:val="00F667D6"/>
    <w:rsid w:val="00F670F5"/>
    <w:rsid w:val="00F67157"/>
    <w:rsid w:val="00F6780B"/>
    <w:rsid w:val="00F67A7F"/>
    <w:rsid w:val="00F67B77"/>
    <w:rsid w:val="00F70531"/>
    <w:rsid w:val="00F705EB"/>
    <w:rsid w:val="00F710A0"/>
    <w:rsid w:val="00F71216"/>
    <w:rsid w:val="00F71757"/>
    <w:rsid w:val="00F71A63"/>
    <w:rsid w:val="00F71ABB"/>
    <w:rsid w:val="00F72B96"/>
    <w:rsid w:val="00F72BB7"/>
    <w:rsid w:val="00F72CD5"/>
    <w:rsid w:val="00F72CD7"/>
    <w:rsid w:val="00F72E25"/>
    <w:rsid w:val="00F72F45"/>
    <w:rsid w:val="00F733D2"/>
    <w:rsid w:val="00F734B3"/>
    <w:rsid w:val="00F7368E"/>
    <w:rsid w:val="00F737AD"/>
    <w:rsid w:val="00F738AA"/>
    <w:rsid w:val="00F73C18"/>
    <w:rsid w:val="00F73C38"/>
    <w:rsid w:val="00F73C57"/>
    <w:rsid w:val="00F7448B"/>
    <w:rsid w:val="00F745B5"/>
    <w:rsid w:val="00F7481E"/>
    <w:rsid w:val="00F748D8"/>
    <w:rsid w:val="00F74EDA"/>
    <w:rsid w:val="00F7508B"/>
    <w:rsid w:val="00F750CE"/>
    <w:rsid w:val="00F75143"/>
    <w:rsid w:val="00F7586D"/>
    <w:rsid w:val="00F762FA"/>
    <w:rsid w:val="00F7652A"/>
    <w:rsid w:val="00F76889"/>
    <w:rsid w:val="00F76BC7"/>
    <w:rsid w:val="00F76CD3"/>
    <w:rsid w:val="00F76FF4"/>
    <w:rsid w:val="00F771D5"/>
    <w:rsid w:val="00F7725C"/>
    <w:rsid w:val="00F775BB"/>
    <w:rsid w:val="00F77D60"/>
    <w:rsid w:val="00F77ED8"/>
    <w:rsid w:val="00F803C0"/>
    <w:rsid w:val="00F80489"/>
    <w:rsid w:val="00F8053C"/>
    <w:rsid w:val="00F80A31"/>
    <w:rsid w:val="00F817A0"/>
    <w:rsid w:val="00F82108"/>
    <w:rsid w:val="00F82639"/>
    <w:rsid w:val="00F82A8E"/>
    <w:rsid w:val="00F82E95"/>
    <w:rsid w:val="00F83456"/>
    <w:rsid w:val="00F83628"/>
    <w:rsid w:val="00F83875"/>
    <w:rsid w:val="00F83878"/>
    <w:rsid w:val="00F83D7F"/>
    <w:rsid w:val="00F83DFC"/>
    <w:rsid w:val="00F840F1"/>
    <w:rsid w:val="00F842EE"/>
    <w:rsid w:val="00F843D3"/>
    <w:rsid w:val="00F847A5"/>
    <w:rsid w:val="00F84B06"/>
    <w:rsid w:val="00F84D77"/>
    <w:rsid w:val="00F84DAF"/>
    <w:rsid w:val="00F85EE0"/>
    <w:rsid w:val="00F85F2B"/>
    <w:rsid w:val="00F8615F"/>
    <w:rsid w:val="00F866AD"/>
    <w:rsid w:val="00F86860"/>
    <w:rsid w:val="00F87171"/>
    <w:rsid w:val="00F876C7"/>
    <w:rsid w:val="00F87DAF"/>
    <w:rsid w:val="00F87E05"/>
    <w:rsid w:val="00F91064"/>
    <w:rsid w:val="00F91080"/>
    <w:rsid w:val="00F91576"/>
    <w:rsid w:val="00F926C0"/>
    <w:rsid w:val="00F92764"/>
    <w:rsid w:val="00F929C3"/>
    <w:rsid w:val="00F92D19"/>
    <w:rsid w:val="00F930B6"/>
    <w:rsid w:val="00F9384D"/>
    <w:rsid w:val="00F94A2A"/>
    <w:rsid w:val="00F956E6"/>
    <w:rsid w:val="00F95DEB"/>
    <w:rsid w:val="00F96407"/>
    <w:rsid w:val="00F966DF"/>
    <w:rsid w:val="00F96874"/>
    <w:rsid w:val="00F9704E"/>
    <w:rsid w:val="00F9720A"/>
    <w:rsid w:val="00F97721"/>
    <w:rsid w:val="00F97BDE"/>
    <w:rsid w:val="00F97CD4"/>
    <w:rsid w:val="00FA023A"/>
    <w:rsid w:val="00FA0504"/>
    <w:rsid w:val="00FA068D"/>
    <w:rsid w:val="00FA0B9C"/>
    <w:rsid w:val="00FA0DAD"/>
    <w:rsid w:val="00FA0DB9"/>
    <w:rsid w:val="00FA0DE0"/>
    <w:rsid w:val="00FA15FD"/>
    <w:rsid w:val="00FA319F"/>
    <w:rsid w:val="00FA31A1"/>
    <w:rsid w:val="00FA34D5"/>
    <w:rsid w:val="00FA363F"/>
    <w:rsid w:val="00FA3896"/>
    <w:rsid w:val="00FA4994"/>
    <w:rsid w:val="00FA5199"/>
    <w:rsid w:val="00FA59F5"/>
    <w:rsid w:val="00FA5A27"/>
    <w:rsid w:val="00FA5E8A"/>
    <w:rsid w:val="00FA6294"/>
    <w:rsid w:val="00FA63EE"/>
    <w:rsid w:val="00FA6BB1"/>
    <w:rsid w:val="00FA6FD7"/>
    <w:rsid w:val="00FA7217"/>
    <w:rsid w:val="00FA7508"/>
    <w:rsid w:val="00FA77D7"/>
    <w:rsid w:val="00FA797C"/>
    <w:rsid w:val="00FA7DEA"/>
    <w:rsid w:val="00FA7EDB"/>
    <w:rsid w:val="00FB030E"/>
    <w:rsid w:val="00FB0C1B"/>
    <w:rsid w:val="00FB0E34"/>
    <w:rsid w:val="00FB0EAF"/>
    <w:rsid w:val="00FB1303"/>
    <w:rsid w:val="00FB1468"/>
    <w:rsid w:val="00FB1B5C"/>
    <w:rsid w:val="00FB21B5"/>
    <w:rsid w:val="00FB260D"/>
    <w:rsid w:val="00FB2A89"/>
    <w:rsid w:val="00FB2DE2"/>
    <w:rsid w:val="00FB3045"/>
    <w:rsid w:val="00FB4249"/>
    <w:rsid w:val="00FB4389"/>
    <w:rsid w:val="00FB46B8"/>
    <w:rsid w:val="00FB46D1"/>
    <w:rsid w:val="00FB50FD"/>
    <w:rsid w:val="00FB5200"/>
    <w:rsid w:val="00FB524C"/>
    <w:rsid w:val="00FB5316"/>
    <w:rsid w:val="00FB59EA"/>
    <w:rsid w:val="00FB59F8"/>
    <w:rsid w:val="00FB633A"/>
    <w:rsid w:val="00FB66D4"/>
    <w:rsid w:val="00FB6B8B"/>
    <w:rsid w:val="00FB6C55"/>
    <w:rsid w:val="00FB706D"/>
    <w:rsid w:val="00FB70B5"/>
    <w:rsid w:val="00FB74D5"/>
    <w:rsid w:val="00FB7993"/>
    <w:rsid w:val="00FC02C5"/>
    <w:rsid w:val="00FC0F42"/>
    <w:rsid w:val="00FC10C0"/>
    <w:rsid w:val="00FC161C"/>
    <w:rsid w:val="00FC1D0C"/>
    <w:rsid w:val="00FC235A"/>
    <w:rsid w:val="00FC3394"/>
    <w:rsid w:val="00FC36FA"/>
    <w:rsid w:val="00FC3EDF"/>
    <w:rsid w:val="00FC3EF0"/>
    <w:rsid w:val="00FC4453"/>
    <w:rsid w:val="00FC4981"/>
    <w:rsid w:val="00FC5AA2"/>
    <w:rsid w:val="00FC64E1"/>
    <w:rsid w:val="00FC6653"/>
    <w:rsid w:val="00FC68EF"/>
    <w:rsid w:val="00FC6BA7"/>
    <w:rsid w:val="00FC7121"/>
    <w:rsid w:val="00FD008B"/>
    <w:rsid w:val="00FD0200"/>
    <w:rsid w:val="00FD094E"/>
    <w:rsid w:val="00FD0A8C"/>
    <w:rsid w:val="00FD0C3C"/>
    <w:rsid w:val="00FD0CCF"/>
    <w:rsid w:val="00FD0E12"/>
    <w:rsid w:val="00FD1062"/>
    <w:rsid w:val="00FD140C"/>
    <w:rsid w:val="00FD145C"/>
    <w:rsid w:val="00FD1762"/>
    <w:rsid w:val="00FD1A51"/>
    <w:rsid w:val="00FD215A"/>
    <w:rsid w:val="00FD2665"/>
    <w:rsid w:val="00FD2D92"/>
    <w:rsid w:val="00FD3168"/>
    <w:rsid w:val="00FD34D1"/>
    <w:rsid w:val="00FD3773"/>
    <w:rsid w:val="00FD39BE"/>
    <w:rsid w:val="00FD3D98"/>
    <w:rsid w:val="00FD3DD2"/>
    <w:rsid w:val="00FD3E9A"/>
    <w:rsid w:val="00FD40D8"/>
    <w:rsid w:val="00FD447D"/>
    <w:rsid w:val="00FD461F"/>
    <w:rsid w:val="00FD50A4"/>
    <w:rsid w:val="00FD520B"/>
    <w:rsid w:val="00FD5B60"/>
    <w:rsid w:val="00FD5DDC"/>
    <w:rsid w:val="00FD5F3A"/>
    <w:rsid w:val="00FD6211"/>
    <w:rsid w:val="00FD6D5F"/>
    <w:rsid w:val="00FD6E7E"/>
    <w:rsid w:val="00FD7064"/>
    <w:rsid w:val="00FD7198"/>
    <w:rsid w:val="00FD74A7"/>
    <w:rsid w:val="00FD7A1C"/>
    <w:rsid w:val="00FD7DD5"/>
    <w:rsid w:val="00FE015D"/>
    <w:rsid w:val="00FE0416"/>
    <w:rsid w:val="00FE064A"/>
    <w:rsid w:val="00FE0E7A"/>
    <w:rsid w:val="00FE12A2"/>
    <w:rsid w:val="00FE190B"/>
    <w:rsid w:val="00FE1992"/>
    <w:rsid w:val="00FE1A37"/>
    <w:rsid w:val="00FE218F"/>
    <w:rsid w:val="00FE2396"/>
    <w:rsid w:val="00FE283E"/>
    <w:rsid w:val="00FE2D02"/>
    <w:rsid w:val="00FE2DDD"/>
    <w:rsid w:val="00FE3286"/>
    <w:rsid w:val="00FE3640"/>
    <w:rsid w:val="00FE3C3F"/>
    <w:rsid w:val="00FE3D8E"/>
    <w:rsid w:val="00FE3F3A"/>
    <w:rsid w:val="00FE3FE9"/>
    <w:rsid w:val="00FE40FA"/>
    <w:rsid w:val="00FE418D"/>
    <w:rsid w:val="00FE4629"/>
    <w:rsid w:val="00FE490F"/>
    <w:rsid w:val="00FE53AB"/>
    <w:rsid w:val="00FE584F"/>
    <w:rsid w:val="00FE585E"/>
    <w:rsid w:val="00FE5A39"/>
    <w:rsid w:val="00FE5A40"/>
    <w:rsid w:val="00FE5C1A"/>
    <w:rsid w:val="00FE5F1E"/>
    <w:rsid w:val="00FE5FB8"/>
    <w:rsid w:val="00FE62BA"/>
    <w:rsid w:val="00FE6427"/>
    <w:rsid w:val="00FE6954"/>
    <w:rsid w:val="00FE6A6E"/>
    <w:rsid w:val="00FE6B87"/>
    <w:rsid w:val="00FE7066"/>
    <w:rsid w:val="00FE707F"/>
    <w:rsid w:val="00FE7FAB"/>
    <w:rsid w:val="00FF032D"/>
    <w:rsid w:val="00FF0634"/>
    <w:rsid w:val="00FF1244"/>
    <w:rsid w:val="00FF13F9"/>
    <w:rsid w:val="00FF2154"/>
    <w:rsid w:val="00FF2716"/>
    <w:rsid w:val="00FF32F9"/>
    <w:rsid w:val="00FF340F"/>
    <w:rsid w:val="00FF344D"/>
    <w:rsid w:val="00FF3712"/>
    <w:rsid w:val="00FF38FB"/>
    <w:rsid w:val="00FF4A78"/>
    <w:rsid w:val="00FF5474"/>
    <w:rsid w:val="00FF5479"/>
    <w:rsid w:val="00FF554B"/>
    <w:rsid w:val="00FF5837"/>
    <w:rsid w:val="00FF5C28"/>
    <w:rsid w:val="00FF5DE6"/>
    <w:rsid w:val="00FF5FF2"/>
    <w:rsid w:val="00FF686C"/>
    <w:rsid w:val="00FF691D"/>
    <w:rsid w:val="00FF6B92"/>
    <w:rsid w:val="00FF6CD5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  <w14:docId w14:val="3A8AB256"/>
  <w15:docId w15:val="{0A94383C-BACB-472C-8F1E-1D49E9AE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39E5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rsid w:val="00074A01"/>
    <w:pPr>
      <w:keepNext/>
      <w:keepLines/>
      <w:suppressAutoHyphens/>
      <w:overflowPunct w:val="0"/>
      <w:autoSpaceDE w:val="0"/>
      <w:autoSpaceDN w:val="0"/>
      <w:adjustRightInd w:val="0"/>
      <w:spacing w:before="480" w:after="240"/>
      <w:textAlignment w:val="baseline"/>
      <w:outlineLvl w:val="0"/>
    </w:pPr>
    <w:rPr>
      <w:rFonts w:ascii="Arial Narrow" w:hAnsi="Arial Narrow"/>
      <w:b/>
      <w:kern w:val="36"/>
      <w:sz w:val="36"/>
      <w:szCs w:val="20"/>
    </w:rPr>
  </w:style>
  <w:style w:type="paragraph" w:styleId="Nadpis2">
    <w:name w:val="heading 2"/>
    <w:basedOn w:val="Normln"/>
    <w:next w:val="Normln"/>
    <w:qFormat/>
    <w:rsid w:val="00074A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uiPriority w:val="9"/>
    <w:qFormat/>
    <w:rsid w:val="00074A0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rsid w:val="00074A0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74A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qFormat/>
    <w:rsid w:val="00074A0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074A01"/>
    <w:rPr>
      <w:rFonts w:ascii="Arial Narrow" w:hAnsi="Arial Narrow"/>
      <w:b/>
      <w:kern w:val="36"/>
      <w:sz w:val="36"/>
    </w:rPr>
  </w:style>
  <w:style w:type="character" w:customStyle="1" w:styleId="Nadpis2Char">
    <w:name w:val="Nadpis 2 Char"/>
    <w:basedOn w:val="Standardnpsmoodstavce"/>
    <w:rsid w:val="00074A0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Vrazncitt">
    <w:name w:val="Intense Quote"/>
    <w:basedOn w:val="Normln"/>
    <w:next w:val="Normln"/>
    <w:qFormat/>
    <w:rsid w:val="00074A0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ceintenzivnChar">
    <w:name w:val="Citace – intenzivní Char"/>
    <w:basedOn w:val="Standardnpsmoodstavce"/>
    <w:rsid w:val="00074A01"/>
    <w:rPr>
      <w:b/>
      <w:bCs/>
      <w:i/>
      <w:iCs/>
      <w:color w:val="4F81BD"/>
      <w:sz w:val="24"/>
      <w:szCs w:val="24"/>
    </w:rPr>
  </w:style>
  <w:style w:type="character" w:styleId="Zdraznnintenzivn">
    <w:name w:val="Intense Emphasis"/>
    <w:basedOn w:val="Standardnpsmoodstavce"/>
    <w:qFormat/>
    <w:rsid w:val="00074A01"/>
    <w:rPr>
      <w:b/>
      <w:bCs/>
      <w:i/>
      <w:iCs/>
      <w:color w:val="4F81BD"/>
    </w:rPr>
  </w:style>
  <w:style w:type="paragraph" w:customStyle="1" w:styleId="Bn">
    <w:name w:val="Běžný"/>
    <w:basedOn w:val="Normln"/>
    <w:qFormat/>
    <w:rsid w:val="00074A01"/>
    <w:pPr>
      <w:spacing w:before="40" w:line="276" w:lineRule="auto"/>
      <w:ind w:firstLine="284"/>
      <w:jc w:val="both"/>
    </w:pPr>
    <w:rPr>
      <w:rFonts w:ascii="Palatino Linotype" w:eastAsia="Calibri" w:hAnsi="Palatino Linotype"/>
      <w:sz w:val="22"/>
      <w:szCs w:val="22"/>
    </w:rPr>
  </w:style>
  <w:style w:type="character" w:customStyle="1" w:styleId="Nadpis3Char">
    <w:name w:val="Nadpis 3 Char"/>
    <w:basedOn w:val="Standardnpsmoodstavce"/>
    <w:uiPriority w:val="9"/>
    <w:rsid w:val="00074A0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Zkladntext3">
    <w:name w:val="Body Text 3"/>
    <w:basedOn w:val="Normln"/>
    <w:unhideWhenUsed/>
    <w:rsid w:val="00074A01"/>
    <w:pPr>
      <w:spacing w:after="120"/>
    </w:pPr>
    <w:rPr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rsid w:val="00074A01"/>
    <w:rPr>
      <w:sz w:val="16"/>
      <w:szCs w:val="16"/>
      <w:lang w:eastAsia="en-US"/>
    </w:rPr>
  </w:style>
  <w:style w:type="character" w:customStyle="1" w:styleId="Nadpis4Char">
    <w:name w:val="Nadpis 4 Char"/>
    <w:basedOn w:val="Standardnpsmoodstavce"/>
    <w:rsid w:val="00074A0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semiHidden/>
    <w:rsid w:val="00074A0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9Char">
    <w:name w:val="Nadpis 9 Char"/>
    <w:basedOn w:val="Standardnpsmoodstavce"/>
    <w:semiHidden/>
    <w:rsid w:val="00074A01"/>
    <w:rPr>
      <w:rFonts w:ascii="Cambria" w:eastAsia="Times New Roman" w:hAnsi="Cambria" w:cs="Times New Roman"/>
      <w:sz w:val="22"/>
      <w:szCs w:val="22"/>
    </w:rPr>
  </w:style>
  <w:style w:type="paragraph" w:styleId="Zkladntextodsazen">
    <w:name w:val="Body Text Indent"/>
    <w:basedOn w:val="Normln"/>
    <w:unhideWhenUsed/>
    <w:rsid w:val="00074A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semiHidden/>
    <w:rsid w:val="00074A01"/>
    <w:rPr>
      <w:sz w:val="24"/>
      <w:szCs w:val="24"/>
    </w:rPr>
  </w:style>
  <w:style w:type="paragraph" w:customStyle="1" w:styleId="Zkladn">
    <w:name w:val="Základní"/>
    <w:basedOn w:val="Normln"/>
    <w:rsid w:val="00074A01"/>
    <w:pPr>
      <w:spacing w:before="120"/>
      <w:jc w:val="both"/>
    </w:pPr>
    <w:rPr>
      <w:lang w:eastAsia="en-US"/>
    </w:rPr>
  </w:style>
  <w:style w:type="paragraph" w:styleId="Textpoznpodarou">
    <w:name w:val="footnote text"/>
    <w:basedOn w:val="Normln"/>
    <w:uiPriority w:val="99"/>
    <w:semiHidden/>
    <w:unhideWhenUsed/>
    <w:rsid w:val="00074A01"/>
    <w:rPr>
      <w:sz w:val="20"/>
      <w:szCs w:val="20"/>
    </w:rPr>
  </w:style>
  <w:style w:type="character" w:customStyle="1" w:styleId="TextpoznpodarouChar">
    <w:name w:val="Text pozn. pod čarou Char"/>
    <w:basedOn w:val="Standardnpsmoodstavce"/>
    <w:uiPriority w:val="99"/>
    <w:semiHidden/>
    <w:rsid w:val="00074A01"/>
  </w:style>
  <w:style w:type="character" w:styleId="Znakapoznpodarou">
    <w:name w:val="footnote reference"/>
    <w:aliases w:val="Footnote,Footnote call"/>
    <w:basedOn w:val="Standardnpsmoodstavce"/>
    <w:uiPriority w:val="99"/>
    <w:semiHidden/>
    <w:unhideWhenUsed/>
    <w:rsid w:val="00074A01"/>
    <w:rPr>
      <w:vertAlign w:val="superscript"/>
    </w:rPr>
  </w:style>
  <w:style w:type="paragraph" w:styleId="Zhlav">
    <w:name w:val="header"/>
    <w:basedOn w:val="Normln"/>
    <w:uiPriority w:val="99"/>
    <w:unhideWhenUsed/>
    <w:rsid w:val="00074A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074A01"/>
    <w:rPr>
      <w:sz w:val="24"/>
      <w:szCs w:val="24"/>
    </w:rPr>
  </w:style>
  <w:style w:type="paragraph" w:styleId="Zpat">
    <w:name w:val="footer"/>
    <w:basedOn w:val="Normln"/>
    <w:uiPriority w:val="99"/>
    <w:unhideWhenUsed/>
    <w:rsid w:val="00074A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074A0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A709C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B667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67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67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67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67E8"/>
    <w:rPr>
      <w:b/>
      <w:bCs/>
    </w:rPr>
  </w:style>
  <w:style w:type="paragraph" w:styleId="Revize">
    <w:name w:val="Revision"/>
    <w:hidden/>
    <w:uiPriority w:val="99"/>
    <w:semiHidden/>
    <w:rsid w:val="00B667E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67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7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03A70"/>
    <w:rPr>
      <w:rFonts w:ascii="Arial" w:eastAsia="Calibri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kladntext">
    <w:name w:val="Body Text"/>
    <w:basedOn w:val="Normln"/>
    <w:link w:val="ZkladntextChar"/>
    <w:uiPriority w:val="99"/>
    <w:rsid w:val="00C41D2F"/>
    <w:pPr>
      <w:jc w:val="both"/>
    </w:pPr>
    <w:rPr>
      <w:rFonts w:cs="Arial"/>
      <w:i/>
      <w:sz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41D2F"/>
    <w:rPr>
      <w:rFonts w:ascii="Arial" w:hAnsi="Arial" w:cs="Arial"/>
      <w:i/>
      <w:sz w:val="22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3027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30278"/>
    <w:rPr>
      <w:rFonts w:ascii="Consolas" w:eastAsiaTheme="minorHAnsi" w:hAnsi="Consolas" w:cstheme="minorBidi"/>
      <w:sz w:val="21"/>
      <w:szCs w:val="21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5DC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5DC0"/>
    <w:rPr>
      <w:rFonts w:ascii="Arial" w:hAnsi="Arial"/>
      <w:sz w:val="16"/>
      <w:szCs w:val="16"/>
    </w:rPr>
  </w:style>
  <w:style w:type="paragraph" w:customStyle="1" w:styleId="NadpisKZ">
    <w:name w:val="Nadpis KZ"/>
    <w:basedOn w:val="Zkladntext2"/>
    <w:rsid w:val="004827C3"/>
  </w:style>
  <w:style w:type="paragraph" w:styleId="Zkladntext2">
    <w:name w:val="Body Text 2"/>
    <w:basedOn w:val="Normln"/>
    <w:link w:val="Zkladntext2Char"/>
    <w:uiPriority w:val="99"/>
    <w:semiHidden/>
    <w:unhideWhenUsed/>
    <w:rsid w:val="004827C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827C3"/>
    <w:rPr>
      <w:rFonts w:ascii="Arial" w:hAnsi="Arial"/>
      <w:sz w:val="24"/>
      <w:szCs w:val="24"/>
    </w:rPr>
  </w:style>
  <w:style w:type="paragraph" w:customStyle="1" w:styleId="Char4CharCharCharCharCharCharCharCharCharChar">
    <w:name w:val="Char4 Char Char Char Char Char Char Char Char Char Char"/>
    <w:basedOn w:val="Normln"/>
    <w:rsid w:val="000F3776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925EFE"/>
    <w:rPr>
      <w:color w:val="0000FF" w:themeColor="hyperlink"/>
      <w:u w:val="single"/>
    </w:rPr>
  </w:style>
  <w:style w:type="table" w:customStyle="1" w:styleId="Mkatabulky10">
    <w:name w:val="Mřížka tabulky10"/>
    <w:basedOn w:val="Normlntabulka"/>
    <w:next w:val="Mkatabulky"/>
    <w:uiPriority w:val="59"/>
    <w:rsid w:val="003A2E8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7A253E"/>
    <w:rPr>
      <w:rFonts w:ascii="Arial" w:eastAsia="Calibri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Standardnpsmoodstavce"/>
    <w:rsid w:val="00890DBD"/>
  </w:style>
  <w:style w:type="table" w:customStyle="1" w:styleId="Mkatabulky2">
    <w:name w:val="Mřížka tabulky2"/>
    <w:basedOn w:val="Normlntabulka"/>
    <w:next w:val="Mkatabulky"/>
    <w:uiPriority w:val="39"/>
    <w:rsid w:val="002F24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39"/>
    <w:rsid w:val="002F24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zojazycne">
    <w:name w:val="cizojazycne"/>
    <w:basedOn w:val="Standardnpsmoodstavce"/>
    <w:rsid w:val="00710B43"/>
  </w:style>
  <w:style w:type="paragraph" w:styleId="Titulek">
    <w:name w:val="caption"/>
    <w:basedOn w:val="Normln"/>
    <w:next w:val="Normln"/>
    <w:uiPriority w:val="35"/>
    <w:unhideWhenUsed/>
    <w:qFormat/>
    <w:rsid w:val="00397B83"/>
    <w:pPr>
      <w:keepNext/>
      <w:jc w:val="both"/>
    </w:pPr>
    <w:rPr>
      <w:rFonts w:ascii="Calibri" w:hAnsi="Calibri"/>
      <w:iCs/>
      <w:szCs w:val="18"/>
      <w:lang w:eastAsia="en-US"/>
    </w:rPr>
  </w:style>
  <w:style w:type="table" w:customStyle="1" w:styleId="Mkatabulky4">
    <w:name w:val="Mřížka tabulky4"/>
    <w:basedOn w:val="Normlntabulka"/>
    <w:next w:val="Mkatabulky"/>
    <w:uiPriority w:val="39"/>
    <w:rsid w:val="00096C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096C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59"/>
    <w:rsid w:val="00096C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">
    <w:name w:val="Bez seznamu1"/>
    <w:next w:val="Bezseznamu"/>
    <w:uiPriority w:val="99"/>
    <w:semiHidden/>
    <w:unhideWhenUsed/>
    <w:rsid w:val="00F45E68"/>
  </w:style>
  <w:style w:type="table" w:customStyle="1" w:styleId="Mkatabulky7">
    <w:name w:val="Mřížka tabulky7"/>
    <w:basedOn w:val="Normlntabulka"/>
    <w:next w:val="Mkatabulky"/>
    <w:uiPriority w:val="59"/>
    <w:rsid w:val="00F45E6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data.nku.cz/download/vystupy-z-kontrol/ka-17-05/databaze-oceneni-polozek.xls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List_aplikac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Řada 1</c:v>
                </c:pt>
              </c:strCache>
            </c:strRef>
          </c:tx>
          <c:spPr>
            <a:solidFill>
              <a:srgbClr val="004595">
                <a:alpha val="60000"/>
              </a:srgbClr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-6.0138318131702914E-3"/>
                  <c:y val="0"/>
                </c:manualLayout>
              </c:layout>
              <c:numFmt formatCode="#,##0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18000" tIns="0" rIns="18000" bIns="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16287"/>
                        <a:gd name="adj2" fmla="val 129105"/>
                      </a:avLst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0-4448-476F-8DA6-55F884E0A084}"/>
                </c:ext>
              </c:extLst>
            </c:dLbl>
            <c:dLbl>
              <c:idx val="7"/>
              <c:layout>
                <c:manualLayout>
                  <c:x val="-2.00461060439009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4448-476F-8DA6-55F884E0A084}"/>
                </c:ext>
              </c:extLst>
            </c:dLbl>
            <c:dLbl>
              <c:idx val="8"/>
              <c:layout>
                <c:manualLayout>
                  <c:x val="2.0046106043900606E-3"/>
                  <c:y val="-8.84173297966401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4448-476F-8DA6-55F884E0A084}"/>
                </c:ext>
              </c:extLst>
            </c:dLbl>
            <c:dLbl>
              <c:idx val="9"/>
              <c:layout>
                <c:manualLayout>
                  <c:x val="1.8041495439510873E-2"/>
                  <c:y val="4.4208664898320073E-2"/>
                </c:manualLayout>
              </c:layout>
              <c:numFmt formatCode="#,##0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18000" tIns="0" rIns="18000" bIns="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79349"/>
                        <a:gd name="adj2" fmla="val -83"/>
                      </a:avLst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3-4448-476F-8DA6-55F884E0A084}"/>
                </c:ext>
              </c:extLst>
            </c:dLbl>
            <c:dLbl>
              <c:idx val="16"/>
              <c:numFmt formatCode="#,##0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18000" tIns="0" rIns="18000" bIns="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1"/>
                        <a:gd name="adj2" fmla="val 88851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4-4448-476F-8DA6-55F884E0A084}"/>
                </c:ext>
              </c:extLst>
            </c:dLbl>
            <c:dLbl>
              <c:idx val="17"/>
              <c:layout>
                <c:manualLayout>
                  <c:x val="-2.0046106043900974E-3"/>
                  <c:y val="-8.1048282703575547E-17"/>
                </c:manualLayout>
              </c:layout>
              <c:numFmt formatCode="#,##0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18000" tIns="0" rIns="18000" bIns="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0"/>
                        <a:gd name="adj2" fmla="val 98212"/>
                      </a:avLst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5-4448-476F-8DA6-55F884E0A084}"/>
                </c:ext>
              </c:extLst>
            </c:dLbl>
            <c:dLbl>
              <c:idx val="18"/>
              <c:layout>
                <c:manualLayout>
                  <c:x val="4.0092212087801948E-3"/>
                  <c:y val="4.4208664898319257E-3"/>
                </c:manualLayout>
              </c:layout>
              <c:numFmt formatCode="#,##0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18000" tIns="0" rIns="18000" bIns="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8352"/>
                        <a:gd name="adj2" fmla="val 93531"/>
                      </a:avLst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6-4448-476F-8DA6-55F884E0A084}"/>
                </c:ext>
              </c:extLst>
            </c:dLbl>
            <c:dLbl>
              <c:idx val="23"/>
              <c:numFmt formatCode="#,##0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18000" tIns="0" rIns="18000" bIns="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1"/>
                        <a:gd name="adj2" fmla="val 84170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7-4448-476F-8DA6-55F884E0A084}"/>
                </c:ext>
              </c:extLst>
            </c:dLbl>
            <c:dLbl>
              <c:idx val="28"/>
              <c:layout>
                <c:manualLayout>
                  <c:x val="6.0138318131702185E-3"/>
                  <c:y val="0"/>
                </c:manualLayout>
              </c:layout>
              <c:numFmt formatCode="#,##0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18000" tIns="0" rIns="18000" bIns="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29234"/>
                        <a:gd name="adj2" fmla="val 107574"/>
                      </a:avLst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8-4448-476F-8DA6-55F884E0A084}"/>
                </c:ext>
              </c:extLst>
            </c:dLbl>
            <c:dLbl>
              <c:idx val="33"/>
              <c:layout>
                <c:manualLayout>
                  <c:x val="-2.0046106043900974E-3"/>
                  <c:y val="0"/>
                </c:manualLayout>
              </c:layout>
              <c:numFmt formatCode="#,##0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18000" tIns="0" rIns="18000" bIns="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4176"/>
                        <a:gd name="adj2" fmla="val 98212"/>
                      </a:avLst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9-4448-476F-8DA6-55F884E0A084}"/>
                </c:ext>
              </c:extLst>
            </c:dLbl>
            <c:dLbl>
              <c:idx val="34"/>
              <c:layout>
                <c:manualLayout>
                  <c:x val="2.0046106043900974E-3"/>
                  <c:y val="5.3922890266918308E-3"/>
                </c:manualLayout>
              </c:layout>
              <c:numFmt formatCode="#,##0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18000" tIns="0" rIns="18000" bIns="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4176"/>
                        <a:gd name="adj2" fmla="val 88851"/>
                      </a:avLst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A-4448-476F-8DA6-55F884E0A084}"/>
                </c:ext>
              </c:extLst>
            </c:dLbl>
            <c:dLbl>
              <c:idx val="35"/>
              <c:layout>
                <c:manualLayout>
                  <c:x val="1.8041495439510873E-2"/>
                  <c:y val="4.4208702814817327E-2"/>
                </c:manualLayout>
              </c:layout>
              <c:numFmt formatCode="#,##0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18000" tIns="0" rIns="18000" bIns="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83525"/>
                        <a:gd name="adj2" fmla="val -83"/>
                      </a:avLst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B-4448-476F-8DA6-55F884E0A084}"/>
                </c:ext>
              </c:extLst>
            </c:dLbl>
            <c:dLbl>
              <c:idx val="36"/>
              <c:layout>
                <c:manualLayout>
                  <c:x val="-2.0046106043902444E-3"/>
                  <c:y val="-4.0524141351787774E-17"/>
                </c:manualLayout>
              </c:layout>
              <c:numFmt formatCode="#,##0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18000" tIns="0" rIns="18000" bIns="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12529"/>
                        <a:gd name="adj2" fmla="val 116935"/>
                      </a:avLst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C-4448-476F-8DA6-55F884E0A084}"/>
                </c:ext>
              </c:extLst>
            </c:dLbl>
            <c:dLbl>
              <c:idx val="37"/>
              <c:layout>
                <c:manualLayout>
                  <c:x val="4.0092212087801948E-3"/>
                  <c:y val="-4.0524141351787774E-17"/>
                </c:manualLayout>
              </c:layout>
              <c:numFmt formatCode="#,##0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18000" tIns="0" rIns="18000" bIns="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16704"/>
                        <a:gd name="adj2" fmla="val 107575"/>
                      </a:avLst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D-4448-476F-8DA6-55F884E0A084}"/>
                </c:ext>
              </c:extLst>
            </c:dLbl>
            <c:dLbl>
              <c:idx val="40"/>
              <c:layout>
                <c:manualLayout>
                  <c:x val="-2.00461060439009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4448-476F-8DA6-55F884E0A084}"/>
                </c:ext>
              </c:extLst>
            </c:dLbl>
            <c:dLbl>
              <c:idx val="41"/>
              <c:layout>
                <c:manualLayout>
                  <c:x val="2.0046106043900974E-3"/>
                  <c:y val="4.4208278225130191E-3"/>
                </c:manualLayout>
              </c:layout>
              <c:numFmt formatCode="#,##0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18000" tIns="0" rIns="18000" bIns="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12528"/>
                        <a:gd name="adj2" fmla="val 100340"/>
                      </a:avLst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F-4448-476F-8DA6-55F884E0A084}"/>
                </c:ext>
              </c:extLst>
            </c:dLbl>
            <c:dLbl>
              <c:idx val="43"/>
              <c:layout>
                <c:manualLayout>
                  <c:x val="0"/>
                  <c:y val="-1.3262599469496022E-2"/>
                </c:manualLayout>
              </c:layout>
              <c:numFmt formatCode="#,##0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18000" tIns="0" rIns="18000" bIns="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6635"/>
                        <a:gd name="adj2" fmla="val 98212"/>
                      </a:avLst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10-4448-476F-8DA6-55F884E0A084}"/>
                </c:ext>
              </c:extLst>
            </c:dLbl>
            <c:dLbl>
              <c:idx val="45"/>
              <c:layout>
                <c:manualLayout>
                  <c:x val="-6.0138318131704388E-3"/>
                  <c:y val="0"/>
                </c:manualLayout>
              </c:layout>
              <c:numFmt formatCode="#,##0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18000" tIns="0" rIns="18000" bIns="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24678"/>
                        <a:gd name="adj2" fmla="val 111404"/>
                      </a:avLst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11-4448-476F-8DA6-55F884E0A084}"/>
                </c:ext>
              </c:extLst>
            </c:dLbl>
            <c:dLbl>
              <c:idx val="46"/>
              <c:layout>
                <c:manualLayout>
                  <c:x val="4.0092212087800474E-3"/>
                  <c:y val="0"/>
                </c:manualLayout>
              </c:layout>
              <c:numFmt formatCode="#,##0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18000" tIns="0" rIns="18000" bIns="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14807"/>
                        <a:gd name="adj2" fmla="val 116935"/>
                      </a:avLst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12-4448-476F-8DA6-55F884E0A084}"/>
                </c:ext>
              </c:extLst>
            </c:dLbl>
            <c:numFmt formatCode="#,##0" sourceLinked="0"/>
            <c:spPr>
              <a:solidFill>
                <a:sysClr val="window" lastClr="FFFFFF"/>
              </a:solidFill>
              <a:ln w="9525" cap="flat" cmpd="sng" algn="ctr">
                <a:solidFill>
                  <a:sysClr val="windowText" lastClr="000000">
                    <a:lumMod val="25000"/>
                    <a:lumOff val="75000"/>
                  </a:sysClr>
                </a:solidFill>
                <a:prstDash val="solid"/>
                <a:round/>
                <a:headEnd type="none" w="med" len="med"/>
                <a:tailEnd type="none" w="med" len="med"/>
              </a:ln>
              <a:effectLst/>
            </c:spPr>
            <c:txPr>
              <a:bodyPr rot="0" spcFirstLastPara="1" vertOverflow="clip" horzOverflow="clip" vert="horz" wrap="square" lIns="18000" tIns="0" rIns="18000" bIns="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>
                      <a:gd name="adj1" fmla="val 0"/>
                      <a:gd name="adj2" fmla="val 116935"/>
                    </a:avLst>
                  </a:prstGeom>
                  <a:noFill/>
                  <a:ln>
                    <a:noFill/>
                  </a:ln>
                </c15:spPr>
                <c15:layout/>
                <c15:showLeaderLines val="0"/>
              </c:ext>
            </c:extLst>
          </c:dLbls>
          <c:cat>
            <c:numRef>
              <c:f>List1!$A$2:$A$48</c:f>
              <c:numCache>
                <c:formatCode>General</c:formatCode>
                <c:ptCount val="47"/>
                <c:pt idx="0">
                  <c:v>1971</c:v>
                </c:pt>
                <c:pt idx="1">
                  <c:v>1972</c:v>
                </c:pt>
                <c:pt idx="2">
                  <c:v>1973</c:v>
                </c:pt>
                <c:pt idx="3">
                  <c:v>1974</c:v>
                </c:pt>
                <c:pt idx="4">
                  <c:v>1975</c:v>
                </c:pt>
                <c:pt idx="5">
                  <c:v>1976</c:v>
                </c:pt>
                <c:pt idx="6">
                  <c:v>1977</c:v>
                </c:pt>
                <c:pt idx="7">
                  <c:v>1978</c:v>
                </c:pt>
                <c:pt idx="8">
                  <c:v>1979</c:v>
                </c:pt>
                <c:pt idx="9">
                  <c:v>1980</c:v>
                </c:pt>
                <c:pt idx="10">
                  <c:v>1981</c:v>
                </c:pt>
                <c:pt idx="11">
                  <c:v>1982</c:v>
                </c:pt>
                <c:pt idx="12">
                  <c:v>1983</c:v>
                </c:pt>
                <c:pt idx="13">
                  <c:v>1984</c:v>
                </c:pt>
                <c:pt idx="14">
                  <c:v>1985</c:v>
                </c:pt>
                <c:pt idx="15">
                  <c:v>1986</c:v>
                </c:pt>
                <c:pt idx="16">
                  <c:v>1987</c:v>
                </c:pt>
                <c:pt idx="17">
                  <c:v>1988</c:v>
                </c:pt>
                <c:pt idx="18">
                  <c:v>1989</c:v>
                </c:pt>
                <c:pt idx="19">
                  <c:v>1990</c:v>
                </c:pt>
                <c:pt idx="20">
                  <c:v>1991</c:v>
                </c:pt>
                <c:pt idx="21">
                  <c:v>1992</c:v>
                </c:pt>
                <c:pt idx="22">
                  <c:v>1993</c:v>
                </c:pt>
                <c:pt idx="23">
                  <c:v>1994</c:v>
                </c:pt>
                <c:pt idx="24">
                  <c:v>1995</c:v>
                </c:pt>
                <c:pt idx="25">
                  <c:v>1996</c:v>
                </c:pt>
                <c:pt idx="26">
                  <c:v>1997</c:v>
                </c:pt>
                <c:pt idx="27">
                  <c:v>1998</c:v>
                </c:pt>
                <c:pt idx="28">
                  <c:v>1999</c:v>
                </c:pt>
                <c:pt idx="29">
                  <c:v>2000</c:v>
                </c:pt>
                <c:pt idx="30">
                  <c:v>2001</c:v>
                </c:pt>
                <c:pt idx="31">
                  <c:v>2002</c:v>
                </c:pt>
                <c:pt idx="32">
                  <c:v>2003</c:v>
                </c:pt>
                <c:pt idx="33">
                  <c:v>2004</c:v>
                </c:pt>
                <c:pt idx="34">
                  <c:v>2005</c:v>
                </c:pt>
                <c:pt idx="35">
                  <c:v>2006</c:v>
                </c:pt>
                <c:pt idx="36">
                  <c:v>2007</c:v>
                </c:pt>
                <c:pt idx="37">
                  <c:v>2008</c:v>
                </c:pt>
                <c:pt idx="38">
                  <c:v>2009</c:v>
                </c:pt>
                <c:pt idx="39">
                  <c:v>2010</c:v>
                </c:pt>
                <c:pt idx="40">
                  <c:v>2011</c:v>
                </c:pt>
                <c:pt idx="41">
                  <c:v>2012</c:v>
                </c:pt>
                <c:pt idx="42">
                  <c:v>2013</c:v>
                </c:pt>
                <c:pt idx="43">
                  <c:v>2014</c:v>
                </c:pt>
                <c:pt idx="44">
                  <c:v>2015</c:v>
                </c:pt>
                <c:pt idx="45">
                  <c:v>2016</c:v>
                </c:pt>
                <c:pt idx="46">
                  <c:v>2017</c:v>
                </c:pt>
              </c:numCache>
            </c:numRef>
          </c:cat>
          <c:val>
            <c:numRef>
              <c:f>List1!$B$2:$B$48</c:f>
              <c:numCache>
                <c:formatCode>0</c:formatCode>
                <c:ptCount val="47"/>
                <c:pt idx="0">
                  <c:v>23.3</c:v>
                </c:pt>
                <c:pt idx="1">
                  <c:v>15.4</c:v>
                </c:pt>
                <c:pt idx="2">
                  <c:v>21.8</c:v>
                </c:pt>
                <c:pt idx="3">
                  <c:v>12.9</c:v>
                </c:pt>
                <c:pt idx="4">
                  <c:v>25.8</c:v>
                </c:pt>
                <c:pt idx="5">
                  <c:v>27.6</c:v>
                </c:pt>
                <c:pt idx="6">
                  <c:v>70.900000000000006</c:v>
                </c:pt>
                <c:pt idx="7">
                  <c:v>37.200000000000003</c:v>
                </c:pt>
                <c:pt idx="8">
                  <c:v>41.5</c:v>
                </c:pt>
                <c:pt idx="9">
                  <c:v>77.8</c:v>
                </c:pt>
                <c:pt idx="10">
                  <c:v>25.2</c:v>
                </c:pt>
                <c:pt idx="11">
                  <c:v>17</c:v>
                </c:pt>
                <c:pt idx="12">
                  <c:v>25.9</c:v>
                </c:pt>
                <c:pt idx="13">
                  <c:v>43</c:v>
                </c:pt>
                <c:pt idx="14">
                  <c:v>36</c:v>
                </c:pt>
                <c:pt idx="15">
                  <c:v>18.5</c:v>
                </c:pt>
                <c:pt idx="16">
                  <c:v>1.5</c:v>
                </c:pt>
                <c:pt idx="17">
                  <c:v>16.100000000000001</c:v>
                </c:pt>
                <c:pt idx="18">
                  <c:v>16.399999999999999</c:v>
                </c:pt>
                <c:pt idx="19">
                  <c:v>27.6</c:v>
                </c:pt>
                <c:pt idx="20">
                  <c:v>9.4</c:v>
                </c:pt>
                <c:pt idx="21">
                  <c:v>5</c:v>
                </c:pt>
                <c:pt idx="22">
                  <c:v>29.5</c:v>
                </c:pt>
                <c:pt idx="23">
                  <c:v>0.8</c:v>
                </c:pt>
                <c:pt idx="24">
                  <c:v>25.2</c:v>
                </c:pt>
                <c:pt idx="25">
                  <c:v>35.1</c:v>
                </c:pt>
                <c:pt idx="26">
                  <c:v>70.599999999999994</c:v>
                </c:pt>
                <c:pt idx="27">
                  <c:v>12.7</c:v>
                </c:pt>
                <c:pt idx="28">
                  <c:v>14.2</c:v>
                </c:pt>
                <c:pt idx="29">
                  <c:v>7.2</c:v>
                </c:pt>
                <c:pt idx="30">
                  <c:v>22.5</c:v>
                </c:pt>
                <c:pt idx="31">
                  <c:v>4.0999999999999996</c:v>
                </c:pt>
                <c:pt idx="32">
                  <c:v>28</c:v>
                </c:pt>
                <c:pt idx="33">
                  <c:v>21.7</c:v>
                </c:pt>
                <c:pt idx="34">
                  <c:v>17</c:v>
                </c:pt>
                <c:pt idx="35">
                  <c:v>78</c:v>
                </c:pt>
                <c:pt idx="36">
                  <c:v>46.2</c:v>
                </c:pt>
                <c:pt idx="37">
                  <c:v>46.1</c:v>
                </c:pt>
                <c:pt idx="38">
                  <c:v>58.9</c:v>
                </c:pt>
                <c:pt idx="39">
                  <c:v>52.4</c:v>
                </c:pt>
                <c:pt idx="40">
                  <c:v>15.5</c:v>
                </c:pt>
                <c:pt idx="41">
                  <c:v>11.4</c:v>
                </c:pt>
                <c:pt idx="42">
                  <c:v>39.79</c:v>
                </c:pt>
                <c:pt idx="43">
                  <c:v>0</c:v>
                </c:pt>
                <c:pt idx="44">
                  <c:v>5.22</c:v>
                </c:pt>
                <c:pt idx="45">
                  <c:v>16.41</c:v>
                </c:pt>
                <c:pt idx="46">
                  <c:v>17.38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4448-476F-8DA6-55F884E0A0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0248936"/>
        <c:axId val="280248544"/>
      </c:barChart>
      <c:catAx>
        <c:axId val="2802489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80248544"/>
        <c:crosses val="autoZero"/>
        <c:auto val="1"/>
        <c:lblAlgn val="ctr"/>
        <c:lblOffset val="100"/>
        <c:tickLblSkip val="1"/>
        <c:noMultiLvlLbl val="0"/>
      </c:catAx>
      <c:valAx>
        <c:axId val="280248544"/>
        <c:scaling>
          <c:orientation val="minMax"/>
          <c:max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0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sz="800"/>
                  <a:t>km</a:t>
                </a:r>
              </a:p>
            </c:rich>
          </c:tx>
          <c:layout>
            <c:manualLayout>
              <c:xMode val="edge"/>
              <c:yMode val="edge"/>
              <c:x val="2.4055327252681166E-2"/>
              <c:y val="1.1548556430446194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0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80248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0C210-0CAB-4189-A0AC-7D6DEC2F0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69EBA7B4.dotm</Template>
  <TotalTime>1</TotalTime>
  <Pages>22</Pages>
  <Words>7177</Words>
  <Characters>42347</Characters>
  <Application>Microsoft Office Word</Application>
  <DocSecurity>4</DocSecurity>
  <Lines>352</Lines>
  <Paragraphs>98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Nejvyšší kontrolní úřad</Company>
  <LinksUpToDate>false</LinksUpToDate>
  <CharactersWithSpaces>49426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17/05 - Výstavba, modernizace a rekonstrukce dálnic </dc:title>
  <dc:creator>Nejvyšší kontrolní úřad</dc:creator>
  <cp:keywords>kontrolní závěr;dálnice</cp:keywords>
  <cp:lastModifiedBy>KOKRDA Daniel</cp:lastModifiedBy>
  <cp:revision>2</cp:revision>
  <cp:lastPrinted>2017-12-01T13:48:00Z</cp:lastPrinted>
  <dcterms:created xsi:type="dcterms:W3CDTF">2017-12-14T13:27:00Z</dcterms:created>
  <dcterms:modified xsi:type="dcterms:W3CDTF">2017-12-14T13:27:00Z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15/22-NKU30/167/16</vt:lpwstr>
  </property>
  <property fmtid="{D5CDD505-2E9C-101B-9397-08002B2CF9AE}" pid="3" name="SZ_Spis_Pisemnost">
    <vt:lpwstr>15/22</vt:lpwstr>
  </property>
  <property fmtid="{D5CDD505-2E9C-101B-9397-08002B2CF9AE}" pid="4" name="DisplayName_SpisovyUzel_PoziceZodpo_Pisemnost">
    <vt:lpwstr>30</vt:lpwstr>
  </property>
  <property fmtid="{D5CDD505-2E9C-101B-9397-08002B2CF9AE}" pid="5" name="Zkratka_SpisovyUzel_PoziceZodpo_Pisemnost">
    <vt:lpwstr>30</vt:lpwstr>
  </property>
  <property fmtid="{D5CDD505-2E9C-101B-9397-08002B2CF9AE}" pid="6" name="Key_BarCode_Pisemnost">
    <vt:lpwstr>*B000258903*</vt:lpwstr>
  </property>
  <property fmtid="{D5CDD505-2E9C-101B-9397-08002B2CF9AE}" pid="7" name="DisplayName_CisloObalky_PostaOdes">
    <vt:lpwstr>{DisplayName_CisloObalky_PostaOdes}</vt:lpwstr>
  </property>
  <property fmtid="{D5CDD505-2E9C-101B-9397-08002B2CF9AE}" pid="8" name="EC_Pisemnost">
    <vt:lpwstr>16-2280/NKU</vt:lpwstr>
  </property>
  <property fmtid="{D5CDD505-2E9C-101B-9397-08002B2CF9AE}" pid="9" name="Odkaz">
    <vt:lpwstr>ODKAZ</vt:lpwstr>
  </property>
  <property fmtid="{D5CDD505-2E9C-101B-9397-08002B2CF9AE}" pid="10" name="SkartacniZnakLhuta_PisemnostZnak">
    <vt:lpwstr>?/?</vt:lpwstr>
  </property>
  <property fmtid="{D5CDD505-2E9C-101B-9397-08002B2CF9AE}" pid="11" name="CJ_Spis_Pisemnost">
    <vt:lpwstr>CJ/SPIS/ROK</vt:lpwstr>
  </property>
  <property fmtid="{D5CDD505-2E9C-101B-9397-08002B2CF9AE}" pid="12" name="Contact_PostaOdes_All">
    <vt:lpwstr>ROZDĚLOVNÍK...</vt:lpwstr>
  </property>
  <property fmtid="{D5CDD505-2E9C-101B-9397-08002B2CF9AE}" pid="13" name="UserName_PisemnostTypZpristupneniInformaciZOSZ_Pisemnost">
    <vt:lpwstr>ZOSZ_UserName</vt:lpwstr>
  </property>
  <property fmtid="{D5CDD505-2E9C-101B-9397-08002B2CF9AE}" pid="14" name="Password_PisemnostTypZpristupneniInformaciZOSZ_Pisemnost">
    <vt:lpwstr>ZOSZ_Password</vt:lpwstr>
  </property>
  <property fmtid="{D5CDD505-2E9C-101B-9397-08002B2CF9AE}" pid="15" name="DatumPlatnosti_PisemnostTypZpristupneniInformaciZOSZ_Pisemnost">
    <vt:lpwstr>ZOSZ_DatumPlatnosti</vt:lpwstr>
  </property>
  <property fmtid="{D5CDD505-2E9C-101B-9397-08002B2CF9AE}" pid="16" name="TEST">
    <vt:lpwstr>testovací pole</vt:lpwstr>
  </property>
  <property fmtid="{D5CDD505-2E9C-101B-9397-08002B2CF9AE}" pid="17" name="PocetListu_Pisemnost">
    <vt:lpwstr>1</vt:lpwstr>
  </property>
  <property fmtid="{D5CDD505-2E9C-101B-9397-08002B2CF9AE}" pid="18" name="Vec_Pisemnost">
    <vt:lpwstr>Návrh kontrolního závěru 15/22 do připomínek</vt:lpwstr>
  </property>
  <property fmtid="{D5CDD505-2E9C-101B-9397-08002B2CF9AE}" pid="19" name="DatumPoriz_Pisemnost">
    <vt:lpwstr>11.2.2016</vt:lpwstr>
  </property>
  <property fmtid="{D5CDD505-2E9C-101B-9397-08002B2CF9AE}" pid="20" name="KRukam">
    <vt:lpwstr>{KRukam}</vt:lpwstr>
  </property>
  <property fmtid="{D5CDD505-2E9C-101B-9397-08002B2CF9AE}" pid="21" name="PocetListuDokumentu_Pisemnost">
    <vt:lpwstr>1</vt:lpwstr>
  </property>
  <property fmtid="{D5CDD505-2E9C-101B-9397-08002B2CF9AE}" pid="22" name="PocetPriloh_Pisemnost">
    <vt:lpwstr>0</vt:lpwstr>
  </property>
  <property fmtid="{D5CDD505-2E9C-101B-9397-08002B2CF9AE}" pid="23" name="TypPrilohy_Pisemnost">
    <vt:lpwstr>TYP PŘÍLOHY</vt:lpwstr>
  </property>
  <property fmtid="{D5CDD505-2E9C-101B-9397-08002B2CF9AE}" pid="24" name="DisplayName_UserPoriz_Pisemnost">
    <vt:lpwstr>Bc. Jana Pokorná</vt:lpwstr>
  </property>
  <property fmtid="{D5CDD505-2E9C-101B-9397-08002B2CF9AE}" pid="25" name="Podpis">
    <vt:lpwstr/>
  </property>
  <property fmtid="{D5CDD505-2E9C-101B-9397-08002B2CF9AE}" pid="26" name="SmlouvaCislo">
    <vt:lpwstr>ČÍSLO SMLOUVY</vt:lpwstr>
  </property>
</Properties>
</file>