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38146B" w14:textId="77777777" w:rsidR="00EA1B98" w:rsidRPr="008520DD" w:rsidRDefault="00EA1B98" w:rsidP="00EA1B98">
      <w:pPr>
        <w:jc w:val="center"/>
        <w:rPr>
          <w:rFonts w:asciiTheme="minorHAnsi" w:hAnsiTheme="minorHAnsi" w:cstheme="minorHAnsi"/>
          <w:bCs/>
          <w:color w:val="000000"/>
          <w:szCs w:val="22"/>
        </w:rPr>
      </w:pPr>
      <w:r w:rsidRPr="008520DD">
        <w:rPr>
          <w:rFonts w:asciiTheme="minorHAnsi" w:hAnsiTheme="minorHAnsi" w:cstheme="minorHAnsi"/>
          <w:color w:val="000000"/>
          <w:lang w:eastAsia="cs-CZ"/>
        </w:rPr>
        <w:drawing>
          <wp:anchor distT="0" distB="0" distL="114300" distR="114300" simplePos="0" relativeHeight="251659264" behindDoc="0" locked="0" layoutInCell="1" allowOverlap="1" wp14:anchorId="3F0F490D" wp14:editId="48724918">
            <wp:simplePos x="0" y="0"/>
            <wp:positionH relativeFrom="column">
              <wp:posOffset>2514600</wp:posOffset>
            </wp:positionH>
            <wp:positionV relativeFrom="paragraph">
              <wp:posOffset>2540</wp:posOffset>
            </wp:positionV>
            <wp:extent cx="763270" cy="539750"/>
            <wp:effectExtent l="0" t="0" r="0" b="0"/>
            <wp:wrapTopAndBottom/>
            <wp:docPr id="38" name="obrázek 2" descr="NKU_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NKU_LOGO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3270" cy="539750"/>
                    </a:xfrm>
                    <a:prstGeom prst="rect">
                      <a:avLst/>
                    </a:prstGeom>
                    <a:noFill/>
                  </pic:spPr>
                </pic:pic>
              </a:graphicData>
            </a:graphic>
            <wp14:sizeRelH relativeFrom="page">
              <wp14:pctWidth>0</wp14:pctWidth>
            </wp14:sizeRelH>
            <wp14:sizeRelV relativeFrom="page">
              <wp14:pctHeight>0</wp14:pctHeight>
            </wp14:sizeRelV>
          </wp:anchor>
        </w:drawing>
      </w:r>
    </w:p>
    <w:p w14:paraId="7B7433F8" w14:textId="77777777" w:rsidR="00EA1B98" w:rsidRPr="008520DD" w:rsidRDefault="00EA1B98" w:rsidP="00EA1B98">
      <w:pPr>
        <w:jc w:val="center"/>
        <w:rPr>
          <w:rFonts w:asciiTheme="minorHAnsi" w:hAnsiTheme="minorHAnsi" w:cstheme="minorHAnsi"/>
          <w:color w:val="000000"/>
        </w:rPr>
      </w:pPr>
    </w:p>
    <w:p w14:paraId="33FAAEE6" w14:textId="77777777" w:rsidR="00EA1B98" w:rsidRPr="008520DD" w:rsidRDefault="00EA1B98" w:rsidP="00EA1B98">
      <w:pPr>
        <w:jc w:val="center"/>
        <w:rPr>
          <w:rFonts w:asciiTheme="minorHAnsi" w:hAnsiTheme="minorHAnsi" w:cstheme="minorHAnsi"/>
          <w:color w:val="000000"/>
        </w:rPr>
      </w:pPr>
    </w:p>
    <w:p w14:paraId="3314867F" w14:textId="77777777" w:rsidR="00EA1B98" w:rsidRPr="008520DD" w:rsidRDefault="00EA1B98" w:rsidP="00EA1B98">
      <w:pPr>
        <w:jc w:val="center"/>
        <w:rPr>
          <w:rFonts w:asciiTheme="minorHAnsi" w:hAnsiTheme="minorHAnsi" w:cstheme="minorHAnsi"/>
          <w:b/>
          <w:sz w:val="28"/>
          <w:szCs w:val="28"/>
        </w:rPr>
      </w:pPr>
      <w:bookmarkStart w:id="0" w:name="_GoBack"/>
      <w:r w:rsidRPr="008520DD">
        <w:rPr>
          <w:rFonts w:asciiTheme="minorHAnsi" w:hAnsiTheme="minorHAnsi" w:cstheme="minorHAnsi"/>
          <w:b/>
          <w:sz w:val="28"/>
          <w:szCs w:val="28"/>
        </w:rPr>
        <w:t>Kontrolní závěr z kontrolní akce</w:t>
      </w:r>
    </w:p>
    <w:p w14:paraId="357880EB" w14:textId="77777777" w:rsidR="00EA1B98" w:rsidRPr="008520DD" w:rsidRDefault="00EA1B98" w:rsidP="00EA1B98">
      <w:pPr>
        <w:jc w:val="center"/>
        <w:rPr>
          <w:rFonts w:asciiTheme="minorHAnsi" w:hAnsiTheme="minorHAnsi" w:cstheme="minorHAnsi"/>
          <w:b/>
          <w:sz w:val="28"/>
          <w:szCs w:val="28"/>
        </w:rPr>
      </w:pPr>
    </w:p>
    <w:p w14:paraId="6AF6757C" w14:textId="77777777" w:rsidR="00EA1B98" w:rsidRPr="008520DD" w:rsidRDefault="00EA1B98" w:rsidP="00EA1B98">
      <w:pPr>
        <w:jc w:val="center"/>
        <w:rPr>
          <w:rFonts w:asciiTheme="minorHAnsi" w:hAnsiTheme="minorHAnsi" w:cstheme="minorHAnsi"/>
          <w:b/>
          <w:bCs/>
          <w:sz w:val="28"/>
          <w:szCs w:val="28"/>
        </w:rPr>
      </w:pPr>
      <w:r w:rsidRPr="008520DD">
        <w:rPr>
          <w:rFonts w:asciiTheme="minorHAnsi" w:hAnsiTheme="minorHAnsi" w:cstheme="minorHAnsi"/>
          <w:b/>
          <w:bCs/>
          <w:sz w:val="28"/>
          <w:szCs w:val="28"/>
        </w:rPr>
        <w:t>16/30</w:t>
      </w:r>
    </w:p>
    <w:p w14:paraId="0C060625" w14:textId="77777777" w:rsidR="00EA1B98" w:rsidRPr="008520DD" w:rsidRDefault="00EA1B98" w:rsidP="00EA1B98">
      <w:pPr>
        <w:jc w:val="center"/>
        <w:rPr>
          <w:rFonts w:asciiTheme="minorHAnsi" w:hAnsiTheme="minorHAnsi" w:cstheme="minorHAnsi"/>
          <w:b/>
          <w:bCs/>
          <w:sz w:val="28"/>
          <w:szCs w:val="28"/>
        </w:rPr>
      </w:pPr>
    </w:p>
    <w:p w14:paraId="5E2662BA" w14:textId="77777777" w:rsidR="00EA1B98" w:rsidRPr="008520DD" w:rsidRDefault="00EA1B98" w:rsidP="00EA1B98">
      <w:pPr>
        <w:jc w:val="center"/>
        <w:rPr>
          <w:rFonts w:asciiTheme="minorHAnsi" w:hAnsiTheme="minorHAnsi" w:cstheme="minorHAnsi"/>
          <w:bCs/>
          <w:szCs w:val="22"/>
        </w:rPr>
      </w:pPr>
      <w:r w:rsidRPr="008520DD">
        <w:rPr>
          <w:rFonts w:asciiTheme="minorHAnsi" w:hAnsiTheme="minorHAnsi" w:cstheme="minorHAnsi"/>
          <w:b/>
          <w:snapToGrid w:val="0"/>
          <w:sz w:val="28"/>
          <w:szCs w:val="28"/>
        </w:rPr>
        <w:t>Peněžní prostředky státní pokladny a řízení likvidity státní pokladny</w:t>
      </w:r>
    </w:p>
    <w:bookmarkEnd w:id="0"/>
    <w:p w14:paraId="01A656A3" w14:textId="77777777" w:rsidR="00EA1B98" w:rsidRPr="008520DD" w:rsidRDefault="00EA1B98" w:rsidP="00EA1B98">
      <w:pPr>
        <w:rPr>
          <w:rFonts w:asciiTheme="minorHAnsi" w:hAnsiTheme="minorHAnsi" w:cstheme="minorHAnsi"/>
          <w:bCs/>
          <w:szCs w:val="22"/>
        </w:rPr>
      </w:pPr>
    </w:p>
    <w:p w14:paraId="65564F41" w14:textId="4151C02B" w:rsidR="00EA1B98" w:rsidRPr="008520DD" w:rsidRDefault="00EA1B98" w:rsidP="00F41953">
      <w:pPr>
        <w:jc w:val="both"/>
        <w:rPr>
          <w:rFonts w:asciiTheme="minorHAnsi" w:hAnsiTheme="minorHAnsi" w:cstheme="minorHAnsi"/>
          <w:bCs/>
          <w:szCs w:val="22"/>
        </w:rPr>
      </w:pPr>
    </w:p>
    <w:p w14:paraId="3B2B589E" w14:textId="123C218A" w:rsidR="00EA1B98" w:rsidRPr="008520DD" w:rsidRDefault="00EA1B98" w:rsidP="00F41953">
      <w:pPr>
        <w:jc w:val="both"/>
        <w:rPr>
          <w:rFonts w:asciiTheme="minorHAnsi" w:hAnsiTheme="minorHAnsi" w:cstheme="minorHAnsi"/>
        </w:rPr>
      </w:pPr>
      <w:r w:rsidRPr="008520DD">
        <w:rPr>
          <w:rFonts w:asciiTheme="minorHAnsi" w:hAnsiTheme="minorHAnsi" w:cstheme="minorHAnsi"/>
        </w:rPr>
        <w:t>Kontrolní akce byla zařazena do plánu kontrolní činnosti Nejvyššího kontrolního úřadu (dále jen „NKÚ“) na rok 2016 pod číslem 16/30. Kontrolní akci řídil a kontrolní závěr vypracoval člen NKÚ Ing. Daniel Reisiegel, MPA.</w:t>
      </w:r>
    </w:p>
    <w:p w14:paraId="08F368D6" w14:textId="77777777" w:rsidR="00EA1B98" w:rsidRPr="008520DD" w:rsidRDefault="00EA1B98" w:rsidP="00F41953">
      <w:pPr>
        <w:pStyle w:val="Pa10"/>
        <w:spacing w:before="0" w:after="0" w:line="240" w:lineRule="auto"/>
        <w:rPr>
          <w:rFonts w:asciiTheme="minorHAnsi" w:hAnsiTheme="minorHAnsi" w:cstheme="minorHAnsi"/>
          <w:sz w:val="24"/>
        </w:rPr>
      </w:pPr>
    </w:p>
    <w:p w14:paraId="7D099F7F" w14:textId="77777777" w:rsidR="00EA1B98" w:rsidRPr="008520DD" w:rsidRDefault="00EA1B98" w:rsidP="00F41953">
      <w:pPr>
        <w:jc w:val="both"/>
        <w:rPr>
          <w:rFonts w:asciiTheme="minorHAnsi" w:hAnsiTheme="minorHAnsi" w:cstheme="minorHAnsi"/>
        </w:rPr>
      </w:pPr>
      <w:r w:rsidRPr="008520DD">
        <w:rPr>
          <w:rFonts w:asciiTheme="minorHAnsi" w:hAnsiTheme="minorHAnsi" w:cstheme="minorHAnsi"/>
        </w:rPr>
        <w:t xml:space="preserve">Cílem kontroly bylo prověřit </w:t>
      </w:r>
      <w:r w:rsidRPr="008520DD">
        <w:rPr>
          <w:rFonts w:asciiTheme="minorHAnsi" w:eastAsia="Calibri" w:hAnsiTheme="minorHAnsi" w:cstheme="minorHAnsi"/>
          <w:lang w:eastAsia="cs-CZ"/>
        </w:rPr>
        <w:t>postupy Ministerstva financí při správě peněžních prostředků státní pokladny a při řízení likvidity státní pokladny; prověřit výnosy, náklady a stavy aktiv a</w:t>
      </w:r>
      <w:r w:rsidR="003F4F0C">
        <w:rPr>
          <w:rFonts w:asciiTheme="minorHAnsi" w:eastAsia="Calibri" w:hAnsiTheme="minorHAnsi" w:cstheme="minorHAnsi"/>
          <w:lang w:eastAsia="cs-CZ"/>
        </w:rPr>
        <w:t> </w:t>
      </w:r>
      <w:r w:rsidRPr="008520DD">
        <w:rPr>
          <w:rFonts w:asciiTheme="minorHAnsi" w:eastAsia="Calibri" w:hAnsiTheme="minorHAnsi" w:cstheme="minorHAnsi"/>
          <w:lang w:eastAsia="cs-CZ"/>
        </w:rPr>
        <w:t>pasiv související s řízením likvidity státní pokladny a se správou peněžních prostředků státní pokladny.</w:t>
      </w:r>
    </w:p>
    <w:p w14:paraId="7538CF75" w14:textId="77777777" w:rsidR="00EA1B98" w:rsidRPr="008520DD" w:rsidRDefault="00EA1B98" w:rsidP="00F41953">
      <w:pPr>
        <w:jc w:val="both"/>
        <w:rPr>
          <w:rFonts w:asciiTheme="minorHAnsi" w:hAnsiTheme="minorHAnsi" w:cstheme="minorHAnsi"/>
        </w:rPr>
      </w:pPr>
    </w:p>
    <w:p w14:paraId="1F7BB351" w14:textId="77777777" w:rsidR="00EA1B98" w:rsidRPr="008520DD" w:rsidRDefault="00EA1B98" w:rsidP="00F41953">
      <w:pPr>
        <w:jc w:val="both"/>
        <w:rPr>
          <w:rFonts w:asciiTheme="minorHAnsi" w:hAnsiTheme="minorHAnsi" w:cstheme="minorHAnsi"/>
        </w:rPr>
      </w:pPr>
      <w:r w:rsidRPr="008520DD">
        <w:rPr>
          <w:rFonts w:asciiTheme="minorHAnsi" w:hAnsiTheme="minorHAnsi" w:cstheme="minorHAnsi"/>
        </w:rPr>
        <w:t xml:space="preserve">Kontrola byla prováděna u kontrolované osoby v době od listopadu 2016 do května 2017. </w:t>
      </w:r>
    </w:p>
    <w:p w14:paraId="679AEEFC" w14:textId="77777777" w:rsidR="00EA1B98" w:rsidRPr="008520DD" w:rsidRDefault="00EA1B98" w:rsidP="00F41953">
      <w:pPr>
        <w:jc w:val="both"/>
        <w:rPr>
          <w:rFonts w:asciiTheme="minorHAnsi" w:hAnsiTheme="minorHAnsi" w:cstheme="minorHAnsi"/>
        </w:rPr>
      </w:pPr>
    </w:p>
    <w:p w14:paraId="3DCF1B1B" w14:textId="77777777" w:rsidR="00EA1B98" w:rsidRPr="008520DD" w:rsidRDefault="00EA1B98" w:rsidP="00F41953">
      <w:pPr>
        <w:jc w:val="both"/>
        <w:rPr>
          <w:rFonts w:asciiTheme="minorHAnsi" w:hAnsiTheme="minorHAnsi" w:cstheme="minorHAnsi"/>
        </w:rPr>
      </w:pPr>
      <w:r w:rsidRPr="008520DD">
        <w:rPr>
          <w:rFonts w:asciiTheme="minorHAnsi" w:hAnsiTheme="minorHAnsi" w:cstheme="minorHAnsi"/>
        </w:rPr>
        <w:t>Kontrolovaným obdobím byly roky 2015 a 2016, v případě věcných souvislostí i období předcházející a následující.</w:t>
      </w:r>
    </w:p>
    <w:p w14:paraId="4D4FA151" w14:textId="77777777" w:rsidR="00EA1B98" w:rsidRPr="008520DD" w:rsidRDefault="00EA1B98" w:rsidP="00F41953">
      <w:pPr>
        <w:jc w:val="both"/>
        <w:rPr>
          <w:rFonts w:asciiTheme="minorHAnsi" w:hAnsiTheme="minorHAnsi" w:cstheme="minorHAnsi"/>
        </w:rPr>
      </w:pPr>
    </w:p>
    <w:p w14:paraId="02EC7759" w14:textId="77777777" w:rsidR="00EA1B98" w:rsidRPr="008520DD" w:rsidRDefault="00EA1B98" w:rsidP="00F41953">
      <w:pPr>
        <w:pStyle w:val="Zkladntext"/>
        <w:rPr>
          <w:rFonts w:asciiTheme="minorHAnsi" w:hAnsiTheme="minorHAnsi" w:cstheme="minorHAnsi"/>
          <w:b/>
          <w:szCs w:val="24"/>
          <w:lang w:val="cs-CZ" w:eastAsia="en-US"/>
        </w:rPr>
      </w:pPr>
      <w:r w:rsidRPr="008520DD">
        <w:rPr>
          <w:rFonts w:asciiTheme="minorHAnsi" w:hAnsiTheme="minorHAnsi" w:cstheme="minorHAnsi"/>
          <w:b/>
          <w:szCs w:val="24"/>
          <w:lang w:val="cs-CZ" w:eastAsia="en-US"/>
        </w:rPr>
        <w:t>Kontrolovaná osoba:</w:t>
      </w:r>
    </w:p>
    <w:p w14:paraId="44AB396B" w14:textId="77777777" w:rsidR="00EA1B98" w:rsidRPr="008520DD" w:rsidRDefault="00EA1B98" w:rsidP="00F41953">
      <w:pPr>
        <w:jc w:val="both"/>
        <w:rPr>
          <w:rFonts w:asciiTheme="minorHAnsi" w:hAnsiTheme="minorHAnsi" w:cstheme="minorHAnsi"/>
        </w:rPr>
      </w:pPr>
      <w:r w:rsidRPr="008520DD">
        <w:rPr>
          <w:rFonts w:asciiTheme="minorHAnsi" w:hAnsiTheme="minorHAnsi" w:cstheme="minorHAnsi"/>
        </w:rPr>
        <w:t>Ministerstvo financí (dále také „MF“).</w:t>
      </w:r>
    </w:p>
    <w:p w14:paraId="77C69E87" w14:textId="77777777" w:rsidR="00EA1B98" w:rsidRPr="008520DD" w:rsidRDefault="00EA1B98" w:rsidP="00F41953">
      <w:pPr>
        <w:pStyle w:val="Zkladntext"/>
        <w:rPr>
          <w:rFonts w:asciiTheme="minorHAnsi" w:hAnsiTheme="minorHAnsi" w:cstheme="minorHAnsi"/>
          <w:szCs w:val="24"/>
          <w:lang w:val="cs-CZ" w:eastAsia="en-US"/>
        </w:rPr>
      </w:pPr>
    </w:p>
    <w:p w14:paraId="19BC9E07" w14:textId="77777777" w:rsidR="00EA1B98" w:rsidRPr="008520DD" w:rsidRDefault="00EA1B98" w:rsidP="00F41953">
      <w:pPr>
        <w:pStyle w:val="Zkladntext"/>
        <w:rPr>
          <w:rFonts w:asciiTheme="minorHAnsi" w:hAnsiTheme="minorHAnsi" w:cstheme="minorHAnsi"/>
          <w:color w:val="000000"/>
          <w:szCs w:val="24"/>
          <w:lang w:val="cs-CZ" w:eastAsia="en-US"/>
        </w:rPr>
      </w:pPr>
      <w:r w:rsidRPr="008520DD">
        <w:rPr>
          <w:rFonts w:asciiTheme="minorHAnsi" w:hAnsiTheme="minorHAnsi" w:cstheme="minorHAnsi"/>
          <w:szCs w:val="24"/>
          <w:lang w:val="cs-CZ" w:eastAsia="en-US"/>
        </w:rPr>
        <w:t xml:space="preserve">Námitky, které MF podalo proti kontrolnímu protokolu, vypořádala vedoucí skupiny kontrolujících rozhodnutím o námitkách. </w:t>
      </w:r>
    </w:p>
    <w:p w14:paraId="5127E10A" w14:textId="60AA044A" w:rsidR="00EA1B98" w:rsidRDefault="00EA1B98" w:rsidP="00F41953">
      <w:pPr>
        <w:pStyle w:val="Zkladntext"/>
        <w:rPr>
          <w:rFonts w:asciiTheme="minorHAnsi" w:hAnsiTheme="minorHAnsi" w:cstheme="minorHAnsi"/>
          <w:szCs w:val="24"/>
          <w:lang w:val="cs-CZ"/>
        </w:rPr>
      </w:pPr>
    </w:p>
    <w:p w14:paraId="75736CD0" w14:textId="77777777" w:rsidR="00CF7A6F" w:rsidRPr="008520DD" w:rsidRDefault="00CF7A6F" w:rsidP="00F41953">
      <w:pPr>
        <w:pStyle w:val="Zkladntext"/>
        <w:rPr>
          <w:rFonts w:asciiTheme="minorHAnsi" w:hAnsiTheme="minorHAnsi" w:cstheme="minorHAnsi"/>
          <w:szCs w:val="24"/>
          <w:lang w:val="cs-CZ"/>
        </w:rPr>
      </w:pPr>
    </w:p>
    <w:p w14:paraId="01F12144" w14:textId="77777777" w:rsidR="00EA1B98" w:rsidRPr="002934F6" w:rsidRDefault="00EA1B98" w:rsidP="00F41953">
      <w:pPr>
        <w:pStyle w:val="Zkladntext"/>
        <w:rPr>
          <w:rFonts w:asciiTheme="minorHAnsi" w:hAnsiTheme="minorHAnsi" w:cstheme="minorHAnsi"/>
          <w:szCs w:val="24"/>
          <w:lang w:val="cs-CZ"/>
        </w:rPr>
      </w:pPr>
      <w:r w:rsidRPr="008520DD">
        <w:rPr>
          <w:rFonts w:asciiTheme="minorHAnsi" w:hAnsiTheme="minorHAnsi" w:cstheme="minorHAnsi"/>
          <w:b/>
          <w:bCs/>
          <w:i/>
          <w:iCs/>
          <w:szCs w:val="24"/>
          <w:lang w:val="cs-CZ"/>
        </w:rPr>
        <w:t xml:space="preserve">K o l e g i u m   N K Ú   </w:t>
      </w:r>
      <w:r w:rsidRPr="008520DD">
        <w:rPr>
          <w:rFonts w:asciiTheme="minorHAnsi" w:hAnsiTheme="minorHAnsi" w:cstheme="minorHAnsi"/>
          <w:szCs w:val="24"/>
          <w:lang w:val="cs-CZ"/>
        </w:rPr>
        <w:t xml:space="preserve">na svém </w:t>
      </w:r>
      <w:r w:rsidR="002934F6">
        <w:rPr>
          <w:rFonts w:asciiTheme="minorHAnsi" w:hAnsiTheme="minorHAnsi" w:cstheme="minorHAnsi"/>
          <w:szCs w:val="24"/>
          <w:lang w:val="cs-CZ"/>
        </w:rPr>
        <w:t>X</w:t>
      </w:r>
      <w:r w:rsidRPr="002934F6">
        <w:rPr>
          <w:rFonts w:asciiTheme="minorHAnsi" w:hAnsiTheme="minorHAnsi" w:cstheme="minorHAnsi"/>
          <w:szCs w:val="24"/>
          <w:lang w:val="cs-CZ"/>
        </w:rPr>
        <w:t xml:space="preserve">III. jednání, které se konalo dne </w:t>
      </w:r>
      <w:r w:rsidR="002934F6">
        <w:rPr>
          <w:rFonts w:asciiTheme="minorHAnsi" w:hAnsiTheme="minorHAnsi" w:cstheme="minorHAnsi"/>
          <w:szCs w:val="24"/>
          <w:lang w:val="cs-CZ"/>
        </w:rPr>
        <w:t>28. srpna</w:t>
      </w:r>
      <w:r w:rsidR="005738A5" w:rsidRPr="002934F6">
        <w:rPr>
          <w:rFonts w:asciiTheme="minorHAnsi" w:hAnsiTheme="minorHAnsi" w:cstheme="minorHAnsi"/>
          <w:szCs w:val="24"/>
          <w:lang w:val="cs-CZ"/>
        </w:rPr>
        <w:t xml:space="preserve"> </w:t>
      </w:r>
      <w:r w:rsidRPr="002934F6">
        <w:rPr>
          <w:rFonts w:asciiTheme="minorHAnsi" w:hAnsiTheme="minorHAnsi" w:cstheme="minorHAnsi"/>
          <w:szCs w:val="24"/>
          <w:lang w:val="cs-CZ"/>
        </w:rPr>
        <w:t>2017,</w:t>
      </w:r>
    </w:p>
    <w:p w14:paraId="1A95DF02" w14:textId="77777777" w:rsidR="00EA1B98" w:rsidRPr="008520DD" w:rsidRDefault="00EA1B98" w:rsidP="00F41953">
      <w:pPr>
        <w:pStyle w:val="NormlnKZ"/>
        <w:rPr>
          <w:rFonts w:asciiTheme="minorHAnsi" w:hAnsiTheme="minorHAnsi" w:cstheme="minorHAnsi"/>
        </w:rPr>
      </w:pPr>
      <w:r w:rsidRPr="002934F6">
        <w:rPr>
          <w:rFonts w:asciiTheme="minorHAnsi" w:hAnsiTheme="minorHAnsi" w:cstheme="minorHAnsi"/>
          <w:b/>
          <w:bCs/>
          <w:i/>
          <w:iCs/>
        </w:rPr>
        <w:t xml:space="preserve">s c h v á l i l o   </w:t>
      </w:r>
      <w:r w:rsidRPr="002934F6">
        <w:rPr>
          <w:rFonts w:asciiTheme="minorHAnsi" w:hAnsiTheme="minorHAnsi" w:cstheme="minorHAnsi"/>
        </w:rPr>
        <w:t xml:space="preserve">usnesením č. </w:t>
      </w:r>
      <w:r w:rsidR="00463C27">
        <w:rPr>
          <w:rFonts w:asciiTheme="minorHAnsi" w:hAnsiTheme="minorHAnsi" w:cstheme="minorHAnsi"/>
        </w:rPr>
        <w:t>8</w:t>
      </w:r>
      <w:r w:rsidRPr="002934F6">
        <w:rPr>
          <w:rFonts w:asciiTheme="minorHAnsi" w:hAnsiTheme="minorHAnsi" w:cstheme="minorHAnsi"/>
        </w:rPr>
        <w:t>/</w:t>
      </w:r>
      <w:r w:rsidR="002934F6">
        <w:rPr>
          <w:rFonts w:asciiTheme="minorHAnsi" w:hAnsiTheme="minorHAnsi" w:cstheme="minorHAnsi"/>
        </w:rPr>
        <w:t>XIII/</w:t>
      </w:r>
      <w:r w:rsidRPr="002934F6">
        <w:rPr>
          <w:rFonts w:asciiTheme="minorHAnsi" w:hAnsiTheme="minorHAnsi" w:cstheme="minorHAnsi"/>
        </w:rPr>
        <w:t>2017</w:t>
      </w:r>
    </w:p>
    <w:p w14:paraId="02991724" w14:textId="77777777" w:rsidR="00EA1B98" w:rsidRPr="008520DD" w:rsidRDefault="00EA1B98" w:rsidP="00F41953">
      <w:pPr>
        <w:pStyle w:val="NormlnKZ"/>
        <w:rPr>
          <w:rFonts w:asciiTheme="minorHAnsi" w:hAnsiTheme="minorHAnsi" w:cstheme="minorHAnsi"/>
        </w:rPr>
      </w:pPr>
      <w:r w:rsidRPr="004A3A17">
        <w:rPr>
          <w:rFonts w:asciiTheme="minorHAnsi" w:hAnsiTheme="minorHAnsi" w:cstheme="minorHAnsi"/>
          <w:b/>
          <w:i/>
        </w:rPr>
        <w:t>k o n t r o l n í   z á v ě r</w:t>
      </w:r>
      <w:r w:rsidRPr="008520DD">
        <w:rPr>
          <w:rFonts w:asciiTheme="minorHAnsi" w:hAnsiTheme="minorHAnsi" w:cstheme="minorHAnsi"/>
        </w:rPr>
        <w:t xml:space="preserve">   v tomto znění:</w:t>
      </w:r>
    </w:p>
    <w:p w14:paraId="4619682A" w14:textId="77777777" w:rsidR="00EA1B98" w:rsidRPr="008520DD" w:rsidRDefault="00EA1B98" w:rsidP="000B7BE2">
      <w:pPr>
        <w:autoSpaceDE w:val="0"/>
        <w:autoSpaceDN w:val="0"/>
        <w:adjustRightInd w:val="0"/>
        <w:jc w:val="center"/>
        <w:rPr>
          <w:rFonts w:asciiTheme="minorHAnsi" w:hAnsiTheme="minorHAnsi" w:cstheme="minorHAnsi"/>
          <w:b/>
          <w:bCs/>
          <w:sz w:val="28"/>
          <w:szCs w:val="28"/>
        </w:rPr>
      </w:pPr>
    </w:p>
    <w:p w14:paraId="57BDF3EB" w14:textId="77777777" w:rsidR="00EA1B98" w:rsidRPr="008520DD" w:rsidRDefault="00EA1B98" w:rsidP="000B7BE2">
      <w:pPr>
        <w:autoSpaceDE w:val="0"/>
        <w:autoSpaceDN w:val="0"/>
        <w:adjustRightInd w:val="0"/>
        <w:jc w:val="center"/>
        <w:rPr>
          <w:rFonts w:asciiTheme="minorHAnsi" w:hAnsiTheme="minorHAnsi" w:cstheme="minorHAnsi"/>
          <w:b/>
          <w:bCs/>
          <w:sz w:val="28"/>
          <w:szCs w:val="28"/>
        </w:rPr>
      </w:pPr>
    </w:p>
    <w:p w14:paraId="2D4354FD" w14:textId="77777777" w:rsidR="00EA1B98" w:rsidRPr="008520DD" w:rsidRDefault="00EA1B98" w:rsidP="000B7BE2">
      <w:pPr>
        <w:autoSpaceDE w:val="0"/>
        <w:autoSpaceDN w:val="0"/>
        <w:adjustRightInd w:val="0"/>
        <w:jc w:val="center"/>
        <w:rPr>
          <w:rFonts w:asciiTheme="minorHAnsi" w:hAnsiTheme="minorHAnsi" w:cstheme="minorHAnsi"/>
          <w:b/>
          <w:bCs/>
          <w:sz w:val="28"/>
          <w:szCs w:val="28"/>
        </w:rPr>
      </w:pPr>
    </w:p>
    <w:p w14:paraId="0B2046DB" w14:textId="77777777" w:rsidR="00EA1B98" w:rsidRPr="008520DD" w:rsidRDefault="00EA1B98" w:rsidP="000B7BE2">
      <w:pPr>
        <w:autoSpaceDE w:val="0"/>
        <w:autoSpaceDN w:val="0"/>
        <w:adjustRightInd w:val="0"/>
        <w:jc w:val="center"/>
        <w:rPr>
          <w:rFonts w:asciiTheme="minorHAnsi" w:hAnsiTheme="minorHAnsi" w:cstheme="minorHAnsi"/>
          <w:b/>
          <w:bCs/>
          <w:sz w:val="28"/>
          <w:szCs w:val="28"/>
        </w:rPr>
      </w:pPr>
    </w:p>
    <w:p w14:paraId="704AE3F9" w14:textId="77777777" w:rsidR="00EA1B98" w:rsidRPr="008520DD" w:rsidRDefault="00EA1B98" w:rsidP="000B7BE2">
      <w:pPr>
        <w:autoSpaceDE w:val="0"/>
        <w:autoSpaceDN w:val="0"/>
        <w:adjustRightInd w:val="0"/>
        <w:jc w:val="center"/>
        <w:rPr>
          <w:rFonts w:asciiTheme="minorHAnsi" w:hAnsiTheme="minorHAnsi" w:cstheme="minorHAnsi"/>
          <w:b/>
          <w:bCs/>
          <w:sz w:val="28"/>
          <w:szCs w:val="28"/>
        </w:rPr>
      </w:pPr>
    </w:p>
    <w:p w14:paraId="0418ABF1" w14:textId="77777777" w:rsidR="00EA1B98" w:rsidRPr="008520DD" w:rsidRDefault="00EA1B98" w:rsidP="000B7BE2">
      <w:pPr>
        <w:autoSpaceDE w:val="0"/>
        <w:autoSpaceDN w:val="0"/>
        <w:adjustRightInd w:val="0"/>
        <w:jc w:val="center"/>
        <w:rPr>
          <w:rFonts w:asciiTheme="minorHAnsi" w:hAnsiTheme="minorHAnsi" w:cstheme="minorHAnsi"/>
          <w:b/>
          <w:bCs/>
          <w:sz w:val="28"/>
          <w:szCs w:val="28"/>
        </w:rPr>
      </w:pPr>
    </w:p>
    <w:p w14:paraId="4188DFFE" w14:textId="77777777" w:rsidR="00EA1B98" w:rsidRPr="008520DD" w:rsidRDefault="00EA1B98" w:rsidP="000B7BE2">
      <w:pPr>
        <w:autoSpaceDE w:val="0"/>
        <w:autoSpaceDN w:val="0"/>
        <w:adjustRightInd w:val="0"/>
        <w:jc w:val="center"/>
        <w:rPr>
          <w:rFonts w:asciiTheme="minorHAnsi" w:hAnsiTheme="minorHAnsi" w:cstheme="minorHAnsi"/>
          <w:b/>
          <w:bCs/>
          <w:sz w:val="28"/>
          <w:szCs w:val="28"/>
        </w:rPr>
      </w:pPr>
    </w:p>
    <w:p w14:paraId="3B05E9E4" w14:textId="77777777" w:rsidR="00EA1B98" w:rsidRPr="008520DD" w:rsidRDefault="00EA1B98" w:rsidP="000B7BE2">
      <w:pPr>
        <w:autoSpaceDE w:val="0"/>
        <w:autoSpaceDN w:val="0"/>
        <w:adjustRightInd w:val="0"/>
        <w:jc w:val="center"/>
        <w:rPr>
          <w:rFonts w:asciiTheme="minorHAnsi" w:hAnsiTheme="minorHAnsi" w:cstheme="minorHAnsi"/>
          <w:b/>
          <w:bCs/>
          <w:sz w:val="28"/>
          <w:szCs w:val="28"/>
        </w:rPr>
      </w:pPr>
    </w:p>
    <w:p w14:paraId="6CEAA8C4" w14:textId="77777777" w:rsidR="003232F0" w:rsidRPr="008520DD" w:rsidRDefault="003232F0" w:rsidP="003232F0">
      <w:pPr>
        <w:autoSpaceDE w:val="0"/>
        <w:autoSpaceDN w:val="0"/>
        <w:adjustRightInd w:val="0"/>
        <w:jc w:val="center"/>
        <w:rPr>
          <w:rFonts w:asciiTheme="minorHAnsi" w:hAnsiTheme="minorHAnsi" w:cstheme="minorHAnsi"/>
          <w:sz w:val="28"/>
          <w:szCs w:val="28"/>
          <w:lang w:eastAsia="cs-CZ"/>
        </w:rPr>
      </w:pPr>
      <w:r w:rsidRPr="008520DD">
        <w:rPr>
          <w:rFonts w:asciiTheme="minorHAnsi" w:hAnsiTheme="minorHAnsi" w:cstheme="minorHAnsi"/>
          <w:b/>
          <w:bCs/>
          <w:sz w:val="28"/>
          <w:szCs w:val="28"/>
        </w:rPr>
        <w:lastRenderedPageBreak/>
        <w:t>I. Úvod</w:t>
      </w:r>
    </w:p>
    <w:p w14:paraId="01595859" w14:textId="77777777" w:rsidR="003232F0" w:rsidRPr="008520DD" w:rsidRDefault="003232F0" w:rsidP="003232F0">
      <w:pPr>
        <w:autoSpaceDE w:val="0"/>
        <w:autoSpaceDN w:val="0"/>
        <w:adjustRightInd w:val="0"/>
        <w:jc w:val="both"/>
        <w:rPr>
          <w:rFonts w:asciiTheme="minorHAnsi" w:hAnsiTheme="minorHAnsi" w:cstheme="minorHAnsi"/>
          <w:lang w:eastAsia="cs-CZ"/>
        </w:rPr>
      </w:pPr>
    </w:p>
    <w:p w14:paraId="5B9F0C99" w14:textId="77777777" w:rsidR="003232F0" w:rsidRPr="008520DD" w:rsidRDefault="003232F0" w:rsidP="003232F0">
      <w:pPr>
        <w:autoSpaceDE w:val="0"/>
        <w:autoSpaceDN w:val="0"/>
        <w:adjustRightInd w:val="0"/>
        <w:jc w:val="both"/>
        <w:rPr>
          <w:rFonts w:asciiTheme="minorHAnsi" w:hAnsiTheme="minorHAnsi" w:cstheme="minorHAnsi"/>
          <w:lang w:eastAsia="cs-CZ"/>
        </w:rPr>
      </w:pPr>
      <w:r w:rsidRPr="008520DD">
        <w:rPr>
          <w:rFonts w:asciiTheme="minorHAnsi" w:hAnsiTheme="minorHAnsi" w:cstheme="minorHAnsi"/>
          <w:lang w:eastAsia="cs-CZ"/>
        </w:rPr>
        <w:t xml:space="preserve">Ministerstvo financí je ústředním orgánem státní správy, organizační složkou státu a účetní jednotkou. MF je správcem čtyř kapitol státního rozpočtu, a to kapitol </w:t>
      </w:r>
      <w:r w:rsidRPr="004A3A17">
        <w:rPr>
          <w:rFonts w:asciiTheme="minorHAnsi" w:hAnsiTheme="minorHAnsi" w:cstheme="minorHAnsi"/>
          <w:i/>
          <w:lang w:eastAsia="cs-CZ"/>
        </w:rPr>
        <w:t>Ministerstvo financí</w:t>
      </w:r>
      <w:r w:rsidRPr="008520DD">
        <w:rPr>
          <w:rFonts w:asciiTheme="minorHAnsi" w:hAnsiTheme="minorHAnsi" w:cstheme="minorHAnsi"/>
          <w:lang w:eastAsia="cs-CZ"/>
        </w:rPr>
        <w:t xml:space="preserve">, </w:t>
      </w:r>
      <w:r w:rsidRPr="004A3A17">
        <w:rPr>
          <w:rFonts w:asciiTheme="minorHAnsi" w:hAnsiTheme="minorHAnsi" w:cstheme="minorHAnsi"/>
          <w:i/>
          <w:lang w:eastAsia="cs-CZ"/>
        </w:rPr>
        <w:t>Všeobecná pokladní správa</w:t>
      </w:r>
      <w:r w:rsidRPr="008520DD">
        <w:rPr>
          <w:rFonts w:asciiTheme="minorHAnsi" w:hAnsiTheme="minorHAnsi" w:cstheme="minorHAnsi"/>
          <w:lang w:eastAsia="cs-CZ"/>
        </w:rPr>
        <w:t xml:space="preserve">, </w:t>
      </w:r>
      <w:r w:rsidRPr="004A3A17">
        <w:rPr>
          <w:rFonts w:asciiTheme="minorHAnsi" w:hAnsiTheme="minorHAnsi" w:cstheme="minorHAnsi"/>
          <w:i/>
          <w:lang w:eastAsia="cs-CZ"/>
        </w:rPr>
        <w:t>Státní dluh</w:t>
      </w:r>
      <w:r w:rsidRPr="008520DD">
        <w:rPr>
          <w:rFonts w:asciiTheme="minorHAnsi" w:hAnsiTheme="minorHAnsi" w:cstheme="minorHAnsi"/>
          <w:lang w:eastAsia="cs-CZ"/>
        </w:rPr>
        <w:t xml:space="preserve"> a </w:t>
      </w:r>
      <w:r w:rsidRPr="004A3A17">
        <w:rPr>
          <w:rFonts w:asciiTheme="minorHAnsi" w:hAnsiTheme="minorHAnsi" w:cstheme="minorHAnsi"/>
          <w:i/>
          <w:lang w:eastAsia="cs-CZ"/>
        </w:rPr>
        <w:t>Operace státních finančních aktiv</w:t>
      </w:r>
      <w:r w:rsidRPr="008520DD">
        <w:rPr>
          <w:rFonts w:asciiTheme="minorHAnsi" w:hAnsiTheme="minorHAnsi" w:cstheme="minorHAnsi"/>
          <w:lang w:eastAsia="cs-CZ"/>
        </w:rPr>
        <w:t>. Podle ustanovení § 4 odst. 1 zákona č. 2/1969 Sb.</w:t>
      </w:r>
      <w:r w:rsidRPr="008520DD">
        <w:rPr>
          <w:rStyle w:val="Znakapoznpodarou"/>
          <w:rFonts w:asciiTheme="minorHAnsi" w:hAnsiTheme="minorHAnsi" w:cstheme="minorHAnsi"/>
          <w:lang w:eastAsia="cs-CZ"/>
        </w:rPr>
        <w:footnoteReference w:id="1"/>
      </w:r>
      <w:r w:rsidRPr="008520DD">
        <w:rPr>
          <w:rFonts w:asciiTheme="minorHAnsi" w:hAnsiTheme="minorHAnsi" w:cstheme="minorHAnsi"/>
          <w:lang w:eastAsia="cs-CZ"/>
        </w:rPr>
        <w:t xml:space="preserve"> patří do oblasti působnosti MF mimo jiné </w:t>
      </w:r>
      <w:r w:rsidR="00AF3E9B">
        <w:rPr>
          <w:rFonts w:asciiTheme="minorHAnsi" w:hAnsiTheme="minorHAnsi" w:cstheme="minorHAnsi"/>
          <w:lang w:eastAsia="cs-CZ"/>
        </w:rPr>
        <w:t>státní pokladna České republiky</w:t>
      </w:r>
      <w:r w:rsidRPr="008520DD">
        <w:rPr>
          <w:rFonts w:asciiTheme="minorHAnsi" w:hAnsiTheme="minorHAnsi" w:cstheme="minorHAnsi"/>
          <w:lang w:eastAsia="cs-CZ"/>
        </w:rPr>
        <w:t>. Základním právním předpisem upravujícím správu peněžních prostředků státní pokladny a řízení likvidity státní pokladny je zákon č. 218/2000 Sb.</w:t>
      </w:r>
      <w:r w:rsidRPr="008520DD">
        <w:rPr>
          <w:rStyle w:val="Znakapoznpodarou"/>
          <w:rFonts w:asciiTheme="minorHAnsi" w:hAnsiTheme="minorHAnsi" w:cstheme="minorHAnsi"/>
          <w:lang w:eastAsia="cs-CZ"/>
        </w:rPr>
        <w:footnoteReference w:id="2"/>
      </w:r>
      <w:r w:rsidRPr="008520DD">
        <w:rPr>
          <w:rFonts w:asciiTheme="minorHAnsi" w:hAnsiTheme="minorHAnsi" w:cstheme="minorHAnsi"/>
          <w:lang w:eastAsia="cs-CZ"/>
        </w:rPr>
        <w:t xml:space="preserve"> </w:t>
      </w:r>
    </w:p>
    <w:p w14:paraId="7FB3213F" w14:textId="77777777" w:rsidR="003232F0" w:rsidRDefault="003232F0" w:rsidP="003232F0">
      <w:pPr>
        <w:autoSpaceDE w:val="0"/>
        <w:autoSpaceDN w:val="0"/>
        <w:adjustRightInd w:val="0"/>
        <w:jc w:val="both"/>
        <w:rPr>
          <w:rFonts w:asciiTheme="minorHAnsi" w:hAnsiTheme="minorHAnsi" w:cstheme="minorHAnsi"/>
          <w:lang w:eastAsia="cs-CZ"/>
        </w:rPr>
      </w:pPr>
    </w:p>
    <w:p w14:paraId="160F6720" w14:textId="777A84A3" w:rsidR="00E77E6B" w:rsidRPr="00E77E6B" w:rsidRDefault="007202DF" w:rsidP="00E77E6B">
      <w:pPr>
        <w:jc w:val="both"/>
        <w:rPr>
          <w:rFonts w:asciiTheme="minorHAnsi" w:hAnsiTheme="minorHAnsi" w:cstheme="minorHAnsi"/>
          <w:noProof w:val="0"/>
          <w:sz w:val="22"/>
          <w:szCs w:val="22"/>
          <w:lang w:eastAsia="cs-CZ"/>
        </w:rPr>
      </w:pPr>
      <w:r>
        <w:rPr>
          <w:rFonts w:asciiTheme="minorHAnsi" w:hAnsiTheme="minorHAnsi" w:cstheme="minorHAnsi"/>
          <w:lang w:eastAsia="cs-CZ"/>
        </w:rPr>
        <w:t xml:space="preserve">Materiál </w:t>
      </w:r>
      <w:r w:rsidR="00E77E6B" w:rsidRPr="004A3A17">
        <w:rPr>
          <w:rFonts w:asciiTheme="minorHAnsi" w:hAnsiTheme="minorHAnsi" w:cstheme="minorHAnsi"/>
          <w:i/>
          <w:lang w:eastAsia="cs-CZ"/>
        </w:rPr>
        <w:t>Záměr vytvoř</w:t>
      </w:r>
      <w:r w:rsidRPr="004A3A17">
        <w:rPr>
          <w:rFonts w:asciiTheme="minorHAnsi" w:hAnsiTheme="minorHAnsi" w:cstheme="minorHAnsi"/>
          <w:i/>
          <w:lang w:eastAsia="cs-CZ"/>
        </w:rPr>
        <w:t>ení</w:t>
      </w:r>
      <w:r w:rsidR="00E77E6B" w:rsidRPr="004A3A17">
        <w:rPr>
          <w:rFonts w:asciiTheme="minorHAnsi" w:hAnsiTheme="minorHAnsi" w:cstheme="minorHAnsi"/>
          <w:i/>
          <w:lang w:eastAsia="cs-CZ"/>
        </w:rPr>
        <w:t xml:space="preserve"> </w:t>
      </w:r>
      <w:r w:rsidRPr="004A3A17">
        <w:rPr>
          <w:rFonts w:asciiTheme="minorHAnsi" w:hAnsiTheme="minorHAnsi" w:cstheme="minorHAnsi"/>
          <w:i/>
          <w:lang w:eastAsia="cs-CZ"/>
        </w:rPr>
        <w:t>S</w:t>
      </w:r>
      <w:r w:rsidR="00E77E6B" w:rsidRPr="004A3A17">
        <w:rPr>
          <w:rFonts w:asciiTheme="minorHAnsi" w:hAnsiTheme="minorHAnsi" w:cstheme="minorHAnsi"/>
          <w:i/>
          <w:lang w:eastAsia="cs-CZ"/>
        </w:rPr>
        <w:t>tátní pokladn</w:t>
      </w:r>
      <w:r w:rsidRPr="004A3A17">
        <w:rPr>
          <w:rFonts w:asciiTheme="minorHAnsi" w:hAnsiTheme="minorHAnsi" w:cstheme="minorHAnsi"/>
          <w:i/>
          <w:lang w:eastAsia="cs-CZ"/>
        </w:rPr>
        <w:t>y</w:t>
      </w:r>
      <w:r w:rsidR="00E77E6B" w:rsidRPr="00E77E6B">
        <w:rPr>
          <w:rFonts w:asciiTheme="minorHAnsi" w:hAnsiTheme="minorHAnsi" w:cstheme="minorHAnsi"/>
          <w:lang w:eastAsia="cs-CZ"/>
        </w:rPr>
        <w:t xml:space="preserve"> byl schválen usnesením vlády ČR ze dne 9. února 2005 č. 169</w:t>
      </w:r>
      <w:r w:rsidR="00576FE3">
        <w:rPr>
          <w:rStyle w:val="Znakapoznpodarou"/>
          <w:rFonts w:asciiTheme="minorHAnsi" w:hAnsiTheme="minorHAnsi" w:cstheme="minorHAnsi"/>
          <w:lang w:eastAsia="cs-CZ"/>
        </w:rPr>
        <w:footnoteReference w:id="3"/>
      </w:r>
      <w:r w:rsidR="00E77E6B" w:rsidRPr="00E77E6B">
        <w:rPr>
          <w:rFonts w:asciiTheme="minorHAnsi" w:hAnsiTheme="minorHAnsi" w:cstheme="minorHAnsi"/>
          <w:lang w:eastAsia="cs-CZ"/>
        </w:rPr>
        <w:t xml:space="preserve"> s cílem zefektivnit proces řízení veřejných financí, jehož </w:t>
      </w:r>
      <w:r w:rsidR="00E77E6B" w:rsidRPr="00254747">
        <w:rPr>
          <w:rFonts w:asciiTheme="minorHAnsi" w:hAnsiTheme="minorHAnsi" w:cstheme="minorHAnsi"/>
          <w:lang w:eastAsia="cs-CZ"/>
        </w:rPr>
        <w:t xml:space="preserve">součástí je </w:t>
      </w:r>
      <w:r w:rsidR="00E77E6B" w:rsidRPr="00E77E6B">
        <w:rPr>
          <w:rFonts w:asciiTheme="minorHAnsi" w:hAnsiTheme="minorHAnsi" w:cstheme="minorHAnsi"/>
          <w:lang w:eastAsia="cs-CZ"/>
        </w:rPr>
        <w:t xml:space="preserve">i řízení dluhu a denní likvidity. </w:t>
      </w:r>
      <w:r w:rsidR="00925C37">
        <w:rPr>
          <w:rFonts w:asciiTheme="minorHAnsi" w:hAnsiTheme="minorHAnsi" w:cstheme="minorHAnsi"/>
          <w:lang w:eastAsia="cs-CZ"/>
        </w:rPr>
        <w:t>Schválený materiál vlády předpokládal, že s</w:t>
      </w:r>
      <w:r w:rsidR="00E77E6B" w:rsidRPr="00E77E6B">
        <w:rPr>
          <w:rFonts w:asciiTheme="minorHAnsi" w:hAnsiTheme="minorHAnsi" w:cstheme="minorHAnsi"/>
          <w:lang w:eastAsia="cs-CZ"/>
        </w:rPr>
        <w:t>ystém státní pokladny</w:t>
      </w:r>
      <w:r w:rsidR="00E77E6B">
        <w:rPr>
          <w:rFonts w:asciiTheme="minorHAnsi" w:hAnsiTheme="minorHAnsi" w:cstheme="minorHAnsi"/>
          <w:lang w:eastAsia="cs-CZ"/>
        </w:rPr>
        <w:t xml:space="preserve"> „</w:t>
      </w:r>
      <w:r w:rsidR="00E77E6B" w:rsidRPr="004A3A17">
        <w:rPr>
          <w:rFonts w:asciiTheme="minorHAnsi" w:hAnsiTheme="minorHAnsi" w:cstheme="minorHAnsi"/>
          <w:i/>
          <w:lang w:eastAsia="cs-CZ"/>
        </w:rPr>
        <w:t>...</w:t>
      </w:r>
      <w:r w:rsidR="00925C37">
        <w:rPr>
          <w:rFonts w:asciiTheme="minorHAnsi" w:hAnsiTheme="minorHAnsi" w:cstheme="minorHAnsi"/>
          <w:lang w:eastAsia="cs-CZ"/>
        </w:rPr>
        <w:t xml:space="preserve"> </w:t>
      </w:r>
      <w:r w:rsidR="00E77E6B" w:rsidRPr="00E77E6B">
        <w:rPr>
          <w:rFonts w:asciiTheme="minorHAnsi" w:hAnsiTheme="minorHAnsi" w:cstheme="minorHAnsi"/>
          <w:i/>
          <w:iCs/>
          <w:lang w:eastAsia="cs-CZ"/>
        </w:rPr>
        <w:t>bude umožňovat jednotnou správu prostředků státního rozpočtu i prostředků poskytnutých z EU, případně dalších zdrojů.</w:t>
      </w:r>
      <w:r w:rsidR="00E77E6B" w:rsidRPr="004A3A17">
        <w:rPr>
          <w:rFonts w:asciiTheme="minorHAnsi" w:hAnsiTheme="minorHAnsi" w:cstheme="minorHAnsi"/>
          <w:iCs/>
          <w:lang w:eastAsia="cs-CZ"/>
        </w:rPr>
        <w:t>“</w:t>
      </w:r>
      <w:r w:rsidR="00E77E6B" w:rsidRPr="00E77E6B">
        <w:rPr>
          <w:rFonts w:asciiTheme="minorHAnsi" w:hAnsiTheme="minorHAnsi" w:cstheme="minorHAnsi"/>
          <w:lang w:eastAsia="cs-CZ"/>
        </w:rPr>
        <w:t xml:space="preserve"> </w:t>
      </w:r>
    </w:p>
    <w:p w14:paraId="67F3E634" w14:textId="77777777" w:rsidR="00E77E6B" w:rsidRPr="00E77E6B" w:rsidRDefault="00E77E6B" w:rsidP="00E77E6B">
      <w:pPr>
        <w:jc w:val="both"/>
        <w:rPr>
          <w:rFonts w:asciiTheme="minorHAnsi" w:hAnsiTheme="minorHAnsi" w:cstheme="minorHAnsi"/>
          <w:lang w:eastAsia="cs-CZ"/>
        </w:rPr>
      </w:pPr>
    </w:p>
    <w:p w14:paraId="12D33FD8" w14:textId="2D1ED389" w:rsidR="00E77E6B" w:rsidRPr="00E77E6B" w:rsidRDefault="00E77E6B" w:rsidP="00E77E6B">
      <w:pPr>
        <w:jc w:val="both"/>
        <w:rPr>
          <w:rFonts w:asciiTheme="minorHAnsi" w:hAnsiTheme="minorHAnsi" w:cstheme="minorHAnsi"/>
          <w:lang w:eastAsia="cs-CZ"/>
        </w:rPr>
      </w:pPr>
      <w:r w:rsidRPr="00E77E6B">
        <w:rPr>
          <w:rFonts w:asciiTheme="minorHAnsi" w:hAnsiTheme="minorHAnsi" w:cstheme="minorHAnsi"/>
          <w:lang w:eastAsia="cs-CZ"/>
        </w:rPr>
        <w:t xml:space="preserve">Kontrola peněžních prostředků státní pokladny a řízení likvidity navazuje na dříve realizované kontroly NKÚ, které se týkaly budování </w:t>
      </w:r>
      <w:r w:rsidR="00A144DA">
        <w:rPr>
          <w:rFonts w:asciiTheme="minorHAnsi" w:hAnsiTheme="minorHAnsi" w:cstheme="minorHAnsi"/>
          <w:lang w:eastAsia="cs-CZ"/>
        </w:rPr>
        <w:t>státní pokladny (kontrolní akce</w:t>
      </w:r>
      <w:r w:rsidRPr="00E77E6B">
        <w:rPr>
          <w:rFonts w:asciiTheme="minorHAnsi" w:hAnsiTheme="minorHAnsi" w:cstheme="minorHAnsi"/>
          <w:lang w:eastAsia="cs-CZ"/>
        </w:rPr>
        <w:t xml:space="preserve"> č. 08/14</w:t>
      </w:r>
      <w:r w:rsidRPr="00E77E6B">
        <w:rPr>
          <w:rStyle w:val="Znakapoznpodarou"/>
          <w:rFonts w:asciiTheme="minorHAnsi" w:hAnsiTheme="minorHAnsi" w:cstheme="minorHAnsi"/>
          <w:lang w:eastAsia="cs-CZ"/>
        </w:rPr>
        <w:footnoteReference w:id="4"/>
      </w:r>
      <w:r w:rsidRPr="00E77E6B">
        <w:rPr>
          <w:rFonts w:asciiTheme="minorHAnsi" w:hAnsiTheme="minorHAnsi" w:cstheme="minorHAnsi"/>
          <w:lang w:eastAsia="cs-CZ"/>
        </w:rPr>
        <w:t>, 12/09</w:t>
      </w:r>
      <w:r w:rsidRPr="00E77E6B">
        <w:rPr>
          <w:rStyle w:val="Znakapoznpodarou"/>
          <w:rFonts w:asciiTheme="minorHAnsi" w:hAnsiTheme="minorHAnsi" w:cstheme="minorHAnsi"/>
          <w:lang w:eastAsia="cs-CZ"/>
        </w:rPr>
        <w:footnoteReference w:id="5"/>
      </w:r>
      <w:r>
        <w:rPr>
          <w:rFonts w:asciiTheme="minorHAnsi" w:hAnsiTheme="minorHAnsi" w:cstheme="minorHAnsi"/>
          <w:lang w:eastAsia="cs-CZ"/>
        </w:rPr>
        <w:t>),</w:t>
      </w:r>
      <w:r w:rsidRPr="00E77E6B">
        <w:rPr>
          <w:rFonts w:asciiTheme="minorHAnsi" w:hAnsiTheme="minorHAnsi" w:cstheme="minorHAnsi"/>
          <w:lang w:eastAsia="cs-CZ"/>
        </w:rPr>
        <w:t xml:space="preserve"> případně s řízením likvidity státní pokladny souvisely (např. kontrolní akce č. 15/13</w:t>
      </w:r>
      <w:r w:rsidRPr="00E77E6B">
        <w:rPr>
          <w:rStyle w:val="Znakapoznpodarou"/>
          <w:rFonts w:asciiTheme="minorHAnsi" w:hAnsiTheme="minorHAnsi" w:cstheme="minorHAnsi"/>
          <w:lang w:eastAsia="cs-CZ"/>
        </w:rPr>
        <w:footnoteReference w:id="6"/>
      </w:r>
      <w:r w:rsidRPr="00E77E6B">
        <w:rPr>
          <w:rFonts w:asciiTheme="minorHAnsi" w:hAnsiTheme="minorHAnsi" w:cstheme="minorHAnsi"/>
          <w:lang w:eastAsia="cs-CZ"/>
        </w:rPr>
        <w:t>).</w:t>
      </w:r>
    </w:p>
    <w:p w14:paraId="4D450AF9" w14:textId="77777777" w:rsidR="00E77E6B" w:rsidRPr="00DD5E66" w:rsidRDefault="00E77E6B" w:rsidP="00E77E6B">
      <w:pPr>
        <w:autoSpaceDE w:val="0"/>
        <w:autoSpaceDN w:val="0"/>
        <w:jc w:val="both"/>
        <w:rPr>
          <w:rFonts w:asciiTheme="minorHAnsi" w:hAnsiTheme="minorHAnsi" w:cstheme="minorHAnsi"/>
          <w:lang w:eastAsia="cs-CZ"/>
        </w:rPr>
      </w:pPr>
    </w:p>
    <w:p w14:paraId="6CC2D390" w14:textId="77777777" w:rsidR="00A909D1" w:rsidRDefault="00A909D1" w:rsidP="00A909D1">
      <w:pPr>
        <w:jc w:val="both"/>
        <w:rPr>
          <w:rFonts w:asciiTheme="minorHAnsi" w:hAnsiTheme="minorHAnsi" w:cstheme="minorHAnsi"/>
          <w:lang w:eastAsia="cs-CZ"/>
        </w:rPr>
      </w:pPr>
      <w:r w:rsidRPr="00F7393D">
        <w:rPr>
          <w:rFonts w:ascii="Calibri" w:eastAsiaTheme="minorHAnsi" w:hAnsi="Calibri" w:cs="Calibri"/>
          <w:noProof w:val="0"/>
        </w:rPr>
        <w:t>Státní pokladna se v průběhu roku vypořádává s výkyvy v denních příjmech i výdajích. Řízení likvidity státní pokladny lze chápat jako řízení hotovostních toků s cílem zajistit dostatek prostředků pro realizaci denních úhrad a volné prostředky z</w:t>
      </w:r>
      <w:r>
        <w:rPr>
          <w:rFonts w:ascii="Calibri" w:eastAsiaTheme="minorHAnsi" w:hAnsi="Calibri" w:cs="Calibri"/>
          <w:noProof w:val="0"/>
        </w:rPr>
        <w:t xml:space="preserve">hodnocovat (tj. </w:t>
      </w:r>
      <w:r w:rsidRPr="008520DD">
        <w:rPr>
          <w:rFonts w:asciiTheme="minorHAnsi" w:hAnsiTheme="minorHAnsi" w:cstheme="minorHAnsi"/>
          <w:lang w:eastAsia="cs-CZ"/>
        </w:rPr>
        <w:t xml:space="preserve">krátkodobě </w:t>
      </w:r>
      <w:r>
        <w:rPr>
          <w:rFonts w:asciiTheme="minorHAnsi" w:hAnsiTheme="minorHAnsi" w:cstheme="minorHAnsi"/>
          <w:lang w:eastAsia="cs-CZ"/>
        </w:rPr>
        <w:t xml:space="preserve">je </w:t>
      </w:r>
      <w:r w:rsidRPr="008520DD">
        <w:rPr>
          <w:rFonts w:asciiTheme="minorHAnsi" w:hAnsiTheme="minorHAnsi" w:cstheme="minorHAnsi"/>
          <w:lang w:eastAsia="cs-CZ"/>
        </w:rPr>
        <w:t>ukládat nebo investovat na finančním trhu nebo z nich poskytovat krátkodobé zápůjčky a</w:t>
      </w:r>
      <w:r w:rsidR="003F4F0C">
        <w:rPr>
          <w:rFonts w:asciiTheme="minorHAnsi" w:hAnsiTheme="minorHAnsi" w:cstheme="minorHAnsi"/>
          <w:lang w:eastAsia="cs-CZ"/>
        </w:rPr>
        <w:t> </w:t>
      </w:r>
      <w:r w:rsidRPr="008520DD">
        <w:rPr>
          <w:rFonts w:asciiTheme="minorHAnsi" w:hAnsiTheme="minorHAnsi" w:cstheme="minorHAnsi"/>
          <w:lang w:eastAsia="cs-CZ"/>
        </w:rPr>
        <w:t>úvěry právnickým osobám</w:t>
      </w:r>
      <w:r>
        <w:rPr>
          <w:rFonts w:asciiTheme="minorHAnsi" w:hAnsiTheme="minorHAnsi" w:cstheme="minorHAnsi"/>
          <w:lang w:eastAsia="cs-CZ"/>
        </w:rPr>
        <w:t>)</w:t>
      </w:r>
      <w:r w:rsidRPr="008520DD">
        <w:rPr>
          <w:rFonts w:asciiTheme="minorHAnsi" w:hAnsiTheme="minorHAnsi" w:cstheme="minorHAnsi"/>
          <w:lang w:eastAsia="cs-CZ"/>
        </w:rPr>
        <w:t xml:space="preserve">. </w:t>
      </w:r>
    </w:p>
    <w:p w14:paraId="093B24BE" w14:textId="77777777" w:rsidR="00A909D1" w:rsidRDefault="00A909D1" w:rsidP="003232F0">
      <w:pPr>
        <w:autoSpaceDE w:val="0"/>
        <w:autoSpaceDN w:val="0"/>
        <w:adjustRightInd w:val="0"/>
        <w:jc w:val="both"/>
        <w:rPr>
          <w:rFonts w:asciiTheme="minorHAnsi" w:hAnsiTheme="minorHAnsi" w:cstheme="minorHAnsi"/>
          <w:lang w:eastAsia="cs-CZ"/>
        </w:rPr>
      </w:pPr>
    </w:p>
    <w:p w14:paraId="3CFD3004" w14:textId="77777777" w:rsidR="003232F0" w:rsidRPr="008520DD" w:rsidRDefault="003232F0" w:rsidP="003232F0">
      <w:pPr>
        <w:autoSpaceDE w:val="0"/>
        <w:autoSpaceDN w:val="0"/>
        <w:adjustRightInd w:val="0"/>
        <w:jc w:val="both"/>
        <w:rPr>
          <w:rFonts w:asciiTheme="minorHAnsi" w:hAnsiTheme="minorHAnsi" w:cstheme="minorHAnsi"/>
          <w:lang w:eastAsia="cs-CZ"/>
        </w:rPr>
      </w:pPr>
      <w:r w:rsidRPr="008520DD">
        <w:rPr>
          <w:rFonts w:asciiTheme="minorHAnsi" w:hAnsiTheme="minorHAnsi" w:cstheme="minorHAnsi"/>
          <w:lang w:eastAsia="cs-CZ"/>
        </w:rPr>
        <w:t xml:space="preserve">Peněžní prostředky státní pokladny jsou tvořeny souhrnem peněžních prostředků na účtech podřízených státní pokladně, tj. peněžními prostředky, které mohou být vedeny pouze na účtech u České národní banky (dále také „ČNB“) a nemohou být převáděny na účty, které státní pokladně nejsou podřízeny (účty tzv. povinných klientů), a peněžními prostředky na účtech povinně zřízených u ČNB, které jsou určeny pro příjem peněžních prostředků ze státního rozpočtu, státních fondů nebo Národního fondu, přičemž však peněžní prostředky </w:t>
      </w:r>
      <w:r w:rsidRPr="0024298A">
        <w:rPr>
          <w:rFonts w:asciiTheme="minorHAnsi" w:hAnsiTheme="minorHAnsi" w:cstheme="minorHAnsi"/>
          <w:lang w:eastAsia="cs-CZ"/>
        </w:rPr>
        <w:t xml:space="preserve">z těchto účtů mohou být majiteli převáděny </w:t>
      </w:r>
      <w:r w:rsidR="00161CF4" w:rsidRPr="0024298A">
        <w:rPr>
          <w:rFonts w:asciiTheme="minorHAnsi" w:hAnsiTheme="minorHAnsi" w:cstheme="minorHAnsi"/>
          <w:lang w:eastAsia="cs-CZ"/>
        </w:rPr>
        <w:t xml:space="preserve">na účty mimo ČNB </w:t>
      </w:r>
      <w:r w:rsidRPr="0024298A">
        <w:rPr>
          <w:rFonts w:asciiTheme="minorHAnsi" w:hAnsiTheme="minorHAnsi" w:cstheme="minorHAnsi"/>
          <w:lang w:eastAsia="cs-CZ"/>
        </w:rPr>
        <w:t xml:space="preserve">(účty tzv. nepovinných klientů). </w:t>
      </w:r>
      <w:r w:rsidRPr="008520DD">
        <w:rPr>
          <w:rFonts w:asciiTheme="minorHAnsi" w:hAnsiTheme="minorHAnsi" w:cstheme="minorHAnsi"/>
          <w:lang w:eastAsia="cs-CZ"/>
        </w:rPr>
        <w:t>Přehled všech skupin účtů podřízených státní pokladně je uveden v příloze č. 1.</w:t>
      </w:r>
    </w:p>
    <w:p w14:paraId="5827DC9F" w14:textId="77777777" w:rsidR="003232F0" w:rsidRPr="008520DD" w:rsidRDefault="003232F0" w:rsidP="003232F0">
      <w:pPr>
        <w:autoSpaceDE w:val="0"/>
        <w:autoSpaceDN w:val="0"/>
        <w:adjustRightInd w:val="0"/>
        <w:jc w:val="both"/>
        <w:rPr>
          <w:rFonts w:asciiTheme="minorHAnsi" w:hAnsiTheme="minorHAnsi" w:cstheme="minorHAnsi"/>
          <w:lang w:eastAsia="cs-CZ"/>
        </w:rPr>
      </w:pPr>
    </w:p>
    <w:p w14:paraId="0C47B16E" w14:textId="77777777" w:rsidR="003232F0" w:rsidRPr="008520DD" w:rsidRDefault="003232F0" w:rsidP="00A909D1">
      <w:pPr>
        <w:autoSpaceDE w:val="0"/>
        <w:autoSpaceDN w:val="0"/>
        <w:adjustRightInd w:val="0"/>
        <w:jc w:val="both"/>
        <w:rPr>
          <w:rFonts w:asciiTheme="minorHAnsi" w:hAnsiTheme="minorHAnsi" w:cstheme="minorHAnsi"/>
          <w:lang w:eastAsia="cs-CZ"/>
        </w:rPr>
      </w:pPr>
      <w:r w:rsidRPr="008520DD">
        <w:rPr>
          <w:rFonts w:asciiTheme="minorHAnsi" w:hAnsiTheme="minorHAnsi" w:cstheme="minorHAnsi"/>
          <w:lang w:eastAsia="cs-CZ"/>
        </w:rPr>
        <w:t>Pro evidenci peněžních prostředků státní pokladny na účtech podřízených státní pokladně slouží souhrnné účty státní pokladny</w:t>
      </w:r>
      <w:r w:rsidR="00576FE3">
        <w:rPr>
          <w:rFonts w:asciiTheme="minorHAnsi" w:hAnsiTheme="minorHAnsi" w:cstheme="minorHAnsi"/>
          <w:lang w:eastAsia="cs-CZ"/>
        </w:rPr>
        <w:t xml:space="preserve">, které vede ČNB </w:t>
      </w:r>
      <w:r w:rsidR="00A909D1">
        <w:rPr>
          <w:rFonts w:asciiTheme="minorHAnsi" w:hAnsiTheme="minorHAnsi" w:cstheme="minorHAnsi"/>
          <w:lang w:eastAsia="cs-CZ"/>
        </w:rPr>
        <w:t xml:space="preserve">v českých korunách a </w:t>
      </w:r>
      <w:r w:rsidRPr="008520DD">
        <w:rPr>
          <w:rFonts w:asciiTheme="minorHAnsi" w:hAnsiTheme="minorHAnsi" w:cstheme="minorHAnsi"/>
          <w:lang w:eastAsia="cs-CZ"/>
        </w:rPr>
        <w:t xml:space="preserve">v jednotné evropské měně, příp. v dalších měnách </w:t>
      </w:r>
      <w:r w:rsidRPr="00372F43">
        <w:rPr>
          <w:rFonts w:asciiTheme="minorHAnsi" w:hAnsiTheme="minorHAnsi" w:cstheme="minorHAnsi"/>
          <w:lang w:eastAsia="cs-CZ"/>
        </w:rPr>
        <w:t>dohodnutých ve smlouvě.</w:t>
      </w:r>
      <w:r w:rsidR="00576FE3">
        <w:rPr>
          <w:rStyle w:val="Znakapoznpodarou"/>
          <w:rFonts w:asciiTheme="minorHAnsi" w:hAnsiTheme="minorHAnsi" w:cstheme="minorHAnsi"/>
          <w:lang w:eastAsia="cs-CZ"/>
        </w:rPr>
        <w:footnoteReference w:id="7"/>
      </w:r>
      <w:r w:rsidRPr="00372F43">
        <w:rPr>
          <w:rFonts w:asciiTheme="minorHAnsi" w:hAnsiTheme="minorHAnsi" w:cstheme="minorHAnsi"/>
          <w:lang w:eastAsia="cs-CZ"/>
        </w:rPr>
        <w:t xml:space="preserve"> </w:t>
      </w:r>
    </w:p>
    <w:p w14:paraId="356E917E" w14:textId="77777777" w:rsidR="003232F0" w:rsidRDefault="003232F0" w:rsidP="003232F0">
      <w:pPr>
        <w:jc w:val="both"/>
        <w:rPr>
          <w:rFonts w:asciiTheme="minorHAnsi" w:hAnsiTheme="minorHAnsi" w:cstheme="minorHAnsi"/>
          <w:lang w:eastAsia="cs-CZ"/>
        </w:rPr>
      </w:pPr>
    </w:p>
    <w:p w14:paraId="6DD06204" w14:textId="613564A4" w:rsidR="003232F0" w:rsidRPr="008520DD" w:rsidRDefault="003232F0" w:rsidP="003232F0">
      <w:pPr>
        <w:jc w:val="both"/>
        <w:rPr>
          <w:rFonts w:asciiTheme="minorHAnsi" w:hAnsiTheme="minorHAnsi" w:cstheme="minorHAnsi"/>
        </w:rPr>
      </w:pPr>
      <w:r w:rsidRPr="008520DD">
        <w:rPr>
          <w:rFonts w:asciiTheme="minorHAnsi" w:hAnsiTheme="minorHAnsi" w:cstheme="minorHAnsi"/>
        </w:rPr>
        <w:lastRenderedPageBreak/>
        <w:t xml:space="preserve">Průměrný </w:t>
      </w:r>
      <w:r w:rsidR="00AA23E0">
        <w:rPr>
          <w:rFonts w:asciiTheme="minorHAnsi" w:hAnsiTheme="minorHAnsi" w:cstheme="minorHAnsi"/>
        </w:rPr>
        <w:t xml:space="preserve">denní </w:t>
      </w:r>
      <w:r w:rsidRPr="008520DD">
        <w:rPr>
          <w:rFonts w:asciiTheme="minorHAnsi" w:hAnsiTheme="minorHAnsi" w:cstheme="minorHAnsi"/>
        </w:rPr>
        <w:t xml:space="preserve">stav disponibilních zdrojů státní pokladny </w:t>
      </w:r>
      <w:r w:rsidR="00A909D1">
        <w:rPr>
          <w:rFonts w:asciiTheme="minorHAnsi" w:hAnsiTheme="minorHAnsi" w:cstheme="minorHAnsi"/>
        </w:rPr>
        <w:t>v kontrolovaném období činil 157,7</w:t>
      </w:r>
      <w:r w:rsidR="00750881">
        <w:rPr>
          <w:rFonts w:asciiTheme="minorHAnsi" w:hAnsiTheme="minorHAnsi" w:cstheme="minorHAnsi"/>
        </w:rPr>
        <w:t> </w:t>
      </w:r>
      <w:r w:rsidR="00A909D1">
        <w:rPr>
          <w:rFonts w:asciiTheme="minorHAnsi" w:hAnsiTheme="minorHAnsi" w:cstheme="minorHAnsi"/>
        </w:rPr>
        <w:t>mld.</w:t>
      </w:r>
      <w:r w:rsidR="00750881">
        <w:rPr>
          <w:rFonts w:asciiTheme="minorHAnsi" w:hAnsiTheme="minorHAnsi" w:cstheme="minorHAnsi"/>
        </w:rPr>
        <w:t> </w:t>
      </w:r>
      <w:r w:rsidR="00A909D1">
        <w:rPr>
          <w:rFonts w:asciiTheme="minorHAnsi" w:hAnsiTheme="minorHAnsi" w:cstheme="minorHAnsi"/>
        </w:rPr>
        <w:t xml:space="preserve">Kč. </w:t>
      </w:r>
    </w:p>
    <w:p w14:paraId="6E4D2C16" w14:textId="77777777" w:rsidR="003232F0" w:rsidRPr="008520DD" w:rsidRDefault="003232F0" w:rsidP="003232F0">
      <w:pPr>
        <w:autoSpaceDE w:val="0"/>
        <w:autoSpaceDN w:val="0"/>
        <w:adjustRightInd w:val="0"/>
        <w:jc w:val="both"/>
        <w:rPr>
          <w:rFonts w:asciiTheme="minorHAnsi" w:hAnsiTheme="minorHAnsi" w:cstheme="minorHAnsi"/>
          <w:lang w:eastAsia="cs-CZ"/>
        </w:rPr>
      </w:pPr>
    </w:p>
    <w:p w14:paraId="21A132EB" w14:textId="6BD43CED" w:rsidR="003232F0" w:rsidRPr="008520DD" w:rsidRDefault="003232F0" w:rsidP="00481A2A">
      <w:pPr>
        <w:autoSpaceDE w:val="0"/>
        <w:autoSpaceDN w:val="0"/>
        <w:adjustRightInd w:val="0"/>
        <w:ind w:left="567" w:hanging="567"/>
        <w:contextualSpacing/>
        <w:jc w:val="both"/>
        <w:rPr>
          <w:rFonts w:asciiTheme="minorHAnsi" w:hAnsiTheme="minorHAnsi" w:cstheme="minorHAnsi"/>
          <w:sz w:val="20"/>
          <w:szCs w:val="20"/>
          <w:lang w:eastAsia="cs-CZ"/>
        </w:rPr>
      </w:pPr>
      <w:r w:rsidRPr="008520DD">
        <w:rPr>
          <w:rFonts w:asciiTheme="minorHAnsi" w:hAnsiTheme="minorHAnsi" w:cstheme="minorHAnsi"/>
          <w:b/>
          <w:sz w:val="20"/>
          <w:szCs w:val="20"/>
          <w:lang w:eastAsia="cs-CZ"/>
        </w:rPr>
        <w:t>Pozn</w:t>
      </w:r>
      <w:r w:rsidRPr="004A3A17">
        <w:rPr>
          <w:rFonts w:asciiTheme="minorHAnsi" w:hAnsiTheme="minorHAnsi" w:cstheme="minorHAnsi"/>
          <w:b/>
          <w:sz w:val="20"/>
          <w:szCs w:val="20"/>
          <w:lang w:eastAsia="cs-CZ"/>
        </w:rPr>
        <w:t>.:</w:t>
      </w:r>
      <w:r w:rsidRPr="008520DD">
        <w:rPr>
          <w:rFonts w:asciiTheme="minorHAnsi" w:hAnsiTheme="minorHAnsi" w:cstheme="minorHAnsi"/>
          <w:sz w:val="20"/>
          <w:szCs w:val="20"/>
          <w:lang w:eastAsia="cs-CZ"/>
        </w:rPr>
        <w:t xml:space="preserve"> </w:t>
      </w:r>
      <w:r w:rsidR="00481A2A">
        <w:rPr>
          <w:rFonts w:asciiTheme="minorHAnsi" w:hAnsiTheme="minorHAnsi" w:cstheme="minorHAnsi"/>
          <w:sz w:val="20"/>
          <w:szCs w:val="20"/>
          <w:lang w:eastAsia="cs-CZ"/>
        </w:rPr>
        <w:tab/>
      </w:r>
      <w:r w:rsidRPr="008520DD">
        <w:rPr>
          <w:rFonts w:asciiTheme="minorHAnsi" w:hAnsiTheme="minorHAnsi" w:cstheme="minorHAnsi"/>
          <w:sz w:val="20"/>
          <w:szCs w:val="20"/>
          <w:lang w:eastAsia="cs-CZ"/>
        </w:rPr>
        <w:t>Právní předpisy</w:t>
      </w:r>
      <w:r w:rsidR="00576FE3">
        <w:rPr>
          <w:rFonts w:asciiTheme="minorHAnsi" w:hAnsiTheme="minorHAnsi" w:cstheme="minorHAnsi"/>
          <w:sz w:val="20"/>
          <w:szCs w:val="20"/>
          <w:lang w:eastAsia="cs-CZ"/>
        </w:rPr>
        <w:t xml:space="preserve"> uvedené</w:t>
      </w:r>
      <w:r w:rsidRPr="008520DD">
        <w:rPr>
          <w:rFonts w:asciiTheme="minorHAnsi" w:hAnsiTheme="minorHAnsi" w:cstheme="minorHAnsi"/>
          <w:sz w:val="20"/>
          <w:szCs w:val="20"/>
          <w:lang w:eastAsia="cs-CZ"/>
        </w:rPr>
        <w:t xml:space="preserve"> v tomto kontrolním závěru </w:t>
      </w:r>
      <w:r w:rsidR="00576FE3">
        <w:rPr>
          <w:rFonts w:asciiTheme="minorHAnsi" w:hAnsiTheme="minorHAnsi" w:cstheme="minorHAnsi"/>
          <w:sz w:val="20"/>
          <w:szCs w:val="20"/>
          <w:lang w:eastAsia="cs-CZ"/>
        </w:rPr>
        <w:t xml:space="preserve">jsou </w:t>
      </w:r>
      <w:r w:rsidRPr="008520DD">
        <w:rPr>
          <w:rFonts w:asciiTheme="minorHAnsi" w:hAnsiTheme="minorHAnsi" w:cstheme="minorHAnsi"/>
          <w:sz w:val="20"/>
          <w:szCs w:val="20"/>
          <w:lang w:eastAsia="cs-CZ"/>
        </w:rPr>
        <w:t>aplikovány ve znění účinném pro kontrolované období.</w:t>
      </w:r>
    </w:p>
    <w:p w14:paraId="402B1CA4" w14:textId="77777777" w:rsidR="003232F0" w:rsidRPr="008520DD" w:rsidRDefault="003232F0" w:rsidP="003232F0">
      <w:pPr>
        <w:autoSpaceDE w:val="0"/>
        <w:autoSpaceDN w:val="0"/>
        <w:adjustRightInd w:val="0"/>
        <w:jc w:val="center"/>
        <w:rPr>
          <w:rFonts w:asciiTheme="minorHAnsi" w:hAnsiTheme="minorHAnsi" w:cstheme="minorHAnsi"/>
          <w:b/>
          <w:bCs/>
          <w:sz w:val="28"/>
          <w:szCs w:val="28"/>
        </w:rPr>
      </w:pPr>
    </w:p>
    <w:p w14:paraId="50F68D0E" w14:textId="77777777" w:rsidR="00E93D95" w:rsidRPr="008520DD" w:rsidRDefault="00E93D95" w:rsidP="009C712E">
      <w:pPr>
        <w:autoSpaceDE w:val="0"/>
        <w:autoSpaceDN w:val="0"/>
        <w:adjustRightInd w:val="0"/>
        <w:jc w:val="center"/>
        <w:rPr>
          <w:rFonts w:asciiTheme="minorHAnsi" w:hAnsiTheme="minorHAnsi" w:cstheme="minorHAnsi"/>
          <w:b/>
          <w:bCs/>
          <w:sz w:val="28"/>
          <w:szCs w:val="28"/>
        </w:rPr>
      </w:pPr>
    </w:p>
    <w:p w14:paraId="1D8E24E2" w14:textId="77777777" w:rsidR="008520DD" w:rsidRPr="008520DD" w:rsidRDefault="008520DD" w:rsidP="00053F22">
      <w:pPr>
        <w:autoSpaceDE w:val="0"/>
        <w:autoSpaceDN w:val="0"/>
        <w:adjustRightInd w:val="0"/>
        <w:spacing w:after="120"/>
        <w:jc w:val="center"/>
        <w:rPr>
          <w:rFonts w:asciiTheme="minorHAnsi" w:hAnsiTheme="minorHAnsi" w:cstheme="minorHAnsi"/>
          <w:b/>
          <w:bCs/>
          <w:sz w:val="28"/>
          <w:szCs w:val="28"/>
        </w:rPr>
      </w:pPr>
      <w:r w:rsidRPr="008520DD">
        <w:rPr>
          <w:rFonts w:asciiTheme="minorHAnsi" w:hAnsiTheme="minorHAnsi" w:cstheme="minorHAnsi"/>
          <w:b/>
          <w:bCs/>
          <w:sz w:val="28"/>
          <w:szCs w:val="28"/>
        </w:rPr>
        <w:t>II. Shrnutí a vyhodnocení skutečností zjištěných při kontrole</w:t>
      </w:r>
    </w:p>
    <w:p w14:paraId="7129C0EC" w14:textId="77777777" w:rsidR="007C5778" w:rsidRDefault="0009128E" w:rsidP="0009128E">
      <w:pPr>
        <w:autoSpaceDE w:val="0"/>
        <w:autoSpaceDN w:val="0"/>
        <w:adjustRightInd w:val="0"/>
        <w:jc w:val="both"/>
        <w:rPr>
          <w:rFonts w:asciiTheme="minorHAnsi" w:hAnsiTheme="minorHAnsi" w:cstheme="minorHAnsi"/>
        </w:rPr>
      </w:pPr>
      <w:r>
        <w:rPr>
          <w:rFonts w:asciiTheme="minorHAnsi" w:hAnsiTheme="minorHAnsi" w:cstheme="minorHAnsi"/>
          <w:lang w:eastAsia="cs-CZ"/>
        </w:rPr>
        <w:t xml:space="preserve">Kontrolou byla ověřována výše výnosů a nákladů, stav aktiv a pasiv souvisejících se správou </w:t>
      </w:r>
      <w:r w:rsidRPr="007F6820">
        <w:rPr>
          <w:rFonts w:ascii="Calibri" w:eastAsiaTheme="minorHAnsi" w:hAnsi="Calibri" w:cs="Calibri"/>
          <w:noProof w:val="0"/>
          <w:color w:val="000000"/>
        </w:rPr>
        <w:t xml:space="preserve">peněžních prostředků státní pokladny a </w:t>
      </w:r>
      <w:r>
        <w:rPr>
          <w:rFonts w:ascii="Calibri" w:eastAsiaTheme="minorHAnsi" w:hAnsi="Calibri" w:cs="Calibri"/>
          <w:noProof w:val="0"/>
          <w:color w:val="000000"/>
        </w:rPr>
        <w:t>ř</w:t>
      </w:r>
      <w:r w:rsidRPr="007F6820">
        <w:rPr>
          <w:rFonts w:ascii="Calibri" w:eastAsiaTheme="minorHAnsi" w:hAnsi="Calibri" w:cs="Calibri"/>
          <w:noProof w:val="0"/>
          <w:color w:val="000000"/>
        </w:rPr>
        <w:t>ízením likvidity státní pokladny</w:t>
      </w:r>
      <w:r>
        <w:rPr>
          <w:rFonts w:ascii="Calibri" w:eastAsiaTheme="minorHAnsi" w:hAnsi="Calibri" w:cs="Calibri"/>
          <w:noProof w:val="0"/>
          <w:color w:val="000000"/>
        </w:rPr>
        <w:t xml:space="preserve">. Dále bylo </w:t>
      </w:r>
      <w:r w:rsidR="007C5778">
        <w:rPr>
          <w:rFonts w:asciiTheme="minorHAnsi" w:hAnsiTheme="minorHAnsi" w:cstheme="minorHAnsi"/>
        </w:rPr>
        <w:t>ověřováno</w:t>
      </w:r>
      <w:r w:rsidR="007F6820">
        <w:rPr>
          <w:rFonts w:asciiTheme="minorHAnsi" w:hAnsiTheme="minorHAnsi" w:cstheme="minorHAnsi"/>
        </w:rPr>
        <w:t>:</w:t>
      </w:r>
    </w:p>
    <w:p w14:paraId="69DB213B" w14:textId="23E12C5C" w:rsidR="007F6820" w:rsidRPr="007F6820" w:rsidRDefault="007F6820" w:rsidP="000D64D1">
      <w:pPr>
        <w:pStyle w:val="Odstavecseseznamem"/>
        <w:numPr>
          <w:ilvl w:val="0"/>
          <w:numId w:val="18"/>
        </w:numPr>
        <w:autoSpaceDE w:val="0"/>
        <w:autoSpaceDN w:val="0"/>
        <w:adjustRightInd w:val="0"/>
        <w:jc w:val="both"/>
        <w:rPr>
          <w:rFonts w:ascii="Calibri" w:eastAsiaTheme="minorHAnsi" w:hAnsi="Calibri" w:cs="Calibri"/>
          <w:noProof w:val="0"/>
        </w:rPr>
      </w:pPr>
      <w:r w:rsidRPr="007F6820">
        <w:rPr>
          <w:rFonts w:ascii="Calibri" w:eastAsiaTheme="minorHAnsi" w:hAnsi="Calibri" w:cs="Calibri"/>
          <w:noProof w:val="0"/>
        </w:rPr>
        <w:t xml:space="preserve">zda jsou </w:t>
      </w:r>
      <w:r w:rsidR="0018342C">
        <w:rPr>
          <w:rFonts w:ascii="Calibri" w:eastAsiaTheme="minorHAnsi" w:hAnsi="Calibri" w:cs="Calibri"/>
          <w:noProof w:val="0"/>
        </w:rPr>
        <w:t xml:space="preserve">jednotlivým </w:t>
      </w:r>
      <w:r w:rsidRPr="007F6820">
        <w:rPr>
          <w:rFonts w:ascii="Calibri" w:eastAsiaTheme="minorHAnsi" w:hAnsi="Calibri" w:cs="Calibri"/>
          <w:noProof w:val="0"/>
        </w:rPr>
        <w:t>souhrnným účtům státní pokladny podřízeny veškeré účty</w:t>
      </w:r>
      <w:r w:rsidR="00662484">
        <w:rPr>
          <w:rFonts w:ascii="Calibri" w:eastAsiaTheme="minorHAnsi" w:hAnsi="Calibri" w:cs="Calibri"/>
          <w:noProof w:val="0"/>
        </w:rPr>
        <w:t>, které mají být</w:t>
      </w:r>
      <w:r w:rsidRPr="007F6820">
        <w:rPr>
          <w:rFonts w:ascii="Calibri" w:eastAsiaTheme="minorHAnsi" w:hAnsi="Calibri" w:cs="Calibri"/>
          <w:noProof w:val="0"/>
        </w:rPr>
        <w:t xml:space="preserve"> </w:t>
      </w:r>
      <w:r w:rsidR="004A360B">
        <w:rPr>
          <w:rFonts w:ascii="Calibri" w:eastAsiaTheme="minorHAnsi" w:hAnsi="Calibri" w:cs="Calibri"/>
          <w:noProof w:val="0"/>
        </w:rPr>
        <w:t>dle</w:t>
      </w:r>
      <w:r w:rsidR="004A360B" w:rsidRPr="007F6820">
        <w:rPr>
          <w:rFonts w:ascii="Calibri" w:eastAsiaTheme="minorHAnsi" w:hAnsi="Calibri" w:cs="Calibri"/>
          <w:noProof w:val="0"/>
        </w:rPr>
        <w:t xml:space="preserve"> rozpočtových pravid</w:t>
      </w:r>
      <w:r w:rsidR="004A360B">
        <w:rPr>
          <w:rFonts w:ascii="Calibri" w:eastAsiaTheme="minorHAnsi" w:hAnsi="Calibri" w:cs="Calibri"/>
          <w:noProof w:val="0"/>
        </w:rPr>
        <w:t>e</w:t>
      </w:r>
      <w:r w:rsidR="004A360B" w:rsidRPr="007F6820">
        <w:rPr>
          <w:rFonts w:ascii="Calibri" w:eastAsiaTheme="minorHAnsi" w:hAnsi="Calibri" w:cs="Calibri"/>
          <w:noProof w:val="0"/>
        </w:rPr>
        <w:t>l</w:t>
      </w:r>
      <w:r w:rsidR="004A360B">
        <w:rPr>
          <w:rFonts w:ascii="Calibri" w:eastAsiaTheme="minorHAnsi" w:hAnsi="Calibri" w:cs="Calibri"/>
          <w:noProof w:val="0"/>
        </w:rPr>
        <w:t xml:space="preserve"> </w:t>
      </w:r>
      <w:r w:rsidRPr="007F6820">
        <w:rPr>
          <w:rFonts w:ascii="Calibri" w:eastAsiaTheme="minorHAnsi" w:hAnsi="Calibri" w:cs="Calibri"/>
          <w:noProof w:val="0"/>
        </w:rPr>
        <w:t>státní</w:t>
      </w:r>
      <w:r>
        <w:rPr>
          <w:rFonts w:ascii="Calibri" w:eastAsiaTheme="minorHAnsi" w:hAnsi="Calibri" w:cs="Calibri"/>
          <w:noProof w:val="0"/>
        </w:rPr>
        <w:t xml:space="preserve"> </w:t>
      </w:r>
      <w:r w:rsidRPr="007F6820">
        <w:rPr>
          <w:rFonts w:ascii="Calibri" w:eastAsiaTheme="minorHAnsi" w:hAnsi="Calibri" w:cs="Calibri"/>
          <w:noProof w:val="0"/>
        </w:rPr>
        <w:t xml:space="preserve">pokladně </w:t>
      </w:r>
      <w:r w:rsidR="00662484" w:rsidRPr="007F6820">
        <w:rPr>
          <w:rFonts w:ascii="Calibri" w:eastAsiaTheme="minorHAnsi" w:hAnsi="Calibri" w:cs="Calibri"/>
          <w:noProof w:val="0"/>
        </w:rPr>
        <w:t>podřízen</w:t>
      </w:r>
      <w:r w:rsidR="00662484">
        <w:rPr>
          <w:rFonts w:ascii="Calibri" w:eastAsiaTheme="minorHAnsi" w:hAnsi="Calibri" w:cs="Calibri"/>
          <w:noProof w:val="0"/>
        </w:rPr>
        <w:t>y</w:t>
      </w:r>
      <w:r w:rsidR="005A319B">
        <w:rPr>
          <w:rFonts w:ascii="Calibri" w:eastAsiaTheme="minorHAnsi" w:hAnsi="Calibri" w:cs="Calibri"/>
          <w:noProof w:val="0"/>
        </w:rPr>
        <w:t>;</w:t>
      </w:r>
    </w:p>
    <w:p w14:paraId="1696CC3F" w14:textId="106F91C7" w:rsidR="007F6820" w:rsidRPr="007F6820" w:rsidRDefault="007F6820" w:rsidP="000D64D1">
      <w:pPr>
        <w:pStyle w:val="Odstavecseseznamem"/>
        <w:numPr>
          <w:ilvl w:val="0"/>
          <w:numId w:val="18"/>
        </w:numPr>
        <w:autoSpaceDE w:val="0"/>
        <w:autoSpaceDN w:val="0"/>
        <w:adjustRightInd w:val="0"/>
        <w:jc w:val="both"/>
        <w:rPr>
          <w:rFonts w:ascii="Calibri" w:eastAsiaTheme="minorHAnsi" w:hAnsi="Calibri" w:cs="Calibri"/>
          <w:noProof w:val="0"/>
        </w:rPr>
      </w:pPr>
      <w:r w:rsidRPr="007F6820">
        <w:rPr>
          <w:rFonts w:ascii="Calibri" w:eastAsiaTheme="minorHAnsi" w:hAnsi="Calibri" w:cs="Calibri"/>
          <w:noProof w:val="0"/>
        </w:rPr>
        <w:t>jaká je struktura peněžních prostředků využívaných při ř</w:t>
      </w:r>
      <w:r>
        <w:rPr>
          <w:rFonts w:ascii="Calibri" w:eastAsiaTheme="minorHAnsi" w:hAnsi="Calibri" w:cs="Calibri"/>
          <w:noProof w:val="0"/>
        </w:rPr>
        <w:t>ízení likvidity státní pokladny</w:t>
      </w:r>
      <w:r w:rsidR="005A319B">
        <w:rPr>
          <w:rFonts w:ascii="Calibri" w:eastAsiaTheme="minorHAnsi" w:hAnsi="Calibri" w:cs="Calibri"/>
          <w:noProof w:val="0"/>
        </w:rPr>
        <w:t>;</w:t>
      </w:r>
    </w:p>
    <w:p w14:paraId="3226515F" w14:textId="2338364B" w:rsidR="007F6820" w:rsidRPr="0009128E" w:rsidRDefault="007F6820" w:rsidP="000D64D1">
      <w:pPr>
        <w:pStyle w:val="Odstavecseseznamem"/>
        <w:numPr>
          <w:ilvl w:val="0"/>
          <w:numId w:val="18"/>
        </w:numPr>
        <w:autoSpaceDE w:val="0"/>
        <w:autoSpaceDN w:val="0"/>
        <w:adjustRightInd w:val="0"/>
        <w:jc w:val="both"/>
        <w:rPr>
          <w:rFonts w:ascii="Calibri" w:eastAsiaTheme="minorHAnsi" w:hAnsi="Calibri" w:cs="Calibri"/>
          <w:noProof w:val="0"/>
        </w:rPr>
      </w:pPr>
      <w:r w:rsidRPr="007F6820">
        <w:rPr>
          <w:rFonts w:ascii="Calibri" w:eastAsiaTheme="minorHAnsi" w:hAnsi="Calibri" w:cs="Calibri"/>
          <w:noProof w:val="0"/>
        </w:rPr>
        <w:t>jak postupy MF při řízení likvidity státní pokladny ovlivnily výši výpůjční potřeby a výši</w:t>
      </w:r>
      <w:r>
        <w:rPr>
          <w:rFonts w:ascii="Calibri" w:eastAsiaTheme="minorHAnsi" w:hAnsi="Calibri" w:cs="Calibri"/>
          <w:noProof w:val="0"/>
        </w:rPr>
        <w:t xml:space="preserve"> </w:t>
      </w:r>
      <w:r w:rsidR="004335C5">
        <w:rPr>
          <w:rFonts w:ascii="Calibri" w:eastAsiaTheme="minorHAnsi" w:hAnsi="Calibri" w:cs="Calibri"/>
          <w:noProof w:val="0"/>
        </w:rPr>
        <w:t>státního dluhu</w:t>
      </w:r>
      <w:r w:rsidR="005A319B">
        <w:rPr>
          <w:rFonts w:ascii="Calibri" w:eastAsiaTheme="minorHAnsi" w:hAnsi="Calibri" w:cs="Calibri"/>
          <w:noProof w:val="0"/>
        </w:rPr>
        <w:t>;</w:t>
      </w:r>
    </w:p>
    <w:p w14:paraId="030C841B" w14:textId="77777777" w:rsidR="00922392" w:rsidRPr="007F6820" w:rsidRDefault="00922392" w:rsidP="00053F22">
      <w:pPr>
        <w:pStyle w:val="Odstavecseseznamem"/>
        <w:numPr>
          <w:ilvl w:val="0"/>
          <w:numId w:val="18"/>
        </w:numPr>
        <w:autoSpaceDE w:val="0"/>
        <w:autoSpaceDN w:val="0"/>
        <w:adjustRightInd w:val="0"/>
        <w:spacing w:after="120"/>
        <w:jc w:val="both"/>
        <w:rPr>
          <w:rFonts w:ascii="Calibri" w:eastAsiaTheme="minorHAnsi" w:hAnsi="Calibri" w:cs="Calibri"/>
          <w:noProof w:val="0"/>
        </w:rPr>
      </w:pPr>
      <w:r w:rsidRPr="007F6820">
        <w:rPr>
          <w:rFonts w:ascii="Calibri" w:eastAsiaTheme="minorHAnsi" w:hAnsi="Calibri" w:cs="Calibri"/>
          <w:noProof w:val="0"/>
        </w:rPr>
        <w:t xml:space="preserve">zda údaje vykazované ve státním závěrečném účtu a finančních </w:t>
      </w:r>
      <w:r w:rsidR="004335C5">
        <w:rPr>
          <w:rFonts w:ascii="Calibri" w:eastAsiaTheme="minorHAnsi" w:hAnsi="Calibri" w:cs="Calibri"/>
          <w:noProof w:val="0"/>
        </w:rPr>
        <w:t>výkazech odpovídají skutečnosti.</w:t>
      </w:r>
    </w:p>
    <w:p w14:paraId="1234A414" w14:textId="77777777" w:rsidR="009A10B4" w:rsidRPr="003D1076" w:rsidRDefault="00B208D2" w:rsidP="00053F22">
      <w:pPr>
        <w:autoSpaceDE w:val="0"/>
        <w:autoSpaceDN w:val="0"/>
        <w:adjustRightInd w:val="0"/>
        <w:jc w:val="both"/>
        <w:rPr>
          <w:rFonts w:ascii="Calibri" w:eastAsiaTheme="minorHAnsi" w:hAnsi="Calibri" w:cs="Calibri"/>
          <w:b/>
          <w:noProof w:val="0"/>
        </w:rPr>
      </w:pPr>
      <w:r w:rsidRPr="0009128E">
        <w:rPr>
          <w:rFonts w:ascii="Calibri" w:eastAsiaTheme="minorHAnsi" w:hAnsi="Calibri" w:cs="Calibri"/>
          <w:b/>
          <w:noProof w:val="0"/>
          <w:color w:val="000000"/>
        </w:rPr>
        <w:t>V kontrolované oblasti nebyly zjištěny významné nedostatky</w:t>
      </w:r>
      <w:r w:rsidR="0024298A" w:rsidRPr="0009128E">
        <w:rPr>
          <w:rFonts w:ascii="Calibri" w:eastAsiaTheme="minorHAnsi" w:hAnsi="Calibri" w:cs="Calibri"/>
          <w:b/>
          <w:noProof w:val="0"/>
          <w:color w:val="000000"/>
        </w:rPr>
        <w:t xml:space="preserve"> ani nebylo shledáno</w:t>
      </w:r>
      <w:r w:rsidRPr="0009128E">
        <w:rPr>
          <w:rFonts w:ascii="Calibri" w:eastAsiaTheme="minorHAnsi" w:hAnsi="Calibri" w:cs="Calibri"/>
          <w:b/>
          <w:noProof w:val="0"/>
          <w:color w:val="000000"/>
        </w:rPr>
        <w:t>, že by MF při správě peněžních prostředků státní pokladny a při řízení likvidity státní pokladny postupovalo nehospodárně a neúčelně.</w:t>
      </w:r>
      <w:r w:rsidR="009A10B4">
        <w:rPr>
          <w:rFonts w:ascii="Calibri" w:eastAsiaTheme="minorHAnsi" w:hAnsi="Calibri" w:cs="Calibri"/>
          <w:b/>
          <w:noProof w:val="0"/>
          <w:color w:val="000000"/>
        </w:rPr>
        <w:t xml:space="preserve"> </w:t>
      </w:r>
      <w:r w:rsidR="009A10B4" w:rsidRPr="003D1076">
        <w:rPr>
          <w:rFonts w:ascii="Calibri" w:eastAsiaTheme="minorHAnsi" w:hAnsi="Calibri" w:cs="Calibri"/>
          <w:b/>
          <w:noProof w:val="0"/>
        </w:rPr>
        <w:t xml:space="preserve">Využití peněžních prostředků státní pokladny jako zdroje krytí potřeb státu umožnilo snížit dluhové financování a v důsledku toho snížit úrokové náklady s tím spojené. </w:t>
      </w:r>
    </w:p>
    <w:p w14:paraId="08874373" w14:textId="77777777" w:rsidR="008520DD" w:rsidRDefault="008520DD" w:rsidP="0024298A">
      <w:pPr>
        <w:jc w:val="both"/>
        <w:rPr>
          <w:rFonts w:asciiTheme="minorHAnsi" w:hAnsiTheme="minorHAnsi" w:cstheme="minorHAnsi"/>
        </w:rPr>
      </w:pPr>
    </w:p>
    <w:p w14:paraId="48335563" w14:textId="77777777" w:rsidR="0009128E" w:rsidRDefault="0009128E" w:rsidP="0024298A">
      <w:pPr>
        <w:jc w:val="both"/>
        <w:rPr>
          <w:rFonts w:asciiTheme="minorHAnsi" w:hAnsiTheme="minorHAnsi" w:cstheme="minorHAnsi"/>
        </w:rPr>
      </w:pPr>
    </w:p>
    <w:p w14:paraId="745FA329" w14:textId="279BCBCD" w:rsidR="0009128E" w:rsidRPr="008520DD" w:rsidRDefault="0009128E" w:rsidP="00053F22">
      <w:pPr>
        <w:autoSpaceDE w:val="0"/>
        <w:autoSpaceDN w:val="0"/>
        <w:adjustRightInd w:val="0"/>
        <w:spacing w:after="120"/>
        <w:jc w:val="center"/>
        <w:rPr>
          <w:rFonts w:asciiTheme="minorHAnsi" w:hAnsiTheme="minorHAnsi" w:cstheme="minorHAnsi"/>
          <w:b/>
          <w:bCs/>
          <w:sz w:val="28"/>
          <w:szCs w:val="28"/>
        </w:rPr>
      </w:pPr>
      <w:r>
        <w:rPr>
          <w:rFonts w:asciiTheme="minorHAnsi" w:hAnsiTheme="minorHAnsi" w:cstheme="minorHAnsi"/>
          <w:b/>
          <w:bCs/>
          <w:sz w:val="28"/>
          <w:szCs w:val="28"/>
        </w:rPr>
        <w:t>I</w:t>
      </w:r>
      <w:r w:rsidRPr="008520DD">
        <w:rPr>
          <w:rFonts w:asciiTheme="minorHAnsi" w:hAnsiTheme="minorHAnsi" w:cstheme="minorHAnsi"/>
          <w:b/>
          <w:bCs/>
          <w:sz w:val="28"/>
          <w:szCs w:val="28"/>
        </w:rPr>
        <w:t xml:space="preserve">II. </w:t>
      </w:r>
      <w:r w:rsidR="00C87A23">
        <w:rPr>
          <w:rFonts w:asciiTheme="minorHAnsi" w:hAnsiTheme="minorHAnsi" w:cstheme="minorHAnsi"/>
          <w:b/>
          <w:bCs/>
          <w:sz w:val="28"/>
          <w:szCs w:val="28"/>
        </w:rPr>
        <w:t>S</w:t>
      </w:r>
      <w:r>
        <w:rPr>
          <w:rFonts w:asciiTheme="minorHAnsi" w:hAnsiTheme="minorHAnsi" w:cstheme="minorHAnsi"/>
          <w:b/>
          <w:bCs/>
          <w:sz w:val="28"/>
          <w:szCs w:val="28"/>
        </w:rPr>
        <w:t>kutečnosti zjištěné kontrolou</w:t>
      </w:r>
    </w:p>
    <w:p w14:paraId="140340D3" w14:textId="77777777" w:rsidR="00700127" w:rsidRPr="00066A98" w:rsidRDefault="00700127" w:rsidP="00053F22">
      <w:pPr>
        <w:jc w:val="both"/>
        <w:rPr>
          <w:rFonts w:asciiTheme="minorHAnsi" w:hAnsiTheme="minorHAnsi" w:cstheme="minorHAnsi"/>
        </w:rPr>
      </w:pPr>
      <w:r w:rsidRPr="00066A98">
        <w:rPr>
          <w:rFonts w:asciiTheme="minorHAnsi" w:hAnsiTheme="minorHAnsi" w:cstheme="minorHAnsi"/>
        </w:rPr>
        <w:t>NKÚ ověřil výši výnosů a nákladů, stavy aktiv</w:t>
      </w:r>
      <w:r w:rsidR="00C50679" w:rsidRPr="00066A98">
        <w:rPr>
          <w:rFonts w:asciiTheme="minorHAnsi" w:hAnsiTheme="minorHAnsi" w:cstheme="minorHAnsi"/>
        </w:rPr>
        <w:t xml:space="preserve"> </w:t>
      </w:r>
      <w:r w:rsidRPr="00066A98">
        <w:rPr>
          <w:rFonts w:asciiTheme="minorHAnsi" w:hAnsiTheme="minorHAnsi" w:cstheme="minorHAnsi"/>
        </w:rPr>
        <w:t xml:space="preserve">a pasiv souvisejících se správou peněžních prostředků státní pokladny a nezjistil v těchto oblastech nedostatky. </w:t>
      </w:r>
    </w:p>
    <w:p w14:paraId="5BDAABE7" w14:textId="77777777" w:rsidR="00700127" w:rsidRPr="00066A98" w:rsidRDefault="00700127" w:rsidP="0024298A">
      <w:pPr>
        <w:jc w:val="both"/>
        <w:rPr>
          <w:rFonts w:asciiTheme="minorHAnsi" w:hAnsiTheme="minorHAnsi" w:cstheme="minorHAnsi"/>
        </w:rPr>
      </w:pPr>
    </w:p>
    <w:p w14:paraId="6F01A12B" w14:textId="77777777" w:rsidR="00700127" w:rsidRPr="00066A98" w:rsidRDefault="00700127" w:rsidP="0024298A">
      <w:pPr>
        <w:jc w:val="both"/>
        <w:rPr>
          <w:rFonts w:asciiTheme="minorHAnsi" w:hAnsiTheme="minorHAnsi" w:cstheme="minorHAnsi"/>
        </w:rPr>
      </w:pPr>
      <w:r w:rsidRPr="00066A98">
        <w:rPr>
          <w:rFonts w:asciiTheme="minorHAnsi" w:hAnsiTheme="minorHAnsi" w:cstheme="minorHAnsi"/>
        </w:rPr>
        <w:t>Dále bylo ověřeno:</w:t>
      </w:r>
    </w:p>
    <w:p w14:paraId="2C90F02C" w14:textId="77777777" w:rsidR="00700127" w:rsidRPr="00066A98" w:rsidRDefault="00700127" w:rsidP="0024298A">
      <w:pPr>
        <w:jc w:val="both"/>
        <w:rPr>
          <w:rFonts w:asciiTheme="minorHAnsi" w:hAnsiTheme="minorHAnsi" w:cstheme="minorHAnsi"/>
        </w:rPr>
      </w:pPr>
    </w:p>
    <w:p w14:paraId="4F5AA412" w14:textId="1EE645A0" w:rsidR="0009128E" w:rsidRPr="00066A98" w:rsidRDefault="00815AB5" w:rsidP="00815AB5">
      <w:pPr>
        <w:jc w:val="both"/>
        <w:rPr>
          <w:rFonts w:asciiTheme="minorHAnsi" w:hAnsiTheme="minorHAnsi" w:cstheme="minorHAnsi"/>
          <w:u w:val="single"/>
        </w:rPr>
      </w:pPr>
      <w:r w:rsidRPr="00066A98">
        <w:rPr>
          <w:rFonts w:asciiTheme="minorHAnsi" w:hAnsiTheme="minorHAnsi" w:cstheme="minorHAnsi"/>
          <w:u w:val="single"/>
        </w:rPr>
        <w:t xml:space="preserve">K bodu 1. </w:t>
      </w:r>
      <w:r w:rsidR="00481A2A">
        <w:rPr>
          <w:rFonts w:asciiTheme="minorHAnsi" w:hAnsiTheme="minorHAnsi" w:cstheme="minorHAnsi"/>
          <w:u w:val="single"/>
        </w:rPr>
        <w:t>– ú</w:t>
      </w:r>
      <w:r w:rsidR="00700127" w:rsidRPr="00066A98">
        <w:rPr>
          <w:rFonts w:asciiTheme="minorHAnsi" w:hAnsiTheme="minorHAnsi" w:cstheme="minorHAnsi"/>
          <w:u w:val="single"/>
        </w:rPr>
        <w:t>čty státní pokladny</w:t>
      </w:r>
    </w:p>
    <w:p w14:paraId="63552971" w14:textId="0309CFEA" w:rsidR="0009128E" w:rsidRDefault="00075318" w:rsidP="00C22935">
      <w:pPr>
        <w:spacing w:after="200"/>
        <w:jc w:val="both"/>
        <w:rPr>
          <w:rFonts w:asciiTheme="minorHAnsi" w:hAnsiTheme="minorHAnsi" w:cstheme="minorHAnsi"/>
        </w:rPr>
      </w:pPr>
      <w:r w:rsidRPr="00066A98">
        <w:rPr>
          <w:rFonts w:asciiTheme="minorHAnsi" w:hAnsiTheme="minorHAnsi" w:cstheme="minorHAnsi"/>
        </w:rPr>
        <w:t>V kontrolovaném období byly vedeny dva souhrnné účty státní pokladny, a to v </w:t>
      </w:r>
      <w:r w:rsidR="00700127" w:rsidRPr="00066A98">
        <w:rPr>
          <w:rFonts w:asciiTheme="minorHAnsi" w:hAnsiTheme="minorHAnsi" w:cstheme="minorHAnsi"/>
        </w:rPr>
        <w:t xml:space="preserve">českých </w:t>
      </w:r>
      <w:r w:rsidRPr="00066A98">
        <w:rPr>
          <w:rFonts w:asciiTheme="minorHAnsi" w:hAnsiTheme="minorHAnsi" w:cstheme="minorHAnsi"/>
        </w:rPr>
        <w:t>korunách a v jednotné evropské měně</w:t>
      </w:r>
      <w:r w:rsidR="008F1EBC" w:rsidRPr="00066A98">
        <w:rPr>
          <w:rFonts w:asciiTheme="minorHAnsi" w:hAnsiTheme="minorHAnsi" w:cstheme="minorHAnsi"/>
        </w:rPr>
        <w:t xml:space="preserve">. Kontrolou nebylo </w:t>
      </w:r>
      <w:r w:rsidR="00700127" w:rsidRPr="00066A98">
        <w:rPr>
          <w:rFonts w:asciiTheme="minorHAnsi" w:hAnsiTheme="minorHAnsi" w:cstheme="minorHAnsi"/>
        </w:rPr>
        <w:t>zjištěno</w:t>
      </w:r>
      <w:r w:rsidR="008F1EBC" w:rsidRPr="00066A98">
        <w:rPr>
          <w:rFonts w:asciiTheme="minorHAnsi" w:hAnsiTheme="minorHAnsi" w:cstheme="minorHAnsi"/>
        </w:rPr>
        <w:t xml:space="preserve">, že by </w:t>
      </w:r>
      <w:r w:rsidR="00922392" w:rsidRPr="00066A98">
        <w:rPr>
          <w:rFonts w:asciiTheme="minorHAnsi" w:hAnsiTheme="minorHAnsi" w:cstheme="minorHAnsi"/>
        </w:rPr>
        <w:t xml:space="preserve">pod souhrnné účty </w:t>
      </w:r>
      <w:r w:rsidR="00BC1125">
        <w:rPr>
          <w:rFonts w:asciiTheme="minorHAnsi" w:hAnsiTheme="minorHAnsi" w:cstheme="minorHAnsi"/>
        </w:rPr>
        <w:t xml:space="preserve">v těchto měnách </w:t>
      </w:r>
      <w:r w:rsidR="00922392" w:rsidRPr="00066A98">
        <w:rPr>
          <w:rFonts w:asciiTheme="minorHAnsi" w:hAnsiTheme="minorHAnsi" w:cstheme="minorHAnsi"/>
        </w:rPr>
        <w:t>nebyly zař</w:t>
      </w:r>
      <w:r w:rsidR="003A4620" w:rsidRPr="00066A98">
        <w:rPr>
          <w:rFonts w:asciiTheme="minorHAnsi" w:hAnsiTheme="minorHAnsi" w:cstheme="minorHAnsi"/>
        </w:rPr>
        <w:t>a</w:t>
      </w:r>
      <w:r w:rsidR="00922392" w:rsidRPr="00066A98">
        <w:rPr>
          <w:rFonts w:asciiTheme="minorHAnsi" w:hAnsiTheme="minorHAnsi" w:cstheme="minorHAnsi"/>
        </w:rPr>
        <w:t xml:space="preserve">zeny všechny účty dle zákona č. 218/2000 Sb. MF však nezřídilo souhrnný účet ve švýcarských francích (CHF), přestože je v této měně veden jeden </w:t>
      </w:r>
      <w:r w:rsidR="003A4620" w:rsidRPr="00066A98">
        <w:rPr>
          <w:rFonts w:asciiTheme="minorHAnsi" w:hAnsiTheme="minorHAnsi" w:cstheme="minorHAnsi"/>
        </w:rPr>
        <w:t xml:space="preserve">z účtů Národního </w:t>
      </w:r>
      <w:r w:rsidR="003A4620">
        <w:rPr>
          <w:rFonts w:asciiTheme="minorHAnsi" w:hAnsiTheme="minorHAnsi" w:cstheme="minorHAnsi"/>
        </w:rPr>
        <w:t>fondu</w:t>
      </w:r>
      <w:r w:rsidR="00AF7490">
        <w:rPr>
          <w:rFonts w:asciiTheme="minorHAnsi" w:hAnsiTheme="minorHAnsi" w:cstheme="minorHAnsi"/>
        </w:rPr>
        <w:t xml:space="preserve">, a </w:t>
      </w:r>
      <w:r w:rsidR="003A4620">
        <w:rPr>
          <w:rFonts w:asciiTheme="minorHAnsi" w:hAnsiTheme="minorHAnsi" w:cstheme="minorHAnsi"/>
        </w:rPr>
        <w:t xml:space="preserve">nepostupovalo </w:t>
      </w:r>
      <w:r w:rsidR="00AF7490">
        <w:rPr>
          <w:rFonts w:asciiTheme="minorHAnsi" w:hAnsiTheme="minorHAnsi" w:cstheme="minorHAnsi"/>
        </w:rPr>
        <w:t xml:space="preserve">tak </w:t>
      </w:r>
      <w:r w:rsidR="003A4620">
        <w:rPr>
          <w:rFonts w:asciiTheme="minorHAnsi" w:hAnsiTheme="minorHAnsi" w:cstheme="minorHAnsi"/>
        </w:rPr>
        <w:t>v souladu s ustanovením § 33 zákona č. 218/2000 Sb. S ohledem na nízký finanční objem tohoto účtu</w:t>
      </w:r>
      <w:r w:rsidR="00664DA7">
        <w:rPr>
          <w:rStyle w:val="Znakapoznpodarou"/>
          <w:rFonts w:asciiTheme="minorHAnsi" w:hAnsiTheme="minorHAnsi" w:cstheme="minorHAnsi"/>
        </w:rPr>
        <w:footnoteReference w:id="8"/>
      </w:r>
      <w:r w:rsidR="003A4620">
        <w:rPr>
          <w:rFonts w:asciiTheme="minorHAnsi" w:hAnsiTheme="minorHAnsi" w:cstheme="minorHAnsi"/>
        </w:rPr>
        <w:t xml:space="preserve"> nepovažuje NKÚ toto zjištění za významné. </w:t>
      </w:r>
    </w:p>
    <w:p w14:paraId="5523CB43" w14:textId="496FE76D" w:rsidR="00DB6B2D" w:rsidRDefault="00DB6B2D" w:rsidP="00C22935">
      <w:pPr>
        <w:spacing w:after="120"/>
        <w:jc w:val="both"/>
        <w:rPr>
          <w:rFonts w:asciiTheme="minorHAnsi" w:hAnsiTheme="minorHAnsi" w:cstheme="minorHAnsi"/>
        </w:rPr>
      </w:pPr>
      <w:r>
        <w:rPr>
          <w:rFonts w:asciiTheme="minorHAnsi" w:hAnsiTheme="minorHAnsi" w:cstheme="minorHAnsi"/>
        </w:rPr>
        <w:t xml:space="preserve">Souhrn prostředků na účtech podřízených souhrnným účtům </w:t>
      </w:r>
      <w:r w:rsidR="002E6948">
        <w:rPr>
          <w:rFonts w:asciiTheme="minorHAnsi" w:hAnsiTheme="minorHAnsi" w:cstheme="minorHAnsi"/>
        </w:rPr>
        <w:t>(bez zahrnutí účtů řízení likvidity</w:t>
      </w:r>
      <w:r w:rsidR="002E6948">
        <w:rPr>
          <w:rStyle w:val="Znakapoznpodarou"/>
          <w:rFonts w:asciiTheme="minorHAnsi" w:hAnsiTheme="minorHAnsi" w:cstheme="minorHAnsi"/>
        </w:rPr>
        <w:footnoteReference w:id="9"/>
      </w:r>
      <w:r w:rsidR="002E6948">
        <w:rPr>
          <w:rFonts w:asciiTheme="minorHAnsi" w:hAnsiTheme="minorHAnsi" w:cstheme="minorHAnsi"/>
        </w:rPr>
        <w:t xml:space="preserve">) </w:t>
      </w:r>
      <w:r>
        <w:rPr>
          <w:rFonts w:asciiTheme="minorHAnsi" w:hAnsiTheme="minorHAnsi" w:cstheme="minorHAnsi"/>
        </w:rPr>
        <w:t xml:space="preserve">činil v roce 2015 celkem 165,1 mld. Kč a v roce 2016 celkem 158,9 mld. Kč. Stav </w:t>
      </w:r>
      <w:r w:rsidRPr="00066A98">
        <w:rPr>
          <w:rFonts w:asciiTheme="minorHAnsi" w:hAnsiTheme="minorHAnsi" w:cstheme="minorHAnsi"/>
        </w:rPr>
        <w:t>jednotlivých skupin účtů podřízených souhrnným účtům je uveden v tabul</w:t>
      </w:r>
      <w:r w:rsidR="000D3B25">
        <w:rPr>
          <w:rFonts w:asciiTheme="minorHAnsi" w:hAnsiTheme="minorHAnsi" w:cstheme="minorHAnsi"/>
        </w:rPr>
        <w:t>kách</w:t>
      </w:r>
      <w:r w:rsidRPr="00066A98">
        <w:rPr>
          <w:rFonts w:asciiTheme="minorHAnsi" w:hAnsiTheme="minorHAnsi" w:cstheme="minorHAnsi"/>
        </w:rPr>
        <w:t xml:space="preserve"> č. </w:t>
      </w:r>
      <w:r w:rsidR="00DC2AF6" w:rsidRPr="00066A98">
        <w:rPr>
          <w:rFonts w:asciiTheme="minorHAnsi" w:hAnsiTheme="minorHAnsi" w:cstheme="minorHAnsi"/>
        </w:rPr>
        <w:t>1</w:t>
      </w:r>
      <w:r w:rsidRPr="00066A98">
        <w:rPr>
          <w:rFonts w:asciiTheme="minorHAnsi" w:hAnsiTheme="minorHAnsi" w:cstheme="minorHAnsi"/>
        </w:rPr>
        <w:t xml:space="preserve"> a č. </w:t>
      </w:r>
      <w:r w:rsidR="00DC2AF6" w:rsidRPr="00066A98">
        <w:rPr>
          <w:rFonts w:asciiTheme="minorHAnsi" w:hAnsiTheme="minorHAnsi" w:cstheme="minorHAnsi"/>
        </w:rPr>
        <w:t>2</w:t>
      </w:r>
      <w:r w:rsidRPr="00066A98">
        <w:rPr>
          <w:rFonts w:asciiTheme="minorHAnsi" w:hAnsiTheme="minorHAnsi" w:cstheme="minorHAnsi"/>
        </w:rPr>
        <w:t>.</w:t>
      </w:r>
    </w:p>
    <w:p w14:paraId="5939A2CE" w14:textId="77777777" w:rsidR="001226D9" w:rsidRPr="004C4E85" w:rsidRDefault="00DC2AF6" w:rsidP="004C4E85">
      <w:pPr>
        <w:pStyle w:val="Odstavecseseznamem"/>
        <w:tabs>
          <w:tab w:val="right" w:pos="9072"/>
        </w:tabs>
        <w:ind w:left="1418" w:hanging="1418"/>
        <w:rPr>
          <w:rFonts w:ascii="Calibri" w:hAnsi="Calibri" w:cs="Calibri"/>
        </w:rPr>
      </w:pPr>
      <w:r w:rsidRPr="00C04D70">
        <w:rPr>
          <w:rFonts w:ascii="Calibri" w:hAnsi="Calibri" w:cs="Calibri"/>
          <w:b/>
        </w:rPr>
        <w:lastRenderedPageBreak/>
        <w:t>Tabulka č. 1</w:t>
      </w:r>
      <w:r w:rsidR="001226D9" w:rsidRPr="00C04D70">
        <w:rPr>
          <w:rFonts w:ascii="Calibri" w:hAnsi="Calibri" w:cs="Calibri"/>
          <w:b/>
        </w:rPr>
        <w:t xml:space="preserve"> – </w:t>
      </w:r>
      <w:r w:rsidR="003F4F0C">
        <w:rPr>
          <w:rFonts w:ascii="Calibri" w:hAnsi="Calibri" w:cs="Calibri"/>
          <w:b/>
        </w:rPr>
        <w:tab/>
      </w:r>
      <w:r w:rsidR="0015326B" w:rsidRPr="00C04D70">
        <w:rPr>
          <w:rFonts w:asciiTheme="minorHAnsi" w:hAnsiTheme="minorHAnsi" w:cstheme="minorHAnsi"/>
          <w:b/>
        </w:rPr>
        <w:t>S</w:t>
      </w:r>
      <w:r w:rsidR="001226D9" w:rsidRPr="00C04D70">
        <w:rPr>
          <w:rFonts w:asciiTheme="minorHAnsi" w:hAnsiTheme="minorHAnsi" w:cstheme="minorHAnsi"/>
          <w:b/>
        </w:rPr>
        <w:t>tav prostředků na</w:t>
      </w:r>
      <w:r w:rsidR="0076762A" w:rsidRPr="00C04D70">
        <w:rPr>
          <w:rFonts w:asciiTheme="minorHAnsi" w:hAnsiTheme="minorHAnsi" w:cstheme="minorHAnsi"/>
          <w:b/>
        </w:rPr>
        <w:t xml:space="preserve"> korunových</w:t>
      </w:r>
      <w:r w:rsidR="001226D9" w:rsidRPr="00C04D70">
        <w:rPr>
          <w:rFonts w:asciiTheme="minorHAnsi" w:hAnsiTheme="minorHAnsi" w:cstheme="minorHAnsi"/>
          <w:b/>
        </w:rPr>
        <w:t xml:space="preserve"> účtech podřízených státní p</w:t>
      </w:r>
      <w:r w:rsidR="0076762A" w:rsidRPr="00C04D70">
        <w:rPr>
          <w:rFonts w:asciiTheme="minorHAnsi" w:hAnsiTheme="minorHAnsi" w:cstheme="minorHAnsi"/>
          <w:b/>
        </w:rPr>
        <w:t>okladně dle jednotlivých skupin</w:t>
      </w:r>
      <w:r w:rsidR="00066A98">
        <w:rPr>
          <w:rFonts w:asciiTheme="minorHAnsi" w:hAnsiTheme="minorHAnsi" w:cstheme="minorHAnsi"/>
        </w:rPr>
        <w:tab/>
      </w:r>
      <w:r w:rsidR="003F4F0C" w:rsidRPr="004C4E85">
        <w:rPr>
          <w:rFonts w:asciiTheme="minorHAnsi" w:hAnsiTheme="minorHAnsi" w:cstheme="minorHAnsi"/>
          <w:b/>
        </w:rPr>
        <w:t>(</w:t>
      </w:r>
      <w:r w:rsidR="001226D9" w:rsidRPr="004C4E85">
        <w:rPr>
          <w:rFonts w:asciiTheme="minorHAnsi" w:hAnsiTheme="minorHAnsi" w:cstheme="minorHAnsi"/>
          <w:b/>
        </w:rPr>
        <w:t>v Kč</w:t>
      </w:r>
      <w:r w:rsidR="003F4F0C" w:rsidRPr="004C4E85">
        <w:rPr>
          <w:rFonts w:asciiTheme="minorHAnsi" w:hAnsiTheme="minorHAnsi" w:cstheme="minorHAnsi"/>
          <w:b/>
        </w:rPr>
        <w:t>)</w:t>
      </w:r>
    </w:p>
    <w:tbl>
      <w:tblPr>
        <w:tblW w:w="9102" w:type="dxa"/>
        <w:tblInd w:w="-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5133"/>
        <w:gridCol w:w="1985"/>
        <w:gridCol w:w="1984"/>
      </w:tblGrid>
      <w:tr w:rsidR="001226D9" w:rsidRPr="003877BB" w14:paraId="54A5D47B" w14:textId="77777777" w:rsidTr="004C4E85">
        <w:trPr>
          <w:trHeight w:val="290"/>
        </w:trPr>
        <w:tc>
          <w:tcPr>
            <w:tcW w:w="5133" w:type="dxa"/>
            <w:shd w:val="clear" w:color="auto" w:fill="E5F1FF"/>
          </w:tcPr>
          <w:p w14:paraId="13278E08" w14:textId="77777777" w:rsidR="001226D9" w:rsidRPr="003877BB" w:rsidRDefault="001226D9" w:rsidP="0015326B">
            <w:pPr>
              <w:autoSpaceDE w:val="0"/>
              <w:autoSpaceDN w:val="0"/>
              <w:adjustRightInd w:val="0"/>
              <w:jc w:val="right"/>
              <w:rPr>
                <w:rFonts w:ascii="Calibri" w:eastAsiaTheme="minorHAnsi" w:hAnsi="Calibri" w:cs="Calibri"/>
                <w:noProof w:val="0"/>
                <w:color w:val="000000"/>
                <w:sz w:val="22"/>
                <w:szCs w:val="22"/>
              </w:rPr>
            </w:pPr>
          </w:p>
        </w:tc>
        <w:tc>
          <w:tcPr>
            <w:tcW w:w="1985" w:type="dxa"/>
            <w:shd w:val="clear" w:color="auto" w:fill="E5F1FF"/>
            <w:vAlign w:val="center"/>
          </w:tcPr>
          <w:p w14:paraId="6F809089" w14:textId="77777777" w:rsidR="001226D9" w:rsidRPr="003877BB" w:rsidRDefault="001226D9" w:rsidP="00A4050D">
            <w:pPr>
              <w:autoSpaceDE w:val="0"/>
              <w:autoSpaceDN w:val="0"/>
              <w:adjustRightInd w:val="0"/>
              <w:jc w:val="center"/>
              <w:rPr>
                <w:rFonts w:ascii="Calibri" w:eastAsiaTheme="minorHAnsi" w:hAnsi="Calibri" w:cs="Calibri"/>
                <w:noProof w:val="0"/>
                <w:color w:val="000000"/>
                <w:sz w:val="18"/>
                <w:szCs w:val="18"/>
              </w:rPr>
            </w:pPr>
            <w:r w:rsidRPr="003877BB">
              <w:rPr>
                <w:rFonts w:ascii="Calibri" w:eastAsiaTheme="minorHAnsi" w:hAnsi="Calibri" w:cs="Calibri"/>
                <w:noProof w:val="0"/>
                <w:color w:val="000000"/>
                <w:sz w:val="18"/>
                <w:szCs w:val="18"/>
              </w:rPr>
              <w:t>31.</w:t>
            </w:r>
            <w:r>
              <w:rPr>
                <w:rFonts w:ascii="Calibri" w:eastAsiaTheme="minorHAnsi" w:hAnsi="Calibri" w:cs="Calibri"/>
                <w:noProof w:val="0"/>
                <w:color w:val="000000"/>
                <w:sz w:val="18"/>
                <w:szCs w:val="18"/>
              </w:rPr>
              <w:t xml:space="preserve"> </w:t>
            </w:r>
            <w:r w:rsidRPr="003877BB">
              <w:rPr>
                <w:rFonts w:ascii="Calibri" w:eastAsiaTheme="minorHAnsi" w:hAnsi="Calibri" w:cs="Calibri"/>
                <w:noProof w:val="0"/>
                <w:color w:val="000000"/>
                <w:sz w:val="18"/>
                <w:szCs w:val="18"/>
              </w:rPr>
              <w:t>12.</w:t>
            </w:r>
            <w:r>
              <w:rPr>
                <w:rFonts w:ascii="Calibri" w:eastAsiaTheme="minorHAnsi" w:hAnsi="Calibri" w:cs="Calibri"/>
                <w:noProof w:val="0"/>
                <w:color w:val="000000"/>
                <w:sz w:val="18"/>
                <w:szCs w:val="18"/>
              </w:rPr>
              <w:t xml:space="preserve"> </w:t>
            </w:r>
            <w:r w:rsidRPr="003877BB">
              <w:rPr>
                <w:rFonts w:ascii="Calibri" w:eastAsiaTheme="minorHAnsi" w:hAnsi="Calibri" w:cs="Calibri"/>
                <w:noProof w:val="0"/>
                <w:color w:val="000000"/>
                <w:sz w:val="18"/>
                <w:szCs w:val="18"/>
              </w:rPr>
              <w:t>2015</w:t>
            </w:r>
          </w:p>
        </w:tc>
        <w:tc>
          <w:tcPr>
            <w:tcW w:w="1984" w:type="dxa"/>
            <w:shd w:val="clear" w:color="auto" w:fill="E5F1FF"/>
            <w:vAlign w:val="center"/>
          </w:tcPr>
          <w:p w14:paraId="3235CA7C" w14:textId="77777777" w:rsidR="001226D9" w:rsidRPr="003877BB" w:rsidRDefault="001226D9">
            <w:pPr>
              <w:autoSpaceDE w:val="0"/>
              <w:autoSpaceDN w:val="0"/>
              <w:adjustRightInd w:val="0"/>
              <w:jc w:val="center"/>
              <w:rPr>
                <w:rFonts w:ascii="Calibri" w:eastAsiaTheme="minorHAnsi" w:hAnsi="Calibri" w:cs="Calibri"/>
                <w:noProof w:val="0"/>
                <w:color w:val="000000"/>
                <w:sz w:val="18"/>
                <w:szCs w:val="18"/>
              </w:rPr>
            </w:pPr>
            <w:r w:rsidRPr="003877BB">
              <w:rPr>
                <w:rFonts w:ascii="Calibri" w:eastAsiaTheme="minorHAnsi" w:hAnsi="Calibri" w:cs="Calibri"/>
                <w:noProof w:val="0"/>
                <w:color w:val="000000"/>
                <w:sz w:val="18"/>
                <w:szCs w:val="18"/>
              </w:rPr>
              <w:t>31.</w:t>
            </w:r>
            <w:r>
              <w:rPr>
                <w:rFonts w:ascii="Calibri" w:eastAsiaTheme="minorHAnsi" w:hAnsi="Calibri" w:cs="Calibri"/>
                <w:noProof w:val="0"/>
                <w:color w:val="000000"/>
                <w:sz w:val="18"/>
                <w:szCs w:val="18"/>
              </w:rPr>
              <w:t xml:space="preserve"> </w:t>
            </w:r>
            <w:r w:rsidRPr="003877BB">
              <w:rPr>
                <w:rFonts w:ascii="Calibri" w:eastAsiaTheme="minorHAnsi" w:hAnsi="Calibri" w:cs="Calibri"/>
                <w:noProof w:val="0"/>
                <w:color w:val="000000"/>
                <w:sz w:val="18"/>
                <w:szCs w:val="18"/>
              </w:rPr>
              <w:t>12.</w:t>
            </w:r>
            <w:r>
              <w:rPr>
                <w:rFonts w:ascii="Calibri" w:eastAsiaTheme="minorHAnsi" w:hAnsi="Calibri" w:cs="Calibri"/>
                <w:noProof w:val="0"/>
                <w:color w:val="000000"/>
                <w:sz w:val="18"/>
                <w:szCs w:val="18"/>
              </w:rPr>
              <w:t xml:space="preserve"> </w:t>
            </w:r>
            <w:r w:rsidRPr="003877BB">
              <w:rPr>
                <w:rFonts w:ascii="Calibri" w:eastAsiaTheme="minorHAnsi" w:hAnsi="Calibri" w:cs="Calibri"/>
                <w:noProof w:val="0"/>
                <w:color w:val="000000"/>
                <w:sz w:val="18"/>
                <w:szCs w:val="18"/>
              </w:rPr>
              <w:t>2016</w:t>
            </w:r>
          </w:p>
        </w:tc>
      </w:tr>
      <w:tr w:rsidR="001226D9" w:rsidRPr="001F5241" w14:paraId="06CA6E9C" w14:textId="77777777" w:rsidTr="004C4E85">
        <w:trPr>
          <w:trHeight w:val="290"/>
        </w:trPr>
        <w:tc>
          <w:tcPr>
            <w:tcW w:w="5133" w:type="dxa"/>
          </w:tcPr>
          <w:p w14:paraId="78D55FED" w14:textId="4431EAC4" w:rsidR="001226D9" w:rsidRPr="001F5241" w:rsidRDefault="001226D9" w:rsidP="0015326B">
            <w:pPr>
              <w:autoSpaceDE w:val="0"/>
              <w:autoSpaceDN w:val="0"/>
              <w:adjustRightInd w:val="0"/>
              <w:rPr>
                <w:rFonts w:asciiTheme="minorHAnsi" w:eastAsiaTheme="minorHAnsi" w:hAnsiTheme="minorHAnsi" w:cstheme="minorHAnsi"/>
                <w:noProof w:val="0"/>
                <w:color w:val="000000"/>
                <w:sz w:val="18"/>
                <w:szCs w:val="18"/>
                <w:vertAlign w:val="superscript"/>
              </w:rPr>
            </w:pPr>
            <w:r w:rsidRPr="001F5241">
              <w:rPr>
                <w:rFonts w:asciiTheme="minorHAnsi" w:eastAsiaTheme="minorHAnsi" w:hAnsiTheme="minorHAnsi" w:cstheme="minorHAnsi"/>
                <w:noProof w:val="0"/>
                <w:color w:val="000000"/>
                <w:sz w:val="18"/>
                <w:szCs w:val="18"/>
              </w:rPr>
              <w:t>1. Příjmové a výdajové účty státního rozpočtu</w:t>
            </w:r>
            <w:r w:rsidR="007A0BEF" w:rsidRPr="003F4F0C">
              <w:rPr>
                <w:rFonts w:asciiTheme="minorHAnsi" w:eastAsiaTheme="minorHAnsi" w:hAnsiTheme="minorHAnsi" w:cstheme="minorHAnsi"/>
                <w:noProof w:val="0"/>
                <w:color w:val="000000"/>
                <w:sz w:val="20"/>
                <w:szCs w:val="20"/>
                <w:vertAlign w:val="superscript"/>
              </w:rPr>
              <w:t>1</w:t>
            </w:r>
            <w:r w:rsidR="00A4050D">
              <w:rPr>
                <w:rFonts w:asciiTheme="minorHAnsi" w:eastAsiaTheme="minorHAnsi" w:hAnsiTheme="minorHAnsi" w:cstheme="minorHAnsi"/>
                <w:noProof w:val="0"/>
                <w:color w:val="000000"/>
                <w:sz w:val="20"/>
                <w:szCs w:val="20"/>
                <w:vertAlign w:val="superscript"/>
              </w:rPr>
              <w:t>)</w:t>
            </w:r>
          </w:p>
        </w:tc>
        <w:tc>
          <w:tcPr>
            <w:tcW w:w="1985" w:type="dxa"/>
            <w:vAlign w:val="center"/>
          </w:tcPr>
          <w:p w14:paraId="2CCE00DC" w14:textId="507F9AEC" w:rsidR="001226D9" w:rsidRPr="001F5241" w:rsidRDefault="00C87A23" w:rsidP="00C87A23">
            <w:pPr>
              <w:autoSpaceDE w:val="0"/>
              <w:autoSpaceDN w:val="0"/>
              <w:adjustRightInd w:val="0"/>
              <w:ind w:right="119"/>
              <w:jc w:val="right"/>
              <w:rPr>
                <w:rFonts w:asciiTheme="minorHAnsi" w:eastAsiaTheme="minorHAnsi" w:hAnsiTheme="minorHAnsi" w:cstheme="minorHAnsi"/>
                <w:noProof w:val="0"/>
                <w:color w:val="000000"/>
                <w:sz w:val="18"/>
                <w:szCs w:val="18"/>
                <w:vertAlign w:val="superscript"/>
              </w:rPr>
            </w:pPr>
            <w:r w:rsidRPr="007F26A2">
              <w:rPr>
                <w:rFonts w:ascii="Calibri" w:hAnsi="Calibri" w:cs="Calibri"/>
                <w:sz w:val="18"/>
                <w:szCs w:val="18"/>
              </w:rPr>
              <w:t>−</w:t>
            </w:r>
            <w:r w:rsidR="001226D9" w:rsidRPr="001F5241">
              <w:rPr>
                <w:rFonts w:asciiTheme="minorHAnsi" w:eastAsiaTheme="minorHAnsi" w:hAnsiTheme="minorHAnsi" w:cstheme="minorHAnsi"/>
                <w:noProof w:val="0"/>
                <w:color w:val="000000"/>
                <w:sz w:val="18"/>
                <w:szCs w:val="18"/>
              </w:rPr>
              <w:t>62 804 243 282,20</w:t>
            </w:r>
          </w:p>
        </w:tc>
        <w:tc>
          <w:tcPr>
            <w:tcW w:w="1984" w:type="dxa"/>
            <w:vAlign w:val="center"/>
          </w:tcPr>
          <w:p w14:paraId="7603B1D7" w14:textId="77777777" w:rsidR="001226D9" w:rsidRPr="001F5241" w:rsidRDefault="001226D9" w:rsidP="00C87A23">
            <w:pPr>
              <w:autoSpaceDE w:val="0"/>
              <w:autoSpaceDN w:val="0"/>
              <w:adjustRightInd w:val="0"/>
              <w:ind w:right="119"/>
              <w:jc w:val="right"/>
              <w:rPr>
                <w:rFonts w:asciiTheme="minorHAnsi" w:eastAsiaTheme="minorHAnsi" w:hAnsiTheme="minorHAnsi" w:cstheme="minorHAnsi"/>
                <w:noProof w:val="0"/>
                <w:color w:val="000000"/>
                <w:sz w:val="18"/>
                <w:szCs w:val="18"/>
                <w:vertAlign w:val="superscript"/>
              </w:rPr>
            </w:pPr>
            <w:r w:rsidRPr="001F5241">
              <w:rPr>
                <w:rFonts w:asciiTheme="minorHAnsi" w:eastAsiaTheme="minorHAnsi" w:hAnsiTheme="minorHAnsi" w:cstheme="minorHAnsi"/>
                <w:noProof w:val="0"/>
                <w:color w:val="000000"/>
                <w:sz w:val="18"/>
                <w:szCs w:val="18"/>
              </w:rPr>
              <w:t>61 774 041 352,33</w:t>
            </w:r>
          </w:p>
        </w:tc>
      </w:tr>
      <w:tr w:rsidR="001226D9" w:rsidRPr="001F5241" w14:paraId="084F0464" w14:textId="77777777" w:rsidTr="004C4E85">
        <w:trPr>
          <w:trHeight w:val="290"/>
        </w:trPr>
        <w:tc>
          <w:tcPr>
            <w:tcW w:w="5133" w:type="dxa"/>
          </w:tcPr>
          <w:p w14:paraId="1F02008F" w14:textId="77777777" w:rsidR="001226D9" w:rsidRPr="001F5241" w:rsidRDefault="001226D9" w:rsidP="0015326B">
            <w:pPr>
              <w:autoSpaceDE w:val="0"/>
              <w:autoSpaceDN w:val="0"/>
              <w:adjustRightInd w:val="0"/>
              <w:rPr>
                <w:rFonts w:asciiTheme="minorHAnsi" w:eastAsiaTheme="minorHAnsi" w:hAnsiTheme="minorHAnsi" w:cstheme="minorHAnsi"/>
                <w:noProof w:val="0"/>
                <w:color w:val="000000"/>
                <w:sz w:val="18"/>
                <w:szCs w:val="18"/>
              </w:rPr>
            </w:pPr>
            <w:r w:rsidRPr="001F5241">
              <w:rPr>
                <w:rFonts w:asciiTheme="minorHAnsi" w:eastAsiaTheme="minorHAnsi" w:hAnsiTheme="minorHAnsi" w:cstheme="minorHAnsi"/>
                <w:noProof w:val="0"/>
                <w:color w:val="000000"/>
                <w:sz w:val="18"/>
                <w:szCs w:val="18"/>
              </w:rPr>
              <w:t>2. Účty státních finančních aktiv</w:t>
            </w:r>
          </w:p>
        </w:tc>
        <w:tc>
          <w:tcPr>
            <w:tcW w:w="1985" w:type="dxa"/>
            <w:vAlign w:val="center"/>
          </w:tcPr>
          <w:p w14:paraId="2ADC3608" w14:textId="77777777" w:rsidR="001226D9" w:rsidRPr="001F5241" w:rsidRDefault="001226D9" w:rsidP="00C87A23">
            <w:pPr>
              <w:autoSpaceDE w:val="0"/>
              <w:autoSpaceDN w:val="0"/>
              <w:adjustRightInd w:val="0"/>
              <w:ind w:right="119"/>
              <w:jc w:val="right"/>
              <w:rPr>
                <w:rFonts w:asciiTheme="minorHAnsi" w:eastAsiaTheme="minorHAnsi" w:hAnsiTheme="minorHAnsi" w:cstheme="minorHAnsi"/>
                <w:noProof w:val="0"/>
                <w:color w:val="000000"/>
                <w:sz w:val="18"/>
                <w:szCs w:val="18"/>
              </w:rPr>
            </w:pPr>
            <w:r w:rsidRPr="001F5241">
              <w:rPr>
                <w:rFonts w:asciiTheme="minorHAnsi" w:eastAsiaTheme="minorHAnsi" w:hAnsiTheme="minorHAnsi" w:cstheme="minorHAnsi"/>
                <w:noProof w:val="0"/>
                <w:color w:val="000000"/>
                <w:sz w:val="18"/>
                <w:szCs w:val="18"/>
              </w:rPr>
              <w:t>50 967 293 046,55</w:t>
            </w:r>
          </w:p>
        </w:tc>
        <w:tc>
          <w:tcPr>
            <w:tcW w:w="1984" w:type="dxa"/>
            <w:vAlign w:val="center"/>
          </w:tcPr>
          <w:p w14:paraId="5D11A0B4" w14:textId="77777777" w:rsidR="001226D9" w:rsidRPr="001F5241" w:rsidRDefault="001226D9" w:rsidP="00C87A23">
            <w:pPr>
              <w:autoSpaceDE w:val="0"/>
              <w:autoSpaceDN w:val="0"/>
              <w:adjustRightInd w:val="0"/>
              <w:ind w:right="119"/>
              <w:jc w:val="right"/>
              <w:rPr>
                <w:rFonts w:asciiTheme="minorHAnsi" w:eastAsiaTheme="minorHAnsi" w:hAnsiTheme="minorHAnsi" w:cstheme="minorHAnsi"/>
                <w:noProof w:val="0"/>
                <w:color w:val="000000"/>
                <w:sz w:val="18"/>
                <w:szCs w:val="18"/>
              </w:rPr>
            </w:pPr>
            <w:r w:rsidRPr="001F5241">
              <w:rPr>
                <w:rFonts w:asciiTheme="minorHAnsi" w:eastAsiaTheme="minorHAnsi" w:hAnsiTheme="minorHAnsi" w:cstheme="minorHAnsi"/>
                <w:noProof w:val="0"/>
                <w:color w:val="000000"/>
                <w:sz w:val="18"/>
                <w:szCs w:val="18"/>
              </w:rPr>
              <w:t>51 267 888 576,41</w:t>
            </w:r>
          </w:p>
        </w:tc>
      </w:tr>
      <w:tr w:rsidR="001226D9" w:rsidRPr="001F5241" w14:paraId="2766465E" w14:textId="77777777" w:rsidTr="004C4E85">
        <w:trPr>
          <w:trHeight w:val="463"/>
        </w:trPr>
        <w:tc>
          <w:tcPr>
            <w:tcW w:w="5133" w:type="dxa"/>
          </w:tcPr>
          <w:p w14:paraId="5A68327D" w14:textId="77777777" w:rsidR="001226D9" w:rsidRPr="001F5241" w:rsidRDefault="001226D9" w:rsidP="004C4E85">
            <w:pPr>
              <w:autoSpaceDE w:val="0"/>
              <w:autoSpaceDN w:val="0"/>
              <w:adjustRightInd w:val="0"/>
              <w:ind w:left="198" w:hanging="198"/>
              <w:rPr>
                <w:rFonts w:asciiTheme="minorHAnsi" w:eastAsiaTheme="minorHAnsi" w:hAnsiTheme="minorHAnsi" w:cstheme="minorHAnsi"/>
                <w:noProof w:val="0"/>
                <w:color w:val="000000"/>
                <w:sz w:val="18"/>
                <w:szCs w:val="18"/>
              </w:rPr>
            </w:pPr>
            <w:r w:rsidRPr="001F5241">
              <w:rPr>
                <w:rFonts w:asciiTheme="minorHAnsi" w:eastAsiaTheme="minorHAnsi" w:hAnsiTheme="minorHAnsi" w:cstheme="minorHAnsi"/>
                <w:noProof w:val="0"/>
                <w:color w:val="000000"/>
                <w:sz w:val="18"/>
                <w:szCs w:val="18"/>
              </w:rPr>
              <w:t>3. Účty ministerstva pro řízení likvidity státní pokladny a pro řízení státního dluhu</w:t>
            </w:r>
          </w:p>
        </w:tc>
        <w:tc>
          <w:tcPr>
            <w:tcW w:w="1985" w:type="dxa"/>
            <w:vAlign w:val="center"/>
          </w:tcPr>
          <w:p w14:paraId="6A65CE28" w14:textId="4A67211B" w:rsidR="001226D9" w:rsidRPr="001F5241" w:rsidRDefault="00C87A23" w:rsidP="00C87A23">
            <w:pPr>
              <w:autoSpaceDE w:val="0"/>
              <w:autoSpaceDN w:val="0"/>
              <w:adjustRightInd w:val="0"/>
              <w:ind w:right="119"/>
              <w:jc w:val="right"/>
              <w:rPr>
                <w:rFonts w:asciiTheme="minorHAnsi" w:eastAsiaTheme="minorHAnsi" w:hAnsiTheme="minorHAnsi" w:cstheme="minorHAnsi"/>
                <w:noProof w:val="0"/>
                <w:color w:val="000000"/>
                <w:sz w:val="18"/>
                <w:szCs w:val="18"/>
                <w:vertAlign w:val="superscript"/>
              </w:rPr>
            </w:pPr>
            <w:r w:rsidRPr="007F26A2">
              <w:rPr>
                <w:rFonts w:ascii="Calibri" w:hAnsi="Calibri" w:cs="Calibri"/>
                <w:sz w:val="18"/>
                <w:szCs w:val="18"/>
              </w:rPr>
              <w:t>−</w:t>
            </w:r>
            <w:r w:rsidR="001226D9" w:rsidRPr="001F5241">
              <w:rPr>
                <w:rFonts w:asciiTheme="minorHAnsi" w:eastAsiaTheme="minorHAnsi" w:hAnsiTheme="minorHAnsi" w:cstheme="minorHAnsi"/>
                <w:noProof w:val="0"/>
                <w:color w:val="000000"/>
                <w:sz w:val="18"/>
                <w:szCs w:val="18"/>
              </w:rPr>
              <w:t>18 852 097 728,22</w:t>
            </w:r>
          </w:p>
        </w:tc>
        <w:tc>
          <w:tcPr>
            <w:tcW w:w="1984" w:type="dxa"/>
            <w:vAlign w:val="center"/>
          </w:tcPr>
          <w:p w14:paraId="5EA2D22F" w14:textId="716DECAF" w:rsidR="001226D9" w:rsidRPr="001F5241" w:rsidRDefault="00C87A23" w:rsidP="00C87A23">
            <w:pPr>
              <w:autoSpaceDE w:val="0"/>
              <w:autoSpaceDN w:val="0"/>
              <w:adjustRightInd w:val="0"/>
              <w:ind w:right="119"/>
              <w:jc w:val="right"/>
              <w:rPr>
                <w:rFonts w:asciiTheme="minorHAnsi" w:eastAsiaTheme="minorHAnsi" w:hAnsiTheme="minorHAnsi" w:cstheme="minorHAnsi"/>
                <w:noProof w:val="0"/>
                <w:color w:val="000000"/>
                <w:sz w:val="18"/>
                <w:szCs w:val="18"/>
                <w:vertAlign w:val="superscript"/>
              </w:rPr>
            </w:pPr>
            <w:r w:rsidRPr="007F26A2">
              <w:rPr>
                <w:rFonts w:ascii="Calibri" w:hAnsi="Calibri" w:cs="Calibri"/>
                <w:sz w:val="18"/>
                <w:szCs w:val="18"/>
              </w:rPr>
              <w:t>−</w:t>
            </w:r>
            <w:r w:rsidR="001226D9" w:rsidRPr="001F5241">
              <w:rPr>
                <w:rFonts w:asciiTheme="minorHAnsi" w:eastAsiaTheme="minorHAnsi" w:hAnsiTheme="minorHAnsi" w:cstheme="minorHAnsi"/>
                <w:noProof w:val="0"/>
                <w:color w:val="000000"/>
                <w:sz w:val="18"/>
                <w:szCs w:val="18"/>
              </w:rPr>
              <w:t>144</w:t>
            </w:r>
            <w:r w:rsidR="001F5241">
              <w:rPr>
                <w:rFonts w:asciiTheme="minorHAnsi" w:eastAsiaTheme="minorHAnsi" w:hAnsiTheme="minorHAnsi" w:cstheme="minorHAnsi"/>
                <w:noProof w:val="0"/>
                <w:color w:val="000000"/>
                <w:sz w:val="18"/>
                <w:szCs w:val="18"/>
              </w:rPr>
              <w:t> 482 734</w:t>
            </w:r>
            <w:r w:rsidR="00796AA2">
              <w:rPr>
                <w:rFonts w:asciiTheme="minorHAnsi" w:eastAsiaTheme="minorHAnsi" w:hAnsiTheme="minorHAnsi" w:cstheme="minorHAnsi"/>
                <w:noProof w:val="0"/>
                <w:color w:val="000000"/>
                <w:sz w:val="18"/>
                <w:szCs w:val="18"/>
              </w:rPr>
              <w:t> 989,09</w:t>
            </w:r>
          </w:p>
        </w:tc>
      </w:tr>
      <w:tr w:rsidR="001F5241" w:rsidRPr="001F5241" w14:paraId="4488143C" w14:textId="77777777" w:rsidTr="004C4E85">
        <w:trPr>
          <w:trHeight w:val="263"/>
        </w:trPr>
        <w:tc>
          <w:tcPr>
            <w:tcW w:w="5133" w:type="dxa"/>
          </w:tcPr>
          <w:p w14:paraId="19A65034" w14:textId="18DE55E8" w:rsidR="001F5241" w:rsidRPr="001F5241" w:rsidRDefault="001F5241" w:rsidP="0015326B">
            <w:pPr>
              <w:autoSpaceDE w:val="0"/>
              <w:autoSpaceDN w:val="0"/>
              <w:adjustRightInd w:val="0"/>
              <w:rPr>
                <w:rFonts w:asciiTheme="minorHAnsi" w:eastAsiaTheme="minorHAnsi" w:hAnsiTheme="minorHAnsi" w:cstheme="minorHAnsi"/>
                <w:noProof w:val="0"/>
                <w:color w:val="000000"/>
                <w:sz w:val="18"/>
                <w:szCs w:val="18"/>
                <w:vertAlign w:val="superscript"/>
              </w:rPr>
            </w:pPr>
            <w:r w:rsidRPr="001F5241">
              <w:rPr>
                <w:rFonts w:asciiTheme="minorHAnsi" w:eastAsiaTheme="minorHAnsi" w:hAnsiTheme="minorHAnsi" w:cstheme="minorHAnsi"/>
                <w:noProof w:val="0"/>
                <w:color w:val="000000"/>
                <w:sz w:val="18"/>
                <w:szCs w:val="18"/>
              </w:rPr>
              <w:t xml:space="preserve">   z toho: účet řízení likvidity státní pokladny</w:t>
            </w:r>
            <w:r w:rsidRPr="003F4F0C">
              <w:rPr>
                <w:rFonts w:asciiTheme="minorHAnsi" w:eastAsiaTheme="minorHAnsi" w:hAnsiTheme="minorHAnsi" w:cstheme="minorHAnsi"/>
                <w:noProof w:val="0"/>
                <w:color w:val="000000"/>
                <w:sz w:val="20"/>
                <w:szCs w:val="20"/>
                <w:vertAlign w:val="superscript"/>
              </w:rPr>
              <w:t>2</w:t>
            </w:r>
            <w:r w:rsidR="00A4050D">
              <w:rPr>
                <w:rFonts w:asciiTheme="minorHAnsi" w:eastAsiaTheme="minorHAnsi" w:hAnsiTheme="minorHAnsi" w:cstheme="minorHAnsi"/>
                <w:noProof w:val="0"/>
                <w:color w:val="000000"/>
                <w:sz w:val="20"/>
                <w:szCs w:val="20"/>
                <w:vertAlign w:val="superscript"/>
              </w:rPr>
              <w:t>)</w:t>
            </w:r>
          </w:p>
        </w:tc>
        <w:tc>
          <w:tcPr>
            <w:tcW w:w="1985" w:type="dxa"/>
            <w:vAlign w:val="center"/>
          </w:tcPr>
          <w:p w14:paraId="1C5F9C61" w14:textId="77777777" w:rsidR="001F5241" w:rsidRPr="001F5241" w:rsidRDefault="001F5241" w:rsidP="00C87A23">
            <w:pPr>
              <w:autoSpaceDE w:val="0"/>
              <w:autoSpaceDN w:val="0"/>
              <w:adjustRightInd w:val="0"/>
              <w:ind w:right="119"/>
              <w:jc w:val="right"/>
              <w:rPr>
                <w:rFonts w:asciiTheme="minorHAnsi" w:eastAsiaTheme="minorHAnsi" w:hAnsiTheme="minorHAnsi" w:cstheme="minorHAnsi"/>
                <w:noProof w:val="0"/>
                <w:color w:val="000000"/>
                <w:sz w:val="18"/>
                <w:szCs w:val="18"/>
              </w:rPr>
            </w:pPr>
            <w:r w:rsidRPr="001F5241">
              <w:rPr>
                <w:rFonts w:asciiTheme="minorHAnsi" w:eastAsiaTheme="minorHAnsi" w:hAnsiTheme="minorHAnsi" w:cstheme="minorHAnsi"/>
                <w:noProof w:val="0"/>
                <w:color w:val="000000"/>
                <w:sz w:val="18"/>
                <w:szCs w:val="18"/>
              </w:rPr>
              <w:t>0,00</w:t>
            </w:r>
          </w:p>
        </w:tc>
        <w:tc>
          <w:tcPr>
            <w:tcW w:w="1984" w:type="dxa"/>
            <w:vAlign w:val="center"/>
          </w:tcPr>
          <w:p w14:paraId="1AFF05A4" w14:textId="211DFAA6" w:rsidR="001F5241" w:rsidRPr="001F5241" w:rsidRDefault="00C87A23" w:rsidP="00C87A23">
            <w:pPr>
              <w:autoSpaceDE w:val="0"/>
              <w:autoSpaceDN w:val="0"/>
              <w:adjustRightInd w:val="0"/>
              <w:ind w:right="119"/>
              <w:jc w:val="right"/>
              <w:rPr>
                <w:rFonts w:asciiTheme="minorHAnsi" w:eastAsiaTheme="minorHAnsi" w:hAnsiTheme="minorHAnsi" w:cstheme="minorHAnsi"/>
                <w:noProof w:val="0"/>
                <w:color w:val="000000"/>
                <w:sz w:val="18"/>
                <w:szCs w:val="18"/>
              </w:rPr>
            </w:pPr>
            <w:r w:rsidRPr="007F26A2">
              <w:rPr>
                <w:rFonts w:ascii="Calibri" w:hAnsi="Calibri" w:cs="Calibri"/>
                <w:sz w:val="18"/>
                <w:szCs w:val="18"/>
              </w:rPr>
              <w:t>−</w:t>
            </w:r>
            <w:r w:rsidR="001F5241" w:rsidRPr="001F5241">
              <w:rPr>
                <w:rFonts w:asciiTheme="minorHAnsi" w:hAnsiTheme="minorHAnsi" w:cstheme="minorHAnsi"/>
                <w:sz w:val="18"/>
                <w:szCs w:val="18"/>
              </w:rPr>
              <w:t>187 862 708,12</w:t>
            </w:r>
          </w:p>
        </w:tc>
      </w:tr>
      <w:tr w:rsidR="00415C97" w:rsidRPr="001F5241" w14:paraId="5BD2AC4F" w14:textId="77777777" w:rsidTr="004C4E85">
        <w:trPr>
          <w:trHeight w:val="263"/>
        </w:trPr>
        <w:tc>
          <w:tcPr>
            <w:tcW w:w="5133" w:type="dxa"/>
          </w:tcPr>
          <w:p w14:paraId="337D095B" w14:textId="77777777" w:rsidR="00415C97" w:rsidRPr="001F5241" w:rsidRDefault="00415C97" w:rsidP="00EE286A">
            <w:pPr>
              <w:autoSpaceDE w:val="0"/>
              <w:autoSpaceDN w:val="0"/>
              <w:adjustRightInd w:val="0"/>
              <w:rPr>
                <w:rFonts w:asciiTheme="minorHAnsi" w:eastAsiaTheme="minorHAnsi" w:hAnsiTheme="minorHAnsi" w:cstheme="minorHAnsi"/>
                <w:noProof w:val="0"/>
                <w:color w:val="000000"/>
                <w:sz w:val="18"/>
                <w:szCs w:val="18"/>
              </w:rPr>
            </w:pPr>
            <w:r>
              <w:rPr>
                <w:rFonts w:asciiTheme="minorHAnsi" w:eastAsiaTheme="minorHAnsi" w:hAnsiTheme="minorHAnsi" w:cstheme="minorHAnsi"/>
                <w:noProof w:val="0"/>
                <w:color w:val="000000"/>
                <w:sz w:val="18"/>
                <w:szCs w:val="18"/>
              </w:rPr>
              <w:t xml:space="preserve">   z toho: </w:t>
            </w:r>
            <w:r w:rsidR="00EE286A">
              <w:rPr>
                <w:rFonts w:asciiTheme="minorHAnsi" w:eastAsiaTheme="minorHAnsi" w:hAnsiTheme="minorHAnsi" w:cstheme="minorHAnsi"/>
                <w:noProof w:val="0"/>
                <w:color w:val="000000"/>
                <w:sz w:val="18"/>
                <w:szCs w:val="18"/>
              </w:rPr>
              <w:t>refinancování (zapojení zdrojů státní pokladny)</w:t>
            </w:r>
          </w:p>
        </w:tc>
        <w:tc>
          <w:tcPr>
            <w:tcW w:w="1985" w:type="dxa"/>
            <w:vAlign w:val="center"/>
          </w:tcPr>
          <w:p w14:paraId="5EDCAD71" w14:textId="16257C90" w:rsidR="00415C97" w:rsidRPr="001F5241" w:rsidRDefault="00C87A23" w:rsidP="00C87A23">
            <w:pPr>
              <w:autoSpaceDE w:val="0"/>
              <w:autoSpaceDN w:val="0"/>
              <w:adjustRightInd w:val="0"/>
              <w:ind w:right="119"/>
              <w:jc w:val="right"/>
              <w:rPr>
                <w:rFonts w:asciiTheme="minorHAnsi" w:eastAsiaTheme="minorHAnsi" w:hAnsiTheme="minorHAnsi" w:cstheme="minorHAnsi"/>
                <w:noProof w:val="0"/>
                <w:color w:val="000000"/>
                <w:sz w:val="18"/>
                <w:szCs w:val="18"/>
              </w:rPr>
            </w:pPr>
            <w:r w:rsidRPr="007F26A2">
              <w:rPr>
                <w:rFonts w:ascii="Calibri" w:hAnsi="Calibri" w:cs="Calibri"/>
                <w:sz w:val="18"/>
                <w:szCs w:val="18"/>
              </w:rPr>
              <w:t>−</w:t>
            </w:r>
            <w:r w:rsidR="00415C97">
              <w:rPr>
                <w:rFonts w:asciiTheme="minorHAnsi" w:eastAsiaTheme="minorHAnsi" w:hAnsiTheme="minorHAnsi" w:cstheme="minorHAnsi"/>
                <w:noProof w:val="0"/>
                <w:color w:val="000000"/>
                <w:sz w:val="18"/>
                <w:szCs w:val="18"/>
              </w:rPr>
              <w:t>81 656 341 011,40</w:t>
            </w:r>
          </w:p>
        </w:tc>
        <w:tc>
          <w:tcPr>
            <w:tcW w:w="1984" w:type="dxa"/>
            <w:vAlign w:val="center"/>
          </w:tcPr>
          <w:p w14:paraId="52F6A988" w14:textId="37285404" w:rsidR="00415C97" w:rsidRPr="001F5241" w:rsidRDefault="00C87A23" w:rsidP="00C87A23">
            <w:pPr>
              <w:autoSpaceDE w:val="0"/>
              <w:autoSpaceDN w:val="0"/>
              <w:adjustRightInd w:val="0"/>
              <w:ind w:right="119"/>
              <w:jc w:val="right"/>
              <w:rPr>
                <w:rFonts w:asciiTheme="minorHAnsi" w:hAnsiTheme="minorHAnsi" w:cstheme="minorHAnsi"/>
                <w:sz w:val="18"/>
                <w:szCs w:val="18"/>
              </w:rPr>
            </w:pPr>
            <w:r w:rsidRPr="007F26A2">
              <w:rPr>
                <w:rFonts w:ascii="Calibri" w:hAnsi="Calibri" w:cs="Calibri"/>
                <w:sz w:val="18"/>
                <w:szCs w:val="18"/>
              </w:rPr>
              <w:t>−</w:t>
            </w:r>
            <w:r w:rsidR="00415C97">
              <w:rPr>
                <w:rFonts w:asciiTheme="minorHAnsi" w:hAnsiTheme="minorHAnsi" w:cstheme="minorHAnsi"/>
                <w:sz w:val="18"/>
                <w:szCs w:val="18"/>
              </w:rPr>
              <w:t>144 653 926 683,91</w:t>
            </w:r>
          </w:p>
        </w:tc>
      </w:tr>
      <w:tr w:rsidR="001226D9" w:rsidRPr="001F5241" w14:paraId="1049ED8B" w14:textId="77777777" w:rsidTr="004C4E85">
        <w:trPr>
          <w:trHeight w:val="290"/>
        </w:trPr>
        <w:tc>
          <w:tcPr>
            <w:tcW w:w="5133" w:type="dxa"/>
          </w:tcPr>
          <w:p w14:paraId="3C292DBD" w14:textId="77777777" w:rsidR="001226D9" w:rsidRPr="001F5241" w:rsidRDefault="001226D9" w:rsidP="0015326B">
            <w:pPr>
              <w:autoSpaceDE w:val="0"/>
              <w:autoSpaceDN w:val="0"/>
              <w:adjustRightInd w:val="0"/>
              <w:rPr>
                <w:rFonts w:asciiTheme="minorHAnsi" w:eastAsiaTheme="minorHAnsi" w:hAnsiTheme="minorHAnsi" w:cstheme="minorHAnsi"/>
                <w:noProof w:val="0"/>
                <w:color w:val="000000"/>
                <w:sz w:val="18"/>
                <w:szCs w:val="18"/>
              </w:rPr>
            </w:pPr>
            <w:r w:rsidRPr="001F5241">
              <w:rPr>
                <w:rFonts w:asciiTheme="minorHAnsi" w:eastAsiaTheme="minorHAnsi" w:hAnsiTheme="minorHAnsi" w:cstheme="minorHAnsi"/>
                <w:noProof w:val="0"/>
                <w:color w:val="000000"/>
                <w:sz w:val="18"/>
                <w:szCs w:val="18"/>
              </w:rPr>
              <w:t>4. Účty finančních a celních úřadů</w:t>
            </w:r>
          </w:p>
        </w:tc>
        <w:tc>
          <w:tcPr>
            <w:tcW w:w="1985" w:type="dxa"/>
            <w:vAlign w:val="center"/>
          </w:tcPr>
          <w:p w14:paraId="12CC79BD" w14:textId="77777777" w:rsidR="001226D9" w:rsidRPr="001F5241" w:rsidRDefault="001226D9" w:rsidP="00C87A23">
            <w:pPr>
              <w:autoSpaceDE w:val="0"/>
              <w:autoSpaceDN w:val="0"/>
              <w:adjustRightInd w:val="0"/>
              <w:ind w:right="119"/>
              <w:jc w:val="right"/>
              <w:rPr>
                <w:rFonts w:asciiTheme="minorHAnsi" w:eastAsiaTheme="minorHAnsi" w:hAnsiTheme="minorHAnsi" w:cstheme="minorHAnsi"/>
                <w:noProof w:val="0"/>
                <w:color w:val="000000"/>
                <w:sz w:val="18"/>
                <w:szCs w:val="18"/>
              </w:rPr>
            </w:pPr>
            <w:r w:rsidRPr="001F5241">
              <w:rPr>
                <w:rFonts w:asciiTheme="minorHAnsi" w:eastAsiaTheme="minorHAnsi" w:hAnsiTheme="minorHAnsi" w:cstheme="minorHAnsi"/>
                <w:noProof w:val="0"/>
                <w:color w:val="000000"/>
                <w:sz w:val="18"/>
                <w:szCs w:val="18"/>
              </w:rPr>
              <w:t>14 882 758 934,39</w:t>
            </w:r>
          </w:p>
        </w:tc>
        <w:tc>
          <w:tcPr>
            <w:tcW w:w="1984" w:type="dxa"/>
            <w:vAlign w:val="center"/>
          </w:tcPr>
          <w:p w14:paraId="4967057A" w14:textId="77777777" w:rsidR="001226D9" w:rsidRPr="001F5241" w:rsidRDefault="001226D9" w:rsidP="00C87A23">
            <w:pPr>
              <w:autoSpaceDE w:val="0"/>
              <w:autoSpaceDN w:val="0"/>
              <w:adjustRightInd w:val="0"/>
              <w:ind w:right="119"/>
              <w:jc w:val="right"/>
              <w:rPr>
                <w:rFonts w:asciiTheme="minorHAnsi" w:eastAsiaTheme="minorHAnsi" w:hAnsiTheme="minorHAnsi" w:cstheme="minorHAnsi"/>
                <w:noProof w:val="0"/>
                <w:color w:val="000000"/>
                <w:sz w:val="18"/>
                <w:szCs w:val="18"/>
              </w:rPr>
            </w:pPr>
            <w:r w:rsidRPr="001F5241">
              <w:rPr>
                <w:rFonts w:asciiTheme="minorHAnsi" w:eastAsiaTheme="minorHAnsi" w:hAnsiTheme="minorHAnsi" w:cstheme="minorHAnsi"/>
                <w:noProof w:val="0"/>
                <w:color w:val="000000"/>
                <w:sz w:val="18"/>
                <w:szCs w:val="18"/>
              </w:rPr>
              <w:t>16 782 706 945,25</w:t>
            </w:r>
          </w:p>
        </w:tc>
      </w:tr>
      <w:tr w:rsidR="001226D9" w:rsidRPr="001F5241" w14:paraId="0E0FF93E" w14:textId="77777777" w:rsidTr="004C4E85">
        <w:trPr>
          <w:trHeight w:val="290"/>
        </w:trPr>
        <w:tc>
          <w:tcPr>
            <w:tcW w:w="5133" w:type="dxa"/>
          </w:tcPr>
          <w:p w14:paraId="7F2AA743" w14:textId="77777777" w:rsidR="001226D9" w:rsidRPr="001F5241" w:rsidRDefault="001226D9" w:rsidP="0015326B">
            <w:pPr>
              <w:autoSpaceDE w:val="0"/>
              <w:autoSpaceDN w:val="0"/>
              <w:adjustRightInd w:val="0"/>
              <w:rPr>
                <w:rFonts w:asciiTheme="minorHAnsi" w:eastAsiaTheme="minorHAnsi" w:hAnsiTheme="minorHAnsi" w:cstheme="minorHAnsi"/>
                <w:noProof w:val="0"/>
                <w:color w:val="000000"/>
                <w:sz w:val="18"/>
                <w:szCs w:val="18"/>
              </w:rPr>
            </w:pPr>
            <w:r w:rsidRPr="001F5241">
              <w:rPr>
                <w:rFonts w:asciiTheme="minorHAnsi" w:eastAsiaTheme="minorHAnsi" w:hAnsiTheme="minorHAnsi" w:cstheme="minorHAnsi"/>
                <w:noProof w:val="0"/>
                <w:color w:val="000000"/>
                <w:sz w:val="18"/>
                <w:szCs w:val="18"/>
              </w:rPr>
              <w:t>5. Účty RF, FKSP</w:t>
            </w:r>
          </w:p>
        </w:tc>
        <w:tc>
          <w:tcPr>
            <w:tcW w:w="1985" w:type="dxa"/>
            <w:vAlign w:val="center"/>
          </w:tcPr>
          <w:p w14:paraId="225FB745" w14:textId="77777777" w:rsidR="001226D9" w:rsidRPr="001F5241" w:rsidRDefault="001226D9" w:rsidP="00C87A23">
            <w:pPr>
              <w:autoSpaceDE w:val="0"/>
              <w:autoSpaceDN w:val="0"/>
              <w:adjustRightInd w:val="0"/>
              <w:ind w:right="119"/>
              <w:jc w:val="right"/>
              <w:rPr>
                <w:rFonts w:asciiTheme="minorHAnsi" w:eastAsiaTheme="minorHAnsi" w:hAnsiTheme="minorHAnsi" w:cstheme="minorHAnsi"/>
                <w:noProof w:val="0"/>
                <w:color w:val="000000"/>
                <w:sz w:val="18"/>
                <w:szCs w:val="18"/>
              </w:rPr>
            </w:pPr>
            <w:r w:rsidRPr="001F5241">
              <w:rPr>
                <w:rFonts w:asciiTheme="minorHAnsi" w:eastAsiaTheme="minorHAnsi" w:hAnsiTheme="minorHAnsi" w:cstheme="minorHAnsi"/>
                <w:noProof w:val="0"/>
                <w:color w:val="000000"/>
                <w:sz w:val="18"/>
                <w:szCs w:val="18"/>
              </w:rPr>
              <w:t>4 284 924 519,02</w:t>
            </w:r>
          </w:p>
        </w:tc>
        <w:tc>
          <w:tcPr>
            <w:tcW w:w="1984" w:type="dxa"/>
            <w:vAlign w:val="center"/>
          </w:tcPr>
          <w:p w14:paraId="4D068458" w14:textId="77777777" w:rsidR="001226D9" w:rsidRPr="001F5241" w:rsidRDefault="001226D9" w:rsidP="00C87A23">
            <w:pPr>
              <w:autoSpaceDE w:val="0"/>
              <w:autoSpaceDN w:val="0"/>
              <w:adjustRightInd w:val="0"/>
              <w:ind w:right="119"/>
              <w:jc w:val="right"/>
              <w:rPr>
                <w:rFonts w:asciiTheme="minorHAnsi" w:eastAsiaTheme="minorHAnsi" w:hAnsiTheme="minorHAnsi" w:cstheme="minorHAnsi"/>
                <w:noProof w:val="0"/>
                <w:color w:val="000000"/>
                <w:sz w:val="18"/>
                <w:szCs w:val="18"/>
              </w:rPr>
            </w:pPr>
            <w:r w:rsidRPr="001F5241">
              <w:rPr>
                <w:rFonts w:asciiTheme="minorHAnsi" w:eastAsiaTheme="minorHAnsi" w:hAnsiTheme="minorHAnsi" w:cstheme="minorHAnsi"/>
                <w:noProof w:val="0"/>
                <w:color w:val="000000"/>
                <w:sz w:val="18"/>
                <w:szCs w:val="18"/>
              </w:rPr>
              <w:t>5 647 216 203,44</w:t>
            </w:r>
          </w:p>
        </w:tc>
      </w:tr>
      <w:tr w:rsidR="001226D9" w:rsidRPr="001F5241" w14:paraId="7F8D7C2E" w14:textId="77777777" w:rsidTr="004C4E85">
        <w:trPr>
          <w:trHeight w:val="290"/>
        </w:trPr>
        <w:tc>
          <w:tcPr>
            <w:tcW w:w="5133" w:type="dxa"/>
          </w:tcPr>
          <w:p w14:paraId="15D967C3" w14:textId="77777777" w:rsidR="001226D9" w:rsidRPr="001F5241" w:rsidRDefault="001226D9" w:rsidP="0015326B">
            <w:pPr>
              <w:autoSpaceDE w:val="0"/>
              <w:autoSpaceDN w:val="0"/>
              <w:adjustRightInd w:val="0"/>
              <w:rPr>
                <w:rFonts w:asciiTheme="minorHAnsi" w:eastAsiaTheme="minorHAnsi" w:hAnsiTheme="minorHAnsi" w:cstheme="minorHAnsi"/>
                <w:noProof w:val="0"/>
                <w:color w:val="000000"/>
                <w:sz w:val="18"/>
                <w:szCs w:val="18"/>
              </w:rPr>
            </w:pPr>
            <w:r w:rsidRPr="001F5241">
              <w:rPr>
                <w:rFonts w:asciiTheme="minorHAnsi" w:eastAsiaTheme="minorHAnsi" w:hAnsiTheme="minorHAnsi" w:cstheme="minorHAnsi"/>
                <w:noProof w:val="0"/>
                <w:color w:val="000000"/>
                <w:sz w:val="18"/>
                <w:szCs w:val="18"/>
              </w:rPr>
              <w:t>6. Účty cizích prostředků</w:t>
            </w:r>
          </w:p>
        </w:tc>
        <w:tc>
          <w:tcPr>
            <w:tcW w:w="1985" w:type="dxa"/>
            <w:vAlign w:val="center"/>
          </w:tcPr>
          <w:p w14:paraId="506E6C12" w14:textId="77777777" w:rsidR="001226D9" w:rsidRPr="001F5241" w:rsidRDefault="001226D9" w:rsidP="00C87A23">
            <w:pPr>
              <w:autoSpaceDE w:val="0"/>
              <w:autoSpaceDN w:val="0"/>
              <w:adjustRightInd w:val="0"/>
              <w:ind w:right="119"/>
              <w:jc w:val="right"/>
              <w:rPr>
                <w:rFonts w:asciiTheme="minorHAnsi" w:eastAsiaTheme="minorHAnsi" w:hAnsiTheme="minorHAnsi" w:cstheme="minorHAnsi"/>
                <w:noProof w:val="0"/>
                <w:color w:val="000000"/>
                <w:sz w:val="18"/>
                <w:szCs w:val="18"/>
              </w:rPr>
            </w:pPr>
            <w:r w:rsidRPr="001F5241">
              <w:rPr>
                <w:rFonts w:asciiTheme="minorHAnsi" w:eastAsiaTheme="minorHAnsi" w:hAnsiTheme="minorHAnsi" w:cstheme="minorHAnsi"/>
                <w:noProof w:val="0"/>
                <w:color w:val="000000"/>
                <w:sz w:val="18"/>
                <w:szCs w:val="18"/>
              </w:rPr>
              <w:t>27 697 519 096,07</w:t>
            </w:r>
          </w:p>
        </w:tc>
        <w:tc>
          <w:tcPr>
            <w:tcW w:w="1984" w:type="dxa"/>
            <w:vAlign w:val="center"/>
          </w:tcPr>
          <w:p w14:paraId="3734CC46" w14:textId="77777777" w:rsidR="001226D9" w:rsidRPr="001F5241" w:rsidRDefault="001226D9" w:rsidP="00C87A23">
            <w:pPr>
              <w:autoSpaceDE w:val="0"/>
              <w:autoSpaceDN w:val="0"/>
              <w:adjustRightInd w:val="0"/>
              <w:ind w:right="119"/>
              <w:jc w:val="right"/>
              <w:rPr>
                <w:rFonts w:asciiTheme="minorHAnsi" w:eastAsiaTheme="minorHAnsi" w:hAnsiTheme="minorHAnsi" w:cstheme="minorHAnsi"/>
                <w:noProof w:val="0"/>
                <w:color w:val="000000"/>
                <w:sz w:val="18"/>
                <w:szCs w:val="18"/>
              </w:rPr>
            </w:pPr>
            <w:r w:rsidRPr="001F5241">
              <w:rPr>
                <w:rFonts w:asciiTheme="minorHAnsi" w:eastAsiaTheme="minorHAnsi" w:hAnsiTheme="minorHAnsi" w:cstheme="minorHAnsi"/>
                <w:noProof w:val="0"/>
                <w:color w:val="000000"/>
                <w:sz w:val="18"/>
                <w:szCs w:val="18"/>
              </w:rPr>
              <w:t>25 215 379 742,13</w:t>
            </w:r>
          </w:p>
        </w:tc>
      </w:tr>
      <w:tr w:rsidR="001226D9" w:rsidRPr="001F5241" w14:paraId="325D93B4" w14:textId="77777777" w:rsidTr="004C4E85">
        <w:trPr>
          <w:trHeight w:val="290"/>
        </w:trPr>
        <w:tc>
          <w:tcPr>
            <w:tcW w:w="5133" w:type="dxa"/>
          </w:tcPr>
          <w:p w14:paraId="71E20059" w14:textId="77777777" w:rsidR="001226D9" w:rsidRPr="001F5241" w:rsidRDefault="001226D9" w:rsidP="0015326B">
            <w:pPr>
              <w:autoSpaceDE w:val="0"/>
              <w:autoSpaceDN w:val="0"/>
              <w:adjustRightInd w:val="0"/>
              <w:rPr>
                <w:rFonts w:asciiTheme="minorHAnsi" w:eastAsiaTheme="minorHAnsi" w:hAnsiTheme="minorHAnsi" w:cstheme="minorHAnsi"/>
                <w:noProof w:val="0"/>
                <w:color w:val="000000"/>
                <w:sz w:val="18"/>
                <w:szCs w:val="18"/>
              </w:rPr>
            </w:pPr>
            <w:r w:rsidRPr="001F5241">
              <w:rPr>
                <w:rFonts w:asciiTheme="minorHAnsi" w:eastAsiaTheme="minorHAnsi" w:hAnsiTheme="minorHAnsi" w:cstheme="minorHAnsi"/>
                <w:noProof w:val="0"/>
                <w:color w:val="000000"/>
                <w:sz w:val="18"/>
                <w:szCs w:val="18"/>
              </w:rPr>
              <w:t>7. Účty příspěvkových organizací</w:t>
            </w:r>
          </w:p>
        </w:tc>
        <w:tc>
          <w:tcPr>
            <w:tcW w:w="1985" w:type="dxa"/>
            <w:vAlign w:val="center"/>
          </w:tcPr>
          <w:p w14:paraId="0634381E" w14:textId="77777777" w:rsidR="001226D9" w:rsidRPr="001F5241" w:rsidRDefault="001226D9" w:rsidP="00C87A23">
            <w:pPr>
              <w:autoSpaceDE w:val="0"/>
              <w:autoSpaceDN w:val="0"/>
              <w:adjustRightInd w:val="0"/>
              <w:ind w:right="119"/>
              <w:jc w:val="right"/>
              <w:rPr>
                <w:rFonts w:asciiTheme="minorHAnsi" w:eastAsiaTheme="minorHAnsi" w:hAnsiTheme="minorHAnsi" w:cstheme="minorHAnsi"/>
                <w:noProof w:val="0"/>
                <w:color w:val="000000"/>
                <w:sz w:val="18"/>
                <w:szCs w:val="18"/>
              </w:rPr>
            </w:pPr>
            <w:r w:rsidRPr="001F5241">
              <w:rPr>
                <w:rFonts w:asciiTheme="minorHAnsi" w:eastAsiaTheme="minorHAnsi" w:hAnsiTheme="minorHAnsi" w:cstheme="minorHAnsi"/>
                <w:noProof w:val="0"/>
                <w:color w:val="000000"/>
                <w:sz w:val="18"/>
                <w:szCs w:val="18"/>
              </w:rPr>
              <w:t>2 811 655 148,91</w:t>
            </w:r>
          </w:p>
        </w:tc>
        <w:tc>
          <w:tcPr>
            <w:tcW w:w="1984" w:type="dxa"/>
            <w:vAlign w:val="center"/>
          </w:tcPr>
          <w:p w14:paraId="1C598C06" w14:textId="77777777" w:rsidR="001226D9" w:rsidRPr="001F5241" w:rsidRDefault="001226D9" w:rsidP="00C87A23">
            <w:pPr>
              <w:autoSpaceDE w:val="0"/>
              <w:autoSpaceDN w:val="0"/>
              <w:adjustRightInd w:val="0"/>
              <w:ind w:right="119"/>
              <w:jc w:val="right"/>
              <w:rPr>
                <w:rFonts w:asciiTheme="minorHAnsi" w:eastAsiaTheme="minorHAnsi" w:hAnsiTheme="minorHAnsi" w:cstheme="minorHAnsi"/>
                <w:noProof w:val="0"/>
                <w:color w:val="000000"/>
                <w:sz w:val="18"/>
                <w:szCs w:val="18"/>
              </w:rPr>
            </w:pPr>
            <w:r w:rsidRPr="001F5241">
              <w:rPr>
                <w:rFonts w:asciiTheme="minorHAnsi" w:eastAsiaTheme="minorHAnsi" w:hAnsiTheme="minorHAnsi" w:cstheme="minorHAnsi"/>
                <w:noProof w:val="0"/>
                <w:color w:val="000000"/>
                <w:sz w:val="18"/>
                <w:szCs w:val="18"/>
              </w:rPr>
              <w:t>13 717 915 546,79</w:t>
            </w:r>
          </w:p>
        </w:tc>
      </w:tr>
      <w:tr w:rsidR="001226D9" w:rsidRPr="001F5241" w14:paraId="03E94FD3" w14:textId="77777777" w:rsidTr="004C4E85">
        <w:trPr>
          <w:trHeight w:val="290"/>
        </w:trPr>
        <w:tc>
          <w:tcPr>
            <w:tcW w:w="5133" w:type="dxa"/>
          </w:tcPr>
          <w:p w14:paraId="4AF82BD8" w14:textId="77777777" w:rsidR="001226D9" w:rsidRPr="001F5241" w:rsidRDefault="001226D9" w:rsidP="0015326B">
            <w:pPr>
              <w:autoSpaceDE w:val="0"/>
              <w:autoSpaceDN w:val="0"/>
              <w:adjustRightInd w:val="0"/>
              <w:rPr>
                <w:rFonts w:asciiTheme="minorHAnsi" w:eastAsiaTheme="minorHAnsi" w:hAnsiTheme="minorHAnsi" w:cstheme="minorHAnsi"/>
                <w:noProof w:val="0"/>
                <w:color w:val="000000"/>
                <w:sz w:val="18"/>
                <w:szCs w:val="18"/>
              </w:rPr>
            </w:pPr>
            <w:r w:rsidRPr="001F5241">
              <w:rPr>
                <w:rFonts w:asciiTheme="minorHAnsi" w:eastAsiaTheme="minorHAnsi" w:hAnsiTheme="minorHAnsi" w:cstheme="minorHAnsi"/>
                <w:noProof w:val="0"/>
                <w:color w:val="000000"/>
                <w:sz w:val="18"/>
                <w:szCs w:val="18"/>
              </w:rPr>
              <w:t>8. Účty státních fondů a Národního fondu</w:t>
            </w:r>
          </w:p>
        </w:tc>
        <w:tc>
          <w:tcPr>
            <w:tcW w:w="1985" w:type="dxa"/>
            <w:vAlign w:val="center"/>
          </w:tcPr>
          <w:p w14:paraId="2DB6D3F0" w14:textId="77777777" w:rsidR="001226D9" w:rsidRPr="001F5241" w:rsidRDefault="001226D9" w:rsidP="00C87A23">
            <w:pPr>
              <w:autoSpaceDE w:val="0"/>
              <w:autoSpaceDN w:val="0"/>
              <w:adjustRightInd w:val="0"/>
              <w:ind w:right="119"/>
              <w:jc w:val="right"/>
              <w:rPr>
                <w:rFonts w:asciiTheme="minorHAnsi" w:eastAsiaTheme="minorHAnsi" w:hAnsiTheme="minorHAnsi" w:cstheme="minorHAnsi"/>
                <w:noProof w:val="0"/>
                <w:color w:val="000000"/>
                <w:sz w:val="18"/>
                <w:szCs w:val="18"/>
              </w:rPr>
            </w:pPr>
            <w:r w:rsidRPr="001F5241">
              <w:rPr>
                <w:rFonts w:asciiTheme="minorHAnsi" w:eastAsiaTheme="minorHAnsi" w:hAnsiTheme="minorHAnsi" w:cstheme="minorHAnsi"/>
                <w:noProof w:val="0"/>
                <w:color w:val="000000"/>
                <w:sz w:val="18"/>
                <w:szCs w:val="18"/>
              </w:rPr>
              <w:t>53 166 380 798,18</w:t>
            </w:r>
          </w:p>
        </w:tc>
        <w:tc>
          <w:tcPr>
            <w:tcW w:w="1984" w:type="dxa"/>
            <w:vAlign w:val="center"/>
          </w:tcPr>
          <w:p w14:paraId="59ED6931" w14:textId="77777777" w:rsidR="001226D9" w:rsidRPr="001F5241" w:rsidRDefault="001226D9" w:rsidP="00C87A23">
            <w:pPr>
              <w:autoSpaceDE w:val="0"/>
              <w:autoSpaceDN w:val="0"/>
              <w:adjustRightInd w:val="0"/>
              <w:ind w:right="119"/>
              <w:jc w:val="right"/>
              <w:rPr>
                <w:rFonts w:asciiTheme="minorHAnsi" w:eastAsiaTheme="minorHAnsi" w:hAnsiTheme="minorHAnsi" w:cstheme="minorHAnsi"/>
                <w:noProof w:val="0"/>
                <w:color w:val="000000"/>
                <w:sz w:val="18"/>
                <w:szCs w:val="18"/>
              </w:rPr>
            </w:pPr>
            <w:r w:rsidRPr="001F5241">
              <w:rPr>
                <w:rFonts w:asciiTheme="minorHAnsi" w:eastAsiaTheme="minorHAnsi" w:hAnsiTheme="minorHAnsi" w:cstheme="minorHAnsi"/>
                <w:noProof w:val="0"/>
                <w:color w:val="000000"/>
                <w:sz w:val="18"/>
                <w:szCs w:val="18"/>
              </w:rPr>
              <w:t>57 709 417 008,08</w:t>
            </w:r>
          </w:p>
        </w:tc>
      </w:tr>
      <w:tr w:rsidR="001226D9" w:rsidRPr="001F5241" w14:paraId="5F037802" w14:textId="77777777" w:rsidTr="004C4E85">
        <w:trPr>
          <w:trHeight w:val="290"/>
        </w:trPr>
        <w:tc>
          <w:tcPr>
            <w:tcW w:w="5133" w:type="dxa"/>
          </w:tcPr>
          <w:p w14:paraId="28A80F05" w14:textId="77777777" w:rsidR="001226D9" w:rsidRPr="001F5241" w:rsidRDefault="001226D9" w:rsidP="0015326B">
            <w:pPr>
              <w:autoSpaceDE w:val="0"/>
              <w:autoSpaceDN w:val="0"/>
              <w:adjustRightInd w:val="0"/>
              <w:rPr>
                <w:rFonts w:asciiTheme="minorHAnsi" w:eastAsiaTheme="minorHAnsi" w:hAnsiTheme="minorHAnsi" w:cstheme="minorHAnsi"/>
                <w:noProof w:val="0"/>
                <w:color w:val="000000"/>
                <w:sz w:val="18"/>
                <w:szCs w:val="18"/>
              </w:rPr>
            </w:pPr>
            <w:r w:rsidRPr="001F5241">
              <w:rPr>
                <w:rFonts w:asciiTheme="minorHAnsi" w:eastAsiaTheme="minorHAnsi" w:hAnsiTheme="minorHAnsi" w:cstheme="minorHAnsi"/>
                <w:noProof w:val="0"/>
                <w:color w:val="000000"/>
                <w:sz w:val="18"/>
                <w:szCs w:val="18"/>
              </w:rPr>
              <w:t>9. Účty bývalého Fondu národního majetku</w:t>
            </w:r>
          </w:p>
        </w:tc>
        <w:tc>
          <w:tcPr>
            <w:tcW w:w="1985" w:type="dxa"/>
            <w:vAlign w:val="center"/>
          </w:tcPr>
          <w:p w14:paraId="52550397" w14:textId="77777777" w:rsidR="001226D9" w:rsidRPr="001F5241" w:rsidRDefault="001226D9" w:rsidP="00C87A23">
            <w:pPr>
              <w:autoSpaceDE w:val="0"/>
              <w:autoSpaceDN w:val="0"/>
              <w:adjustRightInd w:val="0"/>
              <w:ind w:right="119"/>
              <w:jc w:val="right"/>
              <w:rPr>
                <w:rFonts w:asciiTheme="minorHAnsi" w:eastAsiaTheme="minorHAnsi" w:hAnsiTheme="minorHAnsi" w:cstheme="minorHAnsi"/>
                <w:noProof w:val="0"/>
                <w:color w:val="000000"/>
                <w:sz w:val="18"/>
                <w:szCs w:val="18"/>
              </w:rPr>
            </w:pPr>
            <w:r w:rsidRPr="001F5241">
              <w:rPr>
                <w:rFonts w:asciiTheme="minorHAnsi" w:eastAsiaTheme="minorHAnsi" w:hAnsiTheme="minorHAnsi" w:cstheme="minorHAnsi"/>
                <w:noProof w:val="0"/>
                <w:color w:val="000000"/>
                <w:sz w:val="18"/>
                <w:szCs w:val="18"/>
              </w:rPr>
              <w:t>11 306 501 577,25</w:t>
            </w:r>
          </w:p>
        </w:tc>
        <w:tc>
          <w:tcPr>
            <w:tcW w:w="1984" w:type="dxa"/>
            <w:vAlign w:val="center"/>
          </w:tcPr>
          <w:p w14:paraId="22778A5B" w14:textId="77777777" w:rsidR="001226D9" w:rsidRPr="001F5241" w:rsidRDefault="001226D9" w:rsidP="00C87A23">
            <w:pPr>
              <w:autoSpaceDE w:val="0"/>
              <w:autoSpaceDN w:val="0"/>
              <w:adjustRightInd w:val="0"/>
              <w:ind w:right="119"/>
              <w:jc w:val="right"/>
              <w:rPr>
                <w:rFonts w:asciiTheme="minorHAnsi" w:eastAsiaTheme="minorHAnsi" w:hAnsiTheme="minorHAnsi" w:cstheme="minorHAnsi"/>
                <w:noProof w:val="0"/>
                <w:color w:val="000000"/>
                <w:sz w:val="18"/>
                <w:szCs w:val="18"/>
              </w:rPr>
            </w:pPr>
            <w:r w:rsidRPr="001F5241">
              <w:rPr>
                <w:rFonts w:asciiTheme="minorHAnsi" w:eastAsiaTheme="minorHAnsi" w:hAnsiTheme="minorHAnsi" w:cstheme="minorHAnsi"/>
                <w:noProof w:val="0"/>
                <w:color w:val="000000"/>
                <w:sz w:val="18"/>
                <w:szCs w:val="18"/>
              </w:rPr>
              <w:t>16 965 165 470,88</w:t>
            </w:r>
          </w:p>
        </w:tc>
      </w:tr>
      <w:tr w:rsidR="001226D9" w:rsidRPr="001F5241" w14:paraId="16E2F1F7" w14:textId="77777777" w:rsidTr="004C4E85">
        <w:trPr>
          <w:trHeight w:val="290"/>
        </w:trPr>
        <w:tc>
          <w:tcPr>
            <w:tcW w:w="5133" w:type="dxa"/>
          </w:tcPr>
          <w:p w14:paraId="231FD259" w14:textId="77777777" w:rsidR="001226D9" w:rsidRPr="001F5241" w:rsidRDefault="001226D9" w:rsidP="0015326B">
            <w:pPr>
              <w:autoSpaceDE w:val="0"/>
              <w:autoSpaceDN w:val="0"/>
              <w:adjustRightInd w:val="0"/>
              <w:rPr>
                <w:rFonts w:asciiTheme="minorHAnsi" w:eastAsiaTheme="minorHAnsi" w:hAnsiTheme="minorHAnsi" w:cstheme="minorHAnsi"/>
                <w:noProof w:val="0"/>
                <w:color w:val="000000"/>
                <w:sz w:val="18"/>
                <w:szCs w:val="18"/>
              </w:rPr>
            </w:pPr>
            <w:r w:rsidRPr="001F5241">
              <w:rPr>
                <w:rFonts w:asciiTheme="minorHAnsi" w:eastAsiaTheme="minorHAnsi" w:hAnsiTheme="minorHAnsi" w:cstheme="minorHAnsi"/>
                <w:noProof w:val="0"/>
                <w:color w:val="000000"/>
                <w:sz w:val="18"/>
                <w:szCs w:val="18"/>
              </w:rPr>
              <w:t>10. Účty SŽDC</w:t>
            </w:r>
          </w:p>
        </w:tc>
        <w:tc>
          <w:tcPr>
            <w:tcW w:w="1985" w:type="dxa"/>
            <w:vAlign w:val="center"/>
          </w:tcPr>
          <w:p w14:paraId="16D57035" w14:textId="77777777" w:rsidR="001226D9" w:rsidRPr="001F5241" w:rsidRDefault="001226D9" w:rsidP="00C87A23">
            <w:pPr>
              <w:autoSpaceDE w:val="0"/>
              <w:autoSpaceDN w:val="0"/>
              <w:adjustRightInd w:val="0"/>
              <w:ind w:right="119"/>
              <w:jc w:val="right"/>
              <w:rPr>
                <w:rFonts w:asciiTheme="minorHAnsi" w:eastAsiaTheme="minorHAnsi" w:hAnsiTheme="minorHAnsi" w:cstheme="minorHAnsi"/>
                <w:noProof w:val="0"/>
                <w:color w:val="000000"/>
                <w:sz w:val="18"/>
                <w:szCs w:val="18"/>
              </w:rPr>
            </w:pPr>
            <w:r w:rsidRPr="001F5241">
              <w:rPr>
                <w:rFonts w:asciiTheme="minorHAnsi" w:eastAsiaTheme="minorHAnsi" w:hAnsiTheme="minorHAnsi" w:cstheme="minorHAnsi"/>
                <w:noProof w:val="0"/>
                <w:color w:val="000000"/>
                <w:sz w:val="18"/>
                <w:szCs w:val="18"/>
              </w:rPr>
              <w:t>80 478,27</w:t>
            </w:r>
          </w:p>
        </w:tc>
        <w:tc>
          <w:tcPr>
            <w:tcW w:w="1984" w:type="dxa"/>
            <w:vAlign w:val="center"/>
          </w:tcPr>
          <w:p w14:paraId="153E6CDC" w14:textId="77777777" w:rsidR="001226D9" w:rsidRPr="001F5241" w:rsidRDefault="001226D9" w:rsidP="00C87A23">
            <w:pPr>
              <w:autoSpaceDE w:val="0"/>
              <w:autoSpaceDN w:val="0"/>
              <w:adjustRightInd w:val="0"/>
              <w:ind w:right="119"/>
              <w:jc w:val="right"/>
              <w:rPr>
                <w:rFonts w:asciiTheme="minorHAnsi" w:eastAsiaTheme="minorHAnsi" w:hAnsiTheme="minorHAnsi" w:cstheme="minorHAnsi"/>
                <w:noProof w:val="0"/>
                <w:color w:val="000000"/>
                <w:sz w:val="18"/>
                <w:szCs w:val="18"/>
              </w:rPr>
            </w:pPr>
            <w:r w:rsidRPr="001F5241">
              <w:rPr>
                <w:rFonts w:asciiTheme="minorHAnsi" w:eastAsiaTheme="minorHAnsi" w:hAnsiTheme="minorHAnsi" w:cstheme="minorHAnsi"/>
                <w:noProof w:val="0"/>
                <w:color w:val="000000"/>
                <w:sz w:val="18"/>
                <w:szCs w:val="18"/>
              </w:rPr>
              <w:t>2 070 636 673,56</w:t>
            </w:r>
          </w:p>
        </w:tc>
      </w:tr>
      <w:tr w:rsidR="001226D9" w:rsidRPr="001F5241" w14:paraId="7103E1FF" w14:textId="77777777" w:rsidTr="004C4E85">
        <w:trPr>
          <w:trHeight w:val="290"/>
        </w:trPr>
        <w:tc>
          <w:tcPr>
            <w:tcW w:w="5133" w:type="dxa"/>
          </w:tcPr>
          <w:p w14:paraId="1B69537E" w14:textId="77777777" w:rsidR="001226D9" w:rsidRPr="001F5241" w:rsidRDefault="001226D9" w:rsidP="0015326B">
            <w:pPr>
              <w:autoSpaceDE w:val="0"/>
              <w:autoSpaceDN w:val="0"/>
              <w:adjustRightInd w:val="0"/>
              <w:rPr>
                <w:rFonts w:asciiTheme="minorHAnsi" w:eastAsiaTheme="minorHAnsi" w:hAnsiTheme="minorHAnsi" w:cstheme="minorHAnsi"/>
                <w:noProof w:val="0"/>
                <w:color w:val="000000"/>
                <w:sz w:val="18"/>
                <w:szCs w:val="18"/>
              </w:rPr>
            </w:pPr>
            <w:r w:rsidRPr="001F5241">
              <w:rPr>
                <w:rFonts w:asciiTheme="minorHAnsi" w:eastAsiaTheme="minorHAnsi" w:hAnsiTheme="minorHAnsi" w:cstheme="minorHAnsi"/>
                <w:noProof w:val="0"/>
                <w:color w:val="000000"/>
                <w:sz w:val="18"/>
                <w:szCs w:val="18"/>
              </w:rPr>
              <w:t>11. Účty územních samosprávných celků</w:t>
            </w:r>
          </w:p>
        </w:tc>
        <w:tc>
          <w:tcPr>
            <w:tcW w:w="1985" w:type="dxa"/>
            <w:vAlign w:val="center"/>
          </w:tcPr>
          <w:p w14:paraId="32B4DC8B" w14:textId="77777777" w:rsidR="001226D9" w:rsidRPr="001F5241" w:rsidRDefault="001226D9" w:rsidP="00C87A23">
            <w:pPr>
              <w:autoSpaceDE w:val="0"/>
              <w:autoSpaceDN w:val="0"/>
              <w:adjustRightInd w:val="0"/>
              <w:ind w:right="119"/>
              <w:jc w:val="right"/>
              <w:rPr>
                <w:rFonts w:asciiTheme="minorHAnsi" w:eastAsiaTheme="minorHAnsi" w:hAnsiTheme="minorHAnsi" w:cstheme="minorHAnsi"/>
                <w:noProof w:val="0"/>
                <w:color w:val="000000"/>
                <w:sz w:val="18"/>
                <w:szCs w:val="18"/>
              </w:rPr>
            </w:pPr>
            <w:r w:rsidRPr="001F5241">
              <w:rPr>
                <w:rFonts w:asciiTheme="minorHAnsi" w:eastAsiaTheme="minorHAnsi" w:hAnsiTheme="minorHAnsi" w:cstheme="minorHAnsi"/>
                <w:noProof w:val="0"/>
                <w:color w:val="000000"/>
                <w:sz w:val="18"/>
                <w:szCs w:val="18"/>
              </w:rPr>
              <w:t>9 626 543 093,29</w:t>
            </w:r>
          </w:p>
        </w:tc>
        <w:tc>
          <w:tcPr>
            <w:tcW w:w="1984" w:type="dxa"/>
            <w:vAlign w:val="center"/>
          </w:tcPr>
          <w:p w14:paraId="5F7D9D2E" w14:textId="77777777" w:rsidR="001226D9" w:rsidRPr="001F5241" w:rsidRDefault="001226D9" w:rsidP="00C87A23">
            <w:pPr>
              <w:autoSpaceDE w:val="0"/>
              <w:autoSpaceDN w:val="0"/>
              <w:adjustRightInd w:val="0"/>
              <w:ind w:right="119"/>
              <w:jc w:val="right"/>
              <w:rPr>
                <w:rFonts w:asciiTheme="minorHAnsi" w:eastAsiaTheme="minorHAnsi" w:hAnsiTheme="minorHAnsi" w:cstheme="minorHAnsi"/>
                <w:noProof w:val="0"/>
                <w:color w:val="000000"/>
                <w:sz w:val="18"/>
                <w:szCs w:val="18"/>
              </w:rPr>
            </w:pPr>
            <w:r w:rsidRPr="001F5241">
              <w:rPr>
                <w:rFonts w:asciiTheme="minorHAnsi" w:eastAsiaTheme="minorHAnsi" w:hAnsiTheme="minorHAnsi" w:cstheme="minorHAnsi"/>
                <w:noProof w:val="0"/>
                <w:color w:val="000000"/>
                <w:sz w:val="18"/>
                <w:szCs w:val="18"/>
              </w:rPr>
              <w:t>25 166 238 176,82</w:t>
            </w:r>
          </w:p>
        </w:tc>
      </w:tr>
      <w:tr w:rsidR="001226D9" w:rsidRPr="001F5241" w14:paraId="6BE356F4" w14:textId="77777777" w:rsidTr="004C4E85">
        <w:trPr>
          <w:trHeight w:val="290"/>
        </w:trPr>
        <w:tc>
          <w:tcPr>
            <w:tcW w:w="5133" w:type="dxa"/>
          </w:tcPr>
          <w:p w14:paraId="3D01F03E" w14:textId="212BDDAB" w:rsidR="001226D9" w:rsidRPr="001F5241" w:rsidRDefault="001226D9" w:rsidP="00C17F9B">
            <w:pPr>
              <w:autoSpaceDE w:val="0"/>
              <w:autoSpaceDN w:val="0"/>
              <w:adjustRightInd w:val="0"/>
              <w:rPr>
                <w:rFonts w:asciiTheme="minorHAnsi" w:eastAsiaTheme="minorHAnsi" w:hAnsiTheme="minorHAnsi" w:cstheme="minorHAnsi"/>
                <w:noProof w:val="0"/>
                <w:color w:val="000000"/>
                <w:sz w:val="18"/>
                <w:szCs w:val="18"/>
              </w:rPr>
            </w:pPr>
            <w:r w:rsidRPr="001F5241">
              <w:rPr>
                <w:rFonts w:asciiTheme="minorHAnsi" w:eastAsiaTheme="minorHAnsi" w:hAnsiTheme="minorHAnsi" w:cstheme="minorHAnsi"/>
                <w:noProof w:val="0"/>
                <w:color w:val="000000"/>
                <w:sz w:val="18"/>
                <w:szCs w:val="18"/>
              </w:rPr>
              <w:t xml:space="preserve">12. Účty </w:t>
            </w:r>
            <w:r w:rsidR="00C17F9B">
              <w:rPr>
                <w:rFonts w:asciiTheme="minorHAnsi" w:eastAsiaTheme="minorHAnsi" w:hAnsiTheme="minorHAnsi" w:cstheme="minorHAnsi"/>
                <w:noProof w:val="0"/>
                <w:color w:val="000000"/>
                <w:sz w:val="18"/>
                <w:szCs w:val="18"/>
              </w:rPr>
              <w:t>r</w:t>
            </w:r>
            <w:r w:rsidRPr="001F5241">
              <w:rPr>
                <w:rFonts w:asciiTheme="minorHAnsi" w:eastAsiaTheme="minorHAnsi" w:hAnsiTheme="minorHAnsi" w:cstheme="minorHAnsi"/>
                <w:noProof w:val="0"/>
                <w:color w:val="000000"/>
                <w:sz w:val="18"/>
                <w:szCs w:val="18"/>
              </w:rPr>
              <w:t>egionálních rad regionů soudržnosti</w:t>
            </w:r>
          </w:p>
        </w:tc>
        <w:tc>
          <w:tcPr>
            <w:tcW w:w="1985" w:type="dxa"/>
            <w:vAlign w:val="center"/>
          </w:tcPr>
          <w:p w14:paraId="0E6A5710" w14:textId="77777777" w:rsidR="001226D9" w:rsidRPr="001F5241" w:rsidRDefault="001226D9" w:rsidP="00C87A23">
            <w:pPr>
              <w:autoSpaceDE w:val="0"/>
              <w:autoSpaceDN w:val="0"/>
              <w:adjustRightInd w:val="0"/>
              <w:ind w:right="119"/>
              <w:jc w:val="right"/>
              <w:rPr>
                <w:rFonts w:asciiTheme="minorHAnsi" w:eastAsiaTheme="minorHAnsi" w:hAnsiTheme="minorHAnsi" w:cstheme="minorHAnsi"/>
                <w:noProof w:val="0"/>
                <w:color w:val="000000"/>
                <w:sz w:val="18"/>
                <w:szCs w:val="18"/>
              </w:rPr>
            </w:pPr>
            <w:r w:rsidRPr="001F5241">
              <w:rPr>
                <w:rFonts w:asciiTheme="minorHAnsi" w:eastAsiaTheme="minorHAnsi" w:hAnsiTheme="minorHAnsi" w:cstheme="minorHAnsi"/>
                <w:noProof w:val="0"/>
                <w:color w:val="000000"/>
                <w:sz w:val="18"/>
                <w:szCs w:val="18"/>
              </w:rPr>
              <w:t>7 515,23</w:t>
            </w:r>
          </w:p>
        </w:tc>
        <w:tc>
          <w:tcPr>
            <w:tcW w:w="1984" w:type="dxa"/>
            <w:vAlign w:val="center"/>
          </w:tcPr>
          <w:p w14:paraId="209AC0CE" w14:textId="77777777" w:rsidR="001226D9" w:rsidRPr="001F5241" w:rsidRDefault="001226D9" w:rsidP="00C87A23">
            <w:pPr>
              <w:autoSpaceDE w:val="0"/>
              <w:autoSpaceDN w:val="0"/>
              <w:adjustRightInd w:val="0"/>
              <w:ind w:right="119"/>
              <w:jc w:val="right"/>
              <w:rPr>
                <w:rFonts w:asciiTheme="minorHAnsi" w:eastAsiaTheme="minorHAnsi" w:hAnsiTheme="minorHAnsi" w:cstheme="minorHAnsi"/>
                <w:noProof w:val="0"/>
                <w:color w:val="000000"/>
                <w:sz w:val="18"/>
                <w:szCs w:val="18"/>
              </w:rPr>
            </w:pPr>
            <w:r w:rsidRPr="001F5241">
              <w:rPr>
                <w:rFonts w:asciiTheme="minorHAnsi" w:eastAsiaTheme="minorHAnsi" w:hAnsiTheme="minorHAnsi" w:cstheme="minorHAnsi"/>
                <w:noProof w:val="0"/>
                <w:color w:val="000000"/>
                <w:sz w:val="18"/>
                <w:szCs w:val="18"/>
              </w:rPr>
              <w:t>7 164,63</w:t>
            </w:r>
          </w:p>
        </w:tc>
      </w:tr>
      <w:tr w:rsidR="001226D9" w:rsidRPr="001F5241" w14:paraId="37FCDAE4" w14:textId="77777777" w:rsidTr="004C4E85">
        <w:trPr>
          <w:trHeight w:val="290"/>
        </w:trPr>
        <w:tc>
          <w:tcPr>
            <w:tcW w:w="5133" w:type="dxa"/>
          </w:tcPr>
          <w:p w14:paraId="0B8BD0B8" w14:textId="77777777" w:rsidR="001226D9" w:rsidRPr="001F5241" w:rsidRDefault="001226D9" w:rsidP="0015326B">
            <w:pPr>
              <w:autoSpaceDE w:val="0"/>
              <w:autoSpaceDN w:val="0"/>
              <w:adjustRightInd w:val="0"/>
              <w:rPr>
                <w:rFonts w:asciiTheme="minorHAnsi" w:eastAsiaTheme="minorHAnsi" w:hAnsiTheme="minorHAnsi" w:cstheme="minorHAnsi"/>
                <w:noProof w:val="0"/>
                <w:color w:val="000000"/>
                <w:sz w:val="18"/>
                <w:szCs w:val="18"/>
              </w:rPr>
            </w:pPr>
            <w:r w:rsidRPr="001F5241">
              <w:rPr>
                <w:rFonts w:asciiTheme="minorHAnsi" w:eastAsiaTheme="minorHAnsi" w:hAnsiTheme="minorHAnsi" w:cstheme="minorHAnsi"/>
                <w:noProof w:val="0"/>
                <w:color w:val="000000"/>
                <w:sz w:val="18"/>
                <w:szCs w:val="18"/>
              </w:rPr>
              <w:t>13. Účty veřejných výzkumných institucí</w:t>
            </w:r>
          </w:p>
        </w:tc>
        <w:tc>
          <w:tcPr>
            <w:tcW w:w="1985" w:type="dxa"/>
            <w:vAlign w:val="center"/>
          </w:tcPr>
          <w:p w14:paraId="0DD2E2E9" w14:textId="77777777" w:rsidR="001226D9" w:rsidRPr="001F5241" w:rsidRDefault="001226D9" w:rsidP="00C87A23">
            <w:pPr>
              <w:autoSpaceDE w:val="0"/>
              <w:autoSpaceDN w:val="0"/>
              <w:adjustRightInd w:val="0"/>
              <w:ind w:right="119"/>
              <w:jc w:val="right"/>
              <w:rPr>
                <w:rFonts w:asciiTheme="minorHAnsi" w:eastAsiaTheme="minorHAnsi" w:hAnsiTheme="minorHAnsi" w:cstheme="minorHAnsi"/>
                <w:noProof w:val="0"/>
                <w:color w:val="000000"/>
                <w:sz w:val="18"/>
                <w:szCs w:val="18"/>
              </w:rPr>
            </w:pPr>
            <w:r w:rsidRPr="001F5241">
              <w:rPr>
                <w:rFonts w:asciiTheme="minorHAnsi" w:eastAsiaTheme="minorHAnsi" w:hAnsiTheme="minorHAnsi" w:cstheme="minorHAnsi"/>
                <w:noProof w:val="0"/>
                <w:color w:val="000000"/>
                <w:sz w:val="18"/>
                <w:szCs w:val="18"/>
              </w:rPr>
              <w:t>151 360 610,93</w:t>
            </w:r>
          </w:p>
        </w:tc>
        <w:tc>
          <w:tcPr>
            <w:tcW w:w="1984" w:type="dxa"/>
            <w:vAlign w:val="center"/>
          </w:tcPr>
          <w:p w14:paraId="6E57C3BB" w14:textId="77777777" w:rsidR="001226D9" w:rsidRPr="001F5241" w:rsidRDefault="001226D9" w:rsidP="00C87A23">
            <w:pPr>
              <w:autoSpaceDE w:val="0"/>
              <w:autoSpaceDN w:val="0"/>
              <w:adjustRightInd w:val="0"/>
              <w:ind w:right="119"/>
              <w:jc w:val="right"/>
              <w:rPr>
                <w:rFonts w:asciiTheme="minorHAnsi" w:eastAsiaTheme="minorHAnsi" w:hAnsiTheme="minorHAnsi" w:cstheme="minorHAnsi"/>
                <w:noProof w:val="0"/>
                <w:color w:val="000000"/>
                <w:sz w:val="18"/>
                <w:szCs w:val="18"/>
              </w:rPr>
            </w:pPr>
            <w:r w:rsidRPr="001F5241">
              <w:rPr>
                <w:rFonts w:asciiTheme="minorHAnsi" w:eastAsiaTheme="minorHAnsi" w:hAnsiTheme="minorHAnsi" w:cstheme="minorHAnsi"/>
                <w:noProof w:val="0"/>
                <w:color w:val="000000"/>
                <w:sz w:val="18"/>
                <w:szCs w:val="18"/>
              </w:rPr>
              <w:t>664 591 099,51</w:t>
            </w:r>
          </w:p>
        </w:tc>
      </w:tr>
      <w:tr w:rsidR="001226D9" w:rsidRPr="001F5241" w14:paraId="4D110068" w14:textId="77777777" w:rsidTr="004C4E85">
        <w:trPr>
          <w:trHeight w:val="290"/>
        </w:trPr>
        <w:tc>
          <w:tcPr>
            <w:tcW w:w="5133" w:type="dxa"/>
          </w:tcPr>
          <w:p w14:paraId="7A661D57" w14:textId="77777777" w:rsidR="001226D9" w:rsidRPr="001F5241" w:rsidRDefault="001226D9" w:rsidP="0015326B">
            <w:pPr>
              <w:autoSpaceDE w:val="0"/>
              <w:autoSpaceDN w:val="0"/>
              <w:adjustRightInd w:val="0"/>
              <w:rPr>
                <w:rFonts w:asciiTheme="minorHAnsi" w:eastAsiaTheme="minorHAnsi" w:hAnsiTheme="minorHAnsi" w:cstheme="minorHAnsi"/>
                <w:noProof w:val="0"/>
                <w:color w:val="000000"/>
                <w:sz w:val="18"/>
                <w:szCs w:val="18"/>
              </w:rPr>
            </w:pPr>
            <w:r w:rsidRPr="001F5241">
              <w:rPr>
                <w:rFonts w:asciiTheme="minorHAnsi" w:eastAsiaTheme="minorHAnsi" w:hAnsiTheme="minorHAnsi" w:cstheme="minorHAnsi"/>
                <w:noProof w:val="0"/>
                <w:color w:val="000000"/>
                <w:sz w:val="18"/>
                <w:szCs w:val="18"/>
              </w:rPr>
              <w:t>14. Účty veřejných vysokých škol</w:t>
            </w:r>
          </w:p>
        </w:tc>
        <w:tc>
          <w:tcPr>
            <w:tcW w:w="1985" w:type="dxa"/>
            <w:vAlign w:val="center"/>
          </w:tcPr>
          <w:p w14:paraId="3A807B81" w14:textId="77777777" w:rsidR="001226D9" w:rsidRPr="001F5241" w:rsidRDefault="001226D9" w:rsidP="00C87A23">
            <w:pPr>
              <w:autoSpaceDE w:val="0"/>
              <w:autoSpaceDN w:val="0"/>
              <w:adjustRightInd w:val="0"/>
              <w:ind w:right="119"/>
              <w:jc w:val="right"/>
              <w:rPr>
                <w:rFonts w:asciiTheme="minorHAnsi" w:eastAsiaTheme="minorHAnsi" w:hAnsiTheme="minorHAnsi" w:cstheme="minorHAnsi"/>
                <w:noProof w:val="0"/>
                <w:color w:val="000000"/>
                <w:sz w:val="18"/>
                <w:szCs w:val="18"/>
              </w:rPr>
            </w:pPr>
            <w:r w:rsidRPr="001F5241">
              <w:rPr>
                <w:rFonts w:asciiTheme="minorHAnsi" w:eastAsiaTheme="minorHAnsi" w:hAnsiTheme="minorHAnsi" w:cstheme="minorHAnsi"/>
                <w:noProof w:val="0"/>
                <w:color w:val="000000"/>
                <w:sz w:val="18"/>
                <w:szCs w:val="18"/>
              </w:rPr>
              <w:t>97 487 287,43</w:t>
            </w:r>
          </w:p>
        </w:tc>
        <w:tc>
          <w:tcPr>
            <w:tcW w:w="1984" w:type="dxa"/>
            <w:vAlign w:val="center"/>
          </w:tcPr>
          <w:p w14:paraId="6E0EE917" w14:textId="77777777" w:rsidR="001226D9" w:rsidRPr="001F5241" w:rsidRDefault="001226D9" w:rsidP="00C87A23">
            <w:pPr>
              <w:autoSpaceDE w:val="0"/>
              <w:autoSpaceDN w:val="0"/>
              <w:adjustRightInd w:val="0"/>
              <w:ind w:right="119"/>
              <w:jc w:val="right"/>
              <w:rPr>
                <w:rFonts w:asciiTheme="minorHAnsi" w:eastAsiaTheme="minorHAnsi" w:hAnsiTheme="minorHAnsi" w:cstheme="minorHAnsi"/>
                <w:noProof w:val="0"/>
                <w:color w:val="000000"/>
                <w:sz w:val="18"/>
                <w:szCs w:val="18"/>
              </w:rPr>
            </w:pPr>
            <w:r w:rsidRPr="001F5241">
              <w:rPr>
                <w:rFonts w:asciiTheme="minorHAnsi" w:eastAsiaTheme="minorHAnsi" w:hAnsiTheme="minorHAnsi" w:cstheme="minorHAnsi"/>
                <w:noProof w:val="0"/>
                <w:color w:val="000000"/>
                <w:sz w:val="18"/>
                <w:szCs w:val="18"/>
              </w:rPr>
              <w:t>626 753 248,45</w:t>
            </w:r>
          </w:p>
        </w:tc>
      </w:tr>
      <w:tr w:rsidR="001226D9" w:rsidRPr="001F5241" w14:paraId="1397BED5" w14:textId="77777777" w:rsidTr="004C4E85">
        <w:trPr>
          <w:trHeight w:val="290"/>
        </w:trPr>
        <w:tc>
          <w:tcPr>
            <w:tcW w:w="5133" w:type="dxa"/>
          </w:tcPr>
          <w:p w14:paraId="204962BC" w14:textId="77777777" w:rsidR="001226D9" w:rsidRPr="001F5241" w:rsidRDefault="001226D9" w:rsidP="0015326B">
            <w:pPr>
              <w:autoSpaceDE w:val="0"/>
              <w:autoSpaceDN w:val="0"/>
              <w:adjustRightInd w:val="0"/>
              <w:rPr>
                <w:rFonts w:asciiTheme="minorHAnsi" w:eastAsiaTheme="minorHAnsi" w:hAnsiTheme="minorHAnsi" w:cstheme="minorHAnsi"/>
                <w:noProof w:val="0"/>
                <w:color w:val="000000"/>
                <w:sz w:val="18"/>
                <w:szCs w:val="18"/>
              </w:rPr>
            </w:pPr>
            <w:r w:rsidRPr="001F5241">
              <w:rPr>
                <w:rFonts w:asciiTheme="minorHAnsi" w:eastAsiaTheme="minorHAnsi" w:hAnsiTheme="minorHAnsi" w:cstheme="minorHAnsi"/>
                <w:noProof w:val="0"/>
                <w:color w:val="000000"/>
                <w:sz w:val="18"/>
                <w:szCs w:val="18"/>
              </w:rPr>
              <w:t>15. Účty zdravotních pojišťoven</w:t>
            </w:r>
          </w:p>
        </w:tc>
        <w:tc>
          <w:tcPr>
            <w:tcW w:w="1985" w:type="dxa"/>
            <w:vAlign w:val="center"/>
          </w:tcPr>
          <w:p w14:paraId="3A5D8EAE" w14:textId="2AE3B626" w:rsidR="001226D9" w:rsidRPr="001F5241" w:rsidRDefault="00C87A23" w:rsidP="004C4E85">
            <w:pPr>
              <w:autoSpaceDE w:val="0"/>
              <w:autoSpaceDN w:val="0"/>
              <w:adjustRightInd w:val="0"/>
              <w:ind w:right="119"/>
              <w:jc w:val="right"/>
              <w:rPr>
                <w:rFonts w:asciiTheme="minorHAnsi" w:eastAsiaTheme="minorHAnsi" w:hAnsiTheme="minorHAnsi" w:cstheme="minorHAnsi"/>
                <w:noProof w:val="0"/>
                <w:color w:val="000000"/>
                <w:sz w:val="18"/>
                <w:szCs w:val="18"/>
              </w:rPr>
            </w:pPr>
            <w:r>
              <w:rPr>
                <w:rFonts w:asciiTheme="minorHAnsi" w:eastAsiaTheme="minorHAnsi" w:hAnsiTheme="minorHAnsi" w:cstheme="minorHAnsi"/>
                <w:noProof w:val="0"/>
                <w:color w:val="000000"/>
                <w:sz w:val="18"/>
                <w:szCs w:val="18"/>
              </w:rPr>
              <w:t>–</w:t>
            </w:r>
          </w:p>
        </w:tc>
        <w:tc>
          <w:tcPr>
            <w:tcW w:w="1984" w:type="dxa"/>
            <w:vAlign w:val="center"/>
          </w:tcPr>
          <w:p w14:paraId="32376E85" w14:textId="77777777" w:rsidR="001226D9" w:rsidRPr="001F5241" w:rsidRDefault="001226D9" w:rsidP="00C87A23">
            <w:pPr>
              <w:autoSpaceDE w:val="0"/>
              <w:autoSpaceDN w:val="0"/>
              <w:adjustRightInd w:val="0"/>
              <w:ind w:right="119"/>
              <w:jc w:val="right"/>
              <w:rPr>
                <w:rFonts w:asciiTheme="minorHAnsi" w:eastAsiaTheme="minorHAnsi" w:hAnsiTheme="minorHAnsi" w:cstheme="minorHAnsi"/>
                <w:noProof w:val="0"/>
                <w:color w:val="000000"/>
                <w:sz w:val="18"/>
                <w:szCs w:val="18"/>
              </w:rPr>
            </w:pPr>
            <w:r w:rsidRPr="001F5241">
              <w:rPr>
                <w:rFonts w:asciiTheme="minorHAnsi" w:eastAsiaTheme="minorHAnsi" w:hAnsiTheme="minorHAnsi" w:cstheme="minorHAnsi"/>
                <w:noProof w:val="0"/>
                <w:color w:val="000000"/>
                <w:sz w:val="18"/>
                <w:szCs w:val="18"/>
              </w:rPr>
              <w:t>18 151 705 928,18</w:t>
            </w:r>
          </w:p>
        </w:tc>
      </w:tr>
      <w:tr w:rsidR="001226D9" w:rsidRPr="001F5241" w14:paraId="016037AE" w14:textId="77777777" w:rsidTr="004C4E85">
        <w:trPr>
          <w:trHeight w:val="290"/>
        </w:trPr>
        <w:tc>
          <w:tcPr>
            <w:tcW w:w="5133" w:type="dxa"/>
          </w:tcPr>
          <w:p w14:paraId="3F80B50A" w14:textId="77777777" w:rsidR="001226D9" w:rsidRPr="001F5241" w:rsidRDefault="001226D9" w:rsidP="00B52F53">
            <w:pPr>
              <w:autoSpaceDE w:val="0"/>
              <w:autoSpaceDN w:val="0"/>
              <w:adjustRightInd w:val="0"/>
              <w:rPr>
                <w:rFonts w:asciiTheme="minorHAnsi" w:eastAsiaTheme="minorHAnsi" w:hAnsiTheme="minorHAnsi" w:cstheme="minorHAnsi"/>
                <w:noProof w:val="0"/>
                <w:color w:val="000000"/>
                <w:sz w:val="18"/>
                <w:szCs w:val="18"/>
              </w:rPr>
            </w:pPr>
            <w:r w:rsidRPr="001F5241">
              <w:rPr>
                <w:rFonts w:asciiTheme="minorHAnsi" w:eastAsiaTheme="minorHAnsi" w:hAnsiTheme="minorHAnsi" w:cstheme="minorHAnsi"/>
                <w:noProof w:val="0"/>
                <w:color w:val="000000"/>
                <w:sz w:val="18"/>
                <w:szCs w:val="18"/>
              </w:rPr>
              <w:t>1</w:t>
            </w:r>
            <w:r w:rsidR="00B52F53" w:rsidRPr="001F5241">
              <w:rPr>
                <w:rFonts w:asciiTheme="minorHAnsi" w:eastAsiaTheme="minorHAnsi" w:hAnsiTheme="minorHAnsi" w:cstheme="minorHAnsi"/>
                <w:noProof w:val="0"/>
                <w:color w:val="000000"/>
                <w:sz w:val="18"/>
                <w:szCs w:val="18"/>
              </w:rPr>
              <w:t>6</w:t>
            </w:r>
            <w:r w:rsidRPr="001F5241">
              <w:rPr>
                <w:rFonts w:asciiTheme="minorHAnsi" w:eastAsiaTheme="minorHAnsi" w:hAnsiTheme="minorHAnsi" w:cstheme="minorHAnsi"/>
                <w:noProof w:val="0"/>
                <w:color w:val="000000"/>
                <w:sz w:val="18"/>
                <w:szCs w:val="18"/>
              </w:rPr>
              <w:t>. (1</w:t>
            </w:r>
            <w:r w:rsidR="00B52F53" w:rsidRPr="001F5241">
              <w:rPr>
                <w:rFonts w:asciiTheme="minorHAnsi" w:eastAsiaTheme="minorHAnsi" w:hAnsiTheme="minorHAnsi" w:cstheme="minorHAnsi"/>
                <w:noProof w:val="0"/>
                <w:color w:val="000000"/>
                <w:sz w:val="18"/>
                <w:szCs w:val="18"/>
              </w:rPr>
              <w:t>5</w:t>
            </w:r>
            <w:r w:rsidRPr="001F5241">
              <w:rPr>
                <w:rFonts w:asciiTheme="minorHAnsi" w:eastAsiaTheme="minorHAnsi" w:hAnsiTheme="minorHAnsi" w:cstheme="minorHAnsi"/>
                <w:noProof w:val="0"/>
                <w:color w:val="000000"/>
                <w:sz w:val="18"/>
                <w:szCs w:val="18"/>
              </w:rPr>
              <w:t>.) Účty dalších právnických osob</w:t>
            </w:r>
          </w:p>
        </w:tc>
        <w:tc>
          <w:tcPr>
            <w:tcW w:w="1985" w:type="dxa"/>
            <w:vAlign w:val="center"/>
          </w:tcPr>
          <w:p w14:paraId="47AE1B4C" w14:textId="77777777" w:rsidR="001226D9" w:rsidRPr="001F5241" w:rsidRDefault="001226D9" w:rsidP="00C87A23">
            <w:pPr>
              <w:autoSpaceDE w:val="0"/>
              <w:autoSpaceDN w:val="0"/>
              <w:adjustRightInd w:val="0"/>
              <w:ind w:right="119"/>
              <w:jc w:val="right"/>
              <w:rPr>
                <w:rFonts w:asciiTheme="minorHAnsi" w:eastAsiaTheme="minorHAnsi" w:hAnsiTheme="minorHAnsi" w:cstheme="minorHAnsi"/>
                <w:noProof w:val="0"/>
                <w:color w:val="000000"/>
                <w:sz w:val="18"/>
                <w:szCs w:val="18"/>
              </w:rPr>
            </w:pPr>
            <w:r w:rsidRPr="001F5241">
              <w:rPr>
                <w:rFonts w:asciiTheme="minorHAnsi" w:eastAsiaTheme="minorHAnsi" w:hAnsiTheme="minorHAnsi" w:cstheme="minorHAnsi"/>
                <w:noProof w:val="0"/>
                <w:color w:val="000000"/>
                <w:sz w:val="18"/>
                <w:szCs w:val="18"/>
              </w:rPr>
              <w:t>142 747 380,18</w:t>
            </w:r>
          </w:p>
        </w:tc>
        <w:tc>
          <w:tcPr>
            <w:tcW w:w="1984" w:type="dxa"/>
            <w:vAlign w:val="center"/>
          </w:tcPr>
          <w:p w14:paraId="7D5A0434" w14:textId="77777777" w:rsidR="001226D9" w:rsidRPr="001F5241" w:rsidRDefault="001226D9" w:rsidP="00C87A23">
            <w:pPr>
              <w:autoSpaceDE w:val="0"/>
              <w:autoSpaceDN w:val="0"/>
              <w:adjustRightInd w:val="0"/>
              <w:ind w:right="119"/>
              <w:jc w:val="right"/>
              <w:rPr>
                <w:rFonts w:asciiTheme="minorHAnsi" w:eastAsiaTheme="minorHAnsi" w:hAnsiTheme="minorHAnsi" w:cstheme="minorHAnsi"/>
                <w:noProof w:val="0"/>
                <w:color w:val="000000"/>
                <w:sz w:val="18"/>
                <w:szCs w:val="18"/>
              </w:rPr>
            </w:pPr>
            <w:r w:rsidRPr="001F5241">
              <w:rPr>
                <w:rFonts w:asciiTheme="minorHAnsi" w:eastAsiaTheme="minorHAnsi" w:hAnsiTheme="minorHAnsi" w:cstheme="minorHAnsi"/>
                <w:noProof w:val="0"/>
                <w:color w:val="000000"/>
                <w:sz w:val="18"/>
                <w:szCs w:val="18"/>
              </w:rPr>
              <w:t>2 651 092 707,29</w:t>
            </w:r>
          </w:p>
        </w:tc>
      </w:tr>
      <w:tr w:rsidR="001226D9" w:rsidRPr="001F5241" w14:paraId="19CEFBFA" w14:textId="77777777" w:rsidTr="004C4E85">
        <w:trPr>
          <w:trHeight w:val="290"/>
        </w:trPr>
        <w:tc>
          <w:tcPr>
            <w:tcW w:w="5133" w:type="dxa"/>
          </w:tcPr>
          <w:p w14:paraId="6344BA31" w14:textId="77777777" w:rsidR="001226D9" w:rsidRPr="001F5241" w:rsidRDefault="001226D9" w:rsidP="0015326B">
            <w:pPr>
              <w:autoSpaceDE w:val="0"/>
              <w:autoSpaceDN w:val="0"/>
              <w:adjustRightInd w:val="0"/>
              <w:rPr>
                <w:rFonts w:asciiTheme="minorHAnsi" w:eastAsiaTheme="minorHAnsi" w:hAnsiTheme="minorHAnsi" w:cstheme="minorHAnsi"/>
                <w:noProof w:val="0"/>
                <w:color w:val="000000"/>
                <w:sz w:val="18"/>
                <w:szCs w:val="18"/>
              </w:rPr>
            </w:pPr>
            <w:r w:rsidRPr="001F5241">
              <w:rPr>
                <w:rFonts w:asciiTheme="minorHAnsi" w:eastAsiaTheme="minorHAnsi" w:hAnsiTheme="minorHAnsi" w:cstheme="minorHAnsi"/>
                <w:noProof w:val="0"/>
                <w:color w:val="000000"/>
                <w:sz w:val="18"/>
                <w:szCs w:val="18"/>
              </w:rPr>
              <w:t>Celkem</w:t>
            </w:r>
          </w:p>
        </w:tc>
        <w:tc>
          <w:tcPr>
            <w:tcW w:w="1985" w:type="dxa"/>
            <w:vAlign w:val="center"/>
          </w:tcPr>
          <w:p w14:paraId="5EA7DB8B" w14:textId="77777777" w:rsidR="001226D9" w:rsidRPr="001F5241" w:rsidRDefault="001F5241" w:rsidP="00C87A23">
            <w:pPr>
              <w:autoSpaceDE w:val="0"/>
              <w:autoSpaceDN w:val="0"/>
              <w:adjustRightInd w:val="0"/>
              <w:ind w:right="119"/>
              <w:jc w:val="right"/>
              <w:rPr>
                <w:rFonts w:asciiTheme="minorHAnsi" w:eastAsiaTheme="minorHAnsi" w:hAnsiTheme="minorHAnsi" w:cstheme="minorHAnsi"/>
                <w:noProof w:val="0"/>
                <w:color w:val="000000"/>
                <w:sz w:val="18"/>
                <w:szCs w:val="18"/>
              </w:rPr>
            </w:pPr>
            <w:r w:rsidRPr="001F5241">
              <w:rPr>
                <w:rFonts w:asciiTheme="minorHAnsi" w:eastAsiaTheme="minorHAnsi" w:hAnsiTheme="minorHAnsi" w:cstheme="minorHAnsi"/>
                <w:noProof w:val="0"/>
                <w:color w:val="000000"/>
                <w:sz w:val="18"/>
                <w:szCs w:val="18"/>
              </w:rPr>
              <w:t>93 478 918 475,28</w:t>
            </w:r>
          </w:p>
        </w:tc>
        <w:tc>
          <w:tcPr>
            <w:tcW w:w="1984" w:type="dxa"/>
            <w:vAlign w:val="center"/>
          </w:tcPr>
          <w:p w14:paraId="689E3E75" w14:textId="77777777" w:rsidR="001226D9" w:rsidRPr="001F5241" w:rsidRDefault="001F5241" w:rsidP="00C87A23">
            <w:pPr>
              <w:autoSpaceDE w:val="0"/>
              <w:autoSpaceDN w:val="0"/>
              <w:adjustRightInd w:val="0"/>
              <w:ind w:right="119"/>
              <w:jc w:val="right"/>
              <w:rPr>
                <w:rFonts w:asciiTheme="minorHAnsi" w:eastAsiaTheme="minorHAnsi" w:hAnsiTheme="minorHAnsi" w:cstheme="minorHAnsi"/>
                <w:noProof w:val="0"/>
                <w:color w:val="000000"/>
                <w:sz w:val="18"/>
                <w:szCs w:val="18"/>
              </w:rPr>
            </w:pPr>
            <w:r w:rsidRPr="001F5241">
              <w:rPr>
                <w:rFonts w:asciiTheme="minorHAnsi" w:hAnsiTheme="minorHAnsi" w:cstheme="minorHAnsi"/>
                <w:sz w:val="18"/>
                <w:szCs w:val="18"/>
              </w:rPr>
              <w:t>153 928 020 854,66</w:t>
            </w:r>
          </w:p>
        </w:tc>
      </w:tr>
    </w:tbl>
    <w:p w14:paraId="34A567C2" w14:textId="77777777" w:rsidR="001226D9" w:rsidRPr="003877BB" w:rsidRDefault="001226D9" w:rsidP="001226D9">
      <w:pPr>
        <w:pStyle w:val="Odstavecseseznamem"/>
        <w:ind w:left="142" w:hanging="142"/>
        <w:jc w:val="both"/>
        <w:rPr>
          <w:rFonts w:ascii="Calibri" w:hAnsi="Calibri" w:cs="Calibri"/>
          <w:sz w:val="20"/>
          <w:szCs w:val="20"/>
        </w:rPr>
      </w:pPr>
      <w:r w:rsidRPr="00C04D70">
        <w:rPr>
          <w:rFonts w:ascii="Calibri" w:hAnsi="Calibri" w:cs="Calibri"/>
          <w:b/>
          <w:sz w:val="20"/>
          <w:szCs w:val="20"/>
        </w:rPr>
        <w:t>Zdroj:</w:t>
      </w:r>
      <w:r w:rsidRPr="003877BB">
        <w:rPr>
          <w:rFonts w:ascii="Calibri" w:hAnsi="Calibri" w:cs="Calibri"/>
          <w:sz w:val="20"/>
          <w:szCs w:val="20"/>
        </w:rPr>
        <w:t xml:space="preserve"> MF.</w:t>
      </w:r>
    </w:p>
    <w:p w14:paraId="488A5152" w14:textId="4ED63D87" w:rsidR="007A0BEF" w:rsidRDefault="001226D9" w:rsidP="004C4E85">
      <w:pPr>
        <w:pStyle w:val="Odstavecseseznamem"/>
        <w:ind w:left="227" w:hanging="227"/>
        <w:jc w:val="both"/>
        <w:rPr>
          <w:rFonts w:ascii="Calibri" w:hAnsi="Calibri" w:cs="Calibri"/>
          <w:sz w:val="20"/>
          <w:szCs w:val="20"/>
        </w:rPr>
      </w:pPr>
      <w:r w:rsidRPr="00A4050D">
        <w:rPr>
          <w:rFonts w:ascii="Calibri" w:hAnsi="Calibri" w:cs="Calibri"/>
          <w:sz w:val="20"/>
          <w:szCs w:val="20"/>
        </w:rPr>
        <w:t>1</w:t>
      </w:r>
      <w:r w:rsidR="00A4050D">
        <w:rPr>
          <w:rFonts w:ascii="Calibri" w:hAnsi="Calibri" w:cs="Calibri"/>
          <w:sz w:val="20"/>
          <w:szCs w:val="20"/>
        </w:rPr>
        <w:t>)</w:t>
      </w:r>
      <w:r>
        <w:rPr>
          <w:rFonts w:ascii="Calibri" w:hAnsi="Calibri" w:cs="Calibri"/>
          <w:sz w:val="20"/>
          <w:szCs w:val="20"/>
        </w:rPr>
        <w:t xml:space="preserve"> </w:t>
      </w:r>
      <w:r w:rsidR="00C87A23">
        <w:rPr>
          <w:rFonts w:ascii="Calibri" w:hAnsi="Calibri" w:cs="Calibri"/>
          <w:sz w:val="20"/>
          <w:szCs w:val="20"/>
        </w:rPr>
        <w:tab/>
      </w:r>
      <w:r w:rsidR="003F4045">
        <w:rPr>
          <w:rFonts w:ascii="Calibri" w:hAnsi="Calibri" w:cs="Calibri"/>
          <w:sz w:val="20"/>
          <w:szCs w:val="20"/>
        </w:rPr>
        <w:t>V</w:t>
      </w:r>
      <w:r w:rsidR="007A0BEF">
        <w:rPr>
          <w:rFonts w:ascii="Calibri" w:hAnsi="Calibri" w:cs="Calibri"/>
          <w:sz w:val="20"/>
          <w:szCs w:val="20"/>
        </w:rPr>
        <w:t>ýše odpovídá saldu státního rozpočtu (schodku, přebytku) za daný rok</w:t>
      </w:r>
      <w:r w:rsidR="003F4045">
        <w:rPr>
          <w:rFonts w:ascii="Calibri" w:hAnsi="Calibri" w:cs="Calibri"/>
          <w:sz w:val="20"/>
          <w:szCs w:val="20"/>
        </w:rPr>
        <w:t>.</w:t>
      </w:r>
    </w:p>
    <w:p w14:paraId="7D5E9A71" w14:textId="3C8081F5" w:rsidR="001226D9" w:rsidRDefault="007A0BEF" w:rsidP="004C4E85">
      <w:pPr>
        <w:pStyle w:val="Odstavecseseznamem"/>
        <w:ind w:left="227" w:hanging="227"/>
        <w:jc w:val="both"/>
        <w:rPr>
          <w:rFonts w:ascii="Calibri" w:hAnsi="Calibri" w:cs="Calibri"/>
          <w:sz w:val="20"/>
          <w:szCs w:val="20"/>
        </w:rPr>
      </w:pPr>
      <w:r w:rsidRPr="00A4050D">
        <w:rPr>
          <w:rFonts w:ascii="Calibri" w:hAnsi="Calibri" w:cs="Calibri"/>
          <w:sz w:val="20"/>
          <w:szCs w:val="20"/>
        </w:rPr>
        <w:t>2</w:t>
      </w:r>
      <w:r w:rsidR="00A4050D">
        <w:rPr>
          <w:rFonts w:ascii="Calibri" w:hAnsi="Calibri" w:cs="Calibri"/>
          <w:sz w:val="20"/>
          <w:szCs w:val="20"/>
        </w:rPr>
        <w:t>)</w:t>
      </w:r>
      <w:r w:rsidRPr="00796AA2">
        <w:rPr>
          <w:rFonts w:ascii="Calibri" w:hAnsi="Calibri" w:cs="Calibri"/>
          <w:sz w:val="20"/>
          <w:szCs w:val="20"/>
        </w:rPr>
        <w:t xml:space="preserve"> </w:t>
      </w:r>
      <w:r w:rsidR="00C87A23">
        <w:rPr>
          <w:rFonts w:ascii="Calibri" w:hAnsi="Calibri" w:cs="Calibri"/>
          <w:sz w:val="20"/>
          <w:szCs w:val="20"/>
        </w:rPr>
        <w:tab/>
      </w:r>
      <w:r w:rsidR="003F4045">
        <w:rPr>
          <w:rFonts w:ascii="Calibri" w:hAnsi="Calibri" w:cs="Calibri"/>
          <w:sz w:val="20"/>
          <w:szCs w:val="20"/>
        </w:rPr>
        <w:t>S</w:t>
      </w:r>
      <w:r w:rsidR="00796AA2" w:rsidRPr="00796AA2">
        <w:rPr>
          <w:rFonts w:ascii="Calibri" w:hAnsi="Calibri" w:cs="Calibri"/>
          <w:sz w:val="20"/>
          <w:szCs w:val="20"/>
        </w:rPr>
        <w:t>tav účtu řízení likvidity státní pokladny představuje výši investovaných přebytků peněžních prostředků souhrnných účtů k určitému datu</w:t>
      </w:r>
      <w:r w:rsidR="00222964">
        <w:rPr>
          <w:rFonts w:ascii="Calibri" w:hAnsi="Calibri" w:cs="Calibri"/>
          <w:sz w:val="20"/>
          <w:szCs w:val="20"/>
        </w:rPr>
        <w:t>,</w:t>
      </w:r>
      <w:r w:rsidR="00796AA2" w:rsidRPr="00796AA2">
        <w:rPr>
          <w:rFonts w:ascii="Calibri" w:hAnsi="Calibri" w:cs="Calibri"/>
          <w:sz w:val="20"/>
          <w:szCs w:val="20"/>
        </w:rPr>
        <w:t xml:space="preserve"> a snižuje tak výši zůstatku souhrnn</w:t>
      </w:r>
      <w:r w:rsidR="00222964">
        <w:rPr>
          <w:rFonts w:ascii="Calibri" w:hAnsi="Calibri" w:cs="Calibri"/>
          <w:sz w:val="20"/>
          <w:szCs w:val="20"/>
        </w:rPr>
        <w:t>ých</w:t>
      </w:r>
      <w:r w:rsidR="00796AA2" w:rsidRPr="00796AA2">
        <w:rPr>
          <w:rFonts w:ascii="Calibri" w:hAnsi="Calibri" w:cs="Calibri"/>
          <w:sz w:val="20"/>
          <w:szCs w:val="20"/>
        </w:rPr>
        <w:t xml:space="preserve"> účt</w:t>
      </w:r>
      <w:r w:rsidR="00222964">
        <w:rPr>
          <w:rFonts w:ascii="Calibri" w:hAnsi="Calibri" w:cs="Calibri"/>
          <w:sz w:val="20"/>
          <w:szCs w:val="20"/>
        </w:rPr>
        <w:t>ů</w:t>
      </w:r>
      <w:r w:rsidR="00796AA2" w:rsidRPr="00796AA2">
        <w:rPr>
          <w:rFonts w:ascii="Calibri" w:hAnsi="Calibri" w:cs="Calibri"/>
          <w:sz w:val="20"/>
          <w:szCs w:val="20"/>
        </w:rPr>
        <w:t>, resp. snižuje výši disponibilních zdrojů státní pokladny</w:t>
      </w:r>
      <w:r w:rsidR="003F4045">
        <w:rPr>
          <w:rFonts w:ascii="Calibri" w:hAnsi="Calibri" w:cs="Calibri"/>
          <w:sz w:val="20"/>
          <w:szCs w:val="20"/>
        </w:rPr>
        <w:t>.</w:t>
      </w:r>
    </w:p>
    <w:p w14:paraId="3157D138" w14:textId="77777777" w:rsidR="0099589D" w:rsidRPr="00062C05" w:rsidRDefault="0099589D" w:rsidP="0099589D">
      <w:pPr>
        <w:pStyle w:val="Odstavecseseznamem"/>
        <w:ind w:left="142" w:hanging="142"/>
        <w:jc w:val="both"/>
        <w:rPr>
          <w:rFonts w:ascii="Calibri" w:hAnsi="Calibri" w:cs="Calibri"/>
          <w:sz w:val="20"/>
          <w:szCs w:val="20"/>
        </w:rPr>
      </w:pPr>
    </w:p>
    <w:p w14:paraId="1102280A" w14:textId="77777777" w:rsidR="001226D9" w:rsidRPr="003F4F0C" w:rsidRDefault="001226D9" w:rsidP="004C4E85">
      <w:pPr>
        <w:pStyle w:val="Odstavecseseznamem"/>
        <w:tabs>
          <w:tab w:val="right" w:pos="9072"/>
        </w:tabs>
        <w:ind w:left="1418" w:hanging="1418"/>
        <w:rPr>
          <w:rFonts w:ascii="Calibri" w:hAnsi="Calibri" w:cs="Calibri"/>
          <w:b/>
        </w:rPr>
      </w:pPr>
      <w:r w:rsidRPr="00C04D70">
        <w:rPr>
          <w:rFonts w:ascii="Calibri" w:hAnsi="Calibri" w:cs="Calibri"/>
          <w:b/>
        </w:rPr>
        <w:t xml:space="preserve">Tabulka č. </w:t>
      </w:r>
      <w:r w:rsidR="00DC2AF6" w:rsidRPr="00C04D70">
        <w:rPr>
          <w:rFonts w:ascii="Calibri" w:hAnsi="Calibri" w:cs="Calibri"/>
          <w:b/>
        </w:rPr>
        <w:t>2</w:t>
      </w:r>
      <w:r w:rsidRPr="00C04D70">
        <w:rPr>
          <w:rFonts w:ascii="Calibri" w:hAnsi="Calibri" w:cs="Calibri"/>
          <w:b/>
        </w:rPr>
        <w:t xml:space="preserve"> – </w:t>
      </w:r>
      <w:r w:rsidR="003F4F0C">
        <w:rPr>
          <w:rFonts w:ascii="Calibri" w:hAnsi="Calibri" w:cs="Calibri"/>
          <w:b/>
        </w:rPr>
        <w:tab/>
      </w:r>
      <w:r w:rsidR="0015326B" w:rsidRPr="00C04D70">
        <w:rPr>
          <w:rFonts w:asciiTheme="minorHAnsi" w:hAnsiTheme="minorHAnsi" w:cstheme="minorHAnsi"/>
          <w:b/>
        </w:rPr>
        <w:t>S</w:t>
      </w:r>
      <w:r w:rsidRPr="00C04D70">
        <w:rPr>
          <w:rFonts w:asciiTheme="minorHAnsi" w:hAnsiTheme="minorHAnsi" w:cstheme="minorHAnsi"/>
          <w:b/>
        </w:rPr>
        <w:t>tav prostředků na</w:t>
      </w:r>
      <w:r w:rsidR="0076762A" w:rsidRPr="00C04D70">
        <w:rPr>
          <w:rFonts w:asciiTheme="minorHAnsi" w:hAnsiTheme="minorHAnsi" w:cstheme="minorHAnsi"/>
          <w:b/>
        </w:rPr>
        <w:t xml:space="preserve"> eurových </w:t>
      </w:r>
      <w:r w:rsidRPr="00C04D70">
        <w:rPr>
          <w:rFonts w:asciiTheme="minorHAnsi" w:hAnsiTheme="minorHAnsi" w:cstheme="minorHAnsi"/>
          <w:b/>
        </w:rPr>
        <w:t xml:space="preserve">účtech podřízených státní pokladně dle jednotlivých skupin </w:t>
      </w:r>
      <w:r w:rsidR="003F4F0C">
        <w:rPr>
          <w:rFonts w:asciiTheme="minorHAnsi" w:hAnsiTheme="minorHAnsi" w:cstheme="minorHAnsi"/>
          <w:b/>
        </w:rPr>
        <w:tab/>
      </w:r>
      <w:r w:rsidR="003F4F0C" w:rsidRPr="003F4F0C">
        <w:rPr>
          <w:rFonts w:asciiTheme="minorHAnsi" w:hAnsiTheme="minorHAnsi" w:cstheme="minorHAnsi"/>
          <w:b/>
        </w:rPr>
        <w:t>(</w:t>
      </w:r>
      <w:r w:rsidRPr="003F4F0C">
        <w:rPr>
          <w:rFonts w:asciiTheme="minorHAnsi" w:hAnsiTheme="minorHAnsi" w:cstheme="minorHAnsi"/>
          <w:b/>
        </w:rPr>
        <w:t>v</w:t>
      </w:r>
      <w:r w:rsidR="0076762A" w:rsidRPr="003F4F0C">
        <w:rPr>
          <w:rFonts w:asciiTheme="minorHAnsi" w:hAnsiTheme="minorHAnsi" w:cstheme="minorHAnsi"/>
          <w:b/>
        </w:rPr>
        <w:t xml:space="preserve"> přepočtu na </w:t>
      </w:r>
      <w:r w:rsidRPr="003F4F0C">
        <w:rPr>
          <w:rFonts w:asciiTheme="minorHAnsi" w:hAnsiTheme="minorHAnsi" w:cstheme="minorHAnsi"/>
          <w:b/>
        </w:rPr>
        <w:t>Kč</w:t>
      </w:r>
      <w:r w:rsidR="003F4F0C" w:rsidRPr="003F4F0C">
        <w:rPr>
          <w:rFonts w:asciiTheme="minorHAnsi" w:hAnsiTheme="minorHAnsi" w:cstheme="minorHAnsi"/>
          <w:b/>
        </w:rPr>
        <w:t>)</w:t>
      </w:r>
    </w:p>
    <w:tbl>
      <w:tblPr>
        <w:tblW w:w="9102" w:type="dxa"/>
        <w:tblInd w:w="-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5133"/>
        <w:gridCol w:w="1985"/>
        <w:gridCol w:w="1984"/>
      </w:tblGrid>
      <w:tr w:rsidR="001226D9" w:rsidRPr="00902CD6" w14:paraId="31762393" w14:textId="77777777" w:rsidTr="004C4E85">
        <w:trPr>
          <w:trHeight w:val="205"/>
        </w:trPr>
        <w:tc>
          <w:tcPr>
            <w:tcW w:w="5133" w:type="dxa"/>
            <w:shd w:val="clear" w:color="auto" w:fill="E5F1FF"/>
          </w:tcPr>
          <w:p w14:paraId="1AC6C12E" w14:textId="77777777" w:rsidR="001226D9" w:rsidRPr="00902CD6" w:rsidRDefault="001226D9" w:rsidP="0015326B">
            <w:pPr>
              <w:autoSpaceDE w:val="0"/>
              <w:autoSpaceDN w:val="0"/>
              <w:adjustRightInd w:val="0"/>
              <w:jc w:val="right"/>
              <w:rPr>
                <w:rFonts w:ascii="Calibri" w:eastAsiaTheme="minorHAnsi" w:hAnsi="Calibri" w:cs="Calibri"/>
                <w:noProof w:val="0"/>
                <w:color w:val="000000"/>
                <w:sz w:val="22"/>
                <w:szCs w:val="22"/>
              </w:rPr>
            </w:pPr>
          </w:p>
        </w:tc>
        <w:tc>
          <w:tcPr>
            <w:tcW w:w="1985" w:type="dxa"/>
            <w:shd w:val="clear" w:color="auto" w:fill="E5F1FF"/>
            <w:vAlign w:val="center"/>
          </w:tcPr>
          <w:p w14:paraId="55EDC85E" w14:textId="77777777" w:rsidR="001226D9" w:rsidRPr="00902CD6" w:rsidRDefault="001226D9" w:rsidP="00A4050D">
            <w:pPr>
              <w:autoSpaceDE w:val="0"/>
              <w:autoSpaceDN w:val="0"/>
              <w:adjustRightInd w:val="0"/>
              <w:jc w:val="center"/>
              <w:rPr>
                <w:rFonts w:ascii="Calibri" w:eastAsiaTheme="minorHAnsi" w:hAnsi="Calibri" w:cs="Calibri"/>
                <w:noProof w:val="0"/>
                <w:color w:val="000000"/>
                <w:sz w:val="18"/>
                <w:szCs w:val="18"/>
              </w:rPr>
            </w:pPr>
            <w:r w:rsidRPr="00902CD6">
              <w:rPr>
                <w:rFonts w:ascii="Calibri" w:eastAsiaTheme="minorHAnsi" w:hAnsi="Calibri" w:cs="Calibri"/>
                <w:noProof w:val="0"/>
                <w:color w:val="000000"/>
                <w:sz w:val="18"/>
                <w:szCs w:val="18"/>
              </w:rPr>
              <w:t>31.</w:t>
            </w:r>
            <w:r>
              <w:rPr>
                <w:rFonts w:ascii="Calibri" w:eastAsiaTheme="minorHAnsi" w:hAnsi="Calibri" w:cs="Calibri"/>
                <w:noProof w:val="0"/>
                <w:color w:val="000000"/>
                <w:sz w:val="18"/>
                <w:szCs w:val="18"/>
              </w:rPr>
              <w:t xml:space="preserve"> </w:t>
            </w:r>
            <w:r w:rsidRPr="00902CD6">
              <w:rPr>
                <w:rFonts w:ascii="Calibri" w:eastAsiaTheme="minorHAnsi" w:hAnsi="Calibri" w:cs="Calibri"/>
                <w:noProof w:val="0"/>
                <w:color w:val="000000"/>
                <w:sz w:val="18"/>
                <w:szCs w:val="18"/>
              </w:rPr>
              <w:t>12.</w:t>
            </w:r>
            <w:r>
              <w:rPr>
                <w:rFonts w:ascii="Calibri" w:eastAsiaTheme="minorHAnsi" w:hAnsi="Calibri" w:cs="Calibri"/>
                <w:noProof w:val="0"/>
                <w:color w:val="000000"/>
                <w:sz w:val="18"/>
                <w:szCs w:val="18"/>
              </w:rPr>
              <w:t xml:space="preserve"> </w:t>
            </w:r>
            <w:r w:rsidRPr="00902CD6">
              <w:rPr>
                <w:rFonts w:ascii="Calibri" w:eastAsiaTheme="minorHAnsi" w:hAnsi="Calibri" w:cs="Calibri"/>
                <w:noProof w:val="0"/>
                <w:color w:val="000000"/>
                <w:sz w:val="18"/>
                <w:szCs w:val="18"/>
              </w:rPr>
              <w:t>2015</w:t>
            </w:r>
          </w:p>
        </w:tc>
        <w:tc>
          <w:tcPr>
            <w:tcW w:w="1984" w:type="dxa"/>
            <w:shd w:val="clear" w:color="auto" w:fill="E5F1FF"/>
            <w:vAlign w:val="center"/>
          </w:tcPr>
          <w:p w14:paraId="1E2CA301" w14:textId="77777777" w:rsidR="001226D9" w:rsidRPr="00902CD6" w:rsidRDefault="001226D9">
            <w:pPr>
              <w:autoSpaceDE w:val="0"/>
              <w:autoSpaceDN w:val="0"/>
              <w:adjustRightInd w:val="0"/>
              <w:jc w:val="center"/>
              <w:rPr>
                <w:rFonts w:ascii="Calibri" w:eastAsiaTheme="minorHAnsi" w:hAnsi="Calibri" w:cs="Calibri"/>
                <w:noProof w:val="0"/>
                <w:color w:val="000000"/>
                <w:sz w:val="18"/>
                <w:szCs w:val="18"/>
              </w:rPr>
            </w:pPr>
            <w:r w:rsidRPr="00902CD6">
              <w:rPr>
                <w:rFonts w:ascii="Calibri" w:eastAsiaTheme="minorHAnsi" w:hAnsi="Calibri" w:cs="Calibri"/>
                <w:noProof w:val="0"/>
                <w:color w:val="000000"/>
                <w:sz w:val="18"/>
                <w:szCs w:val="18"/>
              </w:rPr>
              <w:t>31.</w:t>
            </w:r>
            <w:r>
              <w:rPr>
                <w:rFonts w:ascii="Calibri" w:eastAsiaTheme="minorHAnsi" w:hAnsi="Calibri" w:cs="Calibri"/>
                <w:noProof w:val="0"/>
                <w:color w:val="000000"/>
                <w:sz w:val="18"/>
                <w:szCs w:val="18"/>
              </w:rPr>
              <w:t xml:space="preserve"> </w:t>
            </w:r>
            <w:r w:rsidRPr="00902CD6">
              <w:rPr>
                <w:rFonts w:ascii="Calibri" w:eastAsiaTheme="minorHAnsi" w:hAnsi="Calibri" w:cs="Calibri"/>
                <w:noProof w:val="0"/>
                <w:color w:val="000000"/>
                <w:sz w:val="18"/>
                <w:szCs w:val="18"/>
              </w:rPr>
              <w:t>12.</w:t>
            </w:r>
            <w:r>
              <w:rPr>
                <w:rFonts w:ascii="Calibri" w:eastAsiaTheme="minorHAnsi" w:hAnsi="Calibri" w:cs="Calibri"/>
                <w:noProof w:val="0"/>
                <w:color w:val="000000"/>
                <w:sz w:val="18"/>
                <w:szCs w:val="18"/>
              </w:rPr>
              <w:t xml:space="preserve"> </w:t>
            </w:r>
            <w:r w:rsidRPr="00902CD6">
              <w:rPr>
                <w:rFonts w:ascii="Calibri" w:eastAsiaTheme="minorHAnsi" w:hAnsi="Calibri" w:cs="Calibri"/>
                <w:noProof w:val="0"/>
                <w:color w:val="000000"/>
                <w:sz w:val="18"/>
                <w:szCs w:val="18"/>
              </w:rPr>
              <w:t>2016</w:t>
            </w:r>
          </w:p>
        </w:tc>
      </w:tr>
      <w:tr w:rsidR="001226D9" w:rsidRPr="00902CD6" w14:paraId="29F0E17A" w14:textId="77777777" w:rsidTr="004C4E85">
        <w:trPr>
          <w:trHeight w:val="463"/>
        </w:trPr>
        <w:tc>
          <w:tcPr>
            <w:tcW w:w="5133" w:type="dxa"/>
          </w:tcPr>
          <w:p w14:paraId="1C3F7973" w14:textId="77777777" w:rsidR="001226D9" w:rsidRPr="00902CD6" w:rsidRDefault="001226D9" w:rsidP="004C4E85">
            <w:pPr>
              <w:autoSpaceDE w:val="0"/>
              <w:autoSpaceDN w:val="0"/>
              <w:adjustRightInd w:val="0"/>
              <w:ind w:left="198" w:hanging="198"/>
              <w:rPr>
                <w:rFonts w:ascii="Calibri" w:eastAsiaTheme="minorHAnsi" w:hAnsi="Calibri" w:cs="Calibri"/>
                <w:noProof w:val="0"/>
                <w:color w:val="000000"/>
                <w:sz w:val="18"/>
                <w:szCs w:val="18"/>
              </w:rPr>
            </w:pPr>
            <w:r w:rsidRPr="00902CD6">
              <w:rPr>
                <w:rFonts w:ascii="Calibri" w:eastAsiaTheme="minorHAnsi" w:hAnsi="Calibri" w:cs="Calibri"/>
                <w:noProof w:val="0"/>
                <w:color w:val="000000"/>
                <w:sz w:val="18"/>
                <w:szCs w:val="18"/>
              </w:rPr>
              <w:t>3. Účty ministerstva pro řízení likvidity státní pokladny a pro řízení státního dluhu</w:t>
            </w:r>
          </w:p>
        </w:tc>
        <w:tc>
          <w:tcPr>
            <w:tcW w:w="1985" w:type="dxa"/>
            <w:vAlign w:val="center"/>
          </w:tcPr>
          <w:p w14:paraId="4A22E959" w14:textId="7D043CFA" w:rsidR="001226D9" w:rsidRPr="00796AA2" w:rsidRDefault="00A4050D" w:rsidP="004C4E85">
            <w:pPr>
              <w:autoSpaceDE w:val="0"/>
              <w:autoSpaceDN w:val="0"/>
              <w:adjustRightInd w:val="0"/>
              <w:ind w:right="118"/>
              <w:jc w:val="right"/>
              <w:rPr>
                <w:rFonts w:ascii="Calibri" w:eastAsiaTheme="minorHAnsi" w:hAnsi="Calibri" w:cs="Calibri"/>
                <w:noProof w:val="0"/>
                <w:color w:val="000000"/>
                <w:sz w:val="18"/>
                <w:szCs w:val="18"/>
                <w:highlight w:val="yellow"/>
                <w:vertAlign w:val="superscript"/>
              </w:rPr>
            </w:pPr>
            <w:r w:rsidRPr="007F26A2">
              <w:rPr>
                <w:rFonts w:ascii="Calibri" w:hAnsi="Calibri" w:cs="Calibri"/>
                <w:sz w:val="18"/>
                <w:szCs w:val="18"/>
              </w:rPr>
              <w:t>−</w:t>
            </w:r>
            <w:r w:rsidR="00796AA2" w:rsidRPr="00796AA2">
              <w:rPr>
                <w:rFonts w:ascii="Calibri" w:eastAsiaTheme="minorHAnsi" w:hAnsi="Calibri" w:cs="Calibri"/>
                <w:noProof w:val="0"/>
                <w:color w:val="000000"/>
                <w:sz w:val="18"/>
                <w:szCs w:val="18"/>
              </w:rPr>
              <w:t>52 908 915 448,57</w:t>
            </w:r>
          </w:p>
        </w:tc>
        <w:tc>
          <w:tcPr>
            <w:tcW w:w="1984" w:type="dxa"/>
            <w:vAlign w:val="center"/>
          </w:tcPr>
          <w:p w14:paraId="385EDA7E" w14:textId="1FB33DF0" w:rsidR="001226D9" w:rsidRPr="00796AA2" w:rsidRDefault="00A4050D" w:rsidP="004C4E85">
            <w:pPr>
              <w:autoSpaceDE w:val="0"/>
              <w:autoSpaceDN w:val="0"/>
              <w:adjustRightInd w:val="0"/>
              <w:ind w:right="118"/>
              <w:jc w:val="right"/>
              <w:rPr>
                <w:rFonts w:ascii="Calibri" w:eastAsiaTheme="minorHAnsi" w:hAnsi="Calibri" w:cs="Calibri"/>
                <w:noProof w:val="0"/>
                <w:color w:val="000000"/>
                <w:sz w:val="18"/>
                <w:szCs w:val="18"/>
                <w:highlight w:val="yellow"/>
                <w:vertAlign w:val="superscript"/>
              </w:rPr>
            </w:pPr>
            <w:r w:rsidRPr="007F26A2">
              <w:rPr>
                <w:rFonts w:ascii="Calibri" w:hAnsi="Calibri" w:cs="Calibri"/>
                <w:sz w:val="18"/>
                <w:szCs w:val="18"/>
              </w:rPr>
              <w:t>−</w:t>
            </w:r>
            <w:r w:rsidR="00796AA2" w:rsidRPr="00796AA2">
              <w:rPr>
                <w:rFonts w:ascii="Calibri" w:eastAsiaTheme="minorHAnsi" w:hAnsi="Calibri" w:cs="Calibri"/>
                <w:noProof w:val="0"/>
                <w:color w:val="000000"/>
                <w:sz w:val="18"/>
                <w:szCs w:val="18"/>
              </w:rPr>
              <w:t>1 788 187 984,81</w:t>
            </w:r>
          </w:p>
        </w:tc>
      </w:tr>
      <w:tr w:rsidR="001226D9" w:rsidRPr="00796AA2" w14:paraId="05E21AA3" w14:textId="77777777" w:rsidTr="004C4E85">
        <w:trPr>
          <w:trHeight w:val="290"/>
        </w:trPr>
        <w:tc>
          <w:tcPr>
            <w:tcW w:w="5133" w:type="dxa"/>
          </w:tcPr>
          <w:p w14:paraId="1906C6A9" w14:textId="28E62A9A" w:rsidR="001226D9" w:rsidRDefault="00796AA2" w:rsidP="0015326B">
            <w:pPr>
              <w:autoSpaceDE w:val="0"/>
              <w:autoSpaceDN w:val="0"/>
              <w:adjustRightInd w:val="0"/>
              <w:rPr>
                <w:rFonts w:asciiTheme="minorHAnsi" w:eastAsiaTheme="minorHAnsi" w:hAnsiTheme="minorHAnsi" w:cstheme="minorHAnsi"/>
                <w:noProof w:val="0"/>
                <w:color w:val="000000"/>
                <w:sz w:val="18"/>
                <w:szCs w:val="18"/>
              </w:rPr>
            </w:pPr>
            <w:r w:rsidRPr="00796AA2">
              <w:rPr>
                <w:rFonts w:ascii="Calibri" w:eastAsiaTheme="minorHAnsi" w:hAnsi="Calibri" w:cs="Calibri"/>
                <w:noProof w:val="0"/>
                <w:color w:val="000000"/>
                <w:sz w:val="18"/>
                <w:szCs w:val="18"/>
              </w:rPr>
              <w:t xml:space="preserve">   z toho: </w:t>
            </w:r>
            <w:r w:rsidRPr="00796AA2">
              <w:rPr>
                <w:rFonts w:asciiTheme="minorHAnsi" w:eastAsiaTheme="minorHAnsi" w:hAnsiTheme="minorHAnsi" w:cstheme="minorHAnsi"/>
                <w:noProof w:val="0"/>
                <w:color w:val="000000"/>
                <w:sz w:val="18"/>
                <w:szCs w:val="18"/>
              </w:rPr>
              <w:t>účet řízení likvidity státní pokladny</w:t>
            </w:r>
            <w:r w:rsidRPr="003F4F0C">
              <w:rPr>
                <w:rFonts w:asciiTheme="minorHAnsi" w:eastAsiaTheme="minorHAnsi" w:hAnsiTheme="minorHAnsi" w:cstheme="minorHAnsi"/>
                <w:noProof w:val="0"/>
                <w:color w:val="000000"/>
                <w:sz w:val="20"/>
                <w:szCs w:val="20"/>
                <w:vertAlign w:val="superscript"/>
              </w:rPr>
              <w:t>1</w:t>
            </w:r>
            <w:r w:rsidR="00A4050D">
              <w:rPr>
                <w:rFonts w:asciiTheme="minorHAnsi" w:eastAsiaTheme="minorHAnsi" w:hAnsiTheme="minorHAnsi" w:cstheme="minorHAnsi"/>
                <w:noProof w:val="0"/>
                <w:color w:val="000000"/>
                <w:sz w:val="20"/>
                <w:szCs w:val="20"/>
                <w:vertAlign w:val="superscript"/>
              </w:rPr>
              <w:t>)</w:t>
            </w:r>
          </w:p>
          <w:p w14:paraId="340003DB" w14:textId="77777777" w:rsidR="00415C97" w:rsidRPr="00415C97" w:rsidRDefault="00415C97" w:rsidP="00EE286A">
            <w:pPr>
              <w:autoSpaceDE w:val="0"/>
              <w:autoSpaceDN w:val="0"/>
              <w:adjustRightInd w:val="0"/>
              <w:rPr>
                <w:rFonts w:ascii="Calibri" w:eastAsiaTheme="minorHAnsi" w:hAnsi="Calibri" w:cs="Calibri"/>
                <w:noProof w:val="0"/>
                <w:color w:val="000000"/>
                <w:sz w:val="18"/>
                <w:szCs w:val="18"/>
              </w:rPr>
            </w:pPr>
            <w:r>
              <w:rPr>
                <w:rFonts w:ascii="Calibri" w:eastAsiaTheme="minorHAnsi" w:hAnsi="Calibri" w:cs="Calibri"/>
                <w:noProof w:val="0"/>
                <w:color w:val="000000"/>
                <w:sz w:val="18"/>
                <w:szCs w:val="18"/>
              </w:rPr>
              <w:t xml:space="preserve">                z toho: </w:t>
            </w:r>
            <w:r w:rsidR="00EE286A">
              <w:rPr>
                <w:rFonts w:ascii="Calibri" w:eastAsiaTheme="minorHAnsi" w:hAnsi="Calibri" w:cs="Calibri"/>
                <w:noProof w:val="0"/>
                <w:color w:val="000000"/>
                <w:sz w:val="18"/>
                <w:szCs w:val="18"/>
              </w:rPr>
              <w:t>refinancování (zapojení zdrojů státní pokladny)</w:t>
            </w:r>
          </w:p>
        </w:tc>
        <w:tc>
          <w:tcPr>
            <w:tcW w:w="1985" w:type="dxa"/>
            <w:vAlign w:val="center"/>
          </w:tcPr>
          <w:p w14:paraId="7FA0C6D1" w14:textId="4DC4ECA1" w:rsidR="001226D9" w:rsidRDefault="00A4050D" w:rsidP="004C4E85">
            <w:pPr>
              <w:autoSpaceDE w:val="0"/>
              <w:autoSpaceDN w:val="0"/>
              <w:adjustRightInd w:val="0"/>
              <w:ind w:right="118"/>
              <w:jc w:val="right"/>
              <w:rPr>
                <w:rFonts w:ascii="Calibri" w:hAnsi="Calibri" w:cs="Calibri"/>
                <w:sz w:val="18"/>
                <w:szCs w:val="18"/>
              </w:rPr>
            </w:pPr>
            <w:r w:rsidRPr="007F26A2">
              <w:rPr>
                <w:rFonts w:ascii="Calibri" w:hAnsi="Calibri" w:cs="Calibri"/>
                <w:sz w:val="18"/>
                <w:szCs w:val="18"/>
              </w:rPr>
              <w:t>−</w:t>
            </w:r>
            <w:r w:rsidR="00796AA2" w:rsidRPr="00796AA2">
              <w:rPr>
                <w:rFonts w:ascii="Calibri" w:hAnsi="Calibri" w:cs="Calibri"/>
                <w:sz w:val="18"/>
                <w:szCs w:val="18"/>
              </w:rPr>
              <w:t>71 481 135 900,80</w:t>
            </w:r>
          </w:p>
          <w:p w14:paraId="55F82D18" w14:textId="01DE5D55" w:rsidR="00415C97" w:rsidRPr="00796AA2" w:rsidRDefault="00A4050D" w:rsidP="004C4E85">
            <w:pPr>
              <w:autoSpaceDE w:val="0"/>
              <w:autoSpaceDN w:val="0"/>
              <w:adjustRightInd w:val="0"/>
              <w:ind w:right="118"/>
              <w:jc w:val="right"/>
              <w:rPr>
                <w:rFonts w:ascii="Calibri" w:eastAsiaTheme="minorHAnsi" w:hAnsi="Calibri" w:cs="Calibri"/>
                <w:noProof w:val="0"/>
                <w:color w:val="000000"/>
                <w:sz w:val="18"/>
                <w:szCs w:val="18"/>
              </w:rPr>
            </w:pPr>
            <w:r w:rsidRPr="007F26A2">
              <w:rPr>
                <w:rFonts w:ascii="Calibri" w:hAnsi="Calibri" w:cs="Calibri"/>
                <w:sz w:val="18"/>
                <w:szCs w:val="18"/>
              </w:rPr>
              <w:t>−</w:t>
            </w:r>
            <w:r w:rsidR="00415C97">
              <w:rPr>
                <w:rFonts w:ascii="Calibri" w:hAnsi="Calibri" w:cs="Calibri"/>
                <w:sz w:val="18"/>
                <w:szCs w:val="18"/>
              </w:rPr>
              <w:t>21 621 200 000,00</w:t>
            </w:r>
          </w:p>
        </w:tc>
        <w:tc>
          <w:tcPr>
            <w:tcW w:w="1984" w:type="dxa"/>
            <w:vAlign w:val="center"/>
          </w:tcPr>
          <w:p w14:paraId="2CE6E496" w14:textId="06402BB2" w:rsidR="001226D9" w:rsidRDefault="00A4050D" w:rsidP="004C4E85">
            <w:pPr>
              <w:autoSpaceDE w:val="0"/>
              <w:autoSpaceDN w:val="0"/>
              <w:adjustRightInd w:val="0"/>
              <w:ind w:right="118"/>
              <w:jc w:val="right"/>
              <w:rPr>
                <w:rFonts w:ascii="Calibri" w:hAnsi="Calibri" w:cs="Calibri"/>
                <w:sz w:val="18"/>
                <w:szCs w:val="18"/>
              </w:rPr>
            </w:pPr>
            <w:r w:rsidRPr="007F26A2">
              <w:rPr>
                <w:rFonts w:ascii="Calibri" w:hAnsi="Calibri" w:cs="Calibri"/>
                <w:sz w:val="18"/>
                <w:szCs w:val="18"/>
              </w:rPr>
              <w:t>−</w:t>
            </w:r>
            <w:r w:rsidR="00796AA2" w:rsidRPr="00796AA2">
              <w:rPr>
                <w:rFonts w:ascii="Calibri" w:hAnsi="Calibri" w:cs="Calibri"/>
                <w:sz w:val="18"/>
                <w:szCs w:val="18"/>
              </w:rPr>
              <w:t>4 647 444 330,77</w:t>
            </w:r>
          </w:p>
          <w:p w14:paraId="30DC136D" w14:textId="3DE4CFD5" w:rsidR="00415C97" w:rsidRPr="00796AA2" w:rsidRDefault="00A4050D" w:rsidP="004C4E85">
            <w:pPr>
              <w:autoSpaceDE w:val="0"/>
              <w:autoSpaceDN w:val="0"/>
              <w:adjustRightInd w:val="0"/>
              <w:ind w:right="118"/>
              <w:jc w:val="right"/>
              <w:rPr>
                <w:rFonts w:ascii="Calibri" w:eastAsiaTheme="minorHAnsi" w:hAnsi="Calibri" w:cs="Calibri"/>
                <w:noProof w:val="0"/>
                <w:color w:val="000000"/>
                <w:sz w:val="18"/>
                <w:szCs w:val="18"/>
              </w:rPr>
            </w:pPr>
            <w:r w:rsidRPr="007F26A2">
              <w:rPr>
                <w:rFonts w:ascii="Calibri" w:hAnsi="Calibri" w:cs="Calibri"/>
                <w:sz w:val="18"/>
                <w:szCs w:val="18"/>
              </w:rPr>
              <w:t>−</w:t>
            </w:r>
            <w:r w:rsidR="00415C97">
              <w:rPr>
                <w:rFonts w:ascii="Calibri" w:hAnsi="Calibri" w:cs="Calibri"/>
                <w:sz w:val="18"/>
                <w:szCs w:val="18"/>
              </w:rPr>
              <w:t>3 377 625 000,00</w:t>
            </w:r>
          </w:p>
        </w:tc>
      </w:tr>
      <w:tr w:rsidR="00796AA2" w:rsidRPr="00902CD6" w14:paraId="5E1ECCCC" w14:textId="77777777" w:rsidTr="004C4E85">
        <w:trPr>
          <w:trHeight w:val="290"/>
        </w:trPr>
        <w:tc>
          <w:tcPr>
            <w:tcW w:w="5133" w:type="dxa"/>
          </w:tcPr>
          <w:p w14:paraId="4E24911E" w14:textId="77777777" w:rsidR="00796AA2" w:rsidRPr="00902CD6" w:rsidRDefault="00796AA2" w:rsidP="00796AA2">
            <w:pPr>
              <w:autoSpaceDE w:val="0"/>
              <w:autoSpaceDN w:val="0"/>
              <w:adjustRightInd w:val="0"/>
              <w:rPr>
                <w:rFonts w:ascii="Calibri" w:eastAsiaTheme="minorHAnsi" w:hAnsi="Calibri" w:cs="Calibri"/>
                <w:noProof w:val="0"/>
                <w:color w:val="000000"/>
                <w:sz w:val="18"/>
                <w:szCs w:val="18"/>
              </w:rPr>
            </w:pPr>
            <w:r w:rsidRPr="00902CD6">
              <w:rPr>
                <w:rFonts w:ascii="Calibri" w:eastAsiaTheme="minorHAnsi" w:hAnsi="Calibri" w:cs="Calibri"/>
                <w:noProof w:val="0"/>
                <w:color w:val="000000"/>
                <w:sz w:val="18"/>
                <w:szCs w:val="18"/>
              </w:rPr>
              <w:t>6. Účty cizích prostředků</w:t>
            </w:r>
          </w:p>
        </w:tc>
        <w:tc>
          <w:tcPr>
            <w:tcW w:w="1985" w:type="dxa"/>
            <w:vAlign w:val="center"/>
          </w:tcPr>
          <w:p w14:paraId="6BE004B0" w14:textId="77777777" w:rsidR="00796AA2" w:rsidRPr="00902CD6" w:rsidRDefault="00796AA2" w:rsidP="004C4E85">
            <w:pPr>
              <w:autoSpaceDE w:val="0"/>
              <w:autoSpaceDN w:val="0"/>
              <w:adjustRightInd w:val="0"/>
              <w:ind w:right="118"/>
              <w:jc w:val="right"/>
              <w:rPr>
                <w:rFonts w:ascii="Calibri" w:eastAsiaTheme="minorHAnsi" w:hAnsi="Calibri" w:cs="Calibri"/>
                <w:noProof w:val="0"/>
                <w:color w:val="000000"/>
                <w:sz w:val="18"/>
                <w:szCs w:val="18"/>
              </w:rPr>
            </w:pPr>
            <w:r w:rsidRPr="00902CD6">
              <w:rPr>
                <w:rFonts w:ascii="Calibri" w:eastAsiaTheme="minorHAnsi" w:hAnsi="Calibri" w:cs="Calibri"/>
                <w:noProof w:val="0"/>
                <w:color w:val="000000"/>
                <w:sz w:val="18"/>
                <w:szCs w:val="18"/>
              </w:rPr>
              <w:t>188 943 697,40</w:t>
            </w:r>
          </w:p>
        </w:tc>
        <w:tc>
          <w:tcPr>
            <w:tcW w:w="1984" w:type="dxa"/>
            <w:vAlign w:val="center"/>
          </w:tcPr>
          <w:p w14:paraId="0C20B725" w14:textId="77777777" w:rsidR="00796AA2" w:rsidRPr="00902CD6" w:rsidRDefault="00796AA2" w:rsidP="004C4E85">
            <w:pPr>
              <w:autoSpaceDE w:val="0"/>
              <w:autoSpaceDN w:val="0"/>
              <w:adjustRightInd w:val="0"/>
              <w:ind w:right="118"/>
              <w:jc w:val="right"/>
              <w:rPr>
                <w:rFonts w:ascii="Calibri" w:eastAsiaTheme="minorHAnsi" w:hAnsi="Calibri" w:cs="Calibri"/>
                <w:noProof w:val="0"/>
                <w:color w:val="000000"/>
                <w:sz w:val="18"/>
                <w:szCs w:val="18"/>
              </w:rPr>
            </w:pPr>
            <w:r w:rsidRPr="00902CD6">
              <w:rPr>
                <w:rFonts w:ascii="Calibri" w:eastAsiaTheme="minorHAnsi" w:hAnsi="Calibri" w:cs="Calibri"/>
                <w:noProof w:val="0"/>
                <w:color w:val="000000"/>
                <w:sz w:val="18"/>
                <w:szCs w:val="18"/>
              </w:rPr>
              <w:t>202 157 977,42</w:t>
            </w:r>
          </w:p>
        </w:tc>
      </w:tr>
      <w:tr w:rsidR="00796AA2" w:rsidRPr="00902CD6" w14:paraId="156BA58B" w14:textId="77777777" w:rsidTr="004C4E85">
        <w:trPr>
          <w:trHeight w:val="290"/>
        </w:trPr>
        <w:tc>
          <w:tcPr>
            <w:tcW w:w="5133" w:type="dxa"/>
          </w:tcPr>
          <w:p w14:paraId="5EA39D74" w14:textId="77777777" w:rsidR="00796AA2" w:rsidRPr="00902CD6" w:rsidRDefault="00796AA2" w:rsidP="00796AA2">
            <w:pPr>
              <w:autoSpaceDE w:val="0"/>
              <w:autoSpaceDN w:val="0"/>
              <w:adjustRightInd w:val="0"/>
              <w:rPr>
                <w:rFonts w:ascii="Calibri" w:eastAsiaTheme="minorHAnsi" w:hAnsi="Calibri" w:cs="Calibri"/>
                <w:noProof w:val="0"/>
                <w:color w:val="000000"/>
                <w:sz w:val="18"/>
                <w:szCs w:val="18"/>
              </w:rPr>
            </w:pPr>
            <w:r w:rsidRPr="00902CD6">
              <w:rPr>
                <w:rFonts w:ascii="Calibri" w:eastAsiaTheme="minorHAnsi" w:hAnsi="Calibri" w:cs="Calibri"/>
                <w:noProof w:val="0"/>
                <w:color w:val="000000"/>
                <w:sz w:val="18"/>
                <w:szCs w:val="18"/>
              </w:rPr>
              <w:t>8. Účty státních fondů a Národního fondu</w:t>
            </w:r>
          </w:p>
        </w:tc>
        <w:tc>
          <w:tcPr>
            <w:tcW w:w="1985" w:type="dxa"/>
            <w:vAlign w:val="center"/>
          </w:tcPr>
          <w:p w14:paraId="45DC41D5" w14:textId="77777777" w:rsidR="00796AA2" w:rsidRPr="00902CD6" w:rsidRDefault="00796AA2" w:rsidP="004C4E85">
            <w:pPr>
              <w:autoSpaceDE w:val="0"/>
              <w:autoSpaceDN w:val="0"/>
              <w:adjustRightInd w:val="0"/>
              <w:ind w:right="118"/>
              <w:jc w:val="right"/>
              <w:rPr>
                <w:rFonts w:ascii="Calibri" w:eastAsiaTheme="minorHAnsi" w:hAnsi="Calibri" w:cs="Calibri"/>
                <w:noProof w:val="0"/>
                <w:color w:val="000000"/>
                <w:sz w:val="18"/>
                <w:szCs w:val="18"/>
              </w:rPr>
            </w:pPr>
            <w:r w:rsidRPr="00902CD6">
              <w:rPr>
                <w:rFonts w:ascii="Calibri" w:eastAsiaTheme="minorHAnsi" w:hAnsi="Calibri" w:cs="Calibri"/>
                <w:noProof w:val="0"/>
                <w:color w:val="000000"/>
                <w:sz w:val="18"/>
                <w:szCs w:val="18"/>
              </w:rPr>
              <w:t>51 744 389 484,30</w:t>
            </w:r>
          </w:p>
        </w:tc>
        <w:tc>
          <w:tcPr>
            <w:tcW w:w="1984" w:type="dxa"/>
            <w:vAlign w:val="center"/>
          </w:tcPr>
          <w:p w14:paraId="2DD6684A" w14:textId="77777777" w:rsidR="00796AA2" w:rsidRPr="00902CD6" w:rsidRDefault="00796AA2" w:rsidP="004C4E85">
            <w:pPr>
              <w:autoSpaceDE w:val="0"/>
              <w:autoSpaceDN w:val="0"/>
              <w:adjustRightInd w:val="0"/>
              <w:ind w:right="118"/>
              <w:jc w:val="right"/>
              <w:rPr>
                <w:rFonts w:ascii="Calibri" w:eastAsiaTheme="minorHAnsi" w:hAnsi="Calibri" w:cs="Calibri"/>
                <w:noProof w:val="0"/>
                <w:color w:val="000000"/>
                <w:sz w:val="18"/>
                <w:szCs w:val="18"/>
              </w:rPr>
            </w:pPr>
            <w:r w:rsidRPr="00902CD6">
              <w:rPr>
                <w:rFonts w:ascii="Calibri" w:eastAsiaTheme="minorHAnsi" w:hAnsi="Calibri" w:cs="Calibri"/>
                <w:noProof w:val="0"/>
                <w:color w:val="000000"/>
                <w:sz w:val="18"/>
                <w:szCs w:val="18"/>
              </w:rPr>
              <w:t>1 545 853 336,03</w:t>
            </w:r>
          </w:p>
        </w:tc>
      </w:tr>
      <w:tr w:rsidR="00796AA2" w:rsidRPr="00902CD6" w14:paraId="1F612E46" w14:textId="77777777" w:rsidTr="004C4E85">
        <w:trPr>
          <w:trHeight w:val="290"/>
        </w:trPr>
        <w:tc>
          <w:tcPr>
            <w:tcW w:w="5133" w:type="dxa"/>
          </w:tcPr>
          <w:p w14:paraId="5DBA83FC" w14:textId="77777777" w:rsidR="00796AA2" w:rsidRPr="00902CD6" w:rsidRDefault="00796AA2" w:rsidP="00796AA2">
            <w:pPr>
              <w:autoSpaceDE w:val="0"/>
              <w:autoSpaceDN w:val="0"/>
              <w:adjustRightInd w:val="0"/>
              <w:rPr>
                <w:rFonts w:ascii="Calibri" w:eastAsiaTheme="minorHAnsi" w:hAnsi="Calibri" w:cs="Calibri"/>
                <w:noProof w:val="0"/>
                <w:color w:val="000000"/>
                <w:sz w:val="18"/>
                <w:szCs w:val="18"/>
              </w:rPr>
            </w:pPr>
            <w:r w:rsidRPr="00902CD6">
              <w:rPr>
                <w:rFonts w:ascii="Calibri" w:eastAsiaTheme="minorHAnsi" w:hAnsi="Calibri" w:cs="Calibri"/>
                <w:noProof w:val="0"/>
                <w:color w:val="000000"/>
                <w:sz w:val="18"/>
                <w:szCs w:val="18"/>
              </w:rPr>
              <w:t>9. Účty bývalého Fondu národního majetku</w:t>
            </w:r>
          </w:p>
        </w:tc>
        <w:tc>
          <w:tcPr>
            <w:tcW w:w="1985" w:type="dxa"/>
            <w:vAlign w:val="center"/>
          </w:tcPr>
          <w:p w14:paraId="5766471E" w14:textId="77777777" w:rsidR="00796AA2" w:rsidRPr="00902CD6" w:rsidRDefault="00796AA2" w:rsidP="004C4E85">
            <w:pPr>
              <w:autoSpaceDE w:val="0"/>
              <w:autoSpaceDN w:val="0"/>
              <w:adjustRightInd w:val="0"/>
              <w:ind w:right="118"/>
              <w:jc w:val="right"/>
              <w:rPr>
                <w:rFonts w:ascii="Calibri" w:eastAsiaTheme="minorHAnsi" w:hAnsi="Calibri" w:cs="Calibri"/>
                <w:noProof w:val="0"/>
                <w:color w:val="000000"/>
                <w:sz w:val="18"/>
                <w:szCs w:val="18"/>
              </w:rPr>
            </w:pPr>
            <w:r w:rsidRPr="00902CD6">
              <w:rPr>
                <w:rFonts w:ascii="Calibri" w:eastAsiaTheme="minorHAnsi" w:hAnsi="Calibri" w:cs="Calibri"/>
                <w:noProof w:val="0"/>
                <w:color w:val="000000"/>
                <w:sz w:val="18"/>
                <w:szCs w:val="18"/>
              </w:rPr>
              <w:t>1 105 422 132,80</w:t>
            </w:r>
          </w:p>
        </w:tc>
        <w:tc>
          <w:tcPr>
            <w:tcW w:w="1984" w:type="dxa"/>
            <w:vAlign w:val="center"/>
          </w:tcPr>
          <w:p w14:paraId="09C32B4F" w14:textId="77777777" w:rsidR="00796AA2" w:rsidRPr="00902CD6" w:rsidRDefault="00796AA2" w:rsidP="004C4E85">
            <w:pPr>
              <w:autoSpaceDE w:val="0"/>
              <w:autoSpaceDN w:val="0"/>
              <w:adjustRightInd w:val="0"/>
              <w:ind w:right="118"/>
              <w:jc w:val="right"/>
              <w:rPr>
                <w:rFonts w:ascii="Calibri" w:eastAsiaTheme="minorHAnsi" w:hAnsi="Calibri" w:cs="Calibri"/>
                <w:noProof w:val="0"/>
                <w:color w:val="000000"/>
                <w:sz w:val="18"/>
                <w:szCs w:val="18"/>
              </w:rPr>
            </w:pPr>
            <w:r w:rsidRPr="00902CD6">
              <w:rPr>
                <w:rFonts w:ascii="Calibri" w:eastAsiaTheme="minorHAnsi" w:hAnsi="Calibri" w:cs="Calibri"/>
                <w:noProof w:val="0"/>
                <w:color w:val="000000"/>
                <w:sz w:val="18"/>
                <w:szCs w:val="18"/>
              </w:rPr>
              <w:t>0,00</w:t>
            </w:r>
          </w:p>
        </w:tc>
      </w:tr>
      <w:tr w:rsidR="00796AA2" w:rsidRPr="00902CD6" w14:paraId="0D141C67" w14:textId="77777777" w:rsidTr="004C4E85">
        <w:trPr>
          <w:trHeight w:val="290"/>
        </w:trPr>
        <w:tc>
          <w:tcPr>
            <w:tcW w:w="5133" w:type="dxa"/>
          </w:tcPr>
          <w:p w14:paraId="6E38EC39" w14:textId="77777777" w:rsidR="00796AA2" w:rsidRPr="00902CD6" w:rsidRDefault="00796AA2" w:rsidP="00796AA2">
            <w:pPr>
              <w:autoSpaceDE w:val="0"/>
              <w:autoSpaceDN w:val="0"/>
              <w:adjustRightInd w:val="0"/>
              <w:rPr>
                <w:rFonts w:ascii="Calibri" w:eastAsiaTheme="minorHAnsi" w:hAnsi="Calibri" w:cs="Calibri"/>
                <w:noProof w:val="0"/>
                <w:color w:val="000000"/>
                <w:sz w:val="18"/>
                <w:szCs w:val="18"/>
              </w:rPr>
            </w:pPr>
            <w:r w:rsidRPr="00902CD6">
              <w:rPr>
                <w:rFonts w:ascii="Calibri" w:eastAsiaTheme="minorHAnsi" w:hAnsi="Calibri" w:cs="Calibri"/>
                <w:noProof w:val="0"/>
                <w:color w:val="000000"/>
                <w:sz w:val="18"/>
                <w:szCs w:val="18"/>
              </w:rPr>
              <w:t>1</w:t>
            </w:r>
            <w:r>
              <w:rPr>
                <w:rFonts w:ascii="Calibri" w:eastAsiaTheme="minorHAnsi" w:hAnsi="Calibri" w:cs="Calibri"/>
                <w:noProof w:val="0"/>
                <w:color w:val="000000"/>
                <w:sz w:val="18"/>
                <w:szCs w:val="18"/>
              </w:rPr>
              <w:t>6. (1</w:t>
            </w:r>
            <w:r w:rsidRPr="00902CD6">
              <w:rPr>
                <w:rFonts w:ascii="Calibri" w:eastAsiaTheme="minorHAnsi" w:hAnsi="Calibri" w:cs="Calibri"/>
                <w:noProof w:val="0"/>
                <w:color w:val="000000"/>
                <w:sz w:val="18"/>
                <w:szCs w:val="18"/>
              </w:rPr>
              <w:t>5.</w:t>
            </w:r>
            <w:r>
              <w:rPr>
                <w:rFonts w:ascii="Calibri" w:eastAsiaTheme="minorHAnsi" w:hAnsi="Calibri" w:cs="Calibri"/>
                <w:noProof w:val="0"/>
                <w:color w:val="000000"/>
                <w:sz w:val="18"/>
                <w:szCs w:val="18"/>
              </w:rPr>
              <w:t>)</w:t>
            </w:r>
            <w:r w:rsidRPr="00902CD6">
              <w:rPr>
                <w:rFonts w:ascii="Calibri" w:eastAsiaTheme="minorHAnsi" w:hAnsi="Calibri" w:cs="Calibri"/>
                <w:noProof w:val="0"/>
                <w:color w:val="000000"/>
                <w:sz w:val="18"/>
                <w:szCs w:val="18"/>
              </w:rPr>
              <w:t xml:space="preserve"> Účty dalších právnických osob</w:t>
            </w:r>
          </w:p>
        </w:tc>
        <w:tc>
          <w:tcPr>
            <w:tcW w:w="1985" w:type="dxa"/>
            <w:vAlign w:val="center"/>
          </w:tcPr>
          <w:p w14:paraId="18CB3AC6" w14:textId="77777777" w:rsidR="00796AA2" w:rsidRPr="00902CD6" w:rsidRDefault="00796AA2" w:rsidP="004C4E85">
            <w:pPr>
              <w:autoSpaceDE w:val="0"/>
              <w:autoSpaceDN w:val="0"/>
              <w:adjustRightInd w:val="0"/>
              <w:ind w:right="118"/>
              <w:jc w:val="right"/>
              <w:rPr>
                <w:rFonts w:ascii="Calibri" w:eastAsiaTheme="minorHAnsi" w:hAnsi="Calibri" w:cs="Calibri"/>
                <w:noProof w:val="0"/>
                <w:color w:val="000000"/>
                <w:sz w:val="18"/>
                <w:szCs w:val="18"/>
              </w:rPr>
            </w:pPr>
            <w:r w:rsidRPr="00902CD6">
              <w:rPr>
                <w:rFonts w:ascii="Calibri" w:eastAsiaTheme="minorHAnsi" w:hAnsi="Calibri" w:cs="Calibri"/>
                <w:noProof w:val="0"/>
                <w:color w:val="000000"/>
                <w:sz w:val="18"/>
                <w:szCs w:val="18"/>
              </w:rPr>
              <w:t>33 715 327,37</w:t>
            </w:r>
          </w:p>
        </w:tc>
        <w:tc>
          <w:tcPr>
            <w:tcW w:w="1984" w:type="dxa"/>
            <w:vAlign w:val="center"/>
          </w:tcPr>
          <w:p w14:paraId="479A7F58" w14:textId="77777777" w:rsidR="00796AA2" w:rsidRPr="00902CD6" w:rsidRDefault="00796AA2" w:rsidP="004C4E85">
            <w:pPr>
              <w:autoSpaceDE w:val="0"/>
              <w:autoSpaceDN w:val="0"/>
              <w:adjustRightInd w:val="0"/>
              <w:ind w:right="118"/>
              <w:jc w:val="right"/>
              <w:rPr>
                <w:rFonts w:ascii="Calibri" w:eastAsiaTheme="minorHAnsi" w:hAnsi="Calibri" w:cs="Calibri"/>
                <w:noProof w:val="0"/>
                <w:color w:val="000000"/>
                <w:sz w:val="18"/>
                <w:szCs w:val="18"/>
              </w:rPr>
            </w:pPr>
            <w:r w:rsidRPr="00902CD6">
              <w:rPr>
                <w:rFonts w:ascii="Calibri" w:eastAsiaTheme="minorHAnsi" w:hAnsi="Calibri" w:cs="Calibri"/>
                <w:noProof w:val="0"/>
                <w:color w:val="000000"/>
                <w:sz w:val="18"/>
                <w:szCs w:val="18"/>
              </w:rPr>
              <w:t>187 303 805,40</w:t>
            </w:r>
          </w:p>
        </w:tc>
      </w:tr>
      <w:tr w:rsidR="00796AA2" w:rsidRPr="00796AA2" w14:paraId="299BEEE3" w14:textId="77777777" w:rsidTr="004C4E85">
        <w:trPr>
          <w:trHeight w:val="290"/>
        </w:trPr>
        <w:tc>
          <w:tcPr>
            <w:tcW w:w="5133" w:type="dxa"/>
          </w:tcPr>
          <w:p w14:paraId="57924F31" w14:textId="77777777" w:rsidR="00796AA2" w:rsidRPr="00796AA2" w:rsidRDefault="00796AA2" w:rsidP="00796AA2">
            <w:pPr>
              <w:autoSpaceDE w:val="0"/>
              <w:autoSpaceDN w:val="0"/>
              <w:adjustRightInd w:val="0"/>
              <w:rPr>
                <w:rFonts w:ascii="Calibri" w:eastAsiaTheme="minorHAnsi" w:hAnsi="Calibri" w:cs="Calibri"/>
                <w:noProof w:val="0"/>
                <w:color w:val="000000"/>
                <w:sz w:val="18"/>
                <w:szCs w:val="18"/>
              </w:rPr>
            </w:pPr>
            <w:r w:rsidRPr="00796AA2">
              <w:rPr>
                <w:rFonts w:ascii="Calibri" w:eastAsiaTheme="minorHAnsi" w:hAnsi="Calibri" w:cs="Calibri"/>
                <w:noProof w:val="0"/>
                <w:color w:val="000000"/>
                <w:sz w:val="18"/>
                <w:szCs w:val="18"/>
              </w:rPr>
              <w:t>Celkem</w:t>
            </w:r>
          </w:p>
        </w:tc>
        <w:tc>
          <w:tcPr>
            <w:tcW w:w="1985" w:type="dxa"/>
            <w:vAlign w:val="center"/>
          </w:tcPr>
          <w:p w14:paraId="22F4F859" w14:textId="77777777" w:rsidR="00796AA2" w:rsidRPr="00796AA2" w:rsidRDefault="00796AA2" w:rsidP="004C4E85">
            <w:pPr>
              <w:autoSpaceDE w:val="0"/>
              <w:autoSpaceDN w:val="0"/>
              <w:adjustRightInd w:val="0"/>
              <w:ind w:right="118"/>
              <w:jc w:val="right"/>
              <w:rPr>
                <w:rFonts w:ascii="Calibri" w:eastAsiaTheme="minorHAnsi" w:hAnsi="Calibri" w:cs="Calibri"/>
                <w:noProof w:val="0"/>
                <w:color w:val="000000"/>
                <w:sz w:val="18"/>
                <w:szCs w:val="18"/>
              </w:rPr>
            </w:pPr>
            <w:r w:rsidRPr="00796AA2">
              <w:rPr>
                <w:rFonts w:ascii="Calibri" w:hAnsi="Calibri" w:cs="Calibri"/>
                <w:sz w:val="18"/>
                <w:szCs w:val="18"/>
              </w:rPr>
              <w:t>163 555 193,30</w:t>
            </w:r>
          </w:p>
        </w:tc>
        <w:tc>
          <w:tcPr>
            <w:tcW w:w="1984" w:type="dxa"/>
            <w:vAlign w:val="center"/>
          </w:tcPr>
          <w:p w14:paraId="2AE8373D" w14:textId="77777777" w:rsidR="00796AA2" w:rsidRPr="00796AA2" w:rsidRDefault="00796AA2" w:rsidP="004C4E85">
            <w:pPr>
              <w:autoSpaceDE w:val="0"/>
              <w:autoSpaceDN w:val="0"/>
              <w:adjustRightInd w:val="0"/>
              <w:ind w:right="118"/>
              <w:jc w:val="right"/>
              <w:rPr>
                <w:rFonts w:ascii="Calibri" w:eastAsiaTheme="minorHAnsi" w:hAnsi="Calibri" w:cs="Calibri"/>
                <w:noProof w:val="0"/>
                <w:color w:val="000000"/>
                <w:sz w:val="18"/>
                <w:szCs w:val="18"/>
              </w:rPr>
            </w:pPr>
            <w:r w:rsidRPr="00796AA2">
              <w:rPr>
                <w:rFonts w:ascii="Calibri" w:hAnsi="Calibri" w:cs="Calibri"/>
                <w:sz w:val="18"/>
                <w:szCs w:val="18"/>
              </w:rPr>
              <w:t>147 127 134,04</w:t>
            </w:r>
          </w:p>
        </w:tc>
      </w:tr>
    </w:tbl>
    <w:p w14:paraId="5E283821" w14:textId="77777777" w:rsidR="001226D9" w:rsidRPr="003877BB" w:rsidRDefault="001226D9" w:rsidP="001226D9">
      <w:pPr>
        <w:pStyle w:val="Odstavecseseznamem"/>
        <w:ind w:left="142" w:hanging="142"/>
        <w:jc w:val="both"/>
        <w:rPr>
          <w:rFonts w:ascii="Calibri" w:hAnsi="Calibri" w:cs="Calibri"/>
          <w:sz w:val="20"/>
          <w:szCs w:val="20"/>
        </w:rPr>
      </w:pPr>
      <w:r w:rsidRPr="00354753">
        <w:rPr>
          <w:rFonts w:ascii="Calibri" w:hAnsi="Calibri" w:cs="Calibri"/>
          <w:b/>
          <w:sz w:val="20"/>
          <w:szCs w:val="20"/>
        </w:rPr>
        <w:t>Zdroj:</w:t>
      </w:r>
      <w:r w:rsidRPr="003877BB">
        <w:rPr>
          <w:rFonts w:ascii="Calibri" w:hAnsi="Calibri" w:cs="Calibri"/>
          <w:sz w:val="20"/>
          <w:szCs w:val="20"/>
        </w:rPr>
        <w:t xml:space="preserve"> MF.</w:t>
      </w:r>
    </w:p>
    <w:p w14:paraId="47FE36A2" w14:textId="1A19E18F" w:rsidR="003F4045" w:rsidRPr="0068247F" w:rsidRDefault="003F4045" w:rsidP="004C4E85">
      <w:pPr>
        <w:pStyle w:val="Odstavecseseznamem"/>
        <w:ind w:left="227" w:hanging="227"/>
        <w:jc w:val="both"/>
        <w:rPr>
          <w:rFonts w:ascii="Calibri" w:hAnsi="Calibri" w:cs="Calibri"/>
          <w:sz w:val="20"/>
          <w:szCs w:val="20"/>
        </w:rPr>
      </w:pPr>
      <w:r>
        <w:rPr>
          <w:rFonts w:ascii="Calibri" w:hAnsi="Calibri" w:cs="Calibri"/>
          <w:sz w:val="20"/>
          <w:szCs w:val="20"/>
        </w:rPr>
        <w:t>1</w:t>
      </w:r>
      <w:r w:rsidR="00A4050D">
        <w:rPr>
          <w:rFonts w:ascii="Calibri" w:hAnsi="Calibri" w:cs="Calibri"/>
          <w:sz w:val="20"/>
          <w:szCs w:val="20"/>
        </w:rPr>
        <w:t>)</w:t>
      </w:r>
      <w:r>
        <w:rPr>
          <w:rFonts w:ascii="Calibri" w:hAnsi="Calibri" w:cs="Calibri"/>
          <w:sz w:val="20"/>
          <w:szCs w:val="20"/>
        </w:rPr>
        <w:t xml:space="preserve"> </w:t>
      </w:r>
      <w:r w:rsidR="00A4050D">
        <w:rPr>
          <w:rFonts w:ascii="Calibri" w:hAnsi="Calibri" w:cs="Calibri"/>
          <w:sz w:val="20"/>
          <w:szCs w:val="20"/>
        </w:rPr>
        <w:tab/>
      </w:r>
      <w:r>
        <w:rPr>
          <w:rFonts w:ascii="Calibri" w:hAnsi="Calibri" w:cs="Calibri"/>
          <w:sz w:val="20"/>
          <w:szCs w:val="20"/>
        </w:rPr>
        <w:t>S</w:t>
      </w:r>
      <w:r w:rsidRPr="00796AA2">
        <w:rPr>
          <w:rFonts w:ascii="Calibri" w:hAnsi="Calibri" w:cs="Calibri"/>
          <w:sz w:val="20"/>
          <w:szCs w:val="20"/>
        </w:rPr>
        <w:t>tav účtu řízení likvidity státní pokladny představuje výši investovaných přebytků peněžních prostředků souhrnných účtů k určitému datu</w:t>
      </w:r>
      <w:r w:rsidR="00222964">
        <w:rPr>
          <w:rFonts w:ascii="Calibri" w:hAnsi="Calibri" w:cs="Calibri"/>
          <w:sz w:val="20"/>
          <w:szCs w:val="20"/>
        </w:rPr>
        <w:t>,</w:t>
      </w:r>
      <w:r w:rsidRPr="00796AA2">
        <w:rPr>
          <w:rFonts w:ascii="Calibri" w:hAnsi="Calibri" w:cs="Calibri"/>
          <w:sz w:val="20"/>
          <w:szCs w:val="20"/>
        </w:rPr>
        <w:t xml:space="preserve"> a snižuje tak výši zůstatk</w:t>
      </w:r>
      <w:r w:rsidR="00481A2A">
        <w:rPr>
          <w:rFonts w:ascii="Calibri" w:hAnsi="Calibri" w:cs="Calibri"/>
          <w:sz w:val="20"/>
          <w:szCs w:val="20"/>
        </w:rPr>
        <w:t>ů</w:t>
      </w:r>
      <w:r w:rsidRPr="00796AA2">
        <w:rPr>
          <w:rFonts w:ascii="Calibri" w:hAnsi="Calibri" w:cs="Calibri"/>
          <w:sz w:val="20"/>
          <w:szCs w:val="20"/>
        </w:rPr>
        <w:t xml:space="preserve"> souhrnn</w:t>
      </w:r>
      <w:r w:rsidR="00222964">
        <w:rPr>
          <w:rFonts w:ascii="Calibri" w:hAnsi="Calibri" w:cs="Calibri"/>
          <w:sz w:val="20"/>
          <w:szCs w:val="20"/>
        </w:rPr>
        <w:t>ých</w:t>
      </w:r>
      <w:r w:rsidRPr="00796AA2">
        <w:rPr>
          <w:rFonts w:ascii="Calibri" w:hAnsi="Calibri" w:cs="Calibri"/>
          <w:sz w:val="20"/>
          <w:szCs w:val="20"/>
        </w:rPr>
        <w:t xml:space="preserve"> účt</w:t>
      </w:r>
      <w:r w:rsidR="00222964">
        <w:rPr>
          <w:rFonts w:ascii="Calibri" w:hAnsi="Calibri" w:cs="Calibri"/>
          <w:sz w:val="20"/>
          <w:szCs w:val="20"/>
        </w:rPr>
        <w:t>ů</w:t>
      </w:r>
      <w:r w:rsidRPr="00796AA2">
        <w:rPr>
          <w:rFonts w:ascii="Calibri" w:hAnsi="Calibri" w:cs="Calibri"/>
          <w:sz w:val="20"/>
          <w:szCs w:val="20"/>
        </w:rPr>
        <w:t>, resp. snižuje výši disponibilních zdrojů státní pokladny</w:t>
      </w:r>
      <w:r>
        <w:rPr>
          <w:rFonts w:ascii="Calibri" w:hAnsi="Calibri" w:cs="Calibri"/>
          <w:sz w:val="20"/>
          <w:szCs w:val="20"/>
        </w:rPr>
        <w:t>.</w:t>
      </w:r>
    </w:p>
    <w:p w14:paraId="7E82CD39" w14:textId="77777777" w:rsidR="000D3B25" w:rsidRDefault="000D3B25" w:rsidP="00746C1F">
      <w:pPr>
        <w:jc w:val="both"/>
        <w:rPr>
          <w:rFonts w:asciiTheme="minorHAnsi" w:hAnsiTheme="minorHAnsi" w:cstheme="minorHAnsi"/>
        </w:rPr>
      </w:pPr>
    </w:p>
    <w:p w14:paraId="7B0804E1" w14:textId="3D9ACD4C" w:rsidR="00746C1F" w:rsidRDefault="00746C1F" w:rsidP="00746C1F">
      <w:pPr>
        <w:jc w:val="both"/>
        <w:rPr>
          <w:rFonts w:asciiTheme="minorHAnsi" w:hAnsiTheme="minorHAnsi" w:cstheme="minorHAnsi"/>
        </w:rPr>
      </w:pPr>
      <w:r>
        <w:rPr>
          <w:rFonts w:asciiTheme="minorHAnsi" w:hAnsiTheme="minorHAnsi" w:cstheme="minorHAnsi"/>
        </w:rPr>
        <w:t>V kontrolovaném období nenastal krátkodobý nedostatek peněžních prostředků na souhrnných účtech státní pokladny, MF tudíž nemuselo realizovat postupy k překonání pokladního nesouladu mezi příjmy a výdaji státního rozpočtu.</w:t>
      </w:r>
    </w:p>
    <w:p w14:paraId="11811282" w14:textId="77777777" w:rsidR="00C306F9" w:rsidRDefault="00C306F9" w:rsidP="00746C1F">
      <w:pPr>
        <w:jc w:val="both"/>
        <w:rPr>
          <w:rFonts w:asciiTheme="minorHAnsi" w:hAnsiTheme="minorHAnsi" w:cstheme="minorHAnsi"/>
        </w:rPr>
      </w:pPr>
    </w:p>
    <w:p w14:paraId="7DB031A2" w14:textId="77777777" w:rsidR="00746C1F" w:rsidRPr="00066A98" w:rsidRDefault="00746C1F" w:rsidP="00746C1F">
      <w:pPr>
        <w:jc w:val="both"/>
        <w:rPr>
          <w:rFonts w:asciiTheme="minorHAnsi" w:hAnsiTheme="minorHAnsi" w:cstheme="minorHAnsi"/>
          <w:lang w:eastAsia="cs-CZ"/>
        </w:rPr>
      </w:pPr>
      <w:r w:rsidRPr="00746C1F">
        <w:rPr>
          <w:rFonts w:asciiTheme="minorHAnsi" w:hAnsiTheme="minorHAnsi" w:cstheme="minorHAnsi"/>
          <w:lang w:eastAsia="cs-CZ"/>
        </w:rPr>
        <w:t xml:space="preserve">MF hradí poplatky za vedení účtů povinných klientů a za platební služby poskytované k těmto </w:t>
      </w:r>
      <w:r w:rsidRPr="00066A98">
        <w:rPr>
          <w:rFonts w:asciiTheme="minorHAnsi" w:hAnsiTheme="minorHAnsi" w:cstheme="minorHAnsi"/>
          <w:lang w:eastAsia="cs-CZ"/>
        </w:rPr>
        <w:t xml:space="preserve">účtům. V roce 2015 činila výše hrazených poplatků celkem 181,2 mil. Kč, v roce 2016 činila celkem 187,8 mil. Kč. </w:t>
      </w:r>
      <w:r w:rsidR="0040270D" w:rsidRPr="00066A98">
        <w:rPr>
          <w:rFonts w:asciiTheme="minorHAnsi" w:hAnsiTheme="minorHAnsi" w:cstheme="minorHAnsi"/>
          <w:lang w:eastAsia="cs-CZ"/>
        </w:rPr>
        <w:t>NKÚ ověřil výši poplatků souvisejících s vedením účtů řízení likvidity u</w:t>
      </w:r>
      <w:r w:rsidR="00F54B07">
        <w:rPr>
          <w:rFonts w:asciiTheme="minorHAnsi" w:hAnsiTheme="minorHAnsi" w:cstheme="minorHAnsi"/>
          <w:lang w:eastAsia="cs-CZ"/>
        </w:rPr>
        <w:t> </w:t>
      </w:r>
      <w:r w:rsidR="0040270D" w:rsidRPr="00066A98">
        <w:rPr>
          <w:rFonts w:asciiTheme="minorHAnsi" w:hAnsiTheme="minorHAnsi" w:cstheme="minorHAnsi"/>
          <w:lang w:eastAsia="cs-CZ"/>
        </w:rPr>
        <w:t>ČNB a nezjistil nedostatky.</w:t>
      </w:r>
      <w:r w:rsidR="00766F28" w:rsidRPr="00066A98">
        <w:rPr>
          <w:rFonts w:asciiTheme="minorHAnsi" w:hAnsiTheme="minorHAnsi" w:cstheme="minorHAnsi"/>
          <w:lang w:eastAsia="cs-CZ"/>
        </w:rPr>
        <w:t xml:space="preserve"> </w:t>
      </w:r>
    </w:p>
    <w:p w14:paraId="505149BB" w14:textId="77777777" w:rsidR="00B77B76" w:rsidRDefault="00B77B76" w:rsidP="007A0BEF">
      <w:pPr>
        <w:jc w:val="both"/>
        <w:rPr>
          <w:rFonts w:asciiTheme="minorHAnsi" w:hAnsiTheme="minorHAnsi" w:cstheme="minorHAnsi"/>
          <w:lang w:eastAsia="cs-CZ"/>
        </w:rPr>
      </w:pPr>
    </w:p>
    <w:p w14:paraId="5986788D" w14:textId="58EB5741" w:rsidR="00600AEE" w:rsidRPr="00066A98" w:rsidRDefault="00815AB5" w:rsidP="007A0BEF">
      <w:pPr>
        <w:jc w:val="both"/>
        <w:rPr>
          <w:rFonts w:asciiTheme="minorHAnsi" w:hAnsiTheme="minorHAnsi" w:cstheme="minorHAnsi"/>
          <w:u w:val="single"/>
          <w:lang w:eastAsia="cs-CZ"/>
        </w:rPr>
      </w:pPr>
      <w:r w:rsidRPr="00066A98">
        <w:rPr>
          <w:rFonts w:asciiTheme="minorHAnsi" w:hAnsiTheme="minorHAnsi" w:cstheme="minorHAnsi"/>
          <w:u w:val="single"/>
          <w:lang w:eastAsia="cs-CZ"/>
        </w:rPr>
        <w:t>K bod</w:t>
      </w:r>
      <w:r w:rsidR="000D3B25">
        <w:rPr>
          <w:rFonts w:asciiTheme="minorHAnsi" w:hAnsiTheme="minorHAnsi" w:cstheme="minorHAnsi"/>
          <w:u w:val="single"/>
          <w:lang w:eastAsia="cs-CZ"/>
        </w:rPr>
        <w:t>ům</w:t>
      </w:r>
      <w:r w:rsidRPr="00066A98">
        <w:rPr>
          <w:rFonts w:asciiTheme="minorHAnsi" w:hAnsiTheme="minorHAnsi" w:cstheme="minorHAnsi"/>
          <w:u w:val="single"/>
          <w:lang w:eastAsia="cs-CZ"/>
        </w:rPr>
        <w:t xml:space="preserve"> </w:t>
      </w:r>
      <w:r w:rsidR="00600AEE" w:rsidRPr="00066A98">
        <w:rPr>
          <w:rFonts w:asciiTheme="minorHAnsi" w:hAnsiTheme="minorHAnsi" w:cstheme="minorHAnsi"/>
          <w:u w:val="single"/>
          <w:lang w:eastAsia="cs-CZ"/>
        </w:rPr>
        <w:t>2. a 3.</w:t>
      </w:r>
      <w:r w:rsidR="00700127" w:rsidRPr="00066A98">
        <w:rPr>
          <w:rFonts w:asciiTheme="minorHAnsi" w:hAnsiTheme="minorHAnsi" w:cstheme="minorHAnsi"/>
          <w:u w:val="single"/>
          <w:lang w:eastAsia="cs-CZ"/>
        </w:rPr>
        <w:t xml:space="preserve"> </w:t>
      </w:r>
      <w:r w:rsidR="00481A2A">
        <w:rPr>
          <w:rFonts w:asciiTheme="minorHAnsi" w:hAnsiTheme="minorHAnsi" w:cstheme="minorHAnsi"/>
          <w:u w:val="single"/>
          <w:lang w:eastAsia="cs-CZ"/>
        </w:rPr>
        <w:t>– s</w:t>
      </w:r>
      <w:r w:rsidR="00700127" w:rsidRPr="00066A98">
        <w:rPr>
          <w:rFonts w:asciiTheme="minorHAnsi" w:hAnsiTheme="minorHAnsi" w:cstheme="minorHAnsi"/>
          <w:u w:val="single"/>
          <w:lang w:eastAsia="cs-CZ"/>
        </w:rPr>
        <w:t>truktura peněžních prostředků a postupy MF při řízení likvidity státní pokladny</w:t>
      </w:r>
    </w:p>
    <w:p w14:paraId="16CBAF76" w14:textId="61B94979" w:rsidR="00600AEE" w:rsidRDefault="00600AEE" w:rsidP="00600AEE">
      <w:pPr>
        <w:pStyle w:val="Bezmezer"/>
        <w:jc w:val="both"/>
        <w:rPr>
          <w:sz w:val="24"/>
          <w:szCs w:val="24"/>
        </w:rPr>
      </w:pPr>
      <w:r w:rsidRPr="00571245">
        <w:rPr>
          <w:sz w:val="24"/>
          <w:szCs w:val="24"/>
        </w:rPr>
        <w:t>MF</w:t>
      </w:r>
      <w:r>
        <w:rPr>
          <w:sz w:val="24"/>
          <w:szCs w:val="24"/>
        </w:rPr>
        <w:t xml:space="preserve"> </w:t>
      </w:r>
      <w:r w:rsidRPr="00571245">
        <w:rPr>
          <w:sz w:val="24"/>
          <w:szCs w:val="24"/>
        </w:rPr>
        <w:t>v kontrolovaném období</w:t>
      </w:r>
      <w:r>
        <w:rPr>
          <w:sz w:val="24"/>
          <w:szCs w:val="24"/>
        </w:rPr>
        <w:t xml:space="preserve"> </w:t>
      </w:r>
      <w:r w:rsidRPr="00571245">
        <w:rPr>
          <w:sz w:val="24"/>
          <w:szCs w:val="24"/>
        </w:rPr>
        <w:t xml:space="preserve">kromě </w:t>
      </w:r>
      <w:r>
        <w:rPr>
          <w:sz w:val="24"/>
          <w:szCs w:val="24"/>
        </w:rPr>
        <w:t xml:space="preserve">dluhového financování (tj. </w:t>
      </w:r>
      <w:r w:rsidRPr="00571245">
        <w:rPr>
          <w:sz w:val="24"/>
          <w:szCs w:val="24"/>
        </w:rPr>
        <w:t>zejména vydávání a prodej</w:t>
      </w:r>
      <w:r w:rsidR="00481A2A">
        <w:rPr>
          <w:sz w:val="24"/>
          <w:szCs w:val="24"/>
        </w:rPr>
        <w:t>e</w:t>
      </w:r>
      <w:r w:rsidRPr="00571245">
        <w:rPr>
          <w:sz w:val="24"/>
          <w:szCs w:val="24"/>
        </w:rPr>
        <w:t xml:space="preserve"> státních dluhopisů) </w:t>
      </w:r>
      <w:r>
        <w:rPr>
          <w:sz w:val="24"/>
          <w:szCs w:val="24"/>
        </w:rPr>
        <w:t>využívalo</w:t>
      </w:r>
      <w:r w:rsidRPr="00571245">
        <w:rPr>
          <w:sz w:val="24"/>
          <w:szCs w:val="24"/>
        </w:rPr>
        <w:t xml:space="preserve"> jako zdroj pro krytí potřeb státu peněžní prostředky státní pokladny</w:t>
      </w:r>
      <w:r>
        <w:rPr>
          <w:sz w:val="24"/>
          <w:szCs w:val="24"/>
        </w:rPr>
        <w:t xml:space="preserve">, </w:t>
      </w:r>
      <w:r w:rsidRPr="00E0201B">
        <w:rPr>
          <w:sz w:val="24"/>
          <w:szCs w:val="24"/>
        </w:rPr>
        <w:t>které byly nejvýznamnější položkou nedluhového financování.</w:t>
      </w:r>
      <w:r>
        <w:rPr>
          <w:sz w:val="24"/>
          <w:szCs w:val="24"/>
        </w:rPr>
        <w:t xml:space="preserve"> Podrobný přehled využitých zdrojů financování mimo emisní činnost je uveden</w:t>
      </w:r>
      <w:r w:rsidR="00D27D57">
        <w:rPr>
          <w:sz w:val="24"/>
          <w:szCs w:val="24"/>
        </w:rPr>
        <w:t xml:space="preserve"> </w:t>
      </w:r>
      <w:r>
        <w:rPr>
          <w:sz w:val="24"/>
          <w:szCs w:val="24"/>
        </w:rPr>
        <w:t xml:space="preserve">v příloze č. 2. </w:t>
      </w:r>
    </w:p>
    <w:p w14:paraId="1F170D79" w14:textId="77777777" w:rsidR="00600AEE" w:rsidRDefault="00600AEE" w:rsidP="00600AEE">
      <w:pPr>
        <w:pStyle w:val="Bezmezer"/>
        <w:jc w:val="both"/>
        <w:rPr>
          <w:sz w:val="24"/>
          <w:szCs w:val="24"/>
        </w:rPr>
      </w:pPr>
    </w:p>
    <w:p w14:paraId="526C98FF" w14:textId="3DDDF687" w:rsidR="00600AEE" w:rsidRDefault="00600AEE" w:rsidP="00600AEE">
      <w:pPr>
        <w:pStyle w:val="Bezmezer"/>
        <w:jc w:val="both"/>
        <w:rPr>
          <w:sz w:val="24"/>
          <w:szCs w:val="24"/>
        </w:rPr>
      </w:pPr>
      <w:r w:rsidRPr="00571245">
        <w:rPr>
          <w:sz w:val="24"/>
          <w:szCs w:val="24"/>
        </w:rPr>
        <w:t>Stav využitých peněžních prostředků státní pokladny činil k 31. 12</w:t>
      </w:r>
      <w:r w:rsidR="003E5A09">
        <w:rPr>
          <w:sz w:val="24"/>
          <w:szCs w:val="24"/>
        </w:rPr>
        <w:t>.</w:t>
      </w:r>
      <w:r w:rsidRPr="00571245">
        <w:rPr>
          <w:sz w:val="24"/>
          <w:szCs w:val="24"/>
        </w:rPr>
        <w:t xml:space="preserve"> 2015 celkem 103,4 mld. Kč</w:t>
      </w:r>
      <w:r>
        <w:rPr>
          <w:sz w:val="24"/>
          <w:szCs w:val="24"/>
        </w:rPr>
        <w:t xml:space="preserve"> (součet ř. 4 a 7 přílohy č. 2)</w:t>
      </w:r>
      <w:r w:rsidRPr="00571245">
        <w:rPr>
          <w:sz w:val="24"/>
          <w:szCs w:val="24"/>
        </w:rPr>
        <w:t xml:space="preserve"> a oproti stavu k 31. 12. 2014 </w:t>
      </w:r>
      <w:r>
        <w:rPr>
          <w:sz w:val="24"/>
          <w:szCs w:val="24"/>
        </w:rPr>
        <w:t xml:space="preserve">ve výši 50,7 mld. Kč (součet </w:t>
      </w:r>
      <w:r w:rsidR="00EB639B">
        <w:rPr>
          <w:sz w:val="24"/>
          <w:szCs w:val="24"/>
        </w:rPr>
        <w:br/>
      </w:r>
      <w:r>
        <w:rPr>
          <w:sz w:val="24"/>
          <w:szCs w:val="24"/>
        </w:rPr>
        <w:t xml:space="preserve">ř. 4 a 7 přílohy č. 2) </w:t>
      </w:r>
      <w:r w:rsidRPr="00571245">
        <w:rPr>
          <w:sz w:val="24"/>
          <w:szCs w:val="24"/>
        </w:rPr>
        <w:t xml:space="preserve">se zvýšil </w:t>
      </w:r>
      <w:r>
        <w:rPr>
          <w:sz w:val="24"/>
          <w:szCs w:val="24"/>
        </w:rPr>
        <w:t xml:space="preserve">o 52,7 mld. Kč. Dluhové financování by se v důsledku využití peněžních prostředků státní pokladny mohlo snížit o částku 52,7 mld. Kč v případě, že by se ostatní nedluhové zdroje financování (uvedené v ř. 12. až 15 přílohy č. 2) nezměnily. Po jejich započtení, tj. zvýšení stavu rezervy pro vyloučení tržních rizik (ř. 12 přílohy č. 2) a </w:t>
      </w:r>
      <w:r w:rsidR="00250414">
        <w:rPr>
          <w:sz w:val="24"/>
          <w:szCs w:val="24"/>
        </w:rPr>
        <w:t xml:space="preserve">zohlednění </w:t>
      </w:r>
      <w:r>
        <w:rPr>
          <w:sz w:val="24"/>
          <w:szCs w:val="24"/>
        </w:rPr>
        <w:t>ostatních vlivů (ř. 13 až 15 přílohy č. 2)</w:t>
      </w:r>
      <w:r w:rsidR="00460E17">
        <w:rPr>
          <w:sz w:val="24"/>
          <w:szCs w:val="24"/>
        </w:rPr>
        <w:t>,</w:t>
      </w:r>
      <w:r>
        <w:rPr>
          <w:sz w:val="24"/>
          <w:szCs w:val="24"/>
        </w:rPr>
        <w:t xml:space="preserve"> se výsledně snížilo dluhové financování o 43,2 mld. Kč (ř. 16 přílohy č. 2)</w:t>
      </w:r>
      <w:r w:rsidR="000758BA">
        <w:rPr>
          <w:sz w:val="24"/>
          <w:szCs w:val="24"/>
        </w:rPr>
        <w:t xml:space="preserve">, </w:t>
      </w:r>
      <w:r w:rsidRPr="00807EF9">
        <w:rPr>
          <w:sz w:val="24"/>
          <w:szCs w:val="24"/>
        </w:rPr>
        <w:t xml:space="preserve">s tím související předpokládaná úspora </w:t>
      </w:r>
      <w:r>
        <w:rPr>
          <w:sz w:val="24"/>
          <w:szCs w:val="24"/>
        </w:rPr>
        <w:t>úrokových nákladů činí</w:t>
      </w:r>
      <w:r w:rsidR="008C4C5B">
        <w:rPr>
          <w:sz w:val="24"/>
          <w:szCs w:val="24"/>
        </w:rPr>
        <w:t xml:space="preserve"> dle kontrolou ověřeného výpočtu MF</w:t>
      </w:r>
      <w:r>
        <w:rPr>
          <w:sz w:val="24"/>
          <w:szCs w:val="24"/>
        </w:rPr>
        <w:t xml:space="preserve"> 1,3 mld. Kč.</w:t>
      </w:r>
      <w:r w:rsidR="003D1A15">
        <w:rPr>
          <w:rStyle w:val="Znakapoznpodarou"/>
          <w:sz w:val="24"/>
          <w:szCs w:val="24"/>
        </w:rPr>
        <w:footnoteReference w:id="10"/>
      </w:r>
      <w:r>
        <w:rPr>
          <w:sz w:val="24"/>
          <w:szCs w:val="24"/>
        </w:rPr>
        <w:t xml:space="preserve"> </w:t>
      </w:r>
    </w:p>
    <w:p w14:paraId="2B3657C3" w14:textId="77777777" w:rsidR="00600AEE" w:rsidRDefault="00600AEE" w:rsidP="00600AEE">
      <w:pPr>
        <w:pStyle w:val="Bezmezer"/>
        <w:jc w:val="both"/>
        <w:rPr>
          <w:sz w:val="24"/>
          <w:szCs w:val="24"/>
        </w:rPr>
      </w:pPr>
    </w:p>
    <w:p w14:paraId="5ED1A79C" w14:textId="77777777" w:rsidR="00600AEE" w:rsidRDefault="00600AEE" w:rsidP="00600AEE">
      <w:pPr>
        <w:pStyle w:val="Bezmezer"/>
        <w:jc w:val="both"/>
        <w:rPr>
          <w:sz w:val="24"/>
          <w:szCs w:val="24"/>
        </w:rPr>
      </w:pPr>
      <w:r w:rsidRPr="00571245">
        <w:rPr>
          <w:sz w:val="24"/>
          <w:szCs w:val="24"/>
        </w:rPr>
        <w:t>Stav využitých peněžních prostředků státní pokladny k 31. 12</w:t>
      </w:r>
      <w:r w:rsidR="00B77B76">
        <w:rPr>
          <w:sz w:val="24"/>
          <w:szCs w:val="24"/>
        </w:rPr>
        <w:t>.</w:t>
      </w:r>
      <w:r w:rsidRPr="00571245">
        <w:rPr>
          <w:sz w:val="24"/>
          <w:szCs w:val="24"/>
        </w:rPr>
        <w:t xml:space="preserve"> 201</w:t>
      </w:r>
      <w:r>
        <w:rPr>
          <w:sz w:val="24"/>
          <w:szCs w:val="24"/>
        </w:rPr>
        <w:t>6</w:t>
      </w:r>
      <w:r w:rsidRPr="00571245">
        <w:rPr>
          <w:sz w:val="24"/>
          <w:szCs w:val="24"/>
        </w:rPr>
        <w:t xml:space="preserve"> </w:t>
      </w:r>
      <w:r>
        <w:rPr>
          <w:sz w:val="24"/>
          <w:szCs w:val="24"/>
        </w:rPr>
        <w:t>zásadně ovlivnil přebytek státního rozpočtu dosažený ve výši 61,8 mld. Kč (ř. 2 přílohy č. 2), který snížil celkový stav využitých peněžních prostředků státní pokladny na 86,3 mld. Kč (součet ř. 4 a 7 přílohy č. 2) k 31. 12. 2016. Po započtení dalších nedluhových zdrojů financování (uvedených v ř. 12 až 15</w:t>
      </w:r>
      <w:r w:rsidR="00427B2B">
        <w:rPr>
          <w:sz w:val="24"/>
          <w:szCs w:val="24"/>
        </w:rPr>
        <w:t xml:space="preserve"> přílohy č. 2</w:t>
      </w:r>
      <w:r>
        <w:rPr>
          <w:sz w:val="24"/>
          <w:szCs w:val="24"/>
        </w:rPr>
        <w:t>) je výsledkem stav, kdy dluhové financování bylo vyšší o 2,3 mld. Kč než skutečná potřeba financování státu (kladný zůstatek ve výši 2,3 mld. Kč v ř. 16 přílohy č. 2).</w:t>
      </w:r>
    </w:p>
    <w:p w14:paraId="2C17E85C" w14:textId="77777777" w:rsidR="00DE4024" w:rsidRDefault="00DE4024" w:rsidP="00427B2B">
      <w:pPr>
        <w:jc w:val="both"/>
        <w:rPr>
          <w:rFonts w:asciiTheme="minorHAnsi" w:hAnsiTheme="minorHAnsi" w:cstheme="minorHAnsi"/>
          <w:u w:val="single"/>
          <w:lang w:eastAsia="cs-CZ"/>
        </w:rPr>
      </w:pPr>
    </w:p>
    <w:p w14:paraId="2C39DF59" w14:textId="77777777" w:rsidR="00B77B76" w:rsidRPr="00B77B76" w:rsidRDefault="00B77B76" w:rsidP="00427B2B">
      <w:pPr>
        <w:jc w:val="both"/>
        <w:rPr>
          <w:rFonts w:asciiTheme="minorHAnsi" w:hAnsiTheme="minorHAnsi" w:cs="Calibri"/>
          <w:u w:val="single"/>
        </w:rPr>
      </w:pPr>
      <w:r w:rsidRPr="00B77B76">
        <w:rPr>
          <w:rFonts w:asciiTheme="minorHAnsi" w:hAnsiTheme="minorHAnsi" w:cstheme="minorHAnsi"/>
          <w:u w:val="single"/>
          <w:lang w:eastAsia="cs-CZ"/>
        </w:rPr>
        <w:t>Investování</w:t>
      </w:r>
    </w:p>
    <w:p w14:paraId="433A2F93" w14:textId="04C1F8F0" w:rsidR="00427B2B" w:rsidRDefault="00427B2B" w:rsidP="00427B2B">
      <w:pPr>
        <w:jc w:val="both"/>
        <w:rPr>
          <w:rFonts w:asciiTheme="minorHAnsi" w:hAnsiTheme="minorHAnsi" w:cs="Calibri"/>
        </w:rPr>
      </w:pPr>
      <w:r w:rsidRPr="008A0FFF">
        <w:rPr>
          <w:rFonts w:asciiTheme="minorHAnsi" w:hAnsiTheme="minorHAnsi" w:cs="Calibri"/>
        </w:rPr>
        <w:t xml:space="preserve">Přebytky peněžních prostředků na korunových a eurových souhrnných účtech státní pokladny </w:t>
      </w:r>
      <w:r w:rsidRPr="00066A98">
        <w:rPr>
          <w:rFonts w:asciiTheme="minorHAnsi" w:hAnsiTheme="minorHAnsi" w:cs="Calibri"/>
        </w:rPr>
        <w:t>MF investovalo formou REPO</w:t>
      </w:r>
      <w:r w:rsidRPr="00066A98">
        <w:rPr>
          <w:rFonts w:asciiTheme="minorHAnsi" w:hAnsiTheme="minorHAnsi" w:cs="Calibri"/>
          <w:vertAlign w:val="superscript"/>
        </w:rPr>
        <w:footnoteReference w:id="11"/>
      </w:r>
      <w:r w:rsidRPr="00066A98">
        <w:rPr>
          <w:rFonts w:asciiTheme="minorHAnsi" w:hAnsiTheme="minorHAnsi" w:cs="Calibri"/>
        </w:rPr>
        <w:t xml:space="preserve"> a DEPO</w:t>
      </w:r>
      <w:r w:rsidRPr="00066A98">
        <w:rPr>
          <w:rFonts w:asciiTheme="minorHAnsi" w:hAnsiTheme="minorHAnsi" w:cs="Calibri"/>
          <w:vertAlign w:val="superscript"/>
        </w:rPr>
        <w:footnoteReference w:id="12"/>
      </w:r>
      <w:r w:rsidRPr="00066A98">
        <w:rPr>
          <w:rFonts w:asciiTheme="minorHAnsi" w:hAnsiTheme="minorHAnsi" w:cs="Calibri"/>
        </w:rPr>
        <w:t xml:space="preserve"> operací, příp. je ukládalo na bankovní účty vedené mimo ČNB nebo z nich poskytovalo zápůjčky. MF </w:t>
      </w:r>
      <w:r w:rsidR="000D3B25">
        <w:rPr>
          <w:rFonts w:asciiTheme="minorHAnsi" w:hAnsiTheme="minorHAnsi" w:cs="Calibri"/>
        </w:rPr>
        <w:t>ukládalo</w:t>
      </w:r>
      <w:r w:rsidRPr="00066A98">
        <w:rPr>
          <w:rFonts w:asciiTheme="minorHAnsi" w:hAnsiTheme="minorHAnsi" w:cs="Calibri"/>
        </w:rPr>
        <w:t xml:space="preserve"> </w:t>
      </w:r>
      <w:r w:rsidR="0040270D" w:rsidRPr="00066A98">
        <w:rPr>
          <w:rFonts w:asciiTheme="minorHAnsi" w:hAnsiTheme="minorHAnsi" w:cs="Calibri"/>
        </w:rPr>
        <w:t xml:space="preserve">na bankovní účty mimo ČNB </w:t>
      </w:r>
      <w:r w:rsidRPr="00066A98">
        <w:rPr>
          <w:rFonts w:asciiTheme="minorHAnsi" w:hAnsiTheme="minorHAnsi" w:cs="Calibri"/>
        </w:rPr>
        <w:t xml:space="preserve">především eurové peněžní prostředky, </w:t>
      </w:r>
      <w:r w:rsidR="007F0B60">
        <w:rPr>
          <w:rFonts w:asciiTheme="minorHAnsi" w:hAnsiTheme="minorHAnsi" w:cs="Calibri"/>
        </w:rPr>
        <w:t xml:space="preserve">neboť </w:t>
      </w:r>
      <w:r w:rsidR="00BF5EBD" w:rsidRPr="00066A98">
        <w:rPr>
          <w:rFonts w:asciiTheme="minorHAnsi" w:hAnsiTheme="minorHAnsi" w:cs="Calibri"/>
        </w:rPr>
        <w:t>tyto účty</w:t>
      </w:r>
      <w:r w:rsidRPr="00066A98">
        <w:rPr>
          <w:rFonts w:asciiTheme="minorHAnsi" w:hAnsiTheme="minorHAnsi" w:cs="Calibri"/>
        </w:rPr>
        <w:t xml:space="preserve"> nebyly </w:t>
      </w:r>
      <w:r w:rsidR="0040270D" w:rsidRPr="00066A98">
        <w:rPr>
          <w:rFonts w:asciiTheme="minorHAnsi" w:hAnsiTheme="minorHAnsi" w:cs="Calibri"/>
        </w:rPr>
        <w:t>na</w:t>
      </w:r>
      <w:r w:rsidR="007F0B60">
        <w:rPr>
          <w:rFonts w:asciiTheme="minorHAnsi" w:hAnsiTheme="minorHAnsi" w:cs="Calibri"/>
        </w:rPr>
        <w:t xml:space="preserve"> </w:t>
      </w:r>
      <w:r w:rsidR="0040270D" w:rsidRPr="00066A98">
        <w:rPr>
          <w:rFonts w:asciiTheme="minorHAnsi" w:hAnsiTheme="minorHAnsi" w:cs="Calibri"/>
        </w:rPr>
        <w:t xml:space="preserve">rozdíl od eurového souhrnného účtu </w:t>
      </w:r>
      <w:r w:rsidRPr="00066A98">
        <w:rPr>
          <w:rFonts w:asciiTheme="minorHAnsi" w:hAnsiTheme="minorHAnsi" w:cs="Calibri"/>
        </w:rPr>
        <w:t xml:space="preserve">zatíženy zápornými úrokovými sazbami. </w:t>
      </w:r>
    </w:p>
    <w:p w14:paraId="0467979B" w14:textId="77777777" w:rsidR="00787134" w:rsidRPr="00066A98" w:rsidRDefault="00787134" w:rsidP="00427B2B">
      <w:pPr>
        <w:jc w:val="both"/>
        <w:rPr>
          <w:rFonts w:asciiTheme="minorHAnsi" w:hAnsiTheme="minorHAnsi" w:cs="Calibri"/>
        </w:rPr>
      </w:pPr>
    </w:p>
    <w:p w14:paraId="2A3FF6DE" w14:textId="64456465" w:rsidR="00427B2B" w:rsidRPr="00066A98" w:rsidRDefault="00427B2B" w:rsidP="00427B2B">
      <w:pPr>
        <w:jc w:val="both"/>
        <w:rPr>
          <w:rFonts w:asciiTheme="minorHAnsi" w:hAnsiTheme="minorHAnsi" w:cs="Calibri"/>
          <w:noProof w:val="0"/>
          <w:color w:val="000000" w:themeColor="text1"/>
        </w:rPr>
      </w:pPr>
      <w:r w:rsidRPr="00066A98">
        <w:rPr>
          <w:rFonts w:asciiTheme="minorHAnsi" w:hAnsiTheme="minorHAnsi" w:cs="Calibri"/>
          <w:noProof w:val="0"/>
          <w:color w:val="000000" w:themeColor="text1"/>
        </w:rPr>
        <w:t>Struktura investic k posledním</w:t>
      </w:r>
      <w:r w:rsidR="00481A2A">
        <w:rPr>
          <w:rFonts w:asciiTheme="minorHAnsi" w:hAnsiTheme="minorHAnsi" w:cs="Calibri"/>
          <w:noProof w:val="0"/>
          <w:color w:val="000000" w:themeColor="text1"/>
        </w:rPr>
        <w:t>u</w:t>
      </w:r>
      <w:r w:rsidRPr="00066A98">
        <w:rPr>
          <w:rFonts w:asciiTheme="minorHAnsi" w:hAnsiTheme="minorHAnsi" w:cs="Calibri"/>
          <w:noProof w:val="0"/>
          <w:color w:val="000000" w:themeColor="text1"/>
        </w:rPr>
        <w:t xml:space="preserve"> dn</w:t>
      </w:r>
      <w:r w:rsidR="00481A2A">
        <w:rPr>
          <w:rFonts w:asciiTheme="minorHAnsi" w:hAnsiTheme="minorHAnsi" w:cs="Calibri"/>
          <w:noProof w:val="0"/>
          <w:color w:val="000000" w:themeColor="text1"/>
        </w:rPr>
        <w:t>i</w:t>
      </w:r>
      <w:r w:rsidRPr="00066A98">
        <w:rPr>
          <w:rFonts w:asciiTheme="minorHAnsi" w:hAnsiTheme="minorHAnsi" w:cs="Calibri"/>
          <w:noProof w:val="0"/>
          <w:color w:val="000000" w:themeColor="text1"/>
        </w:rPr>
        <w:t xml:space="preserve"> jednotlivých čtvrtletí kontrolovaného období realizovaných z účtů řízení likvidity státní pokladny v</w:t>
      </w:r>
      <w:r w:rsidR="00710E78">
        <w:rPr>
          <w:rFonts w:asciiTheme="minorHAnsi" w:hAnsiTheme="minorHAnsi" w:cs="Calibri"/>
          <w:noProof w:val="0"/>
          <w:color w:val="000000" w:themeColor="text1"/>
        </w:rPr>
        <w:t> českých korunách</w:t>
      </w:r>
      <w:r w:rsidRPr="00066A98">
        <w:rPr>
          <w:rFonts w:asciiTheme="minorHAnsi" w:hAnsiTheme="minorHAnsi" w:cs="Calibri"/>
          <w:noProof w:val="0"/>
          <w:color w:val="000000" w:themeColor="text1"/>
        </w:rPr>
        <w:t xml:space="preserve"> a </w:t>
      </w:r>
      <w:r w:rsidR="00710E78">
        <w:rPr>
          <w:rFonts w:asciiTheme="minorHAnsi" w:hAnsiTheme="minorHAnsi" w:cs="Calibri"/>
          <w:noProof w:val="0"/>
          <w:color w:val="000000" w:themeColor="text1"/>
        </w:rPr>
        <w:t>eurech</w:t>
      </w:r>
      <w:r w:rsidRPr="00066A98">
        <w:rPr>
          <w:rFonts w:asciiTheme="minorHAnsi" w:hAnsiTheme="minorHAnsi" w:cs="Calibri"/>
          <w:noProof w:val="0"/>
          <w:color w:val="000000" w:themeColor="text1"/>
        </w:rPr>
        <w:t xml:space="preserve"> </w:t>
      </w:r>
      <w:r w:rsidR="003E5A09" w:rsidRPr="00066A98">
        <w:rPr>
          <w:rFonts w:asciiTheme="minorHAnsi" w:hAnsiTheme="minorHAnsi" w:cs="Calibri"/>
          <w:noProof w:val="0"/>
          <w:color w:val="000000" w:themeColor="text1"/>
        </w:rPr>
        <w:t>je uvedena</w:t>
      </w:r>
      <w:r w:rsidRPr="00066A98">
        <w:rPr>
          <w:rFonts w:asciiTheme="minorHAnsi" w:hAnsiTheme="minorHAnsi" w:cs="Calibri"/>
          <w:noProof w:val="0"/>
          <w:color w:val="000000" w:themeColor="text1"/>
        </w:rPr>
        <w:t xml:space="preserve"> v tabulkách č.</w:t>
      </w:r>
      <w:r w:rsidR="00BF01A6" w:rsidRPr="00066A98">
        <w:rPr>
          <w:rFonts w:asciiTheme="minorHAnsi" w:hAnsiTheme="minorHAnsi" w:cs="Calibri"/>
          <w:noProof w:val="0"/>
          <w:color w:val="000000" w:themeColor="text1"/>
        </w:rPr>
        <w:t xml:space="preserve"> 3</w:t>
      </w:r>
      <w:r w:rsidRPr="00066A98">
        <w:rPr>
          <w:rFonts w:asciiTheme="minorHAnsi" w:hAnsiTheme="minorHAnsi" w:cs="Calibri"/>
          <w:noProof w:val="0"/>
          <w:color w:val="000000" w:themeColor="text1"/>
        </w:rPr>
        <w:t xml:space="preserve"> a</w:t>
      </w:r>
      <w:r w:rsidR="00F54B07">
        <w:rPr>
          <w:rFonts w:asciiTheme="minorHAnsi" w:hAnsiTheme="minorHAnsi" w:cs="Calibri"/>
          <w:noProof w:val="0"/>
          <w:color w:val="000000" w:themeColor="text1"/>
        </w:rPr>
        <w:t> </w:t>
      </w:r>
      <w:r w:rsidRPr="00066A98">
        <w:rPr>
          <w:rFonts w:asciiTheme="minorHAnsi" w:hAnsiTheme="minorHAnsi" w:cs="Calibri"/>
          <w:noProof w:val="0"/>
          <w:color w:val="000000" w:themeColor="text1"/>
        </w:rPr>
        <w:t>č.</w:t>
      </w:r>
      <w:r w:rsidR="00F54B07">
        <w:rPr>
          <w:rFonts w:asciiTheme="minorHAnsi" w:hAnsiTheme="minorHAnsi" w:cs="Calibri"/>
          <w:noProof w:val="0"/>
          <w:color w:val="000000" w:themeColor="text1"/>
        </w:rPr>
        <w:t> </w:t>
      </w:r>
      <w:r w:rsidR="00BF01A6" w:rsidRPr="00066A98">
        <w:rPr>
          <w:rFonts w:asciiTheme="minorHAnsi" w:hAnsiTheme="minorHAnsi" w:cs="Calibri"/>
          <w:noProof w:val="0"/>
          <w:color w:val="000000" w:themeColor="text1"/>
        </w:rPr>
        <w:t>4</w:t>
      </w:r>
      <w:r w:rsidRPr="00066A98">
        <w:rPr>
          <w:rFonts w:asciiTheme="minorHAnsi" w:hAnsiTheme="minorHAnsi" w:cs="Calibri"/>
          <w:noProof w:val="0"/>
          <w:color w:val="000000" w:themeColor="text1"/>
        </w:rPr>
        <w:t xml:space="preserve">. Stav peněžních prostředků na bankovních účtech odpovídal bankovním výpisům, údajům ve výkazech ČNB, sestavám z informačního systému MF i údajům z účetnictví. </w:t>
      </w:r>
    </w:p>
    <w:p w14:paraId="72EE5BAB" w14:textId="77777777" w:rsidR="00427B2B" w:rsidRPr="00066A98" w:rsidRDefault="00427B2B" w:rsidP="00427B2B">
      <w:pPr>
        <w:jc w:val="both"/>
        <w:rPr>
          <w:rFonts w:asciiTheme="minorHAnsi" w:hAnsiTheme="minorHAnsi" w:cs="Calibri"/>
          <w:noProof w:val="0"/>
          <w:color w:val="000000" w:themeColor="text1"/>
        </w:rPr>
      </w:pPr>
    </w:p>
    <w:p w14:paraId="4AC667E8" w14:textId="2923C9E7" w:rsidR="00427B2B" w:rsidRPr="00737E58" w:rsidRDefault="00427B2B" w:rsidP="00624B0F">
      <w:pPr>
        <w:keepNext/>
        <w:tabs>
          <w:tab w:val="right" w:pos="9072"/>
        </w:tabs>
        <w:ind w:left="1418" w:hanging="1418"/>
        <w:jc w:val="both"/>
        <w:rPr>
          <w:rFonts w:asciiTheme="minorHAnsi" w:hAnsiTheme="minorHAnsi" w:cs="Calibri"/>
          <w:color w:val="000000" w:themeColor="text1"/>
        </w:rPr>
      </w:pPr>
      <w:r w:rsidRPr="00936977">
        <w:rPr>
          <w:rFonts w:asciiTheme="minorHAnsi" w:hAnsiTheme="minorHAnsi" w:cs="Calibri"/>
          <w:b/>
          <w:color w:val="000000" w:themeColor="text1"/>
        </w:rPr>
        <w:lastRenderedPageBreak/>
        <w:t xml:space="preserve">Tabulka č. </w:t>
      </w:r>
      <w:r w:rsidR="00BF01A6" w:rsidRPr="00936977">
        <w:rPr>
          <w:rFonts w:asciiTheme="minorHAnsi" w:hAnsiTheme="minorHAnsi" w:cs="Calibri"/>
          <w:b/>
          <w:color w:val="000000" w:themeColor="text1"/>
        </w:rPr>
        <w:t>3</w:t>
      </w:r>
      <w:r w:rsidR="00936977">
        <w:rPr>
          <w:rFonts w:asciiTheme="minorHAnsi" w:hAnsiTheme="minorHAnsi" w:cs="Calibri"/>
          <w:b/>
          <w:color w:val="000000" w:themeColor="text1"/>
        </w:rPr>
        <w:t xml:space="preserve"> –</w:t>
      </w:r>
      <w:r w:rsidRPr="00936977">
        <w:rPr>
          <w:rFonts w:asciiTheme="minorHAnsi" w:hAnsiTheme="minorHAnsi" w:cs="Calibri"/>
          <w:b/>
          <w:color w:val="000000" w:themeColor="text1"/>
        </w:rPr>
        <w:t xml:space="preserve"> </w:t>
      </w:r>
      <w:r w:rsidR="00D27D57">
        <w:rPr>
          <w:rFonts w:asciiTheme="minorHAnsi" w:hAnsiTheme="minorHAnsi" w:cs="Calibri"/>
          <w:b/>
          <w:color w:val="000000" w:themeColor="text1"/>
        </w:rPr>
        <w:tab/>
      </w:r>
      <w:r w:rsidRPr="00936977">
        <w:rPr>
          <w:rFonts w:asciiTheme="minorHAnsi" w:hAnsiTheme="minorHAnsi" w:cs="Calibri"/>
          <w:b/>
          <w:color w:val="000000" w:themeColor="text1"/>
        </w:rPr>
        <w:t>Stav a struktura investic realizovaných z peněžních prostředků souhrnného účtu státní pokladny vedeného v</w:t>
      </w:r>
      <w:r w:rsidR="00B42452">
        <w:rPr>
          <w:rFonts w:asciiTheme="minorHAnsi" w:hAnsiTheme="minorHAnsi" w:cs="Calibri"/>
          <w:b/>
          <w:color w:val="000000" w:themeColor="text1"/>
        </w:rPr>
        <w:t> českých korunách</w:t>
      </w:r>
      <w:r w:rsidRPr="00936977">
        <w:rPr>
          <w:rFonts w:asciiTheme="minorHAnsi" w:hAnsiTheme="minorHAnsi" w:cs="Calibri"/>
          <w:b/>
          <w:color w:val="000000" w:themeColor="text1"/>
        </w:rPr>
        <w:t xml:space="preserve"> </w:t>
      </w:r>
      <w:r w:rsidR="00D27D57">
        <w:rPr>
          <w:rFonts w:asciiTheme="minorHAnsi" w:hAnsiTheme="minorHAnsi" w:cs="Calibri"/>
          <w:b/>
          <w:color w:val="000000" w:themeColor="text1"/>
        </w:rPr>
        <w:tab/>
      </w:r>
      <w:r w:rsidR="00D27D57" w:rsidRPr="00D27D57">
        <w:rPr>
          <w:rFonts w:asciiTheme="minorHAnsi" w:hAnsiTheme="minorHAnsi" w:cs="Calibri"/>
          <w:b/>
          <w:color w:val="000000" w:themeColor="text1"/>
        </w:rPr>
        <w:t>(</w:t>
      </w:r>
      <w:r w:rsidR="00936977" w:rsidRPr="00624B0F">
        <w:rPr>
          <w:rFonts w:asciiTheme="minorHAnsi" w:hAnsiTheme="minorHAnsi" w:cs="Calibri"/>
          <w:b/>
          <w:color w:val="000000" w:themeColor="text1"/>
        </w:rPr>
        <w:t xml:space="preserve">v mld. </w:t>
      </w:r>
      <w:r w:rsidRPr="00624B0F">
        <w:rPr>
          <w:rFonts w:asciiTheme="minorHAnsi" w:hAnsiTheme="minorHAnsi" w:cs="Calibri"/>
          <w:b/>
          <w:color w:val="000000" w:themeColor="text1"/>
        </w:rPr>
        <w:t>Kč</w:t>
      </w:r>
      <w:r w:rsidR="00D27D57" w:rsidRPr="00624B0F">
        <w:rPr>
          <w:rFonts w:asciiTheme="minorHAnsi" w:hAnsiTheme="minorHAnsi" w:cs="Calibri"/>
          <w:b/>
          <w:color w:val="000000" w:themeColor="text1"/>
        </w:rPr>
        <w:t>)</w:t>
      </w:r>
    </w:p>
    <w:tbl>
      <w:tblPr>
        <w:tblW w:w="9045" w:type="dxa"/>
        <w:tblCellMar>
          <w:left w:w="0" w:type="dxa"/>
          <w:right w:w="0" w:type="dxa"/>
        </w:tblCellMar>
        <w:tblLook w:val="04A0" w:firstRow="1" w:lastRow="0" w:firstColumn="1" w:lastColumn="0" w:noHBand="0" w:noVBand="1"/>
      </w:tblPr>
      <w:tblGrid>
        <w:gridCol w:w="1229"/>
        <w:gridCol w:w="934"/>
        <w:gridCol w:w="934"/>
        <w:gridCol w:w="934"/>
        <w:gridCol w:w="934"/>
        <w:gridCol w:w="780"/>
        <w:gridCol w:w="828"/>
        <w:gridCol w:w="828"/>
        <w:gridCol w:w="828"/>
        <w:gridCol w:w="816"/>
      </w:tblGrid>
      <w:tr w:rsidR="00427B2B" w:rsidRPr="00737E58" w14:paraId="5DB2FCCD" w14:textId="77777777" w:rsidTr="00624B0F">
        <w:tc>
          <w:tcPr>
            <w:tcW w:w="1229" w:type="dxa"/>
            <w:tcBorders>
              <w:top w:val="single" w:sz="8" w:space="0" w:color="auto"/>
              <w:left w:val="single" w:sz="8" w:space="0" w:color="auto"/>
              <w:bottom w:val="single" w:sz="8" w:space="0" w:color="auto"/>
              <w:right w:val="single" w:sz="8" w:space="0" w:color="auto"/>
            </w:tcBorders>
            <w:shd w:val="clear" w:color="auto" w:fill="E5F1FF"/>
            <w:tcMar>
              <w:top w:w="0" w:type="dxa"/>
              <w:left w:w="108" w:type="dxa"/>
              <w:bottom w:w="0" w:type="dxa"/>
              <w:right w:w="108" w:type="dxa"/>
            </w:tcMar>
            <w:vAlign w:val="center"/>
            <w:hideMark/>
          </w:tcPr>
          <w:p w14:paraId="388D193B" w14:textId="77777777" w:rsidR="00427B2B" w:rsidRPr="00737E58" w:rsidRDefault="00427B2B" w:rsidP="0015326B">
            <w:pPr>
              <w:jc w:val="center"/>
              <w:rPr>
                <w:rFonts w:asciiTheme="minorHAnsi" w:hAnsiTheme="minorHAnsi" w:cs="Calibri"/>
                <w:b/>
                <w:color w:val="000000"/>
                <w:sz w:val="20"/>
                <w:szCs w:val="20"/>
              </w:rPr>
            </w:pPr>
          </w:p>
        </w:tc>
        <w:tc>
          <w:tcPr>
            <w:tcW w:w="4516" w:type="dxa"/>
            <w:gridSpan w:val="5"/>
            <w:tcBorders>
              <w:top w:val="single" w:sz="8" w:space="0" w:color="auto"/>
              <w:left w:val="nil"/>
              <w:bottom w:val="single" w:sz="8" w:space="0" w:color="auto"/>
              <w:right w:val="single" w:sz="8" w:space="0" w:color="auto"/>
            </w:tcBorders>
            <w:shd w:val="clear" w:color="auto" w:fill="E5F1FF"/>
            <w:tcMar>
              <w:top w:w="0" w:type="dxa"/>
              <w:left w:w="108" w:type="dxa"/>
              <w:bottom w:w="0" w:type="dxa"/>
              <w:right w:w="108" w:type="dxa"/>
            </w:tcMar>
            <w:vAlign w:val="center"/>
            <w:hideMark/>
          </w:tcPr>
          <w:p w14:paraId="180DC022" w14:textId="77777777" w:rsidR="00427B2B" w:rsidRPr="00737E58" w:rsidRDefault="00427B2B" w:rsidP="0015326B">
            <w:pPr>
              <w:jc w:val="center"/>
              <w:rPr>
                <w:rFonts w:asciiTheme="minorHAnsi" w:hAnsiTheme="minorHAnsi" w:cs="Calibri"/>
                <w:b/>
                <w:color w:val="000000"/>
                <w:sz w:val="20"/>
                <w:szCs w:val="20"/>
              </w:rPr>
            </w:pPr>
            <w:r w:rsidRPr="00737E58">
              <w:rPr>
                <w:rFonts w:asciiTheme="minorHAnsi" w:hAnsiTheme="minorHAnsi" w:cs="Calibri"/>
                <w:b/>
                <w:color w:val="000000"/>
                <w:sz w:val="20"/>
                <w:szCs w:val="20"/>
              </w:rPr>
              <w:t>Rok 2015</w:t>
            </w:r>
          </w:p>
        </w:tc>
        <w:tc>
          <w:tcPr>
            <w:tcW w:w="3300" w:type="dxa"/>
            <w:gridSpan w:val="4"/>
            <w:tcBorders>
              <w:top w:val="single" w:sz="8" w:space="0" w:color="auto"/>
              <w:left w:val="nil"/>
              <w:bottom w:val="single" w:sz="8" w:space="0" w:color="auto"/>
              <w:right w:val="single" w:sz="8" w:space="0" w:color="auto"/>
            </w:tcBorders>
            <w:shd w:val="clear" w:color="auto" w:fill="E5F1FF"/>
            <w:tcMar>
              <w:top w:w="0" w:type="dxa"/>
              <w:left w:w="108" w:type="dxa"/>
              <w:bottom w:w="0" w:type="dxa"/>
              <w:right w:w="108" w:type="dxa"/>
            </w:tcMar>
            <w:vAlign w:val="center"/>
            <w:hideMark/>
          </w:tcPr>
          <w:p w14:paraId="629087B4" w14:textId="77777777" w:rsidR="00427B2B" w:rsidRPr="00737E58" w:rsidRDefault="00427B2B" w:rsidP="0015326B">
            <w:pPr>
              <w:jc w:val="center"/>
              <w:rPr>
                <w:rFonts w:asciiTheme="minorHAnsi" w:hAnsiTheme="minorHAnsi" w:cs="Calibri"/>
                <w:b/>
                <w:color w:val="000000"/>
                <w:sz w:val="20"/>
                <w:szCs w:val="20"/>
              </w:rPr>
            </w:pPr>
            <w:r w:rsidRPr="00737E58">
              <w:rPr>
                <w:rFonts w:asciiTheme="minorHAnsi" w:hAnsiTheme="minorHAnsi" w:cs="Calibri"/>
                <w:b/>
                <w:color w:val="000000"/>
                <w:sz w:val="20"/>
                <w:szCs w:val="20"/>
              </w:rPr>
              <w:t>Rok 2016</w:t>
            </w:r>
          </w:p>
        </w:tc>
      </w:tr>
      <w:tr w:rsidR="00E428A8" w:rsidRPr="00737E58" w14:paraId="195BBD38" w14:textId="77777777" w:rsidTr="00E428A8">
        <w:tc>
          <w:tcPr>
            <w:tcW w:w="1229" w:type="dxa"/>
            <w:tcBorders>
              <w:top w:val="single" w:sz="8" w:space="0" w:color="auto"/>
              <w:left w:val="single" w:sz="8" w:space="0" w:color="auto"/>
              <w:bottom w:val="single" w:sz="8" w:space="0" w:color="auto"/>
              <w:right w:val="single" w:sz="8" w:space="0" w:color="auto"/>
            </w:tcBorders>
            <w:shd w:val="clear" w:color="auto" w:fill="E5F1FF"/>
            <w:vAlign w:val="center"/>
            <w:hideMark/>
          </w:tcPr>
          <w:p w14:paraId="36991A57" w14:textId="77777777" w:rsidR="00427B2B" w:rsidRPr="00737E58" w:rsidRDefault="00427B2B" w:rsidP="0015326B">
            <w:pPr>
              <w:rPr>
                <w:rFonts w:asciiTheme="minorHAnsi" w:hAnsiTheme="minorHAnsi" w:cs="Calibri"/>
                <w:b/>
                <w:color w:val="000000"/>
                <w:sz w:val="20"/>
                <w:szCs w:val="20"/>
              </w:rPr>
            </w:pPr>
          </w:p>
        </w:tc>
        <w:tc>
          <w:tcPr>
            <w:tcW w:w="934" w:type="dxa"/>
            <w:tcBorders>
              <w:top w:val="nil"/>
              <w:left w:val="nil"/>
              <w:bottom w:val="single" w:sz="8" w:space="0" w:color="auto"/>
              <w:right w:val="single" w:sz="8" w:space="0" w:color="auto"/>
            </w:tcBorders>
            <w:shd w:val="clear" w:color="auto" w:fill="E5F1FF"/>
            <w:tcMar>
              <w:top w:w="0" w:type="dxa"/>
              <w:left w:w="108" w:type="dxa"/>
              <w:bottom w:w="0" w:type="dxa"/>
              <w:right w:w="108" w:type="dxa"/>
            </w:tcMar>
            <w:vAlign w:val="center"/>
            <w:hideMark/>
          </w:tcPr>
          <w:p w14:paraId="2A945B97" w14:textId="77777777" w:rsidR="00427B2B" w:rsidRPr="00737E58" w:rsidRDefault="00427B2B" w:rsidP="0015326B">
            <w:pPr>
              <w:jc w:val="center"/>
              <w:rPr>
                <w:rFonts w:asciiTheme="minorHAnsi" w:hAnsiTheme="minorHAnsi" w:cs="Calibri"/>
                <w:b/>
                <w:color w:val="000000"/>
                <w:sz w:val="20"/>
                <w:szCs w:val="20"/>
              </w:rPr>
            </w:pPr>
            <w:r w:rsidRPr="00737E58">
              <w:rPr>
                <w:rFonts w:asciiTheme="minorHAnsi" w:hAnsiTheme="minorHAnsi" w:cs="Calibri"/>
                <w:b/>
                <w:color w:val="000000"/>
                <w:sz w:val="20"/>
                <w:szCs w:val="20"/>
              </w:rPr>
              <w:t>1. 1.</w:t>
            </w:r>
          </w:p>
        </w:tc>
        <w:tc>
          <w:tcPr>
            <w:tcW w:w="934" w:type="dxa"/>
            <w:tcBorders>
              <w:top w:val="nil"/>
              <w:left w:val="nil"/>
              <w:bottom w:val="single" w:sz="8" w:space="0" w:color="auto"/>
              <w:right w:val="single" w:sz="8" w:space="0" w:color="auto"/>
            </w:tcBorders>
            <w:shd w:val="clear" w:color="auto" w:fill="E5F1FF"/>
            <w:tcMar>
              <w:top w:w="0" w:type="dxa"/>
              <w:left w:w="108" w:type="dxa"/>
              <w:bottom w:w="0" w:type="dxa"/>
              <w:right w:w="108" w:type="dxa"/>
            </w:tcMar>
            <w:vAlign w:val="center"/>
            <w:hideMark/>
          </w:tcPr>
          <w:p w14:paraId="188A7D7C" w14:textId="2510AD85" w:rsidR="00427B2B" w:rsidRPr="00737E58" w:rsidRDefault="00427B2B" w:rsidP="0015326B">
            <w:pPr>
              <w:jc w:val="center"/>
              <w:rPr>
                <w:rFonts w:asciiTheme="minorHAnsi" w:hAnsiTheme="minorHAnsi" w:cs="Calibri"/>
                <w:b/>
                <w:color w:val="000000"/>
                <w:sz w:val="20"/>
                <w:szCs w:val="20"/>
              </w:rPr>
            </w:pPr>
            <w:r w:rsidRPr="00737E58">
              <w:rPr>
                <w:rFonts w:asciiTheme="minorHAnsi" w:hAnsiTheme="minorHAnsi" w:cs="Calibri"/>
                <w:b/>
                <w:color w:val="000000"/>
                <w:sz w:val="20"/>
                <w:szCs w:val="20"/>
              </w:rPr>
              <w:t>31.</w:t>
            </w:r>
            <w:r w:rsidR="00C82A73">
              <w:rPr>
                <w:rFonts w:asciiTheme="minorHAnsi" w:hAnsiTheme="minorHAnsi" w:cs="Calibri"/>
                <w:b/>
                <w:color w:val="000000"/>
                <w:sz w:val="20"/>
                <w:szCs w:val="20"/>
              </w:rPr>
              <w:t> </w:t>
            </w:r>
            <w:r w:rsidRPr="00737E58">
              <w:rPr>
                <w:rFonts w:asciiTheme="minorHAnsi" w:hAnsiTheme="minorHAnsi" w:cs="Calibri"/>
                <w:b/>
                <w:color w:val="000000"/>
                <w:sz w:val="20"/>
                <w:szCs w:val="20"/>
              </w:rPr>
              <w:t>3.</w:t>
            </w:r>
          </w:p>
        </w:tc>
        <w:tc>
          <w:tcPr>
            <w:tcW w:w="934" w:type="dxa"/>
            <w:tcBorders>
              <w:top w:val="nil"/>
              <w:left w:val="nil"/>
              <w:bottom w:val="single" w:sz="8" w:space="0" w:color="auto"/>
              <w:right w:val="single" w:sz="8" w:space="0" w:color="auto"/>
            </w:tcBorders>
            <w:shd w:val="clear" w:color="auto" w:fill="E5F1FF"/>
            <w:tcMar>
              <w:top w:w="0" w:type="dxa"/>
              <w:left w:w="108" w:type="dxa"/>
              <w:bottom w:w="0" w:type="dxa"/>
              <w:right w:w="108" w:type="dxa"/>
            </w:tcMar>
            <w:vAlign w:val="center"/>
            <w:hideMark/>
          </w:tcPr>
          <w:p w14:paraId="13FCB86B" w14:textId="77777777" w:rsidR="00427B2B" w:rsidRPr="00737E58" w:rsidRDefault="00427B2B" w:rsidP="0015326B">
            <w:pPr>
              <w:jc w:val="center"/>
              <w:rPr>
                <w:rFonts w:asciiTheme="minorHAnsi" w:hAnsiTheme="minorHAnsi" w:cs="Calibri"/>
                <w:b/>
                <w:color w:val="000000"/>
                <w:sz w:val="20"/>
                <w:szCs w:val="20"/>
              </w:rPr>
            </w:pPr>
            <w:r w:rsidRPr="00737E58">
              <w:rPr>
                <w:rFonts w:asciiTheme="minorHAnsi" w:hAnsiTheme="minorHAnsi" w:cs="Calibri"/>
                <w:b/>
                <w:color w:val="000000"/>
                <w:sz w:val="20"/>
                <w:szCs w:val="20"/>
              </w:rPr>
              <w:t>30. 6.</w:t>
            </w:r>
          </w:p>
        </w:tc>
        <w:tc>
          <w:tcPr>
            <w:tcW w:w="934" w:type="dxa"/>
            <w:tcBorders>
              <w:top w:val="nil"/>
              <w:left w:val="nil"/>
              <w:bottom w:val="single" w:sz="8" w:space="0" w:color="auto"/>
              <w:right w:val="single" w:sz="8" w:space="0" w:color="auto"/>
            </w:tcBorders>
            <w:shd w:val="clear" w:color="auto" w:fill="E5F1FF"/>
            <w:tcMar>
              <w:top w:w="0" w:type="dxa"/>
              <w:left w:w="108" w:type="dxa"/>
              <w:bottom w:w="0" w:type="dxa"/>
              <w:right w:w="108" w:type="dxa"/>
            </w:tcMar>
            <w:vAlign w:val="center"/>
            <w:hideMark/>
          </w:tcPr>
          <w:p w14:paraId="613BA774" w14:textId="77777777" w:rsidR="00427B2B" w:rsidRPr="00737E58" w:rsidRDefault="00427B2B" w:rsidP="0015326B">
            <w:pPr>
              <w:jc w:val="center"/>
              <w:rPr>
                <w:rFonts w:asciiTheme="minorHAnsi" w:hAnsiTheme="minorHAnsi" w:cs="Calibri"/>
                <w:b/>
                <w:color w:val="000000"/>
                <w:sz w:val="20"/>
                <w:szCs w:val="20"/>
              </w:rPr>
            </w:pPr>
            <w:r w:rsidRPr="00737E58">
              <w:rPr>
                <w:rFonts w:asciiTheme="minorHAnsi" w:hAnsiTheme="minorHAnsi" w:cs="Calibri"/>
                <w:b/>
                <w:color w:val="000000"/>
                <w:sz w:val="20"/>
                <w:szCs w:val="20"/>
              </w:rPr>
              <w:t>30. 9.</w:t>
            </w:r>
          </w:p>
        </w:tc>
        <w:tc>
          <w:tcPr>
            <w:tcW w:w="780" w:type="dxa"/>
            <w:tcBorders>
              <w:top w:val="nil"/>
              <w:left w:val="nil"/>
              <w:bottom w:val="single" w:sz="8" w:space="0" w:color="auto"/>
              <w:right w:val="single" w:sz="8" w:space="0" w:color="auto"/>
            </w:tcBorders>
            <w:shd w:val="clear" w:color="auto" w:fill="E5F1FF"/>
            <w:tcMar>
              <w:top w:w="0" w:type="dxa"/>
              <w:left w:w="108" w:type="dxa"/>
              <w:bottom w:w="0" w:type="dxa"/>
              <w:right w:w="108" w:type="dxa"/>
            </w:tcMar>
            <w:vAlign w:val="center"/>
            <w:hideMark/>
          </w:tcPr>
          <w:p w14:paraId="4893EB07" w14:textId="77777777" w:rsidR="00427B2B" w:rsidRPr="00737E58" w:rsidRDefault="00427B2B" w:rsidP="0015326B">
            <w:pPr>
              <w:jc w:val="center"/>
              <w:rPr>
                <w:rFonts w:asciiTheme="minorHAnsi" w:hAnsiTheme="minorHAnsi" w:cs="Calibri"/>
                <w:b/>
                <w:color w:val="000000"/>
                <w:sz w:val="20"/>
                <w:szCs w:val="20"/>
              </w:rPr>
            </w:pPr>
            <w:r w:rsidRPr="00737E58">
              <w:rPr>
                <w:rFonts w:asciiTheme="minorHAnsi" w:hAnsiTheme="minorHAnsi" w:cs="Calibri"/>
                <w:b/>
                <w:color w:val="000000"/>
                <w:sz w:val="20"/>
                <w:szCs w:val="20"/>
              </w:rPr>
              <w:t>31. 12.</w:t>
            </w:r>
          </w:p>
        </w:tc>
        <w:tc>
          <w:tcPr>
            <w:tcW w:w="828" w:type="dxa"/>
            <w:tcBorders>
              <w:top w:val="nil"/>
              <w:left w:val="nil"/>
              <w:bottom w:val="single" w:sz="8" w:space="0" w:color="auto"/>
              <w:right w:val="single" w:sz="8" w:space="0" w:color="auto"/>
            </w:tcBorders>
            <w:shd w:val="clear" w:color="auto" w:fill="E5F1FF"/>
            <w:tcMar>
              <w:top w:w="0" w:type="dxa"/>
              <w:left w:w="108" w:type="dxa"/>
              <w:bottom w:w="0" w:type="dxa"/>
              <w:right w:w="108" w:type="dxa"/>
            </w:tcMar>
            <w:vAlign w:val="center"/>
            <w:hideMark/>
          </w:tcPr>
          <w:p w14:paraId="6DAC35DF" w14:textId="77777777" w:rsidR="00427B2B" w:rsidRPr="00737E58" w:rsidRDefault="00427B2B" w:rsidP="0015326B">
            <w:pPr>
              <w:jc w:val="center"/>
              <w:rPr>
                <w:rFonts w:asciiTheme="minorHAnsi" w:hAnsiTheme="minorHAnsi" w:cs="Calibri"/>
                <w:b/>
                <w:color w:val="000000"/>
                <w:sz w:val="20"/>
                <w:szCs w:val="20"/>
              </w:rPr>
            </w:pPr>
            <w:r w:rsidRPr="00737E58">
              <w:rPr>
                <w:rFonts w:asciiTheme="minorHAnsi" w:hAnsiTheme="minorHAnsi" w:cs="Calibri"/>
                <w:b/>
                <w:color w:val="000000"/>
                <w:sz w:val="20"/>
                <w:szCs w:val="20"/>
              </w:rPr>
              <w:t>31. 3.</w:t>
            </w:r>
          </w:p>
        </w:tc>
        <w:tc>
          <w:tcPr>
            <w:tcW w:w="828" w:type="dxa"/>
            <w:tcBorders>
              <w:top w:val="nil"/>
              <w:left w:val="nil"/>
              <w:bottom w:val="single" w:sz="8" w:space="0" w:color="auto"/>
              <w:right w:val="single" w:sz="8" w:space="0" w:color="auto"/>
            </w:tcBorders>
            <w:shd w:val="clear" w:color="auto" w:fill="E5F1FF"/>
            <w:tcMar>
              <w:top w:w="0" w:type="dxa"/>
              <w:left w:w="108" w:type="dxa"/>
              <w:bottom w:w="0" w:type="dxa"/>
              <w:right w:w="108" w:type="dxa"/>
            </w:tcMar>
            <w:vAlign w:val="center"/>
            <w:hideMark/>
          </w:tcPr>
          <w:p w14:paraId="029B8D0C" w14:textId="77777777" w:rsidR="00427B2B" w:rsidRPr="00737E58" w:rsidRDefault="00427B2B" w:rsidP="0015326B">
            <w:pPr>
              <w:jc w:val="center"/>
              <w:rPr>
                <w:rFonts w:asciiTheme="minorHAnsi" w:hAnsiTheme="minorHAnsi" w:cs="Calibri"/>
                <w:b/>
                <w:color w:val="000000"/>
                <w:sz w:val="20"/>
                <w:szCs w:val="20"/>
              </w:rPr>
            </w:pPr>
            <w:r w:rsidRPr="00737E58">
              <w:rPr>
                <w:rFonts w:asciiTheme="minorHAnsi" w:hAnsiTheme="minorHAnsi" w:cs="Calibri"/>
                <w:b/>
                <w:color w:val="000000"/>
                <w:sz w:val="20"/>
                <w:szCs w:val="20"/>
              </w:rPr>
              <w:t>30. 6.</w:t>
            </w:r>
          </w:p>
        </w:tc>
        <w:tc>
          <w:tcPr>
            <w:tcW w:w="828" w:type="dxa"/>
            <w:tcBorders>
              <w:top w:val="nil"/>
              <w:left w:val="nil"/>
              <w:bottom w:val="single" w:sz="8" w:space="0" w:color="auto"/>
              <w:right w:val="single" w:sz="8" w:space="0" w:color="auto"/>
            </w:tcBorders>
            <w:shd w:val="clear" w:color="auto" w:fill="E5F1FF"/>
            <w:tcMar>
              <w:top w:w="0" w:type="dxa"/>
              <w:left w:w="108" w:type="dxa"/>
              <w:bottom w:w="0" w:type="dxa"/>
              <w:right w:w="108" w:type="dxa"/>
            </w:tcMar>
            <w:vAlign w:val="center"/>
            <w:hideMark/>
          </w:tcPr>
          <w:p w14:paraId="247EC187" w14:textId="77777777" w:rsidR="00427B2B" w:rsidRPr="00737E58" w:rsidRDefault="00427B2B" w:rsidP="0015326B">
            <w:pPr>
              <w:jc w:val="center"/>
              <w:rPr>
                <w:rFonts w:asciiTheme="minorHAnsi" w:hAnsiTheme="minorHAnsi" w:cs="Calibri"/>
                <w:b/>
                <w:color w:val="000000"/>
                <w:sz w:val="20"/>
                <w:szCs w:val="20"/>
              </w:rPr>
            </w:pPr>
            <w:r w:rsidRPr="00737E58">
              <w:rPr>
                <w:rFonts w:asciiTheme="minorHAnsi" w:hAnsiTheme="minorHAnsi" w:cs="Calibri"/>
                <w:b/>
                <w:color w:val="000000"/>
                <w:sz w:val="20"/>
                <w:szCs w:val="20"/>
              </w:rPr>
              <w:t>30. 9.</w:t>
            </w:r>
          </w:p>
        </w:tc>
        <w:tc>
          <w:tcPr>
            <w:tcW w:w="816" w:type="dxa"/>
            <w:tcBorders>
              <w:top w:val="nil"/>
              <w:left w:val="nil"/>
              <w:bottom w:val="single" w:sz="8" w:space="0" w:color="auto"/>
              <w:right w:val="single" w:sz="8" w:space="0" w:color="auto"/>
            </w:tcBorders>
            <w:shd w:val="clear" w:color="auto" w:fill="E5F1FF"/>
            <w:tcMar>
              <w:top w:w="0" w:type="dxa"/>
              <w:left w:w="108" w:type="dxa"/>
              <w:bottom w:w="0" w:type="dxa"/>
              <w:right w:w="108" w:type="dxa"/>
            </w:tcMar>
            <w:vAlign w:val="center"/>
            <w:hideMark/>
          </w:tcPr>
          <w:p w14:paraId="2DD32C6A" w14:textId="77777777" w:rsidR="00427B2B" w:rsidRPr="00737E58" w:rsidRDefault="00427B2B" w:rsidP="0015326B">
            <w:pPr>
              <w:jc w:val="center"/>
              <w:rPr>
                <w:rFonts w:asciiTheme="minorHAnsi" w:hAnsiTheme="minorHAnsi" w:cs="Calibri"/>
                <w:b/>
                <w:color w:val="000000"/>
                <w:sz w:val="20"/>
                <w:szCs w:val="20"/>
              </w:rPr>
            </w:pPr>
            <w:r w:rsidRPr="00737E58">
              <w:rPr>
                <w:rFonts w:asciiTheme="minorHAnsi" w:hAnsiTheme="minorHAnsi" w:cs="Calibri"/>
                <w:b/>
                <w:color w:val="000000"/>
                <w:sz w:val="20"/>
                <w:szCs w:val="20"/>
              </w:rPr>
              <w:t>31. 12.</w:t>
            </w:r>
          </w:p>
        </w:tc>
      </w:tr>
      <w:tr w:rsidR="00E428A8" w:rsidRPr="00737E58" w14:paraId="6452F7A5" w14:textId="77777777" w:rsidTr="00E428A8">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76D798" w14:textId="77777777" w:rsidR="00427B2B" w:rsidRPr="00737E58" w:rsidRDefault="00427B2B" w:rsidP="0015326B">
            <w:pPr>
              <w:jc w:val="both"/>
              <w:rPr>
                <w:rFonts w:asciiTheme="minorHAnsi" w:hAnsiTheme="minorHAnsi" w:cs="Calibri"/>
                <w:color w:val="000000"/>
                <w:sz w:val="18"/>
                <w:szCs w:val="18"/>
              </w:rPr>
            </w:pPr>
            <w:r w:rsidRPr="00737E58">
              <w:rPr>
                <w:rFonts w:asciiTheme="minorHAnsi" w:hAnsiTheme="minorHAnsi" w:cs="Calibri"/>
                <w:color w:val="000000"/>
                <w:sz w:val="18"/>
                <w:szCs w:val="18"/>
              </w:rPr>
              <w:t>DEPO</w:t>
            </w:r>
          </w:p>
        </w:tc>
        <w:tc>
          <w:tcPr>
            <w:tcW w:w="9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39E2A5" w14:textId="77777777" w:rsidR="00427B2B" w:rsidRPr="00737E58" w:rsidRDefault="00427B2B" w:rsidP="0015326B">
            <w:pPr>
              <w:jc w:val="right"/>
              <w:rPr>
                <w:rFonts w:asciiTheme="minorHAnsi" w:hAnsiTheme="minorHAnsi" w:cs="Calibri"/>
                <w:color w:val="000000"/>
                <w:sz w:val="18"/>
                <w:szCs w:val="18"/>
              </w:rPr>
            </w:pPr>
            <w:r w:rsidRPr="00737E58">
              <w:rPr>
                <w:rFonts w:asciiTheme="minorHAnsi" w:hAnsiTheme="minorHAnsi" w:cs="Calibri"/>
                <w:color w:val="000000"/>
                <w:sz w:val="18"/>
                <w:szCs w:val="18"/>
              </w:rPr>
              <w:t>22,080</w:t>
            </w:r>
          </w:p>
        </w:tc>
        <w:tc>
          <w:tcPr>
            <w:tcW w:w="9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B8BAAA" w14:textId="77777777" w:rsidR="00427B2B" w:rsidRPr="00737E58" w:rsidRDefault="00427B2B" w:rsidP="0015326B">
            <w:pPr>
              <w:jc w:val="right"/>
              <w:rPr>
                <w:rFonts w:asciiTheme="minorHAnsi" w:hAnsiTheme="minorHAnsi" w:cs="Calibri"/>
                <w:color w:val="000000"/>
                <w:sz w:val="18"/>
                <w:szCs w:val="18"/>
              </w:rPr>
            </w:pPr>
            <w:r w:rsidRPr="00737E58">
              <w:rPr>
                <w:rFonts w:asciiTheme="minorHAnsi" w:hAnsiTheme="minorHAnsi" w:cs="Calibri"/>
                <w:color w:val="000000"/>
                <w:sz w:val="18"/>
                <w:szCs w:val="18"/>
              </w:rPr>
              <w:t>48,203</w:t>
            </w:r>
          </w:p>
        </w:tc>
        <w:tc>
          <w:tcPr>
            <w:tcW w:w="9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DE0D15" w14:textId="77777777" w:rsidR="00427B2B" w:rsidRPr="00737E58" w:rsidRDefault="00427B2B" w:rsidP="0015326B">
            <w:pPr>
              <w:jc w:val="right"/>
              <w:rPr>
                <w:rFonts w:asciiTheme="minorHAnsi" w:hAnsiTheme="minorHAnsi" w:cs="Calibri"/>
                <w:color w:val="000000"/>
                <w:sz w:val="18"/>
                <w:szCs w:val="18"/>
              </w:rPr>
            </w:pPr>
            <w:r w:rsidRPr="00737E58">
              <w:rPr>
                <w:rFonts w:asciiTheme="minorHAnsi" w:hAnsiTheme="minorHAnsi" w:cs="Calibri"/>
                <w:color w:val="000000"/>
                <w:sz w:val="18"/>
                <w:szCs w:val="18"/>
              </w:rPr>
              <w:t>43,000</w:t>
            </w:r>
          </w:p>
        </w:tc>
        <w:tc>
          <w:tcPr>
            <w:tcW w:w="9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A8CC3F" w14:textId="77777777" w:rsidR="00427B2B" w:rsidRPr="00737E58" w:rsidRDefault="00427B2B" w:rsidP="0015326B">
            <w:pPr>
              <w:jc w:val="right"/>
              <w:rPr>
                <w:rFonts w:asciiTheme="minorHAnsi" w:hAnsiTheme="minorHAnsi" w:cs="Calibri"/>
                <w:color w:val="000000"/>
                <w:sz w:val="18"/>
                <w:szCs w:val="18"/>
              </w:rPr>
            </w:pPr>
            <w:r w:rsidRPr="00737E58">
              <w:rPr>
                <w:rFonts w:asciiTheme="minorHAnsi" w:hAnsiTheme="minorHAnsi" w:cs="Calibri"/>
                <w:color w:val="000000"/>
                <w:sz w:val="18"/>
                <w:szCs w:val="18"/>
              </w:rPr>
              <w:t>44,592</w:t>
            </w:r>
          </w:p>
        </w:tc>
        <w:tc>
          <w:tcPr>
            <w:tcW w:w="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B08333" w14:textId="77777777" w:rsidR="00427B2B" w:rsidRPr="00737E58" w:rsidRDefault="00427B2B" w:rsidP="0015326B">
            <w:pPr>
              <w:jc w:val="right"/>
              <w:rPr>
                <w:rFonts w:asciiTheme="minorHAnsi" w:hAnsiTheme="minorHAnsi" w:cs="Calibri"/>
                <w:color w:val="000000"/>
                <w:sz w:val="18"/>
                <w:szCs w:val="18"/>
              </w:rPr>
            </w:pPr>
            <w:r w:rsidRPr="00737E58">
              <w:rPr>
                <w:rFonts w:asciiTheme="minorHAnsi" w:hAnsiTheme="minorHAnsi" w:cs="Calibri"/>
                <w:color w:val="000000"/>
                <w:sz w:val="18"/>
                <w:szCs w:val="18"/>
              </w:rPr>
              <w:t>0</w:t>
            </w:r>
          </w:p>
        </w:tc>
        <w:tc>
          <w:tcPr>
            <w:tcW w:w="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A60E1A" w14:textId="77777777" w:rsidR="00427B2B" w:rsidRPr="00737E58" w:rsidRDefault="00427B2B" w:rsidP="0015326B">
            <w:pPr>
              <w:jc w:val="right"/>
              <w:rPr>
                <w:rFonts w:asciiTheme="minorHAnsi" w:hAnsiTheme="minorHAnsi" w:cs="Calibri"/>
                <w:color w:val="000000"/>
                <w:sz w:val="18"/>
                <w:szCs w:val="18"/>
              </w:rPr>
            </w:pPr>
            <w:r w:rsidRPr="00737E58">
              <w:rPr>
                <w:rFonts w:asciiTheme="minorHAnsi" w:hAnsiTheme="minorHAnsi" w:cs="Calibri"/>
                <w:color w:val="000000"/>
                <w:sz w:val="18"/>
                <w:szCs w:val="18"/>
              </w:rPr>
              <w:t>64,000</w:t>
            </w:r>
          </w:p>
        </w:tc>
        <w:tc>
          <w:tcPr>
            <w:tcW w:w="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77B55D" w14:textId="77777777" w:rsidR="00427B2B" w:rsidRPr="00737E58" w:rsidRDefault="00427B2B" w:rsidP="0015326B">
            <w:pPr>
              <w:jc w:val="right"/>
              <w:rPr>
                <w:rFonts w:asciiTheme="minorHAnsi" w:hAnsiTheme="minorHAnsi" w:cs="Calibri"/>
                <w:color w:val="000000"/>
                <w:sz w:val="18"/>
                <w:szCs w:val="18"/>
              </w:rPr>
            </w:pPr>
            <w:r w:rsidRPr="00737E58">
              <w:rPr>
                <w:rFonts w:asciiTheme="minorHAnsi" w:hAnsiTheme="minorHAnsi" w:cs="Calibri"/>
                <w:color w:val="000000"/>
                <w:sz w:val="18"/>
                <w:szCs w:val="18"/>
              </w:rPr>
              <w:t>20,000</w:t>
            </w:r>
          </w:p>
        </w:tc>
        <w:tc>
          <w:tcPr>
            <w:tcW w:w="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759A49" w14:textId="77777777" w:rsidR="00427B2B" w:rsidRPr="00737E58" w:rsidRDefault="00427B2B" w:rsidP="0015326B">
            <w:pPr>
              <w:jc w:val="right"/>
              <w:rPr>
                <w:rFonts w:asciiTheme="minorHAnsi" w:hAnsiTheme="minorHAnsi" w:cs="Calibri"/>
                <w:color w:val="000000"/>
                <w:sz w:val="18"/>
                <w:szCs w:val="18"/>
              </w:rPr>
            </w:pPr>
            <w:r w:rsidRPr="00737E58">
              <w:rPr>
                <w:rFonts w:asciiTheme="minorHAnsi" w:hAnsiTheme="minorHAnsi" w:cs="Calibri"/>
                <w:color w:val="000000"/>
                <w:sz w:val="18"/>
                <w:szCs w:val="18"/>
              </w:rPr>
              <w:t>0</w:t>
            </w:r>
          </w:p>
        </w:tc>
        <w:tc>
          <w:tcPr>
            <w:tcW w:w="8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CB2C5" w14:textId="77777777" w:rsidR="00427B2B" w:rsidRPr="00737E58" w:rsidRDefault="00427B2B" w:rsidP="0015326B">
            <w:pPr>
              <w:jc w:val="right"/>
              <w:rPr>
                <w:rFonts w:asciiTheme="minorHAnsi" w:hAnsiTheme="minorHAnsi" w:cs="Calibri"/>
                <w:color w:val="000000"/>
                <w:sz w:val="18"/>
                <w:szCs w:val="18"/>
              </w:rPr>
            </w:pPr>
            <w:r w:rsidRPr="00737E58">
              <w:rPr>
                <w:rFonts w:asciiTheme="minorHAnsi" w:hAnsiTheme="minorHAnsi" w:cs="Calibri"/>
                <w:color w:val="000000"/>
                <w:sz w:val="18"/>
                <w:szCs w:val="18"/>
              </w:rPr>
              <w:t>0,014</w:t>
            </w:r>
          </w:p>
        </w:tc>
      </w:tr>
      <w:tr w:rsidR="00E428A8" w:rsidRPr="00737E58" w14:paraId="48CEF977" w14:textId="77777777" w:rsidTr="00E428A8">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F36B1A" w14:textId="77777777" w:rsidR="00427B2B" w:rsidRPr="00737E58" w:rsidRDefault="00427B2B" w:rsidP="0015326B">
            <w:pPr>
              <w:jc w:val="both"/>
              <w:rPr>
                <w:rFonts w:asciiTheme="minorHAnsi" w:hAnsiTheme="minorHAnsi" w:cs="Calibri"/>
                <w:color w:val="000000"/>
                <w:sz w:val="18"/>
                <w:szCs w:val="18"/>
              </w:rPr>
            </w:pPr>
            <w:r w:rsidRPr="00737E58">
              <w:rPr>
                <w:rFonts w:asciiTheme="minorHAnsi" w:hAnsiTheme="minorHAnsi" w:cs="Calibri"/>
                <w:color w:val="000000"/>
                <w:sz w:val="18"/>
                <w:szCs w:val="18"/>
              </w:rPr>
              <w:t>REPO</w:t>
            </w:r>
          </w:p>
        </w:tc>
        <w:tc>
          <w:tcPr>
            <w:tcW w:w="9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60AF71" w14:textId="77777777" w:rsidR="00427B2B" w:rsidRPr="00737E58" w:rsidRDefault="00427B2B" w:rsidP="0015326B">
            <w:pPr>
              <w:jc w:val="right"/>
              <w:rPr>
                <w:rFonts w:asciiTheme="minorHAnsi" w:hAnsiTheme="minorHAnsi" w:cs="Calibri"/>
                <w:color w:val="000000"/>
                <w:sz w:val="18"/>
                <w:szCs w:val="18"/>
              </w:rPr>
            </w:pPr>
            <w:r w:rsidRPr="00737E58">
              <w:rPr>
                <w:rFonts w:asciiTheme="minorHAnsi" w:hAnsiTheme="minorHAnsi" w:cs="Calibri"/>
                <w:color w:val="000000"/>
                <w:sz w:val="18"/>
                <w:szCs w:val="18"/>
              </w:rPr>
              <w:t>64,000</w:t>
            </w:r>
          </w:p>
        </w:tc>
        <w:tc>
          <w:tcPr>
            <w:tcW w:w="9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376A94" w14:textId="77777777" w:rsidR="00427B2B" w:rsidRPr="00737E58" w:rsidRDefault="00427B2B" w:rsidP="0015326B">
            <w:pPr>
              <w:jc w:val="right"/>
              <w:rPr>
                <w:rFonts w:asciiTheme="minorHAnsi" w:hAnsiTheme="minorHAnsi" w:cs="Calibri"/>
                <w:color w:val="000000"/>
                <w:sz w:val="18"/>
                <w:szCs w:val="18"/>
              </w:rPr>
            </w:pPr>
            <w:r w:rsidRPr="00737E58">
              <w:rPr>
                <w:rFonts w:asciiTheme="minorHAnsi" w:hAnsiTheme="minorHAnsi" w:cs="Calibri"/>
                <w:color w:val="000000"/>
                <w:sz w:val="18"/>
                <w:szCs w:val="18"/>
              </w:rPr>
              <w:t>52,000</w:t>
            </w:r>
          </w:p>
        </w:tc>
        <w:tc>
          <w:tcPr>
            <w:tcW w:w="9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007226" w14:textId="77777777" w:rsidR="00427B2B" w:rsidRPr="00737E58" w:rsidRDefault="00427B2B" w:rsidP="0015326B">
            <w:pPr>
              <w:jc w:val="right"/>
              <w:rPr>
                <w:rFonts w:asciiTheme="minorHAnsi" w:hAnsiTheme="minorHAnsi" w:cs="Calibri"/>
                <w:color w:val="000000"/>
                <w:sz w:val="18"/>
                <w:szCs w:val="18"/>
              </w:rPr>
            </w:pPr>
            <w:r w:rsidRPr="00737E58">
              <w:rPr>
                <w:rFonts w:asciiTheme="minorHAnsi" w:hAnsiTheme="minorHAnsi" w:cs="Calibri"/>
                <w:color w:val="000000"/>
                <w:sz w:val="18"/>
                <w:szCs w:val="18"/>
              </w:rPr>
              <w:t>31,000</w:t>
            </w:r>
          </w:p>
        </w:tc>
        <w:tc>
          <w:tcPr>
            <w:tcW w:w="9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281975" w14:textId="77777777" w:rsidR="00427B2B" w:rsidRPr="00737E58" w:rsidRDefault="00427B2B" w:rsidP="0015326B">
            <w:pPr>
              <w:jc w:val="right"/>
              <w:rPr>
                <w:rFonts w:asciiTheme="minorHAnsi" w:hAnsiTheme="minorHAnsi" w:cs="Calibri"/>
                <w:color w:val="000000"/>
                <w:sz w:val="18"/>
                <w:szCs w:val="18"/>
              </w:rPr>
            </w:pPr>
            <w:r w:rsidRPr="00737E58">
              <w:rPr>
                <w:rFonts w:asciiTheme="minorHAnsi" w:hAnsiTheme="minorHAnsi" w:cs="Calibri"/>
                <w:color w:val="000000"/>
                <w:sz w:val="18"/>
                <w:szCs w:val="18"/>
              </w:rPr>
              <w:t>41,000</w:t>
            </w:r>
          </w:p>
        </w:tc>
        <w:tc>
          <w:tcPr>
            <w:tcW w:w="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658EDF" w14:textId="77777777" w:rsidR="00427B2B" w:rsidRPr="00737E58" w:rsidRDefault="00427B2B" w:rsidP="0015326B">
            <w:pPr>
              <w:jc w:val="right"/>
              <w:rPr>
                <w:rFonts w:asciiTheme="minorHAnsi" w:hAnsiTheme="minorHAnsi" w:cs="Calibri"/>
                <w:color w:val="000000"/>
                <w:sz w:val="18"/>
                <w:szCs w:val="18"/>
              </w:rPr>
            </w:pPr>
            <w:r w:rsidRPr="00737E58">
              <w:rPr>
                <w:rFonts w:asciiTheme="minorHAnsi" w:hAnsiTheme="minorHAnsi" w:cs="Calibri"/>
                <w:color w:val="000000"/>
                <w:sz w:val="18"/>
                <w:szCs w:val="18"/>
              </w:rPr>
              <w:t>0</w:t>
            </w:r>
          </w:p>
        </w:tc>
        <w:tc>
          <w:tcPr>
            <w:tcW w:w="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26D41C" w14:textId="77777777" w:rsidR="00427B2B" w:rsidRPr="00737E58" w:rsidRDefault="00427B2B" w:rsidP="0015326B">
            <w:pPr>
              <w:jc w:val="right"/>
              <w:rPr>
                <w:rFonts w:asciiTheme="minorHAnsi" w:hAnsiTheme="minorHAnsi" w:cs="Calibri"/>
                <w:color w:val="000000"/>
                <w:sz w:val="18"/>
                <w:szCs w:val="18"/>
              </w:rPr>
            </w:pPr>
            <w:r w:rsidRPr="00737E58">
              <w:rPr>
                <w:rFonts w:asciiTheme="minorHAnsi" w:hAnsiTheme="minorHAnsi" w:cs="Calibri"/>
                <w:color w:val="000000"/>
                <w:sz w:val="18"/>
                <w:szCs w:val="18"/>
              </w:rPr>
              <w:t>85,832</w:t>
            </w:r>
          </w:p>
        </w:tc>
        <w:tc>
          <w:tcPr>
            <w:tcW w:w="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A3FA81" w14:textId="77777777" w:rsidR="00427B2B" w:rsidRPr="00737E58" w:rsidRDefault="00427B2B" w:rsidP="0015326B">
            <w:pPr>
              <w:jc w:val="right"/>
              <w:rPr>
                <w:rFonts w:asciiTheme="minorHAnsi" w:hAnsiTheme="minorHAnsi" w:cs="Calibri"/>
                <w:color w:val="000000"/>
                <w:sz w:val="18"/>
                <w:szCs w:val="18"/>
              </w:rPr>
            </w:pPr>
            <w:r w:rsidRPr="00737E58">
              <w:rPr>
                <w:rFonts w:asciiTheme="minorHAnsi" w:hAnsiTheme="minorHAnsi" w:cs="Calibri"/>
                <w:color w:val="000000"/>
                <w:sz w:val="18"/>
                <w:szCs w:val="18"/>
              </w:rPr>
              <w:t>0</w:t>
            </w:r>
          </w:p>
        </w:tc>
        <w:tc>
          <w:tcPr>
            <w:tcW w:w="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CE19E1" w14:textId="77777777" w:rsidR="00427B2B" w:rsidRPr="00737E58" w:rsidRDefault="00427B2B" w:rsidP="0015326B">
            <w:pPr>
              <w:jc w:val="right"/>
              <w:rPr>
                <w:rFonts w:asciiTheme="minorHAnsi" w:hAnsiTheme="minorHAnsi" w:cs="Calibri"/>
                <w:color w:val="000000"/>
                <w:sz w:val="18"/>
                <w:szCs w:val="18"/>
              </w:rPr>
            </w:pPr>
            <w:r w:rsidRPr="00737E58">
              <w:rPr>
                <w:rFonts w:asciiTheme="minorHAnsi" w:hAnsiTheme="minorHAnsi" w:cs="Calibri"/>
                <w:color w:val="000000"/>
                <w:sz w:val="18"/>
                <w:szCs w:val="18"/>
              </w:rPr>
              <w:t>0</w:t>
            </w:r>
          </w:p>
        </w:tc>
        <w:tc>
          <w:tcPr>
            <w:tcW w:w="8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C39F9D" w14:textId="77777777" w:rsidR="00427B2B" w:rsidRPr="00737E58" w:rsidRDefault="00427B2B" w:rsidP="0015326B">
            <w:pPr>
              <w:jc w:val="right"/>
              <w:rPr>
                <w:rFonts w:asciiTheme="minorHAnsi" w:hAnsiTheme="minorHAnsi" w:cs="Calibri"/>
                <w:color w:val="000000"/>
                <w:sz w:val="18"/>
                <w:szCs w:val="18"/>
              </w:rPr>
            </w:pPr>
            <w:r w:rsidRPr="00737E58">
              <w:rPr>
                <w:rFonts w:asciiTheme="minorHAnsi" w:hAnsiTheme="minorHAnsi" w:cs="Calibri"/>
                <w:color w:val="000000"/>
                <w:sz w:val="18"/>
                <w:szCs w:val="18"/>
              </w:rPr>
              <w:t>0</w:t>
            </w:r>
          </w:p>
        </w:tc>
      </w:tr>
      <w:tr w:rsidR="00E428A8" w:rsidRPr="00737E58" w14:paraId="09FA3BE7" w14:textId="77777777" w:rsidTr="00E428A8">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45233F" w14:textId="3175DF2F" w:rsidR="00427B2B" w:rsidRPr="00737E58" w:rsidRDefault="00427B2B" w:rsidP="0015326B">
            <w:pPr>
              <w:jc w:val="both"/>
              <w:rPr>
                <w:rFonts w:asciiTheme="minorHAnsi" w:hAnsiTheme="minorHAnsi" w:cs="Calibri"/>
                <w:color w:val="000000"/>
                <w:sz w:val="18"/>
                <w:szCs w:val="18"/>
              </w:rPr>
            </w:pPr>
            <w:r w:rsidRPr="00737E58">
              <w:rPr>
                <w:rFonts w:asciiTheme="minorHAnsi" w:hAnsiTheme="minorHAnsi" w:cs="Calibri"/>
                <w:color w:val="000000"/>
                <w:sz w:val="18"/>
                <w:szCs w:val="18"/>
              </w:rPr>
              <w:t xml:space="preserve">Vklad </w:t>
            </w:r>
            <w:r w:rsidR="00E428A8">
              <w:rPr>
                <w:rFonts w:asciiTheme="minorHAnsi" w:hAnsiTheme="minorHAnsi" w:cs="Calibri"/>
                <w:color w:val="000000"/>
                <w:sz w:val="18"/>
                <w:szCs w:val="18"/>
              </w:rPr>
              <w:t xml:space="preserve">na </w:t>
            </w:r>
            <w:r w:rsidRPr="00737E58">
              <w:rPr>
                <w:rFonts w:asciiTheme="minorHAnsi" w:hAnsiTheme="minorHAnsi" w:cs="Calibri"/>
                <w:color w:val="000000"/>
                <w:sz w:val="18"/>
                <w:szCs w:val="18"/>
              </w:rPr>
              <w:t>BÚ</w:t>
            </w:r>
          </w:p>
        </w:tc>
        <w:tc>
          <w:tcPr>
            <w:tcW w:w="9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6610A3" w14:textId="77777777" w:rsidR="00427B2B" w:rsidRPr="00737E58" w:rsidRDefault="00427B2B" w:rsidP="0015326B">
            <w:pPr>
              <w:jc w:val="right"/>
              <w:rPr>
                <w:rFonts w:asciiTheme="minorHAnsi" w:hAnsiTheme="minorHAnsi" w:cs="Calibri"/>
                <w:color w:val="000000"/>
                <w:sz w:val="18"/>
                <w:szCs w:val="18"/>
              </w:rPr>
            </w:pPr>
            <w:r w:rsidRPr="00737E58">
              <w:rPr>
                <w:rFonts w:asciiTheme="minorHAnsi" w:hAnsiTheme="minorHAnsi" w:cs="Calibri"/>
                <w:color w:val="000000"/>
                <w:sz w:val="18"/>
                <w:szCs w:val="18"/>
              </w:rPr>
              <w:t>0</w:t>
            </w:r>
          </w:p>
        </w:tc>
        <w:tc>
          <w:tcPr>
            <w:tcW w:w="9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991481" w14:textId="77777777" w:rsidR="00427B2B" w:rsidRPr="00737E58" w:rsidRDefault="00427B2B" w:rsidP="0015326B">
            <w:pPr>
              <w:jc w:val="right"/>
              <w:rPr>
                <w:rFonts w:asciiTheme="minorHAnsi" w:hAnsiTheme="minorHAnsi" w:cs="Calibri"/>
                <w:color w:val="000000"/>
                <w:sz w:val="18"/>
                <w:szCs w:val="18"/>
              </w:rPr>
            </w:pPr>
            <w:r w:rsidRPr="00737E58">
              <w:rPr>
                <w:rFonts w:asciiTheme="minorHAnsi" w:hAnsiTheme="minorHAnsi" w:cs="Calibri"/>
                <w:color w:val="000000"/>
                <w:sz w:val="18"/>
                <w:szCs w:val="18"/>
              </w:rPr>
              <w:t>0</w:t>
            </w:r>
          </w:p>
        </w:tc>
        <w:tc>
          <w:tcPr>
            <w:tcW w:w="9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B48A27" w14:textId="77777777" w:rsidR="00427B2B" w:rsidRPr="00737E58" w:rsidRDefault="00427B2B" w:rsidP="0015326B">
            <w:pPr>
              <w:jc w:val="right"/>
              <w:rPr>
                <w:rFonts w:asciiTheme="minorHAnsi" w:hAnsiTheme="minorHAnsi" w:cs="Calibri"/>
                <w:color w:val="000000"/>
                <w:sz w:val="18"/>
                <w:szCs w:val="18"/>
              </w:rPr>
            </w:pPr>
            <w:r w:rsidRPr="00737E58">
              <w:rPr>
                <w:rFonts w:asciiTheme="minorHAnsi" w:hAnsiTheme="minorHAnsi" w:cs="Calibri"/>
                <w:color w:val="000000"/>
                <w:sz w:val="18"/>
                <w:szCs w:val="18"/>
              </w:rPr>
              <w:t>1,000</w:t>
            </w:r>
          </w:p>
        </w:tc>
        <w:tc>
          <w:tcPr>
            <w:tcW w:w="9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24EC96" w14:textId="77777777" w:rsidR="00427B2B" w:rsidRPr="00737E58" w:rsidRDefault="00427B2B" w:rsidP="0015326B">
            <w:pPr>
              <w:jc w:val="right"/>
              <w:rPr>
                <w:rFonts w:asciiTheme="minorHAnsi" w:hAnsiTheme="minorHAnsi" w:cs="Calibri"/>
                <w:color w:val="000000"/>
                <w:sz w:val="18"/>
                <w:szCs w:val="18"/>
              </w:rPr>
            </w:pPr>
            <w:r w:rsidRPr="00737E58">
              <w:rPr>
                <w:rFonts w:asciiTheme="minorHAnsi" w:hAnsiTheme="minorHAnsi" w:cs="Calibri"/>
                <w:color w:val="000000"/>
                <w:sz w:val="18"/>
                <w:szCs w:val="18"/>
              </w:rPr>
              <w:t>1,000</w:t>
            </w:r>
          </w:p>
        </w:tc>
        <w:tc>
          <w:tcPr>
            <w:tcW w:w="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94F80F" w14:textId="77777777" w:rsidR="00427B2B" w:rsidRPr="00737E58" w:rsidRDefault="00427B2B" w:rsidP="0015326B">
            <w:pPr>
              <w:jc w:val="right"/>
              <w:rPr>
                <w:rFonts w:asciiTheme="minorHAnsi" w:hAnsiTheme="minorHAnsi" w:cs="Calibri"/>
                <w:color w:val="000000"/>
                <w:sz w:val="18"/>
                <w:szCs w:val="18"/>
              </w:rPr>
            </w:pPr>
            <w:r w:rsidRPr="00737E58">
              <w:rPr>
                <w:rFonts w:asciiTheme="minorHAnsi" w:hAnsiTheme="minorHAnsi" w:cs="Calibri"/>
                <w:color w:val="000000"/>
                <w:sz w:val="18"/>
                <w:szCs w:val="18"/>
              </w:rPr>
              <w:t>0</w:t>
            </w:r>
          </w:p>
        </w:tc>
        <w:tc>
          <w:tcPr>
            <w:tcW w:w="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FD0873" w14:textId="77777777" w:rsidR="00427B2B" w:rsidRPr="00737E58" w:rsidRDefault="00427B2B" w:rsidP="0015326B">
            <w:pPr>
              <w:jc w:val="right"/>
              <w:rPr>
                <w:rFonts w:asciiTheme="minorHAnsi" w:hAnsiTheme="minorHAnsi" w:cs="Calibri"/>
                <w:color w:val="000000"/>
                <w:sz w:val="18"/>
                <w:szCs w:val="18"/>
              </w:rPr>
            </w:pPr>
            <w:r w:rsidRPr="00737E58">
              <w:rPr>
                <w:rFonts w:asciiTheme="minorHAnsi" w:hAnsiTheme="minorHAnsi" w:cs="Calibri"/>
                <w:color w:val="000000"/>
                <w:sz w:val="18"/>
                <w:szCs w:val="18"/>
              </w:rPr>
              <w:t>1,000</w:t>
            </w:r>
          </w:p>
        </w:tc>
        <w:tc>
          <w:tcPr>
            <w:tcW w:w="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3A1C0A" w14:textId="77777777" w:rsidR="00427B2B" w:rsidRPr="00737E58" w:rsidRDefault="00427B2B" w:rsidP="0015326B">
            <w:pPr>
              <w:jc w:val="right"/>
              <w:rPr>
                <w:rFonts w:asciiTheme="minorHAnsi" w:hAnsiTheme="minorHAnsi" w:cs="Calibri"/>
                <w:color w:val="000000"/>
                <w:sz w:val="18"/>
                <w:szCs w:val="18"/>
              </w:rPr>
            </w:pPr>
            <w:r w:rsidRPr="00737E58">
              <w:rPr>
                <w:rFonts w:asciiTheme="minorHAnsi" w:hAnsiTheme="minorHAnsi" w:cs="Calibri"/>
                <w:color w:val="000000"/>
                <w:sz w:val="18"/>
                <w:szCs w:val="18"/>
              </w:rPr>
              <w:t>0</w:t>
            </w:r>
          </w:p>
        </w:tc>
        <w:tc>
          <w:tcPr>
            <w:tcW w:w="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5273A3" w14:textId="77777777" w:rsidR="00427B2B" w:rsidRPr="00737E58" w:rsidRDefault="00427B2B" w:rsidP="0015326B">
            <w:pPr>
              <w:jc w:val="right"/>
              <w:rPr>
                <w:rFonts w:asciiTheme="minorHAnsi" w:hAnsiTheme="minorHAnsi" w:cs="Calibri"/>
                <w:color w:val="000000"/>
                <w:sz w:val="18"/>
                <w:szCs w:val="18"/>
              </w:rPr>
            </w:pPr>
            <w:r w:rsidRPr="00737E58">
              <w:rPr>
                <w:rFonts w:asciiTheme="minorHAnsi" w:hAnsiTheme="minorHAnsi" w:cs="Calibri"/>
                <w:color w:val="000000"/>
                <w:sz w:val="18"/>
                <w:szCs w:val="18"/>
              </w:rPr>
              <w:t>0</w:t>
            </w:r>
          </w:p>
        </w:tc>
        <w:tc>
          <w:tcPr>
            <w:tcW w:w="8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2B2368" w14:textId="77777777" w:rsidR="00427B2B" w:rsidRPr="00737E58" w:rsidRDefault="00427B2B" w:rsidP="0015326B">
            <w:pPr>
              <w:jc w:val="right"/>
              <w:rPr>
                <w:rFonts w:asciiTheme="minorHAnsi" w:hAnsiTheme="minorHAnsi" w:cs="Calibri"/>
                <w:color w:val="000000"/>
                <w:sz w:val="18"/>
                <w:szCs w:val="18"/>
              </w:rPr>
            </w:pPr>
            <w:r w:rsidRPr="00737E58">
              <w:rPr>
                <w:rFonts w:asciiTheme="minorHAnsi" w:hAnsiTheme="minorHAnsi" w:cs="Calibri"/>
                <w:color w:val="000000"/>
                <w:sz w:val="18"/>
                <w:szCs w:val="18"/>
              </w:rPr>
              <w:t>0</w:t>
            </w:r>
          </w:p>
        </w:tc>
      </w:tr>
      <w:tr w:rsidR="00E428A8" w:rsidRPr="00737E58" w14:paraId="19773B2E" w14:textId="77777777" w:rsidTr="00E428A8">
        <w:tc>
          <w:tcPr>
            <w:tcW w:w="12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D8CEB4" w14:textId="77777777" w:rsidR="00427B2B" w:rsidRPr="00737E58" w:rsidRDefault="00427B2B" w:rsidP="0015326B">
            <w:pPr>
              <w:jc w:val="both"/>
              <w:rPr>
                <w:rFonts w:asciiTheme="minorHAnsi" w:hAnsiTheme="minorHAnsi" w:cs="Calibri"/>
                <w:color w:val="000000"/>
                <w:sz w:val="18"/>
                <w:szCs w:val="18"/>
              </w:rPr>
            </w:pPr>
            <w:r w:rsidRPr="00737E58">
              <w:rPr>
                <w:rFonts w:asciiTheme="minorHAnsi" w:hAnsiTheme="minorHAnsi" w:cs="Calibri"/>
                <w:color w:val="000000"/>
                <w:sz w:val="18"/>
                <w:szCs w:val="18"/>
              </w:rPr>
              <w:t>Zápůjčky</w:t>
            </w:r>
          </w:p>
        </w:tc>
        <w:tc>
          <w:tcPr>
            <w:tcW w:w="9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7EBBAA" w14:textId="77777777" w:rsidR="00427B2B" w:rsidRPr="00737E58" w:rsidRDefault="00427B2B" w:rsidP="0015326B">
            <w:pPr>
              <w:jc w:val="right"/>
              <w:rPr>
                <w:rFonts w:asciiTheme="minorHAnsi" w:hAnsiTheme="minorHAnsi" w:cs="Calibri"/>
                <w:color w:val="000000"/>
                <w:sz w:val="18"/>
                <w:szCs w:val="18"/>
              </w:rPr>
            </w:pPr>
            <w:r w:rsidRPr="00737E58">
              <w:rPr>
                <w:rFonts w:asciiTheme="minorHAnsi" w:hAnsiTheme="minorHAnsi" w:cs="Calibri"/>
                <w:color w:val="000000"/>
                <w:sz w:val="18"/>
                <w:szCs w:val="18"/>
              </w:rPr>
              <w:t>0</w:t>
            </w:r>
          </w:p>
        </w:tc>
        <w:tc>
          <w:tcPr>
            <w:tcW w:w="9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F22E4A" w14:textId="77777777" w:rsidR="00427B2B" w:rsidRPr="00737E58" w:rsidRDefault="00427B2B" w:rsidP="0015326B">
            <w:pPr>
              <w:jc w:val="right"/>
              <w:rPr>
                <w:rFonts w:asciiTheme="minorHAnsi" w:hAnsiTheme="minorHAnsi" w:cs="Calibri"/>
                <w:color w:val="000000"/>
                <w:sz w:val="18"/>
                <w:szCs w:val="18"/>
              </w:rPr>
            </w:pPr>
            <w:r w:rsidRPr="00737E58">
              <w:rPr>
                <w:rFonts w:asciiTheme="minorHAnsi" w:hAnsiTheme="minorHAnsi" w:cs="Calibri"/>
                <w:color w:val="000000"/>
                <w:sz w:val="18"/>
                <w:szCs w:val="18"/>
              </w:rPr>
              <w:t>0,087</w:t>
            </w:r>
          </w:p>
        </w:tc>
        <w:tc>
          <w:tcPr>
            <w:tcW w:w="9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E6BC4D" w14:textId="77777777" w:rsidR="00427B2B" w:rsidRPr="00737E58" w:rsidRDefault="00427B2B" w:rsidP="0015326B">
            <w:pPr>
              <w:jc w:val="right"/>
              <w:rPr>
                <w:rFonts w:asciiTheme="minorHAnsi" w:hAnsiTheme="minorHAnsi" w:cs="Calibri"/>
                <w:color w:val="000000"/>
                <w:sz w:val="18"/>
                <w:szCs w:val="18"/>
              </w:rPr>
            </w:pPr>
            <w:r w:rsidRPr="00737E58">
              <w:rPr>
                <w:rFonts w:asciiTheme="minorHAnsi" w:hAnsiTheme="minorHAnsi" w:cs="Calibri"/>
                <w:color w:val="000000"/>
                <w:sz w:val="18"/>
                <w:szCs w:val="18"/>
              </w:rPr>
              <w:t>0,087</w:t>
            </w:r>
          </w:p>
        </w:tc>
        <w:tc>
          <w:tcPr>
            <w:tcW w:w="9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D2B3A2" w14:textId="77777777" w:rsidR="00427B2B" w:rsidRPr="00737E58" w:rsidRDefault="00427B2B" w:rsidP="0015326B">
            <w:pPr>
              <w:jc w:val="right"/>
              <w:rPr>
                <w:rFonts w:asciiTheme="minorHAnsi" w:hAnsiTheme="minorHAnsi" w:cs="Calibri"/>
                <w:color w:val="000000"/>
                <w:sz w:val="18"/>
                <w:szCs w:val="18"/>
              </w:rPr>
            </w:pPr>
            <w:r w:rsidRPr="00737E58">
              <w:rPr>
                <w:rFonts w:asciiTheme="minorHAnsi" w:hAnsiTheme="minorHAnsi" w:cs="Calibri"/>
                <w:color w:val="000000"/>
                <w:sz w:val="18"/>
                <w:szCs w:val="18"/>
              </w:rPr>
              <w:t>0,087</w:t>
            </w:r>
          </w:p>
        </w:tc>
        <w:tc>
          <w:tcPr>
            <w:tcW w:w="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4229A4" w14:textId="77777777" w:rsidR="00427B2B" w:rsidRPr="00737E58" w:rsidRDefault="00427B2B" w:rsidP="0015326B">
            <w:pPr>
              <w:jc w:val="right"/>
              <w:rPr>
                <w:rFonts w:asciiTheme="minorHAnsi" w:hAnsiTheme="minorHAnsi" w:cs="Calibri"/>
                <w:color w:val="000000"/>
                <w:sz w:val="18"/>
                <w:szCs w:val="18"/>
              </w:rPr>
            </w:pPr>
            <w:r w:rsidRPr="00737E58">
              <w:rPr>
                <w:rFonts w:asciiTheme="minorHAnsi" w:hAnsiTheme="minorHAnsi" w:cs="Calibri"/>
                <w:color w:val="000000"/>
                <w:sz w:val="18"/>
                <w:szCs w:val="18"/>
              </w:rPr>
              <w:t>0</w:t>
            </w:r>
          </w:p>
        </w:tc>
        <w:tc>
          <w:tcPr>
            <w:tcW w:w="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443F9C" w14:textId="77777777" w:rsidR="00427B2B" w:rsidRPr="00737E58" w:rsidRDefault="00427B2B" w:rsidP="0015326B">
            <w:pPr>
              <w:jc w:val="right"/>
              <w:rPr>
                <w:rFonts w:asciiTheme="minorHAnsi" w:hAnsiTheme="minorHAnsi" w:cs="Calibri"/>
                <w:color w:val="000000"/>
                <w:sz w:val="18"/>
                <w:szCs w:val="18"/>
              </w:rPr>
            </w:pPr>
            <w:r w:rsidRPr="00737E58">
              <w:rPr>
                <w:rFonts w:asciiTheme="minorHAnsi" w:hAnsiTheme="minorHAnsi" w:cs="Calibri"/>
                <w:color w:val="000000"/>
                <w:sz w:val="18"/>
                <w:szCs w:val="18"/>
              </w:rPr>
              <w:t>0,107</w:t>
            </w:r>
          </w:p>
        </w:tc>
        <w:tc>
          <w:tcPr>
            <w:tcW w:w="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492500" w14:textId="77777777" w:rsidR="00427B2B" w:rsidRPr="00737E58" w:rsidRDefault="00427B2B" w:rsidP="0015326B">
            <w:pPr>
              <w:jc w:val="right"/>
              <w:rPr>
                <w:rFonts w:asciiTheme="minorHAnsi" w:hAnsiTheme="minorHAnsi" w:cs="Calibri"/>
                <w:color w:val="000000"/>
                <w:sz w:val="18"/>
                <w:szCs w:val="18"/>
              </w:rPr>
            </w:pPr>
            <w:r w:rsidRPr="00737E58">
              <w:rPr>
                <w:rFonts w:asciiTheme="minorHAnsi" w:hAnsiTheme="minorHAnsi" w:cs="Calibri"/>
                <w:color w:val="000000"/>
                <w:sz w:val="18"/>
                <w:szCs w:val="18"/>
              </w:rPr>
              <w:t>0,250</w:t>
            </w:r>
          </w:p>
        </w:tc>
        <w:tc>
          <w:tcPr>
            <w:tcW w:w="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1D6F54" w14:textId="77777777" w:rsidR="00427B2B" w:rsidRPr="00737E58" w:rsidRDefault="00427B2B" w:rsidP="0015326B">
            <w:pPr>
              <w:jc w:val="right"/>
              <w:rPr>
                <w:rFonts w:asciiTheme="minorHAnsi" w:hAnsiTheme="minorHAnsi" w:cs="Calibri"/>
                <w:color w:val="000000"/>
                <w:sz w:val="18"/>
                <w:szCs w:val="18"/>
              </w:rPr>
            </w:pPr>
            <w:r w:rsidRPr="00737E58">
              <w:rPr>
                <w:rFonts w:asciiTheme="minorHAnsi" w:hAnsiTheme="minorHAnsi" w:cs="Calibri"/>
                <w:color w:val="000000"/>
                <w:sz w:val="18"/>
                <w:szCs w:val="18"/>
              </w:rPr>
              <w:t>0,383</w:t>
            </w:r>
          </w:p>
        </w:tc>
        <w:tc>
          <w:tcPr>
            <w:tcW w:w="8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44CCF1" w14:textId="77777777" w:rsidR="00427B2B" w:rsidRPr="00737E58" w:rsidRDefault="00427B2B" w:rsidP="0015326B">
            <w:pPr>
              <w:jc w:val="right"/>
              <w:rPr>
                <w:rFonts w:asciiTheme="minorHAnsi" w:hAnsiTheme="minorHAnsi" w:cs="Calibri"/>
                <w:color w:val="000000"/>
                <w:sz w:val="18"/>
                <w:szCs w:val="18"/>
              </w:rPr>
            </w:pPr>
            <w:r w:rsidRPr="00737E58">
              <w:rPr>
                <w:rFonts w:asciiTheme="minorHAnsi" w:hAnsiTheme="minorHAnsi" w:cs="Calibri"/>
                <w:color w:val="000000"/>
                <w:sz w:val="18"/>
                <w:szCs w:val="18"/>
              </w:rPr>
              <w:t>0,174</w:t>
            </w:r>
          </w:p>
        </w:tc>
      </w:tr>
    </w:tbl>
    <w:p w14:paraId="0E26107B" w14:textId="77777777" w:rsidR="00427B2B" w:rsidRPr="00427B2B" w:rsidRDefault="00427B2B" w:rsidP="00427B2B">
      <w:pPr>
        <w:jc w:val="both"/>
        <w:rPr>
          <w:rFonts w:asciiTheme="minorHAnsi" w:hAnsiTheme="minorHAnsi" w:cs="Calibri"/>
          <w:color w:val="000000" w:themeColor="text1"/>
          <w:sz w:val="20"/>
          <w:szCs w:val="20"/>
        </w:rPr>
      </w:pPr>
      <w:r w:rsidRPr="00936977">
        <w:rPr>
          <w:rFonts w:asciiTheme="minorHAnsi" w:hAnsiTheme="minorHAnsi" w:cs="Calibri"/>
          <w:b/>
          <w:color w:val="000000" w:themeColor="text1"/>
          <w:sz w:val="20"/>
          <w:szCs w:val="20"/>
        </w:rPr>
        <w:t>Zdroj:</w:t>
      </w:r>
      <w:r w:rsidRPr="00427B2B">
        <w:rPr>
          <w:rFonts w:asciiTheme="minorHAnsi" w:hAnsiTheme="minorHAnsi" w:cs="Calibri"/>
          <w:color w:val="000000" w:themeColor="text1"/>
          <w:sz w:val="20"/>
          <w:szCs w:val="20"/>
        </w:rPr>
        <w:t xml:space="preserve"> MF</w:t>
      </w:r>
      <w:r>
        <w:rPr>
          <w:rFonts w:asciiTheme="minorHAnsi" w:hAnsiTheme="minorHAnsi" w:cs="Calibri"/>
          <w:color w:val="000000" w:themeColor="text1"/>
          <w:sz w:val="20"/>
          <w:szCs w:val="20"/>
        </w:rPr>
        <w:t>.</w:t>
      </w:r>
    </w:p>
    <w:p w14:paraId="6552FE12" w14:textId="77777777" w:rsidR="00427B2B" w:rsidRDefault="00427B2B" w:rsidP="00427B2B">
      <w:pPr>
        <w:jc w:val="both"/>
        <w:rPr>
          <w:rFonts w:asciiTheme="minorHAnsi" w:hAnsiTheme="minorHAnsi" w:cs="Calibri"/>
        </w:rPr>
      </w:pPr>
    </w:p>
    <w:p w14:paraId="3BE9EC01" w14:textId="3243265D" w:rsidR="00427B2B" w:rsidRPr="00737E58" w:rsidRDefault="00427B2B" w:rsidP="00D27D57">
      <w:pPr>
        <w:tabs>
          <w:tab w:val="right" w:pos="9072"/>
        </w:tabs>
        <w:ind w:left="1418" w:hanging="1418"/>
        <w:jc w:val="both"/>
        <w:rPr>
          <w:rFonts w:asciiTheme="minorHAnsi" w:hAnsiTheme="minorHAnsi" w:cs="Calibri"/>
          <w:color w:val="000000" w:themeColor="text1"/>
        </w:rPr>
      </w:pPr>
      <w:r w:rsidRPr="00936977">
        <w:rPr>
          <w:rFonts w:asciiTheme="minorHAnsi" w:hAnsiTheme="minorHAnsi" w:cs="Calibri"/>
          <w:b/>
          <w:color w:val="000000" w:themeColor="text1"/>
        </w:rPr>
        <w:t xml:space="preserve">Tabulka č. </w:t>
      </w:r>
      <w:r w:rsidR="00936977" w:rsidRPr="00936977">
        <w:rPr>
          <w:rFonts w:asciiTheme="minorHAnsi" w:hAnsiTheme="minorHAnsi" w:cs="Calibri"/>
          <w:b/>
          <w:color w:val="000000" w:themeColor="text1"/>
        </w:rPr>
        <w:t>4 –</w:t>
      </w:r>
      <w:r w:rsidRPr="00936977">
        <w:rPr>
          <w:rFonts w:asciiTheme="minorHAnsi" w:hAnsiTheme="minorHAnsi" w:cs="Calibri"/>
          <w:b/>
          <w:color w:val="000000" w:themeColor="text1"/>
        </w:rPr>
        <w:t xml:space="preserve"> </w:t>
      </w:r>
      <w:r w:rsidR="00D27D57">
        <w:rPr>
          <w:rFonts w:asciiTheme="minorHAnsi" w:hAnsiTheme="minorHAnsi" w:cs="Calibri"/>
          <w:b/>
          <w:color w:val="000000" w:themeColor="text1"/>
        </w:rPr>
        <w:tab/>
      </w:r>
      <w:r w:rsidRPr="00936977">
        <w:rPr>
          <w:rFonts w:asciiTheme="minorHAnsi" w:hAnsiTheme="minorHAnsi" w:cs="Calibri"/>
          <w:b/>
          <w:color w:val="000000" w:themeColor="text1"/>
        </w:rPr>
        <w:t>Stav a struktura investic realizovaných z peněžních prostředků souhrnného účtu státní pokladny vedeného v</w:t>
      </w:r>
      <w:r w:rsidR="00D27D57">
        <w:rPr>
          <w:rFonts w:asciiTheme="minorHAnsi" w:hAnsiTheme="minorHAnsi" w:cs="Calibri"/>
          <w:b/>
          <w:color w:val="000000" w:themeColor="text1"/>
        </w:rPr>
        <w:t> </w:t>
      </w:r>
      <w:r w:rsidR="00B42452">
        <w:rPr>
          <w:rFonts w:asciiTheme="minorHAnsi" w:hAnsiTheme="minorHAnsi" w:cs="Calibri"/>
          <w:b/>
          <w:color w:val="000000" w:themeColor="text1"/>
        </w:rPr>
        <w:t>eurech</w:t>
      </w:r>
      <w:r w:rsidR="00D27D57">
        <w:rPr>
          <w:rFonts w:asciiTheme="minorHAnsi" w:hAnsiTheme="minorHAnsi" w:cs="Calibri"/>
          <w:color w:val="000000" w:themeColor="text1"/>
        </w:rPr>
        <w:t xml:space="preserve"> </w:t>
      </w:r>
      <w:r w:rsidR="00D27D57">
        <w:rPr>
          <w:rFonts w:asciiTheme="minorHAnsi" w:hAnsiTheme="minorHAnsi" w:cs="Calibri"/>
          <w:color w:val="000000" w:themeColor="text1"/>
        </w:rPr>
        <w:tab/>
      </w:r>
      <w:r w:rsidR="00D27D57" w:rsidRPr="00624B0F">
        <w:rPr>
          <w:rFonts w:asciiTheme="minorHAnsi" w:hAnsiTheme="minorHAnsi" w:cs="Calibri"/>
          <w:b/>
          <w:color w:val="000000" w:themeColor="text1"/>
        </w:rPr>
        <w:t>(</w:t>
      </w:r>
      <w:r w:rsidRPr="00624B0F">
        <w:rPr>
          <w:rFonts w:asciiTheme="minorHAnsi" w:hAnsiTheme="minorHAnsi" w:cs="Calibri"/>
          <w:b/>
          <w:color w:val="000000" w:themeColor="text1"/>
        </w:rPr>
        <w:t xml:space="preserve">v mld. </w:t>
      </w:r>
      <w:r w:rsidR="00D27D57" w:rsidRPr="00624B0F">
        <w:rPr>
          <w:rFonts w:asciiTheme="minorHAnsi" w:hAnsiTheme="minorHAnsi" w:cs="Calibri"/>
          <w:b/>
          <w:color w:val="000000" w:themeColor="text1"/>
        </w:rPr>
        <w:t>€)</w:t>
      </w:r>
    </w:p>
    <w:tbl>
      <w:tblPr>
        <w:tblW w:w="0" w:type="auto"/>
        <w:tblCellMar>
          <w:left w:w="0" w:type="dxa"/>
          <w:right w:w="0" w:type="dxa"/>
        </w:tblCellMar>
        <w:tblLook w:val="04A0" w:firstRow="1" w:lastRow="0" w:firstColumn="1" w:lastColumn="0" w:noHBand="0" w:noVBand="1"/>
      </w:tblPr>
      <w:tblGrid>
        <w:gridCol w:w="1643"/>
        <w:gridCol w:w="823"/>
        <w:gridCol w:w="823"/>
        <w:gridCol w:w="823"/>
        <w:gridCol w:w="823"/>
        <w:gridCol w:w="824"/>
        <w:gridCol w:w="823"/>
        <w:gridCol w:w="823"/>
        <w:gridCol w:w="823"/>
        <w:gridCol w:w="824"/>
      </w:tblGrid>
      <w:tr w:rsidR="00427B2B" w:rsidRPr="00737E58" w14:paraId="62DE56CE" w14:textId="77777777" w:rsidTr="00427B2B">
        <w:tc>
          <w:tcPr>
            <w:tcW w:w="1643" w:type="dxa"/>
            <w:vMerge w:val="restart"/>
            <w:tcBorders>
              <w:top w:val="single" w:sz="8" w:space="0" w:color="auto"/>
              <w:left w:val="single" w:sz="8" w:space="0" w:color="auto"/>
              <w:bottom w:val="single" w:sz="8" w:space="0" w:color="auto"/>
              <w:right w:val="single" w:sz="8" w:space="0" w:color="auto"/>
            </w:tcBorders>
            <w:shd w:val="clear" w:color="auto" w:fill="E5F1FF"/>
            <w:tcMar>
              <w:top w:w="0" w:type="dxa"/>
              <w:left w:w="108" w:type="dxa"/>
              <w:bottom w:w="0" w:type="dxa"/>
              <w:right w:w="108" w:type="dxa"/>
            </w:tcMar>
          </w:tcPr>
          <w:p w14:paraId="180FB8AF" w14:textId="77777777" w:rsidR="00427B2B" w:rsidRPr="00737E58" w:rsidRDefault="00427B2B" w:rsidP="0015326B">
            <w:pPr>
              <w:jc w:val="both"/>
              <w:rPr>
                <w:rFonts w:asciiTheme="minorHAnsi" w:hAnsiTheme="minorHAnsi" w:cs="Calibri"/>
                <w:b/>
                <w:sz w:val="20"/>
                <w:szCs w:val="20"/>
              </w:rPr>
            </w:pPr>
          </w:p>
          <w:p w14:paraId="2E2CCEA4" w14:textId="77777777" w:rsidR="00427B2B" w:rsidRPr="00737E58" w:rsidRDefault="00427B2B" w:rsidP="0015326B">
            <w:pPr>
              <w:jc w:val="both"/>
              <w:rPr>
                <w:rFonts w:asciiTheme="minorHAnsi" w:hAnsiTheme="minorHAnsi" w:cs="Calibri"/>
                <w:b/>
                <w:sz w:val="20"/>
                <w:szCs w:val="20"/>
              </w:rPr>
            </w:pPr>
          </w:p>
        </w:tc>
        <w:tc>
          <w:tcPr>
            <w:tcW w:w="4116" w:type="dxa"/>
            <w:gridSpan w:val="5"/>
            <w:tcBorders>
              <w:top w:val="single" w:sz="8" w:space="0" w:color="auto"/>
              <w:left w:val="nil"/>
              <w:bottom w:val="single" w:sz="8" w:space="0" w:color="auto"/>
              <w:right w:val="single" w:sz="8" w:space="0" w:color="auto"/>
            </w:tcBorders>
            <w:shd w:val="clear" w:color="auto" w:fill="E5F1FF"/>
            <w:tcMar>
              <w:top w:w="0" w:type="dxa"/>
              <w:left w:w="108" w:type="dxa"/>
              <w:bottom w:w="0" w:type="dxa"/>
              <w:right w:w="108" w:type="dxa"/>
            </w:tcMar>
            <w:vAlign w:val="center"/>
            <w:hideMark/>
          </w:tcPr>
          <w:p w14:paraId="080044D8" w14:textId="77777777" w:rsidR="00427B2B" w:rsidRPr="00737E58" w:rsidRDefault="00427B2B" w:rsidP="0015326B">
            <w:pPr>
              <w:jc w:val="center"/>
              <w:rPr>
                <w:rFonts w:asciiTheme="minorHAnsi" w:hAnsiTheme="minorHAnsi" w:cs="Calibri"/>
                <w:b/>
                <w:sz w:val="20"/>
                <w:szCs w:val="20"/>
              </w:rPr>
            </w:pPr>
            <w:r w:rsidRPr="00737E58">
              <w:rPr>
                <w:rFonts w:asciiTheme="minorHAnsi" w:hAnsiTheme="minorHAnsi" w:cs="Calibri"/>
                <w:b/>
                <w:sz w:val="20"/>
                <w:szCs w:val="20"/>
              </w:rPr>
              <w:t>Rok 2015</w:t>
            </w:r>
          </w:p>
        </w:tc>
        <w:tc>
          <w:tcPr>
            <w:tcW w:w="3293" w:type="dxa"/>
            <w:gridSpan w:val="4"/>
            <w:tcBorders>
              <w:top w:val="single" w:sz="8" w:space="0" w:color="auto"/>
              <w:left w:val="nil"/>
              <w:bottom w:val="single" w:sz="8" w:space="0" w:color="auto"/>
              <w:right w:val="single" w:sz="8" w:space="0" w:color="auto"/>
            </w:tcBorders>
            <w:shd w:val="clear" w:color="auto" w:fill="E5F1FF"/>
            <w:tcMar>
              <w:top w:w="0" w:type="dxa"/>
              <w:left w:w="108" w:type="dxa"/>
              <w:bottom w:w="0" w:type="dxa"/>
              <w:right w:w="108" w:type="dxa"/>
            </w:tcMar>
            <w:vAlign w:val="center"/>
            <w:hideMark/>
          </w:tcPr>
          <w:p w14:paraId="0D5DCF17" w14:textId="77777777" w:rsidR="00427B2B" w:rsidRPr="00737E58" w:rsidRDefault="00427B2B" w:rsidP="0015326B">
            <w:pPr>
              <w:jc w:val="center"/>
              <w:rPr>
                <w:rFonts w:asciiTheme="minorHAnsi" w:hAnsiTheme="minorHAnsi" w:cs="Calibri"/>
                <w:b/>
                <w:sz w:val="20"/>
                <w:szCs w:val="20"/>
              </w:rPr>
            </w:pPr>
            <w:r w:rsidRPr="00737E58">
              <w:rPr>
                <w:rFonts w:asciiTheme="minorHAnsi" w:hAnsiTheme="minorHAnsi" w:cs="Calibri"/>
                <w:b/>
                <w:sz w:val="20"/>
                <w:szCs w:val="20"/>
              </w:rPr>
              <w:t>Rok 2016</w:t>
            </w:r>
          </w:p>
        </w:tc>
      </w:tr>
      <w:tr w:rsidR="00427B2B" w:rsidRPr="00737E58" w14:paraId="7F0F7183" w14:textId="77777777" w:rsidTr="00427B2B">
        <w:tc>
          <w:tcPr>
            <w:tcW w:w="0" w:type="auto"/>
            <w:vMerge/>
            <w:tcBorders>
              <w:top w:val="single" w:sz="8" w:space="0" w:color="auto"/>
              <w:left w:val="single" w:sz="8" w:space="0" w:color="auto"/>
              <w:bottom w:val="single" w:sz="8" w:space="0" w:color="auto"/>
              <w:right w:val="single" w:sz="8" w:space="0" w:color="auto"/>
            </w:tcBorders>
            <w:shd w:val="clear" w:color="auto" w:fill="E5F1FF"/>
            <w:vAlign w:val="center"/>
            <w:hideMark/>
          </w:tcPr>
          <w:p w14:paraId="06B5188C" w14:textId="77777777" w:rsidR="00427B2B" w:rsidRPr="00737E58" w:rsidRDefault="00427B2B" w:rsidP="0015326B">
            <w:pPr>
              <w:rPr>
                <w:rFonts w:asciiTheme="minorHAnsi" w:hAnsiTheme="minorHAnsi" w:cs="Calibri"/>
                <w:color w:val="000000"/>
                <w:sz w:val="18"/>
                <w:szCs w:val="18"/>
              </w:rPr>
            </w:pPr>
          </w:p>
        </w:tc>
        <w:tc>
          <w:tcPr>
            <w:tcW w:w="823" w:type="dxa"/>
            <w:tcBorders>
              <w:top w:val="nil"/>
              <w:left w:val="nil"/>
              <w:bottom w:val="single" w:sz="8" w:space="0" w:color="auto"/>
              <w:right w:val="single" w:sz="8" w:space="0" w:color="auto"/>
            </w:tcBorders>
            <w:shd w:val="clear" w:color="auto" w:fill="E5F1FF"/>
            <w:tcMar>
              <w:top w:w="0" w:type="dxa"/>
              <w:left w:w="108" w:type="dxa"/>
              <w:bottom w:w="0" w:type="dxa"/>
              <w:right w:w="108" w:type="dxa"/>
            </w:tcMar>
            <w:vAlign w:val="center"/>
            <w:hideMark/>
          </w:tcPr>
          <w:p w14:paraId="6C7B6210" w14:textId="77777777" w:rsidR="00427B2B" w:rsidRPr="00737E58" w:rsidRDefault="00427B2B" w:rsidP="0015326B">
            <w:pPr>
              <w:jc w:val="center"/>
              <w:rPr>
                <w:rFonts w:asciiTheme="minorHAnsi" w:hAnsiTheme="minorHAnsi" w:cs="Calibri"/>
                <w:b/>
                <w:sz w:val="20"/>
                <w:szCs w:val="20"/>
              </w:rPr>
            </w:pPr>
            <w:r w:rsidRPr="00737E58">
              <w:rPr>
                <w:rFonts w:asciiTheme="minorHAnsi" w:hAnsiTheme="minorHAnsi" w:cs="Calibri"/>
                <w:b/>
                <w:sz w:val="20"/>
                <w:szCs w:val="20"/>
              </w:rPr>
              <w:t>1. 1.</w:t>
            </w:r>
          </w:p>
        </w:tc>
        <w:tc>
          <w:tcPr>
            <w:tcW w:w="823" w:type="dxa"/>
            <w:tcBorders>
              <w:top w:val="nil"/>
              <w:left w:val="nil"/>
              <w:bottom w:val="single" w:sz="8" w:space="0" w:color="auto"/>
              <w:right w:val="single" w:sz="8" w:space="0" w:color="auto"/>
            </w:tcBorders>
            <w:shd w:val="clear" w:color="auto" w:fill="E5F1FF"/>
            <w:tcMar>
              <w:top w:w="0" w:type="dxa"/>
              <w:left w:w="108" w:type="dxa"/>
              <w:bottom w:w="0" w:type="dxa"/>
              <w:right w:w="108" w:type="dxa"/>
            </w:tcMar>
            <w:vAlign w:val="center"/>
            <w:hideMark/>
          </w:tcPr>
          <w:p w14:paraId="546DEA49" w14:textId="0D9A0BF1" w:rsidR="00427B2B" w:rsidRPr="00737E58" w:rsidRDefault="00427B2B" w:rsidP="0015326B">
            <w:pPr>
              <w:jc w:val="center"/>
              <w:rPr>
                <w:rFonts w:asciiTheme="minorHAnsi" w:hAnsiTheme="minorHAnsi" w:cs="Calibri"/>
                <w:b/>
                <w:sz w:val="20"/>
                <w:szCs w:val="20"/>
              </w:rPr>
            </w:pPr>
            <w:r w:rsidRPr="00737E58">
              <w:rPr>
                <w:rFonts w:asciiTheme="minorHAnsi" w:hAnsiTheme="minorHAnsi" w:cs="Calibri"/>
                <w:b/>
                <w:sz w:val="20"/>
                <w:szCs w:val="20"/>
              </w:rPr>
              <w:t>31.</w:t>
            </w:r>
            <w:r w:rsidR="00792B93">
              <w:rPr>
                <w:rFonts w:asciiTheme="minorHAnsi" w:hAnsiTheme="minorHAnsi" w:cs="Calibri"/>
                <w:b/>
                <w:sz w:val="20"/>
                <w:szCs w:val="20"/>
              </w:rPr>
              <w:t> </w:t>
            </w:r>
            <w:r w:rsidRPr="00737E58">
              <w:rPr>
                <w:rFonts w:asciiTheme="minorHAnsi" w:hAnsiTheme="minorHAnsi" w:cs="Calibri"/>
                <w:b/>
                <w:sz w:val="20"/>
                <w:szCs w:val="20"/>
              </w:rPr>
              <w:t>3.</w:t>
            </w:r>
          </w:p>
        </w:tc>
        <w:tc>
          <w:tcPr>
            <w:tcW w:w="823" w:type="dxa"/>
            <w:tcBorders>
              <w:top w:val="nil"/>
              <w:left w:val="nil"/>
              <w:bottom w:val="single" w:sz="8" w:space="0" w:color="auto"/>
              <w:right w:val="single" w:sz="8" w:space="0" w:color="auto"/>
            </w:tcBorders>
            <w:shd w:val="clear" w:color="auto" w:fill="E5F1FF"/>
            <w:tcMar>
              <w:top w:w="0" w:type="dxa"/>
              <w:left w:w="108" w:type="dxa"/>
              <w:bottom w:w="0" w:type="dxa"/>
              <w:right w:w="108" w:type="dxa"/>
            </w:tcMar>
            <w:vAlign w:val="center"/>
            <w:hideMark/>
          </w:tcPr>
          <w:p w14:paraId="17C1D0B5" w14:textId="77777777" w:rsidR="00427B2B" w:rsidRPr="00737E58" w:rsidRDefault="00427B2B" w:rsidP="0015326B">
            <w:pPr>
              <w:jc w:val="center"/>
              <w:rPr>
                <w:rFonts w:asciiTheme="minorHAnsi" w:hAnsiTheme="minorHAnsi" w:cs="Calibri"/>
                <w:b/>
                <w:sz w:val="20"/>
                <w:szCs w:val="20"/>
              </w:rPr>
            </w:pPr>
            <w:r w:rsidRPr="00737E58">
              <w:rPr>
                <w:rFonts w:asciiTheme="minorHAnsi" w:hAnsiTheme="minorHAnsi" w:cs="Calibri"/>
                <w:b/>
                <w:sz w:val="20"/>
                <w:szCs w:val="20"/>
              </w:rPr>
              <w:t>30. 6.</w:t>
            </w:r>
          </w:p>
        </w:tc>
        <w:tc>
          <w:tcPr>
            <w:tcW w:w="823" w:type="dxa"/>
            <w:tcBorders>
              <w:top w:val="nil"/>
              <w:left w:val="nil"/>
              <w:bottom w:val="single" w:sz="8" w:space="0" w:color="auto"/>
              <w:right w:val="single" w:sz="8" w:space="0" w:color="auto"/>
            </w:tcBorders>
            <w:shd w:val="clear" w:color="auto" w:fill="E5F1FF"/>
            <w:tcMar>
              <w:top w:w="0" w:type="dxa"/>
              <w:left w:w="108" w:type="dxa"/>
              <w:bottom w:w="0" w:type="dxa"/>
              <w:right w:w="108" w:type="dxa"/>
            </w:tcMar>
            <w:vAlign w:val="center"/>
            <w:hideMark/>
          </w:tcPr>
          <w:p w14:paraId="01706F99" w14:textId="77777777" w:rsidR="00427B2B" w:rsidRPr="00737E58" w:rsidRDefault="00427B2B" w:rsidP="0015326B">
            <w:pPr>
              <w:jc w:val="center"/>
              <w:rPr>
                <w:rFonts w:asciiTheme="minorHAnsi" w:hAnsiTheme="minorHAnsi" w:cs="Calibri"/>
                <w:b/>
                <w:sz w:val="20"/>
                <w:szCs w:val="20"/>
              </w:rPr>
            </w:pPr>
            <w:r w:rsidRPr="00737E58">
              <w:rPr>
                <w:rFonts w:asciiTheme="minorHAnsi" w:hAnsiTheme="minorHAnsi" w:cs="Calibri"/>
                <w:b/>
                <w:sz w:val="20"/>
                <w:szCs w:val="20"/>
              </w:rPr>
              <w:t>30. 9.</w:t>
            </w:r>
          </w:p>
        </w:tc>
        <w:tc>
          <w:tcPr>
            <w:tcW w:w="824" w:type="dxa"/>
            <w:tcBorders>
              <w:top w:val="nil"/>
              <w:left w:val="nil"/>
              <w:bottom w:val="single" w:sz="8" w:space="0" w:color="auto"/>
              <w:right w:val="single" w:sz="8" w:space="0" w:color="auto"/>
            </w:tcBorders>
            <w:shd w:val="clear" w:color="auto" w:fill="E5F1FF"/>
            <w:tcMar>
              <w:top w:w="0" w:type="dxa"/>
              <w:left w:w="108" w:type="dxa"/>
              <w:bottom w:w="0" w:type="dxa"/>
              <w:right w:w="108" w:type="dxa"/>
            </w:tcMar>
            <w:vAlign w:val="center"/>
            <w:hideMark/>
          </w:tcPr>
          <w:p w14:paraId="5175EAC4" w14:textId="77777777" w:rsidR="00427B2B" w:rsidRPr="00737E58" w:rsidRDefault="00427B2B" w:rsidP="0015326B">
            <w:pPr>
              <w:jc w:val="center"/>
              <w:rPr>
                <w:rFonts w:asciiTheme="minorHAnsi" w:hAnsiTheme="minorHAnsi" w:cs="Calibri"/>
                <w:b/>
                <w:sz w:val="20"/>
                <w:szCs w:val="20"/>
              </w:rPr>
            </w:pPr>
            <w:r w:rsidRPr="00737E58">
              <w:rPr>
                <w:rFonts w:asciiTheme="minorHAnsi" w:hAnsiTheme="minorHAnsi" w:cs="Calibri"/>
                <w:b/>
                <w:sz w:val="20"/>
                <w:szCs w:val="20"/>
              </w:rPr>
              <w:t>31. 12.</w:t>
            </w:r>
          </w:p>
        </w:tc>
        <w:tc>
          <w:tcPr>
            <w:tcW w:w="823" w:type="dxa"/>
            <w:tcBorders>
              <w:top w:val="nil"/>
              <w:left w:val="nil"/>
              <w:bottom w:val="single" w:sz="8" w:space="0" w:color="auto"/>
              <w:right w:val="single" w:sz="8" w:space="0" w:color="auto"/>
            </w:tcBorders>
            <w:shd w:val="clear" w:color="auto" w:fill="E5F1FF"/>
            <w:tcMar>
              <w:top w:w="0" w:type="dxa"/>
              <w:left w:w="108" w:type="dxa"/>
              <w:bottom w:w="0" w:type="dxa"/>
              <w:right w:w="108" w:type="dxa"/>
            </w:tcMar>
            <w:vAlign w:val="center"/>
            <w:hideMark/>
          </w:tcPr>
          <w:p w14:paraId="33BC4529" w14:textId="77777777" w:rsidR="00427B2B" w:rsidRPr="00737E58" w:rsidRDefault="00427B2B" w:rsidP="0015326B">
            <w:pPr>
              <w:jc w:val="center"/>
              <w:rPr>
                <w:rFonts w:asciiTheme="minorHAnsi" w:hAnsiTheme="minorHAnsi" w:cs="Calibri"/>
                <w:b/>
                <w:sz w:val="20"/>
                <w:szCs w:val="20"/>
              </w:rPr>
            </w:pPr>
            <w:r w:rsidRPr="00737E58">
              <w:rPr>
                <w:rFonts w:asciiTheme="minorHAnsi" w:hAnsiTheme="minorHAnsi" w:cs="Calibri"/>
                <w:b/>
                <w:sz w:val="20"/>
                <w:szCs w:val="20"/>
              </w:rPr>
              <w:t>31. 3.</w:t>
            </w:r>
          </w:p>
        </w:tc>
        <w:tc>
          <w:tcPr>
            <w:tcW w:w="823" w:type="dxa"/>
            <w:tcBorders>
              <w:top w:val="nil"/>
              <w:left w:val="nil"/>
              <w:bottom w:val="single" w:sz="8" w:space="0" w:color="auto"/>
              <w:right w:val="single" w:sz="8" w:space="0" w:color="auto"/>
            </w:tcBorders>
            <w:shd w:val="clear" w:color="auto" w:fill="E5F1FF"/>
            <w:tcMar>
              <w:top w:w="0" w:type="dxa"/>
              <w:left w:w="108" w:type="dxa"/>
              <w:bottom w:w="0" w:type="dxa"/>
              <w:right w:w="108" w:type="dxa"/>
            </w:tcMar>
            <w:vAlign w:val="center"/>
            <w:hideMark/>
          </w:tcPr>
          <w:p w14:paraId="58B600AC" w14:textId="77777777" w:rsidR="00427B2B" w:rsidRPr="00737E58" w:rsidRDefault="00427B2B" w:rsidP="0015326B">
            <w:pPr>
              <w:jc w:val="center"/>
              <w:rPr>
                <w:rFonts w:asciiTheme="minorHAnsi" w:hAnsiTheme="minorHAnsi" w:cs="Calibri"/>
                <w:b/>
                <w:sz w:val="20"/>
                <w:szCs w:val="20"/>
              </w:rPr>
            </w:pPr>
            <w:r w:rsidRPr="00737E58">
              <w:rPr>
                <w:rFonts w:asciiTheme="minorHAnsi" w:hAnsiTheme="minorHAnsi" w:cs="Calibri"/>
                <w:b/>
                <w:sz w:val="20"/>
                <w:szCs w:val="20"/>
              </w:rPr>
              <w:t>30. 6.</w:t>
            </w:r>
          </w:p>
        </w:tc>
        <w:tc>
          <w:tcPr>
            <w:tcW w:w="823" w:type="dxa"/>
            <w:tcBorders>
              <w:top w:val="nil"/>
              <w:left w:val="nil"/>
              <w:bottom w:val="single" w:sz="8" w:space="0" w:color="auto"/>
              <w:right w:val="single" w:sz="8" w:space="0" w:color="auto"/>
            </w:tcBorders>
            <w:shd w:val="clear" w:color="auto" w:fill="E5F1FF"/>
            <w:tcMar>
              <w:top w:w="0" w:type="dxa"/>
              <w:left w:w="108" w:type="dxa"/>
              <w:bottom w:w="0" w:type="dxa"/>
              <w:right w:w="108" w:type="dxa"/>
            </w:tcMar>
            <w:vAlign w:val="center"/>
            <w:hideMark/>
          </w:tcPr>
          <w:p w14:paraId="5944AAF6" w14:textId="77777777" w:rsidR="00427B2B" w:rsidRPr="00737E58" w:rsidRDefault="00427B2B" w:rsidP="0015326B">
            <w:pPr>
              <w:jc w:val="center"/>
              <w:rPr>
                <w:rFonts w:asciiTheme="minorHAnsi" w:hAnsiTheme="minorHAnsi" w:cs="Calibri"/>
                <w:b/>
                <w:sz w:val="20"/>
                <w:szCs w:val="20"/>
              </w:rPr>
            </w:pPr>
            <w:r w:rsidRPr="00737E58">
              <w:rPr>
                <w:rFonts w:asciiTheme="minorHAnsi" w:hAnsiTheme="minorHAnsi" w:cs="Calibri"/>
                <w:b/>
                <w:sz w:val="20"/>
                <w:szCs w:val="20"/>
              </w:rPr>
              <w:t>30. 9.</w:t>
            </w:r>
          </w:p>
        </w:tc>
        <w:tc>
          <w:tcPr>
            <w:tcW w:w="824" w:type="dxa"/>
            <w:tcBorders>
              <w:top w:val="nil"/>
              <w:left w:val="nil"/>
              <w:bottom w:val="single" w:sz="8" w:space="0" w:color="auto"/>
              <w:right w:val="single" w:sz="8" w:space="0" w:color="auto"/>
            </w:tcBorders>
            <w:shd w:val="clear" w:color="auto" w:fill="E5F1FF"/>
            <w:tcMar>
              <w:top w:w="0" w:type="dxa"/>
              <w:left w:w="108" w:type="dxa"/>
              <w:bottom w:w="0" w:type="dxa"/>
              <w:right w:w="108" w:type="dxa"/>
            </w:tcMar>
            <w:vAlign w:val="center"/>
            <w:hideMark/>
          </w:tcPr>
          <w:p w14:paraId="3A5F8F76" w14:textId="77777777" w:rsidR="00427B2B" w:rsidRPr="00737E58" w:rsidRDefault="00427B2B" w:rsidP="0015326B">
            <w:pPr>
              <w:jc w:val="center"/>
              <w:rPr>
                <w:rFonts w:asciiTheme="minorHAnsi" w:hAnsiTheme="minorHAnsi" w:cs="Calibri"/>
                <w:b/>
                <w:sz w:val="20"/>
                <w:szCs w:val="20"/>
              </w:rPr>
            </w:pPr>
            <w:r w:rsidRPr="00737E58">
              <w:rPr>
                <w:rFonts w:asciiTheme="minorHAnsi" w:hAnsiTheme="minorHAnsi" w:cs="Calibri"/>
                <w:b/>
                <w:sz w:val="20"/>
                <w:szCs w:val="20"/>
              </w:rPr>
              <w:t>31. 12.</w:t>
            </w:r>
          </w:p>
        </w:tc>
      </w:tr>
      <w:tr w:rsidR="00427B2B" w:rsidRPr="00737E58" w14:paraId="25A810AF" w14:textId="77777777" w:rsidTr="0015326B">
        <w:tc>
          <w:tcPr>
            <w:tcW w:w="16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82B204" w14:textId="186F397E" w:rsidR="00427B2B" w:rsidRPr="00737E58" w:rsidRDefault="00427B2B" w:rsidP="0015326B">
            <w:pPr>
              <w:jc w:val="both"/>
              <w:rPr>
                <w:rFonts w:asciiTheme="minorHAnsi" w:hAnsiTheme="minorHAnsi" w:cs="Calibri"/>
                <w:color w:val="000000"/>
                <w:sz w:val="18"/>
                <w:szCs w:val="18"/>
              </w:rPr>
            </w:pPr>
            <w:r w:rsidRPr="00737E58">
              <w:rPr>
                <w:rFonts w:asciiTheme="minorHAnsi" w:hAnsiTheme="minorHAnsi" w:cs="Calibri"/>
                <w:color w:val="000000"/>
                <w:sz w:val="18"/>
                <w:szCs w:val="18"/>
              </w:rPr>
              <w:t>DEPO +</w:t>
            </w:r>
            <w:r w:rsidR="00792B93">
              <w:rPr>
                <w:rFonts w:asciiTheme="minorHAnsi" w:hAnsiTheme="minorHAnsi" w:cs="Calibri"/>
                <w:color w:val="000000"/>
                <w:sz w:val="18"/>
                <w:szCs w:val="18"/>
              </w:rPr>
              <w:t xml:space="preserve"> </w:t>
            </w:r>
            <w:r w:rsidRPr="00737E58">
              <w:rPr>
                <w:rFonts w:asciiTheme="minorHAnsi" w:hAnsiTheme="minorHAnsi" w:cs="Calibri"/>
                <w:color w:val="000000"/>
                <w:sz w:val="18"/>
                <w:szCs w:val="18"/>
              </w:rPr>
              <w:t>REPO</w:t>
            </w:r>
          </w:p>
        </w:tc>
        <w:tc>
          <w:tcPr>
            <w:tcW w:w="8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F40E02" w14:textId="77777777" w:rsidR="00427B2B" w:rsidRPr="00737E58" w:rsidRDefault="00427B2B" w:rsidP="0015326B">
            <w:pPr>
              <w:jc w:val="right"/>
              <w:rPr>
                <w:rFonts w:asciiTheme="minorHAnsi" w:hAnsiTheme="minorHAnsi" w:cs="Calibri"/>
                <w:color w:val="000000"/>
                <w:sz w:val="18"/>
                <w:szCs w:val="18"/>
              </w:rPr>
            </w:pPr>
            <w:r w:rsidRPr="00737E58">
              <w:rPr>
                <w:rFonts w:asciiTheme="minorHAnsi" w:hAnsiTheme="minorHAnsi" w:cs="Calibri"/>
                <w:color w:val="000000"/>
                <w:sz w:val="18"/>
                <w:szCs w:val="18"/>
              </w:rPr>
              <w:t>2,137</w:t>
            </w:r>
          </w:p>
        </w:tc>
        <w:tc>
          <w:tcPr>
            <w:tcW w:w="8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CA324E" w14:textId="77777777" w:rsidR="00427B2B" w:rsidRPr="00737E58" w:rsidRDefault="00427B2B" w:rsidP="0015326B">
            <w:pPr>
              <w:jc w:val="right"/>
              <w:rPr>
                <w:rFonts w:asciiTheme="minorHAnsi" w:hAnsiTheme="minorHAnsi" w:cs="Calibri"/>
                <w:color w:val="000000"/>
                <w:sz w:val="18"/>
                <w:szCs w:val="18"/>
              </w:rPr>
            </w:pPr>
            <w:r w:rsidRPr="00737E58">
              <w:rPr>
                <w:rFonts w:asciiTheme="minorHAnsi" w:hAnsiTheme="minorHAnsi" w:cs="Calibri"/>
                <w:color w:val="000000"/>
                <w:sz w:val="18"/>
                <w:szCs w:val="18"/>
              </w:rPr>
              <w:t>3,345</w:t>
            </w:r>
          </w:p>
        </w:tc>
        <w:tc>
          <w:tcPr>
            <w:tcW w:w="8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F88A11" w14:textId="77777777" w:rsidR="00427B2B" w:rsidRPr="00737E58" w:rsidRDefault="00427B2B" w:rsidP="0015326B">
            <w:pPr>
              <w:jc w:val="right"/>
              <w:rPr>
                <w:rFonts w:asciiTheme="minorHAnsi" w:hAnsiTheme="minorHAnsi" w:cs="Calibri"/>
                <w:color w:val="000000"/>
                <w:sz w:val="18"/>
                <w:szCs w:val="18"/>
              </w:rPr>
            </w:pPr>
            <w:r w:rsidRPr="00737E58">
              <w:rPr>
                <w:rFonts w:asciiTheme="minorHAnsi" w:hAnsiTheme="minorHAnsi" w:cs="Calibri"/>
                <w:color w:val="000000"/>
                <w:sz w:val="18"/>
                <w:szCs w:val="18"/>
              </w:rPr>
              <w:t>2,720</w:t>
            </w:r>
          </w:p>
        </w:tc>
        <w:tc>
          <w:tcPr>
            <w:tcW w:w="8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D57CB3" w14:textId="77777777" w:rsidR="00427B2B" w:rsidRPr="00737E58" w:rsidRDefault="00427B2B" w:rsidP="0015326B">
            <w:pPr>
              <w:jc w:val="right"/>
              <w:rPr>
                <w:rFonts w:asciiTheme="minorHAnsi" w:hAnsiTheme="minorHAnsi" w:cs="Calibri"/>
                <w:color w:val="000000"/>
                <w:sz w:val="18"/>
                <w:szCs w:val="18"/>
              </w:rPr>
            </w:pPr>
            <w:r w:rsidRPr="00737E58">
              <w:rPr>
                <w:rFonts w:asciiTheme="minorHAnsi" w:hAnsiTheme="minorHAnsi" w:cs="Calibri"/>
                <w:color w:val="000000"/>
                <w:sz w:val="18"/>
                <w:szCs w:val="18"/>
              </w:rPr>
              <w:t>3,410</w:t>
            </w:r>
          </w:p>
        </w:tc>
        <w:tc>
          <w:tcPr>
            <w:tcW w:w="8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1DC6A7" w14:textId="77777777" w:rsidR="00427B2B" w:rsidRPr="00737E58" w:rsidRDefault="00427B2B" w:rsidP="0015326B">
            <w:pPr>
              <w:jc w:val="right"/>
              <w:rPr>
                <w:rFonts w:asciiTheme="minorHAnsi" w:hAnsiTheme="minorHAnsi" w:cs="Calibri"/>
                <w:color w:val="000000"/>
                <w:sz w:val="18"/>
                <w:szCs w:val="18"/>
              </w:rPr>
            </w:pPr>
            <w:r w:rsidRPr="00737E58">
              <w:rPr>
                <w:rFonts w:asciiTheme="minorHAnsi" w:hAnsiTheme="minorHAnsi" w:cs="Calibri"/>
                <w:color w:val="000000"/>
                <w:sz w:val="18"/>
                <w:szCs w:val="18"/>
              </w:rPr>
              <w:t>1,810</w:t>
            </w:r>
          </w:p>
        </w:tc>
        <w:tc>
          <w:tcPr>
            <w:tcW w:w="8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5AD69A" w14:textId="77777777" w:rsidR="00427B2B" w:rsidRPr="00737E58" w:rsidRDefault="00427B2B" w:rsidP="0015326B">
            <w:pPr>
              <w:jc w:val="right"/>
              <w:rPr>
                <w:rFonts w:asciiTheme="minorHAnsi" w:hAnsiTheme="minorHAnsi" w:cs="Calibri"/>
                <w:color w:val="000000"/>
                <w:sz w:val="18"/>
                <w:szCs w:val="18"/>
              </w:rPr>
            </w:pPr>
            <w:r w:rsidRPr="00737E58">
              <w:rPr>
                <w:rFonts w:asciiTheme="minorHAnsi" w:hAnsiTheme="minorHAnsi" w:cs="Calibri"/>
                <w:color w:val="000000"/>
                <w:sz w:val="18"/>
                <w:szCs w:val="18"/>
              </w:rPr>
              <w:t>0,990</w:t>
            </w:r>
          </w:p>
        </w:tc>
        <w:tc>
          <w:tcPr>
            <w:tcW w:w="8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E794EE" w14:textId="77777777" w:rsidR="00427B2B" w:rsidRPr="00737E58" w:rsidRDefault="00427B2B" w:rsidP="0015326B">
            <w:pPr>
              <w:jc w:val="right"/>
              <w:rPr>
                <w:rFonts w:asciiTheme="minorHAnsi" w:hAnsiTheme="minorHAnsi" w:cs="Calibri"/>
                <w:color w:val="000000"/>
                <w:sz w:val="18"/>
                <w:szCs w:val="18"/>
              </w:rPr>
            </w:pPr>
            <w:r w:rsidRPr="00737E58">
              <w:rPr>
                <w:rFonts w:asciiTheme="minorHAnsi" w:hAnsiTheme="minorHAnsi" w:cs="Calibri"/>
                <w:color w:val="000000"/>
                <w:sz w:val="18"/>
                <w:szCs w:val="18"/>
              </w:rPr>
              <w:t>0,820</w:t>
            </w:r>
          </w:p>
        </w:tc>
        <w:tc>
          <w:tcPr>
            <w:tcW w:w="8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495723" w14:textId="77777777" w:rsidR="00427B2B" w:rsidRPr="00737E58" w:rsidRDefault="00427B2B" w:rsidP="0015326B">
            <w:pPr>
              <w:jc w:val="right"/>
              <w:rPr>
                <w:rFonts w:asciiTheme="minorHAnsi" w:hAnsiTheme="minorHAnsi" w:cs="Calibri"/>
                <w:color w:val="000000"/>
                <w:sz w:val="18"/>
                <w:szCs w:val="18"/>
              </w:rPr>
            </w:pPr>
            <w:r w:rsidRPr="00737E58">
              <w:rPr>
                <w:rFonts w:asciiTheme="minorHAnsi" w:hAnsiTheme="minorHAnsi" w:cs="Calibri"/>
                <w:color w:val="000000"/>
                <w:sz w:val="18"/>
                <w:szCs w:val="18"/>
              </w:rPr>
              <w:t>0,620</w:t>
            </w:r>
          </w:p>
        </w:tc>
        <w:tc>
          <w:tcPr>
            <w:tcW w:w="8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A0AA09" w14:textId="77777777" w:rsidR="00427B2B" w:rsidRPr="00737E58" w:rsidRDefault="00427B2B" w:rsidP="0015326B">
            <w:pPr>
              <w:jc w:val="right"/>
              <w:rPr>
                <w:rFonts w:asciiTheme="minorHAnsi" w:hAnsiTheme="minorHAnsi" w:cs="Calibri"/>
                <w:color w:val="000000"/>
                <w:sz w:val="18"/>
                <w:szCs w:val="18"/>
              </w:rPr>
            </w:pPr>
            <w:r w:rsidRPr="00737E58">
              <w:rPr>
                <w:rFonts w:asciiTheme="minorHAnsi" w:hAnsiTheme="minorHAnsi" w:cs="Calibri"/>
                <w:color w:val="000000"/>
                <w:sz w:val="18"/>
                <w:szCs w:val="18"/>
              </w:rPr>
              <w:t>0</w:t>
            </w:r>
          </w:p>
        </w:tc>
      </w:tr>
      <w:tr w:rsidR="00427B2B" w:rsidRPr="00737E58" w14:paraId="7C9F38F7" w14:textId="77777777" w:rsidTr="0015326B">
        <w:tc>
          <w:tcPr>
            <w:tcW w:w="16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94D541" w14:textId="0CA0EAA2" w:rsidR="00427B2B" w:rsidRPr="00737E58" w:rsidRDefault="00427B2B" w:rsidP="0015326B">
            <w:pPr>
              <w:jc w:val="both"/>
              <w:rPr>
                <w:rFonts w:asciiTheme="minorHAnsi" w:hAnsiTheme="minorHAnsi" w:cs="Calibri"/>
                <w:color w:val="000000"/>
                <w:sz w:val="18"/>
                <w:szCs w:val="18"/>
              </w:rPr>
            </w:pPr>
            <w:r w:rsidRPr="00737E58">
              <w:rPr>
                <w:rFonts w:asciiTheme="minorHAnsi" w:hAnsiTheme="minorHAnsi" w:cs="Calibri"/>
                <w:color w:val="000000"/>
                <w:sz w:val="18"/>
                <w:szCs w:val="18"/>
              </w:rPr>
              <w:t xml:space="preserve">Vklad </w:t>
            </w:r>
            <w:r w:rsidR="00E428A8">
              <w:rPr>
                <w:rFonts w:asciiTheme="minorHAnsi" w:hAnsiTheme="minorHAnsi" w:cs="Calibri"/>
                <w:color w:val="000000"/>
                <w:sz w:val="18"/>
                <w:szCs w:val="18"/>
              </w:rPr>
              <w:t xml:space="preserve">na </w:t>
            </w:r>
            <w:r w:rsidRPr="00737E58">
              <w:rPr>
                <w:rFonts w:asciiTheme="minorHAnsi" w:hAnsiTheme="minorHAnsi" w:cs="Calibri"/>
                <w:color w:val="000000"/>
                <w:sz w:val="18"/>
                <w:szCs w:val="18"/>
              </w:rPr>
              <w:t>BÚ</w:t>
            </w:r>
          </w:p>
        </w:tc>
        <w:tc>
          <w:tcPr>
            <w:tcW w:w="8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C5E39F" w14:textId="77777777" w:rsidR="00427B2B" w:rsidRPr="00737E58" w:rsidRDefault="00427B2B" w:rsidP="0015326B">
            <w:pPr>
              <w:jc w:val="right"/>
              <w:rPr>
                <w:rFonts w:asciiTheme="minorHAnsi" w:hAnsiTheme="minorHAnsi" w:cs="Calibri"/>
                <w:color w:val="000000"/>
                <w:sz w:val="18"/>
                <w:szCs w:val="18"/>
              </w:rPr>
            </w:pPr>
            <w:r w:rsidRPr="00737E58">
              <w:rPr>
                <w:rFonts w:asciiTheme="minorHAnsi" w:hAnsiTheme="minorHAnsi" w:cs="Calibri"/>
                <w:color w:val="000000"/>
                <w:sz w:val="18"/>
                <w:szCs w:val="18"/>
              </w:rPr>
              <w:t>0</w:t>
            </w:r>
          </w:p>
        </w:tc>
        <w:tc>
          <w:tcPr>
            <w:tcW w:w="8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A2FC3" w14:textId="77777777" w:rsidR="00427B2B" w:rsidRPr="00737E58" w:rsidRDefault="00427B2B" w:rsidP="0015326B">
            <w:pPr>
              <w:jc w:val="right"/>
              <w:rPr>
                <w:rFonts w:asciiTheme="minorHAnsi" w:hAnsiTheme="minorHAnsi" w:cs="Calibri"/>
                <w:color w:val="000000"/>
                <w:sz w:val="18"/>
                <w:szCs w:val="18"/>
              </w:rPr>
            </w:pPr>
            <w:r w:rsidRPr="00737E58">
              <w:rPr>
                <w:rFonts w:asciiTheme="minorHAnsi" w:hAnsiTheme="minorHAnsi" w:cs="Calibri"/>
                <w:color w:val="000000"/>
                <w:sz w:val="18"/>
                <w:szCs w:val="18"/>
              </w:rPr>
              <w:t>0</w:t>
            </w:r>
          </w:p>
        </w:tc>
        <w:tc>
          <w:tcPr>
            <w:tcW w:w="8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C74659" w14:textId="77777777" w:rsidR="00427B2B" w:rsidRPr="00737E58" w:rsidRDefault="00427B2B" w:rsidP="0015326B">
            <w:pPr>
              <w:jc w:val="right"/>
              <w:rPr>
                <w:rFonts w:asciiTheme="minorHAnsi" w:hAnsiTheme="minorHAnsi" w:cs="Calibri"/>
                <w:color w:val="000000"/>
                <w:sz w:val="18"/>
                <w:szCs w:val="18"/>
              </w:rPr>
            </w:pPr>
            <w:r w:rsidRPr="00737E58">
              <w:rPr>
                <w:rFonts w:asciiTheme="minorHAnsi" w:hAnsiTheme="minorHAnsi" w:cs="Calibri"/>
                <w:color w:val="000000"/>
                <w:sz w:val="18"/>
                <w:szCs w:val="18"/>
              </w:rPr>
              <w:t>0,018</w:t>
            </w:r>
          </w:p>
        </w:tc>
        <w:tc>
          <w:tcPr>
            <w:tcW w:w="8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E29D7F" w14:textId="77777777" w:rsidR="00427B2B" w:rsidRPr="00737E58" w:rsidRDefault="00427B2B" w:rsidP="0015326B">
            <w:pPr>
              <w:jc w:val="right"/>
              <w:rPr>
                <w:rFonts w:asciiTheme="minorHAnsi" w:hAnsiTheme="minorHAnsi" w:cs="Calibri"/>
                <w:color w:val="000000"/>
                <w:sz w:val="18"/>
                <w:szCs w:val="18"/>
              </w:rPr>
            </w:pPr>
            <w:r w:rsidRPr="00737E58">
              <w:rPr>
                <w:rFonts w:asciiTheme="minorHAnsi" w:hAnsiTheme="minorHAnsi" w:cs="Calibri"/>
                <w:color w:val="000000"/>
                <w:sz w:val="18"/>
                <w:szCs w:val="18"/>
              </w:rPr>
              <w:t>0,025</w:t>
            </w:r>
          </w:p>
        </w:tc>
        <w:tc>
          <w:tcPr>
            <w:tcW w:w="8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C0F0D1" w14:textId="77777777" w:rsidR="00427B2B" w:rsidRPr="00737E58" w:rsidRDefault="00427B2B" w:rsidP="0015326B">
            <w:pPr>
              <w:jc w:val="right"/>
              <w:rPr>
                <w:rFonts w:asciiTheme="minorHAnsi" w:hAnsiTheme="minorHAnsi" w:cs="Calibri"/>
                <w:color w:val="000000"/>
                <w:sz w:val="18"/>
                <w:szCs w:val="18"/>
              </w:rPr>
            </w:pPr>
            <w:r w:rsidRPr="00737E58">
              <w:rPr>
                <w:rFonts w:asciiTheme="minorHAnsi" w:hAnsiTheme="minorHAnsi" w:cs="Calibri"/>
                <w:color w:val="000000"/>
                <w:sz w:val="18"/>
                <w:szCs w:val="18"/>
              </w:rPr>
              <w:t>0</w:t>
            </w:r>
          </w:p>
        </w:tc>
        <w:tc>
          <w:tcPr>
            <w:tcW w:w="8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E38068" w14:textId="77777777" w:rsidR="00427B2B" w:rsidRPr="00737E58" w:rsidRDefault="00427B2B" w:rsidP="0015326B">
            <w:pPr>
              <w:jc w:val="right"/>
              <w:rPr>
                <w:rFonts w:asciiTheme="minorHAnsi" w:hAnsiTheme="minorHAnsi" w:cs="Calibri"/>
                <w:color w:val="000000"/>
                <w:sz w:val="18"/>
                <w:szCs w:val="18"/>
              </w:rPr>
            </w:pPr>
            <w:r w:rsidRPr="00737E58">
              <w:rPr>
                <w:rFonts w:asciiTheme="minorHAnsi" w:hAnsiTheme="minorHAnsi" w:cs="Calibri"/>
                <w:color w:val="000000"/>
                <w:sz w:val="18"/>
                <w:szCs w:val="18"/>
              </w:rPr>
              <w:t>0,014</w:t>
            </w:r>
          </w:p>
        </w:tc>
        <w:tc>
          <w:tcPr>
            <w:tcW w:w="8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C1E0A2" w14:textId="77777777" w:rsidR="00427B2B" w:rsidRPr="00737E58" w:rsidRDefault="00427B2B" w:rsidP="0015326B">
            <w:pPr>
              <w:jc w:val="right"/>
              <w:rPr>
                <w:rFonts w:asciiTheme="minorHAnsi" w:hAnsiTheme="minorHAnsi" w:cs="Calibri"/>
                <w:color w:val="000000"/>
                <w:sz w:val="18"/>
                <w:szCs w:val="18"/>
              </w:rPr>
            </w:pPr>
            <w:r w:rsidRPr="00737E58">
              <w:rPr>
                <w:rFonts w:asciiTheme="minorHAnsi" w:hAnsiTheme="minorHAnsi" w:cs="Calibri"/>
                <w:color w:val="000000"/>
                <w:sz w:val="18"/>
                <w:szCs w:val="18"/>
              </w:rPr>
              <w:t>0,037</w:t>
            </w:r>
          </w:p>
        </w:tc>
        <w:tc>
          <w:tcPr>
            <w:tcW w:w="8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D3924C" w14:textId="77777777" w:rsidR="00427B2B" w:rsidRPr="00737E58" w:rsidRDefault="00427B2B" w:rsidP="0015326B">
            <w:pPr>
              <w:jc w:val="right"/>
              <w:rPr>
                <w:rFonts w:asciiTheme="minorHAnsi" w:hAnsiTheme="minorHAnsi" w:cs="Calibri"/>
                <w:color w:val="000000"/>
                <w:sz w:val="18"/>
                <w:szCs w:val="18"/>
              </w:rPr>
            </w:pPr>
            <w:r w:rsidRPr="00737E58">
              <w:rPr>
                <w:rFonts w:asciiTheme="minorHAnsi" w:hAnsiTheme="minorHAnsi" w:cs="Calibri"/>
                <w:color w:val="000000"/>
                <w:sz w:val="18"/>
                <w:szCs w:val="18"/>
              </w:rPr>
              <w:t>0,032</w:t>
            </w:r>
          </w:p>
        </w:tc>
        <w:tc>
          <w:tcPr>
            <w:tcW w:w="8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A059BC" w14:textId="77777777" w:rsidR="00427B2B" w:rsidRPr="00737E58" w:rsidRDefault="00427B2B" w:rsidP="0015326B">
            <w:pPr>
              <w:jc w:val="right"/>
              <w:rPr>
                <w:rFonts w:asciiTheme="minorHAnsi" w:hAnsiTheme="minorHAnsi" w:cs="Calibri"/>
                <w:color w:val="000000"/>
                <w:sz w:val="18"/>
                <w:szCs w:val="18"/>
              </w:rPr>
            </w:pPr>
            <w:r w:rsidRPr="00737E58">
              <w:rPr>
                <w:rFonts w:asciiTheme="minorHAnsi" w:hAnsiTheme="minorHAnsi" w:cs="Calibri"/>
                <w:color w:val="000000"/>
                <w:sz w:val="18"/>
                <w:szCs w:val="18"/>
              </w:rPr>
              <w:t>0</w:t>
            </w:r>
          </w:p>
        </w:tc>
      </w:tr>
      <w:tr w:rsidR="00427B2B" w:rsidRPr="00737E58" w14:paraId="0DF728C4" w14:textId="77777777" w:rsidTr="0015326B">
        <w:tc>
          <w:tcPr>
            <w:tcW w:w="1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595A5D" w14:textId="77777777" w:rsidR="00427B2B" w:rsidRPr="00737E58" w:rsidRDefault="00427B2B" w:rsidP="0015326B">
            <w:pPr>
              <w:ind w:left="708" w:hanging="708"/>
              <w:rPr>
                <w:rFonts w:asciiTheme="minorHAnsi" w:hAnsiTheme="minorHAnsi" w:cs="Calibri"/>
                <w:color w:val="000000"/>
                <w:sz w:val="18"/>
                <w:szCs w:val="18"/>
              </w:rPr>
            </w:pPr>
            <w:r w:rsidRPr="00737E58">
              <w:rPr>
                <w:rFonts w:asciiTheme="minorHAnsi" w:hAnsiTheme="minorHAnsi" w:cs="Calibri"/>
                <w:color w:val="000000"/>
                <w:sz w:val="18"/>
                <w:szCs w:val="18"/>
              </w:rPr>
              <w:t>Mezibank. převody</w:t>
            </w:r>
          </w:p>
        </w:tc>
        <w:tc>
          <w:tcPr>
            <w:tcW w:w="8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EC545D" w14:textId="77777777" w:rsidR="00427B2B" w:rsidRPr="00737E58" w:rsidRDefault="00427B2B" w:rsidP="0015326B">
            <w:pPr>
              <w:jc w:val="right"/>
              <w:rPr>
                <w:rFonts w:asciiTheme="minorHAnsi" w:hAnsiTheme="minorHAnsi" w:cs="Calibri"/>
                <w:color w:val="000000"/>
                <w:sz w:val="18"/>
                <w:szCs w:val="18"/>
              </w:rPr>
            </w:pPr>
            <w:r w:rsidRPr="00737E58">
              <w:rPr>
                <w:rFonts w:asciiTheme="minorHAnsi" w:hAnsiTheme="minorHAnsi" w:cs="Calibri"/>
                <w:color w:val="000000"/>
                <w:sz w:val="18"/>
                <w:szCs w:val="18"/>
              </w:rPr>
              <w:t>0,045</w:t>
            </w:r>
          </w:p>
        </w:tc>
        <w:tc>
          <w:tcPr>
            <w:tcW w:w="8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6D3E91" w14:textId="77777777" w:rsidR="00427B2B" w:rsidRPr="00737E58" w:rsidRDefault="00427B2B" w:rsidP="0015326B">
            <w:pPr>
              <w:jc w:val="right"/>
              <w:rPr>
                <w:rFonts w:asciiTheme="minorHAnsi" w:hAnsiTheme="minorHAnsi" w:cs="Calibri"/>
                <w:color w:val="000000"/>
                <w:sz w:val="18"/>
                <w:szCs w:val="18"/>
              </w:rPr>
            </w:pPr>
            <w:r w:rsidRPr="00737E58">
              <w:rPr>
                <w:rFonts w:asciiTheme="minorHAnsi" w:hAnsiTheme="minorHAnsi" w:cs="Calibri"/>
                <w:color w:val="000000"/>
                <w:sz w:val="18"/>
                <w:szCs w:val="18"/>
              </w:rPr>
              <w:t>0</w:t>
            </w:r>
          </w:p>
        </w:tc>
        <w:tc>
          <w:tcPr>
            <w:tcW w:w="8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05FECB" w14:textId="77777777" w:rsidR="00427B2B" w:rsidRPr="00737E58" w:rsidRDefault="00427B2B" w:rsidP="0015326B">
            <w:pPr>
              <w:jc w:val="right"/>
              <w:rPr>
                <w:rFonts w:asciiTheme="minorHAnsi" w:hAnsiTheme="minorHAnsi" w:cs="Calibri"/>
                <w:color w:val="000000"/>
                <w:sz w:val="18"/>
                <w:szCs w:val="18"/>
              </w:rPr>
            </w:pPr>
            <w:r w:rsidRPr="00737E58">
              <w:rPr>
                <w:rFonts w:asciiTheme="minorHAnsi" w:hAnsiTheme="minorHAnsi" w:cs="Calibri"/>
                <w:color w:val="000000"/>
                <w:sz w:val="18"/>
                <w:szCs w:val="18"/>
              </w:rPr>
              <w:t>0,325</w:t>
            </w:r>
          </w:p>
        </w:tc>
        <w:tc>
          <w:tcPr>
            <w:tcW w:w="8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0C7B7A" w14:textId="77777777" w:rsidR="00427B2B" w:rsidRPr="00737E58" w:rsidRDefault="00427B2B" w:rsidP="0015326B">
            <w:pPr>
              <w:jc w:val="right"/>
              <w:rPr>
                <w:rFonts w:asciiTheme="minorHAnsi" w:hAnsiTheme="minorHAnsi" w:cs="Calibri"/>
                <w:color w:val="000000"/>
                <w:sz w:val="18"/>
                <w:szCs w:val="18"/>
              </w:rPr>
            </w:pPr>
            <w:r w:rsidRPr="00737E58">
              <w:rPr>
                <w:rFonts w:asciiTheme="minorHAnsi" w:hAnsiTheme="minorHAnsi" w:cs="Calibri"/>
                <w:color w:val="000000"/>
                <w:sz w:val="18"/>
                <w:szCs w:val="18"/>
              </w:rPr>
              <w:t>0,175</w:t>
            </w:r>
          </w:p>
        </w:tc>
        <w:tc>
          <w:tcPr>
            <w:tcW w:w="8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E9C6F8" w14:textId="77777777" w:rsidR="00427B2B" w:rsidRPr="00737E58" w:rsidRDefault="00427B2B" w:rsidP="0015326B">
            <w:pPr>
              <w:jc w:val="right"/>
              <w:rPr>
                <w:rFonts w:asciiTheme="minorHAnsi" w:hAnsiTheme="minorHAnsi" w:cs="Calibri"/>
                <w:color w:val="000000"/>
                <w:sz w:val="18"/>
                <w:szCs w:val="18"/>
              </w:rPr>
            </w:pPr>
            <w:r w:rsidRPr="00737E58">
              <w:rPr>
                <w:rFonts w:asciiTheme="minorHAnsi" w:hAnsiTheme="minorHAnsi" w:cs="Calibri"/>
                <w:color w:val="000000"/>
                <w:sz w:val="18"/>
                <w:szCs w:val="18"/>
              </w:rPr>
              <w:t>0,035</w:t>
            </w:r>
          </w:p>
        </w:tc>
        <w:tc>
          <w:tcPr>
            <w:tcW w:w="8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82F528" w14:textId="77777777" w:rsidR="00427B2B" w:rsidRPr="00737E58" w:rsidRDefault="00427B2B" w:rsidP="0015326B">
            <w:pPr>
              <w:jc w:val="right"/>
              <w:rPr>
                <w:rFonts w:asciiTheme="minorHAnsi" w:hAnsiTheme="minorHAnsi" w:cs="Calibri"/>
                <w:color w:val="000000"/>
                <w:sz w:val="18"/>
                <w:szCs w:val="18"/>
              </w:rPr>
            </w:pPr>
            <w:r w:rsidRPr="00737E58">
              <w:rPr>
                <w:rFonts w:asciiTheme="minorHAnsi" w:hAnsiTheme="minorHAnsi" w:cs="Calibri"/>
                <w:color w:val="000000"/>
                <w:sz w:val="18"/>
                <w:szCs w:val="18"/>
              </w:rPr>
              <w:t>0</w:t>
            </w:r>
          </w:p>
        </w:tc>
        <w:tc>
          <w:tcPr>
            <w:tcW w:w="8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03C9EF" w14:textId="77777777" w:rsidR="00427B2B" w:rsidRPr="00737E58" w:rsidRDefault="00427B2B" w:rsidP="0015326B">
            <w:pPr>
              <w:jc w:val="right"/>
              <w:rPr>
                <w:rFonts w:asciiTheme="minorHAnsi" w:hAnsiTheme="minorHAnsi" w:cs="Calibri"/>
                <w:color w:val="000000"/>
                <w:sz w:val="18"/>
                <w:szCs w:val="18"/>
              </w:rPr>
            </w:pPr>
            <w:r w:rsidRPr="00737E58">
              <w:rPr>
                <w:rFonts w:asciiTheme="minorHAnsi" w:hAnsiTheme="minorHAnsi" w:cs="Calibri"/>
                <w:color w:val="000000"/>
                <w:sz w:val="18"/>
                <w:szCs w:val="18"/>
              </w:rPr>
              <w:t>0</w:t>
            </w:r>
          </w:p>
        </w:tc>
        <w:tc>
          <w:tcPr>
            <w:tcW w:w="8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66BDD3" w14:textId="77777777" w:rsidR="00427B2B" w:rsidRPr="00737E58" w:rsidRDefault="00427B2B" w:rsidP="0015326B">
            <w:pPr>
              <w:jc w:val="right"/>
              <w:rPr>
                <w:rFonts w:asciiTheme="minorHAnsi" w:hAnsiTheme="minorHAnsi" w:cs="Calibri"/>
                <w:color w:val="000000"/>
                <w:sz w:val="18"/>
                <w:szCs w:val="18"/>
              </w:rPr>
            </w:pPr>
            <w:r w:rsidRPr="00737E58">
              <w:rPr>
                <w:rFonts w:asciiTheme="minorHAnsi" w:hAnsiTheme="minorHAnsi" w:cs="Calibri"/>
                <w:color w:val="000000"/>
                <w:sz w:val="18"/>
                <w:szCs w:val="18"/>
              </w:rPr>
              <w:t>0</w:t>
            </w:r>
          </w:p>
        </w:tc>
        <w:tc>
          <w:tcPr>
            <w:tcW w:w="8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8D25FD" w14:textId="77777777" w:rsidR="00427B2B" w:rsidRPr="00737E58" w:rsidRDefault="00427B2B" w:rsidP="0015326B">
            <w:pPr>
              <w:jc w:val="right"/>
              <w:rPr>
                <w:rFonts w:asciiTheme="minorHAnsi" w:hAnsiTheme="minorHAnsi" w:cs="Calibri"/>
                <w:color w:val="000000"/>
                <w:sz w:val="18"/>
                <w:szCs w:val="18"/>
              </w:rPr>
            </w:pPr>
            <w:r w:rsidRPr="00737E58">
              <w:rPr>
                <w:rFonts w:asciiTheme="minorHAnsi" w:hAnsiTheme="minorHAnsi" w:cs="Calibri"/>
                <w:color w:val="000000"/>
                <w:sz w:val="18"/>
                <w:szCs w:val="18"/>
              </w:rPr>
              <w:t>0,047</w:t>
            </w:r>
          </w:p>
        </w:tc>
      </w:tr>
      <w:tr w:rsidR="00427B2B" w:rsidRPr="00737E58" w14:paraId="7B1F4A60" w14:textId="77777777" w:rsidTr="00624B0F">
        <w:tc>
          <w:tcPr>
            <w:tcW w:w="1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E3901D" w14:textId="760BE994" w:rsidR="00427B2B" w:rsidRPr="00737E58" w:rsidRDefault="00427B2B" w:rsidP="0015326B">
            <w:pPr>
              <w:ind w:left="708" w:hanging="708"/>
              <w:rPr>
                <w:rFonts w:asciiTheme="minorHAnsi" w:hAnsiTheme="minorHAnsi" w:cs="Calibri"/>
                <w:color w:val="000000"/>
                <w:sz w:val="18"/>
                <w:szCs w:val="18"/>
                <w:vertAlign w:val="superscript"/>
              </w:rPr>
            </w:pPr>
            <w:r w:rsidRPr="00737E58">
              <w:rPr>
                <w:rFonts w:asciiTheme="minorHAnsi" w:hAnsiTheme="minorHAnsi" w:cs="Calibri"/>
                <w:color w:val="000000"/>
                <w:sz w:val="18"/>
                <w:szCs w:val="18"/>
              </w:rPr>
              <w:t>Devizové swapy</w:t>
            </w:r>
            <w:r w:rsidRPr="00624B0F">
              <w:rPr>
                <w:rFonts w:asciiTheme="minorHAnsi" w:hAnsiTheme="minorHAnsi" w:cs="Calibri"/>
                <w:color w:val="000000"/>
                <w:sz w:val="20"/>
                <w:szCs w:val="20"/>
                <w:vertAlign w:val="superscript"/>
              </w:rPr>
              <w:t>1</w:t>
            </w:r>
            <w:r w:rsidR="00A4050D" w:rsidRPr="00624B0F">
              <w:rPr>
                <w:rFonts w:asciiTheme="minorHAnsi" w:hAnsiTheme="minorHAnsi" w:cs="Calibri"/>
                <w:color w:val="000000"/>
                <w:sz w:val="20"/>
                <w:szCs w:val="20"/>
                <w:vertAlign w:val="superscript"/>
              </w:rPr>
              <w:t>)</w:t>
            </w:r>
          </w:p>
        </w:tc>
        <w:tc>
          <w:tcPr>
            <w:tcW w:w="8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1C891D" w14:textId="77777777" w:rsidR="00427B2B" w:rsidRPr="00737E58" w:rsidRDefault="00427B2B" w:rsidP="00A4050D">
            <w:pPr>
              <w:jc w:val="right"/>
              <w:rPr>
                <w:rFonts w:asciiTheme="minorHAnsi" w:hAnsiTheme="minorHAnsi" w:cs="Calibri"/>
                <w:color w:val="000000"/>
                <w:sz w:val="18"/>
                <w:szCs w:val="18"/>
              </w:rPr>
            </w:pPr>
            <w:r w:rsidRPr="00737E58">
              <w:rPr>
                <w:rFonts w:asciiTheme="minorHAnsi" w:hAnsiTheme="minorHAnsi" w:cs="Calibri"/>
                <w:color w:val="000000"/>
                <w:sz w:val="18"/>
                <w:szCs w:val="18"/>
              </w:rPr>
              <w:t>0</w:t>
            </w:r>
          </w:p>
        </w:tc>
        <w:tc>
          <w:tcPr>
            <w:tcW w:w="8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C522E9" w14:textId="77777777" w:rsidR="00427B2B" w:rsidRPr="00737E58" w:rsidRDefault="00427B2B" w:rsidP="0015326B">
            <w:pPr>
              <w:jc w:val="right"/>
              <w:rPr>
                <w:rFonts w:asciiTheme="minorHAnsi" w:hAnsiTheme="minorHAnsi" w:cs="Calibri"/>
                <w:color w:val="000000"/>
                <w:sz w:val="18"/>
                <w:szCs w:val="18"/>
              </w:rPr>
            </w:pPr>
            <w:r w:rsidRPr="00737E58">
              <w:rPr>
                <w:rFonts w:asciiTheme="minorHAnsi" w:hAnsiTheme="minorHAnsi" w:cs="Calibri"/>
                <w:color w:val="000000"/>
                <w:sz w:val="18"/>
                <w:szCs w:val="18"/>
              </w:rPr>
              <w:t>0</w:t>
            </w:r>
          </w:p>
        </w:tc>
        <w:tc>
          <w:tcPr>
            <w:tcW w:w="8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D90468" w14:textId="77777777" w:rsidR="00427B2B" w:rsidRPr="00737E58" w:rsidRDefault="00427B2B" w:rsidP="0015326B">
            <w:pPr>
              <w:jc w:val="right"/>
              <w:rPr>
                <w:rFonts w:asciiTheme="minorHAnsi" w:hAnsiTheme="minorHAnsi" w:cs="Calibri"/>
                <w:color w:val="000000"/>
                <w:sz w:val="18"/>
                <w:szCs w:val="18"/>
              </w:rPr>
            </w:pPr>
            <w:r w:rsidRPr="00737E58">
              <w:rPr>
                <w:rFonts w:asciiTheme="minorHAnsi" w:hAnsiTheme="minorHAnsi" w:cs="Calibri"/>
                <w:color w:val="000000"/>
                <w:sz w:val="18"/>
                <w:szCs w:val="18"/>
              </w:rPr>
              <w:t>0</w:t>
            </w:r>
          </w:p>
        </w:tc>
        <w:tc>
          <w:tcPr>
            <w:tcW w:w="8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8AF9BA" w14:textId="77777777" w:rsidR="00427B2B" w:rsidRPr="00737E58" w:rsidRDefault="00427B2B" w:rsidP="0015326B">
            <w:pPr>
              <w:jc w:val="right"/>
              <w:rPr>
                <w:rFonts w:asciiTheme="minorHAnsi" w:hAnsiTheme="minorHAnsi" w:cs="Calibri"/>
                <w:color w:val="000000"/>
                <w:sz w:val="18"/>
                <w:szCs w:val="18"/>
              </w:rPr>
            </w:pPr>
            <w:r w:rsidRPr="00737E58">
              <w:rPr>
                <w:rFonts w:asciiTheme="minorHAnsi" w:hAnsiTheme="minorHAnsi" w:cs="Calibri"/>
                <w:color w:val="000000"/>
                <w:sz w:val="18"/>
                <w:szCs w:val="18"/>
              </w:rPr>
              <w:t>0</w:t>
            </w:r>
          </w:p>
        </w:tc>
        <w:tc>
          <w:tcPr>
            <w:tcW w:w="8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9B1648" w14:textId="77777777" w:rsidR="00427B2B" w:rsidRPr="00737E58" w:rsidRDefault="00427B2B" w:rsidP="0015326B">
            <w:pPr>
              <w:jc w:val="right"/>
              <w:rPr>
                <w:rFonts w:asciiTheme="minorHAnsi" w:hAnsiTheme="minorHAnsi" w:cs="Calibri"/>
                <w:color w:val="000000"/>
                <w:sz w:val="18"/>
                <w:szCs w:val="18"/>
              </w:rPr>
            </w:pPr>
            <w:r w:rsidRPr="00737E58">
              <w:rPr>
                <w:rFonts w:asciiTheme="minorHAnsi" w:hAnsiTheme="minorHAnsi" w:cs="Calibri"/>
                <w:color w:val="000000"/>
                <w:sz w:val="18"/>
                <w:szCs w:val="18"/>
              </w:rPr>
              <w:t>0,800</w:t>
            </w:r>
          </w:p>
        </w:tc>
        <w:tc>
          <w:tcPr>
            <w:tcW w:w="8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B2AD75" w14:textId="77777777" w:rsidR="00427B2B" w:rsidRPr="00737E58" w:rsidRDefault="00427B2B" w:rsidP="0015326B">
            <w:pPr>
              <w:jc w:val="right"/>
              <w:rPr>
                <w:rFonts w:asciiTheme="minorHAnsi" w:hAnsiTheme="minorHAnsi" w:cs="Calibri"/>
                <w:color w:val="000000"/>
                <w:sz w:val="18"/>
                <w:szCs w:val="18"/>
              </w:rPr>
            </w:pPr>
            <w:r w:rsidRPr="00737E58">
              <w:rPr>
                <w:rFonts w:asciiTheme="minorHAnsi" w:hAnsiTheme="minorHAnsi" w:cs="Calibri"/>
                <w:color w:val="000000"/>
                <w:sz w:val="18"/>
                <w:szCs w:val="18"/>
              </w:rPr>
              <w:t>0,200</w:t>
            </w:r>
          </w:p>
        </w:tc>
        <w:tc>
          <w:tcPr>
            <w:tcW w:w="8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B55186" w14:textId="77777777" w:rsidR="00427B2B" w:rsidRPr="00737E58" w:rsidRDefault="00427B2B" w:rsidP="0015326B">
            <w:pPr>
              <w:jc w:val="right"/>
              <w:rPr>
                <w:rFonts w:asciiTheme="minorHAnsi" w:hAnsiTheme="minorHAnsi" w:cs="Calibri"/>
                <w:color w:val="000000"/>
                <w:sz w:val="18"/>
                <w:szCs w:val="18"/>
              </w:rPr>
            </w:pPr>
            <w:r w:rsidRPr="00737E58">
              <w:rPr>
                <w:rFonts w:asciiTheme="minorHAnsi" w:hAnsiTheme="minorHAnsi" w:cs="Calibri"/>
                <w:color w:val="000000"/>
                <w:sz w:val="18"/>
                <w:szCs w:val="18"/>
              </w:rPr>
              <w:t>0</w:t>
            </w:r>
          </w:p>
        </w:tc>
        <w:tc>
          <w:tcPr>
            <w:tcW w:w="8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054A6F" w14:textId="77777777" w:rsidR="00427B2B" w:rsidRPr="00737E58" w:rsidRDefault="00427B2B" w:rsidP="0015326B">
            <w:pPr>
              <w:jc w:val="right"/>
              <w:rPr>
                <w:rFonts w:asciiTheme="minorHAnsi" w:hAnsiTheme="minorHAnsi" w:cs="Calibri"/>
                <w:color w:val="000000"/>
                <w:sz w:val="18"/>
                <w:szCs w:val="18"/>
              </w:rPr>
            </w:pPr>
            <w:r w:rsidRPr="00737E58">
              <w:rPr>
                <w:rFonts w:asciiTheme="minorHAnsi" w:hAnsiTheme="minorHAnsi" w:cs="Calibri"/>
                <w:color w:val="000000"/>
                <w:sz w:val="18"/>
                <w:szCs w:val="18"/>
              </w:rPr>
              <w:t>0</w:t>
            </w:r>
          </w:p>
        </w:tc>
        <w:tc>
          <w:tcPr>
            <w:tcW w:w="8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056C79" w14:textId="77777777" w:rsidR="00427B2B" w:rsidRPr="00737E58" w:rsidRDefault="00427B2B" w:rsidP="0015326B">
            <w:pPr>
              <w:jc w:val="right"/>
              <w:rPr>
                <w:rFonts w:asciiTheme="minorHAnsi" w:hAnsiTheme="minorHAnsi" w:cs="Calibri"/>
                <w:color w:val="000000"/>
                <w:sz w:val="18"/>
                <w:szCs w:val="18"/>
              </w:rPr>
            </w:pPr>
            <w:r w:rsidRPr="00737E58">
              <w:rPr>
                <w:rFonts w:asciiTheme="minorHAnsi" w:hAnsiTheme="minorHAnsi" w:cs="Calibri"/>
                <w:color w:val="000000"/>
                <w:sz w:val="18"/>
                <w:szCs w:val="18"/>
              </w:rPr>
              <w:t>0,125</w:t>
            </w:r>
          </w:p>
        </w:tc>
      </w:tr>
    </w:tbl>
    <w:p w14:paraId="7A753EB5" w14:textId="77777777" w:rsidR="00427B2B" w:rsidRPr="00427B2B" w:rsidRDefault="00427B2B" w:rsidP="00427B2B">
      <w:pPr>
        <w:jc w:val="both"/>
        <w:rPr>
          <w:rFonts w:asciiTheme="minorHAnsi" w:hAnsiTheme="minorHAnsi" w:cs="Calibri"/>
          <w:iCs/>
          <w:color w:val="000000"/>
          <w:sz w:val="20"/>
          <w:szCs w:val="20"/>
        </w:rPr>
      </w:pPr>
      <w:r w:rsidRPr="003904BF">
        <w:rPr>
          <w:rFonts w:asciiTheme="minorHAnsi" w:hAnsiTheme="minorHAnsi" w:cs="Calibri"/>
          <w:b/>
          <w:iCs/>
          <w:color w:val="000000"/>
          <w:sz w:val="20"/>
          <w:szCs w:val="20"/>
        </w:rPr>
        <w:t>Zdroj:</w:t>
      </w:r>
      <w:r w:rsidRPr="00427B2B">
        <w:rPr>
          <w:rFonts w:asciiTheme="minorHAnsi" w:hAnsiTheme="minorHAnsi" w:cs="Calibri"/>
          <w:iCs/>
          <w:color w:val="000000"/>
          <w:sz w:val="20"/>
          <w:szCs w:val="20"/>
        </w:rPr>
        <w:t xml:space="preserve"> MF</w:t>
      </w:r>
      <w:r>
        <w:rPr>
          <w:rFonts w:asciiTheme="minorHAnsi" w:hAnsiTheme="minorHAnsi" w:cs="Calibri"/>
          <w:iCs/>
          <w:color w:val="000000"/>
          <w:sz w:val="20"/>
          <w:szCs w:val="20"/>
        </w:rPr>
        <w:t>.</w:t>
      </w:r>
    </w:p>
    <w:p w14:paraId="7EF38D14" w14:textId="673B274E" w:rsidR="00490ED5" w:rsidRPr="00427B2B" w:rsidRDefault="00427B2B" w:rsidP="00624B0F">
      <w:pPr>
        <w:ind w:left="227" w:hanging="227"/>
        <w:jc w:val="both"/>
        <w:rPr>
          <w:rFonts w:asciiTheme="minorHAnsi" w:hAnsiTheme="minorHAnsi" w:cs="Calibri"/>
          <w:iCs/>
          <w:color w:val="000000"/>
          <w:sz w:val="20"/>
          <w:szCs w:val="20"/>
        </w:rPr>
      </w:pPr>
      <w:r w:rsidRPr="00427B2B">
        <w:rPr>
          <w:rFonts w:asciiTheme="minorHAnsi" w:hAnsiTheme="minorHAnsi" w:cs="Calibri"/>
          <w:iCs/>
          <w:color w:val="000000"/>
          <w:sz w:val="20"/>
          <w:szCs w:val="20"/>
        </w:rPr>
        <w:t>1</w:t>
      </w:r>
      <w:r w:rsidR="00A4050D">
        <w:rPr>
          <w:rFonts w:asciiTheme="minorHAnsi" w:hAnsiTheme="minorHAnsi" w:cs="Calibri"/>
          <w:iCs/>
          <w:color w:val="000000"/>
          <w:sz w:val="20"/>
          <w:szCs w:val="20"/>
        </w:rPr>
        <w:t>)</w:t>
      </w:r>
      <w:r w:rsidRPr="00427B2B">
        <w:rPr>
          <w:rFonts w:asciiTheme="minorHAnsi" w:hAnsiTheme="minorHAnsi" w:cs="Calibri"/>
          <w:iCs/>
          <w:color w:val="000000"/>
          <w:sz w:val="20"/>
          <w:szCs w:val="20"/>
        </w:rPr>
        <w:t xml:space="preserve"> </w:t>
      </w:r>
      <w:r w:rsidR="00A4050D">
        <w:rPr>
          <w:rFonts w:asciiTheme="minorHAnsi" w:hAnsiTheme="minorHAnsi" w:cs="Calibri"/>
          <w:iCs/>
          <w:color w:val="000000"/>
          <w:sz w:val="20"/>
          <w:szCs w:val="20"/>
        </w:rPr>
        <w:tab/>
      </w:r>
      <w:r w:rsidRPr="00427B2B">
        <w:rPr>
          <w:rFonts w:asciiTheme="minorHAnsi" w:hAnsiTheme="minorHAnsi" w:cs="Calibri"/>
          <w:iCs/>
          <w:color w:val="000000"/>
          <w:sz w:val="20"/>
          <w:szCs w:val="20"/>
        </w:rPr>
        <w:t>Devizové swapy uzavřené v roce 2015 (resp. 2016) s konečnou výměnou v roce 2016 (resp. 2017)</w:t>
      </w:r>
      <w:r>
        <w:rPr>
          <w:rFonts w:asciiTheme="minorHAnsi" w:hAnsiTheme="minorHAnsi" w:cs="Calibri"/>
          <w:iCs/>
          <w:color w:val="000000"/>
          <w:sz w:val="20"/>
          <w:szCs w:val="20"/>
        </w:rPr>
        <w:t xml:space="preserve">. </w:t>
      </w:r>
      <w:r w:rsidR="00BA597F">
        <w:rPr>
          <w:rFonts w:asciiTheme="minorHAnsi" w:hAnsiTheme="minorHAnsi" w:cs="Calibri"/>
          <w:iCs/>
          <w:color w:val="000000"/>
          <w:sz w:val="20"/>
          <w:szCs w:val="20"/>
        </w:rPr>
        <w:t>S</w:t>
      </w:r>
      <w:r>
        <w:rPr>
          <w:rFonts w:asciiTheme="minorHAnsi" w:hAnsiTheme="minorHAnsi" w:cs="Calibri"/>
          <w:iCs/>
          <w:color w:val="000000"/>
          <w:sz w:val="20"/>
          <w:szCs w:val="20"/>
        </w:rPr>
        <w:t xml:space="preserve">wapem je označována </w:t>
      </w:r>
      <w:r w:rsidRPr="00427B2B">
        <w:rPr>
          <w:rFonts w:asciiTheme="minorHAnsi" w:hAnsiTheme="minorHAnsi" w:cs="Calibri"/>
          <w:iCs/>
          <w:color w:val="000000"/>
          <w:sz w:val="20"/>
          <w:szCs w:val="20"/>
        </w:rPr>
        <w:t>transakce, jejíž podstatou je směna v měně A</w:t>
      </w:r>
      <w:r>
        <w:rPr>
          <w:rFonts w:asciiTheme="minorHAnsi" w:hAnsiTheme="minorHAnsi" w:cs="Calibri"/>
          <w:iCs/>
          <w:color w:val="000000"/>
          <w:sz w:val="20"/>
          <w:szCs w:val="20"/>
        </w:rPr>
        <w:t xml:space="preserve"> do měny B při současném </w:t>
      </w:r>
      <w:r w:rsidRPr="00427B2B">
        <w:rPr>
          <w:rFonts w:asciiTheme="minorHAnsi" w:hAnsiTheme="minorHAnsi" w:cs="Calibri"/>
          <w:iCs/>
          <w:color w:val="000000"/>
          <w:sz w:val="20"/>
          <w:szCs w:val="20"/>
        </w:rPr>
        <w:t>kurzu a zároveň zpětná směna v dohodnutém termínu v pevně sjednaném kurzu</w:t>
      </w:r>
      <w:r>
        <w:rPr>
          <w:rFonts w:asciiTheme="minorHAnsi" w:hAnsiTheme="minorHAnsi" w:cs="Calibri"/>
          <w:iCs/>
          <w:color w:val="000000"/>
          <w:sz w:val="20"/>
          <w:szCs w:val="20"/>
        </w:rPr>
        <w:t>.</w:t>
      </w:r>
    </w:p>
    <w:p w14:paraId="607824AF" w14:textId="77777777" w:rsidR="00746C1F" w:rsidRDefault="00746C1F" w:rsidP="007A0BEF">
      <w:pPr>
        <w:jc w:val="both"/>
        <w:rPr>
          <w:rFonts w:asciiTheme="minorHAnsi" w:hAnsiTheme="minorHAnsi" w:cstheme="minorHAnsi"/>
        </w:rPr>
      </w:pPr>
    </w:p>
    <w:p w14:paraId="7C24477B" w14:textId="6C4922B0" w:rsidR="00B77B76" w:rsidRPr="00B77B76" w:rsidRDefault="00576FE3" w:rsidP="00B77B76">
      <w:pPr>
        <w:autoSpaceDE w:val="0"/>
        <w:autoSpaceDN w:val="0"/>
        <w:jc w:val="both"/>
        <w:rPr>
          <w:rFonts w:asciiTheme="minorHAnsi" w:hAnsiTheme="minorHAnsi" w:cstheme="minorHAnsi"/>
          <w:noProof w:val="0"/>
          <w:sz w:val="22"/>
          <w:szCs w:val="22"/>
          <w:lang w:eastAsia="cs-CZ"/>
        </w:rPr>
      </w:pPr>
      <w:r>
        <w:rPr>
          <w:rFonts w:asciiTheme="minorHAnsi" w:hAnsiTheme="minorHAnsi" w:cstheme="minorHAnsi"/>
        </w:rPr>
        <w:t xml:space="preserve">Kontrolou připisování úroků </w:t>
      </w:r>
      <w:r w:rsidR="00B77B76" w:rsidRPr="00BF01A6">
        <w:rPr>
          <w:rFonts w:asciiTheme="minorHAnsi" w:hAnsiTheme="minorHAnsi" w:cstheme="minorHAnsi"/>
        </w:rPr>
        <w:t xml:space="preserve">z investování </w:t>
      </w:r>
      <w:r w:rsidR="00B77B76" w:rsidRPr="00BF01A6">
        <w:rPr>
          <w:rFonts w:asciiTheme="minorHAnsi" w:hAnsiTheme="minorHAnsi" w:cstheme="minorHAnsi"/>
          <w:lang w:eastAsia="cs-CZ"/>
        </w:rPr>
        <w:t xml:space="preserve">podle smluvně sjednaných sazeb a algoritmů </w:t>
      </w:r>
      <w:r>
        <w:rPr>
          <w:rFonts w:asciiTheme="minorHAnsi" w:hAnsiTheme="minorHAnsi" w:cstheme="minorHAnsi"/>
          <w:lang w:eastAsia="cs-CZ"/>
        </w:rPr>
        <w:t>a</w:t>
      </w:r>
      <w:r w:rsidR="00481A2A">
        <w:rPr>
          <w:rFonts w:asciiTheme="minorHAnsi" w:hAnsiTheme="minorHAnsi" w:cstheme="minorHAnsi"/>
          <w:lang w:eastAsia="cs-CZ"/>
        </w:rPr>
        <w:t> kontrolou toho,</w:t>
      </w:r>
      <w:r>
        <w:rPr>
          <w:rFonts w:asciiTheme="minorHAnsi" w:hAnsiTheme="minorHAnsi" w:cstheme="minorHAnsi"/>
          <w:lang w:eastAsia="cs-CZ"/>
        </w:rPr>
        <w:t xml:space="preserve"> </w:t>
      </w:r>
      <w:r w:rsidR="00B77B76" w:rsidRPr="00BF01A6">
        <w:rPr>
          <w:rFonts w:asciiTheme="minorHAnsi" w:hAnsiTheme="minorHAnsi" w:cstheme="minorHAnsi"/>
          <w:lang w:eastAsia="cs-CZ"/>
        </w:rPr>
        <w:t xml:space="preserve">jak byly </w:t>
      </w:r>
      <w:r w:rsidR="00481A2A">
        <w:rPr>
          <w:rFonts w:asciiTheme="minorHAnsi" w:hAnsiTheme="minorHAnsi" w:cstheme="minorHAnsi"/>
          <w:lang w:eastAsia="cs-CZ"/>
        </w:rPr>
        <w:t xml:space="preserve">úroky </w:t>
      </w:r>
      <w:r w:rsidR="00B77B76" w:rsidRPr="00BF01A6">
        <w:rPr>
          <w:rFonts w:asciiTheme="minorHAnsi" w:hAnsiTheme="minorHAnsi" w:cstheme="minorHAnsi"/>
          <w:lang w:eastAsia="cs-CZ"/>
        </w:rPr>
        <w:t>promítnuty do výnosů a</w:t>
      </w:r>
      <w:r w:rsidR="00481A2A">
        <w:rPr>
          <w:rFonts w:asciiTheme="minorHAnsi" w:hAnsiTheme="minorHAnsi" w:cstheme="minorHAnsi"/>
          <w:lang w:eastAsia="cs-CZ"/>
        </w:rPr>
        <w:t xml:space="preserve"> </w:t>
      </w:r>
      <w:r w:rsidR="00B77B76" w:rsidRPr="00BF01A6">
        <w:rPr>
          <w:rFonts w:asciiTheme="minorHAnsi" w:hAnsiTheme="minorHAnsi" w:cstheme="minorHAnsi"/>
          <w:lang w:eastAsia="cs-CZ"/>
        </w:rPr>
        <w:t xml:space="preserve">převedeny do příjmů státního rozpočtu </w:t>
      </w:r>
      <w:r>
        <w:rPr>
          <w:rFonts w:asciiTheme="minorHAnsi" w:hAnsiTheme="minorHAnsi" w:cstheme="minorHAnsi"/>
          <w:lang w:eastAsia="cs-CZ"/>
        </w:rPr>
        <w:t>dle ustanovení</w:t>
      </w:r>
      <w:r w:rsidR="00B77B76" w:rsidRPr="00BF01A6">
        <w:rPr>
          <w:rFonts w:asciiTheme="minorHAnsi" w:hAnsiTheme="minorHAnsi" w:cstheme="minorHAnsi"/>
          <w:lang w:eastAsia="cs-CZ"/>
        </w:rPr>
        <w:t xml:space="preserve"> §</w:t>
      </w:r>
      <w:r w:rsidR="009F2E51">
        <w:rPr>
          <w:rFonts w:asciiTheme="minorHAnsi" w:hAnsiTheme="minorHAnsi" w:cstheme="minorHAnsi"/>
          <w:lang w:eastAsia="cs-CZ"/>
        </w:rPr>
        <w:t xml:space="preserve"> </w:t>
      </w:r>
      <w:r w:rsidR="00B77B76" w:rsidRPr="00BF01A6">
        <w:rPr>
          <w:rFonts w:asciiTheme="minorHAnsi" w:hAnsiTheme="minorHAnsi" w:cstheme="minorHAnsi"/>
          <w:lang w:eastAsia="cs-CZ"/>
        </w:rPr>
        <w:t>45 odst.</w:t>
      </w:r>
      <w:r w:rsidR="009F2E51">
        <w:rPr>
          <w:rFonts w:asciiTheme="minorHAnsi" w:hAnsiTheme="minorHAnsi" w:cstheme="minorHAnsi"/>
          <w:lang w:eastAsia="cs-CZ"/>
        </w:rPr>
        <w:t xml:space="preserve"> </w:t>
      </w:r>
      <w:r w:rsidR="00B77B76" w:rsidRPr="00BF01A6">
        <w:rPr>
          <w:rFonts w:asciiTheme="minorHAnsi" w:hAnsiTheme="minorHAnsi" w:cstheme="minorHAnsi"/>
          <w:lang w:eastAsia="cs-CZ"/>
        </w:rPr>
        <w:t>10 a § 34 odst. 8 zákona č. 218/2000 Sb., nebyly zjištěny nedostatky. Úroky propočítané NKÚ se shodovaly s částkami úroků připsanými na bankovní účty při splatnosti obchodů.</w:t>
      </w:r>
      <w:r w:rsidR="00B77B76" w:rsidRPr="00B77B76">
        <w:rPr>
          <w:rFonts w:asciiTheme="minorHAnsi" w:hAnsiTheme="minorHAnsi" w:cstheme="minorHAnsi"/>
          <w:lang w:eastAsia="cs-CZ"/>
        </w:rPr>
        <w:t xml:space="preserve"> </w:t>
      </w:r>
    </w:p>
    <w:p w14:paraId="16D727D5" w14:textId="77777777" w:rsidR="00427B2B" w:rsidRDefault="00427B2B" w:rsidP="007A0BEF">
      <w:pPr>
        <w:jc w:val="both"/>
        <w:rPr>
          <w:rFonts w:asciiTheme="minorHAnsi" w:hAnsiTheme="minorHAnsi" w:cstheme="minorHAnsi"/>
        </w:rPr>
      </w:pPr>
    </w:p>
    <w:p w14:paraId="571FCA74" w14:textId="22B79F55" w:rsidR="00B77B76" w:rsidRPr="00F54B07" w:rsidRDefault="00B77B76" w:rsidP="00B77B76">
      <w:pPr>
        <w:autoSpaceDE w:val="0"/>
        <w:autoSpaceDN w:val="0"/>
        <w:adjustRightInd w:val="0"/>
        <w:jc w:val="both"/>
        <w:rPr>
          <w:rFonts w:ascii="Calibri" w:hAnsi="Calibri"/>
        </w:rPr>
      </w:pPr>
      <w:r w:rsidRPr="00EA6F63">
        <w:rPr>
          <w:rFonts w:ascii="Calibri" w:hAnsi="Calibri"/>
          <w:color w:val="000000" w:themeColor="text1"/>
        </w:rPr>
        <w:t xml:space="preserve">MF převedlo </w:t>
      </w:r>
      <w:r>
        <w:rPr>
          <w:rFonts w:ascii="Calibri" w:hAnsi="Calibri"/>
          <w:color w:val="000000" w:themeColor="text1"/>
        </w:rPr>
        <w:t xml:space="preserve">v letech 2015 i 2016 </w:t>
      </w:r>
      <w:r w:rsidRPr="00EA6F63">
        <w:rPr>
          <w:rFonts w:ascii="Calibri" w:hAnsi="Calibri"/>
          <w:color w:val="000000" w:themeColor="text1"/>
        </w:rPr>
        <w:t>z</w:t>
      </w:r>
      <w:r w:rsidRPr="00EA6F63">
        <w:rPr>
          <w:rFonts w:ascii="Calibri" w:hAnsi="Calibri" w:cs="Calibri"/>
          <w:lang w:eastAsia="cs-CZ"/>
        </w:rPr>
        <w:t> účtu řízení likvidity</w:t>
      </w:r>
      <w:r w:rsidRPr="00EA6F63">
        <w:rPr>
          <w:rFonts w:ascii="Calibri" w:eastAsiaTheme="minorHAnsi" w:hAnsi="Calibri" w:cs="Calibri"/>
        </w:rPr>
        <w:t xml:space="preserve"> na běžný účet u </w:t>
      </w:r>
      <w:r w:rsidR="007861F0">
        <w:rPr>
          <w:rFonts w:ascii="Calibri" w:eastAsiaTheme="minorHAnsi" w:hAnsi="Calibri" w:cs="Calibri"/>
        </w:rPr>
        <w:t xml:space="preserve">jedné z komerčních bank </w:t>
      </w:r>
      <w:r w:rsidRPr="00EA6F63">
        <w:rPr>
          <w:rFonts w:ascii="Calibri" w:hAnsi="Calibri"/>
          <w:color w:val="000000" w:themeColor="text1"/>
        </w:rPr>
        <w:t>peněžní prostředky ve výši 1 mld. Kč</w:t>
      </w:r>
      <w:r w:rsidRPr="00EA6F63">
        <w:rPr>
          <w:rFonts w:ascii="Calibri" w:eastAsiaTheme="minorHAnsi" w:hAnsi="Calibri" w:cs="Calibri"/>
        </w:rPr>
        <w:t>. Kreditní zůstatek do výše 1 mld. Kč byl úročen sazbou 0,05 % p.</w:t>
      </w:r>
      <w:r w:rsidR="00217F13">
        <w:rPr>
          <w:rFonts w:ascii="Calibri" w:eastAsiaTheme="minorHAnsi" w:hAnsi="Calibri" w:cs="Calibri"/>
        </w:rPr>
        <w:t> </w:t>
      </w:r>
      <w:r w:rsidRPr="00EA6F63">
        <w:rPr>
          <w:rFonts w:ascii="Calibri" w:eastAsiaTheme="minorHAnsi" w:hAnsi="Calibri" w:cs="Calibri"/>
        </w:rPr>
        <w:t xml:space="preserve">a. Dodatkem </w:t>
      </w:r>
      <w:r>
        <w:rPr>
          <w:rFonts w:ascii="Calibri" w:eastAsiaTheme="minorHAnsi" w:hAnsi="Calibri" w:cs="Calibri"/>
        </w:rPr>
        <w:t xml:space="preserve">ke smlouvě </w:t>
      </w:r>
      <w:r w:rsidRPr="00EA6F63">
        <w:rPr>
          <w:rFonts w:ascii="Calibri" w:eastAsiaTheme="minorHAnsi" w:hAnsi="Calibri" w:cs="Calibri"/>
        </w:rPr>
        <w:t>uzavřeným dne 15. 4. 2016 bylo sjednáno, že zůstatek nebude úročen. MF obdrželo za první čtvrtletí roku 2016 úrok, za období od 1. 4. 2016 do dne před nabytím účinnosti dodatku však úrok neobdrželo</w:t>
      </w:r>
      <w:r>
        <w:rPr>
          <w:rFonts w:ascii="Calibri" w:eastAsiaTheme="minorHAnsi" w:hAnsi="Calibri" w:cs="Calibri"/>
        </w:rPr>
        <w:t xml:space="preserve">, </w:t>
      </w:r>
      <w:r w:rsidRPr="00982BC8">
        <w:rPr>
          <w:rFonts w:ascii="Calibri" w:eastAsiaTheme="minorHAnsi" w:hAnsi="Calibri" w:cs="Calibri"/>
        </w:rPr>
        <w:t>přestože dle smlouvy na něj mělo nárok</w:t>
      </w:r>
      <w:r w:rsidR="008C4C5B">
        <w:rPr>
          <w:rFonts w:ascii="Calibri" w:eastAsiaTheme="minorHAnsi" w:hAnsi="Calibri" w:cs="Calibri"/>
        </w:rPr>
        <w:t xml:space="preserve">. </w:t>
      </w:r>
      <w:r w:rsidR="005914F2">
        <w:rPr>
          <w:rFonts w:ascii="Calibri" w:eastAsiaTheme="minorHAnsi" w:hAnsi="Calibri" w:cs="Calibri"/>
        </w:rPr>
        <w:t>V</w:t>
      </w:r>
      <w:r w:rsidR="005914F2" w:rsidRPr="00EA6F63">
        <w:rPr>
          <w:rFonts w:ascii="Calibri" w:eastAsiaTheme="minorHAnsi" w:hAnsi="Calibri" w:cs="Calibri"/>
        </w:rPr>
        <w:t xml:space="preserve">ýše </w:t>
      </w:r>
      <w:r w:rsidR="00AE3045">
        <w:rPr>
          <w:rFonts w:ascii="Calibri" w:eastAsiaTheme="minorHAnsi" w:hAnsi="Calibri" w:cs="Calibri"/>
        </w:rPr>
        <w:t xml:space="preserve">tohoto neobdrženého </w:t>
      </w:r>
      <w:r w:rsidR="005914F2">
        <w:rPr>
          <w:rFonts w:ascii="Calibri" w:eastAsiaTheme="minorHAnsi" w:hAnsi="Calibri" w:cs="Calibri"/>
        </w:rPr>
        <w:t xml:space="preserve">úroku </w:t>
      </w:r>
      <w:r w:rsidR="00AE3045" w:rsidRPr="00EA6F63">
        <w:rPr>
          <w:rFonts w:ascii="Calibri" w:eastAsiaTheme="minorHAnsi" w:hAnsi="Calibri" w:cs="Calibri"/>
        </w:rPr>
        <w:t xml:space="preserve">měla </w:t>
      </w:r>
      <w:r w:rsidR="005914F2" w:rsidRPr="00EA6F63">
        <w:rPr>
          <w:rFonts w:ascii="Calibri" w:eastAsiaTheme="minorHAnsi" w:hAnsi="Calibri" w:cs="Calibri"/>
        </w:rPr>
        <w:t>před zdaněním činit 19 </w:t>
      </w:r>
      <w:r w:rsidR="005914F2">
        <w:rPr>
          <w:rFonts w:ascii="Calibri" w:eastAsiaTheme="minorHAnsi" w:hAnsi="Calibri" w:cs="Calibri"/>
        </w:rPr>
        <w:t>tis. </w:t>
      </w:r>
      <w:r w:rsidR="005914F2" w:rsidRPr="00EA6F63">
        <w:rPr>
          <w:rFonts w:ascii="Calibri" w:eastAsiaTheme="minorHAnsi" w:hAnsi="Calibri" w:cs="Calibri"/>
        </w:rPr>
        <w:t>Kč</w:t>
      </w:r>
      <w:r w:rsidR="005914F2">
        <w:rPr>
          <w:rFonts w:ascii="Calibri" w:eastAsiaTheme="minorHAnsi" w:hAnsi="Calibri" w:cs="Calibri"/>
        </w:rPr>
        <w:t xml:space="preserve">. MF </w:t>
      </w:r>
      <w:r w:rsidR="00AE3045">
        <w:rPr>
          <w:rFonts w:ascii="Calibri" w:eastAsiaTheme="minorHAnsi" w:hAnsi="Calibri" w:cs="Calibri"/>
        </w:rPr>
        <w:t>t</w:t>
      </w:r>
      <w:r w:rsidRPr="00982BC8">
        <w:rPr>
          <w:rFonts w:ascii="Calibri" w:eastAsiaTheme="minorHAnsi" w:hAnsi="Calibri" w:cs="Calibri"/>
        </w:rPr>
        <w:t xml:space="preserve">ento nárok </w:t>
      </w:r>
      <w:r w:rsidR="00BA597F" w:rsidRPr="00066A98">
        <w:rPr>
          <w:rFonts w:ascii="Calibri" w:eastAsiaTheme="minorHAnsi" w:hAnsi="Calibri" w:cs="Calibri"/>
        </w:rPr>
        <w:t>neuplatňovalo a</w:t>
      </w:r>
      <w:r w:rsidR="007141CF">
        <w:rPr>
          <w:rFonts w:ascii="Calibri" w:eastAsiaTheme="minorHAnsi" w:hAnsi="Calibri" w:cs="Calibri"/>
        </w:rPr>
        <w:t xml:space="preserve">ni </w:t>
      </w:r>
      <w:r w:rsidR="00BA597F" w:rsidRPr="00066A98">
        <w:rPr>
          <w:rFonts w:ascii="Calibri" w:eastAsiaTheme="minorHAnsi" w:hAnsi="Calibri" w:cs="Calibri"/>
        </w:rPr>
        <w:t xml:space="preserve">nevymáhalo, </w:t>
      </w:r>
      <w:r w:rsidR="007141CF">
        <w:rPr>
          <w:rFonts w:ascii="Calibri" w:eastAsiaTheme="minorHAnsi" w:hAnsi="Calibri" w:cs="Calibri"/>
        </w:rPr>
        <w:t>přestože mu to</w:t>
      </w:r>
      <w:r w:rsidR="00BA597F" w:rsidRPr="00066A98">
        <w:rPr>
          <w:rFonts w:ascii="Calibri" w:eastAsiaTheme="minorHAnsi" w:hAnsi="Calibri" w:cs="Calibri"/>
        </w:rPr>
        <w:t xml:space="preserve"> </w:t>
      </w:r>
      <w:r w:rsidR="00576FE3">
        <w:rPr>
          <w:rFonts w:ascii="Calibri" w:eastAsiaTheme="minorHAnsi" w:hAnsi="Calibri" w:cs="Calibri"/>
        </w:rPr>
        <w:t>ukládá</w:t>
      </w:r>
      <w:r w:rsidR="00BA597F" w:rsidRPr="00066A98">
        <w:rPr>
          <w:rFonts w:ascii="Calibri" w:eastAsiaTheme="minorHAnsi" w:hAnsi="Calibri" w:cs="Calibri"/>
        </w:rPr>
        <w:t xml:space="preserve"> </w:t>
      </w:r>
      <w:r w:rsidRPr="00066A98">
        <w:rPr>
          <w:rFonts w:ascii="Calibri" w:eastAsiaTheme="minorHAnsi" w:hAnsi="Calibri" w:cs="Calibri"/>
        </w:rPr>
        <w:t>zákon č. 219/2000 Sb.</w:t>
      </w:r>
      <w:r w:rsidRPr="00066A98">
        <w:rPr>
          <w:rStyle w:val="Znakapoznpodarou"/>
          <w:rFonts w:ascii="Calibri" w:eastAsiaTheme="minorHAnsi" w:hAnsi="Calibri" w:cs="Calibri"/>
        </w:rPr>
        <w:footnoteReference w:id="13"/>
      </w:r>
    </w:p>
    <w:p w14:paraId="79A6A731" w14:textId="77777777" w:rsidR="00427B2B" w:rsidRDefault="00427B2B" w:rsidP="007A0BEF">
      <w:pPr>
        <w:jc w:val="both"/>
        <w:rPr>
          <w:rFonts w:asciiTheme="minorHAnsi" w:hAnsiTheme="minorHAnsi" w:cstheme="minorHAnsi"/>
        </w:rPr>
      </w:pPr>
    </w:p>
    <w:p w14:paraId="096907F4" w14:textId="1BB4EEC0" w:rsidR="00746C1F" w:rsidRPr="00066A98" w:rsidRDefault="00815AB5" w:rsidP="00815AB5">
      <w:pPr>
        <w:jc w:val="both"/>
        <w:rPr>
          <w:rFonts w:asciiTheme="minorHAnsi" w:hAnsiTheme="minorHAnsi" w:cstheme="minorHAnsi"/>
          <w:u w:val="single"/>
        </w:rPr>
      </w:pPr>
      <w:r w:rsidRPr="00066A98">
        <w:rPr>
          <w:rFonts w:asciiTheme="minorHAnsi" w:hAnsiTheme="minorHAnsi" w:cstheme="minorHAnsi"/>
          <w:u w:val="single"/>
        </w:rPr>
        <w:t xml:space="preserve">K bodu 4. </w:t>
      </w:r>
      <w:r w:rsidR="002C5E22">
        <w:rPr>
          <w:rFonts w:asciiTheme="minorHAnsi" w:hAnsiTheme="minorHAnsi" w:cstheme="minorHAnsi"/>
          <w:u w:val="single"/>
        </w:rPr>
        <w:t>– ú</w:t>
      </w:r>
      <w:r w:rsidR="00A71FDC" w:rsidRPr="00066A98">
        <w:rPr>
          <w:rFonts w:asciiTheme="minorHAnsi" w:hAnsiTheme="minorHAnsi" w:cstheme="minorHAnsi"/>
          <w:u w:val="single"/>
        </w:rPr>
        <w:t>daje ve státním závěrečném účtu a finančních výkazech</w:t>
      </w:r>
    </w:p>
    <w:p w14:paraId="1D62C694" w14:textId="073808B5" w:rsidR="00D07F9F" w:rsidRPr="00066A98" w:rsidRDefault="00D07F9F" w:rsidP="00D07F9F">
      <w:pPr>
        <w:autoSpaceDE w:val="0"/>
        <w:autoSpaceDN w:val="0"/>
        <w:adjustRightInd w:val="0"/>
        <w:jc w:val="both"/>
        <w:rPr>
          <w:rFonts w:asciiTheme="minorHAnsi" w:hAnsiTheme="minorHAnsi" w:cstheme="minorHAnsi"/>
        </w:rPr>
      </w:pPr>
      <w:r w:rsidRPr="00066A98">
        <w:rPr>
          <w:rFonts w:asciiTheme="minorHAnsi" w:hAnsiTheme="minorHAnsi" w:cstheme="minorHAnsi"/>
        </w:rPr>
        <w:t xml:space="preserve">Příjmy z REPO a DEPO operací zaúčtované v kontrolovaném období odpovídaly údajům uvedeným ve státním závěrečném účtu (dále také „SZÚ“) za rok 2015 a v návrhu SZÚ za rok 2016 s výjimkou nevýznamného rozdílu u příjmů z eurových REPO operací (v SZÚ </w:t>
      </w:r>
      <w:r w:rsidR="008C4C5B">
        <w:rPr>
          <w:rFonts w:asciiTheme="minorHAnsi" w:hAnsiTheme="minorHAnsi" w:cstheme="minorHAnsi"/>
        </w:rPr>
        <w:t xml:space="preserve">za rok 2015 </w:t>
      </w:r>
      <w:r w:rsidR="00576FE3">
        <w:rPr>
          <w:rFonts w:asciiTheme="minorHAnsi" w:hAnsiTheme="minorHAnsi" w:cstheme="minorHAnsi"/>
        </w:rPr>
        <w:t xml:space="preserve">jsou </w:t>
      </w:r>
      <w:r w:rsidRPr="00066A98">
        <w:rPr>
          <w:rFonts w:asciiTheme="minorHAnsi" w:hAnsiTheme="minorHAnsi" w:cstheme="minorHAnsi"/>
        </w:rPr>
        <w:t>uvede</w:t>
      </w:r>
      <w:r w:rsidR="008C4C5B">
        <w:rPr>
          <w:rFonts w:asciiTheme="minorHAnsi" w:hAnsiTheme="minorHAnsi" w:cstheme="minorHAnsi"/>
        </w:rPr>
        <w:t xml:space="preserve">ny </w:t>
      </w:r>
      <w:r w:rsidR="002C5E22">
        <w:rPr>
          <w:rFonts w:asciiTheme="minorHAnsi" w:hAnsiTheme="minorHAnsi" w:cstheme="minorHAnsi"/>
        </w:rPr>
        <w:t xml:space="preserve">v objemu </w:t>
      </w:r>
      <w:r w:rsidRPr="00066A98">
        <w:rPr>
          <w:rFonts w:asciiTheme="minorHAnsi" w:hAnsiTheme="minorHAnsi" w:cstheme="minorHAnsi"/>
        </w:rPr>
        <w:t>o 0,02 mil. Kč nižší</w:t>
      </w:r>
      <w:r w:rsidR="002C5E22">
        <w:rPr>
          <w:rFonts w:asciiTheme="minorHAnsi" w:hAnsiTheme="minorHAnsi" w:cstheme="minorHAnsi"/>
        </w:rPr>
        <w:t>m,</w:t>
      </w:r>
      <w:r w:rsidRPr="00066A98">
        <w:rPr>
          <w:rFonts w:asciiTheme="minorHAnsi" w:hAnsiTheme="minorHAnsi" w:cstheme="minorHAnsi"/>
        </w:rPr>
        <w:t xml:space="preserve"> než </w:t>
      </w:r>
      <w:r w:rsidR="002C5E22">
        <w:rPr>
          <w:rFonts w:asciiTheme="minorHAnsi" w:hAnsiTheme="minorHAnsi" w:cstheme="minorHAnsi"/>
        </w:rPr>
        <w:t xml:space="preserve">v jakém </w:t>
      </w:r>
      <w:r w:rsidRPr="00066A98">
        <w:rPr>
          <w:rFonts w:asciiTheme="minorHAnsi" w:hAnsiTheme="minorHAnsi" w:cstheme="minorHAnsi"/>
        </w:rPr>
        <w:t>byly zaúčtov</w:t>
      </w:r>
      <w:r w:rsidR="002C5E22">
        <w:rPr>
          <w:rFonts w:asciiTheme="minorHAnsi" w:hAnsiTheme="minorHAnsi" w:cstheme="minorHAnsi"/>
        </w:rPr>
        <w:t>ány</w:t>
      </w:r>
      <w:r w:rsidRPr="00066A98">
        <w:rPr>
          <w:rFonts w:asciiTheme="minorHAnsi" w:hAnsiTheme="minorHAnsi" w:cstheme="minorHAnsi"/>
        </w:rPr>
        <w:t xml:space="preserve">). </w:t>
      </w:r>
    </w:p>
    <w:p w14:paraId="7168D250" w14:textId="77777777" w:rsidR="00D07F9F" w:rsidRPr="00066A98" w:rsidRDefault="00D07F9F" w:rsidP="00FF74A8">
      <w:pPr>
        <w:autoSpaceDE w:val="0"/>
        <w:autoSpaceDN w:val="0"/>
        <w:adjustRightInd w:val="0"/>
        <w:jc w:val="both"/>
        <w:rPr>
          <w:rFonts w:asciiTheme="minorHAnsi" w:hAnsiTheme="minorHAnsi" w:cstheme="minorHAnsi"/>
        </w:rPr>
      </w:pPr>
    </w:p>
    <w:p w14:paraId="5D5929E4" w14:textId="7352BCAC" w:rsidR="00600AEE" w:rsidRDefault="00161126" w:rsidP="00600AEE">
      <w:pPr>
        <w:jc w:val="both"/>
        <w:rPr>
          <w:rFonts w:asciiTheme="minorHAnsi" w:hAnsiTheme="minorHAnsi" w:cstheme="minorHAnsi"/>
          <w:b/>
          <w:noProof w:val="0"/>
        </w:rPr>
      </w:pPr>
      <w:r>
        <w:rPr>
          <w:rFonts w:asciiTheme="minorHAnsi" w:hAnsiTheme="minorHAnsi" w:cstheme="minorHAnsi"/>
          <w:noProof w:val="0"/>
        </w:rPr>
        <w:t>V</w:t>
      </w:r>
      <w:r w:rsidRPr="00066A98">
        <w:rPr>
          <w:rFonts w:asciiTheme="minorHAnsi" w:hAnsiTheme="minorHAnsi" w:cstheme="minorHAnsi"/>
          <w:noProof w:val="0"/>
        </w:rPr>
        <w:t xml:space="preserve">e finančních výkazech </w:t>
      </w:r>
      <w:r>
        <w:rPr>
          <w:rFonts w:asciiTheme="minorHAnsi" w:hAnsiTheme="minorHAnsi" w:cstheme="minorHAnsi"/>
          <w:noProof w:val="0"/>
        </w:rPr>
        <w:t>za roky</w:t>
      </w:r>
      <w:r w:rsidR="00600AEE" w:rsidRPr="00066A98">
        <w:rPr>
          <w:rFonts w:asciiTheme="minorHAnsi" w:hAnsiTheme="minorHAnsi" w:cstheme="minorHAnsi"/>
          <w:noProof w:val="0"/>
        </w:rPr>
        <w:t xml:space="preserve"> 2015 a 2016 odpovídal úhrn položek třídy 8, který v kapitole </w:t>
      </w:r>
      <w:r w:rsidR="00600AEE" w:rsidRPr="00600AEE">
        <w:rPr>
          <w:rFonts w:asciiTheme="minorHAnsi" w:hAnsiTheme="minorHAnsi" w:cstheme="minorHAnsi"/>
          <w:noProof w:val="0"/>
        </w:rPr>
        <w:t xml:space="preserve">396 </w:t>
      </w:r>
      <w:r>
        <w:rPr>
          <w:rFonts w:asciiTheme="minorHAnsi" w:hAnsiTheme="minorHAnsi" w:cstheme="minorHAnsi"/>
          <w:noProof w:val="0"/>
        </w:rPr>
        <w:t xml:space="preserve">– </w:t>
      </w:r>
      <w:r w:rsidR="00600AEE" w:rsidRPr="00BB4781">
        <w:rPr>
          <w:rFonts w:asciiTheme="minorHAnsi" w:hAnsiTheme="minorHAnsi" w:cstheme="minorHAnsi"/>
          <w:i/>
          <w:noProof w:val="0"/>
        </w:rPr>
        <w:t>Státní dluh</w:t>
      </w:r>
      <w:r w:rsidR="00600AEE" w:rsidRPr="00600AEE">
        <w:rPr>
          <w:rFonts w:asciiTheme="minorHAnsi" w:hAnsiTheme="minorHAnsi" w:cstheme="minorHAnsi"/>
          <w:noProof w:val="0"/>
        </w:rPr>
        <w:t xml:space="preserve"> vyjadřuje saldo státního rozpočtu, skutečně dosaženým saldům státních rozpočtů v jednotlivých letech</w:t>
      </w:r>
      <w:r w:rsidR="00600AEE" w:rsidRPr="00BB4781">
        <w:rPr>
          <w:rFonts w:asciiTheme="minorHAnsi" w:hAnsiTheme="minorHAnsi" w:cstheme="minorHAnsi"/>
          <w:noProof w:val="0"/>
        </w:rPr>
        <w:t xml:space="preserve">. </w:t>
      </w:r>
    </w:p>
    <w:p w14:paraId="5343AE34" w14:textId="574BD004" w:rsidR="003408CE" w:rsidRDefault="003408CE">
      <w:pPr>
        <w:spacing w:after="160" w:line="259" w:lineRule="auto"/>
        <w:rPr>
          <w:rFonts w:asciiTheme="minorHAnsi" w:hAnsiTheme="minorHAnsi" w:cstheme="minorHAnsi"/>
          <w:b/>
          <w:noProof w:val="0"/>
        </w:rPr>
      </w:pPr>
    </w:p>
    <w:p w14:paraId="20B381F0" w14:textId="77777777" w:rsidR="003408CE" w:rsidRDefault="003408CE" w:rsidP="00600AEE">
      <w:pPr>
        <w:jc w:val="both"/>
        <w:rPr>
          <w:rFonts w:asciiTheme="minorHAnsi" w:hAnsiTheme="minorHAnsi" w:cstheme="minorHAnsi"/>
          <w:b/>
          <w:noProof w:val="0"/>
        </w:rPr>
        <w:sectPr w:rsidR="003408CE" w:rsidSect="00CF7A6F">
          <w:footerReference w:type="default" r:id="rId9"/>
          <w:headerReference w:type="first" r:id="rId10"/>
          <w:footerReference w:type="first" r:id="rId11"/>
          <w:pgSz w:w="11906" w:h="16838"/>
          <w:pgMar w:top="1417" w:right="1417" w:bottom="1417" w:left="1417" w:header="708" w:footer="708" w:gutter="0"/>
          <w:cols w:space="708"/>
          <w:titlePg/>
          <w:docGrid w:linePitch="360"/>
        </w:sectPr>
      </w:pPr>
    </w:p>
    <w:p w14:paraId="73DECAE3" w14:textId="451A6578" w:rsidR="003408CE" w:rsidRDefault="003408CE" w:rsidP="00600AEE">
      <w:pPr>
        <w:jc w:val="both"/>
        <w:rPr>
          <w:rFonts w:asciiTheme="minorHAnsi" w:hAnsiTheme="minorHAnsi" w:cstheme="minorHAnsi"/>
          <w:b/>
          <w:noProof w:val="0"/>
        </w:rPr>
      </w:pPr>
    </w:p>
    <w:p w14:paraId="2E776FFF" w14:textId="0736F975" w:rsidR="00066A98" w:rsidRPr="00B10106" w:rsidRDefault="00066A98" w:rsidP="00066A98">
      <w:pPr>
        <w:autoSpaceDE w:val="0"/>
        <w:autoSpaceDN w:val="0"/>
        <w:adjustRightInd w:val="0"/>
        <w:jc w:val="both"/>
        <w:rPr>
          <w:rFonts w:ascii="Calibri" w:hAnsi="Calibri" w:cs="Calibri"/>
          <w:lang w:eastAsia="cs-CZ"/>
        </w:rPr>
      </w:pPr>
      <w:r w:rsidRPr="00B10106">
        <w:rPr>
          <w:rFonts w:ascii="Calibri" w:hAnsi="Calibri" w:cs="Calibri"/>
          <w:lang w:eastAsia="cs-CZ"/>
        </w:rPr>
        <w:t xml:space="preserve">Účty tzv. povinných klientů: </w:t>
      </w:r>
    </w:p>
    <w:p w14:paraId="37105A56" w14:textId="39DBE6A7" w:rsidR="00066A98" w:rsidRPr="00A811A5" w:rsidRDefault="00066A98" w:rsidP="00066A98">
      <w:pPr>
        <w:pStyle w:val="Odstavecseseznamem"/>
        <w:numPr>
          <w:ilvl w:val="0"/>
          <w:numId w:val="6"/>
        </w:numPr>
        <w:autoSpaceDE w:val="0"/>
        <w:autoSpaceDN w:val="0"/>
        <w:adjustRightInd w:val="0"/>
        <w:jc w:val="both"/>
        <w:rPr>
          <w:rFonts w:ascii="Calibri" w:hAnsi="Calibri" w:cs="Calibri"/>
          <w:lang w:eastAsia="cs-CZ"/>
        </w:rPr>
      </w:pPr>
      <w:r w:rsidRPr="00A811A5">
        <w:rPr>
          <w:rFonts w:ascii="Calibri" w:hAnsi="Calibri" w:cs="Calibri"/>
          <w:lang w:eastAsia="cs-CZ"/>
        </w:rPr>
        <w:t>příjmové a výdajové účty státního rozpočtu</w:t>
      </w:r>
      <w:r w:rsidR="00D03809">
        <w:rPr>
          <w:rFonts w:ascii="Calibri" w:hAnsi="Calibri" w:cs="Calibri"/>
          <w:lang w:eastAsia="cs-CZ"/>
        </w:rPr>
        <w:t>;</w:t>
      </w:r>
    </w:p>
    <w:p w14:paraId="096660C6" w14:textId="442C69C9" w:rsidR="00066A98" w:rsidRPr="00A811A5" w:rsidRDefault="00066A98" w:rsidP="00066A98">
      <w:pPr>
        <w:pStyle w:val="Odstavecseseznamem"/>
        <w:numPr>
          <w:ilvl w:val="0"/>
          <w:numId w:val="6"/>
        </w:numPr>
        <w:autoSpaceDE w:val="0"/>
        <w:autoSpaceDN w:val="0"/>
        <w:adjustRightInd w:val="0"/>
        <w:jc w:val="both"/>
        <w:rPr>
          <w:rFonts w:ascii="Calibri" w:hAnsi="Calibri" w:cs="Calibri"/>
          <w:lang w:eastAsia="cs-CZ"/>
        </w:rPr>
      </w:pPr>
      <w:r w:rsidRPr="00A811A5">
        <w:rPr>
          <w:rFonts w:ascii="Calibri" w:hAnsi="Calibri" w:cs="Calibri"/>
          <w:lang w:eastAsia="cs-CZ"/>
        </w:rPr>
        <w:t>účty státních finančních aktiv</w:t>
      </w:r>
      <w:r w:rsidR="00D03809">
        <w:rPr>
          <w:rFonts w:ascii="Calibri" w:hAnsi="Calibri" w:cs="Calibri"/>
          <w:lang w:eastAsia="cs-CZ"/>
        </w:rPr>
        <w:t>;</w:t>
      </w:r>
    </w:p>
    <w:p w14:paraId="379B4301" w14:textId="03F73BD6" w:rsidR="00066A98" w:rsidRPr="00B10106" w:rsidRDefault="00066A98" w:rsidP="00066A98">
      <w:pPr>
        <w:pStyle w:val="Odstavecseseznamem"/>
        <w:numPr>
          <w:ilvl w:val="0"/>
          <w:numId w:val="6"/>
        </w:numPr>
        <w:autoSpaceDE w:val="0"/>
        <w:autoSpaceDN w:val="0"/>
        <w:adjustRightInd w:val="0"/>
        <w:jc w:val="both"/>
        <w:rPr>
          <w:rFonts w:ascii="Calibri" w:hAnsi="Calibri" w:cs="Calibri"/>
          <w:lang w:eastAsia="cs-CZ"/>
        </w:rPr>
      </w:pPr>
      <w:r w:rsidRPr="00B10106">
        <w:rPr>
          <w:rFonts w:ascii="Calibri" w:hAnsi="Calibri" w:cs="Calibri"/>
          <w:lang w:eastAsia="cs-CZ"/>
        </w:rPr>
        <w:t xml:space="preserve">účty MF pro řízení likvidity státní pokladny a pro řízení státního dluhu s výjimkou účtů, které MF za tímto účelem zřizuje v bankách a pobočkách zahraničních bank nebo </w:t>
      </w:r>
      <w:r w:rsidR="00591B8B">
        <w:rPr>
          <w:rFonts w:ascii="Calibri" w:hAnsi="Calibri" w:cs="Calibri"/>
          <w:lang w:eastAsia="cs-CZ"/>
        </w:rPr>
        <w:br/>
      </w:r>
      <w:r w:rsidRPr="00B10106">
        <w:rPr>
          <w:rFonts w:ascii="Calibri" w:hAnsi="Calibri" w:cs="Calibri"/>
          <w:lang w:eastAsia="cs-CZ"/>
        </w:rPr>
        <w:t>v bankách v</w:t>
      </w:r>
      <w:r w:rsidR="00D03809">
        <w:rPr>
          <w:rFonts w:ascii="Calibri" w:hAnsi="Calibri" w:cs="Calibri"/>
          <w:lang w:eastAsia="cs-CZ"/>
        </w:rPr>
        <w:t> </w:t>
      </w:r>
      <w:r w:rsidRPr="00B10106">
        <w:rPr>
          <w:rFonts w:ascii="Calibri" w:hAnsi="Calibri" w:cs="Calibri"/>
          <w:lang w:eastAsia="cs-CZ"/>
        </w:rPr>
        <w:t>zahraničí</w:t>
      </w:r>
      <w:r w:rsidR="00D03809">
        <w:rPr>
          <w:rFonts w:ascii="Calibri" w:hAnsi="Calibri" w:cs="Calibri"/>
          <w:lang w:eastAsia="cs-CZ"/>
        </w:rPr>
        <w:t>;</w:t>
      </w:r>
      <w:r w:rsidRPr="00B10106">
        <w:rPr>
          <w:rFonts w:ascii="Calibri" w:hAnsi="Calibri" w:cs="Calibri"/>
          <w:lang w:eastAsia="cs-CZ"/>
        </w:rPr>
        <w:t xml:space="preserve"> </w:t>
      </w:r>
    </w:p>
    <w:p w14:paraId="5A66443F" w14:textId="45641808" w:rsidR="00066A98" w:rsidRPr="00A811A5" w:rsidRDefault="00066A98" w:rsidP="00066A98">
      <w:pPr>
        <w:pStyle w:val="Odstavecseseznamem"/>
        <w:numPr>
          <w:ilvl w:val="0"/>
          <w:numId w:val="6"/>
        </w:numPr>
        <w:autoSpaceDE w:val="0"/>
        <w:autoSpaceDN w:val="0"/>
        <w:adjustRightInd w:val="0"/>
        <w:jc w:val="both"/>
        <w:rPr>
          <w:rFonts w:ascii="Calibri" w:hAnsi="Calibri" w:cs="Calibri"/>
          <w:lang w:eastAsia="cs-CZ"/>
        </w:rPr>
      </w:pPr>
      <w:r w:rsidRPr="00A811A5">
        <w:rPr>
          <w:rFonts w:ascii="Calibri" w:hAnsi="Calibri" w:cs="Calibri"/>
          <w:lang w:eastAsia="cs-CZ"/>
        </w:rPr>
        <w:t>účty finančních a celních úřadů, na kterých jsou spravovány daňové příjmy, které jsou následně určeny rozpočtům územních samosprávných celků, státním fondům, Národnímu fondu, rezervním fondům organizačních složek státu, do státních finančních aktiv</w:t>
      </w:r>
      <w:r w:rsidR="00D03809">
        <w:rPr>
          <w:rFonts w:ascii="Calibri" w:hAnsi="Calibri" w:cs="Calibri"/>
          <w:lang w:eastAsia="cs-CZ"/>
        </w:rPr>
        <w:t>,</w:t>
      </w:r>
      <w:r w:rsidRPr="00A811A5">
        <w:rPr>
          <w:rFonts w:ascii="Calibri" w:hAnsi="Calibri" w:cs="Calibri"/>
          <w:lang w:eastAsia="cs-CZ"/>
        </w:rPr>
        <w:t xml:space="preserve"> a </w:t>
      </w:r>
      <w:r w:rsidR="00D03809">
        <w:rPr>
          <w:rFonts w:ascii="Calibri" w:hAnsi="Calibri" w:cs="Calibri"/>
          <w:lang w:eastAsia="cs-CZ"/>
        </w:rPr>
        <w:t>účty</w:t>
      </w:r>
      <w:r w:rsidRPr="00A811A5">
        <w:rPr>
          <w:rFonts w:ascii="Calibri" w:hAnsi="Calibri" w:cs="Calibri"/>
          <w:lang w:eastAsia="cs-CZ"/>
        </w:rPr>
        <w:t xml:space="preserve"> určen</w:t>
      </w:r>
      <w:r w:rsidR="00D03809">
        <w:rPr>
          <w:rFonts w:ascii="Calibri" w:hAnsi="Calibri" w:cs="Calibri"/>
          <w:lang w:eastAsia="cs-CZ"/>
        </w:rPr>
        <w:t>é</w:t>
      </w:r>
      <w:r w:rsidRPr="00A811A5">
        <w:rPr>
          <w:rFonts w:ascii="Calibri" w:hAnsi="Calibri" w:cs="Calibri"/>
          <w:lang w:eastAsia="cs-CZ"/>
        </w:rPr>
        <w:t xml:space="preserve"> ke správě peněžních prostředků z vybraných cel určených k odvodům do vlastních zdrojů Evropské unie</w:t>
      </w:r>
      <w:r w:rsidR="00D03809">
        <w:rPr>
          <w:rFonts w:ascii="Calibri" w:hAnsi="Calibri" w:cs="Calibri"/>
          <w:lang w:eastAsia="cs-CZ"/>
        </w:rPr>
        <w:t>;</w:t>
      </w:r>
    </w:p>
    <w:p w14:paraId="2054F849" w14:textId="2BFAC99E" w:rsidR="00066A98" w:rsidRPr="00A811A5" w:rsidRDefault="00066A98" w:rsidP="00066A98">
      <w:pPr>
        <w:pStyle w:val="Odstavecseseznamem"/>
        <w:numPr>
          <w:ilvl w:val="0"/>
          <w:numId w:val="6"/>
        </w:numPr>
        <w:autoSpaceDE w:val="0"/>
        <w:autoSpaceDN w:val="0"/>
        <w:adjustRightInd w:val="0"/>
        <w:jc w:val="both"/>
        <w:rPr>
          <w:rFonts w:ascii="Calibri" w:hAnsi="Calibri" w:cs="Calibri"/>
          <w:lang w:eastAsia="cs-CZ"/>
        </w:rPr>
      </w:pPr>
      <w:r w:rsidRPr="00A811A5">
        <w:rPr>
          <w:rFonts w:ascii="Calibri" w:hAnsi="Calibri" w:cs="Calibri"/>
          <w:lang w:eastAsia="cs-CZ"/>
        </w:rPr>
        <w:t>účty rezervních fondů OSS a účty fondů kulturních a sociálních potřeb OSS</w:t>
      </w:r>
      <w:r w:rsidR="00D03809">
        <w:rPr>
          <w:rFonts w:ascii="Calibri" w:hAnsi="Calibri" w:cs="Calibri"/>
          <w:lang w:eastAsia="cs-CZ"/>
        </w:rPr>
        <w:t>;</w:t>
      </w:r>
    </w:p>
    <w:p w14:paraId="76C5C25C" w14:textId="4F157CA7" w:rsidR="00066A98" w:rsidRPr="00A811A5" w:rsidRDefault="00066A98" w:rsidP="00066A98">
      <w:pPr>
        <w:pStyle w:val="Odstavecseseznamem"/>
        <w:numPr>
          <w:ilvl w:val="0"/>
          <w:numId w:val="6"/>
        </w:numPr>
        <w:autoSpaceDE w:val="0"/>
        <w:autoSpaceDN w:val="0"/>
        <w:adjustRightInd w:val="0"/>
        <w:jc w:val="both"/>
        <w:rPr>
          <w:rFonts w:ascii="Calibri" w:hAnsi="Calibri" w:cs="Calibri"/>
          <w:lang w:eastAsia="cs-CZ"/>
        </w:rPr>
      </w:pPr>
      <w:r w:rsidRPr="00A811A5">
        <w:rPr>
          <w:rFonts w:ascii="Calibri" w:hAnsi="Calibri" w:cs="Calibri"/>
          <w:lang w:eastAsia="cs-CZ"/>
        </w:rPr>
        <w:t>účty cizích prostředků, účty, u kterých z povahy příjmů a výdajů dané právním předpisem vyplývá, že nejsou součástí příjmů nebo výdajů státního rozpočtu, samostatné běžné účty závodního stravování, účty</w:t>
      </w:r>
      <w:r>
        <w:rPr>
          <w:rFonts w:ascii="Calibri" w:hAnsi="Calibri" w:cs="Calibri"/>
          <w:lang w:eastAsia="cs-CZ"/>
        </w:rPr>
        <w:t xml:space="preserve"> sdružených prostředků</w:t>
      </w:r>
      <w:r w:rsidR="00D03809">
        <w:rPr>
          <w:rFonts w:ascii="Calibri" w:hAnsi="Calibri" w:cs="Calibri"/>
          <w:lang w:eastAsia="cs-CZ"/>
        </w:rPr>
        <w:t>;</w:t>
      </w:r>
    </w:p>
    <w:p w14:paraId="1BBE4C52" w14:textId="065BECBC" w:rsidR="00066A98" w:rsidRPr="00A811A5" w:rsidRDefault="00066A98" w:rsidP="00066A98">
      <w:pPr>
        <w:pStyle w:val="Odstavecseseznamem"/>
        <w:numPr>
          <w:ilvl w:val="0"/>
          <w:numId w:val="6"/>
        </w:numPr>
        <w:autoSpaceDE w:val="0"/>
        <w:autoSpaceDN w:val="0"/>
        <w:adjustRightInd w:val="0"/>
        <w:jc w:val="both"/>
        <w:rPr>
          <w:rFonts w:ascii="Calibri" w:hAnsi="Calibri" w:cs="Calibri"/>
          <w:lang w:eastAsia="cs-CZ"/>
        </w:rPr>
      </w:pPr>
      <w:r w:rsidRPr="00A811A5">
        <w:rPr>
          <w:rFonts w:ascii="Calibri" w:hAnsi="Calibri" w:cs="Calibri"/>
          <w:lang w:eastAsia="cs-CZ"/>
        </w:rPr>
        <w:t>účty příspěvkových organizací</w:t>
      </w:r>
      <w:r w:rsidR="00D03809">
        <w:rPr>
          <w:rFonts w:ascii="Calibri" w:hAnsi="Calibri" w:cs="Calibri"/>
          <w:lang w:eastAsia="cs-CZ"/>
        </w:rPr>
        <w:t>;</w:t>
      </w:r>
    </w:p>
    <w:p w14:paraId="6E8293DE" w14:textId="0F95A884" w:rsidR="00066A98" w:rsidRPr="00A811A5" w:rsidRDefault="00066A98" w:rsidP="00066A98">
      <w:pPr>
        <w:pStyle w:val="Odstavecseseznamem"/>
        <w:numPr>
          <w:ilvl w:val="0"/>
          <w:numId w:val="6"/>
        </w:numPr>
        <w:autoSpaceDE w:val="0"/>
        <w:autoSpaceDN w:val="0"/>
        <w:adjustRightInd w:val="0"/>
        <w:jc w:val="both"/>
        <w:rPr>
          <w:rFonts w:ascii="Calibri" w:hAnsi="Calibri" w:cs="Calibri"/>
          <w:lang w:eastAsia="cs-CZ"/>
        </w:rPr>
      </w:pPr>
      <w:r w:rsidRPr="00A811A5">
        <w:rPr>
          <w:rFonts w:ascii="Calibri" w:hAnsi="Calibri" w:cs="Calibri"/>
          <w:lang w:eastAsia="cs-CZ"/>
        </w:rPr>
        <w:t>účty státních fondů a Národního fondu (do 19. 2. 2015 také účty Pozemkového fondu České republiky)</w:t>
      </w:r>
      <w:r w:rsidR="00D03809">
        <w:rPr>
          <w:rFonts w:ascii="Calibri" w:hAnsi="Calibri" w:cs="Calibri"/>
          <w:lang w:eastAsia="cs-CZ"/>
        </w:rPr>
        <w:t>;</w:t>
      </w:r>
    </w:p>
    <w:p w14:paraId="226FA0B0" w14:textId="7B6E769D" w:rsidR="00066A98" w:rsidRPr="00A811A5" w:rsidRDefault="00066A98" w:rsidP="00066A98">
      <w:pPr>
        <w:pStyle w:val="Odstavecseseznamem"/>
        <w:numPr>
          <w:ilvl w:val="0"/>
          <w:numId w:val="6"/>
        </w:numPr>
        <w:autoSpaceDE w:val="0"/>
        <w:autoSpaceDN w:val="0"/>
        <w:adjustRightInd w:val="0"/>
        <w:jc w:val="both"/>
        <w:rPr>
          <w:rFonts w:ascii="Calibri" w:hAnsi="Calibri" w:cs="Calibri"/>
          <w:lang w:eastAsia="cs-CZ"/>
        </w:rPr>
      </w:pPr>
      <w:r w:rsidRPr="00A811A5">
        <w:rPr>
          <w:rFonts w:ascii="Calibri" w:hAnsi="Calibri" w:cs="Calibri"/>
          <w:lang w:eastAsia="cs-CZ"/>
        </w:rPr>
        <w:t>zvláštní účty MF podle zákona, kterým se ruší Fond národního majetku České republiky</w:t>
      </w:r>
      <w:r w:rsidR="00D03809">
        <w:rPr>
          <w:rFonts w:ascii="Calibri" w:hAnsi="Calibri" w:cs="Calibri"/>
          <w:lang w:eastAsia="cs-CZ"/>
        </w:rPr>
        <w:t>;</w:t>
      </w:r>
    </w:p>
    <w:p w14:paraId="2F744F4A" w14:textId="34F2090B" w:rsidR="00066A98" w:rsidRPr="00A811A5" w:rsidRDefault="00066A98" w:rsidP="00066A98">
      <w:pPr>
        <w:pStyle w:val="Odstavecseseznamem"/>
        <w:numPr>
          <w:ilvl w:val="0"/>
          <w:numId w:val="6"/>
        </w:numPr>
        <w:autoSpaceDE w:val="0"/>
        <w:autoSpaceDN w:val="0"/>
        <w:adjustRightInd w:val="0"/>
        <w:jc w:val="both"/>
        <w:rPr>
          <w:rFonts w:ascii="Calibri" w:hAnsi="Calibri" w:cs="Calibri"/>
          <w:lang w:eastAsia="cs-CZ"/>
        </w:rPr>
      </w:pPr>
      <w:r w:rsidRPr="00A811A5">
        <w:rPr>
          <w:rFonts w:ascii="Calibri" w:hAnsi="Calibri" w:cs="Calibri"/>
          <w:lang w:eastAsia="cs-CZ"/>
        </w:rPr>
        <w:t>s účinností od 10. 5. 2016 účty státní organizace Správa železniční dopravní cesty (do 9. 5. 2016 byl</w:t>
      </w:r>
      <w:r w:rsidR="00D03809">
        <w:rPr>
          <w:rFonts w:ascii="Calibri" w:hAnsi="Calibri" w:cs="Calibri"/>
          <w:lang w:eastAsia="cs-CZ"/>
        </w:rPr>
        <w:t>y</w:t>
      </w:r>
      <w:r w:rsidRPr="00A811A5">
        <w:rPr>
          <w:rFonts w:ascii="Calibri" w:hAnsi="Calibri" w:cs="Calibri"/>
          <w:lang w:eastAsia="cs-CZ"/>
        </w:rPr>
        <w:t xml:space="preserve"> řazen</w:t>
      </w:r>
      <w:r w:rsidR="00D03809">
        <w:rPr>
          <w:rFonts w:ascii="Calibri" w:hAnsi="Calibri" w:cs="Calibri"/>
          <w:lang w:eastAsia="cs-CZ"/>
        </w:rPr>
        <w:t>y</w:t>
      </w:r>
      <w:r w:rsidRPr="00A811A5">
        <w:rPr>
          <w:rFonts w:ascii="Calibri" w:hAnsi="Calibri" w:cs="Calibri"/>
          <w:lang w:eastAsia="cs-CZ"/>
        </w:rPr>
        <w:t xml:space="preserve"> mezi </w:t>
      </w:r>
      <w:r w:rsidR="00D03809">
        <w:rPr>
          <w:rFonts w:ascii="Calibri" w:hAnsi="Calibri" w:cs="Calibri"/>
          <w:lang w:eastAsia="cs-CZ"/>
        </w:rPr>
        <w:t xml:space="preserve">účty </w:t>
      </w:r>
      <w:r w:rsidRPr="00A811A5">
        <w:rPr>
          <w:rFonts w:ascii="Calibri" w:hAnsi="Calibri" w:cs="Calibri"/>
          <w:lang w:eastAsia="cs-CZ"/>
        </w:rPr>
        <w:t>tzv. nepovinn</w:t>
      </w:r>
      <w:r w:rsidR="00D03809">
        <w:rPr>
          <w:rFonts w:ascii="Calibri" w:hAnsi="Calibri" w:cs="Calibri"/>
          <w:lang w:eastAsia="cs-CZ"/>
        </w:rPr>
        <w:t>ých</w:t>
      </w:r>
      <w:r w:rsidRPr="00A811A5">
        <w:rPr>
          <w:rFonts w:ascii="Calibri" w:hAnsi="Calibri" w:cs="Calibri"/>
          <w:lang w:eastAsia="cs-CZ"/>
        </w:rPr>
        <w:t xml:space="preserve"> klient</w:t>
      </w:r>
      <w:r w:rsidR="00D03809">
        <w:rPr>
          <w:rFonts w:ascii="Calibri" w:hAnsi="Calibri" w:cs="Calibri"/>
          <w:lang w:eastAsia="cs-CZ"/>
        </w:rPr>
        <w:t>ů</w:t>
      </w:r>
      <w:r w:rsidRPr="00A811A5">
        <w:rPr>
          <w:rFonts w:ascii="Calibri" w:hAnsi="Calibri" w:cs="Calibri"/>
          <w:lang w:eastAsia="cs-CZ"/>
        </w:rPr>
        <w:t>)</w:t>
      </w:r>
      <w:r w:rsidR="00D03809">
        <w:rPr>
          <w:rFonts w:ascii="Calibri" w:hAnsi="Calibri" w:cs="Calibri"/>
          <w:lang w:eastAsia="cs-CZ"/>
        </w:rPr>
        <w:t>;</w:t>
      </w:r>
    </w:p>
    <w:p w14:paraId="1C128B13" w14:textId="0FFA8719" w:rsidR="00066A98" w:rsidRPr="00A811A5" w:rsidRDefault="00066A98" w:rsidP="00066A98">
      <w:pPr>
        <w:pStyle w:val="Odstavecseseznamem"/>
        <w:numPr>
          <w:ilvl w:val="0"/>
          <w:numId w:val="6"/>
        </w:numPr>
        <w:autoSpaceDE w:val="0"/>
        <w:autoSpaceDN w:val="0"/>
        <w:adjustRightInd w:val="0"/>
        <w:jc w:val="both"/>
        <w:rPr>
          <w:rFonts w:ascii="Calibri" w:hAnsi="Calibri" w:cs="Calibri"/>
          <w:lang w:eastAsia="cs-CZ"/>
        </w:rPr>
      </w:pPr>
      <w:r w:rsidRPr="00A811A5">
        <w:rPr>
          <w:rFonts w:ascii="Calibri" w:hAnsi="Calibri" w:cs="Calibri"/>
          <w:lang w:eastAsia="cs-CZ"/>
        </w:rPr>
        <w:t xml:space="preserve">s účinností od 10. 5. 2016 účty Všeobecné zdravotní pojišťovny České republiky, včetně zvláštního účtu veřejného zdravotního pojištění, </w:t>
      </w:r>
      <w:r w:rsidR="00D03809">
        <w:rPr>
          <w:rFonts w:ascii="Calibri" w:hAnsi="Calibri" w:cs="Calibri"/>
          <w:lang w:eastAsia="cs-CZ"/>
        </w:rPr>
        <w:t xml:space="preserve">a dále </w:t>
      </w:r>
      <w:r w:rsidRPr="00A811A5">
        <w:rPr>
          <w:rFonts w:ascii="Calibri" w:hAnsi="Calibri" w:cs="Calibri"/>
          <w:lang w:eastAsia="cs-CZ"/>
        </w:rPr>
        <w:t>účt</w:t>
      </w:r>
      <w:r>
        <w:rPr>
          <w:rFonts w:ascii="Calibri" w:hAnsi="Calibri" w:cs="Calibri"/>
          <w:lang w:eastAsia="cs-CZ"/>
        </w:rPr>
        <w:t>y</w:t>
      </w:r>
      <w:r w:rsidRPr="00A811A5">
        <w:rPr>
          <w:rFonts w:ascii="Calibri" w:hAnsi="Calibri" w:cs="Calibri"/>
          <w:lang w:eastAsia="cs-CZ"/>
        </w:rPr>
        <w:t xml:space="preserve"> resortních, oborových, podnikových a dalších zdravotních pojišťoven a svazů zdravot</w:t>
      </w:r>
      <w:r>
        <w:rPr>
          <w:rFonts w:ascii="Calibri" w:hAnsi="Calibri" w:cs="Calibri"/>
          <w:lang w:eastAsia="cs-CZ"/>
        </w:rPr>
        <w:t>ních pojišťoven</w:t>
      </w:r>
      <w:r w:rsidRPr="00A811A5">
        <w:rPr>
          <w:rFonts w:ascii="Calibri" w:hAnsi="Calibri" w:cs="Calibri"/>
          <w:lang w:eastAsia="cs-CZ"/>
        </w:rPr>
        <w:t>.</w:t>
      </w:r>
    </w:p>
    <w:p w14:paraId="0E6E0C6E" w14:textId="77777777" w:rsidR="00066A98" w:rsidRDefault="00066A98" w:rsidP="00066A98">
      <w:pPr>
        <w:autoSpaceDE w:val="0"/>
        <w:autoSpaceDN w:val="0"/>
        <w:adjustRightInd w:val="0"/>
        <w:jc w:val="both"/>
        <w:rPr>
          <w:rFonts w:ascii="Calibri" w:hAnsi="Calibri" w:cs="Calibri"/>
          <w:lang w:eastAsia="cs-CZ"/>
        </w:rPr>
      </w:pPr>
    </w:p>
    <w:p w14:paraId="2EDF981A" w14:textId="77777777" w:rsidR="00066A98" w:rsidRDefault="00066A98" w:rsidP="00066A98">
      <w:pPr>
        <w:autoSpaceDE w:val="0"/>
        <w:autoSpaceDN w:val="0"/>
        <w:adjustRightInd w:val="0"/>
        <w:jc w:val="both"/>
        <w:rPr>
          <w:rFonts w:ascii="Calibri" w:hAnsi="Calibri" w:cs="Calibri"/>
          <w:lang w:eastAsia="cs-CZ"/>
        </w:rPr>
      </w:pPr>
      <w:r>
        <w:rPr>
          <w:rFonts w:ascii="Calibri" w:hAnsi="Calibri" w:cs="Calibri"/>
          <w:lang w:eastAsia="cs-CZ"/>
        </w:rPr>
        <w:t>Účty tzv. nepovinných klientů:</w:t>
      </w:r>
    </w:p>
    <w:p w14:paraId="52DAE381" w14:textId="1C4C4CD7" w:rsidR="00066A98" w:rsidRPr="000C315C" w:rsidRDefault="00066A98" w:rsidP="00066A98">
      <w:pPr>
        <w:pStyle w:val="Odstavecseseznamem"/>
        <w:numPr>
          <w:ilvl w:val="0"/>
          <w:numId w:val="6"/>
        </w:numPr>
        <w:autoSpaceDE w:val="0"/>
        <w:autoSpaceDN w:val="0"/>
        <w:adjustRightInd w:val="0"/>
        <w:jc w:val="both"/>
        <w:rPr>
          <w:rFonts w:ascii="Calibri" w:hAnsi="Calibri" w:cs="Calibri"/>
          <w:lang w:eastAsia="cs-CZ"/>
        </w:rPr>
      </w:pPr>
      <w:r w:rsidRPr="000C315C">
        <w:rPr>
          <w:rFonts w:ascii="Calibri" w:hAnsi="Calibri" w:cs="Calibri"/>
          <w:lang w:eastAsia="cs-CZ"/>
        </w:rPr>
        <w:t>účt</w:t>
      </w:r>
      <w:r>
        <w:rPr>
          <w:rFonts w:ascii="Calibri" w:hAnsi="Calibri" w:cs="Calibri"/>
          <w:lang w:eastAsia="cs-CZ"/>
        </w:rPr>
        <w:t>y</w:t>
      </w:r>
      <w:r w:rsidRPr="000C315C">
        <w:rPr>
          <w:rFonts w:ascii="Calibri" w:hAnsi="Calibri" w:cs="Calibri"/>
          <w:lang w:eastAsia="cs-CZ"/>
        </w:rPr>
        <w:t xml:space="preserve"> územních samosprávných celků a</w:t>
      </w:r>
      <w:r>
        <w:rPr>
          <w:rFonts w:ascii="Calibri" w:hAnsi="Calibri" w:cs="Calibri"/>
          <w:lang w:eastAsia="cs-CZ"/>
        </w:rPr>
        <w:t xml:space="preserve"> dobrovolných svazků obcí určené</w:t>
      </w:r>
      <w:r w:rsidRPr="000C315C">
        <w:rPr>
          <w:rFonts w:ascii="Calibri" w:hAnsi="Calibri" w:cs="Calibri"/>
          <w:lang w:eastAsia="cs-CZ"/>
        </w:rPr>
        <w:t xml:space="preserve"> k příjmu prostředků poskytovaných ze státního rozpočtu, státních fondů, Národního fondu a</w:t>
      </w:r>
      <w:r w:rsidR="00CB2D8F">
        <w:rPr>
          <w:rFonts w:ascii="Calibri" w:hAnsi="Calibri" w:cs="Calibri"/>
          <w:lang w:eastAsia="cs-CZ"/>
        </w:rPr>
        <w:t> </w:t>
      </w:r>
      <w:r w:rsidRPr="000C315C">
        <w:rPr>
          <w:rFonts w:ascii="Calibri" w:hAnsi="Calibri" w:cs="Calibri"/>
          <w:lang w:eastAsia="cs-CZ"/>
        </w:rPr>
        <w:t xml:space="preserve">dalších prostředků, které si na ně územní samosprávné celky nebo dobrovolné svazky obcí převedou nebo je na ně přijmou; tyto účty územních samosprávných celků jsou určeny též k příjmu výnosů </w:t>
      </w:r>
      <w:r w:rsidR="00CC7CE8">
        <w:rPr>
          <w:rFonts w:ascii="Calibri" w:hAnsi="Calibri" w:cs="Calibri"/>
          <w:lang w:eastAsia="cs-CZ"/>
        </w:rPr>
        <w:t xml:space="preserve">z </w:t>
      </w:r>
      <w:r w:rsidRPr="000C315C">
        <w:rPr>
          <w:rFonts w:ascii="Calibri" w:hAnsi="Calibri" w:cs="Calibri"/>
          <w:lang w:eastAsia="cs-CZ"/>
        </w:rPr>
        <w:t xml:space="preserve">daní nebo podílu na nich, převáděných těmto příjemcům podle zákona upravujícího rozpočtové určení daní, pokud územní samosprávný celek tuto možnost nevyloučí písemným oznámením </w:t>
      </w:r>
      <w:r w:rsidR="00CC7CE8">
        <w:rPr>
          <w:rFonts w:ascii="Calibri" w:hAnsi="Calibri" w:cs="Calibri"/>
          <w:lang w:eastAsia="cs-CZ"/>
        </w:rPr>
        <w:t>M</w:t>
      </w:r>
      <w:r w:rsidRPr="000C315C">
        <w:rPr>
          <w:rFonts w:ascii="Calibri" w:hAnsi="Calibri" w:cs="Calibri"/>
          <w:lang w:eastAsia="cs-CZ"/>
        </w:rPr>
        <w:t xml:space="preserve">inisterstvu </w:t>
      </w:r>
      <w:r w:rsidR="00CC7CE8">
        <w:rPr>
          <w:rFonts w:ascii="Calibri" w:hAnsi="Calibri" w:cs="Calibri"/>
          <w:lang w:eastAsia="cs-CZ"/>
        </w:rPr>
        <w:t xml:space="preserve">financí </w:t>
      </w:r>
      <w:r w:rsidRPr="000C315C">
        <w:rPr>
          <w:rFonts w:ascii="Calibri" w:hAnsi="Calibri" w:cs="Calibri"/>
          <w:lang w:eastAsia="cs-CZ"/>
        </w:rPr>
        <w:t>a</w:t>
      </w:r>
      <w:r w:rsidR="00CB2D8F">
        <w:rPr>
          <w:rFonts w:ascii="Calibri" w:hAnsi="Calibri" w:cs="Calibri"/>
          <w:lang w:eastAsia="cs-CZ"/>
        </w:rPr>
        <w:t> </w:t>
      </w:r>
      <w:r w:rsidRPr="000C315C">
        <w:rPr>
          <w:rFonts w:ascii="Calibri" w:hAnsi="Calibri" w:cs="Calibri"/>
          <w:lang w:eastAsia="cs-CZ"/>
        </w:rPr>
        <w:t>správci daně</w:t>
      </w:r>
      <w:r w:rsidR="00CC7CE8">
        <w:rPr>
          <w:rFonts w:ascii="Calibri" w:hAnsi="Calibri" w:cs="Calibri"/>
          <w:lang w:eastAsia="cs-CZ"/>
        </w:rPr>
        <w:t>;</w:t>
      </w:r>
    </w:p>
    <w:p w14:paraId="32569F56" w14:textId="3B0E3D26" w:rsidR="00066A98" w:rsidRPr="000C315C" w:rsidRDefault="00066A98" w:rsidP="00066A98">
      <w:pPr>
        <w:pStyle w:val="Odstavecseseznamem"/>
        <w:numPr>
          <w:ilvl w:val="0"/>
          <w:numId w:val="6"/>
        </w:numPr>
        <w:autoSpaceDE w:val="0"/>
        <w:autoSpaceDN w:val="0"/>
        <w:adjustRightInd w:val="0"/>
        <w:jc w:val="both"/>
        <w:rPr>
          <w:rFonts w:ascii="Calibri" w:hAnsi="Calibri" w:cs="Calibri"/>
          <w:lang w:eastAsia="cs-CZ"/>
        </w:rPr>
      </w:pPr>
      <w:r>
        <w:rPr>
          <w:rFonts w:ascii="Calibri" w:hAnsi="Calibri" w:cs="Calibri"/>
          <w:lang w:eastAsia="cs-CZ"/>
        </w:rPr>
        <w:t>účty</w:t>
      </w:r>
      <w:r w:rsidRPr="000C315C">
        <w:rPr>
          <w:rFonts w:ascii="Calibri" w:hAnsi="Calibri" w:cs="Calibri"/>
          <w:lang w:eastAsia="cs-CZ"/>
        </w:rPr>
        <w:t xml:space="preserve"> </w:t>
      </w:r>
      <w:r w:rsidR="0023689E">
        <w:rPr>
          <w:rFonts w:ascii="Calibri" w:hAnsi="Calibri" w:cs="Calibri"/>
          <w:lang w:eastAsia="cs-CZ"/>
        </w:rPr>
        <w:t>r</w:t>
      </w:r>
      <w:r w:rsidRPr="000C315C">
        <w:rPr>
          <w:rFonts w:ascii="Calibri" w:hAnsi="Calibri" w:cs="Calibri"/>
          <w:lang w:eastAsia="cs-CZ"/>
        </w:rPr>
        <w:t>egionálníc</w:t>
      </w:r>
      <w:r>
        <w:rPr>
          <w:rFonts w:ascii="Calibri" w:hAnsi="Calibri" w:cs="Calibri"/>
          <w:lang w:eastAsia="cs-CZ"/>
        </w:rPr>
        <w:t xml:space="preserve">h rad regionů soudržnosti určené </w:t>
      </w:r>
      <w:r w:rsidRPr="000C315C">
        <w:rPr>
          <w:rFonts w:ascii="Calibri" w:hAnsi="Calibri" w:cs="Calibri"/>
          <w:lang w:eastAsia="cs-CZ"/>
        </w:rPr>
        <w:t xml:space="preserve">k příjmu prostředků poskytovaných ze státního rozpočtu a Národního fondu a dalších prostředků, které si na ně </w:t>
      </w:r>
      <w:r w:rsidR="0023689E">
        <w:rPr>
          <w:rFonts w:ascii="Calibri" w:hAnsi="Calibri" w:cs="Calibri"/>
          <w:lang w:eastAsia="cs-CZ"/>
        </w:rPr>
        <w:t>r</w:t>
      </w:r>
      <w:r w:rsidRPr="000C315C">
        <w:rPr>
          <w:rFonts w:ascii="Calibri" w:hAnsi="Calibri" w:cs="Calibri"/>
          <w:lang w:eastAsia="cs-CZ"/>
        </w:rPr>
        <w:t>egionální rady regionů soudržnosti převedou nebo je na ně přijmou</w:t>
      </w:r>
      <w:r w:rsidR="00CC7CE8">
        <w:rPr>
          <w:rFonts w:ascii="Calibri" w:hAnsi="Calibri" w:cs="Calibri"/>
          <w:lang w:eastAsia="cs-CZ"/>
        </w:rPr>
        <w:t>;</w:t>
      </w:r>
    </w:p>
    <w:p w14:paraId="402B670E" w14:textId="64572A56" w:rsidR="00066A98" w:rsidRPr="000C315C" w:rsidRDefault="00066A98" w:rsidP="00066A98">
      <w:pPr>
        <w:pStyle w:val="Odstavecseseznamem"/>
        <w:numPr>
          <w:ilvl w:val="0"/>
          <w:numId w:val="6"/>
        </w:numPr>
        <w:autoSpaceDE w:val="0"/>
        <w:autoSpaceDN w:val="0"/>
        <w:adjustRightInd w:val="0"/>
        <w:jc w:val="both"/>
        <w:rPr>
          <w:rFonts w:ascii="Calibri" w:hAnsi="Calibri" w:cs="Calibri"/>
          <w:lang w:eastAsia="cs-CZ"/>
        </w:rPr>
      </w:pPr>
      <w:r w:rsidRPr="000C315C">
        <w:rPr>
          <w:rFonts w:ascii="Calibri" w:hAnsi="Calibri" w:cs="Calibri"/>
          <w:lang w:eastAsia="cs-CZ"/>
        </w:rPr>
        <w:t>účt</w:t>
      </w:r>
      <w:r>
        <w:rPr>
          <w:rFonts w:ascii="Calibri" w:hAnsi="Calibri" w:cs="Calibri"/>
          <w:lang w:eastAsia="cs-CZ"/>
        </w:rPr>
        <w:t>y</w:t>
      </w:r>
      <w:r w:rsidRPr="000C315C">
        <w:rPr>
          <w:rFonts w:ascii="Calibri" w:hAnsi="Calibri" w:cs="Calibri"/>
          <w:lang w:eastAsia="cs-CZ"/>
        </w:rPr>
        <w:t xml:space="preserve"> veřejných </w:t>
      </w:r>
      <w:r>
        <w:rPr>
          <w:rFonts w:ascii="Calibri" w:hAnsi="Calibri" w:cs="Calibri"/>
          <w:lang w:eastAsia="cs-CZ"/>
        </w:rPr>
        <w:t>výzkumných institucí určené</w:t>
      </w:r>
      <w:r w:rsidRPr="000C315C">
        <w:rPr>
          <w:rFonts w:ascii="Calibri" w:hAnsi="Calibri" w:cs="Calibri"/>
          <w:lang w:eastAsia="cs-CZ"/>
        </w:rPr>
        <w:t xml:space="preserve"> k příjmu prostředků poskytovaných ze státního rozpočtu a Národního fondu a dalších prostředků, které si na ně veřejné výzkumné instituce převedou nebo je na ně přijmou</w:t>
      </w:r>
      <w:r w:rsidR="00CC7CE8">
        <w:rPr>
          <w:rFonts w:ascii="Calibri" w:hAnsi="Calibri" w:cs="Calibri"/>
          <w:lang w:eastAsia="cs-CZ"/>
        </w:rPr>
        <w:t>;</w:t>
      </w:r>
    </w:p>
    <w:p w14:paraId="5C1D627F" w14:textId="7F001A94" w:rsidR="00066A98" w:rsidRPr="000C315C" w:rsidRDefault="00066A98" w:rsidP="00066A98">
      <w:pPr>
        <w:pStyle w:val="Odstavecseseznamem"/>
        <w:numPr>
          <w:ilvl w:val="0"/>
          <w:numId w:val="6"/>
        </w:numPr>
        <w:autoSpaceDE w:val="0"/>
        <w:autoSpaceDN w:val="0"/>
        <w:adjustRightInd w:val="0"/>
        <w:jc w:val="both"/>
        <w:rPr>
          <w:rFonts w:ascii="Calibri" w:hAnsi="Calibri" w:cs="Calibri"/>
          <w:lang w:eastAsia="cs-CZ"/>
        </w:rPr>
      </w:pPr>
      <w:r w:rsidRPr="000C315C">
        <w:rPr>
          <w:rFonts w:ascii="Calibri" w:hAnsi="Calibri" w:cs="Calibri"/>
          <w:lang w:eastAsia="cs-CZ"/>
        </w:rPr>
        <w:t>účt</w:t>
      </w:r>
      <w:r>
        <w:rPr>
          <w:rFonts w:ascii="Calibri" w:hAnsi="Calibri" w:cs="Calibri"/>
          <w:lang w:eastAsia="cs-CZ"/>
        </w:rPr>
        <w:t>y veřejných vysokých škol určené</w:t>
      </w:r>
      <w:r w:rsidRPr="000C315C">
        <w:rPr>
          <w:rFonts w:ascii="Calibri" w:hAnsi="Calibri" w:cs="Calibri"/>
          <w:lang w:eastAsia="cs-CZ"/>
        </w:rPr>
        <w:t xml:space="preserve"> k příjmu prostředků poskytovaných ze státního rozpočtu, státních fondů a Národního fondu a dalších prostředků, které si na ně veřejné vysoké školy převedou nebo je na ně přijmou</w:t>
      </w:r>
      <w:r w:rsidR="00CC7CE8">
        <w:rPr>
          <w:rFonts w:ascii="Calibri" w:hAnsi="Calibri" w:cs="Calibri"/>
          <w:lang w:eastAsia="cs-CZ"/>
        </w:rPr>
        <w:t>;</w:t>
      </w:r>
    </w:p>
    <w:p w14:paraId="6E5876E1" w14:textId="77777777" w:rsidR="00066A98" w:rsidRPr="000C315C" w:rsidRDefault="00066A98" w:rsidP="00066A98">
      <w:pPr>
        <w:pStyle w:val="Odstavecseseznamem"/>
        <w:numPr>
          <w:ilvl w:val="0"/>
          <w:numId w:val="6"/>
        </w:numPr>
        <w:autoSpaceDE w:val="0"/>
        <w:autoSpaceDN w:val="0"/>
        <w:adjustRightInd w:val="0"/>
        <w:jc w:val="both"/>
        <w:rPr>
          <w:rFonts w:ascii="Calibri" w:hAnsi="Calibri" w:cs="Calibri"/>
          <w:lang w:eastAsia="cs-CZ"/>
        </w:rPr>
      </w:pPr>
      <w:r>
        <w:rPr>
          <w:rFonts w:ascii="Calibri" w:hAnsi="Calibri" w:cs="Calibri"/>
          <w:lang w:eastAsia="cs-CZ"/>
        </w:rPr>
        <w:t>účty</w:t>
      </w:r>
      <w:r w:rsidRPr="000C315C">
        <w:rPr>
          <w:rFonts w:ascii="Calibri" w:hAnsi="Calibri" w:cs="Calibri"/>
          <w:lang w:eastAsia="cs-CZ"/>
        </w:rPr>
        <w:t xml:space="preserve"> dalších právnických osob veden</w:t>
      </w:r>
      <w:r>
        <w:rPr>
          <w:rFonts w:ascii="Calibri" w:hAnsi="Calibri" w:cs="Calibri"/>
          <w:lang w:eastAsia="cs-CZ"/>
        </w:rPr>
        <w:t>é</w:t>
      </w:r>
      <w:r w:rsidRPr="000C315C">
        <w:rPr>
          <w:rFonts w:ascii="Calibri" w:hAnsi="Calibri" w:cs="Calibri"/>
          <w:lang w:eastAsia="cs-CZ"/>
        </w:rPr>
        <w:t xml:space="preserve"> se souhlasem </w:t>
      </w:r>
      <w:r>
        <w:rPr>
          <w:rFonts w:ascii="Calibri" w:hAnsi="Calibri" w:cs="Calibri"/>
          <w:lang w:eastAsia="cs-CZ"/>
        </w:rPr>
        <w:t>MF</w:t>
      </w:r>
      <w:r w:rsidRPr="000C315C">
        <w:rPr>
          <w:rFonts w:ascii="Calibri" w:hAnsi="Calibri" w:cs="Calibri"/>
          <w:lang w:eastAsia="cs-CZ"/>
        </w:rPr>
        <w:t xml:space="preserve"> u České národní </w:t>
      </w:r>
      <w:r>
        <w:rPr>
          <w:rFonts w:ascii="Calibri" w:hAnsi="Calibri" w:cs="Calibri"/>
          <w:lang w:eastAsia="cs-CZ"/>
        </w:rPr>
        <w:t>banky.</w:t>
      </w:r>
    </w:p>
    <w:p w14:paraId="52D58049" w14:textId="77777777" w:rsidR="00D1280A" w:rsidRDefault="00D1280A">
      <w:pPr>
        <w:jc w:val="both"/>
        <w:rPr>
          <w:rFonts w:asciiTheme="minorHAnsi" w:hAnsiTheme="minorHAnsi" w:cstheme="minorHAnsi"/>
        </w:rPr>
        <w:sectPr w:rsidR="00D1280A" w:rsidSect="00F54B07">
          <w:headerReference w:type="default" r:id="rId12"/>
          <w:pgSz w:w="11906" w:h="16838"/>
          <w:pgMar w:top="1417" w:right="1417" w:bottom="1417" w:left="1417" w:header="708" w:footer="708" w:gutter="0"/>
          <w:cols w:space="708"/>
          <w:docGrid w:linePitch="360"/>
        </w:sectPr>
      </w:pPr>
    </w:p>
    <w:p w14:paraId="63A755BF" w14:textId="575C2C88" w:rsidR="00D1280A" w:rsidRPr="00875FA8" w:rsidRDefault="00D1280A" w:rsidP="00F84B00">
      <w:pPr>
        <w:ind w:left="-142"/>
        <w:jc w:val="both"/>
        <w:rPr>
          <w:rFonts w:asciiTheme="minorHAnsi" w:hAnsiTheme="minorHAnsi"/>
        </w:rPr>
      </w:pPr>
      <w:r>
        <w:rPr>
          <w:rFonts w:asciiTheme="minorHAnsi" w:hAnsiTheme="minorHAnsi" w:cstheme="minorHAnsi"/>
        </w:rPr>
        <w:lastRenderedPageBreak/>
        <w:t>Z</w:t>
      </w:r>
      <w:r w:rsidRPr="00875FA8">
        <w:rPr>
          <w:rFonts w:asciiTheme="minorHAnsi" w:hAnsiTheme="minorHAnsi" w:cstheme="minorHAnsi"/>
        </w:rPr>
        <w:t>droje financování mimo emisní činnost</w:t>
      </w:r>
    </w:p>
    <w:tbl>
      <w:tblPr>
        <w:tblStyle w:val="Mkatabulky"/>
        <w:tblW w:w="9621" w:type="dxa"/>
        <w:tblInd w:w="-147" w:type="dxa"/>
        <w:tblLook w:val="04A0" w:firstRow="1" w:lastRow="0" w:firstColumn="1" w:lastColumn="0" w:noHBand="0" w:noVBand="1"/>
      </w:tblPr>
      <w:tblGrid>
        <w:gridCol w:w="716"/>
        <w:gridCol w:w="3164"/>
        <w:gridCol w:w="1966"/>
        <w:gridCol w:w="1831"/>
        <w:gridCol w:w="1944"/>
      </w:tblGrid>
      <w:tr w:rsidR="00D1280A" w14:paraId="21EA5744" w14:textId="77777777" w:rsidTr="0015326B">
        <w:tc>
          <w:tcPr>
            <w:tcW w:w="716" w:type="dxa"/>
            <w:shd w:val="clear" w:color="auto" w:fill="E5F1FF"/>
            <w:vAlign w:val="center"/>
          </w:tcPr>
          <w:p w14:paraId="25916970" w14:textId="77777777" w:rsidR="00D1280A" w:rsidRPr="00CE1475" w:rsidRDefault="00D1280A" w:rsidP="0015326B">
            <w:pPr>
              <w:jc w:val="center"/>
              <w:rPr>
                <w:rFonts w:asciiTheme="minorHAnsi" w:hAnsiTheme="minorHAnsi"/>
                <w:color w:val="000000"/>
                <w:sz w:val="20"/>
                <w:szCs w:val="20"/>
              </w:rPr>
            </w:pPr>
            <w:r w:rsidRPr="00CE1475">
              <w:rPr>
                <w:rFonts w:asciiTheme="minorHAnsi" w:hAnsiTheme="minorHAnsi"/>
                <w:color w:val="000000"/>
                <w:sz w:val="20"/>
                <w:szCs w:val="20"/>
              </w:rPr>
              <w:t>Řádek</w:t>
            </w:r>
          </w:p>
        </w:tc>
        <w:tc>
          <w:tcPr>
            <w:tcW w:w="3164" w:type="dxa"/>
            <w:shd w:val="clear" w:color="auto" w:fill="E5F1FF"/>
          </w:tcPr>
          <w:p w14:paraId="5686BA7D" w14:textId="77777777" w:rsidR="00D1280A" w:rsidRPr="00123545" w:rsidRDefault="00D1280A" w:rsidP="0015326B">
            <w:pPr>
              <w:jc w:val="both"/>
              <w:rPr>
                <w:rFonts w:asciiTheme="minorHAnsi" w:hAnsiTheme="minorHAnsi"/>
                <w:b/>
                <w:color w:val="000000"/>
                <w:sz w:val="20"/>
                <w:szCs w:val="20"/>
              </w:rPr>
            </w:pPr>
            <w:r w:rsidRPr="00123545">
              <w:rPr>
                <w:rFonts w:asciiTheme="minorHAnsi" w:hAnsiTheme="minorHAnsi"/>
                <w:b/>
                <w:color w:val="000000"/>
                <w:sz w:val="20"/>
                <w:szCs w:val="20"/>
              </w:rPr>
              <w:t xml:space="preserve">Nedluhové financování </w:t>
            </w:r>
          </w:p>
          <w:p w14:paraId="09AD2E39" w14:textId="58CD058B" w:rsidR="00D1280A" w:rsidRPr="00123545" w:rsidRDefault="00D1280A" w:rsidP="0033658D">
            <w:pPr>
              <w:jc w:val="both"/>
              <w:rPr>
                <w:rFonts w:asciiTheme="minorHAnsi" w:hAnsiTheme="minorHAnsi"/>
                <w:b/>
                <w:color w:val="000000"/>
              </w:rPr>
            </w:pPr>
            <w:r w:rsidRPr="00123545">
              <w:rPr>
                <w:rFonts w:asciiTheme="minorHAnsi" w:hAnsiTheme="minorHAnsi"/>
                <w:b/>
                <w:color w:val="000000"/>
                <w:sz w:val="20"/>
                <w:szCs w:val="20"/>
              </w:rPr>
              <w:t>(</w:t>
            </w:r>
            <w:r w:rsidR="0033658D" w:rsidRPr="00824B37">
              <w:rPr>
                <w:rFonts w:ascii="Calibri" w:hAnsi="Calibri" w:cs="Calibri"/>
                <w:sz w:val="20"/>
                <w:szCs w:val="20"/>
              </w:rPr>
              <w:t>−</w:t>
            </w:r>
            <w:r w:rsidRPr="00123545">
              <w:rPr>
                <w:rFonts w:asciiTheme="minorHAnsi" w:hAnsiTheme="minorHAnsi"/>
                <w:b/>
                <w:color w:val="000000"/>
                <w:sz w:val="20"/>
                <w:szCs w:val="20"/>
              </w:rPr>
              <w:t>) zapojení prostředků SP</w:t>
            </w:r>
          </w:p>
        </w:tc>
        <w:tc>
          <w:tcPr>
            <w:tcW w:w="1966" w:type="dxa"/>
            <w:shd w:val="clear" w:color="auto" w:fill="E5F1FF"/>
            <w:vAlign w:val="center"/>
          </w:tcPr>
          <w:p w14:paraId="53D2E7E5" w14:textId="77777777" w:rsidR="00D1280A" w:rsidRPr="00123545" w:rsidRDefault="00D1280A" w:rsidP="0015326B">
            <w:pPr>
              <w:jc w:val="center"/>
              <w:rPr>
                <w:rFonts w:asciiTheme="minorHAnsi" w:hAnsiTheme="minorHAnsi"/>
                <w:b/>
                <w:color w:val="000000"/>
                <w:sz w:val="20"/>
                <w:szCs w:val="20"/>
              </w:rPr>
            </w:pPr>
            <w:r w:rsidRPr="00123545">
              <w:rPr>
                <w:rFonts w:asciiTheme="minorHAnsi" w:hAnsiTheme="minorHAnsi"/>
                <w:b/>
                <w:color w:val="000000"/>
                <w:sz w:val="20"/>
                <w:szCs w:val="20"/>
              </w:rPr>
              <w:t>2014</w:t>
            </w:r>
          </w:p>
        </w:tc>
        <w:tc>
          <w:tcPr>
            <w:tcW w:w="1831" w:type="dxa"/>
            <w:shd w:val="clear" w:color="auto" w:fill="E5F1FF"/>
            <w:vAlign w:val="center"/>
          </w:tcPr>
          <w:p w14:paraId="5D1715F4" w14:textId="77777777" w:rsidR="00D1280A" w:rsidRPr="00123545" w:rsidRDefault="00D1280A" w:rsidP="0015326B">
            <w:pPr>
              <w:jc w:val="center"/>
              <w:rPr>
                <w:rFonts w:asciiTheme="minorHAnsi" w:hAnsiTheme="minorHAnsi"/>
                <w:b/>
                <w:color w:val="000000"/>
                <w:sz w:val="20"/>
                <w:szCs w:val="20"/>
              </w:rPr>
            </w:pPr>
            <w:r w:rsidRPr="00123545">
              <w:rPr>
                <w:rFonts w:asciiTheme="minorHAnsi" w:hAnsiTheme="minorHAnsi"/>
                <w:b/>
                <w:color w:val="000000"/>
                <w:sz w:val="20"/>
                <w:szCs w:val="20"/>
              </w:rPr>
              <w:t>2015</w:t>
            </w:r>
          </w:p>
        </w:tc>
        <w:tc>
          <w:tcPr>
            <w:tcW w:w="1944" w:type="dxa"/>
            <w:shd w:val="clear" w:color="auto" w:fill="E5F1FF"/>
            <w:vAlign w:val="center"/>
          </w:tcPr>
          <w:p w14:paraId="59B222B5" w14:textId="77777777" w:rsidR="00D1280A" w:rsidRPr="00123545" w:rsidRDefault="00D1280A" w:rsidP="0015326B">
            <w:pPr>
              <w:jc w:val="center"/>
              <w:rPr>
                <w:rFonts w:asciiTheme="minorHAnsi" w:hAnsiTheme="minorHAnsi"/>
                <w:b/>
                <w:color w:val="000000"/>
                <w:sz w:val="20"/>
                <w:szCs w:val="20"/>
              </w:rPr>
            </w:pPr>
            <w:r w:rsidRPr="00123545">
              <w:rPr>
                <w:rFonts w:asciiTheme="minorHAnsi" w:hAnsiTheme="minorHAnsi"/>
                <w:b/>
                <w:color w:val="000000"/>
                <w:sz w:val="20"/>
                <w:szCs w:val="20"/>
              </w:rPr>
              <w:t>2016</w:t>
            </w:r>
          </w:p>
        </w:tc>
      </w:tr>
      <w:tr w:rsidR="00D1280A" w14:paraId="73F50A1B" w14:textId="77777777" w:rsidTr="00710E78">
        <w:tc>
          <w:tcPr>
            <w:tcW w:w="716" w:type="dxa"/>
            <w:vAlign w:val="center"/>
          </w:tcPr>
          <w:p w14:paraId="3622998E" w14:textId="77777777" w:rsidR="00D1280A" w:rsidRPr="00475ABC" w:rsidRDefault="00D1280A" w:rsidP="0015326B">
            <w:pPr>
              <w:jc w:val="center"/>
              <w:rPr>
                <w:rFonts w:asciiTheme="minorHAnsi" w:hAnsiTheme="minorHAnsi"/>
                <w:color w:val="000000"/>
                <w:sz w:val="16"/>
                <w:szCs w:val="16"/>
              </w:rPr>
            </w:pPr>
            <w:r>
              <w:rPr>
                <w:rFonts w:asciiTheme="minorHAnsi" w:hAnsiTheme="minorHAnsi"/>
                <w:color w:val="000000"/>
                <w:sz w:val="16"/>
                <w:szCs w:val="16"/>
              </w:rPr>
              <w:t>1</w:t>
            </w:r>
          </w:p>
        </w:tc>
        <w:tc>
          <w:tcPr>
            <w:tcW w:w="3164" w:type="dxa"/>
          </w:tcPr>
          <w:p w14:paraId="6869ABDC" w14:textId="462FFF49" w:rsidR="00D1280A" w:rsidRPr="00E744C2" w:rsidRDefault="0033658D" w:rsidP="0015326B">
            <w:pPr>
              <w:rPr>
                <w:rFonts w:asciiTheme="minorHAnsi" w:hAnsiTheme="minorHAnsi"/>
                <w:color w:val="000000"/>
                <w:sz w:val="18"/>
                <w:szCs w:val="18"/>
              </w:rPr>
            </w:pPr>
            <w:r>
              <w:rPr>
                <w:rFonts w:asciiTheme="minorHAnsi" w:hAnsiTheme="minorHAnsi"/>
                <w:color w:val="000000"/>
                <w:sz w:val="18"/>
                <w:szCs w:val="18"/>
              </w:rPr>
              <w:t>K</w:t>
            </w:r>
            <w:r w:rsidR="00D1280A" w:rsidRPr="00E744C2">
              <w:rPr>
                <w:rFonts w:asciiTheme="minorHAnsi" w:hAnsiTheme="minorHAnsi"/>
                <w:color w:val="000000"/>
                <w:sz w:val="18"/>
                <w:szCs w:val="18"/>
              </w:rPr>
              <w:t xml:space="preserve">orunové refinancování ze státní pokladny v </w:t>
            </w:r>
            <w:r w:rsidR="00D27D57">
              <w:rPr>
                <w:rFonts w:asciiTheme="minorHAnsi" w:hAnsiTheme="minorHAnsi"/>
                <w:color w:val="000000"/>
                <w:sz w:val="18"/>
                <w:szCs w:val="18"/>
              </w:rPr>
              <w:t>Kč</w:t>
            </w:r>
            <w:r w:rsidR="00D1280A" w:rsidRPr="00E744C2">
              <w:rPr>
                <w:rFonts w:asciiTheme="minorHAnsi" w:hAnsiTheme="minorHAnsi"/>
                <w:color w:val="000000"/>
                <w:sz w:val="18"/>
                <w:szCs w:val="18"/>
              </w:rPr>
              <w:t xml:space="preserve"> </w:t>
            </w:r>
          </w:p>
          <w:p w14:paraId="38F2F781" w14:textId="3A6171A1" w:rsidR="00D1280A" w:rsidRPr="00123545" w:rsidRDefault="00D1280A" w:rsidP="0033658D">
            <w:pPr>
              <w:rPr>
                <w:rFonts w:asciiTheme="minorHAnsi" w:hAnsiTheme="minorHAnsi"/>
                <w:color w:val="000000"/>
                <w:sz w:val="20"/>
                <w:szCs w:val="20"/>
              </w:rPr>
            </w:pPr>
            <w:r w:rsidRPr="00E744C2">
              <w:rPr>
                <w:rFonts w:asciiTheme="minorHAnsi" w:hAnsiTheme="minorHAnsi"/>
                <w:color w:val="000000"/>
                <w:sz w:val="18"/>
                <w:szCs w:val="18"/>
              </w:rPr>
              <w:t>(stavy na účtech k 31. 12. bez zahrnutí vlivu nevyplacených jistin odmaturovaných státních dluhopisů a</w:t>
            </w:r>
            <w:r w:rsidR="0033658D">
              <w:rPr>
                <w:rFonts w:asciiTheme="minorHAnsi" w:hAnsiTheme="minorHAnsi"/>
                <w:color w:val="000000"/>
                <w:sz w:val="18"/>
                <w:szCs w:val="18"/>
              </w:rPr>
              <w:t> </w:t>
            </w:r>
            <w:r w:rsidRPr="00E744C2">
              <w:rPr>
                <w:rFonts w:asciiTheme="minorHAnsi" w:hAnsiTheme="minorHAnsi"/>
                <w:color w:val="000000"/>
                <w:sz w:val="18"/>
                <w:szCs w:val="18"/>
              </w:rPr>
              <w:t>přebytku SR)</w:t>
            </w:r>
          </w:p>
        </w:tc>
        <w:tc>
          <w:tcPr>
            <w:tcW w:w="1966" w:type="dxa"/>
            <w:vAlign w:val="center"/>
          </w:tcPr>
          <w:p w14:paraId="5C0DEEDF" w14:textId="47510CB9" w:rsidR="00D1280A" w:rsidRPr="00475ABC" w:rsidRDefault="00710E78" w:rsidP="00710E78">
            <w:pPr>
              <w:ind w:right="66"/>
              <w:jc w:val="right"/>
              <w:rPr>
                <w:rFonts w:asciiTheme="minorHAnsi" w:hAnsiTheme="minorHAnsi"/>
                <w:color w:val="000000"/>
                <w:sz w:val="18"/>
                <w:szCs w:val="18"/>
                <w:vertAlign w:val="superscript"/>
              </w:rPr>
            </w:pPr>
            <w:r w:rsidRPr="00824B37">
              <w:rPr>
                <w:rFonts w:ascii="Calibri" w:hAnsi="Calibri" w:cs="Calibri"/>
                <w:sz w:val="18"/>
                <w:szCs w:val="18"/>
              </w:rPr>
              <w:t>−</w:t>
            </w:r>
            <w:r w:rsidR="00D1280A" w:rsidRPr="00475ABC">
              <w:rPr>
                <w:rFonts w:asciiTheme="minorHAnsi" w:hAnsiTheme="minorHAnsi"/>
                <w:color w:val="000000"/>
                <w:sz w:val="18"/>
                <w:szCs w:val="18"/>
              </w:rPr>
              <w:t>50 684 698 127,88</w:t>
            </w:r>
          </w:p>
        </w:tc>
        <w:tc>
          <w:tcPr>
            <w:tcW w:w="1831" w:type="dxa"/>
            <w:vAlign w:val="center"/>
          </w:tcPr>
          <w:p w14:paraId="1D91C724" w14:textId="0B61E9E1" w:rsidR="00D1280A" w:rsidRPr="00475ABC" w:rsidRDefault="00710E78" w:rsidP="00710E78">
            <w:pPr>
              <w:ind w:right="66"/>
              <w:jc w:val="right"/>
              <w:rPr>
                <w:rFonts w:asciiTheme="minorHAnsi" w:hAnsiTheme="minorHAnsi"/>
                <w:color w:val="000000"/>
                <w:sz w:val="18"/>
                <w:szCs w:val="18"/>
              </w:rPr>
            </w:pPr>
            <w:r w:rsidRPr="007F26A2">
              <w:rPr>
                <w:rFonts w:ascii="Calibri" w:hAnsi="Calibri" w:cs="Calibri"/>
                <w:sz w:val="18"/>
                <w:szCs w:val="18"/>
              </w:rPr>
              <w:t>−</w:t>
            </w:r>
            <w:r w:rsidR="00D1280A" w:rsidRPr="00475ABC">
              <w:rPr>
                <w:rFonts w:asciiTheme="minorHAnsi" w:hAnsiTheme="minorHAnsi"/>
                <w:color w:val="000000"/>
                <w:sz w:val="18"/>
                <w:szCs w:val="18"/>
              </w:rPr>
              <w:t>81 656 341 011,40</w:t>
            </w:r>
          </w:p>
        </w:tc>
        <w:tc>
          <w:tcPr>
            <w:tcW w:w="1944" w:type="dxa"/>
            <w:vAlign w:val="center"/>
          </w:tcPr>
          <w:p w14:paraId="7C9179A8" w14:textId="465619F4" w:rsidR="00D1280A" w:rsidRPr="00475ABC" w:rsidRDefault="00710E78" w:rsidP="00710E78">
            <w:pPr>
              <w:ind w:right="66"/>
              <w:jc w:val="right"/>
              <w:rPr>
                <w:rFonts w:asciiTheme="minorHAnsi" w:hAnsiTheme="minorHAnsi"/>
                <w:color w:val="000000"/>
                <w:sz w:val="18"/>
                <w:szCs w:val="18"/>
                <w:highlight w:val="yellow"/>
              </w:rPr>
            </w:pPr>
            <w:r w:rsidRPr="007F26A2">
              <w:rPr>
                <w:rFonts w:ascii="Calibri" w:hAnsi="Calibri" w:cs="Calibri"/>
                <w:sz w:val="18"/>
                <w:szCs w:val="18"/>
              </w:rPr>
              <w:t>−</w:t>
            </w:r>
            <w:r w:rsidR="00D1280A" w:rsidRPr="00475ABC">
              <w:rPr>
                <w:rFonts w:asciiTheme="minorHAnsi" w:hAnsiTheme="minorHAnsi"/>
                <w:color w:val="000000"/>
                <w:sz w:val="18"/>
                <w:szCs w:val="18"/>
              </w:rPr>
              <w:t>144 653 926 683,91</w:t>
            </w:r>
          </w:p>
        </w:tc>
      </w:tr>
      <w:tr w:rsidR="00D1280A" w:rsidRPr="00475ABC" w14:paraId="04A66C0B" w14:textId="77777777" w:rsidTr="00710E78">
        <w:tc>
          <w:tcPr>
            <w:tcW w:w="716" w:type="dxa"/>
            <w:vAlign w:val="center"/>
          </w:tcPr>
          <w:p w14:paraId="1A919330" w14:textId="77777777" w:rsidR="00D1280A" w:rsidRPr="00475ABC" w:rsidRDefault="00D1280A" w:rsidP="0015326B">
            <w:pPr>
              <w:jc w:val="center"/>
              <w:rPr>
                <w:rFonts w:asciiTheme="minorHAnsi" w:hAnsiTheme="minorHAnsi"/>
                <w:color w:val="000000"/>
                <w:sz w:val="18"/>
                <w:szCs w:val="18"/>
              </w:rPr>
            </w:pPr>
            <w:r>
              <w:rPr>
                <w:rFonts w:asciiTheme="minorHAnsi" w:hAnsiTheme="minorHAnsi"/>
                <w:color w:val="000000"/>
                <w:sz w:val="18"/>
                <w:szCs w:val="18"/>
              </w:rPr>
              <w:t>2</w:t>
            </w:r>
          </w:p>
        </w:tc>
        <w:tc>
          <w:tcPr>
            <w:tcW w:w="3164" w:type="dxa"/>
          </w:tcPr>
          <w:p w14:paraId="5DC86922" w14:textId="702E8ED6" w:rsidR="00D1280A" w:rsidRPr="00475ABC" w:rsidRDefault="0033658D" w:rsidP="0015326B">
            <w:pPr>
              <w:rPr>
                <w:rFonts w:asciiTheme="minorHAnsi" w:hAnsiTheme="minorHAnsi"/>
                <w:color w:val="000000"/>
                <w:sz w:val="18"/>
                <w:szCs w:val="18"/>
              </w:rPr>
            </w:pPr>
            <w:r>
              <w:rPr>
                <w:rFonts w:asciiTheme="minorHAnsi" w:hAnsiTheme="minorHAnsi"/>
                <w:color w:val="000000"/>
                <w:sz w:val="18"/>
                <w:szCs w:val="18"/>
              </w:rPr>
              <w:t>P</w:t>
            </w:r>
            <w:r w:rsidR="00D1280A" w:rsidRPr="00475ABC">
              <w:rPr>
                <w:rFonts w:asciiTheme="minorHAnsi" w:hAnsiTheme="minorHAnsi"/>
                <w:color w:val="000000"/>
                <w:sz w:val="18"/>
                <w:szCs w:val="18"/>
              </w:rPr>
              <w:t>řebytek státního rozpočtu</w:t>
            </w:r>
          </w:p>
          <w:p w14:paraId="6C762F3D" w14:textId="452AA8D8" w:rsidR="00D1280A" w:rsidRPr="00475ABC" w:rsidRDefault="00D1280A" w:rsidP="00D27D57">
            <w:pPr>
              <w:rPr>
                <w:rFonts w:asciiTheme="minorHAnsi" w:hAnsiTheme="minorHAnsi"/>
                <w:color w:val="000000"/>
                <w:sz w:val="18"/>
                <w:szCs w:val="18"/>
              </w:rPr>
            </w:pPr>
            <w:r w:rsidRPr="00475ABC">
              <w:rPr>
                <w:rFonts w:asciiTheme="minorHAnsi" w:hAnsiTheme="minorHAnsi"/>
                <w:color w:val="000000"/>
                <w:sz w:val="18"/>
                <w:szCs w:val="18"/>
              </w:rPr>
              <w:t xml:space="preserve">v </w:t>
            </w:r>
            <w:r w:rsidR="00D27D57">
              <w:rPr>
                <w:rFonts w:asciiTheme="minorHAnsi" w:hAnsiTheme="minorHAnsi"/>
                <w:color w:val="000000"/>
                <w:sz w:val="18"/>
                <w:szCs w:val="18"/>
              </w:rPr>
              <w:t>Kč</w:t>
            </w:r>
            <w:r w:rsidRPr="00475ABC">
              <w:rPr>
                <w:rFonts w:asciiTheme="minorHAnsi" w:hAnsiTheme="minorHAnsi"/>
                <w:color w:val="000000"/>
                <w:sz w:val="18"/>
                <w:szCs w:val="18"/>
              </w:rPr>
              <w:t xml:space="preserve"> </w:t>
            </w:r>
            <w:r w:rsidRPr="00475ABC">
              <w:rPr>
                <w:rFonts w:asciiTheme="minorHAnsi" w:hAnsiTheme="minorHAnsi"/>
                <w:color w:val="000000"/>
                <w:sz w:val="18"/>
                <w:szCs w:val="18"/>
                <w:vertAlign w:val="superscript"/>
              </w:rPr>
              <w:t>Pozn. 1</w:t>
            </w:r>
          </w:p>
        </w:tc>
        <w:tc>
          <w:tcPr>
            <w:tcW w:w="1966" w:type="dxa"/>
            <w:vAlign w:val="center"/>
          </w:tcPr>
          <w:p w14:paraId="0CFF3AF6" w14:textId="109C3F1D" w:rsidR="00D1280A" w:rsidRPr="00475ABC" w:rsidRDefault="00710E78" w:rsidP="00710E78">
            <w:pPr>
              <w:jc w:val="center"/>
              <w:rPr>
                <w:rFonts w:asciiTheme="minorHAnsi" w:hAnsiTheme="minorHAnsi"/>
                <w:color w:val="000000"/>
                <w:sz w:val="18"/>
                <w:szCs w:val="18"/>
              </w:rPr>
            </w:pPr>
            <w:r>
              <w:rPr>
                <w:rFonts w:asciiTheme="minorHAnsi" w:hAnsiTheme="minorHAnsi"/>
                <w:color w:val="000000"/>
                <w:sz w:val="18"/>
                <w:szCs w:val="18"/>
              </w:rPr>
              <w:t>–</w:t>
            </w:r>
          </w:p>
        </w:tc>
        <w:tc>
          <w:tcPr>
            <w:tcW w:w="1831" w:type="dxa"/>
            <w:vAlign w:val="center"/>
          </w:tcPr>
          <w:p w14:paraId="3685B653" w14:textId="552DEA70" w:rsidR="00D1280A" w:rsidRPr="00475ABC" w:rsidRDefault="00710E78" w:rsidP="00710E78">
            <w:pPr>
              <w:jc w:val="center"/>
              <w:rPr>
                <w:rFonts w:asciiTheme="minorHAnsi" w:hAnsiTheme="minorHAnsi"/>
                <w:color w:val="000000"/>
                <w:sz w:val="18"/>
                <w:szCs w:val="18"/>
              </w:rPr>
            </w:pPr>
            <w:r>
              <w:rPr>
                <w:rFonts w:asciiTheme="minorHAnsi" w:hAnsiTheme="minorHAnsi"/>
                <w:color w:val="000000"/>
                <w:sz w:val="18"/>
                <w:szCs w:val="18"/>
              </w:rPr>
              <w:t>–</w:t>
            </w:r>
          </w:p>
        </w:tc>
        <w:tc>
          <w:tcPr>
            <w:tcW w:w="1944" w:type="dxa"/>
            <w:vAlign w:val="center"/>
          </w:tcPr>
          <w:p w14:paraId="42B06884" w14:textId="77777777" w:rsidR="00D1280A" w:rsidRPr="00475ABC" w:rsidRDefault="00D1280A" w:rsidP="00710E78">
            <w:pPr>
              <w:ind w:right="68"/>
              <w:jc w:val="right"/>
              <w:rPr>
                <w:rFonts w:asciiTheme="minorHAnsi" w:hAnsiTheme="minorHAnsi"/>
                <w:color w:val="000000"/>
                <w:sz w:val="18"/>
                <w:szCs w:val="18"/>
              </w:rPr>
            </w:pPr>
            <w:r w:rsidRPr="00475ABC">
              <w:rPr>
                <w:rFonts w:asciiTheme="minorHAnsi" w:hAnsiTheme="minorHAnsi"/>
                <w:color w:val="000000"/>
                <w:sz w:val="18"/>
                <w:szCs w:val="18"/>
              </w:rPr>
              <w:t>61 774 041 352,33</w:t>
            </w:r>
          </w:p>
        </w:tc>
      </w:tr>
      <w:tr w:rsidR="00D1280A" w:rsidRPr="00475ABC" w14:paraId="003A21E9" w14:textId="77777777" w:rsidTr="00710E78">
        <w:tc>
          <w:tcPr>
            <w:tcW w:w="716" w:type="dxa"/>
            <w:vAlign w:val="center"/>
          </w:tcPr>
          <w:p w14:paraId="7F8B9E89" w14:textId="77777777" w:rsidR="00D1280A" w:rsidRPr="00475ABC" w:rsidRDefault="00D1280A" w:rsidP="0015326B">
            <w:pPr>
              <w:jc w:val="center"/>
              <w:rPr>
                <w:rFonts w:asciiTheme="minorHAnsi" w:hAnsiTheme="minorHAnsi"/>
                <w:color w:val="000000"/>
                <w:sz w:val="18"/>
                <w:szCs w:val="18"/>
              </w:rPr>
            </w:pPr>
            <w:r>
              <w:rPr>
                <w:rFonts w:asciiTheme="minorHAnsi" w:hAnsiTheme="minorHAnsi"/>
                <w:color w:val="000000"/>
                <w:sz w:val="18"/>
                <w:szCs w:val="18"/>
              </w:rPr>
              <w:t>3</w:t>
            </w:r>
          </w:p>
        </w:tc>
        <w:tc>
          <w:tcPr>
            <w:tcW w:w="3164" w:type="dxa"/>
          </w:tcPr>
          <w:p w14:paraId="2A4DE4FB" w14:textId="3BD031E6" w:rsidR="00D1280A" w:rsidRPr="00475ABC" w:rsidRDefault="00A94124" w:rsidP="00D27D57">
            <w:pPr>
              <w:rPr>
                <w:rFonts w:asciiTheme="minorHAnsi" w:hAnsiTheme="minorHAnsi"/>
                <w:color w:val="000000"/>
                <w:sz w:val="18"/>
                <w:szCs w:val="18"/>
              </w:rPr>
            </w:pPr>
            <w:r>
              <w:rPr>
                <w:rFonts w:asciiTheme="minorHAnsi" w:hAnsiTheme="minorHAnsi"/>
                <w:color w:val="000000"/>
                <w:sz w:val="18"/>
                <w:szCs w:val="18"/>
              </w:rPr>
              <w:t>N</w:t>
            </w:r>
            <w:r w:rsidR="00D1280A" w:rsidRPr="00475ABC">
              <w:rPr>
                <w:rFonts w:asciiTheme="minorHAnsi" w:hAnsiTheme="minorHAnsi"/>
                <w:color w:val="000000"/>
                <w:sz w:val="18"/>
                <w:szCs w:val="18"/>
              </w:rPr>
              <w:t xml:space="preserve">evyplacené jistiny odmaturovaných státních dluhopisů v </w:t>
            </w:r>
            <w:r w:rsidR="00D27D57">
              <w:rPr>
                <w:rFonts w:asciiTheme="minorHAnsi" w:hAnsiTheme="minorHAnsi"/>
                <w:color w:val="000000"/>
                <w:sz w:val="18"/>
                <w:szCs w:val="18"/>
              </w:rPr>
              <w:t>Kč</w:t>
            </w:r>
            <w:r w:rsidR="00D1280A" w:rsidRPr="00475ABC">
              <w:rPr>
                <w:rFonts w:asciiTheme="minorHAnsi" w:hAnsiTheme="minorHAnsi"/>
                <w:color w:val="000000"/>
                <w:sz w:val="18"/>
                <w:szCs w:val="18"/>
              </w:rPr>
              <w:t xml:space="preserve"> </w:t>
            </w:r>
            <w:r w:rsidR="00D1280A" w:rsidRPr="00475ABC">
              <w:rPr>
                <w:rFonts w:asciiTheme="minorHAnsi" w:hAnsiTheme="minorHAnsi"/>
                <w:color w:val="000000"/>
                <w:sz w:val="18"/>
                <w:szCs w:val="18"/>
                <w:vertAlign w:val="superscript"/>
              </w:rPr>
              <w:t>Pozn. 2</w:t>
            </w:r>
          </w:p>
        </w:tc>
        <w:tc>
          <w:tcPr>
            <w:tcW w:w="1966" w:type="dxa"/>
            <w:vAlign w:val="center"/>
          </w:tcPr>
          <w:p w14:paraId="09564ABA" w14:textId="3B8B53A4" w:rsidR="00D1280A" w:rsidRPr="00475ABC" w:rsidRDefault="00710E78" w:rsidP="00710E78">
            <w:pPr>
              <w:ind w:right="66"/>
              <w:jc w:val="right"/>
              <w:rPr>
                <w:rFonts w:asciiTheme="minorHAnsi" w:hAnsiTheme="minorHAnsi"/>
                <w:color w:val="000000"/>
                <w:sz w:val="18"/>
                <w:szCs w:val="18"/>
              </w:rPr>
            </w:pPr>
            <w:r w:rsidRPr="007F26A2">
              <w:rPr>
                <w:rFonts w:ascii="Calibri" w:hAnsi="Calibri" w:cs="Calibri"/>
                <w:sz w:val="18"/>
                <w:szCs w:val="18"/>
              </w:rPr>
              <w:t>−</w:t>
            </w:r>
            <w:r w:rsidR="00D1280A" w:rsidRPr="00475ABC">
              <w:rPr>
                <w:rFonts w:asciiTheme="minorHAnsi" w:hAnsiTheme="minorHAnsi"/>
                <w:color w:val="000000"/>
                <w:sz w:val="18"/>
                <w:szCs w:val="18"/>
              </w:rPr>
              <w:t>32 473 422,02</w:t>
            </w:r>
          </w:p>
        </w:tc>
        <w:tc>
          <w:tcPr>
            <w:tcW w:w="1831" w:type="dxa"/>
            <w:vAlign w:val="center"/>
          </w:tcPr>
          <w:p w14:paraId="4E7D775E" w14:textId="0C1F061F" w:rsidR="00D1280A" w:rsidRPr="00475ABC" w:rsidRDefault="00710E78" w:rsidP="00710E78">
            <w:pPr>
              <w:ind w:right="66"/>
              <w:jc w:val="right"/>
              <w:rPr>
                <w:rFonts w:asciiTheme="minorHAnsi" w:hAnsiTheme="minorHAnsi"/>
                <w:color w:val="000000"/>
                <w:sz w:val="18"/>
                <w:szCs w:val="18"/>
              </w:rPr>
            </w:pPr>
            <w:r w:rsidRPr="007F26A2">
              <w:rPr>
                <w:rFonts w:ascii="Calibri" w:hAnsi="Calibri" w:cs="Calibri"/>
                <w:sz w:val="18"/>
                <w:szCs w:val="18"/>
              </w:rPr>
              <w:t>−</w:t>
            </w:r>
            <w:r w:rsidR="00D1280A" w:rsidRPr="00475ABC">
              <w:rPr>
                <w:rFonts w:asciiTheme="minorHAnsi" w:hAnsiTheme="minorHAnsi"/>
                <w:color w:val="000000"/>
                <w:sz w:val="18"/>
                <w:szCs w:val="18"/>
              </w:rPr>
              <w:t>114 401 712,87</w:t>
            </w:r>
          </w:p>
        </w:tc>
        <w:tc>
          <w:tcPr>
            <w:tcW w:w="1944" w:type="dxa"/>
            <w:vAlign w:val="center"/>
          </w:tcPr>
          <w:p w14:paraId="3E593B06" w14:textId="1D3A8158" w:rsidR="00D1280A" w:rsidRPr="00475ABC" w:rsidRDefault="00710E78" w:rsidP="00710E78">
            <w:pPr>
              <w:jc w:val="center"/>
              <w:rPr>
                <w:rFonts w:asciiTheme="minorHAnsi" w:hAnsiTheme="minorHAnsi"/>
                <w:color w:val="000000"/>
                <w:sz w:val="18"/>
                <w:szCs w:val="18"/>
              </w:rPr>
            </w:pPr>
            <w:r>
              <w:rPr>
                <w:rFonts w:asciiTheme="minorHAnsi" w:hAnsiTheme="minorHAnsi"/>
                <w:color w:val="000000"/>
                <w:sz w:val="18"/>
                <w:szCs w:val="18"/>
              </w:rPr>
              <w:t>–</w:t>
            </w:r>
          </w:p>
        </w:tc>
      </w:tr>
      <w:tr w:rsidR="00D1280A" w:rsidRPr="00475ABC" w14:paraId="4BA2E51F" w14:textId="77777777" w:rsidTr="00710E78">
        <w:tc>
          <w:tcPr>
            <w:tcW w:w="716" w:type="dxa"/>
            <w:vAlign w:val="center"/>
          </w:tcPr>
          <w:p w14:paraId="51339B1F" w14:textId="77777777" w:rsidR="00D1280A" w:rsidRPr="00475ABC" w:rsidRDefault="00D1280A" w:rsidP="0015326B">
            <w:pPr>
              <w:jc w:val="center"/>
              <w:rPr>
                <w:rFonts w:asciiTheme="minorHAnsi" w:hAnsiTheme="minorHAnsi"/>
                <w:color w:val="000000"/>
                <w:sz w:val="18"/>
                <w:szCs w:val="18"/>
              </w:rPr>
            </w:pPr>
            <w:r>
              <w:rPr>
                <w:rFonts w:asciiTheme="minorHAnsi" w:hAnsiTheme="minorHAnsi"/>
                <w:color w:val="000000"/>
                <w:sz w:val="18"/>
                <w:szCs w:val="18"/>
              </w:rPr>
              <w:t>4</w:t>
            </w:r>
          </w:p>
        </w:tc>
        <w:tc>
          <w:tcPr>
            <w:tcW w:w="3164" w:type="dxa"/>
          </w:tcPr>
          <w:p w14:paraId="43D2C5EF" w14:textId="32771824" w:rsidR="00D1280A" w:rsidRPr="00475ABC" w:rsidRDefault="000E755D" w:rsidP="0015326B">
            <w:pPr>
              <w:rPr>
                <w:rFonts w:asciiTheme="minorHAnsi" w:hAnsiTheme="minorHAnsi"/>
                <w:color w:val="000000"/>
                <w:sz w:val="18"/>
                <w:szCs w:val="18"/>
              </w:rPr>
            </w:pPr>
            <w:r>
              <w:rPr>
                <w:rFonts w:asciiTheme="minorHAnsi" w:hAnsiTheme="minorHAnsi"/>
                <w:color w:val="000000"/>
                <w:sz w:val="18"/>
                <w:szCs w:val="18"/>
              </w:rPr>
              <w:t>K</w:t>
            </w:r>
            <w:r w:rsidR="00D1280A" w:rsidRPr="00475ABC">
              <w:rPr>
                <w:rFonts w:asciiTheme="minorHAnsi" w:hAnsiTheme="minorHAnsi"/>
                <w:color w:val="000000"/>
                <w:sz w:val="18"/>
                <w:szCs w:val="18"/>
              </w:rPr>
              <w:t xml:space="preserve">orunové refinancování ze státní pokladny v </w:t>
            </w:r>
            <w:r w:rsidR="00D27D57">
              <w:rPr>
                <w:rFonts w:asciiTheme="minorHAnsi" w:hAnsiTheme="minorHAnsi"/>
                <w:color w:val="000000"/>
                <w:sz w:val="18"/>
                <w:szCs w:val="18"/>
              </w:rPr>
              <w:t>Kč</w:t>
            </w:r>
            <w:r w:rsidR="00D1280A" w:rsidRPr="00475ABC">
              <w:rPr>
                <w:rFonts w:asciiTheme="minorHAnsi" w:hAnsiTheme="minorHAnsi"/>
                <w:color w:val="000000"/>
                <w:sz w:val="18"/>
                <w:szCs w:val="18"/>
              </w:rPr>
              <w:t xml:space="preserve"> celkem (do roku 2015 včetně celkové jmenovité hodnoty nevyplacených jistin již splatných SD)</w:t>
            </w:r>
          </w:p>
          <w:p w14:paraId="0800499B" w14:textId="77777777" w:rsidR="00D1280A" w:rsidRPr="00475ABC" w:rsidRDefault="00D1280A" w:rsidP="0015326B">
            <w:pPr>
              <w:rPr>
                <w:rFonts w:asciiTheme="minorHAnsi" w:hAnsiTheme="minorHAnsi"/>
                <w:color w:val="000000"/>
                <w:sz w:val="18"/>
                <w:szCs w:val="18"/>
              </w:rPr>
            </w:pPr>
            <w:r w:rsidRPr="00475ABC">
              <w:rPr>
                <w:rFonts w:asciiTheme="minorHAnsi" w:hAnsiTheme="minorHAnsi"/>
                <w:color w:val="000000"/>
                <w:sz w:val="18"/>
                <w:szCs w:val="18"/>
              </w:rPr>
              <w:t>(ř. 4 = ř. 1 + ř. 2 + ř. 3)</w:t>
            </w:r>
          </w:p>
        </w:tc>
        <w:tc>
          <w:tcPr>
            <w:tcW w:w="1966" w:type="dxa"/>
            <w:vAlign w:val="center"/>
          </w:tcPr>
          <w:p w14:paraId="0E146261" w14:textId="1A35C76F" w:rsidR="00D1280A" w:rsidRPr="00475ABC" w:rsidRDefault="00710E78" w:rsidP="00710E78">
            <w:pPr>
              <w:ind w:right="66"/>
              <w:jc w:val="right"/>
              <w:rPr>
                <w:rFonts w:asciiTheme="minorHAnsi" w:hAnsiTheme="minorHAnsi"/>
                <w:color w:val="000000"/>
                <w:sz w:val="18"/>
                <w:szCs w:val="18"/>
              </w:rPr>
            </w:pPr>
            <w:r w:rsidRPr="007F26A2">
              <w:rPr>
                <w:rFonts w:ascii="Calibri" w:hAnsi="Calibri" w:cs="Calibri"/>
                <w:sz w:val="18"/>
                <w:szCs w:val="18"/>
              </w:rPr>
              <w:t>−</w:t>
            </w:r>
            <w:r w:rsidR="00D1280A" w:rsidRPr="00475ABC">
              <w:rPr>
                <w:rFonts w:asciiTheme="minorHAnsi" w:hAnsiTheme="minorHAnsi"/>
                <w:color w:val="000000"/>
                <w:sz w:val="18"/>
                <w:szCs w:val="18"/>
              </w:rPr>
              <w:t>50 717 171 549,90</w:t>
            </w:r>
          </w:p>
        </w:tc>
        <w:tc>
          <w:tcPr>
            <w:tcW w:w="1831" w:type="dxa"/>
            <w:vAlign w:val="center"/>
          </w:tcPr>
          <w:p w14:paraId="3F0ED704" w14:textId="5668EB72" w:rsidR="00D1280A" w:rsidRPr="00475ABC" w:rsidRDefault="00710E78" w:rsidP="00710E78">
            <w:pPr>
              <w:ind w:right="66"/>
              <w:jc w:val="right"/>
              <w:rPr>
                <w:rFonts w:asciiTheme="minorHAnsi" w:hAnsiTheme="minorHAnsi"/>
                <w:color w:val="000000"/>
                <w:sz w:val="18"/>
                <w:szCs w:val="18"/>
              </w:rPr>
            </w:pPr>
            <w:r w:rsidRPr="007F26A2">
              <w:rPr>
                <w:rFonts w:ascii="Calibri" w:hAnsi="Calibri" w:cs="Calibri"/>
                <w:sz w:val="18"/>
                <w:szCs w:val="18"/>
              </w:rPr>
              <w:t>−</w:t>
            </w:r>
            <w:r w:rsidR="00D1280A" w:rsidRPr="00475ABC">
              <w:rPr>
                <w:rFonts w:asciiTheme="minorHAnsi" w:hAnsiTheme="minorHAnsi"/>
                <w:color w:val="000000"/>
                <w:sz w:val="18"/>
                <w:szCs w:val="18"/>
              </w:rPr>
              <w:t>81 770 742 724,27</w:t>
            </w:r>
          </w:p>
        </w:tc>
        <w:tc>
          <w:tcPr>
            <w:tcW w:w="1944" w:type="dxa"/>
            <w:vAlign w:val="center"/>
          </w:tcPr>
          <w:p w14:paraId="375B7BA3" w14:textId="0ABFD4BC" w:rsidR="00D1280A" w:rsidRPr="00475ABC" w:rsidRDefault="00710E78" w:rsidP="00710E78">
            <w:pPr>
              <w:ind w:right="66"/>
              <w:jc w:val="right"/>
              <w:rPr>
                <w:rFonts w:asciiTheme="minorHAnsi" w:hAnsiTheme="minorHAnsi"/>
                <w:color w:val="000000"/>
                <w:sz w:val="18"/>
                <w:szCs w:val="18"/>
              </w:rPr>
            </w:pPr>
            <w:r w:rsidRPr="007F26A2">
              <w:rPr>
                <w:rFonts w:ascii="Calibri" w:hAnsi="Calibri" w:cs="Calibri"/>
                <w:sz w:val="18"/>
                <w:szCs w:val="18"/>
              </w:rPr>
              <w:t>−</w:t>
            </w:r>
            <w:r w:rsidR="00D1280A" w:rsidRPr="00475ABC">
              <w:rPr>
                <w:rFonts w:asciiTheme="minorHAnsi" w:hAnsiTheme="minorHAnsi"/>
                <w:color w:val="000000"/>
                <w:sz w:val="18"/>
                <w:szCs w:val="18"/>
              </w:rPr>
              <w:t xml:space="preserve">82 879 885 331,58 </w:t>
            </w:r>
          </w:p>
        </w:tc>
      </w:tr>
      <w:tr w:rsidR="00D1280A" w:rsidRPr="00475ABC" w14:paraId="4B9CCCB4" w14:textId="77777777" w:rsidTr="00710E78">
        <w:tc>
          <w:tcPr>
            <w:tcW w:w="716" w:type="dxa"/>
            <w:vAlign w:val="center"/>
          </w:tcPr>
          <w:p w14:paraId="433CA5FC" w14:textId="77777777" w:rsidR="00D1280A" w:rsidRPr="00475ABC" w:rsidRDefault="00D1280A" w:rsidP="0015326B">
            <w:pPr>
              <w:jc w:val="center"/>
              <w:rPr>
                <w:rFonts w:asciiTheme="minorHAnsi" w:hAnsiTheme="minorHAnsi"/>
                <w:color w:val="000000"/>
                <w:sz w:val="18"/>
                <w:szCs w:val="18"/>
              </w:rPr>
            </w:pPr>
            <w:r>
              <w:rPr>
                <w:rFonts w:asciiTheme="minorHAnsi" w:hAnsiTheme="minorHAnsi"/>
                <w:color w:val="000000"/>
                <w:sz w:val="18"/>
                <w:szCs w:val="18"/>
              </w:rPr>
              <w:t>5</w:t>
            </w:r>
          </w:p>
        </w:tc>
        <w:tc>
          <w:tcPr>
            <w:tcW w:w="3164" w:type="dxa"/>
          </w:tcPr>
          <w:p w14:paraId="08B89894" w14:textId="479DA4D3" w:rsidR="00D1280A" w:rsidRPr="00475ABC" w:rsidRDefault="000E755D" w:rsidP="00D27D57">
            <w:pPr>
              <w:rPr>
                <w:rFonts w:asciiTheme="minorHAnsi" w:hAnsiTheme="minorHAnsi"/>
                <w:color w:val="000000"/>
                <w:sz w:val="18"/>
                <w:szCs w:val="18"/>
              </w:rPr>
            </w:pPr>
            <w:r>
              <w:rPr>
                <w:rFonts w:asciiTheme="minorHAnsi" w:hAnsiTheme="minorHAnsi"/>
                <w:color w:val="000000"/>
                <w:sz w:val="18"/>
                <w:szCs w:val="18"/>
              </w:rPr>
              <w:t>Z</w:t>
            </w:r>
            <w:r w:rsidR="00D1280A" w:rsidRPr="00475ABC">
              <w:rPr>
                <w:rFonts w:asciiTheme="minorHAnsi" w:hAnsiTheme="minorHAnsi"/>
                <w:color w:val="000000"/>
                <w:sz w:val="18"/>
                <w:szCs w:val="18"/>
              </w:rPr>
              <w:t>měna stavu korunového refinancování ze státní pokladny v</w:t>
            </w:r>
            <w:r w:rsidR="00D1280A">
              <w:rPr>
                <w:rFonts w:asciiTheme="minorHAnsi" w:hAnsiTheme="minorHAnsi"/>
                <w:color w:val="000000"/>
                <w:sz w:val="18"/>
                <w:szCs w:val="18"/>
              </w:rPr>
              <w:t> </w:t>
            </w:r>
            <w:r w:rsidR="00D27D57">
              <w:rPr>
                <w:rFonts w:asciiTheme="minorHAnsi" w:hAnsiTheme="minorHAnsi"/>
                <w:color w:val="000000"/>
                <w:sz w:val="18"/>
                <w:szCs w:val="18"/>
              </w:rPr>
              <w:t>Kč</w:t>
            </w:r>
            <w:r w:rsidR="00D1280A">
              <w:rPr>
                <w:rFonts w:asciiTheme="minorHAnsi" w:hAnsiTheme="minorHAnsi"/>
                <w:color w:val="000000"/>
                <w:sz w:val="18"/>
                <w:szCs w:val="18"/>
              </w:rPr>
              <w:t xml:space="preserve"> celkem </w:t>
            </w:r>
            <w:r w:rsidR="00D1280A" w:rsidRPr="00013C43">
              <w:rPr>
                <w:rFonts w:asciiTheme="minorHAnsi" w:hAnsiTheme="minorHAnsi"/>
                <w:color w:val="000000"/>
                <w:sz w:val="18"/>
                <w:szCs w:val="18"/>
                <w:vertAlign w:val="superscript"/>
              </w:rPr>
              <w:t>Pozn. 3</w:t>
            </w:r>
            <w:r w:rsidR="00D1280A">
              <w:rPr>
                <w:rFonts w:asciiTheme="minorHAnsi" w:hAnsiTheme="minorHAnsi"/>
                <w:color w:val="000000"/>
                <w:sz w:val="18"/>
                <w:szCs w:val="18"/>
              </w:rPr>
              <w:t xml:space="preserve"> </w:t>
            </w:r>
          </w:p>
        </w:tc>
        <w:tc>
          <w:tcPr>
            <w:tcW w:w="1966" w:type="dxa"/>
            <w:vAlign w:val="center"/>
          </w:tcPr>
          <w:p w14:paraId="2CC22C0D" w14:textId="0C449735" w:rsidR="00D1280A" w:rsidRPr="00475ABC" w:rsidRDefault="00710E78" w:rsidP="00824B37">
            <w:pPr>
              <w:ind w:right="66"/>
              <w:jc w:val="right"/>
              <w:rPr>
                <w:rFonts w:asciiTheme="minorHAnsi" w:hAnsiTheme="minorHAnsi"/>
                <w:b/>
                <w:color w:val="000000"/>
                <w:sz w:val="18"/>
                <w:szCs w:val="18"/>
              </w:rPr>
            </w:pPr>
            <w:r w:rsidRPr="007F26A2">
              <w:rPr>
                <w:rFonts w:ascii="Calibri" w:hAnsi="Calibri" w:cs="Calibri"/>
                <w:sz w:val="18"/>
                <w:szCs w:val="18"/>
              </w:rPr>
              <w:t>−</w:t>
            </w:r>
            <w:r w:rsidR="00D1280A" w:rsidRPr="00475ABC">
              <w:rPr>
                <w:rFonts w:asciiTheme="minorHAnsi" w:hAnsiTheme="minorHAnsi"/>
                <w:b/>
                <w:color w:val="000000"/>
                <w:sz w:val="18"/>
                <w:szCs w:val="18"/>
              </w:rPr>
              <w:t>50 717 171 549,90</w:t>
            </w:r>
          </w:p>
        </w:tc>
        <w:tc>
          <w:tcPr>
            <w:tcW w:w="1831" w:type="dxa"/>
            <w:vAlign w:val="center"/>
          </w:tcPr>
          <w:p w14:paraId="3020B0BC" w14:textId="72D41DE4" w:rsidR="00D1280A" w:rsidRPr="00475ABC" w:rsidRDefault="00710E78" w:rsidP="00824B37">
            <w:pPr>
              <w:ind w:right="66"/>
              <w:jc w:val="right"/>
              <w:rPr>
                <w:rFonts w:asciiTheme="minorHAnsi" w:hAnsiTheme="minorHAnsi"/>
                <w:b/>
                <w:color w:val="000000"/>
                <w:sz w:val="18"/>
                <w:szCs w:val="18"/>
              </w:rPr>
            </w:pPr>
            <w:r w:rsidRPr="007F26A2">
              <w:rPr>
                <w:rFonts w:ascii="Calibri" w:hAnsi="Calibri" w:cs="Calibri"/>
                <w:sz w:val="18"/>
                <w:szCs w:val="18"/>
              </w:rPr>
              <w:t>−</w:t>
            </w:r>
            <w:r w:rsidR="00D1280A" w:rsidRPr="00475ABC">
              <w:rPr>
                <w:rFonts w:asciiTheme="minorHAnsi" w:hAnsiTheme="minorHAnsi"/>
                <w:b/>
                <w:color w:val="000000"/>
                <w:sz w:val="18"/>
                <w:szCs w:val="18"/>
              </w:rPr>
              <w:t>31 053 571 174,37</w:t>
            </w:r>
          </w:p>
        </w:tc>
        <w:tc>
          <w:tcPr>
            <w:tcW w:w="1944" w:type="dxa"/>
            <w:vAlign w:val="center"/>
          </w:tcPr>
          <w:p w14:paraId="7128F71B" w14:textId="61555F57" w:rsidR="00D1280A" w:rsidRPr="00475ABC" w:rsidRDefault="00710E78" w:rsidP="00824B37">
            <w:pPr>
              <w:ind w:right="66"/>
              <w:jc w:val="right"/>
              <w:rPr>
                <w:rFonts w:asciiTheme="minorHAnsi" w:hAnsiTheme="minorHAnsi"/>
                <w:b/>
                <w:color w:val="000000"/>
                <w:sz w:val="18"/>
                <w:szCs w:val="18"/>
              </w:rPr>
            </w:pPr>
            <w:r w:rsidRPr="007F26A2">
              <w:rPr>
                <w:rFonts w:ascii="Calibri" w:hAnsi="Calibri" w:cs="Calibri"/>
                <w:sz w:val="18"/>
                <w:szCs w:val="18"/>
              </w:rPr>
              <w:t>−</w:t>
            </w:r>
            <w:r w:rsidR="00D1280A" w:rsidRPr="00475ABC">
              <w:rPr>
                <w:rFonts w:asciiTheme="minorHAnsi" w:hAnsiTheme="minorHAnsi"/>
                <w:b/>
                <w:color w:val="000000"/>
                <w:sz w:val="18"/>
                <w:szCs w:val="18"/>
              </w:rPr>
              <w:t>1 109 142 607,31</w:t>
            </w:r>
          </w:p>
        </w:tc>
      </w:tr>
      <w:tr w:rsidR="00D1280A" w:rsidRPr="00475ABC" w14:paraId="0AF33630" w14:textId="77777777" w:rsidTr="00710E78">
        <w:tc>
          <w:tcPr>
            <w:tcW w:w="716" w:type="dxa"/>
            <w:vAlign w:val="center"/>
          </w:tcPr>
          <w:p w14:paraId="59660602" w14:textId="77777777" w:rsidR="00D1280A" w:rsidRPr="00475ABC" w:rsidRDefault="00D1280A" w:rsidP="0015326B">
            <w:pPr>
              <w:jc w:val="center"/>
              <w:rPr>
                <w:rFonts w:asciiTheme="minorHAnsi" w:hAnsiTheme="minorHAnsi"/>
                <w:color w:val="000000"/>
                <w:sz w:val="18"/>
                <w:szCs w:val="18"/>
              </w:rPr>
            </w:pPr>
            <w:r>
              <w:rPr>
                <w:rFonts w:asciiTheme="minorHAnsi" w:hAnsiTheme="minorHAnsi"/>
                <w:color w:val="000000"/>
                <w:sz w:val="18"/>
                <w:szCs w:val="18"/>
              </w:rPr>
              <w:t>6</w:t>
            </w:r>
          </w:p>
        </w:tc>
        <w:tc>
          <w:tcPr>
            <w:tcW w:w="3164" w:type="dxa"/>
          </w:tcPr>
          <w:p w14:paraId="3A0154CB" w14:textId="1B5A6401" w:rsidR="00D1280A" w:rsidRPr="00475ABC" w:rsidRDefault="000E755D" w:rsidP="00D27D57">
            <w:pPr>
              <w:rPr>
                <w:rFonts w:asciiTheme="minorHAnsi" w:hAnsiTheme="minorHAnsi"/>
                <w:color w:val="000000"/>
                <w:sz w:val="18"/>
                <w:szCs w:val="18"/>
              </w:rPr>
            </w:pPr>
            <w:r>
              <w:rPr>
                <w:rFonts w:asciiTheme="minorHAnsi" w:hAnsiTheme="minorHAnsi"/>
                <w:color w:val="000000"/>
                <w:sz w:val="18"/>
                <w:szCs w:val="18"/>
              </w:rPr>
              <w:t>E</w:t>
            </w:r>
            <w:r w:rsidR="00D1280A" w:rsidRPr="00475ABC">
              <w:rPr>
                <w:rFonts w:asciiTheme="minorHAnsi" w:hAnsiTheme="minorHAnsi"/>
                <w:color w:val="000000"/>
                <w:sz w:val="18"/>
                <w:szCs w:val="18"/>
              </w:rPr>
              <w:t>urové refinancování ze státní pokladny</w:t>
            </w:r>
            <w:r w:rsidR="00D1280A">
              <w:rPr>
                <w:rFonts w:asciiTheme="minorHAnsi" w:hAnsiTheme="minorHAnsi"/>
                <w:color w:val="000000"/>
                <w:sz w:val="18"/>
                <w:szCs w:val="18"/>
              </w:rPr>
              <w:t xml:space="preserve"> </w:t>
            </w:r>
            <w:r w:rsidR="00D1280A" w:rsidRPr="00475ABC">
              <w:rPr>
                <w:rFonts w:asciiTheme="minorHAnsi" w:hAnsiTheme="minorHAnsi"/>
                <w:color w:val="000000"/>
                <w:sz w:val="18"/>
                <w:szCs w:val="18"/>
              </w:rPr>
              <w:t xml:space="preserve">v </w:t>
            </w:r>
            <w:r w:rsidR="00D27D57">
              <w:rPr>
                <w:rFonts w:asciiTheme="minorHAnsi" w:hAnsiTheme="minorHAnsi"/>
                <w:color w:val="000000"/>
                <w:sz w:val="18"/>
                <w:szCs w:val="18"/>
              </w:rPr>
              <w:t>€</w:t>
            </w:r>
            <w:r w:rsidR="00D1280A">
              <w:rPr>
                <w:rFonts w:asciiTheme="minorHAnsi" w:hAnsiTheme="minorHAnsi"/>
                <w:color w:val="000000"/>
                <w:sz w:val="18"/>
                <w:szCs w:val="18"/>
              </w:rPr>
              <w:t xml:space="preserve"> </w:t>
            </w:r>
            <w:r w:rsidR="00D1280A">
              <w:rPr>
                <w:sz w:val="18"/>
                <w:szCs w:val="18"/>
              </w:rPr>
              <w:t>(</w:t>
            </w:r>
            <w:r w:rsidR="00D1280A" w:rsidRPr="00475ABC">
              <w:rPr>
                <w:rFonts w:asciiTheme="minorHAnsi" w:hAnsiTheme="minorHAnsi"/>
                <w:color w:val="000000"/>
                <w:sz w:val="18"/>
                <w:szCs w:val="18"/>
              </w:rPr>
              <w:t>stav k 31. 12</w:t>
            </w:r>
            <w:r w:rsidR="00D1280A">
              <w:rPr>
                <w:rFonts w:asciiTheme="minorHAnsi" w:hAnsiTheme="minorHAnsi"/>
                <w:color w:val="000000"/>
                <w:sz w:val="18"/>
                <w:szCs w:val="18"/>
              </w:rPr>
              <w:t>.)</w:t>
            </w:r>
          </w:p>
        </w:tc>
        <w:tc>
          <w:tcPr>
            <w:tcW w:w="1966" w:type="dxa"/>
            <w:vAlign w:val="center"/>
          </w:tcPr>
          <w:p w14:paraId="601EAFF5" w14:textId="77777777" w:rsidR="00D1280A" w:rsidRPr="00475ABC" w:rsidRDefault="00D1280A" w:rsidP="00710E78">
            <w:pPr>
              <w:ind w:right="66"/>
              <w:jc w:val="right"/>
              <w:rPr>
                <w:rFonts w:asciiTheme="minorHAnsi" w:hAnsiTheme="minorHAnsi"/>
                <w:color w:val="000000"/>
                <w:sz w:val="18"/>
                <w:szCs w:val="18"/>
              </w:rPr>
            </w:pPr>
            <w:r w:rsidRPr="00475ABC">
              <w:rPr>
                <w:rFonts w:asciiTheme="minorHAnsi" w:hAnsiTheme="minorHAnsi"/>
                <w:color w:val="000000"/>
                <w:sz w:val="18"/>
                <w:szCs w:val="18"/>
              </w:rPr>
              <w:t>0</w:t>
            </w:r>
          </w:p>
        </w:tc>
        <w:tc>
          <w:tcPr>
            <w:tcW w:w="1831" w:type="dxa"/>
            <w:vAlign w:val="center"/>
          </w:tcPr>
          <w:p w14:paraId="14513D65" w14:textId="75BB290A" w:rsidR="00D1280A" w:rsidRPr="00475ABC" w:rsidRDefault="00710E78" w:rsidP="00710E78">
            <w:pPr>
              <w:ind w:right="66"/>
              <w:jc w:val="right"/>
              <w:rPr>
                <w:rFonts w:asciiTheme="minorHAnsi" w:hAnsiTheme="minorHAnsi"/>
                <w:color w:val="000000"/>
                <w:sz w:val="18"/>
                <w:szCs w:val="18"/>
              </w:rPr>
            </w:pPr>
            <w:r w:rsidRPr="007F26A2">
              <w:rPr>
                <w:rFonts w:ascii="Calibri" w:hAnsi="Calibri" w:cs="Calibri"/>
                <w:sz w:val="18"/>
                <w:szCs w:val="18"/>
              </w:rPr>
              <w:t>−</w:t>
            </w:r>
            <w:r w:rsidR="00D1280A" w:rsidRPr="00475ABC">
              <w:rPr>
                <w:rFonts w:asciiTheme="minorHAnsi" w:hAnsiTheme="minorHAnsi"/>
                <w:color w:val="000000"/>
                <w:sz w:val="18"/>
                <w:szCs w:val="18"/>
              </w:rPr>
              <w:t>800 000 000,00</w:t>
            </w:r>
          </w:p>
        </w:tc>
        <w:tc>
          <w:tcPr>
            <w:tcW w:w="1944" w:type="dxa"/>
            <w:vAlign w:val="center"/>
          </w:tcPr>
          <w:p w14:paraId="0BAD1B0B" w14:textId="28226B0E" w:rsidR="00D1280A" w:rsidRPr="00475ABC" w:rsidRDefault="00710E78" w:rsidP="00710E78">
            <w:pPr>
              <w:ind w:right="66"/>
              <w:jc w:val="right"/>
              <w:rPr>
                <w:rFonts w:asciiTheme="minorHAnsi" w:hAnsiTheme="minorHAnsi"/>
                <w:color w:val="000000"/>
                <w:sz w:val="18"/>
                <w:szCs w:val="18"/>
              </w:rPr>
            </w:pPr>
            <w:r w:rsidRPr="007F26A2">
              <w:rPr>
                <w:rFonts w:ascii="Calibri" w:hAnsi="Calibri" w:cs="Calibri"/>
                <w:sz w:val="18"/>
                <w:szCs w:val="18"/>
              </w:rPr>
              <w:t>−</w:t>
            </w:r>
            <w:r w:rsidR="00D1280A" w:rsidRPr="00475ABC">
              <w:rPr>
                <w:rFonts w:asciiTheme="minorHAnsi" w:hAnsiTheme="minorHAnsi"/>
                <w:color w:val="000000"/>
                <w:sz w:val="18"/>
                <w:szCs w:val="18"/>
              </w:rPr>
              <w:t>125 000 000,00</w:t>
            </w:r>
          </w:p>
        </w:tc>
      </w:tr>
      <w:tr w:rsidR="00D1280A" w:rsidRPr="00475ABC" w14:paraId="3D26A854" w14:textId="77777777" w:rsidTr="00710E78">
        <w:tc>
          <w:tcPr>
            <w:tcW w:w="716" w:type="dxa"/>
            <w:vAlign w:val="center"/>
          </w:tcPr>
          <w:p w14:paraId="2F7283F7" w14:textId="77777777" w:rsidR="00D1280A" w:rsidRPr="00475ABC" w:rsidRDefault="00D1280A" w:rsidP="0015326B">
            <w:pPr>
              <w:jc w:val="center"/>
              <w:rPr>
                <w:rFonts w:asciiTheme="minorHAnsi" w:hAnsiTheme="minorHAnsi"/>
                <w:color w:val="000000"/>
                <w:sz w:val="18"/>
                <w:szCs w:val="18"/>
              </w:rPr>
            </w:pPr>
            <w:r>
              <w:rPr>
                <w:rFonts w:asciiTheme="minorHAnsi" w:hAnsiTheme="minorHAnsi"/>
                <w:color w:val="000000"/>
                <w:sz w:val="18"/>
                <w:szCs w:val="18"/>
              </w:rPr>
              <w:t>7</w:t>
            </w:r>
          </w:p>
        </w:tc>
        <w:tc>
          <w:tcPr>
            <w:tcW w:w="3164" w:type="dxa"/>
          </w:tcPr>
          <w:p w14:paraId="573D5ADE" w14:textId="67CBCB90" w:rsidR="00D1280A" w:rsidRPr="00475ABC" w:rsidRDefault="000E755D" w:rsidP="00D27D57">
            <w:pPr>
              <w:rPr>
                <w:rFonts w:asciiTheme="minorHAnsi" w:hAnsiTheme="minorHAnsi"/>
                <w:color w:val="000000"/>
                <w:sz w:val="18"/>
                <w:szCs w:val="18"/>
                <w:vertAlign w:val="superscript"/>
              </w:rPr>
            </w:pPr>
            <w:r>
              <w:rPr>
                <w:rFonts w:asciiTheme="minorHAnsi" w:hAnsiTheme="minorHAnsi"/>
                <w:color w:val="000000"/>
                <w:sz w:val="18"/>
                <w:szCs w:val="18"/>
              </w:rPr>
              <w:t>E</w:t>
            </w:r>
            <w:r w:rsidR="00D1280A" w:rsidRPr="00475ABC">
              <w:rPr>
                <w:rFonts w:asciiTheme="minorHAnsi" w:hAnsiTheme="minorHAnsi"/>
                <w:color w:val="000000"/>
                <w:sz w:val="18"/>
                <w:szCs w:val="18"/>
              </w:rPr>
              <w:t>urové refinancování ze státní pokladny v</w:t>
            </w:r>
            <w:r w:rsidR="00D1280A">
              <w:rPr>
                <w:rFonts w:asciiTheme="minorHAnsi" w:hAnsiTheme="minorHAnsi"/>
                <w:color w:val="000000"/>
                <w:sz w:val="18"/>
                <w:szCs w:val="18"/>
              </w:rPr>
              <w:t> </w:t>
            </w:r>
            <w:r w:rsidR="00D1280A" w:rsidRPr="00475ABC">
              <w:rPr>
                <w:rFonts w:asciiTheme="minorHAnsi" w:hAnsiTheme="minorHAnsi"/>
                <w:color w:val="000000"/>
                <w:sz w:val="18"/>
                <w:szCs w:val="18"/>
              </w:rPr>
              <w:t>přepočtu</w:t>
            </w:r>
            <w:r w:rsidR="00D1280A">
              <w:rPr>
                <w:rFonts w:asciiTheme="minorHAnsi" w:hAnsiTheme="minorHAnsi"/>
                <w:color w:val="000000"/>
                <w:sz w:val="18"/>
                <w:szCs w:val="18"/>
              </w:rPr>
              <w:t xml:space="preserve"> </w:t>
            </w:r>
            <w:r w:rsidR="00D1280A" w:rsidRPr="00475ABC">
              <w:rPr>
                <w:rFonts w:asciiTheme="minorHAnsi" w:hAnsiTheme="minorHAnsi"/>
                <w:color w:val="000000"/>
                <w:sz w:val="18"/>
                <w:szCs w:val="18"/>
              </w:rPr>
              <w:t xml:space="preserve">na </w:t>
            </w:r>
            <w:r w:rsidR="00D27D57">
              <w:rPr>
                <w:rFonts w:asciiTheme="minorHAnsi" w:hAnsiTheme="minorHAnsi"/>
                <w:color w:val="000000"/>
                <w:sz w:val="18"/>
                <w:szCs w:val="18"/>
              </w:rPr>
              <w:t>Kč</w:t>
            </w:r>
            <w:r w:rsidR="00D1280A">
              <w:rPr>
                <w:rFonts w:asciiTheme="minorHAnsi" w:hAnsiTheme="minorHAnsi"/>
                <w:color w:val="000000"/>
                <w:sz w:val="18"/>
                <w:szCs w:val="18"/>
              </w:rPr>
              <w:t xml:space="preserve"> v rámci realizovaných swapů</w:t>
            </w:r>
            <w:r w:rsidR="00D1280A">
              <w:rPr>
                <w:sz w:val="18"/>
                <w:szCs w:val="18"/>
              </w:rPr>
              <w:t xml:space="preserve"> (</w:t>
            </w:r>
            <w:r w:rsidR="00D1280A" w:rsidRPr="00475ABC">
              <w:rPr>
                <w:rFonts w:asciiTheme="minorHAnsi" w:hAnsiTheme="minorHAnsi"/>
                <w:color w:val="000000"/>
                <w:sz w:val="18"/>
                <w:szCs w:val="18"/>
              </w:rPr>
              <w:t>stav k 31. 12.</w:t>
            </w:r>
            <w:r w:rsidR="00D1280A">
              <w:rPr>
                <w:rFonts w:asciiTheme="minorHAnsi" w:hAnsiTheme="minorHAnsi"/>
                <w:color w:val="000000"/>
                <w:sz w:val="18"/>
                <w:szCs w:val="18"/>
              </w:rPr>
              <w:t>)</w:t>
            </w:r>
            <w:r w:rsidR="00D1280A" w:rsidRPr="00475ABC">
              <w:rPr>
                <w:rFonts w:asciiTheme="minorHAnsi" w:hAnsiTheme="minorHAnsi"/>
                <w:color w:val="000000"/>
                <w:sz w:val="18"/>
                <w:szCs w:val="18"/>
              </w:rPr>
              <w:t xml:space="preserve"> </w:t>
            </w:r>
          </w:p>
        </w:tc>
        <w:tc>
          <w:tcPr>
            <w:tcW w:w="1966" w:type="dxa"/>
            <w:vAlign w:val="center"/>
          </w:tcPr>
          <w:p w14:paraId="67D3E311" w14:textId="77777777" w:rsidR="00D1280A" w:rsidRPr="00475ABC" w:rsidRDefault="00D1280A" w:rsidP="00710E78">
            <w:pPr>
              <w:ind w:right="66"/>
              <w:jc w:val="right"/>
              <w:rPr>
                <w:rFonts w:asciiTheme="minorHAnsi" w:hAnsiTheme="minorHAnsi"/>
                <w:color w:val="000000"/>
                <w:sz w:val="18"/>
                <w:szCs w:val="18"/>
              </w:rPr>
            </w:pPr>
            <w:r w:rsidRPr="00475ABC">
              <w:rPr>
                <w:rFonts w:asciiTheme="minorHAnsi" w:hAnsiTheme="minorHAnsi"/>
                <w:color w:val="000000"/>
                <w:sz w:val="18"/>
                <w:szCs w:val="18"/>
              </w:rPr>
              <w:t>0</w:t>
            </w:r>
          </w:p>
        </w:tc>
        <w:tc>
          <w:tcPr>
            <w:tcW w:w="1831" w:type="dxa"/>
            <w:vAlign w:val="center"/>
          </w:tcPr>
          <w:p w14:paraId="46BAFD02" w14:textId="7D792F70" w:rsidR="00D1280A" w:rsidRPr="00475ABC" w:rsidRDefault="00710E78" w:rsidP="00824B37">
            <w:pPr>
              <w:ind w:right="66"/>
              <w:jc w:val="right"/>
              <w:rPr>
                <w:rFonts w:asciiTheme="minorHAnsi" w:hAnsiTheme="minorHAnsi"/>
                <w:color w:val="000000"/>
                <w:sz w:val="18"/>
                <w:szCs w:val="18"/>
              </w:rPr>
            </w:pPr>
            <w:r w:rsidRPr="007F26A2">
              <w:rPr>
                <w:rFonts w:ascii="Calibri" w:hAnsi="Calibri" w:cs="Calibri"/>
                <w:sz w:val="18"/>
                <w:szCs w:val="18"/>
              </w:rPr>
              <w:t>−</w:t>
            </w:r>
            <w:r w:rsidR="00D1280A" w:rsidRPr="00475ABC">
              <w:rPr>
                <w:rFonts w:asciiTheme="minorHAnsi" w:hAnsiTheme="minorHAnsi"/>
                <w:color w:val="000000"/>
                <w:sz w:val="18"/>
                <w:szCs w:val="18"/>
              </w:rPr>
              <w:t>21 621 200 000,00</w:t>
            </w:r>
          </w:p>
        </w:tc>
        <w:tc>
          <w:tcPr>
            <w:tcW w:w="1944" w:type="dxa"/>
            <w:vAlign w:val="center"/>
          </w:tcPr>
          <w:p w14:paraId="0E891CE8" w14:textId="6CD193D9" w:rsidR="00D1280A" w:rsidRPr="00475ABC" w:rsidRDefault="00710E78" w:rsidP="00824B37">
            <w:pPr>
              <w:ind w:right="66"/>
              <w:jc w:val="right"/>
              <w:rPr>
                <w:rFonts w:asciiTheme="minorHAnsi" w:hAnsiTheme="minorHAnsi"/>
                <w:color w:val="000000"/>
                <w:sz w:val="18"/>
                <w:szCs w:val="18"/>
                <w:highlight w:val="yellow"/>
              </w:rPr>
            </w:pPr>
            <w:r w:rsidRPr="007F26A2">
              <w:rPr>
                <w:rFonts w:ascii="Calibri" w:hAnsi="Calibri" w:cs="Calibri"/>
                <w:sz w:val="18"/>
                <w:szCs w:val="18"/>
              </w:rPr>
              <w:t>−</w:t>
            </w:r>
            <w:r w:rsidR="00D1280A" w:rsidRPr="00475ABC">
              <w:rPr>
                <w:rFonts w:asciiTheme="minorHAnsi" w:hAnsiTheme="minorHAnsi"/>
                <w:color w:val="000000"/>
                <w:sz w:val="18"/>
                <w:szCs w:val="18"/>
              </w:rPr>
              <w:t>3 377 625 000,00</w:t>
            </w:r>
          </w:p>
        </w:tc>
      </w:tr>
      <w:tr w:rsidR="00D1280A" w:rsidRPr="00475ABC" w14:paraId="09626F9E" w14:textId="77777777" w:rsidTr="00710E78">
        <w:tc>
          <w:tcPr>
            <w:tcW w:w="716" w:type="dxa"/>
            <w:vAlign w:val="center"/>
          </w:tcPr>
          <w:p w14:paraId="0F147343" w14:textId="77777777" w:rsidR="00D1280A" w:rsidRPr="00475ABC" w:rsidRDefault="00D1280A" w:rsidP="0015326B">
            <w:pPr>
              <w:jc w:val="center"/>
              <w:rPr>
                <w:rFonts w:asciiTheme="minorHAnsi" w:hAnsiTheme="minorHAnsi"/>
                <w:color w:val="000000"/>
                <w:sz w:val="18"/>
                <w:szCs w:val="18"/>
              </w:rPr>
            </w:pPr>
            <w:r>
              <w:rPr>
                <w:rFonts w:asciiTheme="minorHAnsi" w:hAnsiTheme="minorHAnsi"/>
                <w:color w:val="000000"/>
                <w:sz w:val="18"/>
                <w:szCs w:val="18"/>
              </w:rPr>
              <w:t>8</w:t>
            </w:r>
          </w:p>
        </w:tc>
        <w:tc>
          <w:tcPr>
            <w:tcW w:w="3164" w:type="dxa"/>
          </w:tcPr>
          <w:p w14:paraId="1E969587" w14:textId="22C9C82B" w:rsidR="00D1280A" w:rsidRPr="00475ABC" w:rsidRDefault="000E755D" w:rsidP="00D27D57">
            <w:pPr>
              <w:rPr>
                <w:rFonts w:asciiTheme="minorHAnsi" w:hAnsiTheme="minorHAnsi"/>
                <w:color w:val="000000"/>
                <w:sz w:val="18"/>
                <w:szCs w:val="18"/>
              </w:rPr>
            </w:pPr>
            <w:r>
              <w:rPr>
                <w:rFonts w:asciiTheme="minorHAnsi" w:hAnsiTheme="minorHAnsi"/>
                <w:color w:val="000000"/>
                <w:sz w:val="18"/>
                <w:szCs w:val="18"/>
              </w:rPr>
              <w:t>Z</w:t>
            </w:r>
            <w:r w:rsidR="00D1280A" w:rsidRPr="00475ABC">
              <w:rPr>
                <w:rFonts w:asciiTheme="minorHAnsi" w:hAnsiTheme="minorHAnsi"/>
                <w:color w:val="000000"/>
                <w:sz w:val="18"/>
                <w:szCs w:val="18"/>
              </w:rPr>
              <w:t xml:space="preserve">měna stavu eurového refinancování ze státní pokladny v </w:t>
            </w:r>
            <w:r w:rsidR="00D27D57">
              <w:rPr>
                <w:rFonts w:asciiTheme="minorHAnsi" w:hAnsiTheme="minorHAnsi"/>
                <w:color w:val="000000"/>
                <w:sz w:val="18"/>
                <w:szCs w:val="18"/>
              </w:rPr>
              <w:t>€</w:t>
            </w:r>
            <w:r w:rsidR="00D1280A" w:rsidRPr="00475ABC">
              <w:rPr>
                <w:rFonts w:asciiTheme="minorHAnsi" w:hAnsiTheme="minorHAnsi"/>
                <w:color w:val="000000"/>
                <w:sz w:val="18"/>
                <w:szCs w:val="18"/>
              </w:rPr>
              <w:t xml:space="preserve"> </w:t>
            </w:r>
            <w:r w:rsidR="00D1280A" w:rsidRPr="00013C43">
              <w:rPr>
                <w:rFonts w:asciiTheme="minorHAnsi" w:hAnsiTheme="minorHAnsi"/>
                <w:color w:val="000000"/>
                <w:sz w:val="18"/>
                <w:szCs w:val="18"/>
                <w:vertAlign w:val="superscript"/>
              </w:rPr>
              <w:t>Pozn. 3</w:t>
            </w:r>
          </w:p>
        </w:tc>
        <w:tc>
          <w:tcPr>
            <w:tcW w:w="1966" w:type="dxa"/>
            <w:vAlign w:val="center"/>
          </w:tcPr>
          <w:p w14:paraId="11F31AC3" w14:textId="77777777" w:rsidR="00D1280A" w:rsidRPr="00475ABC" w:rsidRDefault="00D1280A" w:rsidP="00710E78">
            <w:pPr>
              <w:ind w:right="66"/>
              <w:jc w:val="right"/>
              <w:rPr>
                <w:rFonts w:asciiTheme="minorHAnsi" w:hAnsiTheme="minorHAnsi"/>
                <w:color w:val="000000"/>
                <w:sz w:val="18"/>
                <w:szCs w:val="18"/>
              </w:rPr>
            </w:pPr>
            <w:r w:rsidRPr="00475ABC">
              <w:rPr>
                <w:rFonts w:asciiTheme="minorHAnsi" w:hAnsiTheme="minorHAnsi"/>
                <w:color w:val="000000"/>
                <w:sz w:val="18"/>
                <w:szCs w:val="18"/>
              </w:rPr>
              <w:t>0</w:t>
            </w:r>
          </w:p>
        </w:tc>
        <w:tc>
          <w:tcPr>
            <w:tcW w:w="1831" w:type="dxa"/>
            <w:vAlign w:val="center"/>
          </w:tcPr>
          <w:p w14:paraId="36565F97" w14:textId="3210E839" w:rsidR="00D1280A" w:rsidRPr="00475ABC" w:rsidRDefault="00710E78" w:rsidP="00710E78">
            <w:pPr>
              <w:ind w:right="66"/>
              <w:jc w:val="right"/>
              <w:rPr>
                <w:rFonts w:asciiTheme="minorHAnsi" w:hAnsiTheme="minorHAnsi"/>
                <w:color w:val="000000"/>
                <w:sz w:val="18"/>
                <w:szCs w:val="18"/>
              </w:rPr>
            </w:pPr>
            <w:r w:rsidRPr="007F26A2">
              <w:rPr>
                <w:rFonts w:ascii="Calibri" w:hAnsi="Calibri" w:cs="Calibri"/>
                <w:sz w:val="18"/>
                <w:szCs w:val="18"/>
              </w:rPr>
              <w:t>−</w:t>
            </w:r>
            <w:r w:rsidR="00D1280A" w:rsidRPr="00475ABC">
              <w:rPr>
                <w:rFonts w:asciiTheme="minorHAnsi" w:hAnsiTheme="minorHAnsi"/>
                <w:color w:val="000000"/>
                <w:sz w:val="18"/>
                <w:szCs w:val="18"/>
              </w:rPr>
              <w:t>800 000 000,00</w:t>
            </w:r>
          </w:p>
        </w:tc>
        <w:tc>
          <w:tcPr>
            <w:tcW w:w="1944" w:type="dxa"/>
            <w:vAlign w:val="center"/>
          </w:tcPr>
          <w:p w14:paraId="2A9DF8E7" w14:textId="77777777" w:rsidR="00D1280A" w:rsidRPr="00475ABC" w:rsidRDefault="00D1280A" w:rsidP="00710E78">
            <w:pPr>
              <w:ind w:right="66"/>
              <w:jc w:val="right"/>
              <w:rPr>
                <w:rFonts w:asciiTheme="minorHAnsi" w:hAnsiTheme="minorHAnsi"/>
                <w:color w:val="000000"/>
                <w:sz w:val="18"/>
                <w:szCs w:val="18"/>
                <w:highlight w:val="yellow"/>
              </w:rPr>
            </w:pPr>
            <w:r w:rsidRPr="00475ABC">
              <w:rPr>
                <w:rFonts w:asciiTheme="minorHAnsi" w:hAnsiTheme="minorHAnsi"/>
                <w:color w:val="000000"/>
                <w:sz w:val="18"/>
                <w:szCs w:val="18"/>
              </w:rPr>
              <w:t>675 000 000,00</w:t>
            </w:r>
          </w:p>
        </w:tc>
      </w:tr>
      <w:tr w:rsidR="00D1280A" w:rsidRPr="00475ABC" w14:paraId="3144AFEE" w14:textId="77777777" w:rsidTr="00710E78">
        <w:tc>
          <w:tcPr>
            <w:tcW w:w="716" w:type="dxa"/>
            <w:vAlign w:val="center"/>
          </w:tcPr>
          <w:p w14:paraId="2060AEA2" w14:textId="77777777" w:rsidR="00D1280A" w:rsidRPr="00475ABC" w:rsidRDefault="00D1280A" w:rsidP="0015326B">
            <w:pPr>
              <w:jc w:val="center"/>
              <w:rPr>
                <w:rFonts w:asciiTheme="minorHAnsi" w:hAnsiTheme="minorHAnsi"/>
                <w:color w:val="000000"/>
                <w:sz w:val="18"/>
                <w:szCs w:val="18"/>
              </w:rPr>
            </w:pPr>
            <w:r>
              <w:rPr>
                <w:rFonts w:asciiTheme="minorHAnsi" w:hAnsiTheme="minorHAnsi"/>
                <w:color w:val="000000"/>
                <w:sz w:val="18"/>
                <w:szCs w:val="18"/>
              </w:rPr>
              <w:t>9</w:t>
            </w:r>
          </w:p>
        </w:tc>
        <w:tc>
          <w:tcPr>
            <w:tcW w:w="3164" w:type="dxa"/>
          </w:tcPr>
          <w:p w14:paraId="3818331A" w14:textId="7EA9C6EB" w:rsidR="00D1280A" w:rsidRPr="00475ABC" w:rsidRDefault="000E755D" w:rsidP="00D27D57">
            <w:pPr>
              <w:rPr>
                <w:rFonts w:asciiTheme="minorHAnsi" w:hAnsiTheme="minorHAnsi"/>
                <w:color w:val="000000"/>
                <w:sz w:val="18"/>
                <w:szCs w:val="18"/>
              </w:rPr>
            </w:pPr>
            <w:r>
              <w:rPr>
                <w:rFonts w:asciiTheme="minorHAnsi" w:hAnsiTheme="minorHAnsi"/>
                <w:color w:val="000000"/>
                <w:sz w:val="18"/>
                <w:szCs w:val="18"/>
              </w:rPr>
              <w:t>Z</w:t>
            </w:r>
            <w:r w:rsidR="00D1280A" w:rsidRPr="00475ABC">
              <w:rPr>
                <w:rFonts w:asciiTheme="minorHAnsi" w:hAnsiTheme="minorHAnsi"/>
                <w:color w:val="000000"/>
                <w:sz w:val="18"/>
                <w:szCs w:val="18"/>
              </w:rPr>
              <w:t xml:space="preserve">měna stavu eurového refinancování ze státní pokladny v přepočtu na </w:t>
            </w:r>
            <w:r w:rsidR="00D27D57">
              <w:rPr>
                <w:rFonts w:asciiTheme="minorHAnsi" w:hAnsiTheme="minorHAnsi"/>
                <w:color w:val="000000"/>
                <w:sz w:val="18"/>
                <w:szCs w:val="18"/>
              </w:rPr>
              <w:t>Kč</w:t>
            </w:r>
            <w:r w:rsidR="00D1280A">
              <w:rPr>
                <w:rFonts w:asciiTheme="minorHAnsi" w:hAnsiTheme="minorHAnsi"/>
                <w:color w:val="000000"/>
                <w:sz w:val="18"/>
                <w:szCs w:val="18"/>
              </w:rPr>
              <w:t xml:space="preserve"> v rámci realizovaných swapů</w:t>
            </w:r>
            <w:r w:rsidR="00D1280A">
              <w:rPr>
                <w:sz w:val="18"/>
                <w:szCs w:val="18"/>
              </w:rPr>
              <w:t xml:space="preserve"> </w:t>
            </w:r>
            <w:r w:rsidR="00D1280A" w:rsidRPr="00013C43">
              <w:rPr>
                <w:rFonts w:asciiTheme="minorHAnsi" w:hAnsiTheme="minorHAnsi"/>
                <w:color w:val="000000"/>
                <w:sz w:val="18"/>
                <w:szCs w:val="18"/>
                <w:vertAlign w:val="superscript"/>
              </w:rPr>
              <w:t>Pozn. 3</w:t>
            </w:r>
          </w:p>
        </w:tc>
        <w:tc>
          <w:tcPr>
            <w:tcW w:w="1966" w:type="dxa"/>
            <w:vAlign w:val="center"/>
          </w:tcPr>
          <w:p w14:paraId="136D3368" w14:textId="77777777" w:rsidR="00D1280A" w:rsidRPr="00475ABC" w:rsidRDefault="00D1280A" w:rsidP="00710E78">
            <w:pPr>
              <w:ind w:right="66"/>
              <w:jc w:val="right"/>
              <w:rPr>
                <w:rFonts w:asciiTheme="minorHAnsi" w:hAnsiTheme="minorHAnsi"/>
                <w:b/>
                <w:color w:val="000000"/>
                <w:sz w:val="18"/>
                <w:szCs w:val="18"/>
              </w:rPr>
            </w:pPr>
            <w:r w:rsidRPr="00475ABC">
              <w:rPr>
                <w:rFonts w:asciiTheme="minorHAnsi" w:hAnsiTheme="minorHAnsi"/>
                <w:b/>
                <w:color w:val="000000"/>
                <w:sz w:val="18"/>
                <w:szCs w:val="18"/>
              </w:rPr>
              <w:t>0</w:t>
            </w:r>
          </w:p>
        </w:tc>
        <w:tc>
          <w:tcPr>
            <w:tcW w:w="1831" w:type="dxa"/>
            <w:vAlign w:val="center"/>
          </w:tcPr>
          <w:p w14:paraId="5F59D0C8" w14:textId="29A15AD6" w:rsidR="00D1280A" w:rsidRPr="00475ABC" w:rsidRDefault="00710E78" w:rsidP="00824B37">
            <w:pPr>
              <w:ind w:right="66"/>
              <w:jc w:val="right"/>
              <w:rPr>
                <w:rFonts w:asciiTheme="minorHAnsi" w:hAnsiTheme="minorHAnsi"/>
                <w:b/>
                <w:color w:val="000000"/>
                <w:sz w:val="18"/>
                <w:szCs w:val="18"/>
              </w:rPr>
            </w:pPr>
            <w:r w:rsidRPr="007F26A2">
              <w:rPr>
                <w:rFonts w:ascii="Calibri" w:hAnsi="Calibri" w:cs="Calibri"/>
                <w:sz w:val="18"/>
                <w:szCs w:val="18"/>
              </w:rPr>
              <w:t>−</w:t>
            </w:r>
            <w:r w:rsidR="00D1280A" w:rsidRPr="00475ABC">
              <w:rPr>
                <w:rFonts w:asciiTheme="minorHAnsi" w:hAnsiTheme="minorHAnsi"/>
                <w:b/>
                <w:color w:val="000000"/>
                <w:sz w:val="18"/>
                <w:szCs w:val="18"/>
              </w:rPr>
              <w:t>21 621 200 000,00</w:t>
            </w:r>
          </w:p>
        </w:tc>
        <w:tc>
          <w:tcPr>
            <w:tcW w:w="1944" w:type="dxa"/>
            <w:vAlign w:val="center"/>
          </w:tcPr>
          <w:p w14:paraId="13AB64BF" w14:textId="17FCEB62" w:rsidR="00D1280A" w:rsidRPr="00475ABC" w:rsidRDefault="00D1280A" w:rsidP="00824B37">
            <w:pPr>
              <w:ind w:right="66"/>
              <w:jc w:val="right"/>
              <w:rPr>
                <w:rFonts w:asciiTheme="minorHAnsi" w:hAnsiTheme="minorHAnsi"/>
                <w:b/>
                <w:color w:val="000000"/>
                <w:sz w:val="18"/>
                <w:szCs w:val="18"/>
              </w:rPr>
            </w:pPr>
            <w:r w:rsidRPr="00475ABC">
              <w:rPr>
                <w:rFonts w:asciiTheme="minorHAnsi" w:hAnsiTheme="minorHAnsi"/>
                <w:b/>
                <w:color w:val="000000"/>
                <w:sz w:val="18"/>
                <w:szCs w:val="18"/>
              </w:rPr>
              <w:t>18 243 575 000,00</w:t>
            </w:r>
          </w:p>
        </w:tc>
      </w:tr>
      <w:tr w:rsidR="00D1280A" w:rsidRPr="00475ABC" w14:paraId="3CBAB684" w14:textId="77777777" w:rsidTr="00710E78">
        <w:trPr>
          <w:trHeight w:val="458"/>
        </w:trPr>
        <w:tc>
          <w:tcPr>
            <w:tcW w:w="716" w:type="dxa"/>
            <w:vAlign w:val="center"/>
          </w:tcPr>
          <w:p w14:paraId="331E0E4F" w14:textId="77777777" w:rsidR="00D1280A" w:rsidRDefault="00D1280A" w:rsidP="0015326B">
            <w:pPr>
              <w:jc w:val="center"/>
              <w:rPr>
                <w:rFonts w:asciiTheme="minorHAnsi" w:hAnsiTheme="minorHAnsi"/>
                <w:color w:val="000000"/>
                <w:sz w:val="18"/>
                <w:szCs w:val="18"/>
              </w:rPr>
            </w:pPr>
            <w:r>
              <w:rPr>
                <w:rFonts w:asciiTheme="minorHAnsi" w:hAnsiTheme="minorHAnsi"/>
                <w:color w:val="000000"/>
                <w:sz w:val="18"/>
                <w:szCs w:val="18"/>
              </w:rPr>
              <w:t>10</w:t>
            </w:r>
          </w:p>
        </w:tc>
        <w:tc>
          <w:tcPr>
            <w:tcW w:w="3164" w:type="dxa"/>
            <w:vAlign w:val="center"/>
          </w:tcPr>
          <w:p w14:paraId="2317C62A" w14:textId="6CF87AB2" w:rsidR="00D1280A" w:rsidRPr="00E81CC8" w:rsidRDefault="000E755D" w:rsidP="00D27D57">
            <w:pPr>
              <w:rPr>
                <w:rFonts w:asciiTheme="minorHAnsi" w:hAnsiTheme="minorHAnsi"/>
                <w:color w:val="000000"/>
                <w:sz w:val="18"/>
                <w:szCs w:val="18"/>
              </w:rPr>
            </w:pPr>
            <w:r>
              <w:rPr>
                <w:rFonts w:asciiTheme="minorHAnsi" w:hAnsiTheme="minorHAnsi"/>
                <w:color w:val="000000"/>
                <w:sz w:val="18"/>
                <w:szCs w:val="18"/>
              </w:rPr>
              <w:t>S</w:t>
            </w:r>
            <w:r w:rsidR="00D1280A" w:rsidRPr="00E81CC8">
              <w:rPr>
                <w:rFonts w:asciiTheme="minorHAnsi" w:hAnsiTheme="minorHAnsi"/>
                <w:color w:val="000000"/>
                <w:sz w:val="18"/>
                <w:szCs w:val="18"/>
              </w:rPr>
              <w:t>tav rezervy k 31.</w:t>
            </w:r>
            <w:r>
              <w:rPr>
                <w:rFonts w:asciiTheme="minorHAnsi" w:hAnsiTheme="minorHAnsi"/>
                <w:color w:val="000000"/>
                <w:sz w:val="18"/>
                <w:szCs w:val="18"/>
              </w:rPr>
              <w:t> </w:t>
            </w:r>
            <w:r w:rsidR="00D1280A" w:rsidRPr="00E81CC8">
              <w:rPr>
                <w:rFonts w:asciiTheme="minorHAnsi" w:hAnsiTheme="minorHAnsi"/>
                <w:color w:val="000000"/>
                <w:sz w:val="18"/>
                <w:szCs w:val="18"/>
              </w:rPr>
              <w:t xml:space="preserve">12. v </w:t>
            </w:r>
            <w:r w:rsidR="00D27D57">
              <w:rPr>
                <w:rFonts w:asciiTheme="minorHAnsi" w:hAnsiTheme="minorHAnsi"/>
                <w:color w:val="000000"/>
                <w:sz w:val="18"/>
                <w:szCs w:val="18"/>
              </w:rPr>
              <w:t>€</w:t>
            </w:r>
            <w:r w:rsidR="00D1280A" w:rsidRPr="00013C43">
              <w:rPr>
                <w:rFonts w:asciiTheme="minorHAnsi" w:hAnsiTheme="minorHAnsi"/>
                <w:color w:val="000000"/>
                <w:sz w:val="18"/>
                <w:szCs w:val="18"/>
                <w:vertAlign w:val="superscript"/>
              </w:rPr>
              <w:t xml:space="preserve"> </w:t>
            </w:r>
            <w:r w:rsidR="00D1280A">
              <w:rPr>
                <w:rFonts w:asciiTheme="minorHAnsi" w:hAnsiTheme="minorHAnsi"/>
                <w:color w:val="000000"/>
                <w:sz w:val="18"/>
                <w:szCs w:val="18"/>
                <w:vertAlign w:val="superscript"/>
              </w:rPr>
              <w:t xml:space="preserve"> Pozn. 4</w:t>
            </w:r>
          </w:p>
        </w:tc>
        <w:tc>
          <w:tcPr>
            <w:tcW w:w="1966" w:type="dxa"/>
            <w:vAlign w:val="center"/>
          </w:tcPr>
          <w:p w14:paraId="621A0E73" w14:textId="77777777" w:rsidR="00D1280A" w:rsidRPr="00E81CC8" w:rsidRDefault="00D1280A" w:rsidP="00710E78">
            <w:pPr>
              <w:ind w:right="66"/>
              <w:jc w:val="right"/>
              <w:rPr>
                <w:rFonts w:asciiTheme="minorHAnsi" w:hAnsiTheme="minorHAnsi"/>
                <w:color w:val="000000"/>
                <w:sz w:val="18"/>
                <w:szCs w:val="18"/>
              </w:rPr>
            </w:pPr>
            <w:r w:rsidRPr="00E81CC8">
              <w:rPr>
                <w:rFonts w:asciiTheme="minorHAnsi" w:hAnsiTheme="minorHAnsi"/>
                <w:color w:val="000000"/>
                <w:sz w:val="18"/>
                <w:szCs w:val="18"/>
              </w:rPr>
              <w:t>416 486 572,88</w:t>
            </w:r>
          </w:p>
        </w:tc>
        <w:tc>
          <w:tcPr>
            <w:tcW w:w="1831" w:type="dxa"/>
            <w:vAlign w:val="center"/>
          </w:tcPr>
          <w:p w14:paraId="1CA93FC6" w14:textId="77777777" w:rsidR="00D1280A" w:rsidRPr="00E81CC8" w:rsidRDefault="00D1280A" w:rsidP="00710E78">
            <w:pPr>
              <w:ind w:right="66"/>
              <w:jc w:val="right"/>
              <w:rPr>
                <w:rFonts w:asciiTheme="minorHAnsi" w:hAnsiTheme="minorHAnsi"/>
                <w:color w:val="000000"/>
                <w:sz w:val="18"/>
                <w:szCs w:val="18"/>
              </w:rPr>
            </w:pPr>
            <w:r w:rsidRPr="00E81CC8">
              <w:rPr>
                <w:rFonts w:asciiTheme="minorHAnsi" w:hAnsiTheme="minorHAnsi"/>
                <w:color w:val="000000"/>
                <w:sz w:val="18"/>
                <w:szCs w:val="18"/>
              </w:rPr>
              <w:t>687 223 698,51</w:t>
            </w:r>
          </w:p>
        </w:tc>
        <w:tc>
          <w:tcPr>
            <w:tcW w:w="1944" w:type="dxa"/>
            <w:vAlign w:val="center"/>
          </w:tcPr>
          <w:p w14:paraId="24005B49" w14:textId="77777777" w:rsidR="00D1280A" w:rsidRPr="00E81CC8" w:rsidRDefault="00D1280A" w:rsidP="00710E78">
            <w:pPr>
              <w:ind w:right="66"/>
              <w:jc w:val="right"/>
              <w:rPr>
                <w:rFonts w:asciiTheme="minorHAnsi" w:hAnsiTheme="minorHAnsi"/>
                <w:color w:val="000000"/>
                <w:sz w:val="18"/>
                <w:szCs w:val="18"/>
              </w:rPr>
            </w:pPr>
            <w:r w:rsidRPr="00E81CC8">
              <w:rPr>
                <w:rFonts w:asciiTheme="minorHAnsi" w:hAnsiTheme="minorHAnsi"/>
                <w:color w:val="000000"/>
                <w:sz w:val="18"/>
                <w:szCs w:val="18"/>
              </w:rPr>
              <w:t>105 819 998,00</w:t>
            </w:r>
          </w:p>
        </w:tc>
      </w:tr>
      <w:tr w:rsidR="00D1280A" w:rsidRPr="00475ABC" w14:paraId="16CDBA27" w14:textId="77777777" w:rsidTr="00710E78">
        <w:tc>
          <w:tcPr>
            <w:tcW w:w="716" w:type="dxa"/>
            <w:vAlign w:val="center"/>
          </w:tcPr>
          <w:p w14:paraId="61F8CC3A" w14:textId="77777777" w:rsidR="00D1280A" w:rsidRPr="00475ABC" w:rsidRDefault="00D1280A" w:rsidP="0015326B">
            <w:pPr>
              <w:jc w:val="center"/>
              <w:rPr>
                <w:rFonts w:asciiTheme="minorHAnsi" w:hAnsiTheme="minorHAnsi"/>
                <w:color w:val="000000"/>
                <w:sz w:val="18"/>
                <w:szCs w:val="18"/>
              </w:rPr>
            </w:pPr>
            <w:r>
              <w:rPr>
                <w:rFonts w:asciiTheme="minorHAnsi" w:hAnsiTheme="minorHAnsi"/>
                <w:color w:val="000000"/>
                <w:sz w:val="18"/>
                <w:szCs w:val="18"/>
              </w:rPr>
              <w:t>11</w:t>
            </w:r>
          </w:p>
        </w:tc>
        <w:tc>
          <w:tcPr>
            <w:tcW w:w="3164" w:type="dxa"/>
          </w:tcPr>
          <w:p w14:paraId="20BFCAF4" w14:textId="62D381C5" w:rsidR="00D1280A" w:rsidRPr="00E81CC8" w:rsidRDefault="002A18A6" w:rsidP="00D27D57">
            <w:pPr>
              <w:rPr>
                <w:rFonts w:asciiTheme="minorHAnsi" w:hAnsiTheme="minorHAnsi"/>
                <w:color w:val="000000"/>
                <w:sz w:val="18"/>
                <w:szCs w:val="18"/>
              </w:rPr>
            </w:pPr>
            <w:r>
              <w:rPr>
                <w:rFonts w:asciiTheme="minorHAnsi" w:hAnsiTheme="minorHAnsi"/>
                <w:color w:val="000000"/>
                <w:sz w:val="18"/>
                <w:szCs w:val="18"/>
              </w:rPr>
              <w:t>S</w:t>
            </w:r>
            <w:r w:rsidR="00D1280A" w:rsidRPr="00E81CC8">
              <w:rPr>
                <w:rFonts w:asciiTheme="minorHAnsi" w:hAnsiTheme="minorHAnsi"/>
                <w:color w:val="000000"/>
                <w:sz w:val="18"/>
                <w:szCs w:val="18"/>
              </w:rPr>
              <w:t xml:space="preserve">tav rezervy k 31. 12. v přepočtu na </w:t>
            </w:r>
            <w:r w:rsidR="00D27D57">
              <w:rPr>
                <w:rFonts w:asciiTheme="minorHAnsi" w:hAnsiTheme="minorHAnsi"/>
                <w:color w:val="000000"/>
                <w:sz w:val="18"/>
                <w:szCs w:val="18"/>
              </w:rPr>
              <w:t>Kč</w:t>
            </w:r>
            <w:r w:rsidR="00D1280A" w:rsidRPr="00E81CC8">
              <w:rPr>
                <w:rFonts w:asciiTheme="minorHAnsi" w:hAnsiTheme="minorHAnsi"/>
                <w:color w:val="000000"/>
                <w:sz w:val="18"/>
                <w:szCs w:val="18"/>
              </w:rPr>
              <w:t xml:space="preserve"> dle kurzu ČNB  </w:t>
            </w:r>
          </w:p>
        </w:tc>
        <w:tc>
          <w:tcPr>
            <w:tcW w:w="1966" w:type="dxa"/>
            <w:vAlign w:val="center"/>
          </w:tcPr>
          <w:p w14:paraId="78D9AC1C" w14:textId="77777777" w:rsidR="00D1280A" w:rsidRPr="00E81CC8" w:rsidRDefault="00D1280A" w:rsidP="00710E78">
            <w:pPr>
              <w:ind w:right="66"/>
              <w:jc w:val="right"/>
              <w:rPr>
                <w:rFonts w:asciiTheme="minorHAnsi" w:hAnsiTheme="minorHAnsi"/>
                <w:color w:val="000000"/>
                <w:sz w:val="18"/>
                <w:szCs w:val="18"/>
              </w:rPr>
            </w:pPr>
            <w:r w:rsidRPr="00E81CC8">
              <w:rPr>
                <w:rFonts w:asciiTheme="minorHAnsi" w:hAnsiTheme="minorHAnsi"/>
                <w:color w:val="000000"/>
                <w:sz w:val="18"/>
                <w:szCs w:val="18"/>
              </w:rPr>
              <w:t>11 547 090 233,11</w:t>
            </w:r>
          </w:p>
        </w:tc>
        <w:tc>
          <w:tcPr>
            <w:tcW w:w="1831" w:type="dxa"/>
            <w:vAlign w:val="center"/>
          </w:tcPr>
          <w:p w14:paraId="51AC9439" w14:textId="77777777" w:rsidR="00D1280A" w:rsidRPr="00E81CC8" w:rsidRDefault="00D1280A" w:rsidP="00710E78">
            <w:pPr>
              <w:ind w:right="66"/>
              <w:jc w:val="right"/>
              <w:rPr>
                <w:rFonts w:asciiTheme="minorHAnsi" w:hAnsiTheme="minorHAnsi"/>
                <w:color w:val="000000"/>
                <w:sz w:val="18"/>
                <w:szCs w:val="18"/>
              </w:rPr>
            </w:pPr>
            <w:r w:rsidRPr="00E81CC8">
              <w:rPr>
                <w:rFonts w:asciiTheme="minorHAnsi" w:hAnsiTheme="minorHAnsi"/>
                <w:color w:val="000000"/>
                <w:sz w:val="18"/>
                <w:szCs w:val="18"/>
              </w:rPr>
              <w:t>18 572 220 452,23</w:t>
            </w:r>
          </w:p>
        </w:tc>
        <w:tc>
          <w:tcPr>
            <w:tcW w:w="1944" w:type="dxa"/>
            <w:vAlign w:val="center"/>
          </w:tcPr>
          <w:p w14:paraId="64BF37D4" w14:textId="77777777" w:rsidR="00D1280A" w:rsidRPr="00E81CC8" w:rsidRDefault="00D1280A" w:rsidP="00710E78">
            <w:pPr>
              <w:ind w:right="66"/>
              <w:jc w:val="right"/>
              <w:rPr>
                <w:rFonts w:asciiTheme="minorHAnsi" w:hAnsiTheme="minorHAnsi"/>
                <w:color w:val="000000"/>
                <w:sz w:val="18"/>
                <w:szCs w:val="18"/>
              </w:rPr>
            </w:pPr>
            <w:r w:rsidRPr="00E81CC8">
              <w:rPr>
                <w:rFonts w:asciiTheme="minorHAnsi" w:hAnsiTheme="minorHAnsi"/>
                <w:color w:val="000000"/>
                <w:sz w:val="18"/>
                <w:szCs w:val="18"/>
              </w:rPr>
              <w:t>2 859 256 345,96</w:t>
            </w:r>
          </w:p>
        </w:tc>
      </w:tr>
      <w:tr w:rsidR="00D1280A" w:rsidRPr="00475ABC" w14:paraId="45B33205" w14:textId="77777777" w:rsidTr="00710E78">
        <w:tc>
          <w:tcPr>
            <w:tcW w:w="716" w:type="dxa"/>
            <w:vAlign w:val="center"/>
          </w:tcPr>
          <w:p w14:paraId="6D6B207D" w14:textId="77777777" w:rsidR="00D1280A" w:rsidRPr="00475ABC" w:rsidRDefault="00D1280A" w:rsidP="0015326B">
            <w:pPr>
              <w:jc w:val="center"/>
              <w:rPr>
                <w:rFonts w:asciiTheme="minorHAnsi" w:hAnsiTheme="minorHAnsi"/>
                <w:color w:val="000000"/>
                <w:sz w:val="18"/>
                <w:szCs w:val="18"/>
              </w:rPr>
            </w:pPr>
            <w:r>
              <w:rPr>
                <w:rFonts w:asciiTheme="minorHAnsi" w:hAnsiTheme="minorHAnsi"/>
                <w:color w:val="000000"/>
                <w:sz w:val="18"/>
                <w:szCs w:val="18"/>
              </w:rPr>
              <w:t>12</w:t>
            </w:r>
          </w:p>
        </w:tc>
        <w:tc>
          <w:tcPr>
            <w:tcW w:w="3164" w:type="dxa"/>
          </w:tcPr>
          <w:p w14:paraId="41CA4FB3" w14:textId="4540A167" w:rsidR="00D1280A" w:rsidRPr="00475ABC" w:rsidRDefault="002A18A6" w:rsidP="0015326B">
            <w:pPr>
              <w:rPr>
                <w:rFonts w:asciiTheme="minorHAnsi" w:hAnsiTheme="minorHAnsi"/>
                <w:color w:val="000000"/>
                <w:sz w:val="18"/>
                <w:szCs w:val="18"/>
              </w:rPr>
            </w:pPr>
            <w:r>
              <w:rPr>
                <w:rFonts w:asciiTheme="minorHAnsi" w:hAnsiTheme="minorHAnsi"/>
                <w:color w:val="000000"/>
                <w:sz w:val="18"/>
                <w:szCs w:val="18"/>
              </w:rPr>
              <w:t>Z</w:t>
            </w:r>
            <w:r w:rsidR="00D1280A" w:rsidRPr="00E81CC8">
              <w:rPr>
                <w:rFonts w:asciiTheme="minorHAnsi" w:hAnsiTheme="minorHAnsi"/>
                <w:color w:val="000000"/>
                <w:sz w:val="18"/>
                <w:szCs w:val="18"/>
              </w:rPr>
              <w:t>měna stavu</w:t>
            </w:r>
            <w:r w:rsidR="00D1280A" w:rsidRPr="00475ABC">
              <w:rPr>
                <w:rFonts w:asciiTheme="minorHAnsi" w:hAnsiTheme="minorHAnsi"/>
                <w:color w:val="000000"/>
                <w:sz w:val="18"/>
                <w:szCs w:val="18"/>
              </w:rPr>
              <w:t xml:space="preserve"> rezervy peněžních prostředků v </w:t>
            </w:r>
            <w:r w:rsidR="00D27D57">
              <w:rPr>
                <w:rFonts w:asciiTheme="minorHAnsi" w:hAnsiTheme="minorHAnsi"/>
                <w:color w:val="000000"/>
                <w:sz w:val="18"/>
                <w:szCs w:val="18"/>
              </w:rPr>
              <w:t>Kč</w:t>
            </w:r>
            <w:r w:rsidR="00D1280A" w:rsidRPr="00475ABC">
              <w:rPr>
                <w:rFonts w:asciiTheme="minorHAnsi" w:hAnsiTheme="minorHAnsi"/>
                <w:color w:val="000000"/>
                <w:sz w:val="18"/>
                <w:szCs w:val="18"/>
              </w:rPr>
              <w:t xml:space="preserve"> </w:t>
            </w:r>
            <w:r w:rsidR="00D1280A" w:rsidRPr="00013C43">
              <w:rPr>
                <w:rFonts w:asciiTheme="minorHAnsi" w:hAnsiTheme="minorHAnsi"/>
                <w:color w:val="000000"/>
                <w:sz w:val="18"/>
                <w:szCs w:val="18"/>
                <w:vertAlign w:val="superscript"/>
              </w:rPr>
              <w:t>Pozn. 3</w:t>
            </w:r>
          </w:p>
          <w:p w14:paraId="09605C46" w14:textId="77777777" w:rsidR="00D1280A" w:rsidRPr="00475ABC" w:rsidRDefault="00D1280A" w:rsidP="0015326B">
            <w:pPr>
              <w:rPr>
                <w:rFonts w:asciiTheme="minorHAnsi" w:hAnsiTheme="minorHAnsi"/>
                <w:color w:val="000000"/>
                <w:sz w:val="18"/>
                <w:szCs w:val="18"/>
              </w:rPr>
            </w:pPr>
            <w:r w:rsidRPr="00475ABC">
              <w:rPr>
                <w:rFonts w:asciiTheme="minorHAnsi" w:hAnsiTheme="minorHAnsi"/>
                <w:color w:val="000000"/>
                <w:sz w:val="18"/>
                <w:szCs w:val="18"/>
              </w:rPr>
              <w:t>(+) zvýšení rezervy</w:t>
            </w:r>
          </w:p>
          <w:p w14:paraId="50C09F87" w14:textId="5B7CD637" w:rsidR="00D1280A" w:rsidRPr="00475ABC" w:rsidRDefault="00D1280A" w:rsidP="00615F57">
            <w:pPr>
              <w:rPr>
                <w:rFonts w:asciiTheme="minorHAnsi" w:hAnsiTheme="minorHAnsi"/>
                <w:color w:val="000000"/>
                <w:sz w:val="18"/>
                <w:szCs w:val="18"/>
              </w:rPr>
            </w:pPr>
            <w:r w:rsidRPr="00475ABC">
              <w:rPr>
                <w:rFonts w:asciiTheme="minorHAnsi" w:hAnsiTheme="minorHAnsi"/>
                <w:color w:val="000000"/>
                <w:sz w:val="18"/>
                <w:szCs w:val="18"/>
              </w:rPr>
              <w:t>(</w:t>
            </w:r>
            <w:r w:rsidR="00615F57" w:rsidRPr="004667EE">
              <w:rPr>
                <w:rFonts w:ascii="Calibri" w:hAnsi="Calibri" w:cs="Calibri"/>
                <w:sz w:val="18"/>
                <w:szCs w:val="18"/>
              </w:rPr>
              <w:t>−</w:t>
            </w:r>
            <w:r w:rsidRPr="00475ABC">
              <w:rPr>
                <w:rFonts w:asciiTheme="minorHAnsi" w:hAnsiTheme="minorHAnsi"/>
                <w:color w:val="000000"/>
                <w:sz w:val="18"/>
                <w:szCs w:val="18"/>
              </w:rPr>
              <w:t>) snížení rezervy</w:t>
            </w:r>
          </w:p>
        </w:tc>
        <w:tc>
          <w:tcPr>
            <w:tcW w:w="1966" w:type="dxa"/>
            <w:vAlign w:val="center"/>
          </w:tcPr>
          <w:p w14:paraId="08B4DD6E" w14:textId="5F32E81A" w:rsidR="00D1280A" w:rsidRPr="00475ABC" w:rsidRDefault="00710E78" w:rsidP="00710E78">
            <w:pPr>
              <w:ind w:right="66"/>
              <w:jc w:val="right"/>
              <w:rPr>
                <w:rFonts w:asciiTheme="minorHAnsi" w:hAnsiTheme="minorHAnsi"/>
                <w:b/>
                <w:color w:val="000000"/>
                <w:sz w:val="18"/>
                <w:szCs w:val="18"/>
              </w:rPr>
            </w:pPr>
            <w:r w:rsidRPr="007F26A2">
              <w:rPr>
                <w:rFonts w:ascii="Calibri" w:hAnsi="Calibri" w:cs="Calibri"/>
                <w:sz w:val="18"/>
                <w:szCs w:val="18"/>
              </w:rPr>
              <w:t>−</w:t>
            </w:r>
            <w:r w:rsidR="00D1280A" w:rsidRPr="00475ABC">
              <w:rPr>
                <w:rFonts w:asciiTheme="minorHAnsi" w:hAnsiTheme="minorHAnsi"/>
                <w:b/>
                <w:color w:val="000000"/>
                <w:sz w:val="18"/>
                <w:szCs w:val="18"/>
              </w:rPr>
              <w:t>51 146 634 903,87</w:t>
            </w:r>
          </w:p>
        </w:tc>
        <w:tc>
          <w:tcPr>
            <w:tcW w:w="1831" w:type="dxa"/>
            <w:vAlign w:val="center"/>
          </w:tcPr>
          <w:p w14:paraId="1D9F8135" w14:textId="77777777" w:rsidR="00D1280A" w:rsidRPr="00475ABC" w:rsidRDefault="00D1280A" w:rsidP="00710E78">
            <w:pPr>
              <w:ind w:right="66"/>
              <w:jc w:val="right"/>
              <w:rPr>
                <w:rFonts w:asciiTheme="minorHAnsi" w:hAnsiTheme="minorHAnsi"/>
                <w:b/>
                <w:color w:val="000000"/>
                <w:sz w:val="18"/>
                <w:szCs w:val="18"/>
              </w:rPr>
            </w:pPr>
            <w:r w:rsidRPr="00475ABC">
              <w:rPr>
                <w:rFonts w:asciiTheme="minorHAnsi" w:hAnsiTheme="minorHAnsi"/>
                <w:b/>
                <w:color w:val="000000"/>
                <w:sz w:val="18"/>
                <w:szCs w:val="18"/>
              </w:rPr>
              <w:t>7 025 130 219,10</w:t>
            </w:r>
          </w:p>
        </w:tc>
        <w:tc>
          <w:tcPr>
            <w:tcW w:w="1944" w:type="dxa"/>
            <w:vAlign w:val="center"/>
          </w:tcPr>
          <w:p w14:paraId="0B2C833B" w14:textId="3EFF0B68" w:rsidR="00D1280A" w:rsidRPr="00475ABC" w:rsidRDefault="00710E78" w:rsidP="00710E78">
            <w:pPr>
              <w:ind w:right="66"/>
              <w:jc w:val="right"/>
              <w:rPr>
                <w:rFonts w:asciiTheme="minorHAnsi" w:hAnsiTheme="minorHAnsi"/>
                <w:b/>
                <w:color w:val="000000"/>
                <w:sz w:val="18"/>
                <w:szCs w:val="18"/>
              </w:rPr>
            </w:pPr>
            <w:r w:rsidRPr="007F26A2">
              <w:rPr>
                <w:rFonts w:ascii="Calibri" w:hAnsi="Calibri" w:cs="Calibri"/>
                <w:sz w:val="18"/>
                <w:szCs w:val="18"/>
              </w:rPr>
              <w:t>−</w:t>
            </w:r>
            <w:r w:rsidR="00D1280A" w:rsidRPr="00475ABC">
              <w:rPr>
                <w:rFonts w:asciiTheme="minorHAnsi" w:hAnsiTheme="minorHAnsi"/>
                <w:b/>
                <w:color w:val="000000"/>
                <w:sz w:val="18"/>
                <w:szCs w:val="18"/>
              </w:rPr>
              <w:t>15 712 964 106,27</w:t>
            </w:r>
          </w:p>
        </w:tc>
      </w:tr>
      <w:tr w:rsidR="00D1280A" w:rsidRPr="00475ABC" w14:paraId="2E590936" w14:textId="77777777" w:rsidTr="00710E78">
        <w:tc>
          <w:tcPr>
            <w:tcW w:w="716" w:type="dxa"/>
            <w:vAlign w:val="center"/>
          </w:tcPr>
          <w:p w14:paraId="0692BD84" w14:textId="77777777" w:rsidR="00D1280A" w:rsidRPr="00475ABC" w:rsidRDefault="00D1280A" w:rsidP="0015326B">
            <w:pPr>
              <w:jc w:val="center"/>
              <w:rPr>
                <w:rFonts w:asciiTheme="minorHAnsi" w:hAnsiTheme="minorHAnsi"/>
                <w:color w:val="000000"/>
                <w:sz w:val="18"/>
                <w:szCs w:val="18"/>
              </w:rPr>
            </w:pPr>
            <w:r>
              <w:rPr>
                <w:rFonts w:asciiTheme="minorHAnsi" w:hAnsiTheme="minorHAnsi"/>
                <w:color w:val="000000"/>
                <w:sz w:val="18"/>
                <w:szCs w:val="18"/>
              </w:rPr>
              <w:t>13</w:t>
            </w:r>
          </w:p>
        </w:tc>
        <w:tc>
          <w:tcPr>
            <w:tcW w:w="3164" w:type="dxa"/>
          </w:tcPr>
          <w:p w14:paraId="467D204F" w14:textId="2209EA2E" w:rsidR="00D1280A" w:rsidRPr="00475ABC" w:rsidRDefault="00AD5AE3" w:rsidP="00D27D57">
            <w:pPr>
              <w:rPr>
                <w:rFonts w:asciiTheme="minorHAnsi" w:hAnsiTheme="minorHAnsi"/>
                <w:color w:val="000000"/>
                <w:sz w:val="18"/>
                <w:szCs w:val="18"/>
              </w:rPr>
            </w:pPr>
            <w:r>
              <w:rPr>
                <w:rFonts w:asciiTheme="minorHAnsi" w:hAnsiTheme="minorHAnsi"/>
                <w:color w:val="000000"/>
                <w:sz w:val="18"/>
                <w:szCs w:val="18"/>
              </w:rPr>
              <w:t>P</w:t>
            </w:r>
            <w:r w:rsidR="00D1280A" w:rsidRPr="00475ABC">
              <w:rPr>
                <w:rFonts w:asciiTheme="minorHAnsi" w:hAnsiTheme="minorHAnsi"/>
                <w:color w:val="000000"/>
                <w:sz w:val="18"/>
                <w:szCs w:val="18"/>
              </w:rPr>
              <w:t xml:space="preserve">řecenění cizoměnové části rezervy vlivem kurzových rozdílů v </w:t>
            </w:r>
            <w:r w:rsidR="00D27D57">
              <w:rPr>
                <w:rFonts w:asciiTheme="minorHAnsi" w:hAnsiTheme="minorHAnsi"/>
                <w:color w:val="000000"/>
                <w:sz w:val="18"/>
                <w:szCs w:val="18"/>
              </w:rPr>
              <w:t>Kč</w:t>
            </w:r>
          </w:p>
        </w:tc>
        <w:tc>
          <w:tcPr>
            <w:tcW w:w="1966" w:type="dxa"/>
            <w:vAlign w:val="center"/>
          </w:tcPr>
          <w:p w14:paraId="494D48BF" w14:textId="7CA5E596" w:rsidR="00D1280A" w:rsidRPr="00475ABC" w:rsidRDefault="00710E78" w:rsidP="00824B37">
            <w:pPr>
              <w:ind w:right="66"/>
              <w:jc w:val="right"/>
              <w:rPr>
                <w:rFonts w:asciiTheme="minorHAnsi" w:hAnsiTheme="minorHAnsi"/>
                <w:b/>
                <w:color w:val="000000"/>
                <w:sz w:val="18"/>
                <w:szCs w:val="18"/>
              </w:rPr>
            </w:pPr>
            <w:r w:rsidRPr="007F26A2">
              <w:rPr>
                <w:rFonts w:ascii="Calibri" w:hAnsi="Calibri" w:cs="Calibri"/>
                <w:sz w:val="18"/>
                <w:szCs w:val="18"/>
              </w:rPr>
              <w:t>−</w:t>
            </w:r>
            <w:r w:rsidR="00D1280A" w:rsidRPr="00475ABC">
              <w:rPr>
                <w:rFonts w:asciiTheme="minorHAnsi" w:hAnsiTheme="minorHAnsi"/>
                <w:b/>
                <w:color w:val="000000"/>
                <w:sz w:val="18"/>
                <w:szCs w:val="18"/>
              </w:rPr>
              <w:t>135 956 364,56</w:t>
            </w:r>
          </w:p>
        </w:tc>
        <w:tc>
          <w:tcPr>
            <w:tcW w:w="1831" w:type="dxa"/>
            <w:vAlign w:val="center"/>
          </w:tcPr>
          <w:p w14:paraId="34EC9D41" w14:textId="6F0E16AF" w:rsidR="00D1280A" w:rsidRPr="00475ABC" w:rsidRDefault="00D1280A" w:rsidP="00824B37">
            <w:pPr>
              <w:ind w:right="66"/>
              <w:jc w:val="right"/>
              <w:rPr>
                <w:rFonts w:asciiTheme="minorHAnsi" w:hAnsiTheme="minorHAnsi"/>
                <w:b/>
                <w:color w:val="000000"/>
                <w:sz w:val="18"/>
                <w:szCs w:val="18"/>
              </w:rPr>
            </w:pPr>
            <w:r w:rsidRPr="00475ABC">
              <w:rPr>
                <w:rFonts w:asciiTheme="minorHAnsi" w:hAnsiTheme="minorHAnsi"/>
                <w:b/>
                <w:color w:val="000000"/>
                <w:sz w:val="18"/>
                <w:szCs w:val="18"/>
              </w:rPr>
              <w:t>425 590 014,67</w:t>
            </w:r>
          </w:p>
        </w:tc>
        <w:tc>
          <w:tcPr>
            <w:tcW w:w="1944" w:type="dxa"/>
            <w:vAlign w:val="center"/>
          </w:tcPr>
          <w:p w14:paraId="7459A698" w14:textId="4AC95AA9" w:rsidR="00D1280A" w:rsidRPr="00475ABC" w:rsidRDefault="00710E78" w:rsidP="00824B37">
            <w:pPr>
              <w:ind w:right="66"/>
              <w:jc w:val="right"/>
              <w:rPr>
                <w:rFonts w:asciiTheme="minorHAnsi" w:hAnsiTheme="minorHAnsi"/>
                <w:b/>
                <w:color w:val="000000"/>
                <w:sz w:val="18"/>
                <w:szCs w:val="18"/>
              </w:rPr>
            </w:pPr>
            <w:r w:rsidRPr="007F26A2">
              <w:rPr>
                <w:rFonts w:ascii="Calibri" w:hAnsi="Calibri" w:cs="Calibri"/>
                <w:sz w:val="18"/>
                <w:szCs w:val="18"/>
              </w:rPr>
              <w:t>−</w:t>
            </w:r>
            <w:r w:rsidR="00D1280A" w:rsidRPr="00475ABC">
              <w:rPr>
                <w:rFonts w:asciiTheme="minorHAnsi" w:hAnsiTheme="minorHAnsi"/>
                <w:b/>
                <w:color w:val="000000"/>
                <w:sz w:val="18"/>
                <w:szCs w:val="18"/>
              </w:rPr>
              <w:t>32 608 301,22</w:t>
            </w:r>
          </w:p>
        </w:tc>
      </w:tr>
      <w:tr w:rsidR="00D1280A" w:rsidRPr="00475ABC" w14:paraId="099FA940" w14:textId="77777777" w:rsidTr="00710E78">
        <w:tc>
          <w:tcPr>
            <w:tcW w:w="716" w:type="dxa"/>
            <w:vAlign w:val="center"/>
          </w:tcPr>
          <w:p w14:paraId="28C316FD" w14:textId="77777777" w:rsidR="00D1280A" w:rsidRPr="00475ABC" w:rsidRDefault="00D1280A" w:rsidP="0015326B">
            <w:pPr>
              <w:jc w:val="center"/>
              <w:rPr>
                <w:rFonts w:asciiTheme="minorHAnsi" w:hAnsiTheme="minorHAnsi"/>
                <w:color w:val="000000"/>
                <w:sz w:val="18"/>
                <w:szCs w:val="18"/>
              </w:rPr>
            </w:pPr>
            <w:r>
              <w:rPr>
                <w:rFonts w:asciiTheme="minorHAnsi" w:hAnsiTheme="minorHAnsi"/>
                <w:color w:val="000000"/>
                <w:sz w:val="18"/>
                <w:szCs w:val="18"/>
              </w:rPr>
              <w:t>14</w:t>
            </w:r>
          </w:p>
        </w:tc>
        <w:tc>
          <w:tcPr>
            <w:tcW w:w="3164" w:type="dxa"/>
          </w:tcPr>
          <w:p w14:paraId="5F55AE7E" w14:textId="76F157F8" w:rsidR="00D1280A" w:rsidRPr="00475ABC" w:rsidRDefault="00AD5AE3" w:rsidP="0015326B">
            <w:pPr>
              <w:rPr>
                <w:rFonts w:asciiTheme="minorHAnsi" w:hAnsiTheme="minorHAnsi"/>
                <w:color w:val="000000"/>
                <w:sz w:val="18"/>
                <w:szCs w:val="18"/>
              </w:rPr>
            </w:pPr>
            <w:r>
              <w:rPr>
                <w:rFonts w:asciiTheme="minorHAnsi" w:hAnsiTheme="minorHAnsi"/>
                <w:color w:val="000000"/>
                <w:sz w:val="18"/>
                <w:szCs w:val="18"/>
              </w:rPr>
              <w:t>O</w:t>
            </w:r>
            <w:r w:rsidR="00D1280A" w:rsidRPr="00475ABC">
              <w:rPr>
                <w:rFonts w:asciiTheme="minorHAnsi" w:hAnsiTheme="minorHAnsi"/>
                <w:color w:val="000000"/>
                <w:sz w:val="18"/>
                <w:szCs w:val="18"/>
              </w:rPr>
              <w:t>perace státních finančních aktiv v</w:t>
            </w:r>
            <w:r>
              <w:rPr>
                <w:rFonts w:asciiTheme="minorHAnsi" w:hAnsiTheme="minorHAnsi"/>
                <w:color w:val="000000"/>
                <w:sz w:val="18"/>
                <w:szCs w:val="18"/>
              </w:rPr>
              <w:t> </w:t>
            </w:r>
            <w:r w:rsidR="00D27D57">
              <w:rPr>
                <w:rFonts w:asciiTheme="minorHAnsi" w:hAnsiTheme="minorHAnsi"/>
                <w:color w:val="000000"/>
                <w:sz w:val="18"/>
                <w:szCs w:val="18"/>
              </w:rPr>
              <w:t>Kč</w:t>
            </w:r>
            <w:r w:rsidR="00D1280A" w:rsidRPr="00475ABC">
              <w:rPr>
                <w:rFonts w:asciiTheme="minorHAnsi" w:hAnsiTheme="minorHAnsi"/>
                <w:color w:val="000000"/>
                <w:sz w:val="18"/>
                <w:szCs w:val="18"/>
              </w:rPr>
              <w:t xml:space="preserve"> </w:t>
            </w:r>
          </w:p>
          <w:p w14:paraId="7513F5A8" w14:textId="77777777" w:rsidR="00D1280A" w:rsidRPr="00824B37" w:rsidRDefault="00D1280A" w:rsidP="0015326B">
            <w:pPr>
              <w:rPr>
                <w:rFonts w:asciiTheme="minorHAnsi" w:hAnsiTheme="minorHAnsi"/>
                <w:sz w:val="18"/>
                <w:szCs w:val="18"/>
              </w:rPr>
            </w:pPr>
            <w:r w:rsidRPr="00475ABC">
              <w:rPr>
                <w:rFonts w:asciiTheme="minorHAnsi" w:hAnsiTheme="minorHAnsi"/>
                <w:color w:val="000000"/>
                <w:sz w:val="18"/>
                <w:szCs w:val="18"/>
              </w:rPr>
              <w:t>(+) zvýšení stavu SFA</w:t>
            </w:r>
            <w:r>
              <w:rPr>
                <w:rFonts w:asciiTheme="minorHAnsi" w:hAnsiTheme="minorHAnsi"/>
                <w:color w:val="000000"/>
                <w:sz w:val="18"/>
                <w:szCs w:val="18"/>
              </w:rPr>
              <w:t xml:space="preserve"> </w:t>
            </w:r>
            <w:r>
              <w:rPr>
                <w:rFonts w:asciiTheme="minorHAnsi" w:hAnsiTheme="minorHAnsi"/>
                <w:color w:val="000000"/>
                <w:sz w:val="18"/>
                <w:szCs w:val="18"/>
                <w:vertAlign w:val="superscript"/>
              </w:rPr>
              <w:t>Pozn. 5</w:t>
            </w:r>
          </w:p>
          <w:p w14:paraId="19C41EBA" w14:textId="23C8BFE7" w:rsidR="00D1280A" w:rsidRPr="00475ABC" w:rsidRDefault="00D1280A" w:rsidP="002A18A6">
            <w:pPr>
              <w:rPr>
                <w:rFonts w:asciiTheme="minorHAnsi" w:hAnsiTheme="minorHAnsi"/>
                <w:color w:val="000000"/>
                <w:sz w:val="18"/>
                <w:szCs w:val="18"/>
              </w:rPr>
            </w:pPr>
            <w:r w:rsidRPr="00475ABC">
              <w:rPr>
                <w:rFonts w:asciiTheme="minorHAnsi" w:hAnsiTheme="minorHAnsi"/>
                <w:color w:val="000000"/>
                <w:sz w:val="18"/>
                <w:szCs w:val="18"/>
              </w:rPr>
              <w:t>(</w:t>
            </w:r>
            <w:r w:rsidR="002A18A6" w:rsidRPr="00615F57">
              <w:rPr>
                <w:rFonts w:ascii="Calibri" w:hAnsi="Calibri" w:cs="Calibri"/>
                <w:sz w:val="18"/>
                <w:szCs w:val="18"/>
              </w:rPr>
              <w:t>−</w:t>
            </w:r>
            <w:r w:rsidRPr="00475ABC">
              <w:rPr>
                <w:rFonts w:asciiTheme="minorHAnsi" w:hAnsiTheme="minorHAnsi"/>
                <w:color w:val="000000"/>
                <w:sz w:val="18"/>
                <w:szCs w:val="18"/>
              </w:rPr>
              <w:t>) snížení stavu SFA</w:t>
            </w:r>
          </w:p>
        </w:tc>
        <w:tc>
          <w:tcPr>
            <w:tcW w:w="1966" w:type="dxa"/>
            <w:vAlign w:val="center"/>
          </w:tcPr>
          <w:p w14:paraId="66D3869D" w14:textId="77777777" w:rsidR="00D1280A" w:rsidRPr="00475ABC" w:rsidRDefault="00D1280A" w:rsidP="00710E78">
            <w:pPr>
              <w:ind w:right="66"/>
              <w:jc w:val="right"/>
              <w:rPr>
                <w:rFonts w:asciiTheme="minorHAnsi" w:hAnsiTheme="minorHAnsi"/>
                <w:b/>
                <w:color w:val="000000"/>
                <w:sz w:val="18"/>
                <w:szCs w:val="18"/>
              </w:rPr>
            </w:pPr>
            <w:r w:rsidRPr="00475ABC">
              <w:rPr>
                <w:rFonts w:asciiTheme="minorHAnsi" w:hAnsiTheme="minorHAnsi"/>
                <w:b/>
                <w:color w:val="000000"/>
                <w:sz w:val="18"/>
                <w:szCs w:val="18"/>
              </w:rPr>
              <w:t>2 284 425 261,99</w:t>
            </w:r>
          </w:p>
        </w:tc>
        <w:tc>
          <w:tcPr>
            <w:tcW w:w="1831" w:type="dxa"/>
            <w:vAlign w:val="center"/>
          </w:tcPr>
          <w:p w14:paraId="418A0C4D" w14:textId="77777777" w:rsidR="00D1280A" w:rsidRPr="00475ABC" w:rsidRDefault="00D1280A" w:rsidP="00710E78">
            <w:pPr>
              <w:ind w:right="66"/>
              <w:jc w:val="right"/>
              <w:rPr>
                <w:rFonts w:asciiTheme="minorHAnsi" w:hAnsiTheme="minorHAnsi"/>
                <w:b/>
                <w:color w:val="000000"/>
                <w:sz w:val="18"/>
                <w:szCs w:val="18"/>
              </w:rPr>
            </w:pPr>
            <w:r w:rsidRPr="00475ABC">
              <w:rPr>
                <w:rFonts w:asciiTheme="minorHAnsi" w:hAnsiTheme="minorHAnsi"/>
                <w:b/>
                <w:color w:val="000000"/>
                <w:sz w:val="18"/>
                <w:szCs w:val="18"/>
              </w:rPr>
              <w:t xml:space="preserve">2 064 338 601,88 </w:t>
            </w:r>
          </w:p>
        </w:tc>
        <w:tc>
          <w:tcPr>
            <w:tcW w:w="1944" w:type="dxa"/>
            <w:vAlign w:val="center"/>
          </w:tcPr>
          <w:p w14:paraId="64F0EC21" w14:textId="77777777" w:rsidR="00D1280A" w:rsidRPr="00475ABC" w:rsidRDefault="00D1280A" w:rsidP="00710E78">
            <w:pPr>
              <w:ind w:right="66"/>
              <w:jc w:val="right"/>
              <w:rPr>
                <w:rFonts w:asciiTheme="minorHAnsi" w:hAnsiTheme="minorHAnsi"/>
                <w:b/>
                <w:color w:val="000000"/>
                <w:sz w:val="18"/>
                <w:szCs w:val="18"/>
              </w:rPr>
            </w:pPr>
            <w:r w:rsidRPr="00475ABC">
              <w:rPr>
                <w:rFonts w:asciiTheme="minorHAnsi" w:hAnsiTheme="minorHAnsi"/>
                <w:b/>
                <w:color w:val="000000"/>
                <w:sz w:val="18"/>
                <w:szCs w:val="18"/>
              </w:rPr>
              <w:t>960 519 946,53</w:t>
            </w:r>
          </w:p>
        </w:tc>
      </w:tr>
      <w:tr w:rsidR="00D1280A" w:rsidRPr="00475ABC" w14:paraId="2A0E50D7" w14:textId="77777777" w:rsidTr="00710E78">
        <w:tc>
          <w:tcPr>
            <w:tcW w:w="716" w:type="dxa"/>
            <w:vAlign w:val="center"/>
          </w:tcPr>
          <w:p w14:paraId="4D2CA802" w14:textId="77777777" w:rsidR="00D1280A" w:rsidRPr="00D820D0" w:rsidRDefault="00D1280A" w:rsidP="0015326B">
            <w:pPr>
              <w:jc w:val="center"/>
              <w:rPr>
                <w:rFonts w:asciiTheme="minorHAnsi" w:hAnsiTheme="minorHAnsi"/>
                <w:color w:val="000000"/>
                <w:sz w:val="18"/>
                <w:szCs w:val="18"/>
              </w:rPr>
            </w:pPr>
            <w:r w:rsidRPr="00D820D0">
              <w:rPr>
                <w:rFonts w:asciiTheme="minorHAnsi" w:hAnsiTheme="minorHAnsi"/>
                <w:color w:val="000000"/>
                <w:sz w:val="18"/>
                <w:szCs w:val="18"/>
              </w:rPr>
              <w:t>1</w:t>
            </w:r>
            <w:r>
              <w:rPr>
                <w:rFonts w:asciiTheme="minorHAnsi" w:hAnsiTheme="minorHAnsi"/>
                <w:color w:val="000000"/>
                <w:sz w:val="18"/>
                <w:szCs w:val="18"/>
              </w:rPr>
              <w:t>5</w:t>
            </w:r>
          </w:p>
        </w:tc>
        <w:tc>
          <w:tcPr>
            <w:tcW w:w="3164" w:type="dxa"/>
          </w:tcPr>
          <w:p w14:paraId="45363190" w14:textId="11B05161" w:rsidR="00D1280A" w:rsidRPr="00475ABC" w:rsidRDefault="00AD5AE3" w:rsidP="00855243">
            <w:pPr>
              <w:rPr>
                <w:rFonts w:asciiTheme="minorHAnsi" w:hAnsiTheme="minorHAnsi"/>
                <w:color w:val="000000"/>
                <w:sz w:val="18"/>
                <w:szCs w:val="18"/>
              </w:rPr>
            </w:pPr>
            <w:r>
              <w:rPr>
                <w:rFonts w:asciiTheme="minorHAnsi" w:hAnsiTheme="minorHAnsi"/>
                <w:color w:val="000000"/>
                <w:sz w:val="18"/>
                <w:szCs w:val="18"/>
              </w:rPr>
              <w:t>P</w:t>
            </w:r>
            <w:r w:rsidR="00D1280A" w:rsidRPr="00475ABC">
              <w:rPr>
                <w:rFonts w:asciiTheme="minorHAnsi" w:hAnsiTheme="minorHAnsi"/>
                <w:color w:val="000000"/>
                <w:sz w:val="18"/>
                <w:szCs w:val="18"/>
              </w:rPr>
              <w:t>řijaté peněžní prostředky (dary) a</w:t>
            </w:r>
            <w:r w:rsidR="00855243">
              <w:rPr>
                <w:rFonts w:asciiTheme="minorHAnsi" w:hAnsiTheme="minorHAnsi"/>
                <w:color w:val="000000"/>
                <w:sz w:val="18"/>
                <w:szCs w:val="18"/>
              </w:rPr>
              <w:t> </w:t>
            </w:r>
            <w:r w:rsidR="00D1280A" w:rsidRPr="00475ABC">
              <w:rPr>
                <w:rFonts w:asciiTheme="minorHAnsi" w:hAnsiTheme="minorHAnsi"/>
                <w:color w:val="000000"/>
                <w:sz w:val="18"/>
                <w:szCs w:val="18"/>
              </w:rPr>
              <w:t xml:space="preserve">ostatní vlivy v </w:t>
            </w:r>
            <w:r w:rsidR="00D27D57">
              <w:rPr>
                <w:rFonts w:asciiTheme="minorHAnsi" w:hAnsiTheme="minorHAnsi"/>
                <w:color w:val="000000"/>
                <w:sz w:val="18"/>
                <w:szCs w:val="18"/>
              </w:rPr>
              <w:t>Kč</w:t>
            </w:r>
          </w:p>
        </w:tc>
        <w:tc>
          <w:tcPr>
            <w:tcW w:w="1966" w:type="dxa"/>
            <w:vAlign w:val="center"/>
          </w:tcPr>
          <w:p w14:paraId="4B183D2D" w14:textId="7EA47277" w:rsidR="00D1280A" w:rsidRPr="00475ABC" w:rsidRDefault="00710E78" w:rsidP="00824B37">
            <w:pPr>
              <w:ind w:right="66"/>
              <w:jc w:val="right"/>
              <w:rPr>
                <w:rFonts w:asciiTheme="minorHAnsi" w:hAnsiTheme="minorHAnsi"/>
                <w:b/>
                <w:color w:val="000000"/>
                <w:sz w:val="18"/>
                <w:szCs w:val="18"/>
              </w:rPr>
            </w:pPr>
            <w:r w:rsidRPr="007F26A2">
              <w:rPr>
                <w:rFonts w:ascii="Calibri" w:hAnsi="Calibri" w:cs="Calibri"/>
                <w:sz w:val="18"/>
                <w:szCs w:val="18"/>
              </w:rPr>
              <w:t>−</w:t>
            </w:r>
            <w:r w:rsidR="00D1280A" w:rsidRPr="00475ABC">
              <w:rPr>
                <w:rFonts w:asciiTheme="minorHAnsi" w:hAnsiTheme="minorHAnsi"/>
                <w:b/>
                <w:color w:val="000000"/>
                <w:sz w:val="18"/>
                <w:szCs w:val="18"/>
              </w:rPr>
              <w:t>5 498 787,66</w:t>
            </w:r>
          </w:p>
        </w:tc>
        <w:tc>
          <w:tcPr>
            <w:tcW w:w="1831" w:type="dxa"/>
            <w:vAlign w:val="center"/>
          </w:tcPr>
          <w:p w14:paraId="7BEFB558" w14:textId="6EF6EE7B" w:rsidR="00D1280A" w:rsidRPr="00475ABC" w:rsidRDefault="00710E78" w:rsidP="00824B37">
            <w:pPr>
              <w:ind w:right="66"/>
              <w:jc w:val="right"/>
              <w:rPr>
                <w:rFonts w:asciiTheme="minorHAnsi" w:hAnsiTheme="minorHAnsi"/>
                <w:b/>
                <w:color w:val="000000"/>
                <w:sz w:val="18"/>
                <w:szCs w:val="18"/>
              </w:rPr>
            </w:pPr>
            <w:r w:rsidRPr="007F26A2">
              <w:rPr>
                <w:rFonts w:ascii="Calibri" w:hAnsi="Calibri" w:cs="Calibri"/>
                <w:sz w:val="18"/>
                <w:szCs w:val="18"/>
              </w:rPr>
              <w:t>−</w:t>
            </w:r>
            <w:r w:rsidR="00D1280A" w:rsidRPr="00475ABC">
              <w:rPr>
                <w:rFonts w:asciiTheme="minorHAnsi" w:hAnsiTheme="minorHAnsi"/>
                <w:b/>
                <w:color w:val="000000"/>
                <w:sz w:val="18"/>
                <w:szCs w:val="18"/>
              </w:rPr>
              <w:t>406 688,38</w:t>
            </w:r>
          </w:p>
        </w:tc>
        <w:tc>
          <w:tcPr>
            <w:tcW w:w="1944" w:type="dxa"/>
            <w:vAlign w:val="center"/>
          </w:tcPr>
          <w:p w14:paraId="360CF48B" w14:textId="3A6C7F30" w:rsidR="00D1280A" w:rsidRPr="00475ABC" w:rsidRDefault="00710E78" w:rsidP="00824B37">
            <w:pPr>
              <w:ind w:right="66"/>
              <w:jc w:val="right"/>
              <w:rPr>
                <w:rFonts w:asciiTheme="minorHAnsi" w:hAnsiTheme="minorHAnsi"/>
                <w:b/>
                <w:color w:val="000000"/>
                <w:sz w:val="18"/>
                <w:szCs w:val="18"/>
              </w:rPr>
            </w:pPr>
            <w:r w:rsidRPr="007F26A2">
              <w:rPr>
                <w:rFonts w:ascii="Calibri" w:hAnsi="Calibri" w:cs="Calibri"/>
                <w:sz w:val="18"/>
                <w:szCs w:val="18"/>
              </w:rPr>
              <w:t>−</w:t>
            </w:r>
            <w:r w:rsidR="00D1280A" w:rsidRPr="00475ABC">
              <w:rPr>
                <w:rFonts w:asciiTheme="minorHAnsi" w:hAnsiTheme="minorHAnsi"/>
                <w:b/>
                <w:color w:val="000000"/>
                <w:sz w:val="18"/>
                <w:szCs w:val="18"/>
              </w:rPr>
              <w:t>16 798,00</w:t>
            </w:r>
          </w:p>
        </w:tc>
      </w:tr>
      <w:tr w:rsidR="00D1280A" w:rsidRPr="00475ABC" w14:paraId="3262DE7E" w14:textId="77777777" w:rsidTr="00710E78">
        <w:tc>
          <w:tcPr>
            <w:tcW w:w="716" w:type="dxa"/>
            <w:vAlign w:val="center"/>
          </w:tcPr>
          <w:p w14:paraId="02400181" w14:textId="77777777" w:rsidR="00D1280A" w:rsidRPr="00D820D0" w:rsidRDefault="00D1280A" w:rsidP="0015326B">
            <w:pPr>
              <w:jc w:val="center"/>
              <w:rPr>
                <w:rFonts w:asciiTheme="minorHAnsi" w:hAnsiTheme="minorHAnsi"/>
                <w:color w:val="000000"/>
                <w:sz w:val="18"/>
                <w:szCs w:val="18"/>
              </w:rPr>
            </w:pPr>
            <w:r w:rsidRPr="00D820D0">
              <w:rPr>
                <w:rFonts w:asciiTheme="minorHAnsi" w:hAnsiTheme="minorHAnsi"/>
                <w:color w:val="000000"/>
                <w:sz w:val="18"/>
                <w:szCs w:val="18"/>
              </w:rPr>
              <w:t>1</w:t>
            </w:r>
            <w:r>
              <w:rPr>
                <w:rFonts w:asciiTheme="minorHAnsi" w:hAnsiTheme="minorHAnsi"/>
                <w:color w:val="000000"/>
                <w:sz w:val="18"/>
                <w:szCs w:val="18"/>
              </w:rPr>
              <w:t>6</w:t>
            </w:r>
          </w:p>
        </w:tc>
        <w:tc>
          <w:tcPr>
            <w:tcW w:w="3164" w:type="dxa"/>
          </w:tcPr>
          <w:p w14:paraId="6C866A95" w14:textId="6F583804" w:rsidR="00D1280A" w:rsidRPr="009B7D45" w:rsidRDefault="00D1280A" w:rsidP="0015326B">
            <w:pPr>
              <w:rPr>
                <w:rFonts w:asciiTheme="minorHAnsi" w:hAnsiTheme="minorHAnsi"/>
                <w:color w:val="000000"/>
                <w:sz w:val="18"/>
                <w:szCs w:val="18"/>
              </w:rPr>
            </w:pPr>
            <w:r w:rsidRPr="00E81CC8">
              <w:rPr>
                <w:rFonts w:asciiTheme="minorHAnsi" w:hAnsiTheme="minorHAnsi"/>
                <w:color w:val="000000"/>
                <w:sz w:val="18"/>
                <w:szCs w:val="18"/>
              </w:rPr>
              <w:t>Řízení likvidity a operace finančních aktiv</w:t>
            </w:r>
            <w:r w:rsidRPr="009B7D45">
              <w:rPr>
                <w:rFonts w:asciiTheme="minorHAnsi" w:hAnsiTheme="minorHAnsi"/>
                <w:color w:val="000000"/>
                <w:sz w:val="18"/>
                <w:szCs w:val="18"/>
              </w:rPr>
              <w:t xml:space="preserve"> v </w:t>
            </w:r>
            <w:r w:rsidR="00D27D57">
              <w:rPr>
                <w:rFonts w:asciiTheme="minorHAnsi" w:hAnsiTheme="minorHAnsi"/>
                <w:color w:val="000000"/>
                <w:sz w:val="18"/>
                <w:szCs w:val="18"/>
              </w:rPr>
              <w:t>Kč</w:t>
            </w:r>
            <w:r w:rsidRPr="009B7D45">
              <w:rPr>
                <w:rFonts w:asciiTheme="minorHAnsi" w:hAnsiTheme="minorHAnsi"/>
                <w:color w:val="000000"/>
                <w:sz w:val="18"/>
                <w:szCs w:val="18"/>
              </w:rPr>
              <w:t xml:space="preserve"> celkem </w:t>
            </w:r>
          </w:p>
          <w:p w14:paraId="7BB3C339" w14:textId="2669DAA8" w:rsidR="00D1280A" w:rsidRPr="009B7D45" w:rsidRDefault="00D1280A" w:rsidP="00855243">
            <w:pPr>
              <w:rPr>
                <w:rFonts w:asciiTheme="minorHAnsi" w:hAnsiTheme="minorHAnsi"/>
                <w:color w:val="000000"/>
                <w:sz w:val="18"/>
                <w:szCs w:val="18"/>
              </w:rPr>
            </w:pPr>
            <w:r w:rsidRPr="009B7D45">
              <w:rPr>
                <w:rFonts w:asciiTheme="minorHAnsi" w:hAnsiTheme="minorHAnsi"/>
                <w:color w:val="000000"/>
                <w:sz w:val="18"/>
                <w:szCs w:val="18"/>
              </w:rPr>
              <w:t>(ř. 16 = ř. 5 + ř. 9 + ř. 12 +</w:t>
            </w:r>
            <w:r w:rsidR="00855243">
              <w:rPr>
                <w:rFonts w:asciiTheme="minorHAnsi" w:hAnsiTheme="minorHAnsi"/>
                <w:color w:val="000000"/>
                <w:sz w:val="18"/>
                <w:szCs w:val="18"/>
              </w:rPr>
              <w:t xml:space="preserve"> </w:t>
            </w:r>
            <w:r w:rsidRPr="009B7D45">
              <w:rPr>
                <w:rFonts w:asciiTheme="minorHAnsi" w:hAnsiTheme="minorHAnsi"/>
                <w:color w:val="000000"/>
                <w:sz w:val="18"/>
                <w:szCs w:val="18"/>
              </w:rPr>
              <w:t>ř. 13</w:t>
            </w:r>
            <w:r w:rsidR="00855243">
              <w:rPr>
                <w:rFonts w:asciiTheme="minorHAnsi" w:hAnsiTheme="minorHAnsi"/>
                <w:color w:val="000000"/>
                <w:sz w:val="18"/>
                <w:szCs w:val="18"/>
              </w:rPr>
              <w:t xml:space="preserve"> </w:t>
            </w:r>
            <w:r w:rsidRPr="009B7D45">
              <w:rPr>
                <w:rFonts w:asciiTheme="minorHAnsi" w:hAnsiTheme="minorHAnsi"/>
                <w:color w:val="000000"/>
                <w:sz w:val="18"/>
                <w:szCs w:val="18"/>
              </w:rPr>
              <w:t>+ ř. 14 + ř. 1</w:t>
            </w:r>
            <w:r>
              <w:rPr>
                <w:rFonts w:asciiTheme="minorHAnsi" w:hAnsiTheme="minorHAnsi"/>
                <w:color w:val="000000"/>
                <w:sz w:val="18"/>
                <w:szCs w:val="18"/>
              </w:rPr>
              <w:t>5</w:t>
            </w:r>
            <w:r w:rsidRPr="009B7D45">
              <w:rPr>
                <w:rFonts w:asciiTheme="minorHAnsi" w:hAnsiTheme="minorHAnsi"/>
                <w:color w:val="000000"/>
                <w:sz w:val="18"/>
                <w:szCs w:val="18"/>
              </w:rPr>
              <w:t>)</w:t>
            </w:r>
          </w:p>
        </w:tc>
        <w:tc>
          <w:tcPr>
            <w:tcW w:w="1966" w:type="dxa"/>
            <w:vAlign w:val="center"/>
          </w:tcPr>
          <w:p w14:paraId="3A55649C" w14:textId="0C53555A" w:rsidR="00D1280A" w:rsidRPr="009B7D45" w:rsidRDefault="007C5B82" w:rsidP="00824B37">
            <w:pPr>
              <w:ind w:right="66"/>
              <w:jc w:val="right"/>
              <w:rPr>
                <w:rFonts w:asciiTheme="minorHAnsi" w:hAnsiTheme="minorHAnsi"/>
                <w:b/>
                <w:color w:val="000000"/>
                <w:sz w:val="18"/>
                <w:szCs w:val="18"/>
              </w:rPr>
            </w:pPr>
            <w:r w:rsidRPr="007F26A2">
              <w:rPr>
                <w:rFonts w:ascii="Calibri" w:hAnsi="Calibri" w:cs="Calibri"/>
                <w:sz w:val="18"/>
                <w:szCs w:val="18"/>
              </w:rPr>
              <w:t>−</w:t>
            </w:r>
            <w:r w:rsidR="00D1280A" w:rsidRPr="009B7D45">
              <w:rPr>
                <w:rFonts w:asciiTheme="minorHAnsi" w:hAnsiTheme="minorHAnsi"/>
                <w:b/>
                <w:color w:val="000000"/>
                <w:sz w:val="18"/>
                <w:szCs w:val="18"/>
              </w:rPr>
              <w:t>99 720 836 344,00</w:t>
            </w:r>
          </w:p>
        </w:tc>
        <w:tc>
          <w:tcPr>
            <w:tcW w:w="1831" w:type="dxa"/>
            <w:vAlign w:val="center"/>
          </w:tcPr>
          <w:p w14:paraId="790174BB" w14:textId="732AEA92" w:rsidR="00D1280A" w:rsidRPr="009B7D45" w:rsidRDefault="007C5B82" w:rsidP="00824B37">
            <w:pPr>
              <w:ind w:right="66"/>
              <w:jc w:val="right"/>
              <w:rPr>
                <w:rFonts w:asciiTheme="minorHAnsi" w:hAnsiTheme="minorHAnsi"/>
                <w:b/>
                <w:color w:val="000000"/>
                <w:sz w:val="18"/>
                <w:szCs w:val="18"/>
              </w:rPr>
            </w:pPr>
            <w:r w:rsidRPr="007F26A2">
              <w:rPr>
                <w:rFonts w:ascii="Calibri" w:hAnsi="Calibri" w:cs="Calibri"/>
                <w:sz w:val="18"/>
                <w:szCs w:val="18"/>
              </w:rPr>
              <w:t>−</w:t>
            </w:r>
            <w:r w:rsidR="00D1280A" w:rsidRPr="009B7D45">
              <w:rPr>
                <w:rFonts w:asciiTheme="minorHAnsi" w:hAnsiTheme="minorHAnsi"/>
                <w:b/>
                <w:color w:val="000000"/>
                <w:sz w:val="18"/>
                <w:szCs w:val="18"/>
              </w:rPr>
              <w:t>43 160 119 027,07</w:t>
            </w:r>
          </w:p>
        </w:tc>
        <w:tc>
          <w:tcPr>
            <w:tcW w:w="1944" w:type="dxa"/>
            <w:vAlign w:val="center"/>
          </w:tcPr>
          <w:p w14:paraId="47E835C0" w14:textId="52E9B24F" w:rsidR="00D1280A" w:rsidRPr="009B7D45" w:rsidRDefault="00D1280A" w:rsidP="00824B37">
            <w:pPr>
              <w:ind w:right="66"/>
              <w:jc w:val="right"/>
              <w:rPr>
                <w:rFonts w:asciiTheme="minorHAnsi" w:hAnsiTheme="minorHAnsi"/>
                <w:b/>
                <w:color w:val="000000"/>
                <w:sz w:val="18"/>
                <w:szCs w:val="18"/>
              </w:rPr>
            </w:pPr>
            <w:r w:rsidRPr="009B7D45">
              <w:rPr>
                <w:rFonts w:asciiTheme="minorHAnsi" w:hAnsiTheme="minorHAnsi"/>
                <w:b/>
                <w:color w:val="000000"/>
                <w:sz w:val="18"/>
                <w:szCs w:val="18"/>
              </w:rPr>
              <w:t>2 349 363 133,73</w:t>
            </w:r>
          </w:p>
        </w:tc>
      </w:tr>
    </w:tbl>
    <w:p w14:paraId="15FE5627" w14:textId="0CD8550B" w:rsidR="00D1280A" w:rsidRPr="00824B37" w:rsidRDefault="00D1280A" w:rsidP="00824B37">
      <w:pPr>
        <w:spacing w:after="120"/>
        <w:ind w:left="-142"/>
        <w:rPr>
          <w:rFonts w:asciiTheme="minorHAnsi" w:hAnsiTheme="minorHAnsi"/>
          <w:color w:val="000000"/>
          <w:sz w:val="20"/>
          <w:szCs w:val="20"/>
        </w:rPr>
      </w:pPr>
      <w:r w:rsidRPr="00824B37">
        <w:rPr>
          <w:rFonts w:asciiTheme="minorHAnsi" w:hAnsiTheme="minorHAnsi"/>
          <w:b/>
          <w:color w:val="000000"/>
          <w:sz w:val="20"/>
          <w:szCs w:val="20"/>
        </w:rPr>
        <w:t>Zdroj:</w:t>
      </w:r>
      <w:r w:rsidRPr="005F6421">
        <w:rPr>
          <w:rFonts w:asciiTheme="minorHAnsi" w:hAnsiTheme="minorHAnsi"/>
          <w:i/>
          <w:color w:val="000000"/>
          <w:sz w:val="20"/>
          <w:szCs w:val="20"/>
        </w:rPr>
        <w:t xml:space="preserve"> </w:t>
      </w:r>
      <w:r w:rsidR="00A94124">
        <w:rPr>
          <w:rFonts w:asciiTheme="minorHAnsi" w:hAnsiTheme="minorHAnsi"/>
          <w:color w:val="000000"/>
          <w:sz w:val="20"/>
          <w:szCs w:val="20"/>
        </w:rPr>
        <w:t>z</w:t>
      </w:r>
      <w:r w:rsidRPr="00824B37">
        <w:rPr>
          <w:rFonts w:asciiTheme="minorHAnsi" w:hAnsiTheme="minorHAnsi"/>
          <w:color w:val="000000"/>
          <w:sz w:val="20"/>
          <w:szCs w:val="20"/>
        </w:rPr>
        <w:t>ávěrečné účty kapitoly 396</w:t>
      </w:r>
      <w:r w:rsidR="00FD1092">
        <w:rPr>
          <w:rFonts w:asciiTheme="minorHAnsi" w:hAnsiTheme="minorHAnsi"/>
          <w:color w:val="000000"/>
          <w:sz w:val="20"/>
          <w:szCs w:val="20"/>
        </w:rPr>
        <w:t xml:space="preserve"> – </w:t>
      </w:r>
      <w:r w:rsidRPr="00FD1092">
        <w:rPr>
          <w:rFonts w:asciiTheme="minorHAnsi" w:hAnsiTheme="minorHAnsi"/>
          <w:i/>
          <w:color w:val="000000"/>
          <w:sz w:val="20"/>
          <w:szCs w:val="20"/>
        </w:rPr>
        <w:t>Státní dluh</w:t>
      </w:r>
      <w:r w:rsidRPr="00824B37">
        <w:rPr>
          <w:rFonts w:asciiTheme="minorHAnsi" w:hAnsiTheme="minorHAnsi"/>
          <w:color w:val="000000"/>
          <w:sz w:val="20"/>
          <w:szCs w:val="20"/>
        </w:rPr>
        <w:t>, výpisy z bankovních účtů, konfirmace, spisy a odpovědi MF</w:t>
      </w:r>
      <w:r w:rsidR="00D27D57" w:rsidRPr="00D27D57">
        <w:rPr>
          <w:rFonts w:asciiTheme="minorHAnsi" w:hAnsiTheme="minorHAnsi"/>
          <w:color w:val="000000"/>
          <w:sz w:val="20"/>
          <w:szCs w:val="20"/>
        </w:rPr>
        <w:t>.</w:t>
      </w:r>
    </w:p>
    <w:p w14:paraId="593BC97E" w14:textId="62432DF5" w:rsidR="00D1280A" w:rsidRPr="00824B37" w:rsidRDefault="00D1280A" w:rsidP="009F2E51">
      <w:pPr>
        <w:ind w:left="567" w:hanging="709"/>
        <w:rPr>
          <w:rFonts w:asciiTheme="minorHAnsi" w:hAnsiTheme="minorHAnsi"/>
          <w:color w:val="000000"/>
          <w:sz w:val="20"/>
          <w:szCs w:val="20"/>
        </w:rPr>
      </w:pPr>
      <w:r w:rsidRPr="00824B37">
        <w:rPr>
          <w:rFonts w:asciiTheme="minorHAnsi" w:hAnsiTheme="minorHAnsi"/>
          <w:color w:val="000000"/>
          <w:sz w:val="20"/>
          <w:szCs w:val="20"/>
        </w:rPr>
        <w:t>Pozn. 1</w:t>
      </w:r>
      <w:r w:rsidRPr="002A18A6">
        <w:rPr>
          <w:rFonts w:asciiTheme="minorHAnsi" w:hAnsiTheme="minorHAnsi"/>
          <w:color w:val="000000"/>
          <w:sz w:val="20"/>
          <w:szCs w:val="20"/>
        </w:rPr>
        <w:t xml:space="preserve">: </w:t>
      </w:r>
      <w:r w:rsidR="007C5B82" w:rsidRPr="002A18A6">
        <w:rPr>
          <w:rFonts w:asciiTheme="minorHAnsi" w:hAnsiTheme="minorHAnsi"/>
          <w:color w:val="000000"/>
          <w:sz w:val="20"/>
          <w:szCs w:val="20"/>
        </w:rPr>
        <w:tab/>
      </w:r>
      <w:r w:rsidRPr="00824B37">
        <w:rPr>
          <w:rFonts w:asciiTheme="minorHAnsi" w:hAnsiTheme="minorHAnsi"/>
          <w:color w:val="000000"/>
          <w:sz w:val="20"/>
          <w:szCs w:val="20"/>
        </w:rPr>
        <w:t>MF dne 4. 1. 2017 převedlo na korunový bankovní účet č. 1978-28621001/0710 v režimu DODATKY přebytek státního rozpočtu za rok 2016 ve výši 61 774 041 352,33 Kč.</w:t>
      </w:r>
    </w:p>
    <w:p w14:paraId="65ADD0DF" w14:textId="4646FB3A" w:rsidR="00D1280A" w:rsidRPr="00824B37" w:rsidRDefault="00D1280A" w:rsidP="009F2E51">
      <w:pPr>
        <w:ind w:left="567" w:hanging="709"/>
        <w:jc w:val="both"/>
        <w:rPr>
          <w:rFonts w:asciiTheme="minorHAnsi" w:hAnsiTheme="minorHAnsi"/>
          <w:color w:val="000000"/>
          <w:sz w:val="20"/>
          <w:szCs w:val="20"/>
        </w:rPr>
      </w:pPr>
      <w:r w:rsidRPr="00824B37">
        <w:rPr>
          <w:rFonts w:asciiTheme="minorHAnsi" w:hAnsiTheme="minorHAnsi"/>
          <w:color w:val="000000"/>
          <w:sz w:val="20"/>
          <w:szCs w:val="20"/>
        </w:rPr>
        <w:t>Pozn. 2</w:t>
      </w:r>
      <w:r w:rsidRPr="002A18A6">
        <w:rPr>
          <w:rFonts w:asciiTheme="minorHAnsi" w:hAnsiTheme="minorHAnsi"/>
          <w:color w:val="000000"/>
          <w:sz w:val="20"/>
          <w:szCs w:val="20"/>
        </w:rPr>
        <w:t xml:space="preserve">: </w:t>
      </w:r>
      <w:r w:rsidR="007C5B82" w:rsidRPr="002A18A6">
        <w:rPr>
          <w:rFonts w:asciiTheme="minorHAnsi" w:hAnsiTheme="minorHAnsi"/>
          <w:color w:val="000000"/>
          <w:sz w:val="20"/>
          <w:szCs w:val="20"/>
        </w:rPr>
        <w:tab/>
      </w:r>
      <w:r w:rsidRPr="00824B37">
        <w:rPr>
          <w:rFonts w:asciiTheme="minorHAnsi" w:hAnsiTheme="minorHAnsi"/>
          <w:color w:val="000000"/>
          <w:sz w:val="20"/>
          <w:szCs w:val="20"/>
        </w:rPr>
        <w:t xml:space="preserve">Počínaje rokem 2016 </w:t>
      </w:r>
      <w:r w:rsidR="00A94124" w:rsidRPr="00824B37">
        <w:rPr>
          <w:rFonts w:asciiTheme="minorHAnsi" w:hAnsiTheme="minorHAnsi"/>
          <w:color w:val="000000"/>
          <w:sz w:val="20"/>
          <w:szCs w:val="20"/>
        </w:rPr>
        <w:t xml:space="preserve">MF </w:t>
      </w:r>
      <w:r w:rsidRPr="00824B37">
        <w:rPr>
          <w:rFonts w:asciiTheme="minorHAnsi" w:hAnsiTheme="minorHAnsi"/>
          <w:color w:val="000000"/>
          <w:sz w:val="20"/>
          <w:szCs w:val="20"/>
        </w:rPr>
        <w:t>v zájmu zvýšení transparentnosti již nezahrnulo do korunového refinancování nevyplacené jistiny odmaturovaných státních dluhopisů.</w:t>
      </w:r>
    </w:p>
    <w:p w14:paraId="5832DCA4" w14:textId="7E1E9619" w:rsidR="00D1280A" w:rsidRPr="00824B37" w:rsidRDefault="00D1280A" w:rsidP="009F2E51">
      <w:pPr>
        <w:ind w:left="567" w:hanging="709"/>
        <w:rPr>
          <w:rFonts w:asciiTheme="minorHAnsi" w:hAnsiTheme="minorHAnsi"/>
          <w:color w:val="000000"/>
          <w:sz w:val="20"/>
          <w:szCs w:val="20"/>
        </w:rPr>
      </w:pPr>
      <w:r w:rsidRPr="00824B37">
        <w:rPr>
          <w:rFonts w:asciiTheme="minorHAnsi" w:hAnsiTheme="minorHAnsi"/>
          <w:color w:val="000000"/>
          <w:sz w:val="20"/>
          <w:szCs w:val="20"/>
        </w:rPr>
        <w:t>Pozn. 3:</w:t>
      </w:r>
      <w:r w:rsidRPr="002A18A6">
        <w:rPr>
          <w:rFonts w:asciiTheme="minorHAnsi" w:hAnsiTheme="minorHAnsi"/>
          <w:color w:val="000000"/>
          <w:sz w:val="18"/>
          <w:szCs w:val="18"/>
        </w:rPr>
        <w:t xml:space="preserve"> </w:t>
      </w:r>
      <w:r w:rsidR="007C5B82" w:rsidRPr="00824B37">
        <w:rPr>
          <w:rFonts w:asciiTheme="minorHAnsi" w:hAnsiTheme="minorHAnsi"/>
          <w:color w:val="000000"/>
          <w:sz w:val="20"/>
          <w:szCs w:val="20"/>
        </w:rPr>
        <w:tab/>
        <w:t>Z</w:t>
      </w:r>
      <w:r w:rsidRPr="00824B37">
        <w:rPr>
          <w:rFonts w:asciiTheme="minorHAnsi" w:hAnsiTheme="minorHAnsi"/>
          <w:color w:val="000000"/>
          <w:sz w:val="20"/>
          <w:szCs w:val="20"/>
        </w:rPr>
        <w:t>měna stavu = stav k 31. 12. roku</w:t>
      </w:r>
      <w:r w:rsidRPr="00824B37">
        <w:rPr>
          <w:rFonts w:asciiTheme="minorHAnsi" w:hAnsiTheme="minorHAnsi"/>
          <w:color w:val="000000"/>
          <w:sz w:val="20"/>
          <w:szCs w:val="20"/>
          <w:vertAlign w:val="subscript"/>
        </w:rPr>
        <w:t>R</w:t>
      </w:r>
      <w:r w:rsidRPr="00824B37">
        <w:rPr>
          <w:rFonts w:asciiTheme="minorHAnsi" w:hAnsiTheme="minorHAnsi"/>
          <w:color w:val="000000"/>
          <w:sz w:val="20"/>
          <w:szCs w:val="20"/>
        </w:rPr>
        <w:t xml:space="preserve"> minus stav k 31. 12. roku</w:t>
      </w:r>
      <w:r w:rsidRPr="00824B37">
        <w:rPr>
          <w:rFonts w:asciiTheme="minorHAnsi" w:hAnsiTheme="minorHAnsi"/>
          <w:color w:val="000000"/>
          <w:sz w:val="20"/>
          <w:szCs w:val="20"/>
          <w:vertAlign w:val="subscript"/>
        </w:rPr>
        <w:t>R-1</w:t>
      </w:r>
      <w:r w:rsidR="007C5B82" w:rsidRPr="002A18A6">
        <w:rPr>
          <w:rFonts w:asciiTheme="minorHAnsi" w:hAnsiTheme="minorHAnsi"/>
          <w:color w:val="000000"/>
          <w:sz w:val="20"/>
          <w:szCs w:val="20"/>
        </w:rPr>
        <w:t>.</w:t>
      </w:r>
    </w:p>
    <w:p w14:paraId="3247736B" w14:textId="28FD3917" w:rsidR="00D1280A" w:rsidRPr="00824B37" w:rsidRDefault="00D1280A" w:rsidP="009F2E51">
      <w:pPr>
        <w:ind w:left="567" w:hanging="709"/>
        <w:rPr>
          <w:rFonts w:ascii="Calibri" w:hAnsi="Calibri"/>
          <w:color w:val="000000" w:themeColor="text1"/>
          <w:sz w:val="20"/>
          <w:szCs w:val="20"/>
        </w:rPr>
      </w:pPr>
      <w:r w:rsidRPr="00824B37">
        <w:rPr>
          <w:rFonts w:asciiTheme="minorHAnsi" w:hAnsiTheme="minorHAnsi"/>
          <w:color w:val="000000"/>
          <w:sz w:val="20"/>
          <w:szCs w:val="20"/>
        </w:rPr>
        <w:t>Pozn. 4:</w:t>
      </w:r>
      <w:r w:rsidRPr="002A18A6">
        <w:rPr>
          <w:rFonts w:asciiTheme="minorHAnsi" w:hAnsiTheme="minorHAnsi"/>
          <w:color w:val="000000"/>
          <w:sz w:val="18"/>
          <w:szCs w:val="18"/>
        </w:rPr>
        <w:t xml:space="preserve"> </w:t>
      </w:r>
      <w:r w:rsidR="007C5B82" w:rsidRPr="00824B37">
        <w:rPr>
          <w:rFonts w:asciiTheme="minorHAnsi" w:hAnsiTheme="minorHAnsi"/>
          <w:color w:val="000000"/>
          <w:sz w:val="20"/>
          <w:szCs w:val="20"/>
        </w:rPr>
        <w:tab/>
      </w:r>
      <w:r w:rsidRPr="00824B37">
        <w:rPr>
          <w:rFonts w:asciiTheme="minorHAnsi" w:hAnsiTheme="minorHAnsi"/>
          <w:color w:val="000000"/>
          <w:sz w:val="20"/>
          <w:szCs w:val="20"/>
        </w:rPr>
        <w:t>S</w:t>
      </w:r>
      <w:r w:rsidRPr="00824B37">
        <w:rPr>
          <w:rFonts w:ascii="Calibri" w:hAnsi="Calibri"/>
          <w:color w:val="000000" w:themeColor="text1"/>
          <w:sz w:val="20"/>
          <w:szCs w:val="20"/>
        </w:rPr>
        <w:t xml:space="preserve">tav rezervy vykázaný ve </w:t>
      </w:r>
      <w:r w:rsidR="002A18A6" w:rsidRPr="002A18A6">
        <w:rPr>
          <w:rFonts w:ascii="Calibri" w:hAnsi="Calibri"/>
          <w:i/>
          <w:color w:val="000000" w:themeColor="text1"/>
          <w:sz w:val="20"/>
          <w:szCs w:val="20"/>
        </w:rPr>
        <w:t>z</w:t>
      </w:r>
      <w:r w:rsidRPr="002A18A6">
        <w:rPr>
          <w:rFonts w:ascii="Calibri" w:hAnsi="Calibri"/>
          <w:i/>
          <w:color w:val="000000" w:themeColor="text1"/>
          <w:sz w:val="20"/>
          <w:szCs w:val="20"/>
        </w:rPr>
        <w:t>práv</w:t>
      </w:r>
      <w:r w:rsidR="00220F49">
        <w:rPr>
          <w:rFonts w:ascii="Calibri" w:hAnsi="Calibri"/>
          <w:i/>
          <w:color w:val="000000" w:themeColor="text1"/>
          <w:sz w:val="20"/>
          <w:szCs w:val="20"/>
        </w:rPr>
        <w:t>ách</w:t>
      </w:r>
      <w:r w:rsidRPr="002A18A6">
        <w:rPr>
          <w:rFonts w:ascii="Calibri" w:hAnsi="Calibri"/>
          <w:i/>
          <w:color w:val="000000" w:themeColor="text1"/>
          <w:sz w:val="20"/>
          <w:szCs w:val="20"/>
        </w:rPr>
        <w:t xml:space="preserve"> o řízení státního duhu ČR</w:t>
      </w:r>
      <w:r w:rsidRPr="00824B37">
        <w:rPr>
          <w:rFonts w:ascii="Calibri" w:hAnsi="Calibri"/>
          <w:color w:val="000000" w:themeColor="text1"/>
          <w:sz w:val="20"/>
          <w:szCs w:val="20"/>
        </w:rPr>
        <w:t xml:space="preserve"> v roce 2015 a 2016 odpovídal kladnému zůstatku účtu č. 34534-2055021/0710 vedeného v</w:t>
      </w:r>
      <w:r w:rsidR="007C5B82" w:rsidRPr="00824B37">
        <w:rPr>
          <w:rFonts w:ascii="Calibri" w:hAnsi="Calibri"/>
          <w:color w:val="000000" w:themeColor="text1"/>
          <w:sz w:val="20"/>
          <w:szCs w:val="20"/>
        </w:rPr>
        <w:t> eurech</w:t>
      </w:r>
      <w:r w:rsidR="007C5B82" w:rsidRPr="002A18A6">
        <w:rPr>
          <w:rFonts w:ascii="Calibri" w:hAnsi="Calibri"/>
          <w:color w:val="000000" w:themeColor="text1"/>
          <w:sz w:val="20"/>
          <w:szCs w:val="20"/>
        </w:rPr>
        <w:t>.</w:t>
      </w:r>
    </w:p>
    <w:p w14:paraId="7A23A2AA" w14:textId="1583E014" w:rsidR="00D1280A" w:rsidRPr="00824B37" w:rsidRDefault="00D1280A" w:rsidP="009F2E51">
      <w:pPr>
        <w:ind w:left="567" w:hanging="709"/>
        <w:rPr>
          <w:rFonts w:ascii="Calibri" w:hAnsi="Calibri"/>
          <w:color w:val="000000" w:themeColor="text1"/>
          <w:sz w:val="20"/>
          <w:szCs w:val="20"/>
        </w:rPr>
      </w:pPr>
      <w:r w:rsidRPr="00824B37">
        <w:rPr>
          <w:rFonts w:asciiTheme="minorHAnsi" w:hAnsiTheme="minorHAnsi"/>
          <w:color w:val="000000"/>
          <w:sz w:val="20"/>
          <w:szCs w:val="20"/>
        </w:rPr>
        <w:t>Pozn. 5:</w:t>
      </w:r>
      <w:r w:rsidRPr="002A18A6">
        <w:rPr>
          <w:rFonts w:asciiTheme="minorHAnsi" w:hAnsiTheme="minorHAnsi"/>
          <w:color w:val="000000"/>
          <w:sz w:val="18"/>
          <w:szCs w:val="18"/>
        </w:rPr>
        <w:t xml:space="preserve"> </w:t>
      </w:r>
      <w:r w:rsidR="007C5B82" w:rsidRPr="00824B37">
        <w:rPr>
          <w:rFonts w:asciiTheme="minorHAnsi" w:hAnsiTheme="minorHAnsi"/>
          <w:color w:val="000000"/>
          <w:sz w:val="20"/>
          <w:szCs w:val="20"/>
        </w:rPr>
        <w:tab/>
      </w:r>
      <w:r w:rsidRPr="00824B37">
        <w:rPr>
          <w:rFonts w:asciiTheme="minorHAnsi" w:hAnsiTheme="minorHAnsi"/>
          <w:color w:val="000000"/>
          <w:sz w:val="20"/>
          <w:szCs w:val="20"/>
        </w:rPr>
        <w:t>Zvýšení stavu na účtech státních finančních aktiv snižuje nedluhové zdroje financování</w:t>
      </w:r>
      <w:r w:rsidR="007C5B82" w:rsidRPr="002A18A6">
        <w:rPr>
          <w:rFonts w:asciiTheme="minorHAnsi" w:hAnsiTheme="minorHAnsi"/>
          <w:color w:val="000000"/>
          <w:sz w:val="20"/>
          <w:szCs w:val="20"/>
        </w:rPr>
        <w:t>.</w:t>
      </w:r>
    </w:p>
    <w:p w14:paraId="540B2D08" w14:textId="77777777" w:rsidR="00F84B00" w:rsidRDefault="00F84B00">
      <w:pPr>
        <w:jc w:val="both"/>
        <w:rPr>
          <w:rFonts w:asciiTheme="minorHAnsi" w:hAnsiTheme="minorHAnsi" w:cstheme="minorHAnsi"/>
        </w:rPr>
        <w:sectPr w:rsidR="00F84B00" w:rsidSect="00F84B00">
          <w:headerReference w:type="default" r:id="rId13"/>
          <w:footerReference w:type="default" r:id="rId14"/>
          <w:pgSz w:w="11906" w:h="16838" w:code="9"/>
          <w:pgMar w:top="1418" w:right="992" w:bottom="1418" w:left="1418" w:header="709" w:footer="709" w:gutter="0"/>
          <w:cols w:space="708"/>
          <w:docGrid w:linePitch="360"/>
        </w:sectPr>
      </w:pPr>
    </w:p>
    <w:p w14:paraId="442448F2" w14:textId="68627E13" w:rsidR="00066A98" w:rsidRPr="000B7496" w:rsidRDefault="00E91B71">
      <w:pPr>
        <w:jc w:val="both"/>
        <w:rPr>
          <w:rFonts w:asciiTheme="minorHAnsi" w:hAnsiTheme="minorHAnsi" w:cstheme="minorHAnsi"/>
          <w:b/>
          <w:sz w:val="28"/>
          <w:szCs w:val="28"/>
        </w:rPr>
      </w:pPr>
      <w:r w:rsidRPr="000B7496">
        <w:rPr>
          <w:rFonts w:asciiTheme="minorHAnsi" w:hAnsiTheme="minorHAnsi" w:cstheme="minorHAnsi"/>
          <w:b/>
          <w:sz w:val="28"/>
          <w:szCs w:val="28"/>
        </w:rPr>
        <w:lastRenderedPageBreak/>
        <w:t>Seznam zkratek</w:t>
      </w:r>
    </w:p>
    <w:p w14:paraId="258B907F" w14:textId="5796B769" w:rsidR="00E91B71" w:rsidRDefault="00E91B71">
      <w:pPr>
        <w:jc w:val="both"/>
        <w:rPr>
          <w:rFonts w:asciiTheme="minorHAnsi" w:hAnsiTheme="minorHAnsi" w:cstheme="minorHAnsi"/>
        </w:rPr>
      </w:pPr>
    </w:p>
    <w:p w14:paraId="7CA645C6" w14:textId="7AE0FB34" w:rsidR="00E91B71" w:rsidRDefault="00E91B71" w:rsidP="004318DF">
      <w:pPr>
        <w:spacing w:line="276" w:lineRule="auto"/>
        <w:jc w:val="both"/>
        <w:rPr>
          <w:rFonts w:asciiTheme="minorHAnsi" w:hAnsiTheme="minorHAnsi" w:cstheme="minorHAnsi"/>
        </w:rPr>
      </w:pPr>
      <w:r>
        <w:rPr>
          <w:rFonts w:asciiTheme="minorHAnsi" w:hAnsiTheme="minorHAnsi" w:cstheme="minorHAnsi"/>
        </w:rPr>
        <w:t>BÚ</w:t>
      </w:r>
      <w:r>
        <w:rPr>
          <w:rFonts w:asciiTheme="minorHAnsi" w:hAnsiTheme="minorHAnsi" w:cstheme="minorHAnsi"/>
        </w:rPr>
        <w:tab/>
      </w:r>
      <w:r w:rsidR="00E428A8">
        <w:rPr>
          <w:rFonts w:asciiTheme="minorHAnsi" w:hAnsiTheme="minorHAnsi" w:cstheme="minorHAnsi"/>
        </w:rPr>
        <w:t>Běžný účet</w:t>
      </w:r>
    </w:p>
    <w:p w14:paraId="11CFB292" w14:textId="76D1B4E1" w:rsidR="00E91B71" w:rsidRDefault="00E91B71" w:rsidP="004318DF">
      <w:pPr>
        <w:spacing w:line="276" w:lineRule="auto"/>
        <w:jc w:val="both"/>
        <w:rPr>
          <w:rFonts w:asciiTheme="minorHAnsi" w:hAnsiTheme="minorHAnsi" w:cstheme="minorHAnsi"/>
        </w:rPr>
      </w:pPr>
      <w:r>
        <w:rPr>
          <w:rFonts w:asciiTheme="minorHAnsi" w:hAnsiTheme="minorHAnsi" w:cstheme="minorHAnsi"/>
        </w:rPr>
        <w:t>ČNB</w:t>
      </w:r>
      <w:r>
        <w:rPr>
          <w:rFonts w:asciiTheme="minorHAnsi" w:hAnsiTheme="minorHAnsi" w:cstheme="minorHAnsi"/>
        </w:rPr>
        <w:tab/>
        <w:t>Česká národní banka</w:t>
      </w:r>
    </w:p>
    <w:p w14:paraId="68024568" w14:textId="5A70EE82" w:rsidR="00E91B71" w:rsidRDefault="00E91B71" w:rsidP="004318DF">
      <w:pPr>
        <w:spacing w:line="276" w:lineRule="auto"/>
        <w:jc w:val="both"/>
        <w:rPr>
          <w:rFonts w:asciiTheme="minorHAnsi" w:hAnsiTheme="minorHAnsi" w:cstheme="minorHAnsi"/>
        </w:rPr>
      </w:pPr>
      <w:r>
        <w:rPr>
          <w:rFonts w:asciiTheme="minorHAnsi" w:hAnsiTheme="minorHAnsi" w:cstheme="minorHAnsi"/>
        </w:rPr>
        <w:t>FKSP</w:t>
      </w:r>
      <w:r>
        <w:rPr>
          <w:rFonts w:asciiTheme="minorHAnsi" w:hAnsiTheme="minorHAnsi" w:cstheme="minorHAnsi"/>
        </w:rPr>
        <w:tab/>
      </w:r>
      <w:r w:rsidR="00C77365">
        <w:rPr>
          <w:rFonts w:asciiTheme="minorHAnsi" w:hAnsiTheme="minorHAnsi" w:cstheme="minorHAnsi"/>
        </w:rPr>
        <w:t>Fond kulturních a sociálních potřeb</w:t>
      </w:r>
    </w:p>
    <w:p w14:paraId="3A2D93BA" w14:textId="7B2779BF" w:rsidR="00E91B71" w:rsidRDefault="00E91B71" w:rsidP="004318DF">
      <w:pPr>
        <w:spacing w:line="276" w:lineRule="auto"/>
        <w:jc w:val="both"/>
        <w:rPr>
          <w:rFonts w:asciiTheme="minorHAnsi" w:hAnsiTheme="minorHAnsi" w:cstheme="minorHAnsi"/>
        </w:rPr>
      </w:pPr>
      <w:r>
        <w:rPr>
          <w:rFonts w:asciiTheme="minorHAnsi" w:hAnsiTheme="minorHAnsi" w:cstheme="minorHAnsi"/>
        </w:rPr>
        <w:t>MF</w:t>
      </w:r>
      <w:r>
        <w:rPr>
          <w:rFonts w:asciiTheme="minorHAnsi" w:hAnsiTheme="minorHAnsi" w:cstheme="minorHAnsi"/>
        </w:rPr>
        <w:tab/>
        <w:t>Ministerstvo financí</w:t>
      </w:r>
    </w:p>
    <w:p w14:paraId="01892476" w14:textId="3BFD86A2" w:rsidR="00E91B71" w:rsidRDefault="00E91B71" w:rsidP="004318DF">
      <w:pPr>
        <w:spacing w:line="276" w:lineRule="auto"/>
        <w:jc w:val="both"/>
        <w:rPr>
          <w:rFonts w:asciiTheme="minorHAnsi" w:hAnsiTheme="minorHAnsi" w:cstheme="minorHAnsi"/>
        </w:rPr>
      </w:pPr>
      <w:r>
        <w:rPr>
          <w:rFonts w:asciiTheme="minorHAnsi" w:hAnsiTheme="minorHAnsi" w:cstheme="minorHAnsi"/>
        </w:rPr>
        <w:t>NKÚ</w:t>
      </w:r>
      <w:r>
        <w:rPr>
          <w:rFonts w:asciiTheme="minorHAnsi" w:hAnsiTheme="minorHAnsi" w:cstheme="minorHAnsi"/>
        </w:rPr>
        <w:tab/>
        <w:t>Nejvyšší kontrolní úřad</w:t>
      </w:r>
    </w:p>
    <w:p w14:paraId="054866D6" w14:textId="32D0EA4C" w:rsidR="00E91B71" w:rsidRDefault="00E91B71" w:rsidP="004318DF">
      <w:pPr>
        <w:spacing w:line="276" w:lineRule="auto"/>
        <w:jc w:val="both"/>
        <w:rPr>
          <w:rFonts w:asciiTheme="minorHAnsi" w:hAnsiTheme="minorHAnsi" w:cstheme="minorHAnsi"/>
        </w:rPr>
      </w:pPr>
      <w:r>
        <w:rPr>
          <w:rFonts w:asciiTheme="minorHAnsi" w:hAnsiTheme="minorHAnsi" w:cstheme="minorHAnsi"/>
        </w:rPr>
        <w:t>RF</w:t>
      </w:r>
      <w:r>
        <w:rPr>
          <w:rFonts w:asciiTheme="minorHAnsi" w:hAnsiTheme="minorHAnsi" w:cstheme="minorHAnsi"/>
        </w:rPr>
        <w:tab/>
      </w:r>
      <w:r w:rsidR="00E428A8">
        <w:rPr>
          <w:rFonts w:asciiTheme="minorHAnsi" w:hAnsiTheme="minorHAnsi" w:cstheme="minorHAnsi"/>
        </w:rPr>
        <w:t>Rezervní fond</w:t>
      </w:r>
    </w:p>
    <w:p w14:paraId="459DDA6A" w14:textId="58FC74BF" w:rsidR="00E91B71" w:rsidRDefault="00E91B71" w:rsidP="004318DF">
      <w:pPr>
        <w:spacing w:line="276" w:lineRule="auto"/>
        <w:jc w:val="both"/>
        <w:rPr>
          <w:rFonts w:asciiTheme="minorHAnsi" w:hAnsiTheme="minorHAnsi" w:cstheme="minorHAnsi"/>
        </w:rPr>
      </w:pPr>
      <w:r>
        <w:rPr>
          <w:rFonts w:asciiTheme="minorHAnsi" w:hAnsiTheme="minorHAnsi" w:cstheme="minorHAnsi"/>
        </w:rPr>
        <w:t>SD</w:t>
      </w:r>
      <w:r>
        <w:rPr>
          <w:rFonts w:asciiTheme="minorHAnsi" w:hAnsiTheme="minorHAnsi" w:cstheme="minorHAnsi"/>
        </w:rPr>
        <w:tab/>
      </w:r>
      <w:r w:rsidR="00E428A8">
        <w:rPr>
          <w:rFonts w:asciiTheme="minorHAnsi" w:hAnsiTheme="minorHAnsi" w:cstheme="minorHAnsi"/>
        </w:rPr>
        <w:t>Státní dluhopisy</w:t>
      </w:r>
    </w:p>
    <w:p w14:paraId="53D0DC19" w14:textId="7EB08FBA" w:rsidR="00E91B71" w:rsidRDefault="00E91B71" w:rsidP="004318DF">
      <w:pPr>
        <w:spacing w:line="276" w:lineRule="auto"/>
        <w:jc w:val="both"/>
        <w:rPr>
          <w:rFonts w:asciiTheme="minorHAnsi" w:hAnsiTheme="minorHAnsi" w:cstheme="minorHAnsi"/>
        </w:rPr>
      </w:pPr>
      <w:r>
        <w:rPr>
          <w:rFonts w:asciiTheme="minorHAnsi" w:hAnsiTheme="minorHAnsi" w:cstheme="minorHAnsi"/>
        </w:rPr>
        <w:t>SFA</w:t>
      </w:r>
      <w:r>
        <w:rPr>
          <w:rFonts w:asciiTheme="minorHAnsi" w:hAnsiTheme="minorHAnsi" w:cstheme="minorHAnsi"/>
        </w:rPr>
        <w:tab/>
        <w:t>Státní finanční aktiva</w:t>
      </w:r>
    </w:p>
    <w:p w14:paraId="0E987F88" w14:textId="3816E0CC" w:rsidR="00E91B71" w:rsidRDefault="00E91B71" w:rsidP="004318DF">
      <w:pPr>
        <w:spacing w:line="276" w:lineRule="auto"/>
        <w:jc w:val="both"/>
        <w:rPr>
          <w:rFonts w:asciiTheme="minorHAnsi" w:hAnsiTheme="minorHAnsi" w:cstheme="minorHAnsi"/>
        </w:rPr>
      </w:pPr>
      <w:r>
        <w:rPr>
          <w:rFonts w:asciiTheme="minorHAnsi" w:hAnsiTheme="minorHAnsi" w:cstheme="minorHAnsi"/>
        </w:rPr>
        <w:t>SZÚ</w:t>
      </w:r>
      <w:r>
        <w:rPr>
          <w:rFonts w:asciiTheme="minorHAnsi" w:hAnsiTheme="minorHAnsi" w:cstheme="minorHAnsi"/>
        </w:rPr>
        <w:tab/>
        <w:t>Státní závěrečný účet</w:t>
      </w:r>
    </w:p>
    <w:p w14:paraId="0B612CB9" w14:textId="15E07CE3" w:rsidR="00E91B71" w:rsidRDefault="00E91B71" w:rsidP="004318DF">
      <w:pPr>
        <w:spacing w:line="276" w:lineRule="auto"/>
        <w:jc w:val="both"/>
        <w:rPr>
          <w:rFonts w:asciiTheme="minorHAnsi" w:hAnsiTheme="minorHAnsi" w:cstheme="minorHAnsi"/>
        </w:rPr>
      </w:pPr>
      <w:r>
        <w:rPr>
          <w:rFonts w:asciiTheme="minorHAnsi" w:hAnsiTheme="minorHAnsi" w:cstheme="minorHAnsi"/>
        </w:rPr>
        <w:t>SŽDC</w:t>
      </w:r>
      <w:r>
        <w:rPr>
          <w:rFonts w:asciiTheme="minorHAnsi" w:hAnsiTheme="minorHAnsi" w:cstheme="minorHAnsi"/>
        </w:rPr>
        <w:tab/>
      </w:r>
      <w:r w:rsidRPr="00E91B71">
        <w:rPr>
          <w:rFonts w:asciiTheme="minorHAnsi" w:hAnsiTheme="minorHAnsi" w:cstheme="minorHAnsi"/>
        </w:rPr>
        <w:t>Správa železniční dopravní cesty, státní organizace</w:t>
      </w:r>
    </w:p>
    <w:p w14:paraId="33BECF14" w14:textId="22B45ED1" w:rsidR="00E91B71" w:rsidRDefault="00E91B71" w:rsidP="00E91B71">
      <w:pPr>
        <w:spacing w:line="259" w:lineRule="auto"/>
        <w:jc w:val="both"/>
        <w:rPr>
          <w:rFonts w:asciiTheme="minorHAnsi" w:hAnsiTheme="minorHAnsi" w:cstheme="minorHAnsi"/>
        </w:rPr>
      </w:pPr>
    </w:p>
    <w:sectPr w:rsidR="00E91B71" w:rsidSect="00E91B71">
      <w:headerReference w:type="default" r:id="rId15"/>
      <w:pgSz w:w="11906" w:h="16838" w:code="9"/>
      <w:pgMar w:top="1418" w:right="992"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44B31B" w14:textId="77777777" w:rsidR="00BB4781" w:rsidRDefault="00BB4781" w:rsidP="00FA1CE7">
      <w:r>
        <w:separator/>
      </w:r>
    </w:p>
  </w:endnote>
  <w:endnote w:type="continuationSeparator" w:id="0">
    <w:p w14:paraId="2A865526" w14:textId="77777777" w:rsidR="00BB4781" w:rsidRDefault="00BB4781" w:rsidP="00FA1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mbolMT">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rPr>
      <w:id w:val="-923334829"/>
      <w:docPartObj>
        <w:docPartGallery w:val="Page Numbers (Bottom of Page)"/>
        <w:docPartUnique/>
      </w:docPartObj>
    </w:sdtPr>
    <w:sdtEndPr/>
    <w:sdtContent>
      <w:p w14:paraId="5082973E" w14:textId="7B4F9BD0" w:rsidR="00BB4781" w:rsidRPr="004A3A17" w:rsidRDefault="00BB4781">
        <w:pPr>
          <w:pStyle w:val="Zpat"/>
          <w:jc w:val="center"/>
          <w:rPr>
            <w:rFonts w:asciiTheme="minorHAnsi" w:hAnsiTheme="minorHAnsi" w:cstheme="minorHAnsi"/>
          </w:rPr>
        </w:pPr>
        <w:r w:rsidRPr="004A3A17">
          <w:rPr>
            <w:rFonts w:asciiTheme="minorHAnsi" w:hAnsiTheme="minorHAnsi" w:cstheme="minorHAnsi"/>
          </w:rPr>
          <w:fldChar w:fldCharType="begin"/>
        </w:r>
        <w:r w:rsidRPr="004A3A17">
          <w:rPr>
            <w:rFonts w:asciiTheme="minorHAnsi" w:hAnsiTheme="minorHAnsi" w:cstheme="minorHAnsi"/>
          </w:rPr>
          <w:instrText>PAGE   \* MERGEFORMAT</w:instrText>
        </w:r>
        <w:r w:rsidRPr="004A3A17">
          <w:rPr>
            <w:rFonts w:asciiTheme="minorHAnsi" w:hAnsiTheme="minorHAnsi" w:cstheme="minorHAnsi"/>
          </w:rPr>
          <w:fldChar w:fldCharType="separate"/>
        </w:r>
        <w:r w:rsidR="00180863">
          <w:rPr>
            <w:rFonts w:asciiTheme="minorHAnsi" w:hAnsiTheme="minorHAnsi" w:cstheme="minorHAnsi"/>
          </w:rPr>
          <w:t>7</w:t>
        </w:r>
        <w:r w:rsidRPr="004A3A17">
          <w:rPr>
            <w:rFonts w:asciiTheme="minorHAnsi" w:hAnsiTheme="minorHAnsi" w:cstheme="minorHAnsi"/>
          </w:rPr>
          <w:fldChar w:fldCharType="end"/>
        </w:r>
      </w:p>
    </w:sdtContent>
  </w:sdt>
  <w:p w14:paraId="40FC4A96" w14:textId="77777777" w:rsidR="00BB4781" w:rsidRDefault="00BB478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50202" w14:textId="345F1297" w:rsidR="00BB4781" w:rsidRPr="00F54B07" w:rsidRDefault="00BB4781">
    <w:pPr>
      <w:pStyle w:val="Zpat"/>
      <w:jc w:val="center"/>
      <w:rPr>
        <w:rFonts w:asciiTheme="minorHAnsi" w:hAnsiTheme="minorHAnsi" w:cstheme="minorHAnsi"/>
      </w:rPr>
    </w:pPr>
  </w:p>
  <w:p w14:paraId="184ACD03" w14:textId="77777777" w:rsidR="00BB4781" w:rsidRDefault="00BB478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3642192"/>
      <w:docPartObj>
        <w:docPartGallery w:val="Page Numbers (Bottom of Page)"/>
        <w:docPartUnique/>
      </w:docPartObj>
    </w:sdtPr>
    <w:sdtEndPr>
      <w:rPr>
        <w:rFonts w:asciiTheme="minorHAnsi" w:hAnsiTheme="minorHAnsi" w:cstheme="minorHAnsi"/>
      </w:rPr>
    </w:sdtEndPr>
    <w:sdtContent>
      <w:p w14:paraId="7AE420A9" w14:textId="36C6640F" w:rsidR="00BB4781" w:rsidRPr="00F54B07" w:rsidRDefault="00BB4781">
        <w:pPr>
          <w:pStyle w:val="Zpat"/>
          <w:jc w:val="center"/>
          <w:rPr>
            <w:rFonts w:asciiTheme="minorHAnsi" w:hAnsiTheme="minorHAnsi" w:cstheme="minorHAnsi"/>
          </w:rPr>
        </w:pPr>
        <w:r w:rsidRPr="00F54B07">
          <w:rPr>
            <w:rFonts w:asciiTheme="minorHAnsi" w:hAnsiTheme="minorHAnsi" w:cstheme="minorHAnsi"/>
          </w:rPr>
          <w:fldChar w:fldCharType="begin"/>
        </w:r>
        <w:r w:rsidRPr="00F54B07">
          <w:rPr>
            <w:rFonts w:asciiTheme="minorHAnsi" w:hAnsiTheme="minorHAnsi" w:cstheme="minorHAnsi"/>
          </w:rPr>
          <w:instrText>PAGE   \* MERGEFORMAT</w:instrText>
        </w:r>
        <w:r w:rsidRPr="00F54B07">
          <w:rPr>
            <w:rFonts w:asciiTheme="minorHAnsi" w:hAnsiTheme="minorHAnsi" w:cstheme="minorHAnsi"/>
          </w:rPr>
          <w:fldChar w:fldCharType="separate"/>
        </w:r>
        <w:r w:rsidR="00180863">
          <w:rPr>
            <w:rFonts w:asciiTheme="minorHAnsi" w:hAnsiTheme="minorHAnsi" w:cstheme="minorHAnsi"/>
          </w:rPr>
          <w:t>9</w:t>
        </w:r>
        <w:r w:rsidRPr="00F54B07">
          <w:rPr>
            <w:rFonts w:asciiTheme="minorHAnsi" w:hAnsiTheme="minorHAnsi" w:cstheme="minorHAnsi"/>
          </w:rPr>
          <w:fldChar w:fldCharType="end"/>
        </w:r>
      </w:p>
    </w:sdtContent>
  </w:sdt>
  <w:p w14:paraId="1CC5DE18" w14:textId="77777777" w:rsidR="00BB4781" w:rsidRDefault="00BB478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3F1130" w14:textId="77777777" w:rsidR="00BB4781" w:rsidRDefault="00BB4781" w:rsidP="00FA1CE7">
      <w:r>
        <w:separator/>
      </w:r>
    </w:p>
  </w:footnote>
  <w:footnote w:type="continuationSeparator" w:id="0">
    <w:p w14:paraId="0B2F3528" w14:textId="77777777" w:rsidR="00BB4781" w:rsidRDefault="00BB4781" w:rsidP="00FA1CE7">
      <w:r>
        <w:continuationSeparator/>
      </w:r>
    </w:p>
  </w:footnote>
  <w:footnote w:id="1">
    <w:p w14:paraId="4CE79B8B" w14:textId="77777777" w:rsidR="00BB4781" w:rsidRPr="00576FE3" w:rsidRDefault="00BB4781" w:rsidP="003F4F0C">
      <w:pPr>
        <w:pStyle w:val="Textpoznpodarou"/>
        <w:ind w:left="284" w:hanging="284"/>
        <w:jc w:val="both"/>
        <w:rPr>
          <w:rFonts w:asciiTheme="minorHAnsi" w:hAnsiTheme="minorHAnsi" w:cstheme="minorHAnsi"/>
        </w:rPr>
      </w:pPr>
      <w:r w:rsidRPr="00576FE3">
        <w:rPr>
          <w:rStyle w:val="Znakapoznpodarou"/>
          <w:rFonts w:asciiTheme="minorHAnsi" w:hAnsiTheme="minorHAnsi" w:cstheme="minorHAnsi"/>
        </w:rPr>
        <w:footnoteRef/>
      </w:r>
      <w:r w:rsidRPr="00576FE3">
        <w:rPr>
          <w:rFonts w:asciiTheme="minorHAnsi" w:hAnsiTheme="minorHAnsi" w:cstheme="minorHAnsi"/>
        </w:rPr>
        <w:t xml:space="preserve"> </w:t>
      </w:r>
      <w:r>
        <w:rPr>
          <w:rFonts w:asciiTheme="minorHAnsi" w:hAnsiTheme="minorHAnsi" w:cstheme="minorHAnsi"/>
        </w:rPr>
        <w:tab/>
      </w:r>
      <w:r w:rsidRPr="00576FE3">
        <w:rPr>
          <w:rFonts w:asciiTheme="minorHAnsi" w:hAnsiTheme="minorHAnsi" w:cstheme="minorHAnsi"/>
          <w:lang w:eastAsia="cs-CZ"/>
        </w:rPr>
        <w:t>Zákon České národní rady č. 2/1969 Sb., o zřízení ministerstev a jiných ústředních orgánů státní správy České republiky.</w:t>
      </w:r>
    </w:p>
  </w:footnote>
  <w:footnote w:id="2">
    <w:p w14:paraId="6C470A72" w14:textId="77777777" w:rsidR="00BB4781" w:rsidRPr="00576FE3" w:rsidRDefault="00BB4781" w:rsidP="003F4F0C">
      <w:pPr>
        <w:pStyle w:val="Textpoznpodarou"/>
        <w:ind w:left="284" w:hanging="284"/>
        <w:jc w:val="both"/>
        <w:rPr>
          <w:rFonts w:asciiTheme="minorHAnsi" w:hAnsiTheme="minorHAnsi" w:cstheme="minorHAnsi"/>
        </w:rPr>
      </w:pPr>
      <w:r w:rsidRPr="00576FE3">
        <w:rPr>
          <w:rStyle w:val="Znakapoznpodarou"/>
          <w:rFonts w:asciiTheme="minorHAnsi" w:hAnsiTheme="minorHAnsi" w:cstheme="minorHAnsi"/>
        </w:rPr>
        <w:footnoteRef/>
      </w:r>
      <w:r w:rsidRPr="00576FE3">
        <w:rPr>
          <w:rFonts w:asciiTheme="minorHAnsi" w:hAnsiTheme="minorHAnsi" w:cstheme="minorHAnsi"/>
        </w:rPr>
        <w:t xml:space="preserve"> </w:t>
      </w:r>
      <w:r>
        <w:rPr>
          <w:rFonts w:asciiTheme="minorHAnsi" w:hAnsiTheme="minorHAnsi" w:cstheme="minorHAnsi"/>
        </w:rPr>
        <w:tab/>
      </w:r>
      <w:r w:rsidRPr="00576FE3">
        <w:rPr>
          <w:rFonts w:asciiTheme="minorHAnsi" w:hAnsiTheme="minorHAnsi" w:cstheme="minorHAnsi"/>
        </w:rPr>
        <w:t>Zákon č. 218/2000 Sb., o rozpočtových pravidlech a o změně některých souvisejících zákonů (rozpočtová pravidla).</w:t>
      </w:r>
    </w:p>
  </w:footnote>
  <w:footnote w:id="3">
    <w:p w14:paraId="7C68A747" w14:textId="77777777" w:rsidR="00BB4781" w:rsidRPr="00576FE3" w:rsidRDefault="00BB4781" w:rsidP="003F4F0C">
      <w:pPr>
        <w:pStyle w:val="Textpoznpodarou"/>
        <w:ind w:left="284" w:hanging="284"/>
        <w:rPr>
          <w:rFonts w:asciiTheme="minorHAnsi" w:hAnsiTheme="minorHAnsi" w:cstheme="minorHAnsi"/>
        </w:rPr>
      </w:pPr>
      <w:r w:rsidRPr="00576FE3">
        <w:rPr>
          <w:rStyle w:val="Znakapoznpodarou"/>
          <w:rFonts w:asciiTheme="minorHAnsi" w:hAnsiTheme="minorHAnsi" w:cstheme="minorHAnsi"/>
        </w:rPr>
        <w:footnoteRef/>
      </w:r>
      <w:r w:rsidRPr="00576FE3">
        <w:rPr>
          <w:rFonts w:asciiTheme="minorHAnsi" w:hAnsiTheme="minorHAnsi" w:cstheme="minorHAnsi"/>
        </w:rPr>
        <w:t xml:space="preserve"> </w:t>
      </w:r>
      <w:r>
        <w:rPr>
          <w:rFonts w:asciiTheme="minorHAnsi" w:hAnsiTheme="minorHAnsi" w:cstheme="minorHAnsi"/>
        </w:rPr>
        <w:tab/>
      </w:r>
      <w:r w:rsidRPr="00576FE3">
        <w:rPr>
          <w:rFonts w:asciiTheme="minorHAnsi" w:hAnsiTheme="minorHAnsi" w:cstheme="minorHAnsi"/>
        </w:rPr>
        <w:t xml:space="preserve">Usnesení vlády ČR ze dne 9. února 2005 č. 169, </w:t>
      </w:r>
      <w:r w:rsidRPr="004A3A17">
        <w:rPr>
          <w:rFonts w:asciiTheme="minorHAnsi" w:hAnsiTheme="minorHAnsi" w:cstheme="minorHAnsi"/>
          <w:i/>
        </w:rPr>
        <w:t>k záměru vytvoření Státní pokladny</w:t>
      </w:r>
      <w:r w:rsidRPr="00576FE3">
        <w:rPr>
          <w:rFonts w:asciiTheme="minorHAnsi" w:hAnsiTheme="minorHAnsi" w:cstheme="minorHAnsi"/>
        </w:rPr>
        <w:t>.</w:t>
      </w:r>
    </w:p>
  </w:footnote>
  <w:footnote w:id="4">
    <w:p w14:paraId="55E65656" w14:textId="006BFC76" w:rsidR="00BB4781" w:rsidRPr="00576FE3" w:rsidRDefault="00BB4781" w:rsidP="003F4F0C">
      <w:pPr>
        <w:pStyle w:val="Textpoznpodarou"/>
        <w:ind w:left="284" w:hanging="284"/>
        <w:rPr>
          <w:rFonts w:asciiTheme="minorHAnsi" w:hAnsiTheme="minorHAnsi" w:cstheme="minorHAnsi"/>
        </w:rPr>
      </w:pPr>
      <w:r w:rsidRPr="00576FE3">
        <w:rPr>
          <w:rStyle w:val="Znakapoznpodarou"/>
          <w:rFonts w:asciiTheme="minorHAnsi" w:hAnsiTheme="minorHAnsi" w:cstheme="minorHAnsi"/>
        </w:rPr>
        <w:footnoteRef/>
      </w:r>
      <w:r w:rsidRPr="00576FE3">
        <w:rPr>
          <w:rFonts w:asciiTheme="minorHAnsi" w:hAnsiTheme="minorHAnsi" w:cstheme="minorHAnsi"/>
        </w:rPr>
        <w:t xml:space="preserve"> </w:t>
      </w:r>
      <w:r>
        <w:rPr>
          <w:rFonts w:asciiTheme="minorHAnsi" w:hAnsiTheme="minorHAnsi" w:cstheme="minorHAnsi"/>
        </w:rPr>
        <w:tab/>
      </w:r>
      <w:r w:rsidRPr="00576FE3">
        <w:rPr>
          <w:rFonts w:asciiTheme="minorHAnsi" w:hAnsiTheme="minorHAnsi" w:cstheme="minorHAnsi"/>
        </w:rPr>
        <w:t xml:space="preserve">Kontrolní akce č. 08/14 </w:t>
      </w:r>
      <w:r>
        <w:rPr>
          <w:rFonts w:asciiTheme="minorHAnsi" w:hAnsiTheme="minorHAnsi" w:cstheme="minorHAnsi"/>
        </w:rPr>
        <w:t xml:space="preserve">– </w:t>
      </w:r>
      <w:r w:rsidRPr="004A3A17">
        <w:rPr>
          <w:rFonts w:asciiTheme="minorHAnsi" w:hAnsiTheme="minorHAnsi" w:cstheme="minorHAnsi"/>
          <w:i/>
        </w:rPr>
        <w:t>Finanční prostředky vynaložené v souvislosti s budováním Státní pokladny</w:t>
      </w:r>
      <w:r w:rsidRPr="00576FE3">
        <w:rPr>
          <w:rFonts w:asciiTheme="minorHAnsi" w:hAnsiTheme="minorHAnsi" w:cstheme="minorHAnsi"/>
        </w:rPr>
        <w:t>.</w:t>
      </w:r>
    </w:p>
  </w:footnote>
  <w:footnote w:id="5">
    <w:p w14:paraId="008B11B7" w14:textId="022DB978" w:rsidR="00BB4781" w:rsidRPr="00576FE3" w:rsidRDefault="00BB4781" w:rsidP="003F4F0C">
      <w:pPr>
        <w:pStyle w:val="Textpoznpodarou"/>
        <w:ind w:left="284" w:hanging="284"/>
        <w:rPr>
          <w:rFonts w:asciiTheme="minorHAnsi" w:hAnsiTheme="minorHAnsi" w:cstheme="minorHAnsi"/>
        </w:rPr>
      </w:pPr>
      <w:r w:rsidRPr="00576FE3">
        <w:rPr>
          <w:rStyle w:val="Znakapoznpodarou"/>
          <w:rFonts w:asciiTheme="minorHAnsi" w:hAnsiTheme="minorHAnsi" w:cstheme="minorHAnsi"/>
        </w:rPr>
        <w:footnoteRef/>
      </w:r>
      <w:r w:rsidRPr="00576FE3">
        <w:rPr>
          <w:rFonts w:asciiTheme="minorHAnsi" w:hAnsiTheme="minorHAnsi" w:cstheme="minorHAnsi"/>
        </w:rPr>
        <w:t xml:space="preserve"> </w:t>
      </w:r>
      <w:r>
        <w:rPr>
          <w:rFonts w:asciiTheme="minorHAnsi" w:hAnsiTheme="minorHAnsi" w:cstheme="minorHAnsi"/>
        </w:rPr>
        <w:tab/>
      </w:r>
      <w:r w:rsidRPr="00576FE3">
        <w:rPr>
          <w:rFonts w:asciiTheme="minorHAnsi" w:hAnsiTheme="minorHAnsi" w:cstheme="minorHAnsi"/>
        </w:rPr>
        <w:t xml:space="preserve">Kontrolní akce č. 12/09 </w:t>
      </w:r>
      <w:r>
        <w:rPr>
          <w:rFonts w:asciiTheme="minorHAnsi" w:hAnsiTheme="minorHAnsi" w:cstheme="minorHAnsi"/>
        </w:rPr>
        <w:t xml:space="preserve">– </w:t>
      </w:r>
      <w:r w:rsidRPr="004A3A17">
        <w:rPr>
          <w:rFonts w:asciiTheme="minorHAnsi" w:hAnsiTheme="minorHAnsi" w:cstheme="minorHAnsi"/>
          <w:i/>
        </w:rPr>
        <w:t>Peněžní prostředky vynaložené v souvislosti s budováním informačního systému Státní pokladny</w:t>
      </w:r>
      <w:r w:rsidRPr="00576FE3">
        <w:rPr>
          <w:rFonts w:asciiTheme="minorHAnsi" w:hAnsiTheme="minorHAnsi" w:cstheme="minorHAnsi"/>
        </w:rPr>
        <w:t>.</w:t>
      </w:r>
    </w:p>
  </w:footnote>
  <w:footnote w:id="6">
    <w:p w14:paraId="72333F3E" w14:textId="7FC47589" w:rsidR="00BB4781" w:rsidRPr="00576FE3" w:rsidRDefault="00BB4781" w:rsidP="003F4F0C">
      <w:pPr>
        <w:pStyle w:val="Textpoznpodarou"/>
        <w:ind w:left="284" w:hanging="284"/>
        <w:rPr>
          <w:rFonts w:asciiTheme="minorHAnsi" w:hAnsiTheme="minorHAnsi" w:cstheme="minorHAnsi"/>
        </w:rPr>
      </w:pPr>
      <w:r w:rsidRPr="00576FE3">
        <w:rPr>
          <w:rStyle w:val="Znakapoznpodarou"/>
          <w:rFonts w:asciiTheme="minorHAnsi" w:hAnsiTheme="minorHAnsi" w:cstheme="minorHAnsi"/>
        </w:rPr>
        <w:footnoteRef/>
      </w:r>
      <w:r w:rsidRPr="00576FE3">
        <w:rPr>
          <w:rFonts w:asciiTheme="minorHAnsi" w:hAnsiTheme="minorHAnsi" w:cstheme="minorHAnsi"/>
        </w:rPr>
        <w:t xml:space="preserve"> </w:t>
      </w:r>
      <w:r>
        <w:rPr>
          <w:rFonts w:asciiTheme="minorHAnsi" w:hAnsiTheme="minorHAnsi" w:cstheme="minorHAnsi"/>
        </w:rPr>
        <w:tab/>
      </w:r>
      <w:r w:rsidRPr="00576FE3">
        <w:rPr>
          <w:rFonts w:asciiTheme="minorHAnsi" w:hAnsiTheme="minorHAnsi" w:cstheme="minorHAnsi"/>
        </w:rPr>
        <w:t xml:space="preserve">Kontrolní akce č. 15/13 </w:t>
      </w:r>
      <w:r>
        <w:rPr>
          <w:rFonts w:asciiTheme="minorHAnsi" w:hAnsiTheme="minorHAnsi" w:cstheme="minorHAnsi"/>
        </w:rPr>
        <w:t xml:space="preserve">– </w:t>
      </w:r>
      <w:r w:rsidRPr="004A3A17">
        <w:rPr>
          <w:rFonts w:asciiTheme="minorHAnsi" w:hAnsiTheme="minorHAnsi" w:cstheme="minorHAnsi"/>
          <w:i/>
        </w:rPr>
        <w:t>Státní dluh a výdaje na jeho financování</w:t>
      </w:r>
      <w:r w:rsidRPr="00576FE3">
        <w:rPr>
          <w:rFonts w:asciiTheme="minorHAnsi" w:hAnsiTheme="minorHAnsi" w:cstheme="minorHAnsi"/>
        </w:rPr>
        <w:t>.</w:t>
      </w:r>
    </w:p>
  </w:footnote>
  <w:footnote w:id="7">
    <w:p w14:paraId="330E1C58" w14:textId="1E9FA901" w:rsidR="00BB4781" w:rsidRPr="00576FE3" w:rsidRDefault="00BB4781" w:rsidP="004A3A17">
      <w:pPr>
        <w:pStyle w:val="Textpoznpodarou"/>
        <w:tabs>
          <w:tab w:val="left" w:pos="708"/>
          <w:tab w:val="left" w:pos="1416"/>
          <w:tab w:val="left" w:pos="2124"/>
          <w:tab w:val="left" w:pos="2832"/>
          <w:tab w:val="left" w:pos="3540"/>
          <w:tab w:val="left" w:pos="4248"/>
          <w:tab w:val="right" w:pos="9072"/>
        </w:tabs>
        <w:ind w:left="284" w:hanging="284"/>
        <w:rPr>
          <w:rFonts w:asciiTheme="minorHAnsi" w:hAnsiTheme="minorHAnsi" w:cstheme="minorHAnsi"/>
        </w:rPr>
      </w:pPr>
      <w:r w:rsidRPr="00576FE3">
        <w:rPr>
          <w:rStyle w:val="Znakapoznpodarou"/>
          <w:rFonts w:asciiTheme="minorHAnsi" w:hAnsiTheme="minorHAnsi" w:cstheme="minorHAnsi"/>
        </w:rPr>
        <w:footnoteRef/>
      </w:r>
      <w:r w:rsidRPr="00576FE3">
        <w:rPr>
          <w:rFonts w:asciiTheme="minorHAnsi" w:hAnsiTheme="minorHAnsi" w:cstheme="minorHAnsi"/>
        </w:rPr>
        <w:t xml:space="preserve"> </w:t>
      </w:r>
      <w:r>
        <w:rPr>
          <w:rFonts w:asciiTheme="minorHAnsi" w:hAnsiTheme="minorHAnsi" w:cstheme="minorHAnsi"/>
        </w:rPr>
        <w:tab/>
        <w:t>Ustanovení § 33 odst. 2 a 4 zákona č. 218/2000 Sb.</w:t>
      </w:r>
      <w:r>
        <w:rPr>
          <w:rFonts w:asciiTheme="minorHAnsi" w:hAnsiTheme="minorHAnsi" w:cstheme="minorHAnsi"/>
        </w:rPr>
        <w:tab/>
      </w:r>
    </w:p>
  </w:footnote>
  <w:footnote w:id="8">
    <w:p w14:paraId="3F6233DC" w14:textId="74F39E38" w:rsidR="00BB4781" w:rsidRPr="002E6948" w:rsidRDefault="00BB4781" w:rsidP="003F4F0C">
      <w:pPr>
        <w:pStyle w:val="Textpoznpodarou"/>
        <w:ind w:left="284" w:hanging="284"/>
        <w:jc w:val="both"/>
        <w:rPr>
          <w:rFonts w:asciiTheme="minorHAnsi" w:hAnsiTheme="minorHAnsi" w:cstheme="minorHAnsi"/>
        </w:rPr>
      </w:pPr>
      <w:r w:rsidRPr="002E6948">
        <w:rPr>
          <w:rStyle w:val="Znakapoznpodarou"/>
          <w:rFonts w:asciiTheme="minorHAnsi" w:hAnsiTheme="minorHAnsi" w:cstheme="minorHAnsi"/>
        </w:rPr>
        <w:footnoteRef/>
      </w:r>
      <w:r w:rsidRPr="002E6948">
        <w:rPr>
          <w:rFonts w:asciiTheme="minorHAnsi" w:hAnsiTheme="minorHAnsi" w:cstheme="minorHAnsi"/>
        </w:rPr>
        <w:t xml:space="preserve"> </w:t>
      </w:r>
      <w:r>
        <w:rPr>
          <w:rFonts w:asciiTheme="minorHAnsi" w:hAnsiTheme="minorHAnsi" w:cstheme="minorHAnsi"/>
        </w:rPr>
        <w:tab/>
      </w:r>
      <w:r w:rsidRPr="002E6948">
        <w:rPr>
          <w:rFonts w:asciiTheme="minorHAnsi" w:hAnsiTheme="minorHAnsi" w:cstheme="minorHAnsi"/>
        </w:rPr>
        <w:t>Stav tohoto účtu k 31. 12. 2015 činil 2 197 539 CHF (54 784 647,27 Kč), k</w:t>
      </w:r>
      <w:r>
        <w:rPr>
          <w:rFonts w:asciiTheme="minorHAnsi" w:hAnsiTheme="minorHAnsi" w:cstheme="minorHAnsi"/>
        </w:rPr>
        <w:t xml:space="preserve"> 31. 12. 2016 činil 2 465,86 CHF </w:t>
      </w:r>
      <w:r w:rsidRPr="002E6948">
        <w:rPr>
          <w:rFonts w:asciiTheme="minorHAnsi" w:hAnsiTheme="minorHAnsi" w:cstheme="minorHAnsi"/>
        </w:rPr>
        <w:t>(62 055,83 Kč).</w:t>
      </w:r>
    </w:p>
  </w:footnote>
  <w:footnote w:id="9">
    <w:p w14:paraId="356C5B3C" w14:textId="6A0C54A4" w:rsidR="00BB4781" w:rsidRPr="003F4F0C" w:rsidRDefault="00BB4781" w:rsidP="003F4F0C">
      <w:pPr>
        <w:pStyle w:val="Textpoznpodarou"/>
        <w:ind w:left="284" w:hanging="284"/>
        <w:jc w:val="both"/>
        <w:rPr>
          <w:rStyle w:val="Znakapoznpodarou"/>
          <w:rFonts w:asciiTheme="minorHAnsi" w:hAnsiTheme="minorHAnsi" w:cstheme="minorHAnsi"/>
          <w:vertAlign w:val="baseline"/>
        </w:rPr>
      </w:pPr>
      <w:r w:rsidRPr="002E6948">
        <w:rPr>
          <w:rStyle w:val="Znakapoznpodarou"/>
          <w:rFonts w:asciiTheme="minorHAnsi" w:hAnsiTheme="minorHAnsi" w:cstheme="minorHAnsi"/>
        </w:rPr>
        <w:footnoteRef/>
      </w:r>
      <w:r w:rsidRPr="002E6948">
        <w:rPr>
          <w:rStyle w:val="Znakapoznpodarou"/>
          <w:rFonts w:asciiTheme="minorHAnsi" w:hAnsiTheme="minorHAnsi" w:cstheme="minorHAnsi"/>
        </w:rPr>
        <w:t xml:space="preserve"> </w:t>
      </w:r>
      <w:r>
        <w:rPr>
          <w:rFonts w:asciiTheme="minorHAnsi" w:hAnsiTheme="minorHAnsi" w:cstheme="minorHAnsi"/>
        </w:rPr>
        <w:tab/>
      </w:r>
      <w:r w:rsidRPr="002E6948">
        <w:rPr>
          <w:rFonts w:asciiTheme="minorHAnsi" w:hAnsiTheme="minorHAnsi"/>
        </w:rPr>
        <w:t>Stav účt</w:t>
      </w:r>
      <w:r>
        <w:rPr>
          <w:rFonts w:asciiTheme="minorHAnsi" w:hAnsiTheme="minorHAnsi"/>
        </w:rPr>
        <w:t>ů</w:t>
      </w:r>
      <w:r w:rsidRPr="002E6948">
        <w:rPr>
          <w:rFonts w:asciiTheme="minorHAnsi" w:hAnsiTheme="minorHAnsi"/>
        </w:rPr>
        <w:t xml:space="preserve"> řízení likvidity státní pokladny představuje výši investovaných </w:t>
      </w:r>
      <w:r>
        <w:rPr>
          <w:rFonts w:asciiTheme="minorHAnsi" w:hAnsiTheme="minorHAnsi"/>
        </w:rPr>
        <w:t xml:space="preserve">přebytků peněžních prostředků </w:t>
      </w:r>
      <w:r w:rsidRPr="002E6948">
        <w:rPr>
          <w:rFonts w:asciiTheme="minorHAnsi" w:hAnsiTheme="minorHAnsi"/>
        </w:rPr>
        <w:t>souhrnných účtů k určitému datu</w:t>
      </w:r>
      <w:r>
        <w:rPr>
          <w:rFonts w:asciiTheme="minorHAnsi" w:hAnsiTheme="minorHAnsi"/>
        </w:rPr>
        <w:t>,</w:t>
      </w:r>
      <w:r w:rsidRPr="002E6948">
        <w:rPr>
          <w:rFonts w:asciiTheme="minorHAnsi" w:hAnsiTheme="minorHAnsi"/>
        </w:rPr>
        <w:t xml:space="preserve"> a snižuje tak výši zůstatk</w:t>
      </w:r>
      <w:r>
        <w:rPr>
          <w:rFonts w:asciiTheme="minorHAnsi" w:hAnsiTheme="minorHAnsi"/>
        </w:rPr>
        <w:t>ů</w:t>
      </w:r>
      <w:r w:rsidRPr="002E6948">
        <w:rPr>
          <w:rFonts w:asciiTheme="minorHAnsi" w:hAnsiTheme="minorHAnsi"/>
        </w:rPr>
        <w:t xml:space="preserve"> souhrnn</w:t>
      </w:r>
      <w:r>
        <w:rPr>
          <w:rFonts w:asciiTheme="minorHAnsi" w:hAnsiTheme="minorHAnsi"/>
        </w:rPr>
        <w:t>ých</w:t>
      </w:r>
      <w:r w:rsidRPr="002E6948">
        <w:rPr>
          <w:rFonts w:asciiTheme="minorHAnsi" w:hAnsiTheme="minorHAnsi"/>
        </w:rPr>
        <w:t xml:space="preserve"> účt</w:t>
      </w:r>
      <w:r>
        <w:rPr>
          <w:rFonts w:asciiTheme="minorHAnsi" w:hAnsiTheme="minorHAnsi"/>
        </w:rPr>
        <w:t>ů</w:t>
      </w:r>
      <w:r w:rsidRPr="002E6948">
        <w:rPr>
          <w:rFonts w:asciiTheme="minorHAnsi" w:hAnsiTheme="minorHAnsi"/>
        </w:rPr>
        <w:t>, resp. snižuje výši disponibilních zdrojů státní pokladny.</w:t>
      </w:r>
    </w:p>
  </w:footnote>
  <w:footnote w:id="10">
    <w:p w14:paraId="18F4DE3F" w14:textId="3D6847F1" w:rsidR="00BB4781" w:rsidRPr="00600AEE" w:rsidRDefault="00BB4781" w:rsidP="00F54B07">
      <w:pPr>
        <w:pStyle w:val="Textpoznpodarou"/>
        <w:ind w:left="284" w:hanging="284"/>
        <w:jc w:val="both"/>
        <w:rPr>
          <w:rFonts w:asciiTheme="minorHAnsi" w:hAnsiTheme="minorHAnsi" w:cstheme="minorHAnsi"/>
        </w:rPr>
      </w:pPr>
      <w:r w:rsidRPr="00600AEE">
        <w:rPr>
          <w:rStyle w:val="Znakapoznpodarou"/>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rPr>
        <w:tab/>
      </w:r>
      <w:r w:rsidRPr="00600AEE">
        <w:rPr>
          <w:rFonts w:asciiTheme="minorHAnsi" w:hAnsiTheme="minorHAnsi" w:cstheme="minorHAnsi"/>
        </w:rPr>
        <w:t xml:space="preserve">Jedná se o součet úspory v jednotlivých letech do splatnosti státních dluhopisů, které nebyly prodány. </w:t>
      </w:r>
      <w:r>
        <w:rPr>
          <w:rFonts w:asciiTheme="minorHAnsi" w:hAnsiTheme="minorHAnsi" w:cstheme="minorHAnsi"/>
        </w:rPr>
        <w:br/>
      </w:r>
      <w:r w:rsidRPr="00600AEE">
        <w:rPr>
          <w:rFonts w:asciiTheme="minorHAnsi" w:hAnsiTheme="minorHAnsi" w:cstheme="minorHAnsi"/>
          <w:lang w:eastAsia="cs-CZ"/>
        </w:rPr>
        <w:t>Pro výpočet úspory u variabilně úročených dluhopisů byly zafixovány současné platné sazby.</w:t>
      </w:r>
    </w:p>
  </w:footnote>
  <w:footnote w:id="11">
    <w:p w14:paraId="04FEDB60" w14:textId="77777777" w:rsidR="00BB4781" w:rsidRDefault="00BB4781" w:rsidP="00F54B07">
      <w:pPr>
        <w:pStyle w:val="Textpoznpodarou"/>
        <w:ind w:left="284" w:hanging="284"/>
      </w:pPr>
      <w:r w:rsidRPr="00686168">
        <w:rPr>
          <w:rStyle w:val="Znakapoznpodarou"/>
          <w:rFonts w:asciiTheme="minorHAnsi" w:hAnsiTheme="minorHAnsi" w:cs="Calibri"/>
        </w:rPr>
        <w:footnoteRef/>
      </w:r>
      <w:r w:rsidRPr="00686168">
        <w:rPr>
          <w:rFonts w:asciiTheme="minorHAnsi" w:hAnsiTheme="minorHAnsi" w:cs="Calibri"/>
        </w:rPr>
        <w:t xml:space="preserve"> </w:t>
      </w:r>
      <w:r>
        <w:rPr>
          <w:rFonts w:asciiTheme="minorHAnsi" w:hAnsiTheme="minorHAnsi" w:cs="Calibri"/>
        </w:rPr>
        <w:tab/>
      </w:r>
      <w:r w:rsidRPr="00686168">
        <w:rPr>
          <w:rFonts w:asciiTheme="minorHAnsi" w:hAnsiTheme="minorHAnsi" w:cs="Calibri"/>
        </w:rPr>
        <w:t>U</w:t>
      </w:r>
      <w:r w:rsidRPr="00686168">
        <w:rPr>
          <w:rFonts w:asciiTheme="minorHAnsi" w:hAnsiTheme="minorHAnsi" w:cs="Calibri"/>
          <w:lang w:eastAsia="cs-CZ"/>
        </w:rPr>
        <w:t>ložení peněžních prostředků se zajištěním.</w:t>
      </w:r>
    </w:p>
  </w:footnote>
  <w:footnote w:id="12">
    <w:p w14:paraId="4032A61A" w14:textId="77777777" w:rsidR="00BB4781" w:rsidRDefault="00BB4781" w:rsidP="00F54B07">
      <w:pPr>
        <w:pStyle w:val="Textpoznpodarou"/>
        <w:ind w:left="284" w:hanging="284"/>
      </w:pPr>
      <w:r w:rsidRPr="00686168">
        <w:rPr>
          <w:rStyle w:val="Znakapoznpodarou"/>
          <w:rFonts w:asciiTheme="minorHAnsi" w:hAnsiTheme="minorHAnsi" w:cs="Calibri"/>
        </w:rPr>
        <w:footnoteRef/>
      </w:r>
      <w:r w:rsidRPr="00686168">
        <w:rPr>
          <w:rFonts w:asciiTheme="minorHAnsi" w:hAnsiTheme="minorHAnsi" w:cs="Calibri"/>
        </w:rPr>
        <w:t xml:space="preserve"> </w:t>
      </w:r>
      <w:r>
        <w:rPr>
          <w:rFonts w:asciiTheme="minorHAnsi" w:hAnsiTheme="minorHAnsi" w:cs="Calibri"/>
        </w:rPr>
        <w:tab/>
      </w:r>
      <w:r w:rsidRPr="00686168">
        <w:rPr>
          <w:rFonts w:asciiTheme="minorHAnsi" w:hAnsiTheme="minorHAnsi" w:cs="Calibri"/>
          <w:lang w:eastAsia="cs-CZ"/>
        </w:rPr>
        <w:t>Uložení peněžních prostředků bez zajištění.</w:t>
      </w:r>
    </w:p>
  </w:footnote>
  <w:footnote w:id="13">
    <w:p w14:paraId="721AFE12" w14:textId="77777777" w:rsidR="00BB4781" w:rsidRPr="00EF3A9A" w:rsidRDefault="00BB4781" w:rsidP="00F54B07">
      <w:pPr>
        <w:pStyle w:val="Textpoznpodarou"/>
        <w:ind w:left="284" w:hanging="284"/>
        <w:rPr>
          <w:rFonts w:asciiTheme="minorHAnsi" w:hAnsiTheme="minorHAnsi" w:cstheme="minorHAnsi"/>
        </w:rPr>
      </w:pPr>
      <w:r w:rsidRPr="00EF3A9A">
        <w:rPr>
          <w:rStyle w:val="Znakapoznpodarou"/>
          <w:rFonts w:asciiTheme="minorHAnsi" w:hAnsiTheme="minorHAnsi" w:cstheme="minorHAnsi"/>
        </w:rPr>
        <w:footnoteRef/>
      </w:r>
      <w:r w:rsidRPr="00EF3A9A">
        <w:rPr>
          <w:rFonts w:asciiTheme="minorHAnsi" w:hAnsiTheme="minorHAnsi" w:cstheme="minorHAnsi"/>
        </w:rPr>
        <w:t xml:space="preserve"> </w:t>
      </w:r>
      <w:r>
        <w:rPr>
          <w:rFonts w:asciiTheme="minorHAnsi" w:hAnsiTheme="minorHAnsi" w:cstheme="minorHAnsi"/>
        </w:rPr>
        <w:tab/>
      </w:r>
      <w:r w:rsidRPr="00EF3A9A">
        <w:rPr>
          <w:rFonts w:asciiTheme="minorHAnsi" w:hAnsiTheme="minorHAnsi" w:cstheme="minorHAnsi"/>
        </w:rPr>
        <w:t>Zákon č. 219/2000 Sb., o majetku České republiky a jejím vystupování v právních vztazích</w:t>
      </w:r>
      <w:r>
        <w:rPr>
          <w:rFonts w:asciiTheme="minorHAnsi" w:hAnsiTheme="minorHAnsi"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E221D" w14:textId="7E4F20E4" w:rsidR="00BB4781" w:rsidRPr="00D1280A" w:rsidRDefault="00BB4781" w:rsidP="00D1280A">
    <w:pPr>
      <w:pStyle w:val="Zhlav"/>
      <w:jc w:val="right"/>
      <w:rPr>
        <w:rFonts w:asciiTheme="minorHAnsi" w:hAnsiTheme="minorHAnsi" w:cstheme="minorHAnsi"/>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53546" w14:textId="7A524A70" w:rsidR="00BB4781" w:rsidRPr="003408CE" w:rsidRDefault="00BB4781" w:rsidP="00BB4781">
    <w:pPr>
      <w:pStyle w:val="Zhlav"/>
      <w:jc w:val="right"/>
    </w:pPr>
    <w:r w:rsidRPr="003408CE">
      <w:rPr>
        <w:rFonts w:asciiTheme="minorHAnsi" w:hAnsiTheme="minorHAnsi" w:cstheme="minorHAnsi"/>
      </w:rPr>
      <w:t>Příloha č. 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EF643" w14:textId="77777777" w:rsidR="00BB4781" w:rsidRPr="00D820D0" w:rsidRDefault="00BB4781" w:rsidP="0015326B">
    <w:pPr>
      <w:pStyle w:val="Zhlav"/>
      <w:jc w:val="right"/>
      <w:rPr>
        <w:rFonts w:asciiTheme="minorHAnsi" w:hAnsiTheme="minorHAnsi" w:cstheme="minorHAnsi"/>
      </w:rPr>
    </w:pPr>
    <w:r w:rsidRPr="00D820D0">
      <w:rPr>
        <w:rFonts w:asciiTheme="minorHAnsi" w:hAnsiTheme="minorHAnsi" w:cstheme="minorHAnsi"/>
      </w:rPr>
      <w:t>Příloha</w:t>
    </w:r>
    <w:r>
      <w:rPr>
        <w:rFonts w:asciiTheme="minorHAnsi" w:hAnsiTheme="minorHAnsi" w:cstheme="minorHAnsi"/>
      </w:rPr>
      <w:t xml:space="preserve"> č. 2</w:t>
    </w:r>
  </w:p>
  <w:p w14:paraId="55CA2182" w14:textId="77777777" w:rsidR="00BB4781" w:rsidRDefault="00BB4781">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AA355" w14:textId="1E84846D" w:rsidR="00BB4781" w:rsidRPr="00D820D0" w:rsidRDefault="00BB4781" w:rsidP="0015326B">
    <w:pPr>
      <w:pStyle w:val="Zhlav"/>
      <w:jc w:val="right"/>
      <w:rPr>
        <w:rFonts w:asciiTheme="minorHAnsi" w:hAnsiTheme="minorHAnsi" w:cstheme="minorHAnsi"/>
      </w:rPr>
    </w:pPr>
  </w:p>
  <w:p w14:paraId="3BC8E146" w14:textId="77777777" w:rsidR="00BB4781" w:rsidRDefault="00BB478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D2997"/>
    <w:multiLevelType w:val="hybridMultilevel"/>
    <w:tmpl w:val="AD542004"/>
    <w:lvl w:ilvl="0" w:tplc="EC7CEC60">
      <w:numFmt w:val="bullet"/>
      <w:lvlText w:val="-"/>
      <w:lvlJc w:val="left"/>
      <w:pPr>
        <w:ind w:left="1068" w:hanging="360"/>
      </w:pPr>
      <w:rPr>
        <w:rFonts w:ascii="Calibri" w:eastAsia="Times New Roman" w:hAnsi="Calibri" w:cs="Calibr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 w15:restartNumberingAfterBreak="0">
    <w:nsid w:val="076736B4"/>
    <w:multiLevelType w:val="hybridMultilevel"/>
    <w:tmpl w:val="360A9D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670F75"/>
    <w:multiLevelType w:val="hybridMultilevel"/>
    <w:tmpl w:val="BCB4C124"/>
    <w:lvl w:ilvl="0" w:tplc="07D4B2B8">
      <w:start w:val="1"/>
      <w:numFmt w:val="lowerLetter"/>
      <w:lvlText w:val="%1)"/>
      <w:lvlJc w:val="left"/>
      <w:pPr>
        <w:ind w:left="720" w:hanging="360"/>
      </w:pPr>
      <w:rPr>
        <w:rFonts w:cs="Times New Roman" w:hint="default"/>
      </w:rPr>
    </w:lvl>
    <w:lvl w:ilvl="1" w:tplc="ECCAC0C4" w:tentative="1">
      <w:start w:val="1"/>
      <w:numFmt w:val="lowerLetter"/>
      <w:lvlText w:val="%2."/>
      <w:lvlJc w:val="left"/>
      <w:pPr>
        <w:ind w:left="1440" w:hanging="360"/>
      </w:pPr>
      <w:rPr>
        <w:rFonts w:cs="Times New Roman"/>
      </w:rPr>
    </w:lvl>
    <w:lvl w:ilvl="2" w:tplc="D402CF8A" w:tentative="1">
      <w:start w:val="1"/>
      <w:numFmt w:val="lowerRoman"/>
      <w:lvlText w:val="%3."/>
      <w:lvlJc w:val="right"/>
      <w:pPr>
        <w:ind w:left="2160" w:hanging="180"/>
      </w:pPr>
      <w:rPr>
        <w:rFonts w:cs="Times New Roman"/>
      </w:rPr>
    </w:lvl>
    <w:lvl w:ilvl="3" w:tplc="79D2D7AE" w:tentative="1">
      <w:start w:val="1"/>
      <w:numFmt w:val="decimal"/>
      <w:lvlText w:val="%4."/>
      <w:lvlJc w:val="left"/>
      <w:pPr>
        <w:ind w:left="2880" w:hanging="360"/>
      </w:pPr>
      <w:rPr>
        <w:rFonts w:cs="Times New Roman"/>
      </w:rPr>
    </w:lvl>
    <w:lvl w:ilvl="4" w:tplc="CC00A414" w:tentative="1">
      <w:start w:val="1"/>
      <w:numFmt w:val="lowerLetter"/>
      <w:lvlText w:val="%5."/>
      <w:lvlJc w:val="left"/>
      <w:pPr>
        <w:ind w:left="3600" w:hanging="360"/>
      </w:pPr>
      <w:rPr>
        <w:rFonts w:cs="Times New Roman"/>
      </w:rPr>
    </w:lvl>
    <w:lvl w:ilvl="5" w:tplc="31A28EE0" w:tentative="1">
      <w:start w:val="1"/>
      <w:numFmt w:val="lowerRoman"/>
      <w:lvlText w:val="%6."/>
      <w:lvlJc w:val="right"/>
      <w:pPr>
        <w:ind w:left="4320" w:hanging="180"/>
      </w:pPr>
      <w:rPr>
        <w:rFonts w:cs="Times New Roman"/>
      </w:rPr>
    </w:lvl>
    <w:lvl w:ilvl="6" w:tplc="AE521AA8" w:tentative="1">
      <w:start w:val="1"/>
      <w:numFmt w:val="decimal"/>
      <w:lvlText w:val="%7."/>
      <w:lvlJc w:val="left"/>
      <w:pPr>
        <w:ind w:left="5040" w:hanging="360"/>
      </w:pPr>
      <w:rPr>
        <w:rFonts w:cs="Times New Roman"/>
      </w:rPr>
    </w:lvl>
    <w:lvl w:ilvl="7" w:tplc="04D007BC" w:tentative="1">
      <w:start w:val="1"/>
      <w:numFmt w:val="lowerLetter"/>
      <w:lvlText w:val="%8."/>
      <w:lvlJc w:val="left"/>
      <w:pPr>
        <w:ind w:left="5760" w:hanging="360"/>
      </w:pPr>
      <w:rPr>
        <w:rFonts w:cs="Times New Roman"/>
      </w:rPr>
    </w:lvl>
    <w:lvl w:ilvl="8" w:tplc="092C5312" w:tentative="1">
      <w:start w:val="1"/>
      <w:numFmt w:val="lowerRoman"/>
      <w:lvlText w:val="%9."/>
      <w:lvlJc w:val="right"/>
      <w:pPr>
        <w:ind w:left="6480" w:hanging="180"/>
      </w:pPr>
      <w:rPr>
        <w:rFonts w:cs="Times New Roman"/>
      </w:rPr>
    </w:lvl>
  </w:abstractNum>
  <w:abstractNum w:abstractNumId="3" w15:restartNumberingAfterBreak="0">
    <w:nsid w:val="1C8F6236"/>
    <w:multiLevelType w:val="hybridMultilevel"/>
    <w:tmpl w:val="DD665406"/>
    <w:lvl w:ilvl="0" w:tplc="4B5A09B2">
      <w:start w:val="1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EAD19CC"/>
    <w:multiLevelType w:val="hybridMultilevel"/>
    <w:tmpl w:val="AEA2306A"/>
    <w:lvl w:ilvl="0" w:tplc="97A4EE3A">
      <w:start w:val="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B2C008E"/>
    <w:multiLevelType w:val="hybridMultilevel"/>
    <w:tmpl w:val="FC062E12"/>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05C7FEA"/>
    <w:multiLevelType w:val="hybridMultilevel"/>
    <w:tmpl w:val="EBE66806"/>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DB15DD"/>
    <w:multiLevelType w:val="hybridMultilevel"/>
    <w:tmpl w:val="C5BEB9EA"/>
    <w:lvl w:ilvl="0" w:tplc="BED4732C">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46C427C"/>
    <w:multiLevelType w:val="hybridMultilevel"/>
    <w:tmpl w:val="8C44AABA"/>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15:restartNumberingAfterBreak="0">
    <w:nsid w:val="37F322AE"/>
    <w:multiLevelType w:val="hybridMultilevel"/>
    <w:tmpl w:val="9C2E3B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84202B5"/>
    <w:multiLevelType w:val="hybridMultilevel"/>
    <w:tmpl w:val="FC062E12"/>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9750816"/>
    <w:multiLevelType w:val="multilevel"/>
    <w:tmpl w:val="411E91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DBB7715"/>
    <w:multiLevelType w:val="hybridMultilevel"/>
    <w:tmpl w:val="61B49AE0"/>
    <w:lvl w:ilvl="0" w:tplc="55E6D938">
      <w:start w:val="1"/>
      <w:numFmt w:val="bullet"/>
      <w:lvlText w:val=""/>
      <w:lvlJc w:val="left"/>
      <w:pPr>
        <w:ind w:left="720" w:hanging="360"/>
      </w:pPr>
      <w:rPr>
        <w:rFonts w:ascii="Symbol" w:hAnsi="Symbol" w:hint="default"/>
      </w:rPr>
    </w:lvl>
    <w:lvl w:ilvl="1" w:tplc="E9B0B4E8" w:tentative="1">
      <w:start w:val="1"/>
      <w:numFmt w:val="bullet"/>
      <w:lvlText w:val="o"/>
      <w:lvlJc w:val="left"/>
      <w:pPr>
        <w:ind w:left="1440" w:hanging="360"/>
      </w:pPr>
      <w:rPr>
        <w:rFonts w:ascii="Courier New" w:hAnsi="Courier New" w:cs="Courier New" w:hint="default"/>
      </w:rPr>
    </w:lvl>
    <w:lvl w:ilvl="2" w:tplc="A9049EAA" w:tentative="1">
      <w:start w:val="1"/>
      <w:numFmt w:val="bullet"/>
      <w:lvlText w:val=""/>
      <w:lvlJc w:val="left"/>
      <w:pPr>
        <w:ind w:left="2160" w:hanging="360"/>
      </w:pPr>
      <w:rPr>
        <w:rFonts w:ascii="Wingdings" w:hAnsi="Wingdings" w:hint="default"/>
      </w:rPr>
    </w:lvl>
    <w:lvl w:ilvl="3" w:tplc="8C32D20A" w:tentative="1">
      <w:start w:val="1"/>
      <w:numFmt w:val="bullet"/>
      <w:lvlText w:val=""/>
      <w:lvlJc w:val="left"/>
      <w:pPr>
        <w:ind w:left="2880" w:hanging="360"/>
      </w:pPr>
      <w:rPr>
        <w:rFonts w:ascii="Symbol" w:hAnsi="Symbol" w:hint="default"/>
      </w:rPr>
    </w:lvl>
    <w:lvl w:ilvl="4" w:tplc="4B14B884" w:tentative="1">
      <w:start w:val="1"/>
      <w:numFmt w:val="bullet"/>
      <w:lvlText w:val="o"/>
      <w:lvlJc w:val="left"/>
      <w:pPr>
        <w:ind w:left="3600" w:hanging="360"/>
      </w:pPr>
      <w:rPr>
        <w:rFonts w:ascii="Courier New" w:hAnsi="Courier New" w:cs="Courier New" w:hint="default"/>
      </w:rPr>
    </w:lvl>
    <w:lvl w:ilvl="5" w:tplc="15CEC504" w:tentative="1">
      <w:start w:val="1"/>
      <w:numFmt w:val="bullet"/>
      <w:lvlText w:val=""/>
      <w:lvlJc w:val="left"/>
      <w:pPr>
        <w:ind w:left="4320" w:hanging="360"/>
      </w:pPr>
      <w:rPr>
        <w:rFonts w:ascii="Wingdings" w:hAnsi="Wingdings" w:hint="default"/>
      </w:rPr>
    </w:lvl>
    <w:lvl w:ilvl="6" w:tplc="B8EA71E6" w:tentative="1">
      <w:start w:val="1"/>
      <w:numFmt w:val="bullet"/>
      <w:lvlText w:val=""/>
      <w:lvlJc w:val="left"/>
      <w:pPr>
        <w:ind w:left="5040" w:hanging="360"/>
      </w:pPr>
      <w:rPr>
        <w:rFonts w:ascii="Symbol" w:hAnsi="Symbol" w:hint="default"/>
      </w:rPr>
    </w:lvl>
    <w:lvl w:ilvl="7" w:tplc="E0804BF0" w:tentative="1">
      <w:start w:val="1"/>
      <w:numFmt w:val="bullet"/>
      <w:lvlText w:val="o"/>
      <w:lvlJc w:val="left"/>
      <w:pPr>
        <w:ind w:left="5760" w:hanging="360"/>
      </w:pPr>
      <w:rPr>
        <w:rFonts w:ascii="Courier New" w:hAnsi="Courier New" w:cs="Courier New" w:hint="default"/>
      </w:rPr>
    </w:lvl>
    <w:lvl w:ilvl="8" w:tplc="86EA2C8A" w:tentative="1">
      <w:start w:val="1"/>
      <w:numFmt w:val="bullet"/>
      <w:lvlText w:val=""/>
      <w:lvlJc w:val="left"/>
      <w:pPr>
        <w:ind w:left="6480" w:hanging="360"/>
      </w:pPr>
      <w:rPr>
        <w:rFonts w:ascii="Wingdings" w:hAnsi="Wingdings" w:hint="default"/>
      </w:rPr>
    </w:lvl>
  </w:abstractNum>
  <w:abstractNum w:abstractNumId="13" w15:restartNumberingAfterBreak="0">
    <w:nsid w:val="4390405D"/>
    <w:multiLevelType w:val="hybridMultilevel"/>
    <w:tmpl w:val="DB4CAB48"/>
    <w:lvl w:ilvl="0" w:tplc="92B0049E">
      <w:start w:val="1"/>
      <w:numFmt w:val="bullet"/>
      <w:lvlText w:val=""/>
      <w:lvlJc w:val="left"/>
      <w:pPr>
        <w:ind w:left="720" w:hanging="360"/>
      </w:pPr>
      <w:rPr>
        <w:rFonts w:ascii="Symbol" w:hAnsi="Symbol" w:hint="default"/>
      </w:rPr>
    </w:lvl>
    <w:lvl w:ilvl="1" w:tplc="89A87672" w:tentative="1">
      <w:start w:val="1"/>
      <w:numFmt w:val="bullet"/>
      <w:lvlText w:val="o"/>
      <w:lvlJc w:val="left"/>
      <w:pPr>
        <w:ind w:left="1440" w:hanging="360"/>
      </w:pPr>
      <w:rPr>
        <w:rFonts w:ascii="Courier New" w:hAnsi="Courier New" w:cs="Courier New" w:hint="default"/>
      </w:rPr>
    </w:lvl>
    <w:lvl w:ilvl="2" w:tplc="567C5AC6" w:tentative="1">
      <w:start w:val="1"/>
      <w:numFmt w:val="bullet"/>
      <w:lvlText w:val=""/>
      <w:lvlJc w:val="left"/>
      <w:pPr>
        <w:ind w:left="2160" w:hanging="360"/>
      </w:pPr>
      <w:rPr>
        <w:rFonts w:ascii="Wingdings" w:hAnsi="Wingdings" w:hint="default"/>
      </w:rPr>
    </w:lvl>
    <w:lvl w:ilvl="3" w:tplc="DCB820A0" w:tentative="1">
      <w:start w:val="1"/>
      <w:numFmt w:val="bullet"/>
      <w:lvlText w:val=""/>
      <w:lvlJc w:val="left"/>
      <w:pPr>
        <w:ind w:left="2880" w:hanging="360"/>
      </w:pPr>
      <w:rPr>
        <w:rFonts w:ascii="Symbol" w:hAnsi="Symbol" w:hint="default"/>
      </w:rPr>
    </w:lvl>
    <w:lvl w:ilvl="4" w:tplc="E5B60274" w:tentative="1">
      <w:start w:val="1"/>
      <w:numFmt w:val="bullet"/>
      <w:lvlText w:val="o"/>
      <w:lvlJc w:val="left"/>
      <w:pPr>
        <w:ind w:left="3600" w:hanging="360"/>
      </w:pPr>
      <w:rPr>
        <w:rFonts w:ascii="Courier New" w:hAnsi="Courier New" w:cs="Courier New" w:hint="default"/>
      </w:rPr>
    </w:lvl>
    <w:lvl w:ilvl="5" w:tplc="88941176" w:tentative="1">
      <w:start w:val="1"/>
      <w:numFmt w:val="bullet"/>
      <w:lvlText w:val=""/>
      <w:lvlJc w:val="left"/>
      <w:pPr>
        <w:ind w:left="4320" w:hanging="360"/>
      </w:pPr>
      <w:rPr>
        <w:rFonts w:ascii="Wingdings" w:hAnsi="Wingdings" w:hint="default"/>
      </w:rPr>
    </w:lvl>
    <w:lvl w:ilvl="6" w:tplc="4B7E95F4" w:tentative="1">
      <w:start w:val="1"/>
      <w:numFmt w:val="bullet"/>
      <w:lvlText w:val=""/>
      <w:lvlJc w:val="left"/>
      <w:pPr>
        <w:ind w:left="5040" w:hanging="360"/>
      </w:pPr>
      <w:rPr>
        <w:rFonts w:ascii="Symbol" w:hAnsi="Symbol" w:hint="default"/>
      </w:rPr>
    </w:lvl>
    <w:lvl w:ilvl="7" w:tplc="4CA6D19A" w:tentative="1">
      <w:start w:val="1"/>
      <w:numFmt w:val="bullet"/>
      <w:lvlText w:val="o"/>
      <w:lvlJc w:val="left"/>
      <w:pPr>
        <w:ind w:left="5760" w:hanging="360"/>
      </w:pPr>
      <w:rPr>
        <w:rFonts w:ascii="Courier New" w:hAnsi="Courier New" w:cs="Courier New" w:hint="default"/>
      </w:rPr>
    </w:lvl>
    <w:lvl w:ilvl="8" w:tplc="9D1E0462" w:tentative="1">
      <w:start w:val="1"/>
      <w:numFmt w:val="bullet"/>
      <w:lvlText w:val=""/>
      <w:lvlJc w:val="left"/>
      <w:pPr>
        <w:ind w:left="6480" w:hanging="360"/>
      </w:pPr>
      <w:rPr>
        <w:rFonts w:ascii="Wingdings" w:hAnsi="Wingdings" w:hint="default"/>
      </w:rPr>
    </w:lvl>
  </w:abstractNum>
  <w:abstractNum w:abstractNumId="14" w15:restartNumberingAfterBreak="0">
    <w:nsid w:val="4A3460F6"/>
    <w:multiLevelType w:val="hybridMultilevel"/>
    <w:tmpl w:val="C8A01D30"/>
    <w:lvl w:ilvl="0" w:tplc="DFFC796E">
      <w:start w:val="1"/>
      <w:numFmt w:val="bullet"/>
      <w:lvlText w:val="-"/>
      <w:lvlJc w:val="left"/>
      <w:pPr>
        <w:ind w:left="720" w:hanging="360"/>
      </w:pPr>
      <w:rPr>
        <w:rFonts w:ascii="SymbolMT" w:eastAsia="Times New Roman" w:hAnsi="SymbolMT" w:cs="SymbolMT" w:hint="default"/>
      </w:rPr>
    </w:lvl>
    <w:lvl w:ilvl="1" w:tplc="E45071A6">
      <w:start w:val="2"/>
      <w:numFmt w:val="bullet"/>
      <w:lvlText w:val="-"/>
      <w:lvlJc w:val="left"/>
      <w:pPr>
        <w:ind w:left="1440" w:hanging="360"/>
      </w:pPr>
      <w:rPr>
        <w:rFonts w:ascii="Calibri" w:eastAsia="Times New Roman" w:hAnsi="Calibri" w:cs="Calibri" w:hint="default"/>
      </w:rPr>
    </w:lvl>
    <w:lvl w:ilvl="2" w:tplc="565A3F7A" w:tentative="1">
      <w:start w:val="1"/>
      <w:numFmt w:val="bullet"/>
      <w:lvlText w:val=""/>
      <w:lvlJc w:val="left"/>
      <w:pPr>
        <w:ind w:left="2160" w:hanging="360"/>
      </w:pPr>
      <w:rPr>
        <w:rFonts w:ascii="Wingdings" w:hAnsi="Wingdings" w:hint="default"/>
      </w:rPr>
    </w:lvl>
    <w:lvl w:ilvl="3" w:tplc="918E5D08" w:tentative="1">
      <w:start w:val="1"/>
      <w:numFmt w:val="bullet"/>
      <w:lvlText w:val=""/>
      <w:lvlJc w:val="left"/>
      <w:pPr>
        <w:ind w:left="2880" w:hanging="360"/>
      </w:pPr>
      <w:rPr>
        <w:rFonts w:ascii="Symbol" w:hAnsi="Symbol" w:hint="default"/>
      </w:rPr>
    </w:lvl>
    <w:lvl w:ilvl="4" w:tplc="4EA221FA" w:tentative="1">
      <w:start w:val="1"/>
      <w:numFmt w:val="bullet"/>
      <w:lvlText w:val="o"/>
      <w:lvlJc w:val="left"/>
      <w:pPr>
        <w:ind w:left="3600" w:hanging="360"/>
      </w:pPr>
      <w:rPr>
        <w:rFonts w:ascii="Courier New" w:hAnsi="Courier New" w:cs="Courier New" w:hint="default"/>
      </w:rPr>
    </w:lvl>
    <w:lvl w:ilvl="5" w:tplc="C00AB2EC" w:tentative="1">
      <w:start w:val="1"/>
      <w:numFmt w:val="bullet"/>
      <w:lvlText w:val=""/>
      <w:lvlJc w:val="left"/>
      <w:pPr>
        <w:ind w:left="4320" w:hanging="360"/>
      </w:pPr>
      <w:rPr>
        <w:rFonts w:ascii="Wingdings" w:hAnsi="Wingdings" w:hint="default"/>
      </w:rPr>
    </w:lvl>
    <w:lvl w:ilvl="6" w:tplc="99668210" w:tentative="1">
      <w:start w:val="1"/>
      <w:numFmt w:val="bullet"/>
      <w:lvlText w:val=""/>
      <w:lvlJc w:val="left"/>
      <w:pPr>
        <w:ind w:left="5040" w:hanging="360"/>
      </w:pPr>
      <w:rPr>
        <w:rFonts w:ascii="Symbol" w:hAnsi="Symbol" w:hint="default"/>
      </w:rPr>
    </w:lvl>
    <w:lvl w:ilvl="7" w:tplc="4718B7B6" w:tentative="1">
      <w:start w:val="1"/>
      <w:numFmt w:val="bullet"/>
      <w:lvlText w:val="o"/>
      <w:lvlJc w:val="left"/>
      <w:pPr>
        <w:ind w:left="5760" w:hanging="360"/>
      </w:pPr>
      <w:rPr>
        <w:rFonts w:ascii="Courier New" w:hAnsi="Courier New" w:cs="Courier New" w:hint="default"/>
      </w:rPr>
    </w:lvl>
    <w:lvl w:ilvl="8" w:tplc="52FC24BA" w:tentative="1">
      <w:start w:val="1"/>
      <w:numFmt w:val="bullet"/>
      <w:lvlText w:val=""/>
      <w:lvlJc w:val="left"/>
      <w:pPr>
        <w:ind w:left="6480" w:hanging="360"/>
      </w:pPr>
      <w:rPr>
        <w:rFonts w:ascii="Wingdings" w:hAnsi="Wingdings" w:hint="default"/>
      </w:rPr>
    </w:lvl>
  </w:abstractNum>
  <w:abstractNum w:abstractNumId="15" w15:restartNumberingAfterBreak="0">
    <w:nsid w:val="4D6E4D48"/>
    <w:multiLevelType w:val="hybridMultilevel"/>
    <w:tmpl w:val="DA1AA26C"/>
    <w:lvl w:ilvl="0" w:tplc="39C80324">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2374063"/>
    <w:multiLevelType w:val="hybridMultilevel"/>
    <w:tmpl w:val="E026CD38"/>
    <w:lvl w:ilvl="0" w:tplc="D842DBF4">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78C4E12"/>
    <w:multiLevelType w:val="hybridMultilevel"/>
    <w:tmpl w:val="5C208CB0"/>
    <w:lvl w:ilvl="0" w:tplc="57C21E9E">
      <w:start w:val="1"/>
      <w:numFmt w:val="bullet"/>
      <w:lvlText w:val=""/>
      <w:lvlJc w:val="left"/>
      <w:pPr>
        <w:ind w:left="720" w:hanging="360"/>
      </w:pPr>
      <w:rPr>
        <w:rFonts w:ascii="Symbol" w:hAnsi="Symbol" w:hint="default"/>
      </w:rPr>
    </w:lvl>
    <w:lvl w:ilvl="1" w:tplc="EE001AF6" w:tentative="1">
      <w:start w:val="1"/>
      <w:numFmt w:val="bullet"/>
      <w:lvlText w:val="o"/>
      <w:lvlJc w:val="left"/>
      <w:pPr>
        <w:ind w:left="1440" w:hanging="360"/>
      </w:pPr>
      <w:rPr>
        <w:rFonts w:ascii="Courier New" w:hAnsi="Courier New" w:cs="Courier New" w:hint="default"/>
      </w:rPr>
    </w:lvl>
    <w:lvl w:ilvl="2" w:tplc="CA0A6062" w:tentative="1">
      <w:start w:val="1"/>
      <w:numFmt w:val="bullet"/>
      <w:lvlText w:val=""/>
      <w:lvlJc w:val="left"/>
      <w:pPr>
        <w:ind w:left="2160" w:hanging="360"/>
      </w:pPr>
      <w:rPr>
        <w:rFonts w:ascii="Wingdings" w:hAnsi="Wingdings" w:hint="default"/>
      </w:rPr>
    </w:lvl>
    <w:lvl w:ilvl="3" w:tplc="1F486530" w:tentative="1">
      <w:start w:val="1"/>
      <w:numFmt w:val="bullet"/>
      <w:lvlText w:val=""/>
      <w:lvlJc w:val="left"/>
      <w:pPr>
        <w:ind w:left="2880" w:hanging="360"/>
      </w:pPr>
      <w:rPr>
        <w:rFonts w:ascii="Symbol" w:hAnsi="Symbol" w:hint="default"/>
      </w:rPr>
    </w:lvl>
    <w:lvl w:ilvl="4" w:tplc="45961FB6" w:tentative="1">
      <w:start w:val="1"/>
      <w:numFmt w:val="bullet"/>
      <w:lvlText w:val="o"/>
      <w:lvlJc w:val="left"/>
      <w:pPr>
        <w:ind w:left="3600" w:hanging="360"/>
      </w:pPr>
      <w:rPr>
        <w:rFonts w:ascii="Courier New" w:hAnsi="Courier New" w:cs="Courier New" w:hint="default"/>
      </w:rPr>
    </w:lvl>
    <w:lvl w:ilvl="5" w:tplc="CB3A24EA" w:tentative="1">
      <w:start w:val="1"/>
      <w:numFmt w:val="bullet"/>
      <w:lvlText w:val=""/>
      <w:lvlJc w:val="left"/>
      <w:pPr>
        <w:ind w:left="4320" w:hanging="360"/>
      </w:pPr>
      <w:rPr>
        <w:rFonts w:ascii="Wingdings" w:hAnsi="Wingdings" w:hint="default"/>
      </w:rPr>
    </w:lvl>
    <w:lvl w:ilvl="6" w:tplc="7A522F00" w:tentative="1">
      <w:start w:val="1"/>
      <w:numFmt w:val="bullet"/>
      <w:lvlText w:val=""/>
      <w:lvlJc w:val="left"/>
      <w:pPr>
        <w:ind w:left="5040" w:hanging="360"/>
      </w:pPr>
      <w:rPr>
        <w:rFonts w:ascii="Symbol" w:hAnsi="Symbol" w:hint="default"/>
      </w:rPr>
    </w:lvl>
    <w:lvl w:ilvl="7" w:tplc="69160F20" w:tentative="1">
      <w:start w:val="1"/>
      <w:numFmt w:val="bullet"/>
      <w:lvlText w:val="o"/>
      <w:lvlJc w:val="left"/>
      <w:pPr>
        <w:ind w:left="5760" w:hanging="360"/>
      </w:pPr>
      <w:rPr>
        <w:rFonts w:ascii="Courier New" w:hAnsi="Courier New" w:cs="Courier New" w:hint="default"/>
      </w:rPr>
    </w:lvl>
    <w:lvl w:ilvl="8" w:tplc="C51AFF18" w:tentative="1">
      <w:start w:val="1"/>
      <w:numFmt w:val="bullet"/>
      <w:lvlText w:val=""/>
      <w:lvlJc w:val="left"/>
      <w:pPr>
        <w:ind w:left="6480" w:hanging="360"/>
      </w:pPr>
      <w:rPr>
        <w:rFonts w:ascii="Wingdings" w:hAnsi="Wingdings" w:hint="default"/>
      </w:rPr>
    </w:lvl>
  </w:abstractNum>
  <w:abstractNum w:abstractNumId="18" w15:restartNumberingAfterBreak="0">
    <w:nsid w:val="72EF7FCF"/>
    <w:multiLevelType w:val="hybridMultilevel"/>
    <w:tmpl w:val="ACC82A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395679F"/>
    <w:multiLevelType w:val="hybridMultilevel"/>
    <w:tmpl w:val="EF5C6362"/>
    <w:lvl w:ilvl="0" w:tplc="F44CB34C">
      <w:start w:val="4"/>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74791E63"/>
    <w:multiLevelType w:val="hybridMultilevel"/>
    <w:tmpl w:val="C2C22612"/>
    <w:lvl w:ilvl="0" w:tplc="EC7CEC6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6004176"/>
    <w:multiLevelType w:val="hybridMultilevel"/>
    <w:tmpl w:val="FC062E12"/>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1"/>
  </w:num>
  <w:num w:numId="2">
    <w:abstractNumId w:val="20"/>
  </w:num>
  <w:num w:numId="3">
    <w:abstractNumId w:val="2"/>
  </w:num>
  <w:num w:numId="4">
    <w:abstractNumId w:val="14"/>
  </w:num>
  <w:num w:numId="5">
    <w:abstractNumId w:val="4"/>
  </w:num>
  <w:num w:numId="6">
    <w:abstractNumId w:val="3"/>
  </w:num>
  <w:num w:numId="7">
    <w:abstractNumId w:val="8"/>
  </w:num>
  <w:num w:numId="8">
    <w:abstractNumId w:val="1"/>
  </w:num>
  <w:num w:numId="9">
    <w:abstractNumId w:val="0"/>
  </w:num>
  <w:num w:numId="10">
    <w:abstractNumId w:val="18"/>
  </w:num>
  <w:num w:numId="11">
    <w:abstractNumId w:val="12"/>
  </w:num>
  <w:num w:numId="12">
    <w:abstractNumId w:val="13"/>
  </w:num>
  <w:num w:numId="13">
    <w:abstractNumId w:val="17"/>
  </w:num>
  <w:num w:numId="14">
    <w:abstractNumId w:val="15"/>
  </w:num>
  <w:num w:numId="15">
    <w:abstractNumId w:val="16"/>
  </w:num>
  <w:num w:numId="16">
    <w:abstractNumId w:val="7"/>
  </w:num>
  <w:num w:numId="17">
    <w:abstractNumId w:val="7"/>
  </w:num>
  <w:num w:numId="18">
    <w:abstractNumId w:val="10"/>
  </w:num>
  <w:num w:numId="19">
    <w:abstractNumId w:val="21"/>
  </w:num>
  <w:num w:numId="20">
    <w:abstractNumId w:val="5"/>
  </w:num>
  <w:num w:numId="21">
    <w:abstractNumId w:val="19"/>
  </w:num>
  <w:num w:numId="22">
    <w:abstractNumId w:val="9"/>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CE7"/>
    <w:rsid w:val="000024B7"/>
    <w:rsid w:val="000026C7"/>
    <w:rsid w:val="0000705D"/>
    <w:rsid w:val="00007749"/>
    <w:rsid w:val="0001363D"/>
    <w:rsid w:val="00015F9E"/>
    <w:rsid w:val="00017633"/>
    <w:rsid w:val="00017CDC"/>
    <w:rsid w:val="00025978"/>
    <w:rsid w:val="0002760B"/>
    <w:rsid w:val="000411D6"/>
    <w:rsid w:val="000417C1"/>
    <w:rsid w:val="000424AB"/>
    <w:rsid w:val="00047D03"/>
    <w:rsid w:val="00053F22"/>
    <w:rsid w:val="00055919"/>
    <w:rsid w:val="0006005D"/>
    <w:rsid w:val="00062C05"/>
    <w:rsid w:val="00066A98"/>
    <w:rsid w:val="000700AF"/>
    <w:rsid w:val="00074248"/>
    <w:rsid w:val="00075318"/>
    <w:rsid w:val="000758BA"/>
    <w:rsid w:val="0007744D"/>
    <w:rsid w:val="00081194"/>
    <w:rsid w:val="0009128E"/>
    <w:rsid w:val="00092211"/>
    <w:rsid w:val="00094A41"/>
    <w:rsid w:val="00094C95"/>
    <w:rsid w:val="00095ADC"/>
    <w:rsid w:val="000A2F47"/>
    <w:rsid w:val="000A6FBD"/>
    <w:rsid w:val="000B6BD8"/>
    <w:rsid w:val="000B7496"/>
    <w:rsid w:val="000B7BE2"/>
    <w:rsid w:val="000C09DE"/>
    <w:rsid w:val="000C2D4B"/>
    <w:rsid w:val="000D0815"/>
    <w:rsid w:val="000D1EE8"/>
    <w:rsid w:val="000D3B25"/>
    <w:rsid w:val="000D64D1"/>
    <w:rsid w:val="000D7066"/>
    <w:rsid w:val="000E195D"/>
    <w:rsid w:val="000E1B49"/>
    <w:rsid w:val="000E70A6"/>
    <w:rsid w:val="000E755D"/>
    <w:rsid w:val="000E7DCB"/>
    <w:rsid w:val="000F003F"/>
    <w:rsid w:val="000F7FAD"/>
    <w:rsid w:val="00100599"/>
    <w:rsid w:val="00106551"/>
    <w:rsid w:val="0011481E"/>
    <w:rsid w:val="00116426"/>
    <w:rsid w:val="001214DB"/>
    <w:rsid w:val="00121F69"/>
    <w:rsid w:val="001226D9"/>
    <w:rsid w:val="00122E08"/>
    <w:rsid w:val="001244BB"/>
    <w:rsid w:val="00124A31"/>
    <w:rsid w:val="001257CB"/>
    <w:rsid w:val="00133756"/>
    <w:rsid w:val="00134CD9"/>
    <w:rsid w:val="00135BD9"/>
    <w:rsid w:val="001432A8"/>
    <w:rsid w:val="001472F4"/>
    <w:rsid w:val="0015326B"/>
    <w:rsid w:val="00157E0F"/>
    <w:rsid w:val="00161126"/>
    <w:rsid w:val="00161CF4"/>
    <w:rsid w:val="00161E58"/>
    <w:rsid w:val="00163F53"/>
    <w:rsid w:val="0016788F"/>
    <w:rsid w:val="001701C8"/>
    <w:rsid w:val="00170237"/>
    <w:rsid w:val="00170C2F"/>
    <w:rsid w:val="00171289"/>
    <w:rsid w:val="00173C5D"/>
    <w:rsid w:val="00174530"/>
    <w:rsid w:val="00174B7E"/>
    <w:rsid w:val="001772E1"/>
    <w:rsid w:val="00180863"/>
    <w:rsid w:val="00181C4F"/>
    <w:rsid w:val="00181E05"/>
    <w:rsid w:val="0018342C"/>
    <w:rsid w:val="0018354D"/>
    <w:rsid w:val="001841B0"/>
    <w:rsid w:val="00186C72"/>
    <w:rsid w:val="00187756"/>
    <w:rsid w:val="00191E1B"/>
    <w:rsid w:val="00192DC3"/>
    <w:rsid w:val="00194FAC"/>
    <w:rsid w:val="00195D5F"/>
    <w:rsid w:val="00196090"/>
    <w:rsid w:val="001A33AE"/>
    <w:rsid w:val="001A57DA"/>
    <w:rsid w:val="001B0E4D"/>
    <w:rsid w:val="001B0EDB"/>
    <w:rsid w:val="001B5265"/>
    <w:rsid w:val="001C0E09"/>
    <w:rsid w:val="001C0ED6"/>
    <w:rsid w:val="001C528B"/>
    <w:rsid w:val="001C5B3D"/>
    <w:rsid w:val="001D0B5B"/>
    <w:rsid w:val="001E77AC"/>
    <w:rsid w:val="001F1CE2"/>
    <w:rsid w:val="001F5241"/>
    <w:rsid w:val="00214A79"/>
    <w:rsid w:val="00216D7B"/>
    <w:rsid w:val="00217F13"/>
    <w:rsid w:val="00220F49"/>
    <w:rsid w:val="00221BD8"/>
    <w:rsid w:val="00222964"/>
    <w:rsid w:val="00226229"/>
    <w:rsid w:val="002270A2"/>
    <w:rsid w:val="00227137"/>
    <w:rsid w:val="00231B3C"/>
    <w:rsid w:val="002362C8"/>
    <w:rsid w:val="0023689E"/>
    <w:rsid w:val="0024013D"/>
    <w:rsid w:val="0024298A"/>
    <w:rsid w:val="00250414"/>
    <w:rsid w:val="00254747"/>
    <w:rsid w:val="00256E82"/>
    <w:rsid w:val="00265205"/>
    <w:rsid w:val="0026558B"/>
    <w:rsid w:val="00266755"/>
    <w:rsid w:val="00266CCD"/>
    <w:rsid w:val="00276E14"/>
    <w:rsid w:val="00277726"/>
    <w:rsid w:val="002777EA"/>
    <w:rsid w:val="00285DB6"/>
    <w:rsid w:val="002934F6"/>
    <w:rsid w:val="00296DD2"/>
    <w:rsid w:val="00297582"/>
    <w:rsid w:val="002A02C6"/>
    <w:rsid w:val="002A18A6"/>
    <w:rsid w:val="002A7902"/>
    <w:rsid w:val="002B2680"/>
    <w:rsid w:val="002B4FE5"/>
    <w:rsid w:val="002B5CCA"/>
    <w:rsid w:val="002B73C2"/>
    <w:rsid w:val="002C0A2E"/>
    <w:rsid w:val="002C22BF"/>
    <w:rsid w:val="002C5E22"/>
    <w:rsid w:val="002D142F"/>
    <w:rsid w:val="002E18F1"/>
    <w:rsid w:val="002E40A1"/>
    <w:rsid w:val="002E6948"/>
    <w:rsid w:val="002F305F"/>
    <w:rsid w:val="002F76B6"/>
    <w:rsid w:val="0030050D"/>
    <w:rsid w:val="00305588"/>
    <w:rsid w:val="00307881"/>
    <w:rsid w:val="00310603"/>
    <w:rsid w:val="0031412E"/>
    <w:rsid w:val="003228F9"/>
    <w:rsid w:val="003232F0"/>
    <w:rsid w:val="00331F23"/>
    <w:rsid w:val="00335547"/>
    <w:rsid w:val="0033658D"/>
    <w:rsid w:val="003408CE"/>
    <w:rsid w:val="00342E10"/>
    <w:rsid w:val="003447F7"/>
    <w:rsid w:val="00346229"/>
    <w:rsid w:val="00351BE5"/>
    <w:rsid w:val="0035270E"/>
    <w:rsid w:val="00352D9E"/>
    <w:rsid w:val="00354753"/>
    <w:rsid w:val="0035475B"/>
    <w:rsid w:val="00364923"/>
    <w:rsid w:val="0036503C"/>
    <w:rsid w:val="003664AF"/>
    <w:rsid w:val="00371D0E"/>
    <w:rsid w:val="00372F43"/>
    <w:rsid w:val="00380301"/>
    <w:rsid w:val="00382FAF"/>
    <w:rsid w:val="003836B7"/>
    <w:rsid w:val="0038503B"/>
    <w:rsid w:val="003877BB"/>
    <w:rsid w:val="0039009B"/>
    <w:rsid w:val="003904BF"/>
    <w:rsid w:val="00392081"/>
    <w:rsid w:val="00392200"/>
    <w:rsid w:val="00395DB1"/>
    <w:rsid w:val="003A4620"/>
    <w:rsid w:val="003A5A5B"/>
    <w:rsid w:val="003B5224"/>
    <w:rsid w:val="003B5689"/>
    <w:rsid w:val="003B706C"/>
    <w:rsid w:val="003B70B6"/>
    <w:rsid w:val="003C5654"/>
    <w:rsid w:val="003C7122"/>
    <w:rsid w:val="003D1A15"/>
    <w:rsid w:val="003E2092"/>
    <w:rsid w:val="003E3E4C"/>
    <w:rsid w:val="003E5A09"/>
    <w:rsid w:val="003E6739"/>
    <w:rsid w:val="003E7816"/>
    <w:rsid w:val="003F047A"/>
    <w:rsid w:val="003F1D96"/>
    <w:rsid w:val="003F3EA1"/>
    <w:rsid w:val="003F4045"/>
    <w:rsid w:val="003F4F0C"/>
    <w:rsid w:val="00400AB4"/>
    <w:rsid w:val="00401C29"/>
    <w:rsid w:val="0040270D"/>
    <w:rsid w:val="00402FB9"/>
    <w:rsid w:val="004049C7"/>
    <w:rsid w:val="00407CC7"/>
    <w:rsid w:val="00411E54"/>
    <w:rsid w:val="004120DA"/>
    <w:rsid w:val="00413309"/>
    <w:rsid w:val="00415C97"/>
    <w:rsid w:val="004216E4"/>
    <w:rsid w:val="00423EED"/>
    <w:rsid w:val="00427B2B"/>
    <w:rsid w:val="00427DAB"/>
    <w:rsid w:val="004318DF"/>
    <w:rsid w:val="004335C5"/>
    <w:rsid w:val="00442562"/>
    <w:rsid w:val="004430EC"/>
    <w:rsid w:val="00446EB1"/>
    <w:rsid w:val="0045028D"/>
    <w:rsid w:val="004513C2"/>
    <w:rsid w:val="00460E17"/>
    <w:rsid w:val="00463272"/>
    <w:rsid w:val="00463C27"/>
    <w:rsid w:val="00466C95"/>
    <w:rsid w:val="00471E5E"/>
    <w:rsid w:val="004767B1"/>
    <w:rsid w:val="00480892"/>
    <w:rsid w:val="00480F73"/>
    <w:rsid w:val="00480FB8"/>
    <w:rsid w:val="00481A2A"/>
    <w:rsid w:val="00490C94"/>
    <w:rsid w:val="00490ED5"/>
    <w:rsid w:val="00492BAF"/>
    <w:rsid w:val="00494636"/>
    <w:rsid w:val="00496A1C"/>
    <w:rsid w:val="004A1EA6"/>
    <w:rsid w:val="004A360B"/>
    <w:rsid w:val="004A3A17"/>
    <w:rsid w:val="004A67A7"/>
    <w:rsid w:val="004A68F4"/>
    <w:rsid w:val="004B4E69"/>
    <w:rsid w:val="004C4E85"/>
    <w:rsid w:val="004D6295"/>
    <w:rsid w:val="004E1F33"/>
    <w:rsid w:val="004F1FEB"/>
    <w:rsid w:val="004F4238"/>
    <w:rsid w:val="00502F86"/>
    <w:rsid w:val="00503CEA"/>
    <w:rsid w:val="00504987"/>
    <w:rsid w:val="00511FE6"/>
    <w:rsid w:val="005200DE"/>
    <w:rsid w:val="00521DB6"/>
    <w:rsid w:val="005248B8"/>
    <w:rsid w:val="00542E73"/>
    <w:rsid w:val="0054367E"/>
    <w:rsid w:val="00546666"/>
    <w:rsid w:val="005466B1"/>
    <w:rsid w:val="00555E42"/>
    <w:rsid w:val="00560A0E"/>
    <w:rsid w:val="00560C1F"/>
    <w:rsid w:val="00566A7B"/>
    <w:rsid w:val="005716C9"/>
    <w:rsid w:val="00572E2F"/>
    <w:rsid w:val="005738A5"/>
    <w:rsid w:val="005740F7"/>
    <w:rsid w:val="005763AE"/>
    <w:rsid w:val="00576FE3"/>
    <w:rsid w:val="00586806"/>
    <w:rsid w:val="0058786C"/>
    <w:rsid w:val="005900F8"/>
    <w:rsid w:val="00590129"/>
    <w:rsid w:val="005914F2"/>
    <w:rsid w:val="00591B8B"/>
    <w:rsid w:val="00597212"/>
    <w:rsid w:val="005A1070"/>
    <w:rsid w:val="005A2612"/>
    <w:rsid w:val="005A319B"/>
    <w:rsid w:val="005B032C"/>
    <w:rsid w:val="005B0EAE"/>
    <w:rsid w:val="005B674F"/>
    <w:rsid w:val="005C050E"/>
    <w:rsid w:val="005C0B57"/>
    <w:rsid w:val="005C1A8B"/>
    <w:rsid w:val="005C2AF0"/>
    <w:rsid w:val="005C7A40"/>
    <w:rsid w:val="005D3519"/>
    <w:rsid w:val="005D5DD2"/>
    <w:rsid w:val="005D6F17"/>
    <w:rsid w:val="005D71D0"/>
    <w:rsid w:val="005E14E2"/>
    <w:rsid w:val="005E49CD"/>
    <w:rsid w:val="005E7257"/>
    <w:rsid w:val="005F11FF"/>
    <w:rsid w:val="005F3379"/>
    <w:rsid w:val="00600AEE"/>
    <w:rsid w:val="00603621"/>
    <w:rsid w:val="006044A5"/>
    <w:rsid w:val="0060461A"/>
    <w:rsid w:val="00610E9D"/>
    <w:rsid w:val="00611CEA"/>
    <w:rsid w:val="00615718"/>
    <w:rsid w:val="00615F57"/>
    <w:rsid w:val="00621FB5"/>
    <w:rsid w:val="00624B0F"/>
    <w:rsid w:val="00640D55"/>
    <w:rsid w:val="0064446E"/>
    <w:rsid w:val="00650F97"/>
    <w:rsid w:val="006576D0"/>
    <w:rsid w:val="00662484"/>
    <w:rsid w:val="00664DA7"/>
    <w:rsid w:val="00665392"/>
    <w:rsid w:val="00666376"/>
    <w:rsid w:val="00670CC3"/>
    <w:rsid w:val="00671AAB"/>
    <w:rsid w:val="00677013"/>
    <w:rsid w:val="0068247F"/>
    <w:rsid w:val="006849B7"/>
    <w:rsid w:val="00684BED"/>
    <w:rsid w:val="00686168"/>
    <w:rsid w:val="00687426"/>
    <w:rsid w:val="00690B2F"/>
    <w:rsid w:val="006959CE"/>
    <w:rsid w:val="006B522C"/>
    <w:rsid w:val="006C394E"/>
    <w:rsid w:val="006C7B0B"/>
    <w:rsid w:val="006D06AD"/>
    <w:rsid w:val="006D38CC"/>
    <w:rsid w:val="006E2894"/>
    <w:rsid w:val="006E2F76"/>
    <w:rsid w:val="006E3A0A"/>
    <w:rsid w:val="006E6AAB"/>
    <w:rsid w:val="006F024E"/>
    <w:rsid w:val="006F2EAD"/>
    <w:rsid w:val="006F7A26"/>
    <w:rsid w:val="00700127"/>
    <w:rsid w:val="007032FB"/>
    <w:rsid w:val="00703AF9"/>
    <w:rsid w:val="00703D0C"/>
    <w:rsid w:val="007104C0"/>
    <w:rsid w:val="007105DE"/>
    <w:rsid w:val="00710E78"/>
    <w:rsid w:val="00711A7F"/>
    <w:rsid w:val="00713360"/>
    <w:rsid w:val="007141CF"/>
    <w:rsid w:val="007160EC"/>
    <w:rsid w:val="007202DF"/>
    <w:rsid w:val="007271A5"/>
    <w:rsid w:val="00727A94"/>
    <w:rsid w:val="00730625"/>
    <w:rsid w:val="00731392"/>
    <w:rsid w:val="00731D74"/>
    <w:rsid w:val="0073469A"/>
    <w:rsid w:val="0073695A"/>
    <w:rsid w:val="007420C0"/>
    <w:rsid w:val="00746C1F"/>
    <w:rsid w:val="00750881"/>
    <w:rsid w:val="00764648"/>
    <w:rsid w:val="00764863"/>
    <w:rsid w:val="00766909"/>
    <w:rsid w:val="00766F28"/>
    <w:rsid w:val="0076762A"/>
    <w:rsid w:val="007711FE"/>
    <w:rsid w:val="00775432"/>
    <w:rsid w:val="0077604E"/>
    <w:rsid w:val="00777B35"/>
    <w:rsid w:val="00780BBC"/>
    <w:rsid w:val="007846AC"/>
    <w:rsid w:val="007861F0"/>
    <w:rsid w:val="00787134"/>
    <w:rsid w:val="00787495"/>
    <w:rsid w:val="00787802"/>
    <w:rsid w:val="00791AE5"/>
    <w:rsid w:val="00792B93"/>
    <w:rsid w:val="00792FB9"/>
    <w:rsid w:val="007951A2"/>
    <w:rsid w:val="00795271"/>
    <w:rsid w:val="00796AA2"/>
    <w:rsid w:val="007A0BEF"/>
    <w:rsid w:val="007A2DDA"/>
    <w:rsid w:val="007A30E2"/>
    <w:rsid w:val="007A3D46"/>
    <w:rsid w:val="007B1E96"/>
    <w:rsid w:val="007B33CA"/>
    <w:rsid w:val="007B3BAA"/>
    <w:rsid w:val="007B71EF"/>
    <w:rsid w:val="007C2C7C"/>
    <w:rsid w:val="007C5778"/>
    <w:rsid w:val="007C5B82"/>
    <w:rsid w:val="007C6710"/>
    <w:rsid w:val="007D3A41"/>
    <w:rsid w:val="007F0B60"/>
    <w:rsid w:val="007F4E44"/>
    <w:rsid w:val="007F6820"/>
    <w:rsid w:val="0080005A"/>
    <w:rsid w:val="0080283B"/>
    <w:rsid w:val="00803754"/>
    <w:rsid w:val="0080464B"/>
    <w:rsid w:val="00805349"/>
    <w:rsid w:val="00807EF9"/>
    <w:rsid w:val="008127B0"/>
    <w:rsid w:val="00815AB5"/>
    <w:rsid w:val="00822A58"/>
    <w:rsid w:val="00824B37"/>
    <w:rsid w:val="00825749"/>
    <w:rsid w:val="00825F22"/>
    <w:rsid w:val="00831338"/>
    <w:rsid w:val="00834554"/>
    <w:rsid w:val="0083587A"/>
    <w:rsid w:val="00837E17"/>
    <w:rsid w:val="00844832"/>
    <w:rsid w:val="0084558C"/>
    <w:rsid w:val="00846679"/>
    <w:rsid w:val="008520DD"/>
    <w:rsid w:val="00855243"/>
    <w:rsid w:val="00855B7D"/>
    <w:rsid w:val="0086204A"/>
    <w:rsid w:val="00862E64"/>
    <w:rsid w:val="00863EE6"/>
    <w:rsid w:val="00865A6D"/>
    <w:rsid w:val="008704B6"/>
    <w:rsid w:val="00881699"/>
    <w:rsid w:val="00881F23"/>
    <w:rsid w:val="00884C30"/>
    <w:rsid w:val="00886FEC"/>
    <w:rsid w:val="00890B81"/>
    <w:rsid w:val="00894F82"/>
    <w:rsid w:val="008951A3"/>
    <w:rsid w:val="00895C3E"/>
    <w:rsid w:val="008A1F00"/>
    <w:rsid w:val="008C07C7"/>
    <w:rsid w:val="008C115E"/>
    <w:rsid w:val="008C4C5B"/>
    <w:rsid w:val="008C6C1B"/>
    <w:rsid w:val="008E62F6"/>
    <w:rsid w:val="008E75CF"/>
    <w:rsid w:val="008F0020"/>
    <w:rsid w:val="008F0E74"/>
    <w:rsid w:val="008F1EBC"/>
    <w:rsid w:val="008F561E"/>
    <w:rsid w:val="009027B6"/>
    <w:rsid w:val="00902CD6"/>
    <w:rsid w:val="00903D95"/>
    <w:rsid w:val="00904B70"/>
    <w:rsid w:val="0091090B"/>
    <w:rsid w:val="0091100E"/>
    <w:rsid w:val="0091105F"/>
    <w:rsid w:val="009131D8"/>
    <w:rsid w:val="009146D3"/>
    <w:rsid w:val="00920EFA"/>
    <w:rsid w:val="00922392"/>
    <w:rsid w:val="009235AD"/>
    <w:rsid w:val="00923918"/>
    <w:rsid w:val="009252B2"/>
    <w:rsid w:val="00925C37"/>
    <w:rsid w:val="00926BE5"/>
    <w:rsid w:val="00934A9A"/>
    <w:rsid w:val="0093547C"/>
    <w:rsid w:val="00935DDA"/>
    <w:rsid w:val="00936977"/>
    <w:rsid w:val="00942DD6"/>
    <w:rsid w:val="00953FA2"/>
    <w:rsid w:val="00956FAC"/>
    <w:rsid w:val="00962ED5"/>
    <w:rsid w:val="00967467"/>
    <w:rsid w:val="0098041B"/>
    <w:rsid w:val="00982BC8"/>
    <w:rsid w:val="00993420"/>
    <w:rsid w:val="0099589D"/>
    <w:rsid w:val="00997EAA"/>
    <w:rsid w:val="009A10B4"/>
    <w:rsid w:val="009A2192"/>
    <w:rsid w:val="009A6814"/>
    <w:rsid w:val="009B36A6"/>
    <w:rsid w:val="009C0821"/>
    <w:rsid w:val="009C3099"/>
    <w:rsid w:val="009C712E"/>
    <w:rsid w:val="009D4F21"/>
    <w:rsid w:val="009E0FD8"/>
    <w:rsid w:val="009E37A3"/>
    <w:rsid w:val="009E3BA9"/>
    <w:rsid w:val="009E71BB"/>
    <w:rsid w:val="009F2E51"/>
    <w:rsid w:val="009F5F2C"/>
    <w:rsid w:val="00A01D75"/>
    <w:rsid w:val="00A03997"/>
    <w:rsid w:val="00A065B2"/>
    <w:rsid w:val="00A07860"/>
    <w:rsid w:val="00A108C0"/>
    <w:rsid w:val="00A144DA"/>
    <w:rsid w:val="00A14999"/>
    <w:rsid w:val="00A14F22"/>
    <w:rsid w:val="00A15AE2"/>
    <w:rsid w:val="00A20CEB"/>
    <w:rsid w:val="00A23FBC"/>
    <w:rsid w:val="00A24485"/>
    <w:rsid w:val="00A30A43"/>
    <w:rsid w:val="00A353F5"/>
    <w:rsid w:val="00A4050D"/>
    <w:rsid w:val="00A52C28"/>
    <w:rsid w:val="00A57FF2"/>
    <w:rsid w:val="00A62D2D"/>
    <w:rsid w:val="00A644B1"/>
    <w:rsid w:val="00A64A42"/>
    <w:rsid w:val="00A659D0"/>
    <w:rsid w:val="00A65C76"/>
    <w:rsid w:val="00A66969"/>
    <w:rsid w:val="00A7189F"/>
    <w:rsid w:val="00A71916"/>
    <w:rsid w:val="00A71FDC"/>
    <w:rsid w:val="00A72566"/>
    <w:rsid w:val="00A76262"/>
    <w:rsid w:val="00A861D4"/>
    <w:rsid w:val="00A909D1"/>
    <w:rsid w:val="00A93BC2"/>
    <w:rsid w:val="00A93FF1"/>
    <w:rsid w:val="00A94124"/>
    <w:rsid w:val="00AA0F7A"/>
    <w:rsid w:val="00AA23E0"/>
    <w:rsid w:val="00AA6137"/>
    <w:rsid w:val="00AB14E6"/>
    <w:rsid w:val="00AB6FF7"/>
    <w:rsid w:val="00AC09E3"/>
    <w:rsid w:val="00AC5B06"/>
    <w:rsid w:val="00AD549F"/>
    <w:rsid w:val="00AD5AE3"/>
    <w:rsid w:val="00AD5E2F"/>
    <w:rsid w:val="00AD6572"/>
    <w:rsid w:val="00AE14CB"/>
    <w:rsid w:val="00AE19E0"/>
    <w:rsid w:val="00AE3045"/>
    <w:rsid w:val="00AE4187"/>
    <w:rsid w:val="00AE5D56"/>
    <w:rsid w:val="00AF3E9B"/>
    <w:rsid w:val="00AF7490"/>
    <w:rsid w:val="00B00D16"/>
    <w:rsid w:val="00B01466"/>
    <w:rsid w:val="00B03622"/>
    <w:rsid w:val="00B070CA"/>
    <w:rsid w:val="00B07C1A"/>
    <w:rsid w:val="00B13989"/>
    <w:rsid w:val="00B208D2"/>
    <w:rsid w:val="00B21F4C"/>
    <w:rsid w:val="00B255AB"/>
    <w:rsid w:val="00B27624"/>
    <w:rsid w:val="00B33B2A"/>
    <w:rsid w:val="00B33DF6"/>
    <w:rsid w:val="00B42452"/>
    <w:rsid w:val="00B46AD8"/>
    <w:rsid w:val="00B52F53"/>
    <w:rsid w:val="00B55B61"/>
    <w:rsid w:val="00B56D68"/>
    <w:rsid w:val="00B61D61"/>
    <w:rsid w:val="00B709A7"/>
    <w:rsid w:val="00B767F3"/>
    <w:rsid w:val="00B7704A"/>
    <w:rsid w:val="00B77B76"/>
    <w:rsid w:val="00B87C4C"/>
    <w:rsid w:val="00B959E7"/>
    <w:rsid w:val="00BA07FD"/>
    <w:rsid w:val="00BA1381"/>
    <w:rsid w:val="00BA191C"/>
    <w:rsid w:val="00BA5061"/>
    <w:rsid w:val="00BA597F"/>
    <w:rsid w:val="00BB1825"/>
    <w:rsid w:val="00BB2AD5"/>
    <w:rsid w:val="00BB4781"/>
    <w:rsid w:val="00BC1125"/>
    <w:rsid w:val="00BD02E7"/>
    <w:rsid w:val="00BD27C1"/>
    <w:rsid w:val="00BD29EC"/>
    <w:rsid w:val="00BE224D"/>
    <w:rsid w:val="00BE2A83"/>
    <w:rsid w:val="00BE3828"/>
    <w:rsid w:val="00BE510E"/>
    <w:rsid w:val="00BE6503"/>
    <w:rsid w:val="00BF01A6"/>
    <w:rsid w:val="00BF126F"/>
    <w:rsid w:val="00BF1736"/>
    <w:rsid w:val="00BF20EF"/>
    <w:rsid w:val="00BF5EBD"/>
    <w:rsid w:val="00BF79B4"/>
    <w:rsid w:val="00C04709"/>
    <w:rsid w:val="00C04833"/>
    <w:rsid w:val="00C04D70"/>
    <w:rsid w:val="00C07E82"/>
    <w:rsid w:val="00C10402"/>
    <w:rsid w:val="00C118CA"/>
    <w:rsid w:val="00C11DBC"/>
    <w:rsid w:val="00C125A5"/>
    <w:rsid w:val="00C14029"/>
    <w:rsid w:val="00C15F54"/>
    <w:rsid w:val="00C16517"/>
    <w:rsid w:val="00C17F9B"/>
    <w:rsid w:val="00C22414"/>
    <w:rsid w:val="00C22935"/>
    <w:rsid w:val="00C233E1"/>
    <w:rsid w:val="00C2430C"/>
    <w:rsid w:val="00C262E7"/>
    <w:rsid w:val="00C2668C"/>
    <w:rsid w:val="00C306F9"/>
    <w:rsid w:val="00C3149C"/>
    <w:rsid w:val="00C354C3"/>
    <w:rsid w:val="00C4379A"/>
    <w:rsid w:val="00C46A45"/>
    <w:rsid w:val="00C47374"/>
    <w:rsid w:val="00C47965"/>
    <w:rsid w:val="00C50679"/>
    <w:rsid w:val="00C5186D"/>
    <w:rsid w:val="00C51AE6"/>
    <w:rsid w:val="00C52A6B"/>
    <w:rsid w:val="00C53488"/>
    <w:rsid w:val="00C60499"/>
    <w:rsid w:val="00C66160"/>
    <w:rsid w:val="00C66D7C"/>
    <w:rsid w:val="00C671AE"/>
    <w:rsid w:val="00C74B52"/>
    <w:rsid w:val="00C77365"/>
    <w:rsid w:val="00C82A73"/>
    <w:rsid w:val="00C8773A"/>
    <w:rsid w:val="00C87A23"/>
    <w:rsid w:val="00C938EF"/>
    <w:rsid w:val="00C9438A"/>
    <w:rsid w:val="00CA1C28"/>
    <w:rsid w:val="00CA2A47"/>
    <w:rsid w:val="00CA520E"/>
    <w:rsid w:val="00CA56CC"/>
    <w:rsid w:val="00CA56FB"/>
    <w:rsid w:val="00CB0BB9"/>
    <w:rsid w:val="00CB2D8F"/>
    <w:rsid w:val="00CC7CE8"/>
    <w:rsid w:val="00CD2A9E"/>
    <w:rsid w:val="00CE0680"/>
    <w:rsid w:val="00CF6CE7"/>
    <w:rsid w:val="00CF7A6F"/>
    <w:rsid w:val="00D03809"/>
    <w:rsid w:val="00D0547E"/>
    <w:rsid w:val="00D05773"/>
    <w:rsid w:val="00D06AA5"/>
    <w:rsid w:val="00D073BA"/>
    <w:rsid w:val="00D07F9F"/>
    <w:rsid w:val="00D1280A"/>
    <w:rsid w:val="00D133FB"/>
    <w:rsid w:val="00D13662"/>
    <w:rsid w:val="00D16EF0"/>
    <w:rsid w:val="00D2141A"/>
    <w:rsid w:val="00D22B3F"/>
    <w:rsid w:val="00D27236"/>
    <w:rsid w:val="00D27D57"/>
    <w:rsid w:val="00D31DED"/>
    <w:rsid w:val="00D52465"/>
    <w:rsid w:val="00D568DB"/>
    <w:rsid w:val="00D60B14"/>
    <w:rsid w:val="00D62460"/>
    <w:rsid w:val="00D71D67"/>
    <w:rsid w:val="00D72021"/>
    <w:rsid w:val="00D73B9F"/>
    <w:rsid w:val="00D803FA"/>
    <w:rsid w:val="00D83A4E"/>
    <w:rsid w:val="00D90AA5"/>
    <w:rsid w:val="00D9173E"/>
    <w:rsid w:val="00D92288"/>
    <w:rsid w:val="00DA1418"/>
    <w:rsid w:val="00DA6457"/>
    <w:rsid w:val="00DB070D"/>
    <w:rsid w:val="00DB6B2D"/>
    <w:rsid w:val="00DB6D40"/>
    <w:rsid w:val="00DB76EC"/>
    <w:rsid w:val="00DC2AF6"/>
    <w:rsid w:val="00DC45D1"/>
    <w:rsid w:val="00DC4CDD"/>
    <w:rsid w:val="00DD2B2F"/>
    <w:rsid w:val="00DD5E66"/>
    <w:rsid w:val="00DE06DE"/>
    <w:rsid w:val="00DE1B06"/>
    <w:rsid w:val="00DE4024"/>
    <w:rsid w:val="00DE6FE4"/>
    <w:rsid w:val="00DF4AAE"/>
    <w:rsid w:val="00DF6F81"/>
    <w:rsid w:val="00E011C8"/>
    <w:rsid w:val="00E03965"/>
    <w:rsid w:val="00E0761B"/>
    <w:rsid w:val="00E129F0"/>
    <w:rsid w:val="00E13454"/>
    <w:rsid w:val="00E14CE2"/>
    <w:rsid w:val="00E20947"/>
    <w:rsid w:val="00E25568"/>
    <w:rsid w:val="00E347D0"/>
    <w:rsid w:val="00E34A16"/>
    <w:rsid w:val="00E37994"/>
    <w:rsid w:val="00E37F38"/>
    <w:rsid w:val="00E428A8"/>
    <w:rsid w:val="00E4344F"/>
    <w:rsid w:val="00E456AE"/>
    <w:rsid w:val="00E45DCB"/>
    <w:rsid w:val="00E46493"/>
    <w:rsid w:val="00E47641"/>
    <w:rsid w:val="00E50DCA"/>
    <w:rsid w:val="00E533DA"/>
    <w:rsid w:val="00E561F8"/>
    <w:rsid w:val="00E60E5D"/>
    <w:rsid w:val="00E66F8B"/>
    <w:rsid w:val="00E72B16"/>
    <w:rsid w:val="00E74900"/>
    <w:rsid w:val="00E76839"/>
    <w:rsid w:val="00E77E6B"/>
    <w:rsid w:val="00E91B71"/>
    <w:rsid w:val="00E92E29"/>
    <w:rsid w:val="00E934DA"/>
    <w:rsid w:val="00E93D95"/>
    <w:rsid w:val="00E95C95"/>
    <w:rsid w:val="00EA12B2"/>
    <w:rsid w:val="00EA1B98"/>
    <w:rsid w:val="00EA33C4"/>
    <w:rsid w:val="00EA5729"/>
    <w:rsid w:val="00EA6F63"/>
    <w:rsid w:val="00EA751A"/>
    <w:rsid w:val="00EB48E1"/>
    <w:rsid w:val="00EB5AA0"/>
    <w:rsid w:val="00EB639B"/>
    <w:rsid w:val="00EB7449"/>
    <w:rsid w:val="00EC194B"/>
    <w:rsid w:val="00EC6606"/>
    <w:rsid w:val="00EC6B57"/>
    <w:rsid w:val="00ED1739"/>
    <w:rsid w:val="00ED2672"/>
    <w:rsid w:val="00ED6510"/>
    <w:rsid w:val="00ED6A6F"/>
    <w:rsid w:val="00ED790F"/>
    <w:rsid w:val="00EE286A"/>
    <w:rsid w:val="00EE42DF"/>
    <w:rsid w:val="00EE643C"/>
    <w:rsid w:val="00EF3A9A"/>
    <w:rsid w:val="00F03EDC"/>
    <w:rsid w:val="00F0732A"/>
    <w:rsid w:val="00F12572"/>
    <w:rsid w:val="00F25B45"/>
    <w:rsid w:val="00F34D1D"/>
    <w:rsid w:val="00F3526A"/>
    <w:rsid w:val="00F40DDF"/>
    <w:rsid w:val="00F41417"/>
    <w:rsid w:val="00F41953"/>
    <w:rsid w:val="00F43002"/>
    <w:rsid w:val="00F43360"/>
    <w:rsid w:val="00F4398D"/>
    <w:rsid w:val="00F440C7"/>
    <w:rsid w:val="00F4430D"/>
    <w:rsid w:val="00F46617"/>
    <w:rsid w:val="00F50E9C"/>
    <w:rsid w:val="00F52420"/>
    <w:rsid w:val="00F52FE6"/>
    <w:rsid w:val="00F54B07"/>
    <w:rsid w:val="00F565F4"/>
    <w:rsid w:val="00F577CB"/>
    <w:rsid w:val="00F63F20"/>
    <w:rsid w:val="00F64B7D"/>
    <w:rsid w:val="00F71F04"/>
    <w:rsid w:val="00F76884"/>
    <w:rsid w:val="00F80FBB"/>
    <w:rsid w:val="00F83029"/>
    <w:rsid w:val="00F83718"/>
    <w:rsid w:val="00F83DF4"/>
    <w:rsid w:val="00F84413"/>
    <w:rsid w:val="00F84B00"/>
    <w:rsid w:val="00F86427"/>
    <w:rsid w:val="00F9103C"/>
    <w:rsid w:val="00F96326"/>
    <w:rsid w:val="00F9708E"/>
    <w:rsid w:val="00FA1CE7"/>
    <w:rsid w:val="00FA4566"/>
    <w:rsid w:val="00FA6508"/>
    <w:rsid w:val="00FA7EE9"/>
    <w:rsid w:val="00FB1D3C"/>
    <w:rsid w:val="00FB2646"/>
    <w:rsid w:val="00FB5763"/>
    <w:rsid w:val="00FB5ACF"/>
    <w:rsid w:val="00FC416A"/>
    <w:rsid w:val="00FC6391"/>
    <w:rsid w:val="00FC6A96"/>
    <w:rsid w:val="00FC7FC6"/>
    <w:rsid w:val="00FD1092"/>
    <w:rsid w:val="00FD4519"/>
    <w:rsid w:val="00FD507E"/>
    <w:rsid w:val="00FE0957"/>
    <w:rsid w:val="00FE6145"/>
    <w:rsid w:val="00FF4354"/>
    <w:rsid w:val="00FF6356"/>
    <w:rsid w:val="00FF74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2C2E1C7"/>
  <w15:chartTrackingRefBased/>
  <w15:docId w15:val="{AFF8C7FB-51CD-4A9C-9972-05DFE6E7F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A1CE7"/>
    <w:pPr>
      <w:spacing w:after="0" w:line="240" w:lineRule="auto"/>
    </w:pPr>
    <w:rPr>
      <w:rFonts w:ascii="Times New Roman" w:eastAsia="Times New Roman" w:hAnsi="Times New Roman" w:cs="Times New Roman"/>
      <w:noProo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FA1CE7"/>
    <w:rPr>
      <w:sz w:val="20"/>
      <w:szCs w:val="20"/>
    </w:rPr>
  </w:style>
  <w:style w:type="character" w:customStyle="1" w:styleId="TextpoznpodarouChar">
    <w:name w:val="Text pozn. pod čarou Char"/>
    <w:basedOn w:val="Standardnpsmoodstavce"/>
    <w:link w:val="Textpoznpodarou"/>
    <w:uiPriority w:val="99"/>
    <w:semiHidden/>
    <w:rsid w:val="00FA1CE7"/>
    <w:rPr>
      <w:rFonts w:ascii="Times New Roman" w:eastAsia="Times New Roman" w:hAnsi="Times New Roman" w:cs="Times New Roman"/>
      <w:sz w:val="20"/>
      <w:szCs w:val="20"/>
      <w:lang w:val="en-US"/>
    </w:rPr>
  </w:style>
  <w:style w:type="character" w:styleId="Znakapoznpodarou">
    <w:name w:val="footnote reference"/>
    <w:basedOn w:val="Standardnpsmoodstavce"/>
    <w:uiPriority w:val="99"/>
    <w:semiHidden/>
    <w:unhideWhenUsed/>
    <w:rsid w:val="00FA1CE7"/>
    <w:rPr>
      <w:vertAlign w:val="superscript"/>
    </w:rPr>
  </w:style>
  <w:style w:type="paragraph" w:styleId="Odstavecseseznamem">
    <w:name w:val="List Paragraph"/>
    <w:basedOn w:val="Normln"/>
    <w:link w:val="OdstavecseseznamemChar"/>
    <w:uiPriority w:val="34"/>
    <w:qFormat/>
    <w:rsid w:val="00FA1CE7"/>
    <w:pPr>
      <w:ind w:left="720"/>
      <w:contextualSpacing/>
    </w:pPr>
  </w:style>
  <w:style w:type="character" w:customStyle="1" w:styleId="OdstavecseseznamemChar">
    <w:name w:val="Odstavec se seznamem Char"/>
    <w:link w:val="Odstavecseseznamem"/>
    <w:uiPriority w:val="34"/>
    <w:locked/>
    <w:rsid w:val="00FA1CE7"/>
    <w:rPr>
      <w:rFonts w:ascii="Times New Roman" w:eastAsia="Times New Roman" w:hAnsi="Times New Roman" w:cs="Times New Roman"/>
      <w:sz w:val="24"/>
      <w:szCs w:val="24"/>
      <w:lang w:val="en-US"/>
    </w:rPr>
  </w:style>
  <w:style w:type="paragraph" w:styleId="Zkladntext">
    <w:name w:val="Body Text"/>
    <w:aliases w:val="Standard paragraph,Body Text1,b,block style,?????1"/>
    <w:basedOn w:val="Normln"/>
    <w:link w:val="ZkladntextChar"/>
    <w:semiHidden/>
    <w:rsid w:val="00EA1B98"/>
    <w:pPr>
      <w:jc w:val="both"/>
    </w:pPr>
    <w:rPr>
      <w:szCs w:val="20"/>
      <w:lang w:val="x-none" w:eastAsia="cs-CZ"/>
    </w:rPr>
  </w:style>
  <w:style w:type="character" w:customStyle="1" w:styleId="ZkladntextChar">
    <w:name w:val="Základní text Char"/>
    <w:aliases w:val="Standard paragraph Char,Body Text1 Char,b Char,block style Char,?????1 Char"/>
    <w:basedOn w:val="Standardnpsmoodstavce"/>
    <w:link w:val="Zkladntext"/>
    <w:semiHidden/>
    <w:rsid w:val="00EA1B98"/>
    <w:rPr>
      <w:rFonts w:ascii="Times New Roman" w:eastAsia="Times New Roman" w:hAnsi="Times New Roman" w:cs="Times New Roman"/>
      <w:sz w:val="24"/>
      <w:szCs w:val="20"/>
      <w:lang w:val="x-none" w:eastAsia="cs-CZ"/>
    </w:rPr>
  </w:style>
  <w:style w:type="paragraph" w:customStyle="1" w:styleId="NormlnKZ">
    <w:name w:val="Normální KZ"/>
    <w:basedOn w:val="Normln"/>
    <w:rsid w:val="00EA1B98"/>
    <w:pPr>
      <w:jc w:val="both"/>
    </w:pPr>
    <w:rPr>
      <w:rFonts w:ascii="Calibri" w:hAnsi="Calibri" w:cs="Calibri"/>
      <w:lang w:eastAsia="cs-CZ"/>
    </w:rPr>
  </w:style>
  <w:style w:type="paragraph" w:customStyle="1" w:styleId="Pa10">
    <w:name w:val="Pa10"/>
    <w:basedOn w:val="Normln"/>
    <w:next w:val="Normln"/>
    <w:rsid w:val="00EA1B98"/>
    <w:pPr>
      <w:autoSpaceDE w:val="0"/>
      <w:autoSpaceDN w:val="0"/>
      <w:adjustRightInd w:val="0"/>
      <w:spacing w:before="360" w:after="100" w:line="281" w:lineRule="atLeast"/>
      <w:jc w:val="both"/>
    </w:pPr>
    <w:rPr>
      <w:rFonts w:ascii="Arial" w:hAnsi="Arial" w:cs="Arial"/>
      <w:sz w:val="22"/>
    </w:rPr>
  </w:style>
  <w:style w:type="paragraph" w:styleId="Textbubliny">
    <w:name w:val="Balloon Text"/>
    <w:basedOn w:val="Normln"/>
    <w:link w:val="TextbublinyChar"/>
    <w:uiPriority w:val="99"/>
    <w:semiHidden/>
    <w:unhideWhenUsed/>
    <w:rsid w:val="00C2241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22414"/>
    <w:rPr>
      <w:rFonts w:ascii="Segoe UI" w:eastAsia="Times New Roman" w:hAnsi="Segoe UI" w:cs="Segoe UI"/>
      <w:sz w:val="18"/>
      <w:szCs w:val="18"/>
      <w:lang w:val="en-US"/>
    </w:rPr>
  </w:style>
  <w:style w:type="table" w:styleId="Mkatabulky">
    <w:name w:val="Table Grid"/>
    <w:basedOn w:val="Normlntabulka"/>
    <w:uiPriority w:val="39"/>
    <w:rsid w:val="00074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555E42"/>
    <w:pPr>
      <w:tabs>
        <w:tab w:val="center" w:pos="4536"/>
        <w:tab w:val="right" w:pos="9072"/>
      </w:tabs>
    </w:pPr>
  </w:style>
  <w:style w:type="character" w:customStyle="1" w:styleId="ZhlavChar">
    <w:name w:val="Záhlaví Char"/>
    <w:basedOn w:val="Standardnpsmoodstavce"/>
    <w:link w:val="Zhlav"/>
    <w:uiPriority w:val="99"/>
    <w:rsid w:val="00555E42"/>
    <w:rPr>
      <w:rFonts w:ascii="Times New Roman" w:eastAsia="Times New Roman" w:hAnsi="Times New Roman" w:cs="Times New Roman"/>
      <w:sz w:val="24"/>
      <w:szCs w:val="24"/>
      <w:lang w:val="en-US"/>
    </w:rPr>
  </w:style>
  <w:style w:type="paragraph" w:styleId="Zpat">
    <w:name w:val="footer"/>
    <w:basedOn w:val="Normln"/>
    <w:link w:val="ZpatChar"/>
    <w:uiPriority w:val="99"/>
    <w:unhideWhenUsed/>
    <w:rsid w:val="00555E42"/>
    <w:pPr>
      <w:tabs>
        <w:tab w:val="center" w:pos="4536"/>
        <w:tab w:val="right" w:pos="9072"/>
      </w:tabs>
    </w:pPr>
  </w:style>
  <w:style w:type="character" w:customStyle="1" w:styleId="ZpatChar">
    <w:name w:val="Zápatí Char"/>
    <w:basedOn w:val="Standardnpsmoodstavce"/>
    <w:link w:val="Zpat"/>
    <w:uiPriority w:val="99"/>
    <w:rsid w:val="00555E42"/>
    <w:rPr>
      <w:rFonts w:ascii="Times New Roman" w:eastAsia="Times New Roman" w:hAnsi="Times New Roman" w:cs="Times New Roman"/>
      <w:sz w:val="24"/>
      <w:szCs w:val="24"/>
      <w:lang w:val="en-US"/>
    </w:rPr>
  </w:style>
  <w:style w:type="character" w:styleId="Odkaznakoment">
    <w:name w:val="annotation reference"/>
    <w:basedOn w:val="Standardnpsmoodstavce"/>
    <w:uiPriority w:val="99"/>
    <w:semiHidden/>
    <w:unhideWhenUsed/>
    <w:rsid w:val="00A24485"/>
    <w:rPr>
      <w:sz w:val="16"/>
      <w:szCs w:val="16"/>
    </w:rPr>
  </w:style>
  <w:style w:type="paragraph" w:styleId="Textkomente">
    <w:name w:val="annotation text"/>
    <w:basedOn w:val="Normln"/>
    <w:link w:val="TextkomenteChar"/>
    <w:uiPriority w:val="99"/>
    <w:semiHidden/>
    <w:unhideWhenUsed/>
    <w:rsid w:val="00A24485"/>
    <w:rPr>
      <w:sz w:val="20"/>
      <w:szCs w:val="20"/>
    </w:rPr>
  </w:style>
  <w:style w:type="character" w:customStyle="1" w:styleId="TextkomenteChar">
    <w:name w:val="Text komentáře Char"/>
    <w:basedOn w:val="Standardnpsmoodstavce"/>
    <w:link w:val="Textkomente"/>
    <w:uiPriority w:val="99"/>
    <w:semiHidden/>
    <w:rsid w:val="00A24485"/>
    <w:rPr>
      <w:rFonts w:ascii="Times New Roman" w:eastAsia="Times New Roman" w:hAnsi="Times New Roman" w:cs="Times New Roman"/>
      <w:sz w:val="20"/>
      <w:szCs w:val="20"/>
      <w:lang w:val="en-US"/>
    </w:rPr>
  </w:style>
  <w:style w:type="paragraph" w:styleId="Pedmtkomente">
    <w:name w:val="annotation subject"/>
    <w:basedOn w:val="Textkomente"/>
    <w:next w:val="Textkomente"/>
    <w:link w:val="PedmtkomenteChar"/>
    <w:uiPriority w:val="99"/>
    <w:semiHidden/>
    <w:unhideWhenUsed/>
    <w:rsid w:val="00A24485"/>
    <w:rPr>
      <w:b/>
      <w:bCs/>
    </w:rPr>
  </w:style>
  <w:style w:type="character" w:customStyle="1" w:styleId="PedmtkomenteChar">
    <w:name w:val="Předmět komentáře Char"/>
    <w:basedOn w:val="TextkomenteChar"/>
    <w:link w:val="Pedmtkomente"/>
    <w:uiPriority w:val="99"/>
    <w:semiHidden/>
    <w:rsid w:val="00A24485"/>
    <w:rPr>
      <w:rFonts w:ascii="Times New Roman" w:eastAsia="Times New Roman" w:hAnsi="Times New Roman" w:cs="Times New Roman"/>
      <w:b/>
      <w:bCs/>
      <w:sz w:val="20"/>
      <w:szCs w:val="20"/>
      <w:lang w:val="en-US"/>
    </w:rPr>
  </w:style>
  <w:style w:type="paragraph" w:customStyle="1" w:styleId="Default">
    <w:name w:val="Default"/>
    <w:rsid w:val="00A14999"/>
    <w:pPr>
      <w:autoSpaceDE w:val="0"/>
      <w:autoSpaceDN w:val="0"/>
      <w:adjustRightInd w:val="0"/>
      <w:spacing w:after="0" w:line="240" w:lineRule="auto"/>
    </w:pPr>
    <w:rPr>
      <w:rFonts w:ascii="Calibri" w:hAnsi="Calibri" w:cs="Calibri"/>
      <w:color w:val="000000"/>
      <w:sz w:val="24"/>
      <w:szCs w:val="24"/>
    </w:rPr>
  </w:style>
  <w:style w:type="paragraph" w:styleId="Bezmezer">
    <w:name w:val="No Spacing"/>
    <w:uiPriority w:val="1"/>
    <w:qFormat/>
    <w:rsid w:val="00E93D95"/>
    <w:pPr>
      <w:spacing w:after="0" w:line="240" w:lineRule="auto"/>
    </w:pPr>
    <w:rPr>
      <w:rFonts w:eastAsia="Times New Roman" w:cs="Times New Roman"/>
    </w:rPr>
  </w:style>
  <w:style w:type="character" w:styleId="Hypertextovodkaz">
    <w:name w:val="Hyperlink"/>
    <w:basedOn w:val="Standardnpsmoodstavce"/>
    <w:uiPriority w:val="99"/>
    <w:semiHidden/>
    <w:rsid w:val="00E93D95"/>
    <w:rPr>
      <w:color w:val="0000FF"/>
      <w:u w:val="single"/>
    </w:rPr>
  </w:style>
  <w:style w:type="paragraph" w:styleId="Normlnweb">
    <w:name w:val="Normal (Web)"/>
    <w:basedOn w:val="Normln"/>
    <w:uiPriority w:val="99"/>
    <w:semiHidden/>
    <w:unhideWhenUsed/>
    <w:rsid w:val="00566A7B"/>
    <w:pPr>
      <w:spacing w:before="100" w:beforeAutospacing="1" w:after="100" w:afterAutospacing="1"/>
    </w:pPr>
    <w:rPr>
      <w:noProof w:val="0"/>
      <w:lang w:eastAsia="cs-CZ"/>
    </w:rPr>
  </w:style>
  <w:style w:type="paragraph" w:styleId="Revize">
    <w:name w:val="Revision"/>
    <w:hidden/>
    <w:uiPriority w:val="99"/>
    <w:semiHidden/>
    <w:rsid w:val="00C77365"/>
    <w:pPr>
      <w:spacing w:after="0" w:line="240" w:lineRule="auto"/>
    </w:pPr>
    <w:rPr>
      <w:rFonts w:ascii="Times New Roman" w:eastAsia="Times New Roman" w:hAnsi="Times New Roman"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568703">
      <w:bodyDiv w:val="1"/>
      <w:marLeft w:val="0"/>
      <w:marRight w:val="0"/>
      <w:marTop w:val="0"/>
      <w:marBottom w:val="0"/>
      <w:divBdr>
        <w:top w:val="none" w:sz="0" w:space="0" w:color="auto"/>
        <w:left w:val="none" w:sz="0" w:space="0" w:color="auto"/>
        <w:bottom w:val="none" w:sz="0" w:space="0" w:color="auto"/>
        <w:right w:val="none" w:sz="0" w:space="0" w:color="auto"/>
      </w:divBdr>
    </w:div>
    <w:div w:id="272251993">
      <w:bodyDiv w:val="1"/>
      <w:marLeft w:val="0"/>
      <w:marRight w:val="0"/>
      <w:marTop w:val="0"/>
      <w:marBottom w:val="0"/>
      <w:divBdr>
        <w:top w:val="none" w:sz="0" w:space="0" w:color="auto"/>
        <w:left w:val="none" w:sz="0" w:space="0" w:color="auto"/>
        <w:bottom w:val="none" w:sz="0" w:space="0" w:color="auto"/>
        <w:right w:val="none" w:sz="0" w:space="0" w:color="auto"/>
      </w:divBdr>
    </w:div>
    <w:div w:id="400444546">
      <w:bodyDiv w:val="1"/>
      <w:marLeft w:val="0"/>
      <w:marRight w:val="0"/>
      <w:marTop w:val="0"/>
      <w:marBottom w:val="0"/>
      <w:divBdr>
        <w:top w:val="none" w:sz="0" w:space="0" w:color="auto"/>
        <w:left w:val="none" w:sz="0" w:space="0" w:color="auto"/>
        <w:bottom w:val="none" w:sz="0" w:space="0" w:color="auto"/>
        <w:right w:val="none" w:sz="0" w:space="0" w:color="auto"/>
      </w:divBdr>
    </w:div>
    <w:div w:id="567038004">
      <w:bodyDiv w:val="1"/>
      <w:marLeft w:val="0"/>
      <w:marRight w:val="0"/>
      <w:marTop w:val="0"/>
      <w:marBottom w:val="0"/>
      <w:divBdr>
        <w:top w:val="none" w:sz="0" w:space="0" w:color="auto"/>
        <w:left w:val="none" w:sz="0" w:space="0" w:color="auto"/>
        <w:bottom w:val="none" w:sz="0" w:space="0" w:color="auto"/>
        <w:right w:val="none" w:sz="0" w:space="0" w:color="auto"/>
      </w:divBdr>
    </w:div>
    <w:div w:id="808522154">
      <w:bodyDiv w:val="1"/>
      <w:marLeft w:val="0"/>
      <w:marRight w:val="0"/>
      <w:marTop w:val="0"/>
      <w:marBottom w:val="0"/>
      <w:divBdr>
        <w:top w:val="none" w:sz="0" w:space="0" w:color="auto"/>
        <w:left w:val="none" w:sz="0" w:space="0" w:color="auto"/>
        <w:bottom w:val="none" w:sz="0" w:space="0" w:color="auto"/>
        <w:right w:val="none" w:sz="0" w:space="0" w:color="auto"/>
      </w:divBdr>
    </w:div>
    <w:div w:id="851334076">
      <w:bodyDiv w:val="1"/>
      <w:marLeft w:val="0"/>
      <w:marRight w:val="0"/>
      <w:marTop w:val="0"/>
      <w:marBottom w:val="0"/>
      <w:divBdr>
        <w:top w:val="none" w:sz="0" w:space="0" w:color="auto"/>
        <w:left w:val="none" w:sz="0" w:space="0" w:color="auto"/>
        <w:bottom w:val="none" w:sz="0" w:space="0" w:color="auto"/>
        <w:right w:val="none" w:sz="0" w:space="0" w:color="auto"/>
      </w:divBdr>
    </w:div>
    <w:div w:id="874661424">
      <w:bodyDiv w:val="1"/>
      <w:marLeft w:val="0"/>
      <w:marRight w:val="0"/>
      <w:marTop w:val="0"/>
      <w:marBottom w:val="0"/>
      <w:divBdr>
        <w:top w:val="none" w:sz="0" w:space="0" w:color="auto"/>
        <w:left w:val="none" w:sz="0" w:space="0" w:color="auto"/>
        <w:bottom w:val="none" w:sz="0" w:space="0" w:color="auto"/>
        <w:right w:val="none" w:sz="0" w:space="0" w:color="auto"/>
      </w:divBdr>
    </w:div>
    <w:div w:id="947002336">
      <w:bodyDiv w:val="1"/>
      <w:marLeft w:val="0"/>
      <w:marRight w:val="0"/>
      <w:marTop w:val="0"/>
      <w:marBottom w:val="0"/>
      <w:divBdr>
        <w:top w:val="none" w:sz="0" w:space="0" w:color="auto"/>
        <w:left w:val="none" w:sz="0" w:space="0" w:color="auto"/>
        <w:bottom w:val="none" w:sz="0" w:space="0" w:color="auto"/>
        <w:right w:val="none" w:sz="0" w:space="0" w:color="auto"/>
      </w:divBdr>
    </w:div>
    <w:div w:id="964888647">
      <w:bodyDiv w:val="1"/>
      <w:marLeft w:val="0"/>
      <w:marRight w:val="0"/>
      <w:marTop w:val="0"/>
      <w:marBottom w:val="0"/>
      <w:divBdr>
        <w:top w:val="none" w:sz="0" w:space="0" w:color="auto"/>
        <w:left w:val="none" w:sz="0" w:space="0" w:color="auto"/>
        <w:bottom w:val="none" w:sz="0" w:space="0" w:color="auto"/>
        <w:right w:val="none" w:sz="0" w:space="0" w:color="auto"/>
      </w:divBdr>
    </w:div>
    <w:div w:id="1056466117">
      <w:bodyDiv w:val="1"/>
      <w:marLeft w:val="0"/>
      <w:marRight w:val="0"/>
      <w:marTop w:val="0"/>
      <w:marBottom w:val="0"/>
      <w:divBdr>
        <w:top w:val="none" w:sz="0" w:space="0" w:color="auto"/>
        <w:left w:val="none" w:sz="0" w:space="0" w:color="auto"/>
        <w:bottom w:val="none" w:sz="0" w:space="0" w:color="auto"/>
        <w:right w:val="none" w:sz="0" w:space="0" w:color="auto"/>
      </w:divBdr>
    </w:div>
    <w:div w:id="1066687501">
      <w:bodyDiv w:val="1"/>
      <w:marLeft w:val="0"/>
      <w:marRight w:val="0"/>
      <w:marTop w:val="0"/>
      <w:marBottom w:val="0"/>
      <w:divBdr>
        <w:top w:val="none" w:sz="0" w:space="0" w:color="auto"/>
        <w:left w:val="none" w:sz="0" w:space="0" w:color="auto"/>
        <w:bottom w:val="none" w:sz="0" w:space="0" w:color="auto"/>
        <w:right w:val="none" w:sz="0" w:space="0" w:color="auto"/>
      </w:divBdr>
    </w:div>
    <w:div w:id="1146512095">
      <w:bodyDiv w:val="1"/>
      <w:marLeft w:val="0"/>
      <w:marRight w:val="0"/>
      <w:marTop w:val="0"/>
      <w:marBottom w:val="0"/>
      <w:divBdr>
        <w:top w:val="none" w:sz="0" w:space="0" w:color="auto"/>
        <w:left w:val="none" w:sz="0" w:space="0" w:color="auto"/>
        <w:bottom w:val="none" w:sz="0" w:space="0" w:color="auto"/>
        <w:right w:val="none" w:sz="0" w:space="0" w:color="auto"/>
      </w:divBdr>
    </w:div>
    <w:div w:id="1257832787">
      <w:bodyDiv w:val="1"/>
      <w:marLeft w:val="0"/>
      <w:marRight w:val="0"/>
      <w:marTop w:val="0"/>
      <w:marBottom w:val="0"/>
      <w:divBdr>
        <w:top w:val="none" w:sz="0" w:space="0" w:color="auto"/>
        <w:left w:val="none" w:sz="0" w:space="0" w:color="auto"/>
        <w:bottom w:val="none" w:sz="0" w:space="0" w:color="auto"/>
        <w:right w:val="none" w:sz="0" w:space="0" w:color="auto"/>
      </w:divBdr>
    </w:div>
    <w:div w:id="1344746080">
      <w:bodyDiv w:val="1"/>
      <w:marLeft w:val="0"/>
      <w:marRight w:val="0"/>
      <w:marTop w:val="0"/>
      <w:marBottom w:val="0"/>
      <w:divBdr>
        <w:top w:val="none" w:sz="0" w:space="0" w:color="auto"/>
        <w:left w:val="none" w:sz="0" w:space="0" w:color="auto"/>
        <w:bottom w:val="none" w:sz="0" w:space="0" w:color="auto"/>
        <w:right w:val="none" w:sz="0" w:space="0" w:color="auto"/>
      </w:divBdr>
    </w:div>
    <w:div w:id="1376003117">
      <w:bodyDiv w:val="1"/>
      <w:marLeft w:val="0"/>
      <w:marRight w:val="0"/>
      <w:marTop w:val="0"/>
      <w:marBottom w:val="0"/>
      <w:divBdr>
        <w:top w:val="none" w:sz="0" w:space="0" w:color="auto"/>
        <w:left w:val="none" w:sz="0" w:space="0" w:color="auto"/>
        <w:bottom w:val="none" w:sz="0" w:space="0" w:color="auto"/>
        <w:right w:val="none" w:sz="0" w:space="0" w:color="auto"/>
      </w:divBdr>
    </w:div>
    <w:div w:id="1427188367">
      <w:bodyDiv w:val="1"/>
      <w:marLeft w:val="0"/>
      <w:marRight w:val="0"/>
      <w:marTop w:val="0"/>
      <w:marBottom w:val="0"/>
      <w:divBdr>
        <w:top w:val="none" w:sz="0" w:space="0" w:color="auto"/>
        <w:left w:val="none" w:sz="0" w:space="0" w:color="auto"/>
        <w:bottom w:val="none" w:sz="0" w:space="0" w:color="auto"/>
        <w:right w:val="none" w:sz="0" w:space="0" w:color="auto"/>
      </w:divBdr>
    </w:div>
    <w:div w:id="1448744131">
      <w:bodyDiv w:val="1"/>
      <w:marLeft w:val="0"/>
      <w:marRight w:val="0"/>
      <w:marTop w:val="0"/>
      <w:marBottom w:val="0"/>
      <w:divBdr>
        <w:top w:val="none" w:sz="0" w:space="0" w:color="auto"/>
        <w:left w:val="none" w:sz="0" w:space="0" w:color="auto"/>
        <w:bottom w:val="none" w:sz="0" w:space="0" w:color="auto"/>
        <w:right w:val="none" w:sz="0" w:space="0" w:color="auto"/>
      </w:divBdr>
    </w:div>
    <w:div w:id="1456488825">
      <w:bodyDiv w:val="1"/>
      <w:marLeft w:val="0"/>
      <w:marRight w:val="0"/>
      <w:marTop w:val="0"/>
      <w:marBottom w:val="0"/>
      <w:divBdr>
        <w:top w:val="none" w:sz="0" w:space="0" w:color="auto"/>
        <w:left w:val="none" w:sz="0" w:space="0" w:color="auto"/>
        <w:bottom w:val="none" w:sz="0" w:space="0" w:color="auto"/>
        <w:right w:val="none" w:sz="0" w:space="0" w:color="auto"/>
      </w:divBdr>
    </w:div>
    <w:div w:id="1762606991">
      <w:bodyDiv w:val="1"/>
      <w:marLeft w:val="0"/>
      <w:marRight w:val="0"/>
      <w:marTop w:val="0"/>
      <w:marBottom w:val="0"/>
      <w:divBdr>
        <w:top w:val="none" w:sz="0" w:space="0" w:color="auto"/>
        <w:left w:val="none" w:sz="0" w:space="0" w:color="auto"/>
        <w:bottom w:val="none" w:sz="0" w:space="0" w:color="auto"/>
        <w:right w:val="none" w:sz="0" w:space="0" w:color="auto"/>
      </w:divBdr>
    </w:div>
    <w:div w:id="1785005099">
      <w:bodyDiv w:val="1"/>
      <w:marLeft w:val="0"/>
      <w:marRight w:val="0"/>
      <w:marTop w:val="0"/>
      <w:marBottom w:val="0"/>
      <w:divBdr>
        <w:top w:val="none" w:sz="0" w:space="0" w:color="auto"/>
        <w:left w:val="none" w:sz="0" w:space="0" w:color="auto"/>
        <w:bottom w:val="none" w:sz="0" w:space="0" w:color="auto"/>
        <w:right w:val="none" w:sz="0" w:space="0" w:color="auto"/>
      </w:divBdr>
    </w:div>
    <w:div w:id="1872836070">
      <w:bodyDiv w:val="1"/>
      <w:marLeft w:val="0"/>
      <w:marRight w:val="0"/>
      <w:marTop w:val="0"/>
      <w:marBottom w:val="0"/>
      <w:divBdr>
        <w:top w:val="none" w:sz="0" w:space="0" w:color="auto"/>
        <w:left w:val="none" w:sz="0" w:space="0" w:color="auto"/>
        <w:bottom w:val="none" w:sz="0" w:space="0" w:color="auto"/>
        <w:right w:val="none" w:sz="0" w:space="0" w:color="auto"/>
      </w:divBdr>
    </w:div>
    <w:div w:id="1975015260">
      <w:bodyDiv w:val="1"/>
      <w:marLeft w:val="0"/>
      <w:marRight w:val="0"/>
      <w:marTop w:val="0"/>
      <w:marBottom w:val="0"/>
      <w:divBdr>
        <w:top w:val="none" w:sz="0" w:space="0" w:color="auto"/>
        <w:left w:val="none" w:sz="0" w:space="0" w:color="auto"/>
        <w:bottom w:val="none" w:sz="0" w:space="0" w:color="auto"/>
        <w:right w:val="none" w:sz="0" w:space="0" w:color="auto"/>
      </w:divBdr>
    </w:div>
    <w:div w:id="2080902479">
      <w:bodyDiv w:val="1"/>
      <w:marLeft w:val="0"/>
      <w:marRight w:val="0"/>
      <w:marTop w:val="0"/>
      <w:marBottom w:val="0"/>
      <w:divBdr>
        <w:top w:val="none" w:sz="0" w:space="0" w:color="auto"/>
        <w:left w:val="none" w:sz="0" w:space="0" w:color="auto"/>
        <w:bottom w:val="none" w:sz="0" w:space="0" w:color="auto"/>
        <w:right w:val="none" w:sz="0" w:space="0" w:color="auto"/>
      </w:divBdr>
    </w:div>
    <w:div w:id="2136752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7AC42-F0F4-439D-8558-7120C7B42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3381E2F9.dotm</Template>
  <TotalTime>1</TotalTime>
  <Pages>9</Pages>
  <Words>3050</Words>
  <Characters>17997</Characters>
  <Application>Microsoft Office Word</Application>
  <DocSecurity>4</DocSecurity>
  <Lines>149</Lines>
  <Paragraphs>42</Paragraphs>
  <ScaleCrop>false</ScaleCrop>
  <HeadingPairs>
    <vt:vector size="2" baseType="variant">
      <vt:variant>
        <vt:lpstr>Název</vt:lpstr>
      </vt:variant>
      <vt:variant>
        <vt:i4>1</vt:i4>
      </vt:variant>
    </vt:vector>
  </HeadingPairs>
  <TitlesOfParts>
    <vt:vector size="1" baseType="lpstr">
      <vt:lpstr/>
    </vt:vector>
  </TitlesOfParts>
  <Company>NKU</Company>
  <LinksUpToDate>false</LinksUpToDate>
  <CharactersWithSpaces>21005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Kontrolní závěr z kontrolní akce NKÚ č. 16/30 - Peněžní prostředky státní pokladny a řízení likvidity státní pokladny</dc:title>
  <dc:subject/>
  <dc:creator>Nejvyšší kontrolní úřad</dc:creator>
  <cp:keywords>kontrolní závěr;státní pokladna</cp:keywords>
  <dc:description/>
  <cp:lastModifiedBy>KOKRDA Daniel</cp:lastModifiedBy>
  <cp:revision>2</cp:revision>
  <cp:lastPrinted>2017-08-31T08:18:00Z</cp:lastPrinted>
  <dcterms:created xsi:type="dcterms:W3CDTF">2017-09-07T10:52:00Z</dcterms:created>
  <dcterms:modified xsi:type="dcterms:W3CDTF">2017-09-07T10:52:00Z</dcterms:modified>
</cp:coreProperties>
</file>