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C7BE1" w14:textId="77777777" w:rsidR="00B5686B" w:rsidRPr="00611CE1" w:rsidRDefault="00B5686B" w:rsidP="00611CE1">
      <w:pPr>
        <w:pStyle w:val="Nadpis9"/>
        <w:spacing w:before="0" w:after="0" w:line="280" w:lineRule="atLeast"/>
        <w:jc w:val="both"/>
        <w:rPr>
          <w:rFonts w:asciiTheme="minorHAnsi" w:hAnsiTheme="minorHAnsi" w:cs="Arial"/>
          <w:b/>
          <w:sz w:val="24"/>
          <w:szCs w:val="24"/>
        </w:rPr>
      </w:pPr>
    </w:p>
    <w:p w14:paraId="77F9206E" w14:textId="77777777" w:rsidR="00B5686B" w:rsidRPr="00611CE1" w:rsidRDefault="00956402" w:rsidP="00611CE1">
      <w:pPr>
        <w:pStyle w:val="Nadpis9"/>
        <w:spacing w:before="0" w:after="0" w:line="280" w:lineRule="atLeast"/>
        <w:jc w:val="both"/>
        <w:rPr>
          <w:rFonts w:asciiTheme="minorHAnsi" w:hAnsiTheme="minorHAnsi" w:cs="Arial"/>
          <w:b/>
          <w:sz w:val="24"/>
          <w:szCs w:val="24"/>
        </w:rPr>
      </w:pPr>
      <w:r w:rsidRPr="00611CE1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9EA8A1A" wp14:editId="15C0E5A2">
            <wp:simplePos x="0" y="0"/>
            <wp:positionH relativeFrom="column">
              <wp:align>center</wp:align>
            </wp:positionH>
            <wp:positionV relativeFrom="paragraph">
              <wp:posOffset>-162560</wp:posOffset>
            </wp:positionV>
            <wp:extent cx="791210" cy="559435"/>
            <wp:effectExtent l="0" t="0" r="8890" b="0"/>
            <wp:wrapSquare wrapText="bothSides"/>
            <wp:docPr id="2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5E16EB" w14:textId="77777777" w:rsidR="00B5686B" w:rsidRPr="00611CE1" w:rsidRDefault="00B5686B" w:rsidP="00611CE1">
      <w:pPr>
        <w:pStyle w:val="Nadpis9"/>
        <w:spacing w:before="0" w:after="0" w:line="280" w:lineRule="atLeast"/>
        <w:jc w:val="both"/>
        <w:rPr>
          <w:rFonts w:asciiTheme="minorHAnsi" w:hAnsiTheme="minorHAnsi" w:cs="Arial"/>
          <w:b/>
          <w:sz w:val="24"/>
          <w:szCs w:val="24"/>
        </w:rPr>
      </w:pPr>
    </w:p>
    <w:p w14:paraId="53A2120E" w14:textId="77777777" w:rsidR="00B5686B" w:rsidRPr="00611CE1" w:rsidRDefault="00B5686B" w:rsidP="00611CE1">
      <w:pPr>
        <w:pStyle w:val="Nadpis9"/>
        <w:spacing w:before="0" w:after="0" w:line="280" w:lineRule="atLeast"/>
        <w:jc w:val="both"/>
        <w:rPr>
          <w:rFonts w:asciiTheme="minorHAnsi" w:hAnsiTheme="minorHAnsi" w:cs="Arial"/>
          <w:b/>
          <w:sz w:val="24"/>
          <w:szCs w:val="24"/>
        </w:rPr>
      </w:pPr>
    </w:p>
    <w:p w14:paraId="0B9B9761" w14:textId="77777777" w:rsidR="00B5686B" w:rsidRPr="00611CE1" w:rsidRDefault="00B5686B" w:rsidP="00611CE1">
      <w:pPr>
        <w:pStyle w:val="Nadpis9"/>
        <w:spacing w:before="0" w:after="0" w:line="280" w:lineRule="atLeast"/>
        <w:jc w:val="both"/>
        <w:rPr>
          <w:rFonts w:asciiTheme="minorHAnsi" w:hAnsiTheme="minorHAnsi" w:cs="Arial"/>
          <w:b/>
          <w:sz w:val="24"/>
          <w:szCs w:val="24"/>
        </w:rPr>
      </w:pPr>
    </w:p>
    <w:p w14:paraId="6B0B141D" w14:textId="77777777" w:rsidR="00412B6B" w:rsidRPr="00412B6B" w:rsidRDefault="00412B6B" w:rsidP="00611CE1">
      <w:pPr>
        <w:spacing w:line="280" w:lineRule="atLeast"/>
      </w:pPr>
    </w:p>
    <w:p w14:paraId="230F9F5D" w14:textId="77777777" w:rsidR="00B5686B" w:rsidRPr="007D260D" w:rsidRDefault="00B5686B" w:rsidP="00611CE1">
      <w:pPr>
        <w:pStyle w:val="Nadpis9"/>
        <w:spacing w:before="0" w:after="0" w:line="280" w:lineRule="atLeast"/>
        <w:jc w:val="center"/>
        <w:rPr>
          <w:rFonts w:asciiTheme="minorHAnsi" w:hAnsiTheme="minorHAnsi" w:cs="Arial"/>
          <w:b/>
          <w:sz w:val="28"/>
          <w:szCs w:val="28"/>
        </w:rPr>
      </w:pPr>
      <w:r w:rsidRPr="007D260D">
        <w:rPr>
          <w:rFonts w:asciiTheme="minorHAnsi" w:hAnsiTheme="minorHAnsi" w:cs="Arial"/>
          <w:b/>
          <w:sz w:val="28"/>
          <w:szCs w:val="28"/>
        </w:rPr>
        <w:t>Kontrolní závěr z kontrolní akce</w:t>
      </w:r>
    </w:p>
    <w:p w14:paraId="29616BF5" w14:textId="77777777" w:rsidR="00B5686B" w:rsidRPr="007D260D" w:rsidRDefault="00B5686B" w:rsidP="00611CE1">
      <w:pPr>
        <w:spacing w:line="280" w:lineRule="atLeast"/>
        <w:jc w:val="center"/>
        <w:rPr>
          <w:rFonts w:asciiTheme="minorHAnsi" w:hAnsiTheme="minorHAnsi"/>
          <w:sz w:val="28"/>
          <w:szCs w:val="28"/>
        </w:rPr>
      </w:pPr>
    </w:p>
    <w:p w14:paraId="19776030" w14:textId="0C6B02E7" w:rsidR="005C015A" w:rsidRDefault="00B5686B" w:rsidP="00611CE1">
      <w:pPr>
        <w:spacing w:line="280" w:lineRule="atLeast"/>
        <w:ind w:right="68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7D260D">
        <w:rPr>
          <w:rFonts w:asciiTheme="minorHAnsi" w:hAnsiTheme="minorHAnsi" w:cs="Arial"/>
          <w:b/>
          <w:bCs/>
          <w:sz w:val="28"/>
          <w:szCs w:val="28"/>
        </w:rPr>
        <w:t>1</w:t>
      </w:r>
      <w:r w:rsidR="004572FA">
        <w:rPr>
          <w:rFonts w:asciiTheme="minorHAnsi" w:hAnsiTheme="minorHAnsi" w:cs="Arial"/>
          <w:b/>
          <w:bCs/>
          <w:sz w:val="28"/>
          <w:szCs w:val="28"/>
        </w:rPr>
        <w:t>6</w:t>
      </w:r>
      <w:r w:rsidRPr="007D260D">
        <w:rPr>
          <w:rFonts w:asciiTheme="minorHAnsi" w:hAnsiTheme="minorHAnsi" w:cs="Arial"/>
          <w:b/>
          <w:bCs/>
          <w:sz w:val="28"/>
          <w:szCs w:val="28"/>
        </w:rPr>
        <w:t>/</w:t>
      </w:r>
      <w:r w:rsidR="004572FA">
        <w:rPr>
          <w:rFonts w:asciiTheme="minorHAnsi" w:hAnsiTheme="minorHAnsi" w:cs="Arial"/>
          <w:b/>
          <w:bCs/>
          <w:sz w:val="28"/>
          <w:szCs w:val="28"/>
        </w:rPr>
        <w:t>23</w:t>
      </w:r>
    </w:p>
    <w:p w14:paraId="13B1BE2C" w14:textId="77777777" w:rsidR="00412B6B" w:rsidRPr="004F51CF" w:rsidRDefault="00412B6B" w:rsidP="00611CE1">
      <w:pPr>
        <w:spacing w:line="280" w:lineRule="atLeast"/>
        <w:jc w:val="center"/>
        <w:rPr>
          <w:rFonts w:asciiTheme="minorHAnsi" w:hAnsiTheme="minorHAnsi" w:cs="Arial"/>
          <w:bCs/>
          <w:sz w:val="28"/>
          <w:szCs w:val="28"/>
        </w:rPr>
      </w:pPr>
    </w:p>
    <w:p w14:paraId="527C5E56" w14:textId="45B98B92" w:rsidR="004572FA" w:rsidRDefault="004572FA" w:rsidP="002F5010">
      <w:pPr>
        <w:spacing w:line="280" w:lineRule="atLeast"/>
        <w:jc w:val="center"/>
        <w:rPr>
          <w:rFonts w:asciiTheme="minorHAnsi" w:hAnsiTheme="minorHAnsi" w:cs="Arial"/>
          <w:b/>
          <w:sz w:val="28"/>
          <w:szCs w:val="28"/>
        </w:rPr>
      </w:pPr>
      <w:r w:rsidRPr="004572FA">
        <w:rPr>
          <w:rFonts w:asciiTheme="minorHAnsi" w:hAnsiTheme="minorHAnsi" w:cs="Arial"/>
          <w:b/>
          <w:sz w:val="28"/>
          <w:szCs w:val="28"/>
        </w:rPr>
        <w:t>Peněžní</w:t>
      </w:r>
      <w:r w:rsidR="0028453B">
        <w:rPr>
          <w:rFonts w:asciiTheme="minorHAnsi" w:hAnsiTheme="minorHAnsi" w:cs="Arial"/>
          <w:b/>
          <w:sz w:val="28"/>
          <w:szCs w:val="28"/>
        </w:rPr>
        <w:t xml:space="preserve"> prostředky určené na realizaci</w:t>
      </w:r>
    </w:p>
    <w:p w14:paraId="68648086" w14:textId="1C05AF76" w:rsidR="00B5686B" w:rsidRDefault="004572FA" w:rsidP="002F5010">
      <w:pPr>
        <w:spacing w:line="280" w:lineRule="atLeast"/>
        <w:jc w:val="center"/>
        <w:rPr>
          <w:rFonts w:asciiTheme="minorHAnsi" w:hAnsiTheme="minorHAnsi" w:cs="Arial"/>
          <w:b/>
          <w:sz w:val="28"/>
          <w:szCs w:val="28"/>
        </w:rPr>
      </w:pPr>
      <w:r w:rsidRPr="004572FA">
        <w:rPr>
          <w:rFonts w:asciiTheme="minorHAnsi" w:hAnsiTheme="minorHAnsi" w:cs="Arial"/>
          <w:b/>
          <w:sz w:val="28"/>
          <w:szCs w:val="28"/>
        </w:rPr>
        <w:t>opatře</w:t>
      </w:r>
      <w:r>
        <w:rPr>
          <w:rFonts w:asciiTheme="minorHAnsi" w:hAnsiTheme="minorHAnsi" w:cs="Arial"/>
          <w:b/>
          <w:sz w:val="28"/>
          <w:szCs w:val="28"/>
        </w:rPr>
        <w:t>ní v oblasti nakládání s odpady</w:t>
      </w:r>
    </w:p>
    <w:p w14:paraId="7013E288" w14:textId="77777777" w:rsidR="002F5010" w:rsidRDefault="002F5010" w:rsidP="002F5010">
      <w:pPr>
        <w:spacing w:line="280" w:lineRule="atLeast"/>
        <w:rPr>
          <w:rFonts w:asciiTheme="minorHAnsi" w:hAnsiTheme="minorHAnsi" w:cs="Arial"/>
        </w:rPr>
      </w:pPr>
    </w:p>
    <w:p w14:paraId="72A3940E" w14:textId="4B5EB733" w:rsidR="00D21109" w:rsidRDefault="00D21109" w:rsidP="00611CE1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</w:p>
    <w:p w14:paraId="0873D533" w14:textId="7A2C4843" w:rsidR="00B5686B" w:rsidRPr="007D260D" w:rsidRDefault="00B5686B" w:rsidP="00611CE1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  <w:r w:rsidRPr="007D260D">
        <w:rPr>
          <w:rFonts w:asciiTheme="minorHAnsi" w:hAnsiTheme="minorHAnsi" w:cs="Arial"/>
        </w:rPr>
        <w:t>Kontrolní akce byla zařazena do plánu kontrolní činnosti Nejvyššího kontrolního úřadu (dále také „NKÚ“) na rok 201</w:t>
      </w:r>
      <w:r w:rsidR="004572FA">
        <w:rPr>
          <w:rFonts w:asciiTheme="minorHAnsi" w:hAnsiTheme="minorHAnsi" w:cs="Arial"/>
        </w:rPr>
        <w:t>6</w:t>
      </w:r>
      <w:r w:rsidRPr="007D260D">
        <w:rPr>
          <w:rFonts w:asciiTheme="minorHAnsi" w:hAnsiTheme="minorHAnsi" w:cs="Arial"/>
        </w:rPr>
        <w:t xml:space="preserve"> pod číslem 1</w:t>
      </w:r>
      <w:r w:rsidR="004572FA">
        <w:rPr>
          <w:rFonts w:asciiTheme="minorHAnsi" w:hAnsiTheme="minorHAnsi" w:cs="Arial"/>
        </w:rPr>
        <w:t>6</w:t>
      </w:r>
      <w:r w:rsidRPr="007D260D">
        <w:rPr>
          <w:rFonts w:asciiTheme="minorHAnsi" w:hAnsiTheme="minorHAnsi" w:cs="Arial"/>
        </w:rPr>
        <w:t>/</w:t>
      </w:r>
      <w:r w:rsidR="004572FA">
        <w:rPr>
          <w:rFonts w:asciiTheme="minorHAnsi" w:hAnsiTheme="minorHAnsi" w:cs="Arial"/>
        </w:rPr>
        <w:t>23</w:t>
      </w:r>
      <w:r w:rsidRPr="007D260D">
        <w:rPr>
          <w:rFonts w:asciiTheme="minorHAnsi" w:hAnsiTheme="minorHAnsi" w:cs="Arial"/>
        </w:rPr>
        <w:t>. Kontrolní akci řídil</w:t>
      </w:r>
      <w:r w:rsidR="004572FA">
        <w:rPr>
          <w:rFonts w:asciiTheme="minorHAnsi" w:hAnsiTheme="minorHAnsi" w:cs="Arial"/>
        </w:rPr>
        <w:t xml:space="preserve"> a kontrolní závěr vypracoval</w:t>
      </w:r>
      <w:r w:rsidR="005C015A" w:rsidRPr="007D260D">
        <w:rPr>
          <w:rFonts w:asciiTheme="minorHAnsi" w:hAnsiTheme="minorHAnsi" w:cs="Arial"/>
        </w:rPr>
        <w:t xml:space="preserve"> </w:t>
      </w:r>
      <w:r w:rsidRPr="007D260D">
        <w:rPr>
          <w:rFonts w:asciiTheme="minorHAnsi" w:hAnsiTheme="minorHAnsi" w:cs="Arial"/>
        </w:rPr>
        <w:t xml:space="preserve">člen NKÚ </w:t>
      </w:r>
      <w:r w:rsidR="004572FA">
        <w:rPr>
          <w:rFonts w:asciiTheme="minorHAnsi" w:hAnsiTheme="minorHAnsi" w:cs="Arial"/>
        </w:rPr>
        <w:t>Ing. Pavel Hrnčíř</w:t>
      </w:r>
      <w:r w:rsidRPr="007D260D">
        <w:rPr>
          <w:rFonts w:asciiTheme="minorHAnsi" w:hAnsiTheme="minorHAnsi" w:cs="Arial"/>
        </w:rPr>
        <w:t>.</w:t>
      </w:r>
    </w:p>
    <w:p w14:paraId="5EC6BF98" w14:textId="77777777" w:rsidR="00B5686B" w:rsidRPr="007D260D" w:rsidRDefault="00B5686B" w:rsidP="00611CE1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</w:p>
    <w:p w14:paraId="09B121A8" w14:textId="4B08B476" w:rsidR="00B5686B" w:rsidRPr="007D260D" w:rsidRDefault="00B5686B" w:rsidP="00611CE1">
      <w:pPr>
        <w:pStyle w:val="Zkladntextodsazen"/>
        <w:spacing w:after="0" w:line="280" w:lineRule="atLeast"/>
        <w:ind w:left="0"/>
        <w:contextualSpacing/>
        <w:jc w:val="both"/>
        <w:rPr>
          <w:rFonts w:asciiTheme="minorHAnsi" w:hAnsiTheme="minorHAnsi" w:cs="Arial"/>
        </w:rPr>
      </w:pPr>
      <w:r w:rsidRPr="00F175A8">
        <w:rPr>
          <w:rFonts w:asciiTheme="minorHAnsi" w:hAnsiTheme="minorHAnsi" w:cs="Arial"/>
          <w:b/>
        </w:rPr>
        <w:t>Cílem kontroly</w:t>
      </w:r>
      <w:r w:rsidRPr="007D260D">
        <w:rPr>
          <w:rFonts w:asciiTheme="minorHAnsi" w:hAnsiTheme="minorHAnsi" w:cs="Arial"/>
        </w:rPr>
        <w:t xml:space="preserve"> bylo prověřit </w:t>
      </w:r>
      <w:r w:rsidR="004572FA" w:rsidRPr="004572FA">
        <w:rPr>
          <w:rFonts w:asciiTheme="minorHAnsi" w:hAnsiTheme="minorHAnsi" w:cs="Arial"/>
        </w:rPr>
        <w:t>poskytování, čerpání a použití peněžních prostředků určených na realizaci opatření v oblasti nakládání s odpady.</w:t>
      </w:r>
    </w:p>
    <w:p w14:paraId="6B64F209" w14:textId="77777777" w:rsidR="00B5686B" w:rsidRPr="007D260D" w:rsidRDefault="00B5686B" w:rsidP="00611CE1">
      <w:pPr>
        <w:pStyle w:val="Zkladntextodsazen"/>
        <w:spacing w:after="0" w:line="280" w:lineRule="atLeast"/>
        <w:ind w:left="0"/>
        <w:contextualSpacing/>
        <w:jc w:val="both"/>
        <w:rPr>
          <w:rFonts w:asciiTheme="minorHAnsi" w:hAnsiTheme="minorHAnsi" w:cs="Arial"/>
        </w:rPr>
      </w:pPr>
    </w:p>
    <w:p w14:paraId="1AA63277" w14:textId="12A5403F" w:rsidR="0025470A" w:rsidRPr="007D260D" w:rsidRDefault="00B5686B" w:rsidP="0025470A">
      <w:pPr>
        <w:spacing w:line="280" w:lineRule="atLeast"/>
        <w:contextualSpacing/>
        <w:jc w:val="both"/>
        <w:rPr>
          <w:rFonts w:asciiTheme="minorHAnsi" w:hAnsiTheme="minorHAnsi" w:cs="Arial"/>
        </w:rPr>
      </w:pPr>
      <w:r w:rsidRPr="007D260D">
        <w:rPr>
          <w:rFonts w:asciiTheme="minorHAnsi" w:hAnsiTheme="minorHAnsi" w:cs="Arial"/>
        </w:rPr>
        <w:t>Kontrolov</w:t>
      </w:r>
      <w:r w:rsidR="00634124">
        <w:rPr>
          <w:rFonts w:asciiTheme="minorHAnsi" w:hAnsiTheme="minorHAnsi" w:cs="Arial"/>
        </w:rPr>
        <w:t>áno</w:t>
      </w:r>
      <w:r w:rsidRPr="007D260D">
        <w:rPr>
          <w:rFonts w:asciiTheme="minorHAnsi" w:hAnsiTheme="minorHAnsi" w:cs="Arial"/>
        </w:rPr>
        <w:t xml:space="preserve"> bylo období </w:t>
      </w:r>
      <w:r w:rsidR="00B93524">
        <w:rPr>
          <w:rFonts w:asciiTheme="minorHAnsi" w:hAnsiTheme="minorHAnsi" w:cs="Arial"/>
        </w:rPr>
        <w:t xml:space="preserve">let </w:t>
      </w:r>
      <w:r w:rsidR="005C015A" w:rsidRPr="007D260D">
        <w:rPr>
          <w:rFonts w:asciiTheme="minorHAnsi" w:hAnsiTheme="minorHAnsi" w:cs="Arial"/>
        </w:rPr>
        <w:t>201</w:t>
      </w:r>
      <w:r w:rsidR="003955B4">
        <w:rPr>
          <w:rFonts w:asciiTheme="minorHAnsi" w:hAnsiTheme="minorHAnsi" w:cs="Arial"/>
        </w:rPr>
        <w:t>2</w:t>
      </w:r>
      <w:r w:rsidR="005C015A" w:rsidRPr="007D260D">
        <w:rPr>
          <w:rFonts w:asciiTheme="minorHAnsi" w:hAnsiTheme="minorHAnsi" w:cs="Arial"/>
        </w:rPr>
        <w:t xml:space="preserve"> až 201</w:t>
      </w:r>
      <w:r w:rsidR="004572FA">
        <w:rPr>
          <w:rFonts w:asciiTheme="minorHAnsi" w:hAnsiTheme="minorHAnsi" w:cs="Arial"/>
        </w:rPr>
        <w:t>6</w:t>
      </w:r>
      <w:r w:rsidR="005C015A" w:rsidRPr="007D260D">
        <w:rPr>
          <w:rFonts w:asciiTheme="minorHAnsi" w:hAnsiTheme="minorHAnsi" w:cs="Arial"/>
        </w:rPr>
        <w:t>, v případě věcných souvislostí i období předcházející a období do ukončení kontroly.</w:t>
      </w:r>
      <w:r w:rsidR="0025470A" w:rsidRPr="0025470A">
        <w:rPr>
          <w:rFonts w:asciiTheme="minorHAnsi" w:hAnsiTheme="minorHAnsi" w:cs="Arial"/>
        </w:rPr>
        <w:t xml:space="preserve"> </w:t>
      </w:r>
      <w:r w:rsidR="0025470A" w:rsidRPr="007D260D">
        <w:rPr>
          <w:rFonts w:asciiTheme="minorHAnsi" w:hAnsiTheme="minorHAnsi" w:cs="Arial"/>
        </w:rPr>
        <w:t xml:space="preserve">Kontrola byla prováděna </w:t>
      </w:r>
      <w:r w:rsidR="0097213C">
        <w:rPr>
          <w:rFonts w:asciiTheme="minorHAnsi" w:hAnsiTheme="minorHAnsi" w:cs="Arial"/>
        </w:rPr>
        <w:t>u kontrolovaných osob</w:t>
      </w:r>
      <w:r w:rsidR="0097213C" w:rsidRPr="007D260D">
        <w:rPr>
          <w:rFonts w:asciiTheme="minorHAnsi" w:hAnsiTheme="minorHAnsi" w:cs="Arial"/>
        </w:rPr>
        <w:t xml:space="preserve"> </w:t>
      </w:r>
      <w:r w:rsidR="0025470A" w:rsidRPr="007D260D">
        <w:rPr>
          <w:rFonts w:asciiTheme="minorHAnsi" w:hAnsiTheme="minorHAnsi" w:cs="Arial"/>
        </w:rPr>
        <w:t xml:space="preserve">od </w:t>
      </w:r>
      <w:r w:rsidR="004572FA">
        <w:rPr>
          <w:rFonts w:asciiTheme="minorHAnsi" w:hAnsiTheme="minorHAnsi" w:cs="Arial"/>
        </w:rPr>
        <w:t>srpna</w:t>
      </w:r>
      <w:r w:rsidR="0025470A" w:rsidRPr="007D260D">
        <w:rPr>
          <w:rFonts w:asciiTheme="minorHAnsi" w:hAnsiTheme="minorHAnsi" w:cs="Arial"/>
        </w:rPr>
        <w:t xml:space="preserve"> 201</w:t>
      </w:r>
      <w:r w:rsidR="004572FA">
        <w:rPr>
          <w:rFonts w:asciiTheme="minorHAnsi" w:hAnsiTheme="minorHAnsi" w:cs="Arial"/>
        </w:rPr>
        <w:t>6</w:t>
      </w:r>
      <w:r w:rsidR="0025470A" w:rsidRPr="007D260D">
        <w:rPr>
          <w:rFonts w:asciiTheme="minorHAnsi" w:hAnsiTheme="minorHAnsi" w:cs="Arial"/>
        </w:rPr>
        <w:t xml:space="preserve"> do </w:t>
      </w:r>
      <w:r w:rsidR="004572FA">
        <w:rPr>
          <w:rFonts w:asciiTheme="minorHAnsi" w:hAnsiTheme="minorHAnsi" w:cs="Arial"/>
        </w:rPr>
        <w:t>ledna 2017</w:t>
      </w:r>
      <w:r w:rsidR="0025470A" w:rsidRPr="007D260D">
        <w:rPr>
          <w:rFonts w:asciiTheme="minorHAnsi" w:hAnsiTheme="minorHAnsi" w:cs="Arial"/>
        </w:rPr>
        <w:t>.</w:t>
      </w:r>
    </w:p>
    <w:p w14:paraId="74EAC7FC" w14:textId="77777777" w:rsidR="00B5686B" w:rsidRPr="007D260D" w:rsidRDefault="00B5686B" w:rsidP="00611CE1">
      <w:pPr>
        <w:spacing w:line="280" w:lineRule="atLeast"/>
        <w:contextualSpacing/>
        <w:jc w:val="both"/>
        <w:rPr>
          <w:rFonts w:asciiTheme="minorHAnsi" w:hAnsiTheme="minorHAnsi" w:cs="Arial"/>
        </w:rPr>
      </w:pPr>
    </w:p>
    <w:p w14:paraId="6E06F6B2" w14:textId="77777777" w:rsidR="00B5686B" w:rsidRPr="00F175A8" w:rsidRDefault="00B5686B" w:rsidP="00611CE1">
      <w:pPr>
        <w:pStyle w:val="Zkladn"/>
        <w:spacing w:before="0" w:line="280" w:lineRule="atLeast"/>
        <w:contextualSpacing/>
        <w:rPr>
          <w:rFonts w:asciiTheme="minorHAnsi" w:hAnsiTheme="minorHAnsi" w:cs="Arial"/>
          <w:b/>
        </w:rPr>
      </w:pPr>
      <w:r w:rsidRPr="00F175A8">
        <w:rPr>
          <w:rFonts w:asciiTheme="minorHAnsi" w:hAnsiTheme="minorHAnsi" w:cs="Arial"/>
          <w:b/>
        </w:rPr>
        <w:t>Kontrolované osoby:</w:t>
      </w:r>
    </w:p>
    <w:p w14:paraId="12A7E49A" w14:textId="577B91D7" w:rsidR="007D260D" w:rsidRDefault="00B5686B" w:rsidP="003C1FC0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  <w:r w:rsidRPr="007D260D">
        <w:rPr>
          <w:rFonts w:asciiTheme="minorHAnsi" w:hAnsiTheme="minorHAnsi" w:cs="Arial"/>
        </w:rPr>
        <w:t xml:space="preserve">Ministerstvo </w:t>
      </w:r>
      <w:r w:rsidR="004572FA">
        <w:rPr>
          <w:rFonts w:asciiTheme="minorHAnsi" w:hAnsiTheme="minorHAnsi" w:cs="Arial"/>
        </w:rPr>
        <w:t>životního prostředí</w:t>
      </w:r>
      <w:r w:rsidR="00CC161D">
        <w:rPr>
          <w:rFonts w:asciiTheme="minorHAnsi" w:hAnsiTheme="minorHAnsi" w:cs="Arial"/>
        </w:rPr>
        <w:t xml:space="preserve"> (dále také „M</w:t>
      </w:r>
      <w:r w:rsidR="004572FA">
        <w:rPr>
          <w:rFonts w:asciiTheme="minorHAnsi" w:hAnsiTheme="minorHAnsi" w:cs="Arial"/>
        </w:rPr>
        <w:t>ŽP</w:t>
      </w:r>
      <w:r w:rsidR="00CC161D">
        <w:rPr>
          <w:rFonts w:asciiTheme="minorHAnsi" w:hAnsiTheme="minorHAnsi" w:cs="Arial"/>
        </w:rPr>
        <w:t>“)</w:t>
      </w:r>
      <w:r w:rsidR="00412B6B">
        <w:rPr>
          <w:rFonts w:asciiTheme="minorHAnsi" w:hAnsiTheme="minorHAnsi" w:cs="Arial"/>
        </w:rPr>
        <w:t>;</w:t>
      </w:r>
      <w:r w:rsidR="003C1FC0">
        <w:rPr>
          <w:rFonts w:asciiTheme="minorHAnsi" w:hAnsiTheme="minorHAnsi" w:cs="Arial"/>
        </w:rPr>
        <w:t xml:space="preserve"> </w:t>
      </w:r>
      <w:r w:rsidR="004572FA">
        <w:rPr>
          <w:rFonts w:asciiTheme="minorHAnsi" w:hAnsiTheme="minorHAnsi" w:cs="Arial"/>
        </w:rPr>
        <w:t>Státní fond životního prostředí Č</w:t>
      </w:r>
      <w:r w:rsidR="005569BF">
        <w:rPr>
          <w:rFonts w:asciiTheme="minorHAnsi" w:hAnsiTheme="minorHAnsi" w:cs="Arial"/>
        </w:rPr>
        <w:t>eské republiky</w:t>
      </w:r>
      <w:r w:rsidR="00877763">
        <w:rPr>
          <w:rFonts w:asciiTheme="minorHAnsi" w:hAnsiTheme="minorHAnsi" w:cs="Arial"/>
        </w:rPr>
        <w:t>, Praha</w:t>
      </w:r>
      <w:r w:rsidR="00CC161D">
        <w:rPr>
          <w:rFonts w:asciiTheme="minorHAnsi" w:hAnsiTheme="minorHAnsi" w:cs="Arial"/>
        </w:rPr>
        <w:t xml:space="preserve"> (dále také „</w:t>
      </w:r>
      <w:r w:rsidR="004572FA">
        <w:rPr>
          <w:rFonts w:asciiTheme="minorHAnsi" w:hAnsiTheme="minorHAnsi" w:cs="Arial"/>
        </w:rPr>
        <w:t>SFŽP</w:t>
      </w:r>
      <w:r w:rsidR="00CC161D">
        <w:rPr>
          <w:rFonts w:asciiTheme="minorHAnsi" w:hAnsiTheme="minorHAnsi" w:cs="Arial"/>
        </w:rPr>
        <w:t>“)</w:t>
      </w:r>
      <w:r w:rsidR="00412B6B">
        <w:rPr>
          <w:rFonts w:asciiTheme="minorHAnsi" w:hAnsiTheme="minorHAnsi" w:cs="Arial"/>
        </w:rPr>
        <w:t>;</w:t>
      </w:r>
      <w:r w:rsidR="003C1FC0">
        <w:rPr>
          <w:rFonts w:asciiTheme="minorHAnsi" w:hAnsiTheme="minorHAnsi" w:cs="Arial"/>
        </w:rPr>
        <w:t xml:space="preserve"> </w:t>
      </w:r>
      <w:r w:rsidR="00676CD0" w:rsidRPr="00360180">
        <w:rPr>
          <w:rFonts w:asciiTheme="minorHAnsi" w:hAnsiTheme="minorHAnsi" w:cs="Arial"/>
        </w:rPr>
        <w:t>AZS 98, s.r.o.</w:t>
      </w:r>
      <w:r w:rsidR="00495BFA" w:rsidRPr="00360180">
        <w:rPr>
          <w:rFonts w:asciiTheme="minorHAnsi" w:hAnsiTheme="minorHAnsi" w:cs="Arial"/>
        </w:rPr>
        <w:t>, Plzeň</w:t>
      </w:r>
      <w:r w:rsidR="00676CD0" w:rsidRPr="00360180">
        <w:rPr>
          <w:rFonts w:asciiTheme="minorHAnsi" w:hAnsiTheme="minorHAnsi" w:cs="Arial"/>
        </w:rPr>
        <w:t>;</w:t>
      </w:r>
      <w:r w:rsidR="003C1FC0" w:rsidRPr="00360180">
        <w:rPr>
          <w:rFonts w:asciiTheme="minorHAnsi" w:hAnsiTheme="minorHAnsi" w:cs="Arial"/>
        </w:rPr>
        <w:t xml:space="preserve"> </w:t>
      </w:r>
      <w:r w:rsidR="00676CD0" w:rsidRPr="00360180">
        <w:rPr>
          <w:rFonts w:asciiTheme="minorHAnsi" w:hAnsiTheme="minorHAnsi" w:cs="Arial"/>
        </w:rPr>
        <w:t>Petr Beneš</w:t>
      </w:r>
      <w:r w:rsidR="00495BFA" w:rsidRPr="00360180">
        <w:rPr>
          <w:rFonts w:asciiTheme="minorHAnsi" w:hAnsiTheme="minorHAnsi" w:cs="Arial"/>
        </w:rPr>
        <w:t xml:space="preserve">, Klenčí pod </w:t>
      </w:r>
      <w:proofErr w:type="spellStart"/>
      <w:r w:rsidR="00495BFA" w:rsidRPr="00360180">
        <w:rPr>
          <w:rFonts w:asciiTheme="minorHAnsi" w:hAnsiTheme="minorHAnsi" w:cs="Arial"/>
        </w:rPr>
        <w:t>Če</w:t>
      </w:r>
      <w:r w:rsidR="00320C7B" w:rsidRPr="00360180">
        <w:rPr>
          <w:rFonts w:asciiTheme="minorHAnsi" w:hAnsiTheme="minorHAnsi" w:cs="Arial"/>
        </w:rPr>
        <w:t>rchovem</w:t>
      </w:r>
      <w:proofErr w:type="spellEnd"/>
      <w:r w:rsidR="00320C7B" w:rsidRPr="00360180">
        <w:rPr>
          <w:rFonts w:asciiTheme="minorHAnsi" w:hAnsiTheme="minorHAnsi" w:cs="Arial"/>
        </w:rPr>
        <w:t xml:space="preserve"> č. popis. </w:t>
      </w:r>
      <w:r w:rsidR="00495BFA" w:rsidRPr="00360180">
        <w:rPr>
          <w:rFonts w:asciiTheme="minorHAnsi" w:hAnsiTheme="minorHAnsi" w:cs="Arial"/>
        </w:rPr>
        <w:t>255</w:t>
      </w:r>
      <w:r w:rsidR="00676CD0" w:rsidRPr="00360180">
        <w:rPr>
          <w:rFonts w:asciiTheme="minorHAnsi" w:hAnsiTheme="minorHAnsi" w:cs="Arial"/>
        </w:rPr>
        <w:t>;</w:t>
      </w:r>
      <w:r w:rsidR="003C1FC0" w:rsidRPr="00360180">
        <w:rPr>
          <w:rFonts w:asciiTheme="minorHAnsi" w:hAnsiTheme="minorHAnsi" w:cs="Arial"/>
        </w:rPr>
        <w:t xml:space="preserve"> </w:t>
      </w:r>
      <w:r w:rsidR="005569BF" w:rsidRPr="00360180">
        <w:rPr>
          <w:rFonts w:asciiTheme="minorHAnsi" w:hAnsiTheme="minorHAnsi" w:cs="Arial"/>
        </w:rPr>
        <w:t>m</w:t>
      </w:r>
      <w:r w:rsidR="00676CD0" w:rsidRPr="00360180">
        <w:rPr>
          <w:rFonts w:asciiTheme="minorHAnsi" w:hAnsiTheme="minorHAnsi" w:cs="Arial"/>
        </w:rPr>
        <w:t>ěsto Klatovy;</w:t>
      </w:r>
      <w:r w:rsidR="003C1FC0" w:rsidRPr="00360180">
        <w:rPr>
          <w:rFonts w:asciiTheme="minorHAnsi" w:hAnsiTheme="minorHAnsi" w:cs="Arial"/>
        </w:rPr>
        <w:t xml:space="preserve"> </w:t>
      </w:r>
      <w:r w:rsidR="005569BF" w:rsidRPr="00360180">
        <w:rPr>
          <w:rFonts w:asciiTheme="minorHAnsi" w:hAnsiTheme="minorHAnsi" w:cs="Arial"/>
        </w:rPr>
        <w:t>m</w:t>
      </w:r>
      <w:r w:rsidR="00676CD0" w:rsidRPr="00360180">
        <w:rPr>
          <w:rFonts w:asciiTheme="minorHAnsi" w:hAnsiTheme="minorHAnsi" w:cs="Arial"/>
        </w:rPr>
        <w:t>ěsto Humpolec;</w:t>
      </w:r>
      <w:r w:rsidR="003C1FC0" w:rsidRPr="00360180">
        <w:rPr>
          <w:rFonts w:asciiTheme="minorHAnsi" w:hAnsiTheme="minorHAnsi" w:cs="Arial"/>
        </w:rPr>
        <w:t xml:space="preserve"> </w:t>
      </w:r>
      <w:r w:rsidR="00676CD0" w:rsidRPr="00360180">
        <w:rPr>
          <w:rFonts w:asciiTheme="minorHAnsi" w:hAnsiTheme="minorHAnsi" w:cs="Arial"/>
        </w:rPr>
        <w:t>OVO</w:t>
      </w:r>
      <w:r w:rsidR="00FE1FA7" w:rsidRPr="00360180">
        <w:rPr>
          <w:rFonts w:asciiTheme="minorHAnsi" w:hAnsiTheme="minorHAnsi" w:cs="Arial"/>
        </w:rPr>
        <w:t> </w:t>
      </w:r>
      <w:r w:rsidR="00676CD0" w:rsidRPr="00360180">
        <w:rPr>
          <w:rFonts w:asciiTheme="minorHAnsi" w:hAnsiTheme="minorHAnsi" w:cs="Arial"/>
        </w:rPr>
        <w:t>-</w:t>
      </w:r>
      <w:r w:rsidR="00FE1FA7" w:rsidRPr="00360180">
        <w:rPr>
          <w:rFonts w:asciiTheme="minorHAnsi" w:hAnsiTheme="minorHAnsi" w:cs="Arial"/>
        </w:rPr>
        <w:t> </w:t>
      </w:r>
      <w:r w:rsidR="00676CD0" w:rsidRPr="00360180">
        <w:rPr>
          <w:rFonts w:asciiTheme="minorHAnsi" w:hAnsiTheme="minorHAnsi" w:cs="Arial"/>
        </w:rPr>
        <w:t>IMONT Třebíč, spol. s r.o.</w:t>
      </w:r>
      <w:r w:rsidR="00495BFA" w:rsidRPr="00360180">
        <w:rPr>
          <w:rFonts w:asciiTheme="minorHAnsi" w:hAnsiTheme="minorHAnsi" w:cs="Arial"/>
        </w:rPr>
        <w:t>, Kožichovice</w:t>
      </w:r>
      <w:r w:rsidR="00676CD0" w:rsidRPr="00360180">
        <w:rPr>
          <w:rFonts w:asciiTheme="minorHAnsi" w:hAnsiTheme="minorHAnsi" w:cs="Arial"/>
        </w:rPr>
        <w:t>;</w:t>
      </w:r>
      <w:r w:rsidR="003C1FC0" w:rsidRPr="00360180">
        <w:rPr>
          <w:rFonts w:asciiTheme="minorHAnsi" w:hAnsiTheme="minorHAnsi" w:cs="Arial"/>
        </w:rPr>
        <w:t xml:space="preserve"> </w:t>
      </w:r>
      <w:r w:rsidR="00676CD0" w:rsidRPr="00360180">
        <w:rPr>
          <w:rFonts w:asciiTheme="minorHAnsi" w:hAnsiTheme="minorHAnsi" w:cs="Arial"/>
        </w:rPr>
        <w:t>ODAS ODPADY s.r.o.</w:t>
      </w:r>
      <w:r w:rsidR="00495BFA" w:rsidRPr="00360180">
        <w:rPr>
          <w:rFonts w:asciiTheme="minorHAnsi" w:hAnsiTheme="minorHAnsi" w:cs="Arial"/>
        </w:rPr>
        <w:t>, Žďár nad Sázavou</w:t>
      </w:r>
      <w:r w:rsidR="00676CD0" w:rsidRPr="00360180">
        <w:rPr>
          <w:rFonts w:asciiTheme="minorHAnsi" w:hAnsiTheme="minorHAnsi" w:cs="Arial"/>
        </w:rPr>
        <w:t>;</w:t>
      </w:r>
      <w:r w:rsidR="003C1FC0" w:rsidRPr="00360180">
        <w:rPr>
          <w:rFonts w:asciiTheme="minorHAnsi" w:hAnsiTheme="minorHAnsi" w:cs="Arial"/>
        </w:rPr>
        <w:t xml:space="preserve"> </w:t>
      </w:r>
      <w:r w:rsidR="00676CD0" w:rsidRPr="00360180">
        <w:rPr>
          <w:rFonts w:asciiTheme="minorHAnsi" w:hAnsiTheme="minorHAnsi" w:cs="Arial"/>
        </w:rPr>
        <w:t>TRANSFORM a.s. Lázně Bohdaneč;</w:t>
      </w:r>
      <w:r w:rsidR="003C1FC0" w:rsidRPr="00360180">
        <w:rPr>
          <w:rFonts w:asciiTheme="minorHAnsi" w:hAnsiTheme="minorHAnsi" w:cs="Arial"/>
        </w:rPr>
        <w:t xml:space="preserve"> </w:t>
      </w:r>
      <w:r w:rsidR="00676CD0" w:rsidRPr="00360180">
        <w:rPr>
          <w:rFonts w:asciiTheme="minorHAnsi" w:hAnsiTheme="minorHAnsi" w:cs="Arial"/>
        </w:rPr>
        <w:t>AGRO CS a.s.</w:t>
      </w:r>
      <w:r w:rsidR="00495BFA" w:rsidRPr="00360180">
        <w:rPr>
          <w:rFonts w:asciiTheme="minorHAnsi" w:hAnsiTheme="minorHAnsi" w:cs="Arial"/>
        </w:rPr>
        <w:t>, Říkov</w:t>
      </w:r>
      <w:r w:rsidR="00676CD0" w:rsidRPr="00360180">
        <w:rPr>
          <w:rFonts w:asciiTheme="minorHAnsi" w:hAnsiTheme="minorHAnsi" w:cs="Arial"/>
        </w:rPr>
        <w:t>;</w:t>
      </w:r>
      <w:r w:rsidR="003C1FC0" w:rsidRPr="00360180">
        <w:rPr>
          <w:rFonts w:asciiTheme="minorHAnsi" w:hAnsiTheme="minorHAnsi" w:cs="Arial"/>
        </w:rPr>
        <w:t xml:space="preserve"> </w:t>
      </w:r>
      <w:r w:rsidR="00676CD0" w:rsidRPr="00360180">
        <w:rPr>
          <w:rFonts w:asciiTheme="minorHAnsi" w:hAnsiTheme="minorHAnsi" w:cs="Arial"/>
        </w:rPr>
        <w:t>MIROS MAJETKOVÁ a.s.</w:t>
      </w:r>
      <w:r w:rsidR="00495BFA" w:rsidRPr="00360180">
        <w:rPr>
          <w:rFonts w:asciiTheme="minorHAnsi" w:hAnsiTheme="minorHAnsi" w:cs="Arial"/>
        </w:rPr>
        <w:t>,</w:t>
      </w:r>
      <w:r w:rsidR="00036BDA">
        <w:rPr>
          <w:rFonts w:asciiTheme="minorHAnsi" w:hAnsiTheme="minorHAnsi" w:cs="Arial"/>
        </w:rPr>
        <w:t xml:space="preserve"> </w:t>
      </w:r>
      <w:r w:rsidR="00495BFA" w:rsidRPr="00360180">
        <w:rPr>
          <w:rFonts w:asciiTheme="minorHAnsi" w:hAnsiTheme="minorHAnsi" w:cs="Arial"/>
        </w:rPr>
        <w:t>Pardubice</w:t>
      </w:r>
      <w:r w:rsidR="00676CD0" w:rsidRPr="00360180">
        <w:rPr>
          <w:rFonts w:asciiTheme="minorHAnsi" w:hAnsiTheme="minorHAnsi" w:cs="Arial"/>
        </w:rPr>
        <w:t>;</w:t>
      </w:r>
      <w:r w:rsidR="003C1FC0" w:rsidRPr="00360180">
        <w:rPr>
          <w:rFonts w:asciiTheme="minorHAnsi" w:hAnsiTheme="minorHAnsi" w:cs="Arial"/>
        </w:rPr>
        <w:t xml:space="preserve"> </w:t>
      </w:r>
      <w:r w:rsidR="005569BF" w:rsidRPr="00360180">
        <w:rPr>
          <w:rFonts w:asciiTheme="minorHAnsi" w:hAnsiTheme="minorHAnsi" w:cs="Arial"/>
        </w:rPr>
        <w:t>m</w:t>
      </w:r>
      <w:r w:rsidR="00676CD0" w:rsidRPr="00360180">
        <w:rPr>
          <w:rFonts w:asciiTheme="minorHAnsi" w:hAnsiTheme="minorHAnsi" w:cs="Arial"/>
        </w:rPr>
        <w:t>ěsto Vimperk;</w:t>
      </w:r>
      <w:r w:rsidR="003C1FC0" w:rsidRPr="00360180">
        <w:rPr>
          <w:rFonts w:asciiTheme="minorHAnsi" w:hAnsiTheme="minorHAnsi" w:cs="Arial"/>
        </w:rPr>
        <w:t xml:space="preserve"> </w:t>
      </w:r>
      <w:r w:rsidR="00676CD0" w:rsidRPr="00360180">
        <w:rPr>
          <w:rFonts w:asciiTheme="minorHAnsi" w:hAnsiTheme="minorHAnsi" w:cs="Arial"/>
        </w:rPr>
        <w:t>KAPEX s.r.o.</w:t>
      </w:r>
      <w:r w:rsidR="00495BFA" w:rsidRPr="00360180">
        <w:rPr>
          <w:rFonts w:asciiTheme="minorHAnsi" w:hAnsiTheme="minorHAnsi" w:cs="Arial"/>
        </w:rPr>
        <w:t>, České Budějovice</w:t>
      </w:r>
      <w:r w:rsidR="00676CD0" w:rsidRPr="00360180">
        <w:rPr>
          <w:rFonts w:asciiTheme="minorHAnsi" w:hAnsiTheme="minorHAnsi" w:cs="Arial"/>
        </w:rPr>
        <w:t>;</w:t>
      </w:r>
      <w:r w:rsidR="003C1FC0" w:rsidRPr="00360180">
        <w:rPr>
          <w:rFonts w:asciiTheme="minorHAnsi" w:hAnsiTheme="minorHAnsi" w:cs="Arial"/>
        </w:rPr>
        <w:t xml:space="preserve"> </w:t>
      </w:r>
      <w:r w:rsidR="00676CD0" w:rsidRPr="00360180">
        <w:rPr>
          <w:rFonts w:asciiTheme="minorHAnsi" w:hAnsiTheme="minorHAnsi" w:cs="Arial"/>
        </w:rPr>
        <w:t>RUMPOLD 01 - Vodňany s.r.o.</w:t>
      </w:r>
    </w:p>
    <w:p w14:paraId="4DF99221" w14:textId="77777777" w:rsidR="00B5686B" w:rsidRPr="007D260D" w:rsidRDefault="00B5686B" w:rsidP="00611CE1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</w:p>
    <w:p w14:paraId="7A67DFF0" w14:textId="74A5888B" w:rsidR="007D260D" w:rsidRPr="007D260D" w:rsidRDefault="007D260D" w:rsidP="00611CE1">
      <w:pPr>
        <w:spacing w:line="280" w:lineRule="atLeast"/>
        <w:jc w:val="both"/>
        <w:rPr>
          <w:rFonts w:asciiTheme="minorHAnsi" w:hAnsiTheme="minorHAnsi" w:cs="Calibri"/>
        </w:rPr>
      </w:pPr>
      <w:r w:rsidRPr="007D260D">
        <w:rPr>
          <w:rFonts w:asciiTheme="minorHAnsi" w:hAnsiTheme="minorHAnsi" w:cs="Calibri"/>
        </w:rPr>
        <w:t>Námitky</w:t>
      </w:r>
      <w:r w:rsidR="00634124">
        <w:rPr>
          <w:rFonts w:asciiTheme="minorHAnsi" w:hAnsiTheme="minorHAnsi" w:cs="Calibri"/>
        </w:rPr>
        <w:t xml:space="preserve">, které </w:t>
      </w:r>
      <w:r w:rsidRPr="007D260D">
        <w:rPr>
          <w:rFonts w:asciiTheme="minorHAnsi" w:hAnsiTheme="minorHAnsi" w:cs="Calibri"/>
        </w:rPr>
        <w:t>proti kontrolním</w:t>
      </w:r>
      <w:r w:rsidR="00634124">
        <w:rPr>
          <w:rFonts w:asciiTheme="minorHAnsi" w:hAnsiTheme="minorHAnsi" w:cs="Calibri"/>
        </w:rPr>
        <w:t>u</w:t>
      </w:r>
      <w:r w:rsidRPr="007D260D">
        <w:rPr>
          <w:rFonts w:asciiTheme="minorHAnsi" w:hAnsiTheme="minorHAnsi" w:cs="Calibri"/>
        </w:rPr>
        <w:t xml:space="preserve"> protokol</w:t>
      </w:r>
      <w:r w:rsidR="00634124">
        <w:rPr>
          <w:rFonts w:asciiTheme="minorHAnsi" w:hAnsiTheme="minorHAnsi" w:cs="Calibri"/>
        </w:rPr>
        <w:t>u</w:t>
      </w:r>
      <w:r w:rsidR="0025470A">
        <w:rPr>
          <w:rFonts w:asciiTheme="minorHAnsi" w:hAnsiTheme="minorHAnsi" w:cs="Calibri"/>
        </w:rPr>
        <w:t xml:space="preserve"> podal</w:t>
      </w:r>
      <w:r w:rsidR="004572FA">
        <w:rPr>
          <w:rFonts w:asciiTheme="minorHAnsi" w:hAnsiTheme="minorHAnsi" w:cs="Calibri"/>
        </w:rPr>
        <w:t>o</w:t>
      </w:r>
      <w:r w:rsidRPr="007D260D">
        <w:rPr>
          <w:rFonts w:asciiTheme="minorHAnsi" w:hAnsiTheme="minorHAnsi" w:cs="Calibri"/>
        </w:rPr>
        <w:t xml:space="preserve"> Ministerstvo </w:t>
      </w:r>
      <w:r w:rsidR="004572FA">
        <w:rPr>
          <w:rFonts w:asciiTheme="minorHAnsi" w:hAnsiTheme="minorHAnsi" w:cs="Calibri"/>
        </w:rPr>
        <w:t xml:space="preserve">životního prostředí, </w:t>
      </w:r>
      <w:r w:rsidRPr="007D260D">
        <w:rPr>
          <w:rFonts w:asciiTheme="minorHAnsi" w:hAnsiTheme="minorHAnsi" w:cs="Calibri"/>
        </w:rPr>
        <w:t>vypořádal vedoucí skupin</w:t>
      </w:r>
      <w:r w:rsidR="000C17BC">
        <w:rPr>
          <w:rFonts w:asciiTheme="minorHAnsi" w:hAnsiTheme="minorHAnsi" w:cs="Calibri"/>
        </w:rPr>
        <w:t>y</w:t>
      </w:r>
      <w:r w:rsidRPr="007D260D">
        <w:rPr>
          <w:rFonts w:asciiTheme="minorHAnsi" w:hAnsiTheme="minorHAnsi" w:cs="Calibri"/>
        </w:rPr>
        <w:t xml:space="preserve"> kontrolujících rozhodnutím o</w:t>
      </w:r>
      <w:r>
        <w:rPr>
          <w:rFonts w:asciiTheme="minorHAnsi" w:hAnsiTheme="minorHAnsi" w:cs="Calibri"/>
        </w:rPr>
        <w:t> </w:t>
      </w:r>
      <w:r w:rsidR="004572FA">
        <w:rPr>
          <w:rFonts w:asciiTheme="minorHAnsi" w:hAnsiTheme="minorHAnsi" w:cs="Calibri"/>
        </w:rPr>
        <w:t>námitkách.</w:t>
      </w:r>
    </w:p>
    <w:p w14:paraId="6E86CBA4" w14:textId="77777777" w:rsidR="008D0032" w:rsidRDefault="008D0032" w:rsidP="00611CE1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</w:p>
    <w:p w14:paraId="24C67AA0" w14:textId="77777777" w:rsidR="00676CD0" w:rsidRDefault="00676CD0" w:rsidP="00611CE1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</w:p>
    <w:p w14:paraId="6D5B1840" w14:textId="77777777" w:rsidR="00676CD0" w:rsidRPr="007D260D" w:rsidRDefault="00676CD0" w:rsidP="00611CE1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</w:p>
    <w:p w14:paraId="443F340F" w14:textId="28A6928C" w:rsidR="00B5686B" w:rsidRPr="00360180" w:rsidRDefault="00B5686B" w:rsidP="00525EFD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  <w:r w:rsidRPr="00360180">
        <w:rPr>
          <w:rFonts w:asciiTheme="minorHAnsi" w:hAnsiTheme="minorHAnsi" w:cs="Arial"/>
          <w:b/>
          <w:bCs/>
          <w:i/>
          <w:iCs/>
        </w:rPr>
        <w:t>K o l e g i u m</w:t>
      </w:r>
      <w:r w:rsidRPr="00360180">
        <w:rPr>
          <w:rFonts w:asciiTheme="minorHAnsi" w:hAnsiTheme="minorHAnsi" w:cs="Arial"/>
        </w:rPr>
        <w:t xml:space="preserve">   </w:t>
      </w:r>
      <w:r w:rsidRPr="00360180">
        <w:rPr>
          <w:rFonts w:asciiTheme="minorHAnsi" w:hAnsiTheme="minorHAnsi" w:cs="Arial"/>
          <w:b/>
          <w:bCs/>
          <w:i/>
          <w:iCs/>
        </w:rPr>
        <w:t xml:space="preserve">N K Ú  </w:t>
      </w:r>
      <w:r w:rsidRPr="00360180">
        <w:rPr>
          <w:rFonts w:asciiTheme="minorHAnsi" w:hAnsiTheme="minorHAnsi" w:cs="Arial"/>
          <w:b/>
          <w:bCs/>
          <w:iCs/>
        </w:rPr>
        <w:t xml:space="preserve"> </w:t>
      </w:r>
      <w:r w:rsidRPr="00360180">
        <w:rPr>
          <w:rFonts w:asciiTheme="minorHAnsi" w:hAnsiTheme="minorHAnsi" w:cs="Arial"/>
        </w:rPr>
        <w:t xml:space="preserve">na svém </w:t>
      </w:r>
      <w:r w:rsidR="00352C9C">
        <w:rPr>
          <w:rFonts w:asciiTheme="minorHAnsi" w:hAnsiTheme="minorHAnsi" w:cs="Arial"/>
        </w:rPr>
        <w:t>VII</w:t>
      </w:r>
      <w:r w:rsidRPr="00360180">
        <w:rPr>
          <w:rFonts w:asciiTheme="minorHAnsi" w:hAnsiTheme="minorHAnsi" w:cs="Arial"/>
        </w:rPr>
        <w:t xml:space="preserve">. </w:t>
      </w:r>
      <w:r w:rsidR="00352C9C">
        <w:rPr>
          <w:rFonts w:asciiTheme="minorHAnsi" w:hAnsiTheme="minorHAnsi" w:cs="Arial"/>
        </w:rPr>
        <w:t>jednání</w:t>
      </w:r>
      <w:r w:rsidRPr="00360180">
        <w:rPr>
          <w:rFonts w:asciiTheme="minorHAnsi" w:hAnsiTheme="minorHAnsi" w:cs="Arial"/>
        </w:rPr>
        <w:t xml:space="preserve">, </w:t>
      </w:r>
      <w:r w:rsidR="00525EFD" w:rsidRPr="002E505E">
        <w:rPr>
          <w:rFonts w:asciiTheme="minorHAnsi" w:hAnsiTheme="minorHAnsi" w:cstheme="minorHAnsi"/>
        </w:rPr>
        <w:t>k</w:t>
      </w:r>
      <w:r w:rsidR="00525EFD">
        <w:rPr>
          <w:rFonts w:asciiTheme="minorHAnsi" w:hAnsiTheme="minorHAnsi" w:cstheme="minorHAnsi"/>
        </w:rPr>
        <w:t xml:space="preserve">teré se konalo </w:t>
      </w:r>
      <w:r w:rsidR="00525EFD" w:rsidRPr="002E505E">
        <w:rPr>
          <w:rFonts w:asciiTheme="minorHAnsi" w:hAnsiTheme="minorHAnsi" w:cstheme="minorHAnsi"/>
        </w:rPr>
        <w:t xml:space="preserve">dne </w:t>
      </w:r>
      <w:r w:rsidR="00525EFD">
        <w:rPr>
          <w:rFonts w:asciiTheme="minorHAnsi" w:hAnsiTheme="minorHAnsi" w:cstheme="minorHAnsi"/>
        </w:rPr>
        <w:t xml:space="preserve">25. dubna </w:t>
      </w:r>
      <w:r w:rsidR="00525EFD" w:rsidRPr="002E505E">
        <w:rPr>
          <w:rFonts w:asciiTheme="minorHAnsi" w:hAnsiTheme="minorHAnsi" w:cstheme="minorHAnsi"/>
        </w:rPr>
        <w:t>201</w:t>
      </w:r>
      <w:r w:rsidR="00525EFD">
        <w:rPr>
          <w:rFonts w:asciiTheme="minorHAnsi" w:hAnsiTheme="minorHAnsi" w:cstheme="minorHAnsi"/>
        </w:rPr>
        <w:t>7</w:t>
      </w:r>
      <w:r w:rsidR="00525EFD" w:rsidRPr="002E505E">
        <w:rPr>
          <w:rFonts w:asciiTheme="minorHAnsi" w:hAnsiTheme="minorHAnsi" w:cstheme="minorHAnsi"/>
        </w:rPr>
        <w:t>,</w:t>
      </w:r>
    </w:p>
    <w:p w14:paraId="47BD096D" w14:textId="5C7C6BFD" w:rsidR="00B5686B" w:rsidRPr="00360180" w:rsidRDefault="00B5686B" w:rsidP="00611CE1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  <w:proofErr w:type="gramStart"/>
      <w:r w:rsidRPr="00360180">
        <w:rPr>
          <w:rFonts w:asciiTheme="minorHAnsi" w:hAnsiTheme="minorHAnsi" w:cs="Arial"/>
          <w:b/>
          <w:bCs/>
          <w:i/>
          <w:iCs/>
        </w:rPr>
        <w:t>s c h v á l i l o</w:t>
      </w:r>
      <w:r w:rsidRPr="00360180">
        <w:rPr>
          <w:rFonts w:asciiTheme="minorHAnsi" w:hAnsiTheme="minorHAnsi" w:cs="Arial"/>
        </w:rPr>
        <w:t xml:space="preserve">   usnesením č.</w:t>
      </w:r>
      <w:proofErr w:type="gramEnd"/>
      <w:r w:rsidRPr="00360180">
        <w:rPr>
          <w:rFonts w:asciiTheme="minorHAnsi" w:hAnsiTheme="minorHAnsi" w:cs="Arial"/>
        </w:rPr>
        <w:t xml:space="preserve"> </w:t>
      </w:r>
      <w:r w:rsidR="00775FB2">
        <w:rPr>
          <w:rFonts w:asciiTheme="minorHAnsi" w:hAnsiTheme="minorHAnsi" w:cs="Arial"/>
        </w:rPr>
        <w:t>10</w:t>
      </w:r>
      <w:r w:rsidRPr="00360180">
        <w:rPr>
          <w:rFonts w:asciiTheme="minorHAnsi" w:hAnsiTheme="minorHAnsi" w:cs="Arial"/>
        </w:rPr>
        <w:t>/</w:t>
      </w:r>
      <w:r w:rsidR="00525EFD">
        <w:rPr>
          <w:rFonts w:asciiTheme="minorHAnsi" w:hAnsiTheme="minorHAnsi" w:cs="Arial"/>
        </w:rPr>
        <w:t>VII</w:t>
      </w:r>
      <w:r w:rsidRPr="00360180">
        <w:rPr>
          <w:rFonts w:asciiTheme="minorHAnsi" w:hAnsiTheme="minorHAnsi" w:cs="Arial"/>
        </w:rPr>
        <w:t>/201</w:t>
      </w:r>
      <w:r w:rsidR="002A2067" w:rsidRPr="00360180">
        <w:rPr>
          <w:rFonts w:asciiTheme="minorHAnsi" w:hAnsiTheme="minorHAnsi" w:cs="Arial"/>
        </w:rPr>
        <w:t>7</w:t>
      </w:r>
    </w:p>
    <w:p w14:paraId="3A1F7C9B" w14:textId="77777777" w:rsidR="00B5686B" w:rsidRPr="007D260D" w:rsidRDefault="00B5686B" w:rsidP="00611CE1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  <w:r w:rsidRPr="007620E1">
        <w:rPr>
          <w:rFonts w:asciiTheme="minorHAnsi" w:hAnsiTheme="minorHAnsi" w:cs="Arial"/>
          <w:b/>
          <w:bCs/>
          <w:i/>
          <w:iCs/>
          <w:spacing w:val="60"/>
        </w:rPr>
        <w:t>kontrolní závěr</w:t>
      </w:r>
      <w:r w:rsidRPr="007620E1">
        <w:rPr>
          <w:rFonts w:asciiTheme="minorHAnsi" w:hAnsiTheme="minorHAnsi" w:cs="Arial"/>
        </w:rPr>
        <w:t xml:space="preserve">   v tomto znění:</w:t>
      </w:r>
    </w:p>
    <w:p w14:paraId="64FC1043" w14:textId="77777777" w:rsidR="008D0032" w:rsidRPr="008D0032" w:rsidRDefault="008D0032">
      <w:pPr>
        <w:rPr>
          <w:rFonts w:asciiTheme="minorHAnsi" w:hAnsiTheme="minorHAnsi" w:cs="Calibri"/>
          <w:color w:val="000000"/>
          <w:highlight w:val="yellow"/>
          <w:lang w:eastAsia="en-US"/>
        </w:rPr>
      </w:pPr>
    </w:p>
    <w:p w14:paraId="6F1C9A0D" w14:textId="46A50D41" w:rsidR="00264D24" w:rsidRPr="00B60C34" w:rsidRDefault="00DC1354" w:rsidP="00B60C34">
      <w:pPr>
        <w:rPr>
          <w:rFonts w:asciiTheme="minorHAnsi" w:hAnsiTheme="minorHAnsi" w:cs="Calibri"/>
          <w:b/>
          <w:color w:val="000000"/>
          <w:highlight w:val="yellow"/>
          <w:lang w:eastAsia="en-US"/>
        </w:rPr>
      </w:pPr>
      <w:r>
        <w:rPr>
          <w:rFonts w:asciiTheme="minorHAnsi" w:hAnsiTheme="minorHAnsi" w:cs="Calibri"/>
          <w:b/>
          <w:color w:val="000000"/>
          <w:highlight w:val="yellow"/>
          <w:lang w:eastAsia="en-US"/>
        </w:rPr>
        <w:br w:type="page"/>
      </w:r>
    </w:p>
    <w:p w14:paraId="2B9027E4" w14:textId="70C5BEE1" w:rsidR="0005489D" w:rsidRPr="000F24AA" w:rsidRDefault="00DD49DD" w:rsidP="00D7415A">
      <w:pPr>
        <w:pStyle w:val="Odstavecseseznamem"/>
        <w:spacing w:line="280" w:lineRule="atLeast"/>
        <w:ind w:left="0"/>
        <w:jc w:val="center"/>
        <w:rPr>
          <w:rFonts w:asciiTheme="minorHAnsi" w:hAnsiTheme="minorHAnsi" w:cs="Calibri"/>
          <w:b/>
          <w:sz w:val="28"/>
          <w:lang w:eastAsia="en-US"/>
        </w:rPr>
      </w:pPr>
      <w:r w:rsidRPr="000F24AA">
        <w:rPr>
          <w:rFonts w:asciiTheme="minorHAnsi" w:hAnsiTheme="minorHAnsi" w:cs="Calibri"/>
          <w:b/>
          <w:sz w:val="28"/>
          <w:lang w:eastAsia="en-US"/>
        </w:rPr>
        <w:lastRenderedPageBreak/>
        <w:t xml:space="preserve">I. </w:t>
      </w:r>
      <w:r w:rsidR="00826999" w:rsidRPr="000F24AA">
        <w:rPr>
          <w:rFonts w:asciiTheme="minorHAnsi" w:hAnsiTheme="minorHAnsi" w:cs="Calibri"/>
          <w:b/>
          <w:sz w:val="28"/>
          <w:lang w:eastAsia="en-US"/>
        </w:rPr>
        <w:t>Úvod</w:t>
      </w:r>
      <w:r w:rsidR="009F6188" w:rsidRPr="000F24AA">
        <w:rPr>
          <w:rFonts w:asciiTheme="minorHAnsi" w:hAnsiTheme="minorHAnsi" w:cs="Calibri"/>
          <w:b/>
          <w:sz w:val="28"/>
          <w:lang w:eastAsia="en-US"/>
        </w:rPr>
        <w:t xml:space="preserve"> do kontrolované problematiky</w:t>
      </w:r>
    </w:p>
    <w:p w14:paraId="5457215B" w14:textId="77777777" w:rsidR="00B64CF7" w:rsidRDefault="00B64CF7" w:rsidP="00E41664">
      <w:pPr>
        <w:spacing w:line="280" w:lineRule="atLeast"/>
        <w:jc w:val="both"/>
        <w:rPr>
          <w:rFonts w:asciiTheme="minorHAnsi" w:hAnsiTheme="minorHAnsi" w:cstheme="minorHAnsi"/>
        </w:rPr>
      </w:pPr>
    </w:p>
    <w:p w14:paraId="3FDA190D" w14:textId="0D3CF58B" w:rsidR="00F83A4F" w:rsidRDefault="00F83A4F" w:rsidP="00E41664">
      <w:pPr>
        <w:spacing w:line="280" w:lineRule="atLeast"/>
        <w:jc w:val="both"/>
        <w:rPr>
          <w:rFonts w:ascii="Calibri" w:hAnsi="Calibri" w:cs="Calibri"/>
          <w:b/>
          <w:bCs/>
        </w:rPr>
      </w:pPr>
      <w:r w:rsidRPr="00F83A4F">
        <w:rPr>
          <w:rStyle w:val="Siln"/>
          <w:rFonts w:asciiTheme="minorHAnsi" w:hAnsiTheme="minorHAnsi" w:cstheme="minorHAnsi"/>
        </w:rPr>
        <w:t>Ministerstvo životního prostředí</w:t>
      </w:r>
      <w:r w:rsidRPr="00F83A4F">
        <w:rPr>
          <w:rStyle w:val="Siln"/>
          <w:rFonts w:asciiTheme="minorHAnsi" w:hAnsiTheme="minorHAnsi" w:cstheme="minorHAnsi"/>
          <w:b w:val="0"/>
        </w:rPr>
        <w:t xml:space="preserve"> je podle zákona č. 2/1969 Sb.</w:t>
      </w:r>
      <w:r w:rsidR="00F12F18">
        <w:rPr>
          <w:rStyle w:val="Znakapoznpodarou"/>
          <w:rFonts w:asciiTheme="minorHAnsi" w:hAnsiTheme="minorHAnsi"/>
          <w:bCs/>
        </w:rPr>
        <w:footnoteReference w:id="2"/>
      </w:r>
      <w:r w:rsidR="00F12F18">
        <w:rPr>
          <w:rStyle w:val="Siln"/>
          <w:rFonts w:asciiTheme="minorHAnsi" w:hAnsiTheme="minorHAnsi" w:cstheme="minorHAnsi"/>
          <w:b w:val="0"/>
        </w:rPr>
        <w:t xml:space="preserve"> org</w:t>
      </w:r>
      <w:r w:rsidRPr="00F83A4F">
        <w:rPr>
          <w:rStyle w:val="Siln"/>
          <w:rFonts w:asciiTheme="minorHAnsi" w:hAnsiTheme="minorHAnsi" w:cstheme="minorHAnsi"/>
          <w:b w:val="0"/>
        </w:rPr>
        <w:t xml:space="preserve">ánem vrchního dozoru ve věcech životního prostředí a je ústředním orgánem státní správy mj. pro odpadové hospodářství. MŽP </w:t>
      </w:r>
      <w:r w:rsidR="00B93524">
        <w:rPr>
          <w:rStyle w:val="Siln"/>
          <w:rFonts w:asciiTheme="minorHAnsi" w:hAnsiTheme="minorHAnsi" w:cstheme="minorHAnsi"/>
          <w:b w:val="0"/>
        </w:rPr>
        <w:t>vy</w:t>
      </w:r>
      <w:r w:rsidRPr="00F83A4F">
        <w:rPr>
          <w:rStyle w:val="Siln"/>
          <w:rFonts w:asciiTheme="minorHAnsi" w:hAnsiTheme="minorHAnsi" w:cstheme="minorHAnsi"/>
          <w:b w:val="0"/>
        </w:rPr>
        <w:t xml:space="preserve">pracovává </w:t>
      </w:r>
      <w:r w:rsidR="00B93524">
        <w:rPr>
          <w:rStyle w:val="Siln"/>
          <w:rFonts w:asciiTheme="minorHAnsi" w:hAnsiTheme="minorHAnsi" w:cstheme="minorHAnsi"/>
          <w:b w:val="0"/>
        </w:rPr>
        <w:t>p</w:t>
      </w:r>
      <w:r w:rsidRPr="00F83A4F">
        <w:rPr>
          <w:rStyle w:val="Siln"/>
          <w:rFonts w:asciiTheme="minorHAnsi" w:hAnsiTheme="minorHAnsi" w:cstheme="minorHAnsi"/>
          <w:b w:val="0"/>
        </w:rPr>
        <w:t>lán</w:t>
      </w:r>
      <w:r w:rsidR="00B93524">
        <w:rPr>
          <w:rStyle w:val="Siln"/>
          <w:rFonts w:asciiTheme="minorHAnsi" w:hAnsiTheme="minorHAnsi" w:cstheme="minorHAnsi"/>
          <w:b w:val="0"/>
        </w:rPr>
        <w:t>y</w:t>
      </w:r>
      <w:r w:rsidRPr="00F83A4F">
        <w:rPr>
          <w:rStyle w:val="Siln"/>
          <w:rFonts w:asciiTheme="minorHAnsi" w:hAnsiTheme="minorHAnsi" w:cstheme="minorHAnsi"/>
          <w:b w:val="0"/>
        </w:rPr>
        <w:t xml:space="preserve"> odpadového hospodářství ČR</w:t>
      </w:r>
      <w:r w:rsidR="00FE1FA7">
        <w:rPr>
          <w:rStyle w:val="Siln"/>
          <w:rFonts w:asciiTheme="minorHAnsi" w:hAnsiTheme="minorHAnsi" w:cstheme="minorHAnsi"/>
          <w:b w:val="0"/>
        </w:rPr>
        <w:t xml:space="preserve"> (dále také „POH ČR“) </w:t>
      </w:r>
      <w:r w:rsidRPr="00F83A4F">
        <w:rPr>
          <w:rStyle w:val="Siln"/>
          <w:rFonts w:asciiTheme="minorHAnsi" w:hAnsiTheme="minorHAnsi" w:cstheme="minorHAnsi"/>
          <w:b w:val="0"/>
        </w:rPr>
        <w:t>v</w:t>
      </w:r>
      <w:r w:rsidR="00FE1FA7">
        <w:rPr>
          <w:rStyle w:val="Siln"/>
          <w:rFonts w:asciiTheme="minorHAnsi" w:hAnsiTheme="minorHAnsi" w:cstheme="minorHAnsi"/>
          <w:b w:val="0"/>
        </w:rPr>
        <w:t> </w:t>
      </w:r>
      <w:r w:rsidRPr="00F83A4F">
        <w:rPr>
          <w:rStyle w:val="Siln"/>
          <w:rFonts w:asciiTheme="minorHAnsi" w:hAnsiTheme="minorHAnsi" w:cstheme="minorHAnsi"/>
          <w:b w:val="0"/>
        </w:rPr>
        <w:t>rozsahu stanoveném zákonem o odpadech</w:t>
      </w:r>
      <w:r w:rsidR="00065DA8">
        <w:rPr>
          <w:rStyle w:val="Znakapoznpodarou"/>
          <w:rFonts w:asciiTheme="minorHAnsi" w:hAnsiTheme="minorHAnsi"/>
          <w:bCs/>
        </w:rPr>
        <w:footnoteReference w:id="3"/>
      </w:r>
      <w:r w:rsidRPr="00F83A4F">
        <w:rPr>
          <w:rStyle w:val="Siln"/>
          <w:rFonts w:asciiTheme="minorHAnsi" w:hAnsiTheme="minorHAnsi" w:cstheme="minorHAnsi"/>
          <w:b w:val="0"/>
        </w:rPr>
        <w:t xml:space="preserve">. Pro </w:t>
      </w:r>
      <w:r w:rsidR="00B93524">
        <w:rPr>
          <w:rStyle w:val="Siln"/>
          <w:rFonts w:asciiTheme="minorHAnsi" w:hAnsiTheme="minorHAnsi" w:cstheme="minorHAnsi"/>
          <w:b w:val="0"/>
        </w:rPr>
        <w:t>o</w:t>
      </w:r>
      <w:r w:rsidRPr="00F83A4F">
        <w:rPr>
          <w:rStyle w:val="Siln"/>
          <w:rFonts w:asciiTheme="minorHAnsi" w:hAnsiTheme="minorHAnsi" w:cstheme="minorHAnsi"/>
          <w:b w:val="0"/>
        </w:rPr>
        <w:t xml:space="preserve">perační program </w:t>
      </w:r>
      <w:r w:rsidRPr="00AD2FBD">
        <w:rPr>
          <w:rStyle w:val="Siln"/>
          <w:rFonts w:asciiTheme="minorHAnsi" w:hAnsiTheme="minorHAnsi" w:cstheme="minorHAnsi"/>
          <w:b w:val="0"/>
          <w:i/>
        </w:rPr>
        <w:t>Životní prostředí</w:t>
      </w:r>
      <w:r w:rsidR="00AF6031">
        <w:rPr>
          <w:rStyle w:val="Siln"/>
          <w:rFonts w:asciiTheme="minorHAnsi" w:hAnsiTheme="minorHAnsi" w:cstheme="minorHAnsi"/>
          <w:b w:val="0"/>
          <w:i/>
        </w:rPr>
        <w:t xml:space="preserve"> </w:t>
      </w:r>
      <w:r w:rsidR="00C1434D" w:rsidRPr="00AD2FBD">
        <w:rPr>
          <w:rStyle w:val="Siln"/>
          <w:rFonts w:asciiTheme="minorHAnsi" w:hAnsiTheme="minorHAnsi" w:cstheme="minorHAnsi"/>
          <w:b w:val="0"/>
          <w:i/>
        </w:rPr>
        <w:br/>
      </w:r>
      <w:r w:rsidRPr="00AD2FBD">
        <w:rPr>
          <w:rStyle w:val="Siln"/>
          <w:rFonts w:asciiTheme="minorHAnsi" w:hAnsiTheme="minorHAnsi" w:cstheme="minorHAnsi"/>
          <w:b w:val="0"/>
          <w:i/>
        </w:rPr>
        <w:t>2007</w:t>
      </w:r>
      <w:r w:rsidR="00C1434D" w:rsidRPr="00AD2FBD">
        <w:rPr>
          <w:rStyle w:val="Siln"/>
          <w:rFonts w:asciiTheme="minorHAnsi" w:hAnsiTheme="minorHAnsi" w:cstheme="minorHAnsi"/>
          <w:b w:val="0"/>
          <w:i/>
        </w:rPr>
        <w:t>–</w:t>
      </w:r>
      <w:r w:rsidRPr="00AD2FBD">
        <w:rPr>
          <w:rStyle w:val="Siln"/>
          <w:rFonts w:asciiTheme="minorHAnsi" w:hAnsiTheme="minorHAnsi" w:cstheme="minorHAnsi"/>
          <w:b w:val="0"/>
          <w:i/>
        </w:rPr>
        <w:t>2013</w:t>
      </w:r>
      <w:r>
        <w:rPr>
          <w:rStyle w:val="Siln"/>
          <w:rFonts w:asciiTheme="minorHAnsi" w:hAnsiTheme="minorHAnsi" w:cstheme="minorHAnsi"/>
          <w:b w:val="0"/>
        </w:rPr>
        <w:t xml:space="preserve"> (dále také „OPŽP 2007</w:t>
      </w:r>
      <w:r w:rsidR="00C1434D">
        <w:rPr>
          <w:rStyle w:val="Siln"/>
          <w:rFonts w:asciiTheme="minorHAnsi" w:hAnsiTheme="minorHAnsi" w:cstheme="minorHAnsi"/>
          <w:b w:val="0"/>
        </w:rPr>
        <w:t>–</w:t>
      </w:r>
      <w:r>
        <w:rPr>
          <w:rStyle w:val="Siln"/>
          <w:rFonts w:asciiTheme="minorHAnsi" w:hAnsiTheme="minorHAnsi" w:cstheme="minorHAnsi"/>
          <w:b w:val="0"/>
        </w:rPr>
        <w:t>2013</w:t>
      </w:r>
      <w:r w:rsidR="00B93524">
        <w:rPr>
          <w:rStyle w:val="Siln"/>
          <w:rFonts w:asciiTheme="minorHAnsi" w:hAnsiTheme="minorHAnsi" w:cstheme="minorHAnsi"/>
          <w:b w:val="0"/>
        </w:rPr>
        <w:t>“</w:t>
      </w:r>
      <w:r>
        <w:rPr>
          <w:rStyle w:val="Siln"/>
          <w:rFonts w:asciiTheme="minorHAnsi" w:hAnsiTheme="minorHAnsi" w:cstheme="minorHAnsi"/>
          <w:b w:val="0"/>
        </w:rPr>
        <w:t>)</w:t>
      </w:r>
      <w:r w:rsidRPr="00F83A4F">
        <w:rPr>
          <w:rStyle w:val="Siln"/>
          <w:rFonts w:asciiTheme="minorHAnsi" w:hAnsiTheme="minorHAnsi" w:cstheme="minorHAnsi"/>
          <w:b w:val="0"/>
        </w:rPr>
        <w:t xml:space="preserve"> a </w:t>
      </w:r>
      <w:r w:rsidR="00B93524">
        <w:rPr>
          <w:rStyle w:val="Siln"/>
          <w:rFonts w:asciiTheme="minorHAnsi" w:hAnsiTheme="minorHAnsi" w:cstheme="minorHAnsi"/>
          <w:b w:val="0"/>
        </w:rPr>
        <w:t>o</w:t>
      </w:r>
      <w:r w:rsidRPr="00F83A4F">
        <w:rPr>
          <w:rStyle w:val="Siln"/>
          <w:rFonts w:asciiTheme="minorHAnsi" w:hAnsiTheme="minorHAnsi" w:cstheme="minorHAnsi"/>
          <w:b w:val="0"/>
        </w:rPr>
        <w:t>perační</w:t>
      </w:r>
      <w:r w:rsidR="00C1434D">
        <w:rPr>
          <w:rStyle w:val="Siln"/>
          <w:rFonts w:asciiTheme="minorHAnsi" w:hAnsiTheme="minorHAnsi" w:cstheme="minorHAnsi"/>
          <w:b w:val="0"/>
        </w:rPr>
        <w:t xml:space="preserve"> program </w:t>
      </w:r>
      <w:r w:rsidR="00C1434D" w:rsidRPr="00AD2FBD">
        <w:rPr>
          <w:rStyle w:val="Siln"/>
          <w:rFonts w:asciiTheme="minorHAnsi" w:hAnsiTheme="minorHAnsi" w:cstheme="minorHAnsi"/>
          <w:b w:val="0"/>
          <w:i/>
        </w:rPr>
        <w:t>Životní prostředí 2014–</w:t>
      </w:r>
      <w:r w:rsidRPr="00AD2FBD">
        <w:rPr>
          <w:rStyle w:val="Siln"/>
          <w:rFonts w:asciiTheme="minorHAnsi" w:hAnsiTheme="minorHAnsi" w:cstheme="minorHAnsi"/>
          <w:b w:val="0"/>
          <w:i/>
        </w:rPr>
        <w:t>2020</w:t>
      </w:r>
      <w:r w:rsidRPr="00F83A4F">
        <w:rPr>
          <w:rStyle w:val="Siln"/>
          <w:rFonts w:asciiTheme="minorHAnsi" w:hAnsiTheme="minorHAnsi" w:cstheme="minorHAnsi"/>
          <w:b w:val="0"/>
        </w:rPr>
        <w:t xml:space="preserve"> (dále také „OPŽP 2014</w:t>
      </w:r>
      <w:r w:rsidR="00C1434D">
        <w:rPr>
          <w:rStyle w:val="Siln"/>
          <w:rFonts w:asciiTheme="minorHAnsi" w:hAnsiTheme="minorHAnsi" w:cstheme="minorHAnsi"/>
          <w:b w:val="0"/>
        </w:rPr>
        <w:t>–</w:t>
      </w:r>
      <w:r>
        <w:rPr>
          <w:rStyle w:val="Siln"/>
          <w:rFonts w:asciiTheme="minorHAnsi" w:hAnsiTheme="minorHAnsi" w:cstheme="minorHAnsi"/>
          <w:b w:val="0"/>
        </w:rPr>
        <w:t>2020</w:t>
      </w:r>
      <w:r w:rsidRPr="00F83A4F">
        <w:rPr>
          <w:rStyle w:val="Siln"/>
          <w:rFonts w:asciiTheme="minorHAnsi" w:hAnsiTheme="minorHAnsi" w:cstheme="minorHAnsi"/>
          <w:b w:val="0"/>
        </w:rPr>
        <w:t>“) je MŽP řídicím orgánem, který odpovídá za je</w:t>
      </w:r>
      <w:r w:rsidR="00B93524">
        <w:rPr>
          <w:rStyle w:val="Siln"/>
          <w:rFonts w:asciiTheme="minorHAnsi" w:hAnsiTheme="minorHAnsi" w:cstheme="minorHAnsi"/>
          <w:b w:val="0"/>
        </w:rPr>
        <w:t>jich</w:t>
      </w:r>
      <w:r w:rsidRPr="00F83A4F">
        <w:rPr>
          <w:rStyle w:val="Siln"/>
          <w:rFonts w:asciiTheme="minorHAnsi" w:hAnsiTheme="minorHAnsi" w:cstheme="minorHAnsi"/>
          <w:b w:val="0"/>
        </w:rPr>
        <w:t xml:space="preserve"> celkovou efektivnost</w:t>
      </w:r>
      <w:r>
        <w:rPr>
          <w:rStyle w:val="Siln"/>
          <w:rFonts w:asciiTheme="minorHAnsi" w:hAnsiTheme="minorHAnsi" w:cstheme="minorHAnsi"/>
          <w:b w:val="0"/>
        </w:rPr>
        <w:t>, správnost řízení a</w:t>
      </w:r>
      <w:r w:rsidR="00B93524">
        <w:rPr>
          <w:rStyle w:val="Siln"/>
          <w:rFonts w:asciiTheme="minorHAnsi" w:hAnsiTheme="minorHAnsi" w:cstheme="minorHAnsi"/>
          <w:b w:val="0"/>
        </w:rPr>
        <w:t xml:space="preserve"> </w:t>
      </w:r>
      <w:r>
        <w:rPr>
          <w:rStyle w:val="Siln"/>
          <w:rFonts w:asciiTheme="minorHAnsi" w:hAnsiTheme="minorHAnsi" w:cstheme="minorHAnsi"/>
          <w:b w:val="0"/>
        </w:rPr>
        <w:t>realizaci.</w:t>
      </w:r>
    </w:p>
    <w:p w14:paraId="2CFFE35D" w14:textId="77777777" w:rsidR="00F83A4F" w:rsidRDefault="00F83A4F" w:rsidP="00E41664">
      <w:pPr>
        <w:autoSpaceDE w:val="0"/>
        <w:autoSpaceDN w:val="0"/>
        <w:spacing w:line="280" w:lineRule="atLeast"/>
        <w:jc w:val="both"/>
        <w:rPr>
          <w:rFonts w:ascii="Calibri" w:hAnsi="Calibri" w:cs="Calibri"/>
          <w:b/>
          <w:bCs/>
        </w:rPr>
      </w:pPr>
    </w:p>
    <w:p w14:paraId="4E3F8C04" w14:textId="15750DA1" w:rsidR="00F83A4F" w:rsidRPr="00546B11" w:rsidRDefault="00F83A4F" w:rsidP="00E41664">
      <w:pPr>
        <w:autoSpaceDE w:val="0"/>
        <w:autoSpaceDN w:val="0"/>
        <w:spacing w:line="280" w:lineRule="atLeast"/>
        <w:jc w:val="both"/>
        <w:rPr>
          <w:rFonts w:ascii="Calibri" w:hAnsi="Calibri" w:cs="Calibri"/>
        </w:rPr>
      </w:pPr>
      <w:r w:rsidRPr="00546B11">
        <w:rPr>
          <w:rFonts w:ascii="Calibri" w:hAnsi="Calibri" w:cs="Calibri"/>
          <w:b/>
          <w:bCs/>
        </w:rPr>
        <w:t>Státní fond životního prostředí</w:t>
      </w:r>
      <w:r w:rsidRPr="00546B11">
        <w:rPr>
          <w:rFonts w:ascii="Calibri" w:hAnsi="Calibri" w:cs="Calibri"/>
        </w:rPr>
        <w:t xml:space="preserve"> </w:t>
      </w:r>
      <w:r w:rsidRPr="00546B11">
        <w:rPr>
          <w:rFonts w:ascii="Calibri" w:hAnsi="Calibri" w:cs="Calibri"/>
          <w:b/>
          <w:bCs/>
        </w:rPr>
        <w:t>Č</w:t>
      </w:r>
      <w:r>
        <w:rPr>
          <w:rFonts w:ascii="Calibri" w:hAnsi="Calibri" w:cs="Calibri"/>
          <w:b/>
          <w:bCs/>
        </w:rPr>
        <w:t>eské republiky</w:t>
      </w:r>
      <w:r w:rsidRPr="00546B11">
        <w:rPr>
          <w:rFonts w:ascii="Calibri" w:hAnsi="Calibri" w:cs="Calibri"/>
        </w:rPr>
        <w:t xml:space="preserve"> byl zřízen zákonem č. 388/1991 Sb.</w:t>
      </w:r>
      <w:r w:rsidR="00F12F18">
        <w:rPr>
          <w:rStyle w:val="Znakapoznpodarou"/>
          <w:rFonts w:ascii="Calibri" w:hAnsi="Calibri"/>
        </w:rPr>
        <w:footnoteReference w:id="4"/>
      </w:r>
      <w:r w:rsidR="00F12F18">
        <w:rPr>
          <w:rFonts w:ascii="Calibri" w:hAnsi="Calibri" w:cs="Calibri"/>
        </w:rPr>
        <w:t xml:space="preserve"> J</w:t>
      </w:r>
      <w:r w:rsidR="00A90300">
        <w:rPr>
          <w:rFonts w:ascii="Calibri" w:hAnsi="Calibri" w:cs="Calibri"/>
        </w:rPr>
        <w:t xml:space="preserve">eho </w:t>
      </w:r>
      <w:r w:rsidRPr="00546B11">
        <w:rPr>
          <w:rFonts w:ascii="Calibri" w:hAnsi="Calibri" w:cs="Calibri"/>
        </w:rPr>
        <w:t xml:space="preserve">správcem je </w:t>
      </w:r>
      <w:r>
        <w:rPr>
          <w:rFonts w:ascii="Calibri" w:hAnsi="Calibri" w:cs="Calibri"/>
        </w:rPr>
        <w:t>MŽP</w:t>
      </w:r>
      <w:r w:rsidRPr="00546B11">
        <w:rPr>
          <w:rFonts w:ascii="Calibri" w:hAnsi="Calibri" w:cs="Calibri"/>
        </w:rPr>
        <w:t xml:space="preserve">. V oblasti odpadového hospodářství SFŽP zajišťuje </w:t>
      </w:r>
      <w:r>
        <w:rPr>
          <w:rFonts w:ascii="Calibri" w:hAnsi="Calibri" w:cs="Calibri"/>
        </w:rPr>
        <w:t xml:space="preserve">u </w:t>
      </w:r>
      <w:r w:rsidRPr="00546B11">
        <w:rPr>
          <w:rFonts w:ascii="Calibri" w:hAnsi="Calibri" w:cs="Calibri"/>
        </w:rPr>
        <w:t>programů podporovaných z</w:t>
      </w:r>
      <w:r w:rsidR="00A90300">
        <w:rPr>
          <w:rFonts w:ascii="Calibri" w:hAnsi="Calibri" w:cs="Calibri"/>
        </w:rPr>
        <w:t> fondů EU</w:t>
      </w:r>
      <w:r w:rsidRPr="006B04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jejich </w:t>
      </w:r>
      <w:r w:rsidRPr="00546B11">
        <w:rPr>
          <w:rFonts w:ascii="Calibri" w:hAnsi="Calibri" w:cs="Calibri"/>
        </w:rPr>
        <w:t>spolufinancování</w:t>
      </w:r>
      <w:r>
        <w:rPr>
          <w:rFonts w:ascii="Calibri" w:hAnsi="Calibri" w:cs="Calibri"/>
        </w:rPr>
        <w:t xml:space="preserve"> z národních zdrojů. </w:t>
      </w:r>
      <w:r w:rsidR="00A90300" w:rsidRPr="002779A4">
        <w:rPr>
          <w:rFonts w:ascii="Calibri" w:hAnsi="Calibri" w:cs="Calibri"/>
        </w:rPr>
        <w:t>V rámci OPŽP</w:t>
      </w:r>
      <w:r w:rsidR="00AF6031">
        <w:rPr>
          <w:rFonts w:ascii="Calibri" w:hAnsi="Calibri" w:cs="Calibri"/>
        </w:rPr>
        <w:t xml:space="preserve"> </w:t>
      </w:r>
      <w:r w:rsidR="00111F43">
        <w:rPr>
          <w:rFonts w:ascii="Calibri" w:hAnsi="Calibri" w:cs="Calibri"/>
        </w:rPr>
        <w:br/>
      </w:r>
      <w:r w:rsidR="00F12F18">
        <w:rPr>
          <w:rFonts w:ascii="Calibri" w:hAnsi="Calibri" w:cs="Calibri"/>
        </w:rPr>
        <w:t>2007</w:t>
      </w:r>
      <w:r w:rsidR="00111F43">
        <w:rPr>
          <w:rFonts w:ascii="Calibri" w:hAnsi="Calibri" w:cs="Calibri"/>
        </w:rPr>
        <w:t>–</w:t>
      </w:r>
      <w:r w:rsidR="00A90300">
        <w:rPr>
          <w:rFonts w:ascii="Calibri" w:hAnsi="Calibri" w:cs="Calibri"/>
        </w:rPr>
        <w:t>2013 a OPŽP 2014</w:t>
      </w:r>
      <w:r w:rsidR="00111F43">
        <w:rPr>
          <w:rFonts w:ascii="Calibri" w:hAnsi="Calibri" w:cs="Calibri"/>
        </w:rPr>
        <w:t>–</w:t>
      </w:r>
      <w:r w:rsidR="00A90300">
        <w:rPr>
          <w:rFonts w:ascii="Calibri" w:hAnsi="Calibri" w:cs="Calibri"/>
        </w:rPr>
        <w:t xml:space="preserve">2020 </w:t>
      </w:r>
      <w:r w:rsidR="00A90300" w:rsidRPr="002779A4">
        <w:rPr>
          <w:rFonts w:ascii="Calibri" w:hAnsi="Calibri" w:cs="Calibri"/>
        </w:rPr>
        <w:t xml:space="preserve">vykonává úlohu zprostředkujícího subjektu, jehož povinnosti </w:t>
      </w:r>
      <w:r w:rsidR="00B93524">
        <w:rPr>
          <w:rFonts w:ascii="Calibri" w:hAnsi="Calibri" w:cs="Calibri"/>
        </w:rPr>
        <w:t>byly</w:t>
      </w:r>
      <w:r w:rsidR="00B93524" w:rsidRPr="002779A4">
        <w:rPr>
          <w:rFonts w:ascii="Calibri" w:hAnsi="Calibri" w:cs="Calibri"/>
        </w:rPr>
        <w:t xml:space="preserve"> </w:t>
      </w:r>
      <w:r w:rsidR="00A90300" w:rsidRPr="002779A4">
        <w:rPr>
          <w:rFonts w:ascii="Calibri" w:hAnsi="Calibri" w:cs="Calibri"/>
        </w:rPr>
        <w:t>stanoveny v delegační</w:t>
      </w:r>
      <w:r w:rsidR="00A90300">
        <w:rPr>
          <w:rFonts w:ascii="Calibri" w:hAnsi="Calibri" w:cs="Calibri"/>
        </w:rPr>
        <w:t>ch</w:t>
      </w:r>
      <w:r w:rsidR="00A90300" w:rsidRPr="002779A4">
        <w:rPr>
          <w:rFonts w:ascii="Calibri" w:hAnsi="Calibri" w:cs="Calibri"/>
        </w:rPr>
        <w:t xml:space="preserve"> dohod</w:t>
      </w:r>
      <w:r w:rsidR="00A90300">
        <w:rPr>
          <w:rFonts w:ascii="Calibri" w:hAnsi="Calibri" w:cs="Calibri"/>
        </w:rPr>
        <w:t>ách</w:t>
      </w:r>
      <w:r w:rsidR="00A90300">
        <w:rPr>
          <w:rStyle w:val="Znakapoznpodarou"/>
          <w:rFonts w:ascii="Calibri" w:hAnsi="Calibri"/>
        </w:rPr>
        <w:footnoteReference w:id="5"/>
      </w:r>
      <w:r w:rsidR="00A90300" w:rsidRPr="002779A4">
        <w:rPr>
          <w:rFonts w:ascii="Calibri" w:hAnsi="Calibri" w:cs="Calibri"/>
        </w:rPr>
        <w:t xml:space="preserve"> uzavřen</w:t>
      </w:r>
      <w:r w:rsidR="00A90300">
        <w:rPr>
          <w:rFonts w:ascii="Calibri" w:hAnsi="Calibri" w:cs="Calibri"/>
        </w:rPr>
        <w:t>ých mezi MŽP a</w:t>
      </w:r>
      <w:r w:rsidR="00B93524">
        <w:rPr>
          <w:rFonts w:ascii="Calibri" w:hAnsi="Calibri" w:cs="Calibri"/>
        </w:rPr>
        <w:t xml:space="preserve"> </w:t>
      </w:r>
      <w:r w:rsidR="00A90300" w:rsidRPr="002779A4">
        <w:rPr>
          <w:rFonts w:ascii="Calibri" w:hAnsi="Calibri" w:cs="Calibri"/>
        </w:rPr>
        <w:t>SFŽP</w:t>
      </w:r>
      <w:r w:rsidR="00A90300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Podporu z prostředků EU a kapitoly 315 </w:t>
      </w:r>
      <w:r w:rsidR="00C1434D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MŽP poskytuje SFŽP na základě vydaného </w:t>
      </w:r>
      <w:r w:rsidR="00B93524" w:rsidRPr="00AD2FBD">
        <w:rPr>
          <w:rFonts w:ascii="Calibri" w:hAnsi="Calibri" w:cs="Calibri"/>
          <w:i/>
        </w:rPr>
        <w:t>r</w:t>
      </w:r>
      <w:r w:rsidRPr="00AD2FBD">
        <w:rPr>
          <w:rFonts w:ascii="Calibri" w:hAnsi="Calibri" w:cs="Calibri"/>
          <w:i/>
        </w:rPr>
        <w:t>ozhodnutí o poskytnutí dotace</w:t>
      </w:r>
      <w:r>
        <w:rPr>
          <w:rFonts w:ascii="Calibri" w:hAnsi="Calibri" w:cs="Calibri"/>
        </w:rPr>
        <w:t xml:space="preserve"> </w:t>
      </w:r>
      <w:r w:rsidRPr="002779A4">
        <w:rPr>
          <w:rFonts w:ascii="Calibri" w:hAnsi="Calibri" w:cs="Calibri"/>
        </w:rPr>
        <w:t xml:space="preserve">(dále také „ROPD“) a podporu z prostředků SFŽP na základě uzavřené </w:t>
      </w:r>
      <w:r w:rsidR="00B93524" w:rsidRPr="00AD2FBD">
        <w:rPr>
          <w:rFonts w:ascii="Calibri" w:hAnsi="Calibri" w:cs="Calibri"/>
          <w:i/>
        </w:rPr>
        <w:t>s</w:t>
      </w:r>
      <w:r w:rsidRPr="00AD2FBD">
        <w:rPr>
          <w:rFonts w:ascii="Calibri" w:hAnsi="Calibri" w:cs="Calibri"/>
          <w:i/>
        </w:rPr>
        <w:t>mlouvy o poskytnutí</w:t>
      </w:r>
      <w:r w:rsidR="00A90300" w:rsidRPr="00AD2FBD">
        <w:rPr>
          <w:rFonts w:ascii="Calibri" w:hAnsi="Calibri" w:cs="Calibri"/>
          <w:i/>
        </w:rPr>
        <w:t xml:space="preserve"> podpory</w:t>
      </w:r>
      <w:r w:rsidR="00A90300">
        <w:rPr>
          <w:rFonts w:ascii="Calibri" w:hAnsi="Calibri" w:cs="Calibri"/>
        </w:rPr>
        <w:t xml:space="preserve"> (jen u OPŽP 2007</w:t>
      </w:r>
      <w:r w:rsidR="00111F43">
        <w:rPr>
          <w:rFonts w:ascii="Calibri" w:hAnsi="Calibri" w:cs="Calibri"/>
        </w:rPr>
        <w:t>–</w:t>
      </w:r>
      <w:r>
        <w:rPr>
          <w:rFonts w:ascii="Calibri" w:hAnsi="Calibri" w:cs="Calibri"/>
        </w:rPr>
        <w:t>2013).</w:t>
      </w:r>
    </w:p>
    <w:p w14:paraId="66B101F9" w14:textId="75236337" w:rsidR="00964155" w:rsidRDefault="00964155" w:rsidP="00E41664">
      <w:pPr>
        <w:spacing w:line="280" w:lineRule="atLeast"/>
        <w:jc w:val="both"/>
        <w:rPr>
          <w:rFonts w:asciiTheme="minorHAnsi" w:hAnsiTheme="minorHAnsi" w:cstheme="minorHAnsi"/>
        </w:rPr>
      </w:pPr>
    </w:p>
    <w:p w14:paraId="69A22BBD" w14:textId="12867311" w:rsidR="00F83A4F" w:rsidRDefault="00F83A4F" w:rsidP="00F12F18">
      <w:pPr>
        <w:spacing w:line="280" w:lineRule="atLeast"/>
        <w:jc w:val="both"/>
        <w:rPr>
          <w:rFonts w:asciiTheme="minorHAnsi" w:hAnsiTheme="minorHAnsi" w:cstheme="minorHAnsi"/>
        </w:rPr>
      </w:pPr>
      <w:r w:rsidRPr="00F83A4F">
        <w:rPr>
          <w:rFonts w:asciiTheme="minorHAnsi" w:hAnsiTheme="minorHAnsi" w:cstheme="minorHAnsi"/>
          <w:b/>
        </w:rPr>
        <w:t>Příjemc</w:t>
      </w:r>
      <w:r w:rsidR="000A6A9F">
        <w:rPr>
          <w:rFonts w:asciiTheme="minorHAnsi" w:hAnsiTheme="minorHAnsi" w:cstheme="minorHAnsi"/>
          <w:b/>
        </w:rPr>
        <w:t>i</w:t>
      </w:r>
      <w:r w:rsidRPr="00F83A4F">
        <w:rPr>
          <w:rFonts w:asciiTheme="minorHAnsi" w:hAnsiTheme="minorHAnsi" w:cstheme="minorHAnsi"/>
          <w:b/>
        </w:rPr>
        <w:t xml:space="preserve"> podpory</w:t>
      </w:r>
      <w:r>
        <w:rPr>
          <w:rFonts w:asciiTheme="minorHAnsi" w:hAnsiTheme="minorHAnsi" w:cstheme="minorHAnsi"/>
        </w:rPr>
        <w:t xml:space="preserve"> </w:t>
      </w:r>
      <w:r w:rsidR="000A6A9F">
        <w:rPr>
          <w:rFonts w:asciiTheme="minorHAnsi" w:hAnsiTheme="minorHAnsi" w:cstheme="minorHAnsi"/>
        </w:rPr>
        <w:t xml:space="preserve">jsou </w:t>
      </w:r>
      <w:r w:rsidRPr="00F83A4F">
        <w:rPr>
          <w:rFonts w:asciiTheme="minorHAnsi" w:hAnsiTheme="minorHAnsi" w:cstheme="minorHAnsi"/>
        </w:rPr>
        <w:t>veřejn</w:t>
      </w:r>
      <w:r w:rsidR="000A6A9F">
        <w:rPr>
          <w:rFonts w:asciiTheme="minorHAnsi" w:hAnsiTheme="minorHAnsi" w:cstheme="minorHAnsi"/>
        </w:rPr>
        <w:t>é</w:t>
      </w:r>
      <w:r w:rsidRPr="00F83A4F">
        <w:rPr>
          <w:rFonts w:asciiTheme="minorHAnsi" w:hAnsiTheme="minorHAnsi" w:cstheme="minorHAnsi"/>
        </w:rPr>
        <w:t xml:space="preserve"> nebo soukrom</w:t>
      </w:r>
      <w:r w:rsidR="000A6A9F">
        <w:rPr>
          <w:rFonts w:asciiTheme="minorHAnsi" w:hAnsiTheme="minorHAnsi" w:cstheme="minorHAnsi"/>
        </w:rPr>
        <w:t>é</w:t>
      </w:r>
      <w:r w:rsidRPr="00F83A4F">
        <w:rPr>
          <w:rFonts w:asciiTheme="minorHAnsi" w:hAnsiTheme="minorHAnsi" w:cstheme="minorHAnsi"/>
        </w:rPr>
        <w:t xml:space="preserve"> subjekt</w:t>
      </w:r>
      <w:r w:rsidR="000A6A9F">
        <w:rPr>
          <w:rFonts w:asciiTheme="minorHAnsi" w:hAnsiTheme="minorHAnsi" w:cstheme="minorHAnsi"/>
        </w:rPr>
        <w:t xml:space="preserve">y </w:t>
      </w:r>
      <w:r w:rsidRPr="00F83A4F">
        <w:rPr>
          <w:rFonts w:asciiTheme="minorHAnsi" w:hAnsiTheme="minorHAnsi" w:cstheme="minorHAnsi"/>
        </w:rPr>
        <w:t>zodpovědn</w:t>
      </w:r>
      <w:r w:rsidR="000A6A9F">
        <w:rPr>
          <w:rFonts w:asciiTheme="minorHAnsi" w:hAnsiTheme="minorHAnsi" w:cstheme="minorHAnsi"/>
        </w:rPr>
        <w:t>é</w:t>
      </w:r>
      <w:r w:rsidRPr="00F83A4F">
        <w:rPr>
          <w:rFonts w:asciiTheme="minorHAnsi" w:hAnsiTheme="minorHAnsi" w:cstheme="minorHAnsi"/>
        </w:rPr>
        <w:t xml:space="preserve"> za zahájení, realizaci či udržení operace</w:t>
      </w:r>
      <w:r>
        <w:rPr>
          <w:rFonts w:asciiTheme="minorHAnsi" w:hAnsiTheme="minorHAnsi" w:cstheme="minorHAnsi"/>
        </w:rPr>
        <w:t xml:space="preserve"> </w:t>
      </w:r>
      <w:r w:rsidRPr="00F83A4F">
        <w:rPr>
          <w:rFonts w:asciiTheme="minorHAnsi" w:hAnsiTheme="minorHAnsi" w:cstheme="minorHAnsi"/>
        </w:rPr>
        <w:t>spolufinancované z</w:t>
      </w:r>
      <w:r>
        <w:rPr>
          <w:rFonts w:asciiTheme="minorHAnsi" w:hAnsiTheme="minorHAnsi" w:cstheme="minorHAnsi"/>
        </w:rPr>
        <w:t> </w:t>
      </w:r>
      <w:r w:rsidRPr="00F83A4F">
        <w:rPr>
          <w:rFonts w:asciiTheme="minorHAnsi" w:hAnsiTheme="minorHAnsi" w:cstheme="minorHAnsi"/>
        </w:rPr>
        <w:t>fondů</w:t>
      </w:r>
      <w:r>
        <w:rPr>
          <w:rFonts w:asciiTheme="minorHAnsi" w:hAnsiTheme="minorHAnsi" w:cstheme="minorHAnsi"/>
        </w:rPr>
        <w:t xml:space="preserve"> EU</w:t>
      </w:r>
      <w:r w:rsidR="00F12F18">
        <w:rPr>
          <w:rFonts w:asciiTheme="minorHAnsi" w:hAnsiTheme="minorHAnsi" w:cstheme="minorHAnsi"/>
        </w:rPr>
        <w:t xml:space="preserve">, </w:t>
      </w:r>
      <w:r w:rsidR="00F12F18" w:rsidRPr="00F12F18">
        <w:rPr>
          <w:rFonts w:asciiTheme="minorHAnsi" w:hAnsiTheme="minorHAnsi" w:cstheme="minorHAnsi"/>
        </w:rPr>
        <w:t>kter</w:t>
      </w:r>
      <w:r w:rsidR="00F12F18">
        <w:rPr>
          <w:rFonts w:asciiTheme="minorHAnsi" w:hAnsiTheme="minorHAnsi" w:cstheme="minorHAnsi"/>
        </w:rPr>
        <w:t>é na základě právního aktu o </w:t>
      </w:r>
      <w:r w:rsidR="00F12F18" w:rsidRPr="00F12F18">
        <w:rPr>
          <w:rFonts w:asciiTheme="minorHAnsi" w:hAnsiTheme="minorHAnsi" w:cstheme="minorHAnsi"/>
        </w:rPr>
        <w:t>poskytnutí/převodu finanční podpory</w:t>
      </w:r>
      <w:r w:rsidR="00F12F18">
        <w:rPr>
          <w:rFonts w:asciiTheme="minorHAnsi" w:hAnsiTheme="minorHAnsi" w:cstheme="minorHAnsi"/>
        </w:rPr>
        <w:t xml:space="preserve"> (ROPD) </w:t>
      </w:r>
      <w:r w:rsidR="00F12F18" w:rsidRPr="00F12F18">
        <w:rPr>
          <w:rFonts w:asciiTheme="minorHAnsi" w:hAnsiTheme="minorHAnsi" w:cstheme="minorHAnsi"/>
        </w:rPr>
        <w:t>a při splnění v něm stanovených podmínek předklád</w:t>
      </w:r>
      <w:r w:rsidR="00F12F18">
        <w:rPr>
          <w:rFonts w:asciiTheme="minorHAnsi" w:hAnsiTheme="minorHAnsi" w:cstheme="minorHAnsi"/>
        </w:rPr>
        <w:t xml:space="preserve">ají </w:t>
      </w:r>
      <w:r w:rsidR="00F12F18" w:rsidRPr="00F12F18">
        <w:rPr>
          <w:rFonts w:asciiTheme="minorHAnsi" w:hAnsiTheme="minorHAnsi" w:cstheme="minorHAnsi"/>
        </w:rPr>
        <w:t>žádost</w:t>
      </w:r>
      <w:r w:rsidR="00F12F18">
        <w:rPr>
          <w:rFonts w:asciiTheme="minorHAnsi" w:hAnsiTheme="minorHAnsi" w:cstheme="minorHAnsi"/>
        </w:rPr>
        <w:t>i</w:t>
      </w:r>
      <w:r w:rsidR="00F12F18" w:rsidRPr="00F12F18">
        <w:rPr>
          <w:rFonts w:asciiTheme="minorHAnsi" w:hAnsiTheme="minorHAnsi" w:cstheme="minorHAnsi"/>
        </w:rPr>
        <w:t xml:space="preserve"> o platbu a přijím</w:t>
      </w:r>
      <w:r w:rsidR="00F12F18">
        <w:rPr>
          <w:rFonts w:asciiTheme="minorHAnsi" w:hAnsiTheme="minorHAnsi" w:cstheme="minorHAnsi"/>
        </w:rPr>
        <w:t xml:space="preserve">ají </w:t>
      </w:r>
      <w:r w:rsidR="00F12F18" w:rsidRPr="00F12F18">
        <w:rPr>
          <w:rFonts w:asciiTheme="minorHAnsi" w:hAnsiTheme="minorHAnsi" w:cstheme="minorHAnsi"/>
        </w:rPr>
        <w:t>nárokované finanční prostředky z veřejných rozpočtů.</w:t>
      </w:r>
    </w:p>
    <w:p w14:paraId="6FF9FFBA" w14:textId="77777777" w:rsidR="0023753C" w:rsidRDefault="0023753C" w:rsidP="00E41664">
      <w:pPr>
        <w:spacing w:line="280" w:lineRule="atLeast"/>
        <w:jc w:val="both"/>
        <w:rPr>
          <w:rFonts w:asciiTheme="minorHAnsi" w:hAnsiTheme="minorHAnsi" w:cstheme="minorHAnsi"/>
          <w:b/>
        </w:rPr>
      </w:pPr>
    </w:p>
    <w:p w14:paraId="59B01D9C" w14:textId="77777777" w:rsidR="00A90300" w:rsidRDefault="00A90300" w:rsidP="00E41664">
      <w:pPr>
        <w:spacing w:line="280" w:lineRule="atLeast"/>
        <w:jc w:val="both"/>
        <w:rPr>
          <w:rFonts w:asciiTheme="minorHAnsi" w:hAnsiTheme="minorHAnsi" w:cstheme="minorHAnsi"/>
          <w:b/>
        </w:rPr>
      </w:pPr>
    </w:p>
    <w:p w14:paraId="4834DA5A" w14:textId="532E4A6D" w:rsidR="009F6188" w:rsidRPr="000F24AA" w:rsidRDefault="009F6188" w:rsidP="00E41664">
      <w:pPr>
        <w:spacing w:line="280" w:lineRule="atLeast"/>
        <w:jc w:val="both"/>
        <w:rPr>
          <w:rFonts w:asciiTheme="minorHAnsi" w:hAnsiTheme="minorHAnsi" w:cstheme="minorHAnsi"/>
          <w:b/>
        </w:rPr>
      </w:pPr>
      <w:r w:rsidRPr="000F24AA">
        <w:rPr>
          <w:rFonts w:asciiTheme="minorHAnsi" w:hAnsiTheme="minorHAnsi" w:cstheme="minorHAnsi"/>
          <w:b/>
        </w:rPr>
        <w:t>A. Koncepční činnost v oblasti odpadového hospodaření</w:t>
      </w:r>
    </w:p>
    <w:p w14:paraId="7F5984F5" w14:textId="77777777" w:rsidR="009F6188" w:rsidRPr="000F24AA" w:rsidRDefault="009F6188" w:rsidP="00E41664">
      <w:pPr>
        <w:spacing w:line="280" w:lineRule="atLeast"/>
        <w:jc w:val="both"/>
        <w:rPr>
          <w:rFonts w:asciiTheme="minorHAnsi" w:hAnsiTheme="minorHAnsi" w:cstheme="minorHAnsi"/>
        </w:rPr>
      </w:pPr>
    </w:p>
    <w:p w14:paraId="503033E3" w14:textId="24F16C51" w:rsidR="009F6188" w:rsidRDefault="009F6188" w:rsidP="00E41664">
      <w:pPr>
        <w:spacing w:line="280" w:lineRule="atLeast"/>
        <w:jc w:val="both"/>
        <w:rPr>
          <w:rFonts w:asciiTheme="minorHAnsi" w:hAnsiTheme="minorHAnsi" w:cstheme="minorHAnsi"/>
          <w:bCs/>
        </w:rPr>
      </w:pPr>
      <w:r w:rsidRPr="000F24AA">
        <w:rPr>
          <w:rFonts w:asciiTheme="minorHAnsi" w:hAnsiTheme="minorHAnsi" w:cstheme="minorHAnsi"/>
        </w:rPr>
        <w:t xml:space="preserve">Základním koncepčním materiálem je </w:t>
      </w:r>
      <w:r w:rsidRPr="000F24AA">
        <w:rPr>
          <w:rFonts w:asciiTheme="minorHAnsi" w:hAnsiTheme="minorHAnsi" w:cstheme="minorHAnsi"/>
          <w:bCs/>
        </w:rPr>
        <w:t>P</w:t>
      </w:r>
      <w:r w:rsidR="00497F44">
        <w:rPr>
          <w:rFonts w:asciiTheme="minorHAnsi" w:hAnsiTheme="minorHAnsi" w:cstheme="minorHAnsi"/>
          <w:bCs/>
        </w:rPr>
        <w:t xml:space="preserve">OH ČR, </w:t>
      </w:r>
      <w:proofErr w:type="gramStart"/>
      <w:r w:rsidR="00497F44">
        <w:rPr>
          <w:rFonts w:asciiTheme="minorHAnsi" w:hAnsiTheme="minorHAnsi" w:cstheme="minorHAnsi"/>
          <w:bCs/>
        </w:rPr>
        <w:t>který</w:t>
      </w:r>
      <w:proofErr w:type="gramEnd"/>
      <w:r w:rsidR="00497F44">
        <w:rPr>
          <w:rFonts w:asciiTheme="minorHAnsi" w:hAnsiTheme="minorHAnsi" w:cstheme="minorHAnsi"/>
          <w:bCs/>
        </w:rPr>
        <w:t xml:space="preserve"> </w:t>
      </w:r>
      <w:r w:rsidRPr="000F24AA">
        <w:rPr>
          <w:rFonts w:asciiTheme="minorHAnsi" w:hAnsiTheme="minorHAnsi" w:cstheme="minorHAnsi"/>
          <w:bCs/>
        </w:rPr>
        <w:t xml:space="preserve">je nástrojem pro řízení odpadového hospodářství ČR a pro realizaci dlouhodobé </w:t>
      </w:r>
      <w:r w:rsidRPr="00B410A2">
        <w:rPr>
          <w:rFonts w:asciiTheme="minorHAnsi" w:hAnsiTheme="minorHAnsi" w:cstheme="minorHAnsi"/>
          <w:bCs/>
        </w:rPr>
        <w:t xml:space="preserve">strategie odpadového hospodářství. </w:t>
      </w:r>
      <w:r w:rsidRPr="00B410A2">
        <w:rPr>
          <w:rFonts w:asciiTheme="minorHAnsi" w:hAnsiTheme="minorHAnsi"/>
          <w:color w:val="000000"/>
        </w:rPr>
        <w:t>Platnost POH</w:t>
      </w:r>
      <w:r w:rsidR="00AF6031">
        <w:rPr>
          <w:rFonts w:asciiTheme="minorHAnsi" w:hAnsiTheme="minorHAnsi"/>
          <w:color w:val="000000"/>
        </w:rPr>
        <w:t> </w:t>
      </w:r>
      <w:r w:rsidRPr="00B410A2">
        <w:rPr>
          <w:rFonts w:asciiTheme="minorHAnsi" w:hAnsiTheme="minorHAnsi"/>
          <w:color w:val="000000"/>
        </w:rPr>
        <w:t>ČR pro období 2003</w:t>
      </w:r>
      <w:r w:rsidR="00FE6EFC">
        <w:rPr>
          <w:rFonts w:asciiTheme="minorHAnsi" w:hAnsiTheme="minorHAnsi"/>
          <w:color w:val="000000"/>
        </w:rPr>
        <w:t>–</w:t>
      </w:r>
      <w:r w:rsidRPr="00B410A2">
        <w:rPr>
          <w:rFonts w:asciiTheme="minorHAnsi" w:hAnsiTheme="minorHAnsi"/>
          <w:color w:val="000000"/>
        </w:rPr>
        <w:t>2013 byla prodloužena do konce roku 2014 a od roku 2015 je v platnosti POH ČR pro období 2015</w:t>
      </w:r>
      <w:r w:rsidR="00FE6EFC">
        <w:rPr>
          <w:rFonts w:asciiTheme="minorHAnsi" w:hAnsiTheme="minorHAnsi"/>
          <w:color w:val="000000"/>
        </w:rPr>
        <w:t>–</w:t>
      </w:r>
      <w:r w:rsidRPr="00B410A2">
        <w:rPr>
          <w:rFonts w:asciiTheme="minorHAnsi" w:hAnsiTheme="minorHAnsi"/>
          <w:color w:val="000000"/>
        </w:rPr>
        <w:t xml:space="preserve">2024. </w:t>
      </w:r>
      <w:r w:rsidRPr="00B410A2">
        <w:rPr>
          <w:rFonts w:asciiTheme="minorHAnsi" w:hAnsiTheme="minorHAnsi" w:cstheme="minorHAnsi"/>
          <w:bCs/>
        </w:rPr>
        <w:t xml:space="preserve">Hlavními cíli POH ČR </w:t>
      </w:r>
      <w:r>
        <w:rPr>
          <w:rFonts w:asciiTheme="minorHAnsi" w:hAnsiTheme="minorHAnsi" w:cstheme="minorHAnsi"/>
          <w:bCs/>
        </w:rPr>
        <w:t>2015</w:t>
      </w:r>
      <w:r w:rsidR="00FE6EFC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2024 </w:t>
      </w:r>
      <w:r w:rsidRPr="00B410A2">
        <w:rPr>
          <w:rFonts w:asciiTheme="minorHAnsi" w:hAnsiTheme="minorHAnsi" w:cstheme="minorHAnsi"/>
          <w:bCs/>
        </w:rPr>
        <w:t>j</w:t>
      </w:r>
      <w:r>
        <w:rPr>
          <w:rFonts w:asciiTheme="minorHAnsi" w:hAnsiTheme="minorHAnsi" w:cstheme="minorHAnsi"/>
          <w:bCs/>
        </w:rPr>
        <w:t>sou</w:t>
      </w:r>
      <w:r w:rsidRPr="00B410A2">
        <w:rPr>
          <w:rFonts w:asciiTheme="minorHAnsi" w:hAnsiTheme="minorHAnsi" w:cstheme="minorHAnsi"/>
          <w:bCs/>
        </w:rPr>
        <w:t xml:space="preserve"> předcházení vzni</w:t>
      </w:r>
      <w:r>
        <w:rPr>
          <w:rFonts w:asciiTheme="minorHAnsi" w:hAnsiTheme="minorHAnsi" w:cstheme="minorHAnsi"/>
          <w:bCs/>
        </w:rPr>
        <w:t xml:space="preserve">ku odpadů </w:t>
      </w:r>
      <w:r w:rsidRPr="00507A00">
        <w:rPr>
          <w:rFonts w:asciiTheme="minorHAnsi" w:hAnsiTheme="minorHAnsi" w:cstheme="minorHAnsi"/>
          <w:bCs/>
        </w:rPr>
        <w:t>a snižování měrné produkce odpadů</w:t>
      </w:r>
      <w:r>
        <w:rPr>
          <w:rFonts w:asciiTheme="minorHAnsi" w:hAnsiTheme="minorHAnsi" w:cstheme="minorHAnsi"/>
          <w:bCs/>
        </w:rPr>
        <w:t>, m</w:t>
      </w:r>
      <w:r w:rsidRPr="00507A00">
        <w:rPr>
          <w:rFonts w:asciiTheme="minorHAnsi" w:hAnsiTheme="minorHAnsi" w:cstheme="minorHAnsi"/>
          <w:bCs/>
        </w:rPr>
        <w:t>inimalizace nepříznivých účinků vzniku odpadů a nakládání s nimi na li</w:t>
      </w:r>
      <w:r>
        <w:rPr>
          <w:rFonts w:asciiTheme="minorHAnsi" w:hAnsiTheme="minorHAnsi" w:cstheme="minorHAnsi"/>
          <w:bCs/>
        </w:rPr>
        <w:t>dské zdraví a životní prostředí, u</w:t>
      </w:r>
      <w:r w:rsidRPr="00507A00">
        <w:rPr>
          <w:rFonts w:asciiTheme="minorHAnsi" w:hAnsiTheme="minorHAnsi" w:cstheme="minorHAnsi"/>
          <w:bCs/>
        </w:rPr>
        <w:t>držitelný rozvoj společnosti</w:t>
      </w:r>
      <w:r w:rsidR="00FE52AC">
        <w:rPr>
          <w:rFonts w:asciiTheme="minorHAnsi" w:hAnsiTheme="minorHAnsi" w:cstheme="minorHAnsi"/>
          <w:bCs/>
        </w:rPr>
        <w:t>,</w:t>
      </w:r>
      <w:r w:rsidRPr="00507A00">
        <w:rPr>
          <w:rFonts w:asciiTheme="minorHAnsi" w:hAnsiTheme="minorHAnsi" w:cstheme="minorHAnsi"/>
          <w:bCs/>
        </w:rPr>
        <w:t xml:space="preserve"> přiblížení se k ev</w:t>
      </w:r>
      <w:r>
        <w:rPr>
          <w:rFonts w:asciiTheme="minorHAnsi" w:hAnsiTheme="minorHAnsi" w:cstheme="minorHAnsi"/>
          <w:bCs/>
        </w:rPr>
        <w:t>ropské „recyklační společnosti“</w:t>
      </w:r>
      <w:r w:rsidR="00FE52AC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m</w:t>
      </w:r>
      <w:r w:rsidRPr="00507A00">
        <w:rPr>
          <w:rFonts w:asciiTheme="minorHAnsi" w:hAnsiTheme="minorHAnsi" w:cstheme="minorHAnsi"/>
          <w:bCs/>
        </w:rPr>
        <w:t>aximální využívání odpadů jako náhrady primárních zdrojů a přechod na oběhové hospodářství.</w:t>
      </w:r>
      <w:r>
        <w:rPr>
          <w:rFonts w:asciiTheme="minorHAnsi" w:hAnsiTheme="minorHAnsi" w:cstheme="minorHAnsi"/>
          <w:bCs/>
        </w:rPr>
        <w:t xml:space="preserve"> </w:t>
      </w:r>
      <w:r w:rsidRPr="00B410A2">
        <w:rPr>
          <w:rFonts w:asciiTheme="minorHAnsi" w:hAnsiTheme="minorHAnsi" w:cstheme="minorHAnsi"/>
          <w:bCs/>
        </w:rPr>
        <w:t xml:space="preserve">Součástí POH ČR </w:t>
      </w:r>
      <w:r>
        <w:rPr>
          <w:rFonts w:asciiTheme="minorHAnsi" w:hAnsiTheme="minorHAnsi" w:cstheme="minorHAnsi"/>
          <w:bCs/>
        </w:rPr>
        <w:t>2015</w:t>
      </w:r>
      <w:r w:rsidR="00FE6EFC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2024 </w:t>
      </w:r>
      <w:r w:rsidRPr="00B410A2">
        <w:rPr>
          <w:rFonts w:asciiTheme="minorHAnsi" w:hAnsiTheme="minorHAnsi" w:cstheme="minorHAnsi"/>
          <w:bCs/>
        </w:rPr>
        <w:t>je i</w:t>
      </w:r>
      <w:r w:rsidR="00AF6031">
        <w:rPr>
          <w:rFonts w:asciiTheme="minorHAnsi" w:hAnsiTheme="minorHAnsi" w:cstheme="minorHAnsi"/>
          <w:bCs/>
        </w:rPr>
        <w:t> </w:t>
      </w:r>
      <w:r w:rsidRPr="00AD2FBD">
        <w:rPr>
          <w:rFonts w:asciiTheme="minorHAnsi" w:hAnsiTheme="minorHAnsi" w:cstheme="minorHAnsi"/>
          <w:bCs/>
          <w:i/>
        </w:rPr>
        <w:t>Program předcházení vzniku odpadů</w:t>
      </w:r>
      <w:r w:rsidRPr="00B410A2">
        <w:rPr>
          <w:rFonts w:asciiTheme="minorHAnsi" w:hAnsiTheme="minorHAnsi" w:cstheme="minorHAnsi"/>
          <w:bCs/>
        </w:rPr>
        <w:t>, který se zaměřuje na upřednostnění způsobů nakládání s odpady podle celoevropské odpadové hierarchie a plnění evropských cílů ve všech oblastech nakládání s odpady.</w:t>
      </w:r>
    </w:p>
    <w:p w14:paraId="3CB3BA6F" w14:textId="77777777" w:rsidR="00497F44" w:rsidRDefault="00497F44" w:rsidP="00E41664">
      <w:pPr>
        <w:spacing w:line="280" w:lineRule="atLeast"/>
        <w:jc w:val="both"/>
        <w:rPr>
          <w:rFonts w:asciiTheme="minorHAnsi" w:hAnsiTheme="minorHAnsi" w:cstheme="minorHAnsi"/>
          <w:b/>
        </w:rPr>
      </w:pPr>
    </w:p>
    <w:p w14:paraId="34E7570C" w14:textId="64D46A1F" w:rsidR="009F6188" w:rsidRPr="000F24AA" w:rsidRDefault="009F6188" w:rsidP="00E41664">
      <w:pPr>
        <w:spacing w:line="280" w:lineRule="atLeast"/>
        <w:jc w:val="both"/>
        <w:rPr>
          <w:rFonts w:asciiTheme="minorHAnsi" w:hAnsiTheme="minorHAnsi" w:cstheme="minorHAnsi"/>
          <w:b/>
        </w:rPr>
      </w:pPr>
      <w:r w:rsidRPr="000F24AA">
        <w:rPr>
          <w:rFonts w:asciiTheme="minorHAnsi" w:hAnsiTheme="minorHAnsi" w:cstheme="minorHAnsi"/>
          <w:b/>
        </w:rPr>
        <w:lastRenderedPageBreak/>
        <w:t>B. Peněžní prostředky poskytované na oblast nakládání s odpady</w:t>
      </w:r>
    </w:p>
    <w:p w14:paraId="55CDE547" w14:textId="7CC92764" w:rsidR="009F6188" w:rsidRPr="000F24AA" w:rsidRDefault="009F6188" w:rsidP="00E41664">
      <w:pPr>
        <w:spacing w:line="280" w:lineRule="atLeast"/>
        <w:jc w:val="both"/>
        <w:rPr>
          <w:rFonts w:asciiTheme="minorHAnsi" w:hAnsiTheme="minorHAnsi" w:cstheme="minorHAnsi"/>
        </w:rPr>
      </w:pPr>
    </w:p>
    <w:p w14:paraId="3D785805" w14:textId="0800F1D2" w:rsidR="00BD6741" w:rsidRPr="000F24AA" w:rsidRDefault="009F6188" w:rsidP="00E41664">
      <w:pPr>
        <w:spacing w:line="280" w:lineRule="atLeast"/>
        <w:jc w:val="both"/>
        <w:rPr>
          <w:rStyle w:val="Siln"/>
          <w:rFonts w:asciiTheme="minorHAnsi" w:hAnsiTheme="minorHAnsi" w:cstheme="minorHAnsi"/>
          <w:b w:val="0"/>
        </w:rPr>
      </w:pPr>
      <w:r w:rsidRPr="00F83A4F">
        <w:rPr>
          <w:rFonts w:asciiTheme="minorHAnsi" w:hAnsiTheme="minorHAnsi" w:cstheme="minorHAnsi"/>
        </w:rPr>
        <w:t xml:space="preserve">Peněžní prostředky na realizaci opatření v oblasti nakládání s odpady byly poskytovány </w:t>
      </w:r>
      <w:r w:rsidR="00964155" w:rsidRPr="00F83A4F">
        <w:rPr>
          <w:rFonts w:asciiTheme="minorHAnsi" w:hAnsiTheme="minorHAnsi" w:cstheme="minorHAnsi"/>
        </w:rPr>
        <w:t xml:space="preserve">z prostředků </w:t>
      </w:r>
      <w:r w:rsidR="00964155" w:rsidRPr="00AD2FBD">
        <w:rPr>
          <w:rFonts w:asciiTheme="minorHAnsi" w:hAnsiTheme="minorHAnsi" w:cstheme="minorHAnsi"/>
          <w:i/>
        </w:rPr>
        <w:t>Fondu soudržnosti</w:t>
      </w:r>
      <w:r w:rsidR="00964155" w:rsidRPr="00F83A4F">
        <w:rPr>
          <w:rFonts w:asciiTheme="minorHAnsi" w:hAnsiTheme="minorHAnsi" w:cstheme="minorHAnsi"/>
        </w:rPr>
        <w:t xml:space="preserve"> (dále také „FS“) </w:t>
      </w:r>
      <w:r w:rsidR="003A19BC">
        <w:rPr>
          <w:rFonts w:asciiTheme="minorHAnsi" w:hAnsiTheme="minorHAnsi" w:cstheme="minorHAnsi"/>
        </w:rPr>
        <w:t>prostřednictvím</w:t>
      </w:r>
      <w:r w:rsidRPr="00F83A4F">
        <w:rPr>
          <w:rFonts w:asciiTheme="minorHAnsi" w:hAnsiTheme="minorHAnsi" w:cstheme="minorHAnsi"/>
        </w:rPr>
        <w:t xml:space="preserve"> </w:t>
      </w:r>
      <w:r w:rsidRPr="00F83A4F">
        <w:rPr>
          <w:rStyle w:val="Siln"/>
          <w:rFonts w:asciiTheme="minorHAnsi" w:hAnsiTheme="minorHAnsi" w:cstheme="minorHAnsi"/>
          <w:b w:val="0"/>
        </w:rPr>
        <w:t>OPŽP 2007</w:t>
      </w:r>
      <w:r w:rsidR="007D55D5">
        <w:rPr>
          <w:rStyle w:val="Siln"/>
          <w:rFonts w:asciiTheme="minorHAnsi" w:hAnsiTheme="minorHAnsi" w:cstheme="minorHAnsi"/>
          <w:b w:val="0"/>
        </w:rPr>
        <w:t>–</w:t>
      </w:r>
      <w:r w:rsidRPr="00F83A4F">
        <w:rPr>
          <w:rStyle w:val="Siln"/>
          <w:rFonts w:asciiTheme="minorHAnsi" w:hAnsiTheme="minorHAnsi" w:cstheme="minorHAnsi"/>
          <w:b w:val="0"/>
        </w:rPr>
        <w:t>2013</w:t>
      </w:r>
      <w:r w:rsidR="00F83A4F" w:rsidRPr="00F83A4F">
        <w:rPr>
          <w:rStyle w:val="Siln"/>
          <w:rFonts w:asciiTheme="minorHAnsi" w:hAnsiTheme="minorHAnsi" w:cstheme="minorHAnsi"/>
          <w:b w:val="0"/>
        </w:rPr>
        <w:t xml:space="preserve"> a</w:t>
      </w:r>
      <w:r w:rsidR="00F87DA4">
        <w:rPr>
          <w:rStyle w:val="Siln"/>
          <w:rFonts w:asciiTheme="minorHAnsi" w:hAnsiTheme="minorHAnsi" w:cstheme="minorHAnsi"/>
          <w:b w:val="0"/>
        </w:rPr>
        <w:t> </w:t>
      </w:r>
      <w:r w:rsidRPr="00F83A4F">
        <w:rPr>
          <w:rStyle w:val="Siln"/>
          <w:rFonts w:asciiTheme="minorHAnsi" w:hAnsiTheme="minorHAnsi" w:cstheme="minorHAnsi"/>
          <w:b w:val="0"/>
        </w:rPr>
        <w:t>OPŽP</w:t>
      </w:r>
      <w:r w:rsidR="00F87DA4">
        <w:rPr>
          <w:rStyle w:val="Siln"/>
          <w:rFonts w:asciiTheme="minorHAnsi" w:hAnsiTheme="minorHAnsi" w:cstheme="minorHAnsi"/>
          <w:b w:val="0"/>
        </w:rPr>
        <w:t> </w:t>
      </w:r>
      <w:r w:rsidRPr="00F83A4F">
        <w:rPr>
          <w:rStyle w:val="Siln"/>
          <w:rFonts w:asciiTheme="minorHAnsi" w:hAnsiTheme="minorHAnsi" w:cstheme="minorHAnsi"/>
          <w:b w:val="0"/>
        </w:rPr>
        <w:t>2014</w:t>
      </w:r>
      <w:r w:rsidR="007D55D5">
        <w:rPr>
          <w:rStyle w:val="Siln"/>
          <w:rFonts w:asciiTheme="minorHAnsi" w:hAnsiTheme="minorHAnsi" w:cstheme="minorHAnsi"/>
          <w:b w:val="0"/>
        </w:rPr>
        <w:t>–</w:t>
      </w:r>
      <w:r w:rsidR="00F83A4F" w:rsidRPr="00F83A4F">
        <w:rPr>
          <w:rStyle w:val="Siln"/>
          <w:rFonts w:asciiTheme="minorHAnsi" w:hAnsiTheme="minorHAnsi" w:cstheme="minorHAnsi"/>
          <w:b w:val="0"/>
        </w:rPr>
        <w:t>2020</w:t>
      </w:r>
      <w:r w:rsidRPr="00F83A4F">
        <w:rPr>
          <w:rStyle w:val="Siln"/>
          <w:rFonts w:asciiTheme="minorHAnsi" w:hAnsiTheme="minorHAnsi" w:cstheme="minorHAnsi"/>
          <w:b w:val="0"/>
        </w:rPr>
        <w:t>.</w:t>
      </w:r>
      <w:r w:rsidR="00BD6741">
        <w:rPr>
          <w:rStyle w:val="Siln"/>
          <w:rFonts w:asciiTheme="minorHAnsi" w:hAnsiTheme="minorHAnsi" w:cstheme="minorHAnsi"/>
          <w:b w:val="0"/>
        </w:rPr>
        <w:t xml:space="preserve"> Oba operační programy </w:t>
      </w:r>
      <w:proofErr w:type="gramStart"/>
      <w:r w:rsidR="00BD6741">
        <w:rPr>
          <w:rStyle w:val="Siln"/>
          <w:rFonts w:asciiTheme="minorHAnsi" w:hAnsiTheme="minorHAnsi" w:cstheme="minorHAnsi"/>
          <w:b w:val="0"/>
        </w:rPr>
        <w:t>jsou</w:t>
      </w:r>
      <w:proofErr w:type="gramEnd"/>
      <w:r w:rsidR="00BD6741">
        <w:rPr>
          <w:rStyle w:val="Siln"/>
          <w:rFonts w:asciiTheme="minorHAnsi" w:hAnsiTheme="minorHAnsi" w:cstheme="minorHAnsi"/>
          <w:b w:val="0"/>
        </w:rPr>
        <w:t xml:space="preserve"> </w:t>
      </w:r>
      <w:r w:rsidR="00BD6741" w:rsidRPr="00731CE9">
        <w:rPr>
          <w:rFonts w:asciiTheme="minorHAnsi" w:hAnsiTheme="minorHAnsi"/>
        </w:rPr>
        <w:t xml:space="preserve">nástrojem pro realizaci cílů </w:t>
      </w:r>
      <w:proofErr w:type="gramStart"/>
      <w:r w:rsidR="00BD6741" w:rsidRPr="00731CE9">
        <w:rPr>
          <w:rFonts w:asciiTheme="minorHAnsi" w:hAnsiTheme="minorHAnsi"/>
        </w:rPr>
        <w:t>POH</w:t>
      </w:r>
      <w:proofErr w:type="gramEnd"/>
      <w:r w:rsidR="00BD6741" w:rsidRPr="00731CE9">
        <w:rPr>
          <w:rFonts w:asciiTheme="minorHAnsi" w:hAnsiTheme="minorHAnsi"/>
        </w:rPr>
        <w:t xml:space="preserve"> ČR</w:t>
      </w:r>
      <w:r w:rsidR="00BD6741">
        <w:rPr>
          <w:rFonts w:asciiTheme="minorHAnsi" w:hAnsiTheme="minorHAnsi"/>
        </w:rPr>
        <w:t xml:space="preserve"> a </w:t>
      </w:r>
      <w:r w:rsidR="008452B9">
        <w:rPr>
          <w:rFonts w:asciiTheme="minorHAnsi" w:hAnsiTheme="minorHAnsi"/>
        </w:rPr>
        <w:t>z</w:t>
      </w:r>
      <w:r w:rsidR="00BD6741" w:rsidRPr="00BD6741">
        <w:rPr>
          <w:rStyle w:val="Siln"/>
          <w:rFonts w:asciiTheme="minorHAnsi" w:hAnsiTheme="minorHAnsi" w:cstheme="minorHAnsi"/>
          <w:b w:val="0"/>
        </w:rPr>
        <w:t xml:space="preserve">acílení </w:t>
      </w:r>
      <w:r w:rsidR="004D5DF5" w:rsidRPr="00BD6741">
        <w:rPr>
          <w:rStyle w:val="Siln"/>
          <w:rFonts w:asciiTheme="minorHAnsi" w:hAnsiTheme="minorHAnsi" w:cstheme="minorHAnsi"/>
          <w:b w:val="0"/>
        </w:rPr>
        <w:t xml:space="preserve">aktivit </w:t>
      </w:r>
      <w:r w:rsidR="00BD6741" w:rsidRPr="00BD6741">
        <w:rPr>
          <w:rStyle w:val="Siln"/>
          <w:rFonts w:asciiTheme="minorHAnsi" w:hAnsiTheme="minorHAnsi" w:cstheme="minorHAnsi"/>
          <w:b w:val="0"/>
        </w:rPr>
        <w:t xml:space="preserve">podporovaných </w:t>
      </w:r>
      <w:r w:rsidR="004D5DF5">
        <w:rPr>
          <w:rStyle w:val="Siln"/>
          <w:rFonts w:asciiTheme="minorHAnsi" w:hAnsiTheme="minorHAnsi" w:cstheme="minorHAnsi"/>
          <w:b w:val="0"/>
        </w:rPr>
        <w:t xml:space="preserve">těmito programy </w:t>
      </w:r>
      <w:r w:rsidR="00BD6741" w:rsidRPr="00BD6741">
        <w:rPr>
          <w:rStyle w:val="Siln"/>
          <w:rFonts w:asciiTheme="minorHAnsi" w:hAnsiTheme="minorHAnsi" w:cstheme="minorHAnsi"/>
          <w:b w:val="0"/>
        </w:rPr>
        <w:t xml:space="preserve">je </w:t>
      </w:r>
      <w:r w:rsidR="00DD6BF9" w:rsidRPr="00BD6741">
        <w:rPr>
          <w:rStyle w:val="Siln"/>
          <w:rFonts w:asciiTheme="minorHAnsi" w:hAnsiTheme="minorHAnsi" w:cstheme="minorHAnsi"/>
          <w:b w:val="0"/>
        </w:rPr>
        <w:t>v souladu</w:t>
      </w:r>
      <w:r w:rsidR="0017150E" w:rsidRPr="0017150E">
        <w:rPr>
          <w:rStyle w:val="Siln"/>
          <w:rFonts w:asciiTheme="minorHAnsi" w:hAnsiTheme="minorHAnsi" w:cstheme="minorHAnsi"/>
          <w:b w:val="0"/>
        </w:rPr>
        <w:t xml:space="preserve"> </w:t>
      </w:r>
      <w:r w:rsidR="0017150E" w:rsidRPr="00BD6741">
        <w:rPr>
          <w:rStyle w:val="Siln"/>
          <w:rFonts w:asciiTheme="minorHAnsi" w:hAnsiTheme="minorHAnsi" w:cstheme="minorHAnsi"/>
          <w:b w:val="0"/>
        </w:rPr>
        <w:t>s POH ČR</w:t>
      </w:r>
      <w:r w:rsidR="00BD6741" w:rsidRPr="00BD6741">
        <w:rPr>
          <w:rStyle w:val="Siln"/>
          <w:rFonts w:asciiTheme="minorHAnsi" w:hAnsiTheme="minorHAnsi" w:cstheme="minorHAnsi"/>
          <w:b w:val="0"/>
        </w:rPr>
        <w:t>.</w:t>
      </w:r>
    </w:p>
    <w:p w14:paraId="75A7A469" w14:textId="31AF0971" w:rsidR="009F6188" w:rsidRDefault="009F6188" w:rsidP="00E41664">
      <w:pPr>
        <w:spacing w:line="280" w:lineRule="atLeast"/>
        <w:jc w:val="both"/>
        <w:rPr>
          <w:rFonts w:asciiTheme="minorHAnsi" w:hAnsiTheme="minorHAnsi" w:cstheme="minorHAnsi"/>
        </w:rPr>
      </w:pPr>
    </w:p>
    <w:p w14:paraId="67DE59D8" w14:textId="6EEE3ABA" w:rsidR="009F6188" w:rsidRPr="00D7415A" w:rsidRDefault="009F6188" w:rsidP="00E41664">
      <w:pPr>
        <w:spacing w:line="280" w:lineRule="atLeast"/>
        <w:jc w:val="both"/>
        <w:rPr>
          <w:rFonts w:asciiTheme="minorHAnsi" w:hAnsiTheme="minorHAnsi" w:cstheme="minorHAnsi"/>
        </w:rPr>
      </w:pPr>
      <w:r w:rsidRPr="003A19BC">
        <w:rPr>
          <w:rFonts w:asciiTheme="minorHAnsi" w:hAnsiTheme="minorHAnsi" w:cstheme="minorHAnsi"/>
          <w:b/>
        </w:rPr>
        <w:t>V rámci OPŽP 2007</w:t>
      </w:r>
      <w:r w:rsidR="007D55D5">
        <w:rPr>
          <w:rFonts w:asciiTheme="minorHAnsi" w:hAnsiTheme="minorHAnsi" w:cstheme="minorHAnsi"/>
          <w:b/>
        </w:rPr>
        <w:t>–</w:t>
      </w:r>
      <w:r w:rsidRPr="003A19BC">
        <w:rPr>
          <w:rFonts w:asciiTheme="minorHAnsi" w:hAnsiTheme="minorHAnsi" w:cstheme="minorHAnsi"/>
          <w:b/>
        </w:rPr>
        <w:t>2013</w:t>
      </w:r>
      <w:r w:rsidRPr="00475876">
        <w:rPr>
          <w:rFonts w:asciiTheme="minorHAnsi" w:hAnsiTheme="minorHAnsi" w:cstheme="minorHAnsi"/>
        </w:rPr>
        <w:t xml:space="preserve"> </w:t>
      </w:r>
      <w:r w:rsidR="003A19BC">
        <w:rPr>
          <w:rFonts w:asciiTheme="minorHAnsi" w:hAnsiTheme="minorHAnsi" w:cstheme="minorHAnsi"/>
        </w:rPr>
        <w:t>poskytovalo MŽP</w:t>
      </w:r>
      <w:r w:rsidRPr="00475876">
        <w:rPr>
          <w:rFonts w:asciiTheme="minorHAnsi" w:hAnsiTheme="minorHAnsi" w:cstheme="minorHAnsi"/>
        </w:rPr>
        <w:t xml:space="preserve"> </w:t>
      </w:r>
      <w:r w:rsidR="00E40A37">
        <w:rPr>
          <w:rFonts w:asciiTheme="minorHAnsi" w:hAnsiTheme="minorHAnsi" w:cstheme="minorHAnsi"/>
        </w:rPr>
        <w:t xml:space="preserve">peněžní prostředky </w:t>
      </w:r>
      <w:r w:rsidR="00161AF0" w:rsidRPr="003A19BC">
        <w:rPr>
          <w:rFonts w:asciiTheme="minorHAnsi" w:hAnsiTheme="minorHAnsi" w:cstheme="minorHAnsi"/>
        </w:rPr>
        <w:t>na realizaci opatření v oblasti nakládání s odpady</w:t>
      </w:r>
      <w:r w:rsidR="00161AF0">
        <w:rPr>
          <w:rFonts w:asciiTheme="minorHAnsi" w:hAnsiTheme="minorHAnsi" w:cstheme="minorHAnsi"/>
        </w:rPr>
        <w:t xml:space="preserve"> </w:t>
      </w:r>
      <w:r w:rsidR="003A19BC">
        <w:rPr>
          <w:rFonts w:asciiTheme="minorHAnsi" w:hAnsiTheme="minorHAnsi" w:cstheme="minorHAnsi"/>
        </w:rPr>
        <w:t>prostřednictvím</w:t>
      </w:r>
      <w:r w:rsidRPr="00475876">
        <w:rPr>
          <w:rFonts w:asciiTheme="minorHAnsi" w:hAnsiTheme="minorHAnsi" w:cstheme="minorHAnsi"/>
        </w:rPr>
        <w:t xml:space="preserve"> oblasti podpory 4.1</w:t>
      </w:r>
      <w:r w:rsidR="003A26AC">
        <w:rPr>
          <w:rFonts w:asciiTheme="minorHAnsi" w:hAnsiTheme="minorHAnsi" w:cstheme="minorHAnsi"/>
        </w:rPr>
        <w:t> </w:t>
      </w:r>
      <w:r w:rsidR="007D55D5">
        <w:rPr>
          <w:rFonts w:asciiTheme="minorHAnsi" w:hAnsiTheme="minorHAnsi" w:cstheme="minorHAnsi"/>
        </w:rPr>
        <w:t>–</w:t>
      </w:r>
      <w:r w:rsidR="003A26AC">
        <w:rPr>
          <w:rFonts w:asciiTheme="minorHAnsi" w:hAnsiTheme="minorHAnsi" w:cstheme="minorHAnsi"/>
          <w:bCs/>
        </w:rPr>
        <w:t> </w:t>
      </w:r>
      <w:r w:rsidRPr="00AD2FBD">
        <w:rPr>
          <w:rFonts w:asciiTheme="minorHAnsi" w:hAnsiTheme="minorHAnsi" w:cstheme="minorHAnsi"/>
          <w:bCs/>
          <w:i/>
        </w:rPr>
        <w:t>Zkvalitnění nakládání s odpady</w:t>
      </w:r>
      <w:r w:rsidRPr="00475876">
        <w:rPr>
          <w:rFonts w:asciiTheme="minorHAnsi" w:hAnsiTheme="minorHAnsi" w:cstheme="minorHAnsi"/>
        </w:rPr>
        <w:t>. V programovém období 2007</w:t>
      </w:r>
      <w:r w:rsidR="007D55D5">
        <w:rPr>
          <w:rFonts w:asciiTheme="minorHAnsi" w:hAnsiTheme="minorHAnsi" w:cstheme="minorHAnsi"/>
        </w:rPr>
        <w:t>–</w:t>
      </w:r>
      <w:r w:rsidRPr="00475876">
        <w:rPr>
          <w:rFonts w:asciiTheme="minorHAnsi" w:hAnsiTheme="minorHAnsi" w:cstheme="minorHAnsi"/>
        </w:rPr>
        <w:t>2013 byly podpořeny projekty typu výs</w:t>
      </w:r>
      <w:r w:rsidR="00E40A37">
        <w:rPr>
          <w:rFonts w:asciiTheme="minorHAnsi" w:hAnsiTheme="minorHAnsi" w:cstheme="minorHAnsi"/>
        </w:rPr>
        <w:t>tavba, rozšíření, modernizace a</w:t>
      </w:r>
      <w:r w:rsidR="004D5DF5">
        <w:rPr>
          <w:rFonts w:asciiTheme="minorHAnsi" w:hAnsiTheme="minorHAnsi" w:cstheme="minorHAnsi"/>
        </w:rPr>
        <w:t xml:space="preserve"> </w:t>
      </w:r>
      <w:r w:rsidRPr="00475876">
        <w:rPr>
          <w:rFonts w:asciiTheme="minorHAnsi" w:hAnsiTheme="minorHAnsi" w:cstheme="minorHAnsi"/>
        </w:rPr>
        <w:t>dovybavení systémů separace a</w:t>
      </w:r>
      <w:r w:rsidR="004D5DF5">
        <w:rPr>
          <w:rFonts w:asciiTheme="minorHAnsi" w:hAnsiTheme="minorHAnsi" w:cstheme="minorHAnsi"/>
        </w:rPr>
        <w:t xml:space="preserve"> </w:t>
      </w:r>
      <w:r w:rsidRPr="00475876">
        <w:rPr>
          <w:rFonts w:asciiTheme="minorHAnsi" w:hAnsiTheme="minorHAnsi" w:cstheme="minorHAnsi"/>
        </w:rPr>
        <w:t>svozu odpadů, kompostáren, sběrných dvorů</w:t>
      </w:r>
      <w:r w:rsidRPr="00D7415A">
        <w:rPr>
          <w:rFonts w:asciiTheme="minorHAnsi" w:hAnsiTheme="minorHAnsi" w:cstheme="minorHAnsi"/>
        </w:rPr>
        <w:t xml:space="preserve"> a překladišť odpadů, zařízení na třídění, úpravu odpadů a jejich materiálové a</w:t>
      </w:r>
      <w:r w:rsidR="004D5DF5">
        <w:rPr>
          <w:rFonts w:asciiTheme="minorHAnsi" w:hAnsiTheme="minorHAnsi" w:cstheme="minorHAnsi"/>
        </w:rPr>
        <w:t xml:space="preserve"> </w:t>
      </w:r>
      <w:r w:rsidRPr="00D7415A">
        <w:rPr>
          <w:rFonts w:asciiTheme="minorHAnsi" w:hAnsiTheme="minorHAnsi" w:cstheme="minorHAnsi"/>
        </w:rPr>
        <w:t>energetické využití (tj. tříd</w:t>
      </w:r>
      <w:r w:rsidR="004D5DF5">
        <w:rPr>
          <w:rFonts w:asciiTheme="minorHAnsi" w:hAnsiTheme="minorHAnsi" w:cstheme="minorHAnsi"/>
        </w:rPr>
        <w:t>i</w:t>
      </w:r>
      <w:r w:rsidRPr="00D7415A">
        <w:rPr>
          <w:rFonts w:asciiTheme="minorHAnsi" w:hAnsiTheme="minorHAnsi" w:cstheme="minorHAnsi"/>
        </w:rPr>
        <w:t>cí, recyklační linky, bioplynové stanice) a dále také projekt</w:t>
      </w:r>
      <w:r w:rsidR="00E40A37">
        <w:rPr>
          <w:rFonts w:asciiTheme="minorHAnsi" w:hAnsiTheme="minorHAnsi" w:cstheme="minorHAnsi"/>
        </w:rPr>
        <w:t>y rekultivace starých skládek a </w:t>
      </w:r>
      <w:r w:rsidRPr="00D7415A">
        <w:rPr>
          <w:rFonts w:asciiTheme="minorHAnsi" w:hAnsiTheme="minorHAnsi" w:cstheme="minorHAnsi"/>
        </w:rPr>
        <w:t>odstranění černých skládek.</w:t>
      </w:r>
    </w:p>
    <w:p w14:paraId="5829A8E1" w14:textId="77777777" w:rsidR="009F6188" w:rsidRDefault="009F6188" w:rsidP="00E41664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5140B1C7" w14:textId="7075D78E" w:rsidR="009F6188" w:rsidRPr="006B2308" w:rsidRDefault="00E41664" w:rsidP="00AD2FBD">
      <w:pPr>
        <w:spacing w:line="280" w:lineRule="atLeast"/>
        <w:ind w:left="1304" w:hanging="130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Tabulka č.</w:t>
      </w:r>
      <w:r w:rsidR="009F6188" w:rsidRPr="006B2308">
        <w:rPr>
          <w:rFonts w:asciiTheme="minorHAnsi" w:hAnsiTheme="minorHAnsi" w:cstheme="minorHAnsi"/>
          <w:b/>
        </w:rPr>
        <w:t xml:space="preserve"> 1: </w:t>
      </w:r>
      <w:r w:rsidR="004D5DF5">
        <w:rPr>
          <w:rFonts w:asciiTheme="minorHAnsi" w:hAnsiTheme="minorHAnsi" w:cstheme="minorHAnsi"/>
          <w:b/>
        </w:rPr>
        <w:tab/>
      </w:r>
      <w:r w:rsidR="009F6188" w:rsidRPr="006B2308">
        <w:rPr>
          <w:rFonts w:ascii="Calibri" w:hAnsi="Calibri" w:cs="Calibri"/>
          <w:b/>
        </w:rPr>
        <w:t xml:space="preserve">Přehled čerpání </w:t>
      </w:r>
      <w:r w:rsidR="009F6188">
        <w:rPr>
          <w:rFonts w:ascii="Calibri" w:hAnsi="Calibri" w:cs="Calibri"/>
          <w:b/>
        </w:rPr>
        <w:t>peněžních pros</w:t>
      </w:r>
      <w:r w:rsidR="009F6188" w:rsidRPr="006B2308">
        <w:rPr>
          <w:rFonts w:ascii="Calibri" w:hAnsi="Calibri" w:cs="Calibri"/>
          <w:b/>
        </w:rPr>
        <w:t>tředků v</w:t>
      </w:r>
      <w:r w:rsidR="009F6188">
        <w:rPr>
          <w:rFonts w:ascii="Calibri" w:hAnsi="Calibri" w:cs="Calibri"/>
          <w:b/>
        </w:rPr>
        <w:t> </w:t>
      </w:r>
      <w:r w:rsidR="009F6188" w:rsidRPr="006B2308">
        <w:rPr>
          <w:rFonts w:ascii="Calibri" w:hAnsi="Calibri" w:cs="Calibri"/>
          <w:b/>
        </w:rPr>
        <w:t>rámci</w:t>
      </w:r>
      <w:r w:rsidR="009F6188">
        <w:rPr>
          <w:rFonts w:ascii="Calibri" w:hAnsi="Calibri" w:cs="Calibri"/>
          <w:b/>
        </w:rPr>
        <w:t xml:space="preserve"> OPŽP 2007</w:t>
      </w:r>
      <w:r w:rsidR="009B4E34">
        <w:rPr>
          <w:rFonts w:ascii="Calibri" w:hAnsi="Calibri" w:cs="Calibri"/>
          <w:b/>
        </w:rPr>
        <w:t>–</w:t>
      </w:r>
      <w:r w:rsidR="009F6188">
        <w:rPr>
          <w:rFonts w:ascii="Calibri" w:hAnsi="Calibri" w:cs="Calibri"/>
          <w:b/>
        </w:rPr>
        <w:t>2013 pro oblast nakládání s odpady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881"/>
        <w:gridCol w:w="1413"/>
        <w:gridCol w:w="1414"/>
        <w:gridCol w:w="1414"/>
        <w:gridCol w:w="1414"/>
      </w:tblGrid>
      <w:tr w:rsidR="009F6188" w:rsidRPr="007E0DC8" w14:paraId="78EE7267" w14:textId="77777777" w:rsidTr="00ED1AD2">
        <w:tc>
          <w:tcPr>
            <w:tcW w:w="1506" w:type="dxa"/>
            <w:shd w:val="clear" w:color="auto" w:fill="E5F1FF"/>
            <w:vAlign w:val="center"/>
          </w:tcPr>
          <w:p w14:paraId="39F10AAA" w14:textId="77777777" w:rsidR="009F6188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Alokace</w:t>
            </w:r>
          </w:p>
          <w:p w14:paraId="6F3300C2" w14:textId="444FDB12" w:rsidR="009F6188" w:rsidRPr="006B2308" w:rsidRDefault="009F6188" w:rsidP="004D5DF5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>mil. Kč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881" w:type="dxa"/>
            <w:shd w:val="clear" w:color="auto" w:fill="E5F1FF"/>
            <w:vAlign w:val="center"/>
          </w:tcPr>
          <w:p w14:paraId="12B10CFD" w14:textId="469411CA" w:rsidR="009F6188" w:rsidRPr="006B2308" w:rsidRDefault="009F6188" w:rsidP="004D5DF5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>Počet podpořených projektů s ukončenou fyzickou realizací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**</w:t>
            </w:r>
          </w:p>
        </w:tc>
        <w:tc>
          <w:tcPr>
            <w:tcW w:w="1413" w:type="dxa"/>
            <w:shd w:val="clear" w:color="auto" w:fill="E5F1FF"/>
            <w:vAlign w:val="center"/>
          </w:tcPr>
          <w:p w14:paraId="2D4BF8CA" w14:textId="397B3A77" w:rsidR="009F6188" w:rsidRPr="006B2308" w:rsidRDefault="009F6188" w:rsidP="004D5DF5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>elkové způsobilé výdaje v mil.</w:t>
            </w:r>
            <w:r w:rsidR="004D5DF5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>Kč</w:t>
            </w:r>
          </w:p>
        </w:tc>
        <w:tc>
          <w:tcPr>
            <w:tcW w:w="1414" w:type="dxa"/>
            <w:shd w:val="clear" w:color="auto" w:fill="E5F1FF"/>
            <w:vAlign w:val="center"/>
          </w:tcPr>
          <w:p w14:paraId="56941DAC" w14:textId="77777777" w:rsidR="009F6188" w:rsidRPr="006B2308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>Proplacen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é výdaje</w:t>
            </w: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FS</w:t>
            </w: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 mil. Kč</w:t>
            </w:r>
          </w:p>
        </w:tc>
        <w:tc>
          <w:tcPr>
            <w:tcW w:w="1414" w:type="dxa"/>
            <w:shd w:val="clear" w:color="auto" w:fill="E5F1FF"/>
            <w:vAlign w:val="center"/>
          </w:tcPr>
          <w:p w14:paraId="0B43237C" w14:textId="77777777" w:rsidR="009F6188" w:rsidRPr="006B2308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>Certifikované výdaje z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FS </w:t>
            </w: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>v mil. Kč</w:t>
            </w:r>
          </w:p>
        </w:tc>
        <w:tc>
          <w:tcPr>
            <w:tcW w:w="1414" w:type="dxa"/>
            <w:shd w:val="clear" w:color="auto" w:fill="E5F1FF"/>
            <w:vAlign w:val="center"/>
          </w:tcPr>
          <w:p w14:paraId="29B4F0EA" w14:textId="77777777" w:rsidR="009F6188" w:rsidRPr="006B2308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>Národní dotační prostředky</w:t>
            </w:r>
          </w:p>
          <w:p w14:paraId="1D8B0293" w14:textId="77777777" w:rsidR="009F6188" w:rsidRPr="006B2308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b/>
                <w:sz w:val="20"/>
                <w:szCs w:val="20"/>
              </w:rPr>
              <w:t>v mil. Kč</w:t>
            </w:r>
          </w:p>
        </w:tc>
      </w:tr>
      <w:tr w:rsidR="009F6188" w:rsidRPr="007E0DC8" w14:paraId="771302AC" w14:textId="77777777" w:rsidTr="00ED1AD2">
        <w:trPr>
          <w:trHeight w:val="472"/>
        </w:trPr>
        <w:tc>
          <w:tcPr>
            <w:tcW w:w="1506" w:type="dxa"/>
            <w:vAlign w:val="center"/>
          </w:tcPr>
          <w:p w14:paraId="6EA7D1AD" w14:textId="77777777" w:rsidR="009F6188" w:rsidRPr="006B2308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sz w:val="20"/>
                <w:szCs w:val="20"/>
              </w:rPr>
              <w:t>13 569,660</w:t>
            </w:r>
          </w:p>
        </w:tc>
        <w:tc>
          <w:tcPr>
            <w:tcW w:w="1881" w:type="dxa"/>
            <w:vAlign w:val="center"/>
          </w:tcPr>
          <w:p w14:paraId="3723C838" w14:textId="77777777" w:rsidR="009F6188" w:rsidRPr="006B2308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B2308">
              <w:rPr>
                <w:rFonts w:asciiTheme="minorHAnsi" w:hAnsiTheme="minorHAnsi" w:cstheme="minorHAnsi"/>
                <w:sz w:val="20"/>
                <w:szCs w:val="20"/>
              </w:rPr>
              <w:t>015</w:t>
            </w:r>
          </w:p>
        </w:tc>
        <w:tc>
          <w:tcPr>
            <w:tcW w:w="1413" w:type="dxa"/>
            <w:vAlign w:val="center"/>
          </w:tcPr>
          <w:p w14:paraId="72C4D53F" w14:textId="77777777" w:rsidR="009F6188" w:rsidRPr="006B2308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sz w:val="20"/>
                <w:szCs w:val="20"/>
              </w:rPr>
              <w:t>18 751,348</w:t>
            </w:r>
          </w:p>
        </w:tc>
        <w:tc>
          <w:tcPr>
            <w:tcW w:w="1414" w:type="dxa"/>
            <w:vAlign w:val="center"/>
          </w:tcPr>
          <w:p w14:paraId="0435C7FA" w14:textId="77777777" w:rsidR="009F6188" w:rsidRPr="006B2308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sz w:val="20"/>
                <w:szCs w:val="20"/>
              </w:rPr>
              <w:t>13 975,821</w:t>
            </w:r>
          </w:p>
        </w:tc>
        <w:tc>
          <w:tcPr>
            <w:tcW w:w="1414" w:type="dxa"/>
            <w:vAlign w:val="center"/>
          </w:tcPr>
          <w:p w14:paraId="1E457F7D" w14:textId="77777777" w:rsidR="009F6188" w:rsidRPr="006B2308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sz w:val="20"/>
                <w:szCs w:val="20"/>
              </w:rPr>
              <w:t>13 970,517</w:t>
            </w:r>
          </w:p>
        </w:tc>
        <w:tc>
          <w:tcPr>
            <w:tcW w:w="1414" w:type="dxa"/>
            <w:vAlign w:val="center"/>
          </w:tcPr>
          <w:p w14:paraId="6B38A4B1" w14:textId="77777777" w:rsidR="009F6188" w:rsidRPr="006B2308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2308">
              <w:rPr>
                <w:rFonts w:asciiTheme="minorHAnsi" w:hAnsiTheme="minorHAnsi" w:cstheme="minorHAnsi"/>
                <w:sz w:val="20"/>
                <w:szCs w:val="20"/>
              </w:rPr>
              <w:t>1 108,756</w:t>
            </w:r>
          </w:p>
        </w:tc>
      </w:tr>
    </w:tbl>
    <w:p w14:paraId="2F5A81BD" w14:textId="3A7700A9" w:rsidR="009F6188" w:rsidRPr="00AD2FBD" w:rsidRDefault="009F6188" w:rsidP="004D5DF5">
      <w:pPr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D2FBD">
        <w:rPr>
          <w:rFonts w:asciiTheme="minorHAnsi" w:hAnsiTheme="minorHAnsi" w:cstheme="minorHAnsi"/>
          <w:b/>
          <w:sz w:val="20"/>
          <w:szCs w:val="20"/>
        </w:rPr>
        <w:t>Zdroj:</w:t>
      </w:r>
      <w:r w:rsidR="004D5DF5" w:rsidRPr="00AD2FB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D5DF5" w:rsidRPr="00AD2FBD">
        <w:rPr>
          <w:rFonts w:asciiTheme="minorHAnsi" w:hAnsiTheme="minorHAnsi" w:cstheme="minorHAnsi"/>
          <w:b/>
          <w:sz w:val="20"/>
          <w:szCs w:val="20"/>
        </w:rPr>
        <w:tab/>
      </w:r>
      <w:r w:rsidR="004D5DF5" w:rsidRPr="00AD2FBD">
        <w:rPr>
          <w:rFonts w:asciiTheme="minorHAnsi" w:hAnsiTheme="minorHAnsi" w:cstheme="minorHAnsi"/>
          <w:sz w:val="20"/>
          <w:szCs w:val="20"/>
        </w:rPr>
        <w:t>i</w:t>
      </w:r>
      <w:r w:rsidRPr="00AD2FBD">
        <w:rPr>
          <w:rFonts w:asciiTheme="minorHAnsi" w:hAnsiTheme="minorHAnsi" w:cstheme="minorHAnsi"/>
          <w:sz w:val="20"/>
          <w:szCs w:val="20"/>
        </w:rPr>
        <w:t>nformace MŽP k datu 30. ledna 2017.</w:t>
      </w:r>
    </w:p>
    <w:p w14:paraId="3E2FEFE0" w14:textId="026115C9" w:rsidR="009F6188" w:rsidRPr="00D4741B" w:rsidRDefault="009F6188" w:rsidP="00BA71B1">
      <w:pPr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4D5DF5">
        <w:rPr>
          <w:rFonts w:asciiTheme="minorHAnsi" w:hAnsiTheme="minorHAnsi" w:cstheme="minorHAnsi"/>
          <w:bCs/>
          <w:sz w:val="20"/>
          <w:szCs w:val="20"/>
        </w:rPr>
        <w:t>*</w:t>
      </w:r>
      <w:r w:rsidRPr="004D5DF5">
        <w:rPr>
          <w:rFonts w:asciiTheme="minorHAnsi" w:hAnsiTheme="minorHAnsi" w:cstheme="minorHAnsi"/>
          <w:bCs/>
          <w:sz w:val="20"/>
          <w:szCs w:val="20"/>
        </w:rPr>
        <w:tab/>
      </w:r>
      <w:r w:rsidRPr="004D5DF5">
        <w:rPr>
          <w:rFonts w:asciiTheme="minorHAnsi" w:hAnsiTheme="minorHAnsi" w:cs="Arial"/>
          <w:sz w:val="20"/>
          <w:szCs w:val="20"/>
        </w:rPr>
        <w:t>Dle informace MŽP při kurzu ECB v lednu 2016 27,029 Kč/</w:t>
      </w:r>
      <w:r w:rsidR="004D5DF5" w:rsidRPr="004D5DF5">
        <w:rPr>
          <w:rFonts w:asciiTheme="minorHAnsi" w:hAnsiTheme="minorHAnsi" w:cs="Arial"/>
          <w:sz w:val="20"/>
          <w:szCs w:val="20"/>
        </w:rPr>
        <w:t>€</w:t>
      </w:r>
      <w:r w:rsidRPr="004D5DF5">
        <w:rPr>
          <w:rFonts w:asciiTheme="minorHAnsi" w:hAnsiTheme="minorHAnsi" w:cs="Arial"/>
          <w:sz w:val="20"/>
          <w:szCs w:val="20"/>
        </w:rPr>
        <w:t>.</w:t>
      </w:r>
    </w:p>
    <w:p w14:paraId="5EBA042B" w14:textId="189FF11E" w:rsidR="00701E44" w:rsidRPr="004D5DF5" w:rsidRDefault="009F6188" w:rsidP="00BA71B1">
      <w:pPr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D4741B">
        <w:rPr>
          <w:rFonts w:asciiTheme="minorHAnsi" w:hAnsiTheme="minorHAnsi" w:cs="Arial"/>
          <w:sz w:val="20"/>
          <w:szCs w:val="20"/>
        </w:rPr>
        <w:t>**</w:t>
      </w:r>
      <w:r w:rsidRPr="00D4741B">
        <w:rPr>
          <w:rFonts w:asciiTheme="minorHAnsi" w:hAnsiTheme="minorHAnsi" w:cs="Arial"/>
          <w:sz w:val="20"/>
          <w:szCs w:val="20"/>
        </w:rPr>
        <w:tab/>
        <w:t xml:space="preserve">Projekty s ukončenou realizací </w:t>
      </w:r>
      <w:r w:rsidR="00E40A37" w:rsidRPr="004D5DF5">
        <w:rPr>
          <w:rFonts w:asciiTheme="minorHAnsi" w:hAnsiTheme="minorHAnsi" w:cs="Arial"/>
          <w:sz w:val="20"/>
          <w:szCs w:val="20"/>
        </w:rPr>
        <w:t xml:space="preserve">do </w:t>
      </w:r>
      <w:r w:rsidRPr="004D5DF5">
        <w:rPr>
          <w:rFonts w:asciiTheme="minorHAnsi" w:hAnsiTheme="minorHAnsi" w:cs="Arial"/>
          <w:sz w:val="20"/>
          <w:szCs w:val="20"/>
        </w:rPr>
        <w:t xml:space="preserve">31. prosince 2015, tj. do konce doby </w:t>
      </w:r>
      <w:r w:rsidR="00E40A37" w:rsidRPr="004D5DF5">
        <w:rPr>
          <w:rFonts w:asciiTheme="minorHAnsi" w:hAnsiTheme="minorHAnsi" w:cs="Arial"/>
          <w:sz w:val="20"/>
          <w:szCs w:val="20"/>
        </w:rPr>
        <w:t>způsobilosti výdajů</w:t>
      </w:r>
      <w:r w:rsidR="00105938" w:rsidRPr="004D5DF5">
        <w:rPr>
          <w:rFonts w:asciiTheme="minorHAnsi" w:hAnsiTheme="minorHAnsi" w:cs="Arial"/>
          <w:sz w:val="20"/>
          <w:szCs w:val="20"/>
        </w:rPr>
        <w:t xml:space="preserve"> OPŽP 2007</w:t>
      </w:r>
      <w:r w:rsidR="00105938" w:rsidRPr="004D5DF5">
        <w:rPr>
          <w:rFonts w:ascii="Calibri" w:hAnsi="Calibri" w:cs="Calibri"/>
          <w:sz w:val="20"/>
          <w:szCs w:val="20"/>
        </w:rPr>
        <w:t>–</w:t>
      </w:r>
      <w:r w:rsidR="00105938" w:rsidRPr="004D5DF5">
        <w:rPr>
          <w:rFonts w:asciiTheme="minorHAnsi" w:hAnsiTheme="minorHAnsi" w:cs="Arial"/>
          <w:sz w:val="20"/>
          <w:szCs w:val="20"/>
        </w:rPr>
        <w:t>2013.</w:t>
      </w:r>
    </w:p>
    <w:p w14:paraId="61F37376" w14:textId="0D929CB8" w:rsidR="009F6188" w:rsidRDefault="009F6188" w:rsidP="00E41664">
      <w:pPr>
        <w:spacing w:line="280" w:lineRule="atLeast"/>
        <w:jc w:val="both"/>
        <w:rPr>
          <w:rFonts w:asciiTheme="minorHAnsi" w:hAnsiTheme="minorHAnsi" w:cstheme="minorHAnsi"/>
        </w:rPr>
      </w:pPr>
    </w:p>
    <w:p w14:paraId="6BE52FFD" w14:textId="5D90054F" w:rsidR="003A19BC" w:rsidRPr="003A19BC" w:rsidRDefault="003A19BC" w:rsidP="003A19BC">
      <w:pPr>
        <w:spacing w:line="280" w:lineRule="atLeast"/>
        <w:jc w:val="both"/>
        <w:rPr>
          <w:rFonts w:asciiTheme="minorHAnsi" w:hAnsiTheme="minorHAnsi"/>
          <w:szCs w:val="22"/>
        </w:rPr>
      </w:pPr>
      <w:r w:rsidRPr="003A19BC">
        <w:rPr>
          <w:rFonts w:asciiTheme="minorHAnsi" w:hAnsiTheme="minorHAnsi" w:cstheme="minorHAnsi"/>
          <w:b/>
        </w:rPr>
        <w:t>V rámci OPŽP 2014</w:t>
      </w:r>
      <w:r w:rsidR="00971679">
        <w:rPr>
          <w:rFonts w:asciiTheme="minorHAnsi" w:hAnsiTheme="minorHAnsi" w:cstheme="minorHAnsi"/>
          <w:b/>
        </w:rPr>
        <w:t>–</w:t>
      </w:r>
      <w:r w:rsidRPr="003A19BC">
        <w:rPr>
          <w:rFonts w:asciiTheme="minorHAnsi" w:hAnsiTheme="minorHAnsi" w:cstheme="minorHAnsi"/>
          <w:b/>
        </w:rPr>
        <w:t>2020</w:t>
      </w:r>
      <w:r w:rsidRPr="003A19BC">
        <w:rPr>
          <w:rFonts w:asciiTheme="minorHAnsi" w:hAnsiTheme="minorHAnsi" w:cstheme="minorHAnsi"/>
        </w:rPr>
        <w:t xml:space="preserve"> poskytuje MŽP peněžní prostředky na realizaci opatření v oblasti nakládání s odpady prostřednictvím</w:t>
      </w:r>
      <w:r>
        <w:rPr>
          <w:rFonts w:asciiTheme="minorHAnsi" w:hAnsiTheme="minorHAnsi" w:cstheme="minorHAnsi"/>
        </w:rPr>
        <w:t xml:space="preserve"> </w:t>
      </w:r>
      <w:r w:rsidR="009F6188" w:rsidRPr="003A19BC">
        <w:rPr>
          <w:rFonts w:asciiTheme="minorHAnsi" w:hAnsiTheme="minorHAnsi" w:cstheme="minorHAnsi"/>
        </w:rPr>
        <w:t>p</w:t>
      </w:r>
      <w:r w:rsidR="009F6188" w:rsidRPr="003A19BC">
        <w:rPr>
          <w:rFonts w:asciiTheme="minorHAnsi" w:hAnsiTheme="minorHAnsi"/>
        </w:rPr>
        <w:t>rioritní osy 3</w:t>
      </w:r>
      <w:r>
        <w:rPr>
          <w:rFonts w:asciiTheme="minorHAnsi" w:hAnsiTheme="minorHAnsi"/>
        </w:rPr>
        <w:t xml:space="preserve"> </w:t>
      </w:r>
      <w:r w:rsidR="004D5DF5">
        <w:rPr>
          <w:rFonts w:asciiTheme="minorHAnsi" w:hAnsiTheme="minorHAnsi"/>
        </w:rPr>
        <w:t>–</w:t>
      </w:r>
      <w:r w:rsidR="00CA7A5E">
        <w:rPr>
          <w:rFonts w:asciiTheme="minorHAnsi" w:hAnsiTheme="minorHAnsi"/>
        </w:rPr>
        <w:t xml:space="preserve"> </w:t>
      </w:r>
      <w:r w:rsidRPr="00AD2FBD">
        <w:rPr>
          <w:rFonts w:asciiTheme="minorHAnsi" w:hAnsiTheme="minorHAnsi"/>
          <w:i/>
        </w:rPr>
        <w:t>Odpady a</w:t>
      </w:r>
      <w:r w:rsidR="00006D05">
        <w:rPr>
          <w:rFonts w:asciiTheme="minorHAnsi" w:hAnsiTheme="minorHAnsi"/>
          <w:i/>
        </w:rPr>
        <w:t xml:space="preserve"> </w:t>
      </w:r>
      <w:r w:rsidRPr="00AD2FBD">
        <w:rPr>
          <w:rFonts w:asciiTheme="minorHAnsi" w:hAnsiTheme="minorHAnsi"/>
          <w:i/>
        </w:rPr>
        <w:t xml:space="preserve">materiálové toky, ekologické zátěže a </w:t>
      </w:r>
      <w:r w:rsidR="00006D05" w:rsidRPr="00AD2FBD">
        <w:rPr>
          <w:rFonts w:asciiTheme="minorHAnsi" w:hAnsiTheme="minorHAnsi"/>
          <w:i/>
        </w:rPr>
        <w:t>rizika</w:t>
      </w:r>
      <w:r w:rsidR="00006D05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t xml:space="preserve">její </w:t>
      </w:r>
      <w:r w:rsidR="00006D05">
        <w:rPr>
          <w:rFonts w:asciiTheme="minorHAnsi" w:hAnsiTheme="minorHAnsi"/>
        </w:rPr>
        <w:t>i</w:t>
      </w:r>
      <w:r w:rsidR="009F6188" w:rsidRPr="003A19BC">
        <w:rPr>
          <w:rFonts w:asciiTheme="minorHAnsi" w:hAnsiTheme="minorHAnsi"/>
        </w:rPr>
        <w:t>nvestiční priority 1, kter</w:t>
      </w:r>
      <w:r>
        <w:rPr>
          <w:rFonts w:asciiTheme="minorHAnsi" w:hAnsiTheme="minorHAnsi"/>
        </w:rPr>
        <w:t>á zahrnuje tři specifické cíle:</w:t>
      </w:r>
    </w:p>
    <w:p w14:paraId="46DD8D31" w14:textId="22BC1445" w:rsidR="003A19BC" w:rsidRPr="003A19BC" w:rsidRDefault="003A19BC" w:rsidP="003A19BC">
      <w:pPr>
        <w:pStyle w:val="Odstavecseseznamem"/>
        <w:numPr>
          <w:ilvl w:val="0"/>
          <w:numId w:val="34"/>
        </w:numPr>
        <w:spacing w:line="280" w:lineRule="atLeast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3.1 </w:t>
      </w:r>
      <w:r w:rsidR="00006D05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AD2FBD">
        <w:rPr>
          <w:rFonts w:asciiTheme="minorHAnsi" w:hAnsiTheme="minorHAnsi"/>
          <w:i/>
        </w:rPr>
        <w:t>Prevence vzniku odpadů</w:t>
      </w:r>
      <w:r w:rsidR="00006D05">
        <w:rPr>
          <w:rFonts w:asciiTheme="minorHAnsi" w:hAnsiTheme="minorHAnsi"/>
        </w:rPr>
        <w:t>,</w:t>
      </w:r>
    </w:p>
    <w:p w14:paraId="71BCE98D" w14:textId="6F9640AD" w:rsidR="003A19BC" w:rsidRPr="003A19BC" w:rsidRDefault="009F6188" w:rsidP="003A19BC">
      <w:pPr>
        <w:pStyle w:val="Odstavecseseznamem"/>
        <w:numPr>
          <w:ilvl w:val="0"/>
          <w:numId w:val="34"/>
        </w:numPr>
        <w:spacing w:line="280" w:lineRule="atLeast"/>
        <w:jc w:val="both"/>
        <w:rPr>
          <w:rFonts w:asciiTheme="minorHAnsi" w:hAnsiTheme="minorHAnsi"/>
          <w:szCs w:val="22"/>
        </w:rPr>
      </w:pPr>
      <w:r w:rsidRPr="003A19BC">
        <w:rPr>
          <w:rFonts w:asciiTheme="minorHAnsi" w:hAnsiTheme="minorHAnsi"/>
        </w:rPr>
        <w:t xml:space="preserve">3.2 </w:t>
      </w:r>
      <w:r w:rsidR="00006D05">
        <w:rPr>
          <w:rFonts w:asciiTheme="minorHAnsi" w:hAnsiTheme="minorHAnsi"/>
        </w:rPr>
        <w:t>–</w:t>
      </w:r>
      <w:r w:rsidRPr="003A19BC">
        <w:rPr>
          <w:rFonts w:asciiTheme="minorHAnsi" w:hAnsiTheme="minorHAnsi"/>
        </w:rPr>
        <w:t xml:space="preserve"> </w:t>
      </w:r>
      <w:r w:rsidRPr="00AD2FBD">
        <w:rPr>
          <w:rFonts w:asciiTheme="minorHAnsi" w:hAnsiTheme="minorHAnsi"/>
          <w:i/>
        </w:rPr>
        <w:t>Zvýšit podíl materiálového a</w:t>
      </w:r>
      <w:r w:rsidR="003A19BC" w:rsidRPr="00AD2FBD">
        <w:rPr>
          <w:rFonts w:asciiTheme="minorHAnsi" w:hAnsiTheme="minorHAnsi"/>
          <w:i/>
        </w:rPr>
        <w:t xml:space="preserve"> energetického využití odpadů</w:t>
      </w:r>
      <w:r w:rsidR="00006D05">
        <w:rPr>
          <w:rFonts w:asciiTheme="minorHAnsi" w:hAnsiTheme="minorHAnsi"/>
        </w:rPr>
        <w:t>,</w:t>
      </w:r>
    </w:p>
    <w:p w14:paraId="187505C6" w14:textId="723C1CB6" w:rsidR="003A19BC" w:rsidRPr="003A19BC" w:rsidRDefault="009F6188" w:rsidP="003A19BC">
      <w:pPr>
        <w:pStyle w:val="Odstavecseseznamem"/>
        <w:numPr>
          <w:ilvl w:val="0"/>
          <w:numId w:val="34"/>
        </w:numPr>
        <w:spacing w:line="280" w:lineRule="atLeast"/>
        <w:jc w:val="both"/>
        <w:rPr>
          <w:rFonts w:asciiTheme="minorHAnsi" w:hAnsiTheme="minorHAnsi"/>
          <w:szCs w:val="22"/>
        </w:rPr>
      </w:pPr>
      <w:r w:rsidRPr="003A19BC">
        <w:rPr>
          <w:rFonts w:asciiTheme="minorHAnsi" w:hAnsiTheme="minorHAnsi"/>
        </w:rPr>
        <w:t xml:space="preserve">3.3 </w:t>
      </w:r>
      <w:r w:rsidR="00006D05">
        <w:rPr>
          <w:rFonts w:asciiTheme="minorHAnsi" w:hAnsiTheme="minorHAnsi"/>
        </w:rPr>
        <w:t>–</w:t>
      </w:r>
      <w:r w:rsidRPr="003A19BC">
        <w:rPr>
          <w:rFonts w:asciiTheme="minorHAnsi" w:hAnsiTheme="minorHAnsi"/>
        </w:rPr>
        <w:t xml:space="preserve"> </w:t>
      </w:r>
      <w:r w:rsidRPr="00AD2FBD">
        <w:rPr>
          <w:rFonts w:asciiTheme="minorHAnsi" w:hAnsiTheme="minorHAnsi"/>
          <w:i/>
        </w:rPr>
        <w:t>Rekultivovat staré skládky</w:t>
      </w:r>
      <w:r w:rsidR="003A19BC">
        <w:rPr>
          <w:rFonts w:asciiTheme="minorHAnsi" w:hAnsiTheme="minorHAnsi"/>
        </w:rPr>
        <w:t>.</w:t>
      </w:r>
    </w:p>
    <w:p w14:paraId="1A9F4FC1" w14:textId="77777777" w:rsidR="003A19BC" w:rsidRPr="003A19BC" w:rsidRDefault="003A19BC" w:rsidP="003A19BC">
      <w:pPr>
        <w:spacing w:line="280" w:lineRule="atLeast"/>
        <w:jc w:val="both"/>
        <w:rPr>
          <w:rFonts w:asciiTheme="minorHAnsi" w:hAnsiTheme="minorHAnsi"/>
          <w:szCs w:val="22"/>
        </w:rPr>
      </w:pPr>
    </w:p>
    <w:p w14:paraId="011645C2" w14:textId="29A42733" w:rsidR="009F6188" w:rsidRDefault="009F6188" w:rsidP="00323A8F">
      <w:pPr>
        <w:spacing w:line="280" w:lineRule="atLeast"/>
        <w:jc w:val="both"/>
        <w:rPr>
          <w:rFonts w:asciiTheme="minorHAnsi" w:hAnsiTheme="minorHAnsi"/>
          <w:szCs w:val="22"/>
        </w:rPr>
      </w:pPr>
      <w:r w:rsidRPr="003A19BC">
        <w:rPr>
          <w:rFonts w:asciiTheme="minorHAnsi" w:hAnsiTheme="minorHAnsi"/>
        </w:rPr>
        <w:t xml:space="preserve">Do doby ukončení kontroly MŽP vyhlásilo celkem 5 výzev, v </w:t>
      </w:r>
      <w:r w:rsidRPr="003A19BC">
        <w:rPr>
          <w:rFonts w:asciiTheme="minorHAnsi" w:hAnsiTheme="minorHAnsi"/>
          <w:szCs w:val="22"/>
        </w:rPr>
        <w:t>jejichž rámci byly podporovány projekty typu</w:t>
      </w:r>
      <w:r w:rsidRPr="003A19BC">
        <w:rPr>
          <w:rFonts w:asciiTheme="minorHAnsi" w:hAnsiTheme="minorHAnsi"/>
        </w:rPr>
        <w:t xml:space="preserve"> domácí kompostéry, sběrné sítě kontejnerů na textilní a</w:t>
      </w:r>
      <w:r w:rsidR="00E22478">
        <w:rPr>
          <w:rFonts w:asciiTheme="minorHAnsi" w:hAnsiTheme="minorHAnsi"/>
        </w:rPr>
        <w:t xml:space="preserve"> </w:t>
      </w:r>
      <w:r w:rsidRPr="003A19BC">
        <w:rPr>
          <w:rFonts w:asciiTheme="minorHAnsi" w:hAnsiTheme="minorHAnsi"/>
        </w:rPr>
        <w:t>oděvní odpady, centra pro opětovné použití či systémy opětovného použití napojené na obec, systémy pro separaci plastů, papíru, skla, kovů, textilu, nápojových kartonů a biologicky rozložitelného odpadu z nezemědělské činnosti, sběrné dvory, kompostárny, bioplynové stanice, tříd</w:t>
      </w:r>
      <w:r w:rsidR="00BB0A13">
        <w:rPr>
          <w:rFonts w:asciiTheme="minorHAnsi" w:hAnsiTheme="minorHAnsi"/>
        </w:rPr>
        <w:t>i</w:t>
      </w:r>
      <w:r w:rsidRPr="003A19BC">
        <w:rPr>
          <w:rFonts w:asciiTheme="minorHAnsi" w:hAnsiTheme="minorHAnsi"/>
        </w:rPr>
        <w:t>cí a</w:t>
      </w:r>
      <w:r w:rsidR="00BB0A13">
        <w:rPr>
          <w:rFonts w:asciiTheme="minorHAnsi" w:hAnsiTheme="minorHAnsi"/>
        </w:rPr>
        <w:t xml:space="preserve"> </w:t>
      </w:r>
      <w:proofErr w:type="spellStart"/>
      <w:r w:rsidRPr="003A19BC">
        <w:rPr>
          <w:rFonts w:asciiTheme="minorHAnsi" w:hAnsiTheme="minorHAnsi"/>
        </w:rPr>
        <w:t>dotřiďovací</w:t>
      </w:r>
      <w:proofErr w:type="spellEnd"/>
      <w:r w:rsidRPr="003A19BC">
        <w:rPr>
          <w:rFonts w:asciiTheme="minorHAnsi" w:hAnsiTheme="minorHAnsi"/>
        </w:rPr>
        <w:t xml:space="preserve"> linky komunálních odpadů, zařízení </w:t>
      </w:r>
      <w:r w:rsidR="00BB0A13">
        <w:rPr>
          <w:rFonts w:asciiTheme="minorHAnsi" w:hAnsiTheme="minorHAnsi"/>
        </w:rPr>
        <w:t>pro</w:t>
      </w:r>
      <w:r w:rsidRPr="003A19BC">
        <w:rPr>
          <w:rFonts w:asciiTheme="minorHAnsi" w:hAnsiTheme="minorHAnsi"/>
        </w:rPr>
        <w:t xml:space="preserve"> nakládání s nebezpečnými odpady a rekultivace starých </w:t>
      </w:r>
      <w:r w:rsidR="00135722" w:rsidRPr="003A19BC">
        <w:rPr>
          <w:rFonts w:asciiTheme="minorHAnsi" w:hAnsiTheme="minorHAnsi"/>
        </w:rPr>
        <w:t xml:space="preserve">technicky nezabezpečených </w:t>
      </w:r>
      <w:r w:rsidRPr="003A19BC">
        <w:rPr>
          <w:rFonts w:asciiTheme="minorHAnsi" w:hAnsiTheme="minorHAnsi"/>
        </w:rPr>
        <w:t xml:space="preserve">skládek. </w:t>
      </w:r>
      <w:r w:rsidRPr="003A19BC">
        <w:rPr>
          <w:rFonts w:asciiTheme="minorHAnsi" w:hAnsiTheme="minorHAnsi"/>
          <w:szCs w:val="22"/>
        </w:rPr>
        <w:t>Skutečný finanční objem vyhláše</w:t>
      </w:r>
      <w:r w:rsidR="00323A8F">
        <w:rPr>
          <w:rFonts w:asciiTheme="minorHAnsi" w:hAnsiTheme="minorHAnsi"/>
          <w:szCs w:val="22"/>
        </w:rPr>
        <w:t>ných výzev činil 4 109 </w:t>
      </w:r>
      <w:r w:rsidRPr="003A19BC">
        <w:rPr>
          <w:rFonts w:asciiTheme="minorHAnsi" w:hAnsiTheme="minorHAnsi"/>
          <w:szCs w:val="22"/>
        </w:rPr>
        <w:t>mil. Kč, tj.</w:t>
      </w:r>
      <w:r w:rsidR="00E22478">
        <w:rPr>
          <w:rFonts w:asciiTheme="minorHAnsi" w:hAnsiTheme="minorHAnsi"/>
          <w:szCs w:val="22"/>
        </w:rPr>
        <w:t xml:space="preserve"> </w:t>
      </w:r>
      <w:r w:rsidRPr="003A19BC">
        <w:rPr>
          <w:rFonts w:asciiTheme="minorHAnsi" w:hAnsiTheme="minorHAnsi"/>
          <w:szCs w:val="22"/>
        </w:rPr>
        <w:t xml:space="preserve">46,77 % celkové alokace pro </w:t>
      </w:r>
      <w:r w:rsidR="00BB0A13">
        <w:rPr>
          <w:rFonts w:asciiTheme="minorHAnsi" w:hAnsiTheme="minorHAnsi"/>
          <w:szCs w:val="22"/>
        </w:rPr>
        <w:t>i</w:t>
      </w:r>
      <w:r w:rsidR="00BB0A13" w:rsidRPr="003A19BC">
        <w:rPr>
          <w:rFonts w:asciiTheme="minorHAnsi" w:hAnsiTheme="minorHAnsi"/>
          <w:szCs w:val="22"/>
        </w:rPr>
        <w:t>nvestiční prioritu 1</w:t>
      </w:r>
      <w:r w:rsidR="00BB0A13">
        <w:rPr>
          <w:rFonts w:asciiTheme="minorHAnsi" w:hAnsiTheme="minorHAnsi"/>
          <w:szCs w:val="22"/>
        </w:rPr>
        <w:t xml:space="preserve"> </w:t>
      </w:r>
      <w:r w:rsidRPr="003A19BC">
        <w:rPr>
          <w:rFonts w:asciiTheme="minorHAnsi" w:hAnsiTheme="minorHAnsi"/>
          <w:szCs w:val="22"/>
        </w:rPr>
        <w:t>prioritní os</w:t>
      </w:r>
      <w:r w:rsidR="00BB0A13">
        <w:rPr>
          <w:rFonts w:asciiTheme="minorHAnsi" w:hAnsiTheme="minorHAnsi"/>
          <w:szCs w:val="22"/>
        </w:rPr>
        <w:t>y</w:t>
      </w:r>
      <w:r w:rsidRPr="003A19BC">
        <w:rPr>
          <w:rFonts w:asciiTheme="minorHAnsi" w:hAnsiTheme="minorHAnsi"/>
          <w:szCs w:val="22"/>
        </w:rPr>
        <w:t xml:space="preserve"> 3. </w:t>
      </w:r>
      <w:r w:rsidR="00516535" w:rsidRPr="003A19BC">
        <w:rPr>
          <w:rFonts w:asciiTheme="minorHAnsi" w:hAnsiTheme="minorHAnsi"/>
          <w:szCs w:val="22"/>
        </w:rPr>
        <w:t>Do doby ukončení kontroly nebyl v</w:t>
      </w:r>
      <w:r w:rsidRPr="003A19BC">
        <w:rPr>
          <w:rFonts w:asciiTheme="minorHAnsi" w:hAnsiTheme="minorHAnsi"/>
          <w:szCs w:val="22"/>
        </w:rPr>
        <w:t xml:space="preserve"> rámci specifického cíle </w:t>
      </w:r>
      <w:r w:rsidR="00516535" w:rsidRPr="003A19BC">
        <w:rPr>
          <w:rFonts w:asciiTheme="minorHAnsi" w:hAnsiTheme="minorHAnsi"/>
          <w:szCs w:val="22"/>
        </w:rPr>
        <w:t>3.1 v realizaci žádný projekt, v rámci specifick</w:t>
      </w:r>
      <w:r w:rsidR="00515B25">
        <w:rPr>
          <w:rFonts w:asciiTheme="minorHAnsi" w:hAnsiTheme="minorHAnsi"/>
          <w:szCs w:val="22"/>
        </w:rPr>
        <w:t>ých</w:t>
      </w:r>
      <w:r w:rsidR="00516535" w:rsidRPr="003A19BC">
        <w:rPr>
          <w:rFonts w:asciiTheme="minorHAnsi" w:hAnsiTheme="minorHAnsi"/>
          <w:szCs w:val="22"/>
        </w:rPr>
        <w:t xml:space="preserve"> cíl</w:t>
      </w:r>
      <w:r w:rsidR="00515B25">
        <w:rPr>
          <w:rFonts w:asciiTheme="minorHAnsi" w:hAnsiTheme="minorHAnsi"/>
          <w:szCs w:val="22"/>
        </w:rPr>
        <w:t>ů</w:t>
      </w:r>
      <w:r w:rsidR="00516535" w:rsidRPr="003A19BC">
        <w:rPr>
          <w:rFonts w:asciiTheme="minorHAnsi" w:hAnsiTheme="minorHAnsi"/>
          <w:szCs w:val="22"/>
        </w:rPr>
        <w:t xml:space="preserve"> </w:t>
      </w:r>
      <w:r w:rsidRPr="003A19BC">
        <w:rPr>
          <w:rFonts w:asciiTheme="minorHAnsi" w:hAnsiTheme="minorHAnsi"/>
          <w:szCs w:val="22"/>
        </w:rPr>
        <w:t>3.2 a 3.3 bylo v realizaci 60</w:t>
      </w:r>
      <w:r w:rsidR="00BB0A13">
        <w:rPr>
          <w:rFonts w:asciiTheme="minorHAnsi" w:hAnsiTheme="minorHAnsi"/>
          <w:szCs w:val="22"/>
        </w:rPr>
        <w:t xml:space="preserve"> </w:t>
      </w:r>
      <w:r w:rsidRPr="003A19BC">
        <w:rPr>
          <w:rFonts w:asciiTheme="minorHAnsi" w:hAnsiTheme="minorHAnsi"/>
          <w:szCs w:val="22"/>
        </w:rPr>
        <w:t>projektů a</w:t>
      </w:r>
      <w:r w:rsidR="00BB0A13">
        <w:rPr>
          <w:rFonts w:asciiTheme="minorHAnsi" w:hAnsiTheme="minorHAnsi"/>
          <w:szCs w:val="22"/>
        </w:rPr>
        <w:t xml:space="preserve"> </w:t>
      </w:r>
      <w:r w:rsidRPr="003A19BC">
        <w:rPr>
          <w:rFonts w:asciiTheme="minorHAnsi" w:hAnsiTheme="minorHAnsi"/>
          <w:szCs w:val="22"/>
        </w:rPr>
        <w:t>propla</w:t>
      </w:r>
      <w:r w:rsidR="00323A8F">
        <w:rPr>
          <w:rFonts w:asciiTheme="minorHAnsi" w:hAnsiTheme="minorHAnsi"/>
          <w:szCs w:val="22"/>
        </w:rPr>
        <w:t>ceny výdaje ve výši 141,183 </w:t>
      </w:r>
      <w:r w:rsidR="00E40A37" w:rsidRPr="003A19BC">
        <w:rPr>
          <w:rFonts w:asciiTheme="minorHAnsi" w:hAnsiTheme="minorHAnsi"/>
          <w:szCs w:val="22"/>
        </w:rPr>
        <w:t>mil. </w:t>
      </w:r>
      <w:r w:rsidRPr="003A19BC">
        <w:rPr>
          <w:rFonts w:asciiTheme="minorHAnsi" w:hAnsiTheme="minorHAnsi"/>
          <w:szCs w:val="22"/>
        </w:rPr>
        <w:t xml:space="preserve">Kč, tj. 1,61 % celkové alokace pro </w:t>
      </w:r>
      <w:r w:rsidR="00BB0A13">
        <w:rPr>
          <w:rFonts w:asciiTheme="minorHAnsi" w:hAnsiTheme="minorHAnsi"/>
          <w:szCs w:val="22"/>
        </w:rPr>
        <w:t>i</w:t>
      </w:r>
      <w:r w:rsidR="00BB0A13" w:rsidRPr="003A19BC">
        <w:rPr>
          <w:rFonts w:asciiTheme="minorHAnsi" w:hAnsiTheme="minorHAnsi"/>
          <w:szCs w:val="22"/>
        </w:rPr>
        <w:t>nvestiční prioritu</w:t>
      </w:r>
      <w:r w:rsidR="00BB0A13">
        <w:rPr>
          <w:rFonts w:asciiTheme="minorHAnsi" w:hAnsiTheme="minorHAnsi"/>
          <w:szCs w:val="22"/>
        </w:rPr>
        <w:t xml:space="preserve"> 1</w:t>
      </w:r>
      <w:r w:rsidR="00BB0A13" w:rsidRPr="003A19BC">
        <w:rPr>
          <w:rFonts w:asciiTheme="minorHAnsi" w:hAnsiTheme="minorHAnsi"/>
          <w:szCs w:val="22"/>
        </w:rPr>
        <w:t xml:space="preserve"> </w:t>
      </w:r>
      <w:r w:rsidRPr="003A19BC">
        <w:rPr>
          <w:rFonts w:asciiTheme="minorHAnsi" w:hAnsiTheme="minorHAnsi"/>
          <w:szCs w:val="22"/>
        </w:rPr>
        <w:t>prioritní os</w:t>
      </w:r>
      <w:r w:rsidR="00BB0A13">
        <w:rPr>
          <w:rFonts w:asciiTheme="minorHAnsi" w:hAnsiTheme="minorHAnsi"/>
          <w:szCs w:val="22"/>
        </w:rPr>
        <w:t>y</w:t>
      </w:r>
      <w:r w:rsidRPr="003A19BC">
        <w:rPr>
          <w:rFonts w:asciiTheme="minorHAnsi" w:hAnsiTheme="minorHAnsi"/>
          <w:szCs w:val="22"/>
        </w:rPr>
        <w:t xml:space="preserve"> 3</w:t>
      </w:r>
      <w:r w:rsidR="00EF536B">
        <w:rPr>
          <w:rFonts w:asciiTheme="minorHAnsi" w:hAnsiTheme="minorHAnsi"/>
          <w:szCs w:val="22"/>
        </w:rPr>
        <w:t>.</w:t>
      </w:r>
    </w:p>
    <w:p w14:paraId="3B7B363A" w14:textId="77777777" w:rsidR="003A19BC" w:rsidRPr="00CA2A3F" w:rsidRDefault="003A19BC" w:rsidP="003A19BC">
      <w:pPr>
        <w:spacing w:line="280" w:lineRule="atLeast"/>
        <w:jc w:val="both"/>
        <w:rPr>
          <w:rFonts w:asciiTheme="minorHAnsi" w:hAnsiTheme="minorHAnsi"/>
        </w:rPr>
      </w:pPr>
    </w:p>
    <w:p w14:paraId="006D6AB6" w14:textId="77777777" w:rsidR="00F12F18" w:rsidRDefault="00F12F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E7ED800" w14:textId="512D94A8" w:rsidR="009F6188" w:rsidRPr="006B2308" w:rsidRDefault="00E41664" w:rsidP="00AD2FBD">
      <w:pPr>
        <w:spacing w:line="280" w:lineRule="atLeast"/>
        <w:ind w:left="1304" w:hanging="130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Tabulka č.</w:t>
      </w:r>
      <w:r w:rsidR="009F6188" w:rsidRPr="006B2308">
        <w:rPr>
          <w:rFonts w:asciiTheme="minorHAnsi" w:hAnsiTheme="minorHAnsi" w:cstheme="minorHAnsi"/>
          <w:b/>
        </w:rPr>
        <w:t> </w:t>
      </w:r>
      <w:r w:rsidR="009F6188">
        <w:rPr>
          <w:rFonts w:asciiTheme="minorHAnsi" w:hAnsiTheme="minorHAnsi" w:cstheme="minorHAnsi"/>
          <w:b/>
        </w:rPr>
        <w:t>2</w:t>
      </w:r>
      <w:r w:rsidR="009F6188" w:rsidRPr="006B2308">
        <w:rPr>
          <w:rFonts w:asciiTheme="minorHAnsi" w:hAnsiTheme="minorHAnsi" w:cstheme="minorHAnsi"/>
          <w:b/>
        </w:rPr>
        <w:t xml:space="preserve">: </w:t>
      </w:r>
      <w:r w:rsidR="00E22478">
        <w:rPr>
          <w:rFonts w:asciiTheme="minorHAnsi" w:hAnsiTheme="minorHAnsi" w:cstheme="minorHAnsi"/>
          <w:b/>
        </w:rPr>
        <w:tab/>
      </w:r>
      <w:r w:rsidR="009F6188" w:rsidRPr="006B2308">
        <w:rPr>
          <w:rFonts w:ascii="Calibri" w:hAnsi="Calibri" w:cs="Calibri"/>
          <w:b/>
        </w:rPr>
        <w:t xml:space="preserve">Přehled čerpání </w:t>
      </w:r>
      <w:r w:rsidR="009F6188">
        <w:rPr>
          <w:rFonts w:ascii="Calibri" w:hAnsi="Calibri" w:cs="Calibri"/>
          <w:b/>
        </w:rPr>
        <w:t>peněžních pros</w:t>
      </w:r>
      <w:r w:rsidR="009F6188" w:rsidRPr="006B2308">
        <w:rPr>
          <w:rFonts w:ascii="Calibri" w:hAnsi="Calibri" w:cs="Calibri"/>
          <w:b/>
        </w:rPr>
        <w:t>tředků v</w:t>
      </w:r>
      <w:r w:rsidR="009F6188">
        <w:rPr>
          <w:rFonts w:ascii="Calibri" w:hAnsi="Calibri" w:cs="Calibri"/>
          <w:b/>
        </w:rPr>
        <w:t> </w:t>
      </w:r>
      <w:r w:rsidR="009F6188" w:rsidRPr="006B2308">
        <w:rPr>
          <w:rFonts w:ascii="Calibri" w:hAnsi="Calibri" w:cs="Calibri"/>
          <w:b/>
        </w:rPr>
        <w:t>rámci</w:t>
      </w:r>
      <w:r w:rsidR="009F6188">
        <w:rPr>
          <w:rFonts w:ascii="Calibri" w:hAnsi="Calibri" w:cs="Calibri"/>
          <w:b/>
        </w:rPr>
        <w:t xml:space="preserve"> OPŽP 2014</w:t>
      </w:r>
      <w:r w:rsidR="00D71805">
        <w:rPr>
          <w:rFonts w:asciiTheme="minorHAnsi" w:hAnsiTheme="minorHAnsi" w:cstheme="minorHAnsi"/>
          <w:b/>
        </w:rPr>
        <w:t>–</w:t>
      </w:r>
      <w:r w:rsidR="009F6188">
        <w:rPr>
          <w:rFonts w:ascii="Calibri" w:hAnsi="Calibri" w:cs="Calibri"/>
          <w:b/>
        </w:rPr>
        <w:t>2020 pro oblast nakládání s odpady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09"/>
        <w:gridCol w:w="1509"/>
        <w:gridCol w:w="1510"/>
      </w:tblGrid>
      <w:tr w:rsidR="009F6188" w:rsidRPr="007E0DC8" w14:paraId="7C7D3CAD" w14:textId="77777777" w:rsidTr="00ED1AD2">
        <w:tc>
          <w:tcPr>
            <w:tcW w:w="1509" w:type="dxa"/>
            <w:shd w:val="clear" w:color="auto" w:fill="E5F1FF"/>
            <w:vAlign w:val="center"/>
          </w:tcPr>
          <w:p w14:paraId="73315E80" w14:textId="77777777" w:rsidR="009F6188" w:rsidRPr="00ED1AD2" w:rsidRDefault="009F6188" w:rsidP="00E41664">
            <w:pPr>
              <w:spacing w:line="280" w:lineRule="atLeast"/>
              <w:jc w:val="center"/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D1AD2"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  <w:t>Alokace</w:t>
            </w:r>
          </w:p>
          <w:p w14:paraId="48034C63" w14:textId="77777777" w:rsidR="009F6188" w:rsidRPr="00ED1AD2" w:rsidRDefault="009F6188" w:rsidP="00E41664">
            <w:pPr>
              <w:spacing w:line="280" w:lineRule="atLeast"/>
              <w:jc w:val="center"/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D1AD2"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  <w:t>v mil. Kč</w:t>
            </w:r>
          </w:p>
        </w:tc>
        <w:tc>
          <w:tcPr>
            <w:tcW w:w="1509" w:type="dxa"/>
            <w:shd w:val="clear" w:color="auto" w:fill="E5F1FF"/>
            <w:vAlign w:val="center"/>
          </w:tcPr>
          <w:p w14:paraId="41963D6B" w14:textId="77777777" w:rsidR="009F6188" w:rsidRPr="00ED1AD2" w:rsidRDefault="009F6188" w:rsidP="00E41664">
            <w:pPr>
              <w:spacing w:line="280" w:lineRule="atLeast"/>
              <w:jc w:val="center"/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D1AD2"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  <w:t>Počet schválených projektů</w:t>
            </w:r>
          </w:p>
        </w:tc>
        <w:tc>
          <w:tcPr>
            <w:tcW w:w="1510" w:type="dxa"/>
            <w:shd w:val="clear" w:color="auto" w:fill="E5F1FF"/>
            <w:vAlign w:val="center"/>
          </w:tcPr>
          <w:p w14:paraId="3BBF0857" w14:textId="77777777" w:rsidR="009F6188" w:rsidRPr="00ED1AD2" w:rsidRDefault="009F6188" w:rsidP="00E41664">
            <w:pPr>
              <w:spacing w:line="280" w:lineRule="atLeast"/>
              <w:jc w:val="center"/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D1AD2"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  <w:t>Celkové způsobilé výdaje v mil. Kč</w:t>
            </w:r>
          </w:p>
        </w:tc>
        <w:tc>
          <w:tcPr>
            <w:tcW w:w="1509" w:type="dxa"/>
            <w:shd w:val="clear" w:color="auto" w:fill="E5F1FF"/>
            <w:vAlign w:val="center"/>
          </w:tcPr>
          <w:p w14:paraId="2AAFBC9C" w14:textId="77777777" w:rsidR="009F6188" w:rsidRPr="00ED1AD2" w:rsidRDefault="009F6188" w:rsidP="00E41664">
            <w:pPr>
              <w:spacing w:line="280" w:lineRule="atLeast"/>
              <w:jc w:val="center"/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D1AD2"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  <w:t>Příspěvek z FS v mil. Kč</w:t>
            </w:r>
          </w:p>
        </w:tc>
        <w:tc>
          <w:tcPr>
            <w:tcW w:w="1509" w:type="dxa"/>
            <w:shd w:val="clear" w:color="auto" w:fill="E5F1FF"/>
            <w:vAlign w:val="center"/>
          </w:tcPr>
          <w:p w14:paraId="32E37FB2" w14:textId="77777777" w:rsidR="009F6188" w:rsidRPr="00ED1AD2" w:rsidRDefault="009F6188" w:rsidP="00E41664">
            <w:pPr>
              <w:spacing w:line="280" w:lineRule="atLeast"/>
              <w:jc w:val="center"/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D1AD2"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  <w:t>Proplacené výdaje z FS v mil. Kč</w:t>
            </w:r>
          </w:p>
        </w:tc>
        <w:tc>
          <w:tcPr>
            <w:tcW w:w="1510" w:type="dxa"/>
            <w:shd w:val="clear" w:color="auto" w:fill="E5F1FF"/>
            <w:vAlign w:val="center"/>
          </w:tcPr>
          <w:p w14:paraId="5CA68D07" w14:textId="77777777" w:rsidR="009F6188" w:rsidRPr="00ED1AD2" w:rsidRDefault="009F6188" w:rsidP="00E41664">
            <w:pPr>
              <w:spacing w:line="280" w:lineRule="atLeast"/>
              <w:jc w:val="center"/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D1AD2">
              <w:rPr>
                <w:rFonts w:ascii="Calibri" w:eastAsiaTheme="minorHAnsi" w:hAnsi="Calibri" w:cstheme="minorBidi"/>
                <w:b/>
                <w:bCs/>
                <w:color w:val="000000"/>
                <w:sz w:val="20"/>
                <w:szCs w:val="20"/>
                <w:lang w:eastAsia="en-US"/>
              </w:rPr>
              <w:t>Certifikované výdaje z FS v mil. Kč</w:t>
            </w:r>
          </w:p>
        </w:tc>
      </w:tr>
      <w:tr w:rsidR="009F6188" w:rsidRPr="007E0DC8" w14:paraId="03DE1587" w14:textId="77777777" w:rsidTr="00ED1AD2">
        <w:trPr>
          <w:trHeight w:val="385"/>
        </w:trPr>
        <w:tc>
          <w:tcPr>
            <w:tcW w:w="1509" w:type="dxa"/>
            <w:vAlign w:val="center"/>
          </w:tcPr>
          <w:p w14:paraId="6B8DB1B4" w14:textId="77777777" w:rsidR="009F6188" w:rsidRPr="00CA2A3F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2A3F">
              <w:rPr>
                <w:rFonts w:asciiTheme="minorHAnsi" w:hAnsiTheme="minorHAnsi" w:cstheme="minorHAnsi"/>
                <w:sz w:val="20"/>
                <w:szCs w:val="20"/>
              </w:rPr>
              <w:t>8 784,795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509" w:type="dxa"/>
            <w:vAlign w:val="center"/>
          </w:tcPr>
          <w:p w14:paraId="35E74625" w14:textId="77777777" w:rsidR="009F6188" w:rsidRPr="00CA2A3F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2A3F">
              <w:rPr>
                <w:rFonts w:asciiTheme="minorHAnsi" w:hAnsiTheme="minorHAnsi" w:cstheme="minorHAnsi"/>
                <w:sz w:val="20"/>
                <w:szCs w:val="20"/>
              </w:rPr>
              <w:t>231</w:t>
            </w:r>
          </w:p>
        </w:tc>
        <w:tc>
          <w:tcPr>
            <w:tcW w:w="1510" w:type="dxa"/>
            <w:vAlign w:val="center"/>
          </w:tcPr>
          <w:p w14:paraId="047AC7BF" w14:textId="77777777" w:rsidR="009F6188" w:rsidRPr="00CA2A3F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2A3F">
              <w:rPr>
                <w:rFonts w:asciiTheme="minorHAnsi" w:hAnsiTheme="minorHAnsi" w:cstheme="minorHAnsi"/>
                <w:sz w:val="20"/>
                <w:szCs w:val="20"/>
              </w:rPr>
              <w:t>1 050,410</w:t>
            </w:r>
          </w:p>
        </w:tc>
        <w:tc>
          <w:tcPr>
            <w:tcW w:w="1509" w:type="dxa"/>
            <w:vAlign w:val="center"/>
          </w:tcPr>
          <w:p w14:paraId="754D96BE" w14:textId="77777777" w:rsidR="009F6188" w:rsidRPr="00CA2A3F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2A3F">
              <w:rPr>
                <w:rFonts w:asciiTheme="minorHAnsi" w:hAnsiTheme="minorHAnsi" w:cstheme="minorHAnsi"/>
                <w:sz w:val="20"/>
                <w:szCs w:val="20"/>
              </w:rPr>
              <w:t>887,828</w:t>
            </w:r>
          </w:p>
        </w:tc>
        <w:tc>
          <w:tcPr>
            <w:tcW w:w="1509" w:type="dxa"/>
            <w:vAlign w:val="center"/>
          </w:tcPr>
          <w:p w14:paraId="3C9CE53E" w14:textId="77777777" w:rsidR="009F6188" w:rsidRPr="00CA2A3F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2A3F">
              <w:rPr>
                <w:rFonts w:asciiTheme="minorHAnsi" w:hAnsiTheme="minorHAnsi" w:cstheme="minorHAnsi"/>
                <w:sz w:val="20"/>
                <w:szCs w:val="20"/>
              </w:rPr>
              <w:t>141,183</w:t>
            </w:r>
          </w:p>
        </w:tc>
        <w:tc>
          <w:tcPr>
            <w:tcW w:w="1510" w:type="dxa"/>
            <w:vAlign w:val="center"/>
          </w:tcPr>
          <w:p w14:paraId="6A135CDA" w14:textId="77777777" w:rsidR="009F6188" w:rsidRPr="00CA2A3F" w:rsidRDefault="009F6188" w:rsidP="00E41664">
            <w:p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2A3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79EC98F5" w14:textId="3FA92344" w:rsidR="009F6188" w:rsidRPr="00BA71B1" w:rsidRDefault="009F6188" w:rsidP="00E22478">
      <w:pPr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A71B1">
        <w:rPr>
          <w:rFonts w:asciiTheme="minorHAnsi" w:hAnsiTheme="minorHAnsi" w:cstheme="minorHAnsi"/>
          <w:b/>
          <w:sz w:val="20"/>
          <w:szCs w:val="20"/>
        </w:rPr>
        <w:t>Zdroj:</w:t>
      </w:r>
      <w:r w:rsidRPr="00BA71B1">
        <w:rPr>
          <w:rFonts w:asciiTheme="minorHAnsi" w:hAnsiTheme="minorHAnsi" w:cstheme="minorHAnsi"/>
          <w:sz w:val="20"/>
          <w:szCs w:val="20"/>
        </w:rPr>
        <w:tab/>
      </w:r>
      <w:r w:rsidR="00E22478">
        <w:rPr>
          <w:rFonts w:asciiTheme="minorHAnsi" w:hAnsiTheme="minorHAnsi" w:cstheme="minorHAnsi"/>
          <w:sz w:val="20"/>
          <w:szCs w:val="20"/>
        </w:rPr>
        <w:t>i</w:t>
      </w:r>
      <w:r w:rsidRPr="00BA71B1">
        <w:rPr>
          <w:rFonts w:asciiTheme="minorHAnsi" w:hAnsiTheme="minorHAnsi" w:cstheme="minorHAnsi"/>
          <w:sz w:val="20"/>
          <w:szCs w:val="20"/>
        </w:rPr>
        <w:t>nformace MŽP k datu 7. ledn</w:t>
      </w:r>
      <w:r w:rsidR="00E22478">
        <w:rPr>
          <w:rFonts w:asciiTheme="minorHAnsi" w:hAnsiTheme="minorHAnsi" w:cstheme="minorHAnsi"/>
          <w:sz w:val="20"/>
          <w:szCs w:val="20"/>
        </w:rPr>
        <w:t xml:space="preserve">a </w:t>
      </w:r>
      <w:r w:rsidRPr="00BA71B1">
        <w:rPr>
          <w:rFonts w:asciiTheme="minorHAnsi" w:hAnsiTheme="minorHAnsi" w:cstheme="minorHAnsi"/>
          <w:sz w:val="20"/>
          <w:szCs w:val="20"/>
        </w:rPr>
        <w:t>2017.</w:t>
      </w:r>
    </w:p>
    <w:p w14:paraId="04B4E2B2" w14:textId="524169F7" w:rsidR="009F6188" w:rsidRPr="00BA71B1" w:rsidRDefault="009F6188" w:rsidP="00E22478">
      <w:p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A71B1">
        <w:rPr>
          <w:rFonts w:asciiTheme="minorHAnsi" w:hAnsiTheme="minorHAnsi" w:cstheme="minorHAnsi"/>
          <w:bCs/>
          <w:sz w:val="20"/>
          <w:szCs w:val="20"/>
        </w:rPr>
        <w:t>*</w:t>
      </w:r>
      <w:r w:rsidRPr="00BA71B1">
        <w:rPr>
          <w:rFonts w:asciiTheme="minorHAnsi" w:hAnsiTheme="minorHAnsi" w:cstheme="minorHAnsi"/>
          <w:bCs/>
          <w:sz w:val="20"/>
          <w:szCs w:val="20"/>
        </w:rPr>
        <w:tab/>
      </w:r>
      <w:r w:rsidRPr="00BA71B1">
        <w:rPr>
          <w:rFonts w:asciiTheme="minorHAnsi" w:hAnsiTheme="minorHAnsi" w:cs="Arial"/>
          <w:sz w:val="20"/>
          <w:szCs w:val="20"/>
        </w:rPr>
        <w:t>Pro přepočet byl použit kurz ČNB 27,43 Kč/</w:t>
      </w:r>
      <w:r w:rsidR="00E22478">
        <w:rPr>
          <w:rFonts w:asciiTheme="minorHAnsi" w:hAnsiTheme="minorHAnsi" w:cs="Arial"/>
          <w:sz w:val="20"/>
          <w:szCs w:val="20"/>
        </w:rPr>
        <w:t>€</w:t>
      </w:r>
      <w:r w:rsidRPr="00BA71B1">
        <w:rPr>
          <w:rFonts w:asciiTheme="minorHAnsi" w:hAnsiTheme="minorHAnsi" w:cs="Arial"/>
          <w:sz w:val="20"/>
          <w:szCs w:val="20"/>
        </w:rPr>
        <w:t xml:space="preserve"> platný ke dni 30. dubna</w:t>
      </w:r>
      <w:r w:rsidR="00E22478">
        <w:rPr>
          <w:rFonts w:asciiTheme="minorHAnsi" w:hAnsiTheme="minorHAnsi" w:cs="Arial"/>
          <w:sz w:val="20"/>
          <w:szCs w:val="20"/>
        </w:rPr>
        <w:t xml:space="preserve"> </w:t>
      </w:r>
      <w:r w:rsidRPr="00BA71B1">
        <w:rPr>
          <w:rFonts w:asciiTheme="minorHAnsi" w:hAnsiTheme="minorHAnsi" w:cs="Arial"/>
          <w:sz w:val="20"/>
          <w:szCs w:val="20"/>
        </w:rPr>
        <w:t>2015.</w:t>
      </w:r>
    </w:p>
    <w:p w14:paraId="47A3A624" w14:textId="77777777" w:rsidR="00516535" w:rsidRPr="00AD2FBD" w:rsidRDefault="00516535" w:rsidP="00E41664">
      <w:pPr>
        <w:spacing w:line="280" w:lineRule="atLeast"/>
        <w:jc w:val="both"/>
        <w:rPr>
          <w:rFonts w:asciiTheme="minorHAnsi" w:hAnsiTheme="minorHAnsi" w:cstheme="minorHAnsi"/>
        </w:rPr>
      </w:pPr>
    </w:p>
    <w:p w14:paraId="546CC383" w14:textId="77777777" w:rsidR="00A90300" w:rsidRPr="000F24AA" w:rsidRDefault="00A90300" w:rsidP="00E41664">
      <w:pPr>
        <w:spacing w:line="280" w:lineRule="atLeast"/>
        <w:jc w:val="both"/>
        <w:rPr>
          <w:rFonts w:asciiTheme="minorHAnsi" w:hAnsiTheme="minorHAnsi" w:cstheme="minorHAnsi"/>
        </w:rPr>
      </w:pPr>
    </w:p>
    <w:p w14:paraId="3A09D13D" w14:textId="398AF924" w:rsidR="009F6188" w:rsidRPr="000F24AA" w:rsidRDefault="000F24AA" w:rsidP="00E41664">
      <w:pPr>
        <w:spacing w:line="28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C. Zaměření kontroly</w:t>
      </w:r>
    </w:p>
    <w:p w14:paraId="4B8E6BEF" w14:textId="45712EC6" w:rsidR="009F6188" w:rsidRDefault="009F6188" w:rsidP="00E41664">
      <w:pPr>
        <w:spacing w:line="280" w:lineRule="atLeast"/>
        <w:jc w:val="both"/>
        <w:rPr>
          <w:rFonts w:asciiTheme="minorHAnsi" w:hAnsiTheme="minorHAnsi" w:cstheme="minorHAnsi"/>
        </w:rPr>
      </w:pPr>
    </w:p>
    <w:p w14:paraId="3A27F650" w14:textId="0C4F5002" w:rsidR="00CF7DAE" w:rsidRPr="002C5FF6" w:rsidRDefault="003A19BC" w:rsidP="00E41664">
      <w:pPr>
        <w:spacing w:line="280" w:lineRule="atLeas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Kontrolní akcí </w:t>
      </w:r>
      <w:r w:rsidR="002C5FF6">
        <w:rPr>
          <w:rFonts w:asciiTheme="minorHAnsi" w:hAnsiTheme="minorHAnsi" w:cstheme="minorHAnsi"/>
          <w:bCs/>
        </w:rPr>
        <w:t xml:space="preserve">bylo prověřeno, zda peněžní prostředky </w:t>
      </w:r>
      <w:r w:rsidR="00B33CD1">
        <w:rPr>
          <w:rFonts w:asciiTheme="minorHAnsi" w:hAnsiTheme="minorHAnsi" w:cstheme="minorHAnsi"/>
          <w:bCs/>
        </w:rPr>
        <w:t xml:space="preserve">poskytnuté </w:t>
      </w:r>
      <w:r w:rsidR="002C5FF6">
        <w:rPr>
          <w:rFonts w:asciiTheme="minorHAnsi" w:hAnsiTheme="minorHAnsi" w:cstheme="minorHAnsi"/>
          <w:bCs/>
        </w:rPr>
        <w:t xml:space="preserve">na oblast nakládání s odpady přinesly předpokládané výsledky a zda MŽP sledovalo a vyhodnocovalo přínosy podpory ve vztahu k odpadovému hospodářství ČR. Dále </w:t>
      </w:r>
      <w:r w:rsidR="00B33CD1">
        <w:rPr>
          <w:rFonts w:asciiTheme="minorHAnsi" w:hAnsiTheme="minorHAnsi" w:cstheme="minorHAnsi"/>
          <w:bCs/>
        </w:rPr>
        <w:t xml:space="preserve">se kontrola zaměřila </w:t>
      </w:r>
      <w:r w:rsidR="00CF7DAE">
        <w:rPr>
          <w:rFonts w:asciiTheme="minorHAnsi" w:hAnsiTheme="minorHAnsi" w:cstheme="minorHAnsi"/>
        </w:rPr>
        <w:t>zejm</w:t>
      </w:r>
      <w:r w:rsidR="00E40A37">
        <w:rPr>
          <w:rFonts w:asciiTheme="minorHAnsi" w:hAnsiTheme="minorHAnsi" w:cstheme="minorHAnsi"/>
        </w:rPr>
        <w:t>éna</w:t>
      </w:r>
      <w:r w:rsidR="00CF7DAE">
        <w:rPr>
          <w:rFonts w:asciiTheme="minorHAnsi" w:hAnsiTheme="minorHAnsi" w:cstheme="minorHAnsi"/>
        </w:rPr>
        <w:t xml:space="preserve"> </w:t>
      </w:r>
      <w:proofErr w:type="gramStart"/>
      <w:r w:rsidR="00CF7DAE">
        <w:rPr>
          <w:rFonts w:asciiTheme="minorHAnsi" w:hAnsiTheme="minorHAnsi" w:cstheme="minorHAnsi"/>
        </w:rPr>
        <w:t>na</w:t>
      </w:r>
      <w:proofErr w:type="gramEnd"/>
      <w:r w:rsidR="00CF7DAE">
        <w:rPr>
          <w:rFonts w:asciiTheme="minorHAnsi" w:hAnsiTheme="minorHAnsi" w:cstheme="minorHAnsi"/>
        </w:rPr>
        <w:t>:</w:t>
      </w:r>
    </w:p>
    <w:p w14:paraId="3AA0A6C8" w14:textId="59BD2242" w:rsidR="00CF7DAE" w:rsidRDefault="001877F1" w:rsidP="00E41664">
      <w:pPr>
        <w:pStyle w:val="Odstavecseseznamem"/>
        <w:numPr>
          <w:ilvl w:val="0"/>
          <w:numId w:val="22"/>
        </w:numPr>
        <w:spacing w:line="280" w:lineRule="atLeast"/>
        <w:jc w:val="both"/>
        <w:rPr>
          <w:rFonts w:asciiTheme="minorHAnsi" w:hAnsiTheme="minorHAnsi" w:cstheme="minorHAnsi"/>
          <w:bCs/>
        </w:rPr>
      </w:pPr>
      <w:r w:rsidRPr="00CF7DAE">
        <w:rPr>
          <w:rFonts w:asciiTheme="minorHAnsi" w:hAnsiTheme="minorHAnsi" w:cstheme="minorHAnsi"/>
          <w:bCs/>
        </w:rPr>
        <w:t>činnost MŽP při zpracování a vyhodnocení P</w:t>
      </w:r>
      <w:r w:rsidR="009F6188">
        <w:rPr>
          <w:rFonts w:asciiTheme="minorHAnsi" w:hAnsiTheme="minorHAnsi" w:cstheme="minorHAnsi"/>
          <w:bCs/>
        </w:rPr>
        <w:t xml:space="preserve">OH ČR </w:t>
      </w:r>
      <w:r w:rsidRPr="00CF7DAE">
        <w:rPr>
          <w:rFonts w:asciiTheme="minorHAnsi" w:hAnsiTheme="minorHAnsi" w:cstheme="minorHAnsi"/>
          <w:bCs/>
        </w:rPr>
        <w:t>a plnění cílů evropských směrnic</w:t>
      </w:r>
      <w:r w:rsidR="00964155">
        <w:rPr>
          <w:rStyle w:val="Znakapoznpodarou"/>
          <w:rFonts w:asciiTheme="minorHAnsi" w:hAnsiTheme="minorHAnsi"/>
          <w:bCs/>
        </w:rPr>
        <w:footnoteReference w:id="6"/>
      </w:r>
      <w:r w:rsidRPr="00CF7DAE">
        <w:rPr>
          <w:rFonts w:asciiTheme="minorHAnsi" w:hAnsiTheme="minorHAnsi" w:cstheme="minorHAnsi"/>
          <w:bCs/>
        </w:rPr>
        <w:t xml:space="preserve"> vztahujícíc</w:t>
      </w:r>
      <w:r w:rsidR="00CF7DAE">
        <w:rPr>
          <w:rFonts w:asciiTheme="minorHAnsi" w:hAnsiTheme="minorHAnsi" w:cstheme="minorHAnsi"/>
          <w:bCs/>
        </w:rPr>
        <w:t>h se k odpadovému hospodářství;</w:t>
      </w:r>
    </w:p>
    <w:p w14:paraId="4E6F6B1D" w14:textId="29009875" w:rsidR="00CF7DAE" w:rsidRDefault="00DC1354" w:rsidP="00E41664">
      <w:pPr>
        <w:pStyle w:val="Odstavecseseznamem"/>
        <w:numPr>
          <w:ilvl w:val="0"/>
          <w:numId w:val="22"/>
        </w:numPr>
        <w:spacing w:line="280" w:lineRule="atLeast"/>
        <w:jc w:val="both"/>
        <w:rPr>
          <w:rStyle w:val="Siln"/>
          <w:rFonts w:asciiTheme="minorHAnsi" w:hAnsiTheme="minorHAnsi" w:cstheme="minorHAnsi"/>
          <w:b w:val="0"/>
        </w:rPr>
      </w:pPr>
      <w:r w:rsidRPr="00CF7DAE">
        <w:rPr>
          <w:rFonts w:asciiTheme="minorHAnsi" w:hAnsiTheme="minorHAnsi" w:cstheme="minorHAnsi"/>
          <w:bCs/>
        </w:rPr>
        <w:t>činnost MŽP jako říd</w:t>
      </w:r>
      <w:r w:rsidR="006D0EAC">
        <w:rPr>
          <w:rFonts w:asciiTheme="minorHAnsi" w:hAnsiTheme="minorHAnsi" w:cstheme="minorHAnsi"/>
          <w:bCs/>
        </w:rPr>
        <w:t>í</w:t>
      </w:r>
      <w:r w:rsidRPr="00CF7DAE">
        <w:rPr>
          <w:rFonts w:asciiTheme="minorHAnsi" w:hAnsiTheme="minorHAnsi" w:cstheme="minorHAnsi"/>
          <w:bCs/>
        </w:rPr>
        <w:t xml:space="preserve">cího orgánu </w:t>
      </w:r>
      <w:r w:rsidR="009F6188">
        <w:rPr>
          <w:rStyle w:val="Siln"/>
          <w:rFonts w:asciiTheme="minorHAnsi" w:hAnsiTheme="minorHAnsi" w:cstheme="minorHAnsi"/>
          <w:b w:val="0"/>
        </w:rPr>
        <w:t>OPŽP 2007</w:t>
      </w:r>
      <w:r w:rsidR="00B926E8">
        <w:rPr>
          <w:rStyle w:val="Siln"/>
          <w:rFonts w:asciiTheme="minorHAnsi" w:hAnsiTheme="minorHAnsi" w:cstheme="minorHAnsi"/>
          <w:b w:val="0"/>
        </w:rPr>
        <w:t>–</w:t>
      </w:r>
      <w:r w:rsidR="009F6188">
        <w:rPr>
          <w:rStyle w:val="Siln"/>
          <w:rFonts w:asciiTheme="minorHAnsi" w:hAnsiTheme="minorHAnsi" w:cstheme="minorHAnsi"/>
          <w:b w:val="0"/>
        </w:rPr>
        <w:t xml:space="preserve">2013 </w:t>
      </w:r>
      <w:r w:rsidR="001877F1" w:rsidRPr="00CF7DAE">
        <w:rPr>
          <w:rStyle w:val="Siln"/>
          <w:rFonts w:asciiTheme="minorHAnsi" w:hAnsiTheme="minorHAnsi" w:cstheme="minorHAnsi"/>
          <w:b w:val="0"/>
        </w:rPr>
        <w:t>a </w:t>
      </w:r>
      <w:r w:rsidR="009F6188">
        <w:rPr>
          <w:rStyle w:val="Siln"/>
          <w:rFonts w:asciiTheme="minorHAnsi" w:hAnsiTheme="minorHAnsi" w:cstheme="minorHAnsi"/>
          <w:b w:val="0"/>
        </w:rPr>
        <w:t>OPŽP 2014</w:t>
      </w:r>
      <w:r w:rsidR="00B926E8">
        <w:rPr>
          <w:rStyle w:val="Siln"/>
          <w:rFonts w:asciiTheme="minorHAnsi" w:hAnsiTheme="minorHAnsi" w:cstheme="minorHAnsi"/>
          <w:b w:val="0"/>
        </w:rPr>
        <w:t>–</w:t>
      </w:r>
      <w:r w:rsidR="009F6188">
        <w:rPr>
          <w:rStyle w:val="Siln"/>
          <w:rFonts w:asciiTheme="minorHAnsi" w:hAnsiTheme="minorHAnsi" w:cstheme="minorHAnsi"/>
          <w:b w:val="0"/>
        </w:rPr>
        <w:t>2020</w:t>
      </w:r>
      <w:r w:rsidR="00CF7DAE">
        <w:rPr>
          <w:rStyle w:val="Siln"/>
          <w:rFonts w:asciiTheme="minorHAnsi" w:hAnsiTheme="minorHAnsi" w:cstheme="minorHAnsi"/>
          <w:b w:val="0"/>
        </w:rPr>
        <w:t>;</w:t>
      </w:r>
    </w:p>
    <w:p w14:paraId="0CE9FA00" w14:textId="4FC82737" w:rsidR="00CF7DAE" w:rsidRDefault="00DC1354" w:rsidP="00E41664">
      <w:pPr>
        <w:pStyle w:val="Odstavecseseznamem"/>
        <w:numPr>
          <w:ilvl w:val="0"/>
          <w:numId w:val="22"/>
        </w:numPr>
        <w:spacing w:line="280" w:lineRule="atLeast"/>
        <w:jc w:val="both"/>
        <w:rPr>
          <w:rFonts w:asciiTheme="minorHAnsi" w:hAnsiTheme="minorHAnsi" w:cstheme="minorHAnsi"/>
          <w:bCs/>
        </w:rPr>
      </w:pPr>
      <w:r w:rsidRPr="00CF7DAE">
        <w:rPr>
          <w:rFonts w:asciiTheme="minorHAnsi" w:hAnsiTheme="minorHAnsi" w:cstheme="minorHAnsi"/>
          <w:bCs/>
        </w:rPr>
        <w:t xml:space="preserve">činnost SFŽP jako zprostředkujícího subjektu </w:t>
      </w:r>
      <w:r w:rsidR="00966548" w:rsidRPr="00CF7DAE">
        <w:rPr>
          <w:rFonts w:asciiTheme="minorHAnsi" w:hAnsiTheme="minorHAnsi" w:cstheme="minorHAnsi"/>
          <w:bCs/>
        </w:rPr>
        <w:t xml:space="preserve">obou operačních programů </w:t>
      </w:r>
      <w:r w:rsidR="001877F1" w:rsidRPr="00CF7DAE">
        <w:rPr>
          <w:rFonts w:asciiTheme="minorHAnsi" w:hAnsiTheme="minorHAnsi" w:cstheme="minorHAnsi"/>
          <w:bCs/>
        </w:rPr>
        <w:t>při poskytování a </w:t>
      </w:r>
      <w:r w:rsidRPr="00CF7DAE">
        <w:rPr>
          <w:rFonts w:asciiTheme="minorHAnsi" w:hAnsiTheme="minorHAnsi" w:cstheme="minorHAnsi"/>
          <w:bCs/>
        </w:rPr>
        <w:t>čerpání peněžních prostředků</w:t>
      </w:r>
      <w:r w:rsidR="00CF7DAE">
        <w:rPr>
          <w:rFonts w:asciiTheme="minorHAnsi" w:hAnsiTheme="minorHAnsi" w:cstheme="minorHAnsi"/>
          <w:bCs/>
        </w:rPr>
        <w:t>;</w:t>
      </w:r>
    </w:p>
    <w:p w14:paraId="11AACFE4" w14:textId="7DAAA104" w:rsidR="00CF7DAE" w:rsidRDefault="000872FD" w:rsidP="00E41664">
      <w:pPr>
        <w:pStyle w:val="Odstavecseseznamem"/>
        <w:numPr>
          <w:ilvl w:val="0"/>
          <w:numId w:val="22"/>
        </w:numPr>
        <w:spacing w:line="280" w:lineRule="atLeast"/>
        <w:jc w:val="both"/>
        <w:rPr>
          <w:rFonts w:asciiTheme="minorHAnsi" w:hAnsiTheme="minorHAnsi" w:cstheme="minorHAnsi"/>
          <w:bCs/>
        </w:rPr>
      </w:pPr>
      <w:r w:rsidRPr="00CF7DAE">
        <w:rPr>
          <w:rFonts w:asciiTheme="minorHAnsi" w:hAnsiTheme="minorHAnsi" w:cstheme="minorHAnsi"/>
          <w:bCs/>
        </w:rPr>
        <w:t xml:space="preserve">plnění povinností </w:t>
      </w:r>
      <w:r w:rsidR="00AF13CD">
        <w:rPr>
          <w:rFonts w:asciiTheme="minorHAnsi" w:hAnsiTheme="minorHAnsi" w:cstheme="minorHAnsi"/>
          <w:bCs/>
        </w:rPr>
        <w:t xml:space="preserve">vybraných </w:t>
      </w:r>
      <w:r w:rsidR="00CF7DAE" w:rsidRPr="00CF7DAE">
        <w:rPr>
          <w:rFonts w:asciiTheme="minorHAnsi" w:hAnsiTheme="minorHAnsi" w:cstheme="minorHAnsi"/>
          <w:bCs/>
        </w:rPr>
        <w:t>příjemců podpory z OPŽP 2007</w:t>
      </w:r>
      <w:r w:rsidR="00376FDE">
        <w:rPr>
          <w:rFonts w:asciiTheme="minorHAnsi" w:hAnsiTheme="minorHAnsi" w:cstheme="minorHAnsi"/>
          <w:bCs/>
        </w:rPr>
        <w:t>–</w:t>
      </w:r>
      <w:r w:rsidR="00CF7DAE" w:rsidRPr="00CF7DAE">
        <w:rPr>
          <w:rFonts w:asciiTheme="minorHAnsi" w:hAnsiTheme="minorHAnsi" w:cstheme="minorHAnsi"/>
          <w:bCs/>
        </w:rPr>
        <w:t xml:space="preserve">2013 </w:t>
      </w:r>
      <w:r w:rsidRPr="00CF7DAE">
        <w:rPr>
          <w:rFonts w:asciiTheme="minorHAnsi" w:hAnsiTheme="minorHAnsi" w:cstheme="minorHAnsi"/>
          <w:bCs/>
        </w:rPr>
        <w:t>v době udržitelnosti</w:t>
      </w:r>
      <w:r w:rsidR="00CD7AD8" w:rsidRPr="00CF7DAE">
        <w:rPr>
          <w:rFonts w:asciiTheme="minorHAnsi" w:hAnsiTheme="minorHAnsi" w:cstheme="minorHAnsi"/>
          <w:bCs/>
        </w:rPr>
        <w:t xml:space="preserve"> </w:t>
      </w:r>
      <w:r w:rsidR="00B410A2" w:rsidRPr="00CF7DAE">
        <w:rPr>
          <w:rFonts w:asciiTheme="minorHAnsi" w:hAnsiTheme="minorHAnsi" w:cstheme="minorHAnsi"/>
          <w:bCs/>
        </w:rPr>
        <w:t xml:space="preserve">jednotlivých </w:t>
      </w:r>
      <w:r w:rsidR="00CD7AD8" w:rsidRPr="00CF7DAE">
        <w:rPr>
          <w:rFonts w:asciiTheme="minorHAnsi" w:hAnsiTheme="minorHAnsi" w:cstheme="minorHAnsi"/>
          <w:bCs/>
        </w:rPr>
        <w:t>projekt</w:t>
      </w:r>
      <w:r w:rsidR="00B410A2" w:rsidRPr="00CF7DAE">
        <w:rPr>
          <w:rFonts w:asciiTheme="minorHAnsi" w:hAnsiTheme="minorHAnsi" w:cstheme="minorHAnsi"/>
          <w:bCs/>
        </w:rPr>
        <w:t>ů</w:t>
      </w:r>
      <w:r w:rsidR="00964155">
        <w:rPr>
          <w:rFonts w:asciiTheme="minorHAnsi" w:hAnsiTheme="minorHAnsi" w:cstheme="minorHAnsi"/>
          <w:bCs/>
        </w:rPr>
        <w:t>;</w:t>
      </w:r>
    </w:p>
    <w:p w14:paraId="0A936EFB" w14:textId="690F561B" w:rsidR="00964155" w:rsidRPr="00964155" w:rsidRDefault="00964155" w:rsidP="00E41664">
      <w:pPr>
        <w:pStyle w:val="Odstavecseseznamem"/>
        <w:numPr>
          <w:ilvl w:val="0"/>
          <w:numId w:val="22"/>
        </w:numPr>
        <w:spacing w:line="280" w:lineRule="atLeast"/>
        <w:jc w:val="both"/>
        <w:rPr>
          <w:rFonts w:asciiTheme="minorHAnsi" w:hAnsiTheme="minorHAnsi" w:cstheme="minorHAnsi"/>
          <w:bCs/>
        </w:rPr>
      </w:pPr>
      <w:r w:rsidRPr="00964155">
        <w:rPr>
          <w:rFonts w:asciiTheme="minorHAnsi" w:hAnsiTheme="minorHAnsi" w:cstheme="minorHAnsi"/>
          <w:bCs/>
        </w:rPr>
        <w:t xml:space="preserve">ověření realizace nápravných opatření </w:t>
      </w:r>
      <w:r w:rsidR="00DB0F62">
        <w:rPr>
          <w:rFonts w:asciiTheme="minorHAnsi" w:hAnsiTheme="minorHAnsi" w:cstheme="minorHAnsi"/>
          <w:bCs/>
        </w:rPr>
        <w:t xml:space="preserve">přijatých </w:t>
      </w:r>
      <w:r w:rsidRPr="00964155">
        <w:rPr>
          <w:rFonts w:asciiTheme="minorHAnsi" w:hAnsiTheme="minorHAnsi" w:cstheme="minorHAnsi"/>
          <w:bCs/>
        </w:rPr>
        <w:t>na základě pře</w:t>
      </w:r>
      <w:r w:rsidR="00DB0F62">
        <w:rPr>
          <w:rFonts w:asciiTheme="minorHAnsi" w:hAnsiTheme="minorHAnsi" w:cstheme="minorHAnsi"/>
          <w:bCs/>
        </w:rPr>
        <w:t>d</w:t>
      </w:r>
      <w:r w:rsidRPr="00964155">
        <w:rPr>
          <w:rFonts w:asciiTheme="minorHAnsi" w:hAnsiTheme="minorHAnsi" w:cstheme="minorHAnsi"/>
          <w:bCs/>
        </w:rPr>
        <w:t xml:space="preserve">chozí kontrolní akce </w:t>
      </w:r>
      <w:r w:rsidR="00DB0F62">
        <w:rPr>
          <w:rFonts w:asciiTheme="minorHAnsi" w:hAnsiTheme="minorHAnsi" w:cstheme="minorHAnsi"/>
          <w:bCs/>
        </w:rPr>
        <w:t xml:space="preserve">NKÚ </w:t>
      </w:r>
      <w:r w:rsidRPr="00964155">
        <w:rPr>
          <w:rFonts w:asciiTheme="minorHAnsi" w:hAnsiTheme="minorHAnsi" w:cstheme="minorHAnsi"/>
          <w:bCs/>
        </w:rPr>
        <w:t>č. 10/14</w:t>
      </w:r>
      <w:r>
        <w:rPr>
          <w:rStyle w:val="Znakapoznpodarou"/>
          <w:rFonts w:asciiTheme="minorHAnsi" w:hAnsiTheme="minorHAnsi"/>
          <w:bCs/>
        </w:rPr>
        <w:footnoteReference w:id="7"/>
      </w:r>
      <w:r w:rsidRPr="00964155">
        <w:rPr>
          <w:rFonts w:asciiTheme="minorHAnsi" w:hAnsiTheme="minorHAnsi" w:cstheme="minorHAnsi"/>
          <w:bCs/>
        </w:rPr>
        <w:t>.</w:t>
      </w:r>
    </w:p>
    <w:p w14:paraId="7FC403AD" w14:textId="77777777" w:rsidR="00AA5BDA" w:rsidRPr="000F3D33" w:rsidRDefault="00AA5BDA" w:rsidP="00E41664">
      <w:pPr>
        <w:spacing w:line="280" w:lineRule="atLeast"/>
        <w:jc w:val="both"/>
        <w:rPr>
          <w:rFonts w:asciiTheme="minorHAnsi" w:hAnsiTheme="minorHAnsi" w:cstheme="minorHAnsi"/>
          <w:bCs/>
        </w:rPr>
      </w:pPr>
    </w:p>
    <w:p w14:paraId="5EA7A6FF" w14:textId="4B52595A" w:rsidR="00B60C34" w:rsidRPr="000F3D33" w:rsidRDefault="00B60C34" w:rsidP="00E41664">
      <w:pPr>
        <w:spacing w:line="280" w:lineRule="atLeast"/>
        <w:jc w:val="both"/>
        <w:rPr>
          <w:rFonts w:asciiTheme="minorHAnsi" w:hAnsiTheme="minorHAnsi" w:cstheme="minorHAnsi"/>
          <w:bCs/>
        </w:rPr>
      </w:pPr>
      <w:r w:rsidRPr="000F3D33">
        <w:rPr>
          <w:rFonts w:asciiTheme="minorHAnsi" w:hAnsiTheme="minorHAnsi" w:cstheme="minorHAnsi"/>
          <w:bCs/>
        </w:rPr>
        <w:t xml:space="preserve">V rámci kontrolní </w:t>
      </w:r>
      <w:r w:rsidR="000F24AA" w:rsidRPr="000F3D33">
        <w:rPr>
          <w:rFonts w:asciiTheme="minorHAnsi" w:hAnsiTheme="minorHAnsi" w:cstheme="minorHAnsi"/>
          <w:bCs/>
        </w:rPr>
        <w:t xml:space="preserve">akce </w:t>
      </w:r>
      <w:r w:rsidRPr="000F3D33">
        <w:rPr>
          <w:rFonts w:asciiTheme="minorHAnsi" w:hAnsiTheme="minorHAnsi" w:cstheme="minorHAnsi"/>
          <w:bCs/>
        </w:rPr>
        <w:t xml:space="preserve">bylo prověřeno </w:t>
      </w:r>
      <w:r w:rsidR="000F24AA" w:rsidRPr="000F3D33">
        <w:rPr>
          <w:rFonts w:asciiTheme="minorHAnsi" w:hAnsiTheme="minorHAnsi" w:cstheme="minorHAnsi"/>
          <w:bCs/>
        </w:rPr>
        <w:t>16</w:t>
      </w:r>
      <w:r w:rsidRPr="000F3D33">
        <w:rPr>
          <w:rFonts w:asciiTheme="minorHAnsi" w:hAnsiTheme="minorHAnsi" w:cstheme="minorHAnsi"/>
          <w:bCs/>
        </w:rPr>
        <w:t xml:space="preserve"> projektů </w:t>
      </w:r>
      <w:r w:rsidR="000F24AA" w:rsidRPr="000F3D33">
        <w:rPr>
          <w:rFonts w:asciiTheme="minorHAnsi" w:hAnsiTheme="minorHAnsi" w:cstheme="minorHAnsi"/>
          <w:bCs/>
        </w:rPr>
        <w:t>z OPŽP 2007</w:t>
      </w:r>
      <w:r w:rsidR="00376FDE">
        <w:rPr>
          <w:rFonts w:asciiTheme="minorHAnsi" w:hAnsiTheme="minorHAnsi" w:cstheme="minorHAnsi"/>
          <w:bCs/>
        </w:rPr>
        <w:t>–</w:t>
      </w:r>
      <w:r w:rsidR="000F24AA" w:rsidRPr="000F3D33">
        <w:rPr>
          <w:rFonts w:asciiTheme="minorHAnsi" w:hAnsiTheme="minorHAnsi" w:cstheme="minorHAnsi"/>
          <w:bCs/>
        </w:rPr>
        <w:t xml:space="preserve">2013 </w:t>
      </w:r>
      <w:r w:rsidRPr="000F3D33">
        <w:rPr>
          <w:rFonts w:asciiTheme="minorHAnsi" w:hAnsiTheme="minorHAnsi" w:cstheme="minorHAnsi"/>
          <w:bCs/>
        </w:rPr>
        <w:t xml:space="preserve">s celkovými </w:t>
      </w:r>
      <w:r w:rsidR="000F24AA" w:rsidRPr="000F3D33">
        <w:rPr>
          <w:rFonts w:asciiTheme="minorHAnsi" w:hAnsiTheme="minorHAnsi" w:cstheme="minorHAnsi"/>
          <w:bCs/>
        </w:rPr>
        <w:t xml:space="preserve">způsobilými </w:t>
      </w:r>
      <w:r w:rsidRPr="000F3D33">
        <w:rPr>
          <w:rFonts w:asciiTheme="minorHAnsi" w:hAnsiTheme="minorHAnsi" w:cstheme="minorHAnsi"/>
          <w:bCs/>
        </w:rPr>
        <w:t>vý</w:t>
      </w:r>
      <w:r w:rsidR="000F24AA" w:rsidRPr="000F3D33">
        <w:rPr>
          <w:rFonts w:asciiTheme="minorHAnsi" w:hAnsiTheme="minorHAnsi" w:cstheme="minorHAnsi"/>
          <w:bCs/>
        </w:rPr>
        <w:t>d</w:t>
      </w:r>
      <w:r w:rsidRPr="000F3D33">
        <w:rPr>
          <w:rFonts w:asciiTheme="minorHAnsi" w:hAnsiTheme="minorHAnsi" w:cstheme="minorHAnsi"/>
          <w:bCs/>
        </w:rPr>
        <w:t xml:space="preserve">aji </w:t>
      </w:r>
      <w:r w:rsidR="000F24AA" w:rsidRPr="000F3D33">
        <w:rPr>
          <w:rFonts w:asciiTheme="minorHAnsi" w:hAnsiTheme="minorHAnsi" w:cstheme="minorHAnsi"/>
          <w:bCs/>
        </w:rPr>
        <w:t>v</w:t>
      </w:r>
      <w:r w:rsidR="005C2388" w:rsidRPr="000F3D33">
        <w:rPr>
          <w:rFonts w:asciiTheme="minorHAnsi" w:hAnsiTheme="minorHAnsi" w:cstheme="minorHAnsi"/>
          <w:bCs/>
        </w:rPr>
        <w:t xml:space="preserve"> souhrnné </w:t>
      </w:r>
      <w:r w:rsidR="000F24AA" w:rsidRPr="000F3D33">
        <w:rPr>
          <w:rFonts w:asciiTheme="minorHAnsi" w:hAnsiTheme="minorHAnsi" w:cstheme="minorHAnsi"/>
          <w:bCs/>
        </w:rPr>
        <w:t>výši 41</w:t>
      </w:r>
      <w:r w:rsidR="00A43068" w:rsidRPr="000F3D33">
        <w:rPr>
          <w:rFonts w:asciiTheme="minorHAnsi" w:hAnsiTheme="minorHAnsi" w:cstheme="minorHAnsi"/>
          <w:bCs/>
        </w:rPr>
        <w:t>0</w:t>
      </w:r>
      <w:r w:rsidR="000F24AA" w:rsidRPr="000F3D33">
        <w:rPr>
          <w:rFonts w:asciiTheme="minorHAnsi" w:hAnsiTheme="minorHAnsi" w:cstheme="minorHAnsi"/>
          <w:bCs/>
        </w:rPr>
        <w:t>,</w:t>
      </w:r>
      <w:r w:rsidR="00ED1AD2" w:rsidRPr="000F3D33">
        <w:rPr>
          <w:rFonts w:asciiTheme="minorHAnsi" w:hAnsiTheme="minorHAnsi" w:cstheme="minorHAnsi"/>
          <w:bCs/>
        </w:rPr>
        <w:t>4</w:t>
      </w:r>
      <w:r w:rsidR="000F24AA" w:rsidRPr="000F3D33">
        <w:rPr>
          <w:rFonts w:asciiTheme="minorHAnsi" w:hAnsiTheme="minorHAnsi" w:cstheme="minorHAnsi"/>
          <w:bCs/>
        </w:rPr>
        <w:t xml:space="preserve"> </w:t>
      </w:r>
      <w:r w:rsidRPr="000F3D33">
        <w:rPr>
          <w:rFonts w:asciiTheme="minorHAnsi" w:hAnsiTheme="minorHAnsi" w:cstheme="minorHAnsi"/>
          <w:bCs/>
        </w:rPr>
        <w:t>mil. Kč.</w:t>
      </w:r>
      <w:r w:rsidR="007930F8" w:rsidRPr="000F3D33">
        <w:rPr>
          <w:rFonts w:asciiTheme="minorHAnsi" w:hAnsiTheme="minorHAnsi" w:cstheme="minorHAnsi"/>
          <w:bCs/>
        </w:rPr>
        <w:t xml:space="preserve"> Kontrola byla provedena především z pohledu dodrž</w:t>
      </w:r>
      <w:r w:rsidR="00DB0F62">
        <w:rPr>
          <w:rFonts w:asciiTheme="minorHAnsi" w:hAnsiTheme="minorHAnsi" w:cstheme="minorHAnsi"/>
          <w:bCs/>
        </w:rPr>
        <w:t>ování</w:t>
      </w:r>
      <w:r w:rsidR="007930F8" w:rsidRPr="000F3D33">
        <w:rPr>
          <w:rFonts w:asciiTheme="minorHAnsi" w:hAnsiTheme="minorHAnsi" w:cstheme="minorHAnsi"/>
          <w:bCs/>
        </w:rPr>
        <w:t xml:space="preserve"> povinností příjemc</w:t>
      </w:r>
      <w:r w:rsidR="00DB0F62">
        <w:rPr>
          <w:rFonts w:asciiTheme="minorHAnsi" w:hAnsiTheme="minorHAnsi" w:cstheme="minorHAnsi"/>
          <w:bCs/>
        </w:rPr>
        <w:t>ů</w:t>
      </w:r>
      <w:r w:rsidR="007930F8" w:rsidRPr="000F3D33">
        <w:rPr>
          <w:rFonts w:asciiTheme="minorHAnsi" w:hAnsiTheme="minorHAnsi" w:cstheme="minorHAnsi"/>
          <w:bCs/>
        </w:rPr>
        <w:t xml:space="preserve"> v době udržitelnosti podpořených projektů a sledování skutečného využití podpořených kapacit.</w:t>
      </w:r>
    </w:p>
    <w:p w14:paraId="7CB8DEED" w14:textId="77777777" w:rsidR="00065DA8" w:rsidRPr="00065DA8" w:rsidRDefault="00065DA8" w:rsidP="00065DA8">
      <w:pPr>
        <w:ind w:left="624" w:hanging="624"/>
        <w:jc w:val="both"/>
        <w:rPr>
          <w:rFonts w:asciiTheme="minorHAnsi" w:hAnsiTheme="minorHAnsi" w:cstheme="minorHAnsi"/>
          <w:b/>
        </w:rPr>
      </w:pPr>
    </w:p>
    <w:p w14:paraId="2F5E7E78" w14:textId="77777777" w:rsidR="00065DA8" w:rsidRDefault="00065DA8" w:rsidP="00065DA8">
      <w:pPr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  <w:r w:rsidRPr="002E505E">
        <w:rPr>
          <w:rFonts w:asciiTheme="minorHAnsi" w:hAnsiTheme="minorHAnsi" w:cstheme="minorHAnsi"/>
          <w:b/>
          <w:sz w:val="20"/>
          <w:szCs w:val="20"/>
        </w:rPr>
        <w:t>Pozn.:</w:t>
      </w:r>
      <w:r w:rsidRPr="002E505E">
        <w:rPr>
          <w:rFonts w:asciiTheme="minorHAnsi" w:hAnsiTheme="minorHAnsi" w:cstheme="minorHAnsi"/>
          <w:sz w:val="20"/>
          <w:szCs w:val="20"/>
        </w:rPr>
        <w:tab/>
        <w:t>Právní předpisy uvedené v tomto kontrolním závěru jsou aplikovány ve znění účinném pro kontrolované období.</w:t>
      </w:r>
    </w:p>
    <w:p w14:paraId="11DAAB49" w14:textId="77777777" w:rsidR="000F24AA" w:rsidRDefault="000F24AA" w:rsidP="00E41664">
      <w:pPr>
        <w:spacing w:line="280" w:lineRule="atLeast"/>
        <w:jc w:val="both"/>
        <w:rPr>
          <w:rFonts w:asciiTheme="minorHAnsi" w:hAnsiTheme="minorHAnsi"/>
        </w:rPr>
      </w:pPr>
    </w:p>
    <w:p w14:paraId="14656437" w14:textId="77777777" w:rsidR="00D23BBE" w:rsidRPr="000F3D33" w:rsidRDefault="00D23BBE" w:rsidP="00E41664">
      <w:pPr>
        <w:spacing w:line="280" w:lineRule="atLeast"/>
        <w:jc w:val="both"/>
        <w:rPr>
          <w:rFonts w:asciiTheme="minorHAnsi" w:hAnsiTheme="minorHAnsi"/>
        </w:rPr>
      </w:pPr>
    </w:p>
    <w:p w14:paraId="497A959F" w14:textId="77777777" w:rsidR="00EF536B" w:rsidRDefault="00EF536B">
      <w:pPr>
        <w:rPr>
          <w:rFonts w:asciiTheme="minorHAnsi" w:hAnsiTheme="minorHAnsi" w:cs="Calibri"/>
          <w:b/>
          <w:sz w:val="28"/>
          <w:lang w:eastAsia="en-US"/>
        </w:rPr>
      </w:pPr>
      <w:r>
        <w:rPr>
          <w:rFonts w:asciiTheme="minorHAnsi" w:hAnsiTheme="minorHAnsi" w:cs="Calibri"/>
          <w:b/>
          <w:sz w:val="28"/>
          <w:lang w:eastAsia="en-US"/>
        </w:rPr>
        <w:br w:type="page"/>
      </w:r>
    </w:p>
    <w:p w14:paraId="11285230" w14:textId="7A4879EE" w:rsidR="005D7A75" w:rsidRPr="000F3D33" w:rsidRDefault="005D7A75" w:rsidP="00E41664">
      <w:pPr>
        <w:pStyle w:val="Odstavecseseznamem"/>
        <w:spacing w:line="280" w:lineRule="atLeast"/>
        <w:ind w:left="0"/>
        <w:jc w:val="center"/>
        <w:rPr>
          <w:rFonts w:asciiTheme="minorHAnsi" w:hAnsiTheme="minorHAnsi" w:cs="Calibri"/>
          <w:b/>
          <w:sz w:val="28"/>
          <w:lang w:eastAsia="en-US"/>
        </w:rPr>
      </w:pPr>
      <w:r w:rsidRPr="000F3D33">
        <w:rPr>
          <w:rFonts w:asciiTheme="minorHAnsi" w:hAnsiTheme="minorHAnsi" w:cs="Calibri"/>
          <w:b/>
          <w:sz w:val="28"/>
          <w:lang w:eastAsia="en-US"/>
        </w:rPr>
        <w:lastRenderedPageBreak/>
        <w:t xml:space="preserve">II. </w:t>
      </w:r>
      <w:r w:rsidR="00202698" w:rsidRPr="000F3D33">
        <w:rPr>
          <w:rFonts w:asciiTheme="minorHAnsi" w:hAnsiTheme="minorHAnsi" w:cs="Calibri"/>
          <w:b/>
          <w:sz w:val="28"/>
          <w:lang w:eastAsia="en-US"/>
        </w:rPr>
        <w:t xml:space="preserve">Shrnutí </w:t>
      </w:r>
      <w:r w:rsidR="00F23AEE" w:rsidRPr="000F3D33">
        <w:rPr>
          <w:rFonts w:asciiTheme="minorHAnsi" w:hAnsiTheme="minorHAnsi" w:cs="Calibri"/>
          <w:b/>
          <w:sz w:val="28"/>
          <w:lang w:eastAsia="en-US"/>
        </w:rPr>
        <w:t>zjištěných skutečností</w:t>
      </w:r>
    </w:p>
    <w:p w14:paraId="52E5B821" w14:textId="77777777" w:rsidR="00D87DE8" w:rsidRDefault="00D87DE8" w:rsidP="00E41664">
      <w:pPr>
        <w:spacing w:line="280" w:lineRule="atLeast"/>
        <w:jc w:val="both"/>
        <w:rPr>
          <w:rFonts w:asciiTheme="minorHAnsi" w:hAnsiTheme="minorHAnsi"/>
          <w:color w:val="000000"/>
          <w:highlight w:val="yellow"/>
        </w:rPr>
      </w:pPr>
    </w:p>
    <w:p w14:paraId="66212EB8" w14:textId="17BC947B" w:rsidR="0034267C" w:rsidRPr="000F3D33" w:rsidRDefault="00D217CF" w:rsidP="00E41664">
      <w:pPr>
        <w:spacing w:line="28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  <w:color w:val="000000"/>
        </w:rPr>
        <w:t>V</w:t>
      </w:r>
      <w:r w:rsidRPr="000F3D33">
        <w:rPr>
          <w:rFonts w:asciiTheme="minorHAnsi" w:hAnsiTheme="minorHAnsi"/>
          <w:b/>
          <w:color w:val="000000"/>
        </w:rPr>
        <w:t xml:space="preserve"> oblasti odpadového hospodářství realizovalo </w:t>
      </w:r>
      <w:r>
        <w:rPr>
          <w:rFonts w:asciiTheme="minorHAnsi" w:hAnsiTheme="minorHAnsi"/>
          <w:b/>
          <w:color w:val="000000"/>
        </w:rPr>
        <w:t xml:space="preserve">MŽP </w:t>
      </w:r>
      <w:r w:rsidRPr="000F3D33">
        <w:rPr>
          <w:rFonts w:asciiTheme="minorHAnsi" w:hAnsiTheme="minorHAnsi"/>
          <w:b/>
          <w:color w:val="000000"/>
        </w:rPr>
        <w:t xml:space="preserve">v rámci OPŽP </w:t>
      </w:r>
      <w:r w:rsidR="00DC0B4E" w:rsidRPr="000F3D33">
        <w:rPr>
          <w:rFonts w:asciiTheme="minorHAnsi" w:hAnsiTheme="minorHAnsi"/>
          <w:b/>
          <w:color w:val="000000"/>
        </w:rPr>
        <w:t>2007</w:t>
      </w:r>
      <w:r w:rsidR="00DC0B4E">
        <w:rPr>
          <w:rFonts w:asciiTheme="minorHAnsi" w:hAnsiTheme="minorHAnsi"/>
          <w:b/>
          <w:color w:val="000000"/>
        </w:rPr>
        <w:t>–</w:t>
      </w:r>
      <w:r w:rsidR="00DC0B4E" w:rsidRPr="000F3D33">
        <w:rPr>
          <w:rFonts w:asciiTheme="minorHAnsi" w:hAnsiTheme="minorHAnsi"/>
          <w:b/>
          <w:color w:val="000000"/>
        </w:rPr>
        <w:t xml:space="preserve">2013 </w:t>
      </w:r>
      <w:r w:rsidR="00DC0B4E">
        <w:rPr>
          <w:rFonts w:asciiTheme="minorHAnsi" w:hAnsiTheme="minorHAnsi"/>
          <w:b/>
          <w:color w:val="000000"/>
        </w:rPr>
        <w:t>celkem 4 015 </w:t>
      </w:r>
      <w:r w:rsidRPr="000F3D33">
        <w:rPr>
          <w:rFonts w:asciiTheme="minorHAnsi" w:hAnsiTheme="minorHAnsi"/>
          <w:b/>
          <w:color w:val="000000"/>
        </w:rPr>
        <w:t xml:space="preserve">projektů s celkovými způsobilými výdaji ve výši </w:t>
      </w:r>
      <w:r>
        <w:rPr>
          <w:rFonts w:asciiTheme="minorHAnsi" w:hAnsiTheme="minorHAnsi" w:cstheme="minorHAnsi"/>
          <w:b/>
        </w:rPr>
        <w:t>18</w:t>
      </w:r>
      <w:r w:rsidR="0017150E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>751</w:t>
      </w:r>
      <w:r w:rsidR="0017150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mil. </w:t>
      </w:r>
      <w:r w:rsidRPr="000F3D33">
        <w:rPr>
          <w:rFonts w:asciiTheme="minorHAnsi" w:hAnsiTheme="minorHAnsi" w:cstheme="minorHAnsi"/>
          <w:b/>
        </w:rPr>
        <w:t>Kč. Dosud však MŽP nevyhodnotilo, jakých přínosů bylo dosaženo</w:t>
      </w:r>
      <w:r w:rsidR="00357D22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a</w:t>
      </w:r>
      <w:r w:rsidR="00357D22">
        <w:rPr>
          <w:rFonts w:asciiTheme="minorHAnsi" w:hAnsiTheme="minorHAnsi" w:cstheme="minorHAnsi"/>
          <w:b/>
        </w:rPr>
        <w:t xml:space="preserve"> </w:t>
      </w:r>
      <w:r w:rsidRPr="000F3D33">
        <w:rPr>
          <w:rFonts w:asciiTheme="minorHAnsi" w:hAnsiTheme="minorHAnsi" w:cstheme="minorHAnsi"/>
          <w:b/>
        </w:rPr>
        <w:t>vzhledem k nevhodně nastavenému systému monitorovacích ukazatelů bude toto hodnocení obtížn</w:t>
      </w:r>
      <w:r w:rsidR="00357D22">
        <w:rPr>
          <w:rFonts w:asciiTheme="minorHAnsi" w:hAnsiTheme="minorHAnsi" w:cstheme="minorHAnsi"/>
          <w:b/>
        </w:rPr>
        <w:t>ě provediteln</w:t>
      </w:r>
      <w:r w:rsidRPr="000F3D33">
        <w:rPr>
          <w:rFonts w:asciiTheme="minorHAnsi" w:hAnsiTheme="minorHAnsi" w:cstheme="minorHAnsi"/>
          <w:b/>
        </w:rPr>
        <w:t>é.</w:t>
      </w:r>
      <w:r>
        <w:rPr>
          <w:rFonts w:asciiTheme="minorHAnsi" w:hAnsiTheme="minorHAnsi" w:cstheme="minorHAnsi"/>
          <w:b/>
        </w:rPr>
        <w:t xml:space="preserve"> </w:t>
      </w:r>
      <w:r w:rsidR="004A2046" w:rsidRPr="000F3D33">
        <w:rPr>
          <w:rFonts w:asciiTheme="minorHAnsi" w:hAnsiTheme="minorHAnsi"/>
          <w:b/>
          <w:color w:val="000000"/>
        </w:rPr>
        <w:t>MŽP</w:t>
      </w:r>
      <w:r w:rsidR="00AD698E" w:rsidRPr="000F3D33">
        <w:rPr>
          <w:rFonts w:asciiTheme="minorHAnsi" w:hAnsiTheme="minorHAnsi"/>
          <w:b/>
          <w:color w:val="000000"/>
        </w:rPr>
        <w:t xml:space="preserve"> se </w:t>
      </w:r>
      <w:r w:rsidR="00D23BBE">
        <w:rPr>
          <w:rFonts w:asciiTheme="minorHAnsi" w:hAnsiTheme="minorHAnsi"/>
          <w:b/>
          <w:color w:val="000000"/>
        </w:rPr>
        <w:t xml:space="preserve">v roce 2013 </w:t>
      </w:r>
      <w:r w:rsidR="00AD698E" w:rsidRPr="000F3D33">
        <w:rPr>
          <w:rFonts w:asciiTheme="minorHAnsi" w:hAnsiTheme="minorHAnsi"/>
          <w:b/>
          <w:color w:val="000000"/>
        </w:rPr>
        <w:t xml:space="preserve">nepodařilo naplnit cíl </w:t>
      </w:r>
      <w:r w:rsidR="00AF13CD" w:rsidRPr="000F3D33">
        <w:rPr>
          <w:rFonts w:asciiTheme="minorHAnsi" w:hAnsiTheme="minorHAnsi" w:cs="Calibri"/>
          <w:b/>
          <w:color w:val="000000"/>
          <w:lang w:eastAsia="en-US"/>
        </w:rPr>
        <w:t>snížit množství biologicky rozložiteln</w:t>
      </w:r>
      <w:r w:rsidR="00736367">
        <w:rPr>
          <w:rFonts w:asciiTheme="minorHAnsi" w:hAnsiTheme="minorHAnsi" w:cs="Calibri"/>
          <w:b/>
          <w:color w:val="000000"/>
          <w:lang w:eastAsia="en-US"/>
        </w:rPr>
        <w:t>ého</w:t>
      </w:r>
      <w:r w:rsidR="00AF13CD" w:rsidRPr="000F3D33">
        <w:rPr>
          <w:rFonts w:asciiTheme="minorHAnsi" w:hAnsiTheme="minorHAnsi" w:cs="Calibri"/>
          <w:b/>
          <w:color w:val="000000"/>
          <w:lang w:eastAsia="en-US"/>
        </w:rPr>
        <w:t xml:space="preserve"> komunálníh</w:t>
      </w:r>
      <w:r w:rsidR="00736367">
        <w:rPr>
          <w:rFonts w:asciiTheme="minorHAnsi" w:hAnsiTheme="minorHAnsi" w:cs="Calibri"/>
          <w:b/>
          <w:color w:val="000000"/>
          <w:lang w:eastAsia="en-US"/>
        </w:rPr>
        <w:t>o</w:t>
      </w:r>
      <w:r w:rsidR="00AF13CD" w:rsidRPr="000F3D33">
        <w:rPr>
          <w:rFonts w:asciiTheme="minorHAnsi" w:hAnsiTheme="minorHAnsi" w:cs="Calibri"/>
          <w:b/>
          <w:color w:val="000000"/>
          <w:lang w:eastAsia="en-US"/>
        </w:rPr>
        <w:t xml:space="preserve"> odpad</w:t>
      </w:r>
      <w:r w:rsidR="00736367">
        <w:rPr>
          <w:rFonts w:asciiTheme="minorHAnsi" w:hAnsiTheme="minorHAnsi" w:cs="Calibri"/>
          <w:b/>
          <w:color w:val="000000"/>
          <w:lang w:eastAsia="en-US"/>
        </w:rPr>
        <w:t>u</w:t>
      </w:r>
      <w:r w:rsidR="00AF13CD" w:rsidRPr="000F3D33">
        <w:rPr>
          <w:rFonts w:asciiTheme="minorHAnsi" w:hAnsiTheme="minorHAnsi" w:cs="Calibri"/>
          <w:b/>
          <w:color w:val="000000"/>
          <w:lang w:eastAsia="en-US"/>
        </w:rPr>
        <w:t xml:space="preserve"> ukládan</w:t>
      </w:r>
      <w:r w:rsidR="00736367">
        <w:rPr>
          <w:rFonts w:asciiTheme="minorHAnsi" w:hAnsiTheme="minorHAnsi" w:cs="Calibri"/>
          <w:b/>
          <w:color w:val="000000"/>
          <w:lang w:eastAsia="en-US"/>
        </w:rPr>
        <w:t>ého</w:t>
      </w:r>
      <w:r w:rsidR="00AF13CD" w:rsidRPr="000F3D33">
        <w:rPr>
          <w:rFonts w:asciiTheme="minorHAnsi" w:hAnsiTheme="minorHAnsi" w:cs="Calibri"/>
          <w:b/>
          <w:color w:val="000000"/>
          <w:lang w:eastAsia="en-US"/>
        </w:rPr>
        <w:t xml:space="preserve"> na skládky na úroveň</w:t>
      </w:r>
      <w:r w:rsidR="00AD698E" w:rsidRPr="000F3D33">
        <w:rPr>
          <w:rFonts w:asciiTheme="minorHAnsi" w:hAnsiTheme="minorHAnsi"/>
          <w:b/>
          <w:color w:val="000000"/>
        </w:rPr>
        <w:t xml:space="preserve"> </w:t>
      </w:r>
      <w:r w:rsidR="00AF13CD" w:rsidRPr="000F3D33">
        <w:rPr>
          <w:rFonts w:asciiTheme="minorHAnsi" w:hAnsiTheme="minorHAnsi"/>
          <w:b/>
          <w:color w:val="000000"/>
        </w:rPr>
        <w:t xml:space="preserve">stanovenou </w:t>
      </w:r>
      <w:r w:rsidR="00357D22">
        <w:rPr>
          <w:rFonts w:asciiTheme="minorHAnsi" w:hAnsiTheme="minorHAnsi"/>
          <w:b/>
          <w:color w:val="000000"/>
        </w:rPr>
        <w:t>s</w:t>
      </w:r>
      <w:r w:rsidR="00AF13CD" w:rsidRPr="000F3D33">
        <w:rPr>
          <w:rFonts w:asciiTheme="minorHAnsi" w:hAnsiTheme="minorHAnsi"/>
          <w:b/>
          <w:color w:val="000000"/>
        </w:rPr>
        <w:t>měrnicí o skládkách odpadů</w:t>
      </w:r>
      <w:r w:rsidR="00D23BBE">
        <w:rPr>
          <w:rStyle w:val="Znakapoznpodarou"/>
          <w:rFonts w:asciiTheme="minorHAnsi" w:hAnsiTheme="minorHAnsi"/>
          <w:b/>
          <w:color w:val="000000"/>
        </w:rPr>
        <w:footnoteReference w:id="8"/>
      </w:r>
      <w:r w:rsidR="00AF13CD" w:rsidRPr="000F3D33">
        <w:rPr>
          <w:rFonts w:asciiTheme="minorHAnsi" w:hAnsiTheme="minorHAnsi"/>
          <w:b/>
          <w:color w:val="000000"/>
        </w:rPr>
        <w:t xml:space="preserve"> a</w:t>
      </w:r>
      <w:r w:rsidR="00A90300">
        <w:rPr>
          <w:rFonts w:asciiTheme="minorHAnsi" w:hAnsiTheme="minorHAnsi"/>
          <w:b/>
          <w:color w:val="000000"/>
        </w:rPr>
        <w:t> </w:t>
      </w:r>
      <w:r w:rsidR="00AF13CD" w:rsidRPr="000F3D33">
        <w:rPr>
          <w:rFonts w:asciiTheme="minorHAnsi" w:hAnsiTheme="minorHAnsi"/>
          <w:b/>
          <w:color w:val="000000"/>
        </w:rPr>
        <w:t xml:space="preserve">existuje riziko, že </w:t>
      </w:r>
      <w:r w:rsidR="00E40A37" w:rsidRPr="000F3D33">
        <w:rPr>
          <w:rFonts w:asciiTheme="minorHAnsi" w:hAnsiTheme="minorHAnsi"/>
          <w:b/>
          <w:color w:val="000000"/>
        </w:rPr>
        <w:t>cíl</w:t>
      </w:r>
      <w:r w:rsidR="00AF13CD" w:rsidRPr="000F3D33">
        <w:rPr>
          <w:rFonts w:asciiTheme="minorHAnsi" w:hAnsiTheme="minorHAnsi"/>
          <w:b/>
          <w:color w:val="000000"/>
        </w:rPr>
        <w:t xml:space="preserve"> stanovený tou</w:t>
      </w:r>
      <w:r>
        <w:rPr>
          <w:rFonts w:asciiTheme="minorHAnsi" w:hAnsiTheme="minorHAnsi"/>
          <w:b/>
          <w:color w:val="000000"/>
        </w:rPr>
        <w:t xml:space="preserve">to </w:t>
      </w:r>
      <w:r w:rsidR="00357D22">
        <w:rPr>
          <w:rFonts w:asciiTheme="minorHAnsi" w:hAnsiTheme="minorHAnsi"/>
          <w:b/>
          <w:color w:val="000000"/>
        </w:rPr>
        <w:t>s</w:t>
      </w:r>
      <w:r>
        <w:rPr>
          <w:rFonts w:asciiTheme="minorHAnsi" w:hAnsiTheme="minorHAnsi"/>
          <w:b/>
          <w:color w:val="000000"/>
        </w:rPr>
        <w:t>měrnicí nebude splněn ani v </w:t>
      </w:r>
      <w:r w:rsidR="00AD698E" w:rsidRPr="000F3D33">
        <w:rPr>
          <w:rFonts w:asciiTheme="minorHAnsi" w:hAnsiTheme="minorHAnsi"/>
          <w:b/>
          <w:color w:val="000000"/>
        </w:rPr>
        <w:t>ro</w:t>
      </w:r>
      <w:r w:rsidR="00AF13CD" w:rsidRPr="000F3D33">
        <w:rPr>
          <w:rFonts w:asciiTheme="minorHAnsi" w:hAnsiTheme="minorHAnsi"/>
          <w:b/>
          <w:color w:val="000000"/>
        </w:rPr>
        <w:t>ce</w:t>
      </w:r>
      <w:r w:rsidR="00AD698E" w:rsidRPr="000F3D33">
        <w:rPr>
          <w:rFonts w:asciiTheme="minorHAnsi" w:hAnsiTheme="minorHAnsi"/>
          <w:b/>
          <w:color w:val="000000"/>
        </w:rPr>
        <w:t xml:space="preserve"> 2020. </w:t>
      </w:r>
      <w:r w:rsidR="007B5803">
        <w:rPr>
          <w:rFonts w:asciiTheme="minorHAnsi" w:hAnsiTheme="minorHAnsi"/>
          <w:b/>
          <w:color w:val="000000"/>
        </w:rPr>
        <w:t>MŽP nemá přehled o </w:t>
      </w:r>
      <w:r w:rsidR="00245244" w:rsidRPr="000F3D33">
        <w:rPr>
          <w:rFonts w:asciiTheme="minorHAnsi" w:hAnsiTheme="minorHAnsi"/>
          <w:b/>
          <w:color w:val="000000"/>
        </w:rPr>
        <w:t xml:space="preserve">výši kapacit zařízení a výši peněžních prostředků </w:t>
      </w:r>
      <w:r w:rsidR="006668D9">
        <w:rPr>
          <w:rFonts w:asciiTheme="minorHAnsi" w:hAnsiTheme="minorHAnsi"/>
          <w:b/>
          <w:color w:val="000000"/>
        </w:rPr>
        <w:t xml:space="preserve">potřebných </w:t>
      </w:r>
      <w:r w:rsidR="00245244" w:rsidRPr="000F3D33">
        <w:rPr>
          <w:rFonts w:asciiTheme="minorHAnsi" w:hAnsiTheme="minorHAnsi"/>
          <w:b/>
          <w:color w:val="000000"/>
        </w:rPr>
        <w:t xml:space="preserve">pro zajištění plnění cílů </w:t>
      </w:r>
      <w:r w:rsidR="00E40A37" w:rsidRPr="000F3D33">
        <w:rPr>
          <w:rFonts w:asciiTheme="minorHAnsi" w:hAnsiTheme="minorHAnsi"/>
          <w:b/>
          <w:color w:val="000000"/>
        </w:rPr>
        <w:t xml:space="preserve">této </w:t>
      </w:r>
      <w:r w:rsidR="00357D22">
        <w:rPr>
          <w:rFonts w:asciiTheme="minorHAnsi" w:hAnsiTheme="minorHAnsi"/>
          <w:b/>
          <w:color w:val="000000"/>
        </w:rPr>
        <w:t>s</w:t>
      </w:r>
      <w:r w:rsidR="00245244" w:rsidRPr="000F3D33">
        <w:rPr>
          <w:rFonts w:asciiTheme="minorHAnsi" w:hAnsiTheme="minorHAnsi"/>
          <w:b/>
          <w:color w:val="000000"/>
        </w:rPr>
        <w:t xml:space="preserve">měrnice. </w:t>
      </w:r>
      <w:r w:rsidR="00EF536B" w:rsidRPr="000F3D33">
        <w:rPr>
          <w:rFonts w:asciiTheme="minorHAnsi" w:hAnsiTheme="minorHAnsi" w:cstheme="minorHAnsi"/>
          <w:b/>
        </w:rPr>
        <w:t xml:space="preserve">Čerpání </w:t>
      </w:r>
      <w:r w:rsidR="00EF536B">
        <w:rPr>
          <w:rFonts w:asciiTheme="minorHAnsi" w:hAnsiTheme="minorHAnsi" w:cstheme="minorHAnsi"/>
          <w:b/>
        </w:rPr>
        <w:t xml:space="preserve">v rámci </w:t>
      </w:r>
      <w:r w:rsidR="00EF536B" w:rsidRPr="000F3D33">
        <w:rPr>
          <w:rFonts w:asciiTheme="minorHAnsi" w:hAnsiTheme="minorHAnsi" w:cstheme="minorHAnsi"/>
          <w:b/>
        </w:rPr>
        <w:t>OPŽP 2014</w:t>
      </w:r>
      <w:r w:rsidR="00EF536B">
        <w:rPr>
          <w:rFonts w:asciiTheme="minorHAnsi" w:hAnsiTheme="minorHAnsi" w:cstheme="minorHAnsi"/>
          <w:b/>
        </w:rPr>
        <w:t>–</w:t>
      </w:r>
      <w:r w:rsidR="00EF536B" w:rsidRPr="000F3D33">
        <w:rPr>
          <w:rFonts w:asciiTheme="minorHAnsi" w:hAnsiTheme="minorHAnsi" w:cstheme="minorHAnsi"/>
          <w:b/>
        </w:rPr>
        <w:t>2020 se zpožďuje</w:t>
      </w:r>
      <w:r w:rsidR="00EF536B">
        <w:rPr>
          <w:rFonts w:asciiTheme="minorHAnsi" w:hAnsiTheme="minorHAnsi" w:cstheme="minorHAnsi"/>
          <w:b/>
        </w:rPr>
        <w:t>. D</w:t>
      </w:r>
      <w:r w:rsidR="00EF536B" w:rsidRPr="000F3D33">
        <w:rPr>
          <w:rFonts w:asciiTheme="minorHAnsi" w:hAnsiTheme="minorHAnsi" w:cstheme="minorHAnsi"/>
          <w:b/>
        </w:rPr>
        <w:t xml:space="preserve">o doby ukončení kontroly bylo vyčerpáno pouze 1,61 % z celkové alokace pro </w:t>
      </w:r>
      <w:r w:rsidR="00357D22">
        <w:rPr>
          <w:rFonts w:asciiTheme="minorHAnsi" w:hAnsiTheme="minorHAnsi" w:cstheme="minorHAnsi"/>
          <w:b/>
        </w:rPr>
        <w:t>i</w:t>
      </w:r>
      <w:r w:rsidR="00357D22" w:rsidRPr="000F3D33">
        <w:rPr>
          <w:rFonts w:asciiTheme="minorHAnsi" w:hAnsiTheme="minorHAnsi" w:cstheme="minorHAnsi"/>
          <w:b/>
        </w:rPr>
        <w:t>nvestiční prioritu 1</w:t>
      </w:r>
      <w:r w:rsidR="00357D22">
        <w:rPr>
          <w:rFonts w:asciiTheme="minorHAnsi" w:hAnsiTheme="minorHAnsi" w:cstheme="minorHAnsi"/>
          <w:b/>
        </w:rPr>
        <w:t xml:space="preserve"> </w:t>
      </w:r>
      <w:r w:rsidR="00EF536B" w:rsidRPr="000F3D33">
        <w:rPr>
          <w:rFonts w:asciiTheme="minorHAnsi" w:hAnsiTheme="minorHAnsi" w:cstheme="minorHAnsi"/>
          <w:b/>
        </w:rPr>
        <w:t>prioritní os</w:t>
      </w:r>
      <w:r w:rsidR="00357D22">
        <w:rPr>
          <w:rFonts w:asciiTheme="minorHAnsi" w:hAnsiTheme="minorHAnsi" w:cstheme="minorHAnsi"/>
          <w:b/>
        </w:rPr>
        <w:t>y</w:t>
      </w:r>
      <w:r w:rsidR="00EF536B" w:rsidRPr="000F3D33">
        <w:rPr>
          <w:rFonts w:asciiTheme="minorHAnsi" w:hAnsiTheme="minorHAnsi" w:cstheme="minorHAnsi"/>
          <w:b/>
        </w:rPr>
        <w:t xml:space="preserve"> 3 </w:t>
      </w:r>
      <w:r w:rsidR="00357D22">
        <w:rPr>
          <w:rFonts w:asciiTheme="minorHAnsi" w:hAnsiTheme="minorHAnsi" w:cstheme="minorHAnsi"/>
          <w:b/>
        </w:rPr>
        <w:t xml:space="preserve">operačního programu </w:t>
      </w:r>
      <w:r w:rsidR="00357D22" w:rsidRPr="00AD2FBD">
        <w:rPr>
          <w:rFonts w:asciiTheme="minorHAnsi" w:hAnsiTheme="minorHAnsi" w:cstheme="minorHAnsi"/>
          <w:b/>
          <w:i/>
        </w:rPr>
        <w:t xml:space="preserve">Životní prostředí </w:t>
      </w:r>
      <w:r w:rsidR="00EF536B" w:rsidRPr="00AD2FBD">
        <w:rPr>
          <w:rFonts w:asciiTheme="minorHAnsi" w:hAnsiTheme="minorHAnsi" w:cstheme="minorHAnsi"/>
          <w:b/>
          <w:i/>
        </w:rPr>
        <w:t>2014–2020</w:t>
      </w:r>
      <w:r w:rsidR="00EF536B" w:rsidRPr="000F3D33">
        <w:rPr>
          <w:rFonts w:asciiTheme="minorHAnsi" w:hAnsiTheme="minorHAnsi" w:cstheme="minorHAnsi"/>
          <w:b/>
        </w:rPr>
        <w:t xml:space="preserve">. </w:t>
      </w:r>
      <w:r w:rsidR="001A259F">
        <w:rPr>
          <w:rFonts w:asciiTheme="minorHAnsi" w:hAnsiTheme="minorHAnsi" w:cstheme="minorHAnsi"/>
          <w:b/>
        </w:rPr>
        <w:t>U </w:t>
      </w:r>
      <w:r w:rsidR="00744ACB" w:rsidRPr="000F3D33">
        <w:rPr>
          <w:rFonts w:asciiTheme="minorHAnsi" w:hAnsiTheme="minorHAnsi" w:cstheme="minorHAnsi"/>
          <w:b/>
        </w:rPr>
        <w:t xml:space="preserve">SFŽP </w:t>
      </w:r>
      <w:r w:rsidR="00A10054" w:rsidRPr="000F3D33">
        <w:rPr>
          <w:rFonts w:asciiTheme="minorHAnsi" w:hAnsiTheme="minorHAnsi" w:cstheme="minorHAnsi"/>
          <w:b/>
        </w:rPr>
        <w:t xml:space="preserve">docházelo ke zpoždění </w:t>
      </w:r>
      <w:r w:rsidR="00AF13CD" w:rsidRPr="000F3D33">
        <w:rPr>
          <w:rFonts w:asciiTheme="minorHAnsi" w:hAnsiTheme="minorHAnsi" w:cstheme="minorHAnsi"/>
          <w:b/>
        </w:rPr>
        <w:t>procesu schvalování závěrečných vyhodnocení projektů</w:t>
      </w:r>
      <w:r w:rsidR="00A10054" w:rsidRPr="000F3D33">
        <w:rPr>
          <w:rFonts w:asciiTheme="minorHAnsi" w:hAnsiTheme="minorHAnsi" w:cstheme="minorHAnsi"/>
          <w:b/>
        </w:rPr>
        <w:t>.</w:t>
      </w:r>
      <w:r w:rsidR="00ED1AD2" w:rsidRPr="000F3D33">
        <w:rPr>
          <w:rFonts w:asciiTheme="minorHAnsi" w:hAnsiTheme="minorHAnsi" w:cstheme="minorHAnsi"/>
          <w:b/>
        </w:rPr>
        <w:t xml:space="preserve"> </w:t>
      </w:r>
      <w:r w:rsidR="00DC0B4E">
        <w:rPr>
          <w:rFonts w:asciiTheme="minorHAnsi" w:hAnsiTheme="minorHAnsi" w:cstheme="minorHAnsi"/>
          <w:b/>
        </w:rPr>
        <w:t>U </w:t>
      </w:r>
      <w:r w:rsidR="008452B9">
        <w:rPr>
          <w:rFonts w:asciiTheme="minorHAnsi" w:hAnsiTheme="minorHAnsi" w:cstheme="minorHAnsi"/>
          <w:b/>
        </w:rPr>
        <w:t>příjemců dotací nebyly zjištěny zásadní nedostatky.</w:t>
      </w:r>
    </w:p>
    <w:p w14:paraId="7E14D5D4" w14:textId="77777777" w:rsidR="00ED1AD2" w:rsidRDefault="00ED1AD2" w:rsidP="00E41664">
      <w:pPr>
        <w:spacing w:line="280" w:lineRule="atLeast"/>
        <w:jc w:val="both"/>
        <w:rPr>
          <w:rFonts w:asciiTheme="minorHAnsi" w:hAnsiTheme="minorHAnsi" w:cs="Calibri"/>
          <w:b/>
          <w:highlight w:val="yellow"/>
          <w:lang w:eastAsia="en-US"/>
        </w:rPr>
      </w:pPr>
    </w:p>
    <w:p w14:paraId="3AEEC908" w14:textId="77777777" w:rsidR="00D23BBE" w:rsidRDefault="00D23BBE" w:rsidP="00E41664">
      <w:pPr>
        <w:spacing w:line="280" w:lineRule="atLeast"/>
        <w:jc w:val="both"/>
        <w:rPr>
          <w:rFonts w:asciiTheme="minorHAnsi" w:hAnsiTheme="minorHAnsi" w:cs="Calibri"/>
          <w:b/>
          <w:highlight w:val="yellow"/>
          <w:lang w:eastAsia="en-US"/>
        </w:rPr>
      </w:pPr>
    </w:p>
    <w:p w14:paraId="4C729119" w14:textId="5FF0FB8A" w:rsidR="00D23BBE" w:rsidRPr="000F3D33" w:rsidRDefault="00D23BBE" w:rsidP="00D23BBE">
      <w:pPr>
        <w:pStyle w:val="Odstavecseseznamem"/>
        <w:spacing w:line="280" w:lineRule="atLeast"/>
        <w:ind w:left="0"/>
        <w:jc w:val="center"/>
        <w:rPr>
          <w:rFonts w:asciiTheme="minorHAnsi" w:hAnsiTheme="minorHAnsi" w:cs="Calibri"/>
          <w:b/>
          <w:sz w:val="28"/>
          <w:lang w:eastAsia="en-US"/>
        </w:rPr>
      </w:pPr>
      <w:r w:rsidRPr="000F3D33">
        <w:rPr>
          <w:rFonts w:asciiTheme="minorHAnsi" w:hAnsiTheme="minorHAnsi" w:cs="Calibri"/>
          <w:b/>
          <w:sz w:val="28"/>
          <w:lang w:eastAsia="en-US"/>
        </w:rPr>
        <w:t>I</w:t>
      </w:r>
      <w:r>
        <w:rPr>
          <w:rFonts w:asciiTheme="minorHAnsi" w:hAnsiTheme="minorHAnsi" w:cs="Calibri"/>
          <w:b/>
          <w:sz w:val="28"/>
          <w:lang w:eastAsia="en-US"/>
        </w:rPr>
        <w:t>I</w:t>
      </w:r>
      <w:r w:rsidRPr="000F3D33">
        <w:rPr>
          <w:rFonts w:asciiTheme="minorHAnsi" w:hAnsiTheme="minorHAnsi" w:cs="Calibri"/>
          <w:b/>
          <w:sz w:val="28"/>
          <w:lang w:eastAsia="en-US"/>
        </w:rPr>
        <w:t xml:space="preserve">I. </w:t>
      </w:r>
      <w:r>
        <w:rPr>
          <w:rFonts w:asciiTheme="minorHAnsi" w:hAnsiTheme="minorHAnsi" w:cs="Calibri"/>
          <w:b/>
          <w:sz w:val="28"/>
          <w:lang w:eastAsia="en-US"/>
        </w:rPr>
        <w:t>V</w:t>
      </w:r>
      <w:r w:rsidRPr="000F3D33">
        <w:rPr>
          <w:rFonts w:asciiTheme="minorHAnsi" w:hAnsiTheme="minorHAnsi" w:cs="Calibri"/>
          <w:b/>
          <w:sz w:val="28"/>
          <w:lang w:eastAsia="en-US"/>
        </w:rPr>
        <w:t>yhodnocení zjištěných skutečností</w:t>
      </w:r>
    </w:p>
    <w:p w14:paraId="60E5015F" w14:textId="77777777" w:rsidR="00D23BBE" w:rsidRPr="00EF536B" w:rsidRDefault="00D23BBE" w:rsidP="00E41664">
      <w:pPr>
        <w:spacing w:line="280" w:lineRule="atLeast"/>
        <w:jc w:val="both"/>
        <w:rPr>
          <w:rFonts w:asciiTheme="minorHAnsi" w:hAnsiTheme="minorHAnsi" w:cs="Calibri"/>
          <w:highlight w:val="yellow"/>
          <w:lang w:eastAsia="en-US"/>
        </w:rPr>
      </w:pPr>
    </w:p>
    <w:p w14:paraId="4EEDB748" w14:textId="3898F2AC" w:rsidR="00452B25" w:rsidRPr="00EF536B" w:rsidRDefault="00452B25" w:rsidP="00AD2FBD">
      <w:pPr>
        <w:pStyle w:val="Odstavecseseznamem"/>
        <w:numPr>
          <w:ilvl w:val="0"/>
          <w:numId w:val="5"/>
        </w:numPr>
        <w:spacing w:after="120" w:line="280" w:lineRule="atLeast"/>
        <w:ind w:left="425" w:hanging="425"/>
        <w:jc w:val="both"/>
        <w:rPr>
          <w:rFonts w:asciiTheme="minorHAnsi" w:hAnsiTheme="minorHAnsi" w:cs="Calibri"/>
          <w:color w:val="000000"/>
          <w:lang w:eastAsia="en-US"/>
        </w:rPr>
      </w:pPr>
      <w:r w:rsidRPr="00EF536B">
        <w:rPr>
          <w:rFonts w:asciiTheme="minorHAnsi" w:hAnsiTheme="minorHAnsi" w:cs="Calibri"/>
          <w:color w:val="000000"/>
          <w:lang w:eastAsia="en-US"/>
        </w:rPr>
        <w:t>MŽP nastavilo systém pro hodnocení přínosů podpory zkvalitnění nakládání s odpady z OPŽP 2007–2013 pomocí indikátorů, jejichž hodnoty jsou ovlivňovány řadou jiných faktorů nebo jsou na podpoře částečně či zcela nezávislé. V důsledku toho bude obtížné vyhodnotit přínosy podpory z OPŽP 2007–2013 pro stav odpadového hospodářství ČR. Přetrvává tak nedostatek zjištěný kontrolou NKÚ v roce 2011.</w:t>
      </w:r>
    </w:p>
    <w:p w14:paraId="6CD08144" w14:textId="1D539BCF" w:rsidR="0094526B" w:rsidRPr="00EF536B" w:rsidRDefault="00486C50" w:rsidP="00AD2FBD">
      <w:pPr>
        <w:pStyle w:val="Odstavecseseznamem"/>
        <w:numPr>
          <w:ilvl w:val="0"/>
          <w:numId w:val="5"/>
        </w:numPr>
        <w:spacing w:after="120" w:line="280" w:lineRule="atLeast"/>
        <w:ind w:left="425" w:hanging="425"/>
        <w:jc w:val="both"/>
        <w:rPr>
          <w:rFonts w:asciiTheme="minorHAnsi" w:hAnsiTheme="minorHAnsi"/>
          <w:color w:val="000000"/>
        </w:rPr>
      </w:pPr>
      <w:r w:rsidRPr="00EF536B">
        <w:rPr>
          <w:rFonts w:asciiTheme="minorHAnsi" w:hAnsiTheme="minorHAnsi"/>
          <w:color w:val="000000"/>
        </w:rPr>
        <w:t xml:space="preserve">MŽP nevyhodnotilo přínosy projektů podpořených </w:t>
      </w:r>
      <w:r w:rsidR="0081274B">
        <w:rPr>
          <w:rFonts w:asciiTheme="minorHAnsi" w:hAnsiTheme="minorHAnsi"/>
          <w:color w:val="000000"/>
        </w:rPr>
        <w:t>z</w:t>
      </w:r>
      <w:r w:rsidRPr="00EF536B">
        <w:rPr>
          <w:rFonts w:asciiTheme="minorHAnsi" w:hAnsiTheme="minorHAnsi"/>
          <w:color w:val="000000"/>
        </w:rPr>
        <w:t xml:space="preserve"> OPŽP 2007</w:t>
      </w:r>
      <w:r w:rsidR="002109C0" w:rsidRPr="00EF536B">
        <w:rPr>
          <w:rFonts w:asciiTheme="minorHAnsi" w:hAnsiTheme="minorHAnsi"/>
          <w:color w:val="000000"/>
        </w:rPr>
        <w:t>–</w:t>
      </w:r>
      <w:r w:rsidRPr="00EF536B">
        <w:rPr>
          <w:rFonts w:asciiTheme="minorHAnsi" w:hAnsiTheme="minorHAnsi"/>
          <w:color w:val="000000"/>
        </w:rPr>
        <w:t xml:space="preserve">2013 </w:t>
      </w:r>
      <w:r w:rsidR="00731536" w:rsidRPr="00EF536B">
        <w:rPr>
          <w:rFonts w:asciiTheme="minorHAnsi" w:hAnsiTheme="minorHAnsi" w:cstheme="minorHAnsi"/>
          <w:bCs/>
        </w:rPr>
        <w:t>ve vztahu k plnění cílů POH ČR</w:t>
      </w:r>
      <w:r w:rsidRPr="00EF536B">
        <w:rPr>
          <w:rFonts w:asciiTheme="minorHAnsi" w:hAnsiTheme="minorHAnsi"/>
          <w:color w:val="000000"/>
        </w:rPr>
        <w:t>, přitom tuto oblast znovu podporuje z OPŽP 2014</w:t>
      </w:r>
      <w:r w:rsidR="002109C0" w:rsidRPr="00EF536B">
        <w:rPr>
          <w:rFonts w:asciiTheme="minorHAnsi" w:hAnsiTheme="minorHAnsi"/>
          <w:color w:val="000000"/>
        </w:rPr>
        <w:t>–</w:t>
      </w:r>
      <w:r w:rsidRPr="00EF536B">
        <w:rPr>
          <w:rFonts w:asciiTheme="minorHAnsi" w:hAnsiTheme="minorHAnsi"/>
          <w:color w:val="000000"/>
        </w:rPr>
        <w:t xml:space="preserve">2020. Vyhodnocení přínosů </w:t>
      </w:r>
      <w:r w:rsidR="0081274B">
        <w:rPr>
          <w:rFonts w:asciiTheme="minorHAnsi" w:hAnsiTheme="minorHAnsi"/>
          <w:color w:val="000000"/>
        </w:rPr>
        <w:t xml:space="preserve">zamýšlí </w:t>
      </w:r>
      <w:r w:rsidR="00D40C14" w:rsidRPr="00EF536B">
        <w:rPr>
          <w:rFonts w:asciiTheme="minorHAnsi" w:hAnsiTheme="minorHAnsi"/>
          <w:color w:val="000000"/>
        </w:rPr>
        <w:t xml:space="preserve">MŽP </w:t>
      </w:r>
      <w:r w:rsidRPr="00EF536B">
        <w:rPr>
          <w:rFonts w:asciiTheme="minorHAnsi" w:hAnsiTheme="minorHAnsi"/>
          <w:color w:val="000000"/>
        </w:rPr>
        <w:t>provést do konce roku 2018.</w:t>
      </w:r>
      <w:r w:rsidR="0094526B" w:rsidRPr="00EF536B">
        <w:rPr>
          <w:rFonts w:asciiTheme="minorHAnsi" w:hAnsiTheme="minorHAnsi"/>
          <w:color w:val="000000"/>
        </w:rPr>
        <w:t xml:space="preserve"> </w:t>
      </w:r>
      <w:r w:rsidR="003A26AC" w:rsidRPr="00EF536B">
        <w:rPr>
          <w:rFonts w:asciiTheme="minorHAnsi" w:hAnsiTheme="minorHAnsi"/>
          <w:color w:val="000000"/>
        </w:rPr>
        <w:t>Takovéto vyhodnocení považuje NKÚ za neaktuální vzhledem k tomu, že nové programové období je v polovině své realizace</w:t>
      </w:r>
      <w:r w:rsidR="001B40BE" w:rsidRPr="00EF536B">
        <w:rPr>
          <w:rFonts w:asciiTheme="minorHAnsi" w:hAnsiTheme="minorHAnsi"/>
          <w:color w:val="000000"/>
        </w:rPr>
        <w:t>.</w:t>
      </w:r>
    </w:p>
    <w:p w14:paraId="29E6582A" w14:textId="68410485" w:rsidR="00452B25" w:rsidRPr="00EF536B" w:rsidRDefault="00452B25" w:rsidP="00AD2FBD">
      <w:pPr>
        <w:pStyle w:val="Odstavecseseznamem"/>
        <w:numPr>
          <w:ilvl w:val="0"/>
          <w:numId w:val="5"/>
        </w:numPr>
        <w:spacing w:after="120" w:line="280" w:lineRule="atLeast"/>
        <w:ind w:left="425" w:hanging="425"/>
        <w:jc w:val="both"/>
        <w:rPr>
          <w:rFonts w:asciiTheme="minorHAnsi" w:hAnsiTheme="minorHAnsi"/>
          <w:color w:val="000000"/>
        </w:rPr>
      </w:pPr>
      <w:r w:rsidRPr="00EF536B">
        <w:rPr>
          <w:rFonts w:asciiTheme="minorHAnsi" w:hAnsiTheme="minorHAnsi"/>
          <w:color w:val="000000"/>
        </w:rPr>
        <w:t xml:space="preserve">ČR neplní cíl </w:t>
      </w:r>
      <w:r w:rsidR="00CA5420">
        <w:rPr>
          <w:rFonts w:asciiTheme="minorHAnsi" w:hAnsiTheme="minorHAnsi"/>
          <w:color w:val="000000"/>
        </w:rPr>
        <w:t>s</w:t>
      </w:r>
      <w:r w:rsidRPr="00EF536B">
        <w:rPr>
          <w:rFonts w:asciiTheme="minorHAnsi" w:hAnsiTheme="minorHAnsi"/>
          <w:color w:val="000000"/>
        </w:rPr>
        <w:t>měrnice o skládkách odpadů pro rok 2013</w:t>
      </w:r>
      <w:r w:rsidR="00CA5420">
        <w:rPr>
          <w:rFonts w:asciiTheme="minorHAnsi" w:hAnsiTheme="minorHAnsi"/>
          <w:color w:val="000000"/>
        </w:rPr>
        <w:t>, a to</w:t>
      </w:r>
      <w:r w:rsidRPr="00EF536B">
        <w:rPr>
          <w:rFonts w:asciiTheme="minorHAnsi" w:hAnsiTheme="minorHAnsi"/>
          <w:color w:val="000000"/>
        </w:rPr>
        <w:t xml:space="preserve"> ukládat </w:t>
      </w:r>
      <w:r w:rsidR="00CA5420">
        <w:rPr>
          <w:rFonts w:asciiTheme="minorHAnsi" w:hAnsiTheme="minorHAnsi"/>
          <w:color w:val="000000"/>
        </w:rPr>
        <w:t xml:space="preserve">na skládky o </w:t>
      </w:r>
      <w:r w:rsidRPr="00EF536B">
        <w:rPr>
          <w:rFonts w:asciiTheme="minorHAnsi" w:hAnsiTheme="minorHAnsi"/>
          <w:color w:val="000000"/>
        </w:rPr>
        <w:t>50 % biologicky rozložiteln</w:t>
      </w:r>
      <w:r w:rsidR="00736367">
        <w:rPr>
          <w:rFonts w:asciiTheme="minorHAnsi" w:hAnsiTheme="minorHAnsi"/>
          <w:color w:val="000000"/>
        </w:rPr>
        <w:t>ého</w:t>
      </w:r>
      <w:r w:rsidRPr="00EF536B">
        <w:rPr>
          <w:rFonts w:asciiTheme="minorHAnsi" w:hAnsiTheme="minorHAnsi"/>
          <w:color w:val="000000"/>
        </w:rPr>
        <w:t xml:space="preserve"> komunálníh</w:t>
      </w:r>
      <w:r w:rsidR="00736367">
        <w:rPr>
          <w:rFonts w:asciiTheme="minorHAnsi" w:hAnsiTheme="minorHAnsi"/>
          <w:color w:val="000000"/>
        </w:rPr>
        <w:t>o</w:t>
      </w:r>
      <w:r w:rsidRPr="00EF536B">
        <w:rPr>
          <w:rFonts w:asciiTheme="minorHAnsi" w:hAnsiTheme="minorHAnsi"/>
          <w:color w:val="000000"/>
        </w:rPr>
        <w:t xml:space="preserve"> odpad</w:t>
      </w:r>
      <w:r w:rsidR="00736367">
        <w:rPr>
          <w:rFonts w:asciiTheme="minorHAnsi" w:hAnsiTheme="minorHAnsi"/>
          <w:color w:val="000000"/>
        </w:rPr>
        <w:t>u</w:t>
      </w:r>
      <w:r w:rsidRPr="00EF536B">
        <w:rPr>
          <w:rFonts w:asciiTheme="minorHAnsi" w:hAnsiTheme="minorHAnsi"/>
          <w:color w:val="000000"/>
        </w:rPr>
        <w:t xml:space="preserve"> </w:t>
      </w:r>
      <w:r w:rsidR="00CA5420">
        <w:rPr>
          <w:rFonts w:asciiTheme="minorHAnsi" w:hAnsiTheme="minorHAnsi"/>
          <w:color w:val="000000"/>
        </w:rPr>
        <w:t>méně než v roce</w:t>
      </w:r>
      <w:r w:rsidRPr="00EF536B">
        <w:rPr>
          <w:rFonts w:asciiTheme="minorHAnsi" w:hAnsiTheme="minorHAnsi"/>
          <w:color w:val="000000"/>
        </w:rPr>
        <w:t xml:space="preserve"> 1995</w:t>
      </w:r>
      <w:r w:rsidR="00CA5420">
        <w:rPr>
          <w:rFonts w:asciiTheme="minorHAnsi" w:hAnsiTheme="minorHAnsi"/>
          <w:color w:val="000000"/>
        </w:rPr>
        <w:t>,</w:t>
      </w:r>
      <w:r w:rsidRPr="00EF536B">
        <w:rPr>
          <w:rFonts w:asciiTheme="minorHAnsi" w:hAnsiTheme="minorHAnsi"/>
          <w:color w:val="000000"/>
        </w:rPr>
        <w:t xml:space="preserve"> a podle dosavadního vývoje nemusí dojít</w:t>
      </w:r>
      <w:r w:rsidR="00CA5420">
        <w:rPr>
          <w:rFonts w:asciiTheme="minorHAnsi" w:hAnsiTheme="minorHAnsi"/>
          <w:color w:val="000000"/>
        </w:rPr>
        <w:t xml:space="preserve"> ani</w:t>
      </w:r>
      <w:r w:rsidRPr="00EF536B">
        <w:rPr>
          <w:rFonts w:asciiTheme="minorHAnsi" w:hAnsiTheme="minorHAnsi"/>
          <w:color w:val="000000"/>
        </w:rPr>
        <w:t xml:space="preserve"> ke splnění dalšího cíle stanoveného </w:t>
      </w:r>
      <w:r w:rsidR="00CA5420">
        <w:rPr>
          <w:rFonts w:asciiTheme="minorHAnsi" w:hAnsiTheme="minorHAnsi"/>
          <w:color w:val="000000"/>
        </w:rPr>
        <w:t>touto s</w:t>
      </w:r>
      <w:r w:rsidRPr="00EF536B">
        <w:rPr>
          <w:rFonts w:asciiTheme="minorHAnsi" w:hAnsiTheme="minorHAnsi"/>
          <w:color w:val="000000"/>
        </w:rPr>
        <w:t>měrnicí</w:t>
      </w:r>
      <w:r w:rsidR="00CA5420">
        <w:rPr>
          <w:rFonts w:asciiTheme="minorHAnsi" w:hAnsiTheme="minorHAnsi"/>
          <w:color w:val="000000"/>
        </w:rPr>
        <w:t>, tj.</w:t>
      </w:r>
      <w:r w:rsidRPr="00EF536B">
        <w:rPr>
          <w:rFonts w:asciiTheme="minorHAnsi" w:hAnsiTheme="minorHAnsi"/>
          <w:color w:val="000000"/>
        </w:rPr>
        <w:t xml:space="preserve"> ukládat </w:t>
      </w:r>
      <w:r w:rsidR="00CA5420" w:rsidRPr="00EF536B">
        <w:rPr>
          <w:rFonts w:asciiTheme="minorHAnsi" w:hAnsiTheme="minorHAnsi"/>
          <w:color w:val="000000"/>
        </w:rPr>
        <w:t>v roce 2020</w:t>
      </w:r>
      <w:r w:rsidR="00CA5420">
        <w:rPr>
          <w:rFonts w:asciiTheme="minorHAnsi" w:hAnsiTheme="minorHAnsi"/>
          <w:color w:val="000000"/>
        </w:rPr>
        <w:t xml:space="preserve"> </w:t>
      </w:r>
      <w:r w:rsidR="00CA5420" w:rsidRPr="00EF536B">
        <w:rPr>
          <w:rFonts w:asciiTheme="minorHAnsi" w:hAnsiTheme="minorHAnsi"/>
          <w:color w:val="000000"/>
        </w:rPr>
        <w:t xml:space="preserve">na skládky </w:t>
      </w:r>
      <w:r w:rsidRPr="00EF536B">
        <w:rPr>
          <w:rFonts w:asciiTheme="minorHAnsi" w:hAnsiTheme="minorHAnsi"/>
          <w:color w:val="000000"/>
        </w:rPr>
        <w:t>pouze 35 % tohoto odpadu. Navíc MŽP nezná výši kapacit zařízení potřebnou pro zajištění plnění tohoto cíle a ani s tím související výši potřebných peněžních prostředků.</w:t>
      </w:r>
    </w:p>
    <w:p w14:paraId="2E05A9EF" w14:textId="215751F6" w:rsidR="00AA5BDA" w:rsidRDefault="00065DA8" w:rsidP="00AD2FBD">
      <w:pPr>
        <w:pStyle w:val="Odstavecseseznamem"/>
        <w:numPr>
          <w:ilvl w:val="0"/>
          <w:numId w:val="5"/>
        </w:numPr>
        <w:spacing w:after="120" w:line="280" w:lineRule="atLeast"/>
        <w:ind w:left="425" w:hanging="425"/>
        <w:jc w:val="both"/>
        <w:rPr>
          <w:rFonts w:asciiTheme="minorHAnsi" w:hAnsiTheme="minorHAnsi"/>
          <w:color w:val="000000"/>
        </w:rPr>
      </w:pPr>
      <w:r w:rsidRPr="00EF536B">
        <w:rPr>
          <w:rFonts w:asciiTheme="minorHAnsi" w:hAnsiTheme="minorHAnsi"/>
          <w:color w:val="000000"/>
        </w:rPr>
        <w:t xml:space="preserve">V období od září 2007 do července 2012 </w:t>
      </w:r>
      <w:r w:rsidR="007D6722" w:rsidRPr="00EF536B">
        <w:rPr>
          <w:rFonts w:asciiTheme="minorHAnsi" w:hAnsiTheme="minorHAnsi"/>
          <w:color w:val="000000"/>
        </w:rPr>
        <w:t xml:space="preserve">MŽP </w:t>
      </w:r>
      <w:r w:rsidRPr="00EF536B">
        <w:rPr>
          <w:rFonts w:asciiTheme="minorHAnsi" w:hAnsiTheme="minorHAnsi"/>
          <w:color w:val="000000"/>
        </w:rPr>
        <w:t>umož</w:t>
      </w:r>
      <w:r w:rsidR="00A460EB">
        <w:rPr>
          <w:rFonts w:asciiTheme="minorHAnsi" w:hAnsiTheme="minorHAnsi"/>
          <w:color w:val="000000"/>
        </w:rPr>
        <w:t>ňovalo</w:t>
      </w:r>
      <w:r w:rsidRPr="00EF536B">
        <w:rPr>
          <w:rFonts w:asciiTheme="minorHAnsi" w:hAnsiTheme="minorHAnsi"/>
          <w:color w:val="000000"/>
        </w:rPr>
        <w:t xml:space="preserve"> realizovat projekty v rámci OPŽP 2007–2013 i na poz</w:t>
      </w:r>
      <w:r w:rsidRPr="00EF536B">
        <w:rPr>
          <w:rFonts w:asciiTheme="minorHAnsi" w:hAnsiTheme="minorHAnsi" w:cstheme="minorHAnsi"/>
        </w:rPr>
        <w:t>emcích zastavených ve prospěch třetích osob. Tímto postupem však mohlo MŽP takovéto projekty vystavit riziku nesplnění jejich účelu</w:t>
      </w:r>
      <w:r w:rsidR="00BB108D">
        <w:rPr>
          <w:rFonts w:asciiTheme="minorHAnsi" w:hAnsiTheme="minorHAnsi" w:cstheme="minorHAnsi"/>
        </w:rPr>
        <w:t xml:space="preserve"> a </w:t>
      </w:r>
      <w:r w:rsidR="00A460EB">
        <w:rPr>
          <w:rFonts w:asciiTheme="minorHAnsi" w:hAnsiTheme="minorHAnsi" w:cstheme="minorHAnsi"/>
        </w:rPr>
        <w:t xml:space="preserve">nedodržení podmínky </w:t>
      </w:r>
      <w:r w:rsidR="00BB108D">
        <w:rPr>
          <w:rFonts w:asciiTheme="minorHAnsi" w:hAnsiTheme="minorHAnsi" w:cstheme="minorHAnsi"/>
        </w:rPr>
        <w:t>udržitelnosti</w:t>
      </w:r>
      <w:r w:rsidRPr="00EF536B">
        <w:rPr>
          <w:rFonts w:asciiTheme="minorHAnsi" w:hAnsiTheme="minorHAnsi" w:cstheme="minorHAnsi"/>
        </w:rPr>
        <w:t xml:space="preserve">. Od srpna 2012 změnou pravidel MŽP možnost </w:t>
      </w:r>
      <w:r w:rsidRPr="00EF536B">
        <w:rPr>
          <w:rFonts w:asciiTheme="minorHAnsi" w:hAnsiTheme="minorHAnsi"/>
          <w:color w:val="000000"/>
        </w:rPr>
        <w:t>realizovat projekty na poz</w:t>
      </w:r>
      <w:r w:rsidRPr="00EF536B">
        <w:rPr>
          <w:rFonts w:asciiTheme="minorHAnsi" w:hAnsiTheme="minorHAnsi" w:cstheme="minorHAnsi"/>
        </w:rPr>
        <w:t xml:space="preserve">emcích zastavených ve prospěch třetích osob zakázalo. </w:t>
      </w:r>
      <w:r w:rsidRPr="00EF536B">
        <w:rPr>
          <w:rFonts w:asciiTheme="minorHAnsi" w:hAnsiTheme="minorHAnsi"/>
          <w:color w:val="000000"/>
        </w:rPr>
        <w:t xml:space="preserve">V průběhu realizace </w:t>
      </w:r>
      <w:r w:rsidR="007D6722" w:rsidRPr="00EF536B">
        <w:rPr>
          <w:rFonts w:asciiTheme="minorHAnsi" w:hAnsiTheme="minorHAnsi"/>
          <w:color w:val="000000"/>
        </w:rPr>
        <w:t>OPŽP 2007</w:t>
      </w:r>
      <w:r w:rsidR="00F34CDE" w:rsidRPr="00EF536B">
        <w:rPr>
          <w:rFonts w:asciiTheme="minorHAnsi" w:hAnsiTheme="minorHAnsi"/>
          <w:color w:val="000000"/>
        </w:rPr>
        <w:t>–</w:t>
      </w:r>
      <w:r w:rsidR="007D6722" w:rsidRPr="00EF536B">
        <w:rPr>
          <w:rFonts w:asciiTheme="minorHAnsi" w:hAnsiTheme="minorHAnsi"/>
          <w:color w:val="000000"/>
        </w:rPr>
        <w:t>2013</w:t>
      </w:r>
      <w:r w:rsidRPr="00EF536B">
        <w:rPr>
          <w:rFonts w:asciiTheme="minorHAnsi" w:hAnsiTheme="minorHAnsi"/>
          <w:color w:val="000000"/>
        </w:rPr>
        <w:t xml:space="preserve"> tak MŽP uplatňovalo nejednotný přístup k příjemcům podpory.</w:t>
      </w:r>
    </w:p>
    <w:p w14:paraId="611AC41C" w14:textId="2DF01692" w:rsidR="002242F4" w:rsidRPr="00EF536B" w:rsidRDefault="002242F4" w:rsidP="00AD2FBD">
      <w:pPr>
        <w:pStyle w:val="Odstavecseseznamem"/>
        <w:numPr>
          <w:ilvl w:val="0"/>
          <w:numId w:val="5"/>
        </w:numPr>
        <w:spacing w:after="120" w:line="280" w:lineRule="atLeast"/>
        <w:ind w:left="425" w:hanging="425"/>
        <w:jc w:val="both"/>
        <w:rPr>
          <w:rFonts w:asciiTheme="minorHAnsi" w:hAnsiTheme="minorHAnsi"/>
          <w:color w:val="000000"/>
        </w:rPr>
      </w:pPr>
      <w:r w:rsidRPr="00EF536B">
        <w:rPr>
          <w:rFonts w:asciiTheme="minorHAnsi" w:hAnsiTheme="minorHAnsi"/>
          <w:color w:val="000000"/>
        </w:rPr>
        <w:t xml:space="preserve">MŽP dosud nedořešilo problematiku vykazování statistických dat pro oblast odpadového hospodářství, kdy MŽP vykazuje hodnoty produkce odpadu v ČR pomocí jiného zdroje dat </w:t>
      </w:r>
      <w:r w:rsidR="00BC7201">
        <w:rPr>
          <w:rFonts w:asciiTheme="minorHAnsi" w:hAnsiTheme="minorHAnsi"/>
          <w:color w:val="000000"/>
        </w:rPr>
        <w:t>a pomocí jiné</w:t>
      </w:r>
      <w:r w:rsidRPr="00EF536B">
        <w:rPr>
          <w:rFonts w:asciiTheme="minorHAnsi" w:hAnsiTheme="minorHAnsi"/>
          <w:color w:val="000000"/>
        </w:rPr>
        <w:t xml:space="preserve"> metodiky než ČSÚ. Tato skutečnost je jedním z důvodů proč Evropská </w:t>
      </w:r>
      <w:r w:rsidRPr="00EF536B">
        <w:rPr>
          <w:rFonts w:asciiTheme="minorHAnsi" w:hAnsiTheme="minorHAnsi"/>
          <w:color w:val="000000"/>
        </w:rPr>
        <w:lastRenderedPageBreak/>
        <w:t xml:space="preserve">komise odmítla financovat výstavbu nových velkých </w:t>
      </w:r>
      <w:r w:rsidR="00E255D5" w:rsidRPr="00EF536B">
        <w:rPr>
          <w:rFonts w:asciiTheme="minorHAnsi" w:hAnsiTheme="minorHAnsi"/>
          <w:color w:val="000000"/>
        </w:rPr>
        <w:t>zařízení pro energetické využití odpadu</w:t>
      </w:r>
      <w:r w:rsidRPr="00EF536B">
        <w:rPr>
          <w:rFonts w:asciiTheme="minorHAnsi" w:hAnsiTheme="minorHAnsi"/>
          <w:color w:val="000000"/>
        </w:rPr>
        <w:t xml:space="preserve"> v ČR.</w:t>
      </w:r>
    </w:p>
    <w:p w14:paraId="4F65F5C3" w14:textId="5897D363" w:rsidR="00452B25" w:rsidRPr="00EF536B" w:rsidRDefault="00452B25" w:rsidP="00AD2FBD">
      <w:pPr>
        <w:pStyle w:val="Odstavecseseznamem"/>
        <w:numPr>
          <w:ilvl w:val="0"/>
          <w:numId w:val="5"/>
        </w:numPr>
        <w:spacing w:after="120" w:line="280" w:lineRule="atLeast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F536B">
        <w:rPr>
          <w:rFonts w:asciiTheme="minorHAnsi" w:hAnsiTheme="minorHAnsi"/>
          <w:color w:val="000000"/>
        </w:rPr>
        <w:t>U SFŽP byly zjištěny značné prodlevy při posuzování závěrečných vyhodnocení projektů</w:t>
      </w:r>
      <w:r w:rsidR="00A460EB">
        <w:rPr>
          <w:rFonts w:asciiTheme="minorHAnsi" w:hAnsiTheme="minorHAnsi"/>
          <w:color w:val="000000"/>
        </w:rPr>
        <w:t>.</w:t>
      </w:r>
      <w:r w:rsidRPr="00EF536B">
        <w:rPr>
          <w:rFonts w:asciiTheme="minorHAnsi" w:hAnsiTheme="minorHAnsi"/>
          <w:color w:val="000000"/>
        </w:rPr>
        <w:t xml:space="preserve"> SFŽP u 14 kontrolovaných projektů podpořených z OPŽP 2007–2013 dosud neukončil závěrečné vyhodnocení akcí, přestože u poloviny z nich příjemci podpory předložili veškeré podklady pro jejich schválení již před více než pěti lety.</w:t>
      </w:r>
    </w:p>
    <w:p w14:paraId="7AE4FD33" w14:textId="77777777" w:rsidR="00F57F46" w:rsidRDefault="00F57F46" w:rsidP="00AD2FBD">
      <w:pPr>
        <w:pStyle w:val="Odstavecseseznamem"/>
        <w:spacing w:before="120" w:line="280" w:lineRule="atLeast"/>
        <w:ind w:left="0"/>
        <w:jc w:val="both"/>
        <w:rPr>
          <w:rFonts w:ascii="Calibri" w:hAnsi="Calibri" w:cs="Calibri"/>
          <w:b/>
        </w:rPr>
      </w:pPr>
    </w:p>
    <w:p w14:paraId="1CE4DB77" w14:textId="52991BFE" w:rsidR="00994F5E" w:rsidRPr="00F510BE" w:rsidRDefault="00A40DDA" w:rsidP="00E41664">
      <w:pPr>
        <w:pStyle w:val="Odstavecseseznamem"/>
        <w:spacing w:line="280" w:lineRule="atLeast"/>
        <w:ind w:left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 základě zjištěn</w:t>
      </w:r>
      <w:r w:rsidR="00A3079C">
        <w:rPr>
          <w:rFonts w:ascii="Calibri" w:hAnsi="Calibri" w:cs="Calibri"/>
          <w:b/>
        </w:rPr>
        <w:t>ých skutečností NKÚ</w:t>
      </w:r>
      <w:r>
        <w:rPr>
          <w:rFonts w:ascii="Calibri" w:hAnsi="Calibri" w:cs="Calibri"/>
          <w:b/>
        </w:rPr>
        <w:t xml:space="preserve"> identifikoval následující rizika:</w:t>
      </w:r>
    </w:p>
    <w:p w14:paraId="12C4280B" w14:textId="77777777" w:rsidR="00994F5E" w:rsidRPr="00F510BE" w:rsidRDefault="00994F5E" w:rsidP="00E41664">
      <w:pPr>
        <w:pStyle w:val="Odstavecseseznamem"/>
        <w:spacing w:line="280" w:lineRule="atLeast"/>
        <w:ind w:left="0"/>
        <w:jc w:val="both"/>
        <w:rPr>
          <w:rFonts w:ascii="Calibri" w:hAnsi="Calibri" w:cs="Calibri"/>
        </w:rPr>
      </w:pPr>
    </w:p>
    <w:p w14:paraId="7FC87E4D" w14:textId="22BCF3AF" w:rsidR="00B42465" w:rsidRPr="00935169" w:rsidRDefault="00A3079C" w:rsidP="00E41664">
      <w:pPr>
        <w:pStyle w:val="Odstavecseseznamem"/>
        <w:numPr>
          <w:ilvl w:val="0"/>
          <w:numId w:val="33"/>
        </w:numPr>
        <w:spacing w:line="280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</w:t>
      </w:r>
      <w:r w:rsidR="00A40DDA" w:rsidRPr="00935169">
        <w:rPr>
          <w:rFonts w:asciiTheme="minorHAnsi" w:hAnsiTheme="minorHAnsi"/>
          <w:color w:val="000000"/>
        </w:rPr>
        <w:t xml:space="preserve">esplnění cíle stanoveného </w:t>
      </w:r>
      <w:r w:rsidR="00203F8E">
        <w:rPr>
          <w:rFonts w:asciiTheme="minorHAnsi" w:hAnsiTheme="minorHAnsi"/>
          <w:color w:val="000000"/>
        </w:rPr>
        <w:t>s</w:t>
      </w:r>
      <w:r w:rsidR="00A40DDA" w:rsidRPr="00935169">
        <w:rPr>
          <w:rFonts w:asciiTheme="minorHAnsi" w:hAnsiTheme="minorHAnsi"/>
          <w:color w:val="000000"/>
        </w:rPr>
        <w:t xml:space="preserve">měrnicí </w:t>
      </w:r>
      <w:r w:rsidR="00935169">
        <w:rPr>
          <w:rFonts w:asciiTheme="minorHAnsi" w:hAnsiTheme="minorHAnsi"/>
          <w:color w:val="000000"/>
        </w:rPr>
        <w:t>o skládkách odpadů pro rok 2020 z důvodu nepříznivého vývoje m</w:t>
      </w:r>
      <w:r w:rsidR="00935169" w:rsidRPr="00D7415A">
        <w:rPr>
          <w:rFonts w:asciiTheme="minorHAnsi" w:hAnsiTheme="minorHAnsi" w:cstheme="minorHAnsi"/>
        </w:rPr>
        <w:t xml:space="preserve">nožství </w:t>
      </w:r>
      <w:r w:rsidR="00D23BBE">
        <w:rPr>
          <w:rFonts w:asciiTheme="minorHAnsi" w:hAnsiTheme="minorHAnsi" w:cstheme="minorHAnsi"/>
        </w:rPr>
        <w:t>biologicky rozložitelného komunálního odpadu</w:t>
      </w:r>
      <w:r w:rsidR="00935169" w:rsidRPr="00D7415A">
        <w:rPr>
          <w:rFonts w:asciiTheme="minorHAnsi" w:hAnsiTheme="minorHAnsi" w:cstheme="minorHAnsi"/>
        </w:rPr>
        <w:t xml:space="preserve"> ulože</w:t>
      </w:r>
      <w:r w:rsidR="0094526B">
        <w:rPr>
          <w:rFonts w:asciiTheme="minorHAnsi" w:hAnsiTheme="minorHAnsi" w:cstheme="minorHAnsi"/>
        </w:rPr>
        <w:t>ného na skládky v letech 2014 a </w:t>
      </w:r>
      <w:r w:rsidR="00935169" w:rsidRPr="00D7415A">
        <w:rPr>
          <w:rFonts w:asciiTheme="minorHAnsi" w:hAnsiTheme="minorHAnsi" w:cstheme="minorHAnsi"/>
        </w:rPr>
        <w:t>2015</w:t>
      </w:r>
      <w:r w:rsidR="001A259F">
        <w:rPr>
          <w:rFonts w:asciiTheme="minorHAnsi" w:hAnsiTheme="minorHAnsi" w:cstheme="minorHAnsi"/>
        </w:rPr>
        <w:t xml:space="preserve"> (viz graf č. 1)</w:t>
      </w:r>
      <w:r w:rsidR="00203F8E">
        <w:rPr>
          <w:rFonts w:asciiTheme="minorHAnsi" w:hAnsiTheme="minorHAnsi" w:cstheme="minorHAnsi"/>
        </w:rPr>
        <w:t>;</w:t>
      </w:r>
    </w:p>
    <w:p w14:paraId="5CE994B2" w14:textId="7ACB681D" w:rsidR="00A40DDA" w:rsidRDefault="00935169" w:rsidP="00E41664">
      <w:pPr>
        <w:pStyle w:val="Odstavecseseznamem"/>
        <w:numPr>
          <w:ilvl w:val="0"/>
          <w:numId w:val="33"/>
        </w:numPr>
        <w:spacing w:line="280" w:lineRule="atLeast"/>
        <w:jc w:val="both"/>
        <w:rPr>
          <w:rFonts w:asciiTheme="minorHAnsi" w:hAnsiTheme="minorHAnsi"/>
          <w:color w:val="000000"/>
        </w:rPr>
      </w:pPr>
      <w:r w:rsidRPr="00935169">
        <w:rPr>
          <w:rFonts w:asciiTheme="minorHAnsi" w:hAnsiTheme="minorHAnsi"/>
          <w:color w:val="000000"/>
        </w:rPr>
        <w:t>vyhodno</w:t>
      </w:r>
      <w:r>
        <w:rPr>
          <w:rFonts w:asciiTheme="minorHAnsi" w:hAnsiTheme="minorHAnsi"/>
          <w:color w:val="000000"/>
        </w:rPr>
        <w:t>cení</w:t>
      </w:r>
      <w:r w:rsidRPr="00935169">
        <w:rPr>
          <w:rFonts w:asciiTheme="minorHAnsi" w:hAnsiTheme="minorHAnsi"/>
          <w:color w:val="000000"/>
        </w:rPr>
        <w:t xml:space="preserve"> přínos</w:t>
      </w:r>
      <w:r>
        <w:rPr>
          <w:rFonts w:asciiTheme="minorHAnsi" w:hAnsiTheme="minorHAnsi"/>
          <w:color w:val="000000"/>
        </w:rPr>
        <w:t>ů</w:t>
      </w:r>
      <w:r w:rsidRPr="00935169">
        <w:rPr>
          <w:rFonts w:asciiTheme="minorHAnsi" w:hAnsiTheme="minorHAnsi"/>
          <w:color w:val="000000"/>
        </w:rPr>
        <w:t xml:space="preserve"> </w:t>
      </w:r>
      <w:r w:rsidR="00203F8E">
        <w:rPr>
          <w:rFonts w:asciiTheme="minorHAnsi" w:hAnsiTheme="minorHAnsi"/>
          <w:color w:val="000000"/>
        </w:rPr>
        <w:t>podpor</w:t>
      </w:r>
      <w:r w:rsidR="00203F8E" w:rsidRPr="00935169">
        <w:rPr>
          <w:rFonts w:asciiTheme="minorHAnsi" w:hAnsiTheme="minorHAnsi"/>
          <w:color w:val="000000"/>
        </w:rPr>
        <w:t xml:space="preserve"> </w:t>
      </w:r>
      <w:r w:rsidRPr="00935169">
        <w:rPr>
          <w:rFonts w:asciiTheme="minorHAnsi" w:hAnsiTheme="minorHAnsi"/>
          <w:color w:val="000000"/>
        </w:rPr>
        <w:t>poskytnut</w:t>
      </w:r>
      <w:r w:rsidR="00203F8E">
        <w:rPr>
          <w:rFonts w:asciiTheme="minorHAnsi" w:hAnsiTheme="minorHAnsi"/>
          <w:color w:val="000000"/>
        </w:rPr>
        <w:t>ých</w:t>
      </w:r>
      <w:r w:rsidRPr="00935169">
        <w:rPr>
          <w:rFonts w:asciiTheme="minorHAnsi" w:hAnsiTheme="minorHAnsi"/>
          <w:color w:val="000000"/>
        </w:rPr>
        <w:t xml:space="preserve"> </w:t>
      </w:r>
      <w:r w:rsidR="003A26AC" w:rsidRPr="00935169">
        <w:rPr>
          <w:rFonts w:asciiTheme="minorHAnsi" w:hAnsiTheme="minorHAnsi"/>
          <w:color w:val="000000"/>
        </w:rPr>
        <w:t>v rámci oblasti podpory 4.1</w:t>
      </w:r>
      <w:r w:rsidR="003A26AC">
        <w:rPr>
          <w:rFonts w:asciiTheme="minorHAnsi" w:hAnsiTheme="minorHAnsi"/>
          <w:color w:val="000000"/>
        </w:rPr>
        <w:t xml:space="preserve"> </w:t>
      </w:r>
      <w:r w:rsidRPr="00935169">
        <w:rPr>
          <w:rFonts w:asciiTheme="minorHAnsi" w:hAnsiTheme="minorHAnsi"/>
          <w:color w:val="000000"/>
        </w:rPr>
        <w:t>OPŽP</w:t>
      </w:r>
      <w:r w:rsidR="00203F8E">
        <w:rPr>
          <w:rFonts w:asciiTheme="minorHAnsi" w:hAnsiTheme="minorHAnsi"/>
          <w:color w:val="000000"/>
        </w:rPr>
        <w:t xml:space="preserve"> </w:t>
      </w:r>
      <w:r w:rsidR="007457F7">
        <w:rPr>
          <w:rFonts w:asciiTheme="minorHAnsi" w:hAnsiTheme="minorHAnsi"/>
          <w:color w:val="000000"/>
        </w:rPr>
        <w:br/>
      </w:r>
      <w:r w:rsidRPr="00935169">
        <w:rPr>
          <w:rFonts w:asciiTheme="minorHAnsi" w:hAnsiTheme="minorHAnsi"/>
          <w:color w:val="000000"/>
        </w:rPr>
        <w:t>2007</w:t>
      </w:r>
      <w:r w:rsidR="00F34CDE">
        <w:rPr>
          <w:rFonts w:asciiTheme="minorHAnsi" w:hAnsiTheme="minorHAnsi"/>
          <w:color w:val="000000"/>
        </w:rPr>
        <w:t>–</w:t>
      </w:r>
      <w:r w:rsidR="007457F7">
        <w:rPr>
          <w:rFonts w:asciiTheme="minorHAnsi" w:hAnsiTheme="minorHAnsi"/>
          <w:color w:val="000000"/>
        </w:rPr>
        <w:t>2013 ke stavu odpadového hospodářství ČR</w:t>
      </w:r>
      <w:r>
        <w:rPr>
          <w:rFonts w:asciiTheme="minorHAnsi" w:hAnsiTheme="minorHAnsi"/>
          <w:color w:val="000000"/>
        </w:rPr>
        <w:t xml:space="preserve"> bude obtížné, a to z důvodu </w:t>
      </w:r>
      <w:r w:rsidRPr="00935169">
        <w:rPr>
          <w:rFonts w:asciiTheme="minorHAnsi" w:hAnsiTheme="minorHAnsi"/>
          <w:color w:val="000000"/>
        </w:rPr>
        <w:t>nevhodného nastavení programových indikátorů a některých projektových indikátorů</w:t>
      </w:r>
      <w:r w:rsidR="00203F8E">
        <w:rPr>
          <w:rFonts w:asciiTheme="minorHAnsi" w:hAnsiTheme="minorHAnsi"/>
          <w:color w:val="000000"/>
        </w:rPr>
        <w:t>;</w:t>
      </w:r>
    </w:p>
    <w:p w14:paraId="18921151" w14:textId="492EB4BA" w:rsidR="00935169" w:rsidRDefault="00A3079C" w:rsidP="00E41664">
      <w:pPr>
        <w:pStyle w:val="Odstavecseseznamem"/>
        <w:numPr>
          <w:ilvl w:val="0"/>
          <w:numId w:val="33"/>
        </w:numPr>
        <w:spacing w:line="280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</w:t>
      </w:r>
      <w:r w:rsidR="00935169" w:rsidRPr="00935169">
        <w:rPr>
          <w:rFonts w:asciiTheme="minorHAnsi" w:hAnsiTheme="minorHAnsi"/>
          <w:color w:val="000000"/>
        </w:rPr>
        <w:t>vantifikovateln</w:t>
      </w:r>
      <w:r w:rsidR="00935169">
        <w:rPr>
          <w:rFonts w:asciiTheme="minorHAnsi" w:hAnsiTheme="minorHAnsi"/>
          <w:color w:val="000000"/>
        </w:rPr>
        <w:t xml:space="preserve">é </w:t>
      </w:r>
      <w:r w:rsidR="00935169" w:rsidRPr="00935169">
        <w:rPr>
          <w:rFonts w:asciiTheme="minorHAnsi" w:hAnsiTheme="minorHAnsi"/>
          <w:color w:val="000000"/>
        </w:rPr>
        <w:t>a měřiteln</w:t>
      </w:r>
      <w:r w:rsidR="00935169">
        <w:rPr>
          <w:rFonts w:asciiTheme="minorHAnsi" w:hAnsiTheme="minorHAnsi"/>
          <w:color w:val="000000"/>
        </w:rPr>
        <w:t xml:space="preserve">é </w:t>
      </w:r>
      <w:r w:rsidR="00935169" w:rsidRPr="00935169">
        <w:rPr>
          <w:rFonts w:asciiTheme="minorHAnsi" w:hAnsiTheme="minorHAnsi"/>
          <w:color w:val="000000"/>
        </w:rPr>
        <w:t>ukazatel</w:t>
      </w:r>
      <w:r w:rsidR="00935169">
        <w:rPr>
          <w:rFonts w:asciiTheme="minorHAnsi" w:hAnsiTheme="minorHAnsi"/>
          <w:color w:val="000000"/>
        </w:rPr>
        <w:t>e</w:t>
      </w:r>
      <w:r w:rsidR="00935169" w:rsidRPr="00935169">
        <w:rPr>
          <w:rFonts w:asciiTheme="minorHAnsi" w:hAnsiTheme="minorHAnsi"/>
          <w:color w:val="000000"/>
        </w:rPr>
        <w:t xml:space="preserve"> </w:t>
      </w:r>
      <w:r w:rsidR="0094526B" w:rsidRPr="00935169">
        <w:rPr>
          <w:rFonts w:asciiTheme="minorHAnsi" w:hAnsiTheme="minorHAnsi"/>
          <w:color w:val="000000"/>
        </w:rPr>
        <w:t xml:space="preserve">v rámci </w:t>
      </w:r>
      <w:r w:rsidR="00203F8E">
        <w:rPr>
          <w:rFonts w:asciiTheme="minorHAnsi" w:hAnsiTheme="minorHAnsi"/>
          <w:color w:val="000000"/>
        </w:rPr>
        <w:t xml:space="preserve">investiční priority 1 </w:t>
      </w:r>
      <w:r w:rsidR="0094526B" w:rsidRPr="00935169">
        <w:rPr>
          <w:rFonts w:asciiTheme="minorHAnsi" w:hAnsiTheme="minorHAnsi"/>
          <w:color w:val="000000"/>
        </w:rPr>
        <w:t xml:space="preserve">prioritní osy 3 </w:t>
      </w:r>
      <w:r w:rsidR="00700EC0">
        <w:rPr>
          <w:rFonts w:asciiTheme="minorHAnsi" w:hAnsiTheme="minorHAnsi"/>
          <w:color w:val="000000"/>
        </w:rPr>
        <w:br/>
      </w:r>
      <w:r w:rsidR="00F34CDE">
        <w:rPr>
          <w:rFonts w:asciiTheme="minorHAnsi" w:hAnsiTheme="minorHAnsi"/>
          <w:color w:val="000000"/>
        </w:rPr>
        <w:t>OPŽP 2014–</w:t>
      </w:r>
      <w:r w:rsidR="0094526B" w:rsidRPr="00935169">
        <w:rPr>
          <w:rFonts w:asciiTheme="minorHAnsi" w:hAnsiTheme="minorHAnsi"/>
          <w:color w:val="000000"/>
        </w:rPr>
        <w:t>2020</w:t>
      </w:r>
      <w:r w:rsidR="0094526B">
        <w:rPr>
          <w:rFonts w:asciiTheme="minorHAnsi" w:hAnsiTheme="minorHAnsi"/>
          <w:color w:val="000000"/>
        </w:rPr>
        <w:t xml:space="preserve"> </w:t>
      </w:r>
      <w:r w:rsidR="00935169">
        <w:rPr>
          <w:rFonts w:asciiTheme="minorHAnsi" w:hAnsiTheme="minorHAnsi"/>
          <w:color w:val="000000"/>
        </w:rPr>
        <w:t xml:space="preserve">neumožní </w:t>
      </w:r>
      <w:r w:rsidR="00935169" w:rsidRPr="00935169">
        <w:rPr>
          <w:rFonts w:asciiTheme="minorHAnsi" w:hAnsiTheme="minorHAnsi"/>
          <w:color w:val="000000"/>
        </w:rPr>
        <w:t>průběžn</w:t>
      </w:r>
      <w:r w:rsidR="00935169">
        <w:rPr>
          <w:rFonts w:asciiTheme="minorHAnsi" w:hAnsiTheme="minorHAnsi"/>
          <w:color w:val="000000"/>
        </w:rPr>
        <w:t>é</w:t>
      </w:r>
      <w:r w:rsidR="00935169" w:rsidRPr="00935169">
        <w:rPr>
          <w:rFonts w:asciiTheme="minorHAnsi" w:hAnsiTheme="minorHAnsi"/>
          <w:color w:val="000000"/>
        </w:rPr>
        <w:t xml:space="preserve"> </w:t>
      </w:r>
      <w:r w:rsidR="003A26AC">
        <w:rPr>
          <w:rFonts w:asciiTheme="minorHAnsi" w:hAnsiTheme="minorHAnsi"/>
          <w:color w:val="000000"/>
        </w:rPr>
        <w:t>vyhodnoc</w:t>
      </w:r>
      <w:r w:rsidR="00203F8E">
        <w:rPr>
          <w:rFonts w:asciiTheme="minorHAnsi" w:hAnsiTheme="minorHAnsi"/>
          <w:color w:val="000000"/>
        </w:rPr>
        <w:t>ová</w:t>
      </w:r>
      <w:r w:rsidR="003A26AC">
        <w:rPr>
          <w:rFonts w:asciiTheme="minorHAnsi" w:hAnsiTheme="minorHAnsi"/>
          <w:color w:val="000000"/>
        </w:rPr>
        <w:t xml:space="preserve">ní </w:t>
      </w:r>
      <w:r w:rsidR="00935169" w:rsidRPr="00935169">
        <w:rPr>
          <w:rFonts w:asciiTheme="minorHAnsi" w:hAnsiTheme="minorHAnsi"/>
          <w:color w:val="000000"/>
        </w:rPr>
        <w:t>přínos</w:t>
      </w:r>
      <w:r w:rsidR="00203F8E">
        <w:rPr>
          <w:rFonts w:asciiTheme="minorHAnsi" w:hAnsiTheme="minorHAnsi"/>
          <w:color w:val="000000"/>
        </w:rPr>
        <w:t>ů</w:t>
      </w:r>
      <w:r w:rsidR="00935169">
        <w:rPr>
          <w:rFonts w:asciiTheme="minorHAnsi" w:hAnsiTheme="minorHAnsi"/>
          <w:color w:val="000000"/>
        </w:rPr>
        <w:t xml:space="preserve"> </w:t>
      </w:r>
      <w:r w:rsidR="00935169" w:rsidRPr="00935169">
        <w:rPr>
          <w:rFonts w:asciiTheme="minorHAnsi" w:hAnsiTheme="minorHAnsi"/>
          <w:color w:val="000000"/>
        </w:rPr>
        <w:t xml:space="preserve">podpořených projektů pro </w:t>
      </w:r>
      <w:r w:rsidR="0094526B">
        <w:rPr>
          <w:rFonts w:asciiTheme="minorHAnsi" w:hAnsiTheme="minorHAnsi"/>
          <w:color w:val="000000"/>
        </w:rPr>
        <w:t>stav odpadového hospodářství ČR</w:t>
      </w:r>
      <w:r w:rsidR="00203F8E">
        <w:rPr>
          <w:rFonts w:asciiTheme="minorHAnsi" w:hAnsiTheme="minorHAnsi"/>
          <w:color w:val="000000"/>
        </w:rPr>
        <w:t>;</w:t>
      </w:r>
    </w:p>
    <w:p w14:paraId="3372C315" w14:textId="043C8E95" w:rsidR="00B044B2" w:rsidRDefault="00B044B2" w:rsidP="00E41664">
      <w:pPr>
        <w:pStyle w:val="Odstavecseseznamem"/>
        <w:numPr>
          <w:ilvl w:val="0"/>
          <w:numId w:val="33"/>
        </w:numPr>
        <w:spacing w:line="280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v důsledku nízkého čerpání </w:t>
      </w:r>
      <w:r w:rsidRPr="00935169">
        <w:rPr>
          <w:rFonts w:asciiTheme="minorHAnsi" w:hAnsiTheme="minorHAnsi"/>
          <w:color w:val="000000"/>
        </w:rPr>
        <w:t xml:space="preserve">v rámci </w:t>
      </w:r>
      <w:r w:rsidR="00203F8E">
        <w:rPr>
          <w:rFonts w:asciiTheme="minorHAnsi" w:hAnsiTheme="minorHAnsi"/>
          <w:color w:val="000000"/>
        </w:rPr>
        <w:t xml:space="preserve">investiční priority 1 </w:t>
      </w:r>
      <w:r w:rsidRPr="00935169">
        <w:rPr>
          <w:rFonts w:asciiTheme="minorHAnsi" w:hAnsiTheme="minorHAnsi"/>
          <w:color w:val="000000"/>
        </w:rPr>
        <w:t xml:space="preserve">prioritní osy 3 </w:t>
      </w:r>
      <w:r>
        <w:rPr>
          <w:rFonts w:asciiTheme="minorHAnsi" w:hAnsiTheme="minorHAnsi"/>
          <w:color w:val="000000"/>
        </w:rPr>
        <w:t>OPŽP</w:t>
      </w:r>
      <w:r w:rsidR="00203F8E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2014</w:t>
      </w:r>
      <w:r w:rsidR="00FB6579">
        <w:rPr>
          <w:rFonts w:asciiTheme="minorHAnsi" w:hAnsiTheme="minorHAnsi"/>
          <w:color w:val="000000"/>
        </w:rPr>
        <w:t>–</w:t>
      </w:r>
      <w:r w:rsidRPr="00935169">
        <w:rPr>
          <w:rFonts w:asciiTheme="minorHAnsi" w:hAnsiTheme="minorHAnsi"/>
          <w:color w:val="000000"/>
        </w:rPr>
        <w:t>2020</w:t>
      </w:r>
      <w:r>
        <w:rPr>
          <w:rFonts w:asciiTheme="minorHAnsi" w:hAnsiTheme="minorHAnsi"/>
          <w:color w:val="000000"/>
        </w:rPr>
        <w:t xml:space="preserve"> </w:t>
      </w:r>
      <w:r w:rsidR="00AD61C3">
        <w:rPr>
          <w:rFonts w:asciiTheme="minorHAnsi" w:hAnsiTheme="minorHAnsi"/>
          <w:color w:val="000000"/>
        </w:rPr>
        <w:t>může</w:t>
      </w:r>
      <w:r>
        <w:rPr>
          <w:rFonts w:asciiTheme="minorHAnsi" w:hAnsiTheme="minorHAnsi"/>
          <w:color w:val="000000"/>
        </w:rPr>
        <w:t xml:space="preserve"> následná snaha o zrychlené čerpání prostředků </w:t>
      </w:r>
      <w:r w:rsidR="00AD61C3">
        <w:rPr>
          <w:rFonts w:asciiTheme="minorHAnsi" w:hAnsiTheme="minorHAnsi"/>
          <w:color w:val="000000"/>
        </w:rPr>
        <w:t>vést k výběru a</w:t>
      </w:r>
      <w:r w:rsidR="000808E5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realizaci projektů nesplňujících požadavky na hospodárnost, účelnost a efektivnost.</w:t>
      </w:r>
    </w:p>
    <w:p w14:paraId="2F849CBA" w14:textId="77777777" w:rsidR="00A40DDA" w:rsidRDefault="00A40DDA" w:rsidP="00E41664">
      <w:pPr>
        <w:spacing w:line="280" w:lineRule="atLeast"/>
        <w:jc w:val="both"/>
        <w:rPr>
          <w:rFonts w:asciiTheme="minorHAnsi" w:hAnsiTheme="minorHAnsi"/>
          <w:color w:val="000000"/>
          <w:highlight w:val="yellow"/>
        </w:rPr>
      </w:pPr>
    </w:p>
    <w:p w14:paraId="18744C86" w14:textId="77777777" w:rsidR="00EF536B" w:rsidRPr="00247D3F" w:rsidRDefault="00EF536B" w:rsidP="00E41664">
      <w:pPr>
        <w:spacing w:line="280" w:lineRule="atLeast"/>
        <w:jc w:val="both"/>
        <w:rPr>
          <w:rFonts w:asciiTheme="minorHAnsi" w:hAnsiTheme="minorHAnsi"/>
          <w:color w:val="000000"/>
          <w:highlight w:val="yellow"/>
        </w:rPr>
      </w:pPr>
    </w:p>
    <w:p w14:paraId="5E4FB9D0" w14:textId="431CB3C9" w:rsidR="005C015A" w:rsidRPr="00D7415A" w:rsidRDefault="005C015A" w:rsidP="00E41664">
      <w:pPr>
        <w:spacing w:line="280" w:lineRule="atLeast"/>
        <w:jc w:val="center"/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</w:pPr>
      <w:r w:rsidRPr="00D7415A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>I</w:t>
      </w:r>
      <w:r w:rsidR="00D23BBE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>V</w:t>
      </w:r>
      <w:r w:rsidRPr="00D7415A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 xml:space="preserve">. </w:t>
      </w:r>
      <w:r w:rsidR="00CC161D" w:rsidRPr="00D7415A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>Podrobn</w:t>
      </w:r>
      <w:r w:rsidR="00202698" w:rsidRPr="00D7415A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 xml:space="preserve">osti </w:t>
      </w:r>
      <w:r w:rsidR="008D0032" w:rsidRPr="00D7415A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 xml:space="preserve">ke </w:t>
      </w:r>
      <w:r w:rsidR="00D35D12" w:rsidRPr="00D7415A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>zjištěným skutečnostem</w:t>
      </w:r>
    </w:p>
    <w:p w14:paraId="7EF68D7D" w14:textId="77777777" w:rsidR="00297A12" w:rsidRDefault="00297A12" w:rsidP="00E41664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</w:p>
    <w:p w14:paraId="61A6B04A" w14:textId="77777777" w:rsidR="00452B25" w:rsidRPr="00A40DDA" w:rsidRDefault="00452B25" w:rsidP="00452B25">
      <w:pPr>
        <w:pStyle w:val="Odstavecseseznamem"/>
        <w:numPr>
          <w:ilvl w:val="0"/>
          <w:numId w:val="36"/>
        </w:numPr>
        <w:spacing w:line="280" w:lineRule="atLeast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Nevhodně nastavená soustava monitorovacích ukazatelů</w:t>
      </w:r>
    </w:p>
    <w:p w14:paraId="52C6037D" w14:textId="77777777" w:rsidR="00452B25" w:rsidRPr="00D7415A" w:rsidRDefault="00452B25" w:rsidP="00452B25">
      <w:pPr>
        <w:spacing w:line="280" w:lineRule="atLeast"/>
        <w:ind w:right="70"/>
        <w:contextualSpacing/>
        <w:jc w:val="both"/>
        <w:rPr>
          <w:rFonts w:asciiTheme="minorHAnsi" w:hAnsiTheme="minorHAnsi"/>
          <w:highlight w:val="yellow"/>
        </w:rPr>
      </w:pPr>
    </w:p>
    <w:p w14:paraId="3E6E1FE7" w14:textId="51EEC3FA" w:rsidR="00452B25" w:rsidRDefault="00452B25" w:rsidP="00452B25">
      <w:pPr>
        <w:spacing w:line="280" w:lineRule="atLeast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MŽP nastavilo pro oblast podpory 4.1</w:t>
      </w:r>
      <w:r w:rsidRPr="00507A00">
        <w:rPr>
          <w:rFonts w:asciiTheme="minorHAnsi" w:hAnsiTheme="minorHAnsi"/>
        </w:rPr>
        <w:t xml:space="preserve"> OPŽP 2007</w:t>
      </w:r>
      <w:r>
        <w:rPr>
          <w:rFonts w:asciiTheme="minorHAnsi" w:hAnsiTheme="minorHAnsi"/>
        </w:rPr>
        <w:t>–</w:t>
      </w:r>
      <w:r w:rsidRPr="00507A00">
        <w:rPr>
          <w:rFonts w:asciiTheme="minorHAnsi" w:hAnsiTheme="minorHAnsi"/>
        </w:rPr>
        <w:t>2013</w:t>
      </w:r>
      <w:r>
        <w:rPr>
          <w:rFonts w:asciiTheme="minorHAnsi" w:hAnsiTheme="minorHAnsi"/>
        </w:rPr>
        <w:t xml:space="preserve"> celkem čtyři </w:t>
      </w:r>
      <w:r w:rsidRPr="00507A00">
        <w:rPr>
          <w:rFonts w:asciiTheme="minorHAnsi" w:hAnsiTheme="minorHAnsi"/>
        </w:rPr>
        <w:t>programové indikátory</w:t>
      </w:r>
      <w:r w:rsidR="001A259F">
        <w:rPr>
          <w:rFonts w:asciiTheme="minorHAnsi" w:hAnsiTheme="minorHAnsi"/>
        </w:rPr>
        <w:t xml:space="preserve">: </w:t>
      </w:r>
      <w:r w:rsidRPr="00264FB3">
        <w:rPr>
          <w:rFonts w:asciiTheme="minorHAnsi" w:hAnsiTheme="minorHAnsi"/>
        </w:rPr>
        <w:t>podíl recyklovaných odpadů</w:t>
      </w:r>
      <w:r w:rsidR="001A259F">
        <w:rPr>
          <w:rFonts w:asciiTheme="minorHAnsi" w:hAnsiTheme="minorHAnsi"/>
        </w:rPr>
        <w:t>, o</w:t>
      </w:r>
      <w:r w:rsidRPr="00264FB3">
        <w:rPr>
          <w:rFonts w:asciiTheme="minorHAnsi" w:hAnsiTheme="minorHAnsi"/>
        </w:rPr>
        <w:t>bjem komunálního odpadu</w:t>
      </w:r>
      <w:r w:rsidR="001A259F">
        <w:rPr>
          <w:rFonts w:asciiTheme="minorHAnsi" w:hAnsiTheme="minorHAnsi"/>
        </w:rPr>
        <w:t xml:space="preserve">, </w:t>
      </w:r>
      <w:r w:rsidRPr="00264FB3">
        <w:rPr>
          <w:rFonts w:asciiTheme="minorHAnsi" w:hAnsiTheme="minorHAnsi"/>
        </w:rPr>
        <w:t>podíl využitého komunálního odpadu</w:t>
      </w:r>
      <w:r w:rsidR="001A259F">
        <w:rPr>
          <w:rFonts w:asciiTheme="minorHAnsi" w:hAnsiTheme="minorHAnsi"/>
        </w:rPr>
        <w:t xml:space="preserve"> a </w:t>
      </w:r>
      <w:r w:rsidRPr="00264FB3">
        <w:rPr>
          <w:rFonts w:asciiTheme="minorHAnsi" w:hAnsiTheme="minorHAnsi"/>
        </w:rPr>
        <w:t>počet projektů zaměřených na nakládání s</w:t>
      </w:r>
      <w:r>
        <w:rPr>
          <w:rFonts w:asciiTheme="minorHAnsi" w:hAnsiTheme="minorHAnsi"/>
        </w:rPr>
        <w:t> </w:t>
      </w:r>
      <w:r w:rsidRPr="00264FB3">
        <w:rPr>
          <w:rFonts w:asciiTheme="minorHAnsi" w:hAnsiTheme="minorHAnsi"/>
        </w:rPr>
        <w:t>odpady</w:t>
      </w:r>
      <w:r>
        <w:rPr>
          <w:rFonts w:asciiTheme="minorHAnsi" w:hAnsiTheme="minorHAnsi"/>
        </w:rPr>
        <w:t>.</w:t>
      </w:r>
      <w:r w:rsidR="001A259F">
        <w:rPr>
          <w:rFonts w:asciiTheme="minorHAnsi" w:hAnsiTheme="minorHAnsi"/>
        </w:rPr>
        <w:t xml:space="preserve"> </w:t>
      </w:r>
      <w:r w:rsidRPr="00D173D5">
        <w:rPr>
          <w:rFonts w:asciiTheme="minorHAnsi" w:hAnsiTheme="minorHAnsi"/>
        </w:rPr>
        <w:t xml:space="preserve">Žádný z těchto indikátorů </w:t>
      </w:r>
      <w:r>
        <w:rPr>
          <w:rFonts w:asciiTheme="minorHAnsi" w:hAnsiTheme="minorHAnsi"/>
        </w:rPr>
        <w:t>neumožňuje vyhodnotit míru</w:t>
      </w:r>
      <w:r w:rsidRPr="00D173D5">
        <w:rPr>
          <w:rFonts w:asciiTheme="minorHAnsi" w:hAnsiTheme="minorHAnsi"/>
        </w:rPr>
        <w:t xml:space="preserve"> přínosu projektů podpořených v rámci OPŽP 2007–2013 ke zlepšení stavu odpadového hospodářství ČR. První tři </w:t>
      </w:r>
      <w:r>
        <w:rPr>
          <w:rFonts w:asciiTheme="minorHAnsi" w:hAnsiTheme="minorHAnsi"/>
        </w:rPr>
        <w:t>indikátory j</w:t>
      </w:r>
      <w:r w:rsidRPr="00D173D5">
        <w:rPr>
          <w:rFonts w:asciiTheme="minorHAnsi" w:hAnsiTheme="minorHAnsi"/>
        </w:rPr>
        <w:t xml:space="preserve">sou pouze statistickými indikátory sledovanými za celou ČR a nevyjadřují míru přínosu </w:t>
      </w:r>
      <w:r w:rsidR="000808E5" w:rsidRPr="00D173D5">
        <w:rPr>
          <w:rFonts w:asciiTheme="minorHAnsi" w:hAnsiTheme="minorHAnsi"/>
        </w:rPr>
        <w:t xml:space="preserve">projektů </w:t>
      </w:r>
      <w:r w:rsidRPr="00D173D5">
        <w:rPr>
          <w:rFonts w:asciiTheme="minorHAnsi" w:hAnsiTheme="minorHAnsi"/>
        </w:rPr>
        <w:t xml:space="preserve">podpořených </w:t>
      </w:r>
      <w:r>
        <w:rPr>
          <w:rFonts w:asciiTheme="minorHAnsi" w:hAnsiTheme="minorHAnsi"/>
        </w:rPr>
        <w:t>z OPŽP</w:t>
      </w:r>
      <w:r w:rsidR="00371AD0">
        <w:rPr>
          <w:rFonts w:asciiTheme="minorHAnsi" w:hAnsiTheme="minorHAnsi"/>
        </w:rPr>
        <w:t> </w:t>
      </w:r>
      <w:r>
        <w:rPr>
          <w:rFonts w:asciiTheme="minorHAnsi" w:hAnsiTheme="minorHAnsi"/>
        </w:rPr>
        <w:t>2007</w:t>
      </w:r>
      <w:r w:rsidRPr="00D173D5">
        <w:rPr>
          <w:rFonts w:asciiTheme="minorHAnsi" w:hAnsiTheme="minorHAnsi"/>
        </w:rPr>
        <w:t>–</w:t>
      </w:r>
      <w:r>
        <w:rPr>
          <w:rFonts w:asciiTheme="minorHAnsi" w:hAnsiTheme="minorHAnsi"/>
        </w:rPr>
        <w:t>2013.</w:t>
      </w:r>
      <w:r w:rsidRPr="00D173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Jejich h</w:t>
      </w:r>
      <w:r w:rsidRPr="00D173D5">
        <w:rPr>
          <w:rFonts w:asciiTheme="minorHAnsi" w:hAnsiTheme="minorHAnsi"/>
        </w:rPr>
        <w:t xml:space="preserve">odnoty jsou ovlivňovány řadou jiných faktorů nebo jsou na podpoře z OPŽP 2007–2013 zcela nezávislé. Čtvrtý programový indikátor podchycuje pouze počet </w:t>
      </w:r>
      <w:r w:rsidR="000808E5" w:rsidRPr="00D173D5">
        <w:rPr>
          <w:rFonts w:asciiTheme="minorHAnsi" w:hAnsiTheme="minorHAnsi"/>
        </w:rPr>
        <w:t xml:space="preserve">projektů </w:t>
      </w:r>
      <w:r w:rsidRPr="00D173D5">
        <w:rPr>
          <w:rFonts w:asciiTheme="minorHAnsi" w:hAnsiTheme="minorHAnsi"/>
        </w:rPr>
        <w:t>podpořených z OPŽP 2007–2013. Nastavení takovýchto indikátorů je zcela nevhodné pro sledování míry přín</w:t>
      </w:r>
      <w:r>
        <w:rPr>
          <w:rFonts w:asciiTheme="minorHAnsi" w:hAnsiTheme="minorHAnsi"/>
        </w:rPr>
        <w:t xml:space="preserve">osu </w:t>
      </w:r>
      <w:r w:rsidR="000808E5">
        <w:rPr>
          <w:rFonts w:asciiTheme="minorHAnsi" w:hAnsiTheme="minorHAnsi"/>
        </w:rPr>
        <w:t xml:space="preserve">projektů </w:t>
      </w:r>
      <w:r>
        <w:rPr>
          <w:rFonts w:asciiTheme="minorHAnsi" w:hAnsiTheme="minorHAnsi"/>
        </w:rPr>
        <w:t>podpořených z</w:t>
      </w:r>
      <w:r w:rsidR="000808E5">
        <w:rPr>
          <w:rFonts w:asciiTheme="minorHAnsi" w:hAnsiTheme="minorHAnsi"/>
        </w:rPr>
        <w:t> </w:t>
      </w:r>
      <w:r>
        <w:rPr>
          <w:rFonts w:asciiTheme="minorHAnsi" w:hAnsiTheme="minorHAnsi"/>
        </w:rPr>
        <w:t>OPŽP</w:t>
      </w:r>
      <w:r w:rsidR="000808E5">
        <w:rPr>
          <w:rFonts w:asciiTheme="minorHAnsi" w:hAnsiTheme="minorHAnsi"/>
        </w:rPr>
        <w:t xml:space="preserve"> </w:t>
      </w:r>
      <w:r w:rsidRPr="00D173D5">
        <w:rPr>
          <w:rFonts w:asciiTheme="minorHAnsi" w:hAnsiTheme="minorHAnsi"/>
        </w:rPr>
        <w:t>2007–2013</w:t>
      </w:r>
      <w:r>
        <w:rPr>
          <w:rFonts w:asciiTheme="minorHAnsi" w:hAnsiTheme="minorHAnsi"/>
        </w:rPr>
        <w:t xml:space="preserve"> ke stavu odpadového hospodářství ČR.</w:t>
      </w:r>
      <w:r w:rsidRPr="00D173D5">
        <w:rPr>
          <w:rFonts w:asciiTheme="minorHAnsi" w:hAnsiTheme="minorHAnsi"/>
        </w:rPr>
        <w:t xml:space="preserve"> Na toto nevhodné nastavení programových indikátorů upozornil </w:t>
      </w:r>
      <w:r>
        <w:rPr>
          <w:rFonts w:asciiTheme="minorHAnsi" w:hAnsiTheme="minorHAnsi"/>
        </w:rPr>
        <w:t>NKÚ již v </w:t>
      </w:r>
      <w:r w:rsidR="000808E5">
        <w:rPr>
          <w:rFonts w:asciiTheme="minorHAnsi" w:hAnsiTheme="minorHAnsi"/>
        </w:rPr>
        <w:t>k</w:t>
      </w:r>
      <w:r w:rsidRPr="00D173D5">
        <w:rPr>
          <w:rFonts w:asciiTheme="minorHAnsi" w:hAnsiTheme="minorHAnsi"/>
        </w:rPr>
        <w:t>ontrolním závěru z kontrolní akce č. 10/14. Změnu nastavení programových indikátorů pro oblast podpory 4.1 OPŽP 2007–2013 v rámci realizace nápravných opatření MŽP neprovedlo, přestože to vláda svým usnesením</w:t>
      </w:r>
      <w:r w:rsidRPr="00D173D5">
        <w:rPr>
          <w:rStyle w:val="Znakapoznpodarou"/>
          <w:rFonts w:asciiTheme="minorHAnsi" w:hAnsiTheme="minorHAnsi"/>
        </w:rPr>
        <w:footnoteReference w:id="9"/>
      </w:r>
      <w:r w:rsidRPr="00D173D5">
        <w:rPr>
          <w:rFonts w:asciiTheme="minorHAnsi" w:hAnsiTheme="minorHAnsi"/>
        </w:rPr>
        <w:t xml:space="preserve"> MŽP uložila. </w:t>
      </w:r>
      <w:r w:rsidRPr="00C059D6">
        <w:rPr>
          <w:rFonts w:asciiTheme="minorHAnsi" w:hAnsiTheme="minorHAnsi" w:cstheme="minorHAnsi"/>
        </w:rPr>
        <w:t>MŽP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lastRenderedPageBreak/>
        <w:t xml:space="preserve">tak tento požadavek v rámci plnění </w:t>
      </w:r>
      <w:r w:rsidRPr="00C059D6">
        <w:rPr>
          <w:rFonts w:asciiTheme="minorHAnsi" w:hAnsiTheme="minorHAnsi" w:cstheme="minorHAnsi"/>
        </w:rPr>
        <w:t xml:space="preserve">usnesení vlády </w:t>
      </w:r>
      <w:r>
        <w:rPr>
          <w:rFonts w:asciiTheme="minorHAnsi" w:hAnsiTheme="minorHAnsi" w:cstheme="minorHAnsi"/>
        </w:rPr>
        <w:t>nesplnilo a u</w:t>
      </w:r>
      <w:r w:rsidRPr="00D173D5">
        <w:rPr>
          <w:rFonts w:asciiTheme="minorHAnsi" w:hAnsiTheme="minorHAnsi"/>
        </w:rPr>
        <w:t>vedený nedostatek</w:t>
      </w:r>
      <w:r>
        <w:rPr>
          <w:rFonts w:asciiTheme="minorHAnsi" w:hAnsiTheme="minorHAnsi"/>
        </w:rPr>
        <w:t xml:space="preserve"> nadále </w:t>
      </w:r>
      <w:r w:rsidRPr="00D173D5">
        <w:rPr>
          <w:rFonts w:asciiTheme="minorHAnsi" w:hAnsiTheme="minorHAnsi"/>
        </w:rPr>
        <w:t>přetrvává.</w:t>
      </w:r>
    </w:p>
    <w:p w14:paraId="21CAB2F7" w14:textId="77777777" w:rsidR="00452B25" w:rsidRDefault="00452B25" w:rsidP="00452B25">
      <w:pPr>
        <w:spacing w:line="280" w:lineRule="atLeast"/>
        <w:contextualSpacing/>
        <w:jc w:val="both"/>
        <w:rPr>
          <w:rFonts w:asciiTheme="minorHAnsi" w:hAnsiTheme="minorHAnsi"/>
        </w:rPr>
      </w:pPr>
    </w:p>
    <w:p w14:paraId="78408398" w14:textId="6F4771A4" w:rsidR="00452B25" w:rsidRDefault="00452B25" w:rsidP="00452B25">
      <w:pPr>
        <w:autoSpaceDN w:val="0"/>
        <w:spacing w:line="280" w:lineRule="atLeast"/>
        <w:jc w:val="both"/>
        <w:rPr>
          <w:rFonts w:ascii="Calibri" w:hAnsi="Calibri" w:cs="Calibri"/>
          <w:lang w:eastAsia="zh-CN"/>
        </w:rPr>
      </w:pPr>
      <w:r w:rsidRPr="00CC11E5">
        <w:rPr>
          <w:rFonts w:ascii="Calibri" w:hAnsi="Calibri" w:cs="Calibri"/>
          <w:lang w:eastAsia="zh-CN"/>
        </w:rPr>
        <w:t>Na úrovni projektů s</w:t>
      </w:r>
      <w:r>
        <w:rPr>
          <w:rFonts w:ascii="Calibri" w:hAnsi="Calibri" w:cs="Calibri"/>
          <w:lang w:eastAsia="zh-CN"/>
        </w:rPr>
        <w:t xml:space="preserve">tanovilo </w:t>
      </w:r>
      <w:r w:rsidR="00763852" w:rsidRPr="00CC11E5">
        <w:rPr>
          <w:rFonts w:ascii="Calibri" w:hAnsi="Calibri" w:cs="Calibri"/>
          <w:lang w:eastAsia="zh-CN"/>
        </w:rPr>
        <w:t xml:space="preserve">MŽP </w:t>
      </w:r>
      <w:r>
        <w:rPr>
          <w:rFonts w:ascii="Calibri" w:hAnsi="Calibri" w:cs="Calibri"/>
          <w:lang w:eastAsia="zh-CN"/>
        </w:rPr>
        <w:t xml:space="preserve">projektové indikátory, tj. </w:t>
      </w:r>
      <w:r w:rsidRPr="00CC11E5">
        <w:rPr>
          <w:rFonts w:ascii="Calibri" w:hAnsi="Calibri" w:cs="Calibri"/>
          <w:lang w:eastAsia="zh-CN"/>
        </w:rPr>
        <w:t xml:space="preserve">závazné parametry </w:t>
      </w:r>
      <w:r>
        <w:rPr>
          <w:rFonts w:ascii="Calibri" w:hAnsi="Calibri" w:cs="Calibri"/>
          <w:lang w:eastAsia="zh-CN"/>
        </w:rPr>
        <w:t>stanovené v</w:t>
      </w:r>
      <w:r w:rsidR="00763852">
        <w:rPr>
          <w:rFonts w:ascii="Calibri" w:hAnsi="Calibri" w:cs="Calibri"/>
          <w:lang w:eastAsia="zh-CN"/>
        </w:rPr>
        <w:t> </w:t>
      </w:r>
      <w:r>
        <w:rPr>
          <w:rFonts w:ascii="Calibri" w:hAnsi="Calibri" w:cs="Calibri"/>
          <w:lang w:eastAsia="zh-CN"/>
        </w:rPr>
        <w:t>ROPD</w:t>
      </w:r>
      <w:r w:rsidR="00763852">
        <w:rPr>
          <w:rFonts w:ascii="Calibri" w:hAnsi="Calibri" w:cs="Calibri"/>
          <w:lang w:eastAsia="zh-CN"/>
        </w:rPr>
        <w:t>,</w:t>
      </w:r>
      <w:r w:rsidRPr="00CC11E5">
        <w:rPr>
          <w:rFonts w:ascii="Calibri" w:hAnsi="Calibri" w:cs="Calibri"/>
          <w:lang w:eastAsia="zh-CN"/>
        </w:rPr>
        <w:t xml:space="preserve"> v podobě kapacity zařízení</w:t>
      </w:r>
      <w:r>
        <w:rPr>
          <w:rFonts w:ascii="Calibri" w:hAnsi="Calibri" w:cs="Calibri"/>
          <w:lang w:eastAsia="zh-CN"/>
        </w:rPr>
        <w:t xml:space="preserve">, resp. </w:t>
      </w:r>
      <w:r w:rsidRPr="00CC11E5">
        <w:rPr>
          <w:rFonts w:ascii="Calibri" w:hAnsi="Calibri" w:cs="Calibri"/>
          <w:lang w:eastAsia="zh-CN"/>
        </w:rPr>
        <w:t xml:space="preserve">systému na nakládání s odpady. </w:t>
      </w:r>
      <w:r>
        <w:rPr>
          <w:rFonts w:ascii="Calibri" w:hAnsi="Calibri" w:cs="Calibri"/>
          <w:lang w:eastAsia="zh-CN"/>
        </w:rPr>
        <w:t>H</w:t>
      </w:r>
      <w:r w:rsidRPr="00CC11E5">
        <w:rPr>
          <w:rFonts w:ascii="Calibri" w:hAnsi="Calibri" w:cs="Calibri"/>
          <w:lang w:eastAsia="zh-CN"/>
        </w:rPr>
        <w:t>odnoty projektových indikátorů u projektů, u kterých došlo</w:t>
      </w:r>
      <w:r>
        <w:rPr>
          <w:rFonts w:ascii="Calibri" w:hAnsi="Calibri" w:cs="Calibri"/>
          <w:lang w:eastAsia="zh-CN"/>
        </w:rPr>
        <w:t xml:space="preserve"> na základě </w:t>
      </w:r>
      <w:r w:rsidRPr="00CC11E5">
        <w:rPr>
          <w:rFonts w:ascii="Calibri" w:hAnsi="Calibri" w:cs="Calibri"/>
          <w:lang w:eastAsia="zh-CN"/>
        </w:rPr>
        <w:t>poskytnuté podpo</w:t>
      </w:r>
      <w:r>
        <w:rPr>
          <w:rFonts w:ascii="Calibri" w:hAnsi="Calibri" w:cs="Calibri"/>
          <w:lang w:eastAsia="zh-CN"/>
        </w:rPr>
        <w:t>ry</w:t>
      </w:r>
      <w:r w:rsidRPr="00CC11E5">
        <w:rPr>
          <w:rFonts w:ascii="Calibri" w:hAnsi="Calibri" w:cs="Calibri"/>
          <w:lang w:eastAsia="zh-CN"/>
        </w:rPr>
        <w:t xml:space="preserve"> k rozšíření již existující</w:t>
      </w:r>
      <w:r>
        <w:rPr>
          <w:rFonts w:ascii="Calibri" w:hAnsi="Calibri" w:cs="Calibri"/>
          <w:lang w:eastAsia="zh-CN"/>
        </w:rPr>
        <w:t>ch</w:t>
      </w:r>
      <w:r w:rsidRPr="00CC11E5">
        <w:rPr>
          <w:rFonts w:ascii="Calibri" w:hAnsi="Calibri" w:cs="Calibri"/>
          <w:lang w:eastAsia="zh-CN"/>
        </w:rPr>
        <w:t xml:space="preserve"> zařízení</w:t>
      </w:r>
      <w:r>
        <w:rPr>
          <w:rFonts w:ascii="Calibri" w:hAnsi="Calibri" w:cs="Calibri"/>
          <w:lang w:eastAsia="zh-CN"/>
        </w:rPr>
        <w:t>, resp. s</w:t>
      </w:r>
      <w:r w:rsidRPr="00CC11E5">
        <w:rPr>
          <w:rFonts w:ascii="Calibri" w:hAnsi="Calibri" w:cs="Calibri"/>
          <w:lang w:eastAsia="zh-CN"/>
        </w:rPr>
        <w:t>ystém</w:t>
      </w:r>
      <w:r>
        <w:rPr>
          <w:rFonts w:ascii="Calibri" w:hAnsi="Calibri" w:cs="Calibri"/>
          <w:lang w:eastAsia="zh-CN"/>
        </w:rPr>
        <w:t>ů</w:t>
      </w:r>
      <w:r w:rsidRPr="00CC11E5">
        <w:rPr>
          <w:rFonts w:ascii="Calibri" w:hAnsi="Calibri" w:cs="Calibri"/>
          <w:lang w:eastAsia="zh-CN"/>
        </w:rPr>
        <w:t xml:space="preserve"> na nakládání s odpady, v sobě </w:t>
      </w:r>
      <w:r w:rsidR="000E0ABF">
        <w:rPr>
          <w:rFonts w:ascii="Calibri" w:hAnsi="Calibri" w:cs="Calibri"/>
          <w:lang w:eastAsia="zh-CN"/>
        </w:rPr>
        <w:t xml:space="preserve">zahrnují </w:t>
      </w:r>
      <w:r w:rsidRPr="00CC11E5">
        <w:rPr>
          <w:rFonts w:ascii="Calibri" w:hAnsi="Calibri" w:cs="Calibri"/>
          <w:lang w:eastAsia="zh-CN"/>
        </w:rPr>
        <w:t xml:space="preserve">jak hodnotu kapacity </w:t>
      </w:r>
      <w:r>
        <w:rPr>
          <w:rFonts w:ascii="Calibri" w:hAnsi="Calibri" w:cs="Calibri"/>
          <w:lang w:eastAsia="zh-CN"/>
        </w:rPr>
        <w:t>těchto zařízení</w:t>
      </w:r>
      <w:r w:rsidRPr="00CC11E5">
        <w:rPr>
          <w:rFonts w:ascii="Calibri" w:hAnsi="Calibri" w:cs="Calibri"/>
          <w:lang w:eastAsia="zh-CN"/>
        </w:rPr>
        <w:t xml:space="preserve"> před poskytnutím podpory, tak </w:t>
      </w:r>
      <w:r>
        <w:rPr>
          <w:rFonts w:ascii="Calibri" w:hAnsi="Calibri" w:cs="Calibri"/>
          <w:lang w:eastAsia="zh-CN"/>
        </w:rPr>
        <w:t xml:space="preserve">i </w:t>
      </w:r>
      <w:r w:rsidRPr="00CC11E5">
        <w:rPr>
          <w:rFonts w:ascii="Calibri" w:hAnsi="Calibri" w:cs="Calibri"/>
          <w:lang w:eastAsia="zh-CN"/>
        </w:rPr>
        <w:t xml:space="preserve">údaj o navýšení kapacity </w:t>
      </w:r>
      <w:r>
        <w:rPr>
          <w:rFonts w:ascii="Calibri" w:hAnsi="Calibri" w:cs="Calibri"/>
          <w:lang w:eastAsia="zh-CN"/>
        </w:rPr>
        <w:t>těchto</w:t>
      </w:r>
      <w:r w:rsidRPr="00CC11E5">
        <w:rPr>
          <w:rFonts w:ascii="Calibri" w:hAnsi="Calibri" w:cs="Calibri"/>
          <w:lang w:eastAsia="zh-CN"/>
        </w:rPr>
        <w:t xml:space="preserve"> zařízení po poskytnutí podpory na je</w:t>
      </w:r>
      <w:r>
        <w:rPr>
          <w:rFonts w:ascii="Calibri" w:hAnsi="Calibri" w:cs="Calibri"/>
          <w:lang w:eastAsia="zh-CN"/>
        </w:rPr>
        <w:t>jich</w:t>
      </w:r>
      <w:r w:rsidRPr="00CC11E5">
        <w:rPr>
          <w:rFonts w:ascii="Calibri" w:hAnsi="Calibri" w:cs="Calibri"/>
          <w:lang w:eastAsia="zh-CN"/>
        </w:rPr>
        <w:t xml:space="preserve"> rozšíření,</w:t>
      </w:r>
      <w:r>
        <w:rPr>
          <w:rFonts w:ascii="Calibri" w:hAnsi="Calibri" w:cs="Calibri"/>
          <w:lang w:eastAsia="zh-CN"/>
        </w:rPr>
        <w:t xml:space="preserve"> modernizaci či dovybavení.</w:t>
      </w:r>
      <w:r w:rsidRPr="00CC11E5">
        <w:rPr>
          <w:rFonts w:ascii="Calibri" w:hAnsi="Calibri" w:cs="Calibri"/>
          <w:lang w:eastAsia="zh-CN"/>
        </w:rPr>
        <w:t xml:space="preserve"> Příjemci </w:t>
      </w:r>
      <w:r>
        <w:rPr>
          <w:rFonts w:ascii="Calibri" w:hAnsi="Calibri" w:cs="Calibri"/>
          <w:lang w:eastAsia="zh-CN"/>
        </w:rPr>
        <w:t xml:space="preserve">podpory </w:t>
      </w:r>
      <w:r w:rsidRPr="00CC11E5">
        <w:rPr>
          <w:rFonts w:ascii="Calibri" w:hAnsi="Calibri" w:cs="Calibri"/>
          <w:lang w:eastAsia="zh-CN"/>
        </w:rPr>
        <w:t>na základě takto nastavených projektových indikátorů vykazují pro MŽP v rámci následného monitoringu skutečného využití kapacit v d</w:t>
      </w:r>
      <w:r>
        <w:rPr>
          <w:rFonts w:ascii="Calibri" w:hAnsi="Calibri" w:cs="Calibri"/>
          <w:lang w:eastAsia="zh-CN"/>
        </w:rPr>
        <w:t>obě udržitelnosti úhrnný údaj o </w:t>
      </w:r>
      <w:r w:rsidRPr="00CC11E5">
        <w:rPr>
          <w:rFonts w:ascii="Calibri" w:hAnsi="Calibri" w:cs="Calibri"/>
          <w:lang w:eastAsia="zh-CN"/>
        </w:rPr>
        <w:t>skutečném využití kapacity podpořeného zařízení jako celku</w:t>
      </w:r>
      <w:r w:rsidR="00763852">
        <w:rPr>
          <w:rFonts w:ascii="Calibri" w:hAnsi="Calibri" w:cs="Calibri"/>
          <w:lang w:eastAsia="zh-CN"/>
        </w:rPr>
        <w:t>,</w:t>
      </w:r>
      <w:r w:rsidRPr="00CC11E5">
        <w:rPr>
          <w:rFonts w:ascii="Calibri" w:hAnsi="Calibri" w:cs="Calibri"/>
          <w:lang w:eastAsia="zh-CN"/>
        </w:rPr>
        <w:t xml:space="preserve"> nikoli </w:t>
      </w:r>
      <w:r w:rsidR="00763852">
        <w:rPr>
          <w:rFonts w:ascii="Calibri" w:hAnsi="Calibri" w:cs="Calibri"/>
          <w:lang w:eastAsia="zh-CN"/>
        </w:rPr>
        <w:t>údaj za tu</w:t>
      </w:r>
      <w:r w:rsidRPr="00CC11E5">
        <w:rPr>
          <w:rFonts w:ascii="Calibri" w:hAnsi="Calibri" w:cs="Calibri"/>
          <w:lang w:eastAsia="zh-CN"/>
        </w:rPr>
        <w:t xml:space="preserve"> část, která byla </w:t>
      </w:r>
      <w:r>
        <w:rPr>
          <w:rFonts w:ascii="Calibri" w:hAnsi="Calibri" w:cs="Calibri"/>
          <w:lang w:eastAsia="zh-CN"/>
        </w:rPr>
        <w:t xml:space="preserve">na základě </w:t>
      </w:r>
      <w:r w:rsidRPr="00CC11E5">
        <w:rPr>
          <w:rFonts w:ascii="Calibri" w:hAnsi="Calibri" w:cs="Calibri"/>
          <w:lang w:eastAsia="zh-CN"/>
        </w:rPr>
        <w:t>poskytnuté podpory vybudována.</w:t>
      </w:r>
    </w:p>
    <w:p w14:paraId="5E056490" w14:textId="77777777" w:rsidR="00452B25" w:rsidRDefault="00452B25" w:rsidP="00452B25">
      <w:pPr>
        <w:autoSpaceDN w:val="0"/>
        <w:spacing w:line="280" w:lineRule="atLeast"/>
        <w:jc w:val="both"/>
        <w:rPr>
          <w:rFonts w:ascii="Calibri" w:hAnsi="Calibri" w:cs="Calibri"/>
          <w:lang w:eastAsia="zh-CN"/>
        </w:rPr>
      </w:pPr>
    </w:p>
    <w:p w14:paraId="0FEFDC61" w14:textId="4A172266" w:rsidR="00452B25" w:rsidRPr="00CC11E5" w:rsidRDefault="00452B25" w:rsidP="00452B25">
      <w:pPr>
        <w:autoSpaceDN w:val="0"/>
        <w:spacing w:line="280" w:lineRule="atLeast"/>
        <w:jc w:val="both"/>
        <w:rPr>
          <w:rFonts w:ascii="Calibri" w:hAnsi="Calibri" w:cs="Calibri"/>
          <w:color w:val="000000"/>
          <w:lang w:eastAsia="en-US"/>
        </w:rPr>
      </w:pPr>
      <w:r w:rsidRPr="00486C50">
        <w:rPr>
          <w:rFonts w:ascii="Calibri" w:hAnsi="Calibri" w:cs="Calibri"/>
          <w:lang w:eastAsia="zh-CN"/>
        </w:rPr>
        <w:t>V</w:t>
      </w:r>
      <w:r w:rsidRPr="00CC11E5">
        <w:rPr>
          <w:rFonts w:ascii="Calibri" w:hAnsi="Calibri" w:cs="Calibri"/>
          <w:lang w:eastAsia="zh-CN"/>
        </w:rPr>
        <w:t xml:space="preserve"> důsledku </w:t>
      </w:r>
      <w:r w:rsidRPr="00486C50">
        <w:rPr>
          <w:rFonts w:ascii="Calibri" w:hAnsi="Calibri" w:cs="Calibri"/>
          <w:lang w:eastAsia="zh-CN"/>
        </w:rPr>
        <w:t xml:space="preserve">nevhodného nastavení programových indikátorů a některých projektových indikátorů </w:t>
      </w:r>
      <w:r>
        <w:rPr>
          <w:rFonts w:ascii="Calibri" w:hAnsi="Calibri" w:cs="Calibri"/>
          <w:lang w:eastAsia="zh-CN"/>
        </w:rPr>
        <w:t xml:space="preserve">tak </w:t>
      </w:r>
      <w:r w:rsidRPr="00CC11E5">
        <w:rPr>
          <w:rFonts w:ascii="Calibri" w:hAnsi="Calibri" w:cs="Calibri"/>
          <w:lang w:eastAsia="zh-CN"/>
        </w:rPr>
        <w:t xml:space="preserve">bude obtížné vyhodnotit přínosy </w:t>
      </w:r>
      <w:r w:rsidR="00763852" w:rsidRPr="00CC11E5">
        <w:rPr>
          <w:rFonts w:ascii="Calibri" w:hAnsi="Calibri" w:cs="Calibri"/>
          <w:lang w:eastAsia="zh-CN"/>
        </w:rPr>
        <w:t xml:space="preserve">podpory </w:t>
      </w:r>
      <w:r w:rsidRPr="00CC11E5">
        <w:rPr>
          <w:rFonts w:ascii="Calibri" w:hAnsi="Calibri" w:cs="Calibri"/>
          <w:lang w:eastAsia="zh-CN"/>
        </w:rPr>
        <w:t>poskytnuté z OPŽP 2007</w:t>
      </w:r>
      <w:r>
        <w:rPr>
          <w:rFonts w:ascii="Calibri" w:hAnsi="Calibri" w:cs="Calibri"/>
          <w:lang w:eastAsia="zh-CN"/>
        </w:rPr>
        <w:t>–</w:t>
      </w:r>
      <w:r w:rsidRPr="00CC11E5">
        <w:rPr>
          <w:rFonts w:ascii="Calibri" w:hAnsi="Calibri" w:cs="Calibri"/>
          <w:lang w:eastAsia="zh-CN"/>
        </w:rPr>
        <w:t>2013 ke zlepšení stavu odpadového hospodářství ČR</w:t>
      </w:r>
      <w:r>
        <w:rPr>
          <w:rFonts w:ascii="Calibri" w:hAnsi="Calibri" w:cs="Calibri"/>
          <w:lang w:eastAsia="zh-CN"/>
        </w:rPr>
        <w:t>, a to</w:t>
      </w:r>
      <w:r w:rsidRPr="00CC11E5">
        <w:rPr>
          <w:rFonts w:ascii="Calibri" w:hAnsi="Calibri" w:cs="Calibri"/>
          <w:lang w:eastAsia="zh-CN"/>
        </w:rPr>
        <w:t xml:space="preserve"> </w:t>
      </w:r>
      <w:r w:rsidR="00763852">
        <w:rPr>
          <w:rFonts w:ascii="Calibri" w:hAnsi="Calibri" w:cs="Calibri"/>
          <w:lang w:eastAsia="zh-CN"/>
        </w:rPr>
        <w:t>i v rámci</w:t>
      </w:r>
      <w:r w:rsidRPr="00CC11E5">
        <w:rPr>
          <w:rFonts w:ascii="Calibri" w:hAnsi="Calibri" w:cs="Calibri"/>
          <w:lang w:eastAsia="zh-CN"/>
        </w:rPr>
        <w:t xml:space="preserve"> plánované</w:t>
      </w:r>
      <w:r w:rsidR="00763852">
        <w:rPr>
          <w:rFonts w:ascii="Calibri" w:hAnsi="Calibri" w:cs="Calibri"/>
          <w:lang w:eastAsia="zh-CN"/>
        </w:rPr>
        <w:t>ho</w:t>
      </w:r>
      <w:r w:rsidRPr="00CC11E5">
        <w:rPr>
          <w:rFonts w:ascii="Calibri" w:hAnsi="Calibri" w:cs="Calibri"/>
          <w:lang w:eastAsia="zh-CN"/>
        </w:rPr>
        <w:t xml:space="preserve"> vyhodnocení</w:t>
      </w:r>
      <w:r w:rsidRPr="00CC11E5">
        <w:rPr>
          <w:rFonts w:ascii="Calibri" w:hAnsi="Calibri" w:cs="Calibri"/>
          <w:color w:val="000000"/>
          <w:lang w:eastAsia="en-US"/>
        </w:rPr>
        <w:t xml:space="preserve"> přínosů projektů podpořených </w:t>
      </w:r>
      <w:r w:rsidR="00763852">
        <w:rPr>
          <w:rFonts w:ascii="Calibri" w:hAnsi="Calibri" w:cs="Calibri"/>
          <w:color w:val="000000"/>
          <w:lang w:eastAsia="en-US"/>
        </w:rPr>
        <w:t>z</w:t>
      </w:r>
      <w:r w:rsidRPr="00CC11E5">
        <w:rPr>
          <w:rFonts w:ascii="Calibri" w:hAnsi="Calibri" w:cs="Calibri"/>
          <w:color w:val="000000"/>
          <w:lang w:eastAsia="en-US"/>
        </w:rPr>
        <w:t xml:space="preserve"> oblasti podpory 4.1 OPŽP 2007</w:t>
      </w:r>
      <w:r>
        <w:rPr>
          <w:rFonts w:ascii="Calibri" w:hAnsi="Calibri" w:cs="Calibri"/>
          <w:color w:val="000000"/>
          <w:lang w:eastAsia="en-US"/>
        </w:rPr>
        <w:t>–</w:t>
      </w:r>
      <w:r w:rsidRPr="00CC11E5">
        <w:rPr>
          <w:rFonts w:ascii="Calibri" w:hAnsi="Calibri" w:cs="Calibri"/>
          <w:color w:val="000000"/>
          <w:lang w:eastAsia="en-US"/>
        </w:rPr>
        <w:t>2013 k</w:t>
      </w:r>
      <w:r w:rsidR="00763852">
        <w:rPr>
          <w:rFonts w:ascii="Calibri" w:hAnsi="Calibri" w:cs="Calibri"/>
          <w:color w:val="000000"/>
          <w:lang w:eastAsia="en-US"/>
        </w:rPr>
        <w:t> </w:t>
      </w:r>
      <w:r w:rsidRPr="00CC11E5">
        <w:rPr>
          <w:rFonts w:ascii="Calibri" w:hAnsi="Calibri" w:cs="Calibri"/>
          <w:color w:val="000000"/>
          <w:lang w:eastAsia="en-US"/>
        </w:rPr>
        <w:t>plnění cílů POH ČR 2003</w:t>
      </w:r>
      <w:r>
        <w:rPr>
          <w:rFonts w:ascii="Calibri" w:hAnsi="Calibri" w:cs="Calibri"/>
          <w:color w:val="000000"/>
          <w:lang w:eastAsia="en-US"/>
        </w:rPr>
        <w:t>–</w:t>
      </w:r>
      <w:r w:rsidRPr="00CC11E5">
        <w:rPr>
          <w:rFonts w:ascii="Calibri" w:hAnsi="Calibri" w:cs="Calibri"/>
          <w:color w:val="000000"/>
          <w:lang w:eastAsia="en-US"/>
        </w:rPr>
        <w:t>2013.</w:t>
      </w:r>
    </w:p>
    <w:p w14:paraId="7FE63692" w14:textId="77777777" w:rsidR="00452B25" w:rsidRPr="00CC11E5" w:rsidRDefault="00452B25" w:rsidP="00452B25">
      <w:pPr>
        <w:spacing w:line="280" w:lineRule="atLeast"/>
        <w:rPr>
          <w:rFonts w:ascii="Calibri" w:hAnsi="Calibri" w:cs="Calibri"/>
          <w:sz w:val="22"/>
          <w:szCs w:val="22"/>
          <w:lang w:eastAsia="en-US"/>
        </w:rPr>
      </w:pPr>
    </w:p>
    <w:p w14:paraId="3DC88E3A" w14:textId="5CCE0776" w:rsidR="00452B25" w:rsidRDefault="00452B25" w:rsidP="00452B25">
      <w:pPr>
        <w:spacing w:line="280" w:lineRule="atLeast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rozdíl od nastavení programových indikátorů pro OPŽP 2007–2013 s</w:t>
      </w:r>
      <w:r w:rsidRPr="00507A00">
        <w:rPr>
          <w:rFonts w:asciiTheme="minorHAnsi" w:hAnsiTheme="minorHAnsi"/>
        </w:rPr>
        <w:t xml:space="preserve">oustava závazných </w:t>
      </w:r>
      <w:r>
        <w:rPr>
          <w:rFonts w:asciiTheme="minorHAnsi" w:hAnsiTheme="minorHAnsi"/>
        </w:rPr>
        <w:t xml:space="preserve">ukazatelů </w:t>
      </w:r>
      <w:r w:rsidRPr="00507A00">
        <w:rPr>
          <w:rFonts w:asciiTheme="minorHAnsi" w:hAnsiTheme="minorHAnsi"/>
        </w:rPr>
        <w:t xml:space="preserve">relevantních pro </w:t>
      </w:r>
      <w:r w:rsidR="00887E05" w:rsidRPr="00507A00">
        <w:rPr>
          <w:rFonts w:asciiTheme="minorHAnsi" w:hAnsiTheme="minorHAnsi"/>
        </w:rPr>
        <w:t xml:space="preserve">investiční prioritu 1 </w:t>
      </w:r>
      <w:r w:rsidRPr="00507A00">
        <w:rPr>
          <w:rFonts w:asciiTheme="minorHAnsi" w:hAnsiTheme="minorHAnsi"/>
        </w:rPr>
        <w:t>prioritní os</w:t>
      </w:r>
      <w:r w:rsidR="00887E05">
        <w:rPr>
          <w:rFonts w:asciiTheme="minorHAnsi" w:hAnsiTheme="minorHAnsi"/>
        </w:rPr>
        <w:t>y</w:t>
      </w:r>
      <w:r w:rsidRPr="00507A00">
        <w:rPr>
          <w:rFonts w:asciiTheme="minorHAnsi" w:hAnsiTheme="minorHAnsi"/>
        </w:rPr>
        <w:t xml:space="preserve"> 3 OPŽP 2014</w:t>
      </w:r>
      <w:r>
        <w:rPr>
          <w:rFonts w:asciiTheme="minorHAnsi" w:hAnsiTheme="minorHAnsi"/>
        </w:rPr>
        <w:t>–</w:t>
      </w:r>
      <w:r w:rsidRPr="00507A00">
        <w:rPr>
          <w:rFonts w:asciiTheme="minorHAnsi" w:hAnsiTheme="minorHAnsi"/>
        </w:rPr>
        <w:t xml:space="preserve">2020 zahrnuje vedle </w:t>
      </w:r>
      <w:r>
        <w:rPr>
          <w:rFonts w:asciiTheme="minorHAnsi" w:hAnsiTheme="minorHAnsi"/>
        </w:rPr>
        <w:t>statistických ukazatelů výsledk</w:t>
      </w:r>
      <w:r w:rsidR="00887E05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 </w:t>
      </w:r>
      <w:r w:rsidRPr="00507A00">
        <w:rPr>
          <w:rFonts w:asciiTheme="minorHAnsi" w:hAnsiTheme="minorHAnsi"/>
        </w:rPr>
        <w:t xml:space="preserve">nově </w:t>
      </w:r>
      <w:r>
        <w:rPr>
          <w:rFonts w:asciiTheme="minorHAnsi" w:hAnsiTheme="minorHAnsi"/>
        </w:rPr>
        <w:t>i ukazatele</w:t>
      </w:r>
      <w:r w:rsidRPr="00507A00">
        <w:rPr>
          <w:rFonts w:asciiTheme="minorHAnsi" w:hAnsiTheme="minorHAnsi"/>
        </w:rPr>
        <w:t xml:space="preserve"> výstup</w:t>
      </w:r>
      <w:r>
        <w:rPr>
          <w:rFonts w:asciiTheme="minorHAnsi" w:hAnsiTheme="minorHAnsi"/>
        </w:rPr>
        <w:t>u</w:t>
      </w:r>
      <w:r w:rsidRPr="00507A00">
        <w:rPr>
          <w:rFonts w:asciiTheme="minorHAnsi" w:hAnsiTheme="minorHAnsi"/>
        </w:rPr>
        <w:t xml:space="preserve">, které </w:t>
      </w:r>
      <w:r w:rsidR="00127C6A" w:rsidRPr="00507A00">
        <w:rPr>
          <w:rFonts w:asciiTheme="minorHAnsi" w:hAnsiTheme="minorHAnsi"/>
        </w:rPr>
        <w:t xml:space="preserve">vyjadřují </w:t>
      </w:r>
      <w:r w:rsidRPr="00507A00">
        <w:rPr>
          <w:rFonts w:asciiTheme="minorHAnsi" w:hAnsiTheme="minorHAnsi"/>
        </w:rPr>
        <w:t>zejm</w:t>
      </w:r>
      <w:r>
        <w:rPr>
          <w:rFonts w:asciiTheme="minorHAnsi" w:hAnsiTheme="minorHAnsi"/>
        </w:rPr>
        <w:t>éna</w:t>
      </w:r>
      <w:r w:rsidRPr="00507A00">
        <w:rPr>
          <w:rFonts w:asciiTheme="minorHAnsi" w:hAnsiTheme="minorHAnsi"/>
        </w:rPr>
        <w:t xml:space="preserve"> nově vybudovanou kapacitu, resp. přírůstek kapacity podpořených zařízen</w:t>
      </w:r>
      <w:r>
        <w:rPr>
          <w:rFonts w:asciiTheme="minorHAnsi" w:hAnsiTheme="minorHAnsi"/>
        </w:rPr>
        <w:t>í, včetně stanovení jejich cílových hodnot.</w:t>
      </w:r>
      <w:r w:rsidRPr="00507A00">
        <w:rPr>
          <w:rFonts w:asciiTheme="minorHAnsi" w:hAnsiTheme="minorHAnsi"/>
        </w:rPr>
        <w:t xml:space="preserve"> </w:t>
      </w:r>
      <w:r>
        <w:rPr>
          <w:rFonts w:asciiTheme="minorHAnsi" w:hAnsiTheme="minorHAnsi" w:cs="Arial"/>
        </w:rPr>
        <w:t>Z</w:t>
      </w:r>
      <w:r w:rsidRPr="009E6A82">
        <w:rPr>
          <w:rFonts w:asciiTheme="minorHAnsi" w:hAnsiTheme="minorHAnsi" w:cs="Arial"/>
        </w:rPr>
        <w:t xml:space="preserve">drojem dat pro </w:t>
      </w:r>
      <w:r>
        <w:rPr>
          <w:rFonts w:asciiTheme="minorHAnsi" w:hAnsiTheme="minorHAnsi" w:cs="Arial"/>
        </w:rPr>
        <w:t xml:space="preserve">hodnoty </w:t>
      </w:r>
      <w:r w:rsidRPr="009E6A82">
        <w:rPr>
          <w:rFonts w:asciiTheme="minorHAnsi" w:hAnsiTheme="minorHAnsi" w:cs="Arial"/>
        </w:rPr>
        <w:t>plnění ukazatel</w:t>
      </w:r>
      <w:r w:rsidR="00887E05">
        <w:rPr>
          <w:rFonts w:asciiTheme="minorHAnsi" w:hAnsiTheme="minorHAnsi" w:cs="Arial"/>
        </w:rPr>
        <w:t>ů</w:t>
      </w:r>
      <w:r w:rsidRPr="009E6A82">
        <w:rPr>
          <w:rFonts w:asciiTheme="minorHAnsi" w:hAnsiTheme="minorHAnsi" w:cs="Arial"/>
        </w:rPr>
        <w:t xml:space="preserve"> výsledk</w:t>
      </w:r>
      <w:r w:rsidR="00887E05">
        <w:rPr>
          <w:rFonts w:asciiTheme="minorHAnsi" w:hAnsiTheme="minorHAnsi" w:cs="Arial"/>
        </w:rPr>
        <w:t>u</w:t>
      </w:r>
      <w:r w:rsidRPr="009E6A82">
        <w:rPr>
          <w:rFonts w:asciiTheme="minorHAnsi" w:hAnsiTheme="minorHAnsi" w:cs="Arial"/>
        </w:rPr>
        <w:t xml:space="preserve"> j</w:t>
      </w:r>
      <w:r>
        <w:rPr>
          <w:rFonts w:asciiTheme="minorHAnsi" w:hAnsiTheme="minorHAnsi" w:cs="Arial"/>
        </w:rPr>
        <w:t xml:space="preserve">sou </w:t>
      </w:r>
      <w:r w:rsidRPr="009E6A82">
        <w:rPr>
          <w:rFonts w:asciiTheme="minorHAnsi" w:hAnsiTheme="minorHAnsi" w:cs="Arial"/>
        </w:rPr>
        <w:t>statisti</w:t>
      </w:r>
      <w:r>
        <w:rPr>
          <w:rFonts w:asciiTheme="minorHAnsi" w:hAnsiTheme="minorHAnsi" w:cs="Arial"/>
        </w:rPr>
        <w:t>cké údaje</w:t>
      </w:r>
      <w:r w:rsidRPr="009E6A82">
        <w:rPr>
          <w:rFonts w:asciiTheme="minorHAnsi" w:hAnsiTheme="minorHAnsi" w:cs="Arial"/>
        </w:rPr>
        <w:t xml:space="preserve"> </w:t>
      </w:r>
      <w:r w:rsidRPr="009E6A82">
        <w:rPr>
          <w:rFonts w:asciiTheme="minorHAnsi" w:hAnsiTheme="minorHAnsi"/>
        </w:rPr>
        <w:t>vztažen</w:t>
      </w:r>
      <w:r>
        <w:rPr>
          <w:rFonts w:asciiTheme="minorHAnsi" w:hAnsiTheme="minorHAnsi"/>
        </w:rPr>
        <w:t>é</w:t>
      </w:r>
      <w:r w:rsidRPr="009E6A82">
        <w:rPr>
          <w:rFonts w:asciiTheme="minorHAnsi" w:hAnsiTheme="minorHAnsi"/>
        </w:rPr>
        <w:t xml:space="preserve"> na celou ČR, kter</w:t>
      </w:r>
      <w:r>
        <w:rPr>
          <w:rFonts w:asciiTheme="minorHAnsi" w:hAnsiTheme="minorHAnsi"/>
        </w:rPr>
        <w:t>é</w:t>
      </w:r>
      <w:r w:rsidRPr="009E6A82">
        <w:rPr>
          <w:rFonts w:asciiTheme="minorHAnsi" w:hAnsiTheme="minorHAnsi"/>
        </w:rPr>
        <w:t xml:space="preserve"> vycház</w:t>
      </w:r>
      <w:r w:rsidR="00887E05">
        <w:rPr>
          <w:rFonts w:asciiTheme="minorHAnsi" w:hAnsiTheme="minorHAnsi"/>
        </w:rPr>
        <w:t>ej</w:t>
      </w:r>
      <w:r w:rsidRPr="009E6A82">
        <w:rPr>
          <w:rFonts w:asciiTheme="minorHAnsi" w:hAnsiTheme="minorHAnsi"/>
        </w:rPr>
        <w:t>í z</w:t>
      </w:r>
      <w:r>
        <w:rPr>
          <w:rFonts w:asciiTheme="minorHAnsi" w:hAnsiTheme="minorHAnsi"/>
        </w:rPr>
        <w:t> </w:t>
      </w:r>
      <w:r w:rsidRPr="00AD2FBD">
        <w:rPr>
          <w:rFonts w:asciiTheme="minorHAnsi" w:hAnsiTheme="minorHAnsi" w:cs="Calibri"/>
          <w:i/>
          <w:lang w:eastAsia="en-US"/>
        </w:rPr>
        <w:t>Informačního systému odpadového hospodářství</w:t>
      </w:r>
      <w:r>
        <w:rPr>
          <w:rFonts w:asciiTheme="minorHAnsi" w:hAnsiTheme="minorHAnsi" w:cs="Calibri"/>
          <w:lang w:eastAsia="en-US"/>
        </w:rPr>
        <w:t xml:space="preserve"> (dále také „ISOH“)</w:t>
      </w:r>
      <w:r w:rsidRPr="009E6A82">
        <w:rPr>
          <w:rFonts w:asciiTheme="minorHAnsi" w:hAnsiTheme="minorHAnsi"/>
        </w:rPr>
        <w:t xml:space="preserve"> </w:t>
      </w:r>
      <w:r w:rsidR="00887E05">
        <w:rPr>
          <w:rFonts w:asciiTheme="minorHAnsi" w:hAnsiTheme="minorHAnsi"/>
        </w:rPr>
        <w:t>a představují</w:t>
      </w:r>
      <w:r w:rsidRPr="009E6A82">
        <w:rPr>
          <w:rFonts w:asciiTheme="minorHAnsi" w:hAnsiTheme="minorHAnsi"/>
        </w:rPr>
        <w:t xml:space="preserve"> skutečně vykázané nakládání s odpady za daný rok v</w:t>
      </w:r>
      <w:r w:rsidR="00887E05">
        <w:rPr>
          <w:rFonts w:asciiTheme="minorHAnsi" w:hAnsiTheme="minorHAnsi"/>
        </w:rPr>
        <w:t> </w:t>
      </w:r>
      <w:r w:rsidRPr="009E6A82">
        <w:rPr>
          <w:rFonts w:asciiTheme="minorHAnsi" w:hAnsiTheme="minorHAnsi"/>
        </w:rPr>
        <w:t>ČR</w:t>
      </w:r>
      <w:r w:rsidR="00887E05">
        <w:rPr>
          <w:rFonts w:asciiTheme="minorHAnsi" w:hAnsiTheme="minorHAnsi"/>
        </w:rPr>
        <w:t>, výjimku tvoří</w:t>
      </w:r>
      <w:r w:rsidRPr="009E6A8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dv</w:t>
      </w:r>
      <w:r w:rsidR="00887E05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</w:t>
      </w:r>
      <w:r w:rsidRPr="009E6A82">
        <w:rPr>
          <w:rFonts w:asciiTheme="minorHAnsi" w:hAnsiTheme="minorHAnsi"/>
        </w:rPr>
        <w:t>indikátor</w:t>
      </w:r>
      <w:r w:rsidR="00887E05">
        <w:rPr>
          <w:rFonts w:asciiTheme="minorHAnsi" w:hAnsiTheme="minorHAnsi"/>
        </w:rPr>
        <w:t>y</w:t>
      </w:r>
      <w:r w:rsidRPr="009E6A82">
        <w:rPr>
          <w:rFonts w:asciiTheme="minorHAnsi" w:hAnsiTheme="minorHAnsi"/>
        </w:rPr>
        <w:t xml:space="preserve">, </w:t>
      </w:r>
      <w:r w:rsidR="00887E05">
        <w:rPr>
          <w:rFonts w:asciiTheme="minorHAnsi" w:hAnsiTheme="minorHAnsi"/>
        </w:rPr>
        <w:t>u nichž</w:t>
      </w:r>
      <w:r w:rsidRPr="009E6A82">
        <w:rPr>
          <w:rFonts w:asciiTheme="minorHAnsi" w:hAnsiTheme="minorHAnsi"/>
        </w:rPr>
        <w:t xml:space="preserve"> je zdrojem údajů </w:t>
      </w:r>
      <w:r>
        <w:rPr>
          <w:rFonts w:asciiTheme="minorHAnsi" w:hAnsiTheme="minorHAnsi"/>
        </w:rPr>
        <w:t>MŽP. Zdrojem dat p</w:t>
      </w:r>
      <w:r w:rsidRPr="009E6A82">
        <w:rPr>
          <w:rFonts w:asciiTheme="minorHAnsi" w:hAnsiTheme="minorHAnsi" w:cs="Arial"/>
        </w:rPr>
        <w:t>ro hodnoty plnění ukazatel</w:t>
      </w:r>
      <w:r w:rsidR="00127C6A">
        <w:rPr>
          <w:rFonts w:asciiTheme="minorHAnsi" w:hAnsiTheme="minorHAnsi" w:cs="Arial"/>
        </w:rPr>
        <w:t>ů</w:t>
      </w:r>
      <w:r w:rsidRPr="009E6A82">
        <w:rPr>
          <w:rFonts w:asciiTheme="minorHAnsi" w:hAnsiTheme="minorHAnsi" w:cs="Arial"/>
        </w:rPr>
        <w:t xml:space="preserve"> výstup</w:t>
      </w:r>
      <w:r w:rsidR="00127C6A">
        <w:rPr>
          <w:rFonts w:asciiTheme="minorHAnsi" w:hAnsiTheme="minorHAnsi" w:cs="Arial"/>
        </w:rPr>
        <w:t>u</w:t>
      </w:r>
      <w:r w:rsidRPr="009E6A82">
        <w:rPr>
          <w:rFonts w:asciiTheme="minorHAnsi" w:hAnsiTheme="minorHAnsi" w:cs="Arial"/>
        </w:rPr>
        <w:t xml:space="preserve"> jsou </w:t>
      </w:r>
      <w:r>
        <w:rPr>
          <w:rFonts w:asciiTheme="minorHAnsi" w:hAnsiTheme="minorHAnsi" w:cs="Arial"/>
        </w:rPr>
        <w:t xml:space="preserve">předložené projektové žádosti. </w:t>
      </w:r>
      <w:r w:rsidR="00F52819">
        <w:rPr>
          <w:rFonts w:asciiTheme="minorHAnsi" w:hAnsiTheme="minorHAnsi" w:cs="Arial"/>
        </w:rPr>
        <w:t>U</w:t>
      </w:r>
      <w:r w:rsidRPr="005D251D">
        <w:rPr>
          <w:rFonts w:asciiTheme="minorHAnsi" w:hAnsiTheme="minorHAnsi" w:cstheme="minorHAnsi"/>
          <w:bCs/>
        </w:rPr>
        <w:t xml:space="preserve">kazatele výstupu v rámci </w:t>
      </w:r>
      <w:r w:rsidR="00127C6A">
        <w:rPr>
          <w:rFonts w:asciiTheme="minorHAnsi" w:hAnsiTheme="minorHAnsi" w:cstheme="minorHAnsi"/>
          <w:bCs/>
        </w:rPr>
        <w:t>i</w:t>
      </w:r>
      <w:r w:rsidR="00127C6A" w:rsidRPr="005D251D">
        <w:rPr>
          <w:rFonts w:asciiTheme="minorHAnsi" w:hAnsiTheme="minorHAnsi" w:cstheme="minorHAnsi"/>
          <w:bCs/>
        </w:rPr>
        <w:t xml:space="preserve">nvestiční priority 1 </w:t>
      </w:r>
      <w:r w:rsidRPr="005D251D">
        <w:rPr>
          <w:rFonts w:asciiTheme="minorHAnsi" w:hAnsiTheme="minorHAnsi" w:cstheme="minorHAnsi"/>
          <w:bCs/>
        </w:rPr>
        <w:t>prioritní osy 3 OPŽP 2014</w:t>
      </w:r>
      <w:r w:rsidR="00BB3DCA">
        <w:rPr>
          <w:rFonts w:asciiTheme="minorHAnsi" w:hAnsiTheme="minorHAnsi" w:cstheme="minorHAnsi"/>
          <w:bCs/>
        </w:rPr>
        <w:t>–</w:t>
      </w:r>
      <w:r w:rsidRPr="005D251D">
        <w:rPr>
          <w:rFonts w:asciiTheme="minorHAnsi" w:hAnsiTheme="minorHAnsi" w:cstheme="minorHAnsi"/>
          <w:bCs/>
        </w:rPr>
        <w:t>2020 nejsou nastaveny tak, aby umožňovaly průběžné vyhodnoc</w:t>
      </w:r>
      <w:r w:rsidR="00127C6A">
        <w:rPr>
          <w:rFonts w:asciiTheme="minorHAnsi" w:hAnsiTheme="minorHAnsi" w:cstheme="minorHAnsi"/>
          <w:bCs/>
        </w:rPr>
        <w:t>ová</w:t>
      </w:r>
      <w:r w:rsidRPr="005D251D">
        <w:rPr>
          <w:rFonts w:asciiTheme="minorHAnsi" w:hAnsiTheme="minorHAnsi" w:cstheme="minorHAnsi"/>
          <w:bCs/>
        </w:rPr>
        <w:t xml:space="preserve">ní </w:t>
      </w:r>
      <w:r w:rsidR="00F52819">
        <w:rPr>
          <w:rFonts w:asciiTheme="minorHAnsi" w:hAnsiTheme="minorHAnsi" w:cstheme="minorHAnsi"/>
          <w:bCs/>
        </w:rPr>
        <w:t>přínosů podpořených projektů.</w:t>
      </w:r>
    </w:p>
    <w:p w14:paraId="5A509820" w14:textId="05B3AF2F" w:rsidR="00A3079C" w:rsidRDefault="00A3079C" w:rsidP="00434A68">
      <w:pPr>
        <w:rPr>
          <w:rFonts w:asciiTheme="minorHAnsi" w:hAnsiTheme="minorHAnsi" w:cs="Calibri"/>
          <w:color w:val="000000"/>
          <w:lang w:eastAsia="en-US"/>
        </w:rPr>
      </w:pPr>
    </w:p>
    <w:p w14:paraId="5954536C" w14:textId="77777777" w:rsidR="00880F0D" w:rsidRPr="00D7415A" w:rsidRDefault="00880F0D" w:rsidP="00434A68">
      <w:pPr>
        <w:rPr>
          <w:rFonts w:asciiTheme="minorHAnsi" w:hAnsiTheme="minorHAnsi" w:cs="Calibri"/>
          <w:color w:val="000000"/>
          <w:lang w:eastAsia="en-US"/>
        </w:rPr>
      </w:pPr>
    </w:p>
    <w:p w14:paraId="1D92448D" w14:textId="30242F81" w:rsidR="00A40DDA" w:rsidRPr="00A40DDA" w:rsidRDefault="00A40DDA" w:rsidP="00452B25">
      <w:pPr>
        <w:pStyle w:val="Odstavecseseznamem"/>
        <w:numPr>
          <w:ilvl w:val="0"/>
          <w:numId w:val="36"/>
        </w:numPr>
        <w:spacing w:line="280" w:lineRule="atLeast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Nevyhodnocen</w:t>
      </w:r>
      <w:r w:rsidR="002955AB">
        <w:rPr>
          <w:rFonts w:asciiTheme="minorHAnsi" w:hAnsiTheme="minorHAnsi" w:cs="Arial"/>
          <w:b/>
        </w:rPr>
        <w:t>í</w:t>
      </w:r>
      <w:r>
        <w:rPr>
          <w:rFonts w:asciiTheme="minorHAnsi" w:hAnsiTheme="minorHAnsi" w:cs="Arial"/>
          <w:b/>
        </w:rPr>
        <w:t xml:space="preserve"> přínos</w:t>
      </w:r>
      <w:r w:rsidR="002955AB">
        <w:rPr>
          <w:rFonts w:asciiTheme="minorHAnsi" w:hAnsiTheme="minorHAnsi" w:cs="Arial"/>
          <w:b/>
        </w:rPr>
        <w:t>ů</w:t>
      </w:r>
      <w:r>
        <w:rPr>
          <w:rFonts w:asciiTheme="minorHAnsi" w:hAnsiTheme="minorHAnsi" w:cs="Arial"/>
          <w:b/>
        </w:rPr>
        <w:t xml:space="preserve"> OPŽP 2007</w:t>
      </w:r>
      <w:r w:rsidR="00434A68">
        <w:rPr>
          <w:rFonts w:asciiTheme="minorHAnsi" w:hAnsiTheme="minorHAnsi" w:cs="Arial"/>
          <w:b/>
        </w:rPr>
        <w:t>–</w:t>
      </w:r>
      <w:r>
        <w:rPr>
          <w:rFonts w:asciiTheme="minorHAnsi" w:hAnsiTheme="minorHAnsi" w:cs="Arial"/>
          <w:b/>
        </w:rPr>
        <w:t>2013 k plnění cílů POH ČR</w:t>
      </w:r>
    </w:p>
    <w:p w14:paraId="51EC3F78" w14:textId="77777777" w:rsidR="00840D65" w:rsidRDefault="00840D65" w:rsidP="00E41664">
      <w:pPr>
        <w:spacing w:line="280" w:lineRule="atLeast"/>
        <w:contextualSpacing/>
        <w:jc w:val="both"/>
        <w:rPr>
          <w:rFonts w:asciiTheme="minorHAnsi" w:hAnsiTheme="minorHAnsi"/>
        </w:rPr>
      </w:pPr>
    </w:p>
    <w:p w14:paraId="6124875F" w14:textId="7D83CBC3" w:rsidR="00507A00" w:rsidRDefault="00486C50" w:rsidP="00E41664">
      <w:pPr>
        <w:spacing w:line="280" w:lineRule="atLeast"/>
        <w:contextualSpacing/>
        <w:jc w:val="both"/>
        <w:rPr>
          <w:rFonts w:asciiTheme="minorHAnsi" w:hAnsiTheme="minorHAnsi"/>
        </w:rPr>
      </w:pPr>
      <w:r w:rsidRPr="00161AF0">
        <w:rPr>
          <w:rFonts w:asciiTheme="minorHAnsi" w:hAnsiTheme="minorHAnsi"/>
        </w:rPr>
        <w:t xml:space="preserve">Do doby ukončení kontroly MŽP nevyhodnotilo přínos projektů podpořených </w:t>
      </w:r>
      <w:r w:rsidR="002955AB" w:rsidRPr="00161AF0">
        <w:rPr>
          <w:rFonts w:asciiTheme="minorHAnsi" w:hAnsiTheme="minorHAnsi"/>
        </w:rPr>
        <w:t xml:space="preserve">v rámci oblasti podpory 4.1 </w:t>
      </w:r>
      <w:r w:rsidRPr="00161AF0">
        <w:rPr>
          <w:rFonts w:asciiTheme="minorHAnsi" w:hAnsiTheme="minorHAnsi"/>
        </w:rPr>
        <w:t>OPŽP</w:t>
      </w:r>
      <w:r w:rsidR="002955AB">
        <w:rPr>
          <w:rFonts w:asciiTheme="minorHAnsi" w:hAnsiTheme="minorHAnsi"/>
        </w:rPr>
        <w:t xml:space="preserve"> </w:t>
      </w:r>
      <w:r w:rsidRPr="00161AF0">
        <w:rPr>
          <w:rFonts w:asciiTheme="minorHAnsi" w:hAnsiTheme="minorHAnsi"/>
        </w:rPr>
        <w:t>2007</w:t>
      </w:r>
      <w:r w:rsidR="00D8516E">
        <w:rPr>
          <w:rFonts w:asciiTheme="minorHAnsi" w:hAnsiTheme="minorHAnsi"/>
        </w:rPr>
        <w:t>–</w:t>
      </w:r>
      <w:r w:rsidR="00C92307" w:rsidRPr="00161AF0">
        <w:rPr>
          <w:rFonts w:asciiTheme="minorHAnsi" w:hAnsiTheme="minorHAnsi"/>
        </w:rPr>
        <w:t>2013</w:t>
      </w:r>
      <w:r w:rsidRPr="00161AF0">
        <w:rPr>
          <w:rFonts w:asciiTheme="minorHAnsi" w:hAnsiTheme="minorHAnsi"/>
        </w:rPr>
        <w:t xml:space="preserve"> k dosažení cílů POH </w:t>
      </w:r>
      <w:r w:rsidR="00872FA1" w:rsidRPr="00161AF0">
        <w:rPr>
          <w:rFonts w:asciiTheme="minorHAnsi" w:hAnsiTheme="minorHAnsi"/>
        </w:rPr>
        <w:t xml:space="preserve">ČR </w:t>
      </w:r>
      <w:r w:rsidRPr="00161AF0">
        <w:rPr>
          <w:rFonts w:asciiTheme="minorHAnsi" w:hAnsiTheme="minorHAnsi"/>
        </w:rPr>
        <w:t>2003</w:t>
      </w:r>
      <w:r w:rsidR="00D8516E">
        <w:rPr>
          <w:rFonts w:asciiTheme="minorHAnsi" w:hAnsiTheme="minorHAnsi"/>
        </w:rPr>
        <w:t>–</w:t>
      </w:r>
      <w:r w:rsidRPr="00161AF0">
        <w:rPr>
          <w:rFonts w:asciiTheme="minorHAnsi" w:hAnsiTheme="minorHAnsi"/>
        </w:rPr>
        <w:t>2013 a cílů POH</w:t>
      </w:r>
      <w:r w:rsidR="00872FA1" w:rsidRPr="00161AF0">
        <w:rPr>
          <w:rFonts w:asciiTheme="minorHAnsi" w:hAnsiTheme="minorHAnsi"/>
        </w:rPr>
        <w:t xml:space="preserve"> ČR</w:t>
      </w:r>
      <w:r w:rsidR="002955AB">
        <w:rPr>
          <w:rFonts w:asciiTheme="minorHAnsi" w:hAnsiTheme="minorHAnsi"/>
        </w:rPr>
        <w:t xml:space="preserve"> </w:t>
      </w:r>
      <w:r w:rsidRPr="00161AF0">
        <w:rPr>
          <w:rFonts w:asciiTheme="minorHAnsi" w:hAnsiTheme="minorHAnsi"/>
        </w:rPr>
        <w:t>2015</w:t>
      </w:r>
      <w:r w:rsidR="00D8516E">
        <w:rPr>
          <w:rFonts w:asciiTheme="minorHAnsi" w:hAnsiTheme="minorHAnsi"/>
        </w:rPr>
        <w:t>–</w:t>
      </w:r>
      <w:r w:rsidRPr="00161AF0">
        <w:rPr>
          <w:rFonts w:asciiTheme="minorHAnsi" w:hAnsiTheme="minorHAnsi"/>
        </w:rPr>
        <w:t>2024. MŽP plánuje provést takovéto hodnocení v časovém</w:t>
      </w:r>
      <w:r w:rsidR="00872FA1" w:rsidRPr="00161AF0">
        <w:rPr>
          <w:rFonts w:asciiTheme="minorHAnsi" w:hAnsiTheme="minorHAnsi"/>
        </w:rPr>
        <w:t xml:space="preserve"> horizontu do konce roku 2018 </w:t>
      </w:r>
      <w:r w:rsidR="002955AB">
        <w:rPr>
          <w:rFonts w:asciiTheme="minorHAnsi" w:hAnsiTheme="minorHAnsi"/>
        </w:rPr>
        <w:t>a</w:t>
      </w:r>
      <w:r w:rsidR="00BF2374">
        <w:rPr>
          <w:rFonts w:asciiTheme="minorHAnsi" w:hAnsiTheme="minorHAnsi"/>
        </w:rPr>
        <w:t> </w:t>
      </w:r>
      <w:r w:rsidRPr="00161AF0">
        <w:rPr>
          <w:rFonts w:asciiTheme="minorHAnsi" w:hAnsiTheme="minorHAnsi"/>
        </w:rPr>
        <w:t>odůvod</w:t>
      </w:r>
      <w:r w:rsidR="002955AB">
        <w:rPr>
          <w:rFonts w:asciiTheme="minorHAnsi" w:hAnsiTheme="minorHAnsi"/>
        </w:rPr>
        <w:t>ňuje to tím</w:t>
      </w:r>
      <w:r w:rsidRPr="00161AF0">
        <w:rPr>
          <w:rFonts w:asciiTheme="minorHAnsi" w:hAnsiTheme="minorHAnsi"/>
        </w:rPr>
        <w:t xml:space="preserve">, že </w:t>
      </w:r>
      <w:r w:rsidR="002955AB">
        <w:rPr>
          <w:rFonts w:asciiTheme="minorHAnsi" w:hAnsiTheme="minorHAnsi"/>
        </w:rPr>
        <w:t>je</w:t>
      </w:r>
      <w:r w:rsidR="002955AB" w:rsidRPr="00161AF0">
        <w:rPr>
          <w:rFonts w:asciiTheme="minorHAnsi" w:hAnsiTheme="minorHAnsi"/>
        </w:rPr>
        <w:t xml:space="preserve"> </w:t>
      </w:r>
      <w:r w:rsidRPr="00161AF0">
        <w:rPr>
          <w:rFonts w:asciiTheme="minorHAnsi" w:hAnsiTheme="minorHAnsi"/>
        </w:rPr>
        <w:t xml:space="preserve">nutné vyčkat do ukončení fyzické realizace všech podpořených projektů. </w:t>
      </w:r>
      <w:r w:rsidR="00161AF0" w:rsidRPr="00161AF0">
        <w:rPr>
          <w:rFonts w:asciiTheme="minorHAnsi" w:hAnsiTheme="minorHAnsi"/>
        </w:rPr>
        <w:t>Realizace podpořených projektů v rámci oblasti podpory 4.1 OPŽP 2007</w:t>
      </w:r>
      <w:r w:rsidR="00D8516E">
        <w:rPr>
          <w:rFonts w:asciiTheme="minorHAnsi" w:hAnsiTheme="minorHAnsi"/>
        </w:rPr>
        <w:t>–</w:t>
      </w:r>
      <w:r w:rsidR="00161AF0" w:rsidRPr="00161AF0">
        <w:rPr>
          <w:rFonts w:asciiTheme="minorHAnsi" w:hAnsiTheme="minorHAnsi"/>
        </w:rPr>
        <w:t>2013 byla ukončena do 31. </w:t>
      </w:r>
      <w:r w:rsidR="00764C4C">
        <w:rPr>
          <w:rFonts w:asciiTheme="minorHAnsi" w:hAnsiTheme="minorHAnsi"/>
        </w:rPr>
        <w:t>prosince</w:t>
      </w:r>
      <w:r w:rsidR="00161AF0" w:rsidRPr="00161AF0">
        <w:rPr>
          <w:rFonts w:asciiTheme="minorHAnsi" w:hAnsiTheme="minorHAnsi"/>
        </w:rPr>
        <w:t xml:space="preserve"> 2015. </w:t>
      </w:r>
      <w:r w:rsidRPr="00161AF0">
        <w:rPr>
          <w:rFonts w:asciiTheme="minorHAnsi" w:hAnsiTheme="minorHAnsi"/>
        </w:rPr>
        <w:t xml:space="preserve">V současné době </w:t>
      </w:r>
      <w:proofErr w:type="gramStart"/>
      <w:r w:rsidRPr="00161AF0">
        <w:rPr>
          <w:rFonts w:asciiTheme="minorHAnsi" w:hAnsiTheme="minorHAnsi"/>
        </w:rPr>
        <w:t>disponuje</w:t>
      </w:r>
      <w:proofErr w:type="gramEnd"/>
      <w:r w:rsidRPr="00161AF0">
        <w:rPr>
          <w:rFonts w:asciiTheme="minorHAnsi" w:hAnsiTheme="minorHAnsi"/>
        </w:rPr>
        <w:t xml:space="preserve"> MŽP zpracovanou metodikou hodnocení míry přínosů podpořených</w:t>
      </w:r>
      <w:r w:rsidRPr="00486C50">
        <w:rPr>
          <w:rFonts w:asciiTheme="minorHAnsi" w:hAnsiTheme="minorHAnsi"/>
        </w:rPr>
        <w:t xml:space="preserve"> projektů oblasti podpory 4.1 ve vztahu k plnění cílů </w:t>
      </w:r>
      <w:proofErr w:type="gramStart"/>
      <w:r w:rsidRPr="00486C50">
        <w:rPr>
          <w:rFonts w:asciiTheme="minorHAnsi" w:hAnsiTheme="minorHAnsi"/>
        </w:rPr>
        <w:t>POH</w:t>
      </w:r>
      <w:proofErr w:type="gramEnd"/>
      <w:r w:rsidR="00BF2374">
        <w:rPr>
          <w:rFonts w:asciiTheme="minorHAnsi" w:hAnsiTheme="minorHAnsi"/>
        </w:rPr>
        <w:t> </w:t>
      </w:r>
      <w:r w:rsidRPr="00486C50">
        <w:rPr>
          <w:rFonts w:asciiTheme="minorHAnsi" w:hAnsiTheme="minorHAnsi"/>
        </w:rPr>
        <w:t>ČR 2003</w:t>
      </w:r>
      <w:r w:rsidR="00096CD9">
        <w:rPr>
          <w:rFonts w:asciiTheme="minorHAnsi" w:hAnsiTheme="minorHAnsi"/>
        </w:rPr>
        <w:t>–</w:t>
      </w:r>
      <w:r w:rsidRPr="00486C50">
        <w:rPr>
          <w:rFonts w:asciiTheme="minorHAnsi" w:hAnsiTheme="minorHAnsi"/>
        </w:rPr>
        <w:t>2013. Aktualizaci této metodiky ve vztahu k</w:t>
      </w:r>
      <w:r w:rsidR="002955AB">
        <w:rPr>
          <w:rFonts w:asciiTheme="minorHAnsi" w:hAnsiTheme="minorHAnsi"/>
        </w:rPr>
        <w:t> </w:t>
      </w:r>
      <w:r w:rsidRPr="00486C50">
        <w:rPr>
          <w:rFonts w:asciiTheme="minorHAnsi" w:hAnsiTheme="minorHAnsi"/>
        </w:rPr>
        <w:t>plnění cílů POH ČR 2015</w:t>
      </w:r>
      <w:r w:rsidR="00096CD9">
        <w:rPr>
          <w:rFonts w:asciiTheme="minorHAnsi" w:hAnsiTheme="minorHAnsi"/>
        </w:rPr>
        <w:t>–</w:t>
      </w:r>
      <w:r w:rsidRPr="00486C50">
        <w:rPr>
          <w:rFonts w:asciiTheme="minorHAnsi" w:hAnsiTheme="minorHAnsi"/>
        </w:rPr>
        <w:t>2024 do doby ukončení kontroly dosud nezpracovalo.</w:t>
      </w:r>
    </w:p>
    <w:p w14:paraId="04BADFD5" w14:textId="77777777" w:rsidR="00872FA1" w:rsidRDefault="00872FA1" w:rsidP="00E41664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80" w:lineRule="atLeast"/>
        <w:ind w:right="6"/>
        <w:jc w:val="both"/>
        <w:rPr>
          <w:rFonts w:asciiTheme="minorHAnsi" w:hAnsiTheme="minorHAnsi" w:cs="Arial"/>
        </w:rPr>
      </w:pPr>
    </w:p>
    <w:p w14:paraId="43EAB451" w14:textId="0B478F7A" w:rsidR="00452B25" w:rsidRPr="001B40BE" w:rsidRDefault="00452B25" w:rsidP="00E41664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80" w:lineRule="atLeast"/>
        <w:ind w:right="6"/>
        <w:jc w:val="both"/>
        <w:rPr>
          <w:rFonts w:asciiTheme="minorHAnsi" w:hAnsiTheme="minorHAnsi" w:cs="Arial"/>
        </w:rPr>
      </w:pPr>
    </w:p>
    <w:p w14:paraId="6BE9BF1B" w14:textId="442CECA7" w:rsidR="00452B25" w:rsidRPr="00A40DDA" w:rsidRDefault="00452B25" w:rsidP="00AD2FBD">
      <w:pPr>
        <w:pStyle w:val="Odstavecseseznamem"/>
        <w:keepNext/>
        <w:numPr>
          <w:ilvl w:val="0"/>
          <w:numId w:val="36"/>
        </w:numPr>
        <w:spacing w:line="280" w:lineRule="atLeast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 xml:space="preserve">Neplnění cílů </w:t>
      </w:r>
      <w:r w:rsidR="002955AB">
        <w:rPr>
          <w:rFonts w:asciiTheme="minorHAnsi" w:hAnsiTheme="minorHAnsi" w:cs="Arial"/>
          <w:b/>
        </w:rPr>
        <w:t>s</w:t>
      </w:r>
      <w:r>
        <w:rPr>
          <w:rFonts w:asciiTheme="minorHAnsi" w:hAnsiTheme="minorHAnsi" w:cs="Arial"/>
          <w:b/>
        </w:rPr>
        <w:t>měrnice o skládkách odpadů</w:t>
      </w:r>
    </w:p>
    <w:p w14:paraId="015560EE" w14:textId="77777777" w:rsidR="00452B25" w:rsidRPr="00D7415A" w:rsidRDefault="00452B25" w:rsidP="00AD2FBD">
      <w:pPr>
        <w:keepNext/>
        <w:spacing w:line="280" w:lineRule="atLeast"/>
        <w:contextualSpacing/>
        <w:jc w:val="both"/>
        <w:rPr>
          <w:rFonts w:asciiTheme="minorHAnsi" w:hAnsiTheme="minorHAnsi" w:cs="Calibri"/>
          <w:color w:val="000000"/>
          <w:lang w:eastAsia="en-US"/>
        </w:rPr>
      </w:pPr>
    </w:p>
    <w:p w14:paraId="43743026" w14:textId="0471FF4E" w:rsidR="00452B25" w:rsidRDefault="00452B25" w:rsidP="00452B25">
      <w:pPr>
        <w:spacing w:line="280" w:lineRule="atLeast"/>
        <w:ind w:right="68"/>
        <w:contextualSpacing/>
        <w:jc w:val="both"/>
        <w:rPr>
          <w:rFonts w:asciiTheme="minorHAnsi" w:hAnsiTheme="minorHAnsi" w:cstheme="minorHAnsi"/>
        </w:rPr>
      </w:pPr>
      <w:r w:rsidRPr="00D7415A">
        <w:rPr>
          <w:rFonts w:asciiTheme="minorHAnsi" w:hAnsiTheme="minorHAnsi" w:cs="Calibri"/>
          <w:color w:val="000000"/>
          <w:lang w:eastAsia="en-US"/>
        </w:rPr>
        <w:t xml:space="preserve">ČR v roce 2010 splnila cíl </w:t>
      </w:r>
      <w:r w:rsidR="00D95DD0">
        <w:rPr>
          <w:rFonts w:asciiTheme="minorHAnsi" w:hAnsiTheme="minorHAnsi" w:cs="Calibri"/>
          <w:color w:val="000000"/>
          <w:lang w:eastAsia="en-US"/>
        </w:rPr>
        <w:t>s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měrnice o skládkách odpadů snížit množství </w:t>
      </w:r>
      <w:r>
        <w:rPr>
          <w:rFonts w:asciiTheme="minorHAnsi" w:hAnsiTheme="minorHAnsi" w:cs="Calibri"/>
          <w:color w:val="000000"/>
          <w:lang w:eastAsia="en-US"/>
        </w:rPr>
        <w:t>biologicky rozložiteln</w:t>
      </w:r>
      <w:r w:rsidR="00736367">
        <w:rPr>
          <w:rFonts w:asciiTheme="minorHAnsi" w:hAnsiTheme="minorHAnsi" w:cs="Calibri"/>
          <w:color w:val="000000"/>
          <w:lang w:eastAsia="en-US"/>
        </w:rPr>
        <w:t>ého</w:t>
      </w:r>
      <w:r>
        <w:rPr>
          <w:rFonts w:asciiTheme="minorHAnsi" w:hAnsiTheme="minorHAnsi" w:cs="Calibri"/>
          <w:color w:val="000000"/>
          <w:lang w:eastAsia="en-US"/>
        </w:rPr>
        <w:t xml:space="preserve"> komunálníh</w:t>
      </w:r>
      <w:r w:rsidR="00736367">
        <w:rPr>
          <w:rFonts w:asciiTheme="minorHAnsi" w:hAnsiTheme="minorHAnsi" w:cs="Calibri"/>
          <w:color w:val="000000"/>
          <w:lang w:eastAsia="en-US"/>
        </w:rPr>
        <w:t>o</w:t>
      </w:r>
      <w:r>
        <w:rPr>
          <w:rFonts w:asciiTheme="minorHAnsi" w:hAnsiTheme="minorHAnsi" w:cs="Calibri"/>
          <w:color w:val="000000"/>
          <w:lang w:eastAsia="en-US"/>
        </w:rPr>
        <w:t xml:space="preserve"> odpad</w:t>
      </w:r>
      <w:r w:rsidR="00736367">
        <w:rPr>
          <w:rFonts w:asciiTheme="minorHAnsi" w:hAnsiTheme="minorHAnsi" w:cs="Calibri"/>
          <w:color w:val="000000"/>
          <w:lang w:eastAsia="en-US"/>
        </w:rPr>
        <w:t>u</w:t>
      </w:r>
      <w:r>
        <w:rPr>
          <w:rFonts w:asciiTheme="minorHAnsi" w:hAnsiTheme="minorHAnsi" w:cs="Calibri"/>
          <w:color w:val="000000"/>
          <w:lang w:eastAsia="en-US"/>
        </w:rPr>
        <w:t xml:space="preserve"> (dále také „</w:t>
      </w:r>
      <w:r w:rsidRPr="00D7415A">
        <w:rPr>
          <w:rFonts w:asciiTheme="minorHAnsi" w:hAnsiTheme="minorHAnsi" w:cs="Calibri"/>
          <w:color w:val="000000"/>
          <w:lang w:eastAsia="en-US"/>
        </w:rPr>
        <w:t>BRKO</w:t>
      </w:r>
      <w:r>
        <w:rPr>
          <w:rFonts w:asciiTheme="minorHAnsi" w:hAnsiTheme="minorHAnsi" w:cs="Calibri"/>
          <w:color w:val="000000"/>
          <w:lang w:eastAsia="en-US"/>
        </w:rPr>
        <w:t>“)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ukládan</w:t>
      </w:r>
      <w:r w:rsidR="00736367">
        <w:rPr>
          <w:rFonts w:asciiTheme="minorHAnsi" w:hAnsiTheme="minorHAnsi" w:cs="Calibri"/>
          <w:color w:val="000000"/>
          <w:lang w:eastAsia="en-US"/>
        </w:rPr>
        <w:t>é</w:t>
      </w:r>
      <w:r>
        <w:rPr>
          <w:rFonts w:asciiTheme="minorHAnsi" w:hAnsiTheme="minorHAnsi" w:cs="Calibri"/>
          <w:color w:val="000000"/>
          <w:lang w:eastAsia="en-US"/>
        </w:rPr>
        <w:t>h</w:t>
      </w:r>
      <w:r w:rsidR="00736367">
        <w:rPr>
          <w:rFonts w:asciiTheme="minorHAnsi" w:hAnsiTheme="minorHAnsi" w:cs="Calibri"/>
          <w:color w:val="000000"/>
          <w:lang w:eastAsia="en-US"/>
        </w:rPr>
        <w:t>o</w:t>
      </w:r>
      <w:r>
        <w:rPr>
          <w:rFonts w:asciiTheme="minorHAnsi" w:hAnsiTheme="minorHAnsi" w:cs="Calibri"/>
          <w:color w:val="000000"/>
          <w:lang w:eastAsia="en-US"/>
        </w:rPr>
        <w:t xml:space="preserve"> na skládky na úroveň max. 75 </w:t>
      </w:r>
      <w:r w:rsidRPr="00D7415A">
        <w:rPr>
          <w:rFonts w:asciiTheme="minorHAnsi" w:hAnsiTheme="minorHAnsi" w:cs="Calibri"/>
          <w:color w:val="000000"/>
          <w:lang w:eastAsia="en-US"/>
        </w:rPr>
        <w:t>% z celkového množství BRKO vyprodukovan</w:t>
      </w:r>
      <w:r>
        <w:rPr>
          <w:rFonts w:asciiTheme="minorHAnsi" w:hAnsiTheme="minorHAnsi" w:cs="Calibri"/>
          <w:color w:val="000000"/>
          <w:lang w:eastAsia="en-US"/>
        </w:rPr>
        <w:t>ého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v roce 1995. Přestože ukazatel „</w:t>
      </w:r>
      <w:r w:rsidRPr="00AD2FBD">
        <w:rPr>
          <w:rFonts w:asciiTheme="minorHAnsi" w:hAnsiTheme="minorHAnsi" w:cs="Calibri"/>
          <w:i/>
          <w:color w:val="000000"/>
          <w:lang w:eastAsia="en-US"/>
        </w:rPr>
        <w:t>množství BRKO ukládan</w:t>
      </w:r>
      <w:r w:rsidR="00736367" w:rsidRPr="00AD2FBD">
        <w:rPr>
          <w:rFonts w:asciiTheme="minorHAnsi" w:hAnsiTheme="minorHAnsi" w:cs="Calibri"/>
          <w:i/>
          <w:color w:val="000000"/>
          <w:lang w:eastAsia="en-US"/>
        </w:rPr>
        <w:t>ého</w:t>
      </w:r>
      <w:r w:rsidRPr="00AD2FBD">
        <w:rPr>
          <w:rFonts w:asciiTheme="minorHAnsi" w:hAnsiTheme="minorHAnsi" w:cs="Calibri"/>
          <w:i/>
          <w:color w:val="000000"/>
          <w:lang w:eastAsia="en-US"/>
        </w:rPr>
        <w:t xml:space="preserve"> na skládky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“ od roku 2010 vykazuje klesající trend, dosáhnout </w:t>
      </w:r>
      <w:r>
        <w:rPr>
          <w:rFonts w:asciiTheme="minorHAnsi" w:hAnsiTheme="minorHAnsi" w:cs="Calibri"/>
          <w:color w:val="000000"/>
          <w:lang w:eastAsia="en-US"/>
        </w:rPr>
        <w:t>dalšího cíl</w:t>
      </w:r>
      <w:r w:rsidRPr="00D7415A">
        <w:rPr>
          <w:rFonts w:asciiTheme="minorHAnsi" w:hAnsiTheme="minorHAnsi" w:cs="Calibri"/>
          <w:color w:val="000000"/>
          <w:lang w:eastAsia="en-US"/>
        </w:rPr>
        <w:t>e snížit množství BRKO ukládan</w:t>
      </w:r>
      <w:r w:rsidR="00736367">
        <w:rPr>
          <w:rFonts w:asciiTheme="minorHAnsi" w:hAnsiTheme="minorHAnsi" w:cs="Calibri"/>
          <w:color w:val="000000"/>
          <w:lang w:eastAsia="en-US"/>
        </w:rPr>
        <w:t>é</w:t>
      </w:r>
      <w:r>
        <w:rPr>
          <w:rFonts w:asciiTheme="minorHAnsi" w:hAnsiTheme="minorHAnsi" w:cs="Calibri"/>
          <w:color w:val="000000"/>
          <w:lang w:eastAsia="en-US"/>
        </w:rPr>
        <w:t>h</w:t>
      </w:r>
      <w:r w:rsidR="00736367">
        <w:rPr>
          <w:rFonts w:asciiTheme="minorHAnsi" w:hAnsiTheme="minorHAnsi" w:cs="Calibri"/>
          <w:color w:val="000000"/>
          <w:lang w:eastAsia="en-US"/>
        </w:rPr>
        <w:t>o</w:t>
      </w:r>
      <w:r>
        <w:rPr>
          <w:rFonts w:asciiTheme="minorHAnsi" w:hAnsiTheme="minorHAnsi" w:cs="Calibri"/>
          <w:color w:val="000000"/>
          <w:lang w:eastAsia="en-US"/>
        </w:rPr>
        <w:t xml:space="preserve"> na skládky na úroveň max. 50 % do 16. července </w:t>
      </w:r>
      <w:r w:rsidRPr="00D7415A">
        <w:rPr>
          <w:rFonts w:asciiTheme="minorHAnsi" w:hAnsiTheme="minorHAnsi" w:cs="Calibri"/>
          <w:color w:val="000000"/>
          <w:lang w:eastAsia="en-US"/>
        </w:rPr>
        <w:t>2013 se ČR nepodařilo</w:t>
      </w:r>
      <w:r>
        <w:rPr>
          <w:rFonts w:asciiTheme="minorHAnsi" w:hAnsiTheme="minorHAnsi" w:cs="Calibri"/>
          <w:color w:val="000000"/>
          <w:lang w:eastAsia="en-US"/>
        </w:rPr>
        <w:t xml:space="preserve">. V roce 2013 bylo v </w:t>
      </w:r>
      <w:r w:rsidRPr="00D7415A">
        <w:rPr>
          <w:rFonts w:asciiTheme="minorHAnsi" w:hAnsiTheme="minorHAnsi" w:cs="Calibri"/>
          <w:color w:val="000000"/>
          <w:lang w:eastAsia="en-US"/>
        </w:rPr>
        <w:t>ČR u</w:t>
      </w:r>
      <w:r>
        <w:rPr>
          <w:rFonts w:asciiTheme="minorHAnsi" w:hAnsiTheme="minorHAnsi" w:cs="Calibri"/>
          <w:color w:val="000000"/>
          <w:lang w:eastAsia="en-US"/>
        </w:rPr>
        <w:t xml:space="preserve">loženo 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na skládky 58,5 % </w:t>
      </w:r>
      <w:r>
        <w:rPr>
          <w:rFonts w:asciiTheme="minorHAnsi" w:hAnsiTheme="minorHAnsi" w:cs="Calibri"/>
          <w:color w:val="000000"/>
          <w:lang w:eastAsia="en-US"/>
        </w:rPr>
        <w:t xml:space="preserve">BRKO </w:t>
      </w:r>
      <w:r w:rsidR="00D95DD0">
        <w:rPr>
          <w:rFonts w:asciiTheme="minorHAnsi" w:hAnsiTheme="minorHAnsi" w:cs="Calibri"/>
          <w:color w:val="000000"/>
          <w:lang w:eastAsia="en-US"/>
        </w:rPr>
        <w:t>ve vztahu</w:t>
      </w:r>
      <w:r>
        <w:rPr>
          <w:rFonts w:asciiTheme="minorHAnsi" w:hAnsiTheme="minorHAnsi" w:cs="Calibri"/>
          <w:color w:val="000000"/>
          <w:lang w:eastAsia="en-US"/>
        </w:rPr>
        <w:t xml:space="preserve"> k </w:t>
      </w:r>
      <w:r w:rsidRPr="00D7415A">
        <w:rPr>
          <w:rFonts w:asciiTheme="minorHAnsi" w:hAnsiTheme="minorHAnsi" w:cs="Calibri"/>
          <w:color w:val="000000"/>
          <w:lang w:eastAsia="en-US"/>
        </w:rPr>
        <w:t>celkové</w:t>
      </w:r>
      <w:r>
        <w:rPr>
          <w:rFonts w:asciiTheme="minorHAnsi" w:hAnsiTheme="minorHAnsi" w:cs="Calibri"/>
          <w:color w:val="000000"/>
          <w:lang w:eastAsia="en-US"/>
        </w:rPr>
        <w:t>mu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množství BRKO vyprodukovan</w:t>
      </w:r>
      <w:r>
        <w:rPr>
          <w:rFonts w:asciiTheme="minorHAnsi" w:hAnsiTheme="minorHAnsi" w:cs="Calibri"/>
          <w:color w:val="000000"/>
          <w:lang w:eastAsia="en-US"/>
        </w:rPr>
        <w:t>ého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v roce 1995. V roce 201</w:t>
      </w:r>
      <w:r>
        <w:rPr>
          <w:rFonts w:asciiTheme="minorHAnsi" w:hAnsiTheme="minorHAnsi" w:cs="Calibri"/>
          <w:color w:val="000000"/>
          <w:lang w:eastAsia="en-US"/>
        </w:rPr>
        <w:t>4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úroveň množství BRKO ukládan</w:t>
      </w:r>
      <w:r w:rsidR="00736367">
        <w:rPr>
          <w:rFonts w:asciiTheme="minorHAnsi" w:hAnsiTheme="minorHAnsi" w:cs="Calibri"/>
          <w:color w:val="000000"/>
          <w:lang w:eastAsia="en-US"/>
        </w:rPr>
        <w:t>é</w:t>
      </w:r>
      <w:r w:rsidRPr="00D7415A">
        <w:rPr>
          <w:rFonts w:asciiTheme="minorHAnsi" w:hAnsiTheme="minorHAnsi" w:cs="Calibri"/>
          <w:color w:val="000000"/>
          <w:lang w:eastAsia="en-US"/>
        </w:rPr>
        <w:t>h</w:t>
      </w:r>
      <w:r w:rsidR="00736367">
        <w:rPr>
          <w:rFonts w:asciiTheme="minorHAnsi" w:hAnsiTheme="minorHAnsi" w:cs="Calibri"/>
          <w:color w:val="000000"/>
          <w:lang w:eastAsia="en-US"/>
        </w:rPr>
        <w:t>o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na skládky činila 5</w:t>
      </w:r>
      <w:r>
        <w:rPr>
          <w:rFonts w:asciiTheme="minorHAnsi" w:hAnsiTheme="minorHAnsi" w:cs="Calibri"/>
          <w:color w:val="000000"/>
          <w:lang w:eastAsia="en-US"/>
        </w:rPr>
        <w:t>4,1 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% </w:t>
      </w:r>
      <w:r w:rsidR="00D95DD0">
        <w:rPr>
          <w:rFonts w:asciiTheme="minorHAnsi" w:hAnsiTheme="minorHAnsi" w:cs="Calibri"/>
          <w:color w:val="000000"/>
          <w:lang w:eastAsia="en-US"/>
        </w:rPr>
        <w:t>v poměru k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celkové</w:t>
      </w:r>
      <w:r w:rsidR="00D95DD0">
        <w:rPr>
          <w:rFonts w:asciiTheme="minorHAnsi" w:hAnsiTheme="minorHAnsi" w:cs="Calibri"/>
          <w:color w:val="000000"/>
          <w:lang w:eastAsia="en-US"/>
        </w:rPr>
        <w:t>mu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množství BRKO</w:t>
      </w:r>
      <w:r>
        <w:rPr>
          <w:rFonts w:asciiTheme="minorHAnsi" w:hAnsiTheme="minorHAnsi" w:cs="Calibri"/>
          <w:color w:val="000000"/>
          <w:lang w:eastAsia="en-US"/>
        </w:rPr>
        <w:t xml:space="preserve"> vyprodukovaného v roce 1995, tj. 4</w:t>
      </w:r>
      <w:r w:rsidRPr="00D7415A">
        <w:rPr>
          <w:rFonts w:asciiTheme="minorHAnsi" w:hAnsiTheme="minorHAnsi" w:cs="Calibri"/>
          <w:color w:val="000000"/>
          <w:lang w:eastAsia="en-US"/>
        </w:rPr>
        <w:t>,1 </w:t>
      </w:r>
      <w:r>
        <w:rPr>
          <w:rFonts w:asciiTheme="minorHAnsi" w:hAnsiTheme="minorHAnsi" w:cs="Calibri"/>
          <w:color w:val="000000"/>
          <w:lang w:eastAsia="en-US"/>
        </w:rPr>
        <w:t>procentního bodu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na</w:t>
      </w:r>
      <w:r>
        <w:rPr>
          <w:rFonts w:asciiTheme="minorHAnsi" w:hAnsiTheme="minorHAnsi" w:cs="Calibri"/>
          <w:color w:val="000000"/>
          <w:lang w:eastAsia="en-US"/>
        </w:rPr>
        <w:t xml:space="preserve">d limitem stanoveným </w:t>
      </w:r>
      <w:r w:rsidR="00D95DD0" w:rsidRPr="00D7415A">
        <w:rPr>
          <w:rFonts w:asciiTheme="minorHAnsi" w:hAnsiTheme="minorHAnsi" w:cs="Calibri"/>
          <w:color w:val="000000"/>
          <w:lang w:eastAsia="en-US"/>
        </w:rPr>
        <w:t>pro rok 2013</w:t>
      </w:r>
      <w:r w:rsidR="00D95DD0">
        <w:rPr>
          <w:rFonts w:asciiTheme="minorHAnsi" w:hAnsiTheme="minorHAnsi" w:cs="Calibri"/>
          <w:color w:val="000000"/>
          <w:lang w:eastAsia="en-US"/>
        </w:rPr>
        <w:t xml:space="preserve"> ve s</w:t>
      </w:r>
      <w:r>
        <w:rPr>
          <w:rFonts w:asciiTheme="minorHAnsi" w:hAnsiTheme="minorHAnsi" w:cs="Calibri"/>
          <w:color w:val="000000"/>
          <w:lang w:eastAsia="en-US"/>
        </w:rPr>
        <w:t>měrnic</w:t>
      </w:r>
      <w:r w:rsidR="00D95DD0">
        <w:rPr>
          <w:rFonts w:asciiTheme="minorHAnsi" w:hAnsiTheme="minorHAnsi" w:cs="Calibri"/>
          <w:color w:val="000000"/>
          <w:lang w:eastAsia="en-US"/>
        </w:rPr>
        <w:t>i</w:t>
      </w:r>
      <w:r>
        <w:rPr>
          <w:rFonts w:asciiTheme="minorHAnsi" w:hAnsiTheme="minorHAnsi" w:cs="Calibri"/>
          <w:color w:val="000000"/>
          <w:lang w:eastAsia="en-US"/>
        </w:rPr>
        <w:t xml:space="preserve"> o </w:t>
      </w:r>
      <w:r w:rsidRPr="00D7415A">
        <w:rPr>
          <w:rFonts w:asciiTheme="minorHAnsi" w:hAnsiTheme="minorHAnsi" w:cs="Calibri"/>
          <w:color w:val="000000"/>
          <w:lang w:eastAsia="en-US"/>
        </w:rPr>
        <w:t>skládkách odpadů</w:t>
      </w:r>
      <w:r>
        <w:rPr>
          <w:rFonts w:asciiTheme="minorHAnsi" w:hAnsiTheme="minorHAnsi" w:cs="Calibri"/>
          <w:color w:val="000000"/>
          <w:lang w:eastAsia="en-US"/>
        </w:rPr>
        <w:t>. V </w:t>
      </w:r>
      <w:r w:rsidRPr="00D7415A">
        <w:rPr>
          <w:rFonts w:asciiTheme="minorHAnsi" w:hAnsiTheme="minorHAnsi" w:cs="Calibri"/>
          <w:color w:val="000000"/>
          <w:lang w:eastAsia="en-US"/>
        </w:rPr>
        <w:t>roce 2015 úroveň množství BRKO ukládan</w:t>
      </w:r>
      <w:r w:rsidR="00736367">
        <w:rPr>
          <w:rFonts w:asciiTheme="minorHAnsi" w:hAnsiTheme="minorHAnsi" w:cs="Calibri"/>
          <w:color w:val="000000"/>
          <w:lang w:eastAsia="en-US"/>
        </w:rPr>
        <w:t>ého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na skládky činila 52,1 %, t</w:t>
      </w:r>
      <w:r>
        <w:rPr>
          <w:rFonts w:asciiTheme="minorHAnsi" w:hAnsiTheme="minorHAnsi" w:cs="Calibri"/>
          <w:color w:val="000000"/>
          <w:lang w:eastAsia="en-US"/>
        </w:rPr>
        <w:t>j.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2,1 </w:t>
      </w:r>
      <w:r>
        <w:rPr>
          <w:rFonts w:asciiTheme="minorHAnsi" w:hAnsiTheme="minorHAnsi" w:cs="Calibri"/>
          <w:color w:val="000000"/>
          <w:lang w:eastAsia="en-US"/>
        </w:rPr>
        <w:t>procentního bodu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nad limitem pro rok 2013</w:t>
      </w:r>
      <w:r>
        <w:rPr>
          <w:rFonts w:asciiTheme="minorHAnsi" w:hAnsiTheme="minorHAnsi" w:cs="Calibri"/>
          <w:color w:val="000000"/>
          <w:lang w:eastAsia="en-US"/>
        </w:rPr>
        <w:t xml:space="preserve"> (viz graf č. 1). </w:t>
      </w:r>
      <w:r w:rsidRPr="00D7415A">
        <w:rPr>
          <w:rFonts w:asciiTheme="minorHAnsi" w:hAnsiTheme="minorHAnsi" w:cstheme="minorHAnsi"/>
        </w:rPr>
        <w:t xml:space="preserve">NKÚ upozorňuje na možné riziko nesplnění cíle 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snížit množství </w:t>
      </w:r>
      <w:r>
        <w:rPr>
          <w:rFonts w:asciiTheme="minorHAnsi" w:hAnsiTheme="minorHAnsi" w:cs="Calibri"/>
          <w:color w:val="000000"/>
          <w:lang w:eastAsia="en-US"/>
        </w:rPr>
        <w:t>BRKO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ukládan</w:t>
      </w:r>
      <w:r w:rsidR="00736367">
        <w:rPr>
          <w:rFonts w:asciiTheme="minorHAnsi" w:hAnsiTheme="minorHAnsi" w:cs="Calibri"/>
          <w:color w:val="000000"/>
          <w:lang w:eastAsia="en-US"/>
        </w:rPr>
        <w:t>ého</w:t>
      </w:r>
      <w:r>
        <w:rPr>
          <w:rFonts w:asciiTheme="minorHAnsi" w:hAnsiTheme="minorHAnsi" w:cs="Calibri"/>
          <w:color w:val="000000"/>
          <w:lang w:eastAsia="en-US"/>
        </w:rPr>
        <w:t xml:space="preserve"> na skládky na úroveň max. 35 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% </w:t>
      </w:r>
      <w:r w:rsidRPr="00D7415A">
        <w:rPr>
          <w:rFonts w:asciiTheme="minorHAnsi" w:hAnsiTheme="minorHAnsi" w:cstheme="minorHAnsi"/>
        </w:rPr>
        <w:t>v roce 2020, a to vzhledem k vývoji množs</w:t>
      </w:r>
      <w:r w:rsidR="00D515F1">
        <w:rPr>
          <w:rFonts w:asciiTheme="minorHAnsi" w:hAnsiTheme="minorHAnsi" w:cstheme="minorHAnsi"/>
        </w:rPr>
        <w:t>tví BRKO uloženého na skládky v </w:t>
      </w:r>
      <w:r w:rsidRPr="00D7415A">
        <w:rPr>
          <w:rFonts w:asciiTheme="minorHAnsi" w:hAnsiTheme="minorHAnsi" w:cstheme="minorHAnsi"/>
        </w:rPr>
        <w:t>letech 2014 a 2015.</w:t>
      </w:r>
    </w:p>
    <w:p w14:paraId="1E146610" w14:textId="77777777" w:rsidR="00452B25" w:rsidRDefault="00452B25" w:rsidP="00452B25">
      <w:pPr>
        <w:spacing w:line="280" w:lineRule="atLeast"/>
        <w:ind w:right="68"/>
        <w:contextualSpacing/>
        <w:jc w:val="both"/>
        <w:rPr>
          <w:rFonts w:asciiTheme="minorHAnsi" w:hAnsiTheme="minorHAnsi" w:cs="Calibri"/>
          <w:b/>
          <w:color w:val="000000"/>
          <w:lang w:eastAsia="en-US"/>
        </w:rPr>
      </w:pPr>
    </w:p>
    <w:p w14:paraId="5B6809A8" w14:textId="245C06BD" w:rsidR="00452B25" w:rsidRDefault="00452B25" w:rsidP="00EF608D">
      <w:pPr>
        <w:spacing w:line="280" w:lineRule="atLeast"/>
        <w:ind w:left="993" w:right="68" w:hanging="993"/>
        <w:contextualSpacing/>
        <w:jc w:val="both"/>
        <w:rPr>
          <w:rFonts w:asciiTheme="minorHAnsi" w:hAnsiTheme="minorHAnsi" w:cs="Calibri"/>
          <w:b/>
          <w:color w:val="000000"/>
          <w:lang w:eastAsia="en-US"/>
        </w:rPr>
      </w:pPr>
      <w:r w:rsidRPr="00B27862">
        <w:rPr>
          <w:rFonts w:asciiTheme="minorHAnsi" w:hAnsiTheme="minorHAnsi" w:cs="Calibri"/>
          <w:b/>
          <w:color w:val="000000"/>
          <w:lang w:eastAsia="en-US"/>
        </w:rPr>
        <w:t>Graf č. </w:t>
      </w:r>
      <w:r>
        <w:rPr>
          <w:rFonts w:asciiTheme="minorHAnsi" w:hAnsiTheme="minorHAnsi" w:cs="Calibri"/>
          <w:b/>
          <w:color w:val="000000"/>
          <w:lang w:eastAsia="en-US"/>
        </w:rPr>
        <w:t>1</w:t>
      </w:r>
      <w:r w:rsidRPr="00B27862">
        <w:rPr>
          <w:rFonts w:asciiTheme="minorHAnsi" w:hAnsiTheme="minorHAnsi" w:cs="Calibri"/>
          <w:b/>
          <w:color w:val="000000"/>
          <w:lang w:eastAsia="en-US"/>
        </w:rPr>
        <w:t xml:space="preserve">: </w:t>
      </w:r>
      <w:r w:rsidR="00EF608D">
        <w:rPr>
          <w:rFonts w:asciiTheme="minorHAnsi" w:hAnsiTheme="minorHAnsi" w:cs="Calibri"/>
          <w:b/>
          <w:color w:val="000000"/>
          <w:lang w:eastAsia="en-US"/>
        </w:rPr>
        <w:tab/>
      </w:r>
      <w:r w:rsidRPr="00B27862">
        <w:rPr>
          <w:rFonts w:asciiTheme="minorHAnsi" w:hAnsiTheme="minorHAnsi" w:cs="Calibri"/>
          <w:b/>
          <w:color w:val="000000"/>
          <w:lang w:eastAsia="en-US"/>
        </w:rPr>
        <w:t xml:space="preserve">Přehled vývoje množství </w:t>
      </w:r>
      <w:r>
        <w:rPr>
          <w:rFonts w:asciiTheme="minorHAnsi" w:hAnsiTheme="minorHAnsi" w:cs="Calibri"/>
          <w:b/>
          <w:color w:val="000000"/>
          <w:lang w:eastAsia="en-US"/>
        </w:rPr>
        <w:t>BRKO</w:t>
      </w:r>
      <w:r w:rsidRPr="00B27862">
        <w:rPr>
          <w:rFonts w:asciiTheme="minorHAnsi" w:hAnsiTheme="minorHAnsi" w:cs="Calibri"/>
          <w:b/>
          <w:color w:val="000000"/>
          <w:lang w:eastAsia="en-US"/>
        </w:rPr>
        <w:t xml:space="preserve"> </w:t>
      </w:r>
      <w:r>
        <w:rPr>
          <w:rFonts w:asciiTheme="minorHAnsi" w:hAnsiTheme="minorHAnsi" w:cs="Calibri"/>
          <w:b/>
          <w:color w:val="000000"/>
          <w:lang w:eastAsia="en-US"/>
        </w:rPr>
        <w:t xml:space="preserve">uloženého </w:t>
      </w:r>
      <w:r w:rsidRPr="00B27862">
        <w:rPr>
          <w:rFonts w:asciiTheme="minorHAnsi" w:hAnsiTheme="minorHAnsi" w:cs="Calibri"/>
          <w:b/>
          <w:color w:val="000000"/>
          <w:lang w:eastAsia="en-US"/>
        </w:rPr>
        <w:t>na skládky v</w:t>
      </w:r>
      <w:r>
        <w:rPr>
          <w:rFonts w:asciiTheme="minorHAnsi" w:hAnsiTheme="minorHAnsi" w:cs="Calibri"/>
          <w:b/>
          <w:color w:val="000000"/>
          <w:lang w:eastAsia="en-US"/>
        </w:rPr>
        <w:t xml:space="preserve"> období </w:t>
      </w:r>
      <w:r w:rsidRPr="00B27862">
        <w:rPr>
          <w:rFonts w:asciiTheme="minorHAnsi" w:hAnsiTheme="minorHAnsi" w:cs="Calibri"/>
          <w:b/>
          <w:color w:val="000000"/>
          <w:lang w:eastAsia="en-US"/>
        </w:rPr>
        <w:t>2007</w:t>
      </w:r>
      <w:r>
        <w:rPr>
          <w:rFonts w:asciiTheme="minorHAnsi" w:hAnsiTheme="minorHAnsi" w:cs="Calibri"/>
          <w:b/>
          <w:color w:val="000000"/>
          <w:lang w:eastAsia="en-US"/>
        </w:rPr>
        <w:t>–</w:t>
      </w:r>
      <w:r w:rsidRPr="00B27862">
        <w:rPr>
          <w:rFonts w:asciiTheme="minorHAnsi" w:hAnsiTheme="minorHAnsi" w:cs="Calibri"/>
          <w:b/>
          <w:color w:val="000000"/>
          <w:lang w:eastAsia="en-US"/>
        </w:rPr>
        <w:t>2015</w:t>
      </w:r>
      <w:r>
        <w:rPr>
          <w:rFonts w:asciiTheme="minorHAnsi" w:hAnsiTheme="minorHAnsi" w:cs="Calibri"/>
          <w:b/>
          <w:color w:val="000000"/>
          <w:lang w:eastAsia="en-US"/>
        </w:rPr>
        <w:t xml:space="preserve"> </w:t>
      </w:r>
      <w:r w:rsidR="00EF608D">
        <w:rPr>
          <w:rFonts w:asciiTheme="minorHAnsi" w:hAnsiTheme="minorHAnsi" w:cs="Calibri"/>
          <w:b/>
          <w:color w:val="000000"/>
          <w:lang w:eastAsia="en-US"/>
        </w:rPr>
        <w:t xml:space="preserve">ve vztahu </w:t>
      </w:r>
      <w:r>
        <w:rPr>
          <w:rFonts w:asciiTheme="minorHAnsi" w:hAnsiTheme="minorHAnsi" w:cs="Calibri"/>
          <w:b/>
          <w:color w:val="000000"/>
          <w:lang w:eastAsia="en-US"/>
        </w:rPr>
        <w:t>k množství BRKO vyprodukovaného v roce 1995</w:t>
      </w:r>
      <w:r w:rsidR="00EF608D">
        <w:rPr>
          <w:rFonts w:asciiTheme="minorHAnsi" w:hAnsiTheme="minorHAnsi" w:cs="Calibri"/>
          <w:b/>
          <w:color w:val="000000"/>
          <w:lang w:eastAsia="en-US"/>
        </w:rPr>
        <w:t xml:space="preserve"> (v %)</w:t>
      </w:r>
    </w:p>
    <w:p w14:paraId="67841831" w14:textId="6F47C0F9" w:rsidR="00452B25" w:rsidRPr="00B27862" w:rsidRDefault="007D4CDC" w:rsidP="00452B25">
      <w:pPr>
        <w:spacing w:line="280" w:lineRule="atLeast"/>
        <w:contextualSpacing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EC3111C" wp14:editId="17CD4C39">
            <wp:extent cx="5760720" cy="2889250"/>
            <wp:effectExtent l="0" t="0" r="0" b="63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14:paraId="0B8382A3" w14:textId="6B402774" w:rsidR="00EF608D" w:rsidRDefault="00452B25" w:rsidP="00452B25">
      <w:pPr>
        <w:spacing w:line="28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D2FBD">
        <w:rPr>
          <w:rFonts w:asciiTheme="minorHAnsi" w:hAnsiTheme="minorHAnsi" w:cstheme="minorHAnsi"/>
          <w:b/>
          <w:sz w:val="20"/>
          <w:szCs w:val="20"/>
        </w:rPr>
        <w:t>Zdroj:</w:t>
      </w:r>
      <w:r w:rsidR="00EF608D" w:rsidRPr="00AD2FB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608D" w:rsidRPr="00AD2FBD">
        <w:rPr>
          <w:rFonts w:asciiTheme="minorHAnsi" w:hAnsiTheme="minorHAnsi" w:cstheme="minorHAnsi"/>
          <w:sz w:val="20"/>
          <w:szCs w:val="20"/>
        </w:rPr>
        <w:t>i</w:t>
      </w:r>
      <w:r w:rsidR="00736367" w:rsidRPr="00AD2FBD">
        <w:rPr>
          <w:rFonts w:asciiTheme="minorHAnsi" w:hAnsiTheme="minorHAnsi" w:cstheme="minorHAnsi"/>
          <w:sz w:val="20"/>
          <w:szCs w:val="20"/>
        </w:rPr>
        <w:t>nformace MŽP</w:t>
      </w:r>
      <w:r w:rsidR="00EF608D">
        <w:rPr>
          <w:rFonts w:asciiTheme="minorHAnsi" w:hAnsiTheme="minorHAnsi" w:cstheme="minorHAnsi"/>
          <w:sz w:val="20"/>
          <w:szCs w:val="20"/>
        </w:rPr>
        <w:t>.</w:t>
      </w:r>
    </w:p>
    <w:p w14:paraId="51A0ED03" w14:textId="1192B725" w:rsidR="00452B25" w:rsidRPr="00AD2FBD" w:rsidRDefault="00EF608D" w:rsidP="00452B25">
      <w:pPr>
        <w:spacing w:line="28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D2FBD">
        <w:rPr>
          <w:rFonts w:asciiTheme="minorHAnsi" w:hAnsiTheme="minorHAnsi" w:cstheme="minorHAnsi"/>
          <w:b/>
          <w:sz w:val="20"/>
          <w:szCs w:val="20"/>
        </w:rPr>
        <w:t>Pozn.:</w:t>
      </w:r>
      <w:r>
        <w:rPr>
          <w:rFonts w:asciiTheme="minorHAnsi" w:hAnsiTheme="minorHAnsi" w:cstheme="minorHAnsi"/>
          <w:sz w:val="20"/>
          <w:szCs w:val="20"/>
        </w:rPr>
        <w:t xml:space="preserve"> D</w:t>
      </w:r>
      <w:r w:rsidR="00736367" w:rsidRPr="00AD2FBD">
        <w:rPr>
          <w:rFonts w:asciiTheme="minorHAnsi" w:hAnsiTheme="minorHAnsi" w:cstheme="minorHAnsi"/>
          <w:sz w:val="20"/>
          <w:szCs w:val="20"/>
        </w:rPr>
        <w:t>ata za rok 2016 nebyla do doby ukončení kontroly k dispozici.</w:t>
      </w:r>
    </w:p>
    <w:p w14:paraId="25B1646F" w14:textId="7A43EA54" w:rsidR="00452B25" w:rsidRPr="00D7415A" w:rsidRDefault="00452B25" w:rsidP="00452B25">
      <w:pPr>
        <w:spacing w:line="280" w:lineRule="atLeast"/>
        <w:ind w:right="70"/>
        <w:contextualSpacing/>
        <w:jc w:val="both"/>
        <w:rPr>
          <w:rFonts w:asciiTheme="minorHAnsi" w:hAnsiTheme="minorHAnsi" w:cs="Calibri"/>
          <w:color w:val="000000"/>
          <w:lang w:eastAsia="en-US"/>
        </w:rPr>
      </w:pPr>
    </w:p>
    <w:p w14:paraId="2166AFB9" w14:textId="35262D25" w:rsidR="00452B25" w:rsidRDefault="00452B25" w:rsidP="00452B25">
      <w:pPr>
        <w:spacing w:line="280" w:lineRule="atLeast"/>
        <w:ind w:right="70"/>
        <w:contextualSpacing/>
        <w:jc w:val="both"/>
        <w:rPr>
          <w:rFonts w:asciiTheme="minorHAnsi" w:hAnsiTheme="minorHAnsi" w:cs="Calibri"/>
          <w:color w:val="000000"/>
          <w:lang w:eastAsia="en-US"/>
        </w:rPr>
      </w:pPr>
      <w:r w:rsidRPr="00D7415A">
        <w:rPr>
          <w:rFonts w:asciiTheme="minorHAnsi" w:hAnsiTheme="minorHAnsi" w:cs="Calibri"/>
          <w:color w:val="000000"/>
          <w:lang w:eastAsia="en-US"/>
        </w:rPr>
        <w:t xml:space="preserve">Pro naplnění cíle </w:t>
      </w:r>
      <w:r w:rsidR="009F1549">
        <w:rPr>
          <w:rFonts w:asciiTheme="minorHAnsi" w:hAnsiTheme="minorHAnsi" w:cs="Calibri"/>
          <w:color w:val="000000"/>
          <w:lang w:eastAsia="en-US"/>
        </w:rPr>
        <w:t>s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měrnice o skládkách odpadů pro rok 2020 přijalo MŽP řadu opatření na úrovni strategických, legislativních i ekonomických nástrojů. Na úrovni strategických opatření </w:t>
      </w:r>
      <w:r>
        <w:rPr>
          <w:rFonts w:asciiTheme="minorHAnsi" w:hAnsiTheme="minorHAnsi" w:cs="Calibri"/>
          <w:color w:val="000000"/>
          <w:lang w:eastAsia="en-US"/>
        </w:rPr>
        <w:t xml:space="preserve">MŽP </w:t>
      </w:r>
      <w:proofErr w:type="gramStart"/>
      <w:r>
        <w:rPr>
          <w:rFonts w:asciiTheme="minorHAnsi" w:hAnsiTheme="minorHAnsi" w:cs="Calibri"/>
          <w:color w:val="000000"/>
          <w:lang w:eastAsia="en-US"/>
        </w:rPr>
        <w:t xml:space="preserve">schválilo </w:t>
      </w:r>
      <w:r w:rsidRPr="00D7415A">
        <w:rPr>
          <w:rFonts w:asciiTheme="minorHAnsi" w:hAnsiTheme="minorHAnsi" w:cs="Calibri"/>
          <w:color w:val="000000"/>
          <w:lang w:eastAsia="en-US"/>
        </w:rPr>
        <w:t>POH</w:t>
      </w:r>
      <w:proofErr w:type="gramEnd"/>
      <w:r w:rsidRPr="00D7415A">
        <w:rPr>
          <w:rFonts w:asciiTheme="minorHAnsi" w:hAnsiTheme="minorHAnsi" w:cs="Calibri"/>
          <w:color w:val="000000"/>
          <w:lang w:eastAsia="en-US"/>
        </w:rPr>
        <w:t xml:space="preserve"> ČR 2015</w:t>
      </w:r>
      <w:r>
        <w:rPr>
          <w:rFonts w:asciiTheme="minorHAnsi" w:hAnsiTheme="minorHAnsi" w:cs="Calibri"/>
          <w:color w:val="000000"/>
          <w:lang w:eastAsia="en-US"/>
        </w:rPr>
        <w:t>–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2024, </w:t>
      </w:r>
      <w:r w:rsidRPr="00AD2FBD">
        <w:rPr>
          <w:rFonts w:asciiTheme="minorHAnsi" w:hAnsiTheme="minorHAnsi" w:cs="Calibri"/>
          <w:i/>
          <w:color w:val="000000"/>
          <w:lang w:eastAsia="en-US"/>
        </w:rPr>
        <w:t>Program předcházení vzniku odpadu</w:t>
      </w:r>
      <w:r w:rsidRPr="00D7415A">
        <w:rPr>
          <w:rFonts w:asciiTheme="minorHAnsi" w:hAnsiTheme="minorHAnsi" w:cs="Calibri"/>
          <w:color w:val="000000"/>
          <w:lang w:eastAsia="en-US"/>
        </w:rPr>
        <w:t>, krajské POH</w:t>
      </w:r>
      <w:r>
        <w:rPr>
          <w:rFonts w:asciiTheme="minorHAnsi" w:hAnsiTheme="minorHAnsi" w:cs="Calibri"/>
          <w:color w:val="000000"/>
          <w:lang w:eastAsia="en-US"/>
        </w:rPr>
        <w:t xml:space="preserve"> a </w:t>
      </w:r>
      <w:r w:rsidRPr="00D7415A">
        <w:rPr>
          <w:rFonts w:asciiTheme="minorHAnsi" w:hAnsiTheme="minorHAnsi" w:cs="Calibri"/>
          <w:color w:val="000000"/>
          <w:lang w:eastAsia="en-US"/>
        </w:rPr>
        <w:t>O</w:t>
      </w:r>
      <w:r>
        <w:rPr>
          <w:rFonts w:asciiTheme="minorHAnsi" w:hAnsiTheme="minorHAnsi" w:cs="Calibri"/>
          <w:color w:val="000000"/>
          <w:lang w:eastAsia="en-US"/>
        </w:rPr>
        <w:t>PŽP</w:t>
      </w:r>
      <w:r w:rsidR="00F8486E">
        <w:rPr>
          <w:rFonts w:asciiTheme="minorHAnsi" w:hAnsiTheme="minorHAnsi" w:cs="Calibri"/>
          <w:color w:val="000000"/>
          <w:lang w:eastAsia="en-US"/>
        </w:rPr>
        <w:t> </w:t>
      </w:r>
      <w:r w:rsidRPr="00D7415A">
        <w:rPr>
          <w:rFonts w:asciiTheme="minorHAnsi" w:hAnsiTheme="minorHAnsi" w:cs="Calibri"/>
          <w:color w:val="000000"/>
          <w:lang w:eastAsia="en-US"/>
        </w:rPr>
        <w:t>2014</w:t>
      </w:r>
      <w:r>
        <w:rPr>
          <w:rFonts w:asciiTheme="minorHAnsi" w:hAnsiTheme="minorHAnsi" w:cs="Calibri"/>
          <w:color w:val="000000"/>
          <w:lang w:eastAsia="en-US"/>
        </w:rPr>
        <w:t>–</w:t>
      </w:r>
      <w:r w:rsidRPr="00D7415A">
        <w:rPr>
          <w:rFonts w:asciiTheme="minorHAnsi" w:hAnsiTheme="minorHAnsi" w:cs="Calibri"/>
          <w:color w:val="000000"/>
          <w:lang w:eastAsia="en-US"/>
        </w:rPr>
        <w:t>2020. Na úrovn</w:t>
      </w:r>
      <w:r w:rsidR="009F1549">
        <w:rPr>
          <w:rFonts w:asciiTheme="minorHAnsi" w:hAnsiTheme="minorHAnsi" w:cs="Calibri"/>
          <w:color w:val="000000"/>
          <w:lang w:eastAsia="en-US"/>
        </w:rPr>
        <w:t>i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legislativních opatření </w:t>
      </w:r>
      <w:r>
        <w:rPr>
          <w:rFonts w:asciiTheme="minorHAnsi" w:hAnsiTheme="minorHAnsi" w:cs="Calibri"/>
          <w:color w:val="000000"/>
          <w:lang w:eastAsia="en-US"/>
        </w:rPr>
        <w:t xml:space="preserve">MŽP 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zavedlo povinné třídění bioodpadů, zakázalo skládkování recyklovatelných a využitelných odpadů od roku 2024 a </w:t>
      </w:r>
      <w:r>
        <w:rPr>
          <w:rFonts w:asciiTheme="minorHAnsi" w:hAnsiTheme="minorHAnsi" w:cs="Calibri"/>
          <w:color w:val="000000"/>
          <w:lang w:eastAsia="en-US"/>
        </w:rPr>
        <w:t xml:space="preserve">připravilo nový 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zákon o odpadech. Na úrovni </w:t>
      </w:r>
      <w:r w:rsidR="00EC5552">
        <w:rPr>
          <w:rFonts w:asciiTheme="minorHAnsi" w:hAnsiTheme="minorHAnsi" w:cs="Calibri"/>
          <w:color w:val="000000"/>
          <w:lang w:eastAsia="en-US"/>
        </w:rPr>
        <w:t>ekonomických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nástrojů využívá </w:t>
      </w:r>
      <w:r>
        <w:rPr>
          <w:rFonts w:asciiTheme="minorHAnsi" w:hAnsiTheme="minorHAnsi" w:cs="Calibri"/>
          <w:color w:val="000000"/>
          <w:lang w:eastAsia="en-US"/>
        </w:rPr>
        <w:t>MŽP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peněžní prostředky v rámci OPŽP 2014</w:t>
      </w:r>
      <w:r>
        <w:rPr>
          <w:rFonts w:asciiTheme="minorHAnsi" w:hAnsiTheme="minorHAnsi" w:cs="Calibri"/>
          <w:color w:val="000000"/>
          <w:lang w:eastAsia="en-US"/>
        </w:rPr>
        <w:t>–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2020 a </w:t>
      </w:r>
      <w:r w:rsidR="009F1549">
        <w:rPr>
          <w:rFonts w:asciiTheme="minorHAnsi" w:hAnsiTheme="minorHAnsi" w:cs="Calibri"/>
          <w:color w:val="000000"/>
          <w:lang w:eastAsia="en-US"/>
        </w:rPr>
        <w:t>n</w:t>
      </w:r>
      <w:r w:rsidRPr="00D7415A">
        <w:rPr>
          <w:rFonts w:asciiTheme="minorHAnsi" w:hAnsiTheme="minorHAnsi" w:cs="Calibri"/>
          <w:color w:val="000000"/>
          <w:lang w:eastAsia="en-US"/>
        </w:rPr>
        <w:t>árodn</w:t>
      </w:r>
      <w:r>
        <w:rPr>
          <w:rFonts w:asciiTheme="minorHAnsi" w:hAnsiTheme="minorHAnsi" w:cs="Calibri"/>
          <w:color w:val="000000"/>
          <w:lang w:eastAsia="en-US"/>
        </w:rPr>
        <w:t xml:space="preserve">ího programu </w:t>
      </w:r>
      <w:r w:rsidRPr="00AD2FBD">
        <w:rPr>
          <w:rFonts w:asciiTheme="minorHAnsi" w:hAnsiTheme="minorHAnsi" w:cs="Calibri"/>
          <w:i/>
          <w:color w:val="000000"/>
          <w:lang w:eastAsia="en-US"/>
        </w:rPr>
        <w:t>Životní prostředí</w:t>
      </w:r>
      <w:r>
        <w:rPr>
          <w:rFonts w:asciiTheme="minorHAnsi" w:hAnsiTheme="minorHAnsi" w:cs="Calibri"/>
          <w:color w:val="000000"/>
          <w:lang w:eastAsia="en-US"/>
        </w:rPr>
        <w:t xml:space="preserve">. 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MŽP však nemá přehled, jaká je konkrétní potřeba kapacit </w:t>
      </w:r>
      <w:r>
        <w:rPr>
          <w:rFonts w:asciiTheme="minorHAnsi" w:hAnsiTheme="minorHAnsi" w:cs="Calibri"/>
          <w:color w:val="000000"/>
          <w:lang w:eastAsia="en-US"/>
        </w:rPr>
        <w:t xml:space="preserve">zařízení 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pro zpracování BRKO a s tím související potřeba peněžních prostředků pro jejich vytvoření, </w:t>
      </w:r>
      <w:r w:rsidR="009F1549">
        <w:rPr>
          <w:rFonts w:asciiTheme="minorHAnsi" w:hAnsiTheme="minorHAnsi" w:cs="Calibri"/>
          <w:color w:val="000000"/>
          <w:lang w:eastAsia="en-US"/>
        </w:rPr>
        <w:t>aby ČR splnila cíl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</w:t>
      </w:r>
      <w:r w:rsidR="009F1549" w:rsidRPr="00AD2FBD">
        <w:rPr>
          <w:rFonts w:asciiTheme="minorHAnsi" w:hAnsiTheme="minorHAnsi" w:cs="Calibri"/>
          <w:i/>
          <w:color w:val="000000"/>
          <w:lang w:eastAsia="en-US"/>
        </w:rPr>
        <w:t>s</w:t>
      </w:r>
      <w:r w:rsidRPr="00AD2FBD">
        <w:rPr>
          <w:rFonts w:asciiTheme="minorHAnsi" w:hAnsiTheme="minorHAnsi" w:cs="Calibri"/>
          <w:i/>
          <w:color w:val="000000"/>
          <w:lang w:eastAsia="en-US"/>
        </w:rPr>
        <w:t>měrnice o skládkách odpadů</w:t>
      </w:r>
      <w:r w:rsidR="009F1549">
        <w:rPr>
          <w:rFonts w:asciiTheme="minorHAnsi" w:hAnsiTheme="minorHAnsi" w:cs="Calibri"/>
          <w:color w:val="000000"/>
          <w:lang w:eastAsia="en-US"/>
        </w:rPr>
        <w:t xml:space="preserve"> stanovený</w:t>
      </w:r>
      <w:r w:rsidRPr="00D7415A">
        <w:rPr>
          <w:rFonts w:asciiTheme="minorHAnsi" w:hAnsiTheme="minorHAnsi" w:cs="Calibri"/>
          <w:color w:val="000000"/>
          <w:lang w:eastAsia="en-US"/>
        </w:rPr>
        <w:t xml:space="preserve"> pro rok 2020.</w:t>
      </w:r>
    </w:p>
    <w:p w14:paraId="7A666049" w14:textId="0B601973" w:rsidR="00A40DDA" w:rsidRPr="00A40DDA" w:rsidRDefault="00A40DDA" w:rsidP="00452B25">
      <w:pPr>
        <w:pStyle w:val="Odstavecseseznamem"/>
        <w:numPr>
          <w:ilvl w:val="0"/>
          <w:numId w:val="36"/>
        </w:numPr>
        <w:spacing w:line="280" w:lineRule="atLeast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Nejednotný přístup k příjemcům podpory z OPŽP 2007</w:t>
      </w:r>
      <w:r w:rsidR="00824AB6">
        <w:rPr>
          <w:rFonts w:asciiTheme="minorHAnsi" w:hAnsiTheme="minorHAnsi" w:cs="Arial"/>
          <w:b/>
        </w:rPr>
        <w:t>–</w:t>
      </w:r>
      <w:r>
        <w:rPr>
          <w:rFonts w:asciiTheme="minorHAnsi" w:hAnsiTheme="minorHAnsi" w:cs="Arial"/>
          <w:b/>
        </w:rPr>
        <w:t>2013</w:t>
      </w:r>
    </w:p>
    <w:p w14:paraId="18AE83F3" w14:textId="77777777" w:rsidR="001D0705" w:rsidRDefault="001D0705" w:rsidP="00E41664">
      <w:pPr>
        <w:widowControl w:val="0"/>
        <w:spacing w:line="280" w:lineRule="atLeast"/>
        <w:jc w:val="both"/>
        <w:rPr>
          <w:rFonts w:asciiTheme="minorHAnsi" w:hAnsiTheme="minorHAnsi" w:cstheme="minorHAnsi"/>
        </w:rPr>
      </w:pPr>
    </w:p>
    <w:p w14:paraId="1589AD45" w14:textId="2689BDC4" w:rsidR="00EC5552" w:rsidRPr="00EC5552" w:rsidRDefault="001D0705" w:rsidP="00EC5552">
      <w:pPr>
        <w:spacing w:line="280" w:lineRule="atLeast"/>
        <w:contextualSpacing/>
        <w:jc w:val="both"/>
        <w:rPr>
          <w:rFonts w:asciiTheme="minorHAnsi" w:hAnsiTheme="minorHAnsi"/>
          <w:color w:val="000000"/>
        </w:rPr>
      </w:pPr>
      <w:r w:rsidRPr="00EC5552">
        <w:rPr>
          <w:rFonts w:asciiTheme="minorHAnsi" w:hAnsiTheme="minorHAnsi" w:cstheme="minorHAnsi"/>
        </w:rPr>
        <w:t>Pravidla MŽP pro přidělení podpory během programového období 2007</w:t>
      </w:r>
      <w:r w:rsidR="00824AB6" w:rsidRPr="00EC5552">
        <w:rPr>
          <w:rFonts w:asciiTheme="minorHAnsi" w:hAnsiTheme="minorHAnsi" w:cstheme="minorHAnsi"/>
        </w:rPr>
        <w:t>–</w:t>
      </w:r>
      <w:r w:rsidRPr="00EC5552">
        <w:rPr>
          <w:rFonts w:asciiTheme="minorHAnsi" w:hAnsiTheme="minorHAnsi" w:cstheme="minorHAnsi"/>
        </w:rPr>
        <w:t xml:space="preserve">2013 </w:t>
      </w:r>
      <w:r w:rsidR="00AC5BA2" w:rsidRPr="00EC5552">
        <w:rPr>
          <w:rFonts w:asciiTheme="minorHAnsi" w:hAnsiTheme="minorHAnsi" w:cstheme="minorHAnsi"/>
        </w:rPr>
        <w:t xml:space="preserve">nejdříve </w:t>
      </w:r>
      <w:r w:rsidRPr="00EC5552">
        <w:rPr>
          <w:rFonts w:asciiTheme="minorHAnsi" w:hAnsiTheme="minorHAnsi" w:cstheme="minorHAnsi"/>
        </w:rPr>
        <w:t>umož</w:t>
      </w:r>
      <w:r w:rsidR="006009F1">
        <w:rPr>
          <w:rFonts w:asciiTheme="minorHAnsi" w:hAnsiTheme="minorHAnsi" w:cstheme="minorHAnsi"/>
        </w:rPr>
        <w:t>ň</w:t>
      </w:r>
      <w:r w:rsidRPr="00EC5552">
        <w:rPr>
          <w:rFonts w:asciiTheme="minorHAnsi" w:hAnsiTheme="minorHAnsi" w:cstheme="minorHAnsi"/>
        </w:rPr>
        <w:t xml:space="preserve">ovala schválení takových projektů, u kterých v době podání žádosti o podporu existovalo na pozemcích pro jejich realizaci zástavní právo smluvní ve prospěch třetí osoby. Od </w:t>
      </w:r>
      <w:r w:rsidR="00587DF2" w:rsidRPr="00EC5552">
        <w:rPr>
          <w:rFonts w:asciiTheme="minorHAnsi" w:hAnsiTheme="minorHAnsi" w:cstheme="minorHAnsi"/>
        </w:rPr>
        <w:t>srpna</w:t>
      </w:r>
      <w:r w:rsidRPr="00EC5552">
        <w:rPr>
          <w:rFonts w:asciiTheme="minorHAnsi" w:hAnsiTheme="minorHAnsi" w:cstheme="minorHAnsi"/>
        </w:rPr>
        <w:t xml:space="preserve"> 2012 MŽP pravidla upravilo tak, aby podporu realizace projektů na pozemcích se zástavním právem smluvním ve prospěch třetí osoby již neumož</w:t>
      </w:r>
      <w:r w:rsidR="006009F1">
        <w:rPr>
          <w:rFonts w:asciiTheme="minorHAnsi" w:hAnsiTheme="minorHAnsi" w:cstheme="minorHAnsi"/>
        </w:rPr>
        <w:t>ň</w:t>
      </w:r>
      <w:r w:rsidRPr="00EC5552">
        <w:rPr>
          <w:rFonts w:asciiTheme="minorHAnsi" w:hAnsiTheme="minorHAnsi" w:cstheme="minorHAnsi"/>
        </w:rPr>
        <w:t>ovala.</w:t>
      </w:r>
      <w:r w:rsidR="00EC5552" w:rsidRPr="00EC5552">
        <w:rPr>
          <w:rFonts w:asciiTheme="minorHAnsi" w:hAnsiTheme="minorHAnsi" w:cstheme="minorHAnsi"/>
        </w:rPr>
        <w:t xml:space="preserve"> </w:t>
      </w:r>
      <w:r w:rsidR="00EC5552" w:rsidRPr="00EC5552">
        <w:rPr>
          <w:rFonts w:asciiTheme="minorHAnsi" w:hAnsiTheme="minorHAnsi"/>
          <w:color w:val="000000"/>
        </w:rPr>
        <w:t>V průběhu realizace OPŽP 2007–2013 tak MŽP uplatňovalo nejednotný přístup k příjemcům podpory.</w:t>
      </w:r>
    </w:p>
    <w:p w14:paraId="31F1F9B1" w14:textId="77777777" w:rsidR="003C52C7" w:rsidRDefault="003C52C7" w:rsidP="00E41664">
      <w:pPr>
        <w:widowControl w:val="0"/>
        <w:spacing w:line="280" w:lineRule="atLeast"/>
        <w:jc w:val="both"/>
        <w:rPr>
          <w:rFonts w:asciiTheme="minorHAnsi" w:hAnsiTheme="minorHAnsi" w:cstheme="minorHAnsi"/>
        </w:rPr>
      </w:pPr>
    </w:p>
    <w:p w14:paraId="49EFAA42" w14:textId="5FCA950A" w:rsidR="00772F0A" w:rsidRDefault="00AC5BA2" w:rsidP="00E41664">
      <w:pPr>
        <w:spacing w:line="280" w:lineRule="atLeast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Např. u</w:t>
      </w:r>
      <w:r w:rsidR="002F1B1C" w:rsidRPr="002F1B1C">
        <w:rPr>
          <w:rFonts w:asciiTheme="minorHAnsi" w:hAnsiTheme="minorHAnsi" w:cstheme="minorHAnsi"/>
        </w:rPr>
        <w:t xml:space="preserve"> projektu </w:t>
      </w:r>
      <w:r w:rsidR="00521936" w:rsidRPr="00AD2FBD">
        <w:rPr>
          <w:rFonts w:asciiTheme="minorHAnsi" w:hAnsiTheme="minorHAnsi" w:cstheme="minorHAnsi"/>
          <w:i/>
        </w:rPr>
        <w:t xml:space="preserve">Rozšíření úpravárenské linky pro vytříděné plastové odpady z komunálních zdrojů a zvýšení kapacity výrobních linek pro zpracování plastového odpadu </w:t>
      </w:r>
      <w:r w:rsidR="00772F0A" w:rsidRPr="00AD2FBD">
        <w:rPr>
          <w:rFonts w:asciiTheme="minorHAnsi" w:hAnsiTheme="minorHAnsi"/>
          <w:i/>
        </w:rPr>
        <w:t>v </w:t>
      </w:r>
      <w:r w:rsidR="00521936" w:rsidRPr="00AD2FBD">
        <w:rPr>
          <w:rFonts w:asciiTheme="minorHAnsi" w:hAnsiTheme="minorHAnsi"/>
          <w:i/>
        </w:rPr>
        <w:t xml:space="preserve">a.s. </w:t>
      </w:r>
      <w:proofErr w:type="spellStart"/>
      <w:r w:rsidR="00521936" w:rsidRPr="00AD2FBD">
        <w:rPr>
          <w:rFonts w:asciiTheme="minorHAnsi" w:hAnsiTheme="minorHAnsi"/>
          <w:i/>
        </w:rPr>
        <w:t>Transform</w:t>
      </w:r>
      <w:proofErr w:type="spellEnd"/>
      <w:r w:rsidR="00521936" w:rsidRPr="00AD2FBD">
        <w:rPr>
          <w:rFonts w:asciiTheme="minorHAnsi" w:hAnsiTheme="minorHAnsi"/>
          <w:i/>
        </w:rPr>
        <w:t xml:space="preserve"> Lázně Bohdaneč</w:t>
      </w:r>
      <w:r w:rsidR="00521936" w:rsidRPr="002F1B1C">
        <w:rPr>
          <w:rFonts w:asciiTheme="minorHAnsi" w:hAnsiTheme="minorHAnsi" w:cstheme="minorHAnsi"/>
        </w:rPr>
        <w:t xml:space="preserve"> </w:t>
      </w:r>
      <w:r w:rsidR="002F1B1C" w:rsidRPr="002F1B1C">
        <w:rPr>
          <w:rFonts w:asciiTheme="minorHAnsi" w:hAnsiTheme="minorHAnsi" w:cstheme="minorHAnsi"/>
        </w:rPr>
        <w:t>byly po</w:t>
      </w:r>
      <w:r w:rsidR="00414A54" w:rsidRPr="002F1B1C">
        <w:rPr>
          <w:rFonts w:asciiTheme="minorHAnsi" w:hAnsiTheme="minorHAnsi" w:cstheme="minorHAnsi"/>
        </w:rPr>
        <w:t xml:space="preserve">zemky pro </w:t>
      </w:r>
      <w:r w:rsidR="002F1B1C" w:rsidRPr="002F1B1C">
        <w:rPr>
          <w:rFonts w:asciiTheme="minorHAnsi" w:hAnsiTheme="minorHAnsi" w:cstheme="minorHAnsi"/>
        </w:rPr>
        <w:t xml:space="preserve">jeho </w:t>
      </w:r>
      <w:r w:rsidR="00414A54" w:rsidRPr="002F1B1C">
        <w:rPr>
          <w:rFonts w:asciiTheme="minorHAnsi" w:hAnsiTheme="minorHAnsi" w:cstheme="minorHAnsi"/>
        </w:rPr>
        <w:t>realizaci zatíženy zástavním právem smluvním ve prospěch třetí osoby.</w:t>
      </w:r>
      <w:r w:rsidR="00245244" w:rsidRPr="002F1B1C">
        <w:rPr>
          <w:rFonts w:asciiTheme="minorHAnsi" w:hAnsiTheme="minorHAnsi" w:cstheme="minorHAnsi"/>
        </w:rPr>
        <w:t xml:space="preserve"> </w:t>
      </w:r>
      <w:r w:rsidR="00521936" w:rsidRPr="002F1B1C">
        <w:rPr>
          <w:rFonts w:asciiTheme="minorHAnsi" w:hAnsiTheme="minorHAnsi" w:cs="Calibri"/>
        </w:rPr>
        <w:t xml:space="preserve">Příjemci </w:t>
      </w:r>
      <w:r w:rsidR="00414A54" w:rsidRPr="002F1B1C">
        <w:rPr>
          <w:rFonts w:asciiTheme="minorHAnsi" w:hAnsiTheme="minorHAnsi" w:cs="Calibri"/>
        </w:rPr>
        <w:t xml:space="preserve">podpory </w:t>
      </w:r>
      <w:r w:rsidR="00521936" w:rsidRPr="002F1B1C">
        <w:rPr>
          <w:rFonts w:asciiTheme="minorHAnsi" w:hAnsiTheme="minorHAnsi" w:cs="Calibri"/>
        </w:rPr>
        <w:t>byla</w:t>
      </w:r>
      <w:r w:rsidR="00414A54" w:rsidRPr="002F1B1C">
        <w:rPr>
          <w:rFonts w:asciiTheme="minorHAnsi" w:hAnsiTheme="minorHAnsi" w:cs="Calibri"/>
        </w:rPr>
        <w:t xml:space="preserve"> v roce 2008 </w:t>
      </w:r>
      <w:r>
        <w:rPr>
          <w:rFonts w:asciiTheme="minorHAnsi" w:hAnsiTheme="minorHAnsi" w:cs="Calibri"/>
        </w:rPr>
        <w:t>v souladu s pravidly poskytnuta dotace</w:t>
      </w:r>
      <w:r w:rsidR="002E4661">
        <w:rPr>
          <w:rFonts w:asciiTheme="minorHAnsi" w:hAnsiTheme="minorHAnsi" w:cs="Calibri"/>
        </w:rPr>
        <w:t xml:space="preserve">. Tímto postupem MŽP vystavilo </w:t>
      </w:r>
      <w:r w:rsidR="00AA756C">
        <w:rPr>
          <w:rFonts w:asciiTheme="minorHAnsi" w:hAnsiTheme="minorHAnsi" w:cs="Calibri"/>
        </w:rPr>
        <w:t xml:space="preserve">tento projekt </w:t>
      </w:r>
      <w:r w:rsidR="002E4661" w:rsidRPr="00EF536B">
        <w:rPr>
          <w:rFonts w:asciiTheme="minorHAnsi" w:hAnsiTheme="minorHAnsi" w:cstheme="minorHAnsi"/>
        </w:rPr>
        <w:t>riziku nesplnění je</w:t>
      </w:r>
      <w:r w:rsidR="002E4661">
        <w:rPr>
          <w:rFonts w:asciiTheme="minorHAnsi" w:hAnsiTheme="minorHAnsi" w:cstheme="minorHAnsi"/>
        </w:rPr>
        <w:t>ho</w:t>
      </w:r>
      <w:r w:rsidR="002E4661" w:rsidRPr="00EF536B">
        <w:rPr>
          <w:rFonts w:asciiTheme="minorHAnsi" w:hAnsiTheme="minorHAnsi" w:cstheme="minorHAnsi"/>
        </w:rPr>
        <w:t xml:space="preserve"> účelu</w:t>
      </w:r>
      <w:r w:rsidR="002E4661">
        <w:rPr>
          <w:rFonts w:asciiTheme="minorHAnsi" w:hAnsiTheme="minorHAnsi" w:cstheme="minorHAnsi"/>
        </w:rPr>
        <w:t xml:space="preserve"> a</w:t>
      </w:r>
      <w:r w:rsidR="006009F1">
        <w:rPr>
          <w:rFonts w:asciiTheme="minorHAnsi" w:hAnsiTheme="minorHAnsi" w:cstheme="minorHAnsi"/>
        </w:rPr>
        <w:t xml:space="preserve"> nenaplnění podmínky </w:t>
      </w:r>
      <w:r w:rsidR="002E4661">
        <w:rPr>
          <w:rFonts w:asciiTheme="minorHAnsi" w:hAnsiTheme="minorHAnsi" w:cstheme="minorHAnsi"/>
        </w:rPr>
        <w:t>udržitelnosti</w:t>
      </w:r>
      <w:r w:rsidR="002E4661" w:rsidRPr="00EF536B">
        <w:rPr>
          <w:rFonts w:asciiTheme="minorHAnsi" w:hAnsiTheme="minorHAnsi" w:cstheme="minorHAnsi"/>
        </w:rPr>
        <w:t>.</w:t>
      </w:r>
      <w:r w:rsidR="002E4661">
        <w:rPr>
          <w:rFonts w:asciiTheme="minorHAnsi" w:hAnsiTheme="minorHAnsi" w:cs="Calibri"/>
        </w:rPr>
        <w:t xml:space="preserve"> Toto r</w:t>
      </w:r>
      <w:r w:rsidR="004E3F3F">
        <w:rPr>
          <w:rFonts w:asciiTheme="minorHAnsi" w:hAnsiTheme="minorHAnsi" w:cs="Calibri"/>
        </w:rPr>
        <w:t xml:space="preserve">iziko </w:t>
      </w:r>
      <w:r w:rsidR="002E4661">
        <w:rPr>
          <w:rFonts w:asciiTheme="minorHAnsi" w:hAnsiTheme="minorHAnsi" w:cs="Calibri"/>
        </w:rPr>
        <w:t>z</w:t>
      </w:r>
      <w:r w:rsidR="004E3F3F">
        <w:rPr>
          <w:rFonts w:asciiTheme="minorHAnsi" w:hAnsiTheme="minorHAnsi" w:cs="Calibri"/>
        </w:rPr>
        <w:t>aniklo uplynutím doby udržitelnosti projektu k</w:t>
      </w:r>
      <w:r w:rsidR="00764C4C">
        <w:rPr>
          <w:rFonts w:asciiTheme="minorHAnsi" w:hAnsiTheme="minorHAnsi" w:cs="Calibri"/>
        </w:rPr>
        <w:t xml:space="preserve">e dni </w:t>
      </w:r>
      <w:r w:rsidR="004E3F3F">
        <w:rPr>
          <w:rFonts w:asciiTheme="minorHAnsi" w:hAnsiTheme="minorHAnsi" w:cs="Calibri"/>
        </w:rPr>
        <w:t>14. </w:t>
      </w:r>
      <w:r w:rsidR="00C024D3">
        <w:rPr>
          <w:rFonts w:asciiTheme="minorHAnsi" w:hAnsiTheme="minorHAnsi" w:cs="Calibri"/>
        </w:rPr>
        <w:t>říjn</w:t>
      </w:r>
      <w:r w:rsidR="00764C4C">
        <w:rPr>
          <w:rFonts w:asciiTheme="minorHAnsi" w:hAnsiTheme="minorHAnsi" w:cs="Calibri"/>
        </w:rPr>
        <w:t>a</w:t>
      </w:r>
      <w:r w:rsidR="006009F1">
        <w:rPr>
          <w:rFonts w:asciiTheme="minorHAnsi" w:hAnsiTheme="minorHAnsi" w:cs="Calibri"/>
        </w:rPr>
        <w:t xml:space="preserve"> </w:t>
      </w:r>
      <w:r w:rsidR="004E3F3F">
        <w:rPr>
          <w:rFonts w:asciiTheme="minorHAnsi" w:hAnsiTheme="minorHAnsi" w:cs="Calibri"/>
        </w:rPr>
        <w:t xml:space="preserve">2016. </w:t>
      </w:r>
      <w:r>
        <w:rPr>
          <w:rFonts w:asciiTheme="minorHAnsi" w:hAnsiTheme="minorHAnsi" w:cs="Calibri"/>
        </w:rPr>
        <w:t>N</w:t>
      </w:r>
      <w:r w:rsidR="002F1B1C" w:rsidRPr="00772F0A">
        <w:rPr>
          <w:rFonts w:asciiTheme="minorHAnsi" w:hAnsiTheme="minorHAnsi" w:cstheme="minorHAnsi"/>
        </w:rPr>
        <w:t xml:space="preserve">aopak u projektu </w:t>
      </w:r>
      <w:r w:rsidR="002F1B1C" w:rsidRPr="00AD2FBD">
        <w:rPr>
          <w:rFonts w:ascii="Calibri" w:hAnsi="Calibri" w:cs="Calibri"/>
          <w:bCs/>
          <w:i/>
        </w:rPr>
        <w:t>Sběrný dvůr Kožichovice</w:t>
      </w:r>
      <w:r w:rsidR="002F1B1C" w:rsidRPr="00772F0A">
        <w:rPr>
          <w:rFonts w:ascii="Calibri" w:hAnsi="Calibri" w:cs="Calibri"/>
          <w:bCs/>
        </w:rPr>
        <w:t xml:space="preserve"> příjemce podpory předložil podklady pro vydání ROPD </w:t>
      </w:r>
      <w:r>
        <w:rPr>
          <w:rFonts w:ascii="Calibri" w:hAnsi="Calibri" w:cs="Calibri"/>
          <w:bCs/>
        </w:rPr>
        <w:t>v</w:t>
      </w:r>
      <w:r w:rsidR="00997BAA" w:rsidRPr="00772F0A">
        <w:rPr>
          <w:rFonts w:ascii="Calibri" w:hAnsi="Calibri" w:cs="Calibri"/>
        </w:rPr>
        <w:t xml:space="preserve"> listopadu 2012. </w:t>
      </w:r>
      <w:r w:rsidR="00997BAA" w:rsidRPr="00772F0A">
        <w:rPr>
          <w:rFonts w:asciiTheme="minorHAnsi" w:hAnsiTheme="minorHAnsi" w:cstheme="minorHAnsi"/>
        </w:rPr>
        <w:t>Před vydáním ROPD byl</w:t>
      </w:r>
      <w:r w:rsidR="0096773B">
        <w:rPr>
          <w:rFonts w:asciiTheme="minorHAnsi" w:hAnsiTheme="minorHAnsi" w:cstheme="minorHAnsi"/>
        </w:rPr>
        <w:t>a</w:t>
      </w:r>
      <w:r w:rsidR="00997BAA" w:rsidRPr="00772F0A">
        <w:rPr>
          <w:rFonts w:asciiTheme="minorHAnsi" w:hAnsiTheme="minorHAnsi" w:cstheme="minorHAnsi"/>
        </w:rPr>
        <w:t xml:space="preserve"> </w:t>
      </w:r>
      <w:r w:rsidR="006009F1">
        <w:rPr>
          <w:rFonts w:asciiTheme="minorHAnsi" w:hAnsiTheme="minorHAnsi" w:cstheme="minorHAnsi"/>
        </w:rPr>
        <w:t>k</w:t>
      </w:r>
      <w:r w:rsidR="00997BAA" w:rsidRPr="00772F0A">
        <w:rPr>
          <w:rFonts w:asciiTheme="minorHAnsi" w:hAnsiTheme="minorHAnsi" w:cstheme="minorHAnsi"/>
        </w:rPr>
        <w:t xml:space="preserve"> pozemku pro realizaci projektu evidován</w:t>
      </w:r>
      <w:r w:rsidR="0096773B">
        <w:rPr>
          <w:rFonts w:asciiTheme="minorHAnsi" w:hAnsiTheme="minorHAnsi" w:cstheme="minorHAnsi"/>
        </w:rPr>
        <w:t>a</w:t>
      </w:r>
      <w:r w:rsidR="00997BAA" w:rsidRPr="00772F0A">
        <w:rPr>
          <w:rFonts w:asciiTheme="minorHAnsi" w:hAnsiTheme="minorHAnsi" w:cstheme="minorHAnsi"/>
        </w:rPr>
        <w:t xml:space="preserve"> v katastru nemovitostí zástavní práv</w:t>
      </w:r>
      <w:r w:rsidR="00772F0A" w:rsidRPr="00772F0A">
        <w:rPr>
          <w:rFonts w:asciiTheme="minorHAnsi" w:hAnsiTheme="minorHAnsi" w:cstheme="minorHAnsi"/>
        </w:rPr>
        <w:t>a</w:t>
      </w:r>
      <w:r w:rsidR="00997BAA" w:rsidRPr="00772F0A">
        <w:rPr>
          <w:rFonts w:asciiTheme="minorHAnsi" w:hAnsiTheme="minorHAnsi" w:cstheme="minorHAnsi"/>
        </w:rPr>
        <w:t xml:space="preserve"> smluvní</w:t>
      </w:r>
      <w:r w:rsidR="00772F0A">
        <w:rPr>
          <w:rFonts w:asciiTheme="minorHAnsi" w:hAnsiTheme="minorHAnsi" w:cstheme="minorHAnsi"/>
        </w:rPr>
        <w:t xml:space="preserve"> ve prospěch třetích osob</w:t>
      </w:r>
      <w:r w:rsidR="00997BAA" w:rsidRPr="00772F0A">
        <w:rPr>
          <w:rFonts w:asciiTheme="minorHAnsi" w:hAnsiTheme="minorHAnsi" w:cstheme="minorHAnsi"/>
        </w:rPr>
        <w:t xml:space="preserve">. </w:t>
      </w:r>
      <w:r w:rsidR="00997BAA" w:rsidRPr="00772F0A">
        <w:rPr>
          <w:rFonts w:ascii="Calibri" w:hAnsi="Calibri" w:cs="Calibri"/>
        </w:rPr>
        <w:t xml:space="preserve">K vydání ROPD </w:t>
      </w:r>
      <w:r w:rsidR="00997BAA" w:rsidRPr="00772F0A">
        <w:rPr>
          <w:rFonts w:ascii="Calibri" w:hAnsi="Calibri" w:cs="Calibri"/>
          <w:bCs/>
        </w:rPr>
        <w:t xml:space="preserve">ze strany MŽP došlo až </w:t>
      </w:r>
      <w:r>
        <w:rPr>
          <w:rFonts w:ascii="Calibri" w:hAnsi="Calibri" w:cs="Calibri"/>
          <w:bCs/>
        </w:rPr>
        <w:t xml:space="preserve">v </w:t>
      </w:r>
      <w:r w:rsidR="002F1B1C" w:rsidRPr="00772F0A">
        <w:rPr>
          <w:rFonts w:ascii="Calibri" w:hAnsi="Calibri" w:cs="Calibri"/>
        </w:rPr>
        <w:t>srpn</w:t>
      </w:r>
      <w:r>
        <w:rPr>
          <w:rFonts w:ascii="Calibri" w:hAnsi="Calibri" w:cs="Calibri"/>
        </w:rPr>
        <w:t>u</w:t>
      </w:r>
      <w:r w:rsidR="002F1B1C" w:rsidRPr="00772F0A">
        <w:rPr>
          <w:rFonts w:ascii="Calibri" w:hAnsi="Calibri" w:cs="Calibri"/>
        </w:rPr>
        <w:t xml:space="preserve"> 2013</w:t>
      </w:r>
      <w:r w:rsidR="00997BAA" w:rsidRPr="00772F0A">
        <w:rPr>
          <w:rFonts w:ascii="Calibri" w:hAnsi="Calibri" w:cs="Calibri"/>
        </w:rPr>
        <w:t xml:space="preserve"> poté</w:t>
      </w:r>
      <w:r w:rsidR="006009F1">
        <w:rPr>
          <w:rFonts w:ascii="Calibri" w:hAnsi="Calibri" w:cs="Calibri"/>
        </w:rPr>
        <w:t>,</w:t>
      </w:r>
      <w:r w:rsidR="00997BAA" w:rsidRPr="00772F0A">
        <w:rPr>
          <w:rFonts w:ascii="Calibri" w:hAnsi="Calibri" w:cs="Calibri"/>
        </w:rPr>
        <w:t xml:space="preserve"> co příjemce podpory doložil zrušení </w:t>
      </w:r>
      <w:r w:rsidR="002F1B1C" w:rsidRPr="00772F0A">
        <w:rPr>
          <w:rFonts w:ascii="Calibri" w:hAnsi="Calibri" w:cs="Calibri"/>
        </w:rPr>
        <w:t>zástavní</w:t>
      </w:r>
      <w:r w:rsidR="00772F0A" w:rsidRPr="00772F0A">
        <w:rPr>
          <w:rFonts w:ascii="Calibri" w:hAnsi="Calibri" w:cs="Calibri"/>
        </w:rPr>
        <w:t>ch</w:t>
      </w:r>
      <w:r w:rsidR="00BD080D">
        <w:rPr>
          <w:rFonts w:ascii="Calibri" w:hAnsi="Calibri" w:cs="Calibri"/>
        </w:rPr>
        <w:t xml:space="preserve"> práv</w:t>
      </w:r>
      <w:r w:rsidR="002F1B1C" w:rsidRPr="00772F0A">
        <w:rPr>
          <w:rFonts w:ascii="Calibri" w:hAnsi="Calibri" w:cs="Calibri"/>
        </w:rPr>
        <w:t xml:space="preserve"> </w:t>
      </w:r>
      <w:r w:rsidR="00997BAA" w:rsidRPr="00772F0A">
        <w:rPr>
          <w:rFonts w:ascii="Calibri" w:hAnsi="Calibri" w:cs="Calibri"/>
        </w:rPr>
        <w:t>smluvní</w:t>
      </w:r>
      <w:r w:rsidR="00772F0A" w:rsidRPr="00772F0A">
        <w:rPr>
          <w:rFonts w:ascii="Calibri" w:hAnsi="Calibri" w:cs="Calibri"/>
        </w:rPr>
        <w:t>c</w:t>
      </w:r>
      <w:r w:rsidR="00997BAA" w:rsidRPr="00772F0A">
        <w:rPr>
          <w:rFonts w:ascii="Calibri" w:hAnsi="Calibri" w:cs="Calibri"/>
        </w:rPr>
        <w:t>h k předmětnému pozemku.</w:t>
      </w:r>
    </w:p>
    <w:p w14:paraId="002C3091" w14:textId="77777777" w:rsidR="002242F4" w:rsidRDefault="002242F4" w:rsidP="00E41664">
      <w:pPr>
        <w:widowControl w:val="0"/>
        <w:spacing w:line="280" w:lineRule="atLeast"/>
        <w:jc w:val="both"/>
        <w:rPr>
          <w:rFonts w:asciiTheme="minorHAnsi" w:hAnsiTheme="minorHAnsi" w:cstheme="minorHAnsi"/>
        </w:rPr>
      </w:pPr>
    </w:p>
    <w:p w14:paraId="285BD1C6" w14:textId="77777777" w:rsidR="00452B25" w:rsidRDefault="00452B25" w:rsidP="00E41664">
      <w:pPr>
        <w:widowControl w:val="0"/>
        <w:spacing w:line="280" w:lineRule="atLeast"/>
        <w:jc w:val="both"/>
        <w:rPr>
          <w:rFonts w:asciiTheme="minorHAnsi" w:hAnsiTheme="minorHAnsi" w:cstheme="minorHAnsi"/>
        </w:rPr>
      </w:pPr>
    </w:p>
    <w:p w14:paraId="745FDF1E" w14:textId="4B6A0C1C" w:rsidR="00A40DDA" w:rsidRPr="00A40DDA" w:rsidRDefault="00A40DDA" w:rsidP="00452B25">
      <w:pPr>
        <w:pStyle w:val="Odstavecseseznamem"/>
        <w:numPr>
          <w:ilvl w:val="0"/>
          <w:numId w:val="36"/>
        </w:numPr>
        <w:spacing w:line="280" w:lineRule="atLeast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Rozdílné hodnoty ve vykazování dat o produkci odpadů v ČR</w:t>
      </w:r>
    </w:p>
    <w:p w14:paraId="09E05E08" w14:textId="77777777" w:rsidR="002242F4" w:rsidRPr="002B7BF6" w:rsidRDefault="002242F4" w:rsidP="00E41664">
      <w:pPr>
        <w:spacing w:line="280" w:lineRule="atLeast"/>
        <w:jc w:val="both"/>
        <w:rPr>
          <w:rFonts w:asciiTheme="minorHAnsi" w:hAnsiTheme="minorHAnsi" w:cs="Calibri"/>
        </w:rPr>
      </w:pPr>
    </w:p>
    <w:p w14:paraId="41D74FBF" w14:textId="04B781CF" w:rsidR="002B7BF6" w:rsidRPr="002B7BF6" w:rsidRDefault="002B7BF6" w:rsidP="00E41664">
      <w:pPr>
        <w:spacing w:line="280" w:lineRule="atLeast"/>
        <w:jc w:val="both"/>
        <w:rPr>
          <w:rFonts w:asciiTheme="minorHAnsi" w:hAnsiTheme="minorHAnsi" w:cs="Calibri"/>
          <w:lang w:eastAsia="en-US"/>
        </w:rPr>
      </w:pPr>
      <w:r w:rsidRPr="002B7BF6">
        <w:rPr>
          <w:rFonts w:asciiTheme="minorHAnsi" w:hAnsiTheme="minorHAnsi" w:cs="Calibri"/>
          <w:lang w:eastAsia="en-US"/>
        </w:rPr>
        <w:t>MŽP v programovém období 2007</w:t>
      </w:r>
      <w:r w:rsidR="00946218">
        <w:rPr>
          <w:rFonts w:asciiTheme="minorHAnsi" w:hAnsiTheme="minorHAnsi" w:cs="Calibri"/>
          <w:lang w:eastAsia="en-US"/>
        </w:rPr>
        <w:t>–</w:t>
      </w:r>
      <w:r w:rsidRPr="002B7BF6">
        <w:rPr>
          <w:rFonts w:asciiTheme="minorHAnsi" w:hAnsiTheme="minorHAnsi" w:cs="Calibri"/>
          <w:lang w:eastAsia="en-US"/>
        </w:rPr>
        <w:t>2013 a 2014</w:t>
      </w:r>
      <w:r w:rsidR="00946218">
        <w:rPr>
          <w:rFonts w:asciiTheme="minorHAnsi" w:hAnsiTheme="minorHAnsi" w:cs="Calibri"/>
          <w:lang w:eastAsia="en-US"/>
        </w:rPr>
        <w:t>–</w:t>
      </w:r>
      <w:r w:rsidRPr="002B7BF6">
        <w:rPr>
          <w:rFonts w:asciiTheme="minorHAnsi" w:hAnsiTheme="minorHAnsi" w:cs="Calibri"/>
          <w:lang w:eastAsia="en-US"/>
        </w:rPr>
        <w:t>2020 usilovalo o poskytnutí podpory v rámci OPŽP 2007</w:t>
      </w:r>
      <w:r w:rsidR="00946218">
        <w:rPr>
          <w:rFonts w:asciiTheme="minorHAnsi" w:hAnsiTheme="minorHAnsi" w:cs="Calibri"/>
          <w:lang w:eastAsia="en-US"/>
        </w:rPr>
        <w:t>–</w:t>
      </w:r>
      <w:r w:rsidRPr="002B7BF6">
        <w:rPr>
          <w:rFonts w:asciiTheme="minorHAnsi" w:hAnsiTheme="minorHAnsi" w:cs="Calibri"/>
          <w:lang w:eastAsia="en-US"/>
        </w:rPr>
        <w:t>2013 i OPŽP 2014</w:t>
      </w:r>
      <w:r w:rsidR="00946218">
        <w:rPr>
          <w:rFonts w:asciiTheme="minorHAnsi" w:hAnsiTheme="minorHAnsi" w:cs="Calibri"/>
          <w:lang w:eastAsia="en-US"/>
        </w:rPr>
        <w:t>–</w:t>
      </w:r>
      <w:r w:rsidRPr="002B7BF6">
        <w:rPr>
          <w:rFonts w:asciiTheme="minorHAnsi" w:hAnsiTheme="minorHAnsi" w:cs="Calibri"/>
          <w:lang w:eastAsia="en-US"/>
        </w:rPr>
        <w:t>2020 na projekty výstavb</w:t>
      </w:r>
      <w:r w:rsidR="006009F1">
        <w:rPr>
          <w:rFonts w:asciiTheme="minorHAnsi" w:hAnsiTheme="minorHAnsi" w:cs="Calibri"/>
          <w:lang w:eastAsia="en-US"/>
        </w:rPr>
        <w:t>y</w:t>
      </w:r>
      <w:r w:rsidRPr="002B7BF6">
        <w:rPr>
          <w:rFonts w:asciiTheme="minorHAnsi" w:hAnsiTheme="minorHAnsi" w:cs="Calibri"/>
          <w:lang w:eastAsia="en-US"/>
        </w:rPr>
        <w:t xml:space="preserve"> nových </w:t>
      </w:r>
      <w:r w:rsidR="005654FD">
        <w:rPr>
          <w:rFonts w:asciiTheme="minorHAnsi" w:hAnsiTheme="minorHAnsi" w:cs="Calibri"/>
          <w:lang w:eastAsia="en-US"/>
        </w:rPr>
        <w:t>velkých zařízení na energetické využití odpadu (dále také „</w:t>
      </w:r>
      <w:r w:rsidRPr="002B7BF6">
        <w:rPr>
          <w:rFonts w:asciiTheme="minorHAnsi" w:hAnsiTheme="minorHAnsi" w:cs="Calibri"/>
          <w:lang w:eastAsia="en-US"/>
        </w:rPr>
        <w:t>ZEVO</w:t>
      </w:r>
      <w:r w:rsidR="005654FD">
        <w:rPr>
          <w:rFonts w:asciiTheme="minorHAnsi" w:hAnsiTheme="minorHAnsi" w:cs="Calibri"/>
          <w:lang w:eastAsia="en-US"/>
        </w:rPr>
        <w:t>“)</w:t>
      </w:r>
      <w:r w:rsidRPr="002B7BF6">
        <w:rPr>
          <w:rFonts w:asciiTheme="minorHAnsi" w:hAnsiTheme="minorHAnsi" w:cs="Calibri"/>
          <w:lang w:eastAsia="en-US"/>
        </w:rPr>
        <w:t xml:space="preserve">. MŽP se </w:t>
      </w:r>
      <w:r w:rsidR="005654FD">
        <w:rPr>
          <w:rFonts w:asciiTheme="minorHAnsi" w:hAnsiTheme="minorHAnsi" w:cs="Calibri"/>
          <w:lang w:eastAsia="en-US"/>
        </w:rPr>
        <w:t xml:space="preserve">však </w:t>
      </w:r>
      <w:r w:rsidRPr="002B7BF6">
        <w:rPr>
          <w:rFonts w:asciiTheme="minorHAnsi" w:hAnsiTheme="minorHAnsi" w:cs="Calibri"/>
          <w:lang w:eastAsia="en-US"/>
        </w:rPr>
        <w:t>nepodařilo E</w:t>
      </w:r>
      <w:r w:rsidR="005654FD">
        <w:rPr>
          <w:rFonts w:asciiTheme="minorHAnsi" w:hAnsiTheme="minorHAnsi" w:cs="Calibri"/>
          <w:lang w:eastAsia="en-US"/>
        </w:rPr>
        <w:t>vropské komisi</w:t>
      </w:r>
      <w:r w:rsidRPr="002B7BF6">
        <w:rPr>
          <w:rFonts w:asciiTheme="minorHAnsi" w:hAnsiTheme="minorHAnsi" w:cs="Calibri"/>
          <w:lang w:eastAsia="en-US"/>
        </w:rPr>
        <w:t xml:space="preserve"> prokázat potřebnost navyšování kapacity energetického v</w:t>
      </w:r>
      <w:r>
        <w:rPr>
          <w:rFonts w:asciiTheme="minorHAnsi" w:hAnsiTheme="minorHAnsi" w:cs="Calibri"/>
          <w:lang w:eastAsia="en-US"/>
        </w:rPr>
        <w:t>yužití odpadu v ČR.</w:t>
      </w:r>
    </w:p>
    <w:p w14:paraId="7C1B1B97" w14:textId="77777777" w:rsidR="002B7BF6" w:rsidRPr="002B7BF6" w:rsidRDefault="002B7BF6" w:rsidP="00E41664">
      <w:pPr>
        <w:spacing w:line="280" w:lineRule="atLeast"/>
        <w:jc w:val="both"/>
        <w:rPr>
          <w:rFonts w:asciiTheme="minorHAnsi" w:hAnsiTheme="minorHAnsi" w:cs="Calibri"/>
          <w:lang w:eastAsia="en-US"/>
        </w:rPr>
      </w:pPr>
    </w:p>
    <w:p w14:paraId="36FE5B74" w14:textId="64CB69BE" w:rsidR="002B7BF6" w:rsidRPr="002B7BF6" w:rsidRDefault="009F1989" w:rsidP="00E41664">
      <w:pPr>
        <w:spacing w:line="280" w:lineRule="atLeast"/>
        <w:jc w:val="both"/>
        <w:rPr>
          <w:rFonts w:asciiTheme="minorHAnsi" w:hAnsiTheme="minorHAnsi" w:cs="Calibri"/>
          <w:lang w:eastAsia="en-US"/>
        </w:rPr>
      </w:pPr>
      <w:r>
        <w:rPr>
          <w:rFonts w:asciiTheme="minorHAnsi" w:hAnsiTheme="minorHAnsi" w:cs="Calibri"/>
          <w:lang w:eastAsia="en-US"/>
        </w:rPr>
        <w:t>Na konci</w:t>
      </w:r>
      <w:r w:rsidR="002B7BF6" w:rsidRPr="002B7BF6">
        <w:rPr>
          <w:rFonts w:asciiTheme="minorHAnsi" w:hAnsiTheme="minorHAnsi" w:cs="Calibri"/>
          <w:lang w:eastAsia="en-US"/>
        </w:rPr>
        <w:t xml:space="preserve"> programového období 2007</w:t>
      </w:r>
      <w:r w:rsidR="00946218" w:rsidRPr="00946218">
        <w:rPr>
          <w:rFonts w:asciiTheme="minorHAnsi" w:hAnsiTheme="minorHAnsi" w:cstheme="minorHAnsi"/>
          <w:rtl/>
          <w:lang w:eastAsia="en-US" w:bidi="he-IL"/>
        </w:rPr>
        <w:t>–</w:t>
      </w:r>
      <w:r w:rsidR="002B7BF6" w:rsidRPr="002B7BF6">
        <w:rPr>
          <w:rFonts w:asciiTheme="minorHAnsi" w:hAnsiTheme="minorHAnsi" w:cs="Calibri"/>
          <w:lang w:eastAsia="en-US"/>
        </w:rPr>
        <w:t xml:space="preserve">2013 </w:t>
      </w:r>
      <w:r>
        <w:rPr>
          <w:rFonts w:asciiTheme="minorHAnsi" w:hAnsiTheme="minorHAnsi" w:cs="Calibri"/>
          <w:lang w:eastAsia="en-US"/>
        </w:rPr>
        <w:t xml:space="preserve">došlo ke </w:t>
      </w:r>
      <w:r w:rsidR="005654FD">
        <w:rPr>
          <w:rFonts w:asciiTheme="minorHAnsi" w:hAnsiTheme="minorHAnsi" w:cs="Calibri"/>
          <w:lang w:eastAsia="en-US"/>
        </w:rPr>
        <w:t>změn</w:t>
      </w:r>
      <w:r>
        <w:rPr>
          <w:rFonts w:asciiTheme="minorHAnsi" w:hAnsiTheme="minorHAnsi" w:cs="Calibri"/>
          <w:lang w:eastAsia="en-US"/>
        </w:rPr>
        <w:t>ě</w:t>
      </w:r>
      <w:r w:rsidR="005654FD">
        <w:rPr>
          <w:rFonts w:asciiTheme="minorHAnsi" w:hAnsiTheme="minorHAnsi" w:cs="Calibri"/>
          <w:lang w:eastAsia="en-US"/>
        </w:rPr>
        <w:t xml:space="preserve"> postoje E</w:t>
      </w:r>
      <w:r w:rsidR="002B7BF6" w:rsidRPr="002B7BF6">
        <w:rPr>
          <w:rFonts w:asciiTheme="minorHAnsi" w:hAnsiTheme="minorHAnsi" w:cs="Calibri"/>
          <w:lang w:eastAsia="en-US"/>
        </w:rPr>
        <w:t xml:space="preserve">K k poskytování peněžních prostředků z fondů EU na budování nových </w:t>
      </w:r>
      <w:r w:rsidR="005654FD">
        <w:rPr>
          <w:rFonts w:asciiTheme="minorHAnsi" w:hAnsiTheme="minorHAnsi" w:cs="Calibri"/>
          <w:lang w:eastAsia="en-US"/>
        </w:rPr>
        <w:t xml:space="preserve">velkých </w:t>
      </w:r>
      <w:r w:rsidR="002B7BF6" w:rsidRPr="002B7BF6">
        <w:rPr>
          <w:rFonts w:asciiTheme="minorHAnsi" w:hAnsiTheme="minorHAnsi" w:cs="Calibri"/>
          <w:lang w:eastAsia="en-US"/>
        </w:rPr>
        <w:t>ZEVO v členských státech</w:t>
      </w:r>
      <w:r w:rsidR="005654FD">
        <w:rPr>
          <w:rFonts w:asciiTheme="minorHAnsi" w:hAnsiTheme="minorHAnsi" w:cs="Calibri"/>
          <w:lang w:eastAsia="en-US"/>
        </w:rPr>
        <w:t xml:space="preserve"> EU</w:t>
      </w:r>
      <w:r w:rsidR="002B7BF6" w:rsidRPr="002B7BF6">
        <w:rPr>
          <w:rFonts w:asciiTheme="minorHAnsi" w:hAnsiTheme="minorHAnsi" w:cs="Calibri"/>
          <w:lang w:eastAsia="en-US"/>
        </w:rPr>
        <w:t xml:space="preserve">. </w:t>
      </w:r>
      <w:r w:rsidR="005654FD">
        <w:rPr>
          <w:rFonts w:asciiTheme="minorHAnsi" w:hAnsiTheme="minorHAnsi" w:cs="Calibri"/>
          <w:lang w:eastAsia="en-US"/>
        </w:rPr>
        <w:t>EK</w:t>
      </w:r>
      <w:r w:rsidR="002B7BF6" w:rsidRPr="002B7BF6">
        <w:rPr>
          <w:rFonts w:asciiTheme="minorHAnsi" w:hAnsiTheme="minorHAnsi" w:cs="Calibri"/>
          <w:lang w:eastAsia="en-US"/>
        </w:rPr>
        <w:t xml:space="preserve"> posiluje roli prevence, recyklace a opětovného využití odpad</w:t>
      </w:r>
      <w:r w:rsidR="00AE5682">
        <w:rPr>
          <w:rFonts w:asciiTheme="minorHAnsi" w:hAnsiTheme="minorHAnsi" w:cs="Calibri"/>
          <w:lang w:eastAsia="en-US"/>
        </w:rPr>
        <w:t>u</w:t>
      </w:r>
      <w:r w:rsidR="002B7BF6" w:rsidRPr="002B7BF6">
        <w:rPr>
          <w:rFonts w:asciiTheme="minorHAnsi" w:hAnsiTheme="minorHAnsi" w:cs="Calibri"/>
          <w:lang w:eastAsia="en-US"/>
        </w:rPr>
        <w:t>, směřuje k omezení energetického využití odpadu na nerecyklovatelné materiály a k postupnému ukončování skládkování recyklovatelných a využitelných odpadů. EK v současné době omez</w:t>
      </w:r>
      <w:r w:rsidR="00F10062">
        <w:rPr>
          <w:rFonts w:asciiTheme="minorHAnsi" w:hAnsiTheme="minorHAnsi" w:cs="Calibri"/>
          <w:lang w:eastAsia="en-US"/>
        </w:rPr>
        <w:t>ila</w:t>
      </w:r>
      <w:r w:rsidR="002B7BF6" w:rsidRPr="002B7BF6">
        <w:rPr>
          <w:rFonts w:asciiTheme="minorHAnsi" w:hAnsiTheme="minorHAnsi" w:cs="Calibri"/>
          <w:lang w:eastAsia="en-US"/>
        </w:rPr>
        <w:t xml:space="preserve"> poskytování peněžní</w:t>
      </w:r>
      <w:r w:rsidR="00D2118F">
        <w:rPr>
          <w:rFonts w:asciiTheme="minorHAnsi" w:hAnsiTheme="minorHAnsi" w:cs="Calibri"/>
          <w:lang w:eastAsia="en-US"/>
        </w:rPr>
        <w:t>ch</w:t>
      </w:r>
      <w:r w:rsidR="002B7BF6" w:rsidRPr="002B7BF6">
        <w:rPr>
          <w:rFonts w:asciiTheme="minorHAnsi" w:hAnsiTheme="minorHAnsi" w:cs="Calibri"/>
          <w:lang w:eastAsia="en-US"/>
        </w:rPr>
        <w:t xml:space="preserve"> p</w:t>
      </w:r>
      <w:r w:rsidR="00D2118F">
        <w:rPr>
          <w:rFonts w:asciiTheme="minorHAnsi" w:hAnsiTheme="minorHAnsi" w:cs="Calibri"/>
          <w:lang w:eastAsia="en-US"/>
        </w:rPr>
        <w:t>rostředků</w:t>
      </w:r>
      <w:r w:rsidR="002B7BF6" w:rsidRPr="002B7BF6">
        <w:rPr>
          <w:rFonts w:asciiTheme="minorHAnsi" w:hAnsiTheme="minorHAnsi" w:cs="Calibri"/>
          <w:lang w:eastAsia="en-US"/>
        </w:rPr>
        <w:t xml:space="preserve"> z fondů EU na budování nových </w:t>
      </w:r>
      <w:r w:rsidR="00CB5EE5">
        <w:rPr>
          <w:rFonts w:asciiTheme="minorHAnsi" w:hAnsiTheme="minorHAnsi" w:cs="Calibri"/>
          <w:lang w:eastAsia="en-US"/>
        </w:rPr>
        <w:t xml:space="preserve">velkých </w:t>
      </w:r>
      <w:r w:rsidR="002B7BF6" w:rsidRPr="002B7BF6">
        <w:rPr>
          <w:rFonts w:asciiTheme="minorHAnsi" w:hAnsiTheme="minorHAnsi" w:cs="Calibri"/>
          <w:lang w:eastAsia="en-US"/>
        </w:rPr>
        <w:t xml:space="preserve">ZEVO </w:t>
      </w:r>
      <w:r>
        <w:rPr>
          <w:rFonts w:asciiTheme="minorHAnsi" w:hAnsiTheme="minorHAnsi" w:cs="Calibri"/>
          <w:lang w:eastAsia="en-US"/>
        </w:rPr>
        <w:t xml:space="preserve">a poskytuje podpory </w:t>
      </w:r>
      <w:r w:rsidR="00F10062">
        <w:rPr>
          <w:rFonts w:asciiTheme="minorHAnsi" w:hAnsiTheme="minorHAnsi" w:cs="Calibri"/>
          <w:lang w:eastAsia="en-US"/>
        </w:rPr>
        <w:t xml:space="preserve">jen </w:t>
      </w:r>
      <w:r>
        <w:rPr>
          <w:rFonts w:asciiTheme="minorHAnsi" w:hAnsiTheme="minorHAnsi" w:cs="Calibri"/>
          <w:lang w:eastAsia="en-US"/>
        </w:rPr>
        <w:t>u</w:t>
      </w:r>
      <w:r w:rsidR="002B7BF6" w:rsidRPr="002B7BF6">
        <w:rPr>
          <w:rFonts w:asciiTheme="minorHAnsi" w:hAnsiTheme="minorHAnsi" w:cs="Calibri"/>
          <w:lang w:eastAsia="en-US"/>
        </w:rPr>
        <w:t xml:space="preserve"> řádně odůvodněn</w:t>
      </w:r>
      <w:r w:rsidR="00F10062">
        <w:rPr>
          <w:rFonts w:asciiTheme="minorHAnsi" w:hAnsiTheme="minorHAnsi" w:cs="Calibri"/>
          <w:lang w:eastAsia="en-US"/>
        </w:rPr>
        <w:t xml:space="preserve">ých </w:t>
      </w:r>
      <w:r w:rsidR="002B7BF6" w:rsidRPr="002B7BF6">
        <w:rPr>
          <w:rFonts w:asciiTheme="minorHAnsi" w:hAnsiTheme="minorHAnsi" w:cs="Calibri"/>
          <w:lang w:eastAsia="en-US"/>
        </w:rPr>
        <w:t>případ</w:t>
      </w:r>
      <w:r>
        <w:rPr>
          <w:rFonts w:asciiTheme="minorHAnsi" w:hAnsiTheme="minorHAnsi" w:cs="Calibri"/>
          <w:lang w:eastAsia="en-US"/>
        </w:rPr>
        <w:t>ů</w:t>
      </w:r>
      <w:r w:rsidR="002B7BF6" w:rsidRPr="002B7BF6">
        <w:rPr>
          <w:rFonts w:asciiTheme="minorHAnsi" w:hAnsiTheme="minorHAnsi" w:cs="Calibri"/>
          <w:lang w:eastAsia="en-US"/>
        </w:rPr>
        <w:t xml:space="preserve">, kdy neexistuje riziko vzniku nadměrné </w:t>
      </w:r>
      <w:r w:rsidR="002B7BF6">
        <w:rPr>
          <w:rFonts w:asciiTheme="minorHAnsi" w:hAnsiTheme="minorHAnsi" w:cs="Calibri"/>
          <w:lang w:eastAsia="en-US"/>
        </w:rPr>
        <w:t>kapacity</w:t>
      </w:r>
      <w:r w:rsidR="00F10062">
        <w:rPr>
          <w:rFonts w:asciiTheme="minorHAnsi" w:hAnsiTheme="minorHAnsi" w:cs="Calibri"/>
          <w:lang w:eastAsia="en-US"/>
        </w:rPr>
        <w:t xml:space="preserve"> a </w:t>
      </w:r>
      <w:r w:rsidR="002B7BF6">
        <w:rPr>
          <w:rFonts w:asciiTheme="minorHAnsi" w:hAnsiTheme="minorHAnsi" w:cs="Calibri"/>
          <w:lang w:eastAsia="en-US"/>
        </w:rPr>
        <w:t>j</w:t>
      </w:r>
      <w:r w:rsidR="00F10062">
        <w:rPr>
          <w:rFonts w:asciiTheme="minorHAnsi" w:hAnsiTheme="minorHAnsi" w:cs="Calibri"/>
          <w:lang w:eastAsia="en-US"/>
        </w:rPr>
        <w:t xml:space="preserve">sou </w:t>
      </w:r>
      <w:r w:rsidR="002B7BF6">
        <w:rPr>
          <w:rFonts w:asciiTheme="minorHAnsi" w:hAnsiTheme="minorHAnsi" w:cs="Calibri"/>
          <w:lang w:eastAsia="en-US"/>
        </w:rPr>
        <w:t>plně respektován</w:t>
      </w:r>
      <w:r w:rsidR="00F10062">
        <w:rPr>
          <w:rFonts w:asciiTheme="minorHAnsi" w:hAnsiTheme="minorHAnsi" w:cs="Calibri"/>
          <w:lang w:eastAsia="en-US"/>
        </w:rPr>
        <w:t>y</w:t>
      </w:r>
      <w:r w:rsidR="002B7BF6">
        <w:rPr>
          <w:rFonts w:asciiTheme="minorHAnsi" w:hAnsiTheme="minorHAnsi" w:cs="Calibri"/>
          <w:lang w:eastAsia="en-US"/>
        </w:rPr>
        <w:t xml:space="preserve"> </w:t>
      </w:r>
      <w:r w:rsidR="00F10062">
        <w:rPr>
          <w:rFonts w:asciiTheme="minorHAnsi" w:hAnsiTheme="minorHAnsi" w:cs="Calibri"/>
          <w:lang w:eastAsia="en-US"/>
        </w:rPr>
        <w:t xml:space="preserve">cíle </w:t>
      </w:r>
      <w:r w:rsidR="002B7BF6" w:rsidRPr="002B7BF6">
        <w:rPr>
          <w:rFonts w:asciiTheme="minorHAnsi" w:hAnsiTheme="minorHAnsi" w:cs="Calibri"/>
          <w:lang w:eastAsia="en-US"/>
        </w:rPr>
        <w:t>hierar</w:t>
      </w:r>
      <w:r w:rsidR="00F10062">
        <w:rPr>
          <w:rFonts w:asciiTheme="minorHAnsi" w:hAnsiTheme="minorHAnsi" w:cs="Calibri"/>
          <w:lang w:eastAsia="en-US"/>
        </w:rPr>
        <w:t>chie způsobů nakládání s odpady.</w:t>
      </w:r>
    </w:p>
    <w:p w14:paraId="570744AF" w14:textId="77777777" w:rsidR="002B7BF6" w:rsidRPr="002B7BF6" w:rsidRDefault="002B7BF6" w:rsidP="00E41664">
      <w:pPr>
        <w:spacing w:line="280" w:lineRule="atLeast"/>
        <w:jc w:val="both"/>
        <w:rPr>
          <w:rFonts w:asciiTheme="minorHAnsi" w:hAnsiTheme="minorHAnsi" w:cs="Calibri"/>
          <w:lang w:eastAsia="en-US"/>
        </w:rPr>
      </w:pPr>
    </w:p>
    <w:p w14:paraId="26814CAB" w14:textId="046EB219" w:rsidR="001D0705" w:rsidRDefault="002B7BF6" w:rsidP="00E41664">
      <w:pPr>
        <w:spacing w:line="280" w:lineRule="atLeast"/>
        <w:jc w:val="both"/>
        <w:rPr>
          <w:rFonts w:asciiTheme="minorHAnsi" w:hAnsiTheme="minorHAnsi"/>
        </w:rPr>
      </w:pPr>
      <w:r w:rsidRPr="002B7BF6">
        <w:rPr>
          <w:rFonts w:asciiTheme="minorHAnsi" w:hAnsiTheme="minorHAnsi" w:cs="Calibri"/>
          <w:lang w:eastAsia="en-US"/>
        </w:rPr>
        <w:t xml:space="preserve">Jedním z významných faktorů, které ve svém důsledku vedly k zamítavému postoji EK k poskytnutí podpory na výstavbu nových </w:t>
      </w:r>
      <w:r w:rsidR="00F10062">
        <w:rPr>
          <w:rFonts w:asciiTheme="minorHAnsi" w:hAnsiTheme="minorHAnsi" w:cs="Calibri"/>
          <w:lang w:eastAsia="en-US"/>
        </w:rPr>
        <w:t xml:space="preserve">velkých </w:t>
      </w:r>
      <w:r w:rsidRPr="002B7BF6">
        <w:rPr>
          <w:rFonts w:asciiTheme="minorHAnsi" w:hAnsiTheme="minorHAnsi" w:cs="Calibri"/>
          <w:lang w:eastAsia="en-US"/>
        </w:rPr>
        <w:t xml:space="preserve">ZEVO v ČR, je skutečnost, že </w:t>
      </w:r>
      <w:r w:rsidR="00F10062">
        <w:rPr>
          <w:rFonts w:asciiTheme="minorHAnsi" w:hAnsiTheme="minorHAnsi" w:cs="Calibri"/>
          <w:lang w:eastAsia="en-US"/>
        </w:rPr>
        <w:t xml:space="preserve">v ČR </w:t>
      </w:r>
      <w:r w:rsidRPr="002B7BF6">
        <w:rPr>
          <w:rFonts w:asciiTheme="minorHAnsi" w:hAnsiTheme="minorHAnsi" w:cs="Calibri"/>
          <w:lang w:eastAsia="en-US"/>
        </w:rPr>
        <w:t>existují značné rozdíly v hodnotách o produkci odpad</w:t>
      </w:r>
      <w:r w:rsidR="009F1989">
        <w:rPr>
          <w:rFonts w:asciiTheme="minorHAnsi" w:hAnsiTheme="minorHAnsi" w:cs="Calibri"/>
          <w:lang w:eastAsia="en-US"/>
        </w:rPr>
        <w:t>u</w:t>
      </w:r>
      <w:r w:rsidRPr="002B7BF6">
        <w:rPr>
          <w:rFonts w:asciiTheme="minorHAnsi" w:hAnsiTheme="minorHAnsi" w:cs="Calibri"/>
          <w:lang w:eastAsia="en-US"/>
        </w:rPr>
        <w:t xml:space="preserve"> vykazovaných</w:t>
      </w:r>
      <w:r w:rsidR="00B159DC">
        <w:rPr>
          <w:rFonts w:asciiTheme="minorHAnsi" w:hAnsiTheme="minorHAnsi" w:cs="Calibri"/>
          <w:lang w:eastAsia="en-US"/>
        </w:rPr>
        <w:t xml:space="preserve"> ČSÚ </w:t>
      </w:r>
      <w:r w:rsidRPr="002B7BF6">
        <w:rPr>
          <w:rFonts w:asciiTheme="minorHAnsi" w:hAnsiTheme="minorHAnsi" w:cs="Calibri"/>
          <w:lang w:eastAsia="en-US"/>
        </w:rPr>
        <w:t>a vykazovaných MŽP</w:t>
      </w:r>
      <w:r w:rsidR="00B159DC">
        <w:rPr>
          <w:rFonts w:asciiTheme="minorHAnsi" w:hAnsiTheme="minorHAnsi" w:cs="Calibri"/>
          <w:lang w:eastAsia="en-US"/>
        </w:rPr>
        <w:t>.</w:t>
      </w:r>
      <w:r w:rsidRPr="002B7BF6">
        <w:rPr>
          <w:rFonts w:asciiTheme="minorHAnsi" w:hAnsiTheme="minorHAnsi" w:cs="Calibri"/>
          <w:lang w:eastAsia="en-US"/>
        </w:rPr>
        <w:t xml:space="preserve"> </w:t>
      </w:r>
      <w:r w:rsidR="00B159DC" w:rsidRPr="002B7BF6">
        <w:rPr>
          <w:rFonts w:asciiTheme="minorHAnsi" w:hAnsiTheme="minorHAnsi" w:cs="Calibri"/>
          <w:lang w:eastAsia="en-US"/>
        </w:rPr>
        <w:t>ČSÚ</w:t>
      </w:r>
      <w:r w:rsidR="00B159DC">
        <w:rPr>
          <w:rFonts w:asciiTheme="minorHAnsi" w:hAnsiTheme="minorHAnsi" w:cs="Calibri"/>
          <w:lang w:eastAsia="en-US"/>
        </w:rPr>
        <w:t xml:space="preserve"> vykazuje hodnoty o produkci odpadů v souladu s požadavky evropské legislativy a dále je poskytuje </w:t>
      </w:r>
      <w:proofErr w:type="spellStart"/>
      <w:r w:rsidR="00B159DC" w:rsidRPr="002B7BF6">
        <w:rPr>
          <w:rFonts w:asciiTheme="minorHAnsi" w:hAnsiTheme="minorHAnsi" w:cs="Calibri"/>
          <w:lang w:eastAsia="en-US"/>
        </w:rPr>
        <w:t>E</w:t>
      </w:r>
      <w:r w:rsidR="00AE5682">
        <w:rPr>
          <w:rFonts w:asciiTheme="minorHAnsi" w:hAnsiTheme="minorHAnsi" w:cs="Calibri"/>
          <w:lang w:eastAsia="en-US"/>
        </w:rPr>
        <w:t>urostatu</w:t>
      </w:r>
      <w:proofErr w:type="spellEnd"/>
      <w:r w:rsidR="00B159DC">
        <w:rPr>
          <w:rFonts w:asciiTheme="minorHAnsi" w:hAnsiTheme="minorHAnsi" w:cs="Calibri"/>
          <w:lang w:eastAsia="en-US"/>
        </w:rPr>
        <w:t xml:space="preserve">. MŽP vychází z </w:t>
      </w:r>
      <w:r w:rsidR="00B159DC" w:rsidRPr="002B7BF6">
        <w:rPr>
          <w:rFonts w:asciiTheme="minorHAnsi" w:hAnsiTheme="minorHAnsi" w:cs="Calibri"/>
          <w:lang w:eastAsia="en-US"/>
        </w:rPr>
        <w:t xml:space="preserve">dat </w:t>
      </w:r>
      <w:r w:rsidR="00B159DC">
        <w:rPr>
          <w:rFonts w:asciiTheme="minorHAnsi" w:hAnsiTheme="minorHAnsi" w:cs="Calibri"/>
          <w:lang w:eastAsia="en-US"/>
        </w:rPr>
        <w:t>ISOH</w:t>
      </w:r>
      <w:r w:rsidR="00533B6C">
        <w:rPr>
          <w:rFonts w:asciiTheme="minorHAnsi" w:hAnsiTheme="minorHAnsi" w:cs="Calibri"/>
          <w:lang w:eastAsia="en-US"/>
        </w:rPr>
        <w:t xml:space="preserve">, který </w:t>
      </w:r>
      <w:r w:rsidRPr="002B7BF6">
        <w:rPr>
          <w:rFonts w:asciiTheme="minorHAnsi" w:hAnsiTheme="minorHAnsi" w:cs="Calibri"/>
          <w:lang w:eastAsia="en-US"/>
        </w:rPr>
        <w:t>eviduje data od původců odpadů dle požadavků národní legislativy. Objem produkce odpadu, zejm</w:t>
      </w:r>
      <w:r w:rsidR="00E40A37">
        <w:rPr>
          <w:rFonts w:asciiTheme="minorHAnsi" w:hAnsiTheme="minorHAnsi" w:cs="Calibri"/>
          <w:lang w:eastAsia="en-US"/>
        </w:rPr>
        <w:t>éna</w:t>
      </w:r>
      <w:r w:rsidRPr="002B7BF6">
        <w:rPr>
          <w:rFonts w:asciiTheme="minorHAnsi" w:hAnsiTheme="minorHAnsi" w:cs="Calibri"/>
          <w:lang w:eastAsia="en-US"/>
        </w:rPr>
        <w:t xml:space="preserve"> komunálního odpadu</w:t>
      </w:r>
      <w:r w:rsidR="00CA7A5E">
        <w:rPr>
          <w:rFonts w:asciiTheme="minorHAnsi" w:hAnsiTheme="minorHAnsi" w:cs="Calibri"/>
          <w:lang w:eastAsia="en-US"/>
        </w:rPr>
        <w:t>,</w:t>
      </w:r>
      <w:r w:rsidRPr="002B7BF6">
        <w:rPr>
          <w:rFonts w:asciiTheme="minorHAnsi" w:hAnsiTheme="minorHAnsi" w:cs="Calibri"/>
          <w:lang w:eastAsia="en-US"/>
        </w:rPr>
        <w:t xml:space="preserve"> je výrazně vyšší dle dat MŽP. Data MŽP dle ISOH </w:t>
      </w:r>
      <w:r w:rsidR="00F10062">
        <w:rPr>
          <w:rFonts w:asciiTheme="minorHAnsi" w:hAnsiTheme="minorHAnsi" w:cs="Calibri"/>
          <w:lang w:eastAsia="en-US"/>
        </w:rPr>
        <w:t xml:space="preserve">však </w:t>
      </w:r>
      <w:r w:rsidRPr="002B7BF6">
        <w:rPr>
          <w:rFonts w:asciiTheme="minorHAnsi" w:hAnsiTheme="minorHAnsi" w:cs="Calibri"/>
          <w:lang w:eastAsia="en-US"/>
        </w:rPr>
        <w:t>nejsou pro EK směrodatná. Zatímco závěry analýz založen</w:t>
      </w:r>
      <w:r w:rsidR="00F10062">
        <w:rPr>
          <w:rFonts w:asciiTheme="minorHAnsi" w:hAnsiTheme="minorHAnsi" w:cs="Calibri"/>
          <w:lang w:eastAsia="en-US"/>
        </w:rPr>
        <w:t>ých</w:t>
      </w:r>
      <w:r w:rsidRPr="002B7BF6">
        <w:rPr>
          <w:rFonts w:asciiTheme="minorHAnsi" w:hAnsiTheme="minorHAnsi" w:cs="Calibri"/>
          <w:lang w:eastAsia="en-US"/>
        </w:rPr>
        <w:t xml:space="preserve"> na datech MŽP predikují možnost navýšit kapacitu energetického využití odpad</w:t>
      </w:r>
      <w:r w:rsidR="00AE5682">
        <w:rPr>
          <w:rFonts w:asciiTheme="minorHAnsi" w:hAnsiTheme="minorHAnsi" w:cs="Calibri"/>
          <w:lang w:eastAsia="en-US"/>
        </w:rPr>
        <w:t>u</w:t>
      </w:r>
      <w:r w:rsidRPr="002B7BF6">
        <w:rPr>
          <w:rFonts w:asciiTheme="minorHAnsi" w:hAnsiTheme="minorHAnsi" w:cs="Calibri"/>
          <w:lang w:eastAsia="en-US"/>
        </w:rPr>
        <w:t xml:space="preserve">, EK vycházející z dat </w:t>
      </w:r>
      <w:proofErr w:type="spellStart"/>
      <w:r w:rsidRPr="002B7BF6">
        <w:rPr>
          <w:rFonts w:asciiTheme="minorHAnsi" w:hAnsiTheme="minorHAnsi" w:cs="Calibri"/>
          <w:lang w:eastAsia="en-US"/>
        </w:rPr>
        <w:t>E</w:t>
      </w:r>
      <w:r w:rsidR="00AE5682">
        <w:rPr>
          <w:rFonts w:asciiTheme="minorHAnsi" w:hAnsiTheme="minorHAnsi" w:cs="Calibri"/>
          <w:lang w:eastAsia="en-US"/>
        </w:rPr>
        <w:t>urostatu</w:t>
      </w:r>
      <w:proofErr w:type="spellEnd"/>
      <w:r w:rsidRPr="002B7BF6">
        <w:rPr>
          <w:rFonts w:asciiTheme="minorHAnsi" w:hAnsiTheme="minorHAnsi" w:cs="Calibri"/>
          <w:lang w:eastAsia="en-US"/>
        </w:rPr>
        <w:t xml:space="preserve"> zastává názor, že výstavba nových </w:t>
      </w:r>
      <w:r w:rsidR="00F10062">
        <w:rPr>
          <w:rFonts w:asciiTheme="minorHAnsi" w:hAnsiTheme="minorHAnsi" w:cs="Calibri"/>
          <w:lang w:eastAsia="en-US"/>
        </w:rPr>
        <w:t xml:space="preserve">velkých </w:t>
      </w:r>
      <w:r w:rsidRPr="002B7BF6">
        <w:rPr>
          <w:rFonts w:asciiTheme="minorHAnsi" w:hAnsiTheme="minorHAnsi" w:cs="Calibri"/>
          <w:lang w:eastAsia="en-US"/>
        </w:rPr>
        <w:t xml:space="preserve">ZEVO by </w:t>
      </w:r>
      <w:r w:rsidRPr="002B7BF6">
        <w:rPr>
          <w:rFonts w:asciiTheme="minorHAnsi" w:hAnsiTheme="minorHAnsi" w:cs="Calibri"/>
          <w:lang w:eastAsia="en-US"/>
        </w:rPr>
        <w:lastRenderedPageBreak/>
        <w:t>mohla vést k nadměrné kapacitě zařízení pro energetické využití odpad</w:t>
      </w:r>
      <w:r w:rsidR="00AE5682">
        <w:rPr>
          <w:rFonts w:asciiTheme="minorHAnsi" w:hAnsiTheme="minorHAnsi" w:cs="Calibri"/>
          <w:lang w:eastAsia="en-US"/>
        </w:rPr>
        <w:t>u</w:t>
      </w:r>
      <w:r w:rsidR="00F10062">
        <w:rPr>
          <w:rFonts w:asciiTheme="minorHAnsi" w:hAnsiTheme="minorHAnsi" w:cs="Calibri"/>
          <w:lang w:eastAsia="en-US"/>
        </w:rPr>
        <w:t xml:space="preserve"> a </w:t>
      </w:r>
      <w:r w:rsidR="00D2118F">
        <w:rPr>
          <w:rFonts w:asciiTheme="minorHAnsi" w:hAnsiTheme="minorHAnsi" w:cs="Calibri"/>
          <w:lang w:eastAsia="en-US"/>
        </w:rPr>
        <w:t>v důsledku toho</w:t>
      </w:r>
      <w:r w:rsidRPr="002B7BF6">
        <w:rPr>
          <w:rFonts w:asciiTheme="minorHAnsi" w:hAnsiTheme="minorHAnsi" w:cs="Calibri"/>
          <w:lang w:eastAsia="en-US"/>
        </w:rPr>
        <w:t xml:space="preserve"> působit proti zvyšování míry opětovného použití a recyklace odpad</w:t>
      </w:r>
      <w:r w:rsidR="00AE5682">
        <w:rPr>
          <w:rFonts w:asciiTheme="minorHAnsi" w:hAnsiTheme="minorHAnsi" w:cs="Calibri"/>
          <w:lang w:eastAsia="en-US"/>
        </w:rPr>
        <w:t>u</w:t>
      </w:r>
      <w:r w:rsidRPr="002B7BF6">
        <w:rPr>
          <w:rFonts w:asciiTheme="minorHAnsi" w:hAnsiTheme="minorHAnsi" w:cs="Calibri"/>
          <w:lang w:eastAsia="en-US"/>
        </w:rPr>
        <w:t>.</w:t>
      </w:r>
      <w:r>
        <w:rPr>
          <w:rFonts w:asciiTheme="minorHAnsi" w:hAnsiTheme="minorHAnsi" w:cs="Calibri"/>
          <w:lang w:eastAsia="en-US"/>
        </w:rPr>
        <w:t xml:space="preserve"> </w:t>
      </w:r>
      <w:r w:rsidR="00EC5552">
        <w:rPr>
          <w:rFonts w:asciiTheme="minorHAnsi" w:hAnsiTheme="minorHAnsi" w:cs="Calibri"/>
          <w:lang w:eastAsia="en-US"/>
        </w:rPr>
        <w:t>Ke k</w:t>
      </w:r>
      <w:r w:rsidRPr="002B7BF6">
        <w:rPr>
          <w:rFonts w:asciiTheme="minorHAnsi" w:hAnsiTheme="minorHAnsi" w:cs="Calibri"/>
          <w:color w:val="000000"/>
          <w:lang w:eastAsia="en-US"/>
        </w:rPr>
        <w:t>onsenzuální</w:t>
      </w:r>
      <w:r w:rsidR="00EC5552">
        <w:rPr>
          <w:rFonts w:asciiTheme="minorHAnsi" w:hAnsiTheme="minorHAnsi" w:cs="Calibri"/>
          <w:color w:val="000000"/>
          <w:lang w:eastAsia="en-US"/>
        </w:rPr>
        <w:t>mu</w:t>
      </w:r>
      <w:r w:rsidRPr="002B7BF6">
        <w:rPr>
          <w:rFonts w:asciiTheme="minorHAnsi" w:hAnsiTheme="minorHAnsi" w:cs="Calibri"/>
          <w:color w:val="000000"/>
          <w:lang w:eastAsia="en-US"/>
        </w:rPr>
        <w:t xml:space="preserve"> řešení </w:t>
      </w:r>
      <w:r w:rsidR="00EC5552">
        <w:rPr>
          <w:rFonts w:asciiTheme="minorHAnsi" w:hAnsiTheme="minorHAnsi" w:cs="Calibri"/>
          <w:color w:val="000000"/>
          <w:lang w:eastAsia="en-US"/>
        </w:rPr>
        <w:t xml:space="preserve">vedoucímu </w:t>
      </w:r>
      <w:r w:rsidRPr="002B7BF6">
        <w:rPr>
          <w:rFonts w:asciiTheme="minorHAnsi" w:hAnsiTheme="minorHAnsi" w:cs="Calibri"/>
          <w:color w:val="000000"/>
          <w:lang w:eastAsia="en-US"/>
        </w:rPr>
        <w:t xml:space="preserve">ke sjednocení statistických dat </w:t>
      </w:r>
      <w:r w:rsidR="00D2118F">
        <w:rPr>
          <w:rFonts w:asciiTheme="minorHAnsi" w:hAnsiTheme="minorHAnsi" w:cs="Calibri"/>
          <w:color w:val="000000"/>
          <w:lang w:eastAsia="en-US"/>
        </w:rPr>
        <w:t xml:space="preserve">o </w:t>
      </w:r>
      <w:r w:rsidRPr="002B7BF6">
        <w:rPr>
          <w:rFonts w:asciiTheme="minorHAnsi" w:hAnsiTheme="minorHAnsi" w:cs="Calibri"/>
          <w:color w:val="000000"/>
          <w:lang w:eastAsia="en-US"/>
        </w:rPr>
        <w:t>odpadové</w:t>
      </w:r>
      <w:r w:rsidR="00D2118F">
        <w:rPr>
          <w:rFonts w:asciiTheme="minorHAnsi" w:hAnsiTheme="minorHAnsi" w:cs="Calibri"/>
          <w:color w:val="000000"/>
          <w:lang w:eastAsia="en-US"/>
        </w:rPr>
        <w:t>m</w:t>
      </w:r>
      <w:r w:rsidRPr="002B7BF6">
        <w:rPr>
          <w:rFonts w:asciiTheme="minorHAnsi" w:hAnsiTheme="minorHAnsi" w:cs="Calibri"/>
          <w:color w:val="000000"/>
          <w:lang w:eastAsia="en-US"/>
        </w:rPr>
        <w:t xml:space="preserve"> hospodářství ČR </w:t>
      </w:r>
      <w:proofErr w:type="gramStart"/>
      <w:r w:rsidR="00EC5552">
        <w:rPr>
          <w:rFonts w:asciiTheme="minorHAnsi" w:hAnsiTheme="minorHAnsi" w:cs="Calibri"/>
          <w:color w:val="000000"/>
          <w:lang w:eastAsia="en-US"/>
        </w:rPr>
        <w:t>dospělo</w:t>
      </w:r>
      <w:proofErr w:type="gramEnd"/>
      <w:r w:rsidR="00EC5552">
        <w:rPr>
          <w:rFonts w:asciiTheme="minorHAnsi" w:hAnsiTheme="minorHAnsi" w:cs="Calibri"/>
          <w:color w:val="000000"/>
          <w:lang w:eastAsia="en-US"/>
        </w:rPr>
        <w:t xml:space="preserve"> </w:t>
      </w:r>
      <w:r w:rsidRPr="002B7BF6">
        <w:rPr>
          <w:rFonts w:asciiTheme="minorHAnsi" w:hAnsiTheme="minorHAnsi" w:cs="Calibri"/>
          <w:color w:val="000000"/>
          <w:lang w:eastAsia="en-US"/>
        </w:rPr>
        <w:t>MŽP v</w:t>
      </w:r>
      <w:r w:rsidR="00930001">
        <w:rPr>
          <w:rFonts w:asciiTheme="minorHAnsi" w:hAnsiTheme="minorHAnsi" w:cs="Calibri"/>
          <w:color w:val="000000"/>
          <w:lang w:eastAsia="en-US"/>
        </w:rPr>
        <w:t> </w:t>
      </w:r>
      <w:r w:rsidRPr="002B7BF6">
        <w:rPr>
          <w:rFonts w:asciiTheme="minorHAnsi" w:hAnsiTheme="minorHAnsi" w:cs="Calibri"/>
          <w:color w:val="000000"/>
          <w:lang w:eastAsia="en-US"/>
        </w:rPr>
        <w:t>průběhu ro</w:t>
      </w:r>
      <w:r w:rsidR="00EC5552">
        <w:rPr>
          <w:rFonts w:asciiTheme="minorHAnsi" w:hAnsiTheme="minorHAnsi" w:cs="Calibri"/>
          <w:color w:val="000000"/>
          <w:lang w:eastAsia="en-US"/>
        </w:rPr>
        <w:t xml:space="preserve">ku 2016. MŽP </w:t>
      </w:r>
      <w:proofErr w:type="gramStart"/>
      <w:r w:rsidR="00EC5552">
        <w:rPr>
          <w:rFonts w:asciiTheme="minorHAnsi" w:hAnsiTheme="minorHAnsi" w:cs="Calibri"/>
          <w:color w:val="000000"/>
          <w:lang w:eastAsia="en-US"/>
        </w:rPr>
        <w:t>uzavřelo</w:t>
      </w:r>
      <w:proofErr w:type="gramEnd"/>
      <w:r w:rsidR="00EC5552">
        <w:rPr>
          <w:rFonts w:asciiTheme="minorHAnsi" w:hAnsiTheme="minorHAnsi" w:cs="Calibri"/>
          <w:color w:val="000000"/>
          <w:lang w:eastAsia="en-US"/>
        </w:rPr>
        <w:t xml:space="preserve"> s ČSÚ a</w:t>
      </w:r>
      <w:r w:rsidR="00930001">
        <w:rPr>
          <w:rFonts w:asciiTheme="minorHAnsi" w:hAnsiTheme="minorHAnsi" w:cs="Calibri"/>
          <w:color w:val="000000"/>
          <w:lang w:eastAsia="en-US"/>
        </w:rPr>
        <w:t xml:space="preserve"> </w:t>
      </w:r>
      <w:r w:rsidR="00EC5552">
        <w:rPr>
          <w:rFonts w:asciiTheme="minorHAnsi" w:hAnsiTheme="minorHAnsi" w:cs="Calibri"/>
          <w:color w:val="000000"/>
          <w:lang w:eastAsia="en-US"/>
        </w:rPr>
        <w:t>s </w:t>
      </w:r>
      <w:r w:rsidRPr="002B7BF6">
        <w:rPr>
          <w:rFonts w:asciiTheme="minorHAnsi" w:hAnsiTheme="minorHAnsi" w:cs="Calibri"/>
          <w:color w:val="000000"/>
          <w:lang w:eastAsia="en-US"/>
        </w:rPr>
        <w:t>Úřadem vlády ČR v srpnu 2016 dohodu, která obsahuje plán, jak dosáhnout postupn</w:t>
      </w:r>
      <w:r w:rsidR="00D2118F">
        <w:rPr>
          <w:rFonts w:asciiTheme="minorHAnsi" w:hAnsiTheme="minorHAnsi" w:cs="Calibri"/>
          <w:color w:val="000000"/>
          <w:lang w:eastAsia="en-US"/>
        </w:rPr>
        <w:t>ě</w:t>
      </w:r>
      <w:r w:rsidRPr="002B7BF6">
        <w:rPr>
          <w:rFonts w:asciiTheme="minorHAnsi" w:hAnsiTheme="minorHAnsi" w:cs="Calibri"/>
          <w:color w:val="000000"/>
          <w:lang w:eastAsia="en-US"/>
        </w:rPr>
        <w:t xml:space="preserve"> sje</w:t>
      </w:r>
      <w:r w:rsidR="00EC5552">
        <w:rPr>
          <w:rFonts w:asciiTheme="minorHAnsi" w:hAnsiTheme="minorHAnsi" w:cs="Calibri"/>
          <w:color w:val="000000"/>
          <w:lang w:eastAsia="en-US"/>
        </w:rPr>
        <w:t>dnoc</w:t>
      </w:r>
      <w:r w:rsidR="00D2118F">
        <w:rPr>
          <w:rFonts w:asciiTheme="minorHAnsi" w:hAnsiTheme="minorHAnsi" w:cs="Calibri"/>
          <w:color w:val="000000"/>
          <w:lang w:eastAsia="en-US"/>
        </w:rPr>
        <w:t>ení</w:t>
      </w:r>
      <w:r w:rsidR="00EC5552">
        <w:rPr>
          <w:rFonts w:asciiTheme="minorHAnsi" w:hAnsiTheme="minorHAnsi" w:cs="Calibri"/>
          <w:color w:val="000000"/>
          <w:lang w:eastAsia="en-US"/>
        </w:rPr>
        <w:t xml:space="preserve"> dat o odpadech v ČR a</w:t>
      </w:r>
      <w:r w:rsidR="00930001">
        <w:rPr>
          <w:rFonts w:asciiTheme="minorHAnsi" w:hAnsiTheme="minorHAnsi" w:cs="Calibri"/>
          <w:color w:val="000000"/>
          <w:lang w:eastAsia="en-US"/>
        </w:rPr>
        <w:t xml:space="preserve"> </w:t>
      </w:r>
      <w:r w:rsidRPr="002B7BF6">
        <w:rPr>
          <w:rFonts w:asciiTheme="minorHAnsi" w:hAnsiTheme="minorHAnsi" w:cs="Calibri"/>
          <w:color w:val="000000"/>
          <w:lang w:eastAsia="en-US"/>
        </w:rPr>
        <w:t>zajistit plnění požadavků evropského statistického systému s využitím dat informačního systému MŽP v</w:t>
      </w:r>
      <w:r w:rsidR="00930001">
        <w:rPr>
          <w:rFonts w:asciiTheme="minorHAnsi" w:hAnsiTheme="minorHAnsi" w:cs="Calibri"/>
          <w:color w:val="000000"/>
          <w:lang w:eastAsia="en-US"/>
        </w:rPr>
        <w:t> </w:t>
      </w:r>
      <w:r w:rsidRPr="002B7BF6">
        <w:rPr>
          <w:rFonts w:asciiTheme="minorHAnsi" w:hAnsiTheme="minorHAnsi" w:cs="Calibri"/>
          <w:color w:val="000000"/>
          <w:lang w:eastAsia="en-US"/>
        </w:rPr>
        <w:t xml:space="preserve">časovém horizontu </w:t>
      </w:r>
      <w:r w:rsidR="00D2118F">
        <w:rPr>
          <w:rFonts w:asciiTheme="minorHAnsi" w:hAnsiTheme="minorHAnsi" w:cs="Calibri"/>
          <w:color w:val="000000"/>
          <w:lang w:eastAsia="en-US"/>
        </w:rPr>
        <w:t>čtyř</w:t>
      </w:r>
      <w:r w:rsidRPr="002B7BF6">
        <w:rPr>
          <w:rFonts w:asciiTheme="minorHAnsi" w:hAnsiTheme="minorHAnsi" w:cs="Calibri"/>
          <w:color w:val="000000"/>
          <w:lang w:eastAsia="en-US"/>
        </w:rPr>
        <w:t xml:space="preserve"> let.</w:t>
      </w:r>
    </w:p>
    <w:p w14:paraId="1F3ACA4B" w14:textId="7569F051" w:rsidR="00E41664" w:rsidRDefault="00E41664" w:rsidP="00E41664">
      <w:pPr>
        <w:spacing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</w:p>
    <w:p w14:paraId="6D9524FD" w14:textId="77777777" w:rsidR="00452B25" w:rsidRDefault="00452B25" w:rsidP="00E41664">
      <w:pPr>
        <w:spacing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</w:p>
    <w:p w14:paraId="658B5F10" w14:textId="77777777" w:rsidR="00452B25" w:rsidRPr="00A40DDA" w:rsidRDefault="00452B25" w:rsidP="00452B25">
      <w:pPr>
        <w:pStyle w:val="Odstavecseseznamem"/>
        <w:numPr>
          <w:ilvl w:val="0"/>
          <w:numId w:val="36"/>
        </w:numPr>
        <w:spacing w:line="280" w:lineRule="atLeast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Prodlevy při schvalování závěrečných vyhodnocení akcí</w:t>
      </w:r>
    </w:p>
    <w:p w14:paraId="2ECAC341" w14:textId="77777777" w:rsidR="00452B25" w:rsidRPr="00D7415A" w:rsidRDefault="00452B25" w:rsidP="00452B25">
      <w:pPr>
        <w:widowControl w:val="0"/>
        <w:spacing w:line="280" w:lineRule="atLeast"/>
        <w:jc w:val="both"/>
        <w:rPr>
          <w:rFonts w:asciiTheme="minorHAnsi" w:hAnsiTheme="minorHAnsi" w:cstheme="minorHAnsi"/>
        </w:rPr>
      </w:pPr>
    </w:p>
    <w:p w14:paraId="33B1514E" w14:textId="109EFDE3" w:rsidR="00452B25" w:rsidRPr="00D7415A" w:rsidRDefault="00930001" w:rsidP="00452B25">
      <w:pPr>
        <w:widowControl w:val="0"/>
        <w:spacing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>NKÚ zjistil u</w:t>
      </w:r>
      <w:r w:rsidR="00452B25">
        <w:rPr>
          <w:rFonts w:asciiTheme="minorHAnsi" w:hAnsiTheme="minorHAnsi" w:cs="Arial"/>
        </w:rPr>
        <w:t xml:space="preserve"> SFŽP prodlevy v</w:t>
      </w:r>
      <w:r>
        <w:rPr>
          <w:rFonts w:asciiTheme="minorHAnsi" w:hAnsiTheme="minorHAnsi" w:cs="Arial"/>
        </w:rPr>
        <w:t xml:space="preserve"> </w:t>
      </w:r>
      <w:r w:rsidR="00452B25">
        <w:rPr>
          <w:rFonts w:asciiTheme="minorHAnsi" w:hAnsiTheme="minorHAnsi" w:cs="Arial"/>
        </w:rPr>
        <w:t xml:space="preserve">procesu schvalování </w:t>
      </w:r>
      <w:r w:rsidR="00452B25" w:rsidRPr="00D7415A">
        <w:rPr>
          <w:rFonts w:asciiTheme="minorHAnsi" w:hAnsiTheme="minorHAnsi" w:cs="Arial"/>
        </w:rPr>
        <w:t>závěrečn</w:t>
      </w:r>
      <w:r>
        <w:rPr>
          <w:rFonts w:asciiTheme="minorHAnsi" w:hAnsiTheme="minorHAnsi" w:cs="Arial"/>
        </w:rPr>
        <w:t>ých</w:t>
      </w:r>
      <w:r w:rsidR="00452B25">
        <w:rPr>
          <w:rFonts w:asciiTheme="minorHAnsi" w:hAnsiTheme="minorHAnsi" w:cs="Arial"/>
        </w:rPr>
        <w:t xml:space="preserve"> </w:t>
      </w:r>
      <w:r w:rsidR="00452B25" w:rsidRPr="00D7415A">
        <w:rPr>
          <w:rFonts w:asciiTheme="minorHAnsi" w:hAnsiTheme="minorHAnsi" w:cs="Arial"/>
        </w:rPr>
        <w:t xml:space="preserve">vyhodnocení </w:t>
      </w:r>
      <w:r w:rsidR="00452B25">
        <w:rPr>
          <w:rFonts w:asciiTheme="minorHAnsi" w:hAnsiTheme="minorHAnsi" w:cs="Arial"/>
        </w:rPr>
        <w:t>projektů podpořených z</w:t>
      </w:r>
      <w:r>
        <w:rPr>
          <w:rFonts w:asciiTheme="minorHAnsi" w:hAnsiTheme="minorHAnsi" w:cs="Arial"/>
        </w:rPr>
        <w:t xml:space="preserve"> </w:t>
      </w:r>
      <w:r w:rsidR="00452B25">
        <w:rPr>
          <w:rFonts w:asciiTheme="minorHAnsi" w:hAnsiTheme="minorHAnsi" w:cs="Arial"/>
        </w:rPr>
        <w:t>OPŽP 2007–2013.</w:t>
      </w:r>
      <w:r w:rsidR="00452B25" w:rsidRPr="00D7415A">
        <w:rPr>
          <w:rFonts w:asciiTheme="minorHAnsi" w:hAnsiTheme="minorHAnsi" w:cs="Arial"/>
        </w:rPr>
        <w:t xml:space="preserve"> </w:t>
      </w:r>
      <w:r w:rsidR="00ED5886">
        <w:rPr>
          <w:rFonts w:asciiTheme="minorHAnsi" w:hAnsiTheme="minorHAnsi" w:cs="Arial"/>
        </w:rPr>
        <w:t>U</w:t>
      </w:r>
      <w:r>
        <w:rPr>
          <w:rFonts w:asciiTheme="minorHAnsi" w:hAnsiTheme="minorHAnsi" w:cs="Arial"/>
        </w:rPr>
        <w:t xml:space="preserve"> kontrolního vzorku 16 projektů schválil </w:t>
      </w:r>
      <w:r w:rsidR="00452B25" w:rsidRPr="00D7415A">
        <w:rPr>
          <w:rFonts w:asciiTheme="minorHAnsi" w:hAnsiTheme="minorHAnsi" w:cstheme="minorHAnsi"/>
        </w:rPr>
        <w:t>SFŽP do doby ukončení kontroly závěrečné vyhodnocení akce (dále také „ZVA“) pouze dv</w:t>
      </w:r>
      <w:r w:rsidR="00ED5886">
        <w:rPr>
          <w:rFonts w:asciiTheme="minorHAnsi" w:hAnsiTheme="minorHAnsi" w:cstheme="minorHAnsi"/>
        </w:rPr>
        <w:t>ěma</w:t>
      </w:r>
      <w:r w:rsidR="00452B25" w:rsidRPr="00D7415A">
        <w:rPr>
          <w:rFonts w:asciiTheme="minorHAnsi" w:hAnsiTheme="minorHAnsi" w:cstheme="minorHAnsi"/>
        </w:rPr>
        <w:t xml:space="preserve"> projektů</w:t>
      </w:r>
      <w:r w:rsidR="00ED5886">
        <w:rPr>
          <w:rFonts w:asciiTheme="minorHAnsi" w:hAnsiTheme="minorHAnsi" w:cstheme="minorHAnsi"/>
        </w:rPr>
        <w:t>m</w:t>
      </w:r>
      <w:r w:rsidR="00123D37">
        <w:rPr>
          <w:rFonts w:asciiTheme="minorHAnsi" w:hAnsiTheme="minorHAnsi" w:cstheme="minorHAnsi"/>
        </w:rPr>
        <w:t xml:space="preserve">. Např. u </w:t>
      </w:r>
      <w:r w:rsidR="00452B25" w:rsidRPr="00D7415A">
        <w:rPr>
          <w:rFonts w:asciiTheme="minorHAnsi" w:hAnsiTheme="minorHAnsi" w:cstheme="minorHAnsi"/>
        </w:rPr>
        <w:t xml:space="preserve">projektu </w:t>
      </w:r>
      <w:r w:rsidR="00452B25" w:rsidRPr="00AD2FBD">
        <w:rPr>
          <w:rFonts w:asciiTheme="minorHAnsi" w:hAnsiTheme="minorHAnsi" w:cstheme="minorHAnsi"/>
          <w:i/>
        </w:rPr>
        <w:t>Pořízení moderní technologie pro recyklaci stavebních odpadů</w:t>
      </w:r>
      <w:r w:rsidR="00452B25" w:rsidRPr="00D7415A">
        <w:rPr>
          <w:rFonts w:asciiTheme="minorHAnsi" w:hAnsiTheme="minorHAnsi" w:cstheme="minorHAnsi"/>
        </w:rPr>
        <w:t xml:space="preserve"> byl odstup mezi termínem pro předložení podkladů příjemcem podpory pro schválení ZVA a schválením ZVA</w:t>
      </w:r>
      <w:r w:rsidR="00452B25">
        <w:rPr>
          <w:rFonts w:asciiTheme="minorHAnsi" w:hAnsiTheme="minorHAnsi" w:cstheme="minorHAnsi"/>
        </w:rPr>
        <w:t xml:space="preserve"> ze strany SFŽP 6 let a</w:t>
      </w:r>
      <w:r w:rsidR="000D7CA0">
        <w:rPr>
          <w:rFonts w:asciiTheme="minorHAnsi" w:hAnsiTheme="minorHAnsi" w:cstheme="minorHAnsi"/>
        </w:rPr>
        <w:t xml:space="preserve"> </w:t>
      </w:r>
      <w:r w:rsidR="00452B25">
        <w:rPr>
          <w:rFonts w:asciiTheme="minorHAnsi" w:hAnsiTheme="minorHAnsi" w:cstheme="minorHAnsi"/>
        </w:rPr>
        <w:t>3</w:t>
      </w:r>
      <w:r w:rsidR="000D7CA0">
        <w:rPr>
          <w:rFonts w:asciiTheme="minorHAnsi" w:hAnsiTheme="minorHAnsi" w:cstheme="minorHAnsi"/>
        </w:rPr>
        <w:t xml:space="preserve"> </w:t>
      </w:r>
      <w:r w:rsidR="00452B25">
        <w:rPr>
          <w:rFonts w:asciiTheme="minorHAnsi" w:hAnsiTheme="minorHAnsi" w:cstheme="minorHAnsi"/>
        </w:rPr>
        <w:t>měsíce. V případě dalších 14</w:t>
      </w:r>
      <w:r w:rsidR="000D7CA0">
        <w:rPr>
          <w:rFonts w:asciiTheme="minorHAnsi" w:hAnsiTheme="minorHAnsi" w:cstheme="minorHAnsi"/>
        </w:rPr>
        <w:t xml:space="preserve"> </w:t>
      </w:r>
      <w:r w:rsidR="00452B25" w:rsidRPr="00D7415A">
        <w:rPr>
          <w:rFonts w:asciiTheme="minorHAnsi" w:hAnsiTheme="minorHAnsi" w:cstheme="minorHAnsi"/>
        </w:rPr>
        <w:t xml:space="preserve">projektů ke schválení ZVA ze strany SFŽP </w:t>
      </w:r>
      <w:r w:rsidR="00AD6D45">
        <w:rPr>
          <w:rFonts w:asciiTheme="minorHAnsi" w:hAnsiTheme="minorHAnsi" w:cstheme="minorHAnsi"/>
        </w:rPr>
        <w:t>v průběhu</w:t>
      </w:r>
      <w:r w:rsidR="00452B25" w:rsidRPr="00D7415A">
        <w:rPr>
          <w:rFonts w:asciiTheme="minorHAnsi" w:hAnsiTheme="minorHAnsi" w:cstheme="minorHAnsi"/>
        </w:rPr>
        <w:t xml:space="preserve"> kontroly nedošlo</w:t>
      </w:r>
      <w:r w:rsidR="00452B25">
        <w:rPr>
          <w:rFonts w:asciiTheme="minorHAnsi" w:hAnsiTheme="minorHAnsi" w:cstheme="minorHAnsi"/>
        </w:rPr>
        <w:t>, přičemž v sedmi případech uplynulo již více než 5 let</w:t>
      </w:r>
      <w:r w:rsidR="003C371D">
        <w:rPr>
          <w:rFonts w:asciiTheme="minorHAnsi" w:hAnsiTheme="minorHAnsi" w:cstheme="minorHAnsi"/>
        </w:rPr>
        <w:t xml:space="preserve"> od doby, kdy příjemci podpory</w:t>
      </w:r>
      <w:r w:rsidR="00452B25">
        <w:rPr>
          <w:rFonts w:asciiTheme="minorHAnsi" w:hAnsiTheme="minorHAnsi" w:cstheme="minorHAnsi"/>
        </w:rPr>
        <w:t xml:space="preserve"> předlož</w:t>
      </w:r>
      <w:r w:rsidR="003C371D">
        <w:rPr>
          <w:rFonts w:asciiTheme="minorHAnsi" w:hAnsiTheme="minorHAnsi" w:cstheme="minorHAnsi"/>
        </w:rPr>
        <w:t>ili</w:t>
      </w:r>
      <w:r w:rsidR="00452B25">
        <w:rPr>
          <w:rFonts w:asciiTheme="minorHAnsi" w:hAnsiTheme="minorHAnsi" w:cstheme="minorHAnsi"/>
        </w:rPr>
        <w:t xml:space="preserve"> vešker</w:t>
      </w:r>
      <w:r w:rsidR="003C371D">
        <w:rPr>
          <w:rFonts w:asciiTheme="minorHAnsi" w:hAnsiTheme="minorHAnsi" w:cstheme="minorHAnsi"/>
        </w:rPr>
        <w:t>é</w:t>
      </w:r>
      <w:r w:rsidR="00452B25">
        <w:rPr>
          <w:rFonts w:asciiTheme="minorHAnsi" w:hAnsiTheme="minorHAnsi" w:cstheme="minorHAnsi"/>
        </w:rPr>
        <w:t xml:space="preserve"> podklad</w:t>
      </w:r>
      <w:r w:rsidR="003C371D">
        <w:rPr>
          <w:rFonts w:asciiTheme="minorHAnsi" w:hAnsiTheme="minorHAnsi" w:cstheme="minorHAnsi"/>
        </w:rPr>
        <w:t>y</w:t>
      </w:r>
      <w:r w:rsidR="00452B25">
        <w:rPr>
          <w:rFonts w:asciiTheme="minorHAnsi" w:hAnsiTheme="minorHAnsi" w:cstheme="minorHAnsi"/>
        </w:rPr>
        <w:t xml:space="preserve"> </w:t>
      </w:r>
      <w:r w:rsidR="003C371D">
        <w:rPr>
          <w:rFonts w:asciiTheme="minorHAnsi" w:hAnsiTheme="minorHAnsi" w:cstheme="minorHAnsi"/>
        </w:rPr>
        <w:t xml:space="preserve">potřebné </w:t>
      </w:r>
      <w:r w:rsidR="00452B25">
        <w:rPr>
          <w:rFonts w:asciiTheme="minorHAnsi" w:hAnsiTheme="minorHAnsi" w:cstheme="minorHAnsi"/>
        </w:rPr>
        <w:t xml:space="preserve">pro schválení </w:t>
      </w:r>
      <w:proofErr w:type="gramStart"/>
      <w:r w:rsidR="00452B25">
        <w:rPr>
          <w:rFonts w:asciiTheme="minorHAnsi" w:hAnsiTheme="minorHAnsi" w:cstheme="minorHAnsi"/>
        </w:rPr>
        <w:t>ZVA</w:t>
      </w:r>
      <w:proofErr w:type="gramEnd"/>
      <w:r w:rsidR="00452B25">
        <w:rPr>
          <w:rFonts w:asciiTheme="minorHAnsi" w:hAnsiTheme="minorHAnsi" w:cstheme="minorHAnsi"/>
        </w:rPr>
        <w:t>. N</w:t>
      </w:r>
      <w:r w:rsidR="00452B25" w:rsidRPr="00D7415A">
        <w:rPr>
          <w:rFonts w:asciiTheme="minorHAnsi" w:hAnsiTheme="minorHAnsi" w:cstheme="minorHAnsi"/>
        </w:rPr>
        <w:t>apř.</w:t>
      </w:r>
      <w:r w:rsidR="00C67775">
        <w:rPr>
          <w:rFonts w:asciiTheme="minorHAnsi" w:hAnsiTheme="minorHAnsi" w:cstheme="minorHAnsi"/>
        </w:rPr>
        <w:t> </w:t>
      </w:r>
      <w:r w:rsidR="00452B25" w:rsidRPr="00D7415A">
        <w:rPr>
          <w:rFonts w:asciiTheme="minorHAnsi" w:hAnsiTheme="minorHAnsi" w:cstheme="minorHAnsi"/>
        </w:rPr>
        <w:t>u</w:t>
      </w:r>
      <w:r w:rsidR="000D7CA0">
        <w:rPr>
          <w:rFonts w:asciiTheme="minorHAnsi" w:hAnsiTheme="minorHAnsi" w:cstheme="minorHAnsi"/>
        </w:rPr>
        <w:t> </w:t>
      </w:r>
      <w:r w:rsidR="00452B25" w:rsidRPr="00D7415A">
        <w:rPr>
          <w:rFonts w:asciiTheme="minorHAnsi" w:hAnsiTheme="minorHAnsi" w:cstheme="minorHAnsi"/>
        </w:rPr>
        <w:t xml:space="preserve">projektu </w:t>
      </w:r>
      <w:r w:rsidR="00452B25" w:rsidRPr="00AD2FBD">
        <w:rPr>
          <w:rFonts w:asciiTheme="minorHAnsi" w:hAnsiTheme="minorHAnsi" w:cstheme="minorHAnsi"/>
          <w:i/>
        </w:rPr>
        <w:t>Vybavení pro svoz a</w:t>
      </w:r>
      <w:r w:rsidR="000D7CA0">
        <w:rPr>
          <w:rFonts w:asciiTheme="minorHAnsi" w:hAnsiTheme="minorHAnsi" w:cstheme="minorHAnsi"/>
          <w:i/>
        </w:rPr>
        <w:t xml:space="preserve"> </w:t>
      </w:r>
      <w:r w:rsidR="00452B25" w:rsidRPr="00AD2FBD">
        <w:rPr>
          <w:rFonts w:asciiTheme="minorHAnsi" w:hAnsiTheme="minorHAnsi" w:cstheme="minorHAnsi"/>
          <w:i/>
        </w:rPr>
        <w:t>zpracování stavebních a demoličních odpadů</w:t>
      </w:r>
      <w:r w:rsidR="00452B25" w:rsidRPr="00D7415A">
        <w:rPr>
          <w:rFonts w:asciiTheme="minorHAnsi" w:hAnsiTheme="minorHAnsi" w:cstheme="minorHAnsi"/>
        </w:rPr>
        <w:t xml:space="preserve"> </w:t>
      </w:r>
      <w:r w:rsidR="00452B25">
        <w:rPr>
          <w:rFonts w:asciiTheme="minorHAnsi" w:hAnsiTheme="minorHAnsi" w:cstheme="minorHAnsi"/>
        </w:rPr>
        <w:t xml:space="preserve">činila </w:t>
      </w:r>
      <w:r w:rsidR="003C371D">
        <w:rPr>
          <w:rFonts w:asciiTheme="minorHAnsi" w:hAnsiTheme="minorHAnsi" w:cstheme="minorHAnsi"/>
        </w:rPr>
        <w:t xml:space="preserve">prodleva </w:t>
      </w:r>
      <w:r w:rsidR="00452B25">
        <w:rPr>
          <w:rFonts w:asciiTheme="minorHAnsi" w:hAnsiTheme="minorHAnsi" w:cstheme="minorHAnsi"/>
        </w:rPr>
        <w:t xml:space="preserve">v době ukončení kontroly </w:t>
      </w:r>
      <w:r w:rsidR="00452B25" w:rsidRPr="00D7415A">
        <w:rPr>
          <w:rFonts w:asciiTheme="minorHAnsi" w:hAnsiTheme="minorHAnsi" w:cstheme="minorHAnsi"/>
        </w:rPr>
        <w:t>5</w:t>
      </w:r>
      <w:r w:rsidR="000D7CA0">
        <w:rPr>
          <w:rFonts w:asciiTheme="minorHAnsi" w:hAnsiTheme="minorHAnsi" w:cstheme="minorHAnsi"/>
        </w:rPr>
        <w:t xml:space="preserve"> </w:t>
      </w:r>
      <w:r w:rsidR="00452B25" w:rsidRPr="00D7415A">
        <w:rPr>
          <w:rFonts w:asciiTheme="minorHAnsi" w:hAnsiTheme="minorHAnsi" w:cstheme="minorHAnsi"/>
        </w:rPr>
        <w:t>let a</w:t>
      </w:r>
      <w:r w:rsidR="003C371D">
        <w:rPr>
          <w:rFonts w:asciiTheme="minorHAnsi" w:hAnsiTheme="minorHAnsi" w:cstheme="minorHAnsi"/>
        </w:rPr>
        <w:t xml:space="preserve"> </w:t>
      </w:r>
      <w:r w:rsidR="00452B25" w:rsidRPr="00D7415A">
        <w:rPr>
          <w:rFonts w:asciiTheme="minorHAnsi" w:hAnsiTheme="minorHAnsi" w:cstheme="minorHAnsi"/>
        </w:rPr>
        <w:t xml:space="preserve">8 měsíců </w:t>
      </w:r>
      <w:r w:rsidR="00452B25">
        <w:rPr>
          <w:rFonts w:asciiTheme="minorHAnsi" w:hAnsiTheme="minorHAnsi" w:cstheme="minorHAnsi"/>
        </w:rPr>
        <w:t xml:space="preserve">a </w:t>
      </w:r>
      <w:r w:rsidR="00452B25" w:rsidRPr="00D7415A">
        <w:rPr>
          <w:rFonts w:asciiTheme="minorHAnsi" w:hAnsiTheme="minorHAnsi" w:cstheme="minorHAnsi"/>
        </w:rPr>
        <w:t>u</w:t>
      </w:r>
      <w:r w:rsidR="000D7CA0">
        <w:rPr>
          <w:rFonts w:asciiTheme="minorHAnsi" w:hAnsiTheme="minorHAnsi" w:cstheme="minorHAnsi"/>
        </w:rPr>
        <w:t xml:space="preserve"> </w:t>
      </w:r>
      <w:r w:rsidR="00452B25" w:rsidRPr="00D7415A">
        <w:rPr>
          <w:rFonts w:asciiTheme="minorHAnsi" w:hAnsiTheme="minorHAnsi" w:cstheme="minorHAnsi"/>
        </w:rPr>
        <w:t xml:space="preserve">projektu </w:t>
      </w:r>
      <w:r w:rsidR="00452B25" w:rsidRPr="00AD2FBD">
        <w:rPr>
          <w:rFonts w:asciiTheme="minorHAnsi" w:hAnsiTheme="minorHAnsi" w:cstheme="minorHAnsi"/>
          <w:i/>
        </w:rPr>
        <w:t>Systém separace a mobilního sběru bioodpadu</w:t>
      </w:r>
      <w:r w:rsidR="00452B25" w:rsidRPr="00D7415A">
        <w:rPr>
          <w:rFonts w:asciiTheme="minorHAnsi" w:hAnsiTheme="minorHAnsi" w:cstheme="minorHAnsi"/>
        </w:rPr>
        <w:t xml:space="preserve"> 5 let a </w:t>
      </w:r>
      <w:r w:rsidR="00452B25">
        <w:rPr>
          <w:rFonts w:asciiTheme="minorHAnsi" w:hAnsiTheme="minorHAnsi" w:cstheme="minorHAnsi"/>
        </w:rPr>
        <w:t>6</w:t>
      </w:r>
      <w:r w:rsidR="00452B25" w:rsidRPr="00D7415A">
        <w:rPr>
          <w:rFonts w:asciiTheme="minorHAnsi" w:hAnsiTheme="minorHAnsi" w:cstheme="minorHAnsi"/>
        </w:rPr>
        <w:t xml:space="preserve"> měsíců. </w:t>
      </w:r>
      <w:r w:rsidR="003C371D">
        <w:rPr>
          <w:rFonts w:asciiTheme="minorHAnsi" w:hAnsiTheme="minorHAnsi" w:cstheme="minorHAnsi"/>
        </w:rPr>
        <w:t>P</w:t>
      </w:r>
      <w:r w:rsidR="00452B25" w:rsidRPr="00D7415A">
        <w:rPr>
          <w:rFonts w:asciiTheme="minorHAnsi" w:hAnsiTheme="minorHAnsi" w:cstheme="minorHAnsi"/>
        </w:rPr>
        <w:t xml:space="preserve">rodlení v procesu schvalování ZVA vysvětlil SFŽP pouze </w:t>
      </w:r>
      <w:r w:rsidR="003C371D">
        <w:rPr>
          <w:rFonts w:asciiTheme="minorHAnsi" w:hAnsiTheme="minorHAnsi" w:cstheme="minorHAnsi"/>
        </w:rPr>
        <w:t>konstatováním</w:t>
      </w:r>
      <w:r w:rsidR="00452B25" w:rsidRPr="00D7415A">
        <w:rPr>
          <w:rFonts w:asciiTheme="minorHAnsi" w:hAnsiTheme="minorHAnsi" w:cstheme="minorHAnsi"/>
        </w:rPr>
        <w:t>, že z růz</w:t>
      </w:r>
      <w:r w:rsidR="00452B25">
        <w:rPr>
          <w:rFonts w:asciiTheme="minorHAnsi" w:hAnsiTheme="minorHAnsi" w:cstheme="minorHAnsi"/>
        </w:rPr>
        <w:t>ných technických, kapacitních a</w:t>
      </w:r>
      <w:r w:rsidR="000D7CA0">
        <w:rPr>
          <w:rFonts w:asciiTheme="minorHAnsi" w:hAnsiTheme="minorHAnsi" w:cstheme="minorHAnsi"/>
        </w:rPr>
        <w:t xml:space="preserve"> </w:t>
      </w:r>
      <w:r w:rsidR="00452B25" w:rsidRPr="00D7415A">
        <w:rPr>
          <w:rFonts w:asciiTheme="minorHAnsi" w:hAnsiTheme="minorHAnsi" w:cstheme="minorHAnsi"/>
        </w:rPr>
        <w:t>metodických důvodů byl proces schvalování ZVA spuštěn později.</w:t>
      </w:r>
    </w:p>
    <w:p w14:paraId="6F3C1911" w14:textId="77777777" w:rsidR="00C25F73" w:rsidRDefault="00C25F73" w:rsidP="00E41664">
      <w:pPr>
        <w:spacing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</w:p>
    <w:p w14:paraId="2DA6D53C" w14:textId="7294A0E5" w:rsidR="00452B25" w:rsidRDefault="00452B25" w:rsidP="00E41664">
      <w:pPr>
        <w:spacing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</w:p>
    <w:p w14:paraId="48E3B0A9" w14:textId="61FD2B51" w:rsidR="00964155" w:rsidRDefault="00964155" w:rsidP="00E41664">
      <w:pPr>
        <w:spacing w:line="280" w:lineRule="atLeas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1B9F906E" w14:textId="77777777" w:rsidR="00964155" w:rsidRPr="00AD2FBD" w:rsidRDefault="00964155" w:rsidP="00E41664">
      <w:pPr>
        <w:spacing w:line="280" w:lineRule="atLeast"/>
        <w:jc w:val="both"/>
        <w:rPr>
          <w:rFonts w:asciiTheme="minorHAnsi" w:hAnsiTheme="minorHAnsi" w:cs="Calibri"/>
          <w:b/>
          <w:color w:val="000000"/>
          <w:sz w:val="28"/>
          <w:szCs w:val="28"/>
          <w:lang w:eastAsia="en-US"/>
        </w:rPr>
      </w:pPr>
      <w:r w:rsidRPr="00AD2FBD">
        <w:rPr>
          <w:rFonts w:asciiTheme="minorHAnsi" w:hAnsiTheme="minorHAnsi" w:cs="Calibri"/>
          <w:b/>
          <w:color w:val="000000"/>
          <w:sz w:val="28"/>
          <w:szCs w:val="28"/>
          <w:lang w:eastAsia="en-US"/>
        </w:rPr>
        <w:lastRenderedPageBreak/>
        <w:t>Seznam zkratek</w:t>
      </w:r>
    </w:p>
    <w:p w14:paraId="537493E4" w14:textId="77777777" w:rsidR="00964155" w:rsidRPr="00674DEE" w:rsidRDefault="00964155" w:rsidP="00E41664">
      <w:pPr>
        <w:spacing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</w:p>
    <w:p w14:paraId="3A5A7A0E" w14:textId="77777777" w:rsidR="00964155" w:rsidRDefault="00964155" w:rsidP="00AD2FBD">
      <w:pPr>
        <w:spacing w:after="80"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BRKO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  <w:t>biologicky rozložitelný komunální odpad</w:t>
      </w:r>
    </w:p>
    <w:p w14:paraId="3C0937F7" w14:textId="77777777" w:rsidR="00964155" w:rsidRDefault="00964155" w:rsidP="00AD2FBD">
      <w:pPr>
        <w:spacing w:after="80"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ČNB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  <w:t>Česká národní banka</w:t>
      </w:r>
    </w:p>
    <w:p w14:paraId="48B4C025" w14:textId="77777777" w:rsidR="00964155" w:rsidRDefault="00964155" w:rsidP="00AD2FBD">
      <w:pPr>
        <w:spacing w:after="80"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ČR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  <w:t>Česká republika</w:t>
      </w:r>
    </w:p>
    <w:p w14:paraId="593C14DF" w14:textId="77777777" w:rsidR="00964155" w:rsidRDefault="00964155" w:rsidP="00AD2FBD">
      <w:pPr>
        <w:spacing w:after="80"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ČSÚ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  <w:t>Český statistický úřad</w:t>
      </w:r>
    </w:p>
    <w:p w14:paraId="300F645A" w14:textId="77777777" w:rsidR="00964155" w:rsidRDefault="00964155" w:rsidP="00AD2FBD">
      <w:pPr>
        <w:spacing w:after="80"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ECB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  <w:t>Evropská centrální banka</w:t>
      </w:r>
    </w:p>
    <w:p w14:paraId="598999C0" w14:textId="301F0DE6" w:rsidR="00964155" w:rsidRDefault="00964155" w:rsidP="00AD2FBD">
      <w:pPr>
        <w:spacing w:after="80"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EK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  <w:t>Evropská komise</w:t>
      </w:r>
    </w:p>
    <w:p w14:paraId="326506A6" w14:textId="025170B0" w:rsidR="009A0105" w:rsidRDefault="009A0105" w:rsidP="00AD2FBD">
      <w:pPr>
        <w:spacing w:after="80"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EU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  <w:t>Evropská unie</w:t>
      </w:r>
    </w:p>
    <w:p w14:paraId="0EDC386A" w14:textId="77777777" w:rsidR="00964155" w:rsidRDefault="00964155" w:rsidP="00AD2FBD">
      <w:pPr>
        <w:spacing w:after="80"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FS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 w:rsidRPr="00AD2FBD">
        <w:rPr>
          <w:rFonts w:asciiTheme="minorHAnsi" w:hAnsiTheme="minorHAnsi" w:cs="Calibri"/>
          <w:i/>
          <w:color w:val="000000"/>
          <w:lang w:eastAsia="en-US"/>
        </w:rPr>
        <w:t>Fond soudržnosti</w:t>
      </w:r>
    </w:p>
    <w:p w14:paraId="316CEFEF" w14:textId="77777777" w:rsidR="00964155" w:rsidRDefault="00964155" w:rsidP="00AD2FBD">
      <w:pPr>
        <w:spacing w:after="80"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ISOH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 w:rsidRPr="00AD2FBD">
        <w:rPr>
          <w:rFonts w:asciiTheme="minorHAnsi" w:hAnsiTheme="minorHAnsi" w:cs="Calibri"/>
          <w:i/>
          <w:color w:val="000000"/>
          <w:lang w:eastAsia="en-US"/>
        </w:rPr>
        <w:t>Informační systém odpadového hospodářství</w:t>
      </w:r>
    </w:p>
    <w:p w14:paraId="3B3D6ADB" w14:textId="77777777" w:rsidR="00964155" w:rsidRPr="00674DEE" w:rsidRDefault="00964155" w:rsidP="00AD2FBD">
      <w:pPr>
        <w:spacing w:after="80"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MŽP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Fonts w:asciiTheme="minorHAnsi" w:hAnsiTheme="minorHAnsi" w:cs="Calibri"/>
          <w:color w:val="000000"/>
          <w:lang w:eastAsia="en-US"/>
        </w:rPr>
        <w:tab/>
        <w:t>Ministerstvo životního prostředí</w:t>
      </w:r>
    </w:p>
    <w:p w14:paraId="3E3934E4" w14:textId="3E2B1303" w:rsidR="00964155" w:rsidRDefault="00964155" w:rsidP="00AD2FBD">
      <w:pPr>
        <w:spacing w:after="80" w:line="280" w:lineRule="atLeast"/>
        <w:ind w:left="2127" w:hanging="2127"/>
        <w:jc w:val="both"/>
        <w:rPr>
          <w:rFonts w:asciiTheme="minorHAnsi" w:hAnsiTheme="minorHAnsi" w:cs="Calibri"/>
          <w:color w:val="000000"/>
          <w:lang w:eastAsia="en-US"/>
        </w:rPr>
      </w:pPr>
      <w:r w:rsidRPr="00674DEE">
        <w:rPr>
          <w:rFonts w:asciiTheme="minorHAnsi" w:hAnsiTheme="minorHAnsi" w:cs="Calibri"/>
          <w:color w:val="000000"/>
          <w:lang w:eastAsia="en-US"/>
        </w:rPr>
        <w:t>NKÚ</w:t>
      </w:r>
      <w:r w:rsidRPr="00674DEE">
        <w:rPr>
          <w:rFonts w:asciiTheme="minorHAnsi" w:hAnsiTheme="minorHAnsi" w:cs="Calibri"/>
          <w:color w:val="000000"/>
          <w:lang w:eastAsia="en-US"/>
        </w:rPr>
        <w:tab/>
        <w:t>Nejvyšší kontrolní úřad</w:t>
      </w:r>
    </w:p>
    <w:p w14:paraId="15853CA0" w14:textId="061CC61C" w:rsidR="009A0105" w:rsidRDefault="009A0105" w:rsidP="00AD2FBD">
      <w:pPr>
        <w:spacing w:after="80" w:line="280" w:lineRule="atLeast"/>
        <w:ind w:left="2127" w:hanging="2127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OPŽP 2007–2013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Style w:val="Siln"/>
          <w:rFonts w:asciiTheme="minorHAnsi" w:hAnsiTheme="minorHAnsi" w:cstheme="minorHAnsi"/>
          <w:b w:val="0"/>
        </w:rPr>
        <w:t>o</w:t>
      </w:r>
      <w:r w:rsidRPr="00F83A4F">
        <w:rPr>
          <w:rStyle w:val="Siln"/>
          <w:rFonts w:asciiTheme="minorHAnsi" w:hAnsiTheme="minorHAnsi" w:cstheme="minorHAnsi"/>
          <w:b w:val="0"/>
        </w:rPr>
        <w:t xml:space="preserve">perační program </w:t>
      </w:r>
      <w:r w:rsidRPr="00F76AF8">
        <w:rPr>
          <w:rStyle w:val="Siln"/>
          <w:rFonts w:asciiTheme="minorHAnsi" w:hAnsiTheme="minorHAnsi" w:cstheme="minorHAnsi"/>
          <w:b w:val="0"/>
          <w:i/>
        </w:rPr>
        <w:t>Životní prostředí</w:t>
      </w:r>
      <w:r>
        <w:rPr>
          <w:rStyle w:val="Siln"/>
          <w:rFonts w:asciiTheme="minorHAnsi" w:hAnsiTheme="minorHAnsi" w:cstheme="minorHAnsi"/>
          <w:b w:val="0"/>
          <w:i/>
        </w:rPr>
        <w:t xml:space="preserve"> </w:t>
      </w:r>
      <w:r w:rsidRPr="00F76AF8">
        <w:rPr>
          <w:rStyle w:val="Siln"/>
          <w:rFonts w:asciiTheme="minorHAnsi" w:hAnsiTheme="minorHAnsi" w:cstheme="minorHAnsi"/>
          <w:b w:val="0"/>
          <w:i/>
        </w:rPr>
        <w:t>2007–2013</w:t>
      </w:r>
    </w:p>
    <w:p w14:paraId="1BA2E437" w14:textId="4DE199BA" w:rsidR="009A0105" w:rsidRDefault="009A0105" w:rsidP="00AD2FBD">
      <w:pPr>
        <w:spacing w:after="80" w:line="280" w:lineRule="atLeast"/>
        <w:ind w:left="2127" w:hanging="2127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OPŽP 2014–2020</w:t>
      </w:r>
      <w:r>
        <w:rPr>
          <w:rFonts w:asciiTheme="minorHAnsi" w:hAnsiTheme="minorHAnsi" w:cs="Calibri"/>
          <w:color w:val="000000"/>
          <w:lang w:eastAsia="en-US"/>
        </w:rPr>
        <w:tab/>
      </w:r>
      <w:r>
        <w:rPr>
          <w:rStyle w:val="Siln"/>
          <w:rFonts w:asciiTheme="minorHAnsi" w:hAnsiTheme="minorHAnsi" w:cstheme="minorHAnsi"/>
          <w:b w:val="0"/>
        </w:rPr>
        <w:t>o</w:t>
      </w:r>
      <w:r w:rsidRPr="00F83A4F">
        <w:rPr>
          <w:rStyle w:val="Siln"/>
          <w:rFonts w:asciiTheme="minorHAnsi" w:hAnsiTheme="minorHAnsi" w:cstheme="minorHAnsi"/>
          <w:b w:val="0"/>
        </w:rPr>
        <w:t xml:space="preserve">perační program </w:t>
      </w:r>
      <w:r w:rsidRPr="00F76AF8">
        <w:rPr>
          <w:rStyle w:val="Siln"/>
          <w:rFonts w:asciiTheme="minorHAnsi" w:hAnsiTheme="minorHAnsi" w:cstheme="minorHAnsi"/>
          <w:b w:val="0"/>
          <w:i/>
        </w:rPr>
        <w:t>Životní prostředí</w:t>
      </w:r>
      <w:r>
        <w:rPr>
          <w:rStyle w:val="Siln"/>
          <w:rFonts w:asciiTheme="minorHAnsi" w:hAnsiTheme="minorHAnsi" w:cstheme="minorHAnsi"/>
          <w:b w:val="0"/>
          <w:i/>
        </w:rPr>
        <w:t xml:space="preserve"> </w:t>
      </w:r>
      <w:r w:rsidRPr="00F76AF8">
        <w:rPr>
          <w:rStyle w:val="Siln"/>
          <w:rFonts w:asciiTheme="minorHAnsi" w:hAnsiTheme="minorHAnsi" w:cstheme="minorHAnsi"/>
          <w:b w:val="0"/>
          <w:i/>
        </w:rPr>
        <w:t>20</w:t>
      </w:r>
      <w:r>
        <w:rPr>
          <w:rStyle w:val="Siln"/>
          <w:rFonts w:asciiTheme="minorHAnsi" w:hAnsiTheme="minorHAnsi" w:cstheme="minorHAnsi"/>
          <w:b w:val="0"/>
          <w:i/>
        </w:rPr>
        <w:t>14</w:t>
      </w:r>
      <w:r w:rsidRPr="00F76AF8">
        <w:rPr>
          <w:rStyle w:val="Siln"/>
          <w:rFonts w:asciiTheme="minorHAnsi" w:hAnsiTheme="minorHAnsi" w:cstheme="minorHAnsi"/>
          <w:b w:val="0"/>
          <w:i/>
        </w:rPr>
        <w:t>–20</w:t>
      </w:r>
      <w:r>
        <w:rPr>
          <w:rStyle w:val="Siln"/>
          <w:rFonts w:asciiTheme="minorHAnsi" w:hAnsiTheme="minorHAnsi" w:cstheme="minorHAnsi"/>
          <w:b w:val="0"/>
          <w:i/>
        </w:rPr>
        <w:t>20</w:t>
      </w:r>
    </w:p>
    <w:p w14:paraId="33AEE6CC" w14:textId="6379090F" w:rsidR="00964155" w:rsidRDefault="00964155" w:rsidP="00AD2FBD">
      <w:pPr>
        <w:spacing w:after="80" w:line="280" w:lineRule="atLeast"/>
        <w:ind w:left="2127" w:hanging="2127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POH ČR</w:t>
      </w:r>
      <w:r>
        <w:rPr>
          <w:rFonts w:asciiTheme="minorHAnsi" w:hAnsiTheme="minorHAnsi" w:cs="Calibri"/>
          <w:color w:val="000000"/>
          <w:lang w:eastAsia="en-US"/>
        </w:rPr>
        <w:tab/>
      </w:r>
      <w:r w:rsidR="009A0105">
        <w:rPr>
          <w:rFonts w:asciiTheme="minorHAnsi" w:hAnsiTheme="minorHAnsi" w:cs="Calibri"/>
          <w:color w:val="000000"/>
          <w:lang w:eastAsia="en-US"/>
        </w:rPr>
        <w:t>p</w:t>
      </w:r>
      <w:r>
        <w:rPr>
          <w:rFonts w:asciiTheme="minorHAnsi" w:hAnsiTheme="minorHAnsi" w:cs="Calibri"/>
          <w:color w:val="000000"/>
          <w:lang w:eastAsia="en-US"/>
        </w:rPr>
        <w:t>lán odpadového hospodářství České republiky</w:t>
      </w:r>
    </w:p>
    <w:p w14:paraId="57D8DD06" w14:textId="355D73B8" w:rsidR="00964155" w:rsidRPr="00674DEE" w:rsidRDefault="00964155" w:rsidP="00AD2FBD">
      <w:pPr>
        <w:spacing w:after="80" w:line="280" w:lineRule="atLeast"/>
        <w:ind w:left="2127" w:hanging="2127"/>
        <w:jc w:val="both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ROPD</w:t>
      </w:r>
      <w:r>
        <w:rPr>
          <w:rFonts w:asciiTheme="minorHAnsi" w:hAnsiTheme="minorHAnsi" w:cs="Calibri"/>
          <w:color w:val="000000"/>
          <w:lang w:eastAsia="en-US"/>
        </w:rPr>
        <w:tab/>
      </w:r>
      <w:r w:rsidR="009A0105">
        <w:rPr>
          <w:rFonts w:asciiTheme="minorHAnsi" w:hAnsiTheme="minorHAnsi" w:cs="Calibri"/>
          <w:color w:val="000000"/>
          <w:lang w:eastAsia="en-US"/>
        </w:rPr>
        <w:t>r</w:t>
      </w:r>
      <w:r>
        <w:rPr>
          <w:rFonts w:asciiTheme="minorHAnsi" w:hAnsiTheme="minorHAnsi" w:cs="Calibri"/>
          <w:color w:val="000000"/>
          <w:lang w:eastAsia="en-US"/>
        </w:rPr>
        <w:t>ozhodnutí o poskytnutí dotace</w:t>
      </w:r>
    </w:p>
    <w:p w14:paraId="35A422DF" w14:textId="77777777" w:rsidR="00964155" w:rsidRDefault="00964155" w:rsidP="00AD2FBD">
      <w:pPr>
        <w:spacing w:after="80" w:line="280" w:lineRule="atLeast"/>
        <w:ind w:right="70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SFŽP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Státní fond životního prostředí České republiky</w:t>
      </w:r>
    </w:p>
    <w:p w14:paraId="74DA89DE" w14:textId="77777777" w:rsidR="00964155" w:rsidRDefault="00964155" w:rsidP="00AD2FBD">
      <w:pPr>
        <w:spacing w:after="80" w:line="280" w:lineRule="atLeast"/>
        <w:ind w:right="70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ZEVO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zařízení pro energetické využití odpadů</w:t>
      </w:r>
    </w:p>
    <w:p w14:paraId="7EE80713" w14:textId="77777777" w:rsidR="00964155" w:rsidRDefault="00964155" w:rsidP="00AD2FBD">
      <w:pPr>
        <w:spacing w:after="80" w:line="280" w:lineRule="atLeast"/>
        <w:ind w:right="70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ZVA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závěrečné vyhodnocení akce</w:t>
      </w:r>
    </w:p>
    <w:p w14:paraId="266466CE" w14:textId="1D395359" w:rsidR="00964155" w:rsidRDefault="00964155" w:rsidP="00AD2FBD">
      <w:pPr>
        <w:spacing w:after="80" w:line="280" w:lineRule="atLeast"/>
        <w:ind w:right="70"/>
        <w:contextualSpacing/>
        <w:jc w:val="both"/>
        <w:rPr>
          <w:rFonts w:asciiTheme="minorHAnsi" w:hAnsiTheme="minorHAnsi" w:cs="Arial"/>
        </w:rPr>
      </w:pPr>
    </w:p>
    <w:p w14:paraId="4873C028" w14:textId="77777777" w:rsidR="00964155" w:rsidRDefault="00964155" w:rsidP="001D0705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80" w:lineRule="atLeast"/>
        <w:ind w:right="6"/>
        <w:jc w:val="both"/>
        <w:rPr>
          <w:rFonts w:asciiTheme="minorHAnsi" w:hAnsiTheme="minorHAnsi" w:cs="Arial"/>
          <w:b/>
        </w:rPr>
      </w:pPr>
    </w:p>
    <w:p w14:paraId="3A46E6A3" w14:textId="77777777" w:rsidR="00A602E7" w:rsidRDefault="00A602E7" w:rsidP="001D0705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80" w:lineRule="atLeast"/>
        <w:ind w:right="6"/>
        <w:jc w:val="both"/>
        <w:rPr>
          <w:rFonts w:asciiTheme="minorHAnsi" w:hAnsiTheme="minorHAnsi" w:cs="Arial"/>
          <w:b/>
        </w:rPr>
      </w:pPr>
    </w:p>
    <w:p w14:paraId="737D62A4" w14:textId="77777777" w:rsidR="00581447" w:rsidRDefault="00581447" w:rsidP="00076E8D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  <w:sectPr w:rsidR="00581447" w:rsidSect="008965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454" w:gutter="0"/>
          <w:cols w:space="708"/>
          <w:titlePg/>
          <w:docGrid w:linePitch="360"/>
        </w:sectPr>
      </w:pPr>
    </w:p>
    <w:p w14:paraId="696EF7D1" w14:textId="37D9289C" w:rsidR="00581447" w:rsidRPr="00BD368C" w:rsidRDefault="00581447" w:rsidP="00BD368C">
      <w:pPr>
        <w:spacing w:line="280" w:lineRule="atLeast"/>
        <w:ind w:left="624" w:right="426" w:hanging="624"/>
        <w:jc w:val="right"/>
        <w:rPr>
          <w:rFonts w:asciiTheme="minorHAnsi" w:hAnsiTheme="minorHAnsi" w:cstheme="minorHAnsi"/>
          <w:b/>
        </w:rPr>
      </w:pPr>
      <w:r w:rsidRPr="003567A3">
        <w:rPr>
          <w:rFonts w:asciiTheme="minorHAnsi" w:hAnsiTheme="minorHAnsi" w:cstheme="minorHAnsi"/>
          <w:b/>
        </w:rPr>
        <w:lastRenderedPageBreak/>
        <w:t>Příloha č. 1</w:t>
      </w:r>
    </w:p>
    <w:p w14:paraId="6125F72C" w14:textId="0560176C" w:rsidR="00581447" w:rsidRPr="003567A3" w:rsidRDefault="00581447" w:rsidP="002B1DAE">
      <w:pPr>
        <w:tabs>
          <w:tab w:val="left" w:pos="9072"/>
        </w:tabs>
        <w:spacing w:line="280" w:lineRule="atLeast"/>
        <w:jc w:val="center"/>
        <w:rPr>
          <w:rFonts w:asciiTheme="minorHAnsi" w:hAnsiTheme="minorHAnsi" w:cstheme="minorHAnsi"/>
          <w:sz w:val="28"/>
          <w:szCs w:val="28"/>
        </w:rPr>
      </w:pPr>
      <w:r w:rsidRPr="003567A3">
        <w:rPr>
          <w:rFonts w:asciiTheme="minorHAnsi" w:hAnsiTheme="minorHAnsi" w:cstheme="minorHAnsi"/>
          <w:b/>
          <w:sz w:val="28"/>
          <w:szCs w:val="28"/>
        </w:rPr>
        <w:t xml:space="preserve">Kontrolované </w:t>
      </w:r>
      <w:r w:rsidR="005B2DE5">
        <w:rPr>
          <w:rFonts w:asciiTheme="minorHAnsi" w:hAnsiTheme="minorHAnsi" w:cstheme="minorHAnsi"/>
          <w:b/>
          <w:sz w:val="28"/>
          <w:szCs w:val="28"/>
        </w:rPr>
        <w:t xml:space="preserve">projekty </w:t>
      </w:r>
      <w:r w:rsidR="00FF0A2B">
        <w:rPr>
          <w:rFonts w:asciiTheme="minorHAnsi" w:hAnsiTheme="minorHAnsi" w:cstheme="minorHAnsi"/>
          <w:b/>
          <w:sz w:val="28"/>
          <w:szCs w:val="28"/>
        </w:rPr>
        <w:t xml:space="preserve">podpořené </w:t>
      </w:r>
      <w:r w:rsidR="005B2DE5">
        <w:rPr>
          <w:rFonts w:asciiTheme="minorHAnsi" w:hAnsiTheme="minorHAnsi" w:cstheme="minorHAnsi"/>
          <w:b/>
          <w:sz w:val="28"/>
          <w:szCs w:val="28"/>
        </w:rPr>
        <w:t>z OPŽP 2007</w:t>
      </w:r>
      <w:r w:rsidR="00ED438A">
        <w:rPr>
          <w:rFonts w:asciiTheme="minorHAnsi" w:hAnsiTheme="minorHAnsi" w:cstheme="minorHAnsi"/>
          <w:b/>
          <w:sz w:val="28"/>
          <w:szCs w:val="28"/>
        </w:rPr>
        <w:t>–</w:t>
      </w:r>
      <w:r w:rsidR="00FD5A38">
        <w:rPr>
          <w:rFonts w:asciiTheme="minorHAnsi" w:hAnsiTheme="minorHAnsi" w:cstheme="minorHAnsi"/>
          <w:b/>
          <w:sz w:val="28"/>
          <w:szCs w:val="28"/>
        </w:rPr>
        <w:t>2013</w:t>
      </w:r>
    </w:p>
    <w:p w14:paraId="5499FB66" w14:textId="77777777" w:rsidR="00BF3CC7" w:rsidRPr="00AD2FBD" w:rsidRDefault="002B1DAE" w:rsidP="00957290">
      <w:pPr>
        <w:spacing w:line="280" w:lineRule="atLeast"/>
        <w:ind w:right="-455"/>
        <w:contextualSpacing/>
        <w:jc w:val="right"/>
        <w:rPr>
          <w:rFonts w:asciiTheme="minorHAnsi" w:hAnsiTheme="minorHAnsi" w:cs="Arial"/>
          <w:b/>
        </w:rPr>
      </w:pPr>
      <w:r w:rsidRPr="00AD2FBD">
        <w:rPr>
          <w:rFonts w:asciiTheme="minorHAnsi" w:hAnsiTheme="minorHAnsi" w:cs="Arial"/>
          <w:b/>
        </w:rPr>
        <w:t>(v mil. Kč)</w:t>
      </w:r>
    </w:p>
    <w:tbl>
      <w:tblPr>
        <w:tblW w:w="14828" w:type="dxa"/>
        <w:tblInd w:w="-2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820"/>
        <w:gridCol w:w="1559"/>
        <w:gridCol w:w="1292"/>
        <w:gridCol w:w="1293"/>
        <w:gridCol w:w="1293"/>
        <w:gridCol w:w="1293"/>
        <w:gridCol w:w="1293"/>
      </w:tblGrid>
      <w:tr w:rsidR="00266FEE" w:rsidRPr="00DC1354" w14:paraId="311FF5F6" w14:textId="77777777" w:rsidTr="000F5CE4">
        <w:trPr>
          <w:trHeight w:val="60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F1FF"/>
            <w:vAlign w:val="center"/>
            <w:hideMark/>
          </w:tcPr>
          <w:p w14:paraId="4E2C3A0B" w14:textId="77777777" w:rsidR="00266FEE" w:rsidRPr="00635E13" w:rsidRDefault="00266FEE" w:rsidP="005271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5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Číslo projektu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  <w:hideMark/>
          </w:tcPr>
          <w:p w14:paraId="11BB92D0" w14:textId="77777777" w:rsidR="00266FEE" w:rsidRPr="00635E13" w:rsidRDefault="00266FEE" w:rsidP="005271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5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Název projektu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  <w:hideMark/>
          </w:tcPr>
          <w:p w14:paraId="4BB1DF11" w14:textId="77777777" w:rsidR="007A1816" w:rsidRDefault="007A1816" w:rsidP="005271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Příjemce</w:t>
            </w:r>
          </w:p>
          <w:p w14:paraId="63FBEEBB" w14:textId="41A40072" w:rsidR="00266FEE" w:rsidRPr="00635E13" w:rsidRDefault="00266FEE" w:rsidP="005271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5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podpory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  <w:hideMark/>
          </w:tcPr>
          <w:p w14:paraId="53026C7A" w14:textId="67AF0D74" w:rsidR="00266FEE" w:rsidRPr="00635E13" w:rsidRDefault="00266FEE" w:rsidP="007A18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5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Celkové způsobilé </w:t>
            </w:r>
            <w:r w:rsidR="007A18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výdaje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  <w:hideMark/>
          </w:tcPr>
          <w:p w14:paraId="7A7DD39A" w14:textId="77777777" w:rsidR="007A1816" w:rsidRDefault="00266FEE" w:rsidP="005271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5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Příspěvek</w:t>
            </w:r>
          </w:p>
          <w:p w14:paraId="1F08576B" w14:textId="519D6834" w:rsidR="00266FEE" w:rsidRPr="00635E13" w:rsidRDefault="00266FEE" w:rsidP="005271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5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FS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  <w:hideMark/>
          </w:tcPr>
          <w:p w14:paraId="1E0E6835" w14:textId="77777777" w:rsidR="00266FEE" w:rsidRPr="00635E13" w:rsidRDefault="00266FEE" w:rsidP="005271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5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Výše účasti státního rozpočtu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  <w:hideMark/>
          </w:tcPr>
          <w:p w14:paraId="29C085E8" w14:textId="77777777" w:rsidR="00266FEE" w:rsidRPr="00635E13" w:rsidRDefault="00266FEE" w:rsidP="005271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5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Ukončení realizace projektu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14:paraId="59DDE827" w14:textId="77777777" w:rsidR="00266FEE" w:rsidRPr="00635E13" w:rsidRDefault="00266FEE" w:rsidP="005271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5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Konec doby udržitelnosti projektu</w:t>
            </w:r>
          </w:p>
        </w:tc>
      </w:tr>
      <w:tr w:rsidR="00AC5BA2" w:rsidRPr="00DC1354" w14:paraId="36AEBFBE" w14:textId="77777777" w:rsidTr="00AC5BA2">
        <w:trPr>
          <w:trHeight w:val="43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BB762" w14:textId="22260734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/>
                <w:sz w:val="18"/>
                <w:szCs w:val="18"/>
              </w:rPr>
              <w:t>115D242000014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6FC59" w14:textId="77777777" w:rsidR="00AC5BA2" w:rsidRPr="00DF48D0" w:rsidRDefault="00AC5BA2" w:rsidP="00AC5B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 xml:space="preserve">Rozšíření úpravárenské linky pro vytříděné plastové odpady z komunálních zdrojů a zvýšení kapacity výrobních linek pro zpracování plastového odpadu v a.s. </w:t>
            </w:r>
            <w:proofErr w:type="spellStart"/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Transform</w:t>
            </w:r>
            <w:proofErr w:type="spellEnd"/>
            <w:r w:rsidRPr="00DF48D0">
              <w:rPr>
                <w:rFonts w:asciiTheme="minorHAnsi" w:hAnsiTheme="minorHAnsi" w:cstheme="minorHAnsi"/>
                <w:sz w:val="18"/>
                <w:szCs w:val="18"/>
              </w:rPr>
              <w:t xml:space="preserve"> Lázně Bohdaneč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BC2B1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TRANSFORM a.s. Lázně Bohdaneč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8CA68" w14:textId="6EC4C504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27,198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9C3E8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11,559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D8A19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2,040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7D3CC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="Calibri"/>
                <w:sz w:val="18"/>
                <w:szCs w:val="18"/>
              </w:rPr>
              <w:t>14. 10. 2011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5168B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DF48D0">
              <w:rPr>
                <w:rFonts w:asciiTheme="minorHAnsi" w:hAnsiTheme="minorHAnsi" w:cs="Calibri"/>
                <w:sz w:val="18"/>
                <w:szCs w:val="18"/>
              </w:rPr>
              <w:t>14. 10. 2016</w:t>
            </w:r>
          </w:p>
        </w:tc>
      </w:tr>
      <w:tr w:rsidR="00AC5BA2" w:rsidRPr="00DC1354" w14:paraId="2D4D69CD" w14:textId="77777777" w:rsidTr="00AC5BA2">
        <w:trPr>
          <w:trHeight w:val="43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FEAF6B" w14:textId="198BFE36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/>
                <w:sz w:val="18"/>
                <w:szCs w:val="18"/>
              </w:rPr>
              <w:t>115D242000045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9C7C15" w14:textId="77777777" w:rsidR="00AC5BA2" w:rsidRPr="00DF48D0" w:rsidRDefault="00AC5BA2" w:rsidP="00AC5B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Pořízení moderní technologie pro recyklaci stavebních odpadů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0EDCC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0F67">
              <w:rPr>
                <w:rFonts w:asciiTheme="minorHAnsi" w:hAnsiTheme="minorHAnsi" w:cstheme="minorHAnsi"/>
                <w:sz w:val="18"/>
                <w:szCs w:val="18"/>
              </w:rPr>
              <w:t>AZS 98, s.r.o.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F7F7C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18,640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A5963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7,288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424A7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1,286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ECD8C" w14:textId="5138CC5C" w:rsidR="00AC5BA2" w:rsidRPr="00DF48D0" w:rsidRDefault="00466286" w:rsidP="004662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  <w:r w:rsidR="00AC5BA2" w:rsidRPr="00BD0F67">
              <w:rPr>
                <w:rFonts w:asciiTheme="minorHAnsi" w:hAnsiTheme="minorHAnsi" w:cstheme="minorHAnsi"/>
                <w:sz w:val="18"/>
                <w:szCs w:val="18"/>
              </w:rPr>
              <w:t>. 12. 2008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303426" w14:textId="0330A04A" w:rsidR="00AC5BA2" w:rsidRPr="00DF48D0" w:rsidRDefault="00466286" w:rsidP="0046628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19</w:t>
            </w:r>
            <w:r w:rsidR="00AC5BA2" w:rsidRPr="00BD0F67">
              <w:rPr>
                <w:rFonts w:asciiTheme="minorHAnsi" w:hAnsiTheme="minorHAnsi" w:cstheme="minorHAnsi"/>
                <w:bCs/>
                <w:sz w:val="18"/>
                <w:szCs w:val="18"/>
              </w:rPr>
              <w:t>. 12. 2013</w:t>
            </w:r>
          </w:p>
        </w:tc>
      </w:tr>
      <w:tr w:rsidR="00AC5BA2" w:rsidRPr="00DC1354" w14:paraId="39D0308C" w14:textId="77777777" w:rsidTr="00AC5BA2">
        <w:trPr>
          <w:trHeight w:val="440"/>
        </w:trPr>
        <w:tc>
          <w:tcPr>
            <w:tcW w:w="1985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E0A8B4" w14:textId="72534159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 w:cstheme="minorHAnsi"/>
                <w:sz w:val="18"/>
                <w:szCs w:val="18"/>
              </w:rPr>
              <w:t>115D242000162</w:t>
            </w:r>
          </w:p>
        </w:tc>
        <w:tc>
          <w:tcPr>
            <w:tcW w:w="48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EB4C2F3" w14:textId="5D2D2991" w:rsidR="00AC5BA2" w:rsidRPr="00DF48D0" w:rsidRDefault="00AC5BA2" w:rsidP="00BB1C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Rozšíření portf</w:t>
            </w:r>
            <w:r w:rsidR="00BB1CC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lia služeb - zpracování a recyklace stavebních odpadů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A7E201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OVO - IMONT Třebíč, spol. s r.o.</w:t>
            </w:r>
          </w:p>
        </w:tc>
        <w:tc>
          <w:tcPr>
            <w:tcW w:w="12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E9638C5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18,729</w:t>
            </w:r>
          </w:p>
        </w:tc>
        <w:tc>
          <w:tcPr>
            <w:tcW w:w="12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40CD9DF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9,552</w:t>
            </w:r>
          </w:p>
        </w:tc>
        <w:tc>
          <w:tcPr>
            <w:tcW w:w="12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C0F2709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1,686</w:t>
            </w:r>
          </w:p>
        </w:tc>
        <w:tc>
          <w:tcPr>
            <w:tcW w:w="12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597B1B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/>
                <w:sz w:val="18"/>
                <w:szCs w:val="18"/>
              </w:rPr>
              <w:t>30. 6. 2010</w:t>
            </w:r>
          </w:p>
        </w:tc>
        <w:tc>
          <w:tcPr>
            <w:tcW w:w="1293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FD497CC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DF48D0">
              <w:rPr>
                <w:rFonts w:asciiTheme="minorHAnsi" w:hAnsiTheme="minorHAnsi" w:cstheme="minorHAnsi"/>
                <w:bCs/>
                <w:sz w:val="18"/>
                <w:szCs w:val="18"/>
              </w:rPr>
              <w:t>30. 6. 2015</w:t>
            </w:r>
          </w:p>
        </w:tc>
      </w:tr>
      <w:tr w:rsidR="00AC5BA2" w:rsidRPr="00DC1354" w14:paraId="1FFDA7E5" w14:textId="77777777" w:rsidTr="00AC5BA2">
        <w:trPr>
          <w:trHeight w:val="439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3309F" w14:textId="11903176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 w:cstheme="minorHAnsi"/>
                <w:bCs/>
                <w:sz w:val="18"/>
                <w:szCs w:val="18"/>
              </w:rPr>
              <w:t>115D242000177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CFB5B" w14:textId="77777777" w:rsidR="00AC5BA2" w:rsidRPr="00DF48D0" w:rsidRDefault="00AC5BA2" w:rsidP="00AC5B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Systém nakládání s bioodpady Vimperk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C9B9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ěsto Vimperk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E8BC3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31,386</w:t>
            </w:r>
          </w:p>
        </w:tc>
        <w:tc>
          <w:tcPr>
            <w:tcW w:w="12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46B3E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26,678</w:t>
            </w:r>
          </w:p>
        </w:tc>
        <w:tc>
          <w:tcPr>
            <w:tcW w:w="12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2F43C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1,569</w:t>
            </w:r>
          </w:p>
        </w:tc>
        <w:tc>
          <w:tcPr>
            <w:tcW w:w="12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04996" w14:textId="57225D34" w:rsidR="00AC5BA2" w:rsidRPr="00DF48D0" w:rsidRDefault="00AC5BA2" w:rsidP="004662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4662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. 7. 2011</w:t>
            </w:r>
          </w:p>
        </w:tc>
        <w:tc>
          <w:tcPr>
            <w:tcW w:w="1293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3C447" w14:textId="43C908EC" w:rsidR="00AC5BA2" w:rsidRPr="00DF48D0" w:rsidRDefault="00AC5BA2" w:rsidP="0046628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DF48D0">
              <w:rPr>
                <w:rFonts w:asciiTheme="minorHAnsi" w:hAnsiTheme="minorHAnsi"/>
                <w:sz w:val="18"/>
                <w:szCs w:val="18"/>
              </w:rPr>
              <w:t>2</w:t>
            </w:r>
            <w:r w:rsidR="00466286">
              <w:rPr>
                <w:rFonts w:asciiTheme="minorHAnsi" w:hAnsiTheme="minorHAnsi"/>
                <w:sz w:val="18"/>
                <w:szCs w:val="18"/>
              </w:rPr>
              <w:t>6</w:t>
            </w:r>
            <w:r w:rsidRPr="00DF48D0">
              <w:rPr>
                <w:rFonts w:asciiTheme="minorHAnsi" w:hAnsiTheme="minorHAnsi"/>
                <w:sz w:val="18"/>
                <w:szCs w:val="18"/>
              </w:rPr>
              <w:t>. 7. 2016</w:t>
            </w:r>
          </w:p>
        </w:tc>
      </w:tr>
      <w:tr w:rsidR="00AC5BA2" w:rsidRPr="00DC1354" w14:paraId="3DBBC828" w14:textId="77777777" w:rsidTr="00AC5BA2">
        <w:trPr>
          <w:trHeight w:val="439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EB656" w14:textId="435E284C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 w:cs="Arial"/>
                <w:sz w:val="18"/>
                <w:szCs w:val="18"/>
              </w:rPr>
              <w:t>115D242000185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5D948" w14:textId="77777777" w:rsidR="00AC5BA2" w:rsidRPr="00DF48D0" w:rsidRDefault="00AC5BA2" w:rsidP="00AC5B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Bioplynová stanice na zpracování biologicky rozložitelných odpadů Žďár nad Sázavou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D8967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ODAS ODPADY s.r.o.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2423" w14:textId="2648A394" w:rsidR="00AC5BA2" w:rsidRPr="00DF48D0" w:rsidRDefault="00AC5BA2" w:rsidP="00AF52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102,</w:t>
            </w:r>
            <w:r w:rsidR="00AF5249">
              <w:rPr>
                <w:rFonts w:asciiTheme="minorHAnsi" w:hAnsiTheme="minorHAnsi" w:cstheme="minorHAnsi"/>
                <w:sz w:val="18"/>
                <w:szCs w:val="18"/>
              </w:rPr>
              <w:t>577</w:t>
            </w:r>
          </w:p>
        </w:tc>
        <w:tc>
          <w:tcPr>
            <w:tcW w:w="12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025F5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35,748</w:t>
            </w:r>
          </w:p>
        </w:tc>
        <w:tc>
          <w:tcPr>
            <w:tcW w:w="12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D20A4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6,309</w:t>
            </w:r>
          </w:p>
        </w:tc>
        <w:tc>
          <w:tcPr>
            <w:tcW w:w="12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9F7FC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7. 10. 2011</w:t>
            </w:r>
          </w:p>
        </w:tc>
        <w:tc>
          <w:tcPr>
            <w:tcW w:w="1293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B7888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DF48D0">
              <w:rPr>
                <w:rFonts w:asciiTheme="minorHAnsi" w:hAnsiTheme="minorHAnsi" w:cstheme="minorHAnsi"/>
                <w:bCs/>
                <w:sz w:val="18"/>
                <w:szCs w:val="18"/>
              </w:rPr>
              <w:t>7. 10. 2016</w:t>
            </w:r>
          </w:p>
        </w:tc>
      </w:tr>
      <w:tr w:rsidR="00AC5BA2" w:rsidRPr="00DC1354" w14:paraId="2DC58372" w14:textId="77777777" w:rsidTr="00AC5BA2">
        <w:trPr>
          <w:trHeight w:val="43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FA7CB2" w14:textId="4E41497F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/>
                <w:sz w:val="18"/>
                <w:szCs w:val="18"/>
              </w:rPr>
              <w:t>115D242000272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EB486" w14:textId="77777777" w:rsidR="00AC5BA2" w:rsidRPr="00DF48D0" w:rsidRDefault="00AC5BA2" w:rsidP="00AC5B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Kompostárna Humpolec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035D2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ěsto Humpolec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0D9B85" w14:textId="04AB015F" w:rsidR="00AC5BA2" w:rsidRPr="00DF48D0" w:rsidRDefault="00AC5BA2" w:rsidP="00AF52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AF524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F5249">
              <w:rPr>
                <w:rFonts w:asciiTheme="minorHAnsi" w:hAnsiTheme="minorHAnsi" w:cstheme="minorHAnsi"/>
                <w:sz w:val="18"/>
                <w:szCs w:val="18"/>
              </w:rPr>
              <w:t>319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41C41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46,171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8CA269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2,716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F63D9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2. 11. 2010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AE63D2C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2. 11. 2015</w:t>
            </w:r>
          </w:p>
        </w:tc>
      </w:tr>
      <w:tr w:rsidR="00AC5BA2" w:rsidRPr="00DC1354" w14:paraId="5CD70BAB" w14:textId="77777777" w:rsidTr="00AC5BA2">
        <w:trPr>
          <w:trHeight w:val="440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508AAD" w14:textId="4FB2AFB2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 w:cs="Arial"/>
                <w:sz w:val="18"/>
                <w:szCs w:val="18"/>
              </w:rPr>
              <w:t>115D242000288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E4D5A7" w14:textId="77777777" w:rsidR="00AC5BA2" w:rsidRPr="00DF48D0" w:rsidRDefault="00AC5BA2" w:rsidP="00AC5B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Rozšíření a zkvalitnění nakládání s odpady na bioplynové stanici v Jaroměři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E55A76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AGRO CS a.s.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7CC1ED4" w14:textId="0C28438C" w:rsidR="00AC5BA2" w:rsidRPr="00DF48D0" w:rsidRDefault="00AC5BA2" w:rsidP="005C23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5C238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C2388">
              <w:rPr>
                <w:rFonts w:asciiTheme="minorHAnsi" w:hAnsiTheme="minorHAnsi" w:cstheme="minorHAnsi"/>
                <w:sz w:val="18"/>
                <w:szCs w:val="18"/>
              </w:rPr>
              <w:t>844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C7B388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10,487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43F66CF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1,851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F57FD86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26. 9. 2011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7DA5CDD9" w14:textId="6CE39B31" w:rsidR="00AC5BA2" w:rsidRPr="00DF48D0" w:rsidRDefault="00AC5BA2" w:rsidP="005C238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DF48D0">
              <w:rPr>
                <w:rFonts w:asciiTheme="minorHAnsi" w:hAnsiTheme="minorHAnsi" w:cstheme="minorHAnsi"/>
                <w:bCs/>
                <w:sz w:val="18"/>
                <w:szCs w:val="18"/>
              </w:rPr>
              <w:t>26. 9. 201</w:t>
            </w:r>
            <w:r w:rsidR="005C2388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</w:tr>
      <w:tr w:rsidR="00AC5BA2" w:rsidRPr="00DC1354" w14:paraId="32B0FB65" w14:textId="77777777" w:rsidTr="00AC5BA2">
        <w:trPr>
          <w:trHeight w:val="440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E7997B" w14:textId="647F8B50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 w:cs="Arial"/>
                <w:sz w:val="18"/>
                <w:szCs w:val="18"/>
              </w:rPr>
              <w:t>115D242000369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F7CEEA" w14:textId="77777777" w:rsidR="00AC5BA2" w:rsidRPr="00DF48D0" w:rsidRDefault="00AC5BA2" w:rsidP="00AC5B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Modernizace a rozšíření kompostárny ve vazbě na bioplynovou stanici v Jaroměři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C9A892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AGRO CS a.s.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354C068" w14:textId="370F54D2" w:rsidR="00AC5BA2" w:rsidRPr="00DF48D0" w:rsidRDefault="00AC5BA2" w:rsidP="00AF52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AF524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F5249">
              <w:rPr>
                <w:rFonts w:asciiTheme="minorHAnsi" w:hAnsiTheme="minorHAnsi" w:cstheme="minorHAnsi"/>
                <w:sz w:val="18"/>
                <w:szCs w:val="18"/>
              </w:rPr>
              <w:t>321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56627AE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049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B0D0624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479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DB17B4E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8D0">
              <w:rPr>
                <w:rFonts w:asciiTheme="minorHAnsi" w:hAnsiTheme="minorHAnsi" w:cstheme="minorHAnsi"/>
                <w:sz w:val="18"/>
                <w:szCs w:val="18"/>
              </w:rPr>
              <w:t>21. 9. 2011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3CD42C36" w14:textId="77777777" w:rsidR="00AC5BA2" w:rsidRPr="00DF48D0" w:rsidRDefault="00AC5BA2" w:rsidP="00AC5BA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DF48D0">
              <w:rPr>
                <w:rFonts w:asciiTheme="minorHAnsi" w:hAnsiTheme="minorHAnsi"/>
                <w:sz w:val="18"/>
                <w:szCs w:val="18"/>
              </w:rPr>
              <w:t>21. 9. 2016</w:t>
            </w:r>
          </w:p>
        </w:tc>
      </w:tr>
      <w:tr w:rsidR="00AC5BA2" w:rsidRPr="00DC1354" w14:paraId="503FB91F" w14:textId="77777777" w:rsidTr="00AC5BA2">
        <w:trPr>
          <w:trHeight w:val="439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A91B1F" w14:textId="6A464A61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 w:cs="Arial"/>
                <w:sz w:val="18"/>
                <w:szCs w:val="18"/>
              </w:rPr>
              <w:t>115D242000502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824E66" w14:textId="77777777" w:rsidR="00AC5BA2" w:rsidRPr="00726621" w:rsidRDefault="00AC5BA2" w:rsidP="00AC5B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6621">
              <w:rPr>
                <w:rFonts w:asciiTheme="minorHAnsi" w:hAnsiTheme="minorHAnsi" w:cstheme="minorHAnsi"/>
                <w:sz w:val="18"/>
                <w:szCs w:val="18"/>
              </w:rPr>
              <w:t>Vybavení pro svoz a zpracování stavebních a demoličních odpadů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068C9A" w14:textId="77777777" w:rsidR="00AC5BA2" w:rsidRPr="00726621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0F67">
              <w:rPr>
                <w:rFonts w:asciiTheme="minorHAnsi" w:hAnsiTheme="minorHAnsi" w:cstheme="minorHAnsi"/>
                <w:sz w:val="18"/>
                <w:szCs w:val="18"/>
              </w:rPr>
              <w:t>MIROS MAJETKOVÁ a.s.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44CB8D9" w14:textId="77777777" w:rsidR="00AC5BA2" w:rsidRPr="00BD0F67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0F67">
              <w:rPr>
                <w:rFonts w:asciiTheme="minorHAnsi" w:hAnsiTheme="minorHAnsi" w:cstheme="minorHAnsi"/>
                <w:sz w:val="18"/>
                <w:szCs w:val="18"/>
              </w:rPr>
              <w:t>14,700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E5C52EB" w14:textId="24CB5073" w:rsidR="00AC5BA2" w:rsidRPr="00BD0F67" w:rsidRDefault="00AC5BA2" w:rsidP="006668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0F67">
              <w:rPr>
                <w:rFonts w:asciiTheme="minorHAnsi" w:hAnsiTheme="minorHAnsi" w:cstheme="minorHAnsi"/>
                <w:sz w:val="18"/>
                <w:szCs w:val="18"/>
              </w:rPr>
              <w:t>10,</w:t>
            </w:r>
            <w:r w:rsidR="006668D9">
              <w:rPr>
                <w:rFonts w:asciiTheme="minorHAnsi" w:hAnsiTheme="minorHAnsi" w:cstheme="minorHAnsi"/>
                <w:sz w:val="18"/>
                <w:szCs w:val="18"/>
              </w:rPr>
              <w:t>172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6E5E566" w14:textId="1BF95AB6" w:rsidR="00AC5BA2" w:rsidRPr="00BD0F67" w:rsidRDefault="00AC5BA2" w:rsidP="006668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0F67">
              <w:rPr>
                <w:rFonts w:asciiTheme="minorHAnsi" w:hAnsiTheme="minorHAnsi" w:cstheme="minorHAnsi"/>
                <w:sz w:val="18"/>
                <w:szCs w:val="18"/>
              </w:rPr>
              <w:t>1,</w:t>
            </w:r>
            <w:r w:rsidR="006668D9">
              <w:rPr>
                <w:rFonts w:asciiTheme="minorHAnsi" w:hAnsiTheme="minorHAnsi" w:cstheme="minorHAnsi"/>
                <w:sz w:val="18"/>
                <w:szCs w:val="18"/>
              </w:rPr>
              <w:t>795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C9E66C7" w14:textId="77777777" w:rsidR="00AC5BA2" w:rsidRPr="00BD0F67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0F67">
              <w:rPr>
                <w:rFonts w:asciiTheme="minorHAnsi" w:hAnsiTheme="minorHAnsi" w:cstheme="minorHAnsi"/>
                <w:sz w:val="18"/>
                <w:szCs w:val="18"/>
              </w:rPr>
              <w:t>16. 11. 2010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03D9A947" w14:textId="77777777" w:rsidR="00AC5BA2" w:rsidRPr="00BD0F67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0F67">
              <w:rPr>
                <w:rFonts w:asciiTheme="minorHAnsi" w:hAnsiTheme="minorHAnsi" w:cstheme="minorHAnsi"/>
                <w:sz w:val="18"/>
                <w:szCs w:val="18"/>
              </w:rPr>
              <w:t>16. 11. 2015</w:t>
            </w:r>
          </w:p>
        </w:tc>
      </w:tr>
      <w:tr w:rsidR="00AC5BA2" w:rsidRPr="00DC1354" w14:paraId="7AADAE79" w14:textId="77777777" w:rsidTr="00AC5BA2">
        <w:trPr>
          <w:trHeight w:val="439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ADBA2C" w14:textId="154F6AD9" w:rsidR="00AC5BA2" w:rsidRPr="00AC5BA2" w:rsidRDefault="00AC5BA2" w:rsidP="00AC5BA2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 w:cs="Arial"/>
                <w:sz w:val="18"/>
                <w:szCs w:val="18"/>
              </w:rPr>
              <w:t>115D242 000573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ECBF0A5" w14:textId="77777777" w:rsidR="00AC5BA2" w:rsidRPr="0006759E" w:rsidRDefault="00AC5BA2" w:rsidP="00AC5BA2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Systém separace a mobilního sběru bioodpadu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DBA86F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KAPEX s.r.o.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5D97088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14,600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1BEF2D1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10,468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575F47F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1,847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9318B4B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31. 3. 2011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7CB9B04F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  <w:highlight w:val="yellow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31. 3. 2016</w:t>
            </w:r>
          </w:p>
        </w:tc>
      </w:tr>
      <w:tr w:rsidR="00AC5BA2" w:rsidRPr="00DC1354" w14:paraId="6EE0A5A2" w14:textId="77777777" w:rsidTr="00AC5BA2">
        <w:trPr>
          <w:trHeight w:val="440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0B47D2" w14:textId="24BFAB5F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BA2">
              <w:rPr>
                <w:rFonts w:asciiTheme="minorHAnsi" w:hAnsiTheme="minorHAnsi"/>
                <w:sz w:val="18"/>
                <w:szCs w:val="18"/>
              </w:rPr>
              <w:t>115D242000575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CF4AD5" w14:textId="28A083B5" w:rsidR="00AC5BA2" w:rsidRPr="0006759E" w:rsidRDefault="00AC5BA2" w:rsidP="00BB1C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759E">
              <w:rPr>
                <w:rFonts w:asciiTheme="minorHAnsi" w:hAnsiTheme="minorHAnsi" w:cstheme="minorHAnsi"/>
                <w:sz w:val="18"/>
                <w:szCs w:val="18"/>
              </w:rPr>
              <w:t xml:space="preserve">Mobilní technologie pro recyklaci stavebních odpadů </w:t>
            </w:r>
            <w:r w:rsidR="00BB1CC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06759E">
              <w:rPr>
                <w:rFonts w:asciiTheme="minorHAnsi" w:hAnsiTheme="minorHAnsi" w:cstheme="minorHAnsi"/>
                <w:sz w:val="18"/>
                <w:szCs w:val="18"/>
              </w:rPr>
              <w:t xml:space="preserve"> Petr Beneš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6BDD8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Petr Beneš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C5DFA09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17,354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C4DFAC5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10,576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69A26B1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1,866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2CB26F3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7. 12. 2010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66A1F92A" w14:textId="77777777" w:rsidR="00AC5BA2" w:rsidRPr="0006759E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6759E">
              <w:rPr>
                <w:rFonts w:asciiTheme="minorHAnsi" w:hAnsiTheme="minorHAnsi" w:cs="Calibri"/>
                <w:sz w:val="18"/>
                <w:szCs w:val="18"/>
              </w:rPr>
              <w:t>7. 12. 2015</w:t>
            </w:r>
          </w:p>
        </w:tc>
      </w:tr>
      <w:tr w:rsidR="00AC5BA2" w:rsidRPr="00DC1354" w14:paraId="7536B260" w14:textId="77777777" w:rsidTr="00AC5BA2">
        <w:trPr>
          <w:trHeight w:val="439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3F2ED7" w14:textId="6739EEA9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BA2">
              <w:rPr>
                <w:rFonts w:asciiTheme="minorHAnsi" w:hAnsiTheme="minorHAnsi"/>
                <w:sz w:val="18"/>
                <w:szCs w:val="18"/>
              </w:rPr>
              <w:t>115D242000641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1F4B2AB" w14:textId="086EAAA6" w:rsidR="00AC5BA2" w:rsidRPr="00C91312" w:rsidRDefault="00AC5BA2" w:rsidP="00BB1CCD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 xml:space="preserve">Centrum odpadového hospodářství Klatovy </w:t>
            </w:r>
            <w:r w:rsidR="00BB1CCD"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C91312">
              <w:rPr>
                <w:rFonts w:asciiTheme="minorHAnsi" w:hAnsiTheme="minorHAnsi" w:cs="Calibri"/>
                <w:sz w:val="18"/>
                <w:szCs w:val="18"/>
              </w:rPr>
              <w:t xml:space="preserve"> I. </w:t>
            </w:r>
            <w:r w:rsidR="00BB1CCD">
              <w:rPr>
                <w:rFonts w:asciiTheme="minorHAnsi" w:hAnsiTheme="minorHAnsi" w:cs="Calibri"/>
                <w:sz w:val="18"/>
                <w:szCs w:val="18"/>
              </w:rPr>
              <w:t>e</w:t>
            </w:r>
            <w:r w:rsidRPr="00C91312">
              <w:rPr>
                <w:rFonts w:asciiTheme="minorHAnsi" w:hAnsiTheme="minorHAnsi" w:cs="Calibri"/>
                <w:sz w:val="18"/>
                <w:szCs w:val="18"/>
              </w:rPr>
              <w:t>tapa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770551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Město Klatovy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813BAF0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color w:val="000000"/>
                <w:sz w:val="18"/>
                <w:szCs w:val="18"/>
              </w:rPr>
              <w:t>16,482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7F750BF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13,789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5E174C6" w14:textId="3F5D5CAC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0,</w:t>
            </w:r>
            <w:r w:rsidRPr="00C91312">
              <w:rPr>
                <w:rFonts w:asciiTheme="minorHAnsi" w:hAnsiTheme="minorHAnsi" w:cs="Calibri"/>
                <w:sz w:val="18"/>
                <w:szCs w:val="18"/>
              </w:rPr>
              <w:t>811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5498B0D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30. 4. 2013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61683143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30. 4. 2018</w:t>
            </w:r>
          </w:p>
        </w:tc>
      </w:tr>
      <w:tr w:rsidR="00AC5BA2" w:rsidRPr="00DC1354" w14:paraId="745C5517" w14:textId="77777777" w:rsidTr="00AC5BA2">
        <w:trPr>
          <w:trHeight w:val="439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660150" w14:textId="0B7CC54B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BA2">
              <w:rPr>
                <w:rFonts w:asciiTheme="minorHAnsi" w:hAnsiTheme="minorHAnsi" w:cs="Arial"/>
                <w:sz w:val="18"/>
                <w:szCs w:val="18"/>
              </w:rPr>
              <w:t>115D242 000811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4D3E64" w14:textId="77777777" w:rsidR="00AC5BA2" w:rsidRPr="00C91312" w:rsidRDefault="00AC5BA2" w:rsidP="00AC5BA2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 xml:space="preserve">Kompostárna </w:t>
            </w:r>
            <w:proofErr w:type="spellStart"/>
            <w:r w:rsidRPr="00C91312">
              <w:rPr>
                <w:rFonts w:asciiTheme="minorHAnsi" w:hAnsiTheme="minorHAnsi" w:cs="Calibri"/>
                <w:sz w:val="18"/>
                <w:szCs w:val="18"/>
              </w:rPr>
              <w:t>Rumpold</w:t>
            </w:r>
            <w:proofErr w:type="spellEnd"/>
            <w:r w:rsidRPr="00C91312">
              <w:rPr>
                <w:rFonts w:asciiTheme="minorHAnsi" w:hAnsiTheme="minorHAnsi" w:cs="Calibri"/>
                <w:sz w:val="18"/>
                <w:szCs w:val="18"/>
              </w:rPr>
              <w:t xml:space="preserve"> Vodňany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5F647C" w14:textId="00ED56BE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RUMPOLD 01 - Vodňany</w:t>
            </w:r>
            <w:r w:rsidR="00FF0A2B">
              <w:rPr>
                <w:rFonts w:asciiTheme="minorHAnsi" w:hAnsiTheme="minorHAnsi" w:cs="Calibri"/>
                <w:sz w:val="18"/>
                <w:szCs w:val="18"/>
              </w:rPr>
              <w:t xml:space="preserve"> s.r.o.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69EC0F1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9,948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35C9380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7,610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19366F4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1,343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EE13CC4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20. 10. 2011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71E4DF6D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  <w:highlight w:val="yellow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20. 10. 2016</w:t>
            </w:r>
          </w:p>
        </w:tc>
      </w:tr>
      <w:tr w:rsidR="00AC5BA2" w:rsidRPr="00DC1354" w14:paraId="0BC23ECF" w14:textId="77777777" w:rsidTr="00AC5BA2">
        <w:trPr>
          <w:trHeight w:val="440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393896" w14:textId="1D0231F8" w:rsidR="00AC5BA2" w:rsidRPr="00AC5BA2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 w:cs="Arial"/>
                <w:sz w:val="18"/>
                <w:szCs w:val="18"/>
              </w:rPr>
              <w:t>115D242001152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3C9541" w14:textId="77777777" w:rsidR="00AC5BA2" w:rsidRPr="00726621" w:rsidRDefault="00AC5BA2" w:rsidP="00AC5B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6621">
              <w:rPr>
                <w:rFonts w:asciiTheme="minorHAnsi" w:hAnsiTheme="minorHAnsi" w:cstheme="minorHAnsi"/>
                <w:sz w:val="18"/>
                <w:szCs w:val="18"/>
              </w:rPr>
              <w:t>Sběrný dvůr Kožichovice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36B262" w14:textId="77777777" w:rsidR="00AC5BA2" w:rsidRPr="00726621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621">
              <w:rPr>
                <w:rFonts w:asciiTheme="minorHAnsi" w:hAnsiTheme="minorHAnsi" w:cstheme="minorHAnsi"/>
                <w:sz w:val="18"/>
                <w:szCs w:val="18"/>
              </w:rPr>
              <w:t>OVO - IMONT Třebíč, spol. s r.o.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7663649" w14:textId="77777777" w:rsidR="00AC5BA2" w:rsidRPr="00726621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621">
              <w:rPr>
                <w:rFonts w:asciiTheme="minorHAnsi" w:hAnsiTheme="minorHAnsi" w:cstheme="minorHAnsi"/>
                <w:sz w:val="18"/>
                <w:szCs w:val="18"/>
              </w:rPr>
              <w:t>3,570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73D82CF" w14:textId="77777777" w:rsidR="00AC5BA2" w:rsidRPr="00726621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621">
              <w:rPr>
                <w:rFonts w:asciiTheme="minorHAnsi" w:hAnsiTheme="minorHAnsi" w:cstheme="minorHAnsi"/>
                <w:sz w:val="18"/>
                <w:szCs w:val="18"/>
              </w:rPr>
              <w:t>2,731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DD01570" w14:textId="77777777" w:rsidR="00AC5BA2" w:rsidRPr="00726621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621">
              <w:rPr>
                <w:rFonts w:asciiTheme="minorHAnsi" w:hAnsiTheme="minorHAnsi" w:cstheme="minorHAnsi"/>
                <w:sz w:val="18"/>
                <w:szCs w:val="18"/>
              </w:rPr>
              <w:t>0,482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2D36C83" w14:textId="77777777" w:rsidR="00AC5BA2" w:rsidRPr="00726621" w:rsidRDefault="00AC5BA2" w:rsidP="00AC5B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621">
              <w:rPr>
                <w:rFonts w:asciiTheme="minorHAnsi" w:hAnsiTheme="minorHAnsi"/>
                <w:sz w:val="18"/>
                <w:szCs w:val="18"/>
              </w:rPr>
              <w:t>31. 7. 2013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63F6BD1F" w14:textId="77777777" w:rsidR="00AC5BA2" w:rsidRPr="00726621" w:rsidRDefault="00AC5BA2" w:rsidP="00AC5BA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726621">
              <w:rPr>
                <w:rFonts w:asciiTheme="minorHAnsi" w:hAnsiTheme="minorHAnsi" w:cstheme="minorHAnsi"/>
                <w:bCs/>
                <w:sz w:val="18"/>
                <w:szCs w:val="18"/>
              </w:rPr>
              <w:t>31. 7. 2018</w:t>
            </w:r>
          </w:p>
        </w:tc>
      </w:tr>
      <w:tr w:rsidR="00AC5BA2" w:rsidRPr="00DC1354" w14:paraId="48C20C29" w14:textId="77777777" w:rsidTr="00AC5BA2">
        <w:trPr>
          <w:trHeight w:val="439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F037EF" w14:textId="590FDC65" w:rsidR="00AC5BA2" w:rsidRPr="00AC5BA2" w:rsidRDefault="00AC5BA2" w:rsidP="00AC5BA2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 w:cs="Arial"/>
                <w:sz w:val="18"/>
                <w:szCs w:val="18"/>
              </w:rPr>
              <w:t>115D242001830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B9E9028" w14:textId="77777777" w:rsidR="00AC5BA2" w:rsidRPr="00C91312" w:rsidRDefault="00AC5BA2" w:rsidP="00AC5BA2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Sběrný dvůr Dolní Třebonín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D418B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KAPEX s.r.o.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0986ABB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5,014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2435DE0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3,835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D754153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0,677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657FD06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31. 12. 2013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189289ED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  <w:highlight w:val="yellow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31. 12. 2018</w:t>
            </w:r>
          </w:p>
        </w:tc>
      </w:tr>
      <w:tr w:rsidR="00AC5BA2" w:rsidRPr="00DC1354" w14:paraId="0AACDF8E" w14:textId="77777777" w:rsidTr="00AC5BA2">
        <w:trPr>
          <w:trHeight w:val="44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594A2C" w14:textId="67284650" w:rsidR="00AC5BA2" w:rsidRPr="00AC5BA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  <w:highlight w:val="yellow"/>
              </w:rPr>
            </w:pPr>
            <w:r w:rsidRPr="00AC5BA2">
              <w:rPr>
                <w:rFonts w:asciiTheme="minorHAnsi" w:hAnsiTheme="minorHAnsi"/>
                <w:sz w:val="18"/>
                <w:szCs w:val="18"/>
              </w:rPr>
              <w:t>115D242002066</w:t>
            </w: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7F6C8D" w14:textId="77777777" w:rsidR="00AC5BA2" w:rsidRPr="00C91312" w:rsidRDefault="00AC5BA2" w:rsidP="00AC5BA2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Kompostárny pro domácnosti ve městě Klatovy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742CA6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Město Klatovy</w:t>
            </w:r>
          </w:p>
        </w:tc>
        <w:tc>
          <w:tcPr>
            <w:tcW w:w="1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E1A477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color w:val="000000"/>
                <w:sz w:val="18"/>
                <w:szCs w:val="18"/>
              </w:rPr>
              <w:t>3,684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6F19A3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 xml:space="preserve">3,132 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3742BA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sz w:val="18"/>
                <w:szCs w:val="18"/>
              </w:rPr>
              <w:t>0,184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07C27A" w14:textId="77777777" w:rsidR="00AC5BA2" w:rsidRPr="00FF0A2B" w:rsidRDefault="00AC5BA2" w:rsidP="00AC5BA2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F0A2B">
              <w:rPr>
                <w:rFonts w:asciiTheme="minorHAnsi" w:hAnsiTheme="minorHAnsi" w:cs="Calibri"/>
                <w:color w:val="000000"/>
                <w:spacing w:val="-11"/>
                <w:sz w:val="18"/>
                <w:szCs w:val="18"/>
              </w:rPr>
              <w:t>20. 10. 2014</w:t>
            </w:r>
          </w:p>
        </w:tc>
        <w:tc>
          <w:tcPr>
            <w:tcW w:w="12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BC6649" w14:textId="77777777" w:rsidR="00AC5BA2" w:rsidRPr="00C91312" w:rsidRDefault="00AC5BA2" w:rsidP="00AC5BA2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91312">
              <w:rPr>
                <w:rFonts w:asciiTheme="minorHAnsi" w:hAnsiTheme="minorHAnsi" w:cs="Calibri"/>
                <w:color w:val="000000"/>
                <w:spacing w:val="-9"/>
                <w:sz w:val="18"/>
                <w:szCs w:val="18"/>
              </w:rPr>
              <w:t>20. 10. 2019</w:t>
            </w:r>
          </w:p>
        </w:tc>
      </w:tr>
    </w:tbl>
    <w:p w14:paraId="0F507FDE" w14:textId="6534EF7B" w:rsidR="00FD5A38" w:rsidRPr="00775FB2" w:rsidRDefault="00266FEE" w:rsidP="00964155">
      <w:pPr>
        <w:spacing w:line="280" w:lineRule="atLeast"/>
        <w:ind w:right="70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775FB2">
        <w:rPr>
          <w:rFonts w:asciiTheme="minorHAnsi" w:hAnsiTheme="minorHAnsi" w:cstheme="minorHAnsi"/>
          <w:b/>
          <w:sz w:val="20"/>
          <w:szCs w:val="20"/>
        </w:rPr>
        <w:t>Zdroj:</w:t>
      </w:r>
      <w:r w:rsidR="00FF0A2B" w:rsidRPr="00AD2FBD">
        <w:rPr>
          <w:rFonts w:asciiTheme="minorHAnsi" w:hAnsiTheme="minorHAnsi" w:cstheme="minorHAnsi"/>
          <w:sz w:val="20"/>
          <w:szCs w:val="20"/>
        </w:rPr>
        <w:t xml:space="preserve"> </w:t>
      </w:r>
      <w:r w:rsidR="00FF0A2B">
        <w:rPr>
          <w:rFonts w:asciiTheme="minorHAnsi" w:hAnsiTheme="minorHAnsi" w:cstheme="minorHAnsi"/>
          <w:sz w:val="20"/>
          <w:szCs w:val="20"/>
        </w:rPr>
        <w:t>kontrolovaná r</w:t>
      </w:r>
      <w:r w:rsidR="007A1816" w:rsidRPr="00775FB2">
        <w:rPr>
          <w:rFonts w:asciiTheme="minorHAnsi" w:hAnsiTheme="minorHAnsi" w:cstheme="minorHAnsi"/>
          <w:sz w:val="20"/>
          <w:szCs w:val="20"/>
        </w:rPr>
        <w:t xml:space="preserve">ozhodnutí o poskytnutí dotace; </w:t>
      </w:r>
      <w:r w:rsidR="00FF0A2B">
        <w:rPr>
          <w:rFonts w:asciiTheme="minorHAnsi" w:hAnsiTheme="minorHAnsi" w:cstheme="minorHAnsi"/>
          <w:sz w:val="20"/>
          <w:szCs w:val="20"/>
        </w:rPr>
        <w:t>z</w:t>
      </w:r>
      <w:r w:rsidR="007A1816" w:rsidRPr="00775FB2">
        <w:rPr>
          <w:rFonts w:asciiTheme="minorHAnsi" w:hAnsiTheme="minorHAnsi" w:cstheme="minorHAnsi"/>
          <w:sz w:val="20"/>
          <w:szCs w:val="20"/>
        </w:rPr>
        <w:t>ávěrečné monitorovací zprávy</w:t>
      </w:r>
      <w:r w:rsidR="00AC5803">
        <w:rPr>
          <w:rFonts w:asciiTheme="minorHAnsi" w:hAnsiTheme="minorHAnsi" w:cstheme="minorHAnsi"/>
          <w:sz w:val="20"/>
          <w:szCs w:val="20"/>
        </w:rPr>
        <w:t xml:space="preserve"> projektů</w:t>
      </w:r>
      <w:r w:rsidRPr="00775FB2">
        <w:rPr>
          <w:rFonts w:asciiTheme="minorHAnsi" w:hAnsiTheme="minorHAnsi" w:cstheme="minorHAnsi"/>
          <w:sz w:val="20"/>
          <w:szCs w:val="20"/>
        </w:rPr>
        <w:t>.</w:t>
      </w:r>
    </w:p>
    <w:sectPr w:rsidR="00FD5A38" w:rsidRPr="00775FB2" w:rsidSect="00964155">
      <w:pgSz w:w="16838" w:h="11906" w:orient="landscape"/>
      <w:pgMar w:top="993" w:right="1417" w:bottom="1134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E2517" w14:textId="77777777" w:rsidR="002463D7" w:rsidRDefault="002463D7">
      <w:r>
        <w:separator/>
      </w:r>
    </w:p>
  </w:endnote>
  <w:endnote w:type="continuationSeparator" w:id="0">
    <w:p w14:paraId="7E77C0E8" w14:textId="77777777" w:rsidR="002463D7" w:rsidRDefault="002463D7">
      <w:r>
        <w:continuationSeparator/>
      </w:r>
    </w:p>
  </w:endnote>
  <w:endnote w:type="continuationNotice" w:id="1">
    <w:p w14:paraId="0803D30A" w14:textId="77777777" w:rsidR="002463D7" w:rsidRDefault="00246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8A6CE" w14:textId="77777777" w:rsidR="000B0FB2" w:rsidRDefault="000B0F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B5CA" w14:textId="48AB534D" w:rsidR="00AD2FBD" w:rsidRPr="00AD2FBD" w:rsidRDefault="00AD2FBD" w:rsidP="002F2630">
    <w:pPr>
      <w:pStyle w:val="Zpat"/>
      <w:jc w:val="center"/>
      <w:rPr>
        <w:rFonts w:asciiTheme="minorHAnsi" w:hAnsiTheme="minorHAnsi" w:cstheme="minorHAnsi"/>
      </w:rPr>
    </w:pPr>
    <w:r w:rsidRPr="00AD2FBD">
      <w:rPr>
        <w:rFonts w:asciiTheme="minorHAnsi" w:hAnsiTheme="minorHAnsi" w:cstheme="minorHAnsi"/>
      </w:rPr>
      <w:fldChar w:fldCharType="begin"/>
    </w:r>
    <w:r w:rsidRPr="00AD2FBD">
      <w:rPr>
        <w:rFonts w:asciiTheme="minorHAnsi" w:hAnsiTheme="minorHAnsi" w:cstheme="minorHAnsi"/>
      </w:rPr>
      <w:instrText xml:space="preserve"> PAGE   \* MERGEFORMAT </w:instrText>
    </w:r>
    <w:r w:rsidRPr="00AD2FBD">
      <w:rPr>
        <w:rFonts w:asciiTheme="minorHAnsi" w:hAnsiTheme="minorHAnsi" w:cstheme="minorHAnsi"/>
      </w:rPr>
      <w:fldChar w:fldCharType="separate"/>
    </w:r>
    <w:r w:rsidR="000B0FB2">
      <w:rPr>
        <w:rFonts w:asciiTheme="minorHAnsi" w:hAnsiTheme="minorHAnsi" w:cstheme="minorHAnsi"/>
        <w:noProof/>
      </w:rPr>
      <w:t>11</w:t>
    </w:r>
    <w:r w:rsidRPr="00AD2FBD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670C1" w14:textId="77777777" w:rsidR="000B0FB2" w:rsidRDefault="000B0F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004AC" w14:textId="77777777" w:rsidR="002463D7" w:rsidRDefault="002463D7">
      <w:r>
        <w:separator/>
      </w:r>
    </w:p>
  </w:footnote>
  <w:footnote w:type="continuationSeparator" w:id="0">
    <w:p w14:paraId="257F12D1" w14:textId="77777777" w:rsidR="002463D7" w:rsidRDefault="002463D7">
      <w:r>
        <w:continuationSeparator/>
      </w:r>
    </w:p>
  </w:footnote>
  <w:footnote w:type="continuationNotice" w:id="1">
    <w:p w14:paraId="33098707" w14:textId="77777777" w:rsidR="002463D7" w:rsidRDefault="002463D7"/>
  </w:footnote>
  <w:footnote w:id="2">
    <w:p w14:paraId="0BFAF399" w14:textId="1D9CFE21" w:rsidR="00AD2FBD" w:rsidRPr="00775FB2" w:rsidRDefault="00AD2FBD" w:rsidP="00775FB2">
      <w:pPr>
        <w:pStyle w:val="Textpoznpodarou"/>
        <w:ind w:left="284" w:hanging="284"/>
        <w:rPr>
          <w:rFonts w:asciiTheme="minorHAnsi" w:hAnsiTheme="minorHAnsi" w:cstheme="minorHAnsi"/>
        </w:rPr>
      </w:pPr>
      <w:r w:rsidRPr="00775FB2">
        <w:rPr>
          <w:rStyle w:val="Znakapoznpodarou"/>
          <w:rFonts w:asciiTheme="minorHAnsi" w:hAnsiTheme="minorHAnsi" w:cstheme="minorHAnsi"/>
        </w:rPr>
        <w:footnoteRef/>
      </w:r>
      <w:r w:rsidRPr="00775F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75FB2">
        <w:rPr>
          <w:rFonts w:asciiTheme="minorHAnsi" w:hAnsiTheme="minorHAnsi" w:cstheme="minorHAnsi"/>
        </w:rPr>
        <w:t>Zákon České národní rady č. 2/1969 Sb., o zřízení ministerstev a jiných ústředních orgánů státní správy České republiky.</w:t>
      </w:r>
    </w:p>
  </w:footnote>
  <w:footnote w:id="3">
    <w:p w14:paraId="516CAA7B" w14:textId="36D94336" w:rsidR="00AD2FBD" w:rsidRPr="00775FB2" w:rsidRDefault="00AD2FBD" w:rsidP="00775FB2">
      <w:pPr>
        <w:pStyle w:val="Textpoznpodarou"/>
        <w:ind w:left="284" w:hanging="284"/>
        <w:rPr>
          <w:rFonts w:asciiTheme="minorHAnsi" w:hAnsiTheme="minorHAnsi" w:cstheme="minorHAnsi"/>
        </w:rPr>
      </w:pPr>
      <w:r w:rsidRPr="00775FB2">
        <w:rPr>
          <w:rStyle w:val="Znakapoznpodarou"/>
          <w:rFonts w:asciiTheme="minorHAnsi" w:hAnsiTheme="minorHAnsi" w:cstheme="minorHAnsi"/>
        </w:rPr>
        <w:footnoteRef/>
      </w:r>
      <w:r w:rsidRPr="00775F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75FB2">
        <w:rPr>
          <w:rFonts w:asciiTheme="minorHAnsi" w:hAnsiTheme="minorHAnsi" w:cstheme="minorHAnsi"/>
        </w:rPr>
        <w:t>Zákon č. 185/2001 Sb., o odpadech a o změně některých dalších zákonů.</w:t>
      </w:r>
    </w:p>
  </w:footnote>
  <w:footnote w:id="4">
    <w:p w14:paraId="551B4675" w14:textId="64058FDF" w:rsidR="00AD2FBD" w:rsidRPr="00775FB2" w:rsidRDefault="00AD2FBD" w:rsidP="00775FB2">
      <w:pPr>
        <w:pStyle w:val="Textpoznpodarou"/>
        <w:ind w:left="284" w:hanging="284"/>
        <w:rPr>
          <w:rFonts w:asciiTheme="minorHAnsi" w:hAnsiTheme="minorHAnsi" w:cstheme="minorHAnsi"/>
        </w:rPr>
      </w:pPr>
      <w:r w:rsidRPr="00775FB2">
        <w:rPr>
          <w:rStyle w:val="Znakapoznpodarou"/>
          <w:rFonts w:asciiTheme="minorHAnsi" w:hAnsiTheme="minorHAnsi" w:cstheme="minorHAnsi"/>
        </w:rPr>
        <w:footnoteRef/>
      </w:r>
      <w:r w:rsidRPr="00775F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75FB2">
        <w:rPr>
          <w:rFonts w:asciiTheme="minorHAnsi" w:hAnsiTheme="minorHAnsi" w:cstheme="minorHAnsi"/>
        </w:rPr>
        <w:t>Zákon č. 388/1991 Sb., o Státním fondu životního prostředí České republiky.</w:t>
      </w:r>
    </w:p>
  </w:footnote>
  <w:footnote w:id="5">
    <w:p w14:paraId="672AFAD5" w14:textId="3D05A9B7" w:rsidR="00AD2FBD" w:rsidRPr="00775FB2" w:rsidRDefault="00AD2FBD" w:rsidP="00775FB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75FB2">
        <w:rPr>
          <w:rStyle w:val="Znakapoznpodarou"/>
          <w:rFonts w:asciiTheme="minorHAnsi" w:hAnsiTheme="minorHAnsi" w:cstheme="minorHAnsi"/>
        </w:rPr>
        <w:footnoteRef/>
      </w:r>
      <w:r w:rsidRPr="00775F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D2FBD">
        <w:rPr>
          <w:rFonts w:asciiTheme="minorHAnsi" w:hAnsiTheme="minorHAnsi" w:cstheme="minorHAnsi"/>
          <w:i/>
        </w:rPr>
        <w:t>Dohoda o delegování některých činností a pravomocí Ministerstva životního prostředí jako řídícího orgánu Operačního programu Životní prostředí na Státní fond životního prostředí České republiky</w:t>
      </w:r>
      <w:r w:rsidRPr="00775FB2">
        <w:rPr>
          <w:rFonts w:asciiTheme="minorHAnsi" w:hAnsiTheme="minorHAnsi" w:cstheme="minorHAnsi"/>
        </w:rPr>
        <w:t xml:space="preserve"> ze dne 4. prosince 2007 a</w:t>
      </w:r>
      <w:r>
        <w:rPr>
          <w:rFonts w:asciiTheme="minorHAnsi" w:hAnsiTheme="minorHAnsi" w:cstheme="minorHAnsi"/>
        </w:rPr>
        <w:t xml:space="preserve"> </w:t>
      </w:r>
      <w:r w:rsidRPr="00AD2FBD">
        <w:rPr>
          <w:rFonts w:asciiTheme="minorHAnsi" w:hAnsiTheme="minorHAnsi" w:cstheme="minorHAnsi"/>
          <w:i/>
        </w:rPr>
        <w:t>D</w:t>
      </w:r>
      <w:r w:rsidRPr="00AD2FBD">
        <w:rPr>
          <w:rFonts w:asciiTheme="minorHAnsi" w:hAnsiTheme="minorHAnsi" w:cstheme="minorHAnsi"/>
          <w:bCs/>
          <w:i/>
        </w:rPr>
        <w:t xml:space="preserve">ohoda o delegování některých činností a pravomocí Ministerstva životního prostředí jako </w:t>
      </w:r>
      <w:r>
        <w:rPr>
          <w:rFonts w:asciiTheme="minorHAnsi" w:hAnsiTheme="minorHAnsi" w:cstheme="minorHAnsi"/>
          <w:bCs/>
          <w:i/>
        </w:rPr>
        <w:t>ř</w:t>
      </w:r>
      <w:r w:rsidRPr="00AD2FBD">
        <w:rPr>
          <w:rFonts w:asciiTheme="minorHAnsi" w:hAnsiTheme="minorHAnsi" w:cstheme="minorHAnsi"/>
          <w:bCs/>
          <w:i/>
        </w:rPr>
        <w:t>ídicího orgánu Operačního programu Životní prostředí v programovém období let 2014–2020 na Státní fond životního prostředí České republiky</w:t>
      </w:r>
      <w:r w:rsidRPr="00775FB2">
        <w:rPr>
          <w:rFonts w:asciiTheme="minorHAnsi" w:hAnsiTheme="minorHAnsi" w:cstheme="minorHAnsi"/>
          <w:bCs/>
        </w:rPr>
        <w:t xml:space="preserve"> </w:t>
      </w:r>
      <w:r w:rsidRPr="00775FB2">
        <w:rPr>
          <w:rFonts w:asciiTheme="minorHAnsi" w:hAnsiTheme="minorHAnsi" w:cstheme="minorHAnsi"/>
        </w:rPr>
        <w:t>ze dne 17. června</w:t>
      </w:r>
      <w:r>
        <w:rPr>
          <w:rFonts w:asciiTheme="minorHAnsi" w:hAnsiTheme="minorHAnsi" w:cstheme="minorHAnsi"/>
        </w:rPr>
        <w:t xml:space="preserve"> </w:t>
      </w:r>
      <w:r w:rsidRPr="00775FB2">
        <w:rPr>
          <w:rFonts w:asciiTheme="minorHAnsi" w:hAnsiTheme="minorHAnsi" w:cstheme="minorHAnsi"/>
        </w:rPr>
        <w:t>2015.</w:t>
      </w:r>
    </w:p>
  </w:footnote>
  <w:footnote w:id="6">
    <w:p w14:paraId="028C53C3" w14:textId="5D7AAAC8" w:rsidR="00AD2FBD" w:rsidRPr="001B40BE" w:rsidRDefault="00AD2FBD" w:rsidP="00775FB2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1B40BE">
        <w:rPr>
          <w:rStyle w:val="Znakapoznpodarou"/>
          <w:rFonts w:asciiTheme="minorHAnsi" w:hAnsiTheme="minorHAnsi"/>
        </w:rPr>
        <w:footnoteRef/>
      </w:r>
      <w:r w:rsidRPr="001B40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AD61C3">
        <w:rPr>
          <w:rFonts w:asciiTheme="minorHAnsi" w:hAnsiTheme="minorHAnsi"/>
        </w:rPr>
        <w:t>Směrnice Evropského parlamentu a Rady 2008/98/ES</w:t>
      </w:r>
      <w:r>
        <w:rPr>
          <w:rFonts w:asciiTheme="minorHAnsi" w:hAnsiTheme="minorHAnsi"/>
        </w:rPr>
        <w:t>,</w:t>
      </w:r>
      <w:r w:rsidRPr="00AD61C3">
        <w:rPr>
          <w:rFonts w:asciiTheme="minorHAnsi" w:hAnsiTheme="minorHAnsi"/>
        </w:rPr>
        <w:t xml:space="preserve"> o odpadech a o zrušení některých směrnic</w:t>
      </w:r>
      <w:r>
        <w:rPr>
          <w:rFonts w:asciiTheme="minorHAnsi" w:hAnsiTheme="minorHAnsi"/>
        </w:rPr>
        <w:t>;</w:t>
      </w:r>
      <w:r w:rsidRPr="00AD61C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</w:t>
      </w:r>
      <w:r w:rsidRPr="00AD61C3">
        <w:rPr>
          <w:rFonts w:asciiTheme="minorHAnsi" w:hAnsiTheme="minorHAnsi"/>
        </w:rPr>
        <w:t>měrnice Rady 1999/31/ES</w:t>
      </w:r>
      <w:r>
        <w:rPr>
          <w:rFonts w:asciiTheme="minorHAnsi" w:hAnsiTheme="minorHAnsi"/>
        </w:rPr>
        <w:t>,</w:t>
      </w:r>
      <w:r w:rsidRPr="00AD61C3">
        <w:rPr>
          <w:rFonts w:asciiTheme="minorHAnsi" w:hAnsiTheme="minorHAnsi"/>
        </w:rPr>
        <w:t xml:space="preserve"> o skládkách odpadů</w:t>
      </w:r>
      <w:r>
        <w:rPr>
          <w:rFonts w:asciiTheme="minorHAnsi" w:hAnsiTheme="minorHAnsi"/>
        </w:rPr>
        <w:t>;</w:t>
      </w:r>
      <w:r w:rsidRPr="00AD61C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</w:t>
      </w:r>
      <w:r w:rsidRPr="00AD61C3">
        <w:rPr>
          <w:rFonts w:asciiTheme="minorHAnsi" w:hAnsiTheme="minorHAnsi"/>
        </w:rPr>
        <w:t>měrnice Evropského parlamentu a Rady 94/62/ES</w:t>
      </w:r>
      <w:r>
        <w:rPr>
          <w:rFonts w:asciiTheme="minorHAnsi" w:hAnsiTheme="minorHAnsi"/>
        </w:rPr>
        <w:t>,</w:t>
      </w:r>
      <w:r w:rsidRPr="00AD61C3">
        <w:rPr>
          <w:rFonts w:asciiTheme="minorHAnsi" w:hAnsiTheme="minorHAnsi"/>
        </w:rPr>
        <w:t xml:space="preserve"> o obalech a</w:t>
      </w:r>
      <w:r>
        <w:rPr>
          <w:rFonts w:asciiTheme="minorHAnsi" w:hAnsiTheme="minorHAnsi"/>
        </w:rPr>
        <w:t> </w:t>
      </w:r>
      <w:r w:rsidRPr="00AD61C3">
        <w:rPr>
          <w:rFonts w:asciiTheme="minorHAnsi" w:hAnsiTheme="minorHAnsi"/>
        </w:rPr>
        <w:t>obalových odpadech</w:t>
      </w:r>
      <w:r>
        <w:rPr>
          <w:rFonts w:asciiTheme="minorHAnsi" w:hAnsiTheme="minorHAnsi"/>
        </w:rPr>
        <w:t>;</w:t>
      </w:r>
      <w:r w:rsidRPr="00AD61C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</w:t>
      </w:r>
      <w:r w:rsidRPr="00AD61C3">
        <w:rPr>
          <w:rFonts w:asciiTheme="minorHAnsi" w:hAnsiTheme="minorHAnsi"/>
        </w:rPr>
        <w:t>měrnice Evropského parlamentu a Rady 2012/19/EU</w:t>
      </w:r>
      <w:r>
        <w:rPr>
          <w:rFonts w:asciiTheme="minorHAnsi" w:hAnsiTheme="minorHAnsi"/>
        </w:rPr>
        <w:t>,</w:t>
      </w:r>
      <w:r w:rsidRPr="00AD61C3">
        <w:rPr>
          <w:rFonts w:asciiTheme="minorHAnsi" w:hAnsiTheme="minorHAnsi"/>
        </w:rPr>
        <w:t xml:space="preserve"> o odpadních elektrických a</w:t>
      </w:r>
      <w:r>
        <w:rPr>
          <w:rFonts w:asciiTheme="minorHAnsi" w:hAnsiTheme="minorHAnsi"/>
        </w:rPr>
        <w:t> </w:t>
      </w:r>
      <w:r w:rsidRPr="00AD61C3">
        <w:rPr>
          <w:rFonts w:asciiTheme="minorHAnsi" w:hAnsiTheme="minorHAnsi"/>
        </w:rPr>
        <w:t>elektronických zařízeních (OEEZ)</w:t>
      </w:r>
      <w:r>
        <w:rPr>
          <w:rFonts w:asciiTheme="minorHAnsi" w:hAnsiTheme="minorHAnsi"/>
        </w:rPr>
        <w:t>;</w:t>
      </w:r>
      <w:r w:rsidRPr="00AD61C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</w:t>
      </w:r>
      <w:r w:rsidRPr="00AD61C3">
        <w:rPr>
          <w:rFonts w:asciiTheme="minorHAnsi" w:hAnsiTheme="minorHAnsi"/>
        </w:rPr>
        <w:t>měrnice Evropského parlamentu a Rady 2006/66/E</w:t>
      </w:r>
      <w:r>
        <w:rPr>
          <w:rFonts w:asciiTheme="minorHAnsi" w:hAnsiTheme="minorHAnsi"/>
        </w:rPr>
        <w:t xml:space="preserve">S, o bateriích a akumulátorech a </w:t>
      </w:r>
      <w:r w:rsidRPr="00AD61C3">
        <w:rPr>
          <w:rFonts w:asciiTheme="minorHAnsi" w:hAnsiTheme="minorHAnsi"/>
        </w:rPr>
        <w:t>odpadních bateriích a akumulátorech a o zrušení směrnice 91/157/EHS</w:t>
      </w:r>
      <w:r>
        <w:rPr>
          <w:rFonts w:asciiTheme="minorHAnsi" w:hAnsiTheme="minorHAnsi"/>
        </w:rPr>
        <w:t>;</w:t>
      </w:r>
      <w:r w:rsidRPr="00AD61C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směrnice Evropského parlamentu a </w:t>
      </w:r>
      <w:r w:rsidRPr="00AD61C3">
        <w:rPr>
          <w:rFonts w:asciiTheme="minorHAnsi" w:hAnsiTheme="minorHAnsi"/>
        </w:rPr>
        <w:t>Rady 2000/53/ES</w:t>
      </w:r>
      <w:r>
        <w:rPr>
          <w:rFonts w:asciiTheme="minorHAnsi" w:hAnsiTheme="minorHAnsi"/>
        </w:rPr>
        <w:t>,</w:t>
      </w:r>
      <w:r w:rsidRPr="00AD61C3">
        <w:rPr>
          <w:rFonts w:asciiTheme="minorHAnsi" w:hAnsiTheme="minorHAnsi"/>
        </w:rPr>
        <w:t xml:space="preserve"> o vozidlech s ukončenou životností.</w:t>
      </w:r>
    </w:p>
  </w:footnote>
  <w:footnote w:id="7">
    <w:p w14:paraId="26EB9B82" w14:textId="4669F5E1" w:rsidR="00AD2FBD" w:rsidRDefault="00AD2FBD" w:rsidP="00775FB2">
      <w:pPr>
        <w:ind w:left="284" w:hanging="284"/>
        <w:jc w:val="both"/>
      </w:pPr>
      <w:r w:rsidRPr="001B40BE">
        <w:rPr>
          <w:rStyle w:val="Znakapoznpodarou"/>
          <w:rFonts w:asciiTheme="minorHAnsi" w:hAnsiTheme="minorHAnsi"/>
          <w:sz w:val="20"/>
          <w:szCs w:val="20"/>
        </w:rPr>
        <w:footnoteRef/>
      </w:r>
      <w:r w:rsidRPr="001B40B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1B40BE">
        <w:rPr>
          <w:rFonts w:asciiTheme="minorHAnsi" w:hAnsiTheme="minorHAnsi"/>
          <w:sz w:val="20"/>
          <w:szCs w:val="20"/>
        </w:rPr>
        <w:t xml:space="preserve">Kontrolní akce </w:t>
      </w:r>
      <w:r>
        <w:rPr>
          <w:rFonts w:asciiTheme="minorHAnsi" w:hAnsiTheme="minorHAnsi"/>
          <w:sz w:val="20"/>
          <w:szCs w:val="20"/>
        </w:rPr>
        <w:t xml:space="preserve">NKÚ </w:t>
      </w:r>
      <w:r w:rsidRPr="001B40BE">
        <w:rPr>
          <w:rFonts w:asciiTheme="minorHAnsi" w:hAnsiTheme="minorHAnsi"/>
          <w:sz w:val="20"/>
          <w:szCs w:val="20"/>
        </w:rPr>
        <w:t xml:space="preserve">č. 10/14 </w:t>
      </w:r>
      <w:r>
        <w:rPr>
          <w:rFonts w:asciiTheme="minorHAnsi" w:hAnsiTheme="minorHAnsi"/>
          <w:sz w:val="20"/>
          <w:szCs w:val="20"/>
        </w:rPr>
        <w:t xml:space="preserve">– </w:t>
      </w:r>
      <w:r w:rsidRPr="00AD2FBD">
        <w:rPr>
          <w:rFonts w:asciiTheme="minorHAnsi" w:hAnsiTheme="minorHAnsi"/>
          <w:i/>
          <w:sz w:val="20"/>
          <w:szCs w:val="20"/>
        </w:rPr>
        <w:t>Peněžní prostředky určené na realizaci opatření v oblasti nakládání s odpady</w:t>
      </w:r>
      <w:r>
        <w:rPr>
          <w:rFonts w:asciiTheme="minorHAnsi" w:hAnsiTheme="minorHAnsi"/>
          <w:sz w:val="20"/>
          <w:szCs w:val="20"/>
        </w:rPr>
        <w:t>,</w:t>
      </w:r>
      <w:r w:rsidRPr="001B40B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kontrolní závěr z této akce byl </w:t>
      </w:r>
      <w:r w:rsidRPr="001B40BE">
        <w:rPr>
          <w:rFonts w:asciiTheme="minorHAnsi" w:hAnsiTheme="minorHAnsi"/>
          <w:sz w:val="20"/>
          <w:szCs w:val="20"/>
        </w:rPr>
        <w:t xml:space="preserve">schválen dne 2. května 2011 a zveřejněn v částce 2/2011 </w:t>
      </w:r>
      <w:r w:rsidRPr="00AD2FBD">
        <w:rPr>
          <w:rFonts w:asciiTheme="minorHAnsi" w:hAnsiTheme="minorHAnsi"/>
          <w:i/>
          <w:sz w:val="20"/>
          <w:szCs w:val="20"/>
        </w:rPr>
        <w:t>Věstníku NKÚ</w:t>
      </w:r>
      <w:r w:rsidRPr="001B40BE">
        <w:rPr>
          <w:rFonts w:asciiTheme="minorHAnsi" w:hAnsiTheme="minorHAnsi"/>
          <w:sz w:val="20"/>
          <w:szCs w:val="20"/>
        </w:rPr>
        <w:t>.</w:t>
      </w:r>
    </w:p>
  </w:footnote>
  <w:footnote w:id="8">
    <w:p w14:paraId="28565E1E" w14:textId="6A0A804B" w:rsidR="00AD2FBD" w:rsidRPr="00775FB2" w:rsidRDefault="00AD2FBD" w:rsidP="00775FB2">
      <w:pPr>
        <w:pStyle w:val="Textpoznpodarou"/>
        <w:ind w:left="284" w:hanging="284"/>
        <w:rPr>
          <w:rFonts w:asciiTheme="minorHAnsi" w:hAnsiTheme="minorHAnsi" w:cstheme="minorHAnsi"/>
        </w:rPr>
      </w:pPr>
      <w:r w:rsidRPr="00775FB2">
        <w:rPr>
          <w:rStyle w:val="Znakapoznpodarou"/>
          <w:rFonts w:asciiTheme="minorHAnsi" w:hAnsiTheme="minorHAnsi" w:cstheme="minorHAnsi"/>
        </w:rPr>
        <w:footnoteRef/>
      </w:r>
      <w:r w:rsidRPr="00775FB2">
        <w:rPr>
          <w:rFonts w:asciiTheme="minorHAnsi" w:hAnsiTheme="minorHAnsi" w:cstheme="minorHAnsi"/>
        </w:rPr>
        <w:t xml:space="preserve"> </w:t>
      </w:r>
      <w:r w:rsidRPr="00775FB2">
        <w:rPr>
          <w:rFonts w:asciiTheme="minorHAnsi" w:hAnsiTheme="minorHAnsi" w:cstheme="minorHAnsi"/>
        </w:rPr>
        <w:tab/>
        <w:t>Směrnice Rady 1999/31/ES</w:t>
      </w:r>
      <w:r>
        <w:rPr>
          <w:rFonts w:asciiTheme="minorHAnsi" w:hAnsiTheme="minorHAnsi" w:cstheme="minorHAnsi"/>
        </w:rPr>
        <w:t>,</w:t>
      </w:r>
      <w:r w:rsidRPr="00775FB2">
        <w:rPr>
          <w:rFonts w:asciiTheme="minorHAnsi" w:hAnsiTheme="minorHAnsi" w:cstheme="minorHAnsi"/>
        </w:rPr>
        <w:t xml:space="preserve"> o skládkách odpadů.</w:t>
      </w:r>
    </w:p>
  </w:footnote>
  <w:footnote w:id="9">
    <w:p w14:paraId="52052567" w14:textId="46254704" w:rsidR="00AD2FBD" w:rsidRDefault="00AD2FBD" w:rsidP="00775FB2">
      <w:pPr>
        <w:pStyle w:val="Textpoznpodarou"/>
        <w:ind w:left="284" w:hanging="284"/>
        <w:jc w:val="both"/>
      </w:pPr>
      <w:r w:rsidRPr="003A26AC">
        <w:rPr>
          <w:rStyle w:val="Znakapoznpodarou"/>
          <w:rFonts w:asciiTheme="minorHAnsi" w:hAnsiTheme="minorHAnsi"/>
        </w:rPr>
        <w:footnoteRef/>
      </w:r>
      <w:r w:rsidRPr="003A26A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Vláda ČR svým u</w:t>
      </w:r>
      <w:r w:rsidRPr="003A26AC">
        <w:rPr>
          <w:rFonts w:asciiTheme="minorHAnsi" w:hAnsiTheme="minorHAnsi"/>
        </w:rPr>
        <w:t>snesení</w:t>
      </w:r>
      <w:r>
        <w:rPr>
          <w:rFonts w:asciiTheme="minorHAnsi" w:hAnsiTheme="minorHAnsi"/>
        </w:rPr>
        <w:t>m</w:t>
      </w:r>
      <w:r w:rsidRPr="003A26AC">
        <w:rPr>
          <w:rFonts w:asciiTheme="minorHAnsi" w:hAnsiTheme="minorHAnsi"/>
        </w:rPr>
        <w:t xml:space="preserve"> ze dne 21. března 2012 č. 188</w:t>
      </w:r>
      <w:r>
        <w:rPr>
          <w:rFonts w:asciiTheme="minorHAnsi" w:hAnsiTheme="minorHAnsi"/>
        </w:rPr>
        <w:t>,</w:t>
      </w:r>
      <w:r w:rsidRPr="003A26AC">
        <w:rPr>
          <w:rFonts w:asciiTheme="minorHAnsi" w:hAnsiTheme="minorHAnsi"/>
        </w:rPr>
        <w:t xml:space="preserve"> </w:t>
      </w:r>
      <w:r w:rsidRPr="00AD2FBD">
        <w:rPr>
          <w:rFonts w:asciiTheme="minorHAnsi" w:hAnsiTheme="minorHAnsi"/>
          <w:i/>
        </w:rPr>
        <w:t>ke Kontrolnímu závěru Nejvyššího kontrolního úřadu z kontrolní akce č. 10/14 „Peněžní prostředky určené na realizaci opatření v oblasti nakládání s odpady</w:t>
      </w:r>
      <w:r>
        <w:rPr>
          <w:rFonts w:asciiTheme="minorHAnsi" w:hAnsiTheme="minorHAnsi"/>
        </w:rPr>
        <w:t>,</w:t>
      </w:r>
      <w:r w:rsidRPr="003A26A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uložila </w:t>
      </w:r>
      <w:r w:rsidRPr="003A26AC">
        <w:rPr>
          <w:rFonts w:asciiTheme="minorHAnsi" w:hAnsiTheme="minorHAnsi"/>
        </w:rPr>
        <w:t>ministru životního</w:t>
      </w:r>
      <w:r w:rsidRPr="001B40BE">
        <w:rPr>
          <w:rFonts w:asciiTheme="minorHAnsi" w:hAnsiTheme="minorHAnsi"/>
        </w:rPr>
        <w:t xml:space="preserve"> prostředí realizovat opatření k nápravě zjištěných nedostatků uveden</w:t>
      </w:r>
      <w:r>
        <w:rPr>
          <w:rFonts w:asciiTheme="minorHAnsi" w:hAnsiTheme="minorHAnsi"/>
        </w:rPr>
        <w:t>á</w:t>
      </w:r>
      <w:r w:rsidRPr="001B40BE">
        <w:rPr>
          <w:rFonts w:asciiTheme="minorHAnsi" w:hAnsiTheme="minorHAnsi"/>
        </w:rPr>
        <w:t xml:space="preserve"> ve stanovisku MŽP ke </w:t>
      </w:r>
      <w:r>
        <w:rPr>
          <w:rFonts w:asciiTheme="minorHAnsi" w:hAnsiTheme="minorHAnsi"/>
        </w:rPr>
        <w:t>k</w:t>
      </w:r>
      <w:r w:rsidRPr="001B40BE">
        <w:rPr>
          <w:rFonts w:asciiTheme="minorHAnsi" w:hAnsiTheme="minorHAnsi"/>
        </w:rPr>
        <w:t>ontrolnímu závěru z kontrolní akce č. 10/14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59C5C" w14:textId="77777777" w:rsidR="000B0FB2" w:rsidRDefault="000B0F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1045C" w14:textId="77777777" w:rsidR="000B0FB2" w:rsidRDefault="000B0F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ABACD" w14:textId="77777777" w:rsidR="000B0FB2" w:rsidRDefault="000B0F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F0C59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B72C42"/>
    <w:multiLevelType w:val="hybridMultilevel"/>
    <w:tmpl w:val="78467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A78A1"/>
    <w:multiLevelType w:val="hybridMultilevel"/>
    <w:tmpl w:val="0102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29CA"/>
    <w:multiLevelType w:val="hybridMultilevel"/>
    <w:tmpl w:val="AD94A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3D48"/>
    <w:multiLevelType w:val="hybridMultilevel"/>
    <w:tmpl w:val="8B6E6E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5C6DDF"/>
    <w:multiLevelType w:val="hybridMultilevel"/>
    <w:tmpl w:val="97845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10AC3"/>
    <w:multiLevelType w:val="hybridMultilevel"/>
    <w:tmpl w:val="CE6C864E"/>
    <w:lvl w:ilvl="0" w:tplc="FD321F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7150F"/>
    <w:multiLevelType w:val="hybridMultilevel"/>
    <w:tmpl w:val="4BF8C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B5AD9"/>
    <w:multiLevelType w:val="multilevel"/>
    <w:tmpl w:val="04050021"/>
    <w:styleLink w:val="Styl1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9" w15:restartNumberingAfterBreak="0">
    <w:nsid w:val="16283071"/>
    <w:multiLevelType w:val="hybridMultilevel"/>
    <w:tmpl w:val="18B2AFAC"/>
    <w:lvl w:ilvl="0" w:tplc="8848BC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35C14"/>
    <w:multiLevelType w:val="hybridMultilevel"/>
    <w:tmpl w:val="B0CAA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F0E4E"/>
    <w:multiLevelType w:val="hybridMultilevel"/>
    <w:tmpl w:val="2794E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0181"/>
    <w:multiLevelType w:val="hybridMultilevel"/>
    <w:tmpl w:val="B03691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333520"/>
    <w:multiLevelType w:val="hybridMultilevel"/>
    <w:tmpl w:val="70223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A242A"/>
    <w:multiLevelType w:val="hybridMultilevel"/>
    <w:tmpl w:val="325A1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49B4"/>
    <w:multiLevelType w:val="hybridMultilevel"/>
    <w:tmpl w:val="A83ED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9431B"/>
    <w:multiLevelType w:val="hybridMultilevel"/>
    <w:tmpl w:val="29169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90B2F"/>
    <w:multiLevelType w:val="hybridMultilevel"/>
    <w:tmpl w:val="97845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8063C"/>
    <w:multiLevelType w:val="hybridMultilevel"/>
    <w:tmpl w:val="54F0F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27AA6"/>
    <w:multiLevelType w:val="hybridMultilevel"/>
    <w:tmpl w:val="F274E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5142"/>
    <w:multiLevelType w:val="hybridMultilevel"/>
    <w:tmpl w:val="9F7E4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05C60"/>
    <w:multiLevelType w:val="hybridMultilevel"/>
    <w:tmpl w:val="AD22A5FA"/>
    <w:lvl w:ilvl="0" w:tplc="2FA8985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25C79"/>
    <w:multiLevelType w:val="hybridMultilevel"/>
    <w:tmpl w:val="DB3E52FE"/>
    <w:lvl w:ilvl="0" w:tplc="BDE0C5B2">
      <w:start w:val="4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80509"/>
    <w:multiLevelType w:val="hybridMultilevel"/>
    <w:tmpl w:val="22F0A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D33EA"/>
    <w:multiLevelType w:val="hybridMultilevel"/>
    <w:tmpl w:val="A55C4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A4EF4"/>
    <w:multiLevelType w:val="hybridMultilevel"/>
    <w:tmpl w:val="A3E65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A773C"/>
    <w:multiLevelType w:val="hybridMultilevel"/>
    <w:tmpl w:val="07E41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04BE1"/>
    <w:multiLevelType w:val="hybridMultilevel"/>
    <w:tmpl w:val="6756D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C324C"/>
    <w:multiLevelType w:val="hybridMultilevel"/>
    <w:tmpl w:val="14FA3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64266"/>
    <w:multiLevelType w:val="hybridMultilevel"/>
    <w:tmpl w:val="0890D3C4"/>
    <w:lvl w:ilvl="0" w:tplc="FD321F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C772F"/>
    <w:multiLevelType w:val="hybridMultilevel"/>
    <w:tmpl w:val="1B421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0014C"/>
    <w:multiLevelType w:val="hybridMultilevel"/>
    <w:tmpl w:val="F6FA6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C4B14"/>
    <w:multiLevelType w:val="hybridMultilevel"/>
    <w:tmpl w:val="F856C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82287"/>
    <w:multiLevelType w:val="hybridMultilevel"/>
    <w:tmpl w:val="7C3ED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345D4"/>
    <w:multiLevelType w:val="hybridMultilevel"/>
    <w:tmpl w:val="C6CE540A"/>
    <w:lvl w:ilvl="0" w:tplc="F1A60F7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FD67B7"/>
    <w:multiLevelType w:val="hybridMultilevel"/>
    <w:tmpl w:val="1B701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75F8B"/>
    <w:multiLevelType w:val="hybridMultilevel"/>
    <w:tmpl w:val="60A4C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9"/>
  </w:num>
  <w:num w:numId="5">
    <w:abstractNumId w:val="25"/>
  </w:num>
  <w:num w:numId="6">
    <w:abstractNumId w:val="1"/>
  </w:num>
  <w:num w:numId="7">
    <w:abstractNumId w:val="26"/>
  </w:num>
  <w:num w:numId="8">
    <w:abstractNumId w:val="14"/>
  </w:num>
  <w:num w:numId="9">
    <w:abstractNumId w:val="10"/>
  </w:num>
  <w:num w:numId="10">
    <w:abstractNumId w:val="34"/>
  </w:num>
  <w:num w:numId="11">
    <w:abstractNumId w:val="12"/>
  </w:num>
  <w:num w:numId="12">
    <w:abstractNumId w:val="21"/>
  </w:num>
  <w:num w:numId="13">
    <w:abstractNumId w:val="22"/>
  </w:num>
  <w:num w:numId="14">
    <w:abstractNumId w:val="16"/>
  </w:num>
  <w:num w:numId="15">
    <w:abstractNumId w:val="27"/>
  </w:num>
  <w:num w:numId="16">
    <w:abstractNumId w:val="29"/>
  </w:num>
  <w:num w:numId="17">
    <w:abstractNumId w:val="6"/>
  </w:num>
  <w:num w:numId="18">
    <w:abstractNumId w:val="30"/>
  </w:num>
  <w:num w:numId="19">
    <w:abstractNumId w:val="15"/>
  </w:num>
  <w:num w:numId="20">
    <w:abstractNumId w:val="9"/>
  </w:num>
  <w:num w:numId="21">
    <w:abstractNumId w:val="23"/>
  </w:num>
  <w:num w:numId="22">
    <w:abstractNumId w:val="31"/>
  </w:num>
  <w:num w:numId="23">
    <w:abstractNumId w:val="3"/>
  </w:num>
  <w:num w:numId="24">
    <w:abstractNumId w:val="4"/>
  </w:num>
  <w:num w:numId="25">
    <w:abstractNumId w:val="13"/>
  </w:num>
  <w:num w:numId="26">
    <w:abstractNumId w:val="33"/>
  </w:num>
  <w:num w:numId="27">
    <w:abstractNumId w:val="28"/>
  </w:num>
  <w:num w:numId="28">
    <w:abstractNumId w:val="5"/>
  </w:num>
  <w:num w:numId="29">
    <w:abstractNumId w:val="17"/>
  </w:num>
  <w:num w:numId="30">
    <w:abstractNumId w:val="24"/>
  </w:num>
  <w:num w:numId="31">
    <w:abstractNumId w:val="20"/>
  </w:num>
  <w:num w:numId="32">
    <w:abstractNumId w:val="11"/>
  </w:num>
  <w:num w:numId="33">
    <w:abstractNumId w:val="32"/>
  </w:num>
  <w:num w:numId="34">
    <w:abstractNumId w:val="7"/>
  </w:num>
  <w:num w:numId="35">
    <w:abstractNumId w:val="36"/>
  </w:num>
  <w:num w:numId="36">
    <w:abstractNumId w:val="35"/>
  </w:num>
  <w:num w:numId="3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0B"/>
    <w:rsid w:val="000001E0"/>
    <w:rsid w:val="00000517"/>
    <w:rsid w:val="00000573"/>
    <w:rsid w:val="0000069C"/>
    <w:rsid w:val="00000932"/>
    <w:rsid w:val="00000F96"/>
    <w:rsid w:val="00001C80"/>
    <w:rsid w:val="00001F62"/>
    <w:rsid w:val="00002073"/>
    <w:rsid w:val="0000330E"/>
    <w:rsid w:val="0000337D"/>
    <w:rsid w:val="000033DB"/>
    <w:rsid w:val="000038D1"/>
    <w:rsid w:val="00003D20"/>
    <w:rsid w:val="000044CF"/>
    <w:rsid w:val="00004DB0"/>
    <w:rsid w:val="00004ECD"/>
    <w:rsid w:val="00005220"/>
    <w:rsid w:val="0000580F"/>
    <w:rsid w:val="00005C47"/>
    <w:rsid w:val="00005C6C"/>
    <w:rsid w:val="000066B9"/>
    <w:rsid w:val="00006886"/>
    <w:rsid w:val="00006B02"/>
    <w:rsid w:val="00006D05"/>
    <w:rsid w:val="00007047"/>
    <w:rsid w:val="00007773"/>
    <w:rsid w:val="000112F9"/>
    <w:rsid w:val="00011846"/>
    <w:rsid w:val="00011C9C"/>
    <w:rsid w:val="00012067"/>
    <w:rsid w:val="00013006"/>
    <w:rsid w:val="000131C6"/>
    <w:rsid w:val="0001390C"/>
    <w:rsid w:val="00013B1B"/>
    <w:rsid w:val="000141ED"/>
    <w:rsid w:val="00014603"/>
    <w:rsid w:val="00014AE3"/>
    <w:rsid w:val="000152B0"/>
    <w:rsid w:val="0001567E"/>
    <w:rsid w:val="00015CCB"/>
    <w:rsid w:val="00015F28"/>
    <w:rsid w:val="000172AE"/>
    <w:rsid w:val="00020A05"/>
    <w:rsid w:val="00020EF3"/>
    <w:rsid w:val="00021026"/>
    <w:rsid w:val="000211D3"/>
    <w:rsid w:val="00022011"/>
    <w:rsid w:val="000225B8"/>
    <w:rsid w:val="00022B26"/>
    <w:rsid w:val="00022DF5"/>
    <w:rsid w:val="00023EA1"/>
    <w:rsid w:val="00024084"/>
    <w:rsid w:val="00024A45"/>
    <w:rsid w:val="00024CCF"/>
    <w:rsid w:val="00024E81"/>
    <w:rsid w:val="00026482"/>
    <w:rsid w:val="00026AFA"/>
    <w:rsid w:val="00030060"/>
    <w:rsid w:val="000307C5"/>
    <w:rsid w:val="0003087F"/>
    <w:rsid w:val="00030DD7"/>
    <w:rsid w:val="0003111A"/>
    <w:rsid w:val="000314CC"/>
    <w:rsid w:val="00031607"/>
    <w:rsid w:val="0003224D"/>
    <w:rsid w:val="00032482"/>
    <w:rsid w:val="000326DA"/>
    <w:rsid w:val="00033F04"/>
    <w:rsid w:val="000342ED"/>
    <w:rsid w:val="000342F8"/>
    <w:rsid w:val="000343CF"/>
    <w:rsid w:val="000343E1"/>
    <w:rsid w:val="00034844"/>
    <w:rsid w:val="00034852"/>
    <w:rsid w:val="000353C2"/>
    <w:rsid w:val="00035D61"/>
    <w:rsid w:val="00036287"/>
    <w:rsid w:val="00036BDA"/>
    <w:rsid w:val="00037363"/>
    <w:rsid w:val="000406B5"/>
    <w:rsid w:val="00040726"/>
    <w:rsid w:val="00041917"/>
    <w:rsid w:val="00041943"/>
    <w:rsid w:val="00041F40"/>
    <w:rsid w:val="00041F64"/>
    <w:rsid w:val="0004209A"/>
    <w:rsid w:val="00042138"/>
    <w:rsid w:val="0004223E"/>
    <w:rsid w:val="000423CF"/>
    <w:rsid w:val="000437B0"/>
    <w:rsid w:val="00043AE0"/>
    <w:rsid w:val="00043B34"/>
    <w:rsid w:val="000448D4"/>
    <w:rsid w:val="00044D63"/>
    <w:rsid w:val="00045836"/>
    <w:rsid w:val="00045E0B"/>
    <w:rsid w:val="00051C1A"/>
    <w:rsid w:val="000530F1"/>
    <w:rsid w:val="0005350B"/>
    <w:rsid w:val="00054517"/>
    <w:rsid w:val="0005489D"/>
    <w:rsid w:val="0005531F"/>
    <w:rsid w:val="000558EC"/>
    <w:rsid w:val="00055A17"/>
    <w:rsid w:val="000569A4"/>
    <w:rsid w:val="00057577"/>
    <w:rsid w:val="00057A70"/>
    <w:rsid w:val="000641DB"/>
    <w:rsid w:val="0006454E"/>
    <w:rsid w:val="00064771"/>
    <w:rsid w:val="00064BF1"/>
    <w:rsid w:val="00064DEF"/>
    <w:rsid w:val="00065ACF"/>
    <w:rsid w:val="00065DA8"/>
    <w:rsid w:val="00067C0E"/>
    <w:rsid w:val="00067D6A"/>
    <w:rsid w:val="0007064B"/>
    <w:rsid w:val="000706B4"/>
    <w:rsid w:val="000707DC"/>
    <w:rsid w:val="00071622"/>
    <w:rsid w:val="00071B68"/>
    <w:rsid w:val="00071FA4"/>
    <w:rsid w:val="00072445"/>
    <w:rsid w:val="00074A01"/>
    <w:rsid w:val="00074E9B"/>
    <w:rsid w:val="00076E8D"/>
    <w:rsid w:val="0008013B"/>
    <w:rsid w:val="000808E5"/>
    <w:rsid w:val="00080987"/>
    <w:rsid w:val="00080C12"/>
    <w:rsid w:val="00081221"/>
    <w:rsid w:val="00082210"/>
    <w:rsid w:val="000828E4"/>
    <w:rsid w:val="00082FB7"/>
    <w:rsid w:val="000839E5"/>
    <w:rsid w:val="00083C93"/>
    <w:rsid w:val="000843F6"/>
    <w:rsid w:val="00084727"/>
    <w:rsid w:val="00084EF4"/>
    <w:rsid w:val="000872FD"/>
    <w:rsid w:val="000875EC"/>
    <w:rsid w:val="00087655"/>
    <w:rsid w:val="00087672"/>
    <w:rsid w:val="00087884"/>
    <w:rsid w:val="00087A8A"/>
    <w:rsid w:val="000902DE"/>
    <w:rsid w:val="00091459"/>
    <w:rsid w:val="0009213A"/>
    <w:rsid w:val="000927F6"/>
    <w:rsid w:val="0009286D"/>
    <w:rsid w:val="00093E2F"/>
    <w:rsid w:val="00095329"/>
    <w:rsid w:val="00095C7A"/>
    <w:rsid w:val="0009660E"/>
    <w:rsid w:val="00096B13"/>
    <w:rsid w:val="00096B86"/>
    <w:rsid w:val="00096CD9"/>
    <w:rsid w:val="0009709F"/>
    <w:rsid w:val="000972AD"/>
    <w:rsid w:val="0009760D"/>
    <w:rsid w:val="000A0A28"/>
    <w:rsid w:val="000A1E20"/>
    <w:rsid w:val="000A2538"/>
    <w:rsid w:val="000A25CD"/>
    <w:rsid w:val="000A315E"/>
    <w:rsid w:val="000A37C5"/>
    <w:rsid w:val="000A41A3"/>
    <w:rsid w:val="000A4D3D"/>
    <w:rsid w:val="000A53CA"/>
    <w:rsid w:val="000A53CC"/>
    <w:rsid w:val="000A58F6"/>
    <w:rsid w:val="000A6A50"/>
    <w:rsid w:val="000A6A9F"/>
    <w:rsid w:val="000A7392"/>
    <w:rsid w:val="000B04AA"/>
    <w:rsid w:val="000B079E"/>
    <w:rsid w:val="000B0F45"/>
    <w:rsid w:val="000B0FB2"/>
    <w:rsid w:val="000B1348"/>
    <w:rsid w:val="000B17BF"/>
    <w:rsid w:val="000B1C04"/>
    <w:rsid w:val="000B25C3"/>
    <w:rsid w:val="000B3145"/>
    <w:rsid w:val="000B3978"/>
    <w:rsid w:val="000B3FBA"/>
    <w:rsid w:val="000B5FE2"/>
    <w:rsid w:val="000B657B"/>
    <w:rsid w:val="000B66C5"/>
    <w:rsid w:val="000B7411"/>
    <w:rsid w:val="000C08FF"/>
    <w:rsid w:val="000C1234"/>
    <w:rsid w:val="000C17BC"/>
    <w:rsid w:val="000C1A45"/>
    <w:rsid w:val="000C28BB"/>
    <w:rsid w:val="000C2BB7"/>
    <w:rsid w:val="000C3758"/>
    <w:rsid w:val="000C3844"/>
    <w:rsid w:val="000C4C9A"/>
    <w:rsid w:val="000C527F"/>
    <w:rsid w:val="000C6DA4"/>
    <w:rsid w:val="000C72FA"/>
    <w:rsid w:val="000D0135"/>
    <w:rsid w:val="000D05D4"/>
    <w:rsid w:val="000D0ED6"/>
    <w:rsid w:val="000D1560"/>
    <w:rsid w:val="000D18F3"/>
    <w:rsid w:val="000D225C"/>
    <w:rsid w:val="000D225E"/>
    <w:rsid w:val="000D2D37"/>
    <w:rsid w:val="000D2E43"/>
    <w:rsid w:val="000D30B8"/>
    <w:rsid w:val="000D350B"/>
    <w:rsid w:val="000D35AB"/>
    <w:rsid w:val="000D365B"/>
    <w:rsid w:val="000D4DC9"/>
    <w:rsid w:val="000D6369"/>
    <w:rsid w:val="000D6EB0"/>
    <w:rsid w:val="000D7CA0"/>
    <w:rsid w:val="000D7D68"/>
    <w:rsid w:val="000D7FC1"/>
    <w:rsid w:val="000E0ABF"/>
    <w:rsid w:val="000E0BF1"/>
    <w:rsid w:val="000E1099"/>
    <w:rsid w:val="000E123D"/>
    <w:rsid w:val="000E196A"/>
    <w:rsid w:val="000E1E4B"/>
    <w:rsid w:val="000E23CC"/>
    <w:rsid w:val="000E23D6"/>
    <w:rsid w:val="000E3606"/>
    <w:rsid w:val="000E4219"/>
    <w:rsid w:val="000E5022"/>
    <w:rsid w:val="000E53AF"/>
    <w:rsid w:val="000E5629"/>
    <w:rsid w:val="000E5D02"/>
    <w:rsid w:val="000E650F"/>
    <w:rsid w:val="000F0462"/>
    <w:rsid w:val="000F0B0D"/>
    <w:rsid w:val="000F1517"/>
    <w:rsid w:val="000F1EEB"/>
    <w:rsid w:val="000F1FF6"/>
    <w:rsid w:val="000F24AA"/>
    <w:rsid w:val="000F272E"/>
    <w:rsid w:val="000F37A0"/>
    <w:rsid w:val="000F3957"/>
    <w:rsid w:val="000F3BC5"/>
    <w:rsid w:val="000F3D33"/>
    <w:rsid w:val="000F46BE"/>
    <w:rsid w:val="000F4E31"/>
    <w:rsid w:val="000F4E4E"/>
    <w:rsid w:val="000F57F0"/>
    <w:rsid w:val="000F5CE4"/>
    <w:rsid w:val="000F5FE2"/>
    <w:rsid w:val="000F5FF1"/>
    <w:rsid w:val="000F674C"/>
    <w:rsid w:val="000F6BF2"/>
    <w:rsid w:val="00100B04"/>
    <w:rsid w:val="0010159A"/>
    <w:rsid w:val="001019FC"/>
    <w:rsid w:val="001032BF"/>
    <w:rsid w:val="0010371F"/>
    <w:rsid w:val="0010441C"/>
    <w:rsid w:val="00104BDC"/>
    <w:rsid w:val="00105938"/>
    <w:rsid w:val="00105AD0"/>
    <w:rsid w:val="00106174"/>
    <w:rsid w:val="00110594"/>
    <w:rsid w:val="0011169E"/>
    <w:rsid w:val="00111EE4"/>
    <w:rsid w:val="00111F43"/>
    <w:rsid w:val="001121A9"/>
    <w:rsid w:val="001129ED"/>
    <w:rsid w:val="001139E0"/>
    <w:rsid w:val="00113B93"/>
    <w:rsid w:val="00113E54"/>
    <w:rsid w:val="001148ED"/>
    <w:rsid w:val="0011637B"/>
    <w:rsid w:val="00116572"/>
    <w:rsid w:val="00116982"/>
    <w:rsid w:val="00116D33"/>
    <w:rsid w:val="00120BB8"/>
    <w:rsid w:val="0012116B"/>
    <w:rsid w:val="00121642"/>
    <w:rsid w:val="00121A70"/>
    <w:rsid w:val="0012225E"/>
    <w:rsid w:val="0012241D"/>
    <w:rsid w:val="00123518"/>
    <w:rsid w:val="00123D37"/>
    <w:rsid w:val="0012537C"/>
    <w:rsid w:val="00125413"/>
    <w:rsid w:val="00126303"/>
    <w:rsid w:val="001265E7"/>
    <w:rsid w:val="001271C2"/>
    <w:rsid w:val="001278CB"/>
    <w:rsid w:val="00127C6A"/>
    <w:rsid w:val="00127E65"/>
    <w:rsid w:val="00131313"/>
    <w:rsid w:val="00131355"/>
    <w:rsid w:val="001316BB"/>
    <w:rsid w:val="00131861"/>
    <w:rsid w:val="00131A68"/>
    <w:rsid w:val="00132193"/>
    <w:rsid w:val="001325AD"/>
    <w:rsid w:val="0013397D"/>
    <w:rsid w:val="00134C4E"/>
    <w:rsid w:val="00135722"/>
    <w:rsid w:val="0013587A"/>
    <w:rsid w:val="00135AA0"/>
    <w:rsid w:val="00135E06"/>
    <w:rsid w:val="001360A2"/>
    <w:rsid w:val="001368E7"/>
    <w:rsid w:val="00136B65"/>
    <w:rsid w:val="00141355"/>
    <w:rsid w:val="001415FD"/>
    <w:rsid w:val="00141FDE"/>
    <w:rsid w:val="001425AD"/>
    <w:rsid w:val="00142B1D"/>
    <w:rsid w:val="001435B2"/>
    <w:rsid w:val="00143C9D"/>
    <w:rsid w:val="0014414B"/>
    <w:rsid w:val="00144332"/>
    <w:rsid w:val="00144916"/>
    <w:rsid w:val="0014548A"/>
    <w:rsid w:val="00145854"/>
    <w:rsid w:val="001468BA"/>
    <w:rsid w:val="00146D05"/>
    <w:rsid w:val="00147599"/>
    <w:rsid w:val="001503FE"/>
    <w:rsid w:val="0015059A"/>
    <w:rsid w:val="00152B55"/>
    <w:rsid w:val="001531E3"/>
    <w:rsid w:val="0015334F"/>
    <w:rsid w:val="001537A0"/>
    <w:rsid w:val="00153BF0"/>
    <w:rsid w:val="00154178"/>
    <w:rsid w:val="001550CC"/>
    <w:rsid w:val="0015511A"/>
    <w:rsid w:val="00155783"/>
    <w:rsid w:val="0015660B"/>
    <w:rsid w:val="00156C62"/>
    <w:rsid w:val="00157DAC"/>
    <w:rsid w:val="001602AF"/>
    <w:rsid w:val="00160429"/>
    <w:rsid w:val="00160D42"/>
    <w:rsid w:val="00160E9D"/>
    <w:rsid w:val="00161978"/>
    <w:rsid w:val="0016199E"/>
    <w:rsid w:val="00161AF0"/>
    <w:rsid w:val="001625D9"/>
    <w:rsid w:val="00162A88"/>
    <w:rsid w:val="00162B1D"/>
    <w:rsid w:val="0016306B"/>
    <w:rsid w:val="00163406"/>
    <w:rsid w:val="00164335"/>
    <w:rsid w:val="001645EF"/>
    <w:rsid w:val="00167A96"/>
    <w:rsid w:val="001702DE"/>
    <w:rsid w:val="001704ED"/>
    <w:rsid w:val="00170A6D"/>
    <w:rsid w:val="00171086"/>
    <w:rsid w:val="00171371"/>
    <w:rsid w:val="0017150E"/>
    <w:rsid w:val="00171784"/>
    <w:rsid w:val="00171A28"/>
    <w:rsid w:val="001725CE"/>
    <w:rsid w:val="00172804"/>
    <w:rsid w:val="00173420"/>
    <w:rsid w:val="00173BFF"/>
    <w:rsid w:val="00173C2B"/>
    <w:rsid w:val="0017418E"/>
    <w:rsid w:val="00175F2C"/>
    <w:rsid w:val="00176033"/>
    <w:rsid w:val="001765BC"/>
    <w:rsid w:val="00177124"/>
    <w:rsid w:val="001779D4"/>
    <w:rsid w:val="00177D39"/>
    <w:rsid w:val="00177E1E"/>
    <w:rsid w:val="001807B0"/>
    <w:rsid w:val="00180B46"/>
    <w:rsid w:val="001826FC"/>
    <w:rsid w:val="00182F04"/>
    <w:rsid w:val="001831E2"/>
    <w:rsid w:val="00183BD2"/>
    <w:rsid w:val="001861E6"/>
    <w:rsid w:val="0018620C"/>
    <w:rsid w:val="00186383"/>
    <w:rsid w:val="00187569"/>
    <w:rsid w:val="0018767F"/>
    <w:rsid w:val="001877F1"/>
    <w:rsid w:val="00187958"/>
    <w:rsid w:val="00187FC3"/>
    <w:rsid w:val="001922FC"/>
    <w:rsid w:val="00192ADE"/>
    <w:rsid w:val="00192BC2"/>
    <w:rsid w:val="00192BEA"/>
    <w:rsid w:val="001930A1"/>
    <w:rsid w:val="00193533"/>
    <w:rsid w:val="0019357D"/>
    <w:rsid w:val="00194005"/>
    <w:rsid w:val="00194298"/>
    <w:rsid w:val="001949B7"/>
    <w:rsid w:val="001951B2"/>
    <w:rsid w:val="0019536B"/>
    <w:rsid w:val="00195A5C"/>
    <w:rsid w:val="001962DF"/>
    <w:rsid w:val="0019670B"/>
    <w:rsid w:val="00196740"/>
    <w:rsid w:val="00196CCC"/>
    <w:rsid w:val="001A0E1F"/>
    <w:rsid w:val="001A0EAB"/>
    <w:rsid w:val="001A15D3"/>
    <w:rsid w:val="001A1C0A"/>
    <w:rsid w:val="001A1CBF"/>
    <w:rsid w:val="001A259F"/>
    <w:rsid w:val="001A2ADE"/>
    <w:rsid w:val="001A3388"/>
    <w:rsid w:val="001A37F7"/>
    <w:rsid w:val="001A4061"/>
    <w:rsid w:val="001A48BA"/>
    <w:rsid w:val="001A50E5"/>
    <w:rsid w:val="001A5D01"/>
    <w:rsid w:val="001A743C"/>
    <w:rsid w:val="001B1A8D"/>
    <w:rsid w:val="001B2A97"/>
    <w:rsid w:val="001B2B19"/>
    <w:rsid w:val="001B40BE"/>
    <w:rsid w:val="001B4703"/>
    <w:rsid w:val="001B5134"/>
    <w:rsid w:val="001B525A"/>
    <w:rsid w:val="001B537D"/>
    <w:rsid w:val="001B57E8"/>
    <w:rsid w:val="001B686B"/>
    <w:rsid w:val="001B6DAD"/>
    <w:rsid w:val="001B7860"/>
    <w:rsid w:val="001C0754"/>
    <w:rsid w:val="001C1BE9"/>
    <w:rsid w:val="001C2E14"/>
    <w:rsid w:val="001C43C9"/>
    <w:rsid w:val="001C43FA"/>
    <w:rsid w:val="001C4863"/>
    <w:rsid w:val="001C4FC9"/>
    <w:rsid w:val="001C5277"/>
    <w:rsid w:val="001C561C"/>
    <w:rsid w:val="001C56CD"/>
    <w:rsid w:val="001C57CA"/>
    <w:rsid w:val="001C5EA7"/>
    <w:rsid w:val="001C6A88"/>
    <w:rsid w:val="001C6CBD"/>
    <w:rsid w:val="001C6EEF"/>
    <w:rsid w:val="001C7133"/>
    <w:rsid w:val="001D04AC"/>
    <w:rsid w:val="001D0705"/>
    <w:rsid w:val="001D0E63"/>
    <w:rsid w:val="001D14F9"/>
    <w:rsid w:val="001D44EC"/>
    <w:rsid w:val="001D4F1A"/>
    <w:rsid w:val="001D5B72"/>
    <w:rsid w:val="001D61A3"/>
    <w:rsid w:val="001D7EA7"/>
    <w:rsid w:val="001E086F"/>
    <w:rsid w:val="001E09D3"/>
    <w:rsid w:val="001E0DA7"/>
    <w:rsid w:val="001E1682"/>
    <w:rsid w:val="001E1BDA"/>
    <w:rsid w:val="001E2BA3"/>
    <w:rsid w:val="001E31FA"/>
    <w:rsid w:val="001E3B4C"/>
    <w:rsid w:val="001E3D57"/>
    <w:rsid w:val="001E3F30"/>
    <w:rsid w:val="001E5882"/>
    <w:rsid w:val="001E71A6"/>
    <w:rsid w:val="001E720D"/>
    <w:rsid w:val="001E7BB9"/>
    <w:rsid w:val="001E7FE9"/>
    <w:rsid w:val="001F230F"/>
    <w:rsid w:val="001F4F43"/>
    <w:rsid w:val="001F57C1"/>
    <w:rsid w:val="001F5F11"/>
    <w:rsid w:val="001F633D"/>
    <w:rsid w:val="001F6CE7"/>
    <w:rsid w:val="001F78A0"/>
    <w:rsid w:val="001F7B57"/>
    <w:rsid w:val="001F7FC6"/>
    <w:rsid w:val="0020047C"/>
    <w:rsid w:val="00201976"/>
    <w:rsid w:val="00201E5D"/>
    <w:rsid w:val="00202300"/>
    <w:rsid w:val="00202698"/>
    <w:rsid w:val="002031A2"/>
    <w:rsid w:val="00203DCE"/>
    <w:rsid w:val="00203F8E"/>
    <w:rsid w:val="00203FDA"/>
    <w:rsid w:val="0020444C"/>
    <w:rsid w:val="00204E26"/>
    <w:rsid w:val="002055CF"/>
    <w:rsid w:val="00205C95"/>
    <w:rsid w:val="00205D19"/>
    <w:rsid w:val="00206604"/>
    <w:rsid w:val="002066A0"/>
    <w:rsid w:val="00207FA7"/>
    <w:rsid w:val="002100F1"/>
    <w:rsid w:val="00210221"/>
    <w:rsid w:val="00210672"/>
    <w:rsid w:val="002109C0"/>
    <w:rsid w:val="002112BF"/>
    <w:rsid w:val="00211AB9"/>
    <w:rsid w:val="00211F27"/>
    <w:rsid w:val="002120C1"/>
    <w:rsid w:val="002125EB"/>
    <w:rsid w:val="00212868"/>
    <w:rsid w:val="00212B93"/>
    <w:rsid w:val="00212FBB"/>
    <w:rsid w:val="00213A72"/>
    <w:rsid w:val="00213D6B"/>
    <w:rsid w:val="00214748"/>
    <w:rsid w:val="00214946"/>
    <w:rsid w:val="00215E15"/>
    <w:rsid w:val="002178C3"/>
    <w:rsid w:val="00217F03"/>
    <w:rsid w:val="0022056F"/>
    <w:rsid w:val="0022067F"/>
    <w:rsid w:val="00220899"/>
    <w:rsid w:val="002231C0"/>
    <w:rsid w:val="00224022"/>
    <w:rsid w:val="002242F4"/>
    <w:rsid w:val="00224CAB"/>
    <w:rsid w:val="002257E8"/>
    <w:rsid w:val="00225AEE"/>
    <w:rsid w:val="00226524"/>
    <w:rsid w:val="002268E1"/>
    <w:rsid w:val="0022785B"/>
    <w:rsid w:val="002302F3"/>
    <w:rsid w:val="00230666"/>
    <w:rsid w:val="00230A28"/>
    <w:rsid w:val="00231275"/>
    <w:rsid w:val="002313A4"/>
    <w:rsid w:val="00232009"/>
    <w:rsid w:val="00233994"/>
    <w:rsid w:val="00233B2D"/>
    <w:rsid w:val="00235659"/>
    <w:rsid w:val="00235DB4"/>
    <w:rsid w:val="00236071"/>
    <w:rsid w:val="00236495"/>
    <w:rsid w:val="002364A9"/>
    <w:rsid w:val="0023655C"/>
    <w:rsid w:val="0023666E"/>
    <w:rsid w:val="00236DAD"/>
    <w:rsid w:val="00237234"/>
    <w:rsid w:val="0023753C"/>
    <w:rsid w:val="00237FA1"/>
    <w:rsid w:val="002404C4"/>
    <w:rsid w:val="0024071F"/>
    <w:rsid w:val="00241158"/>
    <w:rsid w:val="0024175C"/>
    <w:rsid w:val="00241F9C"/>
    <w:rsid w:val="00242A4C"/>
    <w:rsid w:val="00242CE6"/>
    <w:rsid w:val="00243183"/>
    <w:rsid w:val="002433C3"/>
    <w:rsid w:val="00243CBF"/>
    <w:rsid w:val="002443E2"/>
    <w:rsid w:val="00244A9F"/>
    <w:rsid w:val="00244C66"/>
    <w:rsid w:val="00245244"/>
    <w:rsid w:val="0024563D"/>
    <w:rsid w:val="00245B80"/>
    <w:rsid w:val="002460FB"/>
    <w:rsid w:val="002463D7"/>
    <w:rsid w:val="002479A3"/>
    <w:rsid w:val="00247D3F"/>
    <w:rsid w:val="00251041"/>
    <w:rsid w:val="002521DD"/>
    <w:rsid w:val="00252631"/>
    <w:rsid w:val="00252CFD"/>
    <w:rsid w:val="002530F5"/>
    <w:rsid w:val="002538C5"/>
    <w:rsid w:val="00254047"/>
    <w:rsid w:val="0025470A"/>
    <w:rsid w:val="00254B04"/>
    <w:rsid w:val="00255151"/>
    <w:rsid w:val="00255EB1"/>
    <w:rsid w:val="00256572"/>
    <w:rsid w:val="00256EFA"/>
    <w:rsid w:val="00256FB0"/>
    <w:rsid w:val="00257504"/>
    <w:rsid w:val="00257FBD"/>
    <w:rsid w:val="0026034D"/>
    <w:rsid w:val="002608C0"/>
    <w:rsid w:val="002610CC"/>
    <w:rsid w:val="002611AB"/>
    <w:rsid w:val="00261540"/>
    <w:rsid w:val="0026161E"/>
    <w:rsid w:val="0026274F"/>
    <w:rsid w:val="00262B21"/>
    <w:rsid w:val="00262DF8"/>
    <w:rsid w:val="00262E38"/>
    <w:rsid w:val="00263075"/>
    <w:rsid w:val="002634F2"/>
    <w:rsid w:val="00264AC9"/>
    <w:rsid w:val="00264D24"/>
    <w:rsid w:val="00264FB3"/>
    <w:rsid w:val="00265970"/>
    <w:rsid w:val="00265A50"/>
    <w:rsid w:val="00266517"/>
    <w:rsid w:val="00266BF7"/>
    <w:rsid w:val="00266FEE"/>
    <w:rsid w:val="0026712E"/>
    <w:rsid w:val="00267306"/>
    <w:rsid w:val="00267D2B"/>
    <w:rsid w:val="002701B7"/>
    <w:rsid w:val="00270655"/>
    <w:rsid w:val="00270681"/>
    <w:rsid w:val="0027099B"/>
    <w:rsid w:val="00271D19"/>
    <w:rsid w:val="00272356"/>
    <w:rsid w:val="0027368D"/>
    <w:rsid w:val="002740E9"/>
    <w:rsid w:val="00274CA4"/>
    <w:rsid w:val="002752AF"/>
    <w:rsid w:val="00275621"/>
    <w:rsid w:val="0027596C"/>
    <w:rsid w:val="002759ED"/>
    <w:rsid w:val="00275C51"/>
    <w:rsid w:val="00276F6C"/>
    <w:rsid w:val="002779A4"/>
    <w:rsid w:val="00277B46"/>
    <w:rsid w:val="0028011C"/>
    <w:rsid w:val="00281931"/>
    <w:rsid w:val="00281932"/>
    <w:rsid w:val="00282169"/>
    <w:rsid w:val="0028216D"/>
    <w:rsid w:val="00283745"/>
    <w:rsid w:val="0028453B"/>
    <w:rsid w:val="002854D8"/>
    <w:rsid w:val="00285FA7"/>
    <w:rsid w:val="00286C01"/>
    <w:rsid w:val="00286C26"/>
    <w:rsid w:val="002873C1"/>
    <w:rsid w:val="002873F7"/>
    <w:rsid w:val="0028767F"/>
    <w:rsid w:val="00287824"/>
    <w:rsid w:val="00287C99"/>
    <w:rsid w:val="00287D23"/>
    <w:rsid w:val="002900A8"/>
    <w:rsid w:val="00291685"/>
    <w:rsid w:val="00292390"/>
    <w:rsid w:val="00292459"/>
    <w:rsid w:val="00292EE5"/>
    <w:rsid w:val="00293C31"/>
    <w:rsid w:val="00295311"/>
    <w:rsid w:val="002955AB"/>
    <w:rsid w:val="00295758"/>
    <w:rsid w:val="00296193"/>
    <w:rsid w:val="00297590"/>
    <w:rsid w:val="002979E6"/>
    <w:rsid w:val="00297A12"/>
    <w:rsid w:val="002A0085"/>
    <w:rsid w:val="002A08E4"/>
    <w:rsid w:val="002A0A79"/>
    <w:rsid w:val="002A1207"/>
    <w:rsid w:val="002A2067"/>
    <w:rsid w:val="002A20C3"/>
    <w:rsid w:val="002A23C8"/>
    <w:rsid w:val="002A31B4"/>
    <w:rsid w:val="002A38AB"/>
    <w:rsid w:val="002A4588"/>
    <w:rsid w:val="002A4B86"/>
    <w:rsid w:val="002A62ED"/>
    <w:rsid w:val="002A7237"/>
    <w:rsid w:val="002A7DC1"/>
    <w:rsid w:val="002B1DAE"/>
    <w:rsid w:val="002B2B95"/>
    <w:rsid w:val="002B34E3"/>
    <w:rsid w:val="002B43C4"/>
    <w:rsid w:val="002B449A"/>
    <w:rsid w:val="002B5B65"/>
    <w:rsid w:val="002B6023"/>
    <w:rsid w:val="002B64F0"/>
    <w:rsid w:val="002B706F"/>
    <w:rsid w:val="002B79A6"/>
    <w:rsid w:val="002B7A3B"/>
    <w:rsid w:val="002B7BF6"/>
    <w:rsid w:val="002B7D05"/>
    <w:rsid w:val="002C0670"/>
    <w:rsid w:val="002C069F"/>
    <w:rsid w:val="002C1576"/>
    <w:rsid w:val="002C1910"/>
    <w:rsid w:val="002C1915"/>
    <w:rsid w:val="002C1E06"/>
    <w:rsid w:val="002C272C"/>
    <w:rsid w:val="002C2D97"/>
    <w:rsid w:val="002C3162"/>
    <w:rsid w:val="002C43D4"/>
    <w:rsid w:val="002C4CBB"/>
    <w:rsid w:val="002C4FB6"/>
    <w:rsid w:val="002C5128"/>
    <w:rsid w:val="002C5542"/>
    <w:rsid w:val="002C5723"/>
    <w:rsid w:val="002C5FF6"/>
    <w:rsid w:val="002C60C3"/>
    <w:rsid w:val="002C6584"/>
    <w:rsid w:val="002C69F1"/>
    <w:rsid w:val="002C6D58"/>
    <w:rsid w:val="002C7AB8"/>
    <w:rsid w:val="002C7CF0"/>
    <w:rsid w:val="002D0280"/>
    <w:rsid w:val="002D0929"/>
    <w:rsid w:val="002D0E06"/>
    <w:rsid w:val="002D15C9"/>
    <w:rsid w:val="002D2772"/>
    <w:rsid w:val="002D3474"/>
    <w:rsid w:val="002D3D5C"/>
    <w:rsid w:val="002D4626"/>
    <w:rsid w:val="002D47C8"/>
    <w:rsid w:val="002D5747"/>
    <w:rsid w:val="002D5DE7"/>
    <w:rsid w:val="002D5E76"/>
    <w:rsid w:val="002D5F4D"/>
    <w:rsid w:val="002D5FA5"/>
    <w:rsid w:val="002D7F4D"/>
    <w:rsid w:val="002E0186"/>
    <w:rsid w:val="002E06D2"/>
    <w:rsid w:val="002E15B2"/>
    <w:rsid w:val="002E2332"/>
    <w:rsid w:val="002E3346"/>
    <w:rsid w:val="002E3C7D"/>
    <w:rsid w:val="002E3D05"/>
    <w:rsid w:val="002E4661"/>
    <w:rsid w:val="002E51CB"/>
    <w:rsid w:val="002E51F0"/>
    <w:rsid w:val="002E5898"/>
    <w:rsid w:val="002E5B89"/>
    <w:rsid w:val="002E6283"/>
    <w:rsid w:val="002E65C7"/>
    <w:rsid w:val="002E7555"/>
    <w:rsid w:val="002E7D26"/>
    <w:rsid w:val="002E7D5C"/>
    <w:rsid w:val="002F0581"/>
    <w:rsid w:val="002F0F7A"/>
    <w:rsid w:val="002F1B1C"/>
    <w:rsid w:val="002F2131"/>
    <w:rsid w:val="002F2630"/>
    <w:rsid w:val="002F36D7"/>
    <w:rsid w:val="002F375C"/>
    <w:rsid w:val="002F3D42"/>
    <w:rsid w:val="002F5010"/>
    <w:rsid w:val="002F5868"/>
    <w:rsid w:val="002F5957"/>
    <w:rsid w:val="002F61D6"/>
    <w:rsid w:val="002F68DF"/>
    <w:rsid w:val="002F6A37"/>
    <w:rsid w:val="002F71ED"/>
    <w:rsid w:val="002F723B"/>
    <w:rsid w:val="002F75E5"/>
    <w:rsid w:val="003002FF"/>
    <w:rsid w:val="00301A10"/>
    <w:rsid w:val="00301B3F"/>
    <w:rsid w:val="00301D7A"/>
    <w:rsid w:val="00302053"/>
    <w:rsid w:val="00304520"/>
    <w:rsid w:val="003056F6"/>
    <w:rsid w:val="00306F79"/>
    <w:rsid w:val="003073C5"/>
    <w:rsid w:val="003103F9"/>
    <w:rsid w:val="00310BDA"/>
    <w:rsid w:val="003110B8"/>
    <w:rsid w:val="0031110D"/>
    <w:rsid w:val="0031325B"/>
    <w:rsid w:val="003137B1"/>
    <w:rsid w:val="0031488A"/>
    <w:rsid w:val="00316A5B"/>
    <w:rsid w:val="00317254"/>
    <w:rsid w:val="00320241"/>
    <w:rsid w:val="00320724"/>
    <w:rsid w:val="00320B18"/>
    <w:rsid w:val="00320C7B"/>
    <w:rsid w:val="00320C8C"/>
    <w:rsid w:val="003214CE"/>
    <w:rsid w:val="0032152D"/>
    <w:rsid w:val="003217BE"/>
    <w:rsid w:val="0032182E"/>
    <w:rsid w:val="00321AF2"/>
    <w:rsid w:val="00321DCE"/>
    <w:rsid w:val="0032236E"/>
    <w:rsid w:val="003231B5"/>
    <w:rsid w:val="0032329B"/>
    <w:rsid w:val="00323A8F"/>
    <w:rsid w:val="00323F1A"/>
    <w:rsid w:val="00324080"/>
    <w:rsid w:val="003241F1"/>
    <w:rsid w:val="00325BC6"/>
    <w:rsid w:val="0032616D"/>
    <w:rsid w:val="003262A8"/>
    <w:rsid w:val="00326890"/>
    <w:rsid w:val="00326BB9"/>
    <w:rsid w:val="00330C08"/>
    <w:rsid w:val="00331225"/>
    <w:rsid w:val="00331F06"/>
    <w:rsid w:val="003325F1"/>
    <w:rsid w:val="003329C3"/>
    <w:rsid w:val="003340F0"/>
    <w:rsid w:val="00334643"/>
    <w:rsid w:val="003362D7"/>
    <w:rsid w:val="00337293"/>
    <w:rsid w:val="00337C49"/>
    <w:rsid w:val="003405F5"/>
    <w:rsid w:val="003409EE"/>
    <w:rsid w:val="00340C5D"/>
    <w:rsid w:val="00341798"/>
    <w:rsid w:val="00341CA7"/>
    <w:rsid w:val="00342486"/>
    <w:rsid w:val="0034267C"/>
    <w:rsid w:val="00342701"/>
    <w:rsid w:val="003432FA"/>
    <w:rsid w:val="0034365F"/>
    <w:rsid w:val="00343F6F"/>
    <w:rsid w:val="0034446D"/>
    <w:rsid w:val="00344587"/>
    <w:rsid w:val="00344D8C"/>
    <w:rsid w:val="00345803"/>
    <w:rsid w:val="00345C6E"/>
    <w:rsid w:val="00346154"/>
    <w:rsid w:val="00346ED1"/>
    <w:rsid w:val="00347F22"/>
    <w:rsid w:val="00350C5A"/>
    <w:rsid w:val="003516A8"/>
    <w:rsid w:val="00351CCE"/>
    <w:rsid w:val="00352904"/>
    <w:rsid w:val="00352C9C"/>
    <w:rsid w:val="00352DBE"/>
    <w:rsid w:val="003530D9"/>
    <w:rsid w:val="00353B0A"/>
    <w:rsid w:val="00355DA5"/>
    <w:rsid w:val="00355E69"/>
    <w:rsid w:val="00356AAB"/>
    <w:rsid w:val="003576CD"/>
    <w:rsid w:val="00357791"/>
    <w:rsid w:val="00357D22"/>
    <w:rsid w:val="00360176"/>
    <w:rsid w:val="00360180"/>
    <w:rsid w:val="00360576"/>
    <w:rsid w:val="00361625"/>
    <w:rsid w:val="00361986"/>
    <w:rsid w:val="00361B3E"/>
    <w:rsid w:val="0036238B"/>
    <w:rsid w:val="00362472"/>
    <w:rsid w:val="00362975"/>
    <w:rsid w:val="003632BC"/>
    <w:rsid w:val="00363327"/>
    <w:rsid w:val="0036343D"/>
    <w:rsid w:val="00363DD0"/>
    <w:rsid w:val="00365217"/>
    <w:rsid w:val="003654BF"/>
    <w:rsid w:val="00365F37"/>
    <w:rsid w:val="00366147"/>
    <w:rsid w:val="00366A8E"/>
    <w:rsid w:val="00367ED2"/>
    <w:rsid w:val="00367EF5"/>
    <w:rsid w:val="00370EEE"/>
    <w:rsid w:val="00370F52"/>
    <w:rsid w:val="0037139B"/>
    <w:rsid w:val="0037190D"/>
    <w:rsid w:val="00371957"/>
    <w:rsid w:val="00371A1A"/>
    <w:rsid w:val="00371AD0"/>
    <w:rsid w:val="00371B53"/>
    <w:rsid w:val="00371B6B"/>
    <w:rsid w:val="00371C32"/>
    <w:rsid w:val="00372011"/>
    <w:rsid w:val="0037210F"/>
    <w:rsid w:val="00372429"/>
    <w:rsid w:val="00372AAB"/>
    <w:rsid w:val="00373A42"/>
    <w:rsid w:val="00374DED"/>
    <w:rsid w:val="00374E61"/>
    <w:rsid w:val="0037548A"/>
    <w:rsid w:val="00375947"/>
    <w:rsid w:val="00375C61"/>
    <w:rsid w:val="00376FDE"/>
    <w:rsid w:val="00380C6A"/>
    <w:rsid w:val="00380E69"/>
    <w:rsid w:val="00380E77"/>
    <w:rsid w:val="00381031"/>
    <w:rsid w:val="00381165"/>
    <w:rsid w:val="00382324"/>
    <w:rsid w:val="00382C98"/>
    <w:rsid w:val="00382D65"/>
    <w:rsid w:val="00382FF4"/>
    <w:rsid w:val="00383DA1"/>
    <w:rsid w:val="00384119"/>
    <w:rsid w:val="003847F0"/>
    <w:rsid w:val="0038480F"/>
    <w:rsid w:val="00384A5A"/>
    <w:rsid w:val="00384B02"/>
    <w:rsid w:val="00385156"/>
    <w:rsid w:val="0038580D"/>
    <w:rsid w:val="003862DF"/>
    <w:rsid w:val="00386336"/>
    <w:rsid w:val="0038635C"/>
    <w:rsid w:val="00386617"/>
    <w:rsid w:val="00387A5A"/>
    <w:rsid w:val="00387EF0"/>
    <w:rsid w:val="00390646"/>
    <w:rsid w:val="00390D42"/>
    <w:rsid w:val="00391858"/>
    <w:rsid w:val="0039388A"/>
    <w:rsid w:val="00393B90"/>
    <w:rsid w:val="00394C80"/>
    <w:rsid w:val="003955B4"/>
    <w:rsid w:val="003955D1"/>
    <w:rsid w:val="00395E68"/>
    <w:rsid w:val="00396DA8"/>
    <w:rsid w:val="00397867"/>
    <w:rsid w:val="003978B3"/>
    <w:rsid w:val="0039799D"/>
    <w:rsid w:val="003A022D"/>
    <w:rsid w:val="003A0581"/>
    <w:rsid w:val="003A0F46"/>
    <w:rsid w:val="003A142D"/>
    <w:rsid w:val="003A174B"/>
    <w:rsid w:val="003A19BC"/>
    <w:rsid w:val="003A1A1E"/>
    <w:rsid w:val="003A26AC"/>
    <w:rsid w:val="003A3392"/>
    <w:rsid w:val="003A3681"/>
    <w:rsid w:val="003A3EAE"/>
    <w:rsid w:val="003A4000"/>
    <w:rsid w:val="003A4B68"/>
    <w:rsid w:val="003A4D9F"/>
    <w:rsid w:val="003A6F58"/>
    <w:rsid w:val="003A7235"/>
    <w:rsid w:val="003A732C"/>
    <w:rsid w:val="003A7721"/>
    <w:rsid w:val="003B0047"/>
    <w:rsid w:val="003B0AE4"/>
    <w:rsid w:val="003B0FC5"/>
    <w:rsid w:val="003B1208"/>
    <w:rsid w:val="003B13B2"/>
    <w:rsid w:val="003B1653"/>
    <w:rsid w:val="003B1F73"/>
    <w:rsid w:val="003B247C"/>
    <w:rsid w:val="003B286B"/>
    <w:rsid w:val="003B287C"/>
    <w:rsid w:val="003B29E1"/>
    <w:rsid w:val="003B3007"/>
    <w:rsid w:val="003B4908"/>
    <w:rsid w:val="003B490B"/>
    <w:rsid w:val="003B4D9D"/>
    <w:rsid w:val="003B509B"/>
    <w:rsid w:val="003B54B7"/>
    <w:rsid w:val="003B60D2"/>
    <w:rsid w:val="003B6B7F"/>
    <w:rsid w:val="003B6D0E"/>
    <w:rsid w:val="003B789C"/>
    <w:rsid w:val="003B7C0B"/>
    <w:rsid w:val="003B7C4C"/>
    <w:rsid w:val="003B7ED7"/>
    <w:rsid w:val="003C12E8"/>
    <w:rsid w:val="003C1713"/>
    <w:rsid w:val="003C1C3D"/>
    <w:rsid w:val="003C1FC0"/>
    <w:rsid w:val="003C231B"/>
    <w:rsid w:val="003C240E"/>
    <w:rsid w:val="003C2F6C"/>
    <w:rsid w:val="003C33D4"/>
    <w:rsid w:val="003C371D"/>
    <w:rsid w:val="003C52C7"/>
    <w:rsid w:val="003C5C52"/>
    <w:rsid w:val="003C6486"/>
    <w:rsid w:val="003C75E1"/>
    <w:rsid w:val="003C7688"/>
    <w:rsid w:val="003C78D5"/>
    <w:rsid w:val="003D05C2"/>
    <w:rsid w:val="003D08F8"/>
    <w:rsid w:val="003D10B7"/>
    <w:rsid w:val="003D1391"/>
    <w:rsid w:val="003D2A3F"/>
    <w:rsid w:val="003D3AB7"/>
    <w:rsid w:val="003D4507"/>
    <w:rsid w:val="003D6B1C"/>
    <w:rsid w:val="003E0542"/>
    <w:rsid w:val="003E0F40"/>
    <w:rsid w:val="003E1CFD"/>
    <w:rsid w:val="003E1EF4"/>
    <w:rsid w:val="003E2576"/>
    <w:rsid w:val="003E2F16"/>
    <w:rsid w:val="003E32D4"/>
    <w:rsid w:val="003E37A1"/>
    <w:rsid w:val="003E436A"/>
    <w:rsid w:val="003E4602"/>
    <w:rsid w:val="003E60A1"/>
    <w:rsid w:val="003E6660"/>
    <w:rsid w:val="003E67F9"/>
    <w:rsid w:val="003E6F87"/>
    <w:rsid w:val="003F0277"/>
    <w:rsid w:val="003F046B"/>
    <w:rsid w:val="003F18CF"/>
    <w:rsid w:val="003F22E7"/>
    <w:rsid w:val="003F23B6"/>
    <w:rsid w:val="003F3594"/>
    <w:rsid w:val="003F38A8"/>
    <w:rsid w:val="003F46E0"/>
    <w:rsid w:val="003F4E50"/>
    <w:rsid w:val="003F4E96"/>
    <w:rsid w:val="003F56A0"/>
    <w:rsid w:val="003F6AB1"/>
    <w:rsid w:val="003F6B72"/>
    <w:rsid w:val="003F6CB9"/>
    <w:rsid w:val="003F6D07"/>
    <w:rsid w:val="003F7352"/>
    <w:rsid w:val="003F75C8"/>
    <w:rsid w:val="003F7B5D"/>
    <w:rsid w:val="003F7C6A"/>
    <w:rsid w:val="00400393"/>
    <w:rsid w:val="00401605"/>
    <w:rsid w:val="00401B82"/>
    <w:rsid w:val="00402504"/>
    <w:rsid w:val="00402D91"/>
    <w:rsid w:val="004036F4"/>
    <w:rsid w:val="0040374F"/>
    <w:rsid w:val="004047E4"/>
    <w:rsid w:val="00405A89"/>
    <w:rsid w:val="00405E6A"/>
    <w:rsid w:val="004064FE"/>
    <w:rsid w:val="004069E0"/>
    <w:rsid w:val="00406EEE"/>
    <w:rsid w:val="00407431"/>
    <w:rsid w:val="004074CD"/>
    <w:rsid w:val="00410437"/>
    <w:rsid w:val="004106A3"/>
    <w:rsid w:val="00411403"/>
    <w:rsid w:val="00411CB8"/>
    <w:rsid w:val="00411DDC"/>
    <w:rsid w:val="00412A45"/>
    <w:rsid w:val="00412B6B"/>
    <w:rsid w:val="00412D07"/>
    <w:rsid w:val="00412F81"/>
    <w:rsid w:val="0041457A"/>
    <w:rsid w:val="00414A54"/>
    <w:rsid w:val="00414ABF"/>
    <w:rsid w:val="00414D3A"/>
    <w:rsid w:val="00415098"/>
    <w:rsid w:val="00415771"/>
    <w:rsid w:val="00415B7A"/>
    <w:rsid w:val="00416193"/>
    <w:rsid w:val="00416DCA"/>
    <w:rsid w:val="00417CC1"/>
    <w:rsid w:val="0042011A"/>
    <w:rsid w:val="00420BA9"/>
    <w:rsid w:val="00421E08"/>
    <w:rsid w:val="00423494"/>
    <w:rsid w:val="00423D11"/>
    <w:rsid w:val="00423FF0"/>
    <w:rsid w:val="00424682"/>
    <w:rsid w:val="00424C2D"/>
    <w:rsid w:val="004254AE"/>
    <w:rsid w:val="00425AB0"/>
    <w:rsid w:val="00425BAA"/>
    <w:rsid w:val="00430222"/>
    <w:rsid w:val="00430278"/>
    <w:rsid w:val="00430608"/>
    <w:rsid w:val="00430AC2"/>
    <w:rsid w:val="00430F1D"/>
    <w:rsid w:val="00431190"/>
    <w:rsid w:val="0043146E"/>
    <w:rsid w:val="0043270E"/>
    <w:rsid w:val="00432AC9"/>
    <w:rsid w:val="00432BEE"/>
    <w:rsid w:val="004330BE"/>
    <w:rsid w:val="004337FA"/>
    <w:rsid w:val="0043385B"/>
    <w:rsid w:val="00433DA4"/>
    <w:rsid w:val="00434336"/>
    <w:rsid w:val="00434A68"/>
    <w:rsid w:val="00434E46"/>
    <w:rsid w:val="0043626E"/>
    <w:rsid w:val="00436C29"/>
    <w:rsid w:val="00436FE4"/>
    <w:rsid w:val="00437689"/>
    <w:rsid w:val="004379AD"/>
    <w:rsid w:val="00437B92"/>
    <w:rsid w:val="00440A71"/>
    <w:rsid w:val="00440E58"/>
    <w:rsid w:val="00440F42"/>
    <w:rsid w:val="00440F95"/>
    <w:rsid w:val="0044156E"/>
    <w:rsid w:val="00441F9F"/>
    <w:rsid w:val="00442B33"/>
    <w:rsid w:val="004437C6"/>
    <w:rsid w:val="00443949"/>
    <w:rsid w:val="00443C05"/>
    <w:rsid w:val="00443CA9"/>
    <w:rsid w:val="00444832"/>
    <w:rsid w:val="00445229"/>
    <w:rsid w:val="00446FF8"/>
    <w:rsid w:val="004475D6"/>
    <w:rsid w:val="004476A7"/>
    <w:rsid w:val="0044798F"/>
    <w:rsid w:val="004479C2"/>
    <w:rsid w:val="004502BA"/>
    <w:rsid w:val="004505F8"/>
    <w:rsid w:val="004510C6"/>
    <w:rsid w:val="004512AB"/>
    <w:rsid w:val="004523E3"/>
    <w:rsid w:val="00452559"/>
    <w:rsid w:val="00452B25"/>
    <w:rsid w:val="00453835"/>
    <w:rsid w:val="00453897"/>
    <w:rsid w:val="00453B39"/>
    <w:rsid w:val="00455A18"/>
    <w:rsid w:val="00456000"/>
    <w:rsid w:val="0045639B"/>
    <w:rsid w:val="004572FA"/>
    <w:rsid w:val="004577E8"/>
    <w:rsid w:val="00457C80"/>
    <w:rsid w:val="00457E45"/>
    <w:rsid w:val="00457E68"/>
    <w:rsid w:val="00460B68"/>
    <w:rsid w:val="00460F33"/>
    <w:rsid w:val="004617F4"/>
    <w:rsid w:val="00461BC3"/>
    <w:rsid w:val="00461FD5"/>
    <w:rsid w:val="004621FE"/>
    <w:rsid w:val="00462B4A"/>
    <w:rsid w:val="0046306C"/>
    <w:rsid w:val="0046326E"/>
    <w:rsid w:val="00463836"/>
    <w:rsid w:val="0046403D"/>
    <w:rsid w:val="0046417E"/>
    <w:rsid w:val="00464E56"/>
    <w:rsid w:val="00466286"/>
    <w:rsid w:val="00467C75"/>
    <w:rsid w:val="0047020D"/>
    <w:rsid w:val="00470A1F"/>
    <w:rsid w:val="00470ADE"/>
    <w:rsid w:val="004710D9"/>
    <w:rsid w:val="004717AB"/>
    <w:rsid w:val="0047280B"/>
    <w:rsid w:val="00472AA7"/>
    <w:rsid w:val="00472B4B"/>
    <w:rsid w:val="0047546A"/>
    <w:rsid w:val="00475654"/>
    <w:rsid w:val="00475876"/>
    <w:rsid w:val="00477441"/>
    <w:rsid w:val="00477B72"/>
    <w:rsid w:val="00477FAA"/>
    <w:rsid w:val="0048021D"/>
    <w:rsid w:val="00480A9C"/>
    <w:rsid w:val="004826A3"/>
    <w:rsid w:val="004827C3"/>
    <w:rsid w:val="004837AA"/>
    <w:rsid w:val="00483E99"/>
    <w:rsid w:val="00483FCB"/>
    <w:rsid w:val="0048429E"/>
    <w:rsid w:val="004845F0"/>
    <w:rsid w:val="00484A81"/>
    <w:rsid w:val="00485CB1"/>
    <w:rsid w:val="00486C50"/>
    <w:rsid w:val="00487375"/>
    <w:rsid w:val="004879C7"/>
    <w:rsid w:val="004879EE"/>
    <w:rsid w:val="00487AA9"/>
    <w:rsid w:val="00487CB6"/>
    <w:rsid w:val="00490D8F"/>
    <w:rsid w:val="00491482"/>
    <w:rsid w:val="00491C48"/>
    <w:rsid w:val="004920A5"/>
    <w:rsid w:val="0049273E"/>
    <w:rsid w:val="00492869"/>
    <w:rsid w:val="00492930"/>
    <w:rsid w:val="00492B9C"/>
    <w:rsid w:val="004933C6"/>
    <w:rsid w:val="00493528"/>
    <w:rsid w:val="00494977"/>
    <w:rsid w:val="00494B16"/>
    <w:rsid w:val="00494CBB"/>
    <w:rsid w:val="00494FD7"/>
    <w:rsid w:val="004959F4"/>
    <w:rsid w:val="00495BFA"/>
    <w:rsid w:val="00497D13"/>
    <w:rsid w:val="00497D33"/>
    <w:rsid w:val="00497F44"/>
    <w:rsid w:val="004A0BE7"/>
    <w:rsid w:val="004A1078"/>
    <w:rsid w:val="004A1233"/>
    <w:rsid w:val="004A1725"/>
    <w:rsid w:val="004A1BA8"/>
    <w:rsid w:val="004A2046"/>
    <w:rsid w:val="004A2CA9"/>
    <w:rsid w:val="004A2EBA"/>
    <w:rsid w:val="004A38B2"/>
    <w:rsid w:val="004A4673"/>
    <w:rsid w:val="004A4AF5"/>
    <w:rsid w:val="004A6B78"/>
    <w:rsid w:val="004A6E29"/>
    <w:rsid w:val="004A7482"/>
    <w:rsid w:val="004A7D52"/>
    <w:rsid w:val="004B0F26"/>
    <w:rsid w:val="004B136D"/>
    <w:rsid w:val="004B1923"/>
    <w:rsid w:val="004B1E35"/>
    <w:rsid w:val="004B3500"/>
    <w:rsid w:val="004B39B6"/>
    <w:rsid w:val="004B3E6A"/>
    <w:rsid w:val="004B5FDA"/>
    <w:rsid w:val="004B61A5"/>
    <w:rsid w:val="004B6E5E"/>
    <w:rsid w:val="004C076A"/>
    <w:rsid w:val="004C08A0"/>
    <w:rsid w:val="004C09D0"/>
    <w:rsid w:val="004C0AB6"/>
    <w:rsid w:val="004C0D43"/>
    <w:rsid w:val="004C1221"/>
    <w:rsid w:val="004C146D"/>
    <w:rsid w:val="004C2A9C"/>
    <w:rsid w:val="004C2BA4"/>
    <w:rsid w:val="004C2DA2"/>
    <w:rsid w:val="004C300B"/>
    <w:rsid w:val="004C3573"/>
    <w:rsid w:val="004C3B8C"/>
    <w:rsid w:val="004C3C77"/>
    <w:rsid w:val="004C40C7"/>
    <w:rsid w:val="004C4907"/>
    <w:rsid w:val="004C4C23"/>
    <w:rsid w:val="004C52C9"/>
    <w:rsid w:val="004C5379"/>
    <w:rsid w:val="004C557D"/>
    <w:rsid w:val="004C5EA3"/>
    <w:rsid w:val="004C6991"/>
    <w:rsid w:val="004C6B00"/>
    <w:rsid w:val="004C6BC7"/>
    <w:rsid w:val="004C759F"/>
    <w:rsid w:val="004C7B1A"/>
    <w:rsid w:val="004D0421"/>
    <w:rsid w:val="004D0443"/>
    <w:rsid w:val="004D0497"/>
    <w:rsid w:val="004D07E8"/>
    <w:rsid w:val="004D0B1B"/>
    <w:rsid w:val="004D0B8D"/>
    <w:rsid w:val="004D2EB4"/>
    <w:rsid w:val="004D3193"/>
    <w:rsid w:val="004D562B"/>
    <w:rsid w:val="004D5D75"/>
    <w:rsid w:val="004D5DF5"/>
    <w:rsid w:val="004D697A"/>
    <w:rsid w:val="004D7B4A"/>
    <w:rsid w:val="004E07C4"/>
    <w:rsid w:val="004E1162"/>
    <w:rsid w:val="004E1577"/>
    <w:rsid w:val="004E1BEC"/>
    <w:rsid w:val="004E1DF2"/>
    <w:rsid w:val="004E2256"/>
    <w:rsid w:val="004E2588"/>
    <w:rsid w:val="004E2AF6"/>
    <w:rsid w:val="004E3F3F"/>
    <w:rsid w:val="004E474A"/>
    <w:rsid w:val="004E59B2"/>
    <w:rsid w:val="004E5B5E"/>
    <w:rsid w:val="004E5B8C"/>
    <w:rsid w:val="004E5FD0"/>
    <w:rsid w:val="004E613F"/>
    <w:rsid w:val="004E647E"/>
    <w:rsid w:val="004E6542"/>
    <w:rsid w:val="004E7035"/>
    <w:rsid w:val="004E71C3"/>
    <w:rsid w:val="004E779A"/>
    <w:rsid w:val="004F088C"/>
    <w:rsid w:val="004F0D80"/>
    <w:rsid w:val="004F14C3"/>
    <w:rsid w:val="004F1EDA"/>
    <w:rsid w:val="004F22E5"/>
    <w:rsid w:val="004F269E"/>
    <w:rsid w:val="004F298F"/>
    <w:rsid w:val="004F51CF"/>
    <w:rsid w:val="004F54B3"/>
    <w:rsid w:val="004F562A"/>
    <w:rsid w:val="004F566B"/>
    <w:rsid w:val="004F5F98"/>
    <w:rsid w:val="004F7855"/>
    <w:rsid w:val="004F7D98"/>
    <w:rsid w:val="00500C69"/>
    <w:rsid w:val="005014F5"/>
    <w:rsid w:val="0050184D"/>
    <w:rsid w:val="00502D63"/>
    <w:rsid w:val="00503447"/>
    <w:rsid w:val="00503941"/>
    <w:rsid w:val="00503D78"/>
    <w:rsid w:val="00503DCF"/>
    <w:rsid w:val="00504A6F"/>
    <w:rsid w:val="00504CBE"/>
    <w:rsid w:val="005056E4"/>
    <w:rsid w:val="00505B30"/>
    <w:rsid w:val="0050623D"/>
    <w:rsid w:val="0050734A"/>
    <w:rsid w:val="0050789C"/>
    <w:rsid w:val="00507A00"/>
    <w:rsid w:val="00510DF5"/>
    <w:rsid w:val="00511213"/>
    <w:rsid w:val="005113AD"/>
    <w:rsid w:val="00511B45"/>
    <w:rsid w:val="00511F8E"/>
    <w:rsid w:val="00512231"/>
    <w:rsid w:val="0051386E"/>
    <w:rsid w:val="0051468D"/>
    <w:rsid w:val="0051494D"/>
    <w:rsid w:val="00514CC2"/>
    <w:rsid w:val="00514EE5"/>
    <w:rsid w:val="0051518E"/>
    <w:rsid w:val="00515B25"/>
    <w:rsid w:val="00516535"/>
    <w:rsid w:val="005165D6"/>
    <w:rsid w:val="00517B13"/>
    <w:rsid w:val="005200B9"/>
    <w:rsid w:val="005207E0"/>
    <w:rsid w:val="00521127"/>
    <w:rsid w:val="005211B2"/>
    <w:rsid w:val="00521936"/>
    <w:rsid w:val="00525331"/>
    <w:rsid w:val="00525945"/>
    <w:rsid w:val="00525A4C"/>
    <w:rsid w:val="00525EFD"/>
    <w:rsid w:val="005260DE"/>
    <w:rsid w:val="005262A9"/>
    <w:rsid w:val="005262E4"/>
    <w:rsid w:val="005271E1"/>
    <w:rsid w:val="00527595"/>
    <w:rsid w:val="005276F9"/>
    <w:rsid w:val="0053112F"/>
    <w:rsid w:val="00531385"/>
    <w:rsid w:val="00531815"/>
    <w:rsid w:val="00531952"/>
    <w:rsid w:val="00532930"/>
    <w:rsid w:val="00532984"/>
    <w:rsid w:val="00533B6C"/>
    <w:rsid w:val="00534BFA"/>
    <w:rsid w:val="00534D2A"/>
    <w:rsid w:val="005356ED"/>
    <w:rsid w:val="00536AE4"/>
    <w:rsid w:val="0053761C"/>
    <w:rsid w:val="005378B0"/>
    <w:rsid w:val="00537EFC"/>
    <w:rsid w:val="005402D7"/>
    <w:rsid w:val="00540573"/>
    <w:rsid w:val="00540ACD"/>
    <w:rsid w:val="00540E91"/>
    <w:rsid w:val="0054152B"/>
    <w:rsid w:val="00541CD8"/>
    <w:rsid w:val="00541E8A"/>
    <w:rsid w:val="005420B3"/>
    <w:rsid w:val="00542554"/>
    <w:rsid w:val="00542591"/>
    <w:rsid w:val="00542D05"/>
    <w:rsid w:val="00542DE1"/>
    <w:rsid w:val="00543159"/>
    <w:rsid w:val="0054426A"/>
    <w:rsid w:val="00544567"/>
    <w:rsid w:val="005446DE"/>
    <w:rsid w:val="00544765"/>
    <w:rsid w:val="0054518A"/>
    <w:rsid w:val="0054597B"/>
    <w:rsid w:val="00545EFB"/>
    <w:rsid w:val="0054695B"/>
    <w:rsid w:val="00546F15"/>
    <w:rsid w:val="005476C6"/>
    <w:rsid w:val="00550320"/>
    <w:rsid w:val="005504A5"/>
    <w:rsid w:val="00550CC3"/>
    <w:rsid w:val="00551243"/>
    <w:rsid w:val="0055159E"/>
    <w:rsid w:val="005519B7"/>
    <w:rsid w:val="00551C9A"/>
    <w:rsid w:val="00552022"/>
    <w:rsid w:val="00552302"/>
    <w:rsid w:val="0055235B"/>
    <w:rsid w:val="00553974"/>
    <w:rsid w:val="00554650"/>
    <w:rsid w:val="0055560D"/>
    <w:rsid w:val="005559E9"/>
    <w:rsid w:val="00555DFA"/>
    <w:rsid w:val="0055694C"/>
    <w:rsid w:val="005569BF"/>
    <w:rsid w:val="00556D75"/>
    <w:rsid w:val="00556DBB"/>
    <w:rsid w:val="00557D62"/>
    <w:rsid w:val="005605DD"/>
    <w:rsid w:val="0056105B"/>
    <w:rsid w:val="00561D09"/>
    <w:rsid w:val="0056296F"/>
    <w:rsid w:val="00562D96"/>
    <w:rsid w:val="005630ED"/>
    <w:rsid w:val="00563A4A"/>
    <w:rsid w:val="00563BDC"/>
    <w:rsid w:val="00563C5B"/>
    <w:rsid w:val="005642F4"/>
    <w:rsid w:val="00564978"/>
    <w:rsid w:val="0056497B"/>
    <w:rsid w:val="00564A3B"/>
    <w:rsid w:val="005654FD"/>
    <w:rsid w:val="005657A8"/>
    <w:rsid w:val="00565D6A"/>
    <w:rsid w:val="005668C9"/>
    <w:rsid w:val="00566A8C"/>
    <w:rsid w:val="00566C7E"/>
    <w:rsid w:val="0056717F"/>
    <w:rsid w:val="00570B82"/>
    <w:rsid w:val="00570E53"/>
    <w:rsid w:val="00571812"/>
    <w:rsid w:val="00571C5B"/>
    <w:rsid w:val="005720E6"/>
    <w:rsid w:val="005721B5"/>
    <w:rsid w:val="00572E79"/>
    <w:rsid w:val="00572E82"/>
    <w:rsid w:val="00572F77"/>
    <w:rsid w:val="0057353C"/>
    <w:rsid w:val="00573FD2"/>
    <w:rsid w:val="00574BB8"/>
    <w:rsid w:val="00574E80"/>
    <w:rsid w:val="005752E5"/>
    <w:rsid w:val="005753A1"/>
    <w:rsid w:val="005753C8"/>
    <w:rsid w:val="005754E6"/>
    <w:rsid w:val="00575590"/>
    <w:rsid w:val="005760AF"/>
    <w:rsid w:val="00576625"/>
    <w:rsid w:val="00576DDA"/>
    <w:rsid w:val="00576E1A"/>
    <w:rsid w:val="005774CE"/>
    <w:rsid w:val="00577659"/>
    <w:rsid w:val="005779A8"/>
    <w:rsid w:val="00577A7B"/>
    <w:rsid w:val="00581447"/>
    <w:rsid w:val="0058145C"/>
    <w:rsid w:val="00581C1F"/>
    <w:rsid w:val="00583329"/>
    <w:rsid w:val="005838B7"/>
    <w:rsid w:val="00583A41"/>
    <w:rsid w:val="00585028"/>
    <w:rsid w:val="00587679"/>
    <w:rsid w:val="00587C21"/>
    <w:rsid w:val="00587DF2"/>
    <w:rsid w:val="0059015E"/>
    <w:rsid w:val="00590661"/>
    <w:rsid w:val="00590E13"/>
    <w:rsid w:val="005911A5"/>
    <w:rsid w:val="005919CC"/>
    <w:rsid w:val="00591BD2"/>
    <w:rsid w:val="00591F37"/>
    <w:rsid w:val="005927B6"/>
    <w:rsid w:val="00592FDE"/>
    <w:rsid w:val="00592FE6"/>
    <w:rsid w:val="00593A13"/>
    <w:rsid w:val="005942AC"/>
    <w:rsid w:val="00594977"/>
    <w:rsid w:val="00594A1C"/>
    <w:rsid w:val="00596199"/>
    <w:rsid w:val="00596487"/>
    <w:rsid w:val="00596AD6"/>
    <w:rsid w:val="00597060"/>
    <w:rsid w:val="005972F4"/>
    <w:rsid w:val="005A0007"/>
    <w:rsid w:val="005A1441"/>
    <w:rsid w:val="005A21F2"/>
    <w:rsid w:val="005A2D77"/>
    <w:rsid w:val="005A38A2"/>
    <w:rsid w:val="005A3D43"/>
    <w:rsid w:val="005A453E"/>
    <w:rsid w:val="005A4963"/>
    <w:rsid w:val="005A564F"/>
    <w:rsid w:val="005A592D"/>
    <w:rsid w:val="005A7722"/>
    <w:rsid w:val="005A7E30"/>
    <w:rsid w:val="005B1BC4"/>
    <w:rsid w:val="005B2DE5"/>
    <w:rsid w:val="005B2F76"/>
    <w:rsid w:val="005B37CC"/>
    <w:rsid w:val="005B3DC3"/>
    <w:rsid w:val="005B3E46"/>
    <w:rsid w:val="005B4E81"/>
    <w:rsid w:val="005B5015"/>
    <w:rsid w:val="005B56E2"/>
    <w:rsid w:val="005B6E9D"/>
    <w:rsid w:val="005B7352"/>
    <w:rsid w:val="005B75CA"/>
    <w:rsid w:val="005C015A"/>
    <w:rsid w:val="005C105E"/>
    <w:rsid w:val="005C1082"/>
    <w:rsid w:val="005C1A66"/>
    <w:rsid w:val="005C1BA2"/>
    <w:rsid w:val="005C2388"/>
    <w:rsid w:val="005C2A50"/>
    <w:rsid w:val="005C2D6C"/>
    <w:rsid w:val="005C3BDA"/>
    <w:rsid w:val="005C4738"/>
    <w:rsid w:val="005C4F27"/>
    <w:rsid w:val="005C560C"/>
    <w:rsid w:val="005C5697"/>
    <w:rsid w:val="005C5ED7"/>
    <w:rsid w:val="005C6208"/>
    <w:rsid w:val="005C7158"/>
    <w:rsid w:val="005C75C9"/>
    <w:rsid w:val="005C7C00"/>
    <w:rsid w:val="005D013C"/>
    <w:rsid w:val="005D0527"/>
    <w:rsid w:val="005D09F2"/>
    <w:rsid w:val="005D0D84"/>
    <w:rsid w:val="005D0F49"/>
    <w:rsid w:val="005D0F61"/>
    <w:rsid w:val="005D1A73"/>
    <w:rsid w:val="005D35A5"/>
    <w:rsid w:val="005D3F4B"/>
    <w:rsid w:val="005D6267"/>
    <w:rsid w:val="005D7091"/>
    <w:rsid w:val="005D7196"/>
    <w:rsid w:val="005D7A75"/>
    <w:rsid w:val="005E0230"/>
    <w:rsid w:val="005E05E5"/>
    <w:rsid w:val="005E0A06"/>
    <w:rsid w:val="005E199B"/>
    <w:rsid w:val="005E1DA9"/>
    <w:rsid w:val="005E1EAB"/>
    <w:rsid w:val="005E273B"/>
    <w:rsid w:val="005E30C8"/>
    <w:rsid w:val="005E336B"/>
    <w:rsid w:val="005E42DF"/>
    <w:rsid w:val="005E44FA"/>
    <w:rsid w:val="005E4BCB"/>
    <w:rsid w:val="005E510B"/>
    <w:rsid w:val="005E58B1"/>
    <w:rsid w:val="005E5966"/>
    <w:rsid w:val="005E72DD"/>
    <w:rsid w:val="005E7C04"/>
    <w:rsid w:val="005F00F2"/>
    <w:rsid w:val="005F061D"/>
    <w:rsid w:val="005F0CDE"/>
    <w:rsid w:val="005F0FFB"/>
    <w:rsid w:val="005F18D7"/>
    <w:rsid w:val="005F1F68"/>
    <w:rsid w:val="005F2181"/>
    <w:rsid w:val="005F2A54"/>
    <w:rsid w:val="005F2BB1"/>
    <w:rsid w:val="005F3299"/>
    <w:rsid w:val="005F37A5"/>
    <w:rsid w:val="005F3AE6"/>
    <w:rsid w:val="005F4C42"/>
    <w:rsid w:val="005F4CA5"/>
    <w:rsid w:val="005F4D95"/>
    <w:rsid w:val="005F5618"/>
    <w:rsid w:val="005F5DDC"/>
    <w:rsid w:val="005F5E17"/>
    <w:rsid w:val="005F63B8"/>
    <w:rsid w:val="005F6C7F"/>
    <w:rsid w:val="005F7203"/>
    <w:rsid w:val="005F72F3"/>
    <w:rsid w:val="00600463"/>
    <w:rsid w:val="006009F1"/>
    <w:rsid w:val="00601777"/>
    <w:rsid w:val="00601BAE"/>
    <w:rsid w:val="00601E41"/>
    <w:rsid w:val="00602510"/>
    <w:rsid w:val="00602871"/>
    <w:rsid w:val="0060288A"/>
    <w:rsid w:val="006038CA"/>
    <w:rsid w:val="006045F7"/>
    <w:rsid w:val="00604C13"/>
    <w:rsid w:val="0060510F"/>
    <w:rsid w:val="00605650"/>
    <w:rsid w:val="006063A9"/>
    <w:rsid w:val="0060711D"/>
    <w:rsid w:val="00607473"/>
    <w:rsid w:val="00607D7B"/>
    <w:rsid w:val="00607F89"/>
    <w:rsid w:val="006116BC"/>
    <w:rsid w:val="00611CE1"/>
    <w:rsid w:val="00611CF5"/>
    <w:rsid w:val="00612F76"/>
    <w:rsid w:val="00613CC4"/>
    <w:rsid w:val="0061444E"/>
    <w:rsid w:val="00614EF9"/>
    <w:rsid w:val="006151C6"/>
    <w:rsid w:val="00615880"/>
    <w:rsid w:val="006169A0"/>
    <w:rsid w:val="00617CCB"/>
    <w:rsid w:val="00617E48"/>
    <w:rsid w:val="006203C9"/>
    <w:rsid w:val="00620728"/>
    <w:rsid w:val="0062143E"/>
    <w:rsid w:val="00621FE9"/>
    <w:rsid w:val="006229AA"/>
    <w:rsid w:val="00622ABD"/>
    <w:rsid w:val="00623A07"/>
    <w:rsid w:val="00624315"/>
    <w:rsid w:val="00624D07"/>
    <w:rsid w:val="006259B5"/>
    <w:rsid w:val="00625B88"/>
    <w:rsid w:val="0062622A"/>
    <w:rsid w:val="0063021F"/>
    <w:rsid w:val="00630BDC"/>
    <w:rsid w:val="00630EAA"/>
    <w:rsid w:val="0063110C"/>
    <w:rsid w:val="006312D5"/>
    <w:rsid w:val="0063143B"/>
    <w:rsid w:val="00631481"/>
    <w:rsid w:val="0063224C"/>
    <w:rsid w:val="00632C84"/>
    <w:rsid w:val="00632F91"/>
    <w:rsid w:val="00633E0D"/>
    <w:rsid w:val="00634124"/>
    <w:rsid w:val="0063422C"/>
    <w:rsid w:val="006343B7"/>
    <w:rsid w:val="0063452E"/>
    <w:rsid w:val="006348B6"/>
    <w:rsid w:val="00635241"/>
    <w:rsid w:val="006358AE"/>
    <w:rsid w:val="00635A2D"/>
    <w:rsid w:val="0063668C"/>
    <w:rsid w:val="006368F7"/>
    <w:rsid w:val="00636B55"/>
    <w:rsid w:val="00637967"/>
    <w:rsid w:val="00637C39"/>
    <w:rsid w:val="00637E06"/>
    <w:rsid w:val="00642517"/>
    <w:rsid w:val="00642731"/>
    <w:rsid w:val="00642870"/>
    <w:rsid w:val="00643891"/>
    <w:rsid w:val="006439CA"/>
    <w:rsid w:val="00643A2A"/>
    <w:rsid w:val="006443AF"/>
    <w:rsid w:val="006446A2"/>
    <w:rsid w:val="00645026"/>
    <w:rsid w:val="0064559A"/>
    <w:rsid w:val="00645941"/>
    <w:rsid w:val="006459B8"/>
    <w:rsid w:val="00646BD6"/>
    <w:rsid w:val="00650EAA"/>
    <w:rsid w:val="00650FA8"/>
    <w:rsid w:val="00651C20"/>
    <w:rsid w:val="00651DC0"/>
    <w:rsid w:val="006526E1"/>
    <w:rsid w:val="0065276A"/>
    <w:rsid w:val="00652998"/>
    <w:rsid w:val="00652AAF"/>
    <w:rsid w:val="00654441"/>
    <w:rsid w:val="00655A73"/>
    <w:rsid w:val="00655C7B"/>
    <w:rsid w:val="00655EA0"/>
    <w:rsid w:val="006567B4"/>
    <w:rsid w:val="006569B3"/>
    <w:rsid w:val="00660902"/>
    <w:rsid w:val="006609FE"/>
    <w:rsid w:val="0066146A"/>
    <w:rsid w:val="0066204A"/>
    <w:rsid w:val="0066205D"/>
    <w:rsid w:val="00663026"/>
    <w:rsid w:val="0066309E"/>
    <w:rsid w:val="00663112"/>
    <w:rsid w:val="0066402C"/>
    <w:rsid w:val="00664453"/>
    <w:rsid w:val="006655F7"/>
    <w:rsid w:val="006656B4"/>
    <w:rsid w:val="00665C19"/>
    <w:rsid w:val="006660AE"/>
    <w:rsid w:val="006668D9"/>
    <w:rsid w:val="00666A73"/>
    <w:rsid w:val="00666AF2"/>
    <w:rsid w:val="00666EC5"/>
    <w:rsid w:val="00666F3C"/>
    <w:rsid w:val="006673EA"/>
    <w:rsid w:val="00667772"/>
    <w:rsid w:val="00667DCB"/>
    <w:rsid w:val="00670CA2"/>
    <w:rsid w:val="00671655"/>
    <w:rsid w:val="006719F0"/>
    <w:rsid w:val="0067256F"/>
    <w:rsid w:val="0067261C"/>
    <w:rsid w:val="006734B0"/>
    <w:rsid w:val="0067366E"/>
    <w:rsid w:val="00673765"/>
    <w:rsid w:val="00674DEE"/>
    <w:rsid w:val="0067564A"/>
    <w:rsid w:val="00675E97"/>
    <w:rsid w:val="006762FB"/>
    <w:rsid w:val="006764CC"/>
    <w:rsid w:val="0067683C"/>
    <w:rsid w:val="00676869"/>
    <w:rsid w:val="00676CD0"/>
    <w:rsid w:val="0067766C"/>
    <w:rsid w:val="006776DC"/>
    <w:rsid w:val="00677F37"/>
    <w:rsid w:val="00680086"/>
    <w:rsid w:val="00680A9F"/>
    <w:rsid w:val="00681165"/>
    <w:rsid w:val="0068148F"/>
    <w:rsid w:val="0068158B"/>
    <w:rsid w:val="00681B0D"/>
    <w:rsid w:val="006823EA"/>
    <w:rsid w:val="006828F9"/>
    <w:rsid w:val="00682A8B"/>
    <w:rsid w:val="00682AAD"/>
    <w:rsid w:val="00682D13"/>
    <w:rsid w:val="006832E6"/>
    <w:rsid w:val="0068424C"/>
    <w:rsid w:val="006848A6"/>
    <w:rsid w:val="00684D59"/>
    <w:rsid w:val="006854B8"/>
    <w:rsid w:val="006854E7"/>
    <w:rsid w:val="00686B62"/>
    <w:rsid w:val="00686E48"/>
    <w:rsid w:val="00686E78"/>
    <w:rsid w:val="00687035"/>
    <w:rsid w:val="00687738"/>
    <w:rsid w:val="00687815"/>
    <w:rsid w:val="0069058A"/>
    <w:rsid w:val="00691301"/>
    <w:rsid w:val="00691AF7"/>
    <w:rsid w:val="00693393"/>
    <w:rsid w:val="00693917"/>
    <w:rsid w:val="00693C56"/>
    <w:rsid w:val="00694496"/>
    <w:rsid w:val="00694B7F"/>
    <w:rsid w:val="00695257"/>
    <w:rsid w:val="00695DC0"/>
    <w:rsid w:val="00697D2C"/>
    <w:rsid w:val="006A190C"/>
    <w:rsid w:val="006A1C18"/>
    <w:rsid w:val="006A1E4B"/>
    <w:rsid w:val="006A2FFC"/>
    <w:rsid w:val="006A3862"/>
    <w:rsid w:val="006A3DA3"/>
    <w:rsid w:val="006A4050"/>
    <w:rsid w:val="006A4744"/>
    <w:rsid w:val="006A4F47"/>
    <w:rsid w:val="006A6054"/>
    <w:rsid w:val="006A67FB"/>
    <w:rsid w:val="006A6CF0"/>
    <w:rsid w:val="006A7430"/>
    <w:rsid w:val="006B0092"/>
    <w:rsid w:val="006B0F84"/>
    <w:rsid w:val="006B1019"/>
    <w:rsid w:val="006B123D"/>
    <w:rsid w:val="006B1452"/>
    <w:rsid w:val="006B1790"/>
    <w:rsid w:val="006B1791"/>
    <w:rsid w:val="006B1946"/>
    <w:rsid w:val="006B2308"/>
    <w:rsid w:val="006B3797"/>
    <w:rsid w:val="006B475E"/>
    <w:rsid w:val="006B4A0D"/>
    <w:rsid w:val="006B4BB0"/>
    <w:rsid w:val="006B545C"/>
    <w:rsid w:val="006B5CC1"/>
    <w:rsid w:val="006B5DE6"/>
    <w:rsid w:val="006B6A3E"/>
    <w:rsid w:val="006B6E06"/>
    <w:rsid w:val="006B6F29"/>
    <w:rsid w:val="006B7388"/>
    <w:rsid w:val="006B787F"/>
    <w:rsid w:val="006C0A55"/>
    <w:rsid w:val="006C107E"/>
    <w:rsid w:val="006C1436"/>
    <w:rsid w:val="006C155E"/>
    <w:rsid w:val="006C2094"/>
    <w:rsid w:val="006C2365"/>
    <w:rsid w:val="006C2486"/>
    <w:rsid w:val="006C2F3A"/>
    <w:rsid w:val="006C3398"/>
    <w:rsid w:val="006C4B12"/>
    <w:rsid w:val="006C51FE"/>
    <w:rsid w:val="006C5943"/>
    <w:rsid w:val="006C5B48"/>
    <w:rsid w:val="006C5F34"/>
    <w:rsid w:val="006C664B"/>
    <w:rsid w:val="006C6DF3"/>
    <w:rsid w:val="006C7E76"/>
    <w:rsid w:val="006D024A"/>
    <w:rsid w:val="006D07EA"/>
    <w:rsid w:val="006D0A26"/>
    <w:rsid w:val="006D0E1E"/>
    <w:rsid w:val="006D0EAC"/>
    <w:rsid w:val="006D17D9"/>
    <w:rsid w:val="006D1DA2"/>
    <w:rsid w:val="006D265A"/>
    <w:rsid w:val="006D3440"/>
    <w:rsid w:val="006D460E"/>
    <w:rsid w:val="006D47C3"/>
    <w:rsid w:val="006D700C"/>
    <w:rsid w:val="006E0102"/>
    <w:rsid w:val="006E18E3"/>
    <w:rsid w:val="006E21E6"/>
    <w:rsid w:val="006E318F"/>
    <w:rsid w:val="006E3703"/>
    <w:rsid w:val="006E3D1E"/>
    <w:rsid w:val="006E512A"/>
    <w:rsid w:val="006E52AF"/>
    <w:rsid w:val="006E5D2E"/>
    <w:rsid w:val="006E6023"/>
    <w:rsid w:val="006E6B7E"/>
    <w:rsid w:val="006E6FEA"/>
    <w:rsid w:val="006E77F8"/>
    <w:rsid w:val="006F055A"/>
    <w:rsid w:val="006F0A85"/>
    <w:rsid w:val="006F1468"/>
    <w:rsid w:val="006F1605"/>
    <w:rsid w:val="006F2FFF"/>
    <w:rsid w:val="006F4786"/>
    <w:rsid w:val="006F4ACE"/>
    <w:rsid w:val="006F5F31"/>
    <w:rsid w:val="006F77E2"/>
    <w:rsid w:val="00700475"/>
    <w:rsid w:val="00700EC0"/>
    <w:rsid w:val="00700EC9"/>
    <w:rsid w:val="00701076"/>
    <w:rsid w:val="00701135"/>
    <w:rsid w:val="00701AF0"/>
    <w:rsid w:val="00701E44"/>
    <w:rsid w:val="007021F1"/>
    <w:rsid w:val="00703B76"/>
    <w:rsid w:val="00704509"/>
    <w:rsid w:val="00705F1E"/>
    <w:rsid w:val="00706B0D"/>
    <w:rsid w:val="00706EDD"/>
    <w:rsid w:val="0071110D"/>
    <w:rsid w:val="0071216B"/>
    <w:rsid w:val="00714812"/>
    <w:rsid w:val="00714EE0"/>
    <w:rsid w:val="00715CCF"/>
    <w:rsid w:val="00716166"/>
    <w:rsid w:val="007164A8"/>
    <w:rsid w:val="007164FB"/>
    <w:rsid w:val="00717B5E"/>
    <w:rsid w:val="007200C0"/>
    <w:rsid w:val="00720389"/>
    <w:rsid w:val="00720C60"/>
    <w:rsid w:val="00720E75"/>
    <w:rsid w:val="0072127D"/>
    <w:rsid w:val="00721EC6"/>
    <w:rsid w:val="00722439"/>
    <w:rsid w:val="00722DE9"/>
    <w:rsid w:val="00723983"/>
    <w:rsid w:val="007249AC"/>
    <w:rsid w:val="00725AB5"/>
    <w:rsid w:val="00726BAF"/>
    <w:rsid w:val="00727E4A"/>
    <w:rsid w:val="00730891"/>
    <w:rsid w:val="00730CF4"/>
    <w:rsid w:val="0073131D"/>
    <w:rsid w:val="00731536"/>
    <w:rsid w:val="0073196A"/>
    <w:rsid w:val="00731B0C"/>
    <w:rsid w:val="0073317A"/>
    <w:rsid w:val="00733B11"/>
    <w:rsid w:val="00734201"/>
    <w:rsid w:val="00734C2E"/>
    <w:rsid w:val="00736367"/>
    <w:rsid w:val="00736A41"/>
    <w:rsid w:val="007375F8"/>
    <w:rsid w:val="0074005B"/>
    <w:rsid w:val="0074053E"/>
    <w:rsid w:val="00740A31"/>
    <w:rsid w:val="00741395"/>
    <w:rsid w:val="007414A8"/>
    <w:rsid w:val="00741516"/>
    <w:rsid w:val="00741A23"/>
    <w:rsid w:val="00741D6F"/>
    <w:rsid w:val="00741DF1"/>
    <w:rsid w:val="007427F6"/>
    <w:rsid w:val="0074297F"/>
    <w:rsid w:val="00743007"/>
    <w:rsid w:val="00743A44"/>
    <w:rsid w:val="00743CCB"/>
    <w:rsid w:val="00744A21"/>
    <w:rsid w:val="00744ACB"/>
    <w:rsid w:val="00744D26"/>
    <w:rsid w:val="00744F00"/>
    <w:rsid w:val="007457F7"/>
    <w:rsid w:val="00745E63"/>
    <w:rsid w:val="0074618B"/>
    <w:rsid w:val="00746908"/>
    <w:rsid w:val="00746DF4"/>
    <w:rsid w:val="00747561"/>
    <w:rsid w:val="007477ED"/>
    <w:rsid w:val="00747C3F"/>
    <w:rsid w:val="007506FC"/>
    <w:rsid w:val="007508EA"/>
    <w:rsid w:val="00750CE3"/>
    <w:rsid w:val="007527B9"/>
    <w:rsid w:val="007530C6"/>
    <w:rsid w:val="00753D55"/>
    <w:rsid w:val="00754122"/>
    <w:rsid w:val="0075538F"/>
    <w:rsid w:val="00755756"/>
    <w:rsid w:val="007558B2"/>
    <w:rsid w:val="007564D1"/>
    <w:rsid w:val="00756562"/>
    <w:rsid w:val="00757034"/>
    <w:rsid w:val="00757716"/>
    <w:rsid w:val="007608BA"/>
    <w:rsid w:val="00760CDC"/>
    <w:rsid w:val="0076172D"/>
    <w:rsid w:val="007620E1"/>
    <w:rsid w:val="00762D45"/>
    <w:rsid w:val="00762D7B"/>
    <w:rsid w:val="00762DF4"/>
    <w:rsid w:val="007631D2"/>
    <w:rsid w:val="007633F2"/>
    <w:rsid w:val="007637EC"/>
    <w:rsid w:val="00763852"/>
    <w:rsid w:val="00763EE7"/>
    <w:rsid w:val="007640A4"/>
    <w:rsid w:val="007645C4"/>
    <w:rsid w:val="00764685"/>
    <w:rsid w:val="00764A74"/>
    <w:rsid w:val="00764C4C"/>
    <w:rsid w:val="00765C74"/>
    <w:rsid w:val="00765E06"/>
    <w:rsid w:val="007664B6"/>
    <w:rsid w:val="007668F3"/>
    <w:rsid w:val="00766C04"/>
    <w:rsid w:val="00767971"/>
    <w:rsid w:val="00771595"/>
    <w:rsid w:val="00771C0F"/>
    <w:rsid w:val="00771D81"/>
    <w:rsid w:val="00772C73"/>
    <w:rsid w:val="00772F0A"/>
    <w:rsid w:val="00773168"/>
    <w:rsid w:val="0077397B"/>
    <w:rsid w:val="00773C8D"/>
    <w:rsid w:val="00774E80"/>
    <w:rsid w:val="00775205"/>
    <w:rsid w:val="00775A4B"/>
    <w:rsid w:val="00775FB2"/>
    <w:rsid w:val="00776040"/>
    <w:rsid w:val="00776E5B"/>
    <w:rsid w:val="00777806"/>
    <w:rsid w:val="00777E3B"/>
    <w:rsid w:val="00780745"/>
    <w:rsid w:val="00781014"/>
    <w:rsid w:val="007816A1"/>
    <w:rsid w:val="0078175A"/>
    <w:rsid w:val="00781AD5"/>
    <w:rsid w:val="00781D65"/>
    <w:rsid w:val="00782A06"/>
    <w:rsid w:val="00783509"/>
    <w:rsid w:val="007844D0"/>
    <w:rsid w:val="007847A7"/>
    <w:rsid w:val="007856E6"/>
    <w:rsid w:val="00785E9B"/>
    <w:rsid w:val="00787542"/>
    <w:rsid w:val="00790285"/>
    <w:rsid w:val="00790DA6"/>
    <w:rsid w:val="00790F3E"/>
    <w:rsid w:val="007930F8"/>
    <w:rsid w:val="0079312A"/>
    <w:rsid w:val="0079344E"/>
    <w:rsid w:val="007939F2"/>
    <w:rsid w:val="007956E7"/>
    <w:rsid w:val="00795A3F"/>
    <w:rsid w:val="0079674C"/>
    <w:rsid w:val="00797103"/>
    <w:rsid w:val="007979E0"/>
    <w:rsid w:val="007A1650"/>
    <w:rsid w:val="007A1816"/>
    <w:rsid w:val="007A23E6"/>
    <w:rsid w:val="007A2612"/>
    <w:rsid w:val="007A28B7"/>
    <w:rsid w:val="007A2E60"/>
    <w:rsid w:val="007A37AE"/>
    <w:rsid w:val="007A46B6"/>
    <w:rsid w:val="007A5108"/>
    <w:rsid w:val="007A5196"/>
    <w:rsid w:val="007A57ED"/>
    <w:rsid w:val="007A5CE0"/>
    <w:rsid w:val="007A656E"/>
    <w:rsid w:val="007A6634"/>
    <w:rsid w:val="007A67F8"/>
    <w:rsid w:val="007A75D2"/>
    <w:rsid w:val="007A78F7"/>
    <w:rsid w:val="007A7F4A"/>
    <w:rsid w:val="007B05B5"/>
    <w:rsid w:val="007B0C54"/>
    <w:rsid w:val="007B14D0"/>
    <w:rsid w:val="007B1BA3"/>
    <w:rsid w:val="007B1F9D"/>
    <w:rsid w:val="007B20E7"/>
    <w:rsid w:val="007B2294"/>
    <w:rsid w:val="007B2554"/>
    <w:rsid w:val="007B3D05"/>
    <w:rsid w:val="007B3F84"/>
    <w:rsid w:val="007B468E"/>
    <w:rsid w:val="007B498A"/>
    <w:rsid w:val="007B5803"/>
    <w:rsid w:val="007B601D"/>
    <w:rsid w:val="007B68CC"/>
    <w:rsid w:val="007B6CC8"/>
    <w:rsid w:val="007B7031"/>
    <w:rsid w:val="007B78BD"/>
    <w:rsid w:val="007C0203"/>
    <w:rsid w:val="007C23FF"/>
    <w:rsid w:val="007C2A01"/>
    <w:rsid w:val="007C3291"/>
    <w:rsid w:val="007C3BC8"/>
    <w:rsid w:val="007C4325"/>
    <w:rsid w:val="007C5AF5"/>
    <w:rsid w:val="007C7114"/>
    <w:rsid w:val="007D00E0"/>
    <w:rsid w:val="007D10FE"/>
    <w:rsid w:val="007D1C5F"/>
    <w:rsid w:val="007D24DA"/>
    <w:rsid w:val="007D260D"/>
    <w:rsid w:val="007D309B"/>
    <w:rsid w:val="007D427E"/>
    <w:rsid w:val="007D4CDC"/>
    <w:rsid w:val="007D55D5"/>
    <w:rsid w:val="007D562A"/>
    <w:rsid w:val="007D6722"/>
    <w:rsid w:val="007D6A4A"/>
    <w:rsid w:val="007D7508"/>
    <w:rsid w:val="007D7C50"/>
    <w:rsid w:val="007E01CF"/>
    <w:rsid w:val="007E0756"/>
    <w:rsid w:val="007E0FDA"/>
    <w:rsid w:val="007E1976"/>
    <w:rsid w:val="007E2EA7"/>
    <w:rsid w:val="007E3210"/>
    <w:rsid w:val="007E39B9"/>
    <w:rsid w:val="007E4515"/>
    <w:rsid w:val="007E681F"/>
    <w:rsid w:val="007E695C"/>
    <w:rsid w:val="007E7695"/>
    <w:rsid w:val="007F0283"/>
    <w:rsid w:val="007F08E3"/>
    <w:rsid w:val="007F18C4"/>
    <w:rsid w:val="007F1C82"/>
    <w:rsid w:val="007F1ED9"/>
    <w:rsid w:val="007F28C0"/>
    <w:rsid w:val="007F4252"/>
    <w:rsid w:val="007F47F5"/>
    <w:rsid w:val="007F4EFE"/>
    <w:rsid w:val="007F5BCD"/>
    <w:rsid w:val="007F6110"/>
    <w:rsid w:val="007F7A8C"/>
    <w:rsid w:val="007F7E38"/>
    <w:rsid w:val="00800380"/>
    <w:rsid w:val="00800836"/>
    <w:rsid w:val="0080248B"/>
    <w:rsid w:val="00803A70"/>
    <w:rsid w:val="00803C2E"/>
    <w:rsid w:val="00803EB4"/>
    <w:rsid w:val="00804185"/>
    <w:rsid w:val="0080487E"/>
    <w:rsid w:val="0080513F"/>
    <w:rsid w:val="00805617"/>
    <w:rsid w:val="00805E18"/>
    <w:rsid w:val="00806E1B"/>
    <w:rsid w:val="008100EE"/>
    <w:rsid w:val="00810B35"/>
    <w:rsid w:val="00810B43"/>
    <w:rsid w:val="00810C83"/>
    <w:rsid w:val="008110F7"/>
    <w:rsid w:val="00811182"/>
    <w:rsid w:val="008116E5"/>
    <w:rsid w:val="008117AB"/>
    <w:rsid w:val="00811833"/>
    <w:rsid w:val="0081188F"/>
    <w:rsid w:val="0081222A"/>
    <w:rsid w:val="0081274B"/>
    <w:rsid w:val="00812E24"/>
    <w:rsid w:val="00813330"/>
    <w:rsid w:val="00813F25"/>
    <w:rsid w:val="00813F6F"/>
    <w:rsid w:val="0081614C"/>
    <w:rsid w:val="00816933"/>
    <w:rsid w:val="00817542"/>
    <w:rsid w:val="00817AE6"/>
    <w:rsid w:val="00817C59"/>
    <w:rsid w:val="00820060"/>
    <w:rsid w:val="00820503"/>
    <w:rsid w:val="008207B5"/>
    <w:rsid w:val="00820F12"/>
    <w:rsid w:val="0082126D"/>
    <w:rsid w:val="00822A97"/>
    <w:rsid w:val="00822BB3"/>
    <w:rsid w:val="0082462A"/>
    <w:rsid w:val="00824AB6"/>
    <w:rsid w:val="00824C79"/>
    <w:rsid w:val="00824EE4"/>
    <w:rsid w:val="00825727"/>
    <w:rsid w:val="00825D60"/>
    <w:rsid w:val="00825F29"/>
    <w:rsid w:val="00825FFE"/>
    <w:rsid w:val="00826999"/>
    <w:rsid w:val="00827934"/>
    <w:rsid w:val="0083072F"/>
    <w:rsid w:val="00830CA0"/>
    <w:rsid w:val="00831B70"/>
    <w:rsid w:val="00833F6D"/>
    <w:rsid w:val="008354D8"/>
    <w:rsid w:val="0083582D"/>
    <w:rsid w:val="00835B1F"/>
    <w:rsid w:val="00836298"/>
    <w:rsid w:val="00837499"/>
    <w:rsid w:val="0083753F"/>
    <w:rsid w:val="00837D4C"/>
    <w:rsid w:val="00840771"/>
    <w:rsid w:val="00840A0C"/>
    <w:rsid w:val="00840D65"/>
    <w:rsid w:val="0084142C"/>
    <w:rsid w:val="008425D8"/>
    <w:rsid w:val="008437A8"/>
    <w:rsid w:val="00843ADC"/>
    <w:rsid w:val="008441E4"/>
    <w:rsid w:val="008442E1"/>
    <w:rsid w:val="00844463"/>
    <w:rsid w:val="00844C99"/>
    <w:rsid w:val="008452B9"/>
    <w:rsid w:val="0084566E"/>
    <w:rsid w:val="00845EEE"/>
    <w:rsid w:val="0084686C"/>
    <w:rsid w:val="008501F9"/>
    <w:rsid w:val="008508DD"/>
    <w:rsid w:val="00851217"/>
    <w:rsid w:val="008515A9"/>
    <w:rsid w:val="00852643"/>
    <w:rsid w:val="00852A46"/>
    <w:rsid w:val="008534E4"/>
    <w:rsid w:val="00853A14"/>
    <w:rsid w:val="0085415B"/>
    <w:rsid w:val="0085517C"/>
    <w:rsid w:val="00855E12"/>
    <w:rsid w:val="00856D75"/>
    <w:rsid w:val="008578CD"/>
    <w:rsid w:val="00862C17"/>
    <w:rsid w:val="00862EDE"/>
    <w:rsid w:val="00863711"/>
    <w:rsid w:val="008638C3"/>
    <w:rsid w:val="00863B7A"/>
    <w:rsid w:val="008648DA"/>
    <w:rsid w:val="00864B39"/>
    <w:rsid w:val="00864DC3"/>
    <w:rsid w:val="00870774"/>
    <w:rsid w:val="00870D93"/>
    <w:rsid w:val="008712C1"/>
    <w:rsid w:val="0087163A"/>
    <w:rsid w:val="008720B2"/>
    <w:rsid w:val="00872FA1"/>
    <w:rsid w:val="00873399"/>
    <w:rsid w:val="0087444C"/>
    <w:rsid w:val="00874C86"/>
    <w:rsid w:val="00874D2B"/>
    <w:rsid w:val="00875327"/>
    <w:rsid w:val="008753ED"/>
    <w:rsid w:val="00875432"/>
    <w:rsid w:val="00875F44"/>
    <w:rsid w:val="00876278"/>
    <w:rsid w:val="0087692D"/>
    <w:rsid w:val="00876B7B"/>
    <w:rsid w:val="00877763"/>
    <w:rsid w:val="0087783C"/>
    <w:rsid w:val="00877DA1"/>
    <w:rsid w:val="00880F0D"/>
    <w:rsid w:val="00881899"/>
    <w:rsid w:val="00881AF1"/>
    <w:rsid w:val="00881F1D"/>
    <w:rsid w:val="00882518"/>
    <w:rsid w:val="008836D9"/>
    <w:rsid w:val="0088403B"/>
    <w:rsid w:val="0088486D"/>
    <w:rsid w:val="00885045"/>
    <w:rsid w:val="00885946"/>
    <w:rsid w:val="00885E36"/>
    <w:rsid w:val="00886699"/>
    <w:rsid w:val="00886EE9"/>
    <w:rsid w:val="0088709D"/>
    <w:rsid w:val="00887962"/>
    <w:rsid w:val="00887E05"/>
    <w:rsid w:val="00890076"/>
    <w:rsid w:val="008905E0"/>
    <w:rsid w:val="00890E03"/>
    <w:rsid w:val="008911E4"/>
    <w:rsid w:val="0089213D"/>
    <w:rsid w:val="008926EE"/>
    <w:rsid w:val="00892967"/>
    <w:rsid w:val="00892CE0"/>
    <w:rsid w:val="00893184"/>
    <w:rsid w:val="00893535"/>
    <w:rsid w:val="0089444E"/>
    <w:rsid w:val="00894886"/>
    <w:rsid w:val="0089523A"/>
    <w:rsid w:val="0089568E"/>
    <w:rsid w:val="0089650D"/>
    <w:rsid w:val="00896A45"/>
    <w:rsid w:val="00897E99"/>
    <w:rsid w:val="008A0110"/>
    <w:rsid w:val="008A049C"/>
    <w:rsid w:val="008A0CC1"/>
    <w:rsid w:val="008A1059"/>
    <w:rsid w:val="008A1E94"/>
    <w:rsid w:val="008A2427"/>
    <w:rsid w:val="008A2595"/>
    <w:rsid w:val="008A26F1"/>
    <w:rsid w:val="008A30C2"/>
    <w:rsid w:val="008A318B"/>
    <w:rsid w:val="008A3269"/>
    <w:rsid w:val="008A400D"/>
    <w:rsid w:val="008A4B99"/>
    <w:rsid w:val="008A51EE"/>
    <w:rsid w:val="008A5B8E"/>
    <w:rsid w:val="008A644E"/>
    <w:rsid w:val="008A6D36"/>
    <w:rsid w:val="008A702A"/>
    <w:rsid w:val="008B085A"/>
    <w:rsid w:val="008B1AD1"/>
    <w:rsid w:val="008B25E0"/>
    <w:rsid w:val="008B29D2"/>
    <w:rsid w:val="008B2BEB"/>
    <w:rsid w:val="008B2F1E"/>
    <w:rsid w:val="008B2F36"/>
    <w:rsid w:val="008B3266"/>
    <w:rsid w:val="008B35D4"/>
    <w:rsid w:val="008B366B"/>
    <w:rsid w:val="008B38F0"/>
    <w:rsid w:val="008B391E"/>
    <w:rsid w:val="008B40C0"/>
    <w:rsid w:val="008B4684"/>
    <w:rsid w:val="008B5262"/>
    <w:rsid w:val="008B5E0D"/>
    <w:rsid w:val="008B611E"/>
    <w:rsid w:val="008B72CB"/>
    <w:rsid w:val="008B791C"/>
    <w:rsid w:val="008C0580"/>
    <w:rsid w:val="008C0685"/>
    <w:rsid w:val="008C1077"/>
    <w:rsid w:val="008C11F0"/>
    <w:rsid w:val="008C14DF"/>
    <w:rsid w:val="008C1D9F"/>
    <w:rsid w:val="008C2383"/>
    <w:rsid w:val="008C23B3"/>
    <w:rsid w:val="008C2D52"/>
    <w:rsid w:val="008C38B5"/>
    <w:rsid w:val="008C3DB8"/>
    <w:rsid w:val="008C4E4E"/>
    <w:rsid w:val="008C4F45"/>
    <w:rsid w:val="008C4FA8"/>
    <w:rsid w:val="008C55E2"/>
    <w:rsid w:val="008C5B03"/>
    <w:rsid w:val="008C6332"/>
    <w:rsid w:val="008C6733"/>
    <w:rsid w:val="008C71A2"/>
    <w:rsid w:val="008C76D1"/>
    <w:rsid w:val="008D0032"/>
    <w:rsid w:val="008D06D2"/>
    <w:rsid w:val="008D1889"/>
    <w:rsid w:val="008D2E31"/>
    <w:rsid w:val="008D2E5B"/>
    <w:rsid w:val="008D3C28"/>
    <w:rsid w:val="008D4821"/>
    <w:rsid w:val="008D484B"/>
    <w:rsid w:val="008D4EC5"/>
    <w:rsid w:val="008D505D"/>
    <w:rsid w:val="008D568F"/>
    <w:rsid w:val="008D5B84"/>
    <w:rsid w:val="008E02E9"/>
    <w:rsid w:val="008E1EE5"/>
    <w:rsid w:val="008E2793"/>
    <w:rsid w:val="008E2949"/>
    <w:rsid w:val="008E2BC9"/>
    <w:rsid w:val="008E32A3"/>
    <w:rsid w:val="008E4341"/>
    <w:rsid w:val="008E4541"/>
    <w:rsid w:val="008E5422"/>
    <w:rsid w:val="008E6536"/>
    <w:rsid w:val="008E75A3"/>
    <w:rsid w:val="008F0017"/>
    <w:rsid w:val="008F0C2C"/>
    <w:rsid w:val="008F2981"/>
    <w:rsid w:val="008F298B"/>
    <w:rsid w:val="008F2B10"/>
    <w:rsid w:val="008F2DEC"/>
    <w:rsid w:val="008F3212"/>
    <w:rsid w:val="008F3676"/>
    <w:rsid w:val="008F3757"/>
    <w:rsid w:val="008F3794"/>
    <w:rsid w:val="008F3D14"/>
    <w:rsid w:val="008F4A87"/>
    <w:rsid w:val="008F6B69"/>
    <w:rsid w:val="008F7DC4"/>
    <w:rsid w:val="009004DB"/>
    <w:rsid w:val="0090093C"/>
    <w:rsid w:val="00900FA8"/>
    <w:rsid w:val="00901164"/>
    <w:rsid w:val="009013C1"/>
    <w:rsid w:val="00902843"/>
    <w:rsid w:val="00903D12"/>
    <w:rsid w:val="00905B1E"/>
    <w:rsid w:val="00905D9C"/>
    <w:rsid w:val="00906E55"/>
    <w:rsid w:val="0090746C"/>
    <w:rsid w:val="00907548"/>
    <w:rsid w:val="00907C47"/>
    <w:rsid w:val="00910FED"/>
    <w:rsid w:val="00911B42"/>
    <w:rsid w:val="00913104"/>
    <w:rsid w:val="00913152"/>
    <w:rsid w:val="009136EF"/>
    <w:rsid w:val="00913DA4"/>
    <w:rsid w:val="00914A08"/>
    <w:rsid w:val="00914B56"/>
    <w:rsid w:val="00914BF8"/>
    <w:rsid w:val="009151CF"/>
    <w:rsid w:val="0091543F"/>
    <w:rsid w:val="00915758"/>
    <w:rsid w:val="00915F86"/>
    <w:rsid w:val="0091678E"/>
    <w:rsid w:val="00917E99"/>
    <w:rsid w:val="00920574"/>
    <w:rsid w:val="0092090D"/>
    <w:rsid w:val="00920C5D"/>
    <w:rsid w:val="00920C9E"/>
    <w:rsid w:val="009216AB"/>
    <w:rsid w:val="00921B7E"/>
    <w:rsid w:val="00922431"/>
    <w:rsid w:val="00922983"/>
    <w:rsid w:val="00923283"/>
    <w:rsid w:val="0092344D"/>
    <w:rsid w:val="00923B9E"/>
    <w:rsid w:val="00924C13"/>
    <w:rsid w:val="00924EAF"/>
    <w:rsid w:val="00925B4B"/>
    <w:rsid w:val="009267D1"/>
    <w:rsid w:val="00926FBE"/>
    <w:rsid w:val="00927403"/>
    <w:rsid w:val="00927DD9"/>
    <w:rsid w:val="00930001"/>
    <w:rsid w:val="00930553"/>
    <w:rsid w:val="00930613"/>
    <w:rsid w:val="0093095E"/>
    <w:rsid w:val="00930C05"/>
    <w:rsid w:val="009319C5"/>
    <w:rsid w:val="00931D11"/>
    <w:rsid w:val="00932B25"/>
    <w:rsid w:val="00932D51"/>
    <w:rsid w:val="00933520"/>
    <w:rsid w:val="009341C2"/>
    <w:rsid w:val="0093472F"/>
    <w:rsid w:val="00934DE4"/>
    <w:rsid w:val="00934FB4"/>
    <w:rsid w:val="0093515B"/>
    <w:rsid w:val="00935169"/>
    <w:rsid w:val="00935502"/>
    <w:rsid w:val="009355AD"/>
    <w:rsid w:val="00935952"/>
    <w:rsid w:val="009362B5"/>
    <w:rsid w:val="00936A2C"/>
    <w:rsid w:val="00936E8A"/>
    <w:rsid w:val="009376FD"/>
    <w:rsid w:val="009416ED"/>
    <w:rsid w:val="0094175D"/>
    <w:rsid w:val="00941819"/>
    <w:rsid w:val="00941895"/>
    <w:rsid w:val="00942077"/>
    <w:rsid w:val="00942854"/>
    <w:rsid w:val="0094307C"/>
    <w:rsid w:val="009432B8"/>
    <w:rsid w:val="00944ECF"/>
    <w:rsid w:val="0094526B"/>
    <w:rsid w:val="00945AB1"/>
    <w:rsid w:val="00946218"/>
    <w:rsid w:val="00947143"/>
    <w:rsid w:val="0094716A"/>
    <w:rsid w:val="00947C43"/>
    <w:rsid w:val="0095213B"/>
    <w:rsid w:val="009527A5"/>
    <w:rsid w:val="009535BF"/>
    <w:rsid w:val="00953D0A"/>
    <w:rsid w:val="00953E42"/>
    <w:rsid w:val="0095401D"/>
    <w:rsid w:val="009540B0"/>
    <w:rsid w:val="00955281"/>
    <w:rsid w:val="00955AC3"/>
    <w:rsid w:val="00956402"/>
    <w:rsid w:val="0095693B"/>
    <w:rsid w:val="009569A7"/>
    <w:rsid w:val="00957290"/>
    <w:rsid w:val="0095777D"/>
    <w:rsid w:val="009600EB"/>
    <w:rsid w:val="00960242"/>
    <w:rsid w:val="0096043E"/>
    <w:rsid w:val="0096182C"/>
    <w:rsid w:val="00961E8D"/>
    <w:rsid w:val="00962057"/>
    <w:rsid w:val="009623B6"/>
    <w:rsid w:val="0096289B"/>
    <w:rsid w:val="00962AD5"/>
    <w:rsid w:val="00962E60"/>
    <w:rsid w:val="009632C5"/>
    <w:rsid w:val="009633AA"/>
    <w:rsid w:val="00964155"/>
    <w:rsid w:val="00964512"/>
    <w:rsid w:val="0096484B"/>
    <w:rsid w:val="00964D34"/>
    <w:rsid w:val="00964FA6"/>
    <w:rsid w:val="00965E3A"/>
    <w:rsid w:val="00966548"/>
    <w:rsid w:val="00966A17"/>
    <w:rsid w:val="009670AB"/>
    <w:rsid w:val="00967548"/>
    <w:rsid w:val="0096773B"/>
    <w:rsid w:val="00970841"/>
    <w:rsid w:val="00970F28"/>
    <w:rsid w:val="00971679"/>
    <w:rsid w:val="00971964"/>
    <w:rsid w:val="00971AF8"/>
    <w:rsid w:val="0097213C"/>
    <w:rsid w:val="00972E84"/>
    <w:rsid w:val="00973081"/>
    <w:rsid w:val="00974D0A"/>
    <w:rsid w:val="00976C13"/>
    <w:rsid w:val="00976C34"/>
    <w:rsid w:val="00976DE3"/>
    <w:rsid w:val="0097745E"/>
    <w:rsid w:val="00977EDB"/>
    <w:rsid w:val="00977EE4"/>
    <w:rsid w:val="00980615"/>
    <w:rsid w:val="009808CA"/>
    <w:rsid w:val="00981547"/>
    <w:rsid w:val="009832E5"/>
    <w:rsid w:val="0098408C"/>
    <w:rsid w:val="009847DC"/>
    <w:rsid w:val="009849F5"/>
    <w:rsid w:val="00984AC1"/>
    <w:rsid w:val="00986728"/>
    <w:rsid w:val="0098792A"/>
    <w:rsid w:val="009910C0"/>
    <w:rsid w:val="00991168"/>
    <w:rsid w:val="009928A3"/>
    <w:rsid w:val="00992A4D"/>
    <w:rsid w:val="00993962"/>
    <w:rsid w:val="00994F5E"/>
    <w:rsid w:val="0099546D"/>
    <w:rsid w:val="009959D3"/>
    <w:rsid w:val="00995E6A"/>
    <w:rsid w:val="00995F6C"/>
    <w:rsid w:val="00996F13"/>
    <w:rsid w:val="009976CE"/>
    <w:rsid w:val="00997866"/>
    <w:rsid w:val="00997BAA"/>
    <w:rsid w:val="009A00DD"/>
    <w:rsid w:val="009A0105"/>
    <w:rsid w:val="009A06F7"/>
    <w:rsid w:val="009A11D0"/>
    <w:rsid w:val="009A3C1F"/>
    <w:rsid w:val="009A4A40"/>
    <w:rsid w:val="009A50A5"/>
    <w:rsid w:val="009A5106"/>
    <w:rsid w:val="009A54F1"/>
    <w:rsid w:val="009A557B"/>
    <w:rsid w:val="009A6E81"/>
    <w:rsid w:val="009B029C"/>
    <w:rsid w:val="009B03EE"/>
    <w:rsid w:val="009B0C82"/>
    <w:rsid w:val="009B0DE0"/>
    <w:rsid w:val="009B11D3"/>
    <w:rsid w:val="009B2541"/>
    <w:rsid w:val="009B2A5D"/>
    <w:rsid w:val="009B39E4"/>
    <w:rsid w:val="009B43CF"/>
    <w:rsid w:val="009B460F"/>
    <w:rsid w:val="009B4E34"/>
    <w:rsid w:val="009B5407"/>
    <w:rsid w:val="009B64DC"/>
    <w:rsid w:val="009B69D1"/>
    <w:rsid w:val="009B6DF3"/>
    <w:rsid w:val="009C0062"/>
    <w:rsid w:val="009C02D8"/>
    <w:rsid w:val="009C0323"/>
    <w:rsid w:val="009C0DAD"/>
    <w:rsid w:val="009C0FEE"/>
    <w:rsid w:val="009C1134"/>
    <w:rsid w:val="009C1291"/>
    <w:rsid w:val="009C14C1"/>
    <w:rsid w:val="009C1D01"/>
    <w:rsid w:val="009C1EFC"/>
    <w:rsid w:val="009C2BEC"/>
    <w:rsid w:val="009C3566"/>
    <w:rsid w:val="009C368F"/>
    <w:rsid w:val="009C3A28"/>
    <w:rsid w:val="009C3E12"/>
    <w:rsid w:val="009C4D72"/>
    <w:rsid w:val="009C4EE5"/>
    <w:rsid w:val="009C5448"/>
    <w:rsid w:val="009C65D3"/>
    <w:rsid w:val="009C6725"/>
    <w:rsid w:val="009C680D"/>
    <w:rsid w:val="009C6FF3"/>
    <w:rsid w:val="009C7D11"/>
    <w:rsid w:val="009D0382"/>
    <w:rsid w:val="009D0503"/>
    <w:rsid w:val="009D0B05"/>
    <w:rsid w:val="009D0F4C"/>
    <w:rsid w:val="009D13E9"/>
    <w:rsid w:val="009D14BC"/>
    <w:rsid w:val="009D17D3"/>
    <w:rsid w:val="009D23CF"/>
    <w:rsid w:val="009D292A"/>
    <w:rsid w:val="009D3793"/>
    <w:rsid w:val="009D43AB"/>
    <w:rsid w:val="009D4E80"/>
    <w:rsid w:val="009D578A"/>
    <w:rsid w:val="009D57D5"/>
    <w:rsid w:val="009D596E"/>
    <w:rsid w:val="009D5A61"/>
    <w:rsid w:val="009D5A9F"/>
    <w:rsid w:val="009D5DFB"/>
    <w:rsid w:val="009D63E2"/>
    <w:rsid w:val="009D657E"/>
    <w:rsid w:val="009D68FB"/>
    <w:rsid w:val="009D732B"/>
    <w:rsid w:val="009D7411"/>
    <w:rsid w:val="009D7E8B"/>
    <w:rsid w:val="009E1C69"/>
    <w:rsid w:val="009E1CB2"/>
    <w:rsid w:val="009E1F16"/>
    <w:rsid w:val="009E2096"/>
    <w:rsid w:val="009E2450"/>
    <w:rsid w:val="009E3186"/>
    <w:rsid w:val="009E3FE5"/>
    <w:rsid w:val="009E412D"/>
    <w:rsid w:val="009E5945"/>
    <w:rsid w:val="009E61EE"/>
    <w:rsid w:val="009E6893"/>
    <w:rsid w:val="009E71FE"/>
    <w:rsid w:val="009F04BC"/>
    <w:rsid w:val="009F0BE1"/>
    <w:rsid w:val="009F1549"/>
    <w:rsid w:val="009F1989"/>
    <w:rsid w:val="009F1CE5"/>
    <w:rsid w:val="009F2164"/>
    <w:rsid w:val="009F32E6"/>
    <w:rsid w:val="009F356F"/>
    <w:rsid w:val="009F36AD"/>
    <w:rsid w:val="009F3FFB"/>
    <w:rsid w:val="009F6188"/>
    <w:rsid w:val="009F62D9"/>
    <w:rsid w:val="009F669E"/>
    <w:rsid w:val="009F6942"/>
    <w:rsid w:val="009F7777"/>
    <w:rsid w:val="00A00905"/>
    <w:rsid w:val="00A01013"/>
    <w:rsid w:val="00A010FB"/>
    <w:rsid w:val="00A01278"/>
    <w:rsid w:val="00A01293"/>
    <w:rsid w:val="00A01409"/>
    <w:rsid w:val="00A01CC1"/>
    <w:rsid w:val="00A03D23"/>
    <w:rsid w:val="00A03DB5"/>
    <w:rsid w:val="00A04EA5"/>
    <w:rsid w:val="00A051A6"/>
    <w:rsid w:val="00A05450"/>
    <w:rsid w:val="00A05DB8"/>
    <w:rsid w:val="00A064EF"/>
    <w:rsid w:val="00A10054"/>
    <w:rsid w:val="00A10C16"/>
    <w:rsid w:val="00A11731"/>
    <w:rsid w:val="00A11898"/>
    <w:rsid w:val="00A13C71"/>
    <w:rsid w:val="00A13E50"/>
    <w:rsid w:val="00A140DA"/>
    <w:rsid w:val="00A142D1"/>
    <w:rsid w:val="00A148A0"/>
    <w:rsid w:val="00A14A48"/>
    <w:rsid w:val="00A14D9D"/>
    <w:rsid w:val="00A155BA"/>
    <w:rsid w:val="00A158CC"/>
    <w:rsid w:val="00A1592C"/>
    <w:rsid w:val="00A159C0"/>
    <w:rsid w:val="00A15A27"/>
    <w:rsid w:val="00A15C85"/>
    <w:rsid w:val="00A16242"/>
    <w:rsid w:val="00A1675E"/>
    <w:rsid w:val="00A16920"/>
    <w:rsid w:val="00A17321"/>
    <w:rsid w:val="00A17F05"/>
    <w:rsid w:val="00A201CB"/>
    <w:rsid w:val="00A204D8"/>
    <w:rsid w:val="00A20E96"/>
    <w:rsid w:val="00A2223B"/>
    <w:rsid w:val="00A22242"/>
    <w:rsid w:val="00A22264"/>
    <w:rsid w:val="00A22E51"/>
    <w:rsid w:val="00A23F99"/>
    <w:rsid w:val="00A24948"/>
    <w:rsid w:val="00A24C93"/>
    <w:rsid w:val="00A24D56"/>
    <w:rsid w:val="00A24DD4"/>
    <w:rsid w:val="00A2543F"/>
    <w:rsid w:val="00A25751"/>
    <w:rsid w:val="00A25E02"/>
    <w:rsid w:val="00A27E2E"/>
    <w:rsid w:val="00A3050D"/>
    <w:rsid w:val="00A3079C"/>
    <w:rsid w:val="00A308E2"/>
    <w:rsid w:val="00A30D12"/>
    <w:rsid w:val="00A30E44"/>
    <w:rsid w:val="00A32050"/>
    <w:rsid w:val="00A32209"/>
    <w:rsid w:val="00A3265F"/>
    <w:rsid w:val="00A33034"/>
    <w:rsid w:val="00A34E2C"/>
    <w:rsid w:val="00A34F96"/>
    <w:rsid w:val="00A35D1B"/>
    <w:rsid w:val="00A3616A"/>
    <w:rsid w:val="00A3741A"/>
    <w:rsid w:val="00A37955"/>
    <w:rsid w:val="00A37A25"/>
    <w:rsid w:val="00A37CAF"/>
    <w:rsid w:val="00A37D26"/>
    <w:rsid w:val="00A400CD"/>
    <w:rsid w:val="00A40DDA"/>
    <w:rsid w:val="00A410FB"/>
    <w:rsid w:val="00A411FB"/>
    <w:rsid w:val="00A413DE"/>
    <w:rsid w:val="00A41A09"/>
    <w:rsid w:val="00A42431"/>
    <w:rsid w:val="00A427F9"/>
    <w:rsid w:val="00A42EFA"/>
    <w:rsid w:val="00A4301B"/>
    <w:rsid w:val="00A43068"/>
    <w:rsid w:val="00A43855"/>
    <w:rsid w:val="00A43D61"/>
    <w:rsid w:val="00A44378"/>
    <w:rsid w:val="00A4573E"/>
    <w:rsid w:val="00A45F66"/>
    <w:rsid w:val="00A460EB"/>
    <w:rsid w:val="00A46629"/>
    <w:rsid w:val="00A46921"/>
    <w:rsid w:val="00A47750"/>
    <w:rsid w:val="00A47E15"/>
    <w:rsid w:val="00A47EBA"/>
    <w:rsid w:val="00A47F89"/>
    <w:rsid w:val="00A47FFA"/>
    <w:rsid w:val="00A5135A"/>
    <w:rsid w:val="00A513B5"/>
    <w:rsid w:val="00A51932"/>
    <w:rsid w:val="00A51BD2"/>
    <w:rsid w:val="00A51EBD"/>
    <w:rsid w:val="00A524C8"/>
    <w:rsid w:val="00A52CD2"/>
    <w:rsid w:val="00A53583"/>
    <w:rsid w:val="00A53BD6"/>
    <w:rsid w:val="00A53D94"/>
    <w:rsid w:val="00A5428B"/>
    <w:rsid w:val="00A55123"/>
    <w:rsid w:val="00A551AC"/>
    <w:rsid w:val="00A552E4"/>
    <w:rsid w:val="00A55A29"/>
    <w:rsid w:val="00A55EF5"/>
    <w:rsid w:val="00A561CE"/>
    <w:rsid w:val="00A5633F"/>
    <w:rsid w:val="00A5641B"/>
    <w:rsid w:val="00A56468"/>
    <w:rsid w:val="00A56775"/>
    <w:rsid w:val="00A56A18"/>
    <w:rsid w:val="00A6023B"/>
    <w:rsid w:val="00A602E7"/>
    <w:rsid w:val="00A60CB4"/>
    <w:rsid w:val="00A61A4F"/>
    <w:rsid w:val="00A61A50"/>
    <w:rsid w:val="00A63536"/>
    <w:rsid w:val="00A6388A"/>
    <w:rsid w:val="00A6456A"/>
    <w:rsid w:val="00A64DA5"/>
    <w:rsid w:val="00A65689"/>
    <w:rsid w:val="00A662A3"/>
    <w:rsid w:val="00A66530"/>
    <w:rsid w:val="00A66842"/>
    <w:rsid w:val="00A67910"/>
    <w:rsid w:val="00A67EAE"/>
    <w:rsid w:val="00A7024A"/>
    <w:rsid w:val="00A70C39"/>
    <w:rsid w:val="00A71F05"/>
    <w:rsid w:val="00A7204C"/>
    <w:rsid w:val="00A7209C"/>
    <w:rsid w:val="00A729AF"/>
    <w:rsid w:val="00A729F7"/>
    <w:rsid w:val="00A7403F"/>
    <w:rsid w:val="00A741F2"/>
    <w:rsid w:val="00A7430D"/>
    <w:rsid w:val="00A743C6"/>
    <w:rsid w:val="00A74B17"/>
    <w:rsid w:val="00A7607E"/>
    <w:rsid w:val="00A76602"/>
    <w:rsid w:val="00A76A05"/>
    <w:rsid w:val="00A80ED8"/>
    <w:rsid w:val="00A81B3A"/>
    <w:rsid w:val="00A81D98"/>
    <w:rsid w:val="00A81E62"/>
    <w:rsid w:val="00A82174"/>
    <w:rsid w:val="00A829DC"/>
    <w:rsid w:val="00A82A76"/>
    <w:rsid w:val="00A82D0F"/>
    <w:rsid w:val="00A836DB"/>
    <w:rsid w:val="00A83B15"/>
    <w:rsid w:val="00A83DF8"/>
    <w:rsid w:val="00A8417D"/>
    <w:rsid w:val="00A842B7"/>
    <w:rsid w:val="00A84BC1"/>
    <w:rsid w:val="00A85157"/>
    <w:rsid w:val="00A853AB"/>
    <w:rsid w:val="00A861EC"/>
    <w:rsid w:val="00A86DF7"/>
    <w:rsid w:val="00A87AF6"/>
    <w:rsid w:val="00A90300"/>
    <w:rsid w:val="00A9032C"/>
    <w:rsid w:val="00A90AA9"/>
    <w:rsid w:val="00A9126B"/>
    <w:rsid w:val="00A91550"/>
    <w:rsid w:val="00A91873"/>
    <w:rsid w:val="00A91BB7"/>
    <w:rsid w:val="00A92204"/>
    <w:rsid w:val="00A927F1"/>
    <w:rsid w:val="00A92DC1"/>
    <w:rsid w:val="00A9375B"/>
    <w:rsid w:val="00A95018"/>
    <w:rsid w:val="00A9515E"/>
    <w:rsid w:val="00A95A75"/>
    <w:rsid w:val="00AA00CB"/>
    <w:rsid w:val="00AA023A"/>
    <w:rsid w:val="00AA0639"/>
    <w:rsid w:val="00AA0D62"/>
    <w:rsid w:val="00AA12FB"/>
    <w:rsid w:val="00AA26D8"/>
    <w:rsid w:val="00AA2F67"/>
    <w:rsid w:val="00AA367F"/>
    <w:rsid w:val="00AA3695"/>
    <w:rsid w:val="00AA3A1A"/>
    <w:rsid w:val="00AA3B5D"/>
    <w:rsid w:val="00AA3E2F"/>
    <w:rsid w:val="00AA4033"/>
    <w:rsid w:val="00AA4402"/>
    <w:rsid w:val="00AA48DE"/>
    <w:rsid w:val="00AA5329"/>
    <w:rsid w:val="00AA54DF"/>
    <w:rsid w:val="00AA5530"/>
    <w:rsid w:val="00AA5697"/>
    <w:rsid w:val="00AA5BDA"/>
    <w:rsid w:val="00AA5CC6"/>
    <w:rsid w:val="00AA7044"/>
    <w:rsid w:val="00AA7239"/>
    <w:rsid w:val="00AA756C"/>
    <w:rsid w:val="00AA7F82"/>
    <w:rsid w:val="00AB146A"/>
    <w:rsid w:val="00AB15C7"/>
    <w:rsid w:val="00AB1B88"/>
    <w:rsid w:val="00AB25D0"/>
    <w:rsid w:val="00AB300A"/>
    <w:rsid w:val="00AB379F"/>
    <w:rsid w:val="00AB3D63"/>
    <w:rsid w:val="00AB3ECD"/>
    <w:rsid w:val="00AB4D59"/>
    <w:rsid w:val="00AB5257"/>
    <w:rsid w:val="00AB5581"/>
    <w:rsid w:val="00AB5C23"/>
    <w:rsid w:val="00AB6614"/>
    <w:rsid w:val="00AB662B"/>
    <w:rsid w:val="00AB7D51"/>
    <w:rsid w:val="00AB7D98"/>
    <w:rsid w:val="00AC1136"/>
    <w:rsid w:val="00AC1281"/>
    <w:rsid w:val="00AC1513"/>
    <w:rsid w:val="00AC210A"/>
    <w:rsid w:val="00AC2BC3"/>
    <w:rsid w:val="00AC3133"/>
    <w:rsid w:val="00AC3338"/>
    <w:rsid w:val="00AC33D2"/>
    <w:rsid w:val="00AC3842"/>
    <w:rsid w:val="00AC3DEF"/>
    <w:rsid w:val="00AC47F7"/>
    <w:rsid w:val="00AC5803"/>
    <w:rsid w:val="00AC5BA2"/>
    <w:rsid w:val="00AC5C27"/>
    <w:rsid w:val="00AC602B"/>
    <w:rsid w:val="00AC7AE9"/>
    <w:rsid w:val="00AD0E3D"/>
    <w:rsid w:val="00AD2FBD"/>
    <w:rsid w:val="00AD4391"/>
    <w:rsid w:val="00AD47DD"/>
    <w:rsid w:val="00AD4B4E"/>
    <w:rsid w:val="00AD4B83"/>
    <w:rsid w:val="00AD5C37"/>
    <w:rsid w:val="00AD61C3"/>
    <w:rsid w:val="00AD698E"/>
    <w:rsid w:val="00AD6D45"/>
    <w:rsid w:val="00AD6E24"/>
    <w:rsid w:val="00AD7D89"/>
    <w:rsid w:val="00AE0506"/>
    <w:rsid w:val="00AE19E9"/>
    <w:rsid w:val="00AE1A97"/>
    <w:rsid w:val="00AE2095"/>
    <w:rsid w:val="00AE26A2"/>
    <w:rsid w:val="00AE28B1"/>
    <w:rsid w:val="00AE28EB"/>
    <w:rsid w:val="00AE2B16"/>
    <w:rsid w:val="00AE2F24"/>
    <w:rsid w:val="00AE31D1"/>
    <w:rsid w:val="00AE3C96"/>
    <w:rsid w:val="00AE45FC"/>
    <w:rsid w:val="00AE5682"/>
    <w:rsid w:val="00AE6348"/>
    <w:rsid w:val="00AE6432"/>
    <w:rsid w:val="00AE6818"/>
    <w:rsid w:val="00AE69DE"/>
    <w:rsid w:val="00AE7192"/>
    <w:rsid w:val="00AE756A"/>
    <w:rsid w:val="00AE789A"/>
    <w:rsid w:val="00AF040E"/>
    <w:rsid w:val="00AF1325"/>
    <w:rsid w:val="00AF13CD"/>
    <w:rsid w:val="00AF1B7F"/>
    <w:rsid w:val="00AF22E3"/>
    <w:rsid w:val="00AF258E"/>
    <w:rsid w:val="00AF2634"/>
    <w:rsid w:val="00AF3280"/>
    <w:rsid w:val="00AF3B03"/>
    <w:rsid w:val="00AF3BB9"/>
    <w:rsid w:val="00AF4B8B"/>
    <w:rsid w:val="00AF4E6F"/>
    <w:rsid w:val="00AF5249"/>
    <w:rsid w:val="00AF5D3E"/>
    <w:rsid w:val="00AF5D60"/>
    <w:rsid w:val="00AF6031"/>
    <w:rsid w:val="00AF623D"/>
    <w:rsid w:val="00AF69C0"/>
    <w:rsid w:val="00AF6C46"/>
    <w:rsid w:val="00AF6CB6"/>
    <w:rsid w:val="00AF6CF7"/>
    <w:rsid w:val="00AF7087"/>
    <w:rsid w:val="00B00891"/>
    <w:rsid w:val="00B00949"/>
    <w:rsid w:val="00B00D3C"/>
    <w:rsid w:val="00B0169E"/>
    <w:rsid w:val="00B01889"/>
    <w:rsid w:val="00B02275"/>
    <w:rsid w:val="00B03FD1"/>
    <w:rsid w:val="00B044B2"/>
    <w:rsid w:val="00B0484E"/>
    <w:rsid w:val="00B04FEC"/>
    <w:rsid w:val="00B06288"/>
    <w:rsid w:val="00B06538"/>
    <w:rsid w:val="00B07A42"/>
    <w:rsid w:val="00B104F1"/>
    <w:rsid w:val="00B10E04"/>
    <w:rsid w:val="00B116F9"/>
    <w:rsid w:val="00B119DA"/>
    <w:rsid w:val="00B12444"/>
    <w:rsid w:val="00B1278D"/>
    <w:rsid w:val="00B13230"/>
    <w:rsid w:val="00B1476B"/>
    <w:rsid w:val="00B14E69"/>
    <w:rsid w:val="00B15542"/>
    <w:rsid w:val="00B159DC"/>
    <w:rsid w:val="00B15C49"/>
    <w:rsid w:val="00B160C9"/>
    <w:rsid w:val="00B1646B"/>
    <w:rsid w:val="00B166AE"/>
    <w:rsid w:val="00B1694C"/>
    <w:rsid w:val="00B16D15"/>
    <w:rsid w:val="00B1705E"/>
    <w:rsid w:val="00B17DD0"/>
    <w:rsid w:val="00B20265"/>
    <w:rsid w:val="00B20B8A"/>
    <w:rsid w:val="00B21368"/>
    <w:rsid w:val="00B21ED4"/>
    <w:rsid w:val="00B22532"/>
    <w:rsid w:val="00B24337"/>
    <w:rsid w:val="00B24BDD"/>
    <w:rsid w:val="00B25757"/>
    <w:rsid w:val="00B25853"/>
    <w:rsid w:val="00B260BF"/>
    <w:rsid w:val="00B26AC2"/>
    <w:rsid w:val="00B273A2"/>
    <w:rsid w:val="00B27432"/>
    <w:rsid w:val="00B27862"/>
    <w:rsid w:val="00B278AA"/>
    <w:rsid w:val="00B27910"/>
    <w:rsid w:val="00B27B29"/>
    <w:rsid w:val="00B27B2D"/>
    <w:rsid w:val="00B27E77"/>
    <w:rsid w:val="00B3011F"/>
    <w:rsid w:val="00B30124"/>
    <w:rsid w:val="00B3037B"/>
    <w:rsid w:val="00B30CAC"/>
    <w:rsid w:val="00B315AF"/>
    <w:rsid w:val="00B332A6"/>
    <w:rsid w:val="00B3363C"/>
    <w:rsid w:val="00B33CD1"/>
    <w:rsid w:val="00B34112"/>
    <w:rsid w:val="00B356C1"/>
    <w:rsid w:val="00B35884"/>
    <w:rsid w:val="00B3649D"/>
    <w:rsid w:val="00B36517"/>
    <w:rsid w:val="00B36868"/>
    <w:rsid w:val="00B36F71"/>
    <w:rsid w:val="00B372E5"/>
    <w:rsid w:val="00B374DF"/>
    <w:rsid w:val="00B3766B"/>
    <w:rsid w:val="00B402D2"/>
    <w:rsid w:val="00B404FF"/>
    <w:rsid w:val="00B40A1E"/>
    <w:rsid w:val="00B40CBB"/>
    <w:rsid w:val="00B410A2"/>
    <w:rsid w:val="00B41524"/>
    <w:rsid w:val="00B4203E"/>
    <w:rsid w:val="00B42083"/>
    <w:rsid w:val="00B4219E"/>
    <w:rsid w:val="00B42465"/>
    <w:rsid w:val="00B42FFA"/>
    <w:rsid w:val="00B43C85"/>
    <w:rsid w:val="00B442FD"/>
    <w:rsid w:val="00B44791"/>
    <w:rsid w:val="00B44B4E"/>
    <w:rsid w:val="00B44C6B"/>
    <w:rsid w:val="00B44F8C"/>
    <w:rsid w:val="00B450C6"/>
    <w:rsid w:val="00B460AE"/>
    <w:rsid w:val="00B46D2B"/>
    <w:rsid w:val="00B50A3B"/>
    <w:rsid w:val="00B5112E"/>
    <w:rsid w:val="00B516B6"/>
    <w:rsid w:val="00B51814"/>
    <w:rsid w:val="00B5222D"/>
    <w:rsid w:val="00B52C78"/>
    <w:rsid w:val="00B53DB0"/>
    <w:rsid w:val="00B547E8"/>
    <w:rsid w:val="00B54943"/>
    <w:rsid w:val="00B555D6"/>
    <w:rsid w:val="00B56798"/>
    <w:rsid w:val="00B5686B"/>
    <w:rsid w:val="00B56E90"/>
    <w:rsid w:val="00B57351"/>
    <w:rsid w:val="00B57AD4"/>
    <w:rsid w:val="00B57E47"/>
    <w:rsid w:val="00B57F3E"/>
    <w:rsid w:val="00B6033F"/>
    <w:rsid w:val="00B60B57"/>
    <w:rsid w:val="00B60C34"/>
    <w:rsid w:val="00B614E8"/>
    <w:rsid w:val="00B62253"/>
    <w:rsid w:val="00B6268E"/>
    <w:rsid w:val="00B62D3A"/>
    <w:rsid w:val="00B62D4B"/>
    <w:rsid w:val="00B639E6"/>
    <w:rsid w:val="00B63C59"/>
    <w:rsid w:val="00B6413C"/>
    <w:rsid w:val="00B64CF7"/>
    <w:rsid w:val="00B6517F"/>
    <w:rsid w:val="00B652ED"/>
    <w:rsid w:val="00B65500"/>
    <w:rsid w:val="00B666B6"/>
    <w:rsid w:val="00B667E8"/>
    <w:rsid w:val="00B6703F"/>
    <w:rsid w:val="00B71185"/>
    <w:rsid w:val="00B7209F"/>
    <w:rsid w:val="00B728CC"/>
    <w:rsid w:val="00B72D73"/>
    <w:rsid w:val="00B73101"/>
    <w:rsid w:val="00B73132"/>
    <w:rsid w:val="00B740A4"/>
    <w:rsid w:val="00B74221"/>
    <w:rsid w:val="00B74D55"/>
    <w:rsid w:val="00B751FA"/>
    <w:rsid w:val="00B753F5"/>
    <w:rsid w:val="00B7569D"/>
    <w:rsid w:val="00B8086A"/>
    <w:rsid w:val="00B81DEB"/>
    <w:rsid w:val="00B82597"/>
    <w:rsid w:val="00B82C95"/>
    <w:rsid w:val="00B83A62"/>
    <w:rsid w:val="00B85246"/>
    <w:rsid w:val="00B85321"/>
    <w:rsid w:val="00B85440"/>
    <w:rsid w:val="00B85BEA"/>
    <w:rsid w:val="00B86499"/>
    <w:rsid w:val="00B867F7"/>
    <w:rsid w:val="00B86C4B"/>
    <w:rsid w:val="00B873D2"/>
    <w:rsid w:val="00B87CBD"/>
    <w:rsid w:val="00B900F8"/>
    <w:rsid w:val="00B907EE"/>
    <w:rsid w:val="00B90DB2"/>
    <w:rsid w:val="00B926E8"/>
    <w:rsid w:val="00B93524"/>
    <w:rsid w:val="00B93799"/>
    <w:rsid w:val="00B940D2"/>
    <w:rsid w:val="00B94668"/>
    <w:rsid w:val="00B95E24"/>
    <w:rsid w:val="00B962AB"/>
    <w:rsid w:val="00B96307"/>
    <w:rsid w:val="00B965AE"/>
    <w:rsid w:val="00B96FC3"/>
    <w:rsid w:val="00B9714F"/>
    <w:rsid w:val="00B9717E"/>
    <w:rsid w:val="00B974A2"/>
    <w:rsid w:val="00B97828"/>
    <w:rsid w:val="00B97CFC"/>
    <w:rsid w:val="00B97EC5"/>
    <w:rsid w:val="00BA03EE"/>
    <w:rsid w:val="00BA1E84"/>
    <w:rsid w:val="00BA2038"/>
    <w:rsid w:val="00BA2CC3"/>
    <w:rsid w:val="00BA30CE"/>
    <w:rsid w:val="00BA30F1"/>
    <w:rsid w:val="00BA4119"/>
    <w:rsid w:val="00BA4D6C"/>
    <w:rsid w:val="00BA709C"/>
    <w:rsid w:val="00BA71B1"/>
    <w:rsid w:val="00BA7418"/>
    <w:rsid w:val="00BA762F"/>
    <w:rsid w:val="00BA7818"/>
    <w:rsid w:val="00BA7A53"/>
    <w:rsid w:val="00BA7A55"/>
    <w:rsid w:val="00BB006E"/>
    <w:rsid w:val="00BB0273"/>
    <w:rsid w:val="00BB0353"/>
    <w:rsid w:val="00BB054A"/>
    <w:rsid w:val="00BB0A13"/>
    <w:rsid w:val="00BB0DB8"/>
    <w:rsid w:val="00BB108D"/>
    <w:rsid w:val="00BB16CF"/>
    <w:rsid w:val="00BB1CCD"/>
    <w:rsid w:val="00BB1E3C"/>
    <w:rsid w:val="00BB2811"/>
    <w:rsid w:val="00BB2E72"/>
    <w:rsid w:val="00BB3056"/>
    <w:rsid w:val="00BB3DCA"/>
    <w:rsid w:val="00BB423A"/>
    <w:rsid w:val="00BB4257"/>
    <w:rsid w:val="00BB44B9"/>
    <w:rsid w:val="00BB4FCB"/>
    <w:rsid w:val="00BB618E"/>
    <w:rsid w:val="00BB674A"/>
    <w:rsid w:val="00BB6CE9"/>
    <w:rsid w:val="00BB6DBE"/>
    <w:rsid w:val="00BB70ED"/>
    <w:rsid w:val="00BB72D2"/>
    <w:rsid w:val="00BB789F"/>
    <w:rsid w:val="00BC08D3"/>
    <w:rsid w:val="00BC19AF"/>
    <w:rsid w:val="00BC1E7B"/>
    <w:rsid w:val="00BC296A"/>
    <w:rsid w:val="00BC33C7"/>
    <w:rsid w:val="00BC3CD5"/>
    <w:rsid w:val="00BC3FB1"/>
    <w:rsid w:val="00BC49D1"/>
    <w:rsid w:val="00BC4B0D"/>
    <w:rsid w:val="00BC4D84"/>
    <w:rsid w:val="00BC585A"/>
    <w:rsid w:val="00BC5B22"/>
    <w:rsid w:val="00BC5BBB"/>
    <w:rsid w:val="00BC6E7B"/>
    <w:rsid w:val="00BC7201"/>
    <w:rsid w:val="00BC723A"/>
    <w:rsid w:val="00BC7805"/>
    <w:rsid w:val="00BD0453"/>
    <w:rsid w:val="00BD080D"/>
    <w:rsid w:val="00BD0DBD"/>
    <w:rsid w:val="00BD1315"/>
    <w:rsid w:val="00BD1470"/>
    <w:rsid w:val="00BD3289"/>
    <w:rsid w:val="00BD368C"/>
    <w:rsid w:val="00BD3C9A"/>
    <w:rsid w:val="00BD3F2E"/>
    <w:rsid w:val="00BD45CA"/>
    <w:rsid w:val="00BD46E5"/>
    <w:rsid w:val="00BD4C23"/>
    <w:rsid w:val="00BD55CB"/>
    <w:rsid w:val="00BD5BDC"/>
    <w:rsid w:val="00BD5D56"/>
    <w:rsid w:val="00BD630D"/>
    <w:rsid w:val="00BD6741"/>
    <w:rsid w:val="00BD736B"/>
    <w:rsid w:val="00BD737D"/>
    <w:rsid w:val="00BD743C"/>
    <w:rsid w:val="00BE015B"/>
    <w:rsid w:val="00BE046B"/>
    <w:rsid w:val="00BE0E92"/>
    <w:rsid w:val="00BE0EF2"/>
    <w:rsid w:val="00BE195D"/>
    <w:rsid w:val="00BE217C"/>
    <w:rsid w:val="00BE23FF"/>
    <w:rsid w:val="00BE2612"/>
    <w:rsid w:val="00BE2AA4"/>
    <w:rsid w:val="00BE2FB2"/>
    <w:rsid w:val="00BE55C5"/>
    <w:rsid w:val="00BE5DC9"/>
    <w:rsid w:val="00BE67AB"/>
    <w:rsid w:val="00BE7C52"/>
    <w:rsid w:val="00BF031B"/>
    <w:rsid w:val="00BF05F3"/>
    <w:rsid w:val="00BF0F6B"/>
    <w:rsid w:val="00BF0FE9"/>
    <w:rsid w:val="00BF164F"/>
    <w:rsid w:val="00BF2130"/>
    <w:rsid w:val="00BF2374"/>
    <w:rsid w:val="00BF2FE2"/>
    <w:rsid w:val="00BF32F1"/>
    <w:rsid w:val="00BF3CC7"/>
    <w:rsid w:val="00BF3DB8"/>
    <w:rsid w:val="00BF4175"/>
    <w:rsid w:val="00BF42B7"/>
    <w:rsid w:val="00BF4808"/>
    <w:rsid w:val="00BF4996"/>
    <w:rsid w:val="00C00388"/>
    <w:rsid w:val="00C00405"/>
    <w:rsid w:val="00C01EA4"/>
    <w:rsid w:val="00C024D3"/>
    <w:rsid w:val="00C032A1"/>
    <w:rsid w:val="00C03BB8"/>
    <w:rsid w:val="00C03D84"/>
    <w:rsid w:val="00C04CD3"/>
    <w:rsid w:val="00C0546A"/>
    <w:rsid w:val="00C066D8"/>
    <w:rsid w:val="00C10ECE"/>
    <w:rsid w:val="00C10F5D"/>
    <w:rsid w:val="00C11055"/>
    <w:rsid w:val="00C1134F"/>
    <w:rsid w:val="00C11818"/>
    <w:rsid w:val="00C1294E"/>
    <w:rsid w:val="00C12CB7"/>
    <w:rsid w:val="00C1364F"/>
    <w:rsid w:val="00C13F75"/>
    <w:rsid w:val="00C1434D"/>
    <w:rsid w:val="00C1477D"/>
    <w:rsid w:val="00C14FAF"/>
    <w:rsid w:val="00C151B7"/>
    <w:rsid w:val="00C152B8"/>
    <w:rsid w:val="00C20BDA"/>
    <w:rsid w:val="00C21781"/>
    <w:rsid w:val="00C226BF"/>
    <w:rsid w:val="00C226D7"/>
    <w:rsid w:val="00C22AC8"/>
    <w:rsid w:val="00C2362E"/>
    <w:rsid w:val="00C23E01"/>
    <w:rsid w:val="00C2417B"/>
    <w:rsid w:val="00C2439C"/>
    <w:rsid w:val="00C25482"/>
    <w:rsid w:val="00C25A52"/>
    <w:rsid w:val="00C25F73"/>
    <w:rsid w:val="00C26537"/>
    <w:rsid w:val="00C26F99"/>
    <w:rsid w:val="00C27078"/>
    <w:rsid w:val="00C270C6"/>
    <w:rsid w:val="00C2790C"/>
    <w:rsid w:val="00C302C6"/>
    <w:rsid w:val="00C30B75"/>
    <w:rsid w:val="00C31006"/>
    <w:rsid w:val="00C310F9"/>
    <w:rsid w:val="00C31283"/>
    <w:rsid w:val="00C3323F"/>
    <w:rsid w:val="00C33387"/>
    <w:rsid w:val="00C34A52"/>
    <w:rsid w:val="00C3522D"/>
    <w:rsid w:val="00C35D93"/>
    <w:rsid w:val="00C36336"/>
    <w:rsid w:val="00C37AAF"/>
    <w:rsid w:val="00C37B67"/>
    <w:rsid w:val="00C40486"/>
    <w:rsid w:val="00C40A3F"/>
    <w:rsid w:val="00C417AA"/>
    <w:rsid w:val="00C41D2F"/>
    <w:rsid w:val="00C420B7"/>
    <w:rsid w:val="00C4244C"/>
    <w:rsid w:val="00C42A5D"/>
    <w:rsid w:val="00C42C95"/>
    <w:rsid w:val="00C430C9"/>
    <w:rsid w:val="00C43909"/>
    <w:rsid w:val="00C43D2B"/>
    <w:rsid w:val="00C44978"/>
    <w:rsid w:val="00C45C9F"/>
    <w:rsid w:val="00C465F9"/>
    <w:rsid w:val="00C466ED"/>
    <w:rsid w:val="00C47091"/>
    <w:rsid w:val="00C470F0"/>
    <w:rsid w:val="00C4774E"/>
    <w:rsid w:val="00C478A4"/>
    <w:rsid w:val="00C478D7"/>
    <w:rsid w:val="00C479A3"/>
    <w:rsid w:val="00C504D7"/>
    <w:rsid w:val="00C51C5D"/>
    <w:rsid w:val="00C52231"/>
    <w:rsid w:val="00C52898"/>
    <w:rsid w:val="00C52B3B"/>
    <w:rsid w:val="00C52F0D"/>
    <w:rsid w:val="00C53A93"/>
    <w:rsid w:val="00C54342"/>
    <w:rsid w:val="00C5505E"/>
    <w:rsid w:val="00C5575D"/>
    <w:rsid w:val="00C5592C"/>
    <w:rsid w:val="00C55E70"/>
    <w:rsid w:val="00C5602E"/>
    <w:rsid w:val="00C568EA"/>
    <w:rsid w:val="00C57425"/>
    <w:rsid w:val="00C57B19"/>
    <w:rsid w:val="00C57ECB"/>
    <w:rsid w:val="00C601E1"/>
    <w:rsid w:val="00C602FB"/>
    <w:rsid w:val="00C61166"/>
    <w:rsid w:val="00C62235"/>
    <w:rsid w:val="00C63352"/>
    <w:rsid w:val="00C63A97"/>
    <w:rsid w:val="00C63CA7"/>
    <w:rsid w:val="00C642E9"/>
    <w:rsid w:val="00C64CB6"/>
    <w:rsid w:val="00C6513C"/>
    <w:rsid w:val="00C654ED"/>
    <w:rsid w:val="00C66F1F"/>
    <w:rsid w:val="00C66F6B"/>
    <w:rsid w:val="00C67484"/>
    <w:rsid w:val="00C67775"/>
    <w:rsid w:val="00C67A91"/>
    <w:rsid w:val="00C67BE1"/>
    <w:rsid w:val="00C70B3A"/>
    <w:rsid w:val="00C71265"/>
    <w:rsid w:val="00C71723"/>
    <w:rsid w:val="00C71CD7"/>
    <w:rsid w:val="00C7201B"/>
    <w:rsid w:val="00C730C6"/>
    <w:rsid w:val="00C738F8"/>
    <w:rsid w:val="00C73F00"/>
    <w:rsid w:val="00C740B1"/>
    <w:rsid w:val="00C75C46"/>
    <w:rsid w:val="00C76256"/>
    <w:rsid w:val="00C76537"/>
    <w:rsid w:val="00C7778D"/>
    <w:rsid w:val="00C77B0D"/>
    <w:rsid w:val="00C80F06"/>
    <w:rsid w:val="00C821C2"/>
    <w:rsid w:val="00C82621"/>
    <w:rsid w:val="00C831B6"/>
    <w:rsid w:val="00C83966"/>
    <w:rsid w:val="00C83F96"/>
    <w:rsid w:val="00C845F3"/>
    <w:rsid w:val="00C84E9A"/>
    <w:rsid w:val="00C85146"/>
    <w:rsid w:val="00C85617"/>
    <w:rsid w:val="00C85ABF"/>
    <w:rsid w:val="00C85FF3"/>
    <w:rsid w:val="00C8672F"/>
    <w:rsid w:val="00C86BF4"/>
    <w:rsid w:val="00C8708B"/>
    <w:rsid w:val="00C91216"/>
    <w:rsid w:val="00C91705"/>
    <w:rsid w:val="00C92307"/>
    <w:rsid w:val="00C925C2"/>
    <w:rsid w:val="00C93533"/>
    <w:rsid w:val="00C93CE7"/>
    <w:rsid w:val="00C9525E"/>
    <w:rsid w:val="00C96A43"/>
    <w:rsid w:val="00C96BDC"/>
    <w:rsid w:val="00C979D8"/>
    <w:rsid w:val="00C97A24"/>
    <w:rsid w:val="00CA131D"/>
    <w:rsid w:val="00CA18AC"/>
    <w:rsid w:val="00CA23B8"/>
    <w:rsid w:val="00CA2A3F"/>
    <w:rsid w:val="00CA2AA1"/>
    <w:rsid w:val="00CA2D27"/>
    <w:rsid w:val="00CA30D6"/>
    <w:rsid w:val="00CA3746"/>
    <w:rsid w:val="00CA49E3"/>
    <w:rsid w:val="00CA5420"/>
    <w:rsid w:val="00CA5E93"/>
    <w:rsid w:val="00CA6518"/>
    <w:rsid w:val="00CA6B5C"/>
    <w:rsid w:val="00CA6DB2"/>
    <w:rsid w:val="00CA7451"/>
    <w:rsid w:val="00CA787B"/>
    <w:rsid w:val="00CA7A5E"/>
    <w:rsid w:val="00CA7FE9"/>
    <w:rsid w:val="00CB04B2"/>
    <w:rsid w:val="00CB061C"/>
    <w:rsid w:val="00CB153D"/>
    <w:rsid w:val="00CB1BA1"/>
    <w:rsid w:val="00CB1DFC"/>
    <w:rsid w:val="00CB25DF"/>
    <w:rsid w:val="00CB2D83"/>
    <w:rsid w:val="00CB38CF"/>
    <w:rsid w:val="00CB3FA4"/>
    <w:rsid w:val="00CB4450"/>
    <w:rsid w:val="00CB5198"/>
    <w:rsid w:val="00CB54EF"/>
    <w:rsid w:val="00CB5EE5"/>
    <w:rsid w:val="00CB602C"/>
    <w:rsid w:val="00CB625C"/>
    <w:rsid w:val="00CB6902"/>
    <w:rsid w:val="00CB6F14"/>
    <w:rsid w:val="00CC07D6"/>
    <w:rsid w:val="00CC11E5"/>
    <w:rsid w:val="00CC161D"/>
    <w:rsid w:val="00CC17AE"/>
    <w:rsid w:val="00CC1D97"/>
    <w:rsid w:val="00CC2562"/>
    <w:rsid w:val="00CC2AEA"/>
    <w:rsid w:val="00CC319B"/>
    <w:rsid w:val="00CC392D"/>
    <w:rsid w:val="00CC437E"/>
    <w:rsid w:val="00CC45FB"/>
    <w:rsid w:val="00CC4753"/>
    <w:rsid w:val="00CC4810"/>
    <w:rsid w:val="00CC4CFF"/>
    <w:rsid w:val="00CC5678"/>
    <w:rsid w:val="00CC6969"/>
    <w:rsid w:val="00CC6C2B"/>
    <w:rsid w:val="00CC76A9"/>
    <w:rsid w:val="00CC7A76"/>
    <w:rsid w:val="00CC7EEA"/>
    <w:rsid w:val="00CD0075"/>
    <w:rsid w:val="00CD0FDF"/>
    <w:rsid w:val="00CD1357"/>
    <w:rsid w:val="00CD17F8"/>
    <w:rsid w:val="00CD2295"/>
    <w:rsid w:val="00CD330C"/>
    <w:rsid w:val="00CD33F6"/>
    <w:rsid w:val="00CD38D3"/>
    <w:rsid w:val="00CD3938"/>
    <w:rsid w:val="00CD4DB8"/>
    <w:rsid w:val="00CD4F2A"/>
    <w:rsid w:val="00CD5388"/>
    <w:rsid w:val="00CD60B5"/>
    <w:rsid w:val="00CD6735"/>
    <w:rsid w:val="00CD787B"/>
    <w:rsid w:val="00CD7AD8"/>
    <w:rsid w:val="00CD7C8B"/>
    <w:rsid w:val="00CD7F4A"/>
    <w:rsid w:val="00CE026A"/>
    <w:rsid w:val="00CE0F39"/>
    <w:rsid w:val="00CE1192"/>
    <w:rsid w:val="00CE2900"/>
    <w:rsid w:val="00CE3288"/>
    <w:rsid w:val="00CE34CB"/>
    <w:rsid w:val="00CE3568"/>
    <w:rsid w:val="00CE4955"/>
    <w:rsid w:val="00CE4E1F"/>
    <w:rsid w:val="00CE561C"/>
    <w:rsid w:val="00CE6695"/>
    <w:rsid w:val="00CE764E"/>
    <w:rsid w:val="00CF0EE2"/>
    <w:rsid w:val="00CF1041"/>
    <w:rsid w:val="00CF1053"/>
    <w:rsid w:val="00CF1289"/>
    <w:rsid w:val="00CF1ACA"/>
    <w:rsid w:val="00CF1C0D"/>
    <w:rsid w:val="00CF1D57"/>
    <w:rsid w:val="00CF1F8E"/>
    <w:rsid w:val="00CF4560"/>
    <w:rsid w:val="00CF4930"/>
    <w:rsid w:val="00CF4B9E"/>
    <w:rsid w:val="00CF4DA2"/>
    <w:rsid w:val="00CF54EC"/>
    <w:rsid w:val="00CF68E0"/>
    <w:rsid w:val="00CF78BD"/>
    <w:rsid w:val="00CF7DAE"/>
    <w:rsid w:val="00D00317"/>
    <w:rsid w:val="00D00CE8"/>
    <w:rsid w:val="00D0132F"/>
    <w:rsid w:val="00D01FE3"/>
    <w:rsid w:val="00D039F9"/>
    <w:rsid w:val="00D0582E"/>
    <w:rsid w:val="00D07B9A"/>
    <w:rsid w:val="00D10AAD"/>
    <w:rsid w:val="00D10BDA"/>
    <w:rsid w:val="00D11351"/>
    <w:rsid w:val="00D1139F"/>
    <w:rsid w:val="00D115EB"/>
    <w:rsid w:val="00D11A18"/>
    <w:rsid w:val="00D124AF"/>
    <w:rsid w:val="00D12ECA"/>
    <w:rsid w:val="00D14196"/>
    <w:rsid w:val="00D14FB8"/>
    <w:rsid w:val="00D16452"/>
    <w:rsid w:val="00D16A5D"/>
    <w:rsid w:val="00D173D5"/>
    <w:rsid w:val="00D175FA"/>
    <w:rsid w:val="00D200A9"/>
    <w:rsid w:val="00D20CCC"/>
    <w:rsid w:val="00D21109"/>
    <w:rsid w:val="00D2118F"/>
    <w:rsid w:val="00D2145B"/>
    <w:rsid w:val="00D217CF"/>
    <w:rsid w:val="00D21AE8"/>
    <w:rsid w:val="00D23606"/>
    <w:rsid w:val="00D23B3C"/>
    <w:rsid w:val="00D23BBE"/>
    <w:rsid w:val="00D24480"/>
    <w:rsid w:val="00D248AC"/>
    <w:rsid w:val="00D24938"/>
    <w:rsid w:val="00D24CDC"/>
    <w:rsid w:val="00D25968"/>
    <w:rsid w:val="00D2616A"/>
    <w:rsid w:val="00D2681D"/>
    <w:rsid w:val="00D2691C"/>
    <w:rsid w:val="00D2697F"/>
    <w:rsid w:val="00D26C0E"/>
    <w:rsid w:val="00D270EC"/>
    <w:rsid w:val="00D30295"/>
    <w:rsid w:val="00D30A1A"/>
    <w:rsid w:val="00D3109E"/>
    <w:rsid w:val="00D31312"/>
    <w:rsid w:val="00D3152F"/>
    <w:rsid w:val="00D327E3"/>
    <w:rsid w:val="00D32ECF"/>
    <w:rsid w:val="00D332CC"/>
    <w:rsid w:val="00D33F7F"/>
    <w:rsid w:val="00D344B2"/>
    <w:rsid w:val="00D35484"/>
    <w:rsid w:val="00D35843"/>
    <w:rsid w:val="00D35AF7"/>
    <w:rsid w:val="00D35D12"/>
    <w:rsid w:val="00D35F35"/>
    <w:rsid w:val="00D364C8"/>
    <w:rsid w:val="00D36547"/>
    <w:rsid w:val="00D36FA6"/>
    <w:rsid w:val="00D37606"/>
    <w:rsid w:val="00D37C79"/>
    <w:rsid w:val="00D40C14"/>
    <w:rsid w:val="00D418E1"/>
    <w:rsid w:val="00D41E85"/>
    <w:rsid w:val="00D4214E"/>
    <w:rsid w:val="00D422B0"/>
    <w:rsid w:val="00D425B9"/>
    <w:rsid w:val="00D42DDB"/>
    <w:rsid w:val="00D43ABD"/>
    <w:rsid w:val="00D449FD"/>
    <w:rsid w:val="00D453C4"/>
    <w:rsid w:val="00D4548B"/>
    <w:rsid w:val="00D45997"/>
    <w:rsid w:val="00D45B76"/>
    <w:rsid w:val="00D462F2"/>
    <w:rsid w:val="00D465AA"/>
    <w:rsid w:val="00D4741B"/>
    <w:rsid w:val="00D50408"/>
    <w:rsid w:val="00D50902"/>
    <w:rsid w:val="00D5096A"/>
    <w:rsid w:val="00D51334"/>
    <w:rsid w:val="00D515F1"/>
    <w:rsid w:val="00D51952"/>
    <w:rsid w:val="00D52251"/>
    <w:rsid w:val="00D52D18"/>
    <w:rsid w:val="00D52F55"/>
    <w:rsid w:val="00D52FA1"/>
    <w:rsid w:val="00D535DB"/>
    <w:rsid w:val="00D5361E"/>
    <w:rsid w:val="00D53A27"/>
    <w:rsid w:val="00D53A7D"/>
    <w:rsid w:val="00D56080"/>
    <w:rsid w:val="00D6046F"/>
    <w:rsid w:val="00D60AFF"/>
    <w:rsid w:val="00D617FF"/>
    <w:rsid w:val="00D629EA"/>
    <w:rsid w:val="00D62B1F"/>
    <w:rsid w:val="00D6352C"/>
    <w:rsid w:val="00D64ECB"/>
    <w:rsid w:val="00D65D50"/>
    <w:rsid w:val="00D65EF1"/>
    <w:rsid w:val="00D660E8"/>
    <w:rsid w:val="00D66304"/>
    <w:rsid w:val="00D70313"/>
    <w:rsid w:val="00D711D8"/>
    <w:rsid w:val="00D7173B"/>
    <w:rsid w:val="00D71805"/>
    <w:rsid w:val="00D71984"/>
    <w:rsid w:val="00D7204E"/>
    <w:rsid w:val="00D720EF"/>
    <w:rsid w:val="00D722A4"/>
    <w:rsid w:val="00D728B8"/>
    <w:rsid w:val="00D729D5"/>
    <w:rsid w:val="00D73B0D"/>
    <w:rsid w:val="00D73F03"/>
    <w:rsid w:val="00D7415A"/>
    <w:rsid w:val="00D741C2"/>
    <w:rsid w:val="00D74B4A"/>
    <w:rsid w:val="00D75022"/>
    <w:rsid w:val="00D7520A"/>
    <w:rsid w:val="00D761EE"/>
    <w:rsid w:val="00D76B4E"/>
    <w:rsid w:val="00D76CB2"/>
    <w:rsid w:val="00D81EC8"/>
    <w:rsid w:val="00D84E21"/>
    <w:rsid w:val="00D8516E"/>
    <w:rsid w:val="00D86971"/>
    <w:rsid w:val="00D86C17"/>
    <w:rsid w:val="00D86D38"/>
    <w:rsid w:val="00D872D2"/>
    <w:rsid w:val="00D87B29"/>
    <w:rsid w:val="00D87BE5"/>
    <w:rsid w:val="00D87DE8"/>
    <w:rsid w:val="00D90608"/>
    <w:rsid w:val="00D90875"/>
    <w:rsid w:val="00D90A53"/>
    <w:rsid w:val="00D9248A"/>
    <w:rsid w:val="00D9375D"/>
    <w:rsid w:val="00D939F2"/>
    <w:rsid w:val="00D94131"/>
    <w:rsid w:val="00D94427"/>
    <w:rsid w:val="00D95CF6"/>
    <w:rsid w:val="00D95DD0"/>
    <w:rsid w:val="00D9629F"/>
    <w:rsid w:val="00D971E7"/>
    <w:rsid w:val="00D97542"/>
    <w:rsid w:val="00D97941"/>
    <w:rsid w:val="00DA0443"/>
    <w:rsid w:val="00DA05B3"/>
    <w:rsid w:val="00DA0BC8"/>
    <w:rsid w:val="00DA1819"/>
    <w:rsid w:val="00DA2306"/>
    <w:rsid w:val="00DA23FC"/>
    <w:rsid w:val="00DA2589"/>
    <w:rsid w:val="00DA2BEF"/>
    <w:rsid w:val="00DA401C"/>
    <w:rsid w:val="00DA427E"/>
    <w:rsid w:val="00DA42A9"/>
    <w:rsid w:val="00DA51D8"/>
    <w:rsid w:val="00DA52EA"/>
    <w:rsid w:val="00DA5E7B"/>
    <w:rsid w:val="00DA6A05"/>
    <w:rsid w:val="00DA6A4B"/>
    <w:rsid w:val="00DA718E"/>
    <w:rsid w:val="00DA7998"/>
    <w:rsid w:val="00DA7AF8"/>
    <w:rsid w:val="00DA7B97"/>
    <w:rsid w:val="00DB0142"/>
    <w:rsid w:val="00DB01EC"/>
    <w:rsid w:val="00DB063F"/>
    <w:rsid w:val="00DB08B2"/>
    <w:rsid w:val="00DB0A89"/>
    <w:rsid w:val="00DB0BBB"/>
    <w:rsid w:val="00DB0F62"/>
    <w:rsid w:val="00DB1696"/>
    <w:rsid w:val="00DB1AD5"/>
    <w:rsid w:val="00DB1D18"/>
    <w:rsid w:val="00DB1DB6"/>
    <w:rsid w:val="00DB23ED"/>
    <w:rsid w:val="00DB2515"/>
    <w:rsid w:val="00DB2BA1"/>
    <w:rsid w:val="00DB35FB"/>
    <w:rsid w:val="00DB3727"/>
    <w:rsid w:val="00DB3FB9"/>
    <w:rsid w:val="00DB44A6"/>
    <w:rsid w:val="00DB528D"/>
    <w:rsid w:val="00DB5B26"/>
    <w:rsid w:val="00DB6665"/>
    <w:rsid w:val="00DB67BB"/>
    <w:rsid w:val="00DC0769"/>
    <w:rsid w:val="00DC0B4E"/>
    <w:rsid w:val="00DC1354"/>
    <w:rsid w:val="00DC1775"/>
    <w:rsid w:val="00DC1901"/>
    <w:rsid w:val="00DC1C54"/>
    <w:rsid w:val="00DC272B"/>
    <w:rsid w:val="00DC33A4"/>
    <w:rsid w:val="00DC3B4E"/>
    <w:rsid w:val="00DC47C7"/>
    <w:rsid w:val="00DC4F13"/>
    <w:rsid w:val="00DC4FE8"/>
    <w:rsid w:val="00DC53AC"/>
    <w:rsid w:val="00DC5D44"/>
    <w:rsid w:val="00DC7DF7"/>
    <w:rsid w:val="00DD17EB"/>
    <w:rsid w:val="00DD18C9"/>
    <w:rsid w:val="00DD1F0E"/>
    <w:rsid w:val="00DD2BE6"/>
    <w:rsid w:val="00DD31A7"/>
    <w:rsid w:val="00DD376A"/>
    <w:rsid w:val="00DD49DD"/>
    <w:rsid w:val="00DD4C0D"/>
    <w:rsid w:val="00DD4C9B"/>
    <w:rsid w:val="00DD4D18"/>
    <w:rsid w:val="00DD563E"/>
    <w:rsid w:val="00DD5C29"/>
    <w:rsid w:val="00DD6BF9"/>
    <w:rsid w:val="00DE0470"/>
    <w:rsid w:val="00DE0AE6"/>
    <w:rsid w:val="00DE1471"/>
    <w:rsid w:val="00DE1753"/>
    <w:rsid w:val="00DE189A"/>
    <w:rsid w:val="00DE2194"/>
    <w:rsid w:val="00DE2251"/>
    <w:rsid w:val="00DE2AB6"/>
    <w:rsid w:val="00DE2FA2"/>
    <w:rsid w:val="00DE44F7"/>
    <w:rsid w:val="00DE4962"/>
    <w:rsid w:val="00DE5B80"/>
    <w:rsid w:val="00DE774A"/>
    <w:rsid w:val="00DF0E3D"/>
    <w:rsid w:val="00DF0F9F"/>
    <w:rsid w:val="00DF1A4B"/>
    <w:rsid w:val="00DF21A4"/>
    <w:rsid w:val="00DF2381"/>
    <w:rsid w:val="00DF2922"/>
    <w:rsid w:val="00DF2D06"/>
    <w:rsid w:val="00DF3B01"/>
    <w:rsid w:val="00DF3DC8"/>
    <w:rsid w:val="00DF402A"/>
    <w:rsid w:val="00DF458D"/>
    <w:rsid w:val="00DF4A4A"/>
    <w:rsid w:val="00DF4C63"/>
    <w:rsid w:val="00DF519A"/>
    <w:rsid w:val="00DF5FBE"/>
    <w:rsid w:val="00DF61D0"/>
    <w:rsid w:val="00DF6A97"/>
    <w:rsid w:val="00DF715D"/>
    <w:rsid w:val="00DF7DCC"/>
    <w:rsid w:val="00E0012D"/>
    <w:rsid w:val="00E00532"/>
    <w:rsid w:val="00E00B9C"/>
    <w:rsid w:val="00E00DF0"/>
    <w:rsid w:val="00E014C0"/>
    <w:rsid w:val="00E0152A"/>
    <w:rsid w:val="00E0192D"/>
    <w:rsid w:val="00E03637"/>
    <w:rsid w:val="00E03FB5"/>
    <w:rsid w:val="00E0496B"/>
    <w:rsid w:val="00E05016"/>
    <w:rsid w:val="00E06505"/>
    <w:rsid w:val="00E0680E"/>
    <w:rsid w:val="00E06933"/>
    <w:rsid w:val="00E07F05"/>
    <w:rsid w:val="00E10EB5"/>
    <w:rsid w:val="00E11BE2"/>
    <w:rsid w:val="00E11CB0"/>
    <w:rsid w:val="00E11CB3"/>
    <w:rsid w:val="00E1223C"/>
    <w:rsid w:val="00E13A45"/>
    <w:rsid w:val="00E13CCF"/>
    <w:rsid w:val="00E14B66"/>
    <w:rsid w:val="00E14C79"/>
    <w:rsid w:val="00E1563F"/>
    <w:rsid w:val="00E16245"/>
    <w:rsid w:val="00E16312"/>
    <w:rsid w:val="00E16323"/>
    <w:rsid w:val="00E16B59"/>
    <w:rsid w:val="00E16FEC"/>
    <w:rsid w:val="00E17066"/>
    <w:rsid w:val="00E205DF"/>
    <w:rsid w:val="00E20656"/>
    <w:rsid w:val="00E20780"/>
    <w:rsid w:val="00E21A9E"/>
    <w:rsid w:val="00E21DBE"/>
    <w:rsid w:val="00E21FC3"/>
    <w:rsid w:val="00E22478"/>
    <w:rsid w:val="00E232AE"/>
    <w:rsid w:val="00E23372"/>
    <w:rsid w:val="00E23A2D"/>
    <w:rsid w:val="00E24014"/>
    <w:rsid w:val="00E24A16"/>
    <w:rsid w:val="00E24E58"/>
    <w:rsid w:val="00E252F0"/>
    <w:rsid w:val="00E255D5"/>
    <w:rsid w:val="00E2588C"/>
    <w:rsid w:val="00E2664B"/>
    <w:rsid w:val="00E3003E"/>
    <w:rsid w:val="00E3022B"/>
    <w:rsid w:val="00E306DA"/>
    <w:rsid w:val="00E316D9"/>
    <w:rsid w:val="00E32E67"/>
    <w:rsid w:val="00E330C5"/>
    <w:rsid w:val="00E33AC9"/>
    <w:rsid w:val="00E3413B"/>
    <w:rsid w:val="00E344E6"/>
    <w:rsid w:val="00E353E9"/>
    <w:rsid w:val="00E35BEF"/>
    <w:rsid w:val="00E363E9"/>
    <w:rsid w:val="00E36EA9"/>
    <w:rsid w:val="00E373ED"/>
    <w:rsid w:val="00E409BF"/>
    <w:rsid w:val="00E40A37"/>
    <w:rsid w:val="00E414E2"/>
    <w:rsid w:val="00E41664"/>
    <w:rsid w:val="00E4168B"/>
    <w:rsid w:val="00E4281D"/>
    <w:rsid w:val="00E43255"/>
    <w:rsid w:val="00E435BC"/>
    <w:rsid w:val="00E43879"/>
    <w:rsid w:val="00E44044"/>
    <w:rsid w:val="00E441BF"/>
    <w:rsid w:val="00E44E68"/>
    <w:rsid w:val="00E4592C"/>
    <w:rsid w:val="00E46222"/>
    <w:rsid w:val="00E46705"/>
    <w:rsid w:val="00E467DF"/>
    <w:rsid w:val="00E47864"/>
    <w:rsid w:val="00E47BD0"/>
    <w:rsid w:val="00E47DAC"/>
    <w:rsid w:val="00E501A6"/>
    <w:rsid w:val="00E501EB"/>
    <w:rsid w:val="00E503F5"/>
    <w:rsid w:val="00E5076A"/>
    <w:rsid w:val="00E50DBB"/>
    <w:rsid w:val="00E51309"/>
    <w:rsid w:val="00E5165A"/>
    <w:rsid w:val="00E51968"/>
    <w:rsid w:val="00E52403"/>
    <w:rsid w:val="00E53D32"/>
    <w:rsid w:val="00E53E39"/>
    <w:rsid w:val="00E540AF"/>
    <w:rsid w:val="00E55777"/>
    <w:rsid w:val="00E56196"/>
    <w:rsid w:val="00E565F0"/>
    <w:rsid w:val="00E56B33"/>
    <w:rsid w:val="00E56C37"/>
    <w:rsid w:val="00E57AB9"/>
    <w:rsid w:val="00E60272"/>
    <w:rsid w:val="00E60643"/>
    <w:rsid w:val="00E625B9"/>
    <w:rsid w:val="00E626D9"/>
    <w:rsid w:val="00E636AB"/>
    <w:rsid w:val="00E640B9"/>
    <w:rsid w:val="00E64C3E"/>
    <w:rsid w:val="00E65652"/>
    <w:rsid w:val="00E6576C"/>
    <w:rsid w:val="00E65B69"/>
    <w:rsid w:val="00E67A4B"/>
    <w:rsid w:val="00E70C20"/>
    <w:rsid w:val="00E70D73"/>
    <w:rsid w:val="00E711F0"/>
    <w:rsid w:val="00E733C4"/>
    <w:rsid w:val="00E73606"/>
    <w:rsid w:val="00E7374D"/>
    <w:rsid w:val="00E73D04"/>
    <w:rsid w:val="00E7461B"/>
    <w:rsid w:val="00E7484B"/>
    <w:rsid w:val="00E750A5"/>
    <w:rsid w:val="00E750AF"/>
    <w:rsid w:val="00E761A1"/>
    <w:rsid w:val="00E76BCC"/>
    <w:rsid w:val="00E7793F"/>
    <w:rsid w:val="00E80796"/>
    <w:rsid w:val="00E80B14"/>
    <w:rsid w:val="00E826FF"/>
    <w:rsid w:val="00E82BD9"/>
    <w:rsid w:val="00E83F55"/>
    <w:rsid w:val="00E84760"/>
    <w:rsid w:val="00E8476C"/>
    <w:rsid w:val="00E84CA7"/>
    <w:rsid w:val="00E84E31"/>
    <w:rsid w:val="00E856C5"/>
    <w:rsid w:val="00E85934"/>
    <w:rsid w:val="00E8613D"/>
    <w:rsid w:val="00E86509"/>
    <w:rsid w:val="00E86DD1"/>
    <w:rsid w:val="00E87AD4"/>
    <w:rsid w:val="00E91201"/>
    <w:rsid w:val="00E91207"/>
    <w:rsid w:val="00E91CC2"/>
    <w:rsid w:val="00E939C7"/>
    <w:rsid w:val="00E943CA"/>
    <w:rsid w:val="00E95A51"/>
    <w:rsid w:val="00E96D01"/>
    <w:rsid w:val="00E973CA"/>
    <w:rsid w:val="00EA04E4"/>
    <w:rsid w:val="00EA0C40"/>
    <w:rsid w:val="00EA0FC6"/>
    <w:rsid w:val="00EA1C34"/>
    <w:rsid w:val="00EA2978"/>
    <w:rsid w:val="00EA2F88"/>
    <w:rsid w:val="00EA3450"/>
    <w:rsid w:val="00EA437D"/>
    <w:rsid w:val="00EA5879"/>
    <w:rsid w:val="00EA5C4C"/>
    <w:rsid w:val="00EA6A04"/>
    <w:rsid w:val="00EA6ABD"/>
    <w:rsid w:val="00EA7622"/>
    <w:rsid w:val="00EA7A80"/>
    <w:rsid w:val="00EB06C3"/>
    <w:rsid w:val="00EB0B43"/>
    <w:rsid w:val="00EB1F2C"/>
    <w:rsid w:val="00EB24C1"/>
    <w:rsid w:val="00EB25A7"/>
    <w:rsid w:val="00EB29FE"/>
    <w:rsid w:val="00EB2A29"/>
    <w:rsid w:val="00EB3012"/>
    <w:rsid w:val="00EB3E72"/>
    <w:rsid w:val="00EB4193"/>
    <w:rsid w:val="00EB54FC"/>
    <w:rsid w:val="00EB5BFB"/>
    <w:rsid w:val="00EB718C"/>
    <w:rsid w:val="00EB7472"/>
    <w:rsid w:val="00EB7667"/>
    <w:rsid w:val="00EB7B44"/>
    <w:rsid w:val="00EC03AB"/>
    <w:rsid w:val="00EC0BF9"/>
    <w:rsid w:val="00EC0C20"/>
    <w:rsid w:val="00EC0C63"/>
    <w:rsid w:val="00EC21E4"/>
    <w:rsid w:val="00EC3531"/>
    <w:rsid w:val="00EC3911"/>
    <w:rsid w:val="00EC438F"/>
    <w:rsid w:val="00EC5552"/>
    <w:rsid w:val="00EC5A39"/>
    <w:rsid w:val="00EC60E0"/>
    <w:rsid w:val="00EC6B08"/>
    <w:rsid w:val="00EC6D5D"/>
    <w:rsid w:val="00EC71E5"/>
    <w:rsid w:val="00EC7ECE"/>
    <w:rsid w:val="00ED00EB"/>
    <w:rsid w:val="00ED0A9A"/>
    <w:rsid w:val="00ED13C7"/>
    <w:rsid w:val="00ED1A4B"/>
    <w:rsid w:val="00ED1AD2"/>
    <w:rsid w:val="00ED1C10"/>
    <w:rsid w:val="00ED1DAC"/>
    <w:rsid w:val="00ED2717"/>
    <w:rsid w:val="00ED2DAA"/>
    <w:rsid w:val="00ED32B8"/>
    <w:rsid w:val="00ED3581"/>
    <w:rsid w:val="00ED3718"/>
    <w:rsid w:val="00ED3A9B"/>
    <w:rsid w:val="00ED438A"/>
    <w:rsid w:val="00ED475F"/>
    <w:rsid w:val="00ED5886"/>
    <w:rsid w:val="00ED6065"/>
    <w:rsid w:val="00ED63EC"/>
    <w:rsid w:val="00ED6F68"/>
    <w:rsid w:val="00ED701C"/>
    <w:rsid w:val="00ED7692"/>
    <w:rsid w:val="00ED7815"/>
    <w:rsid w:val="00ED7E10"/>
    <w:rsid w:val="00EE05C0"/>
    <w:rsid w:val="00EE0737"/>
    <w:rsid w:val="00EE0CAD"/>
    <w:rsid w:val="00EE206D"/>
    <w:rsid w:val="00EE28AB"/>
    <w:rsid w:val="00EE4080"/>
    <w:rsid w:val="00EE51C2"/>
    <w:rsid w:val="00EE58F2"/>
    <w:rsid w:val="00EE5923"/>
    <w:rsid w:val="00EE5EFB"/>
    <w:rsid w:val="00EE62E5"/>
    <w:rsid w:val="00EE7633"/>
    <w:rsid w:val="00EF0149"/>
    <w:rsid w:val="00EF0507"/>
    <w:rsid w:val="00EF0741"/>
    <w:rsid w:val="00EF14EF"/>
    <w:rsid w:val="00EF22F0"/>
    <w:rsid w:val="00EF2CB6"/>
    <w:rsid w:val="00EF3064"/>
    <w:rsid w:val="00EF3356"/>
    <w:rsid w:val="00EF33BE"/>
    <w:rsid w:val="00EF34BD"/>
    <w:rsid w:val="00EF37FB"/>
    <w:rsid w:val="00EF3C4E"/>
    <w:rsid w:val="00EF3FDC"/>
    <w:rsid w:val="00EF40A5"/>
    <w:rsid w:val="00EF4214"/>
    <w:rsid w:val="00EF536B"/>
    <w:rsid w:val="00EF57CE"/>
    <w:rsid w:val="00EF5AB2"/>
    <w:rsid w:val="00EF5F58"/>
    <w:rsid w:val="00EF608D"/>
    <w:rsid w:val="00EF61AD"/>
    <w:rsid w:val="00EF658A"/>
    <w:rsid w:val="00EF73D4"/>
    <w:rsid w:val="00EF791F"/>
    <w:rsid w:val="00EF7998"/>
    <w:rsid w:val="00EF7A22"/>
    <w:rsid w:val="00EF7A6F"/>
    <w:rsid w:val="00EF7CC1"/>
    <w:rsid w:val="00F01E16"/>
    <w:rsid w:val="00F02CC1"/>
    <w:rsid w:val="00F0307C"/>
    <w:rsid w:val="00F037E7"/>
    <w:rsid w:val="00F03B1F"/>
    <w:rsid w:val="00F03BD3"/>
    <w:rsid w:val="00F03E4D"/>
    <w:rsid w:val="00F0404B"/>
    <w:rsid w:val="00F045AD"/>
    <w:rsid w:val="00F04602"/>
    <w:rsid w:val="00F05BAB"/>
    <w:rsid w:val="00F060B8"/>
    <w:rsid w:val="00F062AB"/>
    <w:rsid w:val="00F0674E"/>
    <w:rsid w:val="00F06C91"/>
    <w:rsid w:val="00F071EC"/>
    <w:rsid w:val="00F0739D"/>
    <w:rsid w:val="00F07528"/>
    <w:rsid w:val="00F07E79"/>
    <w:rsid w:val="00F10062"/>
    <w:rsid w:val="00F102AD"/>
    <w:rsid w:val="00F107C8"/>
    <w:rsid w:val="00F108B2"/>
    <w:rsid w:val="00F10B18"/>
    <w:rsid w:val="00F10C36"/>
    <w:rsid w:val="00F11CB2"/>
    <w:rsid w:val="00F126A3"/>
    <w:rsid w:val="00F12F18"/>
    <w:rsid w:val="00F1397A"/>
    <w:rsid w:val="00F13B49"/>
    <w:rsid w:val="00F13EB3"/>
    <w:rsid w:val="00F1402D"/>
    <w:rsid w:val="00F14678"/>
    <w:rsid w:val="00F148CC"/>
    <w:rsid w:val="00F14CF1"/>
    <w:rsid w:val="00F14F12"/>
    <w:rsid w:val="00F1578B"/>
    <w:rsid w:val="00F16D44"/>
    <w:rsid w:val="00F1721B"/>
    <w:rsid w:val="00F17389"/>
    <w:rsid w:val="00F1755B"/>
    <w:rsid w:val="00F175A8"/>
    <w:rsid w:val="00F176B1"/>
    <w:rsid w:val="00F20065"/>
    <w:rsid w:val="00F20438"/>
    <w:rsid w:val="00F205AF"/>
    <w:rsid w:val="00F20FEC"/>
    <w:rsid w:val="00F21C7E"/>
    <w:rsid w:val="00F2334B"/>
    <w:rsid w:val="00F23AEE"/>
    <w:rsid w:val="00F23E85"/>
    <w:rsid w:val="00F251A9"/>
    <w:rsid w:val="00F2523C"/>
    <w:rsid w:val="00F26123"/>
    <w:rsid w:val="00F26336"/>
    <w:rsid w:val="00F26767"/>
    <w:rsid w:val="00F268DE"/>
    <w:rsid w:val="00F2698F"/>
    <w:rsid w:val="00F26F3C"/>
    <w:rsid w:val="00F270F4"/>
    <w:rsid w:val="00F27232"/>
    <w:rsid w:val="00F27730"/>
    <w:rsid w:val="00F31384"/>
    <w:rsid w:val="00F3147B"/>
    <w:rsid w:val="00F326E3"/>
    <w:rsid w:val="00F32DA9"/>
    <w:rsid w:val="00F32FC5"/>
    <w:rsid w:val="00F33277"/>
    <w:rsid w:val="00F345CE"/>
    <w:rsid w:val="00F34C97"/>
    <w:rsid w:val="00F34CDE"/>
    <w:rsid w:val="00F3553A"/>
    <w:rsid w:val="00F36260"/>
    <w:rsid w:val="00F365CD"/>
    <w:rsid w:val="00F36743"/>
    <w:rsid w:val="00F37CF5"/>
    <w:rsid w:val="00F4058F"/>
    <w:rsid w:val="00F4099A"/>
    <w:rsid w:val="00F41268"/>
    <w:rsid w:val="00F4133E"/>
    <w:rsid w:val="00F41923"/>
    <w:rsid w:val="00F41A88"/>
    <w:rsid w:val="00F42070"/>
    <w:rsid w:val="00F43763"/>
    <w:rsid w:val="00F4399E"/>
    <w:rsid w:val="00F446FC"/>
    <w:rsid w:val="00F4481E"/>
    <w:rsid w:val="00F469B4"/>
    <w:rsid w:val="00F46B84"/>
    <w:rsid w:val="00F46B9A"/>
    <w:rsid w:val="00F47B42"/>
    <w:rsid w:val="00F47C42"/>
    <w:rsid w:val="00F50043"/>
    <w:rsid w:val="00F50573"/>
    <w:rsid w:val="00F510BE"/>
    <w:rsid w:val="00F511B9"/>
    <w:rsid w:val="00F52819"/>
    <w:rsid w:val="00F52A59"/>
    <w:rsid w:val="00F52D8B"/>
    <w:rsid w:val="00F53749"/>
    <w:rsid w:val="00F54B05"/>
    <w:rsid w:val="00F557C3"/>
    <w:rsid w:val="00F559D1"/>
    <w:rsid w:val="00F5630D"/>
    <w:rsid w:val="00F56708"/>
    <w:rsid w:val="00F56712"/>
    <w:rsid w:val="00F56E15"/>
    <w:rsid w:val="00F56F50"/>
    <w:rsid w:val="00F576DA"/>
    <w:rsid w:val="00F57F46"/>
    <w:rsid w:val="00F6029F"/>
    <w:rsid w:val="00F609B8"/>
    <w:rsid w:val="00F61259"/>
    <w:rsid w:val="00F618C5"/>
    <w:rsid w:val="00F624AD"/>
    <w:rsid w:val="00F63232"/>
    <w:rsid w:val="00F641BE"/>
    <w:rsid w:val="00F64799"/>
    <w:rsid w:val="00F64E26"/>
    <w:rsid w:val="00F65031"/>
    <w:rsid w:val="00F65DB5"/>
    <w:rsid w:val="00F6615F"/>
    <w:rsid w:val="00F665A5"/>
    <w:rsid w:val="00F66D16"/>
    <w:rsid w:val="00F67157"/>
    <w:rsid w:val="00F673DA"/>
    <w:rsid w:val="00F67595"/>
    <w:rsid w:val="00F67B77"/>
    <w:rsid w:val="00F67FE9"/>
    <w:rsid w:val="00F71021"/>
    <w:rsid w:val="00F7124D"/>
    <w:rsid w:val="00F71757"/>
    <w:rsid w:val="00F72024"/>
    <w:rsid w:val="00F72A16"/>
    <w:rsid w:val="00F72B96"/>
    <w:rsid w:val="00F72E25"/>
    <w:rsid w:val="00F734B3"/>
    <w:rsid w:val="00F737AD"/>
    <w:rsid w:val="00F738AA"/>
    <w:rsid w:val="00F74494"/>
    <w:rsid w:val="00F745B5"/>
    <w:rsid w:val="00F750CE"/>
    <w:rsid w:val="00F762FA"/>
    <w:rsid w:val="00F768AD"/>
    <w:rsid w:val="00F771D5"/>
    <w:rsid w:val="00F7725C"/>
    <w:rsid w:val="00F77D1B"/>
    <w:rsid w:val="00F77D60"/>
    <w:rsid w:val="00F77F3D"/>
    <w:rsid w:val="00F803C0"/>
    <w:rsid w:val="00F82C47"/>
    <w:rsid w:val="00F83456"/>
    <w:rsid w:val="00F83628"/>
    <w:rsid w:val="00F83875"/>
    <w:rsid w:val="00F83A4F"/>
    <w:rsid w:val="00F83BDA"/>
    <w:rsid w:val="00F847A5"/>
    <w:rsid w:val="00F8486E"/>
    <w:rsid w:val="00F84D77"/>
    <w:rsid w:val="00F866AD"/>
    <w:rsid w:val="00F87171"/>
    <w:rsid w:val="00F87621"/>
    <w:rsid w:val="00F87DA4"/>
    <w:rsid w:val="00F87DAF"/>
    <w:rsid w:val="00F87E05"/>
    <w:rsid w:val="00F87EDB"/>
    <w:rsid w:val="00F92547"/>
    <w:rsid w:val="00F92643"/>
    <w:rsid w:val="00F9384D"/>
    <w:rsid w:val="00F93D1B"/>
    <w:rsid w:val="00F9493B"/>
    <w:rsid w:val="00F96874"/>
    <w:rsid w:val="00F9704E"/>
    <w:rsid w:val="00F975DA"/>
    <w:rsid w:val="00F97A9B"/>
    <w:rsid w:val="00F97CD4"/>
    <w:rsid w:val="00FA023A"/>
    <w:rsid w:val="00FA07F3"/>
    <w:rsid w:val="00FA0DE0"/>
    <w:rsid w:val="00FA15FD"/>
    <w:rsid w:val="00FA1C9A"/>
    <w:rsid w:val="00FA34D5"/>
    <w:rsid w:val="00FA3896"/>
    <w:rsid w:val="00FA422E"/>
    <w:rsid w:val="00FA4994"/>
    <w:rsid w:val="00FA5199"/>
    <w:rsid w:val="00FA6BB1"/>
    <w:rsid w:val="00FA71D3"/>
    <w:rsid w:val="00FA7508"/>
    <w:rsid w:val="00FB0075"/>
    <w:rsid w:val="00FB1D47"/>
    <w:rsid w:val="00FB3456"/>
    <w:rsid w:val="00FB357A"/>
    <w:rsid w:val="00FB4131"/>
    <w:rsid w:val="00FB50FD"/>
    <w:rsid w:val="00FB5316"/>
    <w:rsid w:val="00FB6579"/>
    <w:rsid w:val="00FB6B8B"/>
    <w:rsid w:val="00FB6C55"/>
    <w:rsid w:val="00FB706D"/>
    <w:rsid w:val="00FB70B5"/>
    <w:rsid w:val="00FB74D5"/>
    <w:rsid w:val="00FC250E"/>
    <w:rsid w:val="00FC3759"/>
    <w:rsid w:val="00FC3EDF"/>
    <w:rsid w:val="00FC4453"/>
    <w:rsid w:val="00FC590B"/>
    <w:rsid w:val="00FC6AED"/>
    <w:rsid w:val="00FC79EF"/>
    <w:rsid w:val="00FC7FEB"/>
    <w:rsid w:val="00FD008B"/>
    <w:rsid w:val="00FD0362"/>
    <w:rsid w:val="00FD06AA"/>
    <w:rsid w:val="00FD1110"/>
    <w:rsid w:val="00FD11F0"/>
    <w:rsid w:val="00FD140C"/>
    <w:rsid w:val="00FD3769"/>
    <w:rsid w:val="00FD39BE"/>
    <w:rsid w:val="00FD3D98"/>
    <w:rsid w:val="00FD50A4"/>
    <w:rsid w:val="00FD5A38"/>
    <w:rsid w:val="00FD6BE4"/>
    <w:rsid w:val="00FD6D5F"/>
    <w:rsid w:val="00FD74A7"/>
    <w:rsid w:val="00FD7D58"/>
    <w:rsid w:val="00FE015D"/>
    <w:rsid w:val="00FE0E7A"/>
    <w:rsid w:val="00FE190B"/>
    <w:rsid w:val="00FE1FA7"/>
    <w:rsid w:val="00FE2DDD"/>
    <w:rsid w:val="00FE3BD0"/>
    <w:rsid w:val="00FE3C3F"/>
    <w:rsid w:val="00FE420F"/>
    <w:rsid w:val="00FE457F"/>
    <w:rsid w:val="00FE4629"/>
    <w:rsid w:val="00FE490F"/>
    <w:rsid w:val="00FE52AC"/>
    <w:rsid w:val="00FE60B7"/>
    <w:rsid w:val="00FE6A6E"/>
    <w:rsid w:val="00FE6EFC"/>
    <w:rsid w:val="00FF0422"/>
    <w:rsid w:val="00FF0A2B"/>
    <w:rsid w:val="00FF0B51"/>
    <w:rsid w:val="00FF1E36"/>
    <w:rsid w:val="00FF2988"/>
    <w:rsid w:val="00FF304E"/>
    <w:rsid w:val="00FF340F"/>
    <w:rsid w:val="00FF480E"/>
    <w:rsid w:val="00FF554B"/>
    <w:rsid w:val="00FF5E3B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75155"/>
  <w15:docId w15:val="{65C87121-16A1-422B-8D6C-F519B295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1"/>
    <w:uiPriority w:val="99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link w:val="Nadpis2Char1"/>
    <w:uiPriority w:val="99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1"/>
    <w:uiPriority w:val="99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1"/>
    <w:uiPriority w:val="99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1"/>
    <w:uiPriority w:val="99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locked/>
    <w:rsid w:val="00DA71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DA71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DA718E"/>
    <w:rPr>
      <w:rFonts w:ascii="Cambria" w:hAnsi="Cambria" w:cs="Times New Roman"/>
      <w:b/>
      <w:bCs/>
      <w:sz w:val="26"/>
      <w:szCs w:val="26"/>
    </w:rPr>
  </w:style>
  <w:style w:type="character" w:customStyle="1" w:styleId="Nadpis4Char1">
    <w:name w:val="Nadpis 4 Char1"/>
    <w:basedOn w:val="Standardnpsmoodstavce"/>
    <w:link w:val="Nadpis4"/>
    <w:uiPriority w:val="99"/>
    <w:semiHidden/>
    <w:locked/>
    <w:rsid w:val="00DA718E"/>
    <w:rPr>
      <w:rFonts w:ascii="Calibri" w:hAnsi="Calibri" w:cs="Times New Roman"/>
      <w:b/>
      <w:bCs/>
      <w:sz w:val="28"/>
      <w:szCs w:val="28"/>
    </w:rPr>
  </w:style>
  <w:style w:type="character" w:customStyle="1" w:styleId="Nadpis5Char1">
    <w:name w:val="Nadpis 5 Char1"/>
    <w:basedOn w:val="Standardnpsmoodstavce"/>
    <w:link w:val="Nadpis5"/>
    <w:uiPriority w:val="99"/>
    <w:semiHidden/>
    <w:locked/>
    <w:rsid w:val="00DA718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9Char1">
    <w:name w:val="Nadpis 9 Char1"/>
    <w:basedOn w:val="Standardnpsmoodstavce"/>
    <w:link w:val="Nadpis9"/>
    <w:uiPriority w:val="99"/>
    <w:semiHidden/>
    <w:locked/>
    <w:rsid w:val="00DA718E"/>
    <w:rPr>
      <w:rFonts w:ascii="Cambria" w:hAnsi="Cambria" w:cs="Times New Roman"/>
    </w:rPr>
  </w:style>
  <w:style w:type="character" w:customStyle="1" w:styleId="Nadpis1Char">
    <w:name w:val="Nadpis 1 Char"/>
    <w:basedOn w:val="Standardnpsmoodstavce"/>
    <w:uiPriority w:val="99"/>
    <w:rsid w:val="00074A01"/>
    <w:rPr>
      <w:rFonts w:ascii="Arial Narrow" w:hAnsi="Arial Narrow" w:cs="Times New Roman"/>
      <w:b/>
      <w:kern w:val="36"/>
      <w:sz w:val="36"/>
    </w:rPr>
  </w:style>
  <w:style w:type="character" w:customStyle="1" w:styleId="Nadpis2Char">
    <w:name w:val="Nadpis 2 Char"/>
    <w:basedOn w:val="Standardnpsmoodstavce"/>
    <w:uiPriority w:val="99"/>
    <w:rsid w:val="00074A01"/>
    <w:rPr>
      <w:rFonts w:ascii="Cambria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A718E"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CitaceintenzivnChar">
    <w:name w:val="Citace – intenzivní Char"/>
    <w:basedOn w:val="Standardnpsmoodstavce"/>
    <w:uiPriority w:val="99"/>
    <w:rsid w:val="00074A01"/>
    <w:rPr>
      <w:rFonts w:cs="Times New Roman"/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uiPriority w:val="99"/>
    <w:qFormat/>
    <w:rsid w:val="00074A01"/>
    <w:rPr>
      <w:rFonts w:cs="Times New Roman"/>
      <w:b/>
      <w:bCs/>
      <w:i/>
      <w:iCs/>
      <w:color w:val="4F81BD"/>
    </w:rPr>
  </w:style>
  <w:style w:type="paragraph" w:customStyle="1" w:styleId="Bn">
    <w:name w:val="Běžný"/>
    <w:basedOn w:val="Normln"/>
    <w:uiPriority w:val="99"/>
    <w:rsid w:val="00074A01"/>
    <w:pPr>
      <w:spacing w:before="40" w:line="276" w:lineRule="auto"/>
      <w:ind w:firstLine="284"/>
      <w:jc w:val="both"/>
    </w:pPr>
    <w:rPr>
      <w:rFonts w:ascii="Palatino Linotype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9"/>
    <w:rsid w:val="00074A01"/>
    <w:rPr>
      <w:rFonts w:ascii="Cambria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link w:val="Zkladntext3Char1"/>
    <w:uiPriority w:val="99"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locked/>
    <w:rsid w:val="00DA718E"/>
    <w:rPr>
      <w:rFonts w:ascii="Arial" w:hAnsi="Arial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uiPriority w:val="99"/>
    <w:rsid w:val="00074A01"/>
    <w:rPr>
      <w:rFonts w:cs="Times New Roman"/>
      <w:sz w:val="16"/>
      <w:szCs w:val="16"/>
      <w:lang w:eastAsia="en-US"/>
    </w:rPr>
  </w:style>
  <w:style w:type="character" w:customStyle="1" w:styleId="Nadpis4Char">
    <w:name w:val="Nadpis 4 Char"/>
    <w:basedOn w:val="Standardnpsmoodstavce"/>
    <w:uiPriority w:val="99"/>
    <w:rsid w:val="00074A0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uiPriority w:val="99"/>
    <w:semiHidden/>
    <w:rsid w:val="00074A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uiPriority w:val="99"/>
    <w:semiHidden/>
    <w:rsid w:val="00074A01"/>
    <w:rPr>
      <w:rFonts w:ascii="Cambria" w:hAnsi="Cambria" w:cs="Times New Roman"/>
      <w:sz w:val="22"/>
      <w:szCs w:val="22"/>
    </w:rPr>
  </w:style>
  <w:style w:type="paragraph" w:styleId="Zkladntextodsazen">
    <w:name w:val="Body Text Indent"/>
    <w:basedOn w:val="Normln"/>
    <w:link w:val="ZkladntextodsazenChar1"/>
    <w:uiPriority w:val="99"/>
    <w:rsid w:val="00074A01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semiHidden/>
    <w:locked/>
    <w:rsid w:val="00DA718E"/>
    <w:rPr>
      <w:rFonts w:ascii="Arial" w:hAnsi="Arial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uiPriority w:val="99"/>
    <w:semiHidden/>
    <w:rsid w:val="00074A01"/>
    <w:rPr>
      <w:rFonts w:cs="Times New Roman"/>
      <w:sz w:val="24"/>
      <w:szCs w:val="24"/>
    </w:rPr>
  </w:style>
  <w:style w:type="paragraph" w:customStyle="1" w:styleId="Zkladn">
    <w:name w:val="Základní"/>
    <w:basedOn w:val="Normln"/>
    <w:uiPriority w:val="99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aliases w:val="fn,pozn. pod čarou,Schriftart: 9 pt,Schriftart: 10 pt,Schriftart: 8 pt,Podrozdział,Podrozdzia3"/>
    <w:basedOn w:val="Normln"/>
    <w:link w:val="TextpoznpodarouChar1"/>
    <w:uiPriority w:val="99"/>
    <w:rsid w:val="00074A01"/>
    <w:rPr>
      <w:sz w:val="20"/>
      <w:szCs w:val="20"/>
    </w:rPr>
  </w:style>
  <w:style w:type="character" w:customStyle="1" w:styleId="TextpoznpodarouChar1">
    <w:name w:val="Text pozn. pod čarou Char1"/>
    <w:aliases w:val="fn Char,pozn. pod čarou Char1,Schriftart: 9 pt Char1,Schriftart: 10 pt Char1,Schriftart: 8 pt Char1,Podrozdział Char1,Podrozdzia3 Char1"/>
    <w:basedOn w:val="Standardnpsmoodstavce"/>
    <w:link w:val="Textpoznpodarou"/>
    <w:uiPriority w:val="99"/>
    <w:semiHidden/>
    <w:locked/>
    <w:rsid w:val="00DA718E"/>
    <w:rPr>
      <w:rFonts w:ascii="Arial" w:hAnsi="Arial" w:cs="Times New Roman"/>
      <w:sz w:val="20"/>
      <w:szCs w:val="20"/>
    </w:rPr>
  </w:style>
  <w:style w:type="character" w:customStyle="1" w:styleId="TextpoznpodarouChar">
    <w:name w:val="Text pozn. pod čarou Char"/>
    <w:aliases w:val="fn Char1,pozn. pod čarou Char,Schriftart: 9 pt Char,Schriftart: 10 pt Char,Schriftart: 8 pt Char,Podrozdział Char,Footnote Char,Podrozdzia3 Char"/>
    <w:basedOn w:val="Standardnpsmoodstavce"/>
    <w:uiPriority w:val="99"/>
    <w:rsid w:val="00074A01"/>
    <w:rPr>
      <w:rFonts w:cs="Times New Roman"/>
    </w:rPr>
  </w:style>
  <w:style w:type="character" w:styleId="Znakapoznpodarou">
    <w:name w:val="footnote reference"/>
    <w:aliases w:val="Footnote,PGI Fußnote Ziffer + Times New Roman,12 b.,Zúžené o ...,PGI Fußnote Ziffer"/>
    <w:basedOn w:val="Standardnpsmoodstavce"/>
    <w:uiPriority w:val="99"/>
    <w:rsid w:val="00074A01"/>
    <w:rPr>
      <w:rFonts w:cs="Times New Roman"/>
      <w:vertAlign w:val="superscript"/>
    </w:rPr>
  </w:style>
  <w:style w:type="paragraph" w:styleId="Zhlav">
    <w:name w:val="header"/>
    <w:basedOn w:val="Normln"/>
    <w:link w:val="ZhlavChar1"/>
    <w:uiPriority w:val="99"/>
    <w:rsid w:val="00074A01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DA718E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074A01"/>
    <w:rPr>
      <w:rFonts w:cs="Times New Roman"/>
      <w:sz w:val="24"/>
      <w:szCs w:val="24"/>
    </w:rPr>
  </w:style>
  <w:style w:type="paragraph" w:styleId="Zpat">
    <w:name w:val="footer"/>
    <w:basedOn w:val="Normln"/>
    <w:link w:val="ZpatChar1"/>
    <w:uiPriority w:val="99"/>
    <w:rsid w:val="00074A01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DA718E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basedOn w:val="Standardnpsmoodstavce"/>
    <w:uiPriority w:val="99"/>
    <w:rsid w:val="00074A01"/>
    <w:rPr>
      <w:rFonts w:cs="Times New Roman"/>
      <w:sz w:val="24"/>
      <w:szCs w:val="24"/>
    </w:rPr>
  </w:style>
  <w:style w:type="paragraph" w:styleId="Odstavecseseznamem">
    <w:name w:val="List Paragraph"/>
    <w:aliases w:val="odrážky,Nadpis pro KZ,List Paragraph"/>
    <w:basedOn w:val="Normln"/>
    <w:link w:val="OdstavecseseznamemChar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B667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667E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667E8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hAnsi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1D2F"/>
    <w:rPr>
      <w:rFonts w:ascii="Arial" w:hAnsi="Arial" w:cs="Arial"/>
      <w:i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430278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30278"/>
    <w:rPr>
      <w:rFonts w:ascii="Consolas" w:hAnsi="Consolas" w:cs="Times New Roman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95DC0"/>
    <w:rPr>
      <w:rFonts w:ascii="Arial" w:hAnsi="Arial" w:cs="Times New Roman"/>
      <w:sz w:val="16"/>
      <w:szCs w:val="16"/>
    </w:rPr>
  </w:style>
  <w:style w:type="paragraph" w:customStyle="1" w:styleId="NadpisKZ">
    <w:name w:val="Nadpis KZ"/>
    <w:basedOn w:val="Zkladntext2"/>
    <w:uiPriority w:val="99"/>
    <w:rsid w:val="004827C3"/>
  </w:style>
  <w:style w:type="paragraph" w:styleId="Zkladntext2">
    <w:name w:val="Body Text 2"/>
    <w:basedOn w:val="Normln"/>
    <w:link w:val="Zkladntext2Char"/>
    <w:uiPriority w:val="99"/>
    <w:semiHidden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827C3"/>
    <w:rPr>
      <w:rFonts w:ascii="Arial" w:hAnsi="Arial" w:cs="Times New Roman"/>
      <w:sz w:val="24"/>
      <w:szCs w:val="24"/>
    </w:rPr>
  </w:style>
  <w:style w:type="paragraph" w:customStyle="1" w:styleId="Char4CharCharCharCharCharCharCharCharChar">
    <w:name w:val="Char4 Char Char Char Char Char Char Char Char Char"/>
    <w:basedOn w:val="Normln"/>
    <w:uiPriority w:val="99"/>
    <w:rsid w:val="0010371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3">
    <w:name w:val="List Bullet 3"/>
    <w:basedOn w:val="Normln"/>
    <w:uiPriority w:val="99"/>
    <w:semiHidden/>
    <w:rsid w:val="00175F2C"/>
    <w:pPr>
      <w:numPr>
        <w:numId w:val="1"/>
      </w:numPr>
      <w:spacing w:before="120" w:after="120"/>
      <w:jc w:val="both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7856E6"/>
    <w:rPr>
      <w:rFonts w:cs="Times New Roman"/>
      <w:b/>
      <w:bCs/>
    </w:rPr>
  </w:style>
  <w:style w:type="paragraph" w:customStyle="1" w:styleId="xl71">
    <w:name w:val="xl71"/>
    <w:basedOn w:val="Normln"/>
    <w:uiPriority w:val="99"/>
    <w:rsid w:val="005A4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6"/>
      <w:szCs w:val="16"/>
    </w:rPr>
  </w:style>
  <w:style w:type="character" w:customStyle="1" w:styleId="A1">
    <w:name w:val="A1"/>
    <w:uiPriority w:val="99"/>
    <w:rsid w:val="00C45C9F"/>
    <w:rPr>
      <w:color w:val="000000"/>
      <w:sz w:val="20"/>
    </w:rPr>
  </w:style>
  <w:style w:type="character" w:styleId="Hypertextovodkaz">
    <w:name w:val="Hyperlink"/>
    <w:basedOn w:val="Standardnpsmoodstavce"/>
    <w:uiPriority w:val="99"/>
    <w:rsid w:val="001E1682"/>
    <w:rPr>
      <w:rFonts w:cs="Times New Roman"/>
      <w:color w:val="0000FF"/>
      <w:u w:val="single"/>
    </w:rPr>
  </w:style>
  <w:style w:type="character" w:styleId="Zdraznn">
    <w:name w:val="Emphasis"/>
    <w:basedOn w:val="Standardnpsmoodstavce"/>
    <w:uiPriority w:val="99"/>
    <w:qFormat/>
    <w:rsid w:val="00F673DA"/>
    <w:rPr>
      <w:rFonts w:cs="Times New Roman"/>
      <w:i/>
      <w:iCs/>
    </w:rPr>
  </w:style>
  <w:style w:type="paragraph" w:customStyle="1" w:styleId="xl94">
    <w:name w:val="xl94"/>
    <w:basedOn w:val="Normln"/>
    <w:uiPriority w:val="99"/>
    <w:rsid w:val="00A720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cs="Arial"/>
    </w:rPr>
  </w:style>
  <w:style w:type="paragraph" w:customStyle="1" w:styleId="Default">
    <w:name w:val="Default"/>
    <w:uiPriority w:val="99"/>
    <w:rsid w:val="00A52C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izojazycne">
    <w:name w:val="cizojazycne"/>
    <w:basedOn w:val="Standardnpsmoodstavce"/>
    <w:uiPriority w:val="99"/>
    <w:rsid w:val="008B38F0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E7360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E73606"/>
    <w:rPr>
      <w:rFonts w:ascii="Arial" w:hAnsi="Arial" w:cs="Times New Roman"/>
      <w:sz w:val="24"/>
      <w:szCs w:val="24"/>
    </w:rPr>
  </w:style>
  <w:style w:type="paragraph" w:customStyle="1" w:styleId="Odstavecseseznamem2">
    <w:name w:val="Odstavec se seznamem2"/>
    <w:basedOn w:val="Normln"/>
    <w:uiPriority w:val="99"/>
    <w:rsid w:val="00B86C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oznmkapodarou">
    <w:name w:val="poznámka pod čarou"/>
    <w:basedOn w:val="Normln"/>
    <w:uiPriority w:val="99"/>
    <w:rsid w:val="00C04CD3"/>
    <w:pPr>
      <w:ind w:left="284" w:hanging="284"/>
      <w:contextualSpacing/>
      <w:jc w:val="both"/>
    </w:pPr>
    <w:rPr>
      <w:rFonts w:cs="Arial"/>
      <w:sz w:val="20"/>
      <w:szCs w:val="20"/>
      <w:lang w:eastAsia="en-US"/>
    </w:rPr>
  </w:style>
  <w:style w:type="numbering" w:customStyle="1" w:styleId="Styl1">
    <w:name w:val="Styl1"/>
    <w:rsid w:val="00312056"/>
    <w:pPr>
      <w:numPr>
        <w:numId w:val="2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EB24C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24C1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EB24C1"/>
    <w:rPr>
      <w:vertAlign w:val="superscript"/>
    </w:rPr>
  </w:style>
  <w:style w:type="paragraph" w:customStyle="1" w:styleId="NormlnKZ">
    <w:name w:val="Normální KZ"/>
    <w:basedOn w:val="Normln"/>
    <w:rsid w:val="005C015A"/>
    <w:pPr>
      <w:spacing w:after="120"/>
      <w:ind w:firstLine="425"/>
      <w:jc w:val="both"/>
    </w:pPr>
    <w:rPr>
      <w:rFonts w:ascii="Times New Roman" w:hAnsi="Times New Roman"/>
      <w:sz w:val="22"/>
      <w:szCs w:val="22"/>
    </w:rPr>
  </w:style>
  <w:style w:type="character" w:customStyle="1" w:styleId="OdstavecseseznamemChar">
    <w:name w:val="Odstavec se seznamem Char"/>
    <w:aliases w:val="odrážky Char,Nadpis pro KZ Char,List Paragraph Char"/>
    <w:basedOn w:val="Standardnpsmoodstavce"/>
    <w:link w:val="Odstavecseseznamem"/>
    <w:uiPriority w:val="34"/>
    <w:locked/>
    <w:rsid w:val="007D260D"/>
    <w:rPr>
      <w:rFonts w:ascii="Arial" w:hAnsi="Arial"/>
      <w:sz w:val="24"/>
      <w:szCs w:val="24"/>
    </w:rPr>
  </w:style>
  <w:style w:type="character" w:customStyle="1" w:styleId="tsubjname">
    <w:name w:val="tsubjname"/>
    <w:basedOn w:val="Standardnpsmoodstavce"/>
    <w:rsid w:val="005F18D7"/>
  </w:style>
  <w:style w:type="character" w:customStyle="1" w:styleId="shorttext">
    <w:name w:val="short_text"/>
    <w:basedOn w:val="Standardnpsmoodstavce"/>
    <w:rsid w:val="00F23AEE"/>
  </w:style>
  <w:style w:type="character" w:customStyle="1" w:styleId="hps">
    <w:name w:val="hps"/>
    <w:rsid w:val="00734201"/>
  </w:style>
  <w:style w:type="paragraph" w:customStyle="1" w:styleId="Standard">
    <w:name w:val="Standard"/>
    <w:rsid w:val="00A6653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gendy\_KA16-23\KZ\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469816272965882E-2"/>
          <c:y val="7.407407407407407E-2"/>
          <c:w val="0.89019685039370078"/>
          <c:h val="0.8416746864975212"/>
        </c:manualLayout>
      </c:layout>
      <c:lineChart>
        <c:grouping val="standard"/>
        <c:varyColors val="0"/>
        <c:ser>
          <c:idx val="0"/>
          <c:order val="0"/>
          <c:tx>
            <c:strRef>
              <c:f>'Graf 2'!$D$12</c:f>
              <c:strCache>
                <c:ptCount val="1"/>
                <c:pt idx="0">
                  <c:v>Množství BRKO uloženého na skládky v období 2007 až 2015 vztažené k množství BRKO vyprodukovaného v ČR v roce 1995</c:v>
                </c:pt>
              </c:strCache>
            </c:strRef>
          </c:tx>
          <c:spPr>
            <a:ln w="28575" cap="rnd">
              <a:solidFill>
                <a:srgbClr val="00459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7.1530758226037196E-3"/>
                  <c:y val="2.5668446315668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890-4C4A-8B91-D1937605CD53}"/>
                </c:ext>
              </c:extLst>
            </c:dLbl>
            <c:dLbl>
              <c:idx val="1"/>
              <c:layout>
                <c:manualLayout>
                  <c:x val="-2.8612303290415139E-3"/>
                  <c:y val="5.704099181259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890-4C4A-8B91-D1937605CD53}"/>
                </c:ext>
              </c:extLst>
            </c:dLbl>
            <c:dLbl>
              <c:idx val="2"/>
              <c:layout>
                <c:manualLayout>
                  <c:x val="1.2875536480686721E-2"/>
                  <c:y val="1.7112297543778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890-4C4A-8B91-D1937605CD53}"/>
                </c:ext>
              </c:extLst>
            </c:dLbl>
            <c:dLbl>
              <c:idx val="3"/>
              <c:layout>
                <c:manualLayout>
                  <c:x val="8.5836909871244635E-3"/>
                  <c:y val="-3.4224595087557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890-4C4A-8B91-D1937605CD53}"/>
                </c:ext>
              </c:extLst>
            </c:dLbl>
            <c:dLbl>
              <c:idx val="4"/>
              <c:layout>
                <c:manualLayout>
                  <c:x val="1.4306151645207439E-3"/>
                  <c:y val="-5.1336892631336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890-4C4A-8B91-D1937605CD53}"/>
                </c:ext>
              </c:extLst>
            </c:dLbl>
            <c:dLbl>
              <c:idx val="5"/>
              <c:layout>
                <c:manualLayout>
                  <c:x val="-5.2455283397850617E-17"/>
                  <c:y val="-4.8484843040707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890-4C4A-8B91-D1937605CD53}"/>
                </c:ext>
              </c:extLst>
            </c:dLbl>
            <c:dLbl>
              <c:idx val="6"/>
              <c:layout>
                <c:manualLayout>
                  <c:x val="0"/>
                  <c:y val="-5.41889422219666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890-4C4A-8B91-D1937605CD53}"/>
                </c:ext>
              </c:extLst>
            </c:dLbl>
            <c:dLbl>
              <c:idx val="7"/>
              <c:layout>
                <c:manualLayout>
                  <c:x val="0"/>
                  <c:y val="-4.563279345007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890-4C4A-8B91-D1937605CD53}"/>
                </c:ext>
              </c:extLst>
            </c:dLbl>
            <c:dLbl>
              <c:idx val="8"/>
              <c:layout>
                <c:manualLayout>
                  <c:x val="-4.2918454935622317E-3"/>
                  <c:y val="-5.4188942221966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890-4C4A-8B91-D1937605CD5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'Graf 2'!$B$1:$O$1</c:f>
              <c:numCache>
                <c:formatCode>General</c:formatCode>
                <c:ptCount val="14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</c:numCache>
            </c:numRef>
          </c:cat>
          <c:val>
            <c:numRef>
              <c:f>'Graf 2'!$B$2:$J$2</c:f>
              <c:numCache>
                <c:formatCode>General</c:formatCode>
                <c:ptCount val="9"/>
                <c:pt idx="0">
                  <c:v>94.5</c:v>
                </c:pt>
                <c:pt idx="1">
                  <c:v>97.2</c:v>
                </c:pt>
                <c:pt idx="2">
                  <c:v>98.2</c:v>
                </c:pt>
                <c:pt idx="3">
                  <c:v>65.3</c:v>
                </c:pt>
                <c:pt idx="4">
                  <c:v>61.1</c:v>
                </c:pt>
                <c:pt idx="5">
                  <c:v>59.2</c:v>
                </c:pt>
                <c:pt idx="6">
                  <c:v>58.5</c:v>
                </c:pt>
                <c:pt idx="7">
                  <c:v>54.1</c:v>
                </c:pt>
                <c:pt idx="8">
                  <c:v>52.1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3890-4C4A-8B91-D1937605CD53}"/>
            </c:ext>
          </c:extLst>
        </c:ser>
        <c:ser>
          <c:idx val="2"/>
          <c:order val="1"/>
          <c:tx>
            <c:strRef>
              <c:f>'Graf 2'!$D$11</c:f>
              <c:strCache>
                <c:ptCount val="1"/>
                <c:pt idx="0">
                  <c:v>Cíle stanovené směrnicí o skládkách odpadů pro roky 2010, 2013 a 2020</c:v>
                </c:pt>
              </c:strCache>
            </c:strRef>
          </c:tx>
          <c:spPr>
            <a:ln w="28575" cap="rnd">
              <a:solidFill>
                <a:srgbClr val="BD2934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'Graf 2'!$B$1:$O$1</c:f>
              <c:numCache>
                <c:formatCode>General</c:formatCode>
                <c:ptCount val="14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</c:numCache>
            </c:numRef>
          </c:cat>
          <c:val>
            <c:numRef>
              <c:f>'Graf 2'!$B$7:$O$7</c:f>
              <c:numCache>
                <c:formatCode>General</c:formatCode>
                <c:ptCount val="14"/>
                <c:pt idx="0">
                  <c:v>75</c:v>
                </c:pt>
                <c:pt idx="1">
                  <c:v>75</c:v>
                </c:pt>
                <c:pt idx="2">
                  <c:v>75</c:v>
                </c:pt>
                <c:pt idx="3">
                  <c:v>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3890-4C4A-8B91-D1937605CD53}"/>
            </c:ext>
          </c:extLst>
        </c:ser>
        <c:ser>
          <c:idx val="1"/>
          <c:order val="2"/>
          <c:spPr>
            <a:ln w="28575" cap="rnd">
              <a:solidFill>
                <a:srgbClr val="C00000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val>
            <c:numRef>
              <c:f>'Graf 2'!$B$8:$O$8</c:f>
              <c:numCache>
                <c:formatCode>General</c:formatCode>
                <c:ptCount val="14"/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3890-4C4A-8B91-D1937605CD53}"/>
            </c:ext>
          </c:extLst>
        </c:ser>
        <c:ser>
          <c:idx val="3"/>
          <c:order val="3"/>
          <c:spPr>
            <a:ln w="28575" cap="rnd">
              <a:solidFill>
                <a:srgbClr val="C00000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val>
            <c:numRef>
              <c:f>'Graf 2'!$B$9:$O$9</c:f>
              <c:numCache>
                <c:formatCode>General</c:formatCode>
                <c:ptCount val="14"/>
                <c:pt idx="6">
                  <c:v>35</c:v>
                </c:pt>
                <c:pt idx="7">
                  <c:v>35</c:v>
                </c:pt>
                <c:pt idx="8">
                  <c:v>35</c:v>
                </c:pt>
                <c:pt idx="9">
                  <c:v>35</c:v>
                </c:pt>
                <c:pt idx="10">
                  <c:v>35</c:v>
                </c:pt>
                <c:pt idx="11">
                  <c:v>35</c:v>
                </c:pt>
                <c:pt idx="12">
                  <c:v>35</c:v>
                </c:pt>
                <c:pt idx="13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3890-4C4A-8B91-D1937605CD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9253320"/>
        <c:axId val="239253712"/>
      </c:lineChart>
      <c:dateAx>
        <c:axId val="239253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39253712"/>
        <c:crosses val="autoZero"/>
        <c:auto val="0"/>
        <c:lblOffset val="100"/>
        <c:baseTimeUnit val="days"/>
      </c:dateAx>
      <c:valAx>
        <c:axId val="239253712"/>
        <c:scaling>
          <c:orientation val="minMax"/>
          <c:max val="100"/>
          <c:min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\ \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39253320"/>
        <c:crossesAt val="1"/>
        <c:crossBetween val="midCat"/>
        <c:majorUnit val="5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9065116860392449"/>
          <c:y val="7.6474171497793536E-2"/>
          <c:w val="0.4719901331777972"/>
          <c:h val="0.32569836462749857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A1C4-62DE-4D11-A7B1-3F680BDA0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92573-A2E2-4A9E-9281-2CCC32FE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844D274A.dotm</Template>
  <TotalTime>3</TotalTime>
  <Pages>12</Pages>
  <Words>4128</Words>
  <Characters>23717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16/23 - Peněžní prostředky určené na realizaci opatření v oblasti nakládání s odpady</vt:lpstr>
    </vt:vector>
  </TitlesOfParts>
  <Company>Nejvyšší kontrolní úřad</Company>
  <LinksUpToDate>false</LinksUpToDate>
  <CharactersWithSpaces>27790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16/23 - Peněžní prostředky určené na realizaci opatření v oblasti nakládání s odpady</dc:title>
  <dc:creator>Nejvyšší kontrolní úřad</dc:creator>
  <cp:keywords>kontrolní závěr;odpady;dotace</cp:keywords>
  <cp:lastModifiedBy>KOKRDA Daniel</cp:lastModifiedBy>
  <cp:revision>3</cp:revision>
  <cp:lastPrinted>2017-05-11T10:20:00Z</cp:lastPrinted>
  <dcterms:created xsi:type="dcterms:W3CDTF">2017-05-11T10:20:00Z</dcterms:created>
  <dcterms:modified xsi:type="dcterms:W3CDTF">2017-05-11T10:22:00Z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160/14-NKU200/554/14</vt:lpwstr>
  </property>
  <property fmtid="{D5CDD505-2E9C-101B-9397-08002B2CF9AE}" pid="3" name="SZ_Spis_Pisemnost">
    <vt:lpwstr>160/14</vt:lpwstr>
  </property>
  <property fmtid="{D5CDD505-2E9C-101B-9397-08002B2CF9AE}" pid="4" name="DisplayName_SpisovyUzel_PoziceZodpo_Pisemnost">
    <vt:lpwstr>200</vt:lpwstr>
  </property>
  <property fmtid="{D5CDD505-2E9C-101B-9397-08002B2CF9AE}" pid="5" name="Zkratka_SpisovyUzel_PoziceZodpo_Pisemnost">
    <vt:lpwstr>200</vt:lpwstr>
  </property>
  <property fmtid="{D5CDD505-2E9C-101B-9397-08002B2CF9AE}" pid="6" name="Key_BarCode_Pisemnost">
    <vt:lpwstr>*B000214869*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14-12659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ContentTypeId">
    <vt:lpwstr>0x010100BCD5090295CCF84F87C9AE4B32090897</vt:lpwstr>
  </property>
  <property fmtid="{D5CDD505-2E9C-101B-9397-08002B2CF9AE}" pid="13" name="UserName_PisemnostTypZpristupneniInformaciZOSZ_Pisemnost">
    <vt:lpwstr>ZOSZ_UserName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DatumPlatnosti_PisemnostTypZpristupneniInformaciZOSZ_Pisemnost">
    <vt:lpwstr>ZOSZ_DatumPlatnosti</vt:lpwstr>
  </property>
  <property fmtid="{D5CDD505-2E9C-101B-9397-08002B2CF9AE}" pid="16" name="TEST">
    <vt:lpwstr>testovací pole</vt:lpwstr>
  </property>
  <property fmtid="{D5CDD505-2E9C-101B-9397-08002B2CF9AE}" pid="17" name="PocetListu_Pisemnost">
    <vt:lpwstr>1/0</vt:lpwstr>
  </property>
  <property fmtid="{D5CDD505-2E9C-101B-9397-08002B2CF9AE}" pid="18" name="Vec_Pisemnost">
    <vt:lpwstr>KZ 14/03 - připomínkové řízení</vt:lpwstr>
  </property>
  <property fmtid="{D5CDD505-2E9C-101B-9397-08002B2CF9AE}" pid="19" name="DatumPoriz_Pisemnost">
    <vt:lpwstr>10.9.2014</vt:lpwstr>
  </property>
  <property fmtid="{D5CDD505-2E9C-101B-9397-08002B2CF9AE}" pid="20" name="Contact_PostaOdes_All">
    <vt:lpwstr>ROZDĚLOVNÍK...</vt:lpwstr>
  </property>
  <property fmtid="{D5CDD505-2E9C-101B-9397-08002B2CF9AE}" pid="21" name="KRukam">
    <vt:lpwstr>{KRukam}</vt:lpwstr>
  </property>
  <property fmtid="{D5CDD505-2E9C-101B-9397-08002B2CF9AE}" pid="22" name="PocetListuDokumentu_Pisemnost">
    <vt:lpwstr>1</vt:lpwstr>
  </property>
  <property fmtid="{D5CDD505-2E9C-101B-9397-08002B2CF9AE}" pid="23" name="PocetPriloh_Pisemnost">
    <vt:lpwstr>0</vt:lpwstr>
  </property>
  <property fmtid="{D5CDD505-2E9C-101B-9397-08002B2CF9AE}" pid="24" name="TypPrilohy_Pisemnost">
    <vt:lpwstr>TYP PŘÍLOHY</vt:lpwstr>
  </property>
  <property fmtid="{D5CDD505-2E9C-101B-9397-08002B2CF9AE}" pid="25" name="DisplayName_UserPoriz_Pisemnost">
    <vt:lpwstr>Ivana Růžičková</vt:lpwstr>
  </property>
  <property fmtid="{D5CDD505-2E9C-101B-9397-08002B2CF9AE}" pid="26" name="Podpis">
    <vt:lpwstr/>
  </property>
  <property fmtid="{D5CDD505-2E9C-101B-9397-08002B2CF9AE}" pid="27" name="SmlouvaCislo">
    <vt:lpwstr>ČÍSLO SMLOUVY</vt:lpwstr>
  </property>
</Properties>
</file>