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B24" w:rsidRPr="00F315D6" w:rsidRDefault="00DB2620" w:rsidP="00D15A6D">
      <w:pPr>
        <w:jc w:val="center"/>
        <w:rPr>
          <w:rFonts w:ascii="Calibri" w:hAnsi="Calibri" w:cs="Calibri"/>
          <w:lang w:val="en-GB"/>
        </w:rPr>
      </w:pPr>
      <w:r w:rsidRPr="00F315D6">
        <w:rPr>
          <w:noProof/>
        </w:rPr>
        <w:drawing>
          <wp:anchor distT="0" distB="0" distL="114300" distR="114300" simplePos="0" relativeHeight="251659776" behindDoc="0" locked="0" layoutInCell="1" allowOverlap="1" wp14:anchorId="7AA702CA" wp14:editId="74230966">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rsidR="008A11A2" w:rsidRPr="00F315D6" w:rsidRDefault="008A11A2" w:rsidP="00D15A6D">
      <w:pPr>
        <w:jc w:val="center"/>
        <w:rPr>
          <w:rFonts w:ascii="Calibri" w:hAnsi="Calibri" w:cs="Calibri"/>
          <w:lang w:val="en-GB"/>
        </w:rPr>
      </w:pPr>
    </w:p>
    <w:p w:rsidR="00DB2620" w:rsidRPr="00F315D6" w:rsidRDefault="00DB2620" w:rsidP="00D15A6D">
      <w:pPr>
        <w:pStyle w:val="Nadpis9"/>
        <w:spacing w:before="0" w:after="0"/>
        <w:jc w:val="center"/>
        <w:rPr>
          <w:rFonts w:ascii="Calibri" w:hAnsi="Calibri" w:cs="Calibri"/>
          <w:sz w:val="24"/>
          <w:szCs w:val="24"/>
          <w:lang w:val="en-GB"/>
        </w:rPr>
      </w:pPr>
    </w:p>
    <w:p w:rsidR="00E47DAC" w:rsidRPr="00F315D6" w:rsidRDefault="004D3188" w:rsidP="00D15A6D">
      <w:pPr>
        <w:pStyle w:val="Nadpis9"/>
        <w:spacing w:before="0" w:after="0"/>
        <w:jc w:val="center"/>
        <w:rPr>
          <w:rFonts w:ascii="Calibri" w:hAnsi="Calibri" w:cs="Calibri"/>
          <w:b/>
          <w:sz w:val="28"/>
          <w:szCs w:val="24"/>
          <w:lang w:val="en-GB"/>
        </w:rPr>
      </w:pPr>
      <w:r w:rsidRPr="00F315D6">
        <w:rPr>
          <w:rFonts w:ascii="Calibri" w:hAnsi="Calibri" w:cs="Calibri"/>
          <w:b/>
          <w:sz w:val="28"/>
          <w:szCs w:val="24"/>
          <w:lang w:val="en-GB"/>
        </w:rPr>
        <w:t xml:space="preserve">Audit Conclusion from </w:t>
      </w:r>
      <w:r w:rsidR="00651236">
        <w:rPr>
          <w:rFonts w:ascii="Calibri" w:hAnsi="Calibri" w:cs="Calibri"/>
          <w:b/>
          <w:sz w:val="28"/>
          <w:szCs w:val="24"/>
          <w:lang w:val="en-GB"/>
        </w:rPr>
        <w:t>a</w:t>
      </w:r>
      <w:r w:rsidRPr="00F315D6">
        <w:rPr>
          <w:rFonts w:ascii="Calibri" w:hAnsi="Calibri" w:cs="Calibri"/>
          <w:b/>
          <w:sz w:val="28"/>
          <w:szCs w:val="24"/>
          <w:lang w:val="en-GB"/>
        </w:rPr>
        <w:t>udit</w:t>
      </w:r>
      <w:r w:rsidR="00651236">
        <w:rPr>
          <w:rFonts w:ascii="Calibri" w:hAnsi="Calibri" w:cs="Calibri"/>
          <w:b/>
          <w:sz w:val="28"/>
          <w:szCs w:val="24"/>
          <w:lang w:val="en-GB"/>
        </w:rPr>
        <w:t xml:space="preserve"> </w:t>
      </w:r>
      <w:proofErr w:type="gramStart"/>
      <w:r w:rsidR="00651236">
        <w:rPr>
          <w:rFonts w:ascii="Calibri" w:hAnsi="Calibri" w:cs="Calibri"/>
          <w:b/>
          <w:sz w:val="28"/>
          <w:szCs w:val="24"/>
          <w:lang w:val="en-GB"/>
        </w:rPr>
        <w:t>No</w:t>
      </w:r>
      <w:proofErr w:type="gramEnd"/>
      <w:r w:rsidR="00651236">
        <w:rPr>
          <w:rFonts w:ascii="Calibri" w:hAnsi="Calibri" w:cs="Calibri"/>
          <w:b/>
          <w:sz w:val="28"/>
          <w:szCs w:val="24"/>
          <w:lang w:val="en-GB"/>
        </w:rPr>
        <w:t>.</w:t>
      </w:r>
    </w:p>
    <w:p w:rsidR="00DA0304" w:rsidRPr="00F315D6" w:rsidRDefault="00DA0304" w:rsidP="00D15A6D">
      <w:pPr>
        <w:jc w:val="center"/>
        <w:rPr>
          <w:rFonts w:ascii="Calibri" w:hAnsi="Calibri" w:cs="Calibri"/>
          <w:lang w:val="en-GB"/>
        </w:rPr>
      </w:pPr>
    </w:p>
    <w:p w:rsidR="00E47DAC" w:rsidRPr="00F315D6" w:rsidRDefault="004379AD" w:rsidP="00D15A6D">
      <w:pPr>
        <w:ind w:right="68"/>
        <w:jc w:val="center"/>
        <w:rPr>
          <w:rFonts w:ascii="Calibri" w:hAnsi="Calibri" w:cs="Calibri"/>
          <w:b/>
          <w:bCs/>
          <w:sz w:val="28"/>
          <w:lang w:val="en-GB"/>
        </w:rPr>
      </w:pPr>
      <w:r w:rsidRPr="00F315D6">
        <w:rPr>
          <w:rFonts w:ascii="Calibri" w:hAnsi="Calibri" w:cs="Calibri"/>
          <w:b/>
          <w:bCs/>
          <w:sz w:val="28"/>
          <w:lang w:val="en-GB"/>
        </w:rPr>
        <w:t>1</w:t>
      </w:r>
      <w:r w:rsidR="00D03F0D" w:rsidRPr="00F315D6">
        <w:rPr>
          <w:rFonts w:ascii="Calibri" w:hAnsi="Calibri" w:cs="Calibri"/>
          <w:b/>
          <w:bCs/>
          <w:sz w:val="28"/>
          <w:lang w:val="en-GB"/>
        </w:rPr>
        <w:t>6</w:t>
      </w:r>
      <w:r w:rsidR="00553974" w:rsidRPr="00F315D6">
        <w:rPr>
          <w:rFonts w:ascii="Calibri" w:hAnsi="Calibri" w:cs="Calibri"/>
          <w:b/>
          <w:bCs/>
          <w:sz w:val="28"/>
          <w:lang w:val="en-GB"/>
        </w:rPr>
        <w:t>/</w:t>
      </w:r>
      <w:r w:rsidR="00D03F0D" w:rsidRPr="00F315D6">
        <w:rPr>
          <w:rFonts w:ascii="Calibri" w:hAnsi="Calibri" w:cs="Calibri"/>
          <w:b/>
          <w:bCs/>
          <w:sz w:val="28"/>
          <w:lang w:val="en-GB"/>
        </w:rPr>
        <w:t>10</w:t>
      </w:r>
    </w:p>
    <w:p w:rsidR="00DA0304" w:rsidRPr="00F315D6" w:rsidRDefault="00DA0304" w:rsidP="00D15A6D">
      <w:pPr>
        <w:ind w:right="68"/>
        <w:jc w:val="center"/>
        <w:rPr>
          <w:rFonts w:ascii="Calibri" w:hAnsi="Calibri" w:cs="Calibri"/>
          <w:bCs/>
          <w:lang w:val="en-GB"/>
        </w:rPr>
      </w:pPr>
    </w:p>
    <w:p w:rsidR="00011E4B" w:rsidRPr="00F315D6" w:rsidRDefault="004D3188" w:rsidP="00011E4B">
      <w:pPr>
        <w:jc w:val="center"/>
        <w:rPr>
          <w:rFonts w:ascii="Calibri" w:hAnsi="Calibri" w:cs="Arial"/>
          <w:b/>
          <w:noProof/>
          <w:color w:val="000000"/>
          <w:sz w:val="28"/>
          <w:szCs w:val="28"/>
          <w:lang w:val="en-GB"/>
        </w:rPr>
      </w:pPr>
      <w:r w:rsidRPr="00F315D6">
        <w:rPr>
          <w:rFonts w:ascii="Calibri" w:hAnsi="Calibri" w:cs="Arial"/>
          <w:b/>
          <w:noProof/>
          <w:color w:val="000000"/>
          <w:sz w:val="28"/>
          <w:szCs w:val="28"/>
          <w:lang w:val="en-GB"/>
        </w:rPr>
        <w:t xml:space="preserve">Funds </w:t>
      </w:r>
      <w:r w:rsidR="00B41F70">
        <w:rPr>
          <w:rFonts w:ascii="Calibri" w:hAnsi="Calibri" w:cs="Arial"/>
          <w:b/>
          <w:noProof/>
          <w:color w:val="000000"/>
          <w:sz w:val="28"/>
          <w:szCs w:val="28"/>
          <w:lang w:val="en-GB"/>
        </w:rPr>
        <w:t xml:space="preserve">provided </w:t>
      </w:r>
      <w:r w:rsidRPr="00F315D6">
        <w:rPr>
          <w:rFonts w:ascii="Calibri" w:hAnsi="Calibri" w:cs="Arial"/>
          <w:b/>
          <w:noProof/>
          <w:color w:val="000000"/>
          <w:sz w:val="28"/>
          <w:szCs w:val="28"/>
          <w:lang w:val="en-GB"/>
        </w:rPr>
        <w:t xml:space="preserve">for </w:t>
      </w:r>
      <w:r w:rsidR="00B41F70">
        <w:rPr>
          <w:rFonts w:ascii="Calibri" w:hAnsi="Calibri" w:cs="Arial"/>
          <w:b/>
          <w:noProof/>
          <w:color w:val="000000"/>
          <w:sz w:val="28"/>
          <w:szCs w:val="28"/>
          <w:lang w:val="en-GB"/>
        </w:rPr>
        <w:t>the improvement</w:t>
      </w:r>
      <w:r w:rsidRPr="00F315D6">
        <w:rPr>
          <w:rFonts w:ascii="Calibri" w:hAnsi="Calibri" w:cs="Arial"/>
          <w:b/>
          <w:noProof/>
          <w:color w:val="000000"/>
          <w:sz w:val="28"/>
          <w:szCs w:val="28"/>
          <w:lang w:val="en-GB"/>
        </w:rPr>
        <w:t xml:space="preserve"> </w:t>
      </w:r>
      <w:r w:rsidR="00B41F70">
        <w:rPr>
          <w:rFonts w:ascii="Calibri" w:hAnsi="Calibri" w:cs="Arial"/>
          <w:b/>
          <w:noProof/>
          <w:color w:val="000000"/>
          <w:sz w:val="28"/>
          <w:szCs w:val="28"/>
          <w:lang w:val="en-GB"/>
        </w:rPr>
        <w:t xml:space="preserve">of </w:t>
      </w:r>
      <w:bookmarkStart w:id="0" w:name="_GoBack"/>
      <w:r w:rsidR="00B41F70">
        <w:rPr>
          <w:rFonts w:ascii="Calibri" w:hAnsi="Calibri" w:cs="Arial"/>
          <w:b/>
          <w:noProof/>
          <w:color w:val="000000"/>
          <w:sz w:val="28"/>
          <w:szCs w:val="28"/>
          <w:lang w:val="en-GB"/>
        </w:rPr>
        <w:t>n</w:t>
      </w:r>
      <w:r w:rsidRPr="00F315D6">
        <w:rPr>
          <w:rFonts w:ascii="Calibri" w:hAnsi="Calibri" w:cs="Arial"/>
          <w:b/>
          <w:noProof/>
          <w:color w:val="000000"/>
          <w:sz w:val="28"/>
          <w:szCs w:val="28"/>
          <w:lang w:val="en-GB"/>
        </w:rPr>
        <w:t xml:space="preserve">ature and </w:t>
      </w:r>
      <w:r w:rsidR="00DD24B8">
        <w:rPr>
          <w:rFonts w:ascii="Calibri" w:hAnsi="Calibri" w:cs="Arial"/>
          <w:b/>
          <w:noProof/>
          <w:color w:val="000000"/>
          <w:sz w:val="28"/>
          <w:szCs w:val="28"/>
          <w:lang w:val="en-GB"/>
        </w:rPr>
        <w:t xml:space="preserve">the </w:t>
      </w:r>
      <w:r w:rsidR="00B41F70">
        <w:rPr>
          <w:rFonts w:ascii="Calibri" w:hAnsi="Calibri" w:cs="Arial"/>
          <w:b/>
          <w:noProof/>
          <w:color w:val="000000"/>
          <w:sz w:val="28"/>
          <w:szCs w:val="28"/>
          <w:lang w:val="en-GB"/>
        </w:rPr>
        <w:t>l</w:t>
      </w:r>
      <w:r w:rsidRPr="00F315D6">
        <w:rPr>
          <w:rFonts w:ascii="Calibri" w:hAnsi="Calibri" w:cs="Arial"/>
          <w:b/>
          <w:noProof/>
          <w:color w:val="000000"/>
          <w:sz w:val="28"/>
          <w:szCs w:val="28"/>
          <w:lang w:val="en-GB"/>
        </w:rPr>
        <w:t>andscape</w:t>
      </w:r>
      <w:bookmarkEnd w:id="0"/>
    </w:p>
    <w:p w:rsidR="00DB2620" w:rsidRPr="00F315D6" w:rsidRDefault="00DB2620" w:rsidP="00675EF7">
      <w:pPr>
        <w:spacing w:line="264" w:lineRule="auto"/>
        <w:jc w:val="center"/>
        <w:rPr>
          <w:rFonts w:ascii="Calibri" w:hAnsi="Calibri" w:cs="Calibri"/>
          <w:lang w:val="en-GB"/>
        </w:rPr>
      </w:pPr>
    </w:p>
    <w:p w:rsidR="007F11AF" w:rsidRPr="00F315D6" w:rsidRDefault="007F11AF" w:rsidP="00675EF7">
      <w:pPr>
        <w:spacing w:line="264" w:lineRule="auto"/>
        <w:jc w:val="center"/>
        <w:rPr>
          <w:rFonts w:ascii="Calibri" w:hAnsi="Calibri" w:cs="Calibri"/>
          <w:lang w:val="en-GB"/>
        </w:rPr>
      </w:pPr>
    </w:p>
    <w:p w:rsidR="00E47DAC" w:rsidRPr="00F315D6" w:rsidRDefault="004D3188" w:rsidP="005D70FF">
      <w:pPr>
        <w:pStyle w:val="Zkladn"/>
        <w:spacing w:before="0"/>
        <w:rPr>
          <w:rFonts w:ascii="Calibri" w:hAnsi="Calibri" w:cs="Calibri"/>
          <w:lang w:val="en-GB"/>
        </w:rPr>
      </w:pPr>
      <w:r w:rsidRPr="00F315D6">
        <w:rPr>
          <w:rFonts w:ascii="Calibri" w:hAnsi="Calibri" w:cs="Calibri"/>
          <w:lang w:val="en-GB"/>
        </w:rPr>
        <w:t xml:space="preserve">The audit was included in the </w:t>
      </w:r>
      <w:r w:rsidR="00C61757" w:rsidRPr="00F315D6">
        <w:rPr>
          <w:rFonts w:ascii="Calibri" w:hAnsi="Calibri" w:cs="Calibri"/>
          <w:lang w:val="en-GB"/>
        </w:rPr>
        <w:t xml:space="preserve">2016 </w:t>
      </w:r>
      <w:r w:rsidRPr="00F315D6">
        <w:rPr>
          <w:rFonts w:ascii="Calibri" w:hAnsi="Calibri" w:cs="Calibri"/>
          <w:lang w:val="en-GB"/>
        </w:rPr>
        <w:t xml:space="preserve">audit plan of the Supreme Audit Office (the “SAO”) </w:t>
      </w:r>
      <w:r w:rsidR="00593652">
        <w:rPr>
          <w:rFonts w:ascii="Calibri" w:hAnsi="Calibri" w:cs="Calibri"/>
          <w:lang w:val="en-GB"/>
        </w:rPr>
        <w:t>with</w:t>
      </w:r>
      <w:r w:rsidR="009B50D5">
        <w:rPr>
          <w:rFonts w:ascii="Calibri" w:hAnsi="Calibri" w:cs="Calibri"/>
          <w:lang w:val="en-GB"/>
        </w:rPr>
        <w:t xml:space="preserve"> the</w:t>
      </w:r>
      <w:r w:rsidRPr="00F315D6">
        <w:rPr>
          <w:rFonts w:ascii="Calibri" w:hAnsi="Calibri" w:cs="Calibri"/>
          <w:lang w:val="en-GB"/>
        </w:rPr>
        <w:t xml:space="preserve"> number 16/10</w:t>
      </w:r>
      <w:r w:rsidR="00E47DAC" w:rsidRPr="00F315D6">
        <w:rPr>
          <w:rFonts w:ascii="Calibri" w:hAnsi="Calibri" w:cs="Calibri"/>
          <w:lang w:val="en-GB"/>
        </w:rPr>
        <w:t>.</w:t>
      </w:r>
      <w:r w:rsidRPr="00F315D6">
        <w:rPr>
          <w:rFonts w:ascii="Calibri" w:hAnsi="Calibri" w:cs="Calibri"/>
          <w:lang w:val="en-GB"/>
        </w:rPr>
        <w:t xml:space="preserve"> The audit was managed and the audit conclusion </w:t>
      </w:r>
      <w:r w:rsidR="009B50D5">
        <w:rPr>
          <w:rFonts w:ascii="Calibri" w:hAnsi="Calibri" w:cs="Calibri"/>
          <w:lang w:val="en-GB"/>
        </w:rPr>
        <w:t xml:space="preserve">was </w:t>
      </w:r>
      <w:r w:rsidRPr="00F315D6">
        <w:rPr>
          <w:rFonts w:ascii="Calibri" w:hAnsi="Calibri" w:cs="Calibri"/>
          <w:lang w:val="en-GB"/>
        </w:rPr>
        <w:t xml:space="preserve">drawn up by </w:t>
      </w:r>
      <w:r w:rsidR="00056AA4">
        <w:rPr>
          <w:rFonts w:ascii="Calibri" w:hAnsi="Calibri" w:cs="Calibri"/>
          <w:lang w:val="en-GB"/>
        </w:rPr>
        <w:t xml:space="preserve">the </w:t>
      </w:r>
      <w:r w:rsidRPr="00F315D6">
        <w:rPr>
          <w:rFonts w:ascii="Calibri" w:hAnsi="Calibri" w:cs="Calibri"/>
          <w:lang w:val="en-GB"/>
        </w:rPr>
        <w:t xml:space="preserve">SAO </w:t>
      </w:r>
      <w:r w:rsidR="009B50D5">
        <w:rPr>
          <w:rFonts w:ascii="Calibri" w:hAnsi="Calibri" w:cs="Calibri"/>
          <w:lang w:val="en-GB"/>
        </w:rPr>
        <w:t>M</w:t>
      </w:r>
      <w:r w:rsidRPr="00F315D6">
        <w:rPr>
          <w:rFonts w:ascii="Calibri" w:hAnsi="Calibri" w:cs="Calibri"/>
          <w:lang w:val="en-GB"/>
        </w:rPr>
        <w:t xml:space="preserve">ember Petr </w:t>
      </w:r>
      <w:proofErr w:type="spellStart"/>
      <w:r w:rsidRPr="00F315D6">
        <w:rPr>
          <w:rFonts w:ascii="Calibri" w:hAnsi="Calibri" w:cs="Calibri"/>
          <w:lang w:val="en-GB"/>
        </w:rPr>
        <w:t>Neuvirt</w:t>
      </w:r>
      <w:proofErr w:type="spellEnd"/>
      <w:r w:rsidRPr="00F315D6">
        <w:rPr>
          <w:rFonts w:ascii="Calibri" w:hAnsi="Calibri" w:cs="Calibri"/>
          <w:lang w:val="en-GB"/>
        </w:rPr>
        <w:t>.</w:t>
      </w:r>
    </w:p>
    <w:p w:rsidR="00D86778" w:rsidRPr="00F315D6" w:rsidRDefault="00D86778" w:rsidP="005D70FF">
      <w:pPr>
        <w:pStyle w:val="Zkladntextodsazen"/>
        <w:spacing w:after="0"/>
        <w:ind w:left="0"/>
        <w:jc w:val="both"/>
        <w:rPr>
          <w:rFonts w:ascii="Calibri" w:hAnsi="Calibri" w:cs="Calibri"/>
          <w:lang w:val="en-GB"/>
        </w:rPr>
      </w:pPr>
    </w:p>
    <w:p w:rsidR="00011E4B" w:rsidRPr="00F315D6" w:rsidRDefault="004D3188" w:rsidP="00FF165C">
      <w:pPr>
        <w:jc w:val="both"/>
        <w:rPr>
          <w:rFonts w:asciiTheme="minorHAnsi" w:hAnsiTheme="minorHAnsi" w:cs="Arial"/>
          <w:noProof/>
          <w:color w:val="000000"/>
          <w:lang w:val="en-GB"/>
        </w:rPr>
      </w:pPr>
      <w:r w:rsidRPr="00F315D6">
        <w:rPr>
          <w:rFonts w:asciiTheme="minorHAnsi" w:hAnsiTheme="minorHAnsi" w:cs="Calibri"/>
          <w:lang w:val="en-GB" w:eastAsia="en-US"/>
        </w:rPr>
        <w:t xml:space="preserve">The </w:t>
      </w:r>
      <w:r w:rsidR="00C61757" w:rsidRPr="00F315D6">
        <w:rPr>
          <w:rFonts w:asciiTheme="minorHAnsi" w:hAnsiTheme="minorHAnsi" w:cs="Calibri"/>
          <w:lang w:val="en-GB" w:eastAsia="en-US"/>
        </w:rPr>
        <w:t>aim of</w:t>
      </w:r>
      <w:r w:rsidRPr="00F315D6">
        <w:rPr>
          <w:rFonts w:asciiTheme="minorHAnsi" w:hAnsiTheme="minorHAnsi" w:cs="Calibri"/>
          <w:lang w:val="en-GB" w:eastAsia="en-US"/>
        </w:rPr>
        <w:t xml:space="preserve"> the audit was to </w:t>
      </w:r>
      <w:r w:rsidR="00585AEA" w:rsidRPr="00F315D6">
        <w:rPr>
          <w:rFonts w:asciiTheme="minorHAnsi" w:hAnsiTheme="minorHAnsi" w:cs="Calibri"/>
          <w:lang w:val="en-GB" w:eastAsia="en-US"/>
        </w:rPr>
        <w:t>scrutinise</w:t>
      </w:r>
      <w:r w:rsidRPr="00F315D6">
        <w:rPr>
          <w:rFonts w:asciiTheme="minorHAnsi" w:hAnsiTheme="minorHAnsi" w:cs="Calibri"/>
          <w:lang w:val="en-GB" w:eastAsia="en-US"/>
        </w:rPr>
        <w:t xml:space="preserve"> the provision, </w:t>
      </w:r>
      <w:r w:rsidR="001400D0">
        <w:rPr>
          <w:rFonts w:asciiTheme="minorHAnsi" w:hAnsiTheme="minorHAnsi" w:cs="Calibri"/>
          <w:lang w:val="en-GB" w:eastAsia="en-US"/>
        </w:rPr>
        <w:t>drawdown,</w:t>
      </w:r>
      <w:r w:rsidRPr="00F315D6">
        <w:rPr>
          <w:rFonts w:asciiTheme="minorHAnsi" w:hAnsiTheme="minorHAnsi" w:cs="Calibri"/>
          <w:lang w:val="en-GB" w:eastAsia="en-US"/>
        </w:rPr>
        <w:t xml:space="preserve"> and </w:t>
      </w:r>
      <w:r w:rsidR="001400D0">
        <w:rPr>
          <w:rFonts w:asciiTheme="minorHAnsi" w:hAnsiTheme="minorHAnsi" w:cs="Calibri"/>
          <w:lang w:val="en-GB" w:eastAsia="en-US"/>
        </w:rPr>
        <w:t>spending</w:t>
      </w:r>
      <w:r w:rsidRPr="00F315D6">
        <w:rPr>
          <w:rFonts w:asciiTheme="minorHAnsi" w:hAnsiTheme="minorHAnsi" w:cs="Calibri"/>
          <w:lang w:val="en-GB" w:eastAsia="en-US"/>
        </w:rPr>
        <w:t xml:space="preserve"> of funds </w:t>
      </w:r>
      <w:r w:rsidR="001400D0">
        <w:rPr>
          <w:rFonts w:asciiTheme="minorHAnsi" w:hAnsiTheme="minorHAnsi" w:cs="Calibri"/>
          <w:lang w:val="en-GB" w:eastAsia="en-US"/>
        </w:rPr>
        <w:t>earmarked</w:t>
      </w:r>
      <w:r w:rsidRPr="00F315D6">
        <w:rPr>
          <w:rFonts w:asciiTheme="minorHAnsi" w:hAnsiTheme="minorHAnsi" w:cs="Calibri"/>
          <w:lang w:val="en-GB" w:eastAsia="en-US"/>
        </w:rPr>
        <w:t xml:space="preserve"> for </w:t>
      </w:r>
      <w:r w:rsidR="002077F7">
        <w:rPr>
          <w:rFonts w:asciiTheme="minorHAnsi" w:hAnsiTheme="minorHAnsi" w:cs="Calibri"/>
          <w:lang w:val="en-GB" w:eastAsia="en-US"/>
        </w:rPr>
        <w:t xml:space="preserve">the </w:t>
      </w:r>
      <w:r w:rsidRPr="00F315D6">
        <w:rPr>
          <w:rFonts w:asciiTheme="minorHAnsi" w:hAnsiTheme="minorHAnsi" w:cs="Calibri"/>
          <w:lang w:val="en-GB" w:eastAsia="en-US"/>
        </w:rPr>
        <w:t>nature and landscape</w:t>
      </w:r>
      <w:r w:rsidR="00C61757" w:rsidRPr="00F315D6">
        <w:rPr>
          <w:rFonts w:asciiTheme="minorHAnsi" w:hAnsiTheme="minorHAnsi" w:cs="Calibri"/>
          <w:lang w:val="en-GB" w:eastAsia="en-US"/>
        </w:rPr>
        <w:t xml:space="preserve"> </w:t>
      </w:r>
      <w:r w:rsidR="00DF3853">
        <w:rPr>
          <w:rFonts w:asciiTheme="minorHAnsi" w:hAnsiTheme="minorHAnsi" w:cs="Calibri"/>
          <w:lang w:val="en-GB" w:eastAsia="en-US"/>
        </w:rPr>
        <w:t>protection</w:t>
      </w:r>
      <w:r w:rsidR="00011E4B" w:rsidRPr="00F315D6">
        <w:rPr>
          <w:rFonts w:asciiTheme="minorHAnsi" w:hAnsiTheme="minorHAnsi" w:cs="Arial"/>
          <w:noProof/>
          <w:color w:val="000000"/>
          <w:lang w:val="en-GB"/>
        </w:rPr>
        <w:t xml:space="preserve">. </w:t>
      </w:r>
    </w:p>
    <w:p w:rsidR="000E67B9" w:rsidRPr="00F315D6" w:rsidRDefault="000E67B9" w:rsidP="005D70FF">
      <w:pPr>
        <w:pStyle w:val="Zkladntextodsazen"/>
        <w:spacing w:after="0"/>
        <w:ind w:left="0"/>
        <w:jc w:val="both"/>
        <w:rPr>
          <w:rFonts w:ascii="Calibri" w:hAnsi="Calibri" w:cs="Calibri"/>
          <w:lang w:val="en-GB"/>
        </w:rPr>
      </w:pPr>
    </w:p>
    <w:p w:rsidR="000E67B9" w:rsidRPr="00F315D6" w:rsidRDefault="00DD6E9D" w:rsidP="005D70FF">
      <w:pPr>
        <w:pStyle w:val="Zkladntextodsazen"/>
        <w:spacing w:after="0"/>
        <w:ind w:left="0"/>
        <w:jc w:val="both"/>
        <w:rPr>
          <w:rFonts w:ascii="Calibri" w:hAnsi="Calibri" w:cs="Calibri"/>
          <w:lang w:val="en-GB"/>
        </w:rPr>
      </w:pPr>
      <w:r w:rsidRPr="00F315D6">
        <w:rPr>
          <w:rFonts w:ascii="Calibri" w:hAnsi="Calibri" w:cs="Calibri"/>
          <w:lang w:val="en-GB"/>
        </w:rPr>
        <w:t xml:space="preserve">The audited period was 2013 to 2015 and, </w:t>
      </w:r>
      <w:r w:rsidR="00CB0E3F">
        <w:rPr>
          <w:rFonts w:ascii="Calibri" w:hAnsi="Calibri" w:cs="Calibri"/>
          <w:lang w:val="en-GB"/>
        </w:rPr>
        <w:t>when</w:t>
      </w:r>
      <w:r w:rsidRPr="00F315D6">
        <w:rPr>
          <w:rFonts w:ascii="Calibri" w:hAnsi="Calibri" w:cs="Calibri"/>
          <w:lang w:val="en-GB"/>
        </w:rPr>
        <w:t xml:space="preserve"> the facts warranted</w:t>
      </w:r>
      <w:r w:rsidR="00967434" w:rsidRPr="00967434">
        <w:rPr>
          <w:rFonts w:ascii="Calibri" w:hAnsi="Calibri" w:cs="Calibri"/>
          <w:lang w:val="en-GB"/>
        </w:rPr>
        <w:t xml:space="preserve"> </w:t>
      </w:r>
      <w:r w:rsidR="00967434" w:rsidRPr="00F315D6">
        <w:rPr>
          <w:rFonts w:ascii="Calibri" w:hAnsi="Calibri" w:cs="Calibri"/>
          <w:lang w:val="en-GB"/>
        </w:rPr>
        <w:t>so</w:t>
      </w:r>
      <w:r w:rsidRPr="00F315D6">
        <w:rPr>
          <w:rFonts w:ascii="Calibri" w:hAnsi="Calibri" w:cs="Calibri"/>
          <w:lang w:val="en-GB"/>
        </w:rPr>
        <w:t xml:space="preserve">, the periods immediately before and after. The audit was conducted at the </w:t>
      </w:r>
      <w:proofErr w:type="spellStart"/>
      <w:r w:rsidRPr="00F315D6">
        <w:rPr>
          <w:rFonts w:ascii="Calibri" w:hAnsi="Calibri" w:cs="Calibri"/>
          <w:lang w:val="en-GB"/>
        </w:rPr>
        <w:t>auditees</w:t>
      </w:r>
      <w:proofErr w:type="spellEnd"/>
      <w:r w:rsidRPr="00F315D6">
        <w:rPr>
          <w:rFonts w:ascii="Calibri" w:hAnsi="Calibri" w:cs="Calibri"/>
          <w:lang w:val="en-GB"/>
        </w:rPr>
        <w:t xml:space="preserve"> between March and September 2016</w:t>
      </w:r>
      <w:r w:rsidR="00DE137C" w:rsidRPr="00F315D6">
        <w:rPr>
          <w:rFonts w:ascii="Calibri" w:hAnsi="Calibri" w:cs="Calibri"/>
          <w:lang w:val="en-GB"/>
        </w:rPr>
        <w:t>.</w:t>
      </w:r>
    </w:p>
    <w:p w:rsidR="000E67B9" w:rsidRPr="00F315D6" w:rsidRDefault="000E67B9" w:rsidP="005D70FF">
      <w:pPr>
        <w:pStyle w:val="Zkladn"/>
        <w:spacing w:before="0"/>
        <w:rPr>
          <w:rFonts w:ascii="Calibri" w:hAnsi="Calibri" w:cs="Calibri"/>
          <w:lang w:val="en-GB"/>
        </w:rPr>
      </w:pPr>
    </w:p>
    <w:p w:rsidR="00DE137C" w:rsidRPr="00F315D6" w:rsidRDefault="00DD6E9D" w:rsidP="005D70FF">
      <w:pPr>
        <w:pStyle w:val="Zkladn"/>
        <w:spacing w:before="0"/>
        <w:rPr>
          <w:rFonts w:ascii="Calibri" w:hAnsi="Calibri" w:cs="Calibri"/>
          <w:b/>
          <w:lang w:val="en-GB"/>
        </w:rPr>
      </w:pPr>
      <w:proofErr w:type="spellStart"/>
      <w:r w:rsidRPr="00F315D6">
        <w:rPr>
          <w:rFonts w:ascii="Calibri" w:hAnsi="Calibri" w:cs="Calibri"/>
          <w:b/>
          <w:lang w:val="en-GB"/>
        </w:rPr>
        <w:t>Auditees</w:t>
      </w:r>
      <w:proofErr w:type="spellEnd"/>
      <w:r w:rsidR="00DE137C" w:rsidRPr="00F315D6">
        <w:rPr>
          <w:rFonts w:ascii="Calibri" w:hAnsi="Calibri" w:cs="Calibri"/>
          <w:b/>
          <w:lang w:val="en-GB"/>
        </w:rPr>
        <w:t>:</w:t>
      </w:r>
    </w:p>
    <w:p w:rsidR="00F61EF1" w:rsidRPr="00F315D6" w:rsidRDefault="009C4674" w:rsidP="005D70FF">
      <w:pPr>
        <w:pStyle w:val="Zkladn"/>
        <w:spacing w:before="0"/>
        <w:rPr>
          <w:rFonts w:ascii="Calibri" w:hAnsi="Calibri" w:cs="Calibri"/>
          <w:lang w:val="en-GB"/>
        </w:rPr>
      </w:pPr>
      <w:r>
        <w:rPr>
          <w:rFonts w:ascii="Calibri" w:hAnsi="Calibri" w:cs="Calibri"/>
          <w:lang w:val="en-GB"/>
        </w:rPr>
        <w:t xml:space="preserve">the </w:t>
      </w:r>
      <w:r w:rsidR="00DD6E9D" w:rsidRPr="00F315D6">
        <w:rPr>
          <w:rFonts w:ascii="Calibri" w:hAnsi="Calibri" w:cs="Calibri"/>
          <w:lang w:val="en-GB"/>
        </w:rPr>
        <w:t xml:space="preserve">Ministry of the Environment </w:t>
      </w:r>
      <w:r w:rsidR="00011E4B" w:rsidRPr="00F315D6">
        <w:rPr>
          <w:rFonts w:ascii="Calibri" w:hAnsi="Calibri" w:cs="Calibri"/>
          <w:lang w:val="en-GB"/>
        </w:rPr>
        <w:t>(</w:t>
      </w:r>
      <w:r w:rsidR="00DD6E9D" w:rsidRPr="00F315D6">
        <w:rPr>
          <w:rFonts w:ascii="Calibri" w:hAnsi="Calibri" w:cs="Calibri"/>
          <w:lang w:val="en-GB"/>
        </w:rPr>
        <w:t>the “</w:t>
      </w:r>
      <w:proofErr w:type="spellStart"/>
      <w:r w:rsidR="00DD6E9D" w:rsidRPr="00F315D6">
        <w:rPr>
          <w:rFonts w:ascii="Calibri" w:hAnsi="Calibri" w:cs="Calibri"/>
          <w:lang w:val="en-GB"/>
        </w:rPr>
        <w:t>MoE</w:t>
      </w:r>
      <w:proofErr w:type="spellEnd"/>
      <w:r w:rsidR="00DD6E9D" w:rsidRPr="00F315D6">
        <w:rPr>
          <w:rFonts w:ascii="Calibri" w:hAnsi="Calibri" w:cs="Calibri"/>
          <w:lang w:val="en-GB"/>
        </w:rPr>
        <w:t>”</w:t>
      </w:r>
      <w:r w:rsidR="00011E4B" w:rsidRPr="00F315D6">
        <w:rPr>
          <w:rFonts w:ascii="Calibri" w:hAnsi="Calibri" w:cs="Calibri"/>
          <w:lang w:val="en-GB"/>
        </w:rPr>
        <w:t>)</w:t>
      </w:r>
      <w:r w:rsidR="007B3569" w:rsidRPr="00F315D6">
        <w:rPr>
          <w:rFonts w:ascii="Calibri" w:hAnsi="Calibri" w:cs="Calibri"/>
          <w:lang w:val="en-GB"/>
        </w:rPr>
        <w:t>;</w:t>
      </w:r>
      <w:r w:rsidR="00DD6E9D" w:rsidRPr="00F315D6">
        <w:rPr>
          <w:rFonts w:ascii="Calibri" w:hAnsi="Calibri" w:cs="Calibri"/>
          <w:lang w:val="en-GB"/>
        </w:rPr>
        <w:t xml:space="preserve"> </w:t>
      </w:r>
      <w:r>
        <w:rPr>
          <w:rFonts w:ascii="Calibri" w:hAnsi="Calibri" w:cs="Calibri"/>
          <w:lang w:val="en-GB"/>
        </w:rPr>
        <w:t xml:space="preserve">the </w:t>
      </w:r>
      <w:r w:rsidR="00DD6E9D" w:rsidRPr="00F315D6">
        <w:rPr>
          <w:rFonts w:ascii="Calibri" w:hAnsi="Calibri" w:cs="Calibri"/>
          <w:lang w:val="en-GB"/>
        </w:rPr>
        <w:t>State Environment</w:t>
      </w:r>
      <w:r w:rsidR="00C61757" w:rsidRPr="00F315D6">
        <w:rPr>
          <w:rFonts w:ascii="Calibri" w:hAnsi="Calibri" w:cs="Calibri"/>
          <w:lang w:val="en-GB"/>
        </w:rPr>
        <w:t>al</w:t>
      </w:r>
      <w:r w:rsidR="00DD6E9D" w:rsidRPr="00F315D6">
        <w:rPr>
          <w:rFonts w:ascii="Calibri" w:hAnsi="Calibri" w:cs="Calibri"/>
          <w:lang w:val="en-GB"/>
        </w:rPr>
        <w:t xml:space="preserve"> Fund of the Czech Republic </w:t>
      </w:r>
      <w:r w:rsidR="007D426B" w:rsidRPr="00F315D6">
        <w:rPr>
          <w:rFonts w:ascii="Calibri" w:hAnsi="Calibri" w:cs="Calibri"/>
          <w:lang w:val="en-GB"/>
        </w:rPr>
        <w:t>(</w:t>
      </w:r>
      <w:proofErr w:type="spellStart"/>
      <w:r w:rsidR="00F315D6">
        <w:rPr>
          <w:rFonts w:ascii="Calibri" w:hAnsi="Calibri" w:cs="Calibri"/>
          <w:lang w:val="en-GB"/>
        </w:rPr>
        <w:t>Stá</w:t>
      </w:r>
      <w:r w:rsidR="000273EC" w:rsidRPr="00F315D6">
        <w:rPr>
          <w:rFonts w:ascii="Calibri" w:hAnsi="Calibri" w:cs="Calibri"/>
          <w:lang w:val="en-GB"/>
        </w:rPr>
        <w:t>tní</w:t>
      </w:r>
      <w:proofErr w:type="spellEnd"/>
      <w:r w:rsidR="000273EC" w:rsidRPr="00F315D6">
        <w:rPr>
          <w:rFonts w:ascii="Calibri" w:hAnsi="Calibri" w:cs="Calibri"/>
          <w:lang w:val="en-GB"/>
        </w:rPr>
        <w:t xml:space="preserve"> fond </w:t>
      </w:r>
      <w:proofErr w:type="spellStart"/>
      <w:r w:rsidR="000273EC" w:rsidRPr="00F315D6">
        <w:rPr>
          <w:rFonts w:ascii="Calibri" w:hAnsi="Calibri" w:cs="Calibri"/>
          <w:lang w:val="en-GB"/>
        </w:rPr>
        <w:t>životního</w:t>
      </w:r>
      <w:proofErr w:type="spellEnd"/>
      <w:r w:rsidR="000273EC" w:rsidRPr="00F315D6">
        <w:rPr>
          <w:rFonts w:ascii="Calibri" w:hAnsi="Calibri" w:cs="Calibri"/>
          <w:lang w:val="en-GB"/>
        </w:rPr>
        <w:t xml:space="preserve"> </w:t>
      </w:r>
      <w:proofErr w:type="spellStart"/>
      <w:r w:rsidR="000273EC" w:rsidRPr="00F315D6">
        <w:rPr>
          <w:rFonts w:ascii="Calibri" w:hAnsi="Calibri" w:cs="Calibri"/>
          <w:lang w:val="en-GB"/>
        </w:rPr>
        <w:t>prostředí</w:t>
      </w:r>
      <w:proofErr w:type="spellEnd"/>
      <w:r w:rsidR="000273EC" w:rsidRPr="00F315D6">
        <w:rPr>
          <w:rFonts w:ascii="Calibri" w:hAnsi="Calibri" w:cs="Calibri"/>
          <w:lang w:val="en-GB"/>
        </w:rPr>
        <w:t xml:space="preserve"> </w:t>
      </w:r>
      <w:proofErr w:type="spellStart"/>
      <w:r w:rsidR="000273EC" w:rsidRPr="00F315D6">
        <w:rPr>
          <w:rFonts w:ascii="Calibri" w:hAnsi="Calibri" w:cs="Calibri"/>
          <w:lang w:val="en-GB"/>
        </w:rPr>
        <w:t>České</w:t>
      </w:r>
      <w:proofErr w:type="spellEnd"/>
      <w:r w:rsidR="000273EC" w:rsidRPr="00F315D6">
        <w:rPr>
          <w:rFonts w:ascii="Calibri" w:hAnsi="Calibri" w:cs="Calibri"/>
          <w:lang w:val="en-GB"/>
        </w:rPr>
        <w:t xml:space="preserve"> </w:t>
      </w:r>
      <w:proofErr w:type="spellStart"/>
      <w:r w:rsidR="000273EC" w:rsidRPr="00F315D6">
        <w:rPr>
          <w:rFonts w:ascii="Calibri" w:hAnsi="Calibri" w:cs="Calibri"/>
          <w:lang w:val="en-GB"/>
        </w:rPr>
        <w:t>republiky</w:t>
      </w:r>
      <w:proofErr w:type="spellEnd"/>
      <w:r w:rsidR="000273EC" w:rsidRPr="00F315D6">
        <w:rPr>
          <w:rFonts w:ascii="Calibri" w:hAnsi="Calibri" w:cs="Calibri"/>
          <w:lang w:val="en-GB"/>
        </w:rPr>
        <w:t xml:space="preserve"> –  </w:t>
      </w:r>
      <w:r w:rsidR="00DD6E9D" w:rsidRPr="00F315D6">
        <w:rPr>
          <w:rFonts w:ascii="Calibri" w:hAnsi="Calibri" w:cs="Calibri"/>
          <w:lang w:val="en-GB"/>
        </w:rPr>
        <w:t>“SEF”</w:t>
      </w:r>
      <w:r w:rsidR="007D426B" w:rsidRPr="00F315D6">
        <w:rPr>
          <w:rFonts w:ascii="Calibri" w:hAnsi="Calibri" w:cs="Calibri"/>
          <w:lang w:val="en-GB"/>
        </w:rPr>
        <w:t xml:space="preserve">); </w:t>
      </w:r>
      <w:r>
        <w:rPr>
          <w:rFonts w:ascii="Calibri" w:hAnsi="Calibri" w:cs="Calibri"/>
          <w:lang w:val="en-GB"/>
        </w:rPr>
        <w:t xml:space="preserve">the </w:t>
      </w:r>
      <w:r w:rsidR="00DD6E9D" w:rsidRPr="00F315D6">
        <w:rPr>
          <w:rFonts w:ascii="Calibri" w:hAnsi="Calibri" w:cs="Calibri"/>
          <w:lang w:val="en-GB"/>
        </w:rPr>
        <w:t>Nature Conservation Agency of the Czech Republic (</w:t>
      </w:r>
      <w:proofErr w:type="spellStart"/>
      <w:r w:rsidR="007D426B" w:rsidRPr="00F315D6">
        <w:rPr>
          <w:rFonts w:ascii="Calibri" w:hAnsi="Calibri" w:cs="Calibri"/>
          <w:lang w:val="en-GB"/>
        </w:rPr>
        <w:t>Agentura</w:t>
      </w:r>
      <w:proofErr w:type="spellEnd"/>
      <w:r w:rsidR="007D426B" w:rsidRPr="00F315D6">
        <w:rPr>
          <w:rFonts w:ascii="Calibri" w:hAnsi="Calibri" w:cs="Calibri"/>
          <w:lang w:val="en-GB"/>
        </w:rPr>
        <w:t xml:space="preserve"> </w:t>
      </w:r>
      <w:proofErr w:type="spellStart"/>
      <w:r w:rsidR="007D426B" w:rsidRPr="00F315D6">
        <w:rPr>
          <w:rFonts w:ascii="Calibri" w:hAnsi="Calibri" w:cs="Calibri"/>
          <w:lang w:val="en-GB"/>
        </w:rPr>
        <w:t>ochrany</w:t>
      </w:r>
      <w:proofErr w:type="spellEnd"/>
      <w:r w:rsidR="007D426B" w:rsidRPr="00F315D6">
        <w:rPr>
          <w:rFonts w:ascii="Calibri" w:hAnsi="Calibri" w:cs="Calibri"/>
          <w:lang w:val="en-GB"/>
        </w:rPr>
        <w:t xml:space="preserve"> </w:t>
      </w:r>
      <w:proofErr w:type="spellStart"/>
      <w:r w:rsidR="007D426B" w:rsidRPr="00F315D6">
        <w:rPr>
          <w:rFonts w:ascii="Calibri" w:hAnsi="Calibri" w:cs="Calibri"/>
          <w:lang w:val="en-GB"/>
        </w:rPr>
        <w:t>přírody</w:t>
      </w:r>
      <w:proofErr w:type="spellEnd"/>
      <w:r w:rsidR="007D426B" w:rsidRPr="00F315D6">
        <w:rPr>
          <w:rFonts w:ascii="Calibri" w:hAnsi="Calibri" w:cs="Calibri"/>
          <w:lang w:val="en-GB"/>
        </w:rPr>
        <w:t xml:space="preserve"> a </w:t>
      </w:r>
      <w:proofErr w:type="spellStart"/>
      <w:r w:rsidR="007D426B" w:rsidRPr="00F315D6">
        <w:rPr>
          <w:rFonts w:ascii="Calibri" w:hAnsi="Calibri" w:cs="Calibri"/>
          <w:lang w:val="en-GB"/>
        </w:rPr>
        <w:t>krajiny</w:t>
      </w:r>
      <w:proofErr w:type="spellEnd"/>
      <w:r w:rsidR="007D426B" w:rsidRPr="00F315D6">
        <w:rPr>
          <w:rFonts w:ascii="Calibri" w:hAnsi="Calibri" w:cs="Calibri"/>
          <w:lang w:val="en-GB"/>
        </w:rPr>
        <w:t xml:space="preserve"> </w:t>
      </w:r>
      <w:proofErr w:type="spellStart"/>
      <w:r w:rsidR="007D426B" w:rsidRPr="00F315D6">
        <w:rPr>
          <w:rFonts w:ascii="Calibri" w:hAnsi="Calibri" w:cs="Calibri"/>
          <w:lang w:val="en-GB"/>
        </w:rPr>
        <w:t>České</w:t>
      </w:r>
      <w:proofErr w:type="spellEnd"/>
      <w:r w:rsidR="007D426B" w:rsidRPr="00F315D6">
        <w:rPr>
          <w:rFonts w:ascii="Calibri" w:hAnsi="Calibri" w:cs="Calibri"/>
          <w:lang w:val="en-GB"/>
        </w:rPr>
        <w:t xml:space="preserve"> </w:t>
      </w:r>
      <w:proofErr w:type="spellStart"/>
      <w:r w:rsidR="007D426B" w:rsidRPr="00F315D6">
        <w:rPr>
          <w:rFonts w:ascii="Calibri" w:hAnsi="Calibri" w:cs="Calibri"/>
          <w:lang w:val="en-GB"/>
        </w:rPr>
        <w:t>republiky</w:t>
      </w:r>
      <w:proofErr w:type="spellEnd"/>
      <w:r w:rsidR="007D426B" w:rsidRPr="00F315D6">
        <w:rPr>
          <w:rFonts w:ascii="Calibri" w:hAnsi="Calibri" w:cs="Calibri"/>
          <w:lang w:val="en-GB"/>
        </w:rPr>
        <w:t xml:space="preserve"> </w:t>
      </w:r>
      <w:r w:rsidR="00DD6E9D" w:rsidRPr="00F315D6">
        <w:rPr>
          <w:rFonts w:ascii="Calibri" w:hAnsi="Calibri" w:cs="Calibri"/>
          <w:lang w:val="en-GB"/>
        </w:rPr>
        <w:t>– “NCA</w:t>
      </w:r>
      <w:r w:rsidR="007D426B" w:rsidRPr="00F315D6">
        <w:rPr>
          <w:rFonts w:ascii="Calibri" w:hAnsi="Calibri" w:cs="Calibri"/>
          <w:lang w:val="en-GB"/>
        </w:rPr>
        <w:t>“);</w:t>
      </w:r>
      <w:r w:rsidR="000273EC" w:rsidRPr="00F315D6">
        <w:rPr>
          <w:rFonts w:ascii="Calibri" w:hAnsi="Calibri" w:cs="Calibri"/>
          <w:lang w:val="en-GB"/>
        </w:rPr>
        <w:t xml:space="preserve"> Mr </w:t>
      </w:r>
      <w:r w:rsidR="00F61EF1" w:rsidRPr="00F315D6">
        <w:rPr>
          <w:rFonts w:ascii="Calibri" w:hAnsi="Calibri"/>
          <w:lang w:val="en-GB"/>
        </w:rPr>
        <w:t>Jaromír</w:t>
      </w:r>
      <w:r w:rsidR="000273EC" w:rsidRPr="00F315D6">
        <w:rPr>
          <w:rFonts w:ascii="Calibri" w:hAnsi="Calibri"/>
          <w:lang w:val="en-GB"/>
        </w:rPr>
        <w:t xml:space="preserve"> </w:t>
      </w:r>
      <w:proofErr w:type="spellStart"/>
      <w:r w:rsidR="000273EC" w:rsidRPr="00F315D6">
        <w:rPr>
          <w:rFonts w:ascii="Calibri" w:hAnsi="Calibri"/>
          <w:lang w:val="en-GB"/>
        </w:rPr>
        <w:t>Doležal</w:t>
      </w:r>
      <w:proofErr w:type="spellEnd"/>
      <w:r w:rsidR="00F61EF1" w:rsidRPr="00F315D6">
        <w:rPr>
          <w:rFonts w:ascii="Calibri" w:hAnsi="Calibri"/>
          <w:lang w:val="en-GB" w:eastAsia="cs-CZ"/>
        </w:rPr>
        <w:t xml:space="preserve">, </w:t>
      </w:r>
      <w:proofErr w:type="spellStart"/>
      <w:r w:rsidR="00F61EF1" w:rsidRPr="00F315D6">
        <w:rPr>
          <w:rFonts w:ascii="Calibri" w:hAnsi="Calibri"/>
          <w:lang w:val="en-GB"/>
        </w:rPr>
        <w:t>Rudé</w:t>
      </w:r>
      <w:proofErr w:type="spellEnd"/>
      <w:r w:rsidR="00F61EF1" w:rsidRPr="00F315D6">
        <w:rPr>
          <w:rFonts w:ascii="Calibri" w:hAnsi="Calibri"/>
          <w:lang w:val="en-GB"/>
        </w:rPr>
        <w:t xml:space="preserve"> </w:t>
      </w:r>
      <w:proofErr w:type="spellStart"/>
      <w:r w:rsidR="00296042" w:rsidRPr="00F315D6">
        <w:rPr>
          <w:rFonts w:ascii="Calibri" w:hAnsi="Calibri"/>
          <w:lang w:val="en-GB"/>
        </w:rPr>
        <w:t>a</w:t>
      </w:r>
      <w:r w:rsidR="00F61EF1" w:rsidRPr="00F315D6">
        <w:rPr>
          <w:rFonts w:ascii="Calibri" w:hAnsi="Calibri"/>
          <w:lang w:val="en-GB"/>
        </w:rPr>
        <w:t>rmády</w:t>
      </w:r>
      <w:proofErr w:type="spellEnd"/>
      <w:r w:rsidR="00F61EF1" w:rsidRPr="00F315D6">
        <w:rPr>
          <w:rFonts w:ascii="Calibri" w:hAnsi="Calibri"/>
          <w:lang w:val="en-GB"/>
        </w:rPr>
        <w:t xml:space="preserve"> 310, </w:t>
      </w:r>
      <w:proofErr w:type="spellStart"/>
      <w:r w:rsidR="00F61EF1" w:rsidRPr="00F315D6">
        <w:rPr>
          <w:rFonts w:ascii="Calibri" w:hAnsi="Calibri"/>
          <w:lang w:val="en-GB"/>
        </w:rPr>
        <w:t>Počátky</w:t>
      </w:r>
      <w:proofErr w:type="spellEnd"/>
      <w:r w:rsidR="00F61EF1" w:rsidRPr="00F315D6">
        <w:rPr>
          <w:rFonts w:ascii="Calibri" w:hAnsi="Calibri"/>
          <w:lang w:val="en-GB"/>
        </w:rPr>
        <w:t xml:space="preserve">; </w:t>
      </w:r>
      <w:r w:rsidR="000273EC" w:rsidRPr="00F315D6">
        <w:rPr>
          <w:rFonts w:ascii="Calibri" w:hAnsi="Calibri"/>
          <w:lang w:val="en-GB"/>
        </w:rPr>
        <w:t xml:space="preserve">Municipality of </w:t>
      </w:r>
      <w:proofErr w:type="spellStart"/>
      <w:r w:rsidR="00F61EF1" w:rsidRPr="00F315D6">
        <w:rPr>
          <w:rFonts w:ascii="Calibri" w:hAnsi="Calibri"/>
          <w:lang w:val="en-GB"/>
        </w:rPr>
        <w:t>Dětmarovice</w:t>
      </w:r>
      <w:proofErr w:type="spellEnd"/>
      <w:r w:rsidR="00C764A0" w:rsidRPr="00F315D6">
        <w:rPr>
          <w:rFonts w:ascii="Calibri" w:hAnsi="Calibri"/>
          <w:lang w:val="en-GB"/>
        </w:rPr>
        <w:t xml:space="preserve">; </w:t>
      </w:r>
      <w:r w:rsidR="000273EC" w:rsidRPr="00F315D6">
        <w:rPr>
          <w:rFonts w:ascii="Calibri" w:hAnsi="Calibri"/>
          <w:lang w:val="en-GB"/>
        </w:rPr>
        <w:t xml:space="preserve">Mr </w:t>
      </w:r>
      <w:r w:rsidR="00C764A0" w:rsidRPr="00F315D6">
        <w:rPr>
          <w:rFonts w:ascii="Calibri" w:hAnsi="Calibri"/>
          <w:lang w:val="en-GB"/>
        </w:rPr>
        <w:t>Stanislav</w:t>
      </w:r>
      <w:r w:rsidR="000273EC" w:rsidRPr="00F315D6">
        <w:rPr>
          <w:rFonts w:ascii="Calibri" w:hAnsi="Calibri"/>
          <w:lang w:val="en-GB"/>
        </w:rPr>
        <w:t xml:space="preserve"> </w:t>
      </w:r>
      <w:proofErr w:type="spellStart"/>
      <w:r w:rsidR="000273EC" w:rsidRPr="00F315D6">
        <w:rPr>
          <w:rFonts w:ascii="Calibri" w:hAnsi="Calibri"/>
          <w:lang w:val="en-GB"/>
        </w:rPr>
        <w:t>Kliment</w:t>
      </w:r>
      <w:proofErr w:type="spellEnd"/>
      <w:r w:rsidR="00C764A0" w:rsidRPr="00F315D6">
        <w:rPr>
          <w:rFonts w:ascii="Calibri" w:hAnsi="Calibri"/>
          <w:lang w:val="en-GB"/>
        </w:rPr>
        <w:t xml:space="preserve">, </w:t>
      </w:r>
      <w:proofErr w:type="spellStart"/>
      <w:r w:rsidR="00C764A0" w:rsidRPr="00F315D6">
        <w:rPr>
          <w:rFonts w:ascii="Calibri" w:hAnsi="Calibri"/>
          <w:lang w:val="en-GB"/>
        </w:rPr>
        <w:t>Ždírec</w:t>
      </w:r>
      <w:proofErr w:type="spellEnd"/>
      <w:r w:rsidR="00C764A0" w:rsidRPr="00F315D6">
        <w:rPr>
          <w:rFonts w:ascii="Calibri" w:hAnsi="Calibri"/>
          <w:lang w:val="en-GB"/>
        </w:rPr>
        <w:t xml:space="preserve"> 3, </w:t>
      </w:r>
      <w:proofErr w:type="spellStart"/>
      <w:r w:rsidR="00C764A0" w:rsidRPr="00F315D6">
        <w:rPr>
          <w:rFonts w:ascii="Calibri" w:hAnsi="Calibri"/>
          <w:lang w:val="en-GB"/>
        </w:rPr>
        <w:t>Ždírec</w:t>
      </w:r>
      <w:proofErr w:type="spellEnd"/>
      <w:r w:rsidR="00C764A0" w:rsidRPr="00F315D6">
        <w:rPr>
          <w:rFonts w:ascii="Calibri" w:hAnsi="Calibri"/>
          <w:lang w:val="en-GB"/>
        </w:rPr>
        <w:t xml:space="preserve">; </w:t>
      </w:r>
      <w:r w:rsidR="000273EC" w:rsidRPr="00F315D6">
        <w:rPr>
          <w:rFonts w:ascii="Calibri" w:hAnsi="Calibri"/>
          <w:lang w:val="en-GB"/>
        </w:rPr>
        <w:t xml:space="preserve">Mr </w:t>
      </w:r>
      <w:r w:rsidR="00E659DD" w:rsidRPr="00F315D6">
        <w:rPr>
          <w:rFonts w:ascii="Calibri" w:hAnsi="Calibri"/>
          <w:lang w:val="en-GB"/>
        </w:rPr>
        <w:t>Tomáš</w:t>
      </w:r>
      <w:r w:rsidR="000273EC" w:rsidRPr="00F315D6">
        <w:rPr>
          <w:rFonts w:ascii="Calibri" w:hAnsi="Calibri"/>
          <w:lang w:val="en-GB"/>
        </w:rPr>
        <w:t xml:space="preserve"> </w:t>
      </w:r>
      <w:proofErr w:type="spellStart"/>
      <w:r w:rsidR="000273EC" w:rsidRPr="00F315D6">
        <w:rPr>
          <w:rFonts w:ascii="Calibri" w:hAnsi="Calibri"/>
          <w:lang w:val="en-GB"/>
        </w:rPr>
        <w:t>Kužílek</w:t>
      </w:r>
      <w:proofErr w:type="spellEnd"/>
      <w:r w:rsidR="00E659DD" w:rsidRPr="00F315D6">
        <w:rPr>
          <w:rFonts w:ascii="Calibri" w:hAnsi="Calibri"/>
          <w:lang w:val="en-GB"/>
        </w:rPr>
        <w:t xml:space="preserve">, </w:t>
      </w:r>
      <w:proofErr w:type="spellStart"/>
      <w:r w:rsidR="00E659DD" w:rsidRPr="00F315D6">
        <w:rPr>
          <w:rFonts w:ascii="Calibri" w:hAnsi="Calibri"/>
          <w:lang w:val="en-GB"/>
        </w:rPr>
        <w:t>Osek</w:t>
      </w:r>
      <w:proofErr w:type="spellEnd"/>
      <w:r w:rsidR="00E659DD" w:rsidRPr="00F315D6">
        <w:rPr>
          <w:rFonts w:ascii="Calibri" w:hAnsi="Calibri"/>
          <w:lang w:val="en-GB"/>
        </w:rPr>
        <w:t xml:space="preserve"> </w:t>
      </w:r>
      <w:proofErr w:type="spellStart"/>
      <w:r w:rsidR="00E659DD" w:rsidRPr="00F315D6">
        <w:rPr>
          <w:rFonts w:ascii="Calibri" w:hAnsi="Calibri"/>
          <w:lang w:val="en-GB"/>
        </w:rPr>
        <w:t>nad</w:t>
      </w:r>
      <w:proofErr w:type="spellEnd"/>
      <w:r w:rsidR="00E659DD" w:rsidRPr="00F315D6">
        <w:rPr>
          <w:rFonts w:ascii="Calibri" w:hAnsi="Calibri"/>
          <w:lang w:val="en-GB"/>
        </w:rPr>
        <w:t xml:space="preserve"> </w:t>
      </w:r>
      <w:proofErr w:type="spellStart"/>
      <w:r w:rsidR="00E659DD" w:rsidRPr="00F315D6">
        <w:rPr>
          <w:rFonts w:ascii="Calibri" w:hAnsi="Calibri"/>
          <w:lang w:val="en-GB"/>
        </w:rPr>
        <w:t>Bečvou</w:t>
      </w:r>
      <w:proofErr w:type="spellEnd"/>
      <w:r w:rsidR="00E659DD" w:rsidRPr="00F315D6">
        <w:rPr>
          <w:rFonts w:ascii="Calibri" w:hAnsi="Calibri"/>
          <w:lang w:val="en-GB"/>
        </w:rPr>
        <w:t xml:space="preserve"> 15, </w:t>
      </w:r>
      <w:proofErr w:type="spellStart"/>
      <w:r w:rsidR="00E659DD" w:rsidRPr="00F315D6">
        <w:rPr>
          <w:rFonts w:ascii="Calibri" w:hAnsi="Calibri"/>
          <w:lang w:val="en-GB"/>
        </w:rPr>
        <w:t>Osek</w:t>
      </w:r>
      <w:proofErr w:type="spellEnd"/>
      <w:r w:rsidR="00E659DD" w:rsidRPr="00F315D6">
        <w:rPr>
          <w:rFonts w:ascii="Calibri" w:hAnsi="Calibri"/>
          <w:lang w:val="en-GB"/>
        </w:rPr>
        <w:t xml:space="preserve"> </w:t>
      </w:r>
      <w:proofErr w:type="spellStart"/>
      <w:r w:rsidR="00E659DD" w:rsidRPr="00F315D6">
        <w:rPr>
          <w:rFonts w:ascii="Calibri" w:hAnsi="Calibri"/>
          <w:lang w:val="en-GB"/>
        </w:rPr>
        <w:t>nad</w:t>
      </w:r>
      <w:proofErr w:type="spellEnd"/>
      <w:r w:rsidR="00E659DD" w:rsidRPr="00F315D6">
        <w:rPr>
          <w:rFonts w:ascii="Calibri" w:hAnsi="Calibri"/>
          <w:lang w:val="en-GB"/>
        </w:rPr>
        <w:t xml:space="preserve"> </w:t>
      </w:r>
      <w:proofErr w:type="spellStart"/>
      <w:r w:rsidR="00E659DD" w:rsidRPr="00F315D6">
        <w:rPr>
          <w:rFonts w:ascii="Calibri" w:hAnsi="Calibri"/>
          <w:lang w:val="en-GB"/>
        </w:rPr>
        <w:t>Bečvou</w:t>
      </w:r>
      <w:proofErr w:type="spellEnd"/>
      <w:r w:rsidR="00E659DD" w:rsidRPr="00F315D6">
        <w:rPr>
          <w:rFonts w:ascii="Calibri" w:hAnsi="Calibri"/>
          <w:lang w:val="en-GB"/>
        </w:rPr>
        <w:t xml:space="preserve">; Manner, </w:t>
      </w:r>
      <w:proofErr w:type="spellStart"/>
      <w:r w:rsidR="00E659DD" w:rsidRPr="00F315D6">
        <w:rPr>
          <w:rFonts w:ascii="Calibri" w:hAnsi="Calibri"/>
          <w:lang w:val="en-GB"/>
        </w:rPr>
        <w:t>občanské</w:t>
      </w:r>
      <w:proofErr w:type="spellEnd"/>
      <w:r w:rsidR="00E659DD" w:rsidRPr="00F315D6">
        <w:rPr>
          <w:rFonts w:ascii="Calibri" w:hAnsi="Calibri"/>
          <w:lang w:val="en-GB"/>
        </w:rPr>
        <w:t xml:space="preserve"> </w:t>
      </w:r>
      <w:proofErr w:type="spellStart"/>
      <w:r w:rsidR="00E659DD" w:rsidRPr="00F315D6">
        <w:rPr>
          <w:rFonts w:ascii="Calibri" w:hAnsi="Calibri"/>
          <w:lang w:val="en-GB"/>
        </w:rPr>
        <w:t>sdružení</w:t>
      </w:r>
      <w:proofErr w:type="spellEnd"/>
      <w:r w:rsidR="000273EC" w:rsidRPr="00F315D6">
        <w:rPr>
          <w:rFonts w:ascii="Calibri" w:hAnsi="Calibri"/>
          <w:lang w:val="en-GB"/>
        </w:rPr>
        <w:t xml:space="preserve"> (civic association)</w:t>
      </w:r>
      <w:r w:rsidR="00E659DD" w:rsidRPr="00F315D6">
        <w:rPr>
          <w:rFonts w:ascii="Calibri" w:hAnsi="Calibri"/>
          <w:lang w:val="en-GB"/>
        </w:rPr>
        <w:t xml:space="preserve">; </w:t>
      </w:r>
      <w:proofErr w:type="spellStart"/>
      <w:r w:rsidR="006D49B2" w:rsidRPr="00F315D6">
        <w:rPr>
          <w:rFonts w:ascii="Calibri" w:hAnsi="Calibri"/>
          <w:lang w:val="en-GB"/>
        </w:rPr>
        <w:t>Maveus</w:t>
      </w:r>
      <w:proofErr w:type="spellEnd"/>
      <w:r w:rsidR="006D49B2" w:rsidRPr="00F315D6">
        <w:rPr>
          <w:rFonts w:ascii="Calibri" w:hAnsi="Calibri"/>
          <w:lang w:val="en-GB"/>
        </w:rPr>
        <w:t xml:space="preserve"> </w:t>
      </w:r>
      <w:proofErr w:type="spellStart"/>
      <w:r w:rsidR="006D49B2" w:rsidRPr="00F315D6">
        <w:rPr>
          <w:rFonts w:ascii="Calibri" w:hAnsi="Calibri"/>
          <w:lang w:val="en-GB"/>
        </w:rPr>
        <w:t>s.r.o</w:t>
      </w:r>
      <w:proofErr w:type="spellEnd"/>
      <w:r w:rsidR="006D49B2" w:rsidRPr="00F315D6">
        <w:rPr>
          <w:rFonts w:ascii="Calibri" w:hAnsi="Calibri"/>
          <w:lang w:val="en-GB"/>
        </w:rPr>
        <w:t>.</w:t>
      </w:r>
      <w:r w:rsidR="000273EC" w:rsidRPr="00F315D6">
        <w:rPr>
          <w:rFonts w:ascii="Calibri" w:hAnsi="Calibri"/>
          <w:lang w:val="en-GB"/>
        </w:rPr>
        <w:t xml:space="preserve"> (</w:t>
      </w:r>
      <w:r w:rsidR="00910E56">
        <w:rPr>
          <w:rFonts w:ascii="Calibri" w:hAnsi="Calibri"/>
          <w:lang w:val="en-GB"/>
        </w:rPr>
        <w:t>Ltd.</w:t>
      </w:r>
      <w:r w:rsidR="000273EC" w:rsidRPr="00F315D6">
        <w:rPr>
          <w:rFonts w:ascii="Calibri" w:hAnsi="Calibri"/>
          <w:lang w:val="en-GB"/>
        </w:rPr>
        <w:t>)</w:t>
      </w:r>
      <w:r w:rsidR="006D49B2" w:rsidRPr="00F315D6">
        <w:rPr>
          <w:rFonts w:ascii="Calibri" w:hAnsi="Calibri"/>
          <w:lang w:val="en-GB"/>
        </w:rPr>
        <w:t xml:space="preserve">; </w:t>
      </w:r>
      <w:r w:rsidR="000273EC" w:rsidRPr="00F315D6">
        <w:rPr>
          <w:rFonts w:ascii="Calibri" w:hAnsi="Calibri"/>
          <w:lang w:val="en-GB"/>
        </w:rPr>
        <w:t>Town of</w:t>
      </w:r>
      <w:r w:rsidR="006D49B2" w:rsidRPr="00F315D6">
        <w:rPr>
          <w:rFonts w:ascii="Calibri" w:hAnsi="Calibri"/>
          <w:lang w:val="en-GB"/>
        </w:rPr>
        <w:t xml:space="preserve"> </w:t>
      </w:r>
      <w:proofErr w:type="spellStart"/>
      <w:r w:rsidR="006D49B2" w:rsidRPr="00F315D6">
        <w:rPr>
          <w:rFonts w:ascii="Calibri" w:hAnsi="Calibri"/>
          <w:lang w:val="en-GB"/>
        </w:rPr>
        <w:t>Jablonné</w:t>
      </w:r>
      <w:proofErr w:type="spellEnd"/>
      <w:r w:rsidR="006D49B2" w:rsidRPr="00F315D6">
        <w:rPr>
          <w:rFonts w:ascii="Calibri" w:hAnsi="Calibri"/>
          <w:lang w:val="en-GB"/>
        </w:rPr>
        <w:t xml:space="preserve"> v</w:t>
      </w:r>
      <w:r w:rsidR="00473F4A" w:rsidRPr="00F315D6">
        <w:rPr>
          <w:rFonts w:ascii="Calibri" w:hAnsi="Calibri"/>
          <w:lang w:val="en-GB"/>
        </w:rPr>
        <w:t xml:space="preserve"> </w:t>
      </w:r>
      <w:proofErr w:type="spellStart"/>
      <w:r w:rsidR="006D49B2" w:rsidRPr="00F315D6">
        <w:rPr>
          <w:rFonts w:ascii="Calibri" w:hAnsi="Calibri"/>
          <w:lang w:val="en-GB"/>
        </w:rPr>
        <w:t>Podještědí</w:t>
      </w:r>
      <w:proofErr w:type="spellEnd"/>
      <w:r w:rsidR="006D49B2" w:rsidRPr="00F315D6">
        <w:rPr>
          <w:rFonts w:ascii="Calibri" w:hAnsi="Calibri"/>
          <w:lang w:val="en-GB"/>
        </w:rPr>
        <w:t xml:space="preserve">; </w:t>
      </w:r>
      <w:r w:rsidR="000273EC" w:rsidRPr="00F315D6">
        <w:rPr>
          <w:rFonts w:ascii="Calibri" w:hAnsi="Calibri"/>
          <w:lang w:val="en-GB"/>
        </w:rPr>
        <w:t>Town of</w:t>
      </w:r>
      <w:r w:rsidR="006D49B2" w:rsidRPr="00F315D6">
        <w:rPr>
          <w:rFonts w:ascii="Calibri" w:hAnsi="Calibri"/>
          <w:lang w:val="en-GB"/>
        </w:rPr>
        <w:t xml:space="preserve"> </w:t>
      </w:r>
      <w:proofErr w:type="spellStart"/>
      <w:r w:rsidR="006D49B2" w:rsidRPr="00F315D6">
        <w:rPr>
          <w:rFonts w:ascii="Calibri" w:hAnsi="Calibri"/>
          <w:lang w:val="en-GB"/>
        </w:rPr>
        <w:t>Rokycany</w:t>
      </w:r>
      <w:proofErr w:type="spellEnd"/>
      <w:r w:rsidR="006D49B2" w:rsidRPr="00F315D6">
        <w:rPr>
          <w:rFonts w:ascii="Calibri" w:hAnsi="Calibri"/>
          <w:lang w:val="en-GB"/>
        </w:rPr>
        <w:t xml:space="preserve">; </w:t>
      </w:r>
      <w:r w:rsidR="000273EC" w:rsidRPr="00F315D6">
        <w:rPr>
          <w:rFonts w:ascii="Calibri" w:hAnsi="Calibri"/>
          <w:lang w:val="en-GB"/>
        </w:rPr>
        <w:t xml:space="preserve">Mr </w:t>
      </w:r>
      <w:r w:rsidR="006D49B2" w:rsidRPr="00F315D6">
        <w:rPr>
          <w:rFonts w:ascii="Calibri" w:hAnsi="Calibri"/>
          <w:lang w:val="en-GB"/>
        </w:rPr>
        <w:t>Josef</w:t>
      </w:r>
      <w:r w:rsidR="000273EC" w:rsidRPr="00F315D6">
        <w:rPr>
          <w:rFonts w:ascii="Calibri" w:hAnsi="Calibri"/>
          <w:lang w:val="en-GB"/>
        </w:rPr>
        <w:t xml:space="preserve"> </w:t>
      </w:r>
      <w:proofErr w:type="spellStart"/>
      <w:r w:rsidR="000273EC" w:rsidRPr="00F315D6">
        <w:rPr>
          <w:rFonts w:ascii="Calibri" w:hAnsi="Calibri"/>
          <w:lang w:val="en-GB"/>
        </w:rPr>
        <w:t>Plzák</w:t>
      </w:r>
      <w:proofErr w:type="spellEnd"/>
      <w:r w:rsidR="006D49B2" w:rsidRPr="00F315D6">
        <w:rPr>
          <w:rFonts w:ascii="Calibri" w:hAnsi="Calibri"/>
          <w:lang w:val="en-GB" w:eastAsia="cs-CZ"/>
        </w:rPr>
        <w:t xml:space="preserve">, </w:t>
      </w:r>
      <w:proofErr w:type="spellStart"/>
      <w:r w:rsidR="006D49B2" w:rsidRPr="00F315D6">
        <w:rPr>
          <w:rFonts w:ascii="Calibri" w:hAnsi="Calibri"/>
          <w:lang w:val="en-GB"/>
        </w:rPr>
        <w:t>Křivá</w:t>
      </w:r>
      <w:proofErr w:type="spellEnd"/>
      <w:r w:rsidR="006D49B2" w:rsidRPr="00F315D6">
        <w:rPr>
          <w:rFonts w:ascii="Calibri" w:hAnsi="Calibri"/>
          <w:lang w:val="en-GB"/>
        </w:rPr>
        <w:t xml:space="preserve"> 7, </w:t>
      </w:r>
      <w:proofErr w:type="spellStart"/>
      <w:r w:rsidR="006D49B2" w:rsidRPr="00F315D6">
        <w:rPr>
          <w:rFonts w:ascii="Calibri" w:hAnsi="Calibri"/>
          <w:lang w:val="en-GB"/>
        </w:rPr>
        <w:t>Plzeň</w:t>
      </w:r>
      <w:proofErr w:type="spellEnd"/>
      <w:r w:rsidR="006D49B2" w:rsidRPr="00F315D6">
        <w:rPr>
          <w:rFonts w:ascii="Calibri" w:hAnsi="Calibri"/>
          <w:lang w:val="en-GB"/>
        </w:rPr>
        <w:t xml:space="preserve"> – </w:t>
      </w:r>
      <w:proofErr w:type="spellStart"/>
      <w:r w:rsidR="006D49B2" w:rsidRPr="00F315D6">
        <w:rPr>
          <w:rFonts w:ascii="Calibri" w:hAnsi="Calibri"/>
          <w:lang w:val="en-GB"/>
        </w:rPr>
        <w:t>Červený</w:t>
      </w:r>
      <w:proofErr w:type="spellEnd"/>
      <w:r w:rsidR="006D49B2" w:rsidRPr="00F315D6">
        <w:rPr>
          <w:rFonts w:ascii="Calibri" w:hAnsi="Calibri"/>
          <w:lang w:val="en-GB"/>
        </w:rPr>
        <w:t xml:space="preserve"> </w:t>
      </w:r>
      <w:proofErr w:type="spellStart"/>
      <w:r w:rsidR="006D49B2" w:rsidRPr="00F315D6">
        <w:rPr>
          <w:rFonts w:ascii="Calibri" w:hAnsi="Calibri"/>
          <w:lang w:val="en-GB"/>
        </w:rPr>
        <w:t>Hrádek</w:t>
      </w:r>
      <w:proofErr w:type="spellEnd"/>
      <w:r w:rsidR="006D49B2" w:rsidRPr="00F315D6">
        <w:rPr>
          <w:rFonts w:ascii="Calibri" w:hAnsi="Calibri"/>
          <w:lang w:val="en-GB"/>
        </w:rPr>
        <w:t xml:space="preserve">; SAGITTARIA </w:t>
      </w:r>
      <w:r w:rsidR="00223ED5" w:rsidRPr="00F315D6">
        <w:rPr>
          <w:rFonts w:ascii="Calibri" w:hAnsi="Calibri"/>
          <w:lang w:val="en-GB"/>
        </w:rPr>
        <w:t>–</w:t>
      </w:r>
      <w:r w:rsidR="006D49B2" w:rsidRPr="00F315D6">
        <w:rPr>
          <w:rFonts w:ascii="Calibri" w:hAnsi="Calibri"/>
          <w:lang w:val="en-GB"/>
        </w:rPr>
        <w:t xml:space="preserve"> </w:t>
      </w:r>
      <w:proofErr w:type="spellStart"/>
      <w:r w:rsidR="006D49B2" w:rsidRPr="00F315D6">
        <w:rPr>
          <w:rFonts w:ascii="Calibri" w:hAnsi="Calibri"/>
          <w:lang w:val="en-GB"/>
        </w:rPr>
        <w:t>Sdružení</w:t>
      </w:r>
      <w:proofErr w:type="spellEnd"/>
      <w:r w:rsidR="006D49B2" w:rsidRPr="00F315D6">
        <w:rPr>
          <w:rFonts w:ascii="Calibri" w:hAnsi="Calibri"/>
          <w:lang w:val="en-GB"/>
        </w:rPr>
        <w:t xml:space="preserve"> pro </w:t>
      </w:r>
      <w:proofErr w:type="spellStart"/>
      <w:r w:rsidR="006D49B2" w:rsidRPr="00F315D6">
        <w:rPr>
          <w:rFonts w:ascii="Calibri" w:hAnsi="Calibri"/>
          <w:lang w:val="en-GB"/>
        </w:rPr>
        <w:t>ochranu</w:t>
      </w:r>
      <w:proofErr w:type="spellEnd"/>
      <w:r w:rsidR="006D49B2" w:rsidRPr="00F315D6">
        <w:rPr>
          <w:rFonts w:ascii="Calibri" w:hAnsi="Calibri"/>
          <w:lang w:val="en-GB"/>
        </w:rPr>
        <w:t xml:space="preserve"> </w:t>
      </w:r>
      <w:proofErr w:type="spellStart"/>
      <w:r w:rsidR="006D49B2" w:rsidRPr="00F315D6">
        <w:rPr>
          <w:rFonts w:ascii="Calibri" w:hAnsi="Calibri"/>
          <w:lang w:val="en-GB"/>
        </w:rPr>
        <w:t>přírody</w:t>
      </w:r>
      <w:proofErr w:type="spellEnd"/>
      <w:r w:rsidR="006D49B2" w:rsidRPr="00F315D6">
        <w:rPr>
          <w:rFonts w:ascii="Calibri" w:hAnsi="Calibri"/>
          <w:lang w:val="en-GB"/>
        </w:rPr>
        <w:t xml:space="preserve"> </w:t>
      </w:r>
      <w:proofErr w:type="spellStart"/>
      <w:r w:rsidR="006D49B2" w:rsidRPr="00F315D6">
        <w:rPr>
          <w:rFonts w:ascii="Calibri" w:hAnsi="Calibri"/>
          <w:lang w:val="en-GB"/>
        </w:rPr>
        <w:t>střední</w:t>
      </w:r>
      <w:proofErr w:type="spellEnd"/>
      <w:r w:rsidR="006D49B2" w:rsidRPr="00F315D6">
        <w:rPr>
          <w:rFonts w:ascii="Calibri" w:hAnsi="Calibri"/>
          <w:lang w:val="en-GB"/>
        </w:rPr>
        <w:t xml:space="preserve"> </w:t>
      </w:r>
      <w:proofErr w:type="spellStart"/>
      <w:r w:rsidR="006D49B2" w:rsidRPr="00F315D6">
        <w:rPr>
          <w:rFonts w:ascii="Calibri" w:hAnsi="Calibri"/>
          <w:lang w:val="en-GB"/>
        </w:rPr>
        <w:t>Moravy</w:t>
      </w:r>
      <w:proofErr w:type="spellEnd"/>
      <w:r w:rsidR="000273EC" w:rsidRPr="00F315D6">
        <w:rPr>
          <w:rFonts w:ascii="Calibri" w:hAnsi="Calibri"/>
          <w:lang w:val="en-GB"/>
        </w:rPr>
        <w:t xml:space="preserve"> (nature </w:t>
      </w:r>
      <w:r w:rsidR="000F528D">
        <w:rPr>
          <w:rFonts w:ascii="Calibri" w:hAnsi="Calibri"/>
          <w:lang w:val="en-GB"/>
        </w:rPr>
        <w:t>protection</w:t>
      </w:r>
      <w:r w:rsidR="000273EC" w:rsidRPr="00F315D6">
        <w:rPr>
          <w:rFonts w:ascii="Calibri" w:hAnsi="Calibri"/>
          <w:lang w:val="en-GB"/>
        </w:rPr>
        <w:t xml:space="preserve"> association)</w:t>
      </w:r>
      <w:r w:rsidR="006D49B2" w:rsidRPr="00F315D6">
        <w:rPr>
          <w:rFonts w:ascii="Calibri" w:hAnsi="Calibri"/>
          <w:lang w:val="en-GB"/>
        </w:rPr>
        <w:t xml:space="preserve">; </w:t>
      </w:r>
      <w:r w:rsidR="000273EC" w:rsidRPr="00F315D6">
        <w:rPr>
          <w:rFonts w:ascii="Calibri" w:hAnsi="Calibri"/>
          <w:lang w:val="en-GB"/>
        </w:rPr>
        <w:t xml:space="preserve">Mr </w:t>
      </w:r>
      <w:r w:rsidR="006D49B2" w:rsidRPr="00F315D6">
        <w:rPr>
          <w:rFonts w:ascii="Calibri" w:hAnsi="Calibri"/>
          <w:lang w:val="en-GB"/>
        </w:rPr>
        <w:t>David</w:t>
      </w:r>
      <w:r w:rsidR="000273EC" w:rsidRPr="00F315D6">
        <w:rPr>
          <w:rFonts w:ascii="Calibri" w:hAnsi="Calibri"/>
          <w:lang w:val="en-GB"/>
        </w:rPr>
        <w:t xml:space="preserve"> </w:t>
      </w:r>
      <w:proofErr w:type="spellStart"/>
      <w:r w:rsidR="000273EC" w:rsidRPr="00F315D6">
        <w:rPr>
          <w:rFonts w:ascii="Calibri" w:hAnsi="Calibri"/>
          <w:lang w:val="en-GB"/>
        </w:rPr>
        <w:t>Soukup</w:t>
      </w:r>
      <w:proofErr w:type="spellEnd"/>
      <w:r w:rsidR="006D49B2" w:rsidRPr="00F315D6">
        <w:rPr>
          <w:rFonts w:ascii="Calibri" w:hAnsi="Calibri"/>
          <w:lang w:val="en-GB"/>
        </w:rPr>
        <w:t xml:space="preserve">, </w:t>
      </w:r>
      <w:proofErr w:type="spellStart"/>
      <w:r w:rsidR="006D49B2" w:rsidRPr="00F315D6">
        <w:rPr>
          <w:rFonts w:ascii="Calibri" w:hAnsi="Calibri"/>
          <w:lang w:val="en-GB"/>
        </w:rPr>
        <w:t>Královský</w:t>
      </w:r>
      <w:proofErr w:type="spellEnd"/>
      <w:r w:rsidR="006D49B2" w:rsidRPr="00F315D6">
        <w:rPr>
          <w:rFonts w:ascii="Calibri" w:hAnsi="Calibri"/>
          <w:lang w:val="en-GB"/>
        </w:rPr>
        <w:t xml:space="preserve"> </w:t>
      </w:r>
      <w:proofErr w:type="spellStart"/>
      <w:r w:rsidR="006D49B2" w:rsidRPr="00F315D6">
        <w:rPr>
          <w:rFonts w:ascii="Calibri" w:hAnsi="Calibri"/>
          <w:lang w:val="en-GB"/>
        </w:rPr>
        <w:t>vršek</w:t>
      </w:r>
      <w:proofErr w:type="spellEnd"/>
      <w:r w:rsidR="006D49B2" w:rsidRPr="00F315D6">
        <w:rPr>
          <w:rFonts w:ascii="Calibri" w:hAnsi="Calibri"/>
          <w:lang w:val="en-GB"/>
        </w:rPr>
        <w:t xml:space="preserve"> 3551/54, </w:t>
      </w:r>
      <w:proofErr w:type="spellStart"/>
      <w:r w:rsidR="006D49B2" w:rsidRPr="00F315D6">
        <w:rPr>
          <w:rFonts w:ascii="Calibri" w:hAnsi="Calibri"/>
          <w:lang w:val="en-GB"/>
        </w:rPr>
        <w:t>Jihlava</w:t>
      </w:r>
      <w:proofErr w:type="spellEnd"/>
      <w:r w:rsidR="006D49B2" w:rsidRPr="00F315D6">
        <w:rPr>
          <w:rFonts w:ascii="Calibri" w:hAnsi="Calibri"/>
          <w:lang w:val="en-GB"/>
        </w:rPr>
        <w:t xml:space="preserve">; </w:t>
      </w:r>
      <w:proofErr w:type="spellStart"/>
      <w:r w:rsidR="006D49B2" w:rsidRPr="00F315D6">
        <w:rPr>
          <w:rFonts w:ascii="Calibri" w:hAnsi="Calibri"/>
          <w:lang w:val="en-GB"/>
        </w:rPr>
        <w:t>Společnost</w:t>
      </w:r>
      <w:proofErr w:type="spellEnd"/>
      <w:r w:rsidR="006D49B2" w:rsidRPr="00F315D6">
        <w:rPr>
          <w:rFonts w:ascii="Calibri" w:hAnsi="Calibri"/>
          <w:lang w:val="en-GB"/>
        </w:rPr>
        <w:t xml:space="preserve"> pro </w:t>
      </w:r>
      <w:proofErr w:type="spellStart"/>
      <w:r w:rsidR="006D49B2" w:rsidRPr="00F315D6">
        <w:rPr>
          <w:rFonts w:ascii="Calibri" w:hAnsi="Calibri"/>
          <w:lang w:val="en-GB"/>
        </w:rPr>
        <w:t>Jizerské</w:t>
      </w:r>
      <w:proofErr w:type="spellEnd"/>
      <w:r w:rsidR="006D49B2" w:rsidRPr="00F315D6">
        <w:rPr>
          <w:rFonts w:ascii="Calibri" w:hAnsi="Calibri"/>
          <w:lang w:val="en-GB"/>
        </w:rPr>
        <w:t xml:space="preserve"> </w:t>
      </w:r>
      <w:proofErr w:type="spellStart"/>
      <w:r w:rsidR="006D49B2" w:rsidRPr="00F315D6">
        <w:rPr>
          <w:rFonts w:ascii="Calibri" w:hAnsi="Calibri"/>
          <w:lang w:val="en-GB"/>
        </w:rPr>
        <w:t>hory</w:t>
      </w:r>
      <w:proofErr w:type="spellEnd"/>
      <w:r w:rsidR="006D49B2" w:rsidRPr="00F315D6">
        <w:rPr>
          <w:rFonts w:ascii="Calibri" w:hAnsi="Calibri"/>
          <w:lang w:val="en-GB"/>
        </w:rPr>
        <w:t xml:space="preserve">, </w:t>
      </w:r>
      <w:proofErr w:type="spellStart"/>
      <w:r w:rsidR="006D49B2" w:rsidRPr="00F315D6">
        <w:rPr>
          <w:rFonts w:ascii="Calibri" w:hAnsi="Calibri"/>
          <w:lang w:val="en-GB"/>
        </w:rPr>
        <w:t>o.p.s</w:t>
      </w:r>
      <w:proofErr w:type="spellEnd"/>
      <w:r w:rsidR="006D49B2" w:rsidRPr="00F315D6">
        <w:rPr>
          <w:rFonts w:ascii="Calibri" w:hAnsi="Calibri"/>
          <w:lang w:val="en-GB"/>
        </w:rPr>
        <w:t>.</w:t>
      </w:r>
      <w:r w:rsidR="000273EC" w:rsidRPr="00F315D6">
        <w:rPr>
          <w:rFonts w:ascii="Calibri" w:hAnsi="Calibri"/>
          <w:lang w:val="en-GB"/>
        </w:rPr>
        <w:t xml:space="preserve"> (public benefit </w:t>
      </w:r>
      <w:r w:rsidR="00910E56">
        <w:rPr>
          <w:rFonts w:ascii="Calibri" w:hAnsi="Calibri"/>
          <w:lang w:val="en-GB"/>
        </w:rPr>
        <w:t>organisation</w:t>
      </w:r>
      <w:r w:rsidR="000273EC" w:rsidRPr="00F315D6">
        <w:rPr>
          <w:rFonts w:ascii="Calibri" w:hAnsi="Calibri"/>
          <w:lang w:val="en-GB"/>
        </w:rPr>
        <w:t>)</w:t>
      </w:r>
      <w:r w:rsidR="006D49B2" w:rsidRPr="00F315D6">
        <w:rPr>
          <w:rFonts w:ascii="Calibri" w:hAnsi="Calibri"/>
          <w:lang w:val="en-GB"/>
        </w:rPr>
        <w:t xml:space="preserve">; </w:t>
      </w:r>
      <w:r w:rsidR="000273EC" w:rsidRPr="00F315D6">
        <w:rPr>
          <w:rFonts w:ascii="Calibri" w:hAnsi="Calibri"/>
          <w:lang w:val="en-GB"/>
        </w:rPr>
        <w:t xml:space="preserve">Municipality of </w:t>
      </w:r>
      <w:proofErr w:type="spellStart"/>
      <w:r w:rsidR="006D49B2" w:rsidRPr="00F315D6">
        <w:rPr>
          <w:rFonts w:ascii="Calibri" w:hAnsi="Calibri"/>
          <w:lang w:val="en-GB"/>
        </w:rPr>
        <w:t>Staré</w:t>
      </w:r>
      <w:proofErr w:type="spellEnd"/>
      <w:r w:rsidR="006D49B2" w:rsidRPr="00F315D6">
        <w:rPr>
          <w:rFonts w:ascii="Calibri" w:hAnsi="Calibri"/>
          <w:lang w:val="en-GB"/>
        </w:rPr>
        <w:t xml:space="preserve"> </w:t>
      </w:r>
      <w:proofErr w:type="spellStart"/>
      <w:r w:rsidR="006D49B2" w:rsidRPr="00F315D6">
        <w:rPr>
          <w:rFonts w:ascii="Calibri" w:hAnsi="Calibri"/>
          <w:lang w:val="en-GB"/>
        </w:rPr>
        <w:t>Hodějovice</w:t>
      </w:r>
      <w:proofErr w:type="spellEnd"/>
      <w:r w:rsidR="006D49B2" w:rsidRPr="00F315D6">
        <w:rPr>
          <w:rFonts w:ascii="Calibri" w:hAnsi="Calibri"/>
          <w:lang w:val="en-GB"/>
        </w:rPr>
        <w:t xml:space="preserve">; </w:t>
      </w:r>
      <w:r w:rsidR="000273EC" w:rsidRPr="00F315D6">
        <w:rPr>
          <w:rFonts w:ascii="Calibri" w:hAnsi="Calibri"/>
          <w:lang w:val="en-GB"/>
        </w:rPr>
        <w:t>Statutory City of</w:t>
      </w:r>
      <w:r w:rsidR="006D49B2" w:rsidRPr="00F315D6">
        <w:rPr>
          <w:rFonts w:ascii="Calibri" w:hAnsi="Calibri"/>
          <w:lang w:val="en-GB"/>
        </w:rPr>
        <w:t xml:space="preserve"> Ostrava; </w:t>
      </w:r>
      <w:r w:rsidR="000273EC" w:rsidRPr="00F315D6">
        <w:rPr>
          <w:rFonts w:ascii="Calibri" w:hAnsi="Calibri"/>
          <w:lang w:val="en-GB"/>
        </w:rPr>
        <w:t xml:space="preserve">Mr </w:t>
      </w:r>
      <w:r w:rsidR="006D49B2" w:rsidRPr="00F315D6">
        <w:rPr>
          <w:rFonts w:ascii="Calibri" w:hAnsi="Calibri"/>
          <w:lang w:val="en-GB"/>
        </w:rPr>
        <w:t>Petr</w:t>
      </w:r>
      <w:r w:rsidR="000273EC" w:rsidRPr="00F315D6">
        <w:rPr>
          <w:rFonts w:ascii="Calibri" w:hAnsi="Calibri"/>
          <w:lang w:val="en-GB"/>
        </w:rPr>
        <w:t xml:space="preserve"> </w:t>
      </w:r>
      <w:proofErr w:type="spellStart"/>
      <w:r w:rsidR="000273EC" w:rsidRPr="00F315D6">
        <w:rPr>
          <w:rFonts w:ascii="Calibri" w:hAnsi="Calibri"/>
          <w:lang w:val="en-GB"/>
        </w:rPr>
        <w:t>Votava</w:t>
      </w:r>
      <w:proofErr w:type="spellEnd"/>
      <w:r w:rsidR="006D49B2" w:rsidRPr="00F315D6">
        <w:rPr>
          <w:rFonts w:ascii="Calibri" w:hAnsi="Calibri"/>
          <w:lang w:val="en-GB"/>
        </w:rPr>
        <w:t xml:space="preserve">, </w:t>
      </w:r>
      <w:proofErr w:type="spellStart"/>
      <w:r w:rsidR="006D49B2" w:rsidRPr="00F315D6">
        <w:rPr>
          <w:rFonts w:ascii="Calibri" w:hAnsi="Calibri"/>
          <w:lang w:val="en-GB"/>
        </w:rPr>
        <w:t>Újezd</w:t>
      </w:r>
      <w:proofErr w:type="spellEnd"/>
      <w:r w:rsidR="006D49B2" w:rsidRPr="00F315D6">
        <w:rPr>
          <w:rFonts w:ascii="Calibri" w:hAnsi="Calibri"/>
          <w:lang w:val="en-GB"/>
        </w:rPr>
        <w:t xml:space="preserve"> 71, </w:t>
      </w:r>
      <w:proofErr w:type="spellStart"/>
      <w:r w:rsidR="006D49B2" w:rsidRPr="00F315D6">
        <w:rPr>
          <w:rFonts w:ascii="Calibri" w:hAnsi="Calibri"/>
          <w:lang w:val="en-GB"/>
        </w:rPr>
        <w:t>Znojmo</w:t>
      </w:r>
      <w:proofErr w:type="spellEnd"/>
      <w:r w:rsidR="006D49B2" w:rsidRPr="00F315D6">
        <w:rPr>
          <w:rFonts w:ascii="Calibri" w:hAnsi="Calibri"/>
          <w:lang w:val="en-GB"/>
        </w:rPr>
        <w:t xml:space="preserve">. </w:t>
      </w:r>
    </w:p>
    <w:p w:rsidR="00F61EF1" w:rsidRPr="00F315D6" w:rsidRDefault="00F61EF1" w:rsidP="005D70FF">
      <w:pPr>
        <w:pStyle w:val="Zkladn"/>
        <w:spacing w:before="0"/>
        <w:rPr>
          <w:rFonts w:ascii="Calibri" w:hAnsi="Calibri" w:cs="Calibri"/>
          <w:lang w:val="en-GB"/>
        </w:rPr>
      </w:pPr>
    </w:p>
    <w:p w:rsidR="00BA33A6" w:rsidRPr="00F315D6" w:rsidRDefault="00A549B4" w:rsidP="005D70FF">
      <w:pPr>
        <w:pStyle w:val="Zkladn"/>
        <w:spacing w:before="0"/>
        <w:rPr>
          <w:rFonts w:asciiTheme="minorHAnsi" w:hAnsiTheme="minorHAnsi" w:cs="Calibri"/>
          <w:lang w:val="en-GB"/>
        </w:rPr>
      </w:pPr>
      <w:r w:rsidRPr="00F315D6">
        <w:rPr>
          <w:rFonts w:asciiTheme="minorHAnsi" w:hAnsiTheme="minorHAnsi" w:cs="Calibri"/>
          <w:lang w:val="en-GB"/>
        </w:rPr>
        <w:t>No o</w:t>
      </w:r>
      <w:r w:rsidR="000273EC" w:rsidRPr="00F315D6">
        <w:rPr>
          <w:rFonts w:asciiTheme="minorHAnsi" w:hAnsiTheme="minorHAnsi" w:cs="Calibri"/>
          <w:lang w:val="en-GB"/>
        </w:rPr>
        <w:t xml:space="preserve">bjections against the </w:t>
      </w:r>
      <w:r w:rsidRPr="00F315D6">
        <w:rPr>
          <w:rFonts w:asciiTheme="minorHAnsi" w:hAnsiTheme="minorHAnsi" w:cs="Calibri"/>
          <w:lang w:val="en-GB"/>
        </w:rPr>
        <w:t>audit report have been lodged</w:t>
      </w:r>
      <w:r w:rsidR="00011E4B" w:rsidRPr="00F315D6">
        <w:rPr>
          <w:rFonts w:asciiTheme="minorHAnsi" w:hAnsiTheme="minorHAnsi" w:cs="Calibri"/>
          <w:lang w:val="en-GB"/>
        </w:rPr>
        <w:t xml:space="preserve">. </w:t>
      </w:r>
    </w:p>
    <w:p w:rsidR="00330E41" w:rsidRPr="00F315D6" w:rsidRDefault="00330E41" w:rsidP="005D70FF">
      <w:pPr>
        <w:ind w:right="70"/>
        <w:jc w:val="both"/>
        <w:rPr>
          <w:rFonts w:ascii="Calibri" w:hAnsi="Calibri" w:cs="Calibri"/>
          <w:lang w:val="en-GB"/>
        </w:rPr>
      </w:pPr>
    </w:p>
    <w:p w:rsidR="00365911" w:rsidRPr="00F315D6" w:rsidRDefault="00365911" w:rsidP="005D70FF">
      <w:pPr>
        <w:ind w:right="70"/>
        <w:jc w:val="both"/>
        <w:rPr>
          <w:rFonts w:ascii="Calibri" w:hAnsi="Calibri" w:cs="Calibri"/>
          <w:lang w:val="en-GB"/>
        </w:rPr>
      </w:pPr>
    </w:p>
    <w:p w:rsidR="00E47DAC" w:rsidRPr="00F315D6" w:rsidRDefault="00A549B4" w:rsidP="005D70FF">
      <w:pPr>
        <w:ind w:right="70"/>
        <w:jc w:val="both"/>
        <w:rPr>
          <w:rFonts w:ascii="Calibri" w:hAnsi="Calibri" w:cs="Calibri"/>
          <w:lang w:val="en-GB"/>
        </w:rPr>
      </w:pPr>
      <w:r w:rsidRPr="00F315D6">
        <w:rPr>
          <w:rFonts w:ascii="Calibri" w:hAnsi="Calibri" w:cs="Calibri"/>
          <w:b/>
          <w:bCs/>
          <w:i/>
          <w:iCs/>
          <w:spacing w:val="60"/>
          <w:lang w:val="en-GB"/>
        </w:rPr>
        <w:t>The SAO Board</w:t>
      </w:r>
      <w:r w:rsidRPr="00F315D6">
        <w:rPr>
          <w:rFonts w:ascii="Calibri" w:hAnsi="Calibri" w:cs="Calibri"/>
          <w:i/>
          <w:iCs/>
          <w:lang w:val="en-GB"/>
        </w:rPr>
        <w:t xml:space="preserve">, </w:t>
      </w:r>
      <w:r w:rsidRPr="00F315D6">
        <w:rPr>
          <w:rFonts w:ascii="Calibri" w:hAnsi="Calibri" w:cs="Calibri"/>
          <w:lang w:val="en-GB"/>
        </w:rPr>
        <w:t>at its 16</w:t>
      </w:r>
      <w:r w:rsidRPr="00F315D6">
        <w:rPr>
          <w:rFonts w:ascii="Calibri" w:hAnsi="Calibri" w:cs="Calibri"/>
          <w:vertAlign w:val="superscript"/>
          <w:lang w:val="en-GB"/>
        </w:rPr>
        <w:t>th</w:t>
      </w:r>
      <w:r w:rsidRPr="00F315D6">
        <w:rPr>
          <w:rFonts w:ascii="Calibri" w:hAnsi="Calibri" w:cs="Calibri"/>
          <w:lang w:val="en-GB"/>
        </w:rPr>
        <w:t xml:space="preserve"> session held on 19 December 2016</w:t>
      </w:r>
      <w:r w:rsidR="00E47DAC" w:rsidRPr="00F315D6">
        <w:rPr>
          <w:rFonts w:ascii="Calibri" w:hAnsi="Calibri" w:cs="Calibri"/>
          <w:lang w:val="en-GB"/>
        </w:rPr>
        <w:t xml:space="preserve">, </w:t>
      </w:r>
    </w:p>
    <w:p w:rsidR="00E47DAC" w:rsidRPr="00F315D6" w:rsidRDefault="00A549B4" w:rsidP="005D70FF">
      <w:pPr>
        <w:ind w:right="68"/>
        <w:jc w:val="both"/>
        <w:rPr>
          <w:rFonts w:ascii="Calibri" w:hAnsi="Calibri" w:cs="Calibri"/>
          <w:lang w:val="en-GB"/>
        </w:rPr>
      </w:pPr>
      <w:proofErr w:type="gramStart"/>
      <w:r w:rsidRPr="00F315D6">
        <w:rPr>
          <w:rFonts w:ascii="Calibri" w:hAnsi="Calibri" w:cs="Calibri"/>
          <w:b/>
          <w:bCs/>
          <w:i/>
          <w:iCs/>
          <w:spacing w:val="60"/>
          <w:lang w:val="en-GB"/>
        </w:rPr>
        <w:t>approved</w:t>
      </w:r>
      <w:proofErr w:type="gramEnd"/>
      <w:r w:rsidR="00E47DAC" w:rsidRPr="00F315D6">
        <w:rPr>
          <w:rFonts w:ascii="Calibri" w:hAnsi="Calibri" w:cs="Calibri"/>
          <w:lang w:val="en-GB"/>
        </w:rPr>
        <w:t xml:space="preserve"> </w:t>
      </w:r>
      <w:r w:rsidRPr="00F315D6">
        <w:rPr>
          <w:rFonts w:ascii="Calibri" w:hAnsi="Calibri" w:cs="Calibri"/>
          <w:lang w:val="en-GB"/>
        </w:rPr>
        <w:t xml:space="preserve">by way of Resolution No. </w:t>
      </w:r>
      <w:r w:rsidR="001C010C" w:rsidRPr="00F315D6">
        <w:rPr>
          <w:rFonts w:ascii="Calibri" w:hAnsi="Calibri" w:cs="Calibri"/>
          <w:lang w:val="en-GB"/>
        </w:rPr>
        <w:t>5</w:t>
      </w:r>
      <w:r w:rsidR="00011E4B" w:rsidRPr="00F315D6">
        <w:rPr>
          <w:rFonts w:ascii="Calibri" w:hAnsi="Calibri" w:cs="Calibri"/>
          <w:lang w:val="en-GB"/>
        </w:rPr>
        <w:t>/</w:t>
      </w:r>
      <w:r w:rsidR="00C02915" w:rsidRPr="00F315D6">
        <w:rPr>
          <w:rFonts w:ascii="Calibri" w:hAnsi="Calibri" w:cs="Calibri"/>
          <w:lang w:val="en-GB"/>
        </w:rPr>
        <w:t>XVI</w:t>
      </w:r>
      <w:r w:rsidR="005738F8" w:rsidRPr="00F315D6">
        <w:rPr>
          <w:rFonts w:ascii="Calibri" w:hAnsi="Calibri" w:cs="Calibri"/>
          <w:lang w:val="en-GB"/>
        </w:rPr>
        <w:t>/</w:t>
      </w:r>
      <w:r w:rsidR="00F112ED" w:rsidRPr="00F315D6">
        <w:rPr>
          <w:rFonts w:ascii="Calibri" w:hAnsi="Calibri" w:cs="Calibri"/>
          <w:lang w:val="en-GB"/>
        </w:rPr>
        <w:t>2016</w:t>
      </w:r>
      <w:r w:rsidR="009A12AE" w:rsidRPr="00F315D6">
        <w:rPr>
          <w:rFonts w:ascii="Calibri" w:hAnsi="Calibri" w:cs="Calibri"/>
          <w:lang w:val="en-GB"/>
        </w:rPr>
        <w:t xml:space="preserve"> </w:t>
      </w:r>
    </w:p>
    <w:p w:rsidR="00E47DAC" w:rsidRPr="00F315D6" w:rsidRDefault="00A549B4" w:rsidP="005D70FF">
      <w:pPr>
        <w:ind w:right="70"/>
        <w:jc w:val="both"/>
        <w:rPr>
          <w:rFonts w:ascii="Calibri" w:hAnsi="Calibri" w:cs="Calibri"/>
          <w:lang w:val="en-GB"/>
        </w:rPr>
      </w:pPr>
      <w:proofErr w:type="gramStart"/>
      <w:r w:rsidRPr="00F315D6">
        <w:rPr>
          <w:rFonts w:ascii="Calibri" w:hAnsi="Calibri" w:cs="Calibri"/>
          <w:b/>
          <w:bCs/>
          <w:i/>
          <w:iCs/>
          <w:spacing w:val="60"/>
          <w:lang w:val="en-GB"/>
        </w:rPr>
        <w:t>the</w:t>
      </w:r>
      <w:proofErr w:type="gramEnd"/>
      <w:r w:rsidRPr="00F315D6">
        <w:rPr>
          <w:rFonts w:ascii="Calibri" w:hAnsi="Calibri" w:cs="Calibri"/>
          <w:b/>
          <w:bCs/>
          <w:i/>
          <w:iCs/>
          <w:spacing w:val="60"/>
          <w:lang w:val="en-GB"/>
        </w:rPr>
        <w:t xml:space="preserve"> audit conclusion</w:t>
      </w:r>
      <w:r w:rsidR="00E47DAC" w:rsidRPr="00F315D6">
        <w:rPr>
          <w:rFonts w:ascii="Calibri" w:hAnsi="Calibri" w:cs="Calibri"/>
          <w:lang w:val="en-GB"/>
        </w:rPr>
        <w:t xml:space="preserve"> </w:t>
      </w:r>
      <w:r w:rsidR="002313A4" w:rsidRPr="00F315D6">
        <w:rPr>
          <w:rFonts w:ascii="Calibri" w:hAnsi="Calibri" w:cs="Calibri"/>
          <w:lang w:val="en-GB"/>
        </w:rPr>
        <w:t xml:space="preserve">  </w:t>
      </w:r>
      <w:r w:rsidRPr="00F315D6">
        <w:rPr>
          <w:rFonts w:ascii="Calibri" w:hAnsi="Calibri" w:cs="Calibri"/>
          <w:lang w:val="en-GB"/>
        </w:rPr>
        <w:t>in the wording as follows</w:t>
      </w:r>
      <w:r w:rsidR="00E47DAC" w:rsidRPr="00F315D6">
        <w:rPr>
          <w:rFonts w:ascii="Calibri" w:hAnsi="Calibri" w:cs="Calibri"/>
          <w:lang w:val="en-GB"/>
        </w:rPr>
        <w:t>:</w:t>
      </w:r>
    </w:p>
    <w:p w:rsidR="00464A27" w:rsidRPr="00F315D6" w:rsidRDefault="00464A27" w:rsidP="005D70FF">
      <w:pPr>
        <w:ind w:right="70"/>
        <w:jc w:val="both"/>
        <w:rPr>
          <w:rFonts w:ascii="Calibri" w:hAnsi="Calibri" w:cs="Calibri"/>
          <w:lang w:val="en-GB"/>
        </w:rPr>
      </w:pPr>
    </w:p>
    <w:p w:rsidR="00464A27" w:rsidRPr="00F315D6" w:rsidRDefault="00464A27" w:rsidP="005D70FF">
      <w:pPr>
        <w:ind w:right="70"/>
        <w:jc w:val="both"/>
        <w:rPr>
          <w:rFonts w:ascii="Calibri" w:hAnsi="Calibri" w:cs="Calibri"/>
          <w:lang w:val="en-GB"/>
        </w:rPr>
      </w:pPr>
    </w:p>
    <w:p w:rsidR="00362F33" w:rsidRPr="00F315D6" w:rsidRDefault="00362F33">
      <w:pPr>
        <w:rPr>
          <w:rFonts w:asciiTheme="minorHAnsi" w:hAnsiTheme="minorHAnsi" w:cstheme="minorHAnsi"/>
          <w:b/>
          <w:sz w:val="28"/>
          <w:szCs w:val="28"/>
          <w:lang w:val="en-GB"/>
        </w:rPr>
      </w:pPr>
      <w:r w:rsidRPr="00F315D6">
        <w:rPr>
          <w:rFonts w:asciiTheme="minorHAnsi" w:hAnsiTheme="minorHAnsi" w:cstheme="minorHAnsi"/>
          <w:b/>
          <w:sz w:val="28"/>
          <w:szCs w:val="28"/>
          <w:lang w:val="en-GB"/>
        </w:rPr>
        <w:br w:type="page"/>
      </w:r>
    </w:p>
    <w:p w:rsidR="006D609D" w:rsidRPr="00F315D6" w:rsidRDefault="00A549B4" w:rsidP="006D609D">
      <w:pPr>
        <w:jc w:val="center"/>
        <w:rPr>
          <w:rFonts w:asciiTheme="minorHAnsi" w:hAnsiTheme="minorHAnsi" w:cstheme="minorHAnsi"/>
          <w:b/>
          <w:sz w:val="28"/>
          <w:szCs w:val="28"/>
          <w:lang w:val="en-GB"/>
        </w:rPr>
      </w:pPr>
      <w:r w:rsidRPr="00F315D6">
        <w:rPr>
          <w:rFonts w:asciiTheme="minorHAnsi" w:hAnsiTheme="minorHAnsi" w:cstheme="minorHAnsi"/>
          <w:b/>
          <w:sz w:val="28"/>
          <w:szCs w:val="28"/>
          <w:lang w:val="en-GB"/>
        </w:rPr>
        <w:lastRenderedPageBreak/>
        <w:t>Summary</w:t>
      </w:r>
      <w:r w:rsidR="00BE6DE4" w:rsidRPr="00F315D6">
        <w:rPr>
          <w:rFonts w:asciiTheme="minorHAnsi" w:hAnsiTheme="minorHAnsi" w:cstheme="minorHAnsi"/>
          <w:b/>
          <w:sz w:val="28"/>
          <w:szCs w:val="28"/>
          <w:lang w:val="en-GB"/>
        </w:rPr>
        <w:t xml:space="preserve"> </w:t>
      </w:r>
    </w:p>
    <w:p w:rsidR="006D609D" w:rsidRPr="00F315D6" w:rsidRDefault="006D609D" w:rsidP="006D609D">
      <w:pPr>
        <w:pStyle w:val="Odstavecseseznamem"/>
        <w:ind w:left="0"/>
        <w:jc w:val="both"/>
        <w:rPr>
          <w:rFonts w:ascii="Calibri" w:hAnsi="Calibri" w:cs="Calibri"/>
          <w:b/>
          <w:lang w:val="en-GB"/>
        </w:rPr>
      </w:pPr>
    </w:p>
    <w:p w:rsidR="007F2798" w:rsidRPr="00F315D6" w:rsidRDefault="00DA4685" w:rsidP="00186633">
      <w:pPr>
        <w:jc w:val="both"/>
        <w:rPr>
          <w:rFonts w:ascii="Calibri" w:hAnsi="Calibri" w:cs="Calibri"/>
          <w:bCs/>
          <w:lang w:val="en-GB"/>
        </w:rPr>
      </w:pPr>
      <w:r w:rsidRPr="00F315D6">
        <w:rPr>
          <w:rFonts w:ascii="Calibri" w:hAnsi="Calibri" w:cs="Calibri"/>
          <w:bCs/>
          <w:lang w:val="en-GB"/>
        </w:rPr>
        <w:t xml:space="preserve">The SAO </w:t>
      </w:r>
      <w:r w:rsidR="00585AEA" w:rsidRPr="00F315D6">
        <w:rPr>
          <w:rFonts w:ascii="Calibri" w:hAnsi="Calibri" w:cs="Calibri"/>
          <w:bCs/>
          <w:lang w:val="en-GB"/>
        </w:rPr>
        <w:t>scrutinised</w:t>
      </w:r>
      <w:r w:rsidRPr="00F315D6">
        <w:rPr>
          <w:rFonts w:ascii="Calibri" w:hAnsi="Calibri" w:cs="Calibri"/>
          <w:bCs/>
          <w:lang w:val="en-GB"/>
        </w:rPr>
        <w:t xml:space="preserve"> the provision, </w:t>
      </w:r>
      <w:r w:rsidR="003D4A37">
        <w:rPr>
          <w:rFonts w:ascii="Calibri" w:hAnsi="Calibri" w:cs="Calibri"/>
          <w:bCs/>
          <w:lang w:val="en-GB"/>
        </w:rPr>
        <w:t>drawdown,</w:t>
      </w:r>
      <w:r w:rsidRPr="00F315D6">
        <w:rPr>
          <w:rFonts w:ascii="Calibri" w:hAnsi="Calibri" w:cs="Calibri"/>
          <w:bCs/>
          <w:lang w:val="en-GB"/>
        </w:rPr>
        <w:t xml:space="preserve"> and application of funds of selected </w:t>
      </w:r>
      <w:r w:rsidR="00EF28BB">
        <w:rPr>
          <w:rFonts w:ascii="Calibri" w:hAnsi="Calibri" w:cs="Calibri"/>
          <w:bCs/>
          <w:lang w:val="en-GB"/>
        </w:rPr>
        <w:t>subsidy</w:t>
      </w:r>
      <w:r w:rsidR="00312163" w:rsidRPr="00F315D6">
        <w:rPr>
          <w:rFonts w:ascii="Calibri" w:hAnsi="Calibri" w:cs="Calibri"/>
          <w:bCs/>
          <w:lang w:val="en-GB"/>
        </w:rPr>
        <w:t xml:space="preserve"> </w:t>
      </w:r>
      <w:r w:rsidR="002F4942">
        <w:rPr>
          <w:rFonts w:ascii="Calibri" w:hAnsi="Calibri" w:cs="Calibri"/>
          <w:bCs/>
          <w:lang w:val="en-GB"/>
        </w:rPr>
        <w:t>programme</w:t>
      </w:r>
      <w:r w:rsidRPr="00F315D6">
        <w:rPr>
          <w:rFonts w:ascii="Calibri" w:hAnsi="Calibri" w:cs="Calibri"/>
          <w:bCs/>
          <w:lang w:val="en-GB"/>
        </w:rPr>
        <w:t xml:space="preserve">s aimed at </w:t>
      </w:r>
      <w:r w:rsidR="003D4A37">
        <w:rPr>
          <w:rFonts w:ascii="Calibri" w:hAnsi="Calibri" w:cs="Calibri"/>
          <w:bCs/>
          <w:lang w:val="en-GB"/>
        </w:rPr>
        <w:t xml:space="preserve">the </w:t>
      </w:r>
      <w:r w:rsidRPr="00F315D6">
        <w:rPr>
          <w:rFonts w:ascii="Calibri" w:hAnsi="Calibri" w:cs="Calibri"/>
          <w:bCs/>
          <w:lang w:val="en-GB"/>
        </w:rPr>
        <w:t xml:space="preserve">nature and landscape </w:t>
      </w:r>
      <w:r w:rsidR="00DF3853">
        <w:rPr>
          <w:rFonts w:ascii="Calibri" w:hAnsi="Calibri" w:cs="Calibri"/>
          <w:bCs/>
          <w:lang w:val="en-GB"/>
        </w:rPr>
        <w:t>protection</w:t>
      </w:r>
      <w:r w:rsidR="006D609D" w:rsidRPr="00F315D6">
        <w:rPr>
          <w:rFonts w:ascii="Calibri" w:hAnsi="Calibri" w:cs="Calibri"/>
          <w:bCs/>
          <w:lang w:val="en-GB"/>
        </w:rPr>
        <w:t>.</w:t>
      </w:r>
      <w:r w:rsidR="00CE3FAB" w:rsidRPr="00F315D6">
        <w:rPr>
          <w:rFonts w:ascii="Calibri" w:hAnsi="Calibri" w:cs="Calibri"/>
          <w:bCs/>
          <w:lang w:val="en-GB"/>
        </w:rPr>
        <w:t xml:space="preserve"> </w:t>
      </w:r>
    </w:p>
    <w:p w:rsidR="007F2798" w:rsidRPr="00F315D6" w:rsidRDefault="007F2798" w:rsidP="00186633">
      <w:pPr>
        <w:jc w:val="both"/>
        <w:rPr>
          <w:rFonts w:ascii="Calibri" w:hAnsi="Calibri" w:cs="Calibri"/>
          <w:bCs/>
          <w:lang w:val="en-GB"/>
        </w:rPr>
      </w:pPr>
    </w:p>
    <w:p w:rsidR="00186633" w:rsidRPr="00F315D6" w:rsidRDefault="00DA4685" w:rsidP="00186633">
      <w:pPr>
        <w:jc w:val="both"/>
        <w:rPr>
          <w:rFonts w:asciiTheme="minorHAnsi" w:hAnsiTheme="minorHAnsi"/>
          <w:lang w:val="en-GB"/>
        </w:rPr>
      </w:pPr>
      <w:r w:rsidRPr="00F315D6">
        <w:rPr>
          <w:rFonts w:asciiTheme="minorHAnsi" w:hAnsiTheme="minorHAnsi"/>
          <w:lang w:val="en-GB"/>
        </w:rPr>
        <w:t xml:space="preserve">Funds </w:t>
      </w:r>
      <w:r w:rsidR="00FC2E4E">
        <w:rPr>
          <w:rFonts w:asciiTheme="minorHAnsi" w:hAnsiTheme="minorHAnsi"/>
          <w:lang w:val="en-GB"/>
        </w:rPr>
        <w:t>earmarked</w:t>
      </w:r>
      <w:r w:rsidR="00585AEA" w:rsidRPr="00F315D6">
        <w:rPr>
          <w:rFonts w:asciiTheme="minorHAnsi" w:hAnsiTheme="minorHAnsi"/>
          <w:lang w:val="en-GB"/>
        </w:rPr>
        <w:t xml:space="preserve"> </w:t>
      </w:r>
      <w:r w:rsidRPr="00F315D6">
        <w:rPr>
          <w:rFonts w:asciiTheme="minorHAnsi" w:hAnsiTheme="minorHAnsi"/>
          <w:lang w:val="en-GB"/>
        </w:rPr>
        <w:t xml:space="preserve">for </w:t>
      </w:r>
      <w:r w:rsidR="00DF3853">
        <w:rPr>
          <w:rFonts w:asciiTheme="minorHAnsi" w:hAnsiTheme="minorHAnsi"/>
          <w:lang w:val="en-GB"/>
        </w:rPr>
        <w:t xml:space="preserve">the </w:t>
      </w:r>
      <w:r w:rsidRPr="00F315D6">
        <w:rPr>
          <w:rFonts w:asciiTheme="minorHAnsi" w:hAnsiTheme="minorHAnsi"/>
          <w:lang w:val="en-GB"/>
        </w:rPr>
        <w:t xml:space="preserve">nature and landscape </w:t>
      </w:r>
      <w:r w:rsidR="000F528D">
        <w:rPr>
          <w:rFonts w:asciiTheme="minorHAnsi" w:hAnsiTheme="minorHAnsi"/>
          <w:lang w:val="en-GB"/>
        </w:rPr>
        <w:t>protection</w:t>
      </w:r>
      <w:r w:rsidRPr="00F315D6">
        <w:rPr>
          <w:rFonts w:asciiTheme="minorHAnsi" w:hAnsiTheme="minorHAnsi"/>
          <w:lang w:val="en-GB"/>
        </w:rPr>
        <w:t xml:space="preserve"> are provided from EU resources</w:t>
      </w:r>
      <w:r w:rsidR="00090397" w:rsidRPr="00F315D6">
        <w:rPr>
          <w:rStyle w:val="Znakapoznpodarou"/>
          <w:rFonts w:asciiTheme="minorHAnsi" w:hAnsiTheme="minorHAnsi"/>
          <w:lang w:val="en-GB"/>
        </w:rPr>
        <w:footnoteReference w:id="2"/>
      </w:r>
      <w:r w:rsidR="00186633" w:rsidRPr="00F315D6">
        <w:rPr>
          <w:rFonts w:asciiTheme="minorHAnsi" w:hAnsiTheme="minorHAnsi"/>
          <w:lang w:val="en-GB"/>
        </w:rPr>
        <w:t xml:space="preserve"> </w:t>
      </w:r>
      <w:r w:rsidR="00585AEA" w:rsidRPr="00F315D6">
        <w:rPr>
          <w:rFonts w:asciiTheme="minorHAnsi" w:hAnsiTheme="minorHAnsi"/>
          <w:lang w:val="en-GB"/>
        </w:rPr>
        <w:t>through</w:t>
      </w:r>
      <w:r w:rsidRPr="00F315D6">
        <w:rPr>
          <w:rFonts w:asciiTheme="minorHAnsi" w:hAnsiTheme="minorHAnsi"/>
          <w:lang w:val="en-GB"/>
        </w:rPr>
        <w:t xml:space="preserve"> environmental operational programmes and from the </w:t>
      </w:r>
      <w:r w:rsidR="00E06F29">
        <w:rPr>
          <w:rFonts w:asciiTheme="minorHAnsi" w:hAnsiTheme="minorHAnsi"/>
          <w:lang w:val="en-GB"/>
        </w:rPr>
        <w:t>s</w:t>
      </w:r>
      <w:r w:rsidRPr="00F315D6">
        <w:rPr>
          <w:rFonts w:asciiTheme="minorHAnsi" w:hAnsiTheme="minorHAnsi"/>
          <w:lang w:val="en-GB"/>
        </w:rPr>
        <w:t xml:space="preserve">tate budget </w:t>
      </w:r>
      <w:r w:rsidR="00585AEA" w:rsidRPr="00F315D6">
        <w:rPr>
          <w:rFonts w:asciiTheme="minorHAnsi" w:hAnsiTheme="minorHAnsi"/>
          <w:lang w:val="en-GB"/>
        </w:rPr>
        <w:t>through</w:t>
      </w:r>
      <w:r w:rsidRPr="00F315D6">
        <w:rPr>
          <w:rFonts w:asciiTheme="minorHAnsi" w:hAnsiTheme="minorHAnsi"/>
          <w:lang w:val="en-GB"/>
        </w:rPr>
        <w:t xml:space="preserve"> national </w:t>
      </w:r>
      <w:r w:rsidR="00697430">
        <w:rPr>
          <w:rFonts w:asciiTheme="minorHAnsi" w:hAnsiTheme="minorHAnsi"/>
          <w:lang w:val="en-GB"/>
        </w:rPr>
        <w:t>subsidy</w:t>
      </w:r>
      <w:r w:rsidR="00312163" w:rsidRPr="00F315D6">
        <w:rPr>
          <w:rFonts w:asciiTheme="minorHAnsi" w:hAnsiTheme="minorHAnsi"/>
          <w:lang w:val="en-GB"/>
        </w:rPr>
        <w:t xml:space="preserve"> </w:t>
      </w:r>
      <w:r w:rsidR="002F4942">
        <w:rPr>
          <w:rFonts w:asciiTheme="minorHAnsi" w:hAnsiTheme="minorHAnsi"/>
          <w:lang w:val="en-GB"/>
        </w:rPr>
        <w:t>programme</w:t>
      </w:r>
      <w:r w:rsidRPr="00F315D6">
        <w:rPr>
          <w:rFonts w:asciiTheme="minorHAnsi" w:hAnsiTheme="minorHAnsi"/>
          <w:lang w:val="en-GB"/>
        </w:rPr>
        <w:t>s</w:t>
      </w:r>
      <w:r w:rsidR="00186633" w:rsidRPr="00F315D6">
        <w:rPr>
          <w:rStyle w:val="Znakapoznpodarou"/>
          <w:rFonts w:asciiTheme="minorHAnsi" w:hAnsiTheme="minorHAnsi"/>
          <w:lang w:val="en-GB"/>
        </w:rPr>
        <w:footnoteReference w:id="3"/>
      </w:r>
      <w:r w:rsidR="00186633" w:rsidRPr="00F315D6">
        <w:rPr>
          <w:rFonts w:asciiTheme="minorHAnsi" w:hAnsiTheme="minorHAnsi"/>
          <w:lang w:val="en-GB"/>
        </w:rPr>
        <w:t xml:space="preserve">. </w:t>
      </w:r>
      <w:r w:rsidRPr="00F315D6">
        <w:rPr>
          <w:rFonts w:asciiTheme="minorHAnsi" w:hAnsiTheme="minorHAnsi"/>
          <w:lang w:val="en-GB"/>
        </w:rPr>
        <w:t xml:space="preserve">The </w:t>
      </w:r>
      <w:proofErr w:type="spellStart"/>
      <w:r w:rsidRPr="00F315D6">
        <w:rPr>
          <w:rFonts w:asciiTheme="minorHAnsi" w:hAnsiTheme="minorHAnsi"/>
          <w:lang w:val="en-GB"/>
        </w:rPr>
        <w:t>MoE</w:t>
      </w:r>
      <w:proofErr w:type="spellEnd"/>
      <w:r w:rsidRPr="00F315D6">
        <w:rPr>
          <w:rFonts w:asciiTheme="minorHAnsi" w:hAnsiTheme="minorHAnsi"/>
          <w:lang w:val="en-GB"/>
        </w:rPr>
        <w:t xml:space="preserve"> is the </w:t>
      </w:r>
      <w:r w:rsidR="00B80421">
        <w:rPr>
          <w:rFonts w:asciiTheme="minorHAnsi" w:hAnsiTheme="minorHAnsi"/>
          <w:lang w:val="en-GB"/>
        </w:rPr>
        <w:t>managing authority</w:t>
      </w:r>
      <w:r w:rsidRPr="00F315D6">
        <w:rPr>
          <w:rFonts w:asciiTheme="minorHAnsi" w:hAnsiTheme="minorHAnsi"/>
          <w:lang w:val="en-GB"/>
        </w:rPr>
        <w:t xml:space="preserve"> of the environmental operational programmes and the </w:t>
      </w:r>
      <w:r w:rsidR="00B80421">
        <w:rPr>
          <w:rFonts w:asciiTheme="minorHAnsi" w:hAnsiTheme="minorHAnsi"/>
          <w:lang w:val="en-GB"/>
        </w:rPr>
        <w:t>administrator</w:t>
      </w:r>
      <w:r w:rsidRPr="00F315D6">
        <w:rPr>
          <w:rFonts w:asciiTheme="minorHAnsi" w:hAnsiTheme="minorHAnsi"/>
          <w:lang w:val="en-GB"/>
        </w:rPr>
        <w:t xml:space="preserve"> of national </w:t>
      </w:r>
      <w:r w:rsidR="00697430">
        <w:rPr>
          <w:rFonts w:asciiTheme="minorHAnsi" w:hAnsiTheme="minorHAnsi"/>
          <w:lang w:val="en-GB"/>
        </w:rPr>
        <w:t>subsidy</w:t>
      </w:r>
      <w:r w:rsidR="00312163" w:rsidRPr="00F315D6">
        <w:rPr>
          <w:rFonts w:asciiTheme="minorHAnsi" w:hAnsiTheme="minorHAnsi"/>
          <w:lang w:val="en-GB"/>
        </w:rPr>
        <w:t xml:space="preserve"> </w:t>
      </w:r>
      <w:r w:rsidR="002F4942">
        <w:rPr>
          <w:rFonts w:asciiTheme="minorHAnsi" w:hAnsiTheme="minorHAnsi"/>
          <w:lang w:val="en-GB"/>
        </w:rPr>
        <w:t>programme</w:t>
      </w:r>
      <w:r w:rsidRPr="00F315D6">
        <w:rPr>
          <w:rFonts w:asciiTheme="minorHAnsi" w:hAnsiTheme="minorHAnsi"/>
          <w:lang w:val="en-GB"/>
        </w:rPr>
        <w:t>s</w:t>
      </w:r>
      <w:r w:rsidR="005A62E6" w:rsidRPr="00F315D6">
        <w:rPr>
          <w:rFonts w:asciiTheme="minorHAnsi" w:hAnsiTheme="minorHAnsi"/>
          <w:lang w:val="en-GB"/>
        </w:rPr>
        <w:t>.</w:t>
      </w:r>
    </w:p>
    <w:p w:rsidR="00186633" w:rsidRPr="00F315D6" w:rsidRDefault="00186633" w:rsidP="00186633">
      <w:pPr>
        <w:jc w:val="both"/>
        <w:rPr>
          <w:rFonts w:asciiTheme="minorHAnsi" w:hAnsiTheme="minorHAnsi"/>
          <w:lang w:val="en-GB"/>
        </w:rPr>
      </w:pPr>
    </w:p>
    <w:p w:rsidR="00186633" w:rsidRPr="00F315D6" w:rsidRDefault="00DA4685" w:rsidP="00186633">
      <w:pPr>
        <w:jc w:val="both"/>
        <w:rPr>
          <w:rFonts w:asciiTheme="minorHAnsi" w:hAnsiTheme="minorHAnsi"/>
          <w:bCs/>
          <w:sz w:val="20"/>
          <w:szCs w:val="20"/>
          <w:lang w:val="en-GB"/>
        </w:rPr>
      </w:pPr>
      <w:r w:rsidRPr="00F315D6">
        <w:rPr>
          <w:rFonts w:asciiTheme="minorHAnsi" w:hAnsiTheme="minorHAnsi"/>
          <w:bCs/>
          <w:lang w:val="en-GB"/>
        </w:rPr>
        <w:t xml:space="preserve">The funds utilised for nature and landscape </w:t>
      </w:r>
      <w:r w:rsidR="00604975">
        <w:rPr>
          <w:rFonts w:asciiTheme="minorHAnsi" w:hAnsiTheme="minorHAnsi"/>
          <w:bCs/>
          <w:lang w:val="en-GB"/>
        </w:rPr>
        <w:t>protection</w:t>
      </w:r>
      <w:r w:rsidR="001A74D7" w:rsidRPr="00F315D6">
        <w:rPr>
          <w:rFonts w:asciiTheme="minorHAnsi" w:hAnsiTheme="minorHAnsi"/>
          <w:bCs/>
          <w:lang w:val="en-GB"/>
        </w:rPr>
        <w:t xml:space="preserve"> </w:t>
      </w:r>
      <w:r w:rsidR="00585AEA" w:rsidRPr="00F315D6">
        <w:rPr>
          <w:rFonts w:asciiTheme="minorHAnsi" w:hAnsiTheme="minorHAnsi"/>
          <w:bCs/>
          <w:lang w:val="en-GB"/>
        </w:rPr>
        <w:t>through</w:t>
      </w:r>
      <w:r w:rsidRPr="00F315D6">
        <w:rPr>
          <w:rFonts w:asciiTheme="minorHAnsi" w:hAnsiTheme="minorHAnsi"/>
          <w:bCs/>
          <w:lang w:val="en-GB"/>
        </w:rPr>
        <w:t xml:space="preserve"> the audited </w:t>
      </w:r>
      <w:r w:rsidR="00697430">
        <w:rPr>
          <w:rFonts w:asciiTheme="minorHAnsi" w:hAnsiTheme="minorHAnsi"/>
          <w:bCs/>
          <w:lang w:val="en-GB"/>
        </w:rPr>
        <w:t>subsidy</w:t>
      </w:r>
      <w:r w:rsidR="00312163" w:rsidRPr="00F315D6">
        <w:rPr>
          <w:rFonts w:asciiTheme="minorHAnsi" w:hAnsiTheme="minorHAnsi"/>
          <w:bCs/>
          <w:lang w:val="en-GB"/>
        </w:rPr>
        <w:t xml:space="preserve"> </w:t>
      </w:r>
      <w:r w:rsidR="002F4942">
        <w:rPr>
          <w:rFonts w:asciiTheme="minorHAnsi" w:hAnsiTheme="minorHAnsi"/>
          <w:bCs/>
          <w:lang w:val="en-GB"/>
        </w:rPr>
        <w:t>programme</w:t>
      </w:r>
      <w:r w:rsidRPr="00F315D6">
        <w:rPr>
          <w:rFonts w:asciiTheme="minorHAnsi" w:hAnsiTheme="minorHAnsi"/>
          <w:bCs/>
          <w:lang w:val="en-GB"/>
        </w:rPr>
        <w:t xml:space="preserve">s at the </w:t>
      </w:r>
      <w:proofErr w:type="spellStart"/>
      <w:r w:rsidRPr="00F315D6">
        <w:rPr>
          <w:rFonts w:asciiTheme="minorHAnsi" w:hAnsiTheme="minorHAnsi"/>
          <w:bCs/>
          <w:lang w:val="en-GB"/>
        </w:rPr>
        <w:t>MoE</w:t>
      </w:r>
      <w:proofErr w:type="spellEnd"/>
      <w:r w:rsidRPr="00F315D6">
        <w:rPr>
          <w:rFonts w:asciiTheme="minorHAnsi" w:hAnsiTheme="minorHAnsi"/>
          <w:bCs/>
          <w:lang w:val="en-GB"/>
        </w:rPr>
        <w:t xml:space="preserve"> in 2013 to 2016 totalled about CZK 9.</w:t>
      </w:r>
      <w:r w:rsidR="00186633" w:rsidRPr="00F315D6">
        <w:rPr>
          <w:rFonts w:asciiTheme="minorHAnsi" w:hAnsiTheme="minorHAnsi"/>
          <w:bCs/>
          <w:lang w:val="en-GB"/>
        </w:rPr>
        <w:t>4</w:t>
      </w:r>
      <w:r w:rsidR="000C4D60" w:rsidRPr="00F315D6">
        <w:rPr>
          <w:rFonts w:asciiTheme="minorHAnsi" w:hAnsiTheme="minorHAnsi"/>
          <w:bCs/>
          <w:lang w:val="en-GB"/>
        </w:rPr>
        <w:t> </w:t>
      </w:r>
      <w:r w:rsidRPr="00F315D6">
        <w:rPr>
          <w:rFonts w:asciiTheme="minorHAnsi" w:hAnsiTheme="minorHAnsi"/>
          <w:bCs/>
          <w:lang w:val="en-GB"/>
        </w:rPr>
        <w:t>billion</w:t>
      </w:r>
      <w:r w:rsidR="00186633" w:rsidRPr="00F315D6">
        <w:rPr>
          <w:rFonts w:asciiTheme="minorHAnsi" w:hAnsiTheme="minorHAnsi"/>
          <w:bCs/>
          <w:lang w:val="en-GB"/>
        </w:rPr>
        <w:t xml:space="preserve">. </w:t>
      </w:r>
      <w:r w:rsidRPr="00F315D6">
        <w:rPr>
          <w:rFonts w:asciiTheme="minorHAnsi" w:hAnsiTheme="minorHAnsi"/>
          <w:bCs/>
          <w:lang w:val="en-GB"/>
        </w:rPr>
        <w:t xml:space="preserve">The following table shows </w:t>
      </w:r>
      <w:r w:rsidR="00585AEA" w:rsidRPr="00F315D6">
        <w:rPr>
          <w:rFonts w:asciiTheme="minorHAnsi" w:hAnsiTheme="minorHAnsi"/>
          <w:bCs/>
          <w:lang w:val="en-GB"/>
        </w:rPr>
        <w:t>fund</w:t>
      </w:r>
      <w:r w:rsidR="00604975">
        <w:rPr>
          <w:rFonts w:asciiTheme="minorHAnsi" w:hAnsiTheme="minorHAnsi"/>
          <w:bCs/>
          <w:lang w:val="en-GB"/>
        </w:rPr>
        <w:t>s</w:t>
      </w:r>
      <w:r w:rsidR="00585AEA" w:rsidRPr="00F315D6">
        <w:rPr>
          <w:rFonts w:asciiTheme="minorHAnsi" w:hAnsiTheme="minorHAnsi"/>
          <w:bCs/>
          <w:lang w:val="en-GB"/>
        </w:rPr>
        <w:t xml:space="preserve"> </w:t>
      </w:r>
      <w:r w:rsidR="00604975">
        <w:rPr>
          <w:rFonts w:asciiTheme="minorHAnsi" w:hAnsiTheme="minorHAnsi"/>
          <w:bCs/>
          <w:lang w:val="en-GB"/>
        </w:rPr>
        <w:t>drawdown</w:t>
      </w:r>
      <w:r w:rsidR="00186633" w:rsidRPr="00F315D6">
        <w:rPr>
          <w:rFonts w:asciiTheme="minorHAnsi" w:hAnsiTheme="minorHAnsi"/>
          <w:bCs/>
          <w:lang w:val="en-GB"/>
        </w:rPr>
        <w:t>.</w:t>
      </w:r>
      <w:r w:rsidR="00186633" w:rsidRPr="00F315D6">
        <w:rPr>
          <w:rFonts w:asciiTheme="minorHAnsi" w:hAnsiTheme="minorHAnsi"/>
          <w:bCs/>
          <w:sz w:val="20"/>
          <w:szCs w:val="20"/>
          <w:lang w:val="en-GB"/>
        </w:rPr>
        <w:t xml:space="preserve"> </w:t>
      </w:r>
    </w:p>
    <w:p w:rsidR="00F5708C" w:rsidRPr="00F315D6" w:rsidRDefault="00F5708C" w:rsidP="00186633">
      <w:pPr>
        <w:jc w:val="both"/>
        <w:rPr>
          <w:rFonts w:asciiTheme="minorHAnsi" w:hAnsiTheme="minorHAnsi"/>
          <w:bCs/>
          <w:sz w:val="20"/>
          <w:szCs w:val="20"/>
          <w:lang w:val="en-GB"/>
        </w:rPr>
      </w:pPr>
    </w:p>
    <w:p w:rsidR="00186633" w:rsidRPr="00F315D6" w:rsidRDefault="00186633" w:rsidP="00355ED0">
      <w:pPr>
        <w:tabs>
          <w:tab w:val="right" w:pos="9072"/>
        </w:tabs>
        <w:spacing w:after="40"/>
        <w:ind w:left="1276" w:hanging="1276"/>
        <w:jc w:val="both"/>
        <w:rPr>
          <w:rFonts w:asciiTheme="minorHAnsi" w:hAnsiTheme="minorHAnsi"/>
          <w:b/>
          <w:bCs/>
          <w:lang w:val="en-GB"/>
        </w:rPr>
      </w:pPr>
      <w:r w:rsidRPr="00F315D6">
        <w:rPr>
          <w:rFonts w:asciiTheme="minorHAnsi" w:hAnsiTheme="minorHAnsi"/>
          <w:b/>
          <w:bCs/>
          <w:lang w:val="en-GB"/>
        </w:rPr>
        <w:t>Tab</w:t>
      </w:r>
      <w:r w:rsidR="00DA4685" w:rsidRPr="00F315D6">
        <w:rPr>
          <w:rFonts w:asciiTheme="minorHAnsi" w:hAnsiTheme="minorHAnsi"/>
          <w:b/>
          <w:bCs/>
          <w:lang w:val="en-GB"/>
        </w:rPr>
        <w:t>le</w:t>
      </w:r>
      <w:r w:rsidRPr="00F315D6">
        <w:rPr>
          <w:rFonts w:asciiTheme="minorHAnsi" w:hAnsiTheme="minorHAnsi"/>
          <w:b/>
          <w:bCs/>
          <w:lang w:val="en-GB"/>
        </w:rPr>
        <w:t xml:space="preserve"> 1 </w:t>
      </w:r>
      <w:r w:rsidR="00464A27" w:rsidRPr="00F315D6">
        <w:rPr>
          <w:rFonts w:asciiTheme="minorHAnsi" w:hAnsiTheme="minorHAnsi"/>
          <w:b/>
          <w:bCs/>
          <w:lang w:val="en-GB"/>
        </w:rPr>
        <w:tab/>
      </w:r>
      <w:r w:rsidR="000B3CBA">
        <w:rPr>
          <w:rFonts w:asciiTheme="minorHAnsi" w:hAnsiTheme="minorHAnsi"/>
          <w:b/>
          <w:bCs/>
          <w:lang w:val="en-GB"/>
        </w:rPr>
        <w:t>Drawdown</w:t>
      </w:r>
      <w:r w:rsidR="00DA4685" w:rsidRPr="00F315D6">
        <w:rPr>
          <w:rFonts w:asciiTheme="minorHAnsi" w:hAnsiTheme="minorHAnsi"/>
          <w:b/>
          <w:bCs/>
          <w:lang w:val="en-GB"/>
        </w:rPr>
        <w:t xml:space="preserve"> of funds for selected </w:t>
      </w:r>
      <w:r w:rsidR="002F4942">
        <w:rPr>
          <w:rFonts w:asciiTheme="minorHAnsi" w:hAnsiTheme="minorHAnsi"/>
          <w:b/>
          <w:bCs/>
          <w:lang w:val="en-GB"/>
        </w:rPr>
        <w:t>programme</w:t>
      </w:r>
      <w:r w:rsidR="00585AEA" w:rsidRPr="00F315D6">
        <w:rPr>
          <w:rFonts w:asciiTheme="minorHAnsi" w:hAnsiTheme="minorHAnsi"/>
          <w:b/>
          <w:bCs/>
          <w:lang w:val="en-GB"/>
        </w:rPr>
        <w:t>s</w:t>
      </w:r>
      <w:r w:rsidR="00464A27" w:rsidRPr="00F315D6">
        <w:rPr>
          <w:rFonts w:asciiTheme="minorHAnsi" w:hAnsiTheme="minorHAnsi"/>
          <w:b/>
          <w:bCs/>
          <w:lang w:val="en-GB"/>
        </w:rPr>
        <w:tab/>
      </w:r>
      <w:r w:rsidR="00DA4685" w:rsidRPr="00F315D6">
        <w:rPr>
          <w:rFonts w:asciiTheme="minorHAnsi" w:hAnsiTheme="minorHAnsi"/>
          <w:b/>
          <w:bCs/>
          <w:lang w:val="en-GB"/>
        </w:rPr>
        <w:t>(in CZK</w:t>
      </w:r>
      <w:r w:rsidRPr="00F315D6">
        <w:rPr>
          <w:rFonts w:asciiTheme="minorHAnsi" w:hAnsiTheme="minorHAnsi"/>
          <w:b/>
          <w:bCs/>
          <w:lang w:val="en-GB"/>
        </w:rPr>
        <w:t>)</w:t>
      </w:r>
    </w:p>
    <w:tbl>
      <w:tblPr>
        <w:tblStyle w:val="Mkatabulky"/>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50"/>
        <w:gridCol w:w="1393"/>
        <w:gridCol w:w="1394"/>
        <w:gridCol w:w="1393"/>
        <w:gridCol w:w="1259"/>
        <w:gridCol w:w="1454"/>
      </w:tblGrid>
      <w:tr w:rsidR="00186633" w:rsidRPr="00F315D6" w:rsidTr="00464A27">
        <w:trPr>
          <w:trHeight w:val="227"/>
          <w:jc w:val="center"/>
        </w:trPr>
        <w:tc>
          <w:tcPr>
            <w:tcW w:w="2150" w:type="dxa"/>
            <w:tcBorders>
              <w:top w:val="single" w:sz="12" w:space="0" w:color="auto"/>
              <w:bottom w:val="single" w:sz="12" w:space="0" w:color="auto"/>
              <w:right w:val="single" w:sz="12" w:space="0" w:color="auto"/>
            </w:tcBorders>
            <w:shd w:val="clear" w:color="auto" w:fill="C6D9F1" w:themeFill="text2" w:themeFillTint="33"/>
            <w:vAlign w:val="center"/>
          </w:tcPr>
          <w:p w:rsidR="00186633" w:rsidRPr="00F315D6" w:rsidRDefault="002F4942" w:rsidP="00296042">
            <w:pPr>
              <w:jc w:val="center"/>
              <w:rPr>
                <w:rFonts w:asciiTheme="minorHAnsi" w:hAnsiTheme="minorHAnsi"/>
                <w:b/>
                <w:bCs/>
                <w:sz w:val="20"/>
                <w:szCs w:val="20"/>
                <w:lang w:val="en-GB"/>
              </w:rPr>
            </w:pPr>
            <w:r>
              <w:rPr>
                <w:rFonts w:asciiTheme="minorHAnsi" w:hAnsiTheme="minorHAnsi"/>
                <w:b/>
                <w:bCs/>
                <w:sz w:val="20"/>
                <w:szCs w:val="20"/>
                <w:lang w:val="en-GB"/>
              </w:rPr>
              <w:t>Programme</w:t>
            </w:r>
          </w:p>
        </w:tc>
        <w:tc>
          <w:tcPr>
            <w:tcW w:w="1393" w:type="dxa"/>
            <w:tcBorders>
              <w:top w:val="single" w:sz="12" w:space="0" w:color="auto"/>
              <w:left w:val="single" w:sz="12" w:space="0" w:color="auto"/>
              <w:bottom w:val="single" w:sz="12" w:space="0" w:color="auto"/>
            </w:tcBorders>
            <w:shd w:val="clear" w:color="auto" w:fill="C6D9F1" w:themeFill="text2" w:themeFillTint="33"/>
            <w:vAlign w:val="center"/>
          </w:tcPr>
          <w:p w:rsidR="00186633" w:rsidRPr="00F315D6" w:rsidRDefault="00186633" w:rsidP="00464A27">
            <w:pPr>
              <w:jc w:val="center"/>
              <w:rPr>
                <w:rFonts w:asciiTheme="minorHAnsi" w:hAnsiTheme="minorHAnsi"/>
                <w:b/>
                <w:bCs/>
                <w:sz w:val="20"/>
                <w:szCs w:val="20"/>
                <w:lang w:val="en-GB"/>
              </w:rPr>
            </w:pPr>
            <w:r w:rsidRPr="00F315D6">
              <w:rPr>
                <w:rFonts w:asciiTheme="minorHAnsi" w:hAnsiTheme="minorHAnsi"/>
                <w:b/>
                <w:bCs/>
                <w:sz w:val="20"/>
                <w:szCs w:val="20"/>
                <w:lang w:val="en-GB"/>
              </w:rPr>
              <w:t>2013</w:t>
            </w:r>
          </w:p>
        </w:tc>
        <w:tc>
          <w:tcPr>
            <w:tcW w:w="1394" w:type="dxa"/>
            <w:tcBorders>
              <w:top w:val="single" w:sz="12" w:space="0" w:color="auto"/>
              <w:bottom w:val="single" w:sz="12" w:space="0" w:color="auto"/>
            </w:tcBorders>
            <w:shd w:val="clear" w:color="auto" w:fill="C6D9F1" w:themeFill="text2" w:themeFillTint="33"/>
            <w:vAlign w:val="center"/>
          </w:tcPr>
          <w:p w:rsidR="00186633" w:rsidRPr="00F315D6" w:rsidRDefault="00186633" w:rsidP="00464A27">
            <w:pPr>
              <w:jc w:val="center"/>
              <w:rPr>
                <w:rFonts w:asciiTheme="minorHAnsi" w:hAnsiTheme="minorHAnsi"/>
                <w:b/>
                <w:bCs/>
                <w:sz w:val="20"/>
                <w:szCs w:val="20"/>
                <w:lang w:val="en-GB"/>
              </w:rPr>
            </w:pPr>
            <w:r w:rsidRPr="00F315D6">
              <w:rPr>
                <w:rFonts w:asciiTheme="minorHAnsi" w:hAnsiTheme="minorHAnsi"/>
                <w:b/>
                <w:bCs/>
                <w:sz w:val="20"/>
                <w:szCs w:val="20"/>
                <w:lang w:val="en-GB"/>
              </w:rPr>
              <w:t>2014</w:t>
            </w:r>
          </w:p>
        </w:tc>
        <w:tc>
          <w:tcPr>
            <w:tcW w:w="1393" w:type="dxa"/>
            <w:tcBorders>
              <w:top w:val="single" w:sz="12" w:space="0" w:color="auto"/>
              <w:bottom w:val="single" w:sz="12" w:space="0" w:color="auto"/>
            </w:tcBorders>
            <w:shd w:val="clear" w:color="auto" w:fill="C6D9F1" w:themeFill="text2" w:themeFillTint="33"/>
            <w:vAlign w:val="center"/>
          </w:tcPr>
          <w:p w:rsidR="00186633" w:rsidRPr="00F315D6" w:rsidRDefault="00186633" w:rsidP="00464A27">
            <w:pPr>
              <w:jc w:val="center"/>
              <w:rPr>
                <w:rFonts w:asciiTheme="minorHAnsi" w:hAnsiTheme="minorHAnsi"/>
                <w:b/>
                <w:bCs/>
                <w:sz w:val="20"/>
                <w:szCs w:val="20"/>
                <w:lang w:val="en-GB"/>
              </w:rPr>
            </w:pPr>
            <w:r w:rsidRPr="00F315D6">
              <w:rPr>
                <w:rFonts w:asciiTheme="minorHAnsi" w:hAnsiTheme="minorHAnsi"/>
                <w:b/>
                <w:bCs/>
                <w:sz w:val="20"/>
                <w:szCs w:val="20"/>
                <w:lang w:val="en-GB"/>
              </w:rPr>
              <w:t>2015</w:t>
            </w:r>
          </w:p>
        </w:tc>
        <w:tc>
          <w:tcPr>
            <w:tcW w:w="1259" w:type="dxa"/>
            <w:tcBorders>
              <w:top w:val="single" w:sz="12" w:space="0" w:color="auto"/>
              <w:bottom w:val="single" w:sz="12" w:space="0" w:color="auto"/>
            </w:tcBorders>
            <w:shd w:val="clear" w:color="auto" w:fill="C6D9F1" w:themeFill="text2" w:themeFillTint="33"/>
            <w:vAlign w:val="center"/>
          </w:tcPr>
          <w:p w:rsidR="00186633" w:rsidRPr="00F315D6" w:rsidRDefault="00186633" w:rsidP="00464A27">
            <w:pPr>
              <w:jc w:val="center"/>
              <w:rPr>
                <w:rFonts w:asciiTheme="minorHAnsi" w:hAnsiTheme="minorHAnsi"/>
                <w:b/>
                <w:bCs/>
                <w:sz w:val="20"/>
                <w:szCs w:val="20"/>
                <w:lang w:val="en-GB"/>
              </w:rPr>
            </w:pPr>
            <w:r w:rsidRPr="00F315D6">
              <w:rPr>
                <w:rFonts w:asciiTheme="minorHAnsi" w:hAnsiTheme="minorHAnsi"/>
                <w:b/>
                <w:bCs/>
                <w:sz w:val="20"/>
                <w:szCs w:val="20"/>
                <w:lang w:val="en-GB"/>
              </w:rPr>
              <w:t>2016*</w:t>
            </w:r>
          </w:p>
        </w:tc>
        <w:tc>
          <w:tcPr>
            <w:tcW w:w="1454" w:type="dxa"/>
            <w:tcBorders>
              <w:top w:val="single" w:sz="12" w:space="0" w:color="auto"/>
              <w:bottom w:val="single" w:sz="12" w:space="0" w:color="auto"/>
            </w:tcBorders>
            <w:shd w:val="clear" w:color="auto" w:fill="C6D9F1" w:themeFill="text2" w:themeFillTint="33"/>
            <w:vAlign w:val="center"/>
          </w:tcPr>
          <w:p w:rsidR="00186633" w:rsidRPr="00F315D6" w:rsidRDefault="00392BC5" w:rsidP="00464A27">
            <w:pPr>
              <w:jc w:val="center"/>
              <w:rPr>
                <w:rFonts w:asciiTheme="minorHAnsi" w:hAnsiTheme="minorHAnsi"/>
                <w:b/>
                <w:bCs/>
                <w:sz w:val="20"/>
                <w:szCs w:val="20"/>
                <w:lang w:val="en-GB"/>
              </w:rPr>
            </w:pPr>
            <w:r w:rsidRPr="00F315D6">
              <w:rPr>
                <w:rFonts w:asciiTheme="minorHAnsi" w:hAnsiTheme="minorHAnsi"/>
                <w:b/>
                <w:bCs/>
                <w:sz w:val="20"/>
                <w:szCs w:val="20"/>
                <w:lang w:val="en-GB"/>
              </w:rPr>
              <w:t>Total</w:t>
            </w:r>
          </w:p>
        </w:tc>
      </w:tr>
      <w:tr w:rsidR="00186633" w:rsidRPr="00F315D6" w:rsidTr="00464A27">
        <w:trPr>
          <w:trHeight w:val="227"/>
          <w:jc w:val="center"/>
        </w:trPr>
        <w:tc>
          <w:tcPr>
            <w:tcW w:w="2150" w:type="dxa"/>
            <w:tcBorders>
              <w:top w:val="single" w:sz="12" w:space="0" w:color="auto"/>
              <w:right w:val="single" w:sz="12" w:space="0" w:color="auto"/>
            </w:tcBorders>
            <w:vAlign w:val="center"/>
          </w:tcPr>
          <w:p w:rsidR="00186633" w:rsidRPr="00F315D6" w:rsidRDefault="00DA4685" w:rsidP="00464A27">
            <w:pPr>
              <w:rPr>
                <w:rFonts w:asciiTheme="minorHAnsi" w:hAnsiTheme="minorHAnsi"/>
                <w:b/>
                <w:bCs/>
                <w:sz w:val="20"/>
                <w:szCs w:val="20"/>
                <w:lang w:val="en-GB"/>
              </w:rPr>
            </w:pPr>
            <w:r w:rsidRPr="00F315D6">
              <w:rPr>
                <w:rFonts w:asciiTheme="minorHAnsi" w:hAnsiTheme="minorHAnsi"/>
                <w:b/>
                <w:bCs/>
                <w:sz w:val="20"/>
                <w:szCs w:val="20"/>
                <w:lang w:val="en-GB"/>
              </w:rPr>
              <w:t>PA</w:t>
            </w:r>
            <w:r w:rsidR="00186633" w:rsidRPr="00F315D6">
              <w:rPr>
                <w:rFonts w:asciiTheme="minorHAnsi" w:hAnsiTheme="minorHAnsi"/>
                <w:b/>
                <w:bCs/>
                <w:sz w:val="20"/>
                <w:szCs w:val="20"/>
                <w:lang w:val="en-GB"/>
              </w:rPr>
              <w:t xml:space="preserve"> 6, </w:t>
            </w:r>
            <w:r w:rsidRPr="00F315D6">
              <w:rPr>
                <w:rFonts w:asciiTheme="minorHAnsi" w:hAnsiTheme="minorHAnsi"/>
                <w:b/>
                <w:bCs/>
                <w:sz w:val="20"/>
                <w:szCs w:val="20"/>
                <w:lang w:val="en-GB"/>
              </w:rPr>
              <w:t>OPE</w:t>
            </w:r>
            <w:r w:rsidR="00186633" w:rsidRPr="00F315D6">
              <w:rPr>
                <w:rFonts w:asciiTheme="minorHAnsi" w:hAnsiTheme="minorHAnsi"/>
                <w:b/>
                <w:bCs/>
                <w:sz w:val="20"/>
                <w:szCs w:val="20"/>
                <w:lang w:val="en-GB"/>
              </w:rPr>
              <w:t xml:space="preserve"> 2007–</w:t>
            </w:r>
            <w:r w:rsidR="003D28AC" w:rsidRPr="00F315D6">
              <w:rPr>
                <w:rFonts w:asciiTheme="minorHAnsi" w:hAnsiTheme="minorHAnsi"/>
                <w:b/>
                <w:bCs/>
                <w:sz w:val="20"/>
                <w:szCs w:val="20"/>
                <w:lang w:val="en-GB"/>
              </w:rPr>
              <w:t>2</w:t>
            </w:r>
            <w:r w:rsidR="00186633" w:rsidRPr="00F315D6">
              <w:rPr>
                <w:rFonts w:asciiTheme="minorHAnsi" w:hAnsiTheme="minorHAnsi"/>
                <w:b/>
                <w:bCs/>
                <w:sz w:val="20"/>
                <w:szCs w:val="20"/>
                <w:lang w:val="en-GB"/>
              </w:rPr>
              <w:t>013</w:t>
            </w:r>
          </w:p>
        </w:tc>
        <w:tc>
          <w:tcPr>
            <w:tcW w:w="1393" w:type="dxa"/>
            <w:tcBorders>
              <w:top w:val="single" w:sz="12" w:space="0" w:color="auto"/>
              <w:left w:val="single" w:sz="12" w:space="0" w:color="auto"/>
            </w:tcBorders>
            <w:vAlign w:val="center"/>
          </w:tcPr>
          <w:p w:rsidR="00186633" w:rsidRPr="00F315D6" w:rsidRDefault="00186633" w:rsidP="00464A27">
            <w:pPr>
              <w:jc w:val="right"/>
              <w:rPr>
                <w:rFonts w:ascii="Calibri" w:hAnsi="Calibri" w:cs="Tahoma"/>
                <w:color w:val="000000"/>
                <w:sz w:val="20"/>
                <w:szCs w:val="20"/>
                <w:lang w:val="en-GB"/>
              </w:rPr>
            </w:pPr>
            <w:r w:rsidRPr="00F315D6">
              <w:rPr>
                <w:rFonts w:ascii="Calibri" w:hAnsi="Calibri" w:cs="Arial"/>
                <w:sz w:val="20"/>
                <w:szCs w:val="20"/>
                <w:lang w:val="en-GB"/>
              </w:rPr>
              <w:t>1 247 709 237</w:t>
            </w:r>
          </w:p>
        </w:tc>
        <w:tc>
          <w:tcPr>
            <w:tcW w:w="1394" w:type="dxa"/>
            <w:tcBorders>
              <w:top w:val="single" w:sz="12" w:space="0" w:color="auto"/>
            </w:tcBorders>
            <w:vAlign w:val="center"/>
          </w:tcPr>
          <w:p w:rsidR="00186633" w:rsidRPr="00F315D6" w:rsidRDefault="00186633" w:rsidP="00464A27">
            <w:pPr>
              <w:jc w:val="right"/>
              <w:rPr>
                <w:rFonts w:ascii="Calibri" w:hAnsi="Calibri" w:cs="Tahoma"/>
                <w:color w:val="000000"/>
                <w:sz w:val="20"/>
                <w:szCs w:val="20"/>
                <w:lang w:val="en-GB"/>
              </w:rPr>
            </w:pPr>
            <w:r w:rsidRPr="00F315D6">
              <w:rPr>
                <w:rFonts w:ascii="Calibri" w:hAnsi="Calibri" w:cs="Arial"/>
                <w:sz w:val="20"/>
                <w:szCs w:val="20"/>
                <w:lang w:val="en-GB"/>
              </w:rPr>
              <w:t>3 886 550 874</w:t>
            </w:r>
          </w:p>
        </w:tc>
        <w:tc>
          <w:tcPr>
            <w:tcW w:w="1393" w:type="dxa"/>
            <w:tcBorders>
              <w:top w:val="single" w:sz="12" w:space="0" w:color="auto"/>
            </w:tcBorders>
            <w:vAlign w:val="center"/>
          </w:tcPr>
          <w:p w:rsidR="00186633" w:rsidRPr="00F315D6" w:rsidRDefault="00186633" w:rsidP="00464A27">
            <w:pPr>
              <w:jc w:val="right"/>
              <w:rPr>
                <w:rFonts w:ascii="Calibri" w:hAnsi="Calibri" w:cs="Tahoma"/>
                <w:color w:val="000000"/>
                <w:sz w:val="20"/>
                <w:szCs w:val="20"/>
                <w:lang w:val="en-GB"/>
              </w:rPr>
            </w:pPr>
            <w:r w:rsidRPr="00F315D6">
              <w:rPr>
                <w:rFonts w:ascii="Calibri" w:hAnsi="Calibri" w:cs="Arial"/>
                <w:sz w:val="20"/>
                <w:szCs w:val="20"/>
                <w:lang w:val="en-GB"/>
              </w:rPr>
              <w:t>3 293 062 246</w:t>
            </w:r>
          </w:p>
        </w:tc>
        <w:tc>
          <w:tcPr>
            <w:tcW w:w="1259" w:type="dxa"/>
            <w:tcBorders>
              <w:top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cs="Arial"/>
                <w:sz w:val="20"/>
                <w:szCs w:val="20"/>
                <w:lang w:val="en-GB"/>
              </w:rPr>
              <w:t>298 885 399</w:t>
            </w:r>
          </w:p>
        </w:tc>
        <w:tc>
          <w:tcPr>
            <w:tcW w:w="1454" w:type="dxa"/>
            <w:tcBorders>
              <w:top w:val="single" w:sz="12" w:space="0" w:color="auto"/>
            </w:tcBorders>
            <w:vAlign w:val="center"/>
          </w:tcPr>
          <w:p w:rsidR="00186633" w:rsidRPr="00F315D6" w:rsidRDefault="00186633" w:rsidP="00464A27">
            <w:pPr>
              <w:jc w:val="right"/>
              <w:rPr>
                <w:rFonts w:ascii="Calibri" w:hAnsi="Calibri"/>
                <w:bCs/>
                <w:sz w:val="20"/>
                <w:szCs w:val="20"/>
                <w:highlight w:val="red"/>
                <w:lang w:val="en-GB"/>
              </w:rPr>
            </w:pPr>
            <w:r w:rsidRPr="00F315D6">
              <w:rPr>
                <w:rFonts w:ascii="Calibri" w:hAnsi="Calibri" w:cs="Arial"/>
                <w:sz w:val="20"/>
                <w:szCs w:val="20"/>
                <w:lang w:val="en-GB"/>
              </w:rPr>
              <w:t>8 726 207 756</w:t>
            </w:r>
          </w:p>
        </w:tc>
      </w:tr>
      <w:tr w:rsidR="00186633" w:rsidRPr="00F315D6" w:rsidTr="00464A27">
        <w:trPr>
          <w:trHeight w:val="227"/>
          <w:jc w:val="center"/>
        </w:trPr>
        <w:tc>
          <w:tcPr>
            <w:tcW w:w="2150" w:type="dxa"/>
            <w:tcBorders>
              <w:right w:val="single" w:sz="12" w:space="0" w:color="auto"/>
            </w:tcBorders>
            <w:vAlign w:val="center"/>
          </w:tcPr>
          <w:p w:rsidR="00186633" w:rsidRPr="00F315D6" w:rsidRDefault="00392BC5" w:rsidP="00464A27">
            <w:pPr>
              <w:rPr>
                <w:rFonts w:asciiTheme="minorHAnsi" w:hAnsiTheme="minorHAnsi"/>
                <w:b/>
                <w:bCs/>
                <w:sz w:val="20"/>
                <w:szCs w:val="20"/>
                <w:lang w:val="en-GB"/>
              </w:rPr>
            </w:pPr>
            <w:r w:rsidRPr="00F315D6">
              <w:rPr>
                <w:rFonts w:asciiTheme="minorHAnsi" w:hAnsiTheme="minorHAnsi"/>
                <w:b/>
                <w:bCs/>
                <w:sz w:val="20"/>
                <w:szCs w:val="20"/>
                <w:lang w:val="en-GB"/>
              </w:rPr>
              <w:t>LNFRP</w:t>
            </w:r>
          </w:p>
        </w:tc>
        <w:tc>
          <w:tcPr>
            <w:tcW w:w="1393" w:type="dxa"/>
            <w:tcBorders>
              <w:left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28 538 000</w:t>
            </w:r>
          </w:p>
        </w:tc>
        <w:tc>
          <w:tcPr>
            <w:tcW w:w="1394" w:type="dxa"/>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39 514 000</w:t>
            </w:r>
          </w:p>
        </w:tc>
        <w:tc>
          <w:tcPr>
            <w:tcW w:w="1393" w:type="dxa"/>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54 777 000</w:t>
            </w:r>
          </w:p>
        </w:tc>
        <w:tc>
          <w:tcPr>
            <w:tcW w:w="1259" w:type="dxa"/>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7 280 000</w:t>
            </w:r>
          </w:p>
        </w:tc>
        <w:tc>
          <w:tcPr>
            <w:tcW w:w="1454" w:type="dxa"/>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130 109 000</w:t>
            </w:r>
          </w:p>
        </w:tc>
      </w:tr>
      <w:tr w:rsidR="00186633" w:rsidRPr="00F315D6" w:rsidTr="00464A27">
        <w:trPr>
          <w:trHeight w:val="227"/>
          <w:jc w:val="center"/>
        </w:trPr>
        <w:tc>
          <w:tcPr>
            <w:tcW w:w="2150" w:type="dxa"/>
            <w:tcBorders>
              <w:bottom w:val="single" w:sz="12" w:space="0" w:color="auto"/>
              <w:right w:val="single" w:sz="12" w:space="0" w:color="auto"/>
            </w:tcBorders>
            <w:vAlign w:val="center"/>
          </w:tcPr>
          <w:p w:rsidR="00186633" w:rsidRPr="00F315D6" w:rsidRDefault="00392BC5" w:rsidP="00464A27">
            <w:pPr>
              <w:rPr>
                <w:rFonts w:asciiTheme="minorHAnsi" w:hAnsiTheme="minorHAnsi"/>
                <w:b/>
                <w:bCs/>
                <w:sz w:val="20"/>
                <w:szCs w:val="20"/>
                <w:lang w:val="en-GB"/>
              </w:rPr>
            </w:pPr>
            <w:r w:rsidRPr="00F315D6">
              <w:rPr>
                <w:rFonts w:asciiTheme="minorHAnsi" w:hAnsiTheme="minorHAnsi"/>
                <w:b/>
                <w:bCs/>
                <w:sz w:val="20"/>
                <w:szCs w:val="20"/>
                <w:lang w:val="en-GB"/>
              </w:rPr>
              <w:t>LMP</w:t>
            </w:r>
          </w:p>
        </w:tc>
        <w:tc>
          <w:tcPr>
            <w:tcW w:w="1393" w:type="dxa"/>
            <w:tcBorders>
              <w:left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136 475 000</w:t>
            </w:r>
          </w:p>
        </w:tc>
        <w:tc>
          <w:tcPr>
            <w:tcW w:w="1394" w:type="dxa"/>
            <w:tcBorders>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135 697 000</w:t>
            </w:r>
          </w:p>
        </w:tc>
        <w:tc>
          <w:tcPr>
            <w:tcW w:w="1393" w:type="dxa"/>
            <w:tcBorders>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125 650 000</w:t>
            </w:r>
          </w:p>
        </w:tc>
        <w:tc>
          <w:tcPr>
            <w:tcW w:w="1259" w:type="dxa"/>
            <w:tcBorders>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100 400 000</w:t>
            </w:r>
          </w:p>
        </w:tc>
        <w:tc>
          <w:tcPr>
            <w:tcW w:w="1454" w:type="dxa"/>
            <w:tcBorders>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498 222 000</w:t>
            </w:r>
          </w:p>
        </w:tc>
      </w:tr>
      <w:tr w:rsidR="00186633" w:rsidRPr="00F315D6" w:rsidTr="00464A27">
        <w:trPr>
          <w:trHeight w:val="227"/>
          <w:jc w:val="center"/>
        </w:trPr>
        <w:tc>
          <w:tcPr>
            <w:tcW w:w="2150" w:type="dxa"/>
            <w:tcBorders>
              <w:top w:val="single" w:sz="12" w:space="0" w:color="auto"/>
              <w:bottom w:val="single" w:sz="12" w:space="0" w:color="auto"/>
              <w:right w:val="single" w:sz="12" w:space="0" w:color="auto"/>
            </w:tcBorders>
            <w:vAlign w:val="center"/>
          </w:tcPr>
          <w:p w:rsidR="00186633" w:rsidRPr="00F315D6" w:rsidRDefault="00392BC5" w:rsidP="00464A27">
            <w:pPr>
              <w:rPr>
                <w:rFonts w:asciiTheme="minorHAnsi" w:hAnsiTheme="minorHAnsi"/>
                <w:b/>
                <w:bCs/>
                <w:sz w:val="20"/>
                <w:szCs w:val="20"/>
                <w:lang w:val="en-GB"/>
              </w:rPr>
            </w:pPr>
            <w:r w:rsidRPr="00F315D6">
              <w:rPr>
                <w:rFonts w:asciiTheme="minorHAnsi" w:hAnsiTheme="minorHAnsi"/>
                <w:b/>
                <w:bCs/>
                <w:sz w:val="20"/>
                <w:szCs w:val="20"/>
                <w:lang w:val="en-GB"/>
              </w:rPr>
              <w:t>Total</w:t>
            </w:r>
          </w:p>
        </w:tc>
        <w:tc>
          <w:tcPr>
            <w:tcW w:w="1393" w:type="dxa"/>
            <w:tcBorders>
              <w:top w:val="single" w:sz="12" w:space="0" w:color="auto"/>
              <w:left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1 412 722 237</w:t>
            </w:r>
          </w:p>
        </w:tc>
        <w:tc>
          <w:tcPr>
            <w:tcW w:w="1394" w:type="dxa"/>
            <w:tcBorders>
              <w:top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4 061 761 874</w:t>
            </w:r>
          </w:p>
        </w:tc>
        <w:tc>
          <w:tcPr>
            <w:tcW w:w="1393" w:type="dxa"/>
            <w:tcBorders>
              <w:top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3 473 489 246</w:t>
            </w:r>
          </w:p>
        </w:tc>
        <w:tc>
          <w:tcPr>
            <w:tcW w:w="1259" w:type="dxa"/>
            <w:tcBorders>
              <w:top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406 565 399</w:t>
            </w:r>
          </w:p>
        </w:tc>
        <w:tc>
          <w:tcPr>
            <w:tcW w:w="1454" w:type="dxa"/>
            <w:tcBorders>
              <w:top w:val="single" w:sz="12" w:space="0" w:color="auto"/>
              <w:bottom w:val="single" w:sz="12" w:space="0" w:color="auto"/>
            </w:tcBorders>
            <w:vAlign w:val="center"/>
          </w:tcPr>
          <w:p w:rsidR="00186633" w:rsidRPr="00F315D6" w:rsidRDefault="00186633" w:rsidP="00464A27">
            <w:pPr>
              <w:jc w:val="right"/>
              <w:rPr>
                <w:rFonts w:ascii="Calibri" w:hAnsi="Calibri"/>
                <w:bCs/>
                <w:sz w:val="20"/>
                <w:szCs w:val="20"/>
                <w:lang w:val="en-GB"/>
              </w:rPr>
            </w:pPr>
            <w:r w:rsidRPr="00F315D6">
              <w:rPr>
                <w:rFonts w:ascii="Calibri" w:hAnsi="Calibri"/>
                <w:bCs/>
                <w:sz w:val="20"/>
                <w:szCs w:val="20"/>
                <w:lang w:val="en-GB"/>
              </w:rPr>
              <w:t>9 354 538 756</w:t>
            </w:r>
          </w:p>
        </w:tc>
      </w:tr>
    </w:tbl>
    <w:p w:rsidR="00186633" w:rsidRPr="00F315D6" w:rsidRDefault="00392BC5" w:rsidP="00355ED0">
      <w:pPr>
        <w:spacing w:before="40"/>
        <w:ind w:left="567" w:hanging="567"/>
        <w:jc w:val="both"/>
        <w:rPr>
          <w:rFonts w:asciiTheme="minorHAnsi" w:hAnsiTheme="minorHAnsi"/>
          <w:bCs/>
          <w:sz w:val="20"/>
          <w:szCs w:val="20"/>
          <w:lang w:val="en-GB"/>
        </w:rPr>
      </w:pPr>
      <w:r w:rsidRPr="00F315D6">
        <w:rPr>
          <w:rFonts w:asciiTheme="minorHAnsi" w:hAnsiTheme="minorHAnsi"/>
          <w:b/>
          <w:bCs/>
          <w:sz w:val="20"/>
          <w:szCs w:val="20"/>
          <w:lang w:val="en-GB"/>
        </w:rPr>
        <w:t>Source</w:t>
      </w:r>
      <w:r w:rsidR="00186633" w:rsidRPr="00F315D6">
        <w:rPr>
          <w:rFonts w:asciiTheme="minorHAnsi" w:hAnsiTheme="minorHAnsi"/>
          <w:b/>
          <w:bCs/>
          <w:sz w:val="20"/>
          <w:szCs w:val="20"/>
          <w:lang w:val="en-GB"/>
        </w:rPr>
        <w:t>:</w:t>
      </w:r>
      <w:r w:rsidR="00186633" w:rsidRPr="00F315D6">
        <w:rPr>
          <w:rFonts w:asciiTheme="minorHAnsi" w:hAnsiTheme="minorHAnsi"/>
          <w:bCs/>
          <w:sz w:val="20"/>
          <w:szCs w:val="20"/>
          <w:lang w:val="en-GB"/>
        </w:rPr>
        <w:t xml:space="preserve"> </w:t>
      </w:r>
      <w:proofErr w:type="spellStart"/>
      <w:r w:rsidRPr="00F315D6">
        <w:rPr>
          <w:rFonts w:asciiTheme="minorHAnsi" w:hAnsiTheme="minorHAnsi"/>
          <w:bCs/>
          <w:sz w:val="20"/>
          <w:szCs w:val="20"/>
          <w:lang w:val="en-GB"/>
        </w:rPr>
        <w:t>MoE</w:t>
      </w:r>
      <w:proofErr w:type="spellEnd"/>
      <w:r w:rsidR="00355ED0" w:rsidRPr="00F315D6">
        <w:rPr>
          <w:rFonts w:asciiTheme="minorHAnsi" w:hAnsiTheme="minorHAnsi"/>
          <w:bCs/>
          <w:sz w:val="20"/>
          <w:szCs w:val="20"/>
          <w:lang w:val="en-GB"/>
        </w:rPr>
        <w:t>.</w:t>
      </w:r>
    </w:p>
    <w:p w:rsidR="00355ED0" w:rsidRPr="00F315D6" w:rsidRDefault="00392BC5" w:rsidP="00355ED0">
      <w:pPr>
        <w:ind w:left="567" w:hanging="567"/>
        <w:jc w:val="both"/>
        <w:rPr>
          <w:rFonts w:asciiTheme="minorHAnsi" w:hAnsiTheme="minorHAnsi"/>
          <w:bCs/>
          <w:sz w:val="20"/>
          <w:szCs w:val="20"/>
          <w:lang w:val="en-GB"/>
        </w:rPr>
      </w:pPr>
      <w:r w:rsidRPr="00F315D6">
        <w:rPr>
          <w:rFonts w:asciiTheme="minorHAnsi" w:hAnsiTheme="minorHAnsi"/>
          <w:b/>
          <w:bCs/>
          <w:sz w:val="20"/>
          <w:szCs w:val="20"/>
          <w:lang w:val="en-GB"/>
        </w:rPr>
        <w:t>Note:</w:t>
      </w:r>
      <w:r w:rsidR="00355ED0" w:rsidRPr="00F315D6">
        <w:rPr>
          <w:rFonts w:asciiTheme="minorHAnsi" w:hAnsiTheme="minorHAnsi"/>
          <w:bCs/>
          <w:sz w:val="20"/>
          <w:szCs w:val="20"/>
          <w:lang w:val="en-GB"/>
        </w:rPr>
        <w:t xml:space="preserve"> </w:t>
      </w:r>
      <w:r w:rsidR="00355ED0" w:rsidRPr="00F315D6">
        <w:rPr>
          <w:rFonts w:asciiTheme="minorHAnsi" w:hAnsiTheme="minorHAnsi"/>
          <w:bCs/>
          <w:sz w:val="20"/>
          <w:szCs w:val="20"/>
          <w:lang w:val="en-GB"/>
        </w:rPr>
        <w:tab/>
        <w:t>*</w:t>
      </w:r>
      <w:r w:rsidR="00296042" w:rsidRPr="00F315D6">
        <w:rPr>
          <w:rFonts w:asciiTheme="minorHAnsi" w:hAnsiTheme="minorHAnsi"/>
          <w:bCs/>
          <w:sz w:val="20"/>
          <w:szCs w:val="20"/>
          <w:lang w:val="en-GB"/>
        </w:rPr>
        <w:t xml:space="preserve"> </w:t>
      </w:r>
      <w:r w:rsidRPr="00F315D6">
        <w:rPr>
          <w:rFonts w:asciiTheme="minorHAnsi" w:hAnsiTheme="minorHAnsi"/>
          <w:bCs/>
          <w:sz w:val="20"/>
          <w:szCs w:val="20"/>
          <w:lang w:val="en-GB"/>
        </w:rPr>
        <w:t>For</w:t>
      </w:r>
      <w:r w:rsidR="00355ED0" w:rsidRPr="00F315D6">
        <w:rPr>
          <w:rFonts w:asciiTheme="minorHAnsi" w:hAnsiTheme="minorHAnsi"/>
          <w:bCs/>
          <w:sz w:val="20"/>
          <w:szCs w:val="20"/>
          <w:lang w:val="en-GB"/>
        </w:rPr>
        <w:t xml:space="preserve"> 2016</w:t>
      </w:r>
      <w:r w:rsidRPr="00F315D6">
        <w:rPr>
          <w:rFonts w:asciiTheme="minorHAnsi" w:hAnsiTheme="minorHAnsi"/>
          <w:bCs/>
          <w:sz w:val="20"/>
          <w:szCs w:val="20"/>
          <w:lang w:val="en-GB"/>
        </w:rPr>
        <w:t xml:space="preserve">, </w:t>
      </w:r>
      <w:r w:rsidR="000B3CBA">
        <w:rPr>
          <w:rFonts w:asciiTheme="minorHAnsi" w:hAnsiTheme="minorHAnsi"/>
          <w:bCs/>
          <w:sz w:val="20"/>
          <w:szCs w:val="20"/>
          <w:lang w:val="en-GB"/>
        </w:rPr>
        <w:t>drawdown</w:t>
      </w:r>
      <w:r w:rsidRPr="00F315D6">
        <w:rPr>
          <w:rFonts w:asciiTheme="minorHAnsi" w:hAnsiTheme="minorHAnsi"/>
          <w:bCs/>
          <w:sz w:val="20"/>
          <w:szCs w:val="20"/>
          <w:lang w:val="en-GB"/>
        </w:rPr>
        <w:t xml:space="preserve"> of funds as at 30 June 2016 is indicated</w:t>
      </w:r>
      <w:r w:rsidR="00355ED0" w:rsidRPr="00F315D6">
        <w:rPr>
          <w:rFonts w:asciiTheme="minorHAnsi" w:hAnsiTheme="minorHAnsi"/>
          <w:bCs/>
          <w:sz w:val="20"/>
          <w:szCs w:val="20"/>
          <w:lang w:val="en-GB"/>
        </w:rPr>
        <w:t xml:space="preserve">. </w:t>
      </w:r>
      <w:r w:rsidR="00F76DA0" w:rsidRPr="00F315D6">
        <w:rPr>
          <w:rFonts w:asciiTheme="minorHAnsi" w:hAnsiTheme="minorHAnsi"/>
          <w:bCs/>
          <w:sz w:val="20"/>
          <w:szCs w:val="20"/>
          <w:lang w:val="en-GB"/>
        </w:rPr>
        <w:t xml:space="preserve">No funds were </w:t>
      </w:r>
      <w:r w:rsidR="000B3CBA">
        <w:rPr>
          <w:rFonts w:asciiTheme="minorHAnsi" w:hAnsiTheme="minorHAnsi"/>
          <w:bCs/>
          <w:sz w:val="20"/>
          <w:szCs w:val="20"/>
          <w:lang w:val="en-GB"/>
        </w:rPr>
        <w:t>spent</w:t>
      </w:r>
      <w:r w:rsidR="00F76DA0" w:rsidRPr="00F315D6">
        <w:rPr>
          <w:rFonts w:asciiTheme="minorHAnsi" w:hAnsiTheme="minorHAnsi"/>
          <w:bCs/>
          <w:sz w:val="20"/>
          <w:szCs w:val="20"/>
          <w:lang w:val="en-GB"/>
        </w:rPr>
        <w:t xml:space="preserve"> u</w:t>
      </w:r>
      <w:r w:rsidRPr="00F315D6">
        <w:rPr>
          <w:rFonts w:asciiTheme="minorHAnsi" w:hAnsiTheme="minorHAnsi"/>
          <w:bCs/>
          <w:sz w:val="20"/>
          <w:szCs w:val="20"/>
          <w:lang w:val="en-GB"/>
        </w:rPr>
        <w:t>nder Priority Axis 4 of</w:t>
      </w:r>
      <w:r w:rsidR="00355ED0" w:rsidRPr="00F315D6">
        <w:rPr>
          <w:rFonts w:asciiTheme="minorHAnsi" w:hAnsiTheme="minorHAnsi"/>
          <w:bCs/>
          <w:sz w:val="20"/>
          <w:szCs w:val="20"/>
          <w:lang w:val="en-GB"/>
        </w:rPr>
        <w:t xml:space="preserve"> </w:t>
      </w:r>
      <w:r w:rsidRPr="00F315D6">
        <w:rPr>
          <w:rFonts w:asciiTheme="minorHAnsi" w:hAnsiTheme="minorHAnsi"/>
          <w:bCs/>
          <w:sz w:val="20"/>
          <w:szCs w:val="20"/>
          <w:lang w:val="en-GB"/>
        </w:rPr>
        <w:t>OPE</w:t>
      </w:r>
      <w:r w:rsidR="00355ED0" w:rsidRPr="00F315D6">
        <w:rPr>
          <w:rFonts w:asciiTheme="minorHAnsi" w:hAnsiTheme="minorHAnsi"/>
          <w:bCs/>
          <w:sz w:val="20"/>
          <w:szCs w:val="20"/>
          <w:lang w:val="en-GB"/>
        </w:rPr>
        <w:t xml:space="preserve"> 2014–2020</w:t>
      </w:r>
      <w:r w:rsidR="00F76DA0" w:rsidRPr="00F315D6">
        <w:rPr>
          <w:rFonts w:asciiTheme="minorHAnsi" w:hAnsiTheme="minorHAnsi"/>
          <w:bCs/>
          <w:sz w:val="20"/>
          <w:szCs w:val="20"/>
          <w:lang w:val="en-GB"/>
        </w:rPr>
        <w:t xml:space="preserve"> up to the end of the audit</w:t>
      </w:r>
      <w:r w:rsidR="00355ED0" w:rsidRPr="00F315D6">
        <w:rPr>
          <w:rFonts w:asciiTheme="minorHAnsi" w:hAnsiTheme="minorHAnsi"/>
          <w:bCs/>
          <w:sz w:val="20"/>
          <w:szCs w:val="20"/>
          <w:lang w:val="en-GB"/>
        </w:rPr>
        <w:t>.</w:t>
      </w:r>
    </w:p>
    <w:p w:rsidR="00355ED0" w:rsidRPr="00F315D6" w:rsidRDefault="00112E0E" w:rsidP="003D28AC">
      <w:pPr>
        <w:ind w:left="851" w:hanging="851"/>
        <w:jc w:val="both"/>
        <w:rPr>
          <w:rFonts w:asciiTheme="minorHAnsi" w:hAnsiTheme="minorHAnsi"/>
          <w:bCs/>
          <w:sz w:val="20"/>
          <w:szCs w:val="20"/>
          <w:lang w:val="en-GB"/>
        </w:rPr>
      </w:pPr>
      <w:r w:rsidRPr="00F315D6">
        <w:rPr>
          <w:rFonts w:asciiTheme="minorHAnsi" w:hAnsiTheme="minorHAnsi"/>
          <w:b/>
          <w:bCs/>
          <w:sz w:val="20"/>
          <w:szCs w:val="20"/>
          <w:lang w:val="en-GB"/>
        </w:rPr>
        <w:t>Legend</w:t>
      </w:r>
      <w:r w:rsidR="003D28AC" w:rsidRPr="00F315D6">
        <w:rPr>
          <w:rFonts w:asciiTheme="minorHAnsi" w:hAnsiTheme="minorHAnsi"/>
          <w:b/>
          <w:bCs/>
          <w:sz w:val="20"/>
          <w:szCs w:val="20"/>
          <w:lang w:val="en-GB"/>
        </w:rPr>
        <w:t>:</w:t>
      </w:r>
      <w:r w:rsidR="00186633" w:rsidRPr="00F315D6">
        <w:rPr>
          <w:rFonts w:asciiTheme="minorHAnsi" w:hAnsiTheme="minorHAnsi"/>
          <w:bCs/>
          <w:sz w:val="20"/>
          <w:szCs w:val="20"/>
          <w:lang w:val="en-GB"/>
        </w:rPr>
        <w:t xml:space="preserve"> </w:t>
      </w:r>
    </w:p>
    <w:p w:rsidR="003D28AC" w:rsidRPr="00F315D6" w:rsidRDefault="00112E0E" w:rsidP="00355ED0">
      <w:pPr>
        <w:jc w:val="both"/>
        <w:rPr>
          <w:rFonts w:asciiTheme="minorHAnsi" w:hAnsiTheme="minorHAnsi"/>
          <w:bCs/>
          <w:sz w:val="20"/>
          <w:szCs w:val="20"/>
          <w:lang w:val="en-GB"/>
        </w:rPr>
      </w:pPr>
      <w:r w:rsidRPr="00F315D6">
        <w:rPr>
          <w:rFonts w:ascii="Calibri" w:hAnsi="Calibri"/>
          <w:sz w:val="20"/>
          <w:szCs w:val="20"/>
          <w:lang w:val="en-GB"/>
        </w:rPr>
        <w:t>PA</w:t>
      </w:r>
      <w:r w:rsidR="003D28AC" w:rsidRPr="00F315D6">
        <w:rPr>
          <w:rFonts w:ascii="Calibri" w:hAnsi="Calibri"/>
          <w:sz w:val="20"/>
          <w:szCs w:val="20"/>
          <w:lang w:val="en-GB"/>
        </w:rPr>
        <w:t xml:space="preserve"> 6, </w:t>
      </w:r>
      <w:r w:rsidRPr="00F315D6">
        <w:rPr>
          <w:rFonts w:ascii="Calibri" w:hAnsi="Calibri"/>
          <w:sz w:val="20"/>
          <w:szCs w:val="20"/>
          <w:lang w:val="en-GB"/>
        </w:rPr>
        <w:t>OPE</w:t>
      </w:r>
      <w:r w:rsidR="003D28AC" w:rsidRPr="00F315D6">
        <w:rPr>
          <w:rFonts w:ascii="Calibri" w:hAnsi="Calibri"/>
          <w:sz w:val="20"/>
          <w:szCs w:val="20"/>
          <w:lang w:val="en-GB"/>
        </w:rPr>
        <w:t xml:space="preserve"> 2007–2013 </w:t>
      </w:r>
      <w:r w:rsidR="00223ED5" w:rsidRPr="00F315D6">
        <w:rPr>
          <w:rFonts w:ascii="Calibri" w:hAnsi="Calibri"/>
          <w:sz w:val="20"/>
          <w:szCs w:val="20"/>
          <w:lang w:val="en-GB"/>
        </w:rPr>
        <w:t>–</w:t>
      </w:r>
      <w:r w:rsidR="003D28AC" w:rsidRPr="00F315D6">
        <w:rPr>
          <w:rFonts w:ascii="Calibri" w:hAnsi="Calibri"/>
          <w:sz w:val="20"/>
          <w:szCs w:val="20"/>
          <w:lang w:val="en-GB"/>
        </w:rPr>
        <w:t xml:space="preserve"> </w:t>
      </w:r>
      <w:r w:rsidR="002E4A32" w:rsidRPr="00F315D6">
        <w:rPr>
          <w:rFonts w:ascii="Calibri" w:hAnsi="Calibri"/>
          <w:sz w:val="20"/>
          <w:szCs w:val="20"/>
          <w:lang w:val="en-GB"/>
        </w:rPr>
        <w:t>Priority Axis</w:t>
      </w:r>
      <w:r w:rsidR="003D28AC" w:rsidRPr="00F315D6">
        <w:rPr>
          <w:rFonts w:ascii="Calibri" w:hAnsi="Calibri"/>
          <w:sz w:val="20"/>
          <w:szCs w:val="20"/>
          <w:lang w:val="en-GB"/>
        </w:rPr>
        <w:t xml:space="preserve"> 6 </w:t>
      </w:r>
      <w:r w:rsidR="002E4A32" w:rsidRPr="00F315D6">
        <w:rPr>
          <w:rFonts w:ascii="Calibri" w:hAnsi="Calibri"/>
          <w:sz w:val="20"/>
          <w:szCs w:val="20"/>
          <w:lang w:val="en-GB"/>
        </w:rPr>
        <w:t>of the Operational Programme</w:t>
      </w:r>
      <w:r w:rsidR="002E4A32" w:rsidRPr="00F315D6">
        <w:rPr>
          <w:rFonts w:ascii="Calibri" w:hAnsi="Calibri"/>
          <w:i/>
          <w:iCs/>
          <w:sz w:val="20"/>
          <w:szCs w:val="20"/>
          <w:lang w:val="en-GB"/>
        </w:rPr>
        <w:t xml:space="preserve"> Environment </w:t>
      </w:r>
      <w:r w:rsidR="002E4A32" w:rsidRPr="00F315D6">
        <w:rPr>
          <w:rFonts w:ascii="Calibri" w:hAnsi="Calibri"/>
          <w:sz w:val="20"/>
          <w:szCs w:val="20"/>
          <w:lang w:val="en-GB"/>
        </w:rPr>
        <w:t>for the 2007-2013 programming period</w:t>
      </w:r>
      <w:r w:rsidR="00355ED0" w:rsidRPr="00F315D6">
        <w:rPr>
          <w:rFonts w:ascii="Calibri" w:hAnsi="Calibri"/>
          <w:sz w:val="20"/>
          <w:szCs w:val="20"/>
          <w:lang w:val="en-GB"/>
        </w:rPr>
        <w:t xml:space="preserve">, </w:t>
      </w:r>
      <w:r w:rsidR="00392BC5" w:rsidRPr="00F315D6">
        <w:rPr>
          <w:rFonts w:asciiTheme="minorHAnsi" w:hAnsiTheme="minorHAnsi"/>
          <w:sz w:val="20"/>
          <w:szCs w:val="20"/>
          <w:lang w:val="en-GB"/>
        </w:rPr>
        <w:t>LNFRP</w:t>
      </w:r>
      <w:r w:rsidR="002F61D8" w:rsidRPr="00F315D6">
        <w:rPr>
          <w:rFonts w:asciiTheme="minorHAnsi" w:hAnsiTheme="minorHAnsi"/>
          <w:sz w:val="20"/>
          <w:szCs w:val="20"/>
          <w:lang w:val="en-GB"/>
        </w:rPr>
        <w:t xml:space="preserve"> </w:t>
      </w:r>
      <w:r w:rsidR="00223ED5" w:rsidRPr="00F315D6">
        <w:rPr>
          <w:rFonts w:asciiTheme="minorHAnsi" w:hAnsiTheme="minorHAnsi"/>
          <w:sz w:val="20"/>
          <w:szCs w:val="20"/>
          <w:lang w:val="en-GB"/>
        </w:rPr>
        <w:t>–</w:t>
      </w:r>
      <w:r w:rsidR="003D28AC" w:rsidRPr="00F315D6">
        <w:rPr>
          <w:rFonts w:asciiTheme="minorHAnsi" w:hAnsiTheme="minorHAnsi"/>
          <w:sz w:val="20"/>
          <w:szCs w:val="20"/>
          <w:lang w:val="en-GB"/>
        </w:rPr>
        <w:t xml:space="preserve"> </w:t>
      </w:r>
      <w:r w:rsidRPr="00F315D6">
        <w:rPr>
          <w:rFonts w:asciiTheme="minorHAnsi" w:hAnsiTheme="minorHAnsi"/>
          <w:i/>
          <w:sz w:val="20"/>
          <w:szCs w:val="20"/>
          <w:lang w:val="en-GB"/>
        </w:rPr>
        <w:t>L</w:t>
      </w:r>
      <w:r w:rsidR="002E4A32" w:rsidRPr="00F315D6">
        <w:rPr>
          <w:rFonts w:asciiTheme="minorHAnsi" w:hAnsiTheme="minorHAnsi"/>
          <w:i/>
          <w:sz w:val="20"/>
          <w:szCs w:val="20"/>
          <w:lang w:val="en-GB"/>
        </w:rPr>
        <w:t>andscape Natural Function Restoration Programme</w:t>
      </w:r>
      <w:r w:rsidR="00355ED0" w:rsidRPr="00F315D6">
        <w:rPr>
          <w:rFonts w:asciiTheme="minorHAnsi" w:hAnsiTheme="minorHAnsi"/>
          <w:sz w:val="20"/>
          <w:szCs w:val="20"/>
          <w:lang w:val="en-GB"/>
        </w:rPr>
        <w:t>,</w:t>
      </w:r>
      <w:r w:rsidR="003D28AC" w:rsidRPr="00F315D6">
        <w:rPr>
          <w:rFonts w:asciiTheme="minorHAnsi" w:hAnsiTheme="minorHAnsi"/>
          <w:lang w:val="en-GB"/>
        </w:rPr>
        <w:t xml:space="preserve"> </w:t>
      </w:r>
      <w:r w:rsidR="00392BC5" w:rsidRPr="00F315D6">
        <w:rPr>
          <w:rFonts w:asciiTheme="minorHAnsi" w:hAnsiTheme="minorHAnsi"/>
          <w:sz w:val="20"/>
          <w:szCs w:val="20"/>
          <w:lang w:val="en-GB"/>
        </w:rPr>
        <w:t>LMP</w:t>
      </w:r>
      <w:r w:rsidR="003D28AC" w:rsidRPr="00F315D6">
        <w:rPr>
          <w:rFonts w:asciiTheme="minorHAnsi" w:hAnsiTheme="minorHAnsi"/>
          <w:sz w:val="20"/>
          <w:szCs w:val="20"/>
          <w:lang w:val="en-GB"/>
        </w:rPr>
        <w:t xml:space="preserve"> </w:t>
      </w:r>
      <w:r w:rsidR="00223ED5" w:rsidRPr="00F315D6">
        <w:rPr>
          <w:rFonts w:asciiTheme="minorHAnsi" w:hAnsiTheme="minorHAnsi"/>
          <w:sz w:val="20"/>
          <w:szCs w:val="20"/>
          <w:lang w:val="en-GB"/>
        </w:rPr>
        <w:t>–</w:t>
      </w:r>
      <w:r w:rsidR="003D28AC" w:rsidRPr="00F315D6">
        <w:rPr>
          <w:rFonts w:asciiTheme="minorHAnsi" w:hAnsiTheme="minorHAnsi"/>
          <w:sz w:val="20"/>
          <w:szCs w:val="20"/>
          <w:lang w:val="en-GB"/>
        </w:rPr>
        <w:t xml:space="preserve"> </w:t>
      </w:r>
      <w:r w:rsidR="002E4A32" w:rsidRPr="00F315D6">
        <w:rPr>
          <w:rFonts w:asciiTheme="minorHAnsi" w:hAnsiTheme="minorHAnsi"/>
          <w:i/>
          <w:sz w:val="20"/>
          <w:szCs w:val="20"/>
          <w:lang w:val="en-GB"/>
        </w:rPr>
        <w:t>Landscape Management Pro</w:t>
      </w:r>
      <w:r w:rsidR="003D28AC" w:rsidRPr="00F315D6">
        <w:rPr>
          <w:rFonts w:asciiTheme="minorHAnsi" w:hAnsiTheme="minorHAnsi"/>
          <w:i/>
          <w:sz w:val="20"/>
          <w:szCs w:val="20"/>
          <w:lang w:val="en-GB"/>
        </w:rPr>
        <w:t>gram</w:t>
      </w:r>
      <w:r w:rsidR="002E4A32" w:rsidRPr="00F315D6">
        <w:rPr>
          <w:rFonts w:asciiTheme="minorHAnsi" w:hAnsiTheme="minorHAnsi"/>
          <w:i/>
          <w:sz w:val="20"/>
          <w:szCs w:val="20"/>
          <w:lang w:val="en-GB"/>
        </w:rPr>
        <w:t>me</w:t>
      </w:r>
      <w:r w:rsidR="00355ED0" w:rsidRPr="00F315D6">
        <w:rPr>
          <w:rFonts w:asciiTheme="minorHAnsi" w:hAnsiTheme="minorHAnsi"/>
          <w:sz w:val="20"/>
          <w:szCs w:val="20"/>
          <w:lang w:val="en-GB"/>
        </w:rPr>
        <w:t>.</w:t>
      </w:r>
    </w:p>
    <w:p w:rsidR="006D609D" w:rsidRPr="00F315D6" w:rsidRDefault="006D609D" w:rsidP="00CE3FAB">
      <w:pPr>
        <w:ind w:left="567" w:hanging="567"/>
        <w:jc w:val="both"/>
        <w:rPr>
          <w:rFonts w:ascii="Calibri" w:hAnsi="Calibri" w:cs="Calibri"/>
          <w:lang w:val="en-GB"/>
        </w:rPr>
      </w:pPr>
    </w:p>
    <w:p w:rsidR="001706D1" w:rsidRPr="00F315D6" w:rsidRDefault="00585AEA" w:rsidP="00E85CB1">
      <w:pPr>
        <w:jc w:val="both"/>
        <w:rPr>
          <w:rFonts w:asciiTheme="minorHAnsi" w:hAnsiTheme="minorHAnsi" w:cs="Arial"/>
          <w:lang w:val="en-GB"/>
        </w:rPr>
      </w:pPr>
      <w:r w:rsidRPr="00F315D6">
        <w:rPr>
          <w:rFonts w:ascii="Calibri" w:hAnsi="Calibri" w:cs="Calibri"/>
          <w:lang w:val="en-GB"/>
        </w:rPr>
        <w:t>The audit</w:t>
      </w:r>
      <w:r w:rsidR="002E4A32" w:rsidRPr="00F315D6">
        <w:rPr>
          <w:rFonts w:ascii="Calibri" w:hAnsi="Calibri" w:cs="Calibri"/>
          <w:lang w:val="en-GB"/>
        </w:rPr>
        <w:t xml:space="preserve"> examined whether the funds provided for </w:t>
      </w:r>
      <w:r w:rsidR="0020692E">
        <w:rPr>
          <w:rFonts w:ascii="Calibri" w:hAnsi="Calibri" w:cs="Calibri"/>
          <w:lang w:val="en-GB"/>
        </w:rPr>
        <w:t xml:space="preserve">the </w:t>
      </w:r>
      <w:r w:rsidR="002E4A32" w:rsidRPr="00F315D6">
        <w:rPr>
          <w:rFonts w:ascii="Calibri" w:hAnsi="Calibri" w:cs="Calibri"/>
          <w:lang w:val="en-GB"/>
        </w:rPr>
        <w:t xml:space="preserve">nature and landscape </w:t>
      </w:r>
      <w:r w:rsidR="0020692E">
        <w:rPr>
          <w:rFonts w:ascii="Calibri" w:hAnsi="Calibri" w:cs="Calibri"/>
          <w:lang w:val="en-GB"/>
        </w:rPr>
        <w:t>protection</w:t>
      </w:r>
      <w:r w:rsidR="001A74D7" w:rsidRPr="00F315D6">
        <w:rPr>
          <w:rFonts w:ascii="Calibri" w:hAnsi="Calibri" w:cs="Calibri"/>
          <w:lang w:val="en-GB"/>
        </w:rPr>
        <w:t xml:space="preserve"> </w:t>
      </w:r>
      <w:r w:rsidR="002E4A32" w:rsidRPr="00F315D6">
        <w:rPr>
          <w:rFonts w:ascii="Calibri" w:hAnsi="Calibri" w:cs="Calibri"/>
          <w:lang w:val="en-GB"/>
        </w:rPr>
        <w:t xml:space="preserve">brought the expected results and whether the </w:t>
      </w:r>
      <w:proofErr w:type="spellStart"/>
      <w:r w:rsidR="002E4A32" w:rsidRPr="00F315D6">
        <w:rPr>
          <w:rFonts w:ascii="Calibri" w:hAnsi="Calibri" w:cs="Calibri"/>
          <w:lang w:val="en-GB"/>
        </w:rPr>
        <w:t>MoE</w:t>
      </w:r>
      <w:proofErr w:type="spellEnd"/>
      <w:r w:rsidR="002E4A32" w:rsidRPr="00F315D6">
        <w:rPr>
          <w:rFonts w:ascii="Calibri" w:hAnsi="Calibri" w:cs="Calibri"/>
          <w:lang w:val="en-GB"/>
        </w:rPr>
        <w:t xml:space="preserve"> monitored and assessed the </w:t>
      </w:r>
      <w:r w:rsidR="00670C0B" w:rsidRPr="00F315D6">
        <w:rPr>
          <w:rFonts w:ascii="Calibri" w:hAnsi="Calibri" w:cs="Calibri"/>
          <w:lang w:val="en-GB"/>
        </w:rPr>
        <w:t>effectiveness</w:t>
      </w:r>
      <w:r w:rsidR="002E4A32" w:rsidRPr="00F315D6">
        <w:rPr>
          <w:rFonts w:ascii="Calibri" w:hAnsi="Calibri" w:cs="Calibri"/>
          <w:lang w:val="en-GB"/>
        </w:rPr>
        <w:t xml:space="preserve"> of the programme in relation to the desired change of state of nature and the landscape</w:t>
      </w:r>
      <w:r w:rsidR="001706D1" w:rsidRPr="00F315D6">
        <w:rPr>
          <w:rFonts w:asciiTheme="minorHAnsi" w:hAnsiTheme="minorHAnsi" w:cs="Arial"/>
          <w:lang w:val="en-GB"/>
        </w:rPr>
        <w:t>.</w:t>
      </w:r>
      <w:r w:rsidR="002E4A32" w:rsidRPr="00F315D6">
        <w:rPr>
          <w:rFonts w:asciiTheme="minorHAnsi" w:hAnsiTheme="minorHAnsi" w:cs="Arial"/>
          <w:lang w:val="en-GB"/>
        </w:rPr>
        <w:t xml:space="preserve"> For this purpose, the SAO conducted an audit at the </w:t>
      </w:r>
      <w:proofErr w:type="spellStart"/>
      <w:r w:rsidR="002E4A32" w:rsidRPr="00F315D6">
        <w:rPr>
          <w:rFonts w:asciiTheme="minorHAnsi" w:hAnsiTheme="minorHAnsi" w:cs="Arial"/>
          <w:lang w:val="en-GB"/>
        </w:rPr>
        <w:t>MoE</w:t>
      </w:r>
      <w:proofErr w:type="spellEnd"/>
      <w:r w:rsidR="00E85CB1" w:rsidRPr="00F315D6">
        <w:rPr>
          <w:rFonts w:asciiTheme="minorHAnsi" w:hAnsiTheme="minorHAnsi" w:cs="Arial"/>
          <w:lang w:val="en-GB"/>
        </w:rPr>
        <w:t xml:space="preserve">, </w:t>
      </w:r>
      <w:r w:rsidR="002E4A32" w:rsidRPr="00F315D6">
        <w:rPr>
          <w:rFonts w:asciiTheme="minorHAnsi" w:hAnsiTheme="minorHAnsi" w:cs="Arial"/>
          <w:lang w:val="en-GB"/>
        </w:rPr>
        <w:t>SEF</w:t>
      </w:r>
      <w:r w:rsidR="0020692E">
        <w:rPr>
          <w:rFonts w:asciiTheme="minorHAnsi" w:hAnsiTheme="minorHAnsi" w:cs="Arial"/>
          <w:lang w:val="en-GB"/>
        </w:rPr>
        <w:t>,</w:t>
      </w:r>
      <w:r w:rsidR="00E85CB1" w:rsidRPr="00F315D6">
        <w:rPr>
          <w:rFonts w:asciiTheme="minorHAnsi" w:hAnsiTheme="minorHAnsi" w:cs="Arial"/>
          <w:lang w:val="en-GB"/>
        </w:rPr>
        <w:t xml:space="preserve"> a</w:t>
      </w:r>
      <w:r w:rsidR="002E4A32" w:rsidRPr="00F315D6">
        <w:rPr>
          <w:rFonts w:asciiTheme="minorHAnsi" w:hAnsiTheme="minorHAnsi" w:cs="Arial"/>
          <w:lang w:val="en-GB"/>
        </w:rPr>
        <w:t>nd</w:t>
      </w:r>
      <w:r w:rsidR="00E85CB1" w:rsidRPr="00F315D6">
        <w:rPr>
          <w:rFonts w:asciiTheme="minorHAnsi" w:hAnsiTheme="minorHAnsi" w:cs="Arial"/>
          <w:lang w:val="en-GB"/>
        </w:rPr>
        <w:t xml:space="preserve"> </w:t>
      </w:r>
      <w:r w:rsidR="00DD6E9D" w:rsidRPr="00F315D6">
        <w:rPr>
          <w:rFonts w:asciiTheme="minorHAnsi" w:hAnsiTheme="minorHAnsi" w:cs="Arial"/>
          <w:lang w:val="en-GB"/>
        </w:rPr>
        <w:t>NCA</w:t>
      </w:r>
      <w:r w:rsidR="000875C5" w:rsidRPr="00F315D6">
        <w:rPr>
          <w:rFonts w:asciiTheme="minorHAnsi" w:hAnsiTheme="minorHAnsi" w:cs="Arial"/>
          <w:lang w:val="en-GB"/>
        </w:rPr>
        <w:t>, and</w:t>
      </w:r>
      <w:r w:rsidR="00BC2F79" w:rsidRPr="00F315D6">
        <w:rPr>
          <w:rFonts w:asciiTheme="minorHAnsi" w:hAnsiTheme="minorHAnsi" w:cs="Arial"/>
          <w:lang w:val="en-GB"/>
        </w:rPr>
        <w:t xml:space="preserve"> conducted on-site inspections of </w:t>
      </w:r>
      <w:r w:rsidR="000875C5" w:rsidRPr="00F315D6">
        <w:rPr>
          <w:rFonts w:asciiTheme="minorHAnsi" w:hAnsiTheme="minorHAnsi" w:cs="Arial"/>
          <w:lang w:val="en-GB"/>
        </w:rPr>
        <w:t xml:space="preserve">60 projects co-financed from EU resources and national </w:t>
      </w:r>
      <w:r w:rsidR="00697430">
        <w:rPr>
          <w:rFonts w:asciiTheme="minorHAnsi" w:hAnsiTheme="minorHAnsi" w:cs="Arial"/>
          <w:lang w:val="en-GB"/>
        </w:rPr>
        <w:t>subsidy</w:t>
      </w:r>
      <w:r w:rsidR="00312163" w:rsidRPr="00F315D6">
        <w:rPr>
          <w:rFonts w:asciiTheme="minorHAnsi" w:hAnsiTheme="minorHAnsi" w:cs="Arial"/>
          <w:lang w:val="en-GB"/>
        </w:rPr>
        <w:t xml:space="preserve"> </w:t>
      </w:r>
      <w:r w:rsidR="002F4942">
        <w:rPr>
          <w:rFonts w:asciiTheme="minorHAnsi" w:hAnsiTheme="minorHAnsi" w:cs="Arial"/>
          <w:lang w:val="en-GB"/>
        </w:rPr>
        <w:t>programme</w:t>
      </w:r>
      <w:r w:rsidR="000875C5" w:rsidRPr="00F315D6">
        <w:rPr>
          <w:rFonts w:asciiTheme="minorHAnsi" w:hAnsiTheme="minorHAnsi" w:cs="Arial"/>
          <w:lang w:val="en-GB"/>
        </w:rPr>
        <w:t>s</w:t>
      </w:r>
      <w:r w:rsidR="00E85CB1" w:rsidRPr="00F315D6">
        <w:rPr>
          <w:rFonts w:asciiTheme="minorHAnsi" w:hAnsiTheme="minorHAnsi" w:cs="Arial"/>
          <w:lang w:val="en-GB"/>
        </w:rPr>
        <w:t>.</w:t>
      </w:r>
    </w:p>
    <w:p w:rsidR="004059AC" w:rsidRPr="00F315D6" w:rsidRDefault="004059AC" w:rsidP="006D609D">
      <w:pPr>
        <w:jc w:val="both"/>
        <w:rPr>
          <w:rFonts w:asciiTheme="minorHAnsi" w:hAnsiTheme="minorHAnsi" w:cs="Arial"/>
          <w:lang w:val="en-GB"/>
        </w:rPr>
      </w:pPr>
    </w:p>
    <w:p w:rsidR="004059AC" w:rsidRPr="00F315D6" w:rsidRDefault="000875C5" w:rsidP="004059AC">
      <w:pPr>
        <w:pStyle w:val="Odstavecseseznamem"/>
        <w:ind w:left="0"/>
        <w:jc w:val="both"/>
        <w:rPr>
          <w:rFonts w:ascii="Calibri" w:hAnsi="Calibri" w:cs="Calibri"/>
          <w:b/>
          <w:lang w:val="en-GB"/>
        </w:rPr>
      </w:pPr>
      <w:r w:rsidRPr="00F315D6">
        <w:rPr>
          <w:rFonts w:ascii="Calibri" w:hAnsi="Calibri" w:cs="Calibri"/>
          <w:b/>
          <w:lang w:val="en-GB"/>
        </w:rPr>
        <w:t>The SAO made the following findings during the audit</w:t>
      </w:r>
      <w:r w:rsidR="004059AC" w:rsidRPr="00F315D6">
        <w:rPr>
          <w:rFonts w:ascii="Calibri" w:hAnsi="Calibri" w:cs="Calibri"/>
          <w:b/>
          <w:lang w:val="en-GB"/>
        </w:rPr>
        <w:t>:</w:t>
      </w:r>
    </w:p>
    <w:p w:rsidR="00E85CB1" w:rsidRPr="00F315D6" w:rsidRDefault="00E85CB1" w:rsidP="004059AC">
      <w:pPr>
        <w:pStyle w:val="Odstavecseseznamem"/>
        <w:ind w:left="0"/>
        <w:jc w:val="both"/>
        <w:rPr>
          <w:rFonts w:ascii="Calibri" w:hAnsi="Calibri" w:cs="Calibri"/>
          <w:b/>
          <w:lang w:val="en-GB"/>
        </w:rPr>
      </w:pPr>
    </w:p>
    <w:p w:rsidR="00E85CB1" w:rsidRPr="00F315D6" w:rsidRDefault="00F315D6">
      <w:pPr>
        <w:pStyle w:val="Odstavecseseznamem"/>
        <w:ind w:left="0"/>
        <w:jc w:val="both"/>
        <w:rPr>
          <w:rFonts w:ascii="Calibri" w:hAnsi="Calibri" w:cs="Calibri"/>
          <w:b/>
          <w:lang w:val="en-GB"/>
        </w:rPr>
      </w:pPr>
      <w:r>
        <w:rPr>
          <w:rFonts w:ascii="Calibri" w:hAnsi="Calibri" w:cs="Calibri"/>
          <w:b/>
          <w:lang w:val="en-GB"/>
        </w:rPr>
        <w:t xml:space="preserve">The </w:t>
      </w:r>
      <w:proofErr w:type="spellStart"/>
      <w:r>
        <w:rPr>
          <w:rFonts w:ascii="Calibri" w:hAnsi="Calibri" w:cs="Calibri"/>
          <w:b/>
          <w:lang w:val="en-GB"/>
        </w:rPr>
        <w:t>MoE</w:t>
      </w:r>
      <w:proofErr w:type="spellEnd"/>
      <w:r w:rsidR="000A3495" w:rsidRPr="00F315D6">
        <w:rPr>
          <w:rFonts w:ascii="Calibri" w:hAnsi="Calibri" w:cs="Calibri"/>
          <w:b/>
          <w:lang w:val="en-GB"/>
        </w:rPr>
        <w:t xml:space="preserve"> did not set specific and measurable </w:t>
      </w:r>
      <w:r w:rsidR="00FE21AC" w:rsidRPr="00F315D6">
        <w:rPr>
          <w:rFonts w:ascii="Calibri" w:hAnsi="Calibri" w:cs="Calibri"/>
          <w:b/>
          <w:lang w:val="en-GB"/>
        </w:rPr>
        <w:t>objectives</w:t>
      </w:r>
      <w:r w:rsidR="000A3495" w:rsidRPr="00F315D6">
        <w:rPr>
          <w:rFonts w:ascii="Calibri" w:hAnsi="Calibri" w:cs="Calibri"/>
          <w:b/>
          <w:lang w:val="en-GB"/>
        </w:rPr>
        <w:t xml:space="preserve"> </w:t>
      </w:r>
      <w:r w:rsidR="00585AEA" w:rsidRPr="00F315D6">
        <w:rPr>
          <w:rFonts w:ascii="Calibri" w:hAnsi="Calibri" w:cs="Calibri"/>
          <w:b/>
          <w:lang w:val="en-GB"/>
        </w:rPr>
        <w:t>to be</w:t>
      </w:r>
      <w:r w:rsidR="000A3495" w:rsidRPr="00F315D6">
        <w:rPr>
          <w:rFonts w:ascii="Calibri" w:hAnsi="Calibri" w:cs="Calibri"/>
          <w:b/>
          <w:lang w:val="en-GB"/>
        </w:rPr>
        <w:t xml:space="preserve"> achieved through the programme</w:t>
      </w:r>
      <w:r w:rsidR="00FA4215" w:rsidRPr="00F315D6">
        <w:rPr>
          <w:rFonts w:ascii="Calibri" w:hAnsi="Calibri" w:cs="Calibri"/>
          <w:b/>
          <w:lang w:val="en-GB"/>
        </w:rPr>
        <w:t>s</w:t>
      </w:r>
      <w:r w:rsidR="00BC2F79" w:rsidRPr="00F315D6">
        <w:rPr>
          <w:rFonts w:ascii="Calibri" w:hAnsi="Calibri" w:cs="Calibri"/>
          <w:b/>
          <w:lang w:val="en-GB"/>
        </w:rPr>
        <w:t>,</w:t>
      </w:r>
      <w:r w:rsidR="00585AEA" w:rsidRPr="00F315D6">
        <w:rPr>
          <w:rFonts w:ascii="Calibri" w:hAnsi="Calibri" w:cs="Calibri"/>
          <w:b/>
          <w:lang w:val="en-GB"/>
        </w:rPr>
        <w:t xml:space="preserve"> </w:t>
      </w:r>
      <w:r w:rsidR="00BC2F79" w:rsidRPr="00F315D6">
        <w:rPr>
          <w:rFonts w:ascii="Calibri" w:hAnsi="Calibri" w:cs="Calibri"/>
          <w:b/>
          <w:lang w:val="en-GB"/>
        </w:rPr>
        <w:t>making</w:t>
      </w:r>
      <w:r w:rsidR="000A3495" w:rsidRPr="00F315D6">
        <w:rPr>
          <w:rFonts w:ascii="Calibri" w:hAnsi="Calibri" w:cs="Calibri"/>
          <w:b/>
          <w:lang w:val="en-GB"/>
        </w:rPr>
        <w:t xml:space="preserve"> assess</w:t>
      </w:r>
      <w:r w:rsidR="00BC2F79" w:rsidRPr="00F315D6">
        <w:rPr>
          <w:rFonts w:ascii="Calibri" w:hAnsi="Calibri" w:cs="Calibri"/>
          <w:b/>
          <w:lang w:val="en-GB"/>
        </w:rPr>
        <w:t>ment of</w:t>
      </w:r>
      <w:r w:rsidR="00796997" w:rsidRPr="00F315D6">
        <w:rPr>
          <w:rFonts w:ascii="Calibri" w:hAnsi="Calibri" w:cs="Calibri"/>
          <w:b/>
          <w:lang w:val="en-GB"/>
        </w:rPr>
        <w:t xml:space="preserve"> the effectiveness of the</w:t>
      </w:r>
      <w:r w:rsidR="00BC2F79" w:rsidRPr="00F315D6">
        <w:rPr>
          <w:rFonts w:ascii="Calibri" w:hAnsi="Calibri" w:cs="Calibri"/>
          <w:b/>
          <w:lang w:val="en-GB"/>
        </w:rPr>
        <w:t xml:space="preserve"> allocated</w:t>
      </w:r>
      <w:r w:rsidR="00796997" w:rsidRPr="00F315D6">
        <w:rPr>
          <w:rFonts w:ascii="Calibri" w:hAnsi="Calibri" w:cs="Calibri"/>
          <w:b/>
          <w:lang w:val="en-GB"/>
        </w:rPr>
        <w:t xml:space="preserve"> funds</w:t>
      </w:r>
      <w:r w:rsidR="000A3495" w:rsidRPr="00F315D6">
        <w:rPr>
          <w:rFonts w:ascii="Calibri" w:hAnsi="Calibri" w:cs="Calibri"/>
          <w:b/>
          <w:lang w:val="en-GB"/>
        </w:rPr>
        <w:t xml:space="preserve"> </w:t>
      </w:r>
      <w:r w:rsidR="00BC2F79" w:rsidRPr="00F315D6">
        <w:rPr>
          <w:rFonts w:ascii="Calibri" w:hAnsi="Calibri" w:cs="Calibri"/>
          <w:b/>
          <w:lang w:val="en-GB"/>
        </w:rPr>
        <w:t>impossible</w:t>
      </w:r>
      <w:r w:rsidR="00796997" w:rsidRPr="00F315D6">
        <w:rPr>
          <w:rFonts w:ascii="Calibri" w:hAnsi="Calibri" w:cs="Calibri"/>
          <w:b/>
          <w:lang w:val="en-GB"/>
        </w:rPr>
        <w:t xml:space="preserve">. </w:t>
      </w:r>
      <w:r w:rsidR="000A3495" w:rsidRPr="00F315D6">
        <w:rPr>
          <w:rFonts w:ascii="Calibri" w:hAnsi="Calibri" w:cs="Calibri"/>
          <w:b/>
          <w:lang w:val="en-GB"/>
        </w:rPr>
        <w:t xml:space="preserve">Although substantial funds were </w:t>
      </w:r>
      <w:r w:rsidR="00FE21AC" w:rsidRPr="00F315D6">
        <w:rPr>
          <w:rFonts w:ascii="Calibri" w:hAnsi="Calibri" w:cs="Calibri"/>
          <w:b/>
          <w:lang w:val="en-GB"/>
        </w:rPr>
        <w:t>spent</w:t>
      </w:r>
      <w:r w:rsidR="000A3495" w:rsidRPr="00F315D6">
        <w:rPr>
          <w:rFonts w:ascii="Calibri" w:hAnsi="Calibri" w:cs="Calibri"/>
          <w:b/>
          <w:lang w:val="en-GB"/>
        </w:rPr>
        <w:t xml:space="preserve">, there were no positive improvements </w:t>
      </w:r>
      <w:r w:rsidR="00BC2F79" w:rsidRPr="00F315D6">
        <w:rPr>
          <w:rFonts w:ascii="Calibri" w:hAnsi="Calibri" w:cs="Calibri"/>
          <w:b/>
          <w:lang w:val="en-GB"/>
        </w:rPr>
        <w:t>to</w:t>
      </w:r>
      <w:r w:rsidR="000A3495" w:rsidRPr="00F315D6">
        <w:rPr>
          <w:rFonts w:ascii="Calibri" w:hAnsi="Calibri" w:cs="Calibri"/>
          <w:b/>
          <w:lang w:val="en-GB"/>
        </w:rPr>
        <w:t xml:space="preserve"> nature and the landscape in the case of several indicators, and </w:t>
      </w:r>
      <w:r w:rsidR="00BC2F79" w:rsidRPr="00F315D6">
        <w:rPr>
          <w:rFonts w:ascii="Calibri" w:hAnsi="Calibri" w:cs="Calibri"/>
          <w:b/>
          <w:lang w:val="en-GB"/>
        </w:rPr>
        <w:t>even deterioration</w:t>
      </w:r>
      <w:r w:rsidR="000A3495" w:rsidRPr="00F315D6">
        <w:rPr>
          <w:rFonts w:ascii="Calibri" w:hAnsi="Calibri" w:cs="Calibri"/>
          <w:b/>
          <w:lang w:val="en-GB"/>
        </w:rPr>
        <w:t xml:space="preserve"> </w:t>
      </w:r>
      <w:r w:rsidR="00BC2F79" w:rsidRPr="00F315D6">
        <w:rPr>
          <w:rFonts w:ascii="Calibri" w:hAnsi="Calibri" w:cs="Calibri"/>
          <w:b/>
          <w:lang w:val="en-GB"/>
        </w:rPr>
        <w:t>in the case of some others</w:t>
      </w:r>
      <w:r w:rsidR="000A3495" w:rsidRPr="00F315D6">
        <w:rPr>
          <w:rFonts w:ascii="Calibri" w:hAnsi="Calibri" w:cs="Calibri"/>
          <w:b/>
          <w:lang w:val="en-GB"/>
        </w:rPr>
        <w:t xml:space="preserve"> </w:t>
      </w:r>
      <w:r w:rsidR="00BC2F79" w:rsidRPr="00F315D6">
        <w:rPr>
          <w:rFonts w:ascii="Calibri" w:hAnsi="Calibri" w:cs="Calibri"/>
          <w:b/>
          <w:lang w:val="en-GB"/>
        </w:rPr>
        <w:t>during</w:t>
      </w:r>
      <w:r w:rsidR="000A3495" w:rsidRPr="00F315D6">
        <w:rPr>
          <w:rFonts w:ascii="Calibri" w:hAnsi="Calibri" w:cs="Calibri"/>
          <w:b/>
          <w:lang w:val="en-GB"/>
        </w:rPr>
        <w:t xml:space="preserve"> the reference period</w:t>
      </w:r>
      <w:r w:rsidR="00265A37" w:rsidRPr="00F315D6">
        <w:rPr>
          <w:rFonts w:ascii="Calibri" w:hAnsi="Calibri" w:cs="Calibri"/>
          <w:b/>
          <w:lang w:val="en-GB"/>
        </w:rPr>
        <w:t>.</w:t>
      </w:r>
    </w:p>
    <w:p w:rsidR="00265A37" w:rsidRPr="00F315D6" w:rsidRDefault="00265A37">
      <w:pPr>
        <w:pStyle w:val="Odstavecseseznamem"/>
        <w:ind w:left="0"/>
        <w:jc w:val="both"/>
        <w:rPr>
          <w:rFonts w:ascii="Calibri" w:hAnsi="Calibri" w:cs="Calibri"/>
          <w:lang w:val="en-GB"/>
        </w:rPr>
      </w:pPr>
    </w:p>
    <w:p w:rsidR="001706D1" w:rsidRPr="00F315D6" w:rsidRDefault="001706D1" w:rsidP="00355ED0">
      <w:pPr>
        <w:ind w:left="284" w:hanging="284"/>
        <w:jc w:val="both"/>
        <w:rPr>
          <w:rFonts w:asciiTheme="minorHAnsi" w:hAnsiTheme="minorHAnsi"/>
          <w:lang w:val="en-GB"/>
        </w:rPr>
      </w:pPr>
      <w:r w:rsidRPr="00F315D6">
        <w:rPr>
          <w:rFonts w:ascii="Calibri" w:hAnsi="Calibri" w:cs="Calibri"/>
          <w:lang w:val="en-GB"/>
        </w:rPr>
        <w:t xml:space="preserve">1. </w:t>
      </w:r>
      <w:r w:rsidRPr="00F315D6">
        <w:rPr>
          <w:rFonts w:ascii="Calibri" w:hAnsi="Calibri" w:cs="Calibri"/>
          <w:lang w:val="en-GB"/>
        </w:rPr>
        <w:tab/>
      </w:r>
      <w:r w:rsidR="00BC2F79" w:rsidRPr="00F315D6">
        <w:rPr>
          <w:rFonts w:ascii="Calibri" w:hAnsi="Calibri" w:cs="Calibri"/>
          <w:lang w:val="en-GB"/>
        </w:rPr>
        <w:t xml:space="preserve">Although the set </w:t>
      </w:r>
      <w:r w:rsidR="00A03750">
        <w:rPr>
          <w:rFonts w:ascii="Calibri" w:hAnsi="Calibri" w:cs="Calibri"/>
          <w:lang w:val="en-GB"/>
        </w:rPr>
        <w:t xml:space="preserve">subsidy </w:t>
      </w:r>
      <w:r w:rsidR="00FA4215" w:rsidRPr="00F315D6">
        <w:rPr>
          <w:rFonts w:ascii="Calibri" w:hAnsi="Calibri" w:cs="Calibri"/>
          <w:lang w:val="en-GB"/>
        </w:rPr>
        <w:t>programme</w:t>
      </w:r>
      <w:r w:rsidR="00BC2F79" w:rsidRPr="00F315D6">
        <w:rPr>
          <w:rFonts w:ascii="Calibri" w:hAnsi="Calibri" w:cs="Calibri"/>
          <w:lang w:val="en-GB"/>
        </w:rPr>
        <w:t xml:space="preserve"> </w:t>
      </w:r>
      <w:r w:rsidR="00FE21AC" w:rsidRPr="00F315D6">
        <w:rPr>
          <w:rFonts w:ascii="Calibri" w:hAnsi="Calibri" w:cs="Calibri"/>
          <w:lang w:val="en-GB"/>
        </w:rPr>
        <w:t xml:space="preserve">objectives </w:t>
      </w:r>
      <w:r w:rsidR="00BC2F79" w:rsidRPr="00F315D6">
        <w:rPr>
          <w:rFonts w:ascii="Calibri" w:hAnsi="Calibri" w:cs="Calibri"/>
          <w:lang w:val="en-GB"/>
        </w:rPr>
        <w:t xml:space="preserve">correspond to the State </w:t>
      </w:r>
      <w:r w:rsidR="00697430">
        <w:rPr>
          <w:rFonts w:ascii="Calibri" w:hAnsi="Calibri" w:cs="Calibri"/>
          <w:lang w:val="en-GB"/>
        </w:rPr>
        <w:t>E</w:t>
      </w:r>
      <w:r w:rsidR="00BC2F79" w:rsidRPr="00F315D6">
        <w:rPr>
          <w:rFonts w:ascii="Calibri" w:hAnsi="Calibri" w:cs="Calibri"/>
          <w:lang w:val="en-GB"/>
        </w:rPr>
        <w:t xml:space="preserve">nvironmental </w:t>
      </w:r>
      <w:r w:rsidR="00697430">
        <w:rPr>
          <w:rFonts w:ascii="Calibri" w:hAnsi="Calibri" w:cs="Calibri"/>
          <w:lang w:val="en-GB"/>
        </w:rPr>
        <w:t>P</w:t>
      </w:r>
      <w:r w:rsidR="00BC2F79" w:rsidRPr="00F315D6">
        <w:rPr>
          <w:rFonts w:ascii="Calibri" w:hAnsi="Calibri" w:cs="Calibri"/>
          <w:lang w:val="en-GB"/>
        </w:rPr>
        <w:t>olicy</w:t>
      </w:r>
      <w:r w:rsidR="00FE21AC" w:rsidRPr="00F315D6">
        <w:rPr>
          <w:rFonts w:ascii="Calibri" w:hAnsi="Calibri" w:cs="Calibri"/>
          <w:lang w:val="en-GB"/>
        </w:rPr>
        <w:t xml:space="preserve"> objectives</w:t>
      </w:r>
      <w:r w:rsidR="00BC2F79" w:rsidRPr="00F315D6">
        <w:rPr>
          <w:rFonts w:ascii="Calibri" w:hAnsi="Calibri" w:cs="Calibri"/>
          <w:lang w:val="en-GB"/>
        </w:rPr>
        <w:t xml:space="preserve">, the </w:t>
      </w:r>
      <w:proofErr w:type="spellStart"/>
      <w:r w:rsidR="00BC2F79" w:rsidRPr="00F315D6">
        <w:rPr>
          <w:rFonts w:ascii="Calibri" w:hAnsi="Calibri" w:cs="Calibri"/>
          <w:lang w:val="en-GB"/>
        </w:rPr>
        <w:t>MoE</w:t>
      </w:r>
      <w:proofErr w:type="spellEnd"/>
      <w:r w:rsidR="00BC2F79" w:rsidRPr="00F315D6">
        <w:rPr>
          <w:rFonts w:ascii="Calibri" w:hAnsi="Calibri" w:cs="Calibri"/>
          <w:lang w:val="en-GB"/>
        </w:rPr>
        <w:t xml:space="preserve"> set the </w:t>
      </w:r>
      <w:r w:rsidR="00FE21AC" w:rsidRPr="00F315D6">
        <w:rPr>
          <w:rFonts w:ascii="Calibri" w:hAnsi="Calibri" w:cs="Calibri"/>
          <w:lang w:val="en-GB"/>
        </w:rPr>
        <w:t xml:space="preserve">objectives </w:t>
      </w:r>
      <w:r w:rsidR="00BC2F79" w:rsidRPr="00F315D6">
        <w:rPr>
          <w:rFonts w:ascii="Calibri" w:hAnsi="Calibri" w:cs="Calibri"/>
          <w:lang w:val="en-GB"/>
        </w:rPr>
        <w:t xml:space="preserve">of the audited programmes only generally. </w:t>
      </w:r>
      <w:r w:rsidR="00BC2F79" w:rsidRPr="00F315D6">
        <w:rPr>
          <w:rFonts w:ascii="Calibri" w:hAnsi="Calibri"/>
          <w:lang w:val="en-GB"/>
        </w:rPr>
        <w:t xml:space="preserve">At the same time, the </w:t>
      </w:r>
      <w:proofErr w:type="spellStart"/>
      <w:r w:rsidR="00BC2F79" w:rsidRPr="00F315D6">
        <w:rPr>
          <w:rFonts w:ascii="Calibri" w:hAnsi="Calibri"/>
          <w:lang w:val="en-GB"/>
        </w:rPr>
        <w:t>MoE</w:t>
      </w:r>
      <w:proofErr w:type="spellEnd"/>
      <w:r w:rsidR="00BC2F79" w:rsidRPr="00F315D6">
        <w:rPr>
          <w:rFonts w:ascii="Calibri" w:hAnsi="Calibri"/>
          <w:lang w:val="en-GB"/>
        </w:rPr>
        <w:t xml:space="preserve"> did not quantify the values that should be attained through the </w:t>
      </w:r>
      <w:r w:rsidR="00EF28BB">
        <w:rPr>
          <w:rFonts w:ascii="Calibri" w:hAnsi="Calibri"/>
          <w:lang w:val="en-GB"/>
        </w:rPr>
        <w:lastRenderedPageBreak/>
        <w:t>subsidy</w:t>
      </w:r>
      <w:r w:rsidR="00BC2F79" w:rsidRPr="00F315D6">
        <w:rPr>
          <w:rFonts w:ascii="Calibri" w:hAnsi="Calibri"/>
          <w:lang w:val="en-GB"/>
        </w:rPr>
        <w:t xml:space="preserve">, especially </w:t>
      </w:r>
      <w:r w:rsidR="00FE21AC" w:rsidRPr="00F315D6">
        <w:rPr>
          <w:rFonts w:ascii="Calibri" w:hAnsi="Calibri"/>
          <w:lang w:val="en-GB"/>
        </w:rPr>
        <w:t>with regard to the desired change of the state of</w:t>
      </w:r>
      <w:r w:rsidR="00BC2F79" w:rsidRPr="00F315D6">
        <w:rPr>
          <w:rFonts w:ascii="Calibri" w:hAnsi="Calibri"/>
          <w:lang w:val="en-GB"/>
        </w:rPr>
        <w:t xml:space="preserve"> nature and the landscape</w:t>
      </w:r>
      <w:r w:rsidRPr="00F315D6">
        <w:rPr>
          <w:rFonts w:ascii="Calibri" w:hAnsi="Calibri"/>
          <w:lang w:val="en-GB"/>
        </w:rPr>
        <w:t xml:space="preserve">. </w:t>
      </w:r>
      <w:r w:rsidR="00BC2F79" w:rsidRPr="00F315D6">
        <w:rPr>
          <w:rFonts w:ascii="Calibri" w:hAnsi="Calibri"/>
          <w:lang w:val="en-GB"/>
        </w:rPr>
        <w:t xml:space="preserve">Furthermore, the </w:t>
      </w:r>
      <w:proofErr w:type="spellStart"/>
      <w:r w:rsidR="00392BC5" w:rsidRPr="00F315D6">
        <w:rPr>
          <w:rFonts w:ascii="Calibri" w:hAnsi="Calibri"/>
          <w:lang w:val="en-GB"/>
        </w:rPr>
        <w:t>MoE</w:t>
      </w:r>
      <w:proofErr w:type="spellEnd"/>
      <w:r w:rsidR="00BC2F79" w:rsidRPr="00F315D6">
        <w:rPr>
          <w:rFonts w:ascii="Calibri" w:hAnsi="Calibri"/>
          <w:lang w:val="en-GB"/>
        </w:rPr>
        <w:t xml:space="preserve"> did not set up any binding indicators and parameters for assessing the national </w:t>
      </w:r>
      <w:r w:rsidR="00BC2F79" w:rsidRPr="00F315D6">
        <w:rPr>
          <w:rFonts w:ascii="Calibri" w:hAnsi="Calibri"/>
          <w:i/>
          <w:iCs/>
          <w:lang w:val="en-GB"/>
        </w:rPr>
        <w:t>Landscape Management Programme</w:t>
      </w:r>
      <w:r w:rsidRPr="00F315D6">
        <w:rPr>
          <w:rFonts w:ascii="Calibri" w:hAnsi="Calibri"/>
          <w:lang w:val="en-GB"/>
        </w:rPr>
        <w:t>.</w:t>
      </w:r>
    </w:p>
    <w:p w:rsidR="001706D1" w:rsidRPr="00F315D6" w:rsidRDefault="001706D1" w:rsidP="00355ED0">
      <w:pPr>
        <w:ind w:left="284" w:hanging="284"/>
        <w:jc w:val="both"/>
        <w:rPr>
          <w:rFonts w:asciiTheme="minorHAnsi" w:hAnsiTheme="minorHAnsi"/>
          <w:lang w:val="en-GB"/>
        </w:rPr>
      </w:pPr>
    </w:p>
    <w:p w:rsidR="001706D1" w:rsidRPr="00F315D6" w:rsidRDefault="001706D1" w:rsidP="00355ED0">
      <w:pPr>
        <w:pStyle w:val="Default"/>
        <w:ind w:left="284" w:hanging="284"/>
        <w:jc w:val="both"/>
        <w:rPr>
          <w:lang w:val="en-GB"/>
        </w:rPr>
      </w:pPr>
      <w:r w:rsidRPr="00F315D6">
        <w:rPr>
          <w:rFonts w:asciiTheme="minorHAnsi" w:hAnsiTheme="minorHAnsi"/>
          <w:lang w:val="en-GB"/>
        </w:rPr>
        <w:t>2.</w:t>
      </w:r>
      <w:r w:rsidRPr="00F315D6">
        <w:rPr>
          <w:rFonts w:asciiTheme="minorHAnsi" w:hAnsiTheme="minorHAnsi"/>
          <w:lang w:val="en-GB"/>
        </w:rPr>
        <w:tab/>
      </w:r>
      <w:r w:rsidR="00D87C70" w:rsidRPr="00F315D6">
        <w:rPr>
          <w:rFonts w:asciiTheme="minorHAnsi" w:hAnsiTheme="minorHAnsi"/>
          <w:lang w:val="en-GB"/>
        </w:rPr>
        <w:t>The expected target values of most indicators of</w:t>
      </w:r>
      <w:r w:rsidR="00C84678">
        <w:rPr>
          <w:rFonts w:asciiTheme="minorHAnsi" w:hAnsiTheme="minorHAnsi"/>
          <w:lang w:val="en-GB"/>
        </w:rPr>
        <w:t xml:space="preserve"> the</w:t>
      </w:r>
      <w:r w:rsidR="00D87C70" w:rsidRPr="00F315D6">
        <w:rPr>
          <w:rFonts w:asciiTheme="minorHAnsi" w:hAnsiTheme="minorHAnsi"/>
          <w:lang w:val="en-GB"/>
        </w:rPr>
        <w:t xml:space="preserve"> Priority Axis 6 of </w:t>
      </w:r>
      <w:r w:rsidR="00C84678">
        <w:rPr>
          <w:rFonts w:asciiTheme="minorHAnsi" w:hAnsiTheme="minorHAnsi"/>
          <w:lang w:val="en-GB"/>
        </w:rPr>
        <w:t xml:space="preserve">the </w:t>
      </w:r>
      <w:r w:rsidR="00D87C70" w:rsidRPr="00F315D6">
        <w:rPr>
          <w:rFonts w:asciiTheme="minorHAnsi" w:hAnsiTheme="minorHAnsi"/>
          <w:lang w:val="en-GB"/>
        </w:rPr>
        <w:t xml:space="preserve">OPE 2007-2013 were undervalued, as the </w:t>
      </w:r>
      <w:r w:rsidR="00FE21AC" w:rsidRPr="00F315D6">
        <w:rPr>
          <w:rFonts w:asciiTheme="minorHAnsi" w:hAnsiTheme="minorHAnsi"/>
          <w:lang w:val="en-GB"/>
        </w:rPr>
        <w:t xml:space="preserve">attained values were multiple </w:t>
      </w:r>
      <w:r w:rsidR="00D87C70" w:rsidRPr="00F315D6">
        <w:rPr>
          <w:rFonts w:asciiTheme="minorHAnsi" w:hAnsiTheme="minorHAnsi"/>
          <w:lang w:val="en-GB"/>
        </w:rPr>
        <w:t>times higher (e.g., an area of 214 km</w:t>
      </w:r>
      <w:r w:rsidR="00D87C70" w:rsidRPr="00F315D6">
        <w:rPr>
          <w:rFonts w:asciiTheme="minorHAnsi" w:hAnsiTheme="minorHAnsi"/>
          <w:vertAlign w:val="superscript"/>
          <w:lang w:val="en-GB"/>
        </w:rPr>
        <w:t>2</w:t>
      </w:r>
      <w:r w:rsidR="00D87C70" w:rsidRPr="00F315D6">
        <w:rPr>
          <w:rFonts w:asciiTheme="minorHAnsi" w:hAnsiTheme="minorHAnsi"/>
          <w:lang w:val="en-GB"/>
        </w:rPr>
        <w:t xml:space="preserve"> was revitalised, while the expected target value was </w:t>
      </w:r>
      <w:r w:rsidRPr="00F315D6">
        <w:rPr>
          <w:rFonts w:asciiTheme="minorHAnsi" w:hAnsiTheme="minorHAnsi" w:cs="Arial"/>
          <w:lang w:val="en-GB"/>
        </w:rPr>
        <w:t>10</w:t>
      </w:r>
      <w:r w:rsidR="00E81B81" w:rsidRPr="00F315D6">
        <w:rPr>
          <w:rFonts w:asciiTheme="minorHAnsi" w:hAnsiTheme="minorHAnsi" w:cs="Arial"/>
          <w:lang w:val="en-GB"/>
        </w:rPr>
        <w:t> </w:t>
      </w:r>
      <w:r w:rsidRPr="00F315D6">
        <w:rPr>
          <w:rFonts w:asciiTheme="minorHAnsi" w:hAnsiTheme="minorHAnsi" w:cs="Arial"/>
          <w:lang w:val="en-GB"/>
        </w:rPr>
        <w:t>km</w:t>
      </w:r>
      <w:r w:rsidRPr="00F315D6">
        <w:rPr>
          <w:rFonts w:asciiTheme="minorHAnsi" w:hAnsiTheme="minorHAnsi" w:cs="Arial"/>
          <w:vertAlign w:val="superscript"/>
          <w:lang w:val="en-GB"/>
        </w:rPr>
        <w:t>2</w:t>
      </w:r>
      <w:r w:rsidRPr="00F315D6">
        <w:rPr>
          <w:rFonts w:asciiTheme="minorHAnsi" w:hAnsiTheme="minorHAnsi" w:cs="Arial"/>
          <w:lang w:val="en-GB"/>
        </w:rPr>
        <w:t xml:space="preserve">). </w:t>
      </w:r>
      <w:r w:rsidR="00D87C70" w:rsidRPr="00F315D6">
        <w:rPr>
          <w:rFonts w:asciiTheme="minorHAnsi" w:hAnsiTheme="minorHAnsi" w:cs="Arial"/>
          <w:lang w:val="en-GB"/>
        </w:rPr>
        <w:t xml:space="preserve">The </w:t>
      </w:r>
      <w:r w:rsidR="00343ADD" w:rsidRPr="00F315D6">
        <w:rPr>
          <w:rFonts w:asciiTheme="minorHAnsi" w:hAnsiTheme="minorHAnsi" w:cs="Arial"/>
          <w:lang w:val="en-GB"/>
        </w:rPr>
        <w:t xml:space="preserve">attained </w:t>
      </w:r>
      <w:r w:rsidR="00D87C70" w:rsidRPr="00F315D6">
        <w:rPr>
          <w:rFonts w:asciiTheme="minorHAnsi" w:hAnsiTheme="minorHAnsi" w:cs="Arial"/>
          <w:lang w:val="en-GB"/>
        </w:rPr>
        <w:t xml:space="preserve">programme indicator values do not </w:t>
      </w:r>
      <w:r w:rsidR="00343ADD" w:rsidRPr="00F315D6">
        <w:rPr>
          <w:rFonts w:asciiTheme="minorHAnsi" w:hAnsiTheme="minorHAnsi" w:cs="Arial"/>
          <w:lang w:val="en-GB"/>
        </w:rPr>
        <w:t xml:space="preserve">clearly </w:t>
      </w:r>
      <w:r w:rsidR="00D87C70" w:rsidRPr="00F315D6">
        <w:rPr>
          <w:rFonts w:asciiTheme="minorHAnsi" w:hAnsiTheme="minorHAnsi" w:cs="Arial"/>
          <w:lang w:val="en-GB"/>
        </w:rPr>
        <w:t xml:space="preserve">quantify the benefit for nature and landscape </w:t>
      </w:r>
      <w:r w:rsidR="003E587F">
        <w:rPr>
          <w:rFonts w:asciiTheme="minorHAnsi" w:hAnsiTheme="minorHAnsi" w:cs="Arial"/>
          <w:lang w:val="en-GB"/>
        </w:rPr>
        <w:t>protection</w:t>
      </w:r>
      <w:r w:rsidRPr="00F315D6">
        <w:rPr>
          <w:rFonts w:asciiTheme="minorHAnsi" w:hAnsiTheme="minorHAnsi"/>
          <w:lang w:val="en-GB"/>
        </w:rPr>
        <w:t xml:space="preserve">. </w:t>
      </w:r>
      <w:r w:rsidR="00D87C70" w:rsidRPr="00F315D6">
        <w:rPr>
          <w:rFonts w:asciiTheme="minorHAnsi" w:hAnsiTheme="minorHAnsi"/>
          <w:lang w:val="en-GB"/>
        </w:rPr>
        <w:t xml:space="preserve">The national </w:t>
      </w:r>
      <w:r w:rsidR="00D87C70" w:rsidRPr="00F315D6">
        <w:rPr>
          <w:rFonts w:asciiTheme="minorHAnsi" w:hAnsiTheme="minorHAnsi"/>
          <w:i/>
          <w:lang w:val="en-GB"/>
        </w:rPr>
        <w:t>Landscape Management Programme</w:t>
      </w:r>
      <w:r w:rsidR="003D28AC" w:rsidRPr="00F315D6">
        <w:rPr>
          <w:rFonts w:asciiTheme="minorHAnsi" w:hAnsiTheme="minorHAnsi"/>
          <w:lang w:val="en-GB"/>
        </w:rPr>
        <w:t xml:space="preserve"> </w:t>
      </w:r>
      <w:r w:rsidR="007E0EF8" w:rsidRPr="00F315D6">
        <w:rPr>
          <w:rFonts w:asciiTheme="minorHAnsi" w:hAnsiTheme="minorHAnsi"/>
          <w:lang w:val="en-GB"/>
        </w:rPr>
        <w:t xml:space="preserve">still </w:t>
      </w:r>
      <w:r w:rsidR="00D87C70" w:rsidRPr="00F315D6">
        <w:rPr>
          <w:rFonts w:asciiTheme="minorHAnsi" w:hAnsiTheme="minorHAnsi"/>
          <w:lang w:val="en-GB"/>
        </w:rPr>
        <w:t>has not been assessed</w:t>
      </w:r>
      <w:r w:rsidRPr="00F315D6">
        <w:rPr>
          <w:rFonts w:asciiTheme="minorHAnsi" w:hAnsiTheme="minorHAnsi"/>
          <w:lang w:val="en-GB"/>
        </w:rPr>
        <w:t>.</w:t>
      </w:r>
    </w:p>
    <w:p w:rsidR="001706D1" w:rsidRPr="00F315D6" w:rsidRDefault="001706D1" w:rsidP="00355ED0">
      <w:pPr>
        <w:ind w:left="284" w:hanging="284"/>
        <w:jc w:val="both"/>
        <w:rPr>
          <w:rFonts w:ascii="Calibri" w:hAnsi="Calibri"/>
          <w:lang w:val="en-GB"/>
        </w:rPr>
      </w:pPr>
    </w:p>
    <w:p w:rsidR="001706D1" w:rsidRPr="00F315D6" w:rsidRDefault="001706D1" w:rsidP="00355ED0">
      <w:pPr>
        <w:autoSpaceDE w:val="0"/>
        <w:autoSpaceDN w:val="0"/>
        <w:adjustRightInd w:val="0"/>
        <w:ind w:left="284" w:hanging="284"/>
        <w:jc w:val="both"/>
        <w:rPr>
          <w:rFonts w:ascii="Calibri" w:hAnsi="Calibri"/>
          <w:lang w:val="en-GB"/>
        </w:rPr>
      </w:pPr>
      <w:r w:rsidRPr="00F315D6">
        <w:rPr>
          <w:rFonts w:asciiTheme="minorHAnsi" w:hAnsiTheme="minorHAnsi"/>
          <w:lang w:val="en-GB"/>
        </w:rPr>
        <w:t xml:space="preserve">3. </w:t>
      </w:r>
      <w:r w:rsidR="00145390" w:rsidRPr="00F315D6">
        <w:rPr>
          <w:rFonts w:asciiTheme="minorHAnsi" w:hAnsiTheme="minorHAnsi"/>
          <w:lang w:val="en-GB"/>
        </w:rPr>
        <w:tab/>
      </w:r>
      <w:r w:rsidR="00D87C70" w:rsidRPr="00F315D6">
        <w:rPr>
          <w:rFonts w:asciiTheme="minorHAnsi" w:hAnsiTheme="minorHAnsi"/>
          <w:lang w:val="en-GB"/>
        </w:rPr>
        <w:t xml:space="preserve">Although </w:t>
      </w:r>
      <w:r w:rsidR="00697430">
        <w:rPr>
          <w:rFonts w:asciiTheme="minorHAnsi" w:hAnsiTheme="minorHAnsi"/>
          <w:lang w:val="en-GB"/>
        </w:rPr>
        <w:t>subsidy</w:t>
      </w:r>
      <w:r w:rsidR="00D87C70" w:rsidRPr="00F315D6">
        <w:rPr>
          <w:rFonts w:asciiTheme="minorHAnsi" w:hAnsiTheme="minorHAnsi"/>
          <w:lang w:val="en-GB"/>
        </w:rPr>
        <w:t xml:space="preserve"> for </w:t>
      </w:r>
      <w:r w:rsidR="00D87C70" w:rsidRPr="00F315D6">
        <w:rPr>
          <w:rFonts w:asciiTheme="minorHAnsi" w:hAnsiTheme="minorHAnsi" w:cs="Helv"/>
          <w:color w:val="000000"/>
          <w:lang w:val="en-GB"/>
        </w:rPr>
        <w:t>biodivers</w:t>
      </w:r>
      <w:r w:rsidRPr="00F315D6">
        <w:rPr>
          <w:rFonts w:asciiTheme="minorHAnsi" w:hAnsiTheme="minorHAnsi" w:cs="Helv"/>
          <w:color w:val="000000"/>
          <w:lang w:val="en-GB"/>
        </w:rPr>
        <w:t>ity</w:t>
      </w:r>
      <w:r w:rsidR="00AD1361" w:rsidRPr="00F315D6">
        <w:rPr>
          <w:rStyle w:val="Znakapoznpodarou"/>
          <w:rFonts w:asciiTheme="minorHAnsi" w:hAnsiTheme="minorHAnsi" w:cs="Helv"/>
          <w:color w:val="000000"/>
          <w:lang w:val="en-GB"/>
        </w:rPr>
        <w:footnoteReference w:id="4"/>
      </w:r>
      <w:r w:rsidRPr="00F315D6">
        <w:rPr>
          <w:rFonts w:asciiTheme="minorHAnsi" w:hAnsiTheme="minorHAnsi" w:cs="Helv"/>
          <w:color w:val="000000"/>
          <w:lang w:val="en-GB"/>
        </w:rPr>
        <w:t xml:space="preserve"> a</w:t>
      </w:r>
      <w:r w:rsidR="00D87C70" w:rsidRPr="00F315D6">
        <w:rPr>
          <w:rFonts w:asciiTheme="minorHAnsi" w:hAnsiTheme="minorHAnsi" w:cs="Helv"/>
          <w:color w:val="000000"/>
          <w:lang w:val="en-GB"/>
        </w:rPr>
        <w:t xml:space="preserve">nd </w:t>
      </w:r>
      <w:r w:rsidR="00FA4215" w:rsidRPr="00F315D6">
        <w:rPr>
          <w:rFonts w:asciiTheme="minorHAnsi" w:hAnsiTheme="minorHAnsi" w:cs="Helv"/>
          <w:color w:val="000000"/>
          <w:lang w:val="en-GB"/>
        </w:rPr>
        <w:t>ecological</w:t>
      </w:r>
      <w:r w:rsidR="00D87C70" w:rsidRPr="00F315D6">
        <w:rPr>
          <w:rFonts w:asciiTheme="minorHAnsi" w:hAnsiTheme="minorHAnsi" w:cs="Helv"/>
          <w:color w:val="000000"/>
          <w:lang w:val="en-GB"/>
        </w:rPr>
        <w:t xml:space="preserve"> stability is the primary objective and main priority of financing nature and landscape </w:t>
      </w:r>
      <w:r w:rsidR="001A74D7" w:rsidRPr="00F315D6">
        <w:rPr>
          <w:rFonts w:asciiTheme="minorHAnsi" w:hAnsiTheme="minorHAnsi" w:cs="Helv"/>
          <w:color w:val="000000"/>
          <w:lang w:val="en-GB"/>
        </w:rPr>
        <w:t>conservation</w:t>
      </w:r>
      <w:r w:rsidR="00D87C70" w:rsidRPr="00F315D6">
        <w:rPr>
          <w:rFonts w:asciiTheme="minorHAnsi" w:hAnsiTheme="minorHAnsi" w:cs="Helv"/>
          <w:color w:val="000000"/>
          <w:lang w:val="en-GB"/>
        </w:rPr>
        <w:t xml:space="preserve"> and </w:t>
      </w:r>
      <w:r w:rsidR="006B4718">
        <w:rPr>
          <w:rFonts w:asciiTheme="minorHAnsi" w:hAnsiTheme="minorHAnsi" w:cs="Helv"/>
          <w:color w:val="000000"/>
          <w:lang w:val="en-GB"/>
        </w:rPr>
        <w:t>almost</w:t>
      </w:r>
      <w:r w:rsidR="00D87C70" w:rsidRPr="00F315D6">
        <w:rPr>
          <w:rFonts w:asciiTheme="minorHAnsi" w:hAnsiTheme="minorHAnsi" w:cs="Helv"/>
          <w:color w:val="000000"/>
          <w:lang w:val="en-GB"/>
        </w:rPr>
        <w:t xml:space="preserve"> CZK 9.4 bil</w:t>
      </w:r>
      <w:r w:rsidR="004F0F31" w:rsidRPr="00F315D6">
        <w:rPr>
          <w:rFonts w:asciiTheme="minorHAnsi" w:hAnsiTheme="minorHAnsi" w:cs="Helv"/>
          <w:color w:val="000000"/>
          <w:lang w:val="en-GB"/>
        </w:rPr>
        <w:t xml:space="preserve">lion </w:t>
      </w:r>
      <w:r w:rsidR="006B4718">
        <w:rPr>
          <w:rFonts w:asciiTheme="minorHAnsi" w:hAnsiTheme="minorHAnsi" w:cs="Helv"/>
          <w:color w:val="000000"/>
          <w:lang w:val="en-GB"/>
        </w:rPr>
        <w:t>was</w:t>
      </w:r>
      <w:r w:rsidR="00D87C70" w:rsidRPr="00F315D6">
        <w:rPr>
          <w:rFonts w:asciiTheme="minorHAnsi" w:hAnsiTheme="minorHAnsi" w:cs="Helv"/>
          <w:color w:val="000000"/>
          <w:lang w:val="en-GB"/>
        </w:rPr>
        <w:t xml:space="preserve"> spent </w:t>
      </w:r>
      <w:r w:rsidR="00FA4215" w:rsidRPr="00F315D6">
        <w:rPr>
          <w:rFonts w:asciiTheme="minorHAnsi" w:hAnsiTheme="minorHAnsi" w:cs="Helv"/>
          <w:color w:val="000000"/>
          <w:lang w:val="en-GB"/>
        </w:rPr>
        <w:t>thereon</w:t>
      </w:r>
      <w:r w:rsidR="00D87C70" w:rsidRPr="00F315D6">
        <w:rPr>
          <w:rFonts w:asciiTheme="minorHAnsi" w:hAnsiTheme="minorHAnsi" w:cs="Helv"/>
          <w:color w:val="000000"/>
          <w:lang w:val="en-GB"/>
        </w:rPr>
        <w:t xml:space="preserve"> between January 2013 and June 2016, most measurable indicators of the state of nature and the landscape have not </w:t>
      </w:r>
      <w:r w:rsidR="00236DA8" w:rsidRPr="00F315D6">
        <w:rPr>
          <w:rFonts w:asciiTheme="minorHAnsi" w:hAnsiTheme="minorHAnsi" w:cs="Helv"/>
          <w:color w:val="000000"/>
          <w:lang w:val="en-GB"/>
        </w:rPr>
        <w:t>shown</w:t>
      </w:r>
      <w:r w:rsidR="00D87C70" w:rsidRPr="00F315D6">
        <w:rPr>
          <w:rFonts w:asciiTheme="minorHAnsi" w:hAnsiTheme="minorHAnsi" w:cs="Helv"/>
          <w:color w:val="000000"/>
          <w:lang w:val="en-GB"/>
        </w:rPr>
        <w:t xml:space="preserve"> any </w:t>
      </w:r>
      <w:r w:rsidR="00236DA8" w:rsidRPr="00F315D6">
        <w:rPr>
          <w:rFonts w:asciiTheme="minorHAnsi" w:hAnsiTheme="minorHAnsi" w:cs="Helv"/>
          <w:color w:val="000000"/>
          <w:lang w:val="en-GB"/>
        </w:rPr>
        <w:t>fundamental, positive development</w:t>
      </w:r>
      <w:r w:rsidRPr="00F315D6">
        <w:rPr>
          <w:rFonts w:asciiTheme="minorHAnsi" w:hAnsiTheme="minorHAnsi" w:cstheme="minorHAnsi"/>
          <w:bCs/>
          <w:lang w:val="en-GB"/>
        </w:rPr>
        <w:t xml:space="preserve">. </w:t>
      </w:r>
      <w:r w:rsidR="00236DA8" w:rsidRPr="00F315D6">
        <w:rPr>
          <w:rFonts w:asciiTheme="minorHAnsi" w:hAnsiTheme="minorHAnsi" w:cstheme="minorHAnsi"/>
          <w:bCs/>
          <w:lang w:val="en-GB"/>
        </w:rPr>
        <w:t xml:space="preserve">In fact, to list a few examples, agricultural land was lost, </w:t>
      </w:r>
      <w:proofErr w:type="spellStart"/>
      <w:r w:rsidR="00236DA8" w:rsidRPr="00F315D6">
        <w:rPr>
          <w:rFonts w:asciiTheme="minorHAnsi" w:hAnsiTheme="minorHAnsi" w:cstheme="minorHAnsi"/>
          <w:bCs/>
          <w:lang w:val="en-GB"/>
        </w:rPr>
        <w:t>unfragmented</w:t>
      </w:r>
      <w:proofErr w:type="spellEnd"/>
      <w:r w:rsidR="00236DA8" w:rsidRPr="00F315D6">
        <w:rPr>
          <w:rFonts w:asciiTheme="minorHAnsi" w:hAnsiTheme="minorHAnsi" w:cstheme="minorHAnsi"/>
          <w:bCs/>
          <w:lang w:val="en-GB"/>
        </w:rPr>
        <w:t xml:space="preserve"> landscapes receded in number</w:t>
      </w:r>
      <w:r w:rsidR="005E0A4A" w:rsidRPr="00F315D6">
        <w:rPr>
          <w:rStyle w:val="Znakapoznpodarou"/>
          <w:rFonts w:asciiTheme="minorHAnsi" w:hAnsiTheme="minorHAnsi" w:cstheme="minorHAnsi"/>
          <w:bCs/>
          <w:lang w:val="en-GB"/>
        </w:rPr>
        <w:footnoteReference w:id="5"/>
      </w:r>
      <w:r w:rsidR="002D136E">
        <w:rPr>
          <w:rFonts w:asciiTheme="minorHAnsi" w:hAnsiTheme="minorHAnsi" w:cstheme="minorHAnsi"/>
          <w:bCs/>
          <w:lang w:val="en-GB"/>
        </w:rPr>
        <w:t>,</w:t>
      </w:r>
      <w:r w:rsidRPr="00F315D6">
        <w:rPr>
          <w:rFonts w:asciiTheme="minorHAnsi" w:hAnsiTheme="minorHAnsi" w:cstheme="minorHAnsi"/>
          <w:bCs/>
          <w:lang w:val="en-GB"/>
        </w:rPr>
        <w:t xml:space="preserve"> a</w:t>
      </w:r>
      <w:r w:rsidR="009D3A16" w:rsidRPr="00F315D6">
        <w:rPr>
          <w:rFonts w:asciiTheme="minorHAnsi" w:hAnsiTheme="minorHAnsi" w:cstheme="minorHAnsi"/>
          <w:bCs/>
          <w:lang w:val="en-GB"/>
        </w:rPr>
        <w:t>nd watercourses continue</w:t>
      </w:r>
      <w:r w:rsidR="00236DA8" w:rsidRPr="00F315D6">
        <w:rPr>
          <w:rFonts w:asciiTheme="minorHAnsi" w:hAnsiTheme="minorHAnsi" w:cstheme="minorHAnsi"/>
          <w:bCs/>
          <w:lang w:val="en-GB"/>
        </w:rPr>
        <w:t xml:space="preserve"> to be in a poor state </w:t>
      </w:r>
      <w:r w:rsidRPr="00F315D6">
        <w:rPr>
          <w:rFonts w:asciiTheme="minorHAnsi" w:hAnsiTheme="minorHAnsi" w:cstheme="minorHAnsi"/>
          <w:bCs/>
          <w:lang w:val="en-GB"/>
        </w:rPr>
        <w:t>(</w:t>
      </w:r>
      <w:r w:rsidR="00236DA8" w:rsidRPr="00F315D6">
        <w:rPr>
          <w:rFonts w:asciiTheme="minorHAnsi" w:hAnsiTheme="minorHAnsi" w:cstheme="minorHAnsi"/>
          <w:bCs/>
          <w:lang w:val="en-GB"/>
        </w:rPr>
        <w:t xml:space="preserve">e.g., high intensity of use of stagnant water or </w:t>
      </w:r>
      <w:r w:rsidR="00413353">
        <w:rPr>
          <w:rFonts w:asciiTheme="minorHAnsi" w:hAnsiTheme="minorHAnsi" w:cstheme="minorHAnsi"/>
          <w:bCs/>
          <w:lang w:val="en-GB"/>
        </w:rPr>
        <w:t>decrease in</w:t>
      </w:r>
      <w:r w:rsidR="00236DA8" w:rsidRPr="00F315D6">
        <w:rPr>
          <w:rFonts w:asciiTheme="minorHAnsi" w:hAnsiTheme="minorHAnsi" w:cstheme="minorHAnsi"/>
          <w:bCs/>
          <w:lang w:val="en-GB"/>
        </w:rPr>
        <w:t xml:space="preserve"> biological diversity of </w:t>
      </w:r>
      <w:r w:rsidR="009D3A16" w:rsidRPr="00F315D6">
        <w:rPr>
          <w:rFonts w:asciiTheme="minorHAnsi" w:hAnsiTheme="minorHAnsi" w:cstheme="minorHAnsi"/>
          <w:bCs/>
          <w:lang w:val="en-GB"/>
        </w:rPr>
        <w:t>aquatic</w:t>
      </w:r>
      <w:r w:rsidR="00236DA8" w:rsidRPr="00F315D6">
        <w:rPr>
          <w:rFonts w:asciiTheme="minorHAnsi" w:hAnsiTheme="minorHAnsi" w:cstheme="minorHAnsi"/>
          <w:bCs/>
          <w:lang w:val="en-GB"/>
        </w:rPr>
        <w:t xml:space="preserve"> and water-dependent organisms)</w:t>
      </w:r>
      <w:r w:rsidRPr="00F315D6">
        <w:rPr>
          <w:rFonts w:asciiTheme="minorHAnsi" w:hAnsiTheme="minorHAnsi" w:cstheme="minorHAnsi"/>
          <w:bCs/>
          <w:lang w:val="en-GB"/>
        </w:rPr>
        <w:t xml:space="preserve">. </w:t>
      </w:r>
    </w:p>
    <w:p w:rsidR="001706D1" w:rsidRPr="00F315D6" w:rsidRDefault="001706D1" w:rsidP="00355ED0">
      <w:pPr>
        <w:ind w:left="284" w:hanging="284"/>
        <w:jc w:val="both"/>
        <w:rPr>
          <w:rFonts w:ascii="Calibri" w:hAnsi="Calibri"/>
          <w:lang w:val="en-GB"/>
        </w:rPr>
      </w:pPr>
    </w:p>
    <w:p w:rsidR="001706D1" w:rsidRPr="00F315D6" w:rsidRDefault="001706D1" w:rsidP="00355ED0">
      <w:pPr>
        <w:ind w:left="284" w:hanging="284"/>
        <w:jc w:val="both"/>
        <w:rPr>
          <w:rFonts w:asciiTheme="minorHAnsi" w:hAnsiTheme="minorHAnsi" w:cstheme="minorHAnsi"/>
          <w:noProof/>
          <w:color w:val="000000"/>
          <w:lang w:val="en-GB"/>
        </w:rPr>
      </w:pPr>
      <w:r w:rsidRPr="00F315D6">
        <w:rPr>
          <w:rFonts w:ascii="Calibri" w:hAnsi="Calibri"/>
          <w:lang w:val="en-GB"/>
        </w:rPr>
        <w:t>4.</w:t>
      </w:r>
      <w:r w:rsidR="00F1788C" w:rsidRPr="00F315D6">
        <w:rPr>
          <w:rFonts w:ascii="Calibri" w:hAnsi="Calibri"/>
          <w:lang w:val="en-GB"/>
        </w:rPr>
        <w:tab/>
      </w:r>
      <w:r w:rsidR="00236DA8" w:rsidRPr="00F315D6">
        <w:rPr>
          <w:rFonts w:ascii="Calibri" w:hAnsi="Calibri"/>
          <w:lang w:val="en-GB"/>
        </w:rPr>
        <w:t xml:space="preserve">Under the national </w:t>
      </w:r>
      <w:r w:rsidR="00236DA8" w:rsidRPr="00F315D6">
        <w:rPr>
          <w:rFonts w:ascii="Calibri" w:hAnsi="Calibri"/>
          <w:i/>
          <w:iCs/>
          <w:lang w:val="en-GB"/>
        </w:rPr>
        <w:t>Landscape Natural Function Restoration Programme</w:t>
      </w:r>
      <w:r w:rsidR="00236DA8" w:rsidRPr="00F315D6">
        <w:rPr>
          <w:rFonts w:ascii="Calibri" w:hAnsi="Calibri"/>
          <w:lang w:val="en-GB"/>
        </w:rPr>
        <w:t xml:space="preserve"> and national </w:t>
      </w:r>
      <w:r w:rsidR="00236DA8" w:rsidRPr="00F315D6">
        <w:rPr>
          <w:rFonts w:ascii="Calibri" w:hAnsi="Calibri"/>
          <w:i/>
          <w:iCs/>
          <w:lang w:val="en-GB"/>
        </w:rPr>
        <w:t>Landscape Management Programme</w:t>
      </w:r>
      <w:r w:rsidR="00236DA8" w:rsidRPr="00F315D6">
        <w:rPr>
          <w:rFonts w:ascii="Calibri" w:hAnsi="Calibri"/>
          <w:lang w:val="en-GB"/>
        </w:rPr>
        <w:t xml:space="preserve">, the </w:t>
      </w:r>
      <w:proofErr w:type="spellStart"/>
      <w:r w:rsidR="00236DA8" w:rsidRPr="00F315D6">
        <w:rPr>
          <w:rFonts w:ascii="Calibri" w:hAnsi="Calibri"/>
          <w:lang w:val="en-GB"/>
        </w:rPr>
        <w:t>MoE</w:t>
      </w:r>
      <w:proofErr w:type="spellEnd"/>
      <w:r w:rsidR="00236DA8" w:rsidRPr="00F315D6">
        <w:rPr>
          <w:rFonts w:ascii="Calibri" w:hAnsi="Calibri"/>
          <w:lang w:val="en-GB"/>
        </w:rPr>
        <w:t xml:space="preserve"> did not </w:t>
      </w:r>
      <w:r w:rsidR="009D3A16" w:rsidRPr="00F315D6">
        <w:rPr>
          <w:rFonts w:ascii="Calibri" w:hAnsi="Calibri"/>
          <w:lang w:val="en-GB"/>
        </w:rPr>
        <w:t>impose</w:t>
      </w:r>
      <w:r w:rsidR="00236DA8" w:rsidRPr="00F315D6">
        <w:rPr>
          <w:rFonts w:ascii="Calibri" w:hAnsi="Calibri"/>
          <w:lang w:val="en-GB"/>
        </w:rPr>
        <w:t xml:space="preserve"> </w:t>
      </w:r>
      <w:r w:rsidR="009D3A16" w:rsidRPr="00F315D6">
        <w:rPr>
          <w:rFonts w:ascii="Calibri" w:hAnsi="Calibri"/>
          <w:lang w:val="en-GB"/>
        </w:rPr>
        <w:t xml:space="preserve">on the </w:t>
      </w:r>
      <w:r w:rsidR="00B32EFD" w:rsidRPr="00F315D6">
        <w:rPr>
          <w:rFonts w:ascii="Calibri" w:hAnsi="Calibri"/>
          <w:lang w:val="en-GB"/>
        </w:rPr>
        <w:t xml:space="preserve">beneficiary </w:t>
      </w:r>
      <w:r w:rsidR="009D3A16" w:rsidRPr="00F315D6">
        <w:rPr>
          <w:rFonts w:ascii="Calibri" w:hAnsi="Calibri"/>
          <w:lang w:val="en-GB"/>
        </w:rPr>
        <w:t xml:space="preserve">certain </w:t>
      </w:r>
      <w:r w:rsidR="00B32EFD" w:rsidRPr="00F315D6">
        <w:rPr>
          <w:rFonts w:ascii="Calibri" w:hAnsi="Calibri"/>
          <w:lang w:val="en-GB"/>
        </w:rPr>
        <w:t xml:space="preserve">usual, and in practice commonly applied, conditions for </w:t>
      </w:r>
      <w:r w:rsidR="009316CB">
        <w:rPr>
          <w:rFonts w:ascii="Calibri" w:hAnsi="Calibri"/>
          <w:lang w:val="en-GB"/>
        </w:rPr>
        <w:t>granting</w:t>
      </w:r>
      <w:r w:rsidR="00B32EFD" w:rsidRPr="00F315D6">
        <w:rPr>
          <w:rFonts w:ascii="Calibri" w:hAnsi="Calibri"/>
          <w:lang w:val="en-GB"/>
        </w:rPr>
        <w:t xml:space="preserve"> </w:t>
      </w:r>
      <w:r w:rsidR="009316CB">
        <w:rPr>
          <w:rFonts w:ascii="Calibri" w:hAnsi="Calibri"/>
          <w:lang w:val="en-GB"/>
        </w:rPr>
        <w:t>the subsidy</w:t>
      </w:r>
      <w:r w:rsidR="00B32EFD" w:rsidRPr="00F315D6">
        <w:rPr>
          <w:rFonts w:ascii="Calibri" w:hAnsi="Calibri"/>
          <w:lang w:val="en-GB"/>
        </w:rPr>
        <w:t xml:space="preserve">, especially in connection with the obligation to document the method of selection of a contractor and the obligation to submit a </w:t>
      </w:r>
      <w:r w:rsidR="009D3A16" w:rsidRPr="00F315D6">
        <w:rPr>
          <w:rFonts w:ascii="Calibri" w:hAnsi="Calibri"/>
          <w:lang w:val="en-GB"/>
        </w:rPr>
        <w:t>works c</w:t>
      </w:r>
      <w:r w:rsidR="00BF2391" w:rsidRPr="00F315D6">
        <w:rPr>
          <w:rFonts w:ascii="Calibri" w:hAnsi="Calibri"/>
          <w:lang w:val="en-GB"/>
        </w:rPr>
        <w:t>ontract</w:t>
      </w:r>
      <w:r w:rsidR="00A624A7" w:rsidRPr="00F315D6">
        <w:rPr>
          <w:rFonts w:asciiTheme="minorHAnsi" w:hAnsiTheme="minorHAnsi" w:cstheme="minorHAnsi"/>
          <w:noProof/>
          <w:color w:val="000000"/>
          <w:lang w:val="en-GB"/>
        </w:rPr>
        <w:t>.</w:t>
      </w:r>
    </w:p>
    <w:p w:rsidR="00A624A7" w:rsidRPr="00F315D6" w:rsidRDefault="00A624A7" w:rsidP="00355ED0">
      <w:pPr>
        <w:ind w:left="284" w:hanging="284"/>
        <w:jc w:val="both"/>
        <w:rPr>
          <w:rFonts w:asciiTheme="minorHAnsi" w:hAnsiTheme="minorHAnsi" w:cstheme="minorHAnsi"/>
          <w:lang w:val="en-GB"/>
        </w:rPr>
      </w:pPr>
    </w:p>
    <w:p w:rsidR="001706D1" w:rsidRPr="00F315D6" w:rsidRDefault="001706D1" w:rsidP="00B32EFD">
      <w:pPr>
        <w:ind w:left="284" w:hanging="284"/>
        <w:jc w:val="both"/>
        <w:rPr>
          <w:rFonts w:ascii="Calibri" w:hAnsi="Calibri" w:cs="Calibri"/>
          <w:lang w:val="en-GB"/>
        </w:rPr>
      </w:pPr>
      <w:r w:rsidRPr="00F315D6">
        <w:rPr>
          <w:rFonts w:ascii="Calibri" w:hAnsi="Calibri" w:cs="Calibri"/>
          <w:lang w:val="en-GB"/>
        </w:rPr>
        <w:t>5.</w:t>
      </w:r>
      <w:r w:rsidRPr="00F315D6">
        <w:rPr>
          <w:rFonts w:ascii="Calibri" w:hAnsi="Calibri" w:cs="Calibri"/>
          <w:lang w:val="en-GB"/>
        </w:rPr>
        <w:tab/>
      </w:r>
      <w:r w:rsidR="00B32EFD" w:rsidRPr="00F315D6">
        <w:rPr>
          <w:rFonts w:ascii="Calibri" w:hAnsi="Calibri" w:cs="Calibri"/>
          <w:lang w:val="en-GB"/>
        </w:rPr>
        <w:t>The benefits of specific projects could not be assesse</w:t>
      </w:r>
      <w:r w:rsidR="009D3A16" w:rsidRPr="00F315D6">
        <w:rPr>
          <w:rFonts w:ascii="Calibri" w:hAnsi="Calibri" w:cs="Calibri"/>
          <w:lang w:val="en-GB"/>
        </w:rPr>
        <w:t>d, as these projects di</w:t>
      </w:r>
      <w:r w:rsidR="00B32EFD" w:rsidRPr="00F315D6">
        <w:rPr>
          <w:rFonts w:ascii="Calibri" w:hAnsi="Calibri" w:cs="Calibri"/>
          <w:lang w:val="en-GB"/>
        </w:rPr>
        <w:t>d not sp</w:t>
      </w:r>
      <w:r w:rsidR="009D3A16" w:rsidRPr="00F315D6">
        <w:rPr>
          <w:rFonts w:ascii="Calibri" w:hAnsi="Calibri" w:cs="Calibri"/>
          <w:lang w:val="en-GB"/>
        </w:rPr>
        <w:t>ecifically quantify the benefit for the desired</w:t>
      </w:r>
      <w:r w:rsidR="00B32EFD" w:rsidRPr="00F315D6">
        <w:rPr>
          <w:rFonts w:ascii="Calibri" w:hAnsi="Calibri" w:cs="Calibri"/>
          <w:lang w:val="en-GB"/>
        </w:rPr>
        <w:t xml:space="preserve"> change of </w:t>
      </w:r>
      <w:r w:rsidR="009D3A16" w:rsidRPr="00F315D6">
        <w:rPr>
          <w:rFonts w:ascii="Calibri" w:hAnsi="Calibri" w:cs="Calibri"/>
          <w:lang w:val="en-GB"/>
        </w:rPr>
        <w:t xml:space="preserve">the </w:t>
      </w:r>
      <w:r w:rsidR="00B32EFD" w:rsidRPr="00F315D6">
        <w:rPr>
          <w:rFonts w:ascii="Calibri" w:hAnsi="Calibri" w:cs="Calibri"/>
          <w:lang w:val="en-GB"/>
        </w:rPr>
        <w:t xml:space="preserve">state of nature and the landscape. </w:t>
      </w:r>
      <w:r w:rsidR="009D3A16" w:rsidRPr="00F315D6">
        <w:rPr>
          <w:rFonts w:ascii="Calibri" w:hAnsi="Calibri" w:cs="Calibri"/>
          <w:lang w:val="en-GB"/>
        </w:rPr>
        <w:t>It is not possible, i</w:t>
      </w:r>
      <w:r w:rsidR="00B32EFD" w:rsidRPr="00F315D6">
        <w:rPr>
          <w:rFonts w:ascii="Calibri" w:hAnsi="Calibri" w:cs="Calibri"/>
          <w:lang w:val="en-GB"/>
        </w:rPr>
        <w:t xml:space="preserve">n connection with the objectives of the </w:t>
      </w:r>
      <w:r w:rsidR="000F1FE1">
        <w:rPr>
          <w:rFonts w:ascii="Calibri" w:hAnsi="Calibri" w:cs="Calibri"/>
          <w:lang w:val="en-GB"/>
        </w:rPr>
        <w:t>subsidy</w:t>
      </w:r>
      <w:r w:rsidR="009D3A16" w:rsidRPr="00F315D6">
        <w:rPr>
          <w:rFonts w:ascii="Calibri" w:hAnsi="Calibri" w:cs="Calibri"/>
          <w:lang w:val="en-GB"/>
        </w:rPr>
        <w:t xml:space="preserve"> </w:t>
      </w:r>
      <w:r w:rsidR="002F4942">
        <w:rPr>
          <w:rFonts w:ascii="Calibri" w:hAnsi="Calibri" w:cs="Calibri"/>
          <w:lang w:val="en-GB"/>
        </w:rPr>
        <w:t>programme</w:t>
      </w:r>
      <w:r w:rsidR="009D3A16" w:rsidRPr="00F315D6">
        <w:rPr>
          <w:rFonts w:ascii="Calibri" w:hAnsi="Calibri" w:cs="Calibri"/>
          <w:lang w:val="en-GB"/>
        </w:rPr>
        <w:t>s</w:t>
      </w:r>
      <w:r w:rsidR="00B32EFD" w:rsidRPr="00F315D6">
        <w:rPr>
          <w:rFonts w:ascii="Calibri" w:hAnsi="Calibri" w:cs="Calibri"/>
          <w:lang w:val="en-GB"/>
        </w:rPr>
        <w:t xml:space="preserve"> </w:t>
      </w:r>
      <w:r w:rsidR="009D3A16" w:rsidRPr="00F315D6">
        <w:rPr>
          <w:rFonts w:ascii="Calibri" w:hAnsi="Calibri" w:cs="Calibri"/>
          <w:lang w:val="en-GB"/>
        </w:rPr>
        <w:t>as well as with</w:t>
      </w:r>
      <w:r w:rsidR="00B32EFD" w:rsidRPr="00F315D6">
        <w:rPr>
          <w:rFonts w:ascii="Calibri" w:hAnsi="Calibri" w:cs="Calibri"/>
          <w:lang w:val="en-GB"/>
        </w:rPr>
        <w:t xml:space="preserve"> the change of state of nature and the landscape, to quantify the benefit </w:t>
      </w:r>
      <w:r w:rsidR="009D3A16" w:rsidRPr="00F315D6">
        <w:rPr>
          <w:rFonts w:ascii="Calibri" w:hAnsi="Calibri" w:cs="Calibri"/>
          <w:lang w:val="en-GB"/>
        </w:rPr>
        <w:t>from</w:t>
      </w:r>
      <w:r w:rsidR="00B32EFD" w:rsidRPr="00F315D6">
        <w:rPr>
          <w:rFonts w:ascii="Calibri" w:hAnsi="Calibri" w:cs="Calibri"/>
          <w:lang w:val="en-GB"/>
        </w:rPr>
        <w:t xml:space="preserve"> the submitted documents. In the case of one project under </w:t>
      </w:r>
      <w:r w:rsidR="00FA6B15">
        <w:rPr>
          <w:rFonts w:ascii="Calibri" w:hAnsi="Calibri" w:cs="Calibri"/>
          <w:lang w:val="en-GB"/>
        </w:rPr>
        <w:t xml:space="preserve">the </w:t>
      </w:r>
      <w:r w:rsidR="00B32EFD" w:rsidRPr="00F315D6">
        <w:rPr>
          <w:rFonts w:ascii="Calibri" w:hAnsi="Calibri" w:cs="Calibri"/>
          <w:lang w:val="en-GB"/>
        </w:rPr>
        <w:t>Priority Axis 6 of</w:t>
      </w:r>
      <w:r w:rsidR="00FA6B15">
        <w:rPr>
          <w:rFonts w:ascii="Calibri" w:hAnsi="Calibri" w:cs="Calibri"/>
          <w:lang w:val="en-GB"/>
        </w:rPr>
        <w:t xml:space="preserve"> the</w:t>
      </w:r>
      <w:r w:rsidR="00B32EFD" w:rsidRPr="00F315D6">
        <w:rPr>
          <w:rFonts w:ascii="Calibri" w:hAnsi="Calibri" w:cs="Calibri"/>
          <w:lang w:val="en-GB"/>
        </w:rPr>
        <w:t xml:space="preserve"> OPE 2007-2013, the SAO discovered shortcomings that it reported to the approp</w:t>
      </w:r>
      <w:r w:rsidR="000F1FE1">
        <w:rPr>
          <w:rFonts w:ascii="Calibri" w:hAnsi="Calibri" w:cs="Calibri"/>
          <w:lang w:val="en-GB"/>
        </w:rPr>
        <w:t>riate tax administrator</w:t>
      </w:r>
      <w:r w:rsidRPr="00F315D6">
        <w:rPr>
          <w:rFonts w:ascii="Calibri" w:hAnsi="Calibri" w:cs="Calibri"/>
          <w:lang w:val="en-GB"/>
        </w:rPr>
        <w:t>.</w:t>
      </w:r>
    </w:p>
    <w:p w:rsidR="005A62E6" w:rsidRPr="00F315D6" w:rsidRDefault="005A62E6" w:rsidP="00355ED0">
      <w:pPr>
        <w:pStyle w:val="Odstavecseseznamem"/>
        <w:ind w:left="284" w:hanging="284"/>
        <w:jc w:val="both"/>
        <w:rPr>
          <w:rFonts w:ascii="Calibri" w:hAnsi="Calibri" w:cs="Calibri"/>
          <w:lang w:val="en-GB"/>
        </w:rPr>
      </w:pPr>
    </w:p>
    <w:p w:rsidR="001706D1" w:rsidRPr="00F315D6" w:rsidRDefault="00B32EFD" w:rsidP="001706D1">
      <w:pPr>
        <w:pStyle w:val="Odstavecseseznamem"/>
        <w:ind w:left="0"/>
        <w:jc w:val="both"/>
        <w:rPr>
          <w:rFonts w:ascii="Calibri" w:hAnsi="Calibri" w:cs="Calibri"/>
          <w:b/>
          <w:lang w:val="en-GB"/>
        </w:rPr>
      </w:pPr>
      <w:r w:rsidRPr="00F315D6">
        <w:rPr>
          <w:rFonts w:ascii="Calibri" w:hAnsi="Calibri" w:cs="Calibri"/>
          <w:b/>
          <w:lang w:val="en-GB"/>
        </w:rPr>
        <w:t>Recommendation</w:t>
      </w:r>
      <w:r w:rsidR="00007992" w:rsidRPr="00F315D6">
        <w:rPr>
          <w:rFonts w:ascii="Calibri" w:hAnsi="Calibri" w:cs="Calibri"/>
          <w:b/>
          <w:lang w:val="en-GB"/>
        </w:rPr>
        <w:t>s</w:t>
      </w:r>
      <w:r w:rsidR="001706D1" w:rsidRPr="00F315D6">
        <w:rPr>
          <w:rFonts w:ascii="Calibri" w:hAnsi="Calibri" w:cs="Calibri"/>
          <w:b/>
          <w:lang w:val="en-GB"/>
        </w:rPr>
        <w:t>:</w:t>
      </w:r>
    </w:p>
    <w:p w:rsidR="001706D1" w:rsidRPr="00F315D6" w:rsidRDefault="001706D1" w:rsidP="001706D1">
      <w:pPr>
        <w:pStyle w:val="Odstavecseseznamem"/>
        <w:ind w:left="0"/>
        <w:jc w:val="both"/>
        <w:rPr>
          <w:rFonts w:ascii="Calibri" w:hAnsi="Calibri" w:cs="Calibri"/>
          <w:lang w:val="en-GB"/>
        </w:rPr>
      </w:pPr>
    </w:p>
    <w:p w:rsidR="009E5983" w:rsidRPr="00F315D6" w:rsidRDefault="00F315D6" w:rsidP="009E5983">
      <w:pPr>
        <w:pStyle w:val="Odstavecseseznamem"/>
        <w:ind w:left="0"/>
        <w:jc w:val="both"/>
        <w:rPr>
          <w:rFonts w:ascii="Calibri" w:hAnsi="Calibri" w:cs="Calibri"/>
          <w:lang w:val="en-GB"/>
        </w:rPr>
      </w:pPr>
      <w:r w:rsidRPr="00F315D6">
        <w:rPr>
          <w:rFonts w:ascii="Calibri" w:hAnsi="Calibri" w:cs="Calibri"/>
          <w:lang w:val="en-GB"/>
        </w:rPr>
        <w:t xml:space="preserve">Monitoring the benefits of the programme and project funds spent on the SEP objectives of stopping diminishing biodiversity and stopping </w:t>
      </w:r>
      <w:r>
        <w:rPr>
          <w:rFonts w:ascii="Calibri" w:hAnsi="Calibri" w:cs="Calibri"/>
          <w:lang w:val="en-GB"/>
        </w:rPr>
        <w:t>decreasing</w:t>
      </w:r>
      <w:r w:rsidRPr="00F315D6">
        <w:rPr>
          <w:rFonts w:ascii="Calibri" w:hAnsi="Calibri" w:cs="Calibri"/>
          <w:lang w:val="en-GB"/>
        </w:rPr>
        <w:t xml:space="preserve"> ecological stability of the landscape is essential for assessing the </w:t>
      </w:r>
      <w:r w:rsidR="00FA6B15">
        <w:rPr>
          <w:rFonts w:ascii="Calibri" w:hAnsi="Calibri" w:cs="Calibri"/>
          <w:lang w:val="en-GB"/>
        </w:rPr>
        <w:t>subsidy</w:t>
      </w:r>
      <w:r w:rsidRPr="00F315D6">
        <w:rPr>
          <w:rFonts w:ascii="Calibri" w:hAnsi="Calibri" w:cs="Calibri"/>
          <w:lang w:val="en-GB"/>
        </w:rPr>
        <w:t xml:space="preserve"> </w:t>
      </w:r>
      <w:r w:rsidR="002F4942">
        <w:rPr>
          <w:rFonts w:ascii="Calibri" w:hAnsi="Calibri" w:cs="Calibri"/>
          <w:lang w:val="en-GB"/>
        </w:rPr>
        <w:t>programme</w:t>
      </w:r>
      <w:r w:rsidRPr="00F315D6">
        <w:rPr>
          <w:rFonts w:ascii="Calibri" w:hAnsi="Calibri" w:cs="Calibri"/>
          <w:lang w:val="en-GB"/>
        </w:rPr>
        <w:t xml:space="preserve">s in the context of the state of nature and the landscape. The way the assessment of </w:t>
      </w:r>
      <w:r w:rsidR="00FA6B15">
        <w:rPr>
          <w:rFonts w:ascii="Calibri" w:hAnsi="Calibri" w:cs="Calibri"/>
          <w:lang w:val="en-GB"/>
        </w:rPr>
        <w:t>subsidy</w:t>
      </w:r>
      <w:r w:rsidRPr="00F315D6">
        <w:rPr>
          <w:rFonts w:ascii="Calibri" w:hAnsi="Calibri" w:cs="Calibri"/>
          <w:lang w:val="en-GB"/>
        </w:rPr>
        <w:t xml:space="preserve"> </w:t>
      </w:r>
      <w:r w:rsidR="00EF28BB">
        <w:rPr>
          <w:rFonts w:ascii="Calibri" w:hAnsi="Calibri" w:cs="Calibri"/>
          <w:lang w:val="en-GB"/>
        </w:rPr>
        <w:t>programme</w:t>
      </w:r>
      <w:r w:rsidRPr="00F315D6">
        <w:rPr>
          <w:rFonts w:ascii="Calibri" w:hAnsi="Calibri" w:cs="Calibri"/>
          <w:lang w:val="en-GB"/>
        </w:rPr>
        <w:t xml:space="preserve">s was </w:t>
      </w:r>
      <w:r>
        <w:rPr>
          <w:rFonts w:ascii="Calibri" w:hAnsi="Calibri" w:cs="Calibri"/>
          <w:lang w:val="en-GB"/>
        </w:rPr>
        <w:t>set up</w:t>
      </w:r>
      <w:r w:rsidRPr="00F315D6">
        <w:rPr>
          <w:rFonts w:ascii="Calibri" w:hAnsi="Calibri" w:cs="Calibri"/>
          <w:lang w:val="en-GB"/>
        </w:rPr>
        <w:t xml:space="preserve"> in the audited period made </w:t>
      </w:r>
      <w:r>
        <w:rPr>
          <w:rFonts w:ascii="Calibri" w:hAnsi="Calibri" w:cs="Calibri"/>
          <w:lang w:val="en-GB"/>
        </w:rPr>
        <w:t>such</w:t>
      </w:r>
      <w:r w:rsidRPr="00F315D6">
        <w:rPr>
          <w:rFonts w:ascii="Calibri" w:hAnsi="Calibri" w:cs="Calibri"/>
          <w:lang w:val="en-GB"/>
        </w:rPr>
        <w:t xml:space="preserve"> monitor</w:t>
      </w:r>
      <w:r>
        <w:rPr>
          <w:rFonts w:ascii="Calibri" w:hAnsi="Calibri" w:cs="Calibri"/>
          <w:lang w:val="en-GB"/>
        </w:rPr>
        <w:t>ing</w:t>
      </w:r>
      <w:r w:rsidRPr="00F315D6">
        <w:rPr>
          <w:rFonts w:ascii="Calibri" w:hAnsi="Calibri" w:cs="Calibri"/>
          <w:lang w:val="en-GB"/>
        </w:rPr>
        <w:t xml:space="preserve"> and assess</w:t>
      </w:r>
      <w:r>
        <w:rPr>
          <w:rFonts w:ascii="Calibri" w:hAnsi="Calibri" w:cs="Calibri"/>
          <w:lang w:val="en-GB"/>
        </w:rPr>
        <w:t>ment impossible</w:t>
      </w:r>
      <w:r w:rsidRPr="00F315D6">
        <w:rPr>
          <w:rFonts w:ascii="Calibri" w:hAnsi="Calibri" w:cs="Calibri"/>
          <w:lang w:val="en-GB"/>
        </w:rPr>
        <w:t>.</w:t>
      </w:r>
    </w:p>
    <w:p w:rsidR="00F5708C" w:rsidRPr="00F315D6" w:rsidRDefault="00F5708C" w:rsidP="009E5983">
      <w:pPr>
        <w:pStyle w:val="Odstavecseseznamem"/>
        <w:ind w:left="0"/>
        <w:jc w:val="both"/>
        <w:rPr>
          <w:rFonts w:ascii="Calibri" w:hAnsi="Calibri" w:cs="Calibri"/>
          <w:lang w:val="en-GB"/>
        </w:rPr>
      </w:pPr>
    </w:p>
    <w:p w:rsidR="009E5983" w:rsidRPr="00F315D6" w:rsidRDefault="003F2306" w:rsidP="00A832B0">
      <w:pPr>
        <w:jc w:val="both"/>
        <w:rPr>
          <w:rFonts w:ascii="Calibri" w:hAnsi="Calibri" w:cs="Calibri"/>
          <w:lang w:val="en-GB"/>
        </w:rPr>
      </w:pPr>
      <w:r w:rsidRPr="00F315D6">
        <w:rPr>
          <w:rFonts w:ascii="Calibri" w:hAnsi="Calibri" w:cs="Calibri"/>
          <w:lang w:val="en-GB"/>
        </w:rPr>
        <w:lastRenderedPageBreak/>
        <w:t xml:space="preserve">The SAO therefore recommends that the </w:t>
      </w:r>
      <w:proofErr w:type="spellStart"/>
      <w:r w:rsidR="00CF7118" w:rsidRPr="00F315D6">
        <w:rPr>
          <w:rFonts w:ascii="Calibri" w:hAnsi="Calibri" w:cs="Calibri"/>
          <w:lang w:val="en-GB"/>
        </w:rPr>
        <w:t>MoE</w:t>
      </w:r>
      <w:proofErr w:type="spellEnd"/>
      <w:r w:rsidR="00CF7118" w:rsidRPr="00F315D6">
        <w:rPr>
          <w:rFonts w:ascii="Calibri" w:hAnsi="Calibri" w:cs="Calibri"/>
          <w:lang w:val="en-GB"/>
        </w:rPr>
        <w:t xml:space="preserve"> </w:t>
      </w:r>
      <w:r w:rsidR="009C082F">
        <w:rPr>
          <w:rFonts w:ascii="Calibri" w:hAnsi="Calibri" w:cs="Calibri"/>
          <w:lang w:val="en-GB"/>
        </w:rPr>
        <w:t>is</w:t>
      </w:r>
      <w:r w:rsidR="00CF7118" w:rsidRPr="00F315D6">
        <w:rPr>
          <w:rFonts w:ascii="Calibri" w:hAnsi="Calibri" w:cs="Calibri"/>
          <w:lang w:val="en-GB"/>
        </w:rPr>
        <w:t xml:space="preserve"> very thorough</w:t>
      </w:r>
      <w:r w:rsidRPr="00F315D6">
        <w:rPr>
          <w:rFonts w:ascii="Calibri" w:hAnsi="Calibri" w:cs="Calibri"/>
          <w:lang w:val="en-GB"/>
        </w:rPr>
        <w:t xml:space="preserve"> </w:t>
      </w:r>
      <w:r w:rsidR="00CF7118" w:rsidRPr="00F315D6">
        <w:rPr>
          <w:rFonts w:ascii="Calibri" w:hAnsi="Calibri" w:cs="Calibri"/>
          <w:lang w:val="en-GB"/>
        </w:rPr>
        <w:t xml:space="preserve">in the </w:t>
      </w:r>
      <w:r w:rsidRPr="00F315D6">
        <w:rPr>
          <w:rFonts w:ascii="Calibri" w:hAnsi="Calibri" w:cs="Calibri"/>
          <w:lang w:val="en-GB"/>
        </w:rPr>
        <w:t xml:space="preserve">following when announcing all European and national </w:t>
      </w:r>
      <w:r w:rsidR="009C082F">
        <w:rPr>
          <w:rFonts w:ascii="Calibri" w:hAnsi="Calibri" w:cs="Calibri"/>
          <w:lang w:val="en-GB"/>
        </w:rPr>
        <w:t>subsidy</w:t>
      </w:r>
      <w:r w:rsidR="00312163" w:rsidRPr="00F315D6">
        <w:rPr>
          <w:rFonts w:ascii="Calibri" w:hAnsi="Calibri" w:cs="Calibri"/>
          <w:lang w:val="en-GB"/>
        </w:rPr>
        <w:t xml:space="preserve"> </w:t>
      </w:r>
      <w:r w:rsidR="002F4942">
        <w:rPr>
          <w:rFonts w:ascii="Calibri" w:hAnsi="Calibri" w:cs="Calibri"/>
          <w:lang w:val="en-GB"/>
        </w:rPr>
        <w:t>programme</w:t>
      </w:r>
      <w:r w:rsidRPr="00F315D6">
        <w:rPr>
          <w:rFonts w:ascii="Calibri" w:hAnsi="Calibri" w:cs="Calibri"/>
          <w:lang w:val="en-GB"/>
        </w:rPr>
        <w:t xml:space="preserve">s aimed at </w:t>
      </w:r>
      <w:r w:rsidR="009C082F">
        <w:rPr>
          <w:rFonts w:ascii="Calibri" w:hAnsi="Calibri" w:cs="Calibri"/>
          <w:lang w:val="en-GB"/>
        </w:rPr>
        <w:t xml:space="preserve">the </w:t>
      </w:r>
      <w:r w:rsidRPr="00F315D6">
        <w:rPr>
          <w:rFonts w:ascii="Calibri" w:hAnsi="Calibri" w:cs="Calibri"/>
          <w:lang w:val="en-GB"/>
        </w:rPr>
        <w:t>nature and landscape</w:t>
      </w:r>
      <w:r w:rsidR="009C082F">
        <w:rPr>
          <w:rFonts w:ascii="Calibri" w:hAnsi="Calibri" w:cs="Calibri"/>
          <w:lang w:val="en-GB"/>
        </w:rPr>
        <w:t xml:space="preserve"> protection</w:t>
      </w:r>
      <w:r w:rsidR="009E5983" w:rsidRPr="00F315D6">
        <w:rPr>
          <w:rFonts w:ascii="Calibri" w:hAnsi="Calibri" w:cs="Calibri"/>
          <w:lang w:val="en-GB"/>
        </w:rPr>
        <w:t>:</w:t>
      </w:r>
    </w:p>
    <w:p w:rsidR="009E5983" w:rsidRPr="00F315D6" w:rsidRDefault="00CF7118" w:rsidP="008A1D2F">
      <w:pPr>
        <w:pStyle w:val="Odstavecseseznamem"/>
        <w:numPr>
          <w:ilvl w:val="0"/>
          <w:numId w:val="24"/>
        </w:numPr>
        <w:ind w:left="284" w:hanging="284"/>
        <w:jc w:val="both"/>
        <w:rPr>
          <w:rFonts w:ascii="Calibri" w:hAnsi="Calibri" w:cs="Calibri"/>
          <w:lang w:val="en-GB"/>
        </w:rPr>
      </w:pPr>
      <w:r w:rsidRPr="00F315D6">
        <w:rPr>
          <w:rFonts w:ascii="Calibri" w:hAnsi="Calibri" w:cs="Calibri"/>
          <w:lang w:val="en-GB"/>
        </w:rPr>
        <w:t>S</w:t>
      </w:r>
      <w:r w:rsidR="003F2306" w:rsidRPr="00F315D6">
        <w:rPr>
          <w:rFonts w:ascii="Calibri" w:hAnsi="Calibri" w:cs="Calibri"/>
          <w:lang w:val="en-GB"/>
        </w:rPr>
        <w:t>etting quantified and measurable programme objectives</w:t>
      </w:r>
      <w:r w:rsidRPr="00F315D6">
        <w:rPr>
          <w:rFonts w:ascii="Calibri" w:hAnsi="Calibri" w:cs="Calibri"/>
          <w:lang w:val="en-GB"/>
        </w:rPr>
        <w:t xml:space="preserve"> to allow for the </w:t>
      </w:r>
      <w:r w:rsidR="00F70A20">
        <w:rPr>
          <w:rFonts w:ascii="Calibri" w:hAnsi="Calibri" w:cs="Calibri"/>
          <w:lang w:val="en-GB"/>
        </w:rPr>
        <w:t>p</w:t>
      </w:r>
      <w:r w:rsidR="00FA4215" w:rsidRPr="00F315D6">
        <w:rPr>
          <w:rFonts w:ascii="Calibri" w:hAnsi="Calibri" w:cs="Calibri"/>
          <w:lang w:val="en-GB"/>
        </w:rPr>
        <w:t>rogramme</w:t>
      </w:r>
      <w:r w:rsidR="003F2306" w:rsidRPr="00F315D6">
        <w:rPr>
          <w:rFonts w:ascii="Calibri" w:hAnsi="Calibri" w:cs="Calibri"/>
          <w:lang w:val="en-GB"/>
        </w:rPr>
        <w:t xml:space="preserve"> </w:t>
      </w:r>
      <w:r w:rsidRPr="00F315D6">
        <w:rPr>
          <w:rFonts w:ascii="Calibri" w:hAnsi="Calibri" w:cs="Calibri"/>
          <w:lang w:val="en-GB"/>
        </w:rPr>
        <w:t xml:space="preserve">benefits to be </w:t>
      </w:r>
      <w:r w:rsidR="00BA30F7">
        <w:rPr>
          <w:rFonts w:ascii="Calibri" w:hAnsi="Calibri" w:cs="Calibri"/>
          <w:lang w:val="en-GB"/>
        </w:rPr>
        <w:t xml:space="preserve">clearly </w:t>
      </w:r>
      <w:r w:rsidR="003F2306" w:rsidRPr="00F315D6">
        <w:rPr>
          <w:rFonts w:ascii="Calibri" w:hAnsi="Calibri" w:cs="Calibri"/>
          <w:lang w:val="en-GB"/>
        </w:rPr>
        <w:t xml:space="preserve">quantified </w:t>
      </w:r>
      <w:r w:rsidRPr="00F315D6">
        <w:rPr>
          <w:rFonts w:ascii="Calibri" w:hAnsi="Calibri" w:cs="Calibri"/>
          <w:lang w:val="en-GB"/>
        </w:rPr>
        <w:t>in respect of</w:t>
      </w:r>
      <w:r w:rsidR="004A10E0" w:rsidRPr="00F315D6">
        <w:rPr>
          <w:rFonts w:ascii="Calibri" w:hAnsi="Calibri" w:cs="Calibri"/>
          <w:lang w:val="en-GB"/>
        </w:rPr>
        <w:t xml:space="preserve"> the state of nature and the landscape</w:t>
      </w:r>
      <w:r w:rsidR="00F70A20">
        <w:rPr>
          <w:rFonts w:ascii="Calibri" w:hAnsi="Calibri" w:cs="Calibri"/>
          <w:lang w:val="en-GB"/>
        </w:rPr>
        <w:t>;</w:t>
      </w:r>
    </w:p>
    <w:p w:rsidR="009E5983" w:rsidRPr="00F315D6" w:rsidRDefault="00CF7118" w:rsidP="008A1D2F">
      <w:pPr>
        <w:pStyle w:val="Odstavecseseznamem"/>
        <w:numPr>
          <w:ilvl w:val="0"/>
          <w:numId w:val="24"/>
        </w:numPr>
        <w:ind w:left="284" w:hanging="284"/>
        <w:jc w:val="both"/>
        <w:rPr>
          <w:rFonts w:ascii="Calibri" w:hAnsi="Calibri" w:cs="Calibri"/>
          <w:lang w:val="en-GB"/>
        </w:rPr>
      </w:pPr>
      <w:r w:rsidRPr="00F315D6">
        <w:rPr>
          <w:rFonts w:ascii="Calibri" w:hAnsi="Calibri" w:cs="Calibri"/>
          <w:lang w:val="en-GB"/>
        </w:rPr>
        <w:t>S</w:t>
      </w:r>
      <w:r w:rsidR="004A10E0" w:rsidRPr="00F315D6">
        <w:rPr>
          <w:rFonts w:ascii="Calibri" w:hAnsi="Calibri" w:cs="Calibri"/>
          <w:lang w:val="en-GB"/>
        </w:rPr>
        <w:t>etting verifiable indicators with an indication of initial and realistically achievable target values</w:t>
      </w:r>
      <w:r w:rsidRPr="00F315D6">
        <w:rPr>
          <w:rFonts w:ascii="Calibri" w:hAnsi="Calibri" w:cs="Calibri"/>
          <w:lang w:val="en-GB"/>
        </w:rPr>
        <w:t xml:space="preserve"> to</w:t>
      </w:r>
      <w:r w:rsidR="004A10E0" w:rsidRPr="00F315D6">
        <w:rPr>
          <w:rFonts w:ascii="Calibri" w:hAnsi="Calibri" w:cs="Calibri"/>
          <w:lang w:val="en-GB"/>
        </w:rPr>
        <w:t xml:space="preserve"> allow </w:t>
      </w:r>
      <w:r w:rsidRPr="00F315D6">
        <w:rPr>
          <w:rFonts w:ascii="Calibri" w:hAnsi="Calibri" w:cs="Calibri"/>
          <w:lang w:val="en-GB"/>
        </w:rPr>
        <w:t>quantification</w:t>
      </w:r>
      <w:r w:rsidR="004A10E0" w:rsidRPr="00F315D6">
        <w:rPr>
          <w:rFonts w:ascii="Calibri" w:hAnsi="Calibri" w:cs="Calibri"/>
          <w:lang w:val="en-GB"/>
        </w:rPr>
        <w:t xml:space="preserve"> of the achieved benefit and the impact of the </w:t>
      </w:r>
      <w:r w:rsidR="00CC537E">
        <w:rPr>
          <w:rFonts w:ascii="Calibri" w:hAnsi="Calibri" w:cs="Calibri"/>
          <w:lang w:val="en-GB"/>
        </w:rPr>
        <w:t>provided</w:t>
      </w:r>
      <w:r w:rsidR="004A10E0" w:rsidRPr="00F315D6">
        <w:rPr>
          <w:rFonts w:ascii="Calibri" w:hAnsi="Calibri" w:cs="Calibri"/>
          <w:lang w:val="en-GB"/>
        </w:rPr>
        <w:t xml:space="preserve"> </w:t>
      </w:r>
      <w:r w:rsidR="00CC537E">
        <w:rPr>
          <w:rFonts w:ascii="Calibri" w:hAnsi="Calibri" w:cs="Calibri"/>
          <w:lang w:val="en-GB"/>
        </w:rPr>
        <w:t>subsidy</w:t>
      </w:r>
      <w:r w:rsidR="004A10E0" w:rsidRPr="00F315D6">
        <w:rPr>
          <w:rFonts w:ascii="Calibri" w:hAnsi="Calibri" w:cs="Calibri"/>
          <w:lang w:val="en-GB"/>
        </w:rPr>
        <w:t xml:space="preserve"> in relation to </w:t>
      </w:r>
      <w:r w:rsidRPr="00F315D6">
        <w:rPr>
          <w:rFonts w:ascii="Calibri" w:hAnsi="Calibri" w:cs="Calibri"/>
          <w:lang w:val="en-GB"/>
        </w:rPr>
        <w:t xml:space="preserve">the </w:t>
      </w:r>
      <w:r w:rsidR="004A10E0" w:rsidRPr="00F315D6">
        <w:rPr>
          <w:rFonts w:ascii="Calibri" w:hAnsi="Calibri" w:cs="Calibri"/>
          <w:lang w:val="en-GB"/>
        </w:rPr>
        <w:t>desir</w:t>
      </w:r>
      <w:r w:rsidRPr="00F315D6">
        <w:rPr>
          <w:rFonts w:ascii="Calibri" w:hAnsi="Calibri" w:cs="Calibri"/>
          <w:lang w:val="en-GB"/>
        </w:rPr>
        <w:t>ed change</w:t>
      </w:r>
      <w:r w:rsidR="004A10E0" w:rsidRPr="00F315D6">
        <w:rPr>
          <w:rFonts w:ascii="Calibri" w:hAnsi="Calibri" w:cs="Calibri"/>
          <w:lang w:val="en-GB"/>
        </w:rPr>
        <w:t xml:space="preserve"> </w:t>
      </w:r>
      <w:r w:rsidRPr="00F315D6">
        <w:rPr>
          <w:rFonts w:ascii="Calibri" w:hAnsi="Calibri" w:cs="Calibri"/>
          <w:lang w:val="en-GB"/>
        </w:rPr>
        <w:t>of</w:t>
      </w:r>
      <w:r w:rsidR="00E61BE7" w:rsidRPr="00F315D6">
        <w:rPr>
          <w:rFonts w:ascii="Calibri" w:hAnsi="Calibri" w:cs="Calibri"/>
          <w:lang w:val="en-GB"/>
        </w:rPr>
        <w:t xml:space="preserve"> the state of</w:t>
      </w:r>
      <w:r w:rsidR="004A10E0" w:rsidRPr="00F315D6">
        <w:rPr>
          <w:rFonts w:ascii="Calibri" w:hAnsi="Calibri" w:cs="Calibri"/>
          <w:lang w:val="en-GB"/>
        </w:rPr>
        <w:t xml:space="preserve"> nature and the landscape</w:t>
      </w:r>
      <w:r w:rsidR="00F70A20">
        <w:rPr>
          <w:rFonts w:ascii="Calibri" w:hAnsi="Calibri" w:cs="Calibri"/>
          <w:lang w:val="en-GB"/>
        </w:rPr>
        <w:t>;</w:t>
      </w:r>
    </w:p>
    <w:p w:rsidR="009E5983" w:rsidRPr="00F315D6" w:rsidRDefault="00CF7118" w:rsidP="008A1D2F">
      <w:pPr>
        <w:pStyle w:val="Odstavecseseznamem"/>
        <w:numPr>
          <w:ilvl w:val="0"/>
          <w:numId w:val="24"/>
        </w:numPr>
        <w:ind w:left="284" w:hanging="284"/>
        <w:jc w:val="both"/>
        <w:rPr>
          <w:rFonts w:ascii="Calibri" w:hAnsi="Calibri" w:cs="Calibri"/>
          <w:lang w:val="en-GB"/>
        </w:rPr>
      </w:pPr>
      <w:r w:rsidRPr="00F315D6">
        <w:rPr>
          <w:rFonts w:ascii="Calibri" w:hAnsi="Calibri" w:cs="Calibri"/>
          <w:lang w:val="en-GB"/>
        </w:rPr>
        <w:t>S</w:t>
      </w:r>
      <w:r w:rsidR="00E61BE7" w:rsidRPr="00F315D6">
        <w:rPr>
          <w:rFonts w:ascii="Calibri" w:hAnsi="Calibri" w:cs="Calibri"/>
          <w:lang w:val="en-GB"/>
        </w:rPr>
        <w:t xml:space="preserve">etting such </w:t>
      </w:r>
      <w:r w:rsidRPr="00F315D6">
        <w:rPr>
          <w:rFonts w:ascii="Calibri" w:hAnsi="Calibri" w:cs="Calibri"/>
          <w:lang w:val="en-GB"/>
        </w:rPr>
        <w:t xml:space="preserve">project </w:t>
      </w:r>
      <w:r w:rsidR="00E61BE7" w:rsidRPr="00F315D6">
        <w:rPr>
          <w:rFonts w:ascii="Calibri" w:hAnsi="Calibri" w:cs="Calibri"/>
          <w:lang w:val="en-GB"/>
        </w:rPr>
        <w:t xml:space="preserve">parameters for </w:t>
      </w:r>
      <w:r w:rsidRPr="00F315D6">
        <w:rPr>
          <w:rFonts w:ascii="Calibri" w:hAnsi="Calibri" w:cs="Calibri"/>
          <w:lang w:val="en-GB"/>
        </w:rPr>
        <w:t xml:space="preserve">the </w:t>
      </w:r>
      <w:r w:rsidR="00E61BE7" w:rsidRPr="00F315D6">
        <w:rPr>
          <w:rFonts w:ascii="Calibri" w:hAnsi="Calibri" w:cs="Calibri"/>
          <w:lang w:val="en-GB"/>
        </w:rPr>
        <w:t xml:space="preserve">implemented projects that will allow </w:t>
      </w:r>
      <w:r w:rsidRPr="00F315D6">
        <w:rPr>
          <w:rFonts w:ascii="Calibri" w:hAnsi="Calibri" w:cs="Calibri"/>
          <w:lang w:val="en-GB"/>
        </w:rPr>
        <w:t xml:space="preserve">determination of </w:t>
      </w:r>
      <w:r w:rsidR="00E61BE7" w:rsidRPr="00F315D6">
        <w:rPr>
          <w:rFonts w:ascii="Calibri" w:hAnsi="Calibri" w:cs="Calibri"/>
          <w:lang w:val="en-GB"/>
        </w:rPr>
        <w:t xml:space="preserve">at least the local benefit </w:t>
      </w:r>
      <w:r w:rsidR="00CA2AB2" w:rsidRPr="00F315D6">
        <w:rPr>
          <w:rFonts w:ascii="Calibri" w:hAnsi="Calibri" w:cs="Calibri"/>
          <w:lang w:val="en-GB"/>
        </w:rPr>
        <w:t>with respect to</w:t>
      </w:r>
      <w:r w:rsidR="00E61BE7" w:rsidRPr="00F315D6">
        <w:rPr>
          <w:rFonts w:ascii="Calibri" w:hAnsi="Calibri" w:cs="Calibri"/>
          <w:lang w:val="en-GB"/>
        </w:rPr>
        <w:t xml:space="preserve"> the change of the st</w:t>
      </w:r>
      <w:r w:rsidR="004B1B1B">
        <w:rPr>
          <w:rFonts w:ascii="Calibri" w:hAnsi="Calibri" w:cs="Calibri"/>
          <w:lang w:val="en-GB"/>
        </w:rPr>
        <w:t>ate of nature and the landscap</w:t>
      </w:r>
      <w:r w:rsidR="00312300">
        <w:rPr>
          <w:rFonts w:ascii="Calibri" w:hAnsi="Calibri" w:cs="Calibri"/>
          <w:lang w:val="en-GB"/>
        </w:rPr>
        <w:t>e</w:t>
      </w:r>
      <w:r w:rsidR="00F70A20">
        <w:rPr>
          <w:rFonts w:ascii="Calibri" w:hAnsi="Calibri" w:cs="Calibri"/>
          <w:lang w:val="en-GB"/>
        </w:rPr>
        <w:t>;</w:t>
      </w:r>
    </w:p>
    <w:p w:rsidR="009E5983" w:rsidRPr="00F315D6" w:rsidRDefault="005801EE" w:rsidP="008A1D2F">
      <w:pPr>
        <w:pStyle w:val="Odstavecseseznamem"/>
        <w:numPr>
          <w:ilvl w:val="0"/>
          <w:numId w:val="24"/>
        </w:numPr>
        <w:ind w:left="284" w:hanging="284"/>
        <w:jc w:val="both"/>
        <w:rPr>
          <w:rFonts w:ascii="Calibri" w:hAnsi="Calibri" w:cs="Calibri"/>
          <w:lang w:val="en-GB"/>
        </w:rPr>
      </w:pPr>
      <w:r w:rsidRPr="00F315D6">
        <w:rPr>
          <w:rFonts w:ascii="Calibri" w:hAnsi="Calibri" w:cs="Calibri"/>
          <w:lang w:val="en-GB"/>
        </w:rPr>
        <w:t>Monitoring and assessing continually</w:t>
      </w:r>
      <w:r w:rsidR="00DA05E9" w:rsidRPr="00F315D6">
        <w:rPr>
          <w:rFonts w:ascii="Calibri" w:hAnsi="Calibri" w:cs="Calibri"/>
          <w:lang w:val="en-GB"/>
        </w:rPr>
        <w:t xml:space="preserve"> the </w:t>
      </w:r>
      <w:r w:rsidR="00155BFF" w:rsidRPr="00F315D6">
        <w:rPr>
          <w:rFonts w:ascii="Calibri" w:hAnsi="Calibri" w:cs="Calibri"/>
          <w:lang w:val="en-GB"/>
        </w:rPr>
        <w:t>achievement</w:t>
      </w:r>
      <w:r w:rsidR="00DA05E9" w:rsidRPr="00F315D6">
        <w:rPr>
          <w:rFonts w:ascii="Calibri" w:hAnsi="Calibri" w:cs="Calibri"/>
          <w:lang w:val="en-GB"/>
        </w:rPr>
        <w:t xml:space="preserve"> of target indicators and, </w:t>
      </w:r>
      <w:r w:rsidRPr="00F315D6">
        <w:rPr>
          <w:rFonts w:ascii="Calibri" w:hAnsi="Calibri" w:cs="Calibri"/>
          <w:lang w:val="en-GB"/>
        </w:rPr>
        <w:t>should</w:t>
      </w:r>
      <w:r w:rsidR="00DA05E9" w:rsidRPr="00F315D6">
        <w:rPr>
          <w:rFonts w:ascii="Calibri" w:hAnsi="Calibri" w:cs="Calibri"/>
          <w:lang w:val="en-GB"/>
        </w:rPr>
        <w:t xml:space="preserve"> </w:t>
      </w:r>
      <w:r w:rsidRPr="00F315D6">
        <w:rPr>
          <w:rFonts w:ascii="Calibri" w:hAnsi="Calibri" w:cs="Calibri"/>
          <w:lang w:val="en-GB"/>
        </w:rPr>
        <w:t>deviations</w:t>
      </w:r>
      <w:r w:rsidR="00DA05E9" w:rsidRPr="00F315D6">
        <w:rPr>
          <w:rFonts w:ascii="Calibri" w:hAnsi="Calibri" w:cs="Calibri"/>
          <w:lang w:val="en-GB"/>
        </w:rPr>
        <w:t xml:space="preserve"> from expected outputs and benefits</w:t>
      </w:r>
      <w:r w:rsidRPr="00F315D6">
        <w:rPr>
          <w:rFonts w:ascii="Calibri" w:hAnsi="Calibri" w:cs="Calibri"/>
          <w:lang w:val="en-GB"/>
        </w:rPr>
        <w:t xml:space="preserve"> arise</w:t>
      </w:r>
      <w:r w:rsidR="00DA05E9" w:rsidRPr="00F315D6">
        <w:rPr>
          <w:rFonts w:ascii="Calibri" w:hAnsi="Calibri" w:cs="Calibri"/>
          <w:lang w:val="en-GB"/>
        </w:rPr>
        <w:t xml:space="preserve">, carrying out an analysis of such developments and taking steps to </w:t>
      </w:r>
      <w:r w:rsidRPr="00F315D6">
        <w:rPr>
          <w:rFonts w:ascii="Calibri" w:hAnsi="Calibri" w:cs="Calibri"/>
          <w:lang w:val="en-GB"/>
        </w:rPr>
        <w:t>adjust</w:t>
      </w:r>
      <w:r w:rsidR="00DA05E9" w:rsidRPr="00F315D6">
        <w:rPr>
          <w:rFonts w:ascii="Calibri" w:hAnsi="Calibri" w:cs="Calibri"/>
          <w:lang w:val="en-GB"/>
        </w:rPr>
        <w:t xml:space="preserve"> the programme rules to ensure the objectives are met; in </w:t>
      </w:r>
      <w:r w:rsidR="004C53EB">
        <w:rPr>
          <w:rFonts w:ascii="Calibri" w:hAnsi="Calibri" w:cs="Calibri"/>
          <w:lang w:val="en-GB"/>
        </w:rPr>
        <w:t>case</w:t>
      </w:r>
      <w:r w:rsidR="00DA05E9" w:rsidRPr="00F315D6">
        <w:rPr>
          <w:rFonts w:ascii="Calibri" w:hAnsi="Calibri" w:cs="Calibri"/>
          <w:lang w:val="en-GB"/>
        </w:rPr>
        <w:t xml:space="preserve"> of fundamental differences caused by inappropriately set initial target indicators, reassessing and adjusting them</w:t>
      </w:r>
      <w:r w:rsidR="00F70A20">
        <w:rPr>
          <w:rFonts w:ascii="Calibri" w:hAnsi="Calibri" w:cs="Calibri"/>
          <w:lang w:val="en-GB"/>
        </w:rPr>
        <w:t>;</w:t>
      </w:r>
      <w:r w:rsidR="009E5983" w:rsidRPr="00F315D6">
        <w:rPr>
          <w:rFonts w:ascii="Calibri" w:hAnsi="Calibri" w:cs="Calibri"/>
          <w:lang w:val="en-GB"/>
        </w:rPr>
        <w:t xml:space="preserve"> </w:t>
      </w:r>
    </w:p>
    <w:p w:rsidR="009E5983" w:rsidRPr="00F315D6" w:rsidRDefault="005801EE" w:rsidP="008A1D2F">
      <w:pPr>
        <w:pStyle w:val="Odstavecseseznamem"/>
        <w:numPr>
          <w:ilvl w:val="0"/>
          <w:numId w:val="24"/>
        </w:numPr>
        <w:ind w:left="284" w:hanging="284"/>
        <w:jc w:val="both"/>
        <w:rPr>
          <w:rFonts w:ascii="Calibri" w:hAnsi="Calibri" w:cs="Calibri"/>
          <w:lang w:val="en-GB"/>
        </w:rPr>
      </w:pPr>
      <w:r w:rsidRPr="00F315D6">
        <w:rPr>
          <w:rFonts w:ascii="Calibri" w:hAnsi="Calibri" w:cs="Calibri"/>
          <w:lang w:val="en-GB"/>
        </w:rPr>
        <w:t>Assessing</w:t>
      </w:r>
      <w:r w:rsidR="00DA05E9" w:rsidRPr="00F315D6">
        <w:rPr>
          <w:rFonts w:ascii="Calibri" w:hAnsi="Calibri" w:cs="Calibri"/>
          <w:lang w:val="en-GB"/>
        </w:rPr>
        <w:t xml:space="preserve"> the </w:t>
      </w:r>
      <w:r w:rsidR="00EF28BB">
        <w:rPr>
          <w:rFonts w:ascii="Calibri" w:hAnsi="Calibri" w:cs="Calibri"/>
          <w:lang w:val="en-GB"/>
        </w:rPr>
        <w:t>subsidy</w:t>
      </w:r>
      <w:r w:rsidRPr="00F315D6">
        <w:rPr>
          <w:rFonts w:ascii="Calibri" w:hAnsi="Calibri" w:cs="Calibri"/>
          <w:lang w:val="en-GB"/>
        </w:rPr>
        <w:t xml:space="preserve"> awarded</w:t>
      </w:r>
      <w:r w:rsidR="00DA05E9" w:rsidRPr="00F315D6">
        <w:rPr>
          <w:rFonts w:ascii="Calibri" w:hAnsi="Calibri" w:cs="Calibri"/>
          <w:lang w:val="en-GB"/>
        </w:rPr>
        <w:t xml:space="preserve"> under the </w:t>
      </w:r>
      <w:r w:rsidR="00F74294">
        <w:rPr>
          <w:rFonts w:ascii="Calibri" w:hAnsi="Calibri" w:cs="Calibri"/>
          <w:lang w:val="en-GB"/>
        </w:rPr>
        <w:t>subsidy</w:t>
      </w:r>
      <w:r w:rsidR="00312163" w:rsidRPr="00F315D6">
        <w:rPr>
          <w:rFonts w:ascii="Calibri" w:hAnsi="Calibri" w:cs="Calibri"/>
          <w:lang w:val="en-GB"/>
        </w:rPr>
        <w:t xml:space="preserve"> </w:t>
      </w:r>
      <w:r w:rsidR="002F4942">
        <w:rPr>
          <w:rFonts w:ascii="Calibri" w:hAnsi="Calibri" w:cs="Calibri"/>
          <w:lang w:val="en-GB"/>
        </w:rPr>
        <w:t>programme</w:t>
      </w:r>
      <w:r w:rsidR="00DA05E9" w:rsidRPr="00F315D6">
        <w:rPr>
          <w:rFonts w:ascii="Calibri" w:hAnsi="Calibri" w:cs="Calibri"/>
          <w:lang w:val="en-GB"/>
        </w:rPr>
        <w:t xml:space="preserve">s </w:t>
      </w:r>
      <w:r w:rsidRPr="00F315D6">
        <w:rPr>
          <w:rFonts w:ascii="Calibri" w:hAnsi="Calibri" w:cs="Calibri"/>
          <w:lang w:val="en-GB"/>
        </w:rPr>
        <w:t>based on</w:t>
      </w:r>
      <w:r w:rsidR="00DA05E9" w:rsidRPr="00F315D6">
        <w:rPr>
          <w:rFonts w:ascii="Calibri" w:hAnsi="Calibri" w:cs="Calibri"/>
          <w:lang w:val="en-GB"/>
        </w:rPr>
        <w:t xml:space="preserve"> the </w:t>
      </w:r>
      <w:r w:rsidRPr="00F315D6">
        <w:rPr>
          <w:rFonts w:ascii="Calibri" w:hAnsi="Calibri" w:cs="Calibri"/>
          <w:lang w:val="en-GB"/>
        </w:rPr>
        <w:t>current</w:t>
      </w:r>
      <w:r w:rsidR="00DA05E9" w:rsidRPr="00F315D6">
        <w:rPr>
          <w:rFonts w:ascii="Calibri" w:hAnsi="Calibri" w:cs="Calibri"/>
          <w:lang w:val="en-GB"/>
        </w:rPr>
        <w:t xml:space="preserve"> state of nature and the landscape</w:t>
      </w:r>
      <w:r w:rsidRPr="00F315D6">
        <w:rPr>
          <w:rFonts w:ascii="Calibri" w:hAnsi="Calibri" w:cs="Calibri"/>
          <w:lang w:val="en-GB"/>
        </w:rPr>
        <w:t xml:space="preserve"> to determine the </w:t>
      </w:r>
      <w:r w:rsidR="00DA05E9" w:rsidRPr="00F315D6">
        <w:rPr>
          <w:rFonts w:ascii="Calibri" w:hAnsi="Calibri" w:cs="Calibri"/>
          <w:lang w:val="en-GB"/>
        </w:rPr>
        <w:t>funding required to attain the desired change</w:t>
      </w:r>
      <w:r w:rsidR="00F70A20">
        <w:rPr>
          <w:rFonts w:ascii="Calibri" w:hAnsi="Calibri" w:cs="Calibri"/>
          <w:lang w:val="en-GB"/>
        </w:rPr>
        <w:t>.</w:t>
      </w:r>
    </w:p>
    <w:p w:rsidR="009E5983" w:rsidRPr="00F315D6" w:rsidRDefault="009E5983" w:rsidP="00464A27">
      <w:pPr>
        <w:pStyle w:val="Odstavecseseznamem"/>
        <w:ind w:left="0"/>
        <w:jc w:val="both"/>
        <w:rPr>
          <w:rFonts w:asciiTheme="minorHAnsi" w:hAnsiTheme="minorHAnsi" w:cstheme="minorHAnsi"/>
          <w:lang w:val="en-GB"/>
        </w:rPr>
      </w:pPr>
    </w:p>
    <w:p w:rsidR="009E5983" w:rsidRPr="00F315D6" w:rsidRDefault="00DA05E9" w:rsidP="00464A27">
      <w:pPr>
        <w:jc w:val="both"/>
        <w:rPr>
          <w:rFonts w:asciiTheme="minorHAnsi" w:hAnsiTheme="minorHAnsi" w:cstheme="minorHAnsi"/>
          <w:lang w:val="en-GB"/>
        </w:rPr>
      </w:pPr>
      <w:r w:rsidRPr="00F315D6">
        <w:rPr>
          <w:rFonts w:asciiTheme="minorHAnsi" w:hAnsiTheme="minorHAnsi" w:cstheme="minorHAnsi"/>
          <w:lang w:val="en-GB"/>
        </w:rPr>
        <w:t xml:space="preserve">The SAO also proposed updating the conditions for </w:t>
      </w:r>
      <w:r w:rsidR="00133B22">
        <w:rPr>
          <w:rFonts w:asciiTheme="minorHAnsi" w:hAnsiTheme="minorHAnsi" w:cstheme="minorHAnsi"/>
          <w:lang w:val="en-GB"/>
        </w:rPr>
        <w:t>granting subsidy</w:t>
      </w:r>
      <w:r w:rsidRPr="00F315D6">
        <w:rPr>
          <w:rFonts w:asciiTheme="minorHAnsi" w:hAnsiTheme="minorHAnsi" w:cstheme="minorHAnsi"/>
          <w:lang w:val="en-GB"/>
        </w:rPr>
        <w:t xml:space="preserve"> under the national </w:t>
      </w:r>
      <w:r w:rsidR="00133B22">
        <w:rPr>
          <w:rFonts w:asciiTheme="minorHAnsi" w:hAnsiTheme="minorHAnsi" w:cstheme="minorHAnsi"/>
          <w:lang w:val="en-GB"/>
        </w:rPr>
        <w:t>subsidy</w:t>
      </w:r>
      <w:r w:rsidR="00312163" w:rsidRPr="00F315D6">
        <w:rPr>
          <w:rFonts w:asciiTheme="minorHAnsi" w:hAnsiTheme="minorHAnsi" w:cstheme="minorHAnsi"/>
          <w:lang w:val="en-GB"/>
        </w:rPr>
        <w:t xml:space="preserve"> </w:t>
      </w:r>
      <w:r w:rsidR="002F4942">
        <w:rPr>
          <w:rFonts w:asciiTheme="minorHAnsi" w:hAnsiTheme="minorHAnsi" w:cstheme="minorHAnsi"/>
          <w:lang w:val="en-GB"/>
        </w:rPr>
        <w:t>programme</w:t>
      </w:r>
      <w:r w:rsidRPr="00F315D6">
        <w:rPr>
          <w:rFonts w:asciiTheme="minorHAnsi" w:hAnsiTheme="minorHAnsi" w:cstheme="minorHAnsi"/>
          <w:lang w:val="en-GB"/>
        </w:rPr>
        <w:t>s</w:t>
      </w:r>
      <w:r w:rsidR="005801EE" w:rsidRPr="00F315D6">
        <w:rPr>
          <w:rFonts w:asciiTheme="minorHAnsi" w:hAnsiTheme="minorHAnsi" w:cstheme="minorHAnsi"/>
          <w:lang w:val="en-GB"/>
        </w:rPr>
        <w:t xml:space="preserve"> to have them </w:t>
      </w:r>
      <w:r w:rsidR="00133B22">
        <w:rPr>
          <w:rFonts w:asciiTheme="minorHAnsi" w:hAnsiTheme="minorHAnsi" w:cstheme="minorHAnsi"/>
          <w:lang w:val="en-GB"/>
        </w:rPr>
        <w:t>similar to</w:t>
      </w:r>
      <w:r w:rsidR="00E32DDF" w:rsidRPr="00F315D6">
        <w:rPr>
          <w:rFonts w:asciiTheme="minorHAnsi" w:hAnsiTheme="minorHAnsi" w:cstheme="minorHAnsi"/>
          <w:lang w:val="en-GB"/>
        </w:rPr>
        <w:t xml:space="preserve"> the conditions of</w:t>
      </w:r>
      <w:r w:rsidR="005801EE" w:rsidRPr="00F315D6">
        <w:rPr>
          <w:rFonts w:asciiTheme="minorHAnsi" w:hAnsiTheme="minorHAnsi" w:cstheme="minorHAnsi"/>
          <w:lang w:val="en-GB"/>
        </w:rPr>
        <w:t xml:space="preserve"> the </w:t>
      </w:r>
      <w:r w:rsidR="002F4942">
        <w:rPr>
          <w:rFonts w:asciiTheme="minorHAnsi" w:hAnsiTheme="minorHAnsi" w:cstheme="minorHAnsi"/>
          <w:lang w:val="en-GB"/>
        </w:rPr>
        <w:t>subsidy</w:t>
      </w:r>
      <w:r w:rsidR="005801EE" w:rsidRPr="00F315D6">
        <w:rPr>
          <w:rFonts w:asciiTheme="minorHAnsi" w:hAnsiTheme="minorHAnsi" w:cstheme="minorHAnsi"/>
          <w:lang w:val="en-GB"/>
        </w:rPr>
        <w:t xml:space="preserve"> </w:t>
      </w:r>
      <w:r w:rsidR="002F4942">
        <w:rPr>
          <w:rFonts w:asciiTheme="minorHAnsi" w:hAnsiTheme="minorHAnsi" w:cstheme="minorHAnsi"/>
          <w:lang w:val="en-GB"/>
        </w:rPr>
        <w:t>programme</w:t>
      </w:r>
      <w:r w:rsidR="005801EE" w:rsidRPr="00F315D6">
        <w:rPr>
          <w:rFonts w:asciiTheme="minorHAnsi" w:hAnsiTheme="minorHAnsi" w:cstheme="minorHAnsi"/>
          <w:lang w:val="en-GB"/>
        </w:rPr>
        <w:t>s financed from</w:t>
      </w:r>
      <w:r w:rsidR="00E32DDF" w:rsidRPr="00F315D6">
        <w:rPr>
          <w:rFonts w:asciiTheme="minorHAnsi" w:hAnsiTheme="minorHAnsi" w:cstheme="minorHAnsi"/>
          <w:lang w:val="en-GB"/>
        </w:rPr>
        <w:t xml:space="preserve"> EU </w:t>
      </w:r>
      <w:r w:rsidR="005801EE" w:rsidRPr="00F315D6">
        <w:rPr>
          <w:rFonts w:asciiTheme="minorHAnsi" w:hAnsiTheme="minorHAnsi" w:cstheme="minorHAnsi"/>
          <w:lang w:val="en-GB"/>
        </w:rPr>
        <w:t>resources</w:t>
      </w:r>
      <w:r w:rsidR="009E5983" w:rsidRPr="00F315D6">
        <w:rPr>
          <w:rFonts w:asciiTheme="minorHAnsi" w:hAnsiTheme="minorHAnsi" w:cstheme="minorHAnsi"/>
          <w:lang w:val="en-GB"/>
        </w:rPr>
        <w:t>.</w:t>
      </w:r>
      <w:r w:rsidR="00E32DDF" w:rsidRPr="00F315D6">
        <w:rPr>
          <w:rFonts w:asciiTheme="minorHAnsi" w:hAnsiTheme="minorHAnsi" w:cstheme="minorHAnsi"/>
          <w:lang w:val="en-GB"/>
        </w:rPr>
        <w:t xml:space="preserve"> </w:t>
      </w:r>
      <w:r w:rsidR="00BC45F6" w:rsidRPr="00F315D6">
        <w:rPr>
          <w:rFonts w:asciiTheme="minorHAnsi" w:hAnsiTheme="minorHAnsi" w:cstheme="minorHAnsi"/>
          <w:lang w:val="en-GB"/>
        </w:rPr>
        <w:t xml:space="preserve">To achieve this, the following </w:t>
      </w:r>
      <w:r w:rsidR="00FE3CFF">
        <w:rPr>
          <w:rFonts w:asciiTheme="minorHAnsi" w:hAnsiTheme="minorHAnsi" w:cstheme="minorHAnsi"/>
          <w:lang w:val="en-GB"/>
        </w:rPr>
        <w:t>amendments</w:t>
      </w:r>
      <w:r w:rsidR="00BC45F6" w:rsidRPr="00F315D6">
        <w:rPr>
          <w:rFonts w:asciiTheme="minorHAnsi" w:hAnsiTheme="minorHAnsi" w:cstheme="minorHAnsi"/>
          <w:lang w:val="en-GB"/>
        </w:rPr>
        <w:t xml:space="preserve"> or modification</w:t>
      </w:r>
      <w:r w:rsidR="00BA30F7">
        <w:rPr>
          <w:rFonts w:asciiTheme="minorHAnsi" w:hAnsiTheme="minorHAnsi" w:cstheme="minorHAnsi"/>
          <w:lang w:val="en-GB"/>
        </w:rPr>
        <w:t>s</w:t>
      </w:r>
      <w:r w:rsidR="00BC45F6" w:rsidRPr="00F315D6">
        <w:rPr>
          <w:rFonts w:asciiTheme="minorHAnsi" w:hAnsiTheme="minorHAnsi" w:cstheme="minorHAnsi"/>
          <w:lang w:val="en-GB"/>
        </w:rPr>
        <w:t xml:space="preserve"> will need to be made to the conditions:</w:t>
      </w:r>
    </w:p>
    <w:p w:rsidR="009E5983" w:rsidRPr="00F315D6" w:rsidRDefault="00D95B1E" w:rsidP="00131B8D">
      <w:pPr>
        <w:pStyle w:val="Odstavecseseznamem"/>
        <w:numPr>
          <w:ilvl w:val="0"/>
          <w:numId w:val="25"/>
        </w:numPr>
        <w:ind w:left="284" w:hanging="284"/>
        <w:jc w:val="both"/>
        <w:rPr>
          <w:rFonts w:ascii="Calibri" w:hAnsi="Calibri" w:cs="Calibri"/>
          <w:lang w:val="en-GB"/>
        </w:rPr>
      </w:pPr>
      <w:r>
        <w:rPr>
          <w:rFonts w:asciiTheme="minorHAnsi" w:hAnsiTheme="minorHAnsi" w:cstheme="minorHAnsi"/>
          <w:lang w:val="en-GB"/>
        </w:rPr>
        <w:t>an o</w:t>
      </w:r>
      <w:r w:rsidR="005801EE" w:rsidRPr="00F315D6">
        <w:rPr>
          <w:rFonts w:asciiTheme="minorHAnsi" w:hAnsiTheme="minorHAnsi" w:cstheme="minorHAnsi"/>
          <w:lang w:val="en-GB"/>
        </w:rPr>
        <w:t>bligation to submit works contracts</w:t>
      </w:r>
      <w:r w:rsidR="00133B22">
        <w:rPr>
          <w:rFonts w:asciiTheme="minorHAnsi" w:hAnsiTheme="minorHAnsi" w:cstheme="minorHAnsi"/>
          <w:lang w:val="en-GB"/>
        </w:rPr>
        <w:t>;</w:t>
      </w:r>
    </w:p>
    <w:p w:rsidR="009E5983" w:rsidRPr="00F315D6" w:rsidRDefault="00D95B1E" w:rsidP="00131B8D">
      <w:pPr>
        <w:pStyle w:val="Odstavecseseznamem"/>
        <w:numPr>
          <w:ilvl w:val="0"/>
          <w:numId w:val="25"/>
        </w:numPr>
        <w:ind w:left="284" w:hanging="284"/>
        <w:jc w:val="both"/>
        <w:rPr>
          <w:rFonts w:ascii="Calibri" w:hAnsi="Calibri" w:cs="Calibri"/>
          <w:lang w:val="en-GB"/>
        </w:rPr>
      </w:pPr>
      <w:r>
        <w:rPr>
          <w:rFonts w:asciiTheme="minorHAnsi" w:hAnsiTheme="minorHAnsi" w:cstheme="minorHAnsi"/>
          <w:lang w:val="en-GB"/>
        </w:rPr>
        <w:t>an o</w:t>
      </w:r>
      <w:r w:rsidR="00E32DDF" w:rsidRPr="00F315D6">
        <w:rPr>
          <w:rFonts w:asciiTheme="minorHAnsi" w:hAnsiTheme="minorHAnsi" w:cstheme="minorHAnsi"/>
          <w:lang w:val="en-GB"/>
        </w:rPr>
        <w:t>bligation to document the method of selection of contractor</w:t>
      </w:r>
      <w:r w:rsidR="00133B22">
        <w:rPr>
          <w:rFonts w:asciiTheme="minorHAnsi" w:hAnsiTheme="minorHAnsi" w:cstheme="minorHAnsi"/>
          <w:lang w:val="en-GB"/>
        </w:rPr>
        <w:t>;</w:t>
      </w:r>
    </w:p>
    <w:p w:rsidR="009E5983" w:rsidRPr="00F315D6" w:rsidRDefault="00D95B1E" w:rsidP="00131B8D">
      <w:pPr>
        <w:pStyle w:val="Odstavecseseznamem"/>
        <w:numPr>
          <w:ilvl w:val="0"/>
          <w:numId w:val="25"/>
        </w:numPr>
        <w:ind w:left="284" w:hanging="284"/>
        <w:jc w:val="both"/>
        <w:rPr>
          <w:rFonts w:ascii="Calibri" w:hAnsi="Calibri" w:cs="Calibri"/>
          <w:lang w:val="en-GB"/>
        </w:rPr>
      </w:pPr>
      <w:proofErr w:type="gramStart"/>
      <w:r>
        <w:rPr>
          <w:rFonts w:ascii="Calibri" w:hAnsi="Calibri"/>
          <w:lang w:val="en-GB"/>
        </w:rPr>
        <w:t>u</w:t>
      </w:r>
      <w:r w:rsidR="00E32DDF" w:rsidRPr="00F315D6">
        <w:rPr>
          <w:rFonts w:ascii="Calibri" w:hAnsi="Calibri"/>
          <w:lang w:val="en-GB"/>
        </w:rPr>
        <w:t>nifying</w:t>
      </w:r>
      <w:proofErr w:type="gramEnd"/>
      <w:r w:rsidR="00E32DDF" w:rsidRPr="00F315D6">
        <w:rPr>
          <w:rFonts w:ascii="Calibri" w:hAnsi="Calibri"/>
          <w:lang w:val="en-GB"/>
        </w:rPr>
        <w:t xml:space="preserve"> the </w:t>
      </w:r>
      <w:r w:rsidR="00BC45F6" w:rsidRPr="00F315D6">
        <w:rPr>
          <w:rFonts w:ascii="Calibri" w:hAnsi="Calibri"/>
          <w:lang w:val="en-GB"/>
        </w:rPr>
        <w:t>method of recording</w:t>
      </w:r>
      <w:r w:rsidR="00E32DDF" w:rsidRPr="00F315D6">
        <w:rPr>
          <w:rFonts w:ascii="Calibri" w:hAnsi="Calibri"/>
          <w:lang w:val="en-GB"/>
        </w:rPr>
        <w:t xml:space="preserve"> the legal relationships </w:t>
      </w:r>
      <w:r w:rsidR="00EA2131">
        <w:rPr>
          <w:rFonts w:ascii="Calibri" w:hAnsi="Calibri"/>
          <w:lang w:val="en-GB"/>
        </w:rPr>
        <w:t>of</w:t>
      </w:r>
      <w:r w:rsidR="00E32DDF" w:rsidRPr="00F315D6">
        <w:rPr>
          <w:rFonts w:ascii="Calibri" w:hAnsi="Calibri"/>
          <w:lang w:val="en-GB"/>
        </w:rPr>
        <w:t xml:space="preserve"> applicants </w:t>
      </w:r>
      <w:r w:rsidR="00EA2131">
        <w:rPr>
          <w:rFonts w:ascii="Calibri" w:hAnsi="Calibri"/>
          <w:lang w:val="en-GB"/>
        </w:rPr>
        <w:t>to</w:t>
      </w:r>
      <w:r w:rsidR="00E32DDF" w:rsidRPr="00F315D6">
        <w:rPr>
          <w:rFonts w:ascii="Calibri" w:hAnsi="Calibri"/>
          <w:lang w:val="en-GB"/>
        </w:rPr>
        <w:t xml:space="preserve"> </w:t>
      </w:r>
      <w:r w:rsidR="005801EE" w:rsidRPr="00F315D6">
        <w:rPr>
          <w:rFonts w:ascii="Calibri" w:hAnsi="Calibri"/>
          <w:lang w:val="en-GB"/>
        </w:rPr>
        <w:t xml:space="preserve">the </w:t>
      </w:r>
      <w:r w:rsidR="00E32DDF" w:rsidRPr="00F315D6">
        <w:rPr>
          <w:rFonts w:ascii="Calibri" w:hAnsi="Calibri"/>
          <w:lang w:val="en-GB"/>
        </w:rPr>
        <w:t>land</w:t>
      </w:r>
      <w:r w:rsidR="00133B22">
        <w:rPr>
          <w:rFonts w:ascii="Calibri" w:hAnsi="Calibri"/>
          <w:lang w:val="en-GB"/>
        </w:rPr>
        <w:t>.</w:t>
      </w:r>
    </w:p>
    <w:p w:rsidR="009E5983" w:rsidRPr="00F315D6" w:rsidRDefault="009E5983" w:rsidP="00464A27">
      <w:pPr>
        <w:jc w:val="both"/>
        <w:rPr>
          <w:rFonts w:asciiTheme="minorHAnsi" w:hAnsiTheme="minorHAnsi" w:cstheme="minorHAnsi"/>
          <w:lang w:val="en-GB"/>
        </w:rPr>
      </w:pPr>
    </w:p>
    <w:p w:rsidR="00464A27" w:rsidRPr="00F315D6" w:rsidRDefault="00464A27" w:rsidP="00464A27">
      <w:pPr>
        <w:jc w:val="both"/>
        <w:rPr>
          <w:rFonts w:asciiTheme="minorHAnsi" w:hAnsiTheme="minorHAnsi" w:cstheme="minorHAnsi"/>
          <w:lang w:val="en-GB"/>
        </w:rPr>
      </w:pPr>
    </w:p>
    <w:p w:rsidR="0050390A" w:rsidRPr="00F315D6" w:rsidRDefault="00392BC5" w:rsidP="00464A27">
      <w:pPr>
        <w:ind w:left="624" w:hanging="624"/>
        <w:jc w:val="both"/>
        <w:rPr>
          <w:rFonts w:asciiTheme="minorHAnsi" w:hAnsiTheme="minorHAnsi" w:cstheme="minorHAnsi"/>
          <w:sz w:val="20"/>
          <w:szCs w:val="20"/>
          <w:lang w:val="en-GB"/>
        </w:rPr>
      </w:pPr>
      <w:r w:rsidRPr="00F315D6">
        <w:rPr>
          <w:rFonts w:asciiTheme="minorHAnsi" w:hAnsiTheme="minorHAnsi" w:cstheme="minorHAnsi"/>
          <w:b/>
          <w:sz w:val="20"/>
          <w:szCs w:val="20"/>
          <w:lang w:val="en-GB"/>
        </w:rPr>
        <w:t>Note:</w:t>
      </w:r>
      <w:r w:rsidR="00E32DDF" w:rsidRPr="00F315D6">
        <w:rPr>
          <w:rFonts w:asciiTheme="minorHAnsi" w:hAnsiTheme="minorHAnsi" w:cstheme="minorHAnsi"/>
          <w:sz w:val="20"/>
          <w:szCs w:val="20"/>
          <w:lang w:val="en-GB"/>
        </w:rPr>
        <w:tab/>
        <w:t>The legal regulations mentioned in this audit conclusion are applicable in their wording valid for the audited period</w:t>
      </w:r>
      <w:r w:rsidR="0050390A" w:rsidRPr="00F315D6">
        <w:rPr>
          <w:rFonts w:asciiTheme="minorHAnsi" w:hAnsiTheme="minorHAnsi" w:cstheme="minorHAnsi"/>
          <w:sz w:val="20"/>
          <w:szCs w:val="20"/>
          <w:lang w:val="en-GB"/>
        </w:rPr>
        <w:t>.</w:t>
      </w:r>
    </w:p>
    <w:p w:rsidR="00464A27" w:rsidRPr="00F315D6" w:rsidRDefault="00464A27" w:rsidP="00464A27">
      <w:pPr>
        <w:jc w:val="both"/>
        <w:rPr>
          <w:rFonts w:asciiTheme="minorHAnsi" w:hAnsiTheme="minorHAnsi" w:cstheme="minorHAnsi"/>
          <w:lang w:val="en-GB"/>
        </w:rPr>
      </w:pPr>
    </w:p>
    <w:p w:rsidR="00464A27" w:rsidRPr="00F315D6" w:rsidRDefault="00464A27" w:rsidP="00464A27">
      <w:pPr>
        <w:jc w:val="both"/>
        <w:rPr>
          <w:rFonts w:asciiTheme="minorHAnsi" w:hAnsiTheme="minorHAnsi" w:cstheme="minorHAnsi"/>
          <w:lang w:val="en-GB"/>
        </w:rPr>
      </w:pPr>
    </w:p>
    <w:p w:rsidR="000928BB" w:rsidRPr="00F315D6" w:rsidRDefault="00B34DE6" w:rsidP="003D3E73">
      <w:pPr>
        <w:jc w:val="center"/>
        <w:rPr>
          <w:rFonts w:asciiTheme="minorHAnsi" w:hAnsiTheme="minorHAnsi" w:cstheme="minorHAnsi"/>
          <w:b/>
          <w:sz w:val="28"/>
          <w:szCs w:val="28"/>
          <w:lang w:val="en-GB"/>
        </w:rPr>
      </w:pPr>
      <w:r w:rsidRPr="00F315D6">
        <w:rPr>
          <w:rFonts w:asciiTheme="minorHAnsi" w:hAnsiTheme="minorHAnsi" w:cstheme="minorHAnsi"/>
          <w:b/>
          <w:sz w:val="28"/>
          <w:szCs w:val="28"/>
          <w:lang w:val="en-GB"/>
        </w:rPr>
        <w:t>I</w:t>
      </w:r>
      <w:r w:rsidR="000928BB" w:rsidRPr="00F315D6">
        <w:rPr>
          <w:rFonts w:asciiTheme="minorHAnsi" w:hAnsiTheme="minorHAnsi" w:cstheme="minorHAnsi"/>
          <w:b/>
          <w:sz w:val="28"/>
          <w:szCs w:val="28"/>
          <w:lang w:val="en-GB"/>
        </w:rPr>
        <w:t>.</w:t>
      </w:r>
      <w:r w:rsidR="005A62E6" w:rsidRPr="00F315D6">
        <w:rPr>
          <w:rFonts w:asciiTheme="minorHAnsi" w:hAnsiTheme="minorHAnsi" w:cstheme="minorHAnsi"/>
          <w:b/>
          <w:sz w:val="28"/>
          <w:szCs w:val="28"/>
          <w:lang w:val="en-GB"/>
        </w:rPr>
        <w:t xml:space="preserve"> </w:t>
      </w:r>
      <w:r w:rsidR="007A6623" w:rsidRPr="00F315D6">
        <w:rPr>
          <w:rFonts w:asciiTheme="minorHAnsi" w:hAnsiTheme="minorHAnsi" w:cstheme="minorHAnsi"/>
          <w:b/>
          <w:sz w:val="28"/>
          <w:szCs w:val="28"/>
          <w:lang w:val="en-GB"/>
        </w:rPr>
        <w:t xml:space="preserve">Introduction to the </w:t>
      </w:r>
      <w:r w:rsidR="00007992" w:rsidRPr="00F315D6">
        <w:rPr>
          <w:rFonts w:asciiTheme="minorHAnsi" w:hAnsiTheme="minorHAnsi" w:cstheme="minorHAnsi"/>
          <w:b/>
          <w:sz w:val="28"/>
          <w:szCs w:val="28"/>
          <w:lang w:val="en-GB"/>
        </w:rPr>
        <w:t xml:space="preserve">audited </w:t>
      </w:r>
      <w:r w:rsidR="00651236">
        <w:rPr>
          <w:rFonts w:asciiTheme="minorHAnsi" w:hAnsiTheme="minorHAnsi" w:cstheme="minorHAnsi"/>
          <w:b/>
          <w:sz w:val="28"/>
          <w:szCs w:val="28"/>
          <w:lang w:val="en-GB"/>
        </w:rPr>
        <w:t>area</w:t>
      </w:r>
    </w:p>
    <w:p w:rsidR="00BE6DE4" w:rsidRPr="00F315D6" w:rsidRDefault="00BE6DE4" w:rsidP="00464A27">
      <w:pPr>
        <w:jc w:val="both"/>
        <w:rPr>
          <w:rFonts w:asciiTheme="minorHAnsi" w:hAnsiTheme="minorHAnsi" w:cstheme="minorHAnsi"/>
          <w:szCs w:val="28"/>
          <w:lang w:val="en-GB"/>
        </w:rPr>
      </w:pPr>
    </w:p>
    <w:p w:rsidR="00BE6DE4" w:rsidRPr="00F315D6" w:rsidRDefault="00BE6DE4" w:rsidP="00464A27">
      <w:pPr>
        <w:jc w:val="both"/>
        <w:rPr>
          <w:rFonts w:asciiTheme="minorHAnsi" w:hAnsiTheme="minorHAnsi"/>
          <w:b/>
          <w:color w:val="000000"/>
          <w:lang w:val="en-GB"/>
        </w:rPr>
      </w:pPr>
      <w:r w:rsidRPr="00F315D6">
        <w:rPr>
          <w:rFonts w:asciiTheme="minorHAnsi" w:hAnsiTheme="minorHAnsi"/>
          <w:b/>
          <w:color w:val="000000"/>
          <w:lang w:val="en-GB"/>
        </w:rPr>
        <w:t xml:space="preserve">A. </w:t>
      </w:r>
      <w:proofErr w:type="spellStart"/>
      <w:r w:rsidR="00392BC5" w:rsidRPr="00F315D6">
        <w:rPr>
          <w:rFonts w:asciiTheme="minorHAnsi" w:hAnsiTheme="minorHAnsi"/>
          <w:b/>
          <w:color w:val="000000"/>
          <w:lang w:val="en-GB"/>
        </w:rPr>
        <w:t>MoE</w:t>
      </w:r>
      <w:proofErr w:type="spellEnd"/>
      <w:r w:rsidR="00521F57" w:rsidRPr="00F315D6">
        <w:rPr>
          <w:rFonts w:asciiTheme="minorHAnsi" w:hAnsiTheme="minorHAnsi"/>
          <w:b/>
          <w:color w:val="000000"/>
          <w:lang w:val="en-GB"/>
        </w:rPr>
        <w:t xml:space="preserve"> policies</w:t>
      </w:r>
      <w:r w:rsidRPr="00F315D6">
        <w:rPr>
          <w:rFonts w:asciiTheme="minorHAnsi" w:hAnsiTheme="minorHAnsi"/>
          <w:b/>
          <w:color w:val="000000"/>
          <w:lang w:val="en-GB"/>
        </w:rPr>
        <w:t xml:space="preserve"> </w:t>
      </w:r>
    </w:p>
    <w:p w:rsidR="00BE6DE4" w:rsidRPr="00F315D6" w:rsidRDefault="00BE6DE4" w:rsidP="00464A27">
      <w:pPr>
        <w:jc w:val="both"/>
        <w:rPr>
          <w:rFonts w:asciiTheme="minorHAnsi" w:hAnsiTheme="minorHAnsi"/>
          <w:bCs/>
          <w:lang w:val="en-GB"/>
        </w:rPr>
      </w:pPr>
    </w:p>
    <w:p w:rsidR="00BE6DE4" w:rsidRPr="00F315D6" w:rsidRDefault="00521F57" w:rsidP="00464A27">
      <w:pPr>
        <w:jc w:val="both"/>
        <w:rPr>
          <w:rFonts w:asciiTheme="minorHAnsi" w:hAnsiTheme="minorHAnsi"/>
          <w:lang w:val="en-GB"/>
        </w:rPr>
      </w:pPr>
      <w:r w:rsidRPr="00F315D6">
        <w:rPr>
          <w:rFonts w:asciiTheme="minorHAnsi" w:hAnsiTheme="minorHAnsi"/>
          <w:iCs/>
          <w:lang w:val="en-GB"/>
        </w:rPr>
        <w:t xml:space="preserve">The </w:t>
      </w:r>
      <w:r w:rsidR="000C2CAA" w:rsidRPr="00F315D6">
        <w:rPr>
          <w:rFonts w:asciiTheme="minorHAnsi" w:hAnsiTheme="minorHAnsi"/>
          <w:i/>
          <w:lang w:val="en-GB"/>
        </w:rPr>
        <w:t>State Environmental Policy</w:t>
      </w:r>
      <w:r w:rsidRPr="00F315D6">
        <w:rPr>
          <w:rFonts w:asciiTheme="minorHAnsi" w:hAnsiTheme="minorHAnsi"/>
          <w:i/>
          <w:lang w:val="en-GB"/>
        </w:rPr>
        <w:t xml:space="preserve"> of the Czech Republic</w:t>
      </w:r>
      <w:r w:rsidR="00BE6DE4" w:rsidRPr="00F315D6">
        <w:rPr>
          <w:rFonts w:asciiTheme="minorHAnsi" w:hAnsiTheme="minorHAnsi"/>
          <w:lang w:val="en-GB"/>
        </w:rPr>
        <w:t xml:space="preserve"> (</w:t>
      </w:r>
      <w:r w:rsidRPr="00F315D6">
        <w:rPr>
          <w:rFonts w:asciiTheme="minorHAnsi" w:hAnsiTheme="minorHAnsi"/>
          <w:lang w:val="en-GB"/>
        </w:rPr>
        <w:t>the “SEP</w:t>
      </w:r>
      <w:r w:rsidR="00BE6DE4" w:rsidRPr="00F315D6">
        <w:rPr>
          <w:rFonts w:asciiTheme="minorHAnsi" w:hAnsiTheme="minorHAnsi"/>
          <w:lang w:val="en-GB"/>
        </w:rPr>
        <w:t xml:space="preserve">“) </w:t>
      </w:r>
      <w:r w:rsidRPr="00F315D6">
        <w:rPr>
          <w:rFonts w:asciiTheme="minorHAnsi" w:hAnsiTheme="minorHAnsi"/>
          <w:lang w:val="en-GB"/>
        </w:rPr>
        <w:t xml:space="preserve">for </w:t>
      </w:r>
      <w:r w:rsidR="00BE6DE4" w:rsidRPr="00F315D6">
        <w:rPr>
          <w:rFonts w:asciiTheme="minorHAnsi" w:hAnsiTheme="minorHAnsi"/>
          <w:lang w:val="en-GB"/>
        </w:rPr>
        <w:t xml:space="preserve">2004–2010 </w:t>
      </w:r>
      <w:r w:rsidRPr="00F315D6">
        <w:rPr>
          <w:rFonts w:asciiTheme="minorHAnsi" w:hAnsiTheme="minorHAnsi"/>
          <w:lang w:val="en-GB"/>
        </w:rPr>
        <w:t>defined the basic framework for long- and medium-term development of the environmental aspect of sustainable development of the Czech Republic</w:t>
      </w:r>
      <w:r w:rsidR="00BE6DE4" w:rsidRPr="00F315D6">
        <w:rPr>
          <w:rFonts w:asciiTheme="minorHAnsi" w:hAnsiTheme="minorHAnsi"/>
          <w:lang w:val="en-GB"/>
        </w:rPr>
        <w:t xml:space="preserve">. </w:t>
      </w:r>
      <w:r w:rsidRPr="00F315D6">
        <w:rPr>
          <w:rFonts w:asciiTheme="minorHAnsi" w:hAnsiTheme="minorHAnsi"/>
          <w:lang w:val="en-GB"/>
        </w:rPr>
        <w:t>The</w:t>
      </w:r>
      <w:r w:rsidR="00411232" w:rsidRPr="00F315D6">
        <w:rPr>
          <w:rFonts w:asciiTheme="minorHAnsi" w:hAnsiTheme="minorHAnsi"/>
          <w:lang w:val="en-GB"/>
        </w:rPr>
        <w:t xml:space="preserve"> updated</w:t>
      </w:r>
      <w:r w:rsidRPr="00F315D6">
        <w:rPr>
          <w:rFonts w:asciiTheme="minorHAnsi" w:hAnsiTheme="minorHAnsi"/>
          <w:lang w:val="en-GB"/>
        </w:rPr>
        <w:t xml:space="preserve"> SEP</w:t>
      </w:r>
      <w:r w:rsidR="00BE6DE4" w:rsidRPr="00F315D6">
        <w:rPr>
          <w:rFonts w:asciiTheme="minorHAnsi" w:hAnsiTheme="minorHAnsi"/>
          <w:lang w:val="en-GB"/>
        </w:rPr>
        <w:t xml:space="preserve"> </w:t>
      </w:r>
      <w:r w:rsidRPr="00F315D6">
        <w:rPr>
          <w:rFonts w:asciiTheme="minorHAnsi" w:hAnsiTheme="minorHAnsi"/>
          <w:lang w:val="en-GB"/>
        </w:rPr>
        <w:t>for</w:t>
      </w:r>
      <w:r w:rsidR="00BE6DE4" w:rsidRPr="00F315D6">
        <w:rPr>
          <w:rFonts w:asciiTheme="minorHAnsi" w:hAnsiTheme="minorHAnsi"/>
          <w:lang w:val="en-GB"/>
        </w:rPr>
        <w:t xml:space="preserve"> 2012–2020</w:t>
      </w:r>
      <w:r w:rsidR="00411232" w:rsidRPr="00F315D6">
        <w:rPr>
          <w:rFonts w:asciiTheme="minorHAnsi" w:hAnsiTheme="minorHAnsi"/>
          <w:lang w:val="en-GB"/>
        </w:rPr>
        <w:t xml:space="preserve"> </w:t>
      </w:r>
      <w:r w:rsidRPr="00F315D6">
        <w:rPr>
          <w:rFonts w:asciiTheme="minorHAnsi" w:hAnsiTheme="minorHAnsi"/>
          <w:lang w:val="en-GB"/>
        </w:rPr>
        <w:t xml:space="preserve">laid down a plan for implementing effective environmental protection </w:t>
      </w:r>
      <w:r w:rsidR="00007992" w:rsidRPr="00F315D6">
        <w:rPr>
          <w:rFonts w:asciiTheme="minorHAnsi" w:hAnsiTheme="minorHAnsi"/>
          <w:lang w:val="en-GB"/>
        </w:rPr>
        <w:t xml:space="preserve">in the Czech Republic </w:t>
      </w:r>
      <w:r w:rsidRPr="00F315D6">
        <w:rPr>
          <w:rFonts w:asciiTheme="minorHAnsi" w:hAnsiTheme="minorHAnsi"/>
          <w:lang w:val="en-GB"/>
        </w:rPr>
        <w:t>until</w:t>
      </w:r>
      <w:r w:rsidR="00BE6DE4" w:rsidRPr="00F315D6">
        <w:rPr>
          <w:rFonts w:asciiTheme="minorHAnsi" w:hAnsiTheme="minorHAnsi"/>
          <w:lang w:val="en-GB"/>
        </w:rPr>
        <w:t xml:space="preserve"> 2020. </w:t>
      </w:r>
      <w:r w:rsidR="00007992" w:rsidRPr="00F315D6">
        <w:rPr>
          <w:rFonts w:asciiTheme="minorHAnsi" w:hAnsiTheme="minorHAnsi"/>
          <w:lang w:val="en-GB"/>
        </w:rPr>
        <w:t>Both</w:t>
      </w:r>
      <w:r w:rsidRPr="00F315D6">
        <w:rPr>
          <w:rFonts w:asciiTheme="minorHAnsi" w:hAnsiTheme="minorHAnsi"/>
          <w:lang w:val="en-GB"/>
        </w:rPr>
        <w:t xml:space="preserve"> SEP</w:t>
      </w:r>
      <w:r w:rsidR="00007992" w:rsidRPr="00F315D6">
        <w:rPr>
          <w:rFonts w:asciiTheme="minorHAnsi" w:hAnsiTheme="minorHAnsi"/>
          <w:lang w:val="en-GB"/>
        </w:rPr>
        <w:t>s</w:t>
      </w:r>
      <w:r w:rsidRPr="00F315D6">
        <w:rPr>
          <w:rFonts w:asciiTheme="minorHAnsi" w:hAnsiTheme="minorHAnsi"/>
          <w:lang w:val="en-GB"/>
        </w:rPr>
        <w:t xml:space="preserve"> were approved by resolutions of the Government of the Czech Republic</w:t>
      </w:r>
      <w:r w:rsidR="00BE6DE4" w:rsidRPr="00F315D6">
        <w:rPr>
          <w:rFonts w:asciiTheme="minorHAnsi" w:hAnsiTheme="minorHAnsi"/>
          <w:lang w:val="en-GB"/>
        </w:rPr>
        <w:t>.</w:t>
      </w:r>
      <w:r w:rsidR="003D28AC" w:rsidRPr="00F315D6">
        <w:rPr>
          <w:rStyle w:val="Znakapoznpodarou"/>
          <w:rFonts w:asciiTheme="minorHAnsi" w:hAnsiTheme="minorHAnsi"/>
          <w:lang w:val="en-GB"/>
        </w:rPr>
        <w:footnoteReference w:id="6"/>
      </w:r>
    </w:p>
    <w:p w:rsidR="00B67501" w:rsidRPr="00F315D6" w:rsidRDefault="00B67501" w:rsidP="00464A27">
      <w:pPr>
        <w:jc w:val="both"/>
        <w:rPr>
          <w:rFonts w:asciiTheme="minorHAnsi" w:hAnsiTheme="minorHAnsi"/>
          <w:lang w:val="en-GB"/>
        </w:rPr>
      </w:pPr>
    </w:p>
    <w:p w:rsidR="00BE6DE4" w:rsidRPr="00F315D6" w:rsidRDefault="00B67501" w:rsidP="00464A27">
      <w:pPr>
        <w:jc w:val="both"/>
        <w:rPr>
          <w:rFonts w:asciiTheme="minorHAnsi" w:hAnsiTheme="minorHAnsi" w:cstheme="minorHAnsi"/>
          <w:iCs/>
          <w:lang w:val="en-GB"/>
        </w:rPr>
      </w:pPr>
      <w:r w:rsidRPr="00F315D6">
        <w:rPr>
          <w:rFonts w:asciiTheme="minorHAnsi" w:hAnsiTheme="minorHAnsi"/>
          <w:lang w:val="en-GB"/>
        </w:rPr>
        <w:lastRenderedPageBreak/>
        <w:t>The three basic objectives of the SEP in</w:t>
      </w:r>
      <w:r w:rsidR="005C4526">
        <w:rPr>
          <w:rFonts w:asciiTheme="minorHAnsi" w:hAnsiTheme="minorHAnsi"/>
          <w:lang w:val="en-GB"/>
        </w:rPr>
        <w:t xml:space="preserve"> the</w:t>
      </w:r>
      <w:r w:rsidRPr="00F315D6">
        <w:rPr>
          <w:rFonts w:asciiTheme="minorHAnsi" w:hAnsiTheme="minorHAnsi"/>
          <w:lang w:val="en-GB"/>
        </w:rPr>
        <w:t xml:space="preserve"> nature and landscape </w:t>
      </w:r>
      <w:r w:rsidR="005C4526">
        <w:rPr>
          <w:rFonts w:asciiTheme="minorHAnsi" w:hAnsiTheme="minorHAnsi"/>
          <w:lang w:val="en-GB"/>
        </w:rPr>
        <w:t>protection</w:t>
      </w:r>
      <w:r w:rsidRPr="00F315D6">
        <w:rPr>
          <w:rFonts w:asciiTheme="minorHAnsi" w:hAnsiTheme="minorHAnsi"/>
          <w:lang w:val="en-GB"/>
        </w:rPr>
        <w:t xml:space="preserve"> include protection and </w:t>
      </w:r>
      <w:r w:rsidR="005C4526">
        <w:rPr>
          <w:rFonts w:asciiTheme="minorHAnsi" w:hAnsiTheme="minorHAnsi"/>
          <w:lang w:val="en-GB"/>
        </w:rPr>
        <w:t>strengthening</w:t>
      </w:r>
      <w:r w:rsidRPr="00F315D6">
        <w:rPr>
          <w:rFonts w:asciiTheme="minorHAnsi" w:hAnsiTheme="minorHAnsi"/>
          <w:lang w:val="en-GB"/>
        </w:rPr>
        <w:t xml:space="preserve"> of </w:t>
      </w:r>
      <w:r w:rsidR="00B97332" w:rsidRPr="00F315D6">
        <w:rPr>
          <w:rFonts w:asciiTheme="minorHAnsi" w:hAnsiTheme="minorHAnsi"/>
          <w:lang w:val="en-GB"/>
        </w:rPr>
        <w:t>ecological</w:t>
      </w:r>
      <w:r w:rsidRPr="00F315D6">
        <w:rPr>
          <w:rFonts w:asciiTheme="minorHAnsi" w:hAnsiTheme="minorHAnsi"/>
          <w:lang w:val="en-GB"/>
        </w:rPr>
        <w:t xml:space="preserve"> functions of the landscape, </w:t>
      </w:r>
      <w:r w:rsidR="005C4526">
        <w:rPr>
          <w:rFonts w:asciiTheme="minorHAnsi" w:hAnsiTheme="minorHAnsi"/>
          <w:lang w:val="en-GB"/>
        </w:rPr>
        <w:t>maintenance</w:t>
      </w:r>
      <w:r w:rsidRPr="00F315D6">
        <w:rPr>
          <w:rFonts w:asciiTheme="minorHAnsi" w:hAnsiTheme="minorHAnsi"/>
          <w:lang w:val="en-GB"/>
        </w:rPr>
        <w:t xml:space="preserve"> of nature and landscape </w:t>
      </w:r>
      <w:r w:rsidR="00007992" w:rsidRPr="00F315D6">
        <w:rPr>
          <w:rFonts w:asciiTheme="minorHAnsi" w:hAnsiTheme="minorHAnsi"/>
          <w:lang w:val="en-GB"/>
        </w:rPr>
        <w:t>values</w:t>
      </w:r>
      <w:r w:rsidR="005C4526">
        <w:rPr>
          <w:rFonts w:asciiTheme="minorHAnsi" w:hAnsiTheme="minorHAnsi"/>
          <w:lang w:val="en-GB"/>
        </w:rPr>
        <w:t>,</w:t>
      </w:r>
      <w:r w:rsidR="00007992" w:rsidRPr="00F315D6">
        <w:rPr>
          <w:rFonts w:asciiTheme="minorHAnsi" w:hAnsiTheme="minorHAnsi"/>
          <w:lang w:val="en-GB"/>
        </w:rPr>
        <w:t xml:space="preserve"> </w:t>
      </w:r>
      <w:r w:rsidRPr="00F315D6">
        <w:rPr>
          <w:rFonts w:asciiTheme="minorHAnsi" w:hAnsiTheme="minorHAnsi"/>
          <w:lang w:val="en-GB"/>
        </w:rPr>
        <w:t>and improvement of the quality of the</w:t>
      </w:r>
      <w:r w:rsidR="00B97332" w:rsidRPr="00F315D6">
        <w:rPr>
          <w:rFonts w:asciiTheme="minorHAnsi" w:hAnsiTheme="minorHAnsi"/>
          <w:lang w:val="en-GB"/>
        </w:rPr>
        <w:t xml:space="preserve"> </w:t>
      </w:r>
      <w:r w:rsidR="005C4526" w:rsidRPr="00F315D6">
        <w:rPr>
          <w:rFonts w:asciiTheme="minorHAnsi" w:hAnsiTheme="minorHAnsi"/>
          <w:lang w:val="en-GB"/>
        </w:rPr>
        <w:t xml:space="preserve">environment </w:t>
      </w:r>
      <w:r w:rsidR="005C4526">
        <w:rPr>
          <w:rFonts w:asciiTheme="minorHAnsi" w:hAnsiTheme="minorHAnsi"/>
          <w:lang w:val="en-GB"/>
        </w:rPr>
        <w:t xml:space="preserve">in </w:t>
      </w:r>
      <w:r w:rsidR="00B97332" w:rsidRPr="00F315D6">
        <w:rPr>
          <w:rFonts w:asciiTheme="minorHAnsi" w:hAnsiTheme="minorHAnsi"/>
          <w:lang w:val="en-GB"/>
        </w:rPr>
        <w:t>urban</w:t>
      </w:r>
      <w:r w:rsidR="005C4526">
        <w:rPr>
          <w:rFonts w:asciiTheme="minorHAnsi" w:hAnsiTheme="minorHAnsi"/>
          <w:lang w:val="en-GB"/>
        </w:rPr>
        <w:t xml:space="preserve"> areas</w:t>
      </w:r>
      <w:r w:rsidR="00BE6DE4" w:rsidRPr="00F315D6">
        <w:rPr>
          <w:rFonts w:asciiTheme="minorHAnsi" w:hAnsiTheme="minorHAnsi"/>
          <w:lang w:val="en-GB"/>
        </w:rPr>
        <w:t>.</w:t>
      </w:r>
      <w:r w:rsidRPr="00F315D6">
        <w:rPr>
          <w:rFonts w:asciiTheme="minorHAnsi" w:hAnsiTheme="minorHAnsi"/>
          <w:lang w:val="en-GB"/>
        </w:rPr>
        <w:t xml:space="preserve"> These basic SEP objectives are defined through sub-objectives (increasing the </w:t>
      </w:r>
      <w:r w:rsidR="00B97332" w:rsidRPr="00F315D6">
        <w:rPr>
          <w:rFonts w:asciiTheme="minorHAnsi" w:hAnsiTheme="minorHAnsi"/>
          <w:lang w:val="en-GB"/>
        </w:rPr>
        <w:t>ecological</w:t>
      </w:r>
      <w:r w:rsidRPr="00F315D6">
        <w:rPr>
          <w:rFonts w:asciiTheme="minorHAnsi" w:hAnsiTheme="minorHAnsi"/>
          <w:lang w:val="en-GB"/>
        </w:rPr>
        <w:t xml:space="preserve"> stability of the landscape, </w:t>
      </w:r>
      <w:r w:rsidR="000C2CAA" w:rsidRPr="00F315D6">
        <w:rPr>
          <w:rFonts w:asciiTheme="minorHAnsi" w:hAnsiTheme="minorHAnsi"/>
          <w:lang w:val="en-GB"/>
        </w:rPr>
        <w:t>restoration</w:t>
      </w:r>
      <w:r w:rsidRPr="00F315D6">
        <w:rPr>
          <w:rFonts w:asciiTheme="minorHAnsi" w:hAnsiTheme="minorHAnsi"/>
          <w:lang w:val="en-GB"/>
        </w:rPr>
        <w:t xml:space="preserve"> of the </w:t>
      </w:r>
      <w:r w:rsidR="00B97332" w:rsidRPr="00F315D6">
        <w:rPr>
          <w:rFonts w:asciiTheme="minorHAnsi" w:hAnsiTheme="minorHAnsi"/>
          <w:lang w:val="en-GB"/>
        </w:rPr>
        <w:t xml:space="preserve">landscape </w:t>
      </w:r>
      <w:r w:rsidRPr="00F315D6">
        <w:rPr>
          <w:rFonts w:asciiTheme="minorHAnsi" w:hAnsiTheme="minorHAnsi"/>
          <w:lang w:val="en-GB"/>
        </w:rPr>
        <w:t xml:space="preserve">water regime, </w:t>
      </w:r>
      <w:r w:rsidR="00B97332" w:rsidRPr="00F315D6">
        <w:rPr>
          <w:rFonts w:asciiTheme="minorHAnsi" w:hAnsiTheme="minorHAnsi"/>
          <w:lang w:val="en-GB"/>
        </w:rPr>
        <w:t>reduction</w:t>
      </w:r>
      <w:r w:rsidRPr="00F315D6">
        <w:rPr>
          <w:rFonts w:asciiTheme="minorHAnsi" w:hAnsiTheme="minorHAnsi"/>
          <w:lang w:val="en-GB"/>
        </w:rPr>
        <w:t xml:space="preserve"> and mitigation of landscape</w:t>
      </w:r>
      <w:r w:rsidR="00B97332" w:rsidRPr="00F315D6">
        <w:rPr>
          <w:rFonts w:asciiTheme="minorHAnsi" w:hAnsiTheme="minorHAnsi"/>
          <w:lang w:val="en-GB"/>
        </w:rPr>
        <w:t xml:space="preserve"> fragmentation</w:t>
      </w:r>
      <w:r w:rsidRPr="00F315D6">
        <w:rPr>
          <w:rFonts w:asciiTheme="minorHAnsi" w:hAnsiTheme="minorHAnsi"/>
          <w:lang w:val="en-GB"/>
        </w:rPr>
        <w:t xml:space="preserve">, reversing the decline of </w:t>
      </w:r>
      <w:r w:rsidR="00B97332" w:rsidRPr="00F315D6">
        <w:rPr>
          <w:rFonts w:asciiTheme="minorHAnsi" w:hAnsiTheme="minorHAnsi"/>
          <w:lang w:val="en-GB"/>
        </w:rPr>
        <w:t>native</w:t>
      </w:r>
      <w:r w:rsidRPr="00F315D6">
        <w:rPr>
          <w:rFonts w:asciiTheme="minorHAnsi" w:hAnsiTheme="minorHAnsi"/>
          <w:lang w:val="en-GB"/>
        </w:rPr>
        <w:t xml:space="preserve"> species and natural habitats, and so on</w:t>
      </w:r>
      <w:r w:rsidR="00BE6DE4" w:rsidRPr="00F315D6">
        <w:rPr>
          <w:rFonts w:asciiTheme="minorHAnsi" w:hAnsiTheme="minorHAnsi" w:cstheme="minorHAnsi"/>
          <w:iCs/>
          <w:lang w:val="en-GB"/>
        </w:rPr>
        <w:t>).</w:t>
      </w:r>
    </w:p>
    <w:p w:rsidR="00BE6DE4" w:rsidRPr="00F315D6" w:rsidRDefault="00BE6DE4" w:rsidP="00464A27">
      <w:pPr>
        <w:jc w:val="both"/>
        <w:rPr>
          <w:rFonts w:asciiTheme="minorHAnsi" w:hAnsiTheme="minorHAnsi"/>
          <w:lang w:val="en-GB"/>
        </w:rPr>
      </w:pPr>
    </w:p>
    <w:p w:rsidR="00BE6DE4" w:rsidRPr="00F315D6" w:rsidRDefault="00B67501" w:rsidP="00464A27">
      <w:pPr>
        <w:jc w:val="both"/>
        <w:rPr>
          <w:rFonts w:asciiTheme="minorHAnsi" w:hAnsiTheme="minorHAnsi"/>
          <w:lang w:val="en-GB"/>
        </w:rPr>
      </w:pPr>
      <w:r w:rsidRPr="00F315D6">
        <w:rPr>
          <w:rFonts w:asciiTheme="minorHAnsi" w:hAnsiTheme="minorHAnsi"/>
          <w:lang w:val="en-GB"/>
        </w:rPr>
        <w:t>The SEP</w:t>
      </w:r>
      <w:r w:rsidR="00B97332" w:rsidRPr="00F315D6">
        <w:rPr>
          <w:rFonts w:asciiTheme="minorHAnsi" w:hAnsiTheme="minorHAnsi"/>
          <w:lang w:val="en-GB"/>
        </w:rPr>
        <w:t>,</w:t>
      </w:r>
      <w:r w:rsidRPr="00F315D6">
        <w:rPr>
          <w:rFonts w:asciiTheme="minorHAnsi" w:hAnsiTheme="minorHAnsi"/>
          <w:lang w:val="en-GB"/>
        </w:rPr>
        <w:t xml:space="preserve"> </w:t>
      </w:r>
      <w:r w:rsidR="00B97332" w:rsidRPr="00F315D6">
        <w:rPr>
          <w:rFonts w:asciiTheme="minorHAnsi" w:hAnsiTheme="minorHAnsi"/>
          <w:lang w:val="en-GB"/>
        </w:rPr>
        <w:t xml:space="preserve">which is </w:t>
      </w:r>
      <w:r w:rsidRPr="00F315D6">
        <w:rPr>
          <w:rFonts w:asciiTheme="minorHAnsi" w:hAnsiTheme="minorHAnsi"/>
          <w:lang w:val="en-GB"/>
        </w:rPr>
        <w:t xml:space="preserve">in the </w:t>
      </w:r>
      <w:r w:rsidR="000674BF">
        <w:rPr>
          <w:rFonts w:asciiTheme="minorHAnsi" w:hAnsiTheme="minorHAnsi"/>
          <w:lang w:val="en-GB"/>
        </w:rPr>
        <w:t>competence</w:t>
      </w:r>
      <w:r w:rsidRPr="00F315D6">
        <w:rPr>
          <w:rFonts w:asciiTheme="minorHAnsi" w:hAnsiTheme="minorHAnsi"/>
          <w:lang w:val="en-GB"/>
        </w:rPr>
        <w:t xml:space="preserve"> of the </w:t>
      </w:r>
      <w:proofErr w:type="spellStart"/>
      <w:r w:rsidRPr="00F315D6">
        <w:rPr>
          <w:rFonts w:asciiTheme="minorHAnsi" w:hAnsiTheme="minorHAnsi"/>
          <w:lang w:val="en-GB"/>
        </w:rPr>
        <w:t>M</w:t>
      </w:r>
      <w:r w:rsidR="000674BF">
        <w:rPr>
          <w:rFonts w:asciiTheme="minorHAnsi" w:hAnsiTheme="minorHAnsi"/>
          <w:lang w:val="en-GB"/>
        </w:rPr>
        <w:t>o</w:t>
      </w:r>
      <w:r w:rsidRPr="00F315D6">
        <w:rPr>
          <w:rFonts w:asciiTheme="minorHAnsi" w:hAnsiTheme="minorHAnsi"/>
          <w:lang w:val="en-GB"/>
        </w:rPr>
        <w:t>E</w:t>
      </w:r>
      <w:proofErr w:type="spellEnd"/>
      <w:r w:rsidR="00B97332" w:rsidRPr="00F315D6">
        <w:rPr>
          <w:rFonts w:asciiTheme="minorHAnsi" w:hAnsiTheme="minorHAnsi"/>
          <w:lang w:val="en-GB"/>
        </w:rPr>
        <w:t>,</w:t>
      </w:r>
      <w:r w:rsidRPr="00F315D6">
        <w:rPr>
          <w:rFonts w:asciiTheme="minorHAnsi" w:hAnsiTheme="minorHAnsi"/>
          <w:lang w:val="en-GB"/>
        </w:rPr>
        <w:t xml:space="preserve"> is implemented through operational </w:t>
      </w:r>
      <w:r w:rsidR="00B97332" w:rsidRPr="00F315D6">
        <w:rPr>
          <w:rFonts w:asciiTheme="minorHAnsi" w:hAnsiTheme="minorHAnsi"/>
          <w:lang w:val="en-GB"/>
        </w:rPr>
        <w:t xml:space="preserve">programmes </w:t>
      </w:r>
      <w:r w:rsidRPr="00F315D6">
        <w:rPr>
          <w:rFonts w:asciiTheme="minorHAnsi" w:hAnsiTheme="minorHAnsi"/>
          <w:lang w:val="en-GB"/>
        </w:rPr>
        <w:t xml:space="preserve">and national </w:t>
      </w:r>
      <w:r w:rsidR="0002691F">
        <w:rPr>
          <w:rFonts w:asciiTheme="minorHAnsi" w:hAnsiTheme="minorHAnsi"/>
          <w:lang w:val="en-GB"/>
        </w:rPr>
        <w:t>subsidy</w:t>
      </w:r>
      <w:r w:rsidR="00312163" w:rsidRPr="00F315D6">
        <w:rPr>
          <w:rFonts w:asciiTheme="minorHAnsi" w:hAnsiTheme="minorHAnsi"/>
          <w:lang w:val="en-GB"/>
        </w:rPr>
        <w:t xml:space="preserve"> </w:t>
      </w:r>
      <w:r w:rsidR="002F4942">
        <w:rPr>
          <w:rFonts w:asciiTheme="minorHAnsi" w:hAnsiTheme="minorHAnsi"/>
          <w:lang w:val="en-GB"/>
        </w:rPr>
        <w:t>programme</w:t>
      </w:r>
      <w:r w:rsidRPr="00F315D6">
        <w:rPr>
          <w:rFonts w:asciiTheme="minorHAnsi" w:hAnsiTheme="minorHAnsi"/>
          <w:lang w:val="en-GB"/>
        </w:rPr>
        <w:t xml:space="preserve">s. The main task of the OPE is to improve the state of nature and the landscape. National </w:t>
      </w:r>
      <w:r w:rsidR="0002691F">
        <w:rPr>
          <w:rFonts w:asciiTheme="minorHAnsi" w:hAnsiTheme="minorHAnsi"/>
          <w:lang w:val="en-GB"/>
        </w:rPr>
        <w:t>subsidy</w:t>
      </w:r>
      <w:r w:rsidR="00312163" w:rsidRPr="00F315D6">
        <w:rPr>
          <w:rFonts w:asciiTheme="minorHAnsi" w:hAnsiTheme="minorHAnsi"/>
          <w:lang w:val="en-GB"/>
        </w:rPr>
        <w:t xml:space="preserve"> </w:t>
      </w:r>
      <w:r w:rsidR="002F4942">
        <w:rPr>
          <w:rFonts w:asciiTheme="minorHAnsi" w:hAnsiTheme="minorHAnsi"/>
          <w:lang w:val="en-GB"/>
        </w:rPr>
        <w:t>programme</w:t>
      </w:r>
      <w:r w:rsidR="00B97332" w:rsidRPr="00F315D6">
        <w:rPr>
          <w:rFonts w:asciiTheme="minorHAnsi" w:hAnsiTheme="minorHAnsi"/>
          <w:lang w:val="en-GB"/>
        </w:rPr>
        <w:t xml:space="preserve">s focus </w:t>
      </w:r>
      <w:r w:rsidR="0002691F">
        <w:rPr>
          <w:rFonts w:asciiTheme="minorHAnsi" w:hAnsiTheme="minorHAnsi"/>
          <w:lang w:val="en-GB"/>
        </w:rPr>
        <w:t>mainly</w:t>
      </w:r>
      <w:r w:rsidR="00B97332" w:rsidRPr="00F315D6">
        <w:rPr>
          <w:rFonts w:asciiTheme="minorHAnsi" w:hAnsiTheme="minorHAnsi"/>
          <w:lang w:val="en-GB"/>
        </w:rPr>
        <w:t xml:space="preserve"> on </w:t>
      </w:r>
      <w:r w:rsidR="000C2CAA" w:rsidRPr="00F315D6">
        <w:rPr>
          <w:rFonts w:asciiTheme="minorHAnsi" w:hAnsiTheme="minorHAnsi"/>
          <w:lang w:val="en-GB"/>
        </w:rPr>
        <w:t>restoration</w:t>
      </w:r>
      <w:r w:rsidRPr="00F315D6">
        <w:rPr>
          <w:rFonts w:asciiTheme="minorHAnsi" w:hAnsiTheme="minorHAnsi"/>
          <w:lang w:val="en-GB"/>
        </w:rPr>
        <w:t xml:space="preserve"> of </w:t>
      </w:r>
      <w:r w:rsidR="00B97332" w:rsidRPr="00F315D6">
        <w:rPr>
          <w:rFonts w:asciiTheme="minorHAnsi" w:hAnsiTheme="minorHAnsi"/>
          <w:lang w:val="en-GB"/>
        </w:rPr>
        <w:t xml:space="preserve">the state of </w:t>
      </w:r>
      <w:r w:rsidRPr="00F315D6">
        <w:rPr>
          <w:rFonts w:asciiTheme="minorHAnsi" w:hAnsiTheme="minorHAnsi"/>
          <w:lang w:val="en-GB"/>
        </w:rPr>
        <w:t xml:space="preserve">nature and the landscape. </w:t>
      </w:r>
    </w:p>
    <w:p w:rsidR="00F5708C" w:rsidRPr="00F315D6" w:rsidRDefault="00F5708C" w:rsidP="00464A27">
      <w:pPr>
        <w:jc w:val="both"/>
        <w:rPr>
          <w:rFonts w:asciiTheme="minorHAnsi" w:hAnsiTheme="minorHAnsi"/>
          <w:lang w:val="en-GB"/>
        </w:rPr>
      </w:pPr>
    </w:p>
    <w:p w:rsidR="004E3A9B" w:rsidRPr="00F315D6" w:rsidRDefault="004E3A9B">
      <w:pPr>
        <w:rPr>
          <w:rFonts w:asciiTheme="minorHAnsi" w:hAnsiTheme="minorHAnsi"/>
          <w:b/>
          <w:bCs/>
          <w:lang w:val="en-GB"/>
        </w:rPr>
      </w:pPr>
    </w:p>
    <w:p w:rsidR="00AA26B1" w:rsidRPr="00F315D6" w:rsidRDefault="00BE6DE4" w:rsidP="00464A27">
      <w:pPr>
        <w:jc w:val="both"/>
        <w:rPr>
          <w:rFonts w:asciiTheme="minorHAnsi" w:hAnsiTheme="minorHAnsi"/>
          <w:b/>
          <w:bCs/>
          <w:lang w:val="en-GB"/>
        </w:rPr>
      </w:pPr>
      <w:r w:rsidRPr="00F315D6">
        <w:rPr>
          <w:rFonts w:asciiTheme="minorHAnsi" w:hAnsiTheme="minorHAnsi"/>
          <w:b/>
          <w:bCs/>
          <w:lang w:val="en-GB"/>
        </w:rPr>
        <w:t>B</w:t>
      </w:r>
      <w:r w:rsidR="00B34DE6" w:rsidRPr="00F315D6">
        <w:rPr>
          <w:rFonts w:asciiTheme="minorHAnsi" w:hAnsiTheme="minorHAnsi"/>
          <w:b/>
          <w:bCs/>
          <w:lang w:val="en-GB"/>
        </w:rPr>
        <w:t xml:space="preserve">. </w:t>
      </w:r>
      <w:r w:rsidR="000C2CAA" w:rsidRPr="00F315D6">
        <w:rPr>
          <w:rFonts w:asciiTheme="minorHAnsi" w:hAnsiTheme="minorHAnsi"/>
          <w:b/>
          <w:bCs/>
          <w:lang w:val="en-GB"/>
        </w:rPr>
        <w:t>Environmental operational programmes</w:t>
      </w:r>
    </w:p>
    <w:p w:rsidR="00B34DE6" w:rsidRPr="00F315D6" w:rsidRDefault="00B34DE6" w:rsidP="00464A27">
      <w:pPr>
        <w:jc w:val="both"/>
        <w:rPr>
          <w:rFonts w:asciiTheme="minorHAnsi" w:hAnsiTheme="minorHAnsi"/>
          <w:bCs/>
          <w:lang w:val="en-GB"/>
        </w:rPr>
      </w:pPr>
    </w:p>
    <w:p w:rsidR="0099362F" w:rsidRPr="00F315D6" w:rsidRDefault="000C2CAA" w:rsidP="00464A27">
      <w:pPr>
        <w:jc w:val="both"/>
        <w:rPr>
          <w:rFonts w:asciiTheme="minorHAnsi" w:hAnsiTheme="minorHAnsi"/>
          <w:bCs/>
          <w:lang w:val="en-GB"/>
        </w:rPr>
      </w:pPr>
      <w:r w:rsidRPr="00F315D6">
        <w:rPr>
          <w:rFonts w:asciiTheme="minorHAnsi" w:hAnsiTheme="minorHAnsi"/>
          <w:bCs/>
          <w:lang w:val="en-GB"/>
        </w:rPr>
        <w:t xml:space="preserve">The </w:t>
      </w:r>
      <w:r w:rsidR="005C57A1" w:rsidRPr="00F315D6">
        <w:rPr>
          <w:rFonts w:asciiTheme="minorHAnsi" w:hAnsiTheme="minorHAnsi"/>
          <w:bCs/>
          <w:lang w:val="en-GB"/>
        </w:rPr>
        <w:t xml:space="preserve">EU </w:t>
      </w:r>
      <w:r w:rsidRPr="00F315D6">
        <w:rPr>
          <w:rFonts w:asciiTheme="minorHAnsi" w:hAnsiTheme="minorHAnsi"/>
          <w:bCs/>
          <w:lang w:val="en-GB"/>
        </w:rPr>
        <w:t xml:space="preserve">supports </w:t>
      </w:r>
      <w:r w:rsidR="0002691F">
        <w:rPr>
          <w:rFonts w:asciiTheme="minorHAnsi" w:hAnsiTheme="minorHAnsi"/>
          <w:bCs/>
          <w:lang w:val="en-GB"/>
        </w:rPr>
        <w:t xml:space="preserve">the </w:t>
      </w:r>
      <w:r w:rsidRPr="00F315D6">
        <w:rPr>
          <w:rFonts w:asciiTheme="minorHAnsi" w:hAnsiTheme="minorHAnsi"/>
          <w:bCs/>
          <w:lang w:val="en-GB"/>
        </w:rPr>
        <w:t xml:space="preserve">nature and landscape </w:t>
      </w:r>
      <w:r w:rsidR="0002691F">
        <w:rPr>
          <w:rFonts w:asciiTheme="minorHAnsi" w:hAnsiTheme="minorHAnsi"/>
          <w:bCs/>
          <w:lang w:val="en-GB"/>
        </w:rPr>
        <w:t>protection</w:t>
      </w:r>
      <w:r w:rsidRPr="00F315D6">
        <w:rPr>
          <w:rFonts w:asciiTheme="minorHAnsi" w:hAnsiTheme="minorHAnsi"/>
          <w:bCs/>
          <w:lang w:val="en-GB"/>
        </w:rPr>
        <w:t xml:space="preserve"> through environmental operational programmes where the </w:t>
      </w:r>
      <w:proofErr w:type="spellStart"/>
      <w:r w:rsidRPr="00F315D6">
        <w:rPr>
          <w:rFonts w:asciiTheme="minorHAnsi" w:hAnsiTheme="minorHAnsi"/>
          <w:bCs/>
          <w:lang w:val="en-GB"/>
        </w:rPr>
        <w:t>MoE</w:t>
      </w:r>
      <w:proofErr w:type="spellEnd"/>
      <w:r w:rsidRPr="00F315D6">
        <w:rPr>
          <w:rFonts w:asciiTheme="minorHAnsi" w:hAnsiTheme="minorHAnsi"/>
          <w:bCs/>
          <w:lang w:val="en-GB"/>
        </w:rPr>
        <w:t xml:space="preserve"> acts as the managing authority</w:t>
      </w:r>
      <w:r w:rsidR="00D5549F" w:rsidRPr="00F315D6">
        <w:rPr>
          <w:rFonts w:asciiTheme="minorHAnsi" w:hAnsiTheme="minorHAnsi"/>
          <w:lang w:val="en-GB"/>
        </w:rPr>
        <w:t xml:space="preserve">. </w:t>
      </w:r>
      <w:r w:rsidRPr="00F315D6">
        <w:rPr>
          <w:rFonts w:asciiTheme="minorHAnsi" w:hAnsiTheme="minorHAnsi"/>
          <w:lang w:val="en-GB"/>
        </w:rPr>
        <w:t xml:space="preserve">The </w:t>
      </w:r>
      <w:r w:rsidR="002E4A32" w:rsidRPr="00F315D6">
        <w:rPr>
          <w:rFonts w:asciiTheme="minorHAnsi" w:hAnsiTheme="minorHAnsi"/>
          <w:lang w:val="en-GB"/>
        </w:rPr>
        <w:t>SEF</w:t>
      </w:r>
      <w:r w:rsidR="005C57A1" w:rsidRPr="00F315D6">
        <w:rPr>
          <w:rFonts w:asciiTheme="minorHAnsi" w:hAnsiTheme="minorHAnsi"/>
          <w:lang w:val="en-GB"/>
        </w:rPr>
        <w:t xml:space="preserve"> </w:t>
      </w:r>
      <w:r w:rsidRPr="00F315D6">
        <w:rPr>
          <w:rFonts w:asciiTheme="minorHAnsi" w:hAnsiTheme="minorHAnsi"/>
          <w:lang w:val="en-GB"/>
        </w:rPr>
        <w:t>is the intermediary body in charge of administration of projects and the NCA draws up expert opinions on the implemented projects</w:t>
      </w:r>
      <w:r w:rsidR="005C57A1" w:rsidRPr="00F315D6">
        <w:rPr>
          <w:rFonts w:asciiTheme="minorHAnsi" w:hAnsiTheme="minorHAnsi"/>
          <w:bCs/>
          <w:lang w:val="en-GB"/>
        </w:rPr>
        <w:t>.</w:t>
      </w:r>
      <w:r w:rsidR="0099362F" w:rsidRPr="00F315D6">
        <w:rPr>
          <w:rStyle w:val="Znakapoznpodarou"/>
          <w:rFonts w:asciiTheme="minorHAnsi" w:hAnsiTheme="minorHAnsi"/>
          <w:bCs/>
          <w:lang w:val="en-GB"/>
        </w:rPr>
        <w:footnoteReference w:id="7"/>
      </w:r>
      <w:r w:rsidR="00FF2645" w:rsidRPr="00F315D6">
        <w:rPr>
          <w:rFonts w:asciiTheme="minorHAnsi" w:hAnsiTheme="minorHAnsi"/>
          <w:bCs/>
          <w:lang w:val="en-GB"/>
        </w:rPr>
        <w:t xml:space="preserve"> </w:t>
      </w:r>
    </w:p>
    <w:p w:rsidR="00B34DE6" w:rsidRPr="00F315D6" w:rsidRDefault="00B34DE6" w:rsidP="00464A27">
      <w:pPr>
        <w:jc w:val="both"/>
        <w:rPr>
          <w:rFonts w:asciiTheme="minorHAnsi" w:hAnsiTheme="minorHAnsi"/>
          <w:bCs/>
          <w:lang w:val="en-GB"/>
        </w:rPr>
      </w:pPr>
    </w:p>
    <w:p w:rsidR="00FF2645" w:rsidRPr="00F315D6" w:rsidRDefault="000C2CAA" w:rsidP="00464A27">
      <w:pPr>
        <w:jc w:val="both"/>
        <w:rPr>
          <w:rFonts w:asciiTheme="minorHAnsi" w:hAnsiTheme="minorHAnsi"/>
          <w:lang w:val="en-GB"/>
        </w:rPr>
      </w:pPr>
      <w:r w:rsidRPr="00F315D6">
        <w:rPr>
          <w:rFonts w:asciiTheme="minorHAnsi" w:hAnsiTheme="minorHAnsi"/>
          <w:bCs/>
          <w:lang w:val="en-GB"/>
        </w:rPr>
        <w:t xml:space="preserve">In the 2007–2013 programming period, the Operational Programme </w:t>
      </w:r>
      <w:r w:rsidRPr="00F315D6">
        <w:rPr>
          <w:rFonts w:asciiTheme="minorHAnsi" w:hAnsiTheme="minorHAnsi"/>
          <w:bCs/>
          <w:i/>
          <w:lang w:val="en-GB"/>
        </w:rPr>
        <w:t>Environment</w:t>
      </w:r>
      <w:r w:rsidR="00D5549F" w:rsidRPr="00F315D6">
        <w:rPr>
          <w:rFonts w:asciiTheme="minorHAnsi" w:hAnsiTheme="minorHAnsi"/>
          <w:bCs/>
          <w:lang w:val="en-GB"/>
        </w:rPr>
        <w:t xml:space="preserve"> </w:t>
      </w:r>
      <w:r w:rsidRPr="00F315D6">
        <w:rPr>
          <w:rFonts w:asciiTheme="minorHAnsi" w:hAnsiTheme="minorHAnsi"/>
          <w:bCs/>
          <w:lang w:val="en-GB"/>
        </w:rPr>
        <w:t xml:space="preserve">supported improvement of the state of nature and the landscape </w:t>
      </w:r>
      <w:r w:rsidR="00FC0C33" w:rsidRPr="00F315D6">
        <w:rPr>
          <w:rFonts w:asciiTheme="minorHAnsi" w:hAnsiTheme="minorHAnsi"/>
          <w:bCs/>
          <w:lang w:val="en-GB"/>
        </w:rPr>
        <w:t>through</w:t>
      </w:r>
      <w:r w:rsidRPr="00F315D6">
        <w:rPr>
          <w:rFonts w:asciiTheme="minorHAnsi" w:hAnsiTheme="minorHAnsi"/>
          <w:bCs/>
          <w:lang w:val="en-GB"/>
        </w:rPr>
        <w:t xml:space="preserve"> Priority Axis 6. In the next programming period of 2014-2020, </w:t>
      </w:r>
      <w:r w:rsidR="0002691F">
        <w:rPr>
          <w:rFonts w:asciiTheme="minorHAnsi" w:hAnsiTheme="minorHAnsi"/>
          <w:bCs/>
          <w:lang w:val="en-GB"/>
        </w:rPr>
        <w:t xml:space="preserve">the </w:t>
      </w:r>
      <w:r w:rsidRPr="00F315D6">
        <w:rPr>
          <w:rFonts w:asciiTheme="minorHAnsi" w:hAnsiTheme="minorHAnsi"/>
          <w:bCs/>
          <w:lang w:val="en-GB"/>
        </w:rPr>
        <w:t xml:space="preserve">nature and landscape </w:t>
      </w:r>
      <w:r w:rsidR="0002691F">
        <w:rPr>
          <w:rFonts w:asciiTheme="minorHAnsi" w:hAnsiTheme="minorHAnsi"/>
          <w:bCs/>
          <w:lang w:val="en-GB"/>
        </w:rPr>
        <w:t>protection</w:t>
      </w:r>
      <w:r w:rsidRPr="00F315D6">
        <w:rPr>
          <w:rFonts w:asciiTheme="minorHAnsi" w:hAnsiTheme="minorHAnsi"/>
          <w:bCs/>
          <w:lang w:val="en-GB"/>
        </w:rPr>
        <w:t xml:space="preserve"> is supported </w:t>
      </w:r>
      <w:r w:rsidR="00FC0C33" w:rsidRPr="00F315D6">
        <w:rPr>
          <w:rFonts w:asciiTheme="minorHAnsi" w:hAnsiTheme="minorHAnsi"/>
          <w:bCs/>
          <w:lang w:val="en-GB"/>
        </w:rPr>
        <w:t>through</w:t>
      </w:r>
      <w:r w:rsidRPr="00F315D6">
        <w:rPr>
          <w:rFonts w:asciiTheme="minorHAnsi" w:hAnsiTheme="minorHAnsi"/>
          <w:bCs/>
          <w:lang w:val="en-GB"/>
        </w:rPr>
        <w:t xml:space="preserve"> Priority Axis 4 of the OPE. The degree of co-financing in both operational programmes was set at a maximum of </w:t>
      </w:r>
      <w:r w:rsidRPr="00F315D6">
        <w:rPr>
          <w:rFonts w:asciiTheme="minorHAnsi" w:hAnsiTheme="minorHAnsi"/>
          <w:lang w:val="en-GB"/>
        </w:rPr>
        <w:t>85</w:t>
      </w:r>
      <w:r w:rsidR="005A62E6" w:rsidRPr="00F315D6">
        <w:rPr>
          <w:rFonts w:asciiTheme="minorHAnsi" w:hAnsiTheme="minorHAnsi"/>
          <w:lang w:val="en-GB"/>
        </w:rPr>
        <w:t>%</w:t>
      </w:r>
      <w:r w:rsidRPr="00F315D6">
        <w:rPr>
          <w:rFonts w:asciiTheme="minorHAnsi" w:hAnsiTheme="minorHAnsi"/>
          <w:lang w:val="en-GB"/>
        </w:rPr>
        <w:t xml:space="preserve"> of total eligible expenditure</w:t>
      </w:r>
      <w:r w:rsidR="005A62E6" w:rsidRPr="00F315D6">
        <w:rPr>
          <w:rFonts w:asciiTheme="minorHAnsi" w:hAnsiTheme="minorHAnsi"/>
          <w:lang w:val="en-GB"/>
        </w:rPr>
        <w:t>.</w:t>
      </w:r>
    </w:p>
    <w:p w:rsidR="00B34DE6" w:rsidRPr="00F315D6" w:rsidRDefault="00B34DE6" w:rsidP="00464A27">
      <w:pPr>
        <w:jc w:val="both"/>
        <w:rPr>
          <w:rFonts w:asciiTheme="minorHAnsi" w:hAnsiTheme="minorHAnsi"/>
          <w:lang w:val="en-GB"/>
        </w:rPr>
      </w:pPr>
    </w:p>
    <w:p w:rsidR="00B34DE6" w:rsidRPr="00F315D6" w:rsidRDefault="000C2CAA" w:rsidP="00464A27">
      <w:pPr>
        <w:jc w:val="both"/>
        <w:rPr>
          <w:rFonts w:asciiTheme="minorHAnsi" w:hAnsiTheme="minorHAnsi"/>
          <w:lang w:val="en-GB"/>
        </w:rPr>
      </w:pPr>
      <w:r w:rsidRPr="00F315D6">
        <w:rPr>
          <w:rFonts w:ascii="Calibri" w:hAnsi="Calibri"/>
          <w:lang w:val="en-GB"/>
        </w:rPr>
        <w:t xml:space="preserve">The global objective of improving the state of nature and the landscape under </w:t>
      </w:r>
      <w:r w:rsidR="00432F7E">
        <w:rPr>
          <w:rFonts w:ascii="Calibri" w:hAnsi="Calibri"/>
          <w:lang w:val="en-GB"/>
        </w:rPr>
        <w:t xml:space="preserve">the </w:t>
      </w:r>
      <w:r w:rsidRPr="00F315D6">
        <w:rPr>
          <w:rFonts w:ascii="Calibri" w:hAnsi="Calibri"/>
          <w:lang w:val="en-GB"/>
        </w:rPr>
        <w:t xml:space="preserve">Priority Axis </w:t>
      </w:r>
      <w:r w:rsidR="00B34DE6" w:rsidRPr="00F315D6">
        <w:rPr>
          <w:rFonts w:ascii="Calibri" w:hAnsi="Calibri"/>
          <w:lang w:val="en-GB"/>
        </w:rPr>
        <w:t xml:space="preserve">6 </w:t>
      </w:r>
      <w:r w:rsidRPr="00F315D6">
        <w:rPr>
          <w:rFonts w:ascii="Calibri" w:hAnsi="Calibri"/>
          <w:lang w:val="en-GB"/>
        </w:rPr>
        <w:t xml:space="preserve">of </w:t>
      </w:r>
      <w:r w:rsidR="00432F7E">
        <w:rPr>
          <w:rFonts w:ascii="Calibri" w:hAnsi="Calibri"/>
          <w:lang w:val="en-GB"/>
        </w:rPr>
        <w:t xml:space="preserve">the </w:t>
      </w:r>
      <w:r w:rsidR="00112E0E" w:rsidRPr="00F315D6">
        <w:rPr>
          <w:rFonts w:ascii="Calibri" w:hAnsi="Calibri"/>
          <w:lang w:val="en-GB"/>
        </w:rPr>
        <w:t>OPE</w:t>
      </w:r>
      <w:r w:rsidR="00B34DE6" w:rsidRPr="00F315D6">
        <w:rPr>
          <w:rFonts w:ascii="Calibri" w:hAnsi="Calibri"/>
          <w:lang w:val="en-GB"/>
        </w:rPr>
        <w:t xml:space="preserve"> 2007–2013 </w:t>
      </w:r>
      <w:r w:rsidRPr="00F315D6">
        <w:rPr>
          <w:rFonts w:ascii="Calibri" w:hAnsi="Calibri"/>
          <w:lang w:val="en-GB"/>
        </w:rPr>
        <w:t xml:space="preserve">was to </w:t>
      </w:r>
      <w:r w:rsidR="00FC0C33" w:rsidRPr="00F315D6">
        <w:rPr>
          <w:rFonts w:ascii="Calibri" w:hAnsi="Calibri"/>
          <w:lang w:val="en-GB"/>
        </w:rPr>
        <w:t>stop</w:t>
      </w:r>
      <w:r w:rsidRPr="00F315D6">
        <w:rPr>
          <w:rFonts w:ascii="Calibri" w:hAnsi="Calibri"/>
          <w:lang w:val="en-GB"/>
        </w:rPr>
        <w:t xml:space="preserve"> diminishing biodiversity and</w:t>
      </w:r>
      <w:r w:rsidR="006650AF">
        <w:rPr>
          <w:rFonts w:ascii="Calibri" w:hAnsi="Calibri"/>
          <w:lang w:val="en-GB"/>
        </w:rPr>
        <w:t xml:space="preserve"> to</w:t>
      </w:r>
      <w:r w:rsidRPr="00F315D6">
        <w:rPr>
          <w:rFonts w:ascii="Calibri" w:hAnsi="Calibri"/>
          <w:lang w:val="en-GB"/>
        </w:rPr>
        <w:t xml:space="preserve"> increase </w:t>
      </w:r>
      <w:r w:rsidR="00FC0C33" w:rsidRPr="00F315D6">
        <w:rPr>
          <w:rFonts w:ascii="Calibri" w:hAnsi="Calibri"/>
          <w:lang w:val="en-GB"/>
        </w:rPr>
        <w:t>the ecological</w:t>
      </w:r>
      <w:r w:rsidR="005115AC" w:rsidRPr="00F315D6">
        <w:rPr>
          <w:rFonts w:ascii="Calibri" w:hAnsi="Calibri"/>
          <w:lang w:val="en-GB"/>
        </w:rPr>
        <w:t xml:space="preserve"> stability of the landscape</w:t>
      </w:r>
      <w:r w:rsidRPr="00F315D6">
        <w:rPr>
          <w:rFonts w:ascii="Calibri" w:hAnsi="Calibri"/>
          <w:lang w:val="en-GB"/>
        </w:rPr>
        <w:t>.</w:t>
      </w:r>
      <w:r w:rsidR="005115AC" w:rsidRPr="00F315D6">
        <w:rPr>
          <w:rFonts w:ascii="Calibri" w:hAnsi="Calibri"/>
          <w:lang w:val="en-GB"/>
        </w:rPr>
        <w:t xml:space="preserve"> The investment priority</w:t>
      </w:r>
      <w:r w:rsidR="00B34DE6" w:rsidRPr="00F315D6">
        <w:rPr>
          <w:rStyle w:val="Znakapoznpodarou"/>
          <w:rFonts w:asciiTheme="minorHAnsi" w:hAnsiTheme="minorHAnsi" w:cstheme="minorHAnsi"/>
          <w:bCs/>
          <w:lang w:val="en-GB"/>
        </w:rPr>
        <w:footnoteReference w:id="8"/>
      </w:r>
      <w:r w:rsidR="00B34DE6" w:rsidRPr="00F315D6">
        <w:rPr>
          <w:rFonts w:asciiTheme="minorHAnsi" w:hAnsiTheme="minorHAnsi" w:cstheme="minorHAnsi"/>
          <w:lang w:val="en-GB"/>
        </w:rPr>
        <w:t xml:space="preserve"> </w:t>
      </w:r>
      <w:r w:rsidR="005115AC" w:rsidRPr="00F315D6">
        <w:rPr>
          <w:rFonts w:asciiTheme="minorHAnsi" w:hAnsiTheme="minorHAnsi" w:cstheme="minorHAnsi"/>
          <w:lang w:val="en-GB"/>
        </w:rPr>
        <w:t xml:space="preserve">of </w:t>
      </w:r>
      <w:r w:rsidR="00432F7E">
        <w:rPr>
          <w:rFonts w:asciiTheme="minorHAnsi" w:hAnsiTheme="minorHAnsi" w:cstheme="minorHAnsi"/>
          <w:lang w:val="en-GB"/>
        </w:rPr>
        <w:t xml:space="preserve">the </w:t>
      </w:r>
      <w:r w:rsidR="005115AC" w:rsidRPr="00F315D6">
        <w:rPr>
          <w:rFonts w:asciiTheme="minorHAnsi" w:hAnsiTheme="minorHAnsi" w:cstheme="minorHAnsi"/>
          <w:lang w:val="en-GB"/>
        </w:rPr>
        <w:t xml:space="preserve">Priority Axis </w:t>
      </w:r>
      <w:r w:rsidR="00B34DE6" w:rsidRPr="00F315D6">
        <w:rPr>
          <w:rFonts w:asciiTheme="minorHAnsi" w:hAnsiTheme="minorHAnsi" w:cstheme="minorHAnsi"/>
          <w:lang w:val="en-GB"/>
        </w:rPr>
        <w:t xml:space="preserve">4 </w:t>
      </w:r>
      <w:r w:rsidR="005115AC" w:rsidRPr="00F315D6">
        <w:rPr>
          <w:rFonts w:asciiTheme="minorHAnsi" w:hAnsiTheme="minorHAnsi" w:cstheme="minorHAnsi"/>
          <w:lang w:val="en-GB"/>
        </w:rPr>
        <w:t xml:space="preserve">of </w:t>
      </w:r>
      <w:r w:rsidR="00432F7E">
        <w:rPr>
          <w:rFonts w:asciiTheme="minorHAnsi" w:hAnsiTheme="minorHAnsi" w:cstheme="minorHAnsi"/>
          <w:lang w:val="en-GB"/>
        </w:rPr>
        <w:t xml:space="preserve">the </w:t>
      </w:r>
      <w:r w:rsidR="00112E0E" w:rsidRPr="00F315D6">
        <w:rPr>
          <w:rFonts w:asciiTheme="minorHAnsi" w:hAnsiTheme="minorHAnsi" w:cstheme="minorHAnsi"/>
          <w:lang w:val="en-GB"/>
        </w:rPr>
        <w:t>OPE</w:t>
      </w:r>
      <w:r w:rsidR="00B34DE6" w:rsidRPr="00F315D6">
        <w:rPr>
          <w:rFonts w:asciiTheme="minorHAnsi" w:hAnsiTheme="minorHAnsi" w:cstheme="minorHAnsi"/>
          <w:lang w:val="en-GB"/>
        </w:rPr>
        <w:t xml:space="preserve"> 2014–2020 </w:t>
      </w:r>
      <w:r w:rsidR="005115AC" w:rsidRPr="00F315D6">
        <w:rPr>
          <w:rFonts w:asciiTheme="minorHAnsi" w:hAnsiTheme="minorHAnsi" w:cstheme="minorHAnsi"/>
          <w:lang w:val="en-GB"/>
        </w:rPr>
        <w:t xml:space="preserve">is to </w:t>
      </w:r>
      <w:r w:rsidR="00FC0C33" w:rsidRPr="00F315D6">
        <w:rPr>
          <w:rFonts w:asciiTheme="minorHAnsi" w:hAnsiTheme="minorHAnsi" w:cstheme="minorHAnsi"/>
          <w:lang w:val="en-GB"/>
        </w:rPr>
        <w:t>conserve</w:t>
      </w:r>
      <w:r w:rsidR="005115AC" w:rsidRPr="00F315D6">
        <w:rPr>
          <w:rFonts w:asciiTheme="minorHAnsi" w:hAnsiTheme="minorHAnsi" w:cstheme="minorHAnsi"/>
          <w:lang w:val="en-GB"/>
        </w:rPr>
        <w:t xml:space="preserve"> and </w:t>
      </w:r>
      <w:r w:rsidR="00FC0C33" w:rsidRPr="00F315D6">
        <w:rPr>
          <w:rFonts w:asciiTheme="minorHAnsi" w:hAnsiTheme="minorHAnsi" w:cstheme="minorHAnsi"/>
          <w:lang w:val="en-GB"/>
        </w:rPr>
        <w:t>protect</w:t>
      </w:r>
      <w:r w:rsidR="005115AC" w:rsidRPr="00F315D6">
        <w:rPr>
          <w:rFonts w:asciiTheme="minorHAnsi" w:hAnsiTheme="minorHAnsi" w:cstheme="minorHAnsi"/>
          <w:lang w:val="en-GB"/>
        </w:rPr>
        <w:t xml:space="preserve"> the environment</w:t>
      </w:r>
      <w:r w:rsidR="00B34DE6" w:rsidRPr="00F315D6">
        <w:rPr>
          <w:rFonts w:asciiTheme="minorHAnsi" w:hAnsiTheme="minorHAnsi" w:cstheme="minorHAnsi"/>
          <w:bCs/>
          <w:lang w:val="en-GB"/>
        </w:rPr>
        <w:t>.</w:t>
      </w:r>
    </w:p>
    <w:p w:rsidR="00AA26B1" w:rsidRDefault="00AA26B1" w:rsidP="00464A27">
      <w:pPr>
        <w:jc w:val="both"/>
        <w:rPr>
          <w:rFonts w:asciiTheme="minorHAnsi" w:hAnsiTheme="minorHAnsi"/>
          <w:bCs/>
          <w:lang w:val="en-GB"/>
        </w:rPr>
      </w:pPr>
    </w:p>
    <w:p w:rsidR="004B3A5A" w:rsidRPr="00F315D6" w:rsidRDefault="004B3A5A" w:rsidP="00464A27">
      <w:pPr>
        <w:jc w:val="both"/>
        <w:rPr>
          <w:rFonts w:asciiTheme="minorHAnsi" w:hAnsiTheme="minorHAnsi"/>
          <w:bCs/>
          <w:lang w:val="en-GB"/>
        </w:rPr>
      </w:pPr>
    </w:p>
    <w:p w:rsidR="005A62E6" w:rsidRPr="00F315D6" w:rsidRDefault="00BE6DE4" w:rsidP="00464A27">
      <w:pPr>
        <w:jc w:val="both"/>
        <w:rPr>
          <w:rFonts w:asciiTheme="minorHAnsi" w:hAnsiTheme="minorHAnsi"/>
          <w:b/>
          <w:bCs/>
          <w:lang w:val="en-GB"/>
        </w:rPr>
      </w:pPr>
      <w:r w:rsidRPr="00F315D6">
        <w:rPr>
          <w:rFonts w:asciiTheme="minorHAnsi" w:hAnsiTheme="minorHAnsi"/>
          <w:b/>
          <w:bCs/>
          <w:lang w:val="en-GB"/>
        </w:rPr>
        <w:t>C</w:t>
      </w:r>
      <w:r w:rsidR="00B34DE6" w:rsidRPr="00F315D6">
        <w:rPr>
          <w:rFonts w:asciiTheme="minorHAnsi" w:hAnsiTheme="minorHAnsi"/>
          <w:b/>
          <w:bCs/>
          <w:lang w:val="en-GB"/>
        </w:rPr>
        <w:t>. N</w:t>
      </w:r>
      <w:r w:rsidR="005115AC" w:rsidRPr="00F315D6">
        <w:rPr>
          <w:rFonts w:asciiTheme="minorHAnsi" w:hAnsiTheme="minorHAnsi"/>
          <w:b/>
          <w:bCs/>
          <w:lang w:val="en-GB"/>
        </w:rPr>
        <w:t xml:space="preserve">ational </w:t>
      </w:r>
      <w:r w:rsidR="002F4942">
        <w:rPr>
          <w:rFonts w:asciiTheme="minorHAnsi" w:hAnsiTheme="minorHAnsi"/>
          <w:b/>
          <w:bCs/>
          <w:lang w:val="en-GB"/>
        </w:rPr>
        <w:t>subsidy</w:t>
      </w:r>
      <w:r w:rsidR="00312163" w:rsidRPr="00F315D6">
        <w:rPr>
          <w:rFonts w:asciiTheme="minorHAnsi" w:hAnsiTheme="minorHAnsi"/>
          <w:b/>
          <w:bCs/>
          <w:lang w:val="en-GB"/>
        </w:rPr>
        <w:t xml:space="preserve"> </w:t>
      </w:r>
      <w:r w:rsidR="002F4942">
        <w:rPr>
          <w:rFonts w:asciiTheme="minorHAnsi" w:hAnsiTheme="minorHAnsi"/>
          <w:b/>
          <w:bCs/>
          <w:lang w:val="en-GB"/>
        </w:rPr>
        <w:t>programme</w:t>
      </w:r>
      <w:r w:rsidR="005115AC" w:rsidRPr="00F315D6">
        <w:rPr>
          <w:rFonts w:asciiTheme="minorHAnsi" w:hAnsiTheme="minorHAnsi"/>
          <w:b/>
          <w:bCs/>
          <w:lang w:val="en-GB"/>
        </w:rPr>
        <w:t>s</w:t>
      </w:r>
    </w:p>
    <w:p w:rsidR="00B34DE6" w:rsidRPr="00F315D6" w:rsidRDefault="00B34DE6" w:rsidP="00464A27">
      <w:pPr>
        <w:jc w:val="both"/>
        <w:rPr>
          <w:rFonts w:asciiTheme="minorHAnsi" w:hAnsiTheme="minorHAnsi"/>
          <w:bCs/>
          <w:lang w:val="en-GB"/>
        </w:rPr>
      </w:pPr>
    </w:p>
    <w:p w:rsidR="00D923D2" w:rsidRPr="00F315D6" w:rsidRDefault="00575968" w:rsidP="00464A27">
      <w:pPr>
        <w:jc w:val="both"/>
        <w:rPr>
          <w:rFonts w:asciiTheme="minorHAnsi" w:hAnsiTheme="minorHAnsi" w:cs="TimesNewRoman"/>
          <w:lang w:val="en-GB"/>
        </w:rPr>
      </w:pPr>
      <w:r w:rsidRPr="00F315D6">
        <w:rPr>
          <w:rFonts w:asciiTheme="minorHAnsi" w:hAnsiTheme="minorHAnsi"/>
          <w:bCs/>
          <w:lang w:val="en-GB"/>
        </w:rPr>
        <w:t>Suppor</w:t>
      </w:r>
      <w:r w:rsidR="00FC0C33" w:rsidRPr="00F315D6">
        <w:rPr>
          <w:rFonts w:asciiTheme="minorHAnsi" w:hAnsiTheme="minorHAnsi"/>
          <w:bCs/>
          <w:lang w:val="en-GB"/>
        </w:rPr>
        <w:t xml:space="preserve">t from the </w:t>
      </w:r>
      <w:r w:rsidR="00AB2F9F">
        <w:rPr>
          <w:rFonts w:asciiTheme="minorHAnsi" w:hAnsiTheme="minorHAnsi"/>
          <w:bCs/>
          <w:lang w:val="en-GB"/>
        </w:rPr>
        <w:t>s</w:t>
      </w:r>
      <w:r w:rsidR="00FC0C33" w:rsidRPr="00F315D6">
        <w:rPr>
          <w:rFonts w:asciiTheme="minorHAnsi" w:hAnsiTheme="minorHAnsi"/>
          <w:bCs/>
          <w:lang w:val="en-GB"/>
        </w:rPr>
        <w:t xml:space="preserve">tate budget for </w:t>
      </w:r>
      <w:r w:rsidR="00AB2F9F">
        <w:rPr>
          <w:rFonts w:asciiTheme="minorHAnsi" w:hAnsiTheme="minorHAnsi"/>
          <w:bCs/>
          <w:lang w:val="en-GB"/>
        </w:rPr>
        <w:t xml:space="preserve">the </w:t>
      </w:r>
      <w:r w:rsidRPr="00F315D6">
        <w:rPr>
          <w:rFonts w:asciiTheme="minorHAnsi" w:hAnsiTheme="minorHAnsi"/>
          <w:bCs/>
          <w:lang w:val="en-GB"/>
        </w:rPr>
        <w:t xml:space="preserve">nature and landscape </w:t>
      </w:r>
      <w:r w:rsidR="00AB2F9F">
        <w:rPr>
          <w:rFonts w:asciiTheme="minorHAnsi" w:hAnsiTheme="minorHAnsi"/>
          <w:bCs/>
          <w:lang w:val="en-GB"/>
        </w:rPr>
        <w:t>protection</w:t>
      </w:r>
      <w:r w:rsidRPr="00F315D6">
        <w:rPr>
          <w:rFonts w:asciiTheme="minorHAnsi" w:hAnsiTheme="minorHAnsi"/>
          <w:bCs/>
          <w:lang w:val="en-GB"/>
        </w:rPr>
        <w:t xml:space="preserve"> is provid</w:t>
      </w:r>
      <w:r w:rsidR="00FC0C33" w:rsidRPr="00F315D6">
        <w:rPr>
          <w:rFonts w:asciiTheme="minorHAnsi" w:hAnsiTheme="minorHAnsi"/>
          <w:bCs/>
          <w:lang w:val="en-GB"/>
        </w:rPr>
        <w:t xml:space="preserve">ed through the investment </w:t>
      </w:r>
      <w:r w:rsidR="00DB02D4" w:rsidRPr="00F315D6">
        <w:rPr>
          <w:rFonts w:asciiTheme="minorHAnsi" w:hAnsiTheme="minorHAnsi"/>
          <w:bCs/>
          <w:lang w:val="en-GB"/>
        </w:rPr>
        <w:t>programme</w:t>
      </w:r>
      <w:r w:rsidRPr="00F315D6">
        <w:rPr>
          <w:rFonts w:asciiTheme="minorHAnsi" w:hAnsiTheme="minorHAnsi"/>
          <w:bCs/>
          <w:lang w:val="en-GB"/>
        </w:rPr>
        <w:t xml:space="preserve"> </w:t>
      </w:r>
      <w:r w:rsidRPr="00F315D6">
        <w:rPr>
          <w:rFonts w:asciiTheme="minorHAnsi" w:hAnsiTheme="minorHAnsi"/>
          <w:bCs/>
          <w:i/>
          <w:iCs/>
          <w:lang w:val="en-GB"/>
        </w:rPr>
        <w:t xml:space="preserve">Landscape Natural Function Restoration Programme </w:t>
      </w:r>
      <w:r w:rsidRPr="00F315D6">
        <w:rPr>
          <w:rFonts w:asciiTheme="minorHAnsi" w:hAnsiTheme="minorHAnsi"/>
          <w:bCs/>
          <w:lang w:val="en-GB"/>
        </w:rPr>
        <w:t xml:space="preserve">and the non-investment </w:t>
      </w:r>
      <w:r w:rsidR="00DB02D4" w:rsidRPr="00F315D6">
        <w:rPr>
          <w:rFonts w:asciiTheme="minorHAnsi" w:hAnsiTheme="minorHAnsi"/>
          <w:bCs/>
          <w:lang w:val="en-GB"/>
        </w:rPr>
        <w:t>programme</w:t>
      </w:r>
      <w:r w:rsidRPr="00F315D6">
        <w:rPr>
          <w:rFonts w:asciiTheme="minorHAnsi" w:hAnsiTheme="minorHAnsi"/>
          <w:bCs/>
          <w:lang w:val="en-GB"/>
        </w:rPr>
        <w:t xml:space="preserve"> </w:t>
      </w:r>
      <w:r w:rsidRPr="00F315D6">
        <w:rPr>
          <w:rFonts w:asciiTheme="minorHAnsi" w:hAnsiTheme="minorHAnsi"/>
          <w:bCs/>
          <w:i/>
          <w:lang w:val="en-GB"/>
        </w:rPr>
        <w:t>Landscape Management Programme</w:t>
      </w:r>
      <w:r w:rsidR="00D923D2" w:rsidRPr="00F315D6">
        <w:rPr>
          <w:rFonts w:asciiTheme="minorHAnsi" w:hAnsiTheme="minorHAnsi"/>
          <w:bCs/>
          <w:lang w:val="en-GB"/>
        </w:rPr>
        <w:t xml:space="preserve">. </w:t>
      </w:r>
      <w:r w:rsidRPr="00F315D6">
        <w:rPr>
          <w:rFonts w:asciiTheme="minorHAnsi" w:hAnsiTheme="minorHAnsi"/>
          <w:bCs/>
          <w:lang w:val="en-GB"/>
        </w:rPr>
        <w:t xml:space="preserve">The </w:t>
      </w:r>
      <w:proofErr w:type="spellStart"/>
      <w:r w:rsidRPr="00F315D6">
        <w:rPr>
          <w:rFonts w:asciiTheme="minorHAnsi" w:hAnsiTheme="minorHAnsi"/>
          <w:bCs/>
          <w:lang w:val="en-GB"/>
        </w:rPr>
        <w:t>M</w:t>
      </w:r>
      <w:r w:rsidR="00392BC5" w:rsidRPr="00F315D6">
        <w:rPr>
          <w:rFonts w:asciiTheme="minorHAnsi" w:hAnsiTheme="minorHAnsi"/>
          <w:bCs/>
          <w:lang w:val="en-GB"/>
        </w:rPr>
        <w:t>oE</w:t>
      </w:r>
      <w:proofErr w:type="spellEnd"/>
      <w:r w:rsidR="00D923D2" w:rsidRPr="00F315D6">
        <w:rPr>
          <w:rFonts w:asciiTheme="minorHAnsi" w:hAnsiTheme="minorHAnsi"/>
          <w:bCs/>
          <w:lang w:val="en-GB"/>
        </w:rPr>
        <w:t xml:space="preserve"> </w:t>
      </w:r>
      <w:r w:rsidRPr="00F315D6">
        <w:rPr>
          <w:rFonts w:asciiTheme="minorHAnsi" w:hAnsiTheme="minorHAnsi"/>
          <w:bCs/>
          <w:lang w:val="en-GB"/>
        </w:rPr>
        <w:t xml:space="preserve">is the </w:t>
      </w:r>
      <w:r w:rsidR="00DB02D4" w:rsidRPr="00F315D6">
        <w:rPr>
          <w:rFonts w:asciiTheme="minorHAnsi" w:hAnsiTheme="minorHAnsi"/>
          <w:bCs/>
          <w:lang w:val="en-GB"/>
        </w:rPr>
        <w:t>managing authority</w:t>
      </w:r>
      <w:r w:rsidRPr="00F315D6">
        <w:rPr>
          <w:rFonts w:asciiTheme="minorHAnsi" w:hAnsiTheme="minorHAnsi"/>
          <w:bCs/>
          <w:lang w:val="en-GB"/>
        </w:rPr>
        <w:t xml:space="preserve"> </w:t>
      </w:r>
      <w:r w:rsidR="00DB02D4" w:rsidRPr="00F315D6">
        <w:rPr>
          <w:rFonts w:asciiTheme="minorHAnsi" w:hAnsiTheme="minorHAnsi"/>
          <w:bCs/>
          <w:lang w:val="en-GB"/>
        </w:rPr>
        <w:t>for</w:t>
      </w:r>
      <w:r w:rsidRPr="00F315D6">
        <w:rPr>
          <w:rFonts w:asciiTheme="minorHAnsi" w:hAnsiTheme="minorHAnsi"/>
          <w:bCs/>
          <w:lang w:val="en-GB"/>
        </w:rPr>
        <w:t xml:space="preserve"> these national </w:t>
      </w:r>
      <w:r w:rsidR="002F4942">
        <w:rPr>
          <w:rFonts w:asciiTheme="minorHAnsi" w:hAnsiTheme="minorHAnsi"/>
          <w:bCs/>
          <w:lang w:val="en-GB"/>
        </w:rPr>
        <w:t>subsidy</w:t>
      </w:r>
      <w:r w:rsidR="00312163" w:rsidRPr="00F315D6">
        <w:rPr>
          <w:rFonts w:asciiTheme="minorHAnsi" w:hAnsiTheme="minorHAnsi"/>
          <w:bCs/>
          <w:lang w:val="en-GB"/>
        </w:rPr>
        <w:t xml:space="preserve"> </w:t>
      </w:r>
      <w:r w:rsidR="002F4942">
        <w:rPr>
          <w:rFonts w:asciiTheme="minorHAnsi" w:hAnsiTheme="minorHAnsi"/>
          <w:bCs/>
          <w:lang w:val="en-GB"/>
        </w:rPr>
        <w:t>programme</w:t>
      </w:r>
      <w:r w:rsidRPr="00F315D6">
        <w:rPr>
          <w:rFonts w:asciiTheme="minorHAnsi" w:hAnsiTheme="minorHAnsi"/>
          <w:bCs/>
          <w:lang w:val="en-GB"/>
        </w:rPr>
        <w:t xml:space="preserve">s. </w:t>
      </w:r>
      <w:r w:rsidR="00DB02D4" w:rsidRPr="00F315D6">
        <w:rPr>
          <w:rFonts w:asciiTheme="minorHAnsi" w:hAnsiTheme="minorHAnsi"/>
          <w:bCs/>
          <w:lang w:val="en-GB"/>
        </w:rPr>
        <w:t xml:space="preserve">These </w:t>
      </w:r>
      <w:r w:rsidR="002F4942">
        <w:rPr>
          <w:rFonts w:asciiTheme="minorHAnsi" w:hAnsiTheme="minorHAnsi"/>
          <w:bCs/>
          <w:lang w:val="en-GB"/>
        </w:rPr>
        <w:t>programme</w:t>
      </w:r>
      <w:r w:rsidR="00AB2F9F">
        <w:rPr>
          <w:rFonts w:asciiTheme="minorHAnsi" w:hAnsiTheme="minorHAnsi"/>
          <w:bCs/>
          <w:lang w:val="en-GB"/>
        </w:rPr>
        <w:t>s</w:t>
      </w:r>
      <w:r w:rsidR="00DB02D4" w:rsidRPr="00F315D6">
        <w:rPr>
          <w:rFonts w:asciiTheme="minorHAnsi" w:hAnsiTheme="minorHAnsi"/>
          <w:bCs/>
          <w:lang w:val="en-GB"/>
        </w:rPr>
        <w:t xml:space="preserve"> are administered through t</w:t>
      </w:r>
      <w:r w:rsidRPr="00F315D6">
        <w:rPr>
          <w:rFonts w:asciiTheme="minorHAnsi" w:hAnsiTheme="minorHAnsi"/>
          <w:bCs/>
          <w:lang w:val="en-GB"/>
        </w:rPr>
        <w:t xml:space="preserve">he </w:t>
      </w:r>
      <w:proofErr w:type="spellStart"/>
      <w:r w:rsidRPr="00F315D6">
        <w:rPr>
          <w:rFonts w:asciiTheme="minorHAnsi" w:hAnsiTheme="minorHAnsi"/>
          <w:bCs/>
          <w:lang w:val="en-GB"/>
        </w:rPr>
        <w:t>MoE</w:t>
      </w:r>
      <w:proofErr w:type="spellEnd"/>
      <w:r w:rsidRPr="00F315D6">
        <w:rPr>
          <w:rFonts w:asciiTheme="minorHAnsi" w:hAnsiTheme="minorHAnsi"/>
          <w:bCs/>
          <w:lang w:val="en-GB"/>
        </w:rPr>
        <w:t xml:space="preserve"> and the NCA</w:t>
      </w:r>
      <w:r w:rsidR="00D923D2" w:rsidRPr="00F315D6">
        <w:rPr>
          <w:rFonts w:asciiTheme="minorHAnsi" w:hAnsiTheme="minorHAnsi"/>
          <w:bCs/>
          <w:lang w:val="en-GB"/>
        </w:rPr>
        <w:t>.</w:t>
      </w:r>
      <w:r w:rsidRPr="00F315D6">
        <w:rPr>
          <w:rFonts w:asciiTheme="minorHAnsi" w:hAnsiTheme="minorHAnsi"/>
          <w:bCs/>
          <w:lang w:val="en-GB"/>
        </w:rPr>
        <w:t xml:space="preserve"> In the case of both national </w:t>
      </w:r>
      <w:r w:rsidR="002F4942">
        <w:rPr>
          <w:rFonts w:asciiTheme="minorHAnsi" w:hAnsiTheme="minorHAnsi"/>
          <w:bCs/>
          <w:lang w:val="en-GB"/>
        </w:rPr>
        <w:t>subsidy</w:t>
      </w:r>
      <w:r w:rsidR="00312163" w:rsidRPr="00F315D6">
        <w:rPr>
          <w:rFonts w:asciiTheme="minorHAnsi" w:hAnsiTheme="minorHAnsi"/>
          <w:bCs/>
          <w:lang w:val="en-GB"/>
        </w:rPr>
        <w:t xml:space="preserve"> </w:t>
      </w:r>
      <w:r w:rsidR="002F4942">
        <w:rPr>
          <w:rFonts w:asciiTheme="minorHAnsi" w:hAnsiTheme="minorHAnsi"/>
          <w:bCs/>
          <w:lang w:val="en-GB"/>
        </w:rPr>
        <w:t>programme</w:t>
      </w:r>
      <w:r w:rsidRPr="00F315D6">
        <w:rPr>
          <w:rFonts w:asciiTheme="minorHAnsi" w:hAnsiTheme="minorHAnsi"/>
          <w:bCs/>
          <w:lang w:val="en-GB"/>
        </w:rPr>
        <w:t xml:space="preserve">s, beneficiaries can receive </w:t>
      </w:r>
      <w:r w:rsidR="00EF28BB">
        <w:rPr>
          <w:rFonts w:asciiTheme="minorHAnsi" w:hAnsiTheme="minorHAnsi"/>
          <w:bCs/>
          <w:lang w:val="en-GB"/>
        </w:rPr>
        <w:t>subsidy</w:t>
      </w:r>
      <w:r w:rsidRPr="00F315D6">
        <w:rPr>
          <w:rFonts w:asciiTheme="minorHAnsi" w:hAnsiTheme="minorHAnsi"/>
          <w:bCs/>
          <w:lang w:val="en-GB"/>
        </w:rPr>
        <w:t xml:space="preserve"> of up to</w:t>
      </w:r>
      <w:r w:rsidRPr="00F315D6">
        <w:rPr>
          <w:rFonts w:asciiTheme="minorHAnsi" w:hAnsiTheme="minorHAnsi"/>
          <w:lang w:val="en-GB"/>
        </w:rPr>
        <w:t xml:space="preserve"> 100</w:t>
      </w:r>
      <w:r w:rsidR="00AA26B1" w:rsidRPr="00F315D6">
        <w:rPr>
          <w:rFonts w:asciiTheme="minorHAnsi" w:hAnsiTheme="minorHAnsi"/>
          <w:lang w:val="en-GB"/>
        </w:rPr>
        <w:t xml:space="preserve">% </w:t>
      </w:r>
      <w:r w:rsidRPr="00F315D6">
        <w:rPr>
          <w:rFonts w:asciiTheme="minorHAnsi" w:hAnsiTheme="minorHAnsi"/>
          <w:lang w:val="en-GB"/>
        </w:rPr>
        <w:t>of total costs</w:t>
      </w:r>
      <w:r w:rsidR="00AA26B1" w:rsidRPr="00F315D6">
        <w:rPr>
          <w:rFonts w:asciiTheme="minorHAnsi" w:hAnsiTheme="minorHAnsi" w:cs="TimesNewRoman"/>
          <w:lang w:val="en-GB"/>
        </w:rPr>
        <w:t>.</w:t>
      </w:r>
      <w:r w:rsidR="00AB32B9" w:rsidRPr="00F315D6">
        <w:rPr>
          <w:rFonts w:asciiTheme="minorHAnsi" w:hAnsiTheme="minorHAnsi" w:cs="TimesNewRoman"/>
          <w:lang w:val="en-GB"/>
        </w:rPr>
        <w:t xml:space="preserve"> </w:t>
      </w:r>
    </w:p>
    <w:p w:rsidR="00B34DE6" w:rsidRPr="00F315D6" w:rsidRDefault="00B34DE6" w:rsidP="00464A27">
      <w:pPr>
        <w:jc w:val="both"/>
        <w:rPr>
          <w:rFonts w:asciiTheme="minorHAnsi" w:hAnsiTheme="minorHAnsi"/>
          <w:bCs/>
          <w:lang w:val="en-GB"/>
        </w:rPr>
      </w:pPr>
    </w:p>
    <w:p w:rsidR="00B34DE6" w:rsidRPr="00F315D6" w:rsidRDefault="00EB7D3C" w:rsidP="00464A27">
      <w:pPr>
        <w:jc w:val="both"/>
        <w:rPr>
          <w:rFonts w:asciiTheme="minorHAnsi" w:hAnsiTheme="minorHAnsi" w:cstheme="minorHAnsi"/>
          <w:lang w:val="en-GB"/>
        </w:rPr>
      </w:pPr>
      <w:r w:rsidRPr="00F315D6">
        <w:rPr>
          <w:rFonts w:asciiTheme="minorHAnsi" w:hAnsiTheme="minorHAnsi" w:cstheme="minorHAnsi"/>
          <w:lang w:val="en-GB"/>
        </w:rPr>
        <w:lastRenderedPageBreak/>
        <w:t xml:space="preserve">The purpose of the </w:t>
      </w:r>
      <w:r w:rsidR="00392BC5" w:rsidRPr="00F315D6">
        <w:rPr>
          <w:rFonts w:asciiTheme="minorHAnsi" w:hAnsiTheme="minorHAnsi" w:cstheme="minorHAnsi"/>
          <w:lang w:val="en-GB"/>
        </w:rPr>
        <w:t>LNFRP</w:t>
      </w:r>
      <w:r w:rsidR="00B34DE6" w:rsidRPr="00F315D6">
        <w:rPr>
          <w:rFonts w:asciiTheme="minorHAnsi" w:hAnsiTheme="minorHAnsi" w:cstheme="minorHAnsi"/>
          <w:lang w:val="en-GB"/>
        </w:rPr>
        <w:t xml:space="preserve"> </w:t>
      </w:r>
      <w:r w:rsidRPr="00F315D6">
        <w:rPr>
          <w:rFonts w:asciiTheme="minorHAnsi" w:hAnsiTheme="minorHAnsi" w:cstheme="minorHAnsi"/>
          <w:lang w:val="en-GB"/>
        </w:rPr>
        <w:t xml:space="preserve">is to support investment and non-investment plans </w:t>
      </w:r>
      <w:r w:rsidR="00143C95" w:rsidRPr="00F315D6">
        <w:rPr>
          <w:rFonts w:asciiTheme="minorHAnsi" w:hAnsiTheme="minorHAnsi" w:cstheme="minorHAnsi"/>
          <w:lang w:val="en-GB"/>
        </w:rPr>
        <w:t xml:space="preserve">implementing adaptation measures mitigating the impact of climate change on </w:t>
      </w:r>
      <w:r w:rsidR="00DB02D4" w:rsidRPr="00F315D6">
        <w:rPr>
          <w:rFonts w:asciiTheme="minorHAnsi" w:hAnsiTheme="minorHAnsi" w:cstheme="minorHAnsi"/>
          <w:lang w:val="en-GB"/>
        </w:rPr>
        <w:t>aquatic</w:t>
      </w:r>
      <w:r w:rsidR="00143C95" w:rsidRPr="00F315D6">
        <w:rPr>
          <w:rFonts w:asciiTheme="minorHAnsi" w:hAnsiTheme="minorHAnsi" w:cstheme="minorHAnsi"/>
          <w:lang w:val="en-GB"/>
        </w:rPr>
        <w:t>, forest</w:t>
      </w:r>
      <w:r w:rsidR="00AB2F9F">
        <w:rPr>
          <w:rFonts w:asciiTheme="minorHAnsi" w:hAnsiTheme="minorHAnsi" w:cstheme="minorHAnsi"/>
          <w:lang w:val="en-GB"/>
        </w:rPr>
        <w:t>,</w:t>
      </w:r>
      <w:r w:rsidR="00143C95" w:rsidRPr="00F315D6">
        <w:rPr>
          <w:rFonts w:asciiTheme="minorHAnsi" w:hAnsiTheme="minorHAnsi" w:cstheme="minorHAnsi"/>
          <w:lang w:val="en-GB"/>
        </w:rPr>
        <w:t xml:space="preserve"> and non-forest ecosystems</w:t>
      </w:r>
      <w:r w:rsidR="00B34DE6" w:rsidRPr="00F315D6">
        <w:rPr>
          <w:rStyle w:val="Znakapoznpodarou"/>
          <w:rFonts w:asciiTheme="minorHAnsi" w:hAnsiTheme="minorHAnsi" w:cstheme="minorHAnsi"/>
          <w:lang w:val="en-GB"/>
        </w:rPr>
        <w:footnoteReference w:id="9"/>
      </w:r>
      <w:r w:rsidR="00B34DE6" w:rsidRPr="00F315D6">
        <w:rPr>
          <w:rFonts w:asciiTheme="minorHAnsi" w:hAnsiTheme="minorHAnsi" w:cstheme="minorHAnsi"/>
          <w:lang w:val="en-GB"/>
        </w:rPr>
        <w:t>.</w:t>
      </w:r>
      <w:r w:rsidR="00AB32B9" w:rsidRPr="00F315D6">
        <w:rPr>
          <w:rFonts w:asciiTheme="minorHAnsi" w:hAnsiTheme="minorHAnsi" w:cstheme="minorHAnsi"/>
          <w:lang w:val="en-GB"/>
        </w:rPr>
        <w:t xml:space="preserve"> </w:t>
      </w:r>
      <w:r w:rsidR="00143C95" w:rsidRPr="00F315D6">
        <w:rPr>
          <w:rFonts w:asciiTheme="minorHAnsi" w:hAnsiTheme="minorHAnsi" w:cstheme="minorHAnsi"/>
          <w:lang w:val="en-GB"/>
        </w:rPr>
        <w:t xml:space="preserve">The </w:t>
      </w:r>
      <w:r w:rsidR="00392BC5" w:rsidRPr="00F315D6">
        <w:rPr>
          <w:rFonts w:asciiTheme="minorHAnsi" w:hAnsiTheme="minorHAnsi" w:cstheme="minorHAnsi"/>
          <w:lang w:val="en-GB"/>
        </w:rPr>
        <w:t>LNFRP</w:t>
      </w:r>
      <w:r w:rsidR="00143C95" w:rsidRPr="00F315D6">
        <w:rPr>
          <w:rFonts w:asciiTheme="minorHAnsi" w:hAnsiTheme="minorHAnsi" w:cstheme="minorHAnsi"/>
          <w:lang w:val="en-GB"/>
        </w:rPr>
        <w:t xml:space="preserve"> was announced for the period </w:t>
      </w:r>
      <w:r w:rsidR="00DB02D4" w:rsidRPr="00F315D6">
        <w:rPr>
          <w:rFonts w:asciiTheme="minorHAnsi" w:hAnsiTheme="minorHAnsi" w:cstheme="minorHAnsi"/>
          <w:lang w:val="en-GB"/>
        </w:rPr>
        <w:t xml:space="preserve">of </w:t>
      </w:r>
      <w:r w:rsidR="006D6C2E" w:rsidRPr="00F315D6">
        <w:rPr>
          <w:rFonts w:asciiTheme="minorHAnsi" w:hAnsiTheme="minorHAnsi" w:cstheme="minorHAnsi"/>
          <w:lang w:val="en-GB"/>
        </w:rPr>
        <w:t xml:space="preserve">2009 </w:t>
      </w:r>
      <w:r w:rsidR="00143C95" w:rsidRPr="00F315D6">
        <w:rPr>
          <w:rFonts w:asciiTheme="minorHAnsi" w:hAnsiTheme="minorHAnsi" w:cstheme="minorHAnsi"/>
          <w:lang w:val="en-GB"/>
        </w:rPr>
        <w:t>to</w:t>
      </w:r>
      <w:r w:rsidR="006D6C2E" w:rsidRPr="00F315D6">
        <w:rPr>
          <w:rFonts w:asciiTheme="minorHAnsi" w:hAnsiTheme="minorHAnsi" w:cstheme="minorHAnsi"/>
          <w:lang w:val="en-GB"/>
        </w:rPr>
        <w:t xml:space="preserve"> 2018.</w:t>
      </w:r>
    </w:p>
    <w:p w:rsidR="00B34DE6" w:rsidRPr="00F315D6" w:rsidRDefault="00B34DE6" w:rsidP="00464A27">
      <w:pPr>
        <w:jc w:val="both"/>
        <w:rPr>
          <w:rFonts w:asciiTheme="minorHAnsi" w:hAnsiTheme="minorHAnsi" w:cstheme="minorHAnsi"/>
          <w:lang w:val="en-GB"/>
        </w:rPr>
      </w:pPr>
    </w:p>
    <w:p w:rsidR="00B34DE6" w:rsidRPr="00F315D6" w:rsidRDefault="002340FE" w:rsidP="00464A27">
      <w:pPr>
        <w:jc w:val="both"/>
        <w:rPr>
          <w:rFonts w:asciiTheme="minorHAnsi" w:hAnsiTheme="minorHAnsi"/>
          <w:lang w:val="en-GB"/>
        </w:rPr>
      </w:pPr>
      <w:r w:rsidRPr="00F315D6">
        <w:rPr>
          <w:rFonts w:asciiTheme="minorHAnsi" w:hAnsiTheme="minorHAnsi"/>
          <w:lang w:val="en-GB"/>
        </w:rPr>
        <w:t xml:space="preserve">The objective of the </w:t>
      </w:r>
      <w:r w:rsidR="00392BC5" w:rsidRPr="00F315D6">
        <w:rPr>
          <w:rFonts w:asciiTheme="minorHAnsi" w:hAnsiTheme="minorHAnsi"/>
          <w:lang w:val="en-GB"/>
        </w:rPr>
        <w:t>LMP</w:t>
      </w:r>
      <w:r w:rsidRPr="00F315D6">
        <w:rPr>
          <w:rFonts w:asciiTheme="minorHAnsi" w:hAnsiTheme="minorHAnsi"/>
          <w:lang w:val="en-GB"/>
        </w:rPr>
        <w:t xml:space="preserve"> is </w:t>
      </w:r>
      <w:r w:rsidR="00DB02D4" w:rsidRPr="00F315D6">
        <w:rPr>
          <w:rFonts w:asciiTheme="minorHAnsi" w:hAnsiTheme="minorHAnsi"/>
          <w:lang w:val="en-GB"/>
        </w:rPr>
        <w:t>to implement</w:t>
      </w:r>
      <w:r w:rsidRPr="00F315D6">
        <w:rPr>
          <w:rFonts w:asciiTheme="minorHAnsi" w:hAnsiTheme="minorHAnsi"/>
          <w:lang w:val="en-GB"/>
        </w:rPr>
        <w:t xml:space="preserve"> measures </w:t>
      </w:r>
      <w:r w:rsidR="00DB02D4" w:rsidRPr="00F315D6">
        <w:rPr>
          <w:rFonts w:asciiTheme="minorHAnsi" w:hAnsiTheme="minorHAnsi"/>
          <w:lang w:val="en-GB"/>
        </w:rPr>
        <w:t>to maintain and systematically increase</w:t>
      </w:r>
      <w:r w:rsidRPr="00F315D6">
        <w:rPr>
          <w:rFonts w:asciiTheme="minorHAnsi" w:hAnsiTheme="minorHAnsi"/>
          <w:lang w:val="en-GB"/>
        </w:rPr>
        <w:t xml:space="preserve"> biological diversity and such functional land</w:t>
      </w:r>
      <w:r w:rsidR="00DB02D4" w:rsidRPr="00F315D6">
        <w:rPr>
          <w:rFonts w:asciiTheme="minorHAnsi" w:hAnsiTheme="minorHAnsi"/>
          <w:lang w:val="en-GB"/>
        </w:rPr>
        <w:t xml:space="preserve"> use </w:t>
      </w:r>
      <w:r w:rsidRPr="00F315D6">
        <w:rPr>
          <w:rFonts w:asciiTheme="minorHAnsi" w:hAnsiTheme="minorHAnsi"/>
          <w:lang w:val="en-GB"/>
        </w:rPr>
        <w:t>that ensures protection of the natural and cultural value</w:t>
      </w:r>
      <w:r w:rsidR="00DB02D4" w:rsidRPr="00F315D6">
        <w:rPr>
          <w:rFonts w:asciiTheme="minorHAnsi" w:hAnsiTheme="minorHAnsi"/>
          <w:lang w:val="en-GB"/>
        </w:rPr>
        <w:t>s</w:t>
      </w:r>
      <w:r w:rsidRPr="00F315D6">
        <w:rPr>
          <w:rFonts w:asciiTheme="minorHAnsi" w:hAnsiTheme="minorHAnsi"/>
          <w:lang w:val="en-GB"/>
        </w:rPr>
        <w:t xml:space="preserve"> of the landscape. The LMP was first announced in </w:t>
      </w:r>
      <w:r w:rsidR="00AB32B9" w:rsidRPr="00F315D6">
        <w:rPr>
          <w:rFonts w:asciiTheme="minorHAnsi" w:hAnsiTheme="minorHAnsi"/>
          <w:lang w:val="en-GB"/>
        </w:rPr>
        <w:t>1996.</w:t>
      </w:r>
    </w:p>
    <w:p w:rsidR="00B34DE6" w:rsidRPr="00F315D6" w:rsidRDefault="00B34DE6" w:rsidP="00464A27">
      <w:pPr>
        <w:jc w:val="both"/>
        <w:rPr>
          <w:rFonts w:asciiTheme="minorHAnsi" w:hAnsiTheme="minorHAnsi"/>
          <w:lang w:val="en-GB"/>
        </w:rPr>
      </w:pPr>
    </w:p>
    <w:p w:rsidR="00B34DE6" w:rsidRPr="00F315D6" w:rsidRDefault="00DB02D4" w:rsidP="00464A27">
      <w:pPr>
        <w:jc w:val="both"/>
        <w:rPr>
          <w:rFonts w:asciiTheme="minorHAnsi" w:hAnsiTheme="minorHAnsi"/>
          <w:color w:val="000000"/>
          <w:lang w:val="en-GB"/>
        </w:rPr>
      </w:pPr>
      <w:r w:rsidRPr="00F315D6">
        <w:rPr>
          <w:rFonts w:asciiTheme="minorHAnsi" w:hAnsiTheme="minorHAnsi"/>
          <w:color w:val="000000"/>
          <w:lang w:val="en-GB"/>
        </w:rPr>
        <w:t>The above n</w:t>
      </w:r>
      <w:r w:rsidR="002340FE" w:rsidRPr="00F315D6">
        <w:rPr>
          <w:rFonts w:asciiTheme="minorHAnsi" w:hAnsiTheme="minorHAnsi"/>
          <w:color w:val="000000"/>
          <w:lang w:val="en-GB"/>
        </w:rPr>
        <w:t xml:space="preserve">ational </w:t>
      </w:r>
      <w:r w:rsidR="002F4942">
        <w:rPr>
          <w:rFonts w:asciiTheme="minorHAnsi" w:hAnsiTheme="minorHAnsi"/>
          <w:color w:val="000000"/>
          <w:lang w:val="en-GB"/>
        </w:rPr>
        <w:t>subsidy</w:t>
      </w:r>
      <w:r w:rsidR="00312163" w:rsidRPr="00F315D6">
        <w:rPr>
          <w:rFonts w:asciiTheme="minorHAnsi" w:hAnsiTheme="minorHAnsi"/>
          <w:color w:val="000000"/>
          <w:lang w:val="en-GB"/>
        </w:rPr>
        <w:t xml:space="preserve"> </w:t>
      </w:r>
      <w:r w:rsidR="002F4942">
        <w:rPr>
          <w:rFonts w:asciiTheme="minorHAnsi" w:hAnsiTheme="minorHAnsi"/>
          <w:color w:val="000000"/>
          <w:lang w:val="en-GB"/>
        </w:rPr>
        <w:t>programme</w:t>
      </w:r>
      <w:r w:rsidR="002340FE" w:rsidRPr="00F315D6">
        <w:rPr>
          <w:rFonts w:asciiTheme="minorHAnsi" w:hAnsiTheme="minorHAnsi"/>
          <w:color w:val="000000"/>
          <w:lang w:val="en-GB"/>
        </w:rPr>
        <w:t xml:space="preserve">s are tools for </w:t>
      </w:r>
      <w:r w:rsidR="005B0770">
        <w:rPr>
          <w:rFonts w:asciiTheme="minorHAnsi" w:hAnsiTheme="minorHAnsi"/>
          <w:color w:val="000000"/>
          <w:lang w:val="en-GB"/>
        </w:rPr>
        <w:t>securing</w:t>
      </w:r>
      <w:r w:rsidR="002340FE" w:rsidRPr="00F315D6">
        <w:rPr>
          <w:rFonts w:asciiTheme="minorHAnsi" w:hAnsiTheme="minorHAnsi"/>
          <w:color w:val="000000"/>
          <w:lang w:val="en-GB"/>
        </w:rPr>
        <w:t xml:space="preserve"> nature and landscape conservation objectives that cannot be </w:t>
      </w:r>
      <w:r w:rsidR="005B0770">
        <w:rPr>
          <w:rFonts w:asciiTheme="minorHAnsi" w:hAnsiTheme="minorHAnsi"/>
          <w:color w:val="000000"/>
          <w:lang w:val="en-GB"/>
        </w:rPr>
        <w:t>guaranteed</w:t>
      </w:r>
      <w:r w:rsidR="00D063DF" w:rsidRPr="00F315D6">
        <w:rPr>
          <w:rFonts w:asciiTheme="minorHAnsi" w:hAnsiTheme="minorHAnsi"/>
          <w:color w:val="000000"/>
          <w:lang w:val="en-GB"/>
        </w:rPr>
        <w:t xml:space="preserve"> from EU resources</w:t>
      </w:r>
      <w:r w:rsidR="00B34DE6" w:rsidRPr="00F315D6">
        <w:rPr>
          <w:rFonts w:asciiTheme="minorHAnsi" w:hAnsiTheme="minorHAnsi"/>
          <w:color w:val="000000"/>
          <w:lang w:val="en-GB"/>
        </w:rPr>
        <w:t>.</w:t>
      </w:r>
    </w:p>
    <w:p w:rsidR="00DB02D4" w:rsidRDefault="00DB02D4">
      <w:pPr>
        <w:rPr>
          <w:rFonts w:asciiTheme="minorHAnsi" w:hAnsiTheme="minorHAnsi"/>
          <w:b/>
          <w:bCs/>
          <w:lang w:val="en-GB"/>
        </w:rPr>
      </w:pPr>
    </w:p>
    <w:p w:rsidR="004B3A5A" w:rsidRPr="00F315D6" w:rsidRDefault="004B3A5A">
      <w:pPr>
        <w:rPr>
          <w:rFonts w:asciiTheme="minorHAnsi" w:hAnsiTheme="minorHAnsi"/>
          <w:b/>
          <w:bCs/>
          <w:lang w:val="en-GB"/>
        </w:rPr>
      </w:pPr>
    </w:p>
    <w:p w:rsidR="0050390A" w:rsidRPr="00F315D6" w:rsidRDefault="0050390A" w:rsidP="00464A27">
      <w:pPr>
        <w:jc w:val="both"/>
        <w:rPr>
          <w:rFonts w:asciiTheme="minorHAnsi" w:hAnsiTheme="minorHAnsi"/>
          <w:b/>
          <w:bCs/>
          <w:lang w:val="en-GB"/>
        </w:rPr>
      </w:pPr>
      <w:r w:rsidRPr="00F315D6">
        <w:rPr>
          <w:rFonts w:asciiTheme="minorHAnsi" w:hAnsiTheme="minorHAnsi"/>
          <w:b/>
          <w:bCs/>
          <w:lang w:val="en-GB"/>
        </w:rPr>
        <w:t xml:space="preserve">D. </w:t>
      </w:r>
      <w:r w:rsidR="00805551" w:rsidRPr="00F315D6">
        <w:rPr>
          <w:rFonts w:asciiTheme="minorHAnsi" w:hAnsiTheme="minorHAnsi"/>
          <w:b/>
          <w:bCs/>
          <w:lang w:val="en-GB"/>
        </w:rPr>
        <w:t xml:space="preserve">Funds </w:t>
      </w:r>
      <w:r w:rsidR="00DB02D4" w:rsidRPr="00F315D6">
        <w:rPr>
          <w:rFonts w:asciiTheme="minorHAnsi" w:hAnsiTheme="minorHAnsi"/>
          <w:b/>
          <w:bCs/>
          <w:lang w:val="en-GB"/>
        </w:rPr>
        <w:t>spent</w:t>
      </w:r>
      <w:r w:rsidR="00805551" w:rsidRPr="00F315D6">
        <w:rPr>
          <w:rFonts w:asciiTheme="minorHAnsi" w:hAnsiTheme="minorHAnsi"/>
          <w:b/>
          <w:bCs/>
          <w:lang w:val="en-GB"/>
        </w:rPr>
        <w:t xml:space="preserve"> on nature and landscape conservation and management</w:t>
      </w:r>
    </w:p>
    <w:p w:rsidR="000F253B" w:rsidRPr="00F315D6" w:rsidRDefault="000F253B" w:rsidP="00464A27">
      <w:pPr>
        <w:jc w:val="both"/>
        <w:rPr>
          <w:rFonts w:asciiTheme="minorHAnsi" w:hAnsiTheme="minorHAnsi"/>
          <w:bCs/>
          <w:lang w:val="en-GB"/>
        </w:rPr>
      </w:pPr>
    </w:p>
    <w:p w:rsidR="00AD1361" w:rsidRPr="00F315D6" w:rsidRDefault="00805551" w:rsidP="00464A27">
      <w:pPr>
        <w:jc w:val="both"/>
        <w:rPr>
          <w:rFonts w:asciiTheme="minorHAnsi" w:hAnsiTheme="minorHAnsi"/>
          <w:lang w:val="en-GB"/>
        </w:rPr>
      </w:pPr>
      <w:r w:rsidRPr="00F315D6">
        <w:rPr>
          <w:rFonts w:asciiTheme="minorHAnsi" w:hAnsiTheme="minorHAnsi" w:cstheme="minorHAnsi"/>
          <w:bCs/>
          <w:iCs/>
          <w:lang w:val="en-GB"/>
        </w:rPr>
        <w:t xml:space="preserve">By comparing the amount of ERDF allocations for </w:t>
      </w:r>
      <w:r w:rsidR="00BD271F" w:rsidRPr="00F315D6">
        <w:rPr>
          <w:rFonts w:asciiTheme="minorHAnsi" w:hAnsiTheme="minorHAnsi" w:cstheme="minorHAnsi"/>
          <w:bCs/>
          <w:iCs/>
          <w:lang w:val="en-GB"/>
        </w:rPr>
        <w:t>supporting</w:t>
      </w:r>
      <w:r w:rsidRPr="00F315D6">
        <w:rPr>
          <w:rFonts w:asciiTheme="minorHAnsi" w:hAnsiTheme="minorHAnsi" w:cstheme="minorHAnsi"/>
          <w:bCs/>
          <w:iCs/>
          <w:lang w:val="en-GB"/>
        </w:rPr>
        <w:t xml:space="preserve"> biological diversity and nature conservation in the EU Member States as at 31 December 2019, </w:t>
      </w:r>
      <w:r w:rsidR="00AD1361" w:rsidRPr="00F315D6">
        <w:rPr>
          <w:rStyle w:val="Znakapoznpodarou"/>
          <w:rFonts w:asciiTheme="minorHAnsi" w:hAnsiTheme="minorHAnsi" w:cstheme="minorHAnsi"/>
          <w:bCs/>
          <w:iCs/>
          <w:lang w:val="en-GB"/>
        </w:rPr>
        <w:footnoteReference w:id="10"/>
      </w:r>
      <w:r w:rsidR="00AD1361" w:rsidRPr="00F315D6">
        <w:rPr>
          <w:rFonts w:asciiTheme="minorHAnsi" w:hAnsiTheme="minorHAnsi" w:cstheme="minorHAnsi"/>
          <w:bCs/>
          <w:iCs/>
          <w:lang w:val="en-GB"/>
        </w:rPr>
        <w:t xml:space="preserve"> </w:t>
      </w:r>
      <w:r w:rsidRPr="00F315D6">
        <w:rPr>
          <w:rFonts w:asciiTheme="minorHAnsi" w:hAnsiTheme="minorHAnsi" w:cstheme="minorHAnsi"/>
          <w:bCs/>
          <w:iCs/>
          <w:lang w:val="en-GB"/>
        </w:rPr>
        <w:t>the Czech Republic was second to Spain</w:t>
      </w:r>
      <w:r w:rsidR="00BD271F" w:rsidRPr="00F315D6">
        <w:rPr>
          <w:rFonts w:asciiTheme="minorHAnsi" w:hAnsiTheme="minorHAnsi" w:cstheme="minorHAnsi"/>
          <w:bCs/>
          <w:iCs/>
          <w:lang w:val="en-GB"/>
        </w:rPr>
        <w:t xml:space="preserve"> in terms of the proportion of total allocation from the ERDF to support biodiversity</w:t>
      </w:r>
      <w:r w:rsidR="00BD271F" w:rsidRPr="00F315D6">
        <w:rPr>
          <w:rFonts w:asciiTheme="minorHAnsi" w:hAnsiTheme="minorHAnsi"/>
          <w:lang w:val="en-GB"/>
        </w:rPr>
        <w:t xml:space="preserve"> (2.28%)</w:t>
      </w:r>
      <w:r w:rsidR="00AD1361" w:rsidRPr="00F315D6">
        <w:rPr>
          <w:rFonts w:asciiTheme="minorHAnsi" w:hAnsiTheme="minorHAnsi"/>
          <w:lang w:val="en-GB"/>
        </w:rPr>
        <w:t>.</w:t>
      </w:r>
    </w:p>
    <w:p w:rsidR="00464A27" w:rsidRPr="00F315D6" w:rsidRDefault="00464A27" w:rsidP="00464A27">
      <w:pPr>
        <w:jc w:val="both"/>
        <w:rPr>
          <w:rFonts w:asciiTheme="minorHAnsi" w:hAnsiTheme="minorHAnsi"/>
          <w:lang w:val="en-GB"/>
        </w:rPr>
      </w:pPr>
    </w:p>
    <w:p w:rsidR="0050390A" w:rsidRPr="00F315D6" w:rsidRDefault="00FA1952" w:rsidP="00464A27">
      <w:pPr>
        <w:jc w:val="both"/>
        <w:rPr>
          <w:rFonts w:asciiTheme="minorHAnsi" w:hAnsiTheme="minorHAnsi" w:cstheme="minorHAnsi"/>
          <w:lang w:val="en-GB"/>
        </w:rPr>
      </w:pPr>
      <w:r w:rsidRPr="00F315D6">
        <w:rPr>
          <w:rFonts w:asciiTheme="minorHAnsi" w:hAnsiTheme="minorHAnsi" w:cstheme="minorHAnsi"/>
          <w:lang w:val="en-GB"/>
        </w:rPr>
        <w:t xml:space="preserve">From January </w:t>
      </w:r>
      <w:r w:rsidR="0050390A" w:rsidRPr="00F315D6">
        <w:rPr>
          <w:rFonts w:asciiTheme="minorHAnsi" w:hAnsiTheme="minorHAnsi" w:cstheme="minorHAnsi"/>
          <w:lang w:val="en-GB"/>
        </w:rPr>
        <w:t xml:space="preserve">2013 </w:t>
      </w:r>
      <w:r w:rsidRPr="00F315D6">
        <w:rPr>
          <w:rFonts w:asciiTheme="minorHAnsi" w:hAnsiTheme="minorHAnsi" w:cstheme="minorHAnsi"/>
          <w:lang w:val="en-GB"/>
        </w:rPr>
        <w:t xml:space="preserve">to the end of June 2016, CZK 8 726 207 757 was utilised under </w:t>
      </w:r>
      <w:r w:rsidR="002A4226">
        <w:rPr>
          <w:rFonts w:asciiTheme="minorHAnsi" w:hAnsiTheme="minorHAnsi" w:cstheme="minorHAnsi"/>
          <w:lang w:val="en-GB"/>
        </w:rPr>
        <w:t xml:space="preserve">the </w:t>
      </w:r>
      <w:r w:rsidRPr="00F315D6">
        <w:rPr>
          <w:rFonts w:asciiTheme="minorHAnsi" w:hAnsiTheme="minorHAnsi" w:cstheme="minorHAnsi"/>
          <w:lang w:val="en-GB"/>
        </w:rPr>
        <w:t xml:space="preserve">Priority Axis 6 of </w:t>
      </w:r>
      <w:r w:rsidR="002A4226">
        <w:rPr>
          <w:rFonts w:asciiTheme="minorHAnsi" w:hAnsiTheme="minorHAnsi" w:cstheme="minorHAnsi"/>
          <w:lang w:val="en-GB"/>
        </w:rPr>
        <w:t xml:space="preserve">the </w:t>
      </w:r>
      <w:r w:rsidRPr="00F315D6">
        <w:rPr>
          <w:rFonts w:asciiTheme="minorHAnsi" w:hAnsiTheme="minorHAnsi" w:cstheme="minorHAnsi"/>
          <w:lang w:val="en-GB"/>
        </w:rPr>
        <w:t>OPE</w:t>
      </w:r>
      <w:r w:rsidR="0050390A" w:rsidRPr="00F315D6">
        <w:rPr>
          <w:rFonts w:asciiTheme="minorHAnsi" w:hAnsiTheme="minorHAnsi" w:cstheme="minorHAnsi"/>
          <w:lang w:val="en-GB"/>
        </w:rPr>
        <w:t xml:space="preserve">. </w:t>
      </w:r>
      <w:r w:rsidRPr="00F315D6">
        <w:rPr>
          <w:rFonts w:asciiTheme="minorHAnsi" w:hAnsiTheme="minorHAnsi" w:cstheme="minorHAnsi"/>
          <w:lang w:val="en-GB"/>
        </w:rPr>
        <w:t>Of this amount, CZK</w:t>
      </w:r>
      <w:r w:rsidR="0050390A" w:rsidRPr="00F315D6">
        <w:rPr>
          <w:rFonts w:asciiTheme="minorHAnsi" w:hAnsiTheme="minorHAnsi" w:cstheme="minorHAnsi"/>
          <w:lang w:val="en-GB"/>
        </w:rPr>
        <w:t xml:space="preserve"> 8 189 499 028 </w:t>
      </w:r>
      <w:r w:rsidR="00BD271F" w:rsidRPr="00F315D6">
        <w:rPr>
          <w:rFonts w:asciiTheme="minorHAnsi" w:hAnsiTheme="minorHAnsi" w:cstheme="minorHAnsi"/>
          <w:lang w:val="en-GB"/>
        </w:rPr>
        <w:t>w</w:t>
      </w:r>
      <w:r w:rsidRPr="00F315D6">
        <w:rPr>
          <w:rFonts w:asciiTheme="minorHAnsi" w:hAnsiTheme="minorHAnsi" w:cstheme="minorHAnsi"/>
          <w:lang w:val="en-GB"/>
        </w:rPr>
        <w:t>as from the</w:t>
      </w:r>
      <w:r w:rsidR="0050390A" w:rsidRPr="00F315D6">
        <w:rPr>
          <w:rFonts w:asciiTheme="minorHAnsi" w:hAnsiTheme="minorHAnsi" w:cstheme="minorHAnsi"/>
          <w:lang w:val="en-GB"/>
        </w:rPr>
        <w:t xml:space="preserve"> ERDF</w:t>
      </w:r>
      <w:r w:rsidR="00BD271F" w:rsidRPr="00F315D6">
        <w:rPr>
          <w:rFonts w:asciiTheme="minorHAnsi" w:hAnsiTheme="minorHAnsi" w:cstheme="minorHAnsi"/>
          <w:lang w:val="en-GB"/>
        </w:rPr>
        <w:t xml:space="preserve"> resources</w:t>
      </w:r>
      <w:r w:rsidR="0050390A" w:rsidRPr="00F315D6">
        <w:rPr>
          <w:rFonts w:asciiTheme="minorHAnsi" w:hAnsiTheme="minorHAnsi" w:cstheme="minorHAnsi"/>
          <w:lang w:val="en-GB"/>
        </w:rPr>
        <w:t xml:space="preserve">, </w:t>
      </w:r>
      <w:r w:rsidRPr="00F315D6">
        <w:rPr>
          <w:rFonts w:asciiTheme="minorHAnsi" w:hAnsiTheme="minorHAnsi" w:cstheme="minorHAnsi"/>
          <w:lang w:val="en-GB"/>
        </w:rPr>
        <w:t xml:space="preserve">CZK </w:t>
      </w:r>
      <w:r w:rsidR="0050390A" w:rsidRPr="00F315D6">
        <w:rPr>
          <w:rFonts w:asciiTheme="minorHAnsi" w:hAnsiTheme="minorHAnsi" w:cstheme="minorHAnsi"/>
          <w:lang w:val="en-GB"/>
        </w:rPr>
        <w:t xml:space="preserve">36 443 614 </w:t>
      </w:r>
      <w:r w:rsidR="00BD271F" w:rsidRPr="00F315D6">
        <w:rPr>
          <w:rFonts w:asciiTheme="minorHAnsi" w:hAnsiTheme="minorHAnsi" w:cstheme="minorHAnsi"/>
          <w:lang w:val="en-GB"/>
        </w:rPr>
        <w:t xml:space="preserve">from </w:t>
      </w:r>
      <w:r w:rsidR="00432F7E">
        <w:rPr>
          <w:rFonts w:asciiTheme="minorHAnsi" w:hAnsiTheme="minorHAnsi" w:cstheme="minorHAnsi"/>
          <w:lang w:val="en-GB"/>
        </w:rPr>
        <w:t>the s</w:t>
      </w:r>
      <w:r w:rsidRPr="00F315D6">
        <w:rPr>
          <w:rFonts w:asciiTheme="minorHAnsi" w:hAnsiTheme="minorHAnsi" w:cstheme="minorHAnsi"/>
          <w:lang w:val="en-GB"/>
        </w:rPr>
        <w:t>tate budget</w:t>
      </w:r>
      <w:r w:rsidR="00BD271F" w:rsidRPr="00F315D6">
        <w:rPr>
          <w:rFonts w:asciiTheme="minorHAnsi" w:hAnsiTheme="minorHAnsi" w:cstheme="minorHAnsi"/>
          <w:lang w:val="en-GB"/>
        </w:rPr>
        <w:t xml:space="preserve"> resources</w:t>
      </w:r>
      <w:r w:rsidR="00432F7E">
        <w:rPr>
          <w:rFonts w:asciiTheme="minorHAnsi" w:hAnsiTheme="minorHAnsi" w:cstheme="minorHAnsi"/>
          <w:lang w:val="en-GB"/>
        </w:rPr>
        <w:t>,</w:t>
      </w:r>
      <w:r w:rsidRPr="00F315D6">
        <w:rPr>
          <w:rFonts w:asciiTheme="minorHAnsi" w:hAnsiTheme="minorHAnsi" w:cstheme="minorHAnsi"/>
          <w:lang w:val="en-GB"/>
        </w:rPr>
        <w:t xml:space="preserve"> and CZK</w:t>
      </w:r>
      <w:r w:rsidR="0050390A" w:rsidRPr="00F315D6">
        <w:rPr>
          <w:rFonts w:asciiTheme="minorHAnsi" w:hAnsiTheme="minorHAnsi" w:cstheme="minorHAnsi"/>
          <w:lang w:val="en-GB"/>
        </w:rPr>
        <w:t xml:space="preserve"> 500 265 116 </w:t>
      </w:r>
      <w:r w:rsidRPr="00F315D6">
        <w:rPr>
          <w:rFonts w:asciiTheme="minorHAnsi" w:hAnsiTheme="minorHAnsi" w:cstheme="minorHAnsi"/>
          <w:lang w:val="en-GB"/>
        </w:rPr>
        <w:t xml:space="preserve">from </w:t>
      </w:r>
      <w:r w:rsidR="00432F7E">
        <w:rPr>
          <w:rFonts w:asciiTheme="minorHAnsi" w:hAnsiTheme="minorHAnsi" w:cstheme="minorHAnsi"/>
          <w:lang w:val="en-GB"/>
        </w:rPr>
        <w:t xml:space="preserve">the </w:t>
      </w:r>
      <w:r w:rsidR="002E4A32" w:rsidRPr="00F315D6">
        <w:rPr>
          <w:rFonts w:asciiTheme="minorHAnsi" w:hAnsiTheme="minorHAnsi" w:cstheme="minorHAnsi"/>
          <w:lang w:val="en-GB"/>
        </w:rPr>
        <w:t>SEF</w:t>
      </w:r>
      <w:r w:rsidRPr="00F315D6">
        <w:rPr>
          <w:rFonts w:asciiTheme="minorHAnsi" w:hAnsiTheme="minorHAnsi" w:cstheme="minorHAnsi"/>
          <w:lang w:val="en-GB"/>
        </w:rPr>
        <w:t xml:space="preserve"> resources</w:t>
      </w:r>
      <w:r w:rsidR="0050390A" w:rsidRPr="00F315D6">
        <w:rPr>
          <w:rFonts w:asciiTheme="minorHAnsi" w:hAnsiTheme="minorHAnsi" w:cstheme="minorHAnsi"/>
          <w:lang w:val="en-GB"/>
        </w:rPr>
        <w:t xml:space="preserve">. </w:t>
      </w:r>
      <w:r w:rsidRPr="00F315D6">
        <w:rPr>
          <w:rFonts w:asciiTheme="minorHAnsi" w:hAnsiTheme="minorHAnsi" w:cstheme="minorHAnsi"/>
          <w:lang w:val="en-GB"/>
        </w:rPr>
        <w:t>The biggest portion of the</w:t>
      </w:r>
      <w:r w:rsidR="00BD271F" w:rsidRPr="00F315D6">
        <w:rPr>
          <w:rFonts w:asciiTheme="minorHAnsi" w:hAnsiTheme="minorHAnsi" w:cstheme="minorHAnsi"/>
          <w:lang w:val="en-GB"/>
        </w:rPr>
        <w:t xml:space="preserve"> funds, CZK 2 761 665 373, or 31.</w:t>
      </w:r>
      <w:r w:rsidRPr="00F315D6">
        <w:rPr>
          <w:rFonts w:asciiTheme="minorHAnsi" w:hAnsiTheme="minorHAnsi" w:cstheme="minorHAnsi"/>
          <w:lang w:val="en-GB"/>
        </w:rPr>
        <w:t xml:space="preserve">65% of utilisation under </w:t>
      </w:r>
      <w:r w:rsidR="00432F7E">
        <w:rPr>
          <w:rFonts w:asciiTheme="minorHAnsi" w:hAnsiTheme="minorHAnsi" w:cstheme="minorHAnsi"/>
          <w:lang w:val="en-GB"/>
        </w:rPr>
        <w:t xml:space="preserve">the </w:t>
      </w:r>
      <w:r w:rsidRPr="00F315D6">
        <w:rPr>
          <w:rFonts w:asciiTheme="minorHAnsi" w:hAnsiTheme="minorHAnsi" w:cstheme="minorHAnsi"/>
          <w:lang w:val="en-GB"/>
        </w:rPr>
        <w:t>Priority 6 in the same period, was aimed at optimising the landscape water regime</w:t>
      </w:r>
      <w:r w:rsidR="00464A27" w:rsidRPr="00F315D6">
        <w:rPr>
          <w:rFonts w:asciiTheme="minorHAnsi" w:hAnsiTheme="minorHAnsi" w:cstheme="minorHAnsi"/>
          <w:lang w:val="en-GB"/>
        </w:rPr>
        <w:t>.</w:t>
      </w:r>
    </w:p>
    <w:p w:rsidR="00464A27" w:rsidRPr="00F315D6" w:rsidRDefault="00464A27" w:rsidP="00464A27">
      <w:pPr>
        <w:jc w:val="both"/>
        <w:rPr>
          <w:rFonts w:asciiTheme="minorHAnsi" w:hAnsiTheme="minorHAnsi" w:cstheme="minorHAnsi"/>
          <w:lang w:val="en-GB"/>
        </w:rPr>
      </w:pPr>
    </w:p>
    <w:p w:rsidR="0050390A" w:rsidRPr="00F315D6" w:rsidRDefault="00FA1952" w:rsidP="00464A27">
      <w:pPr>
        <w:jc w:val="both"/>
        <w:rPr>
          <w:rFonts w:asciiTheme="minorHAnsi" w:hAnsiTheme="minorHAnsi" w:cstheme="minorHAnsi"/>
          <w:lang w:val="en-GB"/>
        </w:rPr>
      </w:pPr>
      <w:r w:rsidRPr="00F315D6">
        <w:rPr>
          <w:rFonts w:asciiTheme="minorHAnsi" w:hAnsiTheme="minorHAnsi" w:cstheme="minorHAnsi"/>
          <w:lang w:val="en-GB"/>
        </w:rPr>
        <w:t xml:space="preserve">In relation to the ERDF allocation for </w:t>
      </w:r>
      <w:r w:rsidR="00432F7E">
        <w:rPr>
          <w:rFonts w:asciiTheme="minorHAnsi" w:hAnsiTheme="minorHAnsi" w:cstheme="minorHAnsi"/>
          <w:lang w:val="en-GB"/>
        </w:rPr>
        <w:t xml:space="preserve">the </w:t>
      </w:r>
      <w:r w:rsidRPr="00F315D6">
        <w:rPr>
          <w:rFonts w:asciiTheme="minorHAnsi" w:hAnsiTheme="minorHAnsi" w:cstheme="minorHAnsi"/>
          <w:lang w:val="en-GB"/>
        </w:rPr>
        <w:t>Priority Axis</w:t>
      </w:r>
      <w:r w:rsidR="0050390A" w:rsidRPr="00F315D6">
        <w:rPr>
          <w:rFonts w:asciiTheme="minorHAnsi" w:hAnsiTheme="minorHAnsi" w:cstheme="minorHAnsi"/>
          <w:lang w:val="en-GB"/>
        </w:rPr>
        <w:t xml:space="preserve"> 6 (</w:t>
      </w:r>
      <w:r w:rsidRPr="00F315D6">
        <w:rPr>
          <w:rFonts w:asciiTheme="minorHAnsi" w:hAnsiTheme="minorHAnsi" w:cstheme="minorHAnsi"/>
          <w:lang w:val="en-GB"/>
        </w:rPr>
        <w:t xml:space="preserve">CZK </w:t>
      </w:r>
      <w:r w:rsidR="0050390A" w:rsidRPr="00F315D6">
        <w:rPr>
          <w:rFonts w:asciiTheme="minorHAnsi" w:hAnsiTheme="minorHAnsi" w:cstheme="minorHAnsi"/>
          <w:lang w:val="en-GB"/>
        </w:rPr>
        <w:t>13</w:t>
      </w:r>
      <w:r w:rsidR="00F5708C" w:rsidRPr="00F315D6">
        <w:rPr>
          <w:rFonts w:asciiTheme="minorHAnsi" w:hAnsiTheme="minorHAnsi" w:cstheme="minorHAnsi"/>
          <w:lang w:val="en-GB"/>
        </w:rPr>
        <w:t> </w:t>
      </w:r>
      <w:r w:rsidR="0050390A" w:rsidRPr="00F315D6">
        <w:rPr>
          <w:rFonts w:asciiTheme="minorHAnsi" w:hAnsiTheme="minorHAnsi" w:cstheme="minorHAnsi"/>
          <w:lang w:val="en-GB"/>
        </w:rPr>
        <w:t>133</w:t>
      </w:r>
      <w:r w:rsidR="00F5708C" w:rsidRPr="00F315D6">
        <w:rPr>
          <w:rFonts w:asciiTheme="minorHAnsi" w:hAnsiTheme="minorHAnsi" w:cstheme="minorHAnsi"/>
          <w:lang w:val="en-GB"/>
        </w:rPr>
        <w:t> </w:t>
      </w:r>
      <w:r w:rsidR="0050390A" w:rsidRPr="00F315D6">
        <w:rPr>
          <w:rFonts w:asciiTheme="minorHAnsi" w:hAnsiTheme="minorHAnsi" w:cstheme="minorHAnsi"/>
          <w:lang w:val="en-GB"/>
        </w:rPr>
        <w:t>194 987)</w:t>
      </w:r>
      <w:r w:rsidRPr="00F315D6">
        <w:rPr>
          <w:rFonts w:asciiTheme="minorHAnsi" w:hAnsiTheme="minorHAnsi" w:cstheme="minorHAnsi"/>
          <w:lang w:val="en-GB"/>
        </w:rPr>
        <w:t xml:space="preserve">, </w:t>
      </w:r>
      <w:r w:rsidR="00C34AB0" w:rsidRPr="00F315D6">
        <w:rPr>
          <w:rStyle w:val="Znakapoznpodarou"/>
          <w:rFonts w:asciiTheme="minorHAnsi" w:hAnsiTheme="minorHAnsi" w:cstheme="minorHAnsi"/>
          <w:lang w:val="en-GB"/>
        </w:rPr>
        <w:footnoteReference w:id="11"/>
      </w:r>
      <w:r w:rsidR="0050390A" w:rsidRPr="00F315D6">
        <w:rPr>
          <w:rFonts w:asciiTheme="minorHAnsi" w:hAnsiTheme="minorHAnsi" w:cstheme="minorHAnsi"/>
          <w:lang w:val="en-GB"/>
        </w:rPr>
        <w:t xml:space="preserve"> </w:t>
      </w:r>
      <w:r w:rsidRPr="00F315D6">
        <w:rPr>
          <w:rFonts w:asciiTheme="minorHAnsi" w:hAnsiTheme="minorHAnsi" w:cstheme="minorHAnsi"/>
          <w:lang w:val="en-GB"/>
        </w:rPr>
        <w:t>as at 30 June 2016, a total of CZK 13 142 974 794, or 100.07%</w:t>
      </w:r>
      <w:r w:rsidRPr="00F315D6">
        <w:rPr>
          <w:rStyle w:val="Znakapoznpodarou"/>
          <w:rFonts w:asciiTheme="minorHAnsi" w:hAnsiTheme="minorHAnsi" w:cstheme="minorHAnsi"/>
          <w:lang w:val="en-GB"/>
        </w:rPr>
        <w:footnoteReference w:id="12"/>
      </w:r>
      <w:r w:rsidRPr="00F315D6">
        <w:rPr>
          <w:rFonts w:asciiTheme="minorHAnsi" w:hAnsiTheme="minorHAnsi" w:cstheme="minorHAnsi"/>
          <w:lang w:val="en-GB"/>
        </w:rPr>
        <w:t xml:space="preserve"> of the allocation, had been utilised </w:t>
      </w:r>
      <w:r w:rsidR="00BD271F" w:rsidRPr="00F315D6">
        <w:rPr>
          <w:rFonts w:asciiTheme="minorHAnsi" w:hAnsiTheme="minorHAnsi" w:cstheme="minorHAnsi"/>
          <w:lang w:val="en-GB"/>
        </w:rPr>
        <w:t>since the</w:t>
      </w:r>
      <w:r w:rsidRPr="00F315D6">
        <w:rPr>
          <w:rFonts w:asciiTheme="minorHAnsi" w:hAnsiTheme="minorHAnsi" w:cstheme="minorHAnsi"/>
          <w:lang w:val="en-GB"/>
        </w:rPr>
        <w:t xml:space="preserve"> </w:t>
      </w:r>
      <w:r w:rsidR="00BD271F" w:rsidRPr="00F315D6">
        <w:rPr>
          <w:rFonts w:asciiTheme="minorHAnsi" w:hAnsiTheme="minorHAnsi" w:cstheme="minorHAnsi"/>
          <w:lang w:val="en-GB"/>
        </w:rPr>
        <w:t xml:space="preserve">beginning of the </w:t>
      </w:r>
      <w:r w:rsidRPr="00F315D6">
        <w:rPr>
          <w:rFonts w:asciiTheme="minorHAnsi" w:hAnsiTheme="minorHAnsi" w:cstheme="minorHAnsi"/>
          <w:lang w:val="en-GB"/>
        </w:rPr>
        <w:t>programming period</w:t>
      </w:r>
      <w:r w:rsidR="00BD271F" w:rsidRPr="00F315D6">
        <w:rPr>
          <w:rFonts w:asciiTheme="minorHAnsi" w:hAnsiTheme="minorHAnsi" w:cstheme="minorHAnsi"/>
          <w:lang w:val="en-GB"/>
        </w:rPr>
        <w:t xml:space="preserve">, i.e., since </w:t>
      </w:r>
      <w:r w:rsidR="0050390A" w:rsidRPr="00F315D6">
        <w:rPr>
          <w:rFonts w:asciiTheme="minorHAnsi" w:hAnsiTheme="minorHAnsi" w:cstheme="minorHAnsi"/>
          <w:lang w:val="en-GB"/>
        </w:rPr>
        <w:t>2007</w:t>
      </w:r>
      <w:r w:rsidRPr="00F315D6">
        <w:rPr>
          <w:rFonts w:asciiTheme="minorHAnsi" w:hAnsiTheme="minorHAnsi" w:cstheme="minorHAnsi"/>
          <w:lang w:val="en-GB"/>
        </w:rPr>
        <w:t>.</w:t>
      </w:r>
      <w:r w:rsidR="0050390A" w:rsidRPr="00F315D6">
        <w:rPr>
          <w:rFonts w:asciiTheme="minorHAnsi" w:hAnsiTheme="minorHAnsi" w:cstheme="minorHAnsi"/>
          <w:lang w:val="en-GB"/>
        </w:rPr>
        <w:t xml:space="preserve"> </w:t>
      </w:r>
    </w:p>
    <w:p w:rsidR="00FA1952" w:rsidRPr="00F315D6" w:rsidRDefault="00FA1952" w:rsidP="00464A27">
      <w:pPr>
        <w:autoSpaceDE w:val="0"/>
        <w:autoSpaceDN w:val="0"/>
        <w:adjustRightInd w:val="0"/>
        <w:jc w:val="both"/>
        <w:rPr>
          <w:rFonts w:asciiTheme="minorHAnsi" w:hAnsiTheme="minorHAnsi" w:cstheme="minorHAnsi"/>
          <w:lang w:val="en-GB"/>
        </w:rPr>
      </w:pPr>
    </w:p>
    <w:p w:rsidR="0050390A" w:rsidRPr="00F315D6" w:rsidRDefault="00FA1952" w:rsidP="00464A27">
      <w:pPr>
        <w:autoSpaceDE w:val="0"/>
        <w:autoSpaceDN w:val="0"/>
        <w:adjustRightInd w:val="0"/>
        <w:jc w:val="both"/>
        <w:rPr>
          <w:rFonts w:asciiTheme="minorHAnsi" w:hAnsiTheme="minorHAnsi" w:cstheme="minorHAnsi"/>
          <w:bCs/>
          <w:lang w:val="en-GB"/>
        </w:rPr>
      </w:pPr>
      <w:r w:rsidRPr="00F315D6">
        <w:rPr>
          <w:rFonts w:asciiTheme="minorHAnsi" w:hAnsiTheme="minorHAnsi" w:cstheme="minorHAnsi"/>
          <w:lang w:val="en-GB"/>
        </w:rPr>
        <w:t xml:space="preserve">Under the scrutinised national </w:t>
      </w:r>
      <w:r w:rsidR="002F4942">
        <w:rPr>
          <w:rFonts w:asciiTheme="minorHAnsi" w:hAnsiTheme="minorHAnsi" w:cstheme="minorHAnsi"/>
          <w:lang w:val="en-GB"/>
        </w:rPr>
        <w:t>subsidy</w:t>
      </w:r>
      <w:r w:rsidR="00312163" w:rsidRPr="00F315D6">
        <w:rPr>
          <w:rFonts w:asciiTheme="minorHAnsi" w:hAnsiTheme="minorHAnsi" w:cstheme="minorHAnsi"/>
          <w:lang w:val="en-GB"/>
        </w:rPr>
        <w:t xml:space="preserve"> </w:t>
      </w:r>
      <w:r w:rsidR="002F4942">
        <w:rPr>
          <w:rFonts w:asciiTheme="minorHAnsi" w:hAnsiTheme="minorHAnsi" w:cstheme="minorHAnsi"/>
          <w:lang w:val="en-GB"/>
        </w:rPr>
        <w:t>programme</w:t>
      </w:r>
      <w:r w:rsidRPr="00F315D6">
        <w:rPr>
          <w:rFonts w:asciiTheme="minorHAnsi" w:hAnsiTheme="minorHAnsi" w:cstheme="minorHAnsi"/>
          <w:lang w:val="en-GB"/>
        </w:rPr>
        <w:t xml:space="preserve">s, a total of CZK 628 331 000 (CZK 130 109 00 under the LNFRP and CZK 498 222 000 under the LMP) was provided for </w:t>
      </w:r>
      <w:r w:rsidR="00432F7E">
        <w:rPr>
          <w:rFonts w:asciiTheme="minorHAnsi" w:hAnsiTheme="minorHAnsi" w:cstheme="minorHAnsi"/>
          <w:lang w:val="en-GB"/>
        </w:rPr>
        <w:t xml:space="preserve">the </w:t>
      </w:r>
      <w:r w:rsidRPr="00F315D6">
        <w:rPr>
          <w:rFonts w:asciiTheme="minorHAnsi" w:hAnsiTheme="minorHAnsi" w:cstheme="minorHAnsi"/>
          <w:lang w:val="en-GB"/>
        </w:rPr>
        <w:t xml:space="preserve">nature and landscape </w:t>
      </w:r>
      <w:r w:rsidR="00432F7E">
        <w:rPr>
          <w:rFonts w:asciiTheme="minorHAnsi" w:hAnsiTheme="minorHAnsi" w:cstheme="minorHAnsi"/>
          <w:lang w:val="en-GB"/>
        </w:rPr>
        <w:t>protection</w:t>
      </w:r>
      <w:r w:rsidR="00BD271F" w:rsidRPr="00F315D6">
        <w:rPr>
          <w:rFonts w:asciiTheme="minorHAnsi" w:hAnsiTheme="minorHAnsi" w:cstheme="minorHAnsi"/>
          <w:lang w:val="en-GB"/>
        </w:rPr>
        <w:t xml:space="preserve"> between</w:t>
      </w:r>
      <w:r w:rsidRPr="00F315D6">
        <w:rPr>
          <w:rFonts w:asciiTheme="minorHAnsi" w:hAnsiTheme="minorHAnsi" w:cstheme="minorHAnsi"/>
          <w:lang w:val="en-GB"/>
        </w:rPr>
        <w:t xml:space="preserve"> 2013 </w:t>
      </w:r>
      <w:r w:rsidR="00BD271F" w:rsidRPr="00F315D6">
        <w:rPr>
          <w:rFonts w:asciiTheme="minorHAnsi" w:hAnsiTheme="minorHAnsi" w:cstheme="minorHAnsi"/>
          <w:lang w:val="en-GB"/>
        </w:rPr>
        <w:t>and</w:t>
      </w:r>
      <w:r w:rsidRPr="00F315D6">
        <w:rPr>
          <w:rFonts w:asciiTheme="minorHAnsi" w:hAnsiTheme="minorHAnsi" w:cstheme="minorHAnsi"/>
          <w:lang w:val="en-GB"/>
        </w:rPr>
        <w:t xml:space="preserve"> the first half of 2016</w:t>
      </w:r>
      <w:r w:rsidR="0050390A" w:rsidRPr="00F315D6">
        <w:rPr>
          <w:rFonts w:asciiTheme="minorHAnsi" w:hAnsiTheme="minorHAnsi" w:cstheme="minorHAnsi"/>
          <w:bCs/>
          <w:lang w:val="en-GB"/>
        </w:rPr>
        <w:t xml:space="preserve">. </w:t>
      </w:r>
    </w:p>
    <w:p w:rsidR="00D20C2D" w:rsidRPr="00F315D6" w:rsidRDefault="00D20C2D" w:rsidP="00464A27">
      <w:pPr>
        <w:autoSpaceDE w:val="0"/>
        <w:autoSpaceDN w:val="0"/>
        <w:adjustRightInd w:val="0"/>
        <w:jc w:val="both"/>
        <w:rPr>
          <w:rFonts w:asciiTheme="minorHAnsi" w:hAnsiTheme="minorHAnsi" w:cstheme="minorHAnsi"/>
          <w:bCs/>
          <w:lang w:val="en-GB"/>
        </w:rPr>
      </w:pPr>
    </w:p>
    <w:p w:rsidR="0050390A" w:rsidRPr="00F315D6" w:rsidRDefault="00BD271F" w:rsidP="00464A27">
      <w:pPr>
        <w:autoSpaceDE w:val="0"/>
        <w:autoSpaceDN w:val="0"/>
        <w:adjustRightInd w:val="0"/>
        <w:jc w:val="both"/>
        <w:rPr>
          <w:rFonts w:asciiTheme="minorHAnsi" w:hAnsiTheme="minorHAnsi" w:cstheme="minorHAnsi"/>
          <w:bCs/>
          <w:lang w:val="en-GB"/>
        </w:rPr>
      </w:pPr>
      <w:r w:rsidRPr="00F315D6">
        <w:rPr>
          <w:rFonts w:asciiTheme="minorHAnsi" w:hAnsiTheme="minorHAnsi" w:cstheme="minorHAnsi"/>
          <w:bCs/>
          <w:lang w:val="en-GB"/>
        </w:rPr>
        <w:t>A total of</w:t>
      </w:r>
      <w:r w:rsidR="00FA1952" w:rsidRPr="00F315D6">
        <w:rPr>
          <w:rFonts w:asciiTheme="minorHAnsi" w:hAnsiTheme="minorHAnsi" w:cstheme="minorHAnsi"/>
          <w:bCs/>
          <w:lang w:val="en-GB"/>
        </w:rPr>
        <w:t xml:space="preserve"> CZK 9 354 538 756 was </w:t>
      </w:r>
      <w:r w:rsidRPr="00F315D6">
        <w:rPr>
          <w:rFonts w:asciiTheme="minorHAnsi" w:hAnsiTheme="minorHAnsi" w:cstheme="minorHAnsi"/>
          <w:bCs/>
          <w:lang w:val="en-GB"/>
        </w:rPr>
        <w:t>spent in the audited period on</w:t>
      </w:r>
      <w:r w:rsidR="00FA1952" w:rsidRPr="00F315D6">
        <w:rPr>
          <w:rFonts w:asciiTheme="minorHAnsi" w:hAnsiTheme="minorHAnsi" w:cstheme="minorHAnsi"/>
          <w:bCs/>
          <w:lang w:val="en-GB"/>
        </w:rPr>
        <w:t xml:space="preserve"> </w:t>
      </w:r>
      <w:r w:rsidR="00432F7E">
        <w:rPr>
          <w:rFonts w:asciiTheme="minorHAnsi" w:hAnsiTheme="minorHAnsi" w:cstheme="minorHAnsi"/>
          <w:bCs/>
          <w:lang w:val="en-GB"/>
        </w:rPr>
        <w:t xml:space="preserve">the </w:t>
      </w:r>
      <w:r w:rsidR="00FA1952" w:rsidRPr="00F315D6">
        <w:rPr>
          <w:rFonts w:asciiTheme="minorHAnsi" w:hAnsiTheme="minorHAnsi" w:cstheme="minorHAnsi"/>
          <w:bCs/>
          <w:lang w:val="en-GB"/>
        </w:rPr>
        <w:t xml:space="preserve">nature and landscape </w:t>
      </w:r>
      <w:r w:rsidR="00432F7E">
        <w:rPr>
          <w:rFonts w:asciiTheme="minorHAnsi" w:hAnsiTheme="minorHAnsi" w:cstheme="minorHAnsi"/>
          <w:bCs/>
          <w:lang w:val="en-GB"/>
        </w:rPr>
        <w:t>protection</w:t>
      </w:r>
      <w:r w:rsidR="0050390A" w:rsidRPr="00F315D6">
        <w:rPr>
          <w:rFonts w:asciiTheme="minorHAnsi" w:hAnsiTheme="minorHAnsi" w:cstheme="minorHAnsi"/>
          <w:bCs/>
          <w:lang w:val="en-GB"/>
        </w:rPr>
        <w:t>.</w:t>
      </w:r>
    </w:p>
    <w:p w:rsidR="006E193A" w:rsidRDefault="006E193A" w:rsidP="00464A27">
      <w:pPr>
        <w:jc w:val="both"/>
        <w:rPr>
          <w:rFonts w:asciiTheme="minorHAnsi" w:hAnsiTheme="minorHAnsi"/>
          <w:b/>
          <w:lang w:val="en-GB"/>
        </w:rPr>
      </w:pPr>
    </w:p>
    <w:p w:rsidR="004B3A5A" w:rsidRPr="00F315D6" w:rsidRDefault="004B3A5A" w:rsidP="00464A27">
      <w:pPr>
        <w:jc w:val="both"/>
        <w:rPr>
          <w:rFonts w:asciiTheme="minorHAnsi" w:hAnsiTheme="minorHAnsi"/>
          <w:b/>
          <w:lang w:val="en-GB"/>
        </w:rPr>
      </w:pPr>
    </w:p>
    <w:p w:rsidR="0050390A" w:rsidRPr="00F315D6" w:rsidRDefault="0050390A" w:rsidP="00464A27">
      <w:pPr>
        <w:jc w:val="both"/>
        <w:rPr>
          <w:rFonts w:asciiTheme="minorHAnsi" w:hAnsiTheme="minorHAnsi"/>
          <w:b/>
          <w:lang w:val="en-GB"/>
        </w:rPr>
      </w:pPr>
      <w:r w:rsidRPr="00F315D6">
        <w:rPr>
          <w:rFonts w:asciiTheme="minorHAnsi" w:hAnsiTheme="minorHAnsi"/>
          <w:b/>
          <w:lang w:val="en-GB"/>
        </w:rPr>
        <w:lastRenderedPageBreak/>
        <w:t xml:space="preserve">E. </w:t>
      </w:r>
      <w:r w:rsidR="00876114" w:rsidRPr="00F315D6">
        <w:rPr>
          <w:rFonts w:asciiTheme="minorHAnsi" w:hAnsiTheme="minorHAnsi"/>
          <w:b/>
          <w:lang w:val="en-GB"/>
        </w:rPr>
        <w:t>Focus of the audit</w:t>
      </w:r>
      <w:r w:rsidR="00F94A9E" w:rsidRPr="00F315D6">
        <w:rPr>
          <w:rFonts w:asciiTheme="minorHAnsi" w:hAnsiTheme="minorHAnsi"/>
          <w:b/>
          <w:lang w:val="en-GB"/>
        </w:rPr>
        <w:t xml:space="preserve"> </w:t>
      </w:r>
    </w:p>
    <w:p w:rsidR="00F94A9E" w:rsidRPr="00F315D6" w:rsidRDefault="00F94A9E" w:rsidP="00464A27">
      <w:pPr>
        <w:jc w:val="both"/>
        <w:rPr>
          <w:rFonts w:asciiTheme="minorHAnsi" w:hAnsiTheme="minorHAnsi"/>
          <w:color w:val="000000"/>
          <w:lang w:val="en-GB"/>
        </w:rPr>
      </w:pPr>
    </w:p>
    <w:p w:rsidR="000156C0" w:rsidRPr="00F315D6" w:rsidRDefault="00876114" w:rsidP="00464A27">
      <w:pPr>
        <w:jc w:val="both"/>
        <w:rPr>
          <w:rFonts w:asciiTheme="minorHAnsi" w:hAnsiTheme="minorHAnsi" w:cstheme="minorHAnsi"/>
          <w:lang w:val="en-GB"/>
        </w:rPr>
      </w:pPr>
      <w:r w:rsidRPr="00F315D6">
        <w:rPr>
          <w:rFonts w:asciiTheme="minorHAnsi" w:hAnsiTheme="minorHAnsi"/>
          <w:color w:val="000000"/>
          <w:lang w:val="en-GB"/>
        </w:rPr>
        <w:t xml:space="preserve">This audit </w:t>
      </w:r>
      <w:r w:rsidR="00BD271F" w:rsidRPr="00F315D6">
        <w:rPr>
          <w:rFonts w:asciiTheme="minorHAnsi" w:hAnsiTheme="minorHAnsi"/>
          <w:color w:val="000000"/>
          <w:lang w:val="en-GB"/>
        </w:rPr>
        <w:t xml:space="preserve">follows up </w:t>
      </w:r>
      <w:r w:rsidR="003065AB">
        <w:rPr>
          <w:rFonts w:asciiTheme="minorHAnsi" w:hAnsiTheme="minorHAnsi"/>
          <w:color w:val="000000"/>
          <w:lang w:val="en-GB"/>
        </w:rPr>
        <w:t>the</w:t>
      </w:r>
      <w:r w:rsidRPr="00F315D6">
        <w:rPr>
          <w:rFonts w:asciiTheme="minorHAnsi" w:hAnsiTheme="minorHAnsi"/>
          <w:color w:val="000000"/>
          <w:lang w:val="en-GB"/>
        </w:rPr>
        <w:t xml:space="preserve"> </w:t>
      </w:r>
      <w:r w:rsidR="003A41B5">
        <w:rPr>
          <w:rFonts w:asciiTheme="minorHAnsi" w:hAnsiTheme="minorHAnsi"/>
          <w:color w:val="000000"/>
          <w:lang w:val="en-GB"/>
        </w:rPr>
        <w:t>a</w:t>
      </w:r>
      <w:r w:rsidRPr="00F315D6">
        <w:rPr>
          <w:rFonts w:asciiTheme="minorHAnsi" w:hAnsiTheme="minorHAnsi"/>
          <w:color w:val="000000"/>
          <w:lang w:val="en-GB"/>
        </w:rPr>
        <w:t xml:space="preserve">udit </w:t>
      </w:r>
      <w:r w:rsidR="003A41B5">
        <w:rPr>
          <w:rFonts w:asciiTheme="minorHAnsi" w:hAnsiTheme="minorHAnsi"/>
          <w:color w:val="000000"/>
          <w:lang w:val="en-GB"/>
        </w:rPr>
        <w:t xml:space="preserve">No. </w:t>
      </w:r>
      <w:r w:rsidR="00A315FE" w:rsidRPr="00F315D6">
        <w:rPr>
          <w:rFonts w:asciiTheme="minorHAnsi" w:hAnsiTheme="minorHAnsi"/>
          <w:color w:val="000000"/>
          <w:lang w:val="en-GB"/>
        </w:rPr>
        <w:t>10/12</w:t>
      </w:r>
      <w:r w:rsidR="006D6C2E" w:rsidRPr="00F315D6">
        <w:rPr>
          <w:rStyle w:val="Znakapoznpodarou"/>
          <w:rFonts w:asciiTheme="minorHAnsi" w:hAnsiTheme="minorHAnsi"/>
          <w:color w:val="000000"/>
          <w:lang w:val="en-GB"/>
        </w:rPr>
        <w:footnoteReference w:id="13"/>
      </w:r>
      <w:r w:rsidR="00A315FE" w:rsidRPr="00F315D6">
        <w:rPr>
          <w:rFonts w:asciiTheme="minorHAnsi" w:hAnsiTheme="minorHAnsi"/>
          <w:color w:val="000000"/>
          <w:lang w:val="en-GB"/>
        </w:rPr>
        <w:t xml:space="preserve">, </w:t>
      </w:r>
      <w:r w:rsidR="003A41B5">
        <w:rPr>
          <w:rFonts w:asciiTheme="minorHAnsi" w:hAnsiTheme="minorHAnsi"/>
          <w:color w:val="000000"/>
          <w:lang w:val="en-GB"/>
        </w:rPr>
        <w:t>in</w:t>
      </w:r>
      <w:r w:rsidRPr="00F315D6">
        <w:rPr>
          <w:rFonts w:asciiTheme="minorHAnsi" w:hAnsiTheme="minorHAnsi"/>
          <w:color w:val="000000"/>
          <w:lang w:val="en-GB"/>
        </w:rPr>
        <w:t xml:space="preserve"> which the SAO </w:t>
      </w:r>
      <w:r w:rsidR="003A41B5">
        <w:rPr>
          <w:rFonts w:asciiTheme="minorHAnsi" w:hAnsiTheme="minorHAnsi"/>
          <w:color w:val="000000"/>
          <w:lang w:val="en-GB"/>
        </w:rPr>
        <w:t>scrutinized</w:t>
      </w:r>
      <w:r w:rsidRPr="00F315D6">
        <w:rPr>
          <w:rFonts w:asciiTheme="minorHAnsi" w:hAnsiTheme="minorHAnsi"/>
          <w:color w:val="000000"/>
          <w:lang w:val="en-GB"/>
        </w:rPr>
        <w:t xml:space="preserve"> </w:t>
      </w:r>
      <w:r w:rsidR="00BD271F" w:rsidRPr="00F315D6">
        <w:rPr>
          <w:rFonts w:asciiTheme="minorHAnsi" w:hAnsiTheme="minorHAnsi"/>
          <w:color w:val="000000"/>
          <w:lang w:val="en-GB"/>
        </w:rPr>
        <w:t>programmes</w:t>
      </w:r>
      <w:r w:rsidRPr="00F315D6">
        <w:rPr>
          <w:rFonts w:asciiTheme="minorHAnsi" w:hAnsiTheme="minorHAnsi"/>
          <w:color w:val="000000"/>
          <w:lang w:val="en-GB"/>
        </w:rPr>
        <w:t xml:space="preserve"> </w:t>
      </w:r>
      <w:r w:rsidR="00BD271F" w:rsidRPr="00F315D6">
        <w:rPr>
          <w:rFonts w:asciiTheme="minorHAnsi" w:hAnsiTheme="minorHAnsi"/>
          <w:color w:val="000000"/>
          <w:lang w:val="en-GB"/>
        </w:rPr>
        <w:t>aimed at</w:t>
      </w:r>
      <w:r w:rsidRPr="00F315D6">
        <w:rPr>
          <w:rFonts w:asciiTheme="minorHAnsi" w:hAnsiTheme="minorHAnsi"/>
          <w:color w:val="000000"/>
          <w:lang w:val="en-GB"/>
        </w:rPr>
        <w:t xml:space="preserve"> financing measures to improve the state of nature and the landscape</w:t>
      </w:r>
      <w:r w:rsidR="00A315FE" w:rsidRPr="00F315D6">
        <w:rPr>
          <w:rFonts w:asciiTheme="minorHAnsi" w:hAnsiTheme="minorHAnsi" w:cstheme="minorHAnsi"/>
          <w:lang w:val="en-GB"/>
        </w:rPr>
        <w:t>.</w:t>
      </w:r>
      <w:r w:rsidRPr="00F315D6">
        <w:rPr>
          <w:rFonts w:asciiTheme="minorHAnsi" w:hAnsiTheme="minorHAnsi" w:cstheme="minorHAnsi"/>
          <w:lang w:val="en-GB"/>
        </w:rPr>
        <w:t xml:space="preserve"> The following findings in particular stemmed from the </w:t>
      </w:r>
      <w:proofErr w:type="spellStart"/>
      <w:r w:rsidRPr="00F315D6">
        <w:rPr>
          <w:rFonts w:asciiTheme="minorHAnsi" w:hAnsiTheme="minorHAnsi" w:cstheme="minorHAnsi"/>
          <w:lang w:val="en-GB"/>
        </w:rPr>
        <w:t>pervious</w:t>
      </w:r>
      <w:proofErr w:type="spellEnd"/>
      <w:r w:rsidRPr="00F315D6">
        <w:rPr>
          <w:rFonts w:asciiTheme="minorHAnsi" w:hAnsiTheme="minorHAnsi" w:cstheme="minorHAnsi"/>
          <w:lang w:val="en-GB"/>
        </w:rPr>
        <w:t xml:space="preserve"> audit</w:t>
      </w:r>
      <w:r w:rsidR="00A315FE" w:rsidRPr="00F315D6">
        <w:rPr>
          <w:rFonts w:asciiTheme="minorHAnsi" w:hAnsiTheme="minorHAnsi" w:cstheme="minorHAnsi"/>
          <w:lang w:val="en-GB"/>
        </w:rPr>
        <w:t>:</w:t>
      </w:r>
    </w:p>
    <w:p w:rsidR="00A315FE" w:rsidRPr="00F315D6" w:rsidRDefault="00876114" w:rsidP="00D704A5">
      <w:pPr>
        <w:pStyle w:val="Odstavecseseznamem"/>
        <w:numPr>
          <w:ilvl w:val="0"/>
          <w:numId w:val="26"/>
        </w:numPr>
        <w:ind w:left="284" w:hanging="284"/>
        <w:jc w:val="both"/>
        <w:rPr>
          <w:rFonts w:ascii="Calibri" w:hAnsi="Calibri"/>
          <w:bCs/>
          <w:lang w:val="en-GB"/>
        </w:rPr>
      </w:pPr>
      <w:r w:rsidRPr="00F315D6">
        <w:rPr>
          <w:rFonts w:asciiTheme="minorHAnsi" w:hAnsiTheme="minorHAnsi" w:cstheme="minorHAnsi"/>
          <w:lang w:val="en-GB"/>
        </w:rPr>
        <w:t xml:space="preserve">A large proportion of </w:t>
      </w:r>
      <w:r w:rsidR="00BD271F" w:rsidRPr="00F315D6">
        <w:rPr>
          <w:rFonts w:asciiTheme="minorHAnsi" w:hAnsiTheme="minorHAnsi" w:cstheme="minorHAnsi"/>
          <w:lang w:val="en-GB"/>
        </w:rPr>
        <w:t xml:space="preserve">the </w:t>
      </w:r>
      <w:r w:rsidRPr="00F315D6">
        <w:rPr>
          <w:rFonts w:asciiTheme="minorHAnsi" w:hAnsiTheme="minorHAnsi" w:cstheme="minorHAnsi"/>
          <w:lang w:val="en-GB"/>
        </w:rPr>
        <w:t xml:space="preserve">funds </w:t>
      </w:r>
      <w:r w:rsidR="00BD271F" w:rsidRPr="00F315D6">
        <w:rPr>
          <w:rFonts w:asciiTheme="minorHAnsi" w:hAnsiTheme="minorHAnsi" w:cstheme="minorHAnsi"/>
          <w:lang w:val="en-GB"/>
        </w:rPr>
        <w:t>spent on</w:t>
      </w:r>
      <w:r w:rsidRPr="00F315D6">
        <w:rPr>
          <w:rFonts w:asciiTheme="minorHAnsi" w:hAnsiTheme="minorHAnsi" w:cstheme="minorHAnsi"/>
          <w:lang w:val="en-GB"/>
        </w:rPr>
        <w:t xml:space="preserve"> </w:t>
      </w:r>
      <w:r w:rsidR="00855D34">
        <w:rPr>
          <w:rFonts w:asciiTheme="minorHAnsi" w:hAnsiTheme="minorHAnsi" w:cstheme="minorHAnsi"/>
          <w:lang w:val="en-GB"/>
        </w:rPr>
        <w:t xml:space="preserve">the </w:t>
      </w:r>
      <w:r w:rsidRPr="00F315D6">
        <w:rPr>
          <w:rFonts w:asciiTheme="minorHAnsi" w:hAnsiTheme="minorHAnsi" w:cstheme="minorHAnsi"/>
          <w:lang w:val="en-GB"/>
        </w:rPr>
        <w:t xml:space="preserve">nature and landscape </w:t>
      </w:r>
      <w:r w:rsidR="00855D34">
        <w:rPr>
          <w:rFonts w:asciiTheme="minorHAnsi" w:hAnsiTheme="minorHAnsi" w:cstheme="minorHAnsi"/>
          <w:lang w:val="en-GB"/>
        </w:rPr>
        <w:t>protection</w:t>
      </w:r>
      <w:r w:rsidRPr="00F315D6">
        <w:rPr>
          <w:rFonts w:asciiTheme="minorHAnsi" w:hAnsiTheme="minorHAnsi" w:cstheme="minorHAnsi"/>
          <w:lang w:val="en-GB"/>
        </w:rPr>
        <w:t xml:space="preserve"> were devoted to restoration and constru</w:t>
      </w:r>
      <w:r w:rsidR="00BD271F" w:rsidRPr="00F315D6">
        <w:rPr>
          <w:rFonts w:asciiTheme="minorHAnsi" w:hAnsiTheme="minorHAnsi" w:cstheme="minorHAnsi"/>
          <w:lang w:val="en-GB"/>
        </w:rPr>
        <w:t>ction of water reservoirs which</w:t>
      </w:r>
      <w:r w:rsidRPr="00F315D6">
        <w:rPr>
          <w:rFonts w:asciiTheme="minorHAnsi" w:hAnsiTheme="minorHAnsi" w:cstheme="minorHAnsi"/>
          <w:lang w:val="en-GB"/>
        </w:rPr>
        <w:t xml:space="preserve"> were supported </w:t>
      </w:r>
      <w:r w:rsidR="00BD271F" w:rsidRPr="00F315D6">
        <w:rPr>
          <w:rFonts w:asciiTheme="minorHAnsi" w:hAnsiTheme="minorHAnsi" w:cstheme="minorHAnsi"/>
          <w:lang w:val="en-GB"/>
        </w:rPr>
        <w:t>even at the expense</w:t>
      </w:r>
      <w:r w:rsidR="00B211C7" w:rsidRPr="00F315D6">
        <w:rPr>
          <w:rFonts w:asciiTheme="minorHAnsi" w:hAnsiTheme="minorHAnsi" w:cstheme="minorHAnsi"/>
          <w:lang w:val="en-GB"/>
        </w:rPr>
        <w:t xml:space="preserve"> of</w:t>
      </w:r>
      <w:r w:rsidRPr="00F315D6">
        <w:rPr>
          <w:rFonts w:asciiTheme="minorHAnsi" w:hAnsiTheme="minorHAnsi" w:cstheme="minorHAnsi"/>
          <w:lang w:val="en-GB"/>
        </w:rPr>
        <w:t xml:space="preserve"> </w:t>
      </w:r>
      <w:r w:rsidR="00B211C7" w:rsidRPr="00F315D6">
        <w:rPr>
          <w:rFonts w:asciiTheme="minorHAnsi" w:hAnsiTheme="minorHAnsi" w:cstheme="minorHAnsi"/>
          <w:lang w:val="en-GB"/>
        </w:rPr>
        <w:t>other measures.</w:t>
      </w:r>
    </w:p>
    <w:p w:rsidR="00A315FE" w:rsidRPr="00F315D6" w:rsidRDefault="00B211C7" w:rsidP="00D704A5">
      <w:pPr>
        <w:pStyle w:val="Odstavecseseznamem"/>
        <w:numPr>
          <w:ilvl w:val="0"/>
          <w:numId w:val="26"/>
        </w:numPr>
        <w:ind w:left="284" w:hanging="284"/>
        <w:jc w:val="both"/>
        <w:rPr>
          <w:rFonts w:ascii="Calibri" w:hAnsi="Calibri"/>
          <w:bCs/>
          <w:lang w:val="en-GB"/>
        </w:rPr>
      </w:pPr>
      <w:r w:rsidRPr="00F315D6">
        <w:rPr>
          <w:rFonts w:asciiTheme="minorHAnsi" w:hAnsiTheme="minorHAnsi" w:cstheme="minorHAnsi"/>
          <w:lang w:val="en-GB"/>
        </w:rPr>
        <w:t xml:space="preserve">The target values for some of the indicators of </w:t>
      </w:r>
      <w:r w:rsidR="00855D34">
        <w:rPr>
          <w:rFonts w:asciiTheme="minorHAnsi" w:hAnsiTheme="minorHAnsi" w:cstheme="minorHAnsi"/>
          <w:lang w:val="en-GB"/>
        </w:rPr>
        <w:t xml:space="preserve">the </w:t>
      </w:r>
      <w:r w:rsidRPr="00F315D6">
        <w:rPr>
          <w:rFonts w:asciiTheme="minorHAnsi" w:hAnsiTheme="minorHAnsi" w:cstheme="minorHAnsi"/>
          <w:lang w:val="en-GB"/>
        </w:rPr>
        <w:t xml:space="preserve">Priority Axis 6 of </w:t>
      </w:r>
      <w:r w:rsidR="00855D34">
        <w:rPr>
          <w:rFonts w:asciiTheme="minorHAnsi" w:hAnsiTheme="minorHAnsi" w:cstheme="minorHAnsi"/>
          <w:lang w:val="en-GB"/>
        </w:rPr>
        <w:t xml:space="preserve">the </w:t>
      </w:r>
      <w:r w:rsidRPr="00F315D6">
        <w:rPr>
          <w:rFonts w:asciiTheme="minorHAnsi" w:hAnsiTheme="minorHAnsi" w:cstheme="minorHAnsi"/>
          <w:lang w:val="en-GB"/>
        </w:rPr>
        <w:t xml:space="preserve">OPE 2007-2013 were set </w:t>
      </w:r>
      <w:r w:rsidR="00C27F34" w:rsidRPr="00F315D6">
        <w:rPr>
          <w:rFonts w:asciiTheme="minorHAnsi" w:hAnsiTheme="minorHAnsi" w:cstheme="minorHAnsi"/>
          <w:lang w:val="en-GB"/>
        </w:rPr>
        <w:t xml:space="preserve">too </w:t>
      </w:r>
      <w:r w:rsidRPr="00F315D6">
        <w:rPr>
          <w:rFonts w:asciiTheme="minorHAnsi" w:hAnsiTheme="minorHAnsi" w:cstheme="minorHAnsi"/>
          <w:lang w:val="en-GB"/>
        </w:rPr>
        <w:t xml:space="preserve">low. These indicators were </w:t>
      </w:r>
      <w:r w:rsidR="00C30391" w:rsidRPr="00F315D6">
        <w:rPr>
          <w:rFonts w:asciiTheme="minorHAnsi" w:hAnsiTheme="minorHAnsi" w:cstheme="minorHAnsi"/>
          <w:lang w:val="en-GB"/>
        </w:rPr>
        <w:t xml:space="preserve">already </w:t>
      </w:r>
      <w:r w:rsidR="002F3C51" w:rsidRPr="00F315D6">
        <w:rPr>
          <w:rFonts w:asciiTheme="minorHAnsi" w:hAnsiTheme="minorHAnsi" w:cstheme="minorHAnsi"/>
          <w:lang w:val="en-GB"/>
        </w:rPr>
        <w:t>achieved</w:t>
      </w:r>
      <w:r w:rsidR="00C30391" w:rsidRPr="00F315D6">
        <w:rPr>
          <w:rFonts w:asciiTheme="minorHAnsi" w:hAnsiTheme="minorHAnsi" w:cstheme="minorHAnsi"/>
          <w:lang w:val="en-GB"/>
        </w:rPr>
        <w:t xml:space="preserve"> in</w:t>
      </w:r>
      <w:r w:rsidRPr="00F315D6">
        <w:rPr>
          <w:rFonts w:asciiTheme="minorHAnsi" w:hAnsiTheme="minorHAnsi" w:cstheme="minorHAnsi"/>
          <w:lang w:val="en-GB"/>
        </w:rPr>
        <w:t xml:space="preserve"> 2010 an</w:t>
      </w:r>
      <w:r w:rsidR="00C27F34" w:rsidRPr="00F315D6">
        <w:rPr>
          <w:rFonts w:asciiTheme="minorHAnsi" w:hAnsiTheme="minorHAnsi" w:cstheme="minorHAnsi"/>
          <w:lang w:val="en-GB"/>
        </w:rPr>
        <w:t xml:space="preserve">d, thus, </w:t>
      </w:r>
      <w:r w:rsidR="00C30391" w:rsidRPr="00F315D6">
        <w:rPr>
          <w:rFonts w:asciiTheme="minorHAnsi" w:hAnsiTheme="minorHAnsi" w:cstheme="minorHAnsi"/>
          <w:lang w:val="en-GB"/>
        </w:rPr>
        <w:t xml:space="preserve">were not fully usable for </w:t>
      </w:r>
      <w:r w:rsidRPr="00F315D6">
        <w:rPr>
          <w:rFonts w:asciiTheme="minorHAnsi" w:hAnsiTheme="minorHAnsi" w:cstheme="minorHAnsi"/>
          <w:lang w:val="en-GB"/>
        </w:rPr>
        <w:t>assess</w:t>
      </w:r>
      <w:r w:rsidR="00C30391" w:rsidRPr="00F315D6">
        <w:rPr>
          <w:rFonts w:asciiTheme="minorHAnsi" w:hAnsiTheme="minorHAnsi" w:cstheme="minorHAnsi"/>
          <w:lang w:val="en-GB"/>
        </w:rPr>
        <w:t>ing</w:t>
      </w:r>
      <w:r w:rsidRPr="00F315D6">
        <w:rPr>
          <w:rFonts w:asciiTheme="minorHAnsi" w:hAnsiTheme="minorHAnsi" w:cstheme="minorHAnsi"/>
          <w:lang w:val="en-GB"/>
        </w:rPr>
        <w:t xml:space="preserve"> </w:t>
      </w:r>
      <w:r w:rsidR="00855D34">
        <w:rPr>
          <w:rFonts w:asciiTheme="minorHAnsi" w:hAnsiTheme="minorHAnsi" w:cstheme="minorHAnsi"/>
          <w:lang w:val="en-GB"/>
        </w:rPr>
        <w:t xml:space="preserve">the </w:t>
      </w:r>
      <w:r w:rsidR="00C30391" w:rsidRPr="00F315D6">
        <w:rPr>
          <w:rFonts w:asciiTheme="minorHAnsi" w:hAnsiTheme="minorHAnsi" w:cstheme="minorHAnsi"/>
          <w:lang w:val="en-GB"/>
        </w:rPr>
        <w:t>programme</w:t>
      </w:r>
      <w:r w:rsidR="002853F9">
        <w:rPr>
          <w:rFonts w:asciiTheme="minorHAnsi" w:hAnsiTheme="minorHAnsi" w:cstheme="minorHAnsi"/>
          <w:lang w:val="en-GB"/>
        </w:rPr>
        <w:t>s´</w:t>
      </w:r>
      <w:r w:rsidR="00C30391" w:rsidRPr="00F315D6">
        <w:rPr>
          <w:rFonts w:asciiTheme="minorHAnsi" w:hAnsiTheme="minorHAnsi" w:cstheme="minorHAnsi"/>
          <w:lang w:val="en-GB"/>
        </w:rPr>
        <w:t xml:space="preserve"> success</w:t>
      </w:r>
      <w:r w:rsidR="002853F9">
        <w:rPr>
          <w:rFonts w:asciiTheme="minorHAnsi" w:hAnsiTheme="minorHAnsi" w:cstheme="minorHAnsi"/>
          <w:lang w:val="en-GB"/>
        </w:rPr>
        <w:t xml:space="preserve"> rate</w:t>
      </w:r>
      <w:r w:rsidRPr="00F315D6">
        <w:rPr>
          <w:rFonts w:asciiTheme="minorHAnsi" w:hAnsiTheme="minorHAnsi" w:cstheme="minorHAnsi"/>
          <w:lang w:val="en-GB"/>
        </w:rPr>
        <w:t>.</w:t>
      </w:r>
    </w:p>
    <w:p w:rsidR="00A315FE" w:rsidRPr="00F315D6" w:rsidRDefault="00B211C7" w:rsidP="00D704A5">
      <w:pPr>
        <w:pStyle w:val="Odstavecseseznamem"/>
        <w:numPr>
          <w:ilvl w:val="0"/>
          <w:numId w:val="26"/>
        </w:numPr>
        <w:ind w:left="284" w:hanging="284"/>
        <w:jc w:val="both"/>
        <w:rPr>
          <w:rFonts w:ascii="Calibri" w:hAnsi="Calibri"/>
          <w:bCs/>
          <w:lang w:val="en-GB"/>
        </w:rPr>
      </w:pPr>
      <w:r w:rsidRPr="00F315D6">
        <w:rPr>
          <w:rFonts w:asciiTheme="minorHAnsi" w:hAnsiTheme="minorHAnsi" w:cstheme="minorHAnsi"/>
          <w:lang w:val="en-GB"/>
        </w:rPr>
        <w:t>Specific objectives and indicators were absent in the case of the LMP; at the same time, the</w:t>
      </w:r>
      <w:r w:rsidR="00C27F34" w:rsidRPr="00F315D6">
        <w:rPr>
          <w:rFonts w:asciiTheme="minorHAnsi" w:hAnsiTheme="minorHAnsi" w:cstheme="minorHAnsi"/>
          <w:lang w:val="en-GB"/>
        </w:rPr>
        <w:t>re was no assessment of the</w:t>
      </w:r>
      <w:r w:rsidRPr="00F315D6">
        <w:rPr>
          <w:rFonts w:asciiTheme="minorHAnsi" w:hAnsiTheme="minorHAnsi" w:cstheme="minorHAnsi"/>
          <w:lang w:val="en-GB"/>
        </w:rPr>
        <w:t xml:space="preserve"> benefit brought by the </w:t>
      </w:r>
      <w:r w:rsidR="00C30391" w:rsidRPr="00F315D6">
        <w:rPr>
          <w:rFonts w:asciiTheme="minorHAnsi" w:hAnsiTheme="minorHAnsi" w:cstheme="minorHAnsi"/>
          <w:lang w:val="en-GB"/>
        </w:rPr>
        <w:t>programme</w:t>
      </w:r>
      <w:r w:rsidR="00A315FE" w:rsidRPr="00F315D6">
        <w:rPr>
          <w:rFonts w:asciiTheme="minorHAnsi" w:hAnsiTheme="minorHAnsi" w:cstheme="minorHAnsi"/>
          <w:lang w:val="en-GB"/>
        </w:rPr>
        <w:t>.</w:t>
      </w:r>
    </w:p>
    <w:p w:rsidR="00F94A9E" w:rsidRPr="00F315D6" w:rsidRDefault="00F94A9E" w:rsidP="00464A27">
      <w:pPr>
        <w:jc w:val="both"/>
        <w:rPr>
          <w:rFonts w:ascii="Calibri" w:hAnsi="Calibri"/>
          <w:bCs/>
          <w:lang w:val="en-GB"/>
        </w:rPr>
      </w:pPr>
    </w:p>
    <w:p w:rsidR="00595F21" w:rsidRPr="00F315D6" w:rsidRDefault="00B211C7" w:rsidP="00464A27">
      <w:pPr>
        <w:jc w:val="both"/>
        <w:rPr>
          <w:rFonts w:asciiTheme="minorHAnsi" w:hAnsiTheme="minorHAnsi" w:cs="Arial"/>
          <w:lang w:val="en-GB"/>
        </w:rPr>
      </w:pPr>
      <w:r w:rsidRPr="00F315D6">
        <w:rPr>
          <w:rFonts w:ascii="Calibri" w:hAnsi="Calibri" w:cs="Calibri"/>
          <w:lang w:val="en-GB"/>
        </w:rPr>
        <w:t xml:space="preserve">Audit </w:t>
      </w:r>
      <w:r w:rsidR="005C4F35">
        <w:rPr>
          <w:rFonts w:ascii="Calibri" w:hAnsi="Calibri" w:cs="Calibri"/>
          <w:lang w:val="en-GB"/>
        </w:rPr>
        <w:t xml:space="preserve">No. </w:t>
      </w:r>
      <w:r w:rsidR="00D20C2D" w:rsidRPr="00F315D6">
        <w:rPr>
          <w:rFonts w:ascii="Calibri" w:hAnsi="Calibri" w:cs="Calibri"/>
          <w:lang w:val="en-GB"/>
        </w:rPr>
        <w:t>16/10</w:t>
      </w:r>
      <w:r w:rsidRPr="00F315D6">
        <w:rPr>
          <w:rFonts w:ascii="Calibri" w:hAnsi="Calibri" w:cs="Calibri"/>
          <w:lang w:val="en-GB"/>
        </w:rPr>
        <w:t xml:space="preserve"> examined whether the funds provided for </w:t>
      </w:r>
      <w:r w:rsidR="00AA7356">
        <w:rPr>
          <w:rFonts w:ascii="Calibri" w:hAnsi="Calibri" w:cs="Calibri"/>
          <w:lang w:val="en-GB"/>
        </w:rPr>
        <w:t xml:space="preserve">the </w:t>
      </w:r>
      <w:r w:rsidRPr="00F315D6">
        <w:rPr>
          <w:rFonts w:ascii="Calibri" w:hAnsi="Calibri" w:cs="Calibri"/>
          <w:lang w:val="en-GB"/>
        </w:rPr>
        <w:t xml:space="preserve">nature and landscape </w:t>
      </w:r>
      <w:r w:rsidR="00AA7356">
        <w:rPr>
          <w:rFonts w:ascii="Calibri" w:hAnsi="Calibri" w:cs="Calibri"/>
          <w:lang w:val="en-GB"/>
        </w:rPr>
        <w:t>protection</w:t>
      </w:r>
      <w:r w:rsidRPr="00F315D6">
        <w:rPr>
          <w:rFonts w:ascii="Calibri" w:hAnsi="Calibri" w:cs="Calibri"/>
          <w:lang w:val="en-GB"/>
        </w:rPr>
        <w:t xml:space="preserve"> brought the expected results and whether the </w:t>
      </w:r>
      <w:proofErr w:type="spellStart"/>
      <w:r w:rsidRPr="00F315D6">
        <w:rPr>
          <w:rFonts w:ascii="Calibri" w:hAnsi="Calibri" w:cs="Calibri"/>
          <w:lang w:val="en-GB"/>
        </w:rPr>
        <w:t>MoE</w:t>
      </w:r>
      <w:proofErr w:type="spellEnd"/>
      <w:r w:rsidRPr="00F315D6">
        <w:rPr>
          <w:rFonts w:ascii="Calibri" w:hAnsi="Calibri" w:cs="Calibri"/>
          <w:lang w:val="en-GB"/>
        </w:rPr>
        <w:t xml:space="preserve"> observed and assess</w:t>
      </w:r>
      <w:r w:rsidR="00C30391" w:rsidRPr="00F315D6">
        <w:rPr>
          <w:rFonts w:ascii="Calibri" w:hAnsi="Calibri" w:cs="Calibri"/>
          <w:lang w:val="en-GB"/>
        </w:rPr>
        <w:t>ed</w:t>
      </w:r>
      <w:r w:rsidRPr="00F315D6">
        <w:rPr>
          <w:rFonts w:ascii="Calibri" w:hAnsi="Calibri" w:cs="Calibri"/>
          <w:lang w:val="en-GB"/>
        </w:rPr>
        <w:t xml:space="preserve"> the effectiveness of the </w:t>
      </w:r>
      <w:r w:rsidR="00C30391" w:rsidRPr="00F315D6">
        <w:rPr>
          <w:rFonts w:ascii="Calibri" w:hAnsi="Calibri" w:cs="Calibri"/>
          <w:lang w:val="en-GB"/>
        </w:rPr>
        <w:t>programmes</w:t>
      </w:r>
      <w:r w:rsidR="00B93D5C" w:rsidRPr="00F315D6">
        <w:rPr>
          <w:rFonts w:ascii="Calibri" w:hAnsi="Calibri" w:cs="Calibri"/>
          <w:lang w:val="en-GB"/>
        </w:rPr>
        <w:t xml:space="preserve"> in relation to the desired change</w:t>
      </w:r>
      <w:r w:rsidRPr="00F315D6">
        <w:rPr>
          <w:rFonts w:ascii="Calibri" w:hAnsi="Calibri" w:cs="Calibri"/>
          <w:lang w:val="en-GB"/>
        </w:rPr>
        <w:t xml:space="preserve"> </w:t>
      </w:r>
      <w:r w:rsidR="00B93D5C" w:rsidRPr="00F315D6">
        <w:rPr>
          <w:rFonts w:ascii="Calibri" w:hAnsi="Calibri" w:cs="Calibri"/>
          <w:lang w:val="en-GB"/>
        </w:rPr>
        <w:t>of</w:t>
      </w:r>
      <w:r w:rsidRPr="00F315D6">
        <w:rPr>
          <w:rFonts w:ascii="Calibri" w:hAnsi="Calibri" w:cs="Calibri"/>
          <w:lang w:val="en-GB"/>
        </w:rPr>
        <w:t xml:space="preserve"> the state of nature and the landscape</w:t>
      </w:r>
      <w:r w:rsidR="00595F21" w:rsidRPr="00F315D6">
        <w:rPr>
          <w:rFonts w:asciiTheme="minorHAnsi" w:hAnsiTheme="minorHAnsi" w:cs="Arial"/>
          <w:lang w:val="en-GB"/>
        </w:rPr>
        <w:t>.</w:t>
      </w:r>
    </w:p>
    <w:p w:rsidR="000F253B" w:rsidRPr="00F315D6" w:rsidRDefault="000F253B" w:rsidP="00464A27">
      <w:pPr>
        <w:jc w:val="both"/>
        <w:rPr>
          <w:rFonts w:asciiTheme="minorHAnsi" w:hAnsiTheme="minorHAnsi" w:cs="Arial"/>
          <w:lang w:val="en-GB"/>
        </w:rPr>
      </w:pPr>
    </w:p>
    <w:p w:rsidR="00F94A9E" w:rsidRPr="00F315D6" w:rsidRDefault="0084109C" w:rsidP="00464A27">
      <w:pPr>
        <w:jc w:val="both"/>
        <w:rPr>
          <w:rFonts w:asciiTheme="minorHAnsi" w:hAnsiTheme="minorHAnsi" w:cs="Arial"/>
          <w:lang w:val="en-GB"/>
        </w:rPr>
      </w:pPr>
      <w:r w:rsidRPr="00F315D6">
        <w:rPr>
          <w:rFonts w:asciiTheme="minorHAnsi" w:hAnsiTheme="minorHAnsi" w:cs="Arial"/>
          <w:lang w:val="en-GB"/>
        </w:rPr>
        <w:t>The following sub-objectives of the audit were set</w:t>
      </w:r>
      <w:r w:rsidR="00C30391" w:rsidRPr="00F315D6">
        <w:rPr>
          <w:rFonts w:asciiTheme="minorHAnsi" w:hAnsiTheme="minorHAnsi" w:cs="Arial"/>
          <w:lang w:val="en-GB"/>
        </w:rPr>
        <w:t xml:space="preserve"> at the same time</w:t>
      </w:r>
      <w:r w:rsidR="00F94A9E" w:rsidRPr="00F315D6">
        <w:rPr>
          <w:rFonts w:asciiTheme="minorHAnsi" w:hAnsiTheme="minorHAnsi" w:cs="Arial"/>
          <w:lang w:val="en-GB"/>
        </w:rPr>
        <w:t>:</w:t>
      </w:r>
    </w:p>
    <w:p w:rsidR="00F94A9E" w:rsidRPr="00F315D6" w:rsidRDefault="0084109C" w:rsidP="00D704A5">
      <w:pPr>
        <w:pStyle w:val="Odstavecseseznamem"/>
        <w:numPr>
          <w:ilvl w:val="0"/>
          <w:numId w:val="27"/>
        </w:numPr>
        <w:ind w:left="284" w:hanging="284"/>
        <w:jc w:val="both"/>
        <w:rPr>
          <w:rFonts w:asciiTheme="minorHAnsi" w:hAnsiTheme="minorHAnsi" w:cs="Arial"/>
          <w:lang w:val="en-GB"/>
        </w:rPr>
      </w:pPr>
      <w:r w:rsidRPr="00F315D6">
        <w:rPr>
          <w:rFonts w:asciiTheme="minorHAnsi" w:hAnsiTheme="minorHAnsi" w:cs="Arial"/>
          <w:lang w:val="en-GB"/>
        </w:rPr>
        <w:t>Check whether quantifiable, realistic</w:t>
      </w:r>
      <w:r w:rsidR="00EB6868">
        <w:rPr>
          <w:rFonts w:asciiTheme="minorHAnsi" w:hAnsiTheme="minorHAnsi" w:cs="Arial"/>
          <w:lang w:val="en-GB"/>
        </w:rPr>
        <w:t>,</w:t>
      </w:r>
      <w:r w:rsidRPr="00F315D6">
        <w:rPr>
          <w:rFonts w:asciiTheme="minorHAnsi" w:hAnsiTheme="minorHAnsi" w:cs="Arial"/>
          <w:lang w:val="en-GB"/>
        </w:rPr>
        <w:t xml:space="preserve"> and measurable objectives were set for the scrutinised </w:t>
      </w:r>
      <w:r w:rsidR="00EB6868">
        <w:rPr>
          <w:rFonts w:asciiTheme="minorHAnsi" w:hAnsiTheme="minorHAnsi" w:cs="Arial"/>
          <w:lang w:val="en-GB"/>
        </w:rPr>
        <w:t>subsidy</w:t>
      </w:r>
      <w:r w:rsidR="00312163" w:rsidRPr="00F315D6">
        <w:rPr>
          <w:rFonts w:asciiTheme="minorHAnsi" w:hAnsiTheme="minorHAnsi" w:cs="Arial"/>
          <w:lang w:val="en-GB"/>
        </w:rPr>
        <w:t xml:space="preserve"> </w:t>
      </w:r>
      <w:r w:rsidR="00EF28BB">
        <w:rPr>
          <w:rFonts w:asciiTheme="minorHAnsi" w:hAnsiTheme="minorHAnsi" w:cs="Arial"/>
          <w:lang w:val="en-GB"/>
        </w:rPr>
        <w:t>programme</w:t>
      </w:r>
      <w:r w:rsidRPr="00F315D6">
        <w:rPr>
          <w:rFonts w:asciiTheme="minorHAnsi" w:hAnsiTheme="minorHAnsi" w:cs="Arial"/>
          <w:lang w:val="en-GB"/>
        </w:rPr>
        <w:t>s</w:t>
      </w:r>
      <w:r w:rsidR="00EB6868">
        <w:rPr>
          <w:rFonts w:asciiTheme="minorHAnsi" w:hAnsiTheme="minorHAnsi" w:cs="Arial"/>
          <w:lang w:val="en-GB"/>
        </w:rPr>
        <w:t>;</w:t>
      </w:r>
    </w:p>
    <w:p w:rsidR="00F94A9E" w:rsidRPr="00F315D6" w:rsidRDefault="0084109C" w:rsidP="00D704A5">
      <w:pPr>
        <w:pStyle w:val="Odstavecseseznamem"/>
        <w:numPr>
          <w:ilvl w:val="0"/>
          <w:numId w:val="27"/>
        </w:numPr>
        <w:ind w:left="284" w:hanging="284"/>
        <w:jc w:val="both"/>
        <w:rPr>
          <w:rFonts w:asciiTheme="minorHAnsi" w:hAnsiTheme="minorHAnsi" w:cs="Arial"/>
          <w:lang w:val="en-GB"/>
        </w:rPr>
      </w:pPr>
      <w:r w:rsidRPr="00F315D6">
        <w:rPr>
          <w:rFonts w:asciiTheme="minorHAnsi" w:hAnsiTheme="minorHAnsi" w:cs="Arial"/>
          <w:lang w:val="en-GB"/>
        </w:rPr>
        <w:t xml:space="preserve">Examine whether the achieved results of the provided </w:t>
      </w:r>
      <w:r w:rsidR="00EB6868">
        <w:rPr>
          <w:rFonts w:asciiTheme="minorHAnsi" w:hAnsiTheme="minorHAnsi" w:cs="Arial"/>
          <w:lang w:val="en-GB"/>
        </w:rPr>
        <w:t>subsidy</w:t>
      </w:r>
      <w:r w:rsidRPr="00F315D6">
        <w:rPr>
          <w:rFonts w:asciiTheme="minorHAnsi" w:hAnsiTheme="minorHAnsi" w:cs="Arial"/>
          <w:lang w:val="en-GB"/>
        </w:rPr>
        <w:t xml:space="preserve"> were assessed and the expected target values of the scrutinised </w:t>
      </w:r>
      <w:r w:rsidR="00EB6868">
        <w:rPr>
          <w:rFonts w:asciiTheme="minorHAnsi" w:hAnsiTheme="minorHAnsi" w:cs="Arial"/>
          <w:lang w:val="en-GB"/>
        </w:rPr>
        <w:t>subsidy</w:t>
      </w:r>
      <w:r w:rsidR="00312163" w:rsidRPr="00F315D6">
        <w:rPr>
          <w:rFonts w:asciiTheme="minorHAnsi" w:hAnsiTheme="minorHAnsi" w:cs="Arial"/>
          <w:lang w:val="en-GB"/>
        </w:rPr>
        <w:t xml:space="preserve"> </w:t>
      </w:r>
      <w:r w:rsidR="00EF28BB">
        <w:rPr>
          <w:rFonts w:asciiTheme="minorHAnsi" w:hAnsiTheme="minorHAnsi" w:cs="Arial"/>
          <w:lang w:val="en-GB"/>
        </w:rPr>
        <w:t>programme</w:t>
      </w:r>
      <w:r w:rsidRPr="00F315D6">
        <w:rPr>
          <w:rFonts w:asciiTheme="minorHAnsi" w:hAnsiTheme="minorHAnsi" w:cs="Arial"/>
          <w:lang w:val="en-GB"/>
        </w:rPr>
        <w:t>s attained</w:t>
      </w:r>
      <w:r w:rsidR="00EB6868">
        <w:rPr>
          <w:rFonts w:asciiTheme="minorHAnsi" w:hAnsiTheme="minorHAnsi" w:cs="Arial"/>
          <w:lang w:val="en-GB"/>
        </w:rPr>
        <w:t>;</w:t>
      </w:r>
    </w:p>
    <w:p w:rsidR="00F94A9E" w:rsidRPr="00F315D6" w:rsidRDefault="0084109C" w:rsidP="00D704A5">
      <w:pPr>
        <w:pStyle w:val="Odstavecseseznamem"/>
        <w:numPr>
          <w:ilvl w:val="0"/>
          <w:numId w:val="27"/>
        </w:numPr>
        <w:ind w:left="284" w:hanging="284"/>
        <w:jc w:val="both"/>
        <w:rPr>
          <w:rFonts w:asciiTheme="minorHAnsi" w:hAnsiTheme="minorHAnsi" w:cs="Arial"/>
          <w:lang w:val="en-GB"/>
        </w:rPr>
      </w:pPr>
      <w:r w:rsidRPr="00F315D6">
        <w:rPr>
          <w:rFonts w:asciiTheme="minorHAnsi" w:hAnsiTheme="minorHAnsi" w:cs="Arial"/>
          <w:lang w:val="en-GB"/>
        </w:rPr>
        <w:t xml:space="preserve">Check whether the funds provided for </w:t>
      </w:r>
      <w:r w:rsidR="00EB6868">
        <w:rPr>
          <w:rFonts w:asciiTheme="minorHAnsi" w:hAnsiTheme="minorHAnsi" w:cs="Arial"/>
          <w:lang w:val="en-GB"/>
        </w:rPr>
        <w:t xml:space="preserve">the </w:t>
      </w:r>
      <w:r w:rsidRPr="00F315D6">
        <w:rPr>
          <w:rFonts w:asciiTheme="minorHAnsi" w:hAnsiTheme="minorHAnsi" w:cs="Arial"/>
          <w:lang w:val="en-GB"/>
        </w:rPr>
        <w:t xml:space="preserve">nature and landscape </w:t>
      </w:r>
      <w:r w:rsidR="00EB6868">
        <w:rPr>
          <w:rFonts w:asciiTheme="minorHAnsi" w:hAnsiTheme="minorHAnsi" w:cs="Arial"/>
          <w:lang w:val="en-GB"/>
        </w:rPr>
        <w:t>protection</w:t>
      </w:r>
      <w:r w:rsidRPr="00F315D6">
        <w:rPr>
          <w:rFonts w:asciiTheme="minorHAnsi" w:hAnsiTheme="minorHAnsi" w:cs="Arial"/>
          <w:lang w:val="en-GB"/>
        </w:rPr>
        <w:t xml:space="preserve"> </w:t>
      </w:r>
      <w:r w:rsidR="001707F5" w:rsidRPr="00F315D6">
        <w:rPr>
          <w:rFonts w:asciiTheme="minorHAnsi" w:hAnsiTheme="minorHAnsi" w:cs="Arial"/>
          <w:lang w:val="en-GB"/>
        </w:rPr>
        <w:t>brought the expected results</w:t>
      </w:r>
      <w:r w:rsidR="00EB6868">
        <w:rPr>
          <w:rFonts w:asciiTheme="minorHAnsi" w:hAnsiTheme="minorHAnsi" w:cs="Arial"/>
          <w:lang w:val="en-GB"/>
        </w:rPr>
        <w:t>;</w:t>
      </w:r>
    </w:p>
    <w:p w:rsidR="00036AC7" w:rsidRPr="00F315D6" w:rsidRDefault="001707F5" w:rsidP="00D704A5">
      <w:pPr>
        <w:pStyle w:val="Odstavecseseznamem"/>
        <w:numPr>
          <w:ilvl w:val="0"/>
          <w:numId w:val="27"/>
        </w:numPr>
        <w:ind w:left="284" w:hanging="284"/>
        <w:jc w:val="both"/>
        <w:rPr>
          <w:rFonts w:asciiTheme="minorHAnsi" w:hAnsiTheme="minorHAnsi" w:cs="Arial"/>
          <w:lang w:val="en-GB"/>
        </w:rPr>
      </w:pPr>
      <w:r w:rsidRPr="00F315D6">
        <w:rPr>
          <w:rFonts w:asciiTheme="minorHAnsi" w:hAnsiTheme="minorHAnsi" w:cs="Arial"/>
          <w:lang w:val="en-GB"/>
        </w:rPr>
        <w:t>Examine whether the usual</w:t>
      </w:r>
      <w:r w:rsidR="00B21EE4" w:rsidRPr="00F315D6">
        <w:rPr>
          <w:rFonts w:asciiTheme="minorHAnsi" w:hAnsiTheme="minorHAnsi" w:cs="Arial"/>
          <w:lang w:val="en-GB"/>
        </w:rPr>
        <w:t>,</w:t>
      </w:r>
      <w:r w:rsidRPr="00F315D6">
        <w:rPr>
          <w:rFonts w:asciiTheme="minorHAnsi" w:hAnsiTheme="minorHAnsi" w:cs="Arial"/>
          <w:lang w:val="en-GB"/>
        </w:rPr>
        <w:t xml:space="preserve"> and in practice</w:t>
      </w:r>
      <w:r w:rsidR="000D2544" w:rsidRPr="00F315D6">
        <w:rPr>
          <w:rFonts w:asciiTheme="minorHAnsi" w:hAnsiTheme="minorHAnsi" w:cs="Arial"/>
          <w:lang w:val="en-GB"/>
        </w:rPr>
        <w:t xml:space="preserve"> commonly</w:t>
      </w:r>
      <w:r w:rsidRPr="00F315D6">
        <w:rPr>
          <w:rFonts w:asciiTheme="minorHAnsi" w:hAnsiTheme="minorHAnsi" w:cs="Arial"/>
          <w:lang w:val="en-GB"/>
        </w:rPr>
        <w:t xml:space="preserve"> </w:t>
      </w:r>
      <w:r w:rsidR="00B21EE4" w:rsidRPr="00F315D6">
        <w:rPr>
          <w:rFonts w:asciiTheme="minorHAnsi" w:hAnsiTheme="minorHAnsi" w:cs="Arial"/>
          <w:lang w:val="en-GB"/>
        </w:rPr>
        <w:t>applied,</w:t>
      </w:r>
      <w:r w:rsidRPr="00F315D6">
        <w:rPr>
          <w:rFonts w:asciiTheme="minorHAnsi" w:hAnsiTheme="minorHAnsi" w:cs="Arial"/>
          <w:lang w:val="en-GB"/>
        </w:rPr>
        <w:t xml:space="preserve"> conditions for </w:t>
      </w:r>
      <w:r w:rsidR="00EB6868">
        <w:rPr>
          <w:rFonts w:asciiTheme="minorHAnsi" w:hAnsiTheme="minorHAnsi" w:cs="Arial"/>
          <w:lang w:val="en-GB"/>
        </w:rPr>
        <w:t xml:space="preserve">granting a </w:t>
      </w:r>
      <w:r w:rsidRPr="00F315D6">
        <w:rPr>
          <w:rFonts w:asciiTheme="minorHAnsi" w:hAnsiTheme="minorHAnsi" w:cs="Arial"/>
          <w:lang w:val="en-GB"/>
        </w:rPr>
        <w:t xml:space="preserve"> </w:t>
      </w:r>
      <w:r w:rsidR="00EB6868">
        <w:rPr>
          <w:rFonts w:asciiTheme="minorHAnsi" w:hAnsiTheme="minorHAnsi" w:cs="Arial"/>
          <w:lang w:val="en-GB"/>
        </w:rPr>
        <w:t>subsidy</w:t>
      </w:r>
      <w:r w:rsidR="00B21EE4" w:rsidRPr="00F315D6">
        <w:rPr>
          <w:rFonts w:asciiTheme="minorHAnsi" w:hAnsiTheme="minorHAnsi" w:cs="Arial"/>
          <w:lang w:val="en-GB"/>
        </w:rPr>
        <w:t xml:space="preserve"> were imposed</w:t>
      </w:r>
      <w:r w:rsidR="00EB6868">
        <w:rPr>
          <w:rFonts w:asciiTheme="minorHAnsi" w:hAnsiTheme="minorHAnsi" w:cs="Arial"/>
          <w:lang w:val="en-GB"/>
        </w:rPr>
        <w:t>;</w:t>
      </w:r>
    </w:p>
    <w:p w:rsidR="00036AC7" w:rsidRPr="00F315D6" w:rsidRDefault="001707F5" w:rsidP="00D704A5">
      <w:pPr>
        <w:pStyle w:val="Odstavecseseznamem"/>
        <w:numPr>
          <w:ilvl w:val="0"/>
          <w:numId w:val="27"/>
        </w:numPr>
        <w:ind w:left="284" w:hanging="284"/>
        <w:jc w:val="both"/>
        <w:rPr>
          <w:rFonts w:asciiTheme="minorHAnsi" w:hAnsiTheme="minorHAnsi" w:cs="Arial"/>
          <w:lang w:val="en-GB"/>
        </w:rPr>
      </w:pPr>
      <w:r w:rsidRPr="00F315D6">
        <w:rPr>
          <w:rFonts w:asciiTheme="minorHAnsi" w:hAnsiTheme="minorHAnsi" w:cs="Arial"/>
          <w:lang w:val="en-GB"/>
        </w:rPr>
        <w:t>Ascertain whether the condi</w:t>
      </w:r>
      <w:r w:rsidR="00B21EE4" w:rsidRPr="00F315D6">
        <w:rPr>
          <w:rFonts w:asciiTheme="minorHAnsi" w:hAnsiTheme="minorHAnsi" w:cs="Arial"/>
          <w:lang w:val="en-GB"/>
        </w:rPr>
        <w:t xml:space="preserve">tions imposed by the grantor for drawing and using </w:t>
      </w:r>
      <w:r w:rsidR="00EB6868">
        <w:rPr>
          <w:rFonts w:asciiTheme="minorHAnsi" w:hAnsiTheme="minorHAnsi" w:cs="Arial"/>
          <w:lang w:val="en-GB"/>
        </w:rPr>
        <w:t>a subsidy</w:t>
      </w:r>
      <w:r w:rsidRPr="00F315D6">
        <w:rPr>
          <w:rFonts w:asciiTheme="minorHAnsi" w:hAnsiTheme="minorHAnsi" w:cs="Arial"/>
          <w:lang w:val="en-GB"/>
        </w:rPr>
        <w:t xml:space="preserve"> have been met and whether generally binding legal regulations have been observed</w:t>
      </w:r>
      <w:r w:rsidR="00036AC7" w:rsidRPr="00F315D6">
        <w:rPr>
          <w:rFonts w:asciiTheme="minorHAnsi" w:hAnsiTheme="minorHAnsi" w:cs="Arial"/>
          <w:lang w:val="en-GB"/>
        </w:rPr>
        <w:t>.</w:t>
      </w:r>
    </w:p>
    <w:p w:rsidR="008040D2" w:rsidRPr="00F315D6" w:rsidRDefault="008040D2" w:rsidP="00464A27">
      <w:pPr>
        <w:jc w:val="both"/>
        <w:rPr>
          <w:rFonts w:asciiTheme="minorHAnsi" w:hAnsiTheme="minorHAnsi" w:cstheme="minorHAnsi"/>
          <w:lang w:val="en-GB"/>
        </w:rPr>
      </w:pPr>
    </w:p>
    <w:p w:rsidR="00036AC7" w:rsidRPr="00F315D6" w:rsidRDefault="00366ED3" w:rsidP="00464A27">
      <w:pPr>
        <w:jc w:val="both"/>
        <w:rPr>
          <w:rFonts w:asciiTheme="minorHAnsi" w:hAnsiTheme="minorHAnsi" w:cstheme="minorHAnsi"/>
          <w:lang w:val="en-GB"/>
        </w:rPr>
      </w:pPr>
      <w:r w:rsidRPr="00F315D6">
        <w:rPr>
          <w:rFonts w:asciiTheme="minorHAnsi" w:hAnsiTheme="minorHAnsi" w:cstheme="minorHAnsi"/>
          <w:lang w:val="en-GB"/>
        </w:rPr>
        <w:t xml:space="preserve">This audit also scrutinised </w:t>
      </w:r>
      <w:r w:rsidR="00036AC7" w:rsidRPr="00F315D6">
        <w:rPr>
          <w:rFonts w:asciiTheme="minorHAnsi" w:hAnsiTheme="minorHAnsi" w:cstheme="minorHAnsi"/>
          <w:lang w:val="en-GB"/>
        </w:rPr>
        <w:t>60</w:t>
      </w:r>
      <w:r w:rsidRPr="00F315D6">
        <w:rPr>
          <w:rFonts w:asciiTheme="minorHAnsi" w:hAnsiTheme="minorHAnsi" w:cstheme="minorHAnsi"/>
          <w:lang w:val="en-GB"/>
        </w:rPr>
        <w:t xml:space="preserve"> nature and landscape </w:t>
      </w:r>
      <w:r w:rsidR="00AE53DA">
        <w:rPr>
          <w:rFonts w:asciiTheme="minorHAnsi" w:hAnsiTheme="minorHAnsi" w:cstheme="minorHAnsi"/>
          <w:lang w:val="en-GB"/>
        </w:rPr>
        <w:t>protection</w:t>
      </w:r>
      <w:r w:rsidR="00A46A38">
        <w:rPr>
          <w:rFonts w:asciiTheme="minorHAnsi" w:hAnsiTheme="minorHAnsi" w:cstheme="minorHAnsi"/>
          <w:lang w:val="en-GB"/>
        </w:rPr>
        <w:t xml:space="preserve"> projects with</w:t>
      </w:r>
      <w:r w:rsidRPr="00F315D6">
        <w:rPr>
          <w:rFonts w:asciiTheme="minorHAnsi" w:hAnsiTheme="minorHAnsi" w:cstheme="minorHAnsi"/>
          <w:lang w:val="en-GB"/>
        </w:rPr>
        <w:t xml:space="preserve"> more than CZK 828 million</w:t>
      </w:r>
      <w:r w:rsidR="00B21EE4" w:rsidRPr="00F315D6">
        <w:rPr>
          <w:rFonts w:asciiTheme="minorHAnsi" w:hAnsiTheme="minorHAnsi" w:cstheme="minorHAnsi"/>
          <w:lang w:val="en-GB"/>
        </w:rPr>
        <w:t xml:space="preserve"> of total approved </w:t>
      </w:r>
      <w:r w:rsidR="00EF28BB">
        <w:rPr>
          <w:rFonts w:asciiTheme="minorHAnsi" w:hAnsiTheme="minorHAnsi" w:cstheme="minorHAnsi"/>
          <w:lang w:val="en-GB"/>
        </w:rPr>
        <w:t>subsidy</w:t>
      </w:r>
      <w:r w:rsidR="00B10749" w:rsidRPr="00F315D6">
        <w:rPr>
          <w:rFonts w:asciiTheme="minorHAnsi" w:hAnsiTheme="minorHAnsi" w:cstheme="minorHAnsi"/>
          <w:lang w:val="en-GB"/>
        </w:rPr>
        <w:t>.</w:t>
      </w:r>
      <w:r w:rsidRPr="00F315D6">
        <w:rPr>
          <w:rFonts w:asciiTheme="minorHAnsi" w:hAnsiTheme="minorHAnsi" w:cstheme="minorHAnsi"/>
          <w:lang w:val="en-GB"/>
        </w:rPr>
        <w:t xml:space="preserve"> Of these,</w:t>
      </w:r>
      <w:r w:rsidR="00561514" w:rsidRPr="00F315D6">
        <w:rPr>
          <w:rFonts w:asciiTheme="minorHAnsi" w:hAnsiTheme="minorHAnsi" w:cstheme="minorHAnsi"/>
          <w:lang w:val="en-GB"/>
        </w:rPr>
        <w:t xml:space="preserve"> 40</w:t>
      </w:r>
      <w:r w:rsidRPr="00F315D6">
        <w:rPr>
          <w:rFonts w:asciiTheme="minorHAnsi" w:hAnsiTheme="minorHAnsi" w:cstheme="minorHAnsi"/>
          <w:lang w:val="en-GB"/>
        </w:rPr>
        <w:t xml:space="preserve"> projects were projects co-financed from </w:t>
      </w:r>
      <w:r w:rsidR="00A46A38">
        <w:rPr>
          <w:rFonts w:asciiTheme="minorHAnsi" w:hAnsiTheme="minorHAnsi" w:cstheme="minorHAnsi"/>
          <w:lang w:val="en-GB"/>
        </w:rPr>
        <w:t>the </w:t>
      </w:r>
      <w:r w:rsidR="00112E0E" w:rsidRPr="00F315D6">
        <w:rPr>
          <w:rFonts w:asciiTheme="minorHAnsi" w:hAnsiTheme="minorHAnsi" w:cstheme="minorHAnsi"/>
          <w:lang w:val="en-GB"/>
        </w:rPr>
        <w:t>OPE</w:t>
      </w:r>
      <w:r w:rsidR="00561514" w:rsidRPr="00F315D6">
        <w:rPr>
          <w:rFonts w:asciiTheme="minorHAnsi" w:hAnsiTheme="minorHAnsi" w:cstheme="minorHAnsi"/>
          <w:lang w:val="en-GB"/>
        </w:rPr>
        <w:t xml:space="preserve"> </w:t>
      </w:r>
      <w:r w:rsidR="00C34AB0" w:rsidRPr="00F315D6">
        <w:rPr>
          <w:rFonts w:asciiTheme="minorHAnsi" w:hAnsiTheme="minorHAnsi" w:cstheme="minorHAnsi"/>
          <w:lang w:val="en-GB"/>
        </w:rPr>
        <w:t>2007</w:t>
      </w:r>
      <w:r w:rsidR="00160356" w:rsidRPr="00F315D6">
        <w:rPr>
          <w:rFonts w:asciiTheme="minorHAnsi" w:hAnsiTheme="minorHAnsi" w:cstheme="minorHAnsi"/>
          <w:lang w:val="en-GB"/>
        </w:rPr>
        <w:t>–</w:t>
      </w:r>
      <w:r w:rsidR="00C34AB0" w:rsidRPr="00F315D6">
        <w:rPr>
          <w:rFonts w:asciiTheme="minorHAnsi" w:hAnsiTheme="minorHAnsi" w:cstheme="minorHAnsi"/>
          <w:lang w:val="en-GB"/>
        </w:rPr>
        <w:t xml:space="preserve">2013 </w:t>
      </w:r>
      <w:r w:rsidR="00561514" w:rsidRPr="00F315D6">
        <w:rPr>
          <w:rFonts w:asciiTheme="minorHAnsi" w:hAnsiTheme="minorHAnsi" w:cstheme="minorHAnsi"/>
          <w:lang w:val="en-GB"/>
        </w:rPr>
        <w:t>a</w:t>
      </w:r>
      <w:r w:rsidRPr="00F315D6">
        <w:rPr>
          <w:rFonts w:asciiTheme="minorHAnsi" w:hAnsiTheme="minorHAnsi" w:cstheme="minorHAnsi"/>
          <w:lang w:val="en-GB"/>
        </w:rPr>
        <w:t>nd</w:t>
      </w:r>
      <w:r w:rsidR="00561514" w:rsidRPr="00F315D6">
        <w:rPr>
          <w:rFonts w:asciiTheme="minorHAnsi" w:hAnsiTheme="minorHAnsi" w:cstheme="minorHAnsi"/>
          <w:lang w:val="en-GB"/>
        </w:rPr>
        <w:t xml:space="preserve"> 20 </w:t>
      </w:r>
      <w:r w:rsidRPr="00F315D6">
        <w:rPr>
          <w:rFonts w:asciiTheme="minorHAnsi" w:hAnsiTheme="minorHAnsi" w:cstheme="minorHAnsi"/>
          <w:lang w:val="en-GB"/>
        </w:rPr>
        <w:t xml:space="preserve">were projects that received </w:t>
      </w:r>
      <w:r w:rsidR="00B21EE4" w:rsidRPr="00F315D6">
        <w:rPr>
          <w:rFonts w:asciiTheme="minorHAnsi" w:hAnsiTheme="minorHAnsi" w:cstheme="minorHAnsi"/>
          <w:lang w:val="en-GB"/>
        </w:rPr>
        <w:t>funding</w:t>
      </w:r>
      <w:r w:rsidRPr="00F315D6">
        <w:rPr>
          <w:rFonts w:asciiTheme="minorHAnsi" w:hAnsiTheme="minorHAnsi" w:cstheme="minorHAnsi"/>
          <w:lang w:val="en-GB"/>
        </w:rPr>
        <w:t xml:space="preserve"> from the national </w:t>
      </w:r>
      <w:r w:rsidR="00A46A38">
        <w:rPr>
          <w:rFonts w:asciiTheme="minorHAnsi" w:hAnsiTheme="minorHAnsi" w:cstheme="minorHAnsi"/>
          <w:lang w:val="en-GB"/>
        </w:rPr>
        <w:t>subsidy</w:t>
      </w:r>
      <w:r w:rsidR="00312163" w:rsidRPr="00F315D6">
        <w:rPr>
          <w:rFonts w:asciiTheme="minorHAnsi" w:hAnsiTheme="minorHAnsi" w:cstheme="minorHAnsi"/>
          <w:lang w:val="en-GB"/>
        </w:rPr>
        <w:t xml:space="preserve"> </w:t>
      </w:r>
      <w:r w:rsidR="00EF28BB">
        <w:rPr>
          <w:rFonts w:asciiTheme="minorHAnsi" w:hAnsiTheme="minorHAnsi" w:cstheme="minorHAnsi"/>
          <w:lang w:val="en-GB"/>
        </w:rPr>
        <w:t>programme</w:t>
      </w:r>
      <w:r w:rsidRPr="00F315D6">
        <w:rPr>
          <w:rFonts w:asciiTheme="minorHAnsi" w:hAnsiTheme="minorHAnsi" w:cstheme="minorHAnsi"/>
          <w:lang w:val="en-GB"/>
        </w:rPr>
        <w:t xml:space="preserve">s, i.e., </w:t>
      </w:r>
      <w:r w:rsidR="00392BC5" w:rsidRPr="00F315D6">
        <w:rPr>
          <w:rFonts w:asciiTheme="minorHAnsi" w:hAnsiTheme="minorHAnsi" w:cstheme="minorHAnsi"/>
          <w:lang w:val="en-GB"/>
        </w:rPr>
        <w:t>LNFRP</w:t>
      </w:r>
      <w:r w:rsidR="00A45AE9" w:rsidRPr="00F315D6">
        <w:rPr>
          <w:rFonts w:asciiTheme="minorHAnsi" w:hAnsiTheme="minorHAnsi" w:cstheme="minorHAnsi"/>
          <w:lang w:val="en-GB"/>
        </w:rPr>
        <w:t xml:space="preserve"> </w:t>
      </w:r>
      <w:r w:rsidRPr="00F315D6">
        <w:rPr>
          <w:rFonts w:asciiTheme="minorHAnsi" w:hAnsiTheme="minorHAnsi" w:cstheme="minorHAnsi"/>
          <w:lang w:val="en-GB"/>
        </w:rPr>
        <w:t>or</w:t>
      </w:r>
      <w:r w:rsidR="00561514" w:rsidRPr="00F315D6">
        <w:rPr>
          <w:rFonts w:asciiTheme="minorHAnsi" w:hAnsiTheme="minorHAnsi" w:cstheme="minorHAnsi"/>
          <w:lang w:val="en-GB"/>
        </w:rPr>
        <w:t xml:space="preserve"> </w:t>
      </w:r>
      <w:r w:rsidR="00392BC5" w:rsidRPr="00F315D6">
        <w:rPr>
          <w:rFonts w:asciiTheme="minorHAnsi" w:hAnsiTheme="minorHAnsi" w:cstheme="minorHAnsi"/>
          <w:lang w:val="en-GB"/>
        </w:rPr>
        <w:t>LMP</w:t>
      </w:r>
      <w:r w:rsidR="00561514" w:rsidRPr="00F315D6">
        <w:rPr>
          <w:rFonts w:asciiTheme="minorHAnsi" w:hAnsiTheme="minorHAnsi" w:cstheme="minorHAnsi"/>
          <w:lang w:val="en-GB"/>
        </w:rPr>
        <w:t xml:space="preserve">. </w:t>
      </w:r>
      <w:r w:rsidRPr="00F315D6">
        <w:rPr>
          <w:rFonts w:asciiTheme="minorHAnsi" w:hAnsiTheme="minorHAnsi" w:cstheme="minorHAnsi"/>
          <w:lang w:val="en-GB"/>
        </w:rPr>
        <w:t xml:space="preserve">The audit was carried out </w:t>
      </w:r>
      <w:r w:rsidR="00A46A38">
        <w:rPr>
          <w:rFonts w:asciiTheme="minorHAnsi" w:hAnsiTheme="minorHAnsi" w:cstheme="minorHAnsi"/>
          <w:lang w:val="en-GB"/>
        </w:rPr>
        <w:t>primarily</w:t>
      </w:r>
      <w:r w:rsidRPr="00F315D6">
        <w:rPr>
          <w:rFonts w:asciiTheme="minorHAnsi" w:hAnsiTheme="minorHAnsi" w:cstheme="minorHAnsi"/>
          <w:lang w:val="en-GB"/>
        </w:rPr>
        <w:t xml:space="preserve"> from the point of view of the legality and </w:t>
      </w:r>
      <w:r w:rsidR="00670C0B" w:rsidRPr="00F315D6">
        <w:rPr>
          <w:rFonts w:asciiTheme="minorHAnsi" w:hAnsiTheme="minorHAnsi" w:cstheme="minorHAnsi"/>
          <w:lang w:val="en-GB"/>
        </w:rPr>
        <w:t>effectiveness</w:t>
      </w:r>
      <w:r w:rsidRPr="00F315D6">
        <w:rPr>
          <w:rFonts w:asciiTheme="minorHAnsi" w:hAnsiTheme="minorHAnsi" w:cstheme="minorHAnsi"/>
          <w:lang w:val="en-GB"/>
        </w:rPr>
        <w:t xml:space="preserve"> of the funds </w:t>
      </w:r>
      <w:r w:rsidR="00B21EE4" w:rsidRPr="00F315D6">
        <w:rPr>
          <w:rFonts w:asciiTheme="minorHAnsi" w:hAnsiTheme="minorHAnsi" w:cstheme="minorHAnsi"/>
          <w:lang w:val="en-GB"/>
        </w:rPr>
        <w:t>spent</w:t>
      </w:r>
      <w:r w:rsidRPr="00F315D6">
        <w:rPr>
          <w:rFonts w:asciiTheme="minorHAnsi" w:hAnsiTheme="minorHAnsi" w:cstheme="minorHAnsi"/>
          <w:lang w:val="en-GB"/>
        </w:rPr>
        <w:t xml:space="preserve"> and</w:t>
      </w:r>
      <w:r w:rsidR="00B10749" w:rsidRPr="00F315D6">
        <w:rPr>
          <w:rFonts w:asciiTheme="minorHAnsi" w:hAnsiTheme="minorHAnsi" w:cstheme="minorHAnsi"/>
          <w:lang w:val="en-GB"/>
        </w:rPr>
        <w:t xml:space="preserve"> </w:t>
      </w:r>
      <w:r w:rsidR="00155BFF" w:rsidRPr="00F315D6">
        <w:rPr>
          <w:rFonts w:asciiTheme="minorHAnsi" w:hAnsiTheme="minorHAnsi" w:cstheme="minorHAnsi"/>
          <w:lang w:val="en-GB"/>
        </w:rPr>
        <w:t>achievement</w:t>
      </w:r>
      <w:r w:rsidRPr="00F315D6">
        <w:rPr>
          <w:rFonts w:asciiTheme="minorHAnsi" w:hAnsiTheme="minorHAnsi" w:cstheme="minorHAnsi"/>
          <w:lang w:val="en-GB"/>
        </w:rPr>
        <w:t xml:space="preserve"> of the target parameters</w:t>
      </w:r>
      <w:r w:rsidR="00B10749" w:rsidRPr="00F315D6">
        <w:rPr>
          <w:rFonts w:asciiTheme="minorHAnsi" w:hAnsiTheme="minorHAnsi" w:cstheme="minorHAnsi"/>
          <w:lang w:val="en-GB"/>
        </w:rPr>
        <w:t xml:space="preserve"> set for the projects</w:t>
      </w:r>
      <w:r w:rsidRPr="00F315D6">
        <w:rPr>
          <w:rFonts w:asciiTheme="minorHAnsi" w:hAnsiTheme="minorHAnsi" w:cstheme="minorHAnsi"/>
          <w:lang w:val="en-GB"/>
        </w:rPr>
        <w:t xml:space="preserve">. On-site checks were also carried out at the </w:t>
      </w:r>
      <w:r w:rsidR="00B10749" w:rsidRPr="00F315D6">
        <w:rPr>
          <w:rFonts w:asciiTheme="minorHAnsi" w:hAnsiTheme="minorHAnsi" w:cstheme="minorHAnsi"/>
          <w:lang w:val="en-GB"/>
        </w:rPr>
        <w:t>locations where the projects were implemented</w:t>
      </w:r>
      <w:r w:rsidR="00036AC7" w:rsidRPr="00F315D6">
        <w:rPr>
          <w:rFonts w:asciiTheme="minorHAnsi" w:hAnsiTheme="minorHAnsi" w:cstheme="minorHAnsi"/>
          <w:lang w:val="en-GB"/>
        </w:rPr>
        <w:t xml:space="preserve">. </w:t>
      </w:r>
      <w:r w:rsidR="00B10749" w:rsidRPr="00F315D6">
        <w:rPr>
          <w:rFonts w:asciiTheme="minorHAnsi" w:hAnsiTheme="minorHAnsi" w:cstheme="minorHAnsi"/>
          <w:lang w:val="en-GB"/>
        </w:rPr>
        <w:t xml:space="preserve">The following criteria were used to select the sample of audited projects: allocated amount (largest </w:t>
      </w:r>
      <w:r w:rsidR="00EF28BB">
        <w:rPr>
          <w:rFonts w:asciiTheme="minorHAnsi" w:hAnsiTheme="minorHAnsi" w:cstheme="minorHAnsi"/>
          <w:lang w:val="en-GB"/>
        </w:rPr>
        <w:t>subsidy</w:t>
      </w:r>
      <w:r w:rsidR="00B21EE4" w:rsidRPr="00F315D6">
        <w:rPr>
          <w:rFonts w:asciiTheme="minorHAnsi" w:hAnsiTheme="minorHAnsi" w:cstheme="minorHAnsi"/>
          <w:lang w:val="en-GB"/>
        </w:rPr>
        <w:t xml:space="preserve"> </w:t>
      </w:r>
      <w:r w:rsidR="00B10749" w:rsidRPr="00F315D6">
        <w:rPr>
          <w:rFonts w:asciiTheme="minorHAnsi" w:hAnsiTheme="minorHAnsi" w:cstheme="minorHAnsi"/>
          <w:lang w:val="en-GB"/>
        </w:rPr>
        <w:t xml:space="preserve">allocation by region of the Czech Republic), focus of the project </w:t>
      </w:r>
      <w:r w:rsidR="00E76A33" w:rsidRPr="00F315D6">
        <w:rPr>
          <w:rFonts w:asciiTheme="minorHAnsi" w:hAnsiTheme="minorHAnsi" w:cstheme="minorHAnsi"/>
          <w:lang w:val="en-GB"/>
        </w:rPr>
        <w:t>(</w:t>
      </w:r>
      <w:r w:rsidR="00B10749" w:rsidRPr="00F315D6">
        <w:rPr>
          <w:rFonts w:asciiTheme="minorHAnsi" w:hAnsiTheme="minorHAnsi" w:cstheme="minorHAnsi"/>
          <w:lang w:val="en-GB"/>
        </w:rPr>
        <w:t xml:space="preserve">all specific areas of support under </w:t>
      </w:r>
      <w:r w:rsidR="00826AE3">
        <w:rPr>
          <w:rFonts w:asciiTheme="minorHAnsi" w:hAnsiTheme="minorHAnsi" w:cstheme="minorHAnsi"/>
          <w:lang w:val="en-GB"/>
        </w:rPr>
        <w:t xml:space="preserve">the </w:t>
      </w:r>
      <w:r w:rsidR="00B10749" w:rsidRPr="00F315D6">
        <w:rPr>
          <w:rFonts w:asciiTheme="minorHAnsi" w:hAnsiTheme="minorHAnsi" w:cstheme="minorHAnsi"/>
          <w:lang w:val="en-GB"/>
        </w:rPr>
        <w:t xml:space="preserve">Priority Axis </w:t>
      </w:r>
      <w:r w:rsidR="00E76A33" w:rsidRPr="00F315D6">
        <w:rPr>
          <w:rFonts w:asciiTheme="minorHAnsi" w:hAnsiTheme="minorHAnsi" w:cstheme="minorHAnsi"/>
          <w:lang w:val="en-GB"/>
        </w:rPr>
        <w:t xml:space="preserve">6 </w:t>
      </w:r>
      <w:r w:rsidR="00B10749" w:rsidRPr="00F315D6">
        <w:rPr>
          <w:rFonts w:asciiTheme="minorHAnsi" w:hAnsiTheme="minorHAnsi" w:cstheme="minorHAnsi"/>
          <w:lang w:val="en-GB"/>
        </w:rPr>
        <w:t xml:space="preserve">of </w:t>
      </w:r>
      <w:r w:rsidR="00826AE3">
        <w:rPr>
          <w:rFonts w:asciiTheme="minorHAnsi" w:hAnsiTheme="minorHAnsi" w:cstheme="minorHAnsi"/>
          <w:lang w:val="en-GB"/>
        </w:rPr>
        <w:t xml:space="preserve">the </w:t>
      </w:r>
      <w:r w:rsidR="00112E0E" w:rsidRPr="00F315D6">
        <w:rPr>
          <w:rFonts w:asciiTheme="minorHAnsi" w:hAnsiTheme="minorHAnsi" w:cstheme="minorHAnsi"/>
          <w:lang w:val="en-GB"/>
        </w:rPr>
        <w:t>OPE</w:t>
      </w:r>
      <w:r w:rsidR="00E76A33" w:rsidRPr="00F315D6">
        <w:rPr>
          <w:rFonts w:asciiTheme="minorHAnsi" w:hAnsiTheme="minorHAnsi" w:cstheme="minorHAnsi"/>
          <w:lang w:val="en-GB"/>
        </w:rPr>
        <w:t xml:space="preserve"> 2007</w:t>
      </w:r>
      <w:r w:rsidR="00160356" w:rsidRPr="00F315D6">
        <w:rPr>
          <w:rFonts w:asciiTheme="minorHAnsi" w:hAnsiTheme="minorHAnsi" w:cstheme="minorHAnsi"/>
          <w:lang w:val="en-GB"/>
        </w:rPr>
        <w:t>–</w:t>
      </w:r>
      <w:r w:rsidR="00E76A33" w:rsidRPr="00F315D6">
        <w:rPr>
          <w:rFonts w:asciiTheme="minorHAnsi" w:hAnsiTheme="minorHAnsi" w:cstheme="minorHAnsi"/>
          <w:lang w:val="en-GB"/>
        </w:rPr>
        <w:t>2013</w:t>
      </w:r>
      <w:r w:rsidR="00B10749" w:rsidRPr="00F315D6">
        <w:rPr>
          <w:rFonts w:asciiTheme="minorHAnsi" w:hAnsiTheme="minorHAnsi" w:cstheme="minorHAnsi"/>
          <w:lang w:val="en-GB"/>
        </w:rPr>
        <w:t xml:space="preserve"> represented</w:t>
      </w:r>
      <w:r w:rsidR="00E76A33" w:rsidRPr="00F315D6">
        <w:rPr>
          <w:rFonts w:asciiTheme="minorHAnsi" w:hAnsiTheme="minorHAnsi" w:cstheme="minorHAnsi"/>
          <w:lang w:val="en-GB"/>
        </w:rPr>
        <w:t>)</w:t>
      </w:r>
      <w:r w:rsidR="00AF2F3B" w:rsidRPr="00F315D6">
        <w:rPr>
          <w:rFonts w:asciiTheme="minorHAnsi" w:hAnsiTheme="minorHAnsi" w:cstheme="minorHAnsi"/>
          <w:lang w:val="en-GB"/>
        </w:rPr>
        <w:t>,</w:t>
      </w:r>
      <w:r w:rsidR="00B10749" w:rsidRPr="00F315D6">
        <w:rPr>
          <w:rFonts w:asciiTheme="minorHAnsi" w:hAnsiTheme="minorHAnsi" w:cstheme="minorHAnsi"/>
          <w:lang w:val="en-GB"/>
        </w:rPr>
        <w:t xml:space="preserve"> </w:t>
      </w:r>
      <w:r w:rsidR="00826AE3">
        <w:rPr>
          <w:rFonts w:asciiTheme="minorHAnsi" w:hAnsiTheme="minorHAnsi" w:cstheme="minorHAnsi"/>
          <w:lang w:val="en-GB"/>
        </w:rPr>
        <w:t xml:space="preserve">an </w:t>
      </w:r>
      <w:r w:rsidR="00B10749" w:rsidRPr="00F315D6">
        <w:rPr>
          <w:rFonts w:asciiTheme="minorHAnsi" w:hAnsiTheme="minorHAnsi" w:cstheme="minorHAnsi"/>
          <w:lang w:val="en-GB"/>
        </w:rPr>
        <w:t xml:space="preserve">objective and </w:t>
      </w:r>
      <w:r w:rsidR="00826AE3">
        <w:rPr>
          <w:rFonts w:asciiTheme="minorHAnsi" w:hAnsiTheme="minorHAnsi" w:cstheme="minorHAnsi"/>
          <w:lang w:val="en-GB"/>
        </w:rPr>
        <w:t xml:space="preserve">a </w:t>
      </w:r>
      <w:r w:rsidR="00B10749" w:rsidRPr="00F315D6">
        <w:rPr>
          <w:rFonts w:asciiTheme="minorHAnsi" w:hAnsiTheme="minorHAnsi" w:cstheme="minorHAnsi"/>
          <w:lang w:val="en-GB"/>
        </w:rPr>
        <w:t>purpose of the project</w:t>
      </w:r>
      <w:r w:rsidR="00AF2F3B" w:rsidRPr="00F315D6">
        <w:rPr>
          <w:rFonts w:asciiTheme="minorHAnsi" w:hAnsiTheme="minorHAnsi" w:cstheme="minorHAnsi"/>
          <w:lang w:val="en-GB"/>
        </w:rPr>
        <w:t xml:space="preserve"> </w:t>
      </w:r>
      <w:r w:rsidR="00E76A33" w:rsidRPr="00F315D6">
        <w:rPr>
          <w:rFonts w:asciiTheme="minorHAnsi" w:hAnsiTheme="minorHAnsi" w:cstheme="minorHAnsi"/>
          <w:lang w:val="en-GB"/>
        </w:rPr>
        <w:t>(</w:t>
      </w:r>
      <w:r w:rsidR="00B10749" w:rsidRPr="00F315D6">
        <w:rPr>
          <w:rFonts w:asciiTheme="minorHAnsi" w:hAnsiTheme="minorHAnsi" w:cstheme="minorHAnsi"/>
          <w:lang w:val="en-GB"/>
        </w:rPr>
        <w:t>all types of supported projects represented</w:t>
      </w:r>
      <w:r w:rsidR="00E76A33" w:rsidRPr="00F315D6">
        <w:rPr>
          <w:rFonts w:asciiTheme="minorHAnsi" w:hAnsiTheme="minorHAnsi" w:cstheme="minorHAnsi"/>
          <w:lang w:val="en-GB"/>
        </w:rPr>
        <w:t xml:space="preserve">) </w:t>
      </w:r>
      <w:r w:rsidR="00AF2F3B" w:rsidRPr="00F315D6">
        <w:rPr>
          <w:rFonts w:asciiTheme="minorHAnsi" w:hAnsiTheme="minorHAnsi" w:cstheme="minorHAnsi"/>
          <w:lang w:val="en-GB"/>
        </w:rPr>
        <w:t>a</w:t>
      </w:r>
      <w:r w:rsidR="00B10749" w:rsidRPr="00F315D6">
        <w:rPr>
          <w:rFonts w:asciiTheme="minorHAnsi" w:hAnsiTheme="minorHAnsi" w:cstheme="minorHAnsi"/>
          <w:lang w:val="en-GB"/>
        </w:rPr>
        <w:t xml:space="preserve">nd </w:t>
      </w:r>
      <w:r w:rsidR="00826AE3">
        <w:rPr>
          <w:rFonts w:asciiTheme="minorHAnsi" w:hAnsiTheme="minorHAnsi" w:cstheme="minorHAnsi"/>
          <w:lang w:val="en-GB"/>
        </w:rPr>
        <w:t xml:space="preserve">the </w:t>
      </w:r>
      <w:r w:rsidR="00B10749" w:rsidRPr="00F315D6">
        <w:rPr>
          <w:rFonts w:asciiTheme="minorHAnsi" w:hAnsiTheme="minorHAnsi" w:cstheme="minorHAnsi"/>
          <w:lang w:val="en-GB"/>
        </w:rPr>
        <w:t>project completion date</w:t>
      </w:r>
      <w:r w:rsidR="00AF2F3B" w:rsidRPr="00F315D6">
        <w:rPr>
          <w:rFonts w:asciiTheme="minorHAnsi" w:hAnsiTheme="minorHAnsi" w:cstheme="minorHAnsi"/>
          <w:lang w:val="en-GB"/>
        </w:rPr>
        <w:t>.</w:t>
      </w:r>
      <w:r w:rsidR="00AF2F3B" w:rsidRPr="00F315D6">
        <w:rPr>
          <w:rFonts w:asciiTheme="minorHAnsi" w:hAnsiTheme="minorHAnsi" w:cstheme="minorHAnsi"/>
          <w:i/>
          <w:sz w:val="20"/>
          <w:szCs w:val="20"/>
          <w:lang w:val="en-GB"/>
        </w:rPr>
        <w:t xml:space="preserve"> </w:t>
      </w:r>
    </w:p>
    <w:p w:rsidR="00DA1430" w:rsidRPr="00F315D6" w:rsidRDefault="00DA1430" w:rsidP="00464A27">
      <w:pPr>
        <w:jc w:val="both"/>
        <w:rPr>
          <w:rFonts w:ascii="Calibri" w:hAnsi="Calibri" w:cs="Calibri"/>
          <w:lang w:val="en-GB"/>
        </w:rPr>
      </w:pPr>
    </w:p>
    <w:p w:rsidR="000F253B" w:rsidRPr="00F315D6" w:rsidRDefault="000F253B" w:rsidP="00464A27">
      <w:pPr>
        <w:jc w:val="both"/>
        <w:rPr>
          <w:rFonts w:ascii="Calibri" w:hAnsi="Calibri" w:cs="Calibri"/>
          <w:lang w:val="en-GB"/>
        </w:rPr>
      </w:pPr>
    </w:p>
    <w:p w:rsidR="00C76802" w:rsidRPr="00F315D6" w:rsidRDefault="00C76802" w:rsidP="00464A27">
      <w:pPr>
        <w:ind w:left="624" w:hanging="624"/>
        <w:jc w:val="center"/>
        <w:rPr>
          <w:rFonts w:asciiTheme="minorHAnsi" w:hAnsiTheme="minorHAnsi" w:cstheme="minorHAnsi"/>
          <w:b/>
          <w:sz w:val="28"/>
          <w:szCs w:val="28"/>
          <w:lang w:val="en-GB"/>
        </w:rPr>
      </w:pPr>
      <w:r w:rsidRPr="00F315D6">
        <w:rPr>
          <w:rFonts w:asciiTheme="minorHAnsi" w:hAnsiTheme="minorHAnsi" w:cstheme="minorHAnsi"/>
          <w:b/>
          <w:sz w:val="28"/>
          <w:szCs w:val="28"/>
          <w:lang w:val="en-GB"/>
        </w:rPr>
        <w:lastRenderedPageBreak/>
        <w:t>I</w:t>
      </w:r>
      <w:r w:rsidR="00D20C2D" w:rsidRPr="00F315D6">
        <w:rPr>
          <w:rFonts w:asciiTheme="minorHAnsi" w:hAnsiTheme="minorHAnsi" w:cstheme="minorHAnsi"/>
          <w:b/>
          <w:sz w:val="28"/>
          <w:szCs w:val="28"/>
          <w:lang w:val="en-GB"/>
        </w:rPr>
        <w:t>I.</w:t>
      </w:r>
      <w:r w:rsidRPr="00F315D6">
        <w:rPr>
          <w:rFonts w:asciiTheme="minorHAnsi" w:hAnsiTheme="minorHAnsi" w:cstheme="minorHAnsi"/>
          <w:b/>
          <w:sz w:val="28"/>
          <w:szCs w:val="28"/>
          <w:lang w:val="en-GB"/>
        </w:rPr>
        <w:t xml:space="preserve"> </w:t>
      </w:r>
      <w:r w:rsidR="00F62BF3" w:rsidRPr="00F315D6">
        <w:rPr>
          <w:rFonts w:asciiTheme="minorHAnsi" w:hAnsiTheme="minorHAnsi" w:cstheme="minorHAnsi"/>
          <w:b/>
          <w:sz w:val="28"/>
          <w:szCs w:val="28"/>
          <w:lang w:val="en-GB"/>
        </w:rPr>
        <w:t>Details on the findings</w:t>
      </w:r>
    </w:p>
    <w:p w:rsidR="00F66CA0" w:rsidRPr="00F315D6" w:rsidRDefault="00F66CA0" w:rsidP="00464A27">
      <w:pPr>
        <w:ind w:left="624" w:hanging="624"/>
        <w:jc w:val="both"/>
        <w:rPr>
          <w:rFonts w:ascii="Calibri" w:hAnsi="Calibri" w:cs="Calibri"/>
          <w:lang w:val="en-GB"/>
        </w:rPr>
      </w:pPr>
    </w:p>
    <w:p w:rsidR="00ED5141" w:rsidRPr="00F315D6" w:rsidRDefault="00F66CA0" w:rsidP="003B72D7">
      <w:pPr>
        <w:ind w:left="284" w:hanging="284"/>
        <w:jc w:val="both"/>
        <w:rPr>
          <w:rFonts w:ascii="Calibri" w:hAnsi="Calibri" w:cs="Calibri"/>
          <w:b/>
          <w:lang w:val="en-GB"/>
        </w:rPr>
      </w:pPr>
      <w:r w:rsidRPr="00F315D6">
        <w:rPr>
          <w:rFonts w:ascii="Calibri" w:hAnsi="Calibri" w:cs="Calibri"/>
          <w:b/>
          <w:lang w:val="en-GB"/>
        </w:rPr>
        <w:t xml:space="preserve">1. </w:t>
      </w:r>
      <w:r w:rsidR="003B72D7">
        <w:rPr>
          <w:rFonts w:ascii="Calibri" w:hAnsi="Calibri" w:cs="Calibri"/>
          <w:b/>
          <w:lang w:val="en-GB"/>
        </w:rPr>
        <w:t xml:space="preserve">The </w:t>
      </w:r>
      <w:proofErr w:type="spellStart"/>
      <w:r w:rsidR="00392BC5" w:rsidRPr="00F315D6">
        <w:rPr>
          <w:rFonts w:ascii="Calibri" w:hAnsi="Calibri" w:cs="Calibri"/>
          <w:b/>
          <w:lang w:val="en-GB"/>
        </w:rPr>
        <w:t>MoE</w:t>
      </w:r>
      <w:proofErr w:type="spellEnd"/>
      <w:r w:rsidR="00AF2F3B" w:rsidRPr="00F315D6">
        <w:rPr>
          <w:rFonts w:ascii="Calibri" w:hAnsi="Calibri" w:cs="Calibri"/>
          <w:b/>
          <w:lang w:val="en-GB"/>
        </w:rPr>
        <w:t xml:space="preserve"> </w:t>
      </w:r>
      <w:r w:rsidR="00F62BF3" w:rsidRPr="00F315D6">
        <w:rPr>
          <w:rFonts w:ascii="Calibri" w:hAnsi="Calibri" w:cs="Calibri"/>
          <w:b/>
          <w:lang w:val="en-GB"/>
        </w:rPr>
        <w:t xml:space="preserve">did not set quantifiable and measurable objectives for the </w:t>
      </w:r>
      <w:r w:rsidR="003B72D7">
        <w:rPr>
          <w:rFonts w:ascii="Calibri" w:hAnsi="Calibri" w:cs="Calibri"/>
          <w:b/>
          <w:lang w:val="en-GB"/>
        </w:rPr>
        <w:t>subsidy</w:t>
      </w:r>
      <w:r w:rsidR="00312163" w:rsidRPr="00F315D6">
        <w:rPr>
          <w:rFonts w:ascii="Calibri" w:hAnsi="Calibri" w:cs="Calibri"/>
          <w:b/>
          <w:lang w:val="en-GB"/>
        </w:rPr>
        <w:t xml:space="preserve"> </w:t>
      </w:r>
      <w:r w:rsidR="00EF28BB">
        <w:rPr>
          <w:rFonts w:ascii="Calibri" w:hAnsi="Calibri" w:cs="Calibri"/>
          <w:b/>
          <w:lang w:val="en-GB"/>
        </w:rPr>
        <w:t>programme</w:t>
      </w:r>
      <w:r w:rsidR="00F62BF3" w:rsidRPr="00F315D6">
        <w:rPr>
          <w:rFonts w:ascii="Calibri" w:hAnsi="Calibri" w:cs="Calibri"/>
          <w:b/>
          <w:lang w:val="en-GB"/>
        </w:rPr>
        <w:t>s</w:t>
      </w:r>
    </w:p>
    <w:p w:rsidR="00AF2F3B" w:rsidRPr="00F315D6" w:rsidRDefault="00AF2F3B" w:rsidP="00464A27">
      <w:pPr>
        <w:ind w:left="284" w:hanging="284"/>
        <w:jc w:val="both"/>
        <w:rPr>
          <w:rFonts w:ascii="Calibri" w:hAnsi="Calibri" w:cs="Calibri"/>
          <w:lang w:val="en-GB"/>
        </w:rPr>
      </w:pPr>
    </w:p>
    <w:p w:rsidR="00276809" w:rsidRDefault="00F62BF3" w:rsidP="00464A27">
      <w:pPr>
        <w:shd w:val="clear" w:color="auto" w:fill="D9D9D9" w:themeFill="background1" w:themeFillShade="D9"/>
        <w:jc w:val="both"/>
        <w:rPr>
          <w:rFonts w:ascii="Calibri" w:hAnsi="Calibri" w:cs="Calibri"/>
          <w:b/>
          <w:lang w:val="en-GB"/>
        </w:rPr>
      </w:pPr>
      <w:r w:rsidRPr="00F315D6">
        <w:rPr>
          <w:rFonts w:ascii="Calibri" w:hAnsi="Calibri" w:cs="Calibri"/>
          <w:b/>
          <w:lang w:val="en-GB"/>
        </w:rPr>
        <w:t xml:space="preserve">Setting quantifiable and measurable objectives for the </w:t>
      </w:r>
      <w:r w:rsidR="00031F5C">
        <w:rPr>
          <w:rFonts w:ascii="Calibri" w:hAnsi="Calibri" w:cs="Calibri"/>
          <w:b/>
          <w:lang w:val="en-GB"/>
        </w:rPr>
        <w:t>subsidy</w:t>
      </w:r>
      <w:r w:rsidR="00312163" w:rsidRPr="00F315D6">
        <w:rPr>
          <w:rFonts w:ascii="Calibri" w:hAnsi="Calibri" w:cs="Calibri"/>
          <w:b/>
          <w:lang w:val="en-GB"/>
        </w:rPr>
        <w:t xml:space="preserve"> </w:t>
      </w:r>
      <w:r w:rsidR="00EF28BB">
        <w:rPr>
          <w:rFonts w:ascii="Calibri" w:hAnsi="Calibri" w:cs="Calibri"/>
          <w:b/>
          <w:lang w:val="en-GB"/>
        </w:rPr>
        <w:t>programme</w:t>
      </w:r>
      <w:r w:rsidRPr="00F315D6">
        <w:rPr>
          <w:rFonts w:ascii="Calibri" w:hAnsi="Calibri" w:cs="Calibri"/>
          <w:b/>
          <w:lang w:val="en-GB"/>
        </w:rPr>
        <w:t>s is</w:t>
      </w:r>
      <w:r w:rsidR="002C2C45" w:rsidRPr="00F315D6">
        <w:rPr>
          <w:rFonts w:ascii="Calibri" w:hAnsi="Calibri" w:cs="Calibri"/>
          <w:b/>
          <w:lang w:val="en-GB"/>
        </w:rPr>
        <w:t xml:space="preserve"> </w:t>
      </w:r>
      <w:r w:rsidR="00B21EE4" w:rsidRPr="00F315D6">
        <w:rPr>
          <w:rFonts w:ascii="Calibri" w:hAnsi="Calibri" w:cs="Calibri"/>
          <w:b/>
          <w:lang w:val="en-GB"/>
        </w:rPr>
        <w:t xml:space="preserve">essential for assessing the success of the </w:t>
      </w:r>
      <w:r w:rsidR="00EF28BB">
        <w:rPr>
          <w:rFonts w:ascii="Calibri" w:hAnsi="Calibri" w:cs="Calibri"/>
          <w:b/>
          <w:lang w:val="en-GB"/>
        </w:rPr>
        <w:t>programme</w:t>
      </w:r>
      <w:r w:rsidR="00B21EE4" w:rsidRPr="00F315D6">
        <w:rPr>
          <w:rFonts w:ascii="Calibri" w:hAnsi="Calibri" w:cs="Calibri"/>
          <w:b/>
          <w:lang w:val="en-GB"/>
        </w:rPr>
        <w:t>s</w:t>
      </w:r>
      <w:r w:rsidR="002C2C45" w:rsidRPr="00F315D6">
        <w:rPr>
          <w:rFonts w:ascii="Calibri" w:hAnsi="Calibri" w:cs="Calibri"/>
          <w:b/>
          <w:lang w:val="en-GB"/>
        </w:rPr>
        <w:t xml:space="preserve"> </w:t>
      </w:r>
      <w:r w:rsidR="00B21EE4" w:rsidRPr="00F315D6">
        <w:rPr>
          <w:rFonts w:ascii="Calibri" w:hAnsi="Calibri" w:cs="Calibri"/>
          <w:b/>
          <w:lang w:val="en-GB"/>
        </w:rPr>
        <w:t>in relation to the desired change</w:t>
      </w:r>
      <w:r w:rsidR="002C2C45" w:rsidRPr="00F315D6">
        <w:rPr>
          <w:rFonts w:ascii="Calibri" w:hAnsi="Calibri" w:cs="Calibri"/>
          <w:b/>
          <w:lang w:val="en-GB"/>
        </w:rPr>
        <w:t xml:space="preserve"> </w:t>
      </w:r>
      <w:r w:rsidR="00B21EE4" w:rsidRPr="00F315D6">
        <w:rPr>
          <w:rFonts w:ascii="Calibri" w:hAnsi="Calibri" w:cs="Calibri"/>
          <w:b/>
          <w:lang w:val="en-GB"/>
        </w:rPr>
        <w:t>of</w:t>
      </w:r>
      <w:r w:rsidR="002C2C45" w:rsidRPr="00F315D6">
        <w:rPr>
          <w:rFonts w:ascii="Calibri" w:hAnsi="Calibri" w:cs="Calibri"/>
          <w:b/>
          <w:lang w:val="en-GB"/>
        </w:rPr>
        <w:t xml:space="preserve"> the state of nature and the landscape. These objectives must be clearly defined and supported by measurable indicators, with an indication of initial and </w:t>
      </w:r>
      <w:r w:rsidR="00B21EE4" w:rsidRPr="00F315D6">
        <w:rPr>
          <w:rFonts w:ascii="Calibri" w:hAnsi="Calibri" w:cs="Calibri"/>
          <w:b/>
          <w:lang w:val="en-GB"/>
        </w:rPr>
        <w:t xml:space="preserve">realistic </w:t>
      </w:r>
      <w:r w:rsidR="002C2C45" w:rsidRPr="00F315D6">
        <w:rPr>
          <w:rFonts w:ascii="Calibri" w:hAnsi="Calibri" w:cs="Calibri"/>
          <w:b/>
          <w:lang w:val="en-GB"/>
        </w:rPr>
        <w:t>expected values and</w:t>
      </w:r>
      <w:r w:rsidR="00B21EE4" w:rsidRPr="00F315D6">
        <w:rPr>
          <w:rFonts w:ascii="Calibri" w:hAnsi="Calibri" w:cs="Calibri"/>
          <w:b/>
          <w:lang w:val="en-GB"/>
        </w:rPr>
        <w:t xml:space="preserve"> a link to</w:t>
      </w:r>
      <w:r w:rsidR="0039427C" w:rsidRPr="00F315D6">
        <w:rPr>
          <w:rFonts w:ascii="Calibri" w:hAnsi="Calibri" w:cs="Calibri"/>
          <w:b/>
          <w:lang w:val="en-GB"/>
        </w:rPr>
        <w:t xml:space="preserve"> </w:t>
      </w:r>
      <w:r w:rsidR="00B21EE4" w:rsidRPr="00F315D6">
        <w:rPr>
          <w:rFonts w:ascii="Calibri" w:hAnsi="Calibri" w:cs="Calibri"/>
          <w:b/>
          <w:lang w:val="en-GB"/>
        </w:rPr>
        <w:t xml:space="preserve">a verifiable assessment of the </w:t>
      </w:r>
      <w:r w:rsidR="002C2C45" w:rsidRPr="00F315D6">
        <w:rPr>
          <w:rFonts w:ascii="Calibri" w:hAnsi="Calibri" w:cs="Calibri"/>
          <w:b/>
          <w:lang w:val="en-GB"/>
        </w:rPr>
        <w:t>benefits</w:t>
      </w:r>
      <w:r w:rsidR="00B21EE4" w:rsidRPr="00F315D6">
        <w:rPr>
          <w:rFonts w:ascii="Calibri" w:hAnsi="Calibri" w:cs="Calibri"/>
          <w:b/>
          <w:lang w:val="en-GB"/>
        </w:rPr>
        <w:t xml:space="preserve"> of the </w:t>
      </w:r>
      <w:r w:rsidR="00EF28BB">
        <w:rPr>
          <w:rFonts w:ascii="Calibri" w:hAnsi="Calibri" w:cs="Calibri"/>
          <w:b/>
          <w:lang w:val="en-GB"/>
        </w:rPr>
        <w:t>programme</w:t>
      </w:r>
      <w:r w:rsidR="00B21EE4" w:rsidRPr="00F315D6">
        <w:rPr>
          <w:rFonts w:ascii="Calibri" w:hAnsi="Calibri" w:cs="Calibri"/>
          <w:b/>
          <w:lang w:val="en-GB"/>
        </w:rPr>
        <w:t>s</w:t>
      </w:r>
      <w:r w:rsidR="002C2C45" w:rsidRPr="00F315D6">
        <w:rPr>
          <w:rFonts w:ascii="Calibri" w:hAnsi="Calibri" w:cs="Calibri"/>
          <w:b/>
          <w:lang w:val="en-GB"/>
        </w:rPr>
        <w:t>.</w:t>
      </w:r>
    </w:p>
    <w:p w:rsidR="00F53757" w:rsidRDefault="00F53757" w:rsidP="00464A27">
      <w:pPr>
        <w:shd w:val="clear" w:color="auto" w:fill="D9D9D9" w:themeFill="background1" w:themeFillShade="D9"/>
        <w:jc w:val="both"/>
        <w:rPr>
          <w:rFonts w:ascii="Calibri" w:hAnsi="Calibri" w:cs="Calibri"/>
          <w:b/>
          <w:lang w:val="en-GB"/>
        </w:rPr>
      </w:pPr>
    </w:p>
    <w:p w:rsidR="00F53757" w:rsidRPr="00F53757" w:rsidRDefault="00F53757" w:rsidP="00464A27">
      <w:pPr>
        <w:shd w:val="clear" w:color="auto" w:fill="D9D9D9" w:themeFill="background1" w:themeFillShade="D9"/>
        <w:jc w:val="both"/>
        <w:rPr>
          <w:rFonts w:ascii="Calibri" w:hAnsi="Calibri" w:cs="Calibri"/>
          <w:lang w:val="en-GB"/>
        </w:rPr>
      </w:pPr>
      <w:r w:rsidRPr="00F53757">
        <w:rPr>
          <w:rFonts w:ascii="Calibri" w:hAnsi="Calibri" w:cs="Calibri"/>
          <w:lang w:val="en-GB"/>
        </w:rPr>
        <w:t xml:space="preserve">The SAO examined whether the audited subsidy </w:t>
      </w:r>
      <w:r w:rsidR="00EF28BB">
        <w:rPr>
          <w:rFonts w:ascii="Calibri" w:hAnsi="Calibri" w:cs="Calibri"/>
          <w:lang w:val="en-GB"/>
        </w:rPr>
        <w:t>programme</w:t>
      </w:r>
      <w:r w:rsidRPr="00F53757">
        <w:rPr>
          <w:rFonts w:ascii="Calibri" w:hAnsi="Calibri" w:cs="Calibri"/>
          <w:lang w:val="en-GB"/>
        </w:rPr>
        <w:t>s aimed at the nature and landscape protection had clearly defined, quantified and measurable objectives.</w:t>
      </w:r>
    </w:p>
    <w:p w:rsidR="00464A27" w:rsidRPr="00F315D6" w:rsidRDefault="00464A27" w:rsidP="0039427C">
      <w:pPr>
        <w:jc w:val="both"/>
        <w:rPr>
          <w:rFonts w:ascii="Calibri" w:hAnsi="Calibri" w:cs="Calibri"/>
          <w:lang w:val="en-GB"/>
        </w:rPr>
      </w:pPr>
    </w:p>
    <w:p w:rsidR="009172F1" w:rsidRPr="00F315D6" w:rsidRDefault="00B21EE4" w:rsidP="00464A27">
      <w:pPr>
        <w:pStyle w:val="Default"/>
        <w:jc w:val="both"/>
        <w:rPr>
          <w:lang w:val="en-GB"/>
        </w:rPr>
      </w:pPr>
      <w:r w:rsidRPr="00F315D6">
        <w:rPr>
          <w:lang w:val="en-GB"/>
        </w:rPr>
        <w:t>Stopping</w:t>
      </w:r>
      <w:r w:rsidR="0039427C" w:rsidRPr="00F315D6">
        <w:rPr>
          <w:lang w:val="en-GB"/>
        </w:rPr>
        <w:t xml:space="preserve"> </w:t>
      </w:r>
      <w:r w:rsidR="00E43861">
        <w:rPr>
          <w:lang w:val="en-GB"/>
        </w:rPr>
        <w:t>the loss of</w:t>
      </w:r>
      <w:r w:rsidR="0039427C" w:rsidRPr="00F315D6">
        <w:rPr>
          <w:lang w:val="en-GB"/>
        </w:rPr>
        <w:t xml:space="preserve"> biodiversity and increasing </w:t>
      </w:r>
      <w:r w:rsidR="00A02E73" w:rsidRPr="00F315D6">
        <w:rPr>
          <w:lang w:val="en-GB"/>
        </w:rPr>
        <w:t>ecological</w:t>
      </w:r>
      <w:r w:rsidR="0039427C" w:rsidRPr="00F315D6">
        <w:rPr>
          <w:lang w:val="en-GB"/>
        </w:rPr>
        <w:t xml:space="preserve"> stability of the landscape (SEP objectives) are implemented through </w:t>
      </w:r>
      <w:r w:rsidR="00A02E73" w:rsidRPr="00F315D6">
        <w:rPr>
          <w:lang w:val="en-GB"/>
        </w:rPr>
        <w:t xml:space="preserve">the </w:t>
      </w:r>
      <w:r w:rsidR="0039427C" w:rsidRPr="00F315D6">
        <w:rPr>
          <w:lang w:val="en-GB"/>
        </w:rPr>
        <w:t xml:space="preserve">specific areas of intervention </w:t>
      </w:r>
      <w:r w:rsidR="00A02E73" w:rsidRPr="00F315D6">
        <w:rPr>
          <w:lang w:val="en-GB"/>
        </w:rPr>
        <w:t>under</w:t>
      </w:r>
      <w:r w:rsidR="0039427C" w:rsidRPr="00F315D6">
        <w:rPr>
          <w:lang w:val="en-GB"/>
        </w:rPr>
        <w:t xml:space="preserve"> </w:t>
      </w:r>
      <w:r w:rsidR="00E43861">
        <w:rPr>
          <w:lang w:val="en-GB"/>
        </w:rPr>
        <w:t xml:space="preserve">the </w:t>
      </w:r>
      <w:r w:rsidR="0039427C" w:rsidRPr="00F315D6">
        <w:rPr>
          <w:lang w:val="en-GB"/>
        </w:rPr>
        <w:t>Priority Axis 6 of</w:t>
      </w:r>
      <w:r w:rsidR="00E43861">
        <w:rPr>
          <w:lang w:val="en-GB"/>
        </w:rPr>
        <w:t xml:space="preserve"> the</w:t>
      </w:r>
      <w:r w:rsidR="0039427C" w:rsidRPr="00F315D6">
        <w:rPr>
          <w:lang w:val="en-GB"/>
        </w:rPr>
        <w:t xml:space="preserve"> </w:t>
      </w:r>
      <w:r w:rsidR="00112E0E" w:rsidRPr="00F315D6">
        <w:rPr>
          <w:lang w:val="en-GB"/>
        </w:rPr>
        <w:t>OPE</w:t>
      </w:r>
      <w:r w:rsidR="0099449F" w:rsidRPr="00F315D6">
        <w:rPr>
          <w:lang w:val="en-GB"/>
        </w:rPr>
        <w:t xml:space="preserve"> 2007</w:t>
      </w:r>
      <w:r w:rsidR="002860FF" w:rsidRPr="00F315D6">
        <w:rPr>
          <w:lang w:val="en-GB"/>
        </w:rPr>
        <w:t>–</w:t>
      </w:r>
      <w:r w:rsidR="0099449F" w:rsidRPr="00F315D6">
        <w:rPr>
          <w:lang w:val="en-GB"/>
        </w:rPr>
        <w:t>2013</w:t>
      </w:r>
      <w:r w:rsidR="00595F21" w:rsidRPr="00F315D6">
        <w:rPr>
          <w:lang w:val="en-GB"/>
        </w:rPr>
        <w:t xml:space="preserve">, </w:t>
      </w:r>
      <w:r w:rsidR="0039427C" w:rsidRPr="00F315D6">
        <w:rPr>
          <w:lang w:val="en-GB"/>
        </w:rPr>
        <w:t>such as support for biodiversity, restoration of landscape structures</w:t>
      </w:r>
      <w:r w:rsidR="00E43861">
        <w:rPr>
          <w:lang w:val="en-GB"/>
        </w:rPr>
        <w:t>,</w:t>
      </w:r>
      <w:r w:rsidR="0039427C" w:rsidRPr="00F315D6">
        <w:rPr>
          <w:lang w:val="en-GB"/>
        </w:rPr>
        <w:t xml:space="preserve"> and optimisation of the </w:t>
      </w:r>
      <w:r w:rsidR="00A02E73" w:rsidRPr="00F315D6">
        <w:rPr>
          <w:lang w:val="en-GB"/>
        </w:rPr>
        <w:t xml:space="preserve">landscape </w:t>
      </w:r>
      <w:r w:rsidR="0039427C" w:rsidRPr="00F315D6">
        <w:rPr>
          <w:lang w:val="en-GB"/>
        </w:rPr>
        <w:t>water regime.</w:t>
      </w:r>
    </w:p>
    <w:p w:rsidR="009433E9" w:rsidRPr="00F315D6" w:rsidRDefault="009433E9" w:rsidP="00464A27">
      <w:pPr>
        <w:pStyle w:val="Default"/>
        <w:jc w:val="both"/>
        <w:rPr>
          <w:lang w:val="en-GB"/>
        </w:rPr>
      </w:pPr>
    </w:p>
    <w:p w:rsidR="008C414A" w:rsidRPr="00F315D6" w:rsidRDefault="0039427C" w:rsidP="00464A27">
      <w:pPr>
        <w:pStyle w:val="Default"/>
        <w:jc w:val="both"/>
        <w:rPr>
          <w:lang w:val="en-GB"/>
        </w:rPr>
      </w:pPr>
      <w:r w:rsidRPr="00F315D6">
        <w:rPr>
          <w:lang w:val="en-GB"/>
        </w:rPr>
        <w:t xml:space="preserve">General operational sub-objectives were </w:t>
      </w:r>
      <w:r w:rsidR="00A02E73" w:rsidRPr="00F315D6">
        <w:rPr>
          <w:lang w:val="en-GB"/>
        </w:rPr>
        <w:t>set</w:t>
      </w:r>
      <w:r w:rsidRPr="00F315D6">
        <w:rPr>
          <w:lang w:val="en-GB"/>
        </w:rPr>
        <w:t xml:space="preserve"> </w:t>
      </w:r>
      <w:r w:rsidR="00EA76C5" w:rsidRPr="00F315D6">
        <w:rPr>
          <w:lang w:val="en-GB"/>
        </w:rPr>
        <w:t xml:space="preserve">in the </w:t>
      </w:r>
      <w:r w:rsidRPr="00F315D6">
        <w:rPr>
          <w:lang w:val="en-GB"/>
        </w:rPr>
        <w:t xml:space="preserve">specific areas of intervention under </w:t>
      </w:r>
      <w:r w:rsidR="002B183B">
        <w:rPr>
          <w:lang w:val="en-GB"/>
        </w:rPr>
        <w:t xml:space="preserve">the </w:t>
      </w:r>
      <w:r w:rsidRPr="00F315D6">
        <w:rPr>
          <w:lang w:val="en-GB"/>
        </w:rPr>
        <w:t xml:space="preserve">Priority Axis </w:t>
      </w:r>
      <w:r w:rsidR="00B60F01" w:rsidRPr="00F315D6">
        <w:rPr>
          <w:lang w:val="en-GB"/>
        </w:rPr>
        <w:t xml:space="preserve">6 </w:t>
      </w:r>
      <w:r w:rsidRPr="00F315D6">
        <w:rPr>
          <w:lang w:val="en-GB"/>
        </w:rPr>
        <w:t xml:space="preserve">of </w:t>
      </w:r>
      <w:r w:rsidR="002B183B">
        <w:rPr>
          <w:lang w:val="en-GB"/>
        </w:rPr>
        <w:t xml:space="preserve">the </w:t>
      </w:r>
      <w:r w:rsidR="00112E0E" w:rsidRPr="00F315D6">
        <w:rPr>
          <w:lang w:val="en-GB"/>
        </w:rPr>
        <w:t>OPE</w:t>
      </w:r>
      <w:r w:rsidR="009433E9" w:rsidRPr="00F315D6">
        <w:rPr>
          <w:lang w:val="en-GB"/>
        </w:rPr>
        <w:t xml:space="preserve"> 2007–2013</w:t>
      </w:r>
      <w:r w:rsidRPr="00F315D6">
        <w:rPr>
          <w:lang w:val="en-GB"/>
        </w:rPr>
        <w:t xml:space="preserve"> without stipulation of initial and target values. The operational sub-objectives of the areas of intervention were defined as, e.g., strengthening the population of endangered species of plants and animals and their biotopes, strengthening biodiversity, improving natural </w:t>
      </w:r>
      <w:r w:rsidR="00C53D4F" w:rsidRPr="00F315D6">
        <w:rPr>
          <w:lang w:val="en-GB"/>
        </w:rPr>
        <w:t>conditions</w:t>
      </w:r>
      <w:r w:rsidRPr="00F315D6">
        <w:rPr>
          <w:lang w:val="en-GB"/>
        </w:rPr>
        <w:t xml:space="preserve"> in forests, increasing the retention potential of the landscape</w:t>
      </w:r>
      <w:r w:rsidR="00EA76C5" w:rsidRPr="00F315D6">
        <w:rPr>
          <w:lang w:val="en-GB"/>
        </w:rPr>
        <w:t>, and the like</w:t>
      </w:r>
      <w:r w:rsidR="008C414A" w:rsidRPr="00F315D6">
        <w:rPr>
          <w:lang w:val="en-GB"/>
        </w:rPr>
        <w:t>.</w:t>
      </w:r>
    </w:p>
    <w:p w:rsidR="00160356" w:rsidRPr="00F315D6" w:rsidRDefault="00160356" w:rsidP="00464A27">
      <w:pPr>
        <w:pStyle w:val="Default"/>
        <w:jc w:val="both"/>
        <w:rPr>
          <w:lang w:val="en-GB"/>
        </w:rPr>
      </w:pPr>
    </w:p>
    <w:p w:rsidR="00186153" w:rsidRPr="00F315D6" w:rsidRDefault="00F445D0" w:rsidP="00464A27">
      <w:pPr>
        <w:pStyle w:val="Default"/>
        <w:jc w:val="both"/>
        <w:rPr>
          <w:lang w:val="en-GB"/>
        </w:rPr>
      </w:pPr>
      <w:r>
        <w:rPr>
          <w:b/>
          <w:lang w:val="en-GB"/>
        </w:rPr>
        <w:t xml:space="preserve">The </w:t>
      </w:r>
      <w:proofErr w:type="spellStart"/>
      <w:r w:rsidR="00392BC5" w:rsidRPr="00F315D6">
        <w:rPr>
          <w:b/>
          <w:lang w:val="en-GB"/>
        </w:rPr>
        <w:t>MoE</w:t>
      </w:r>
      <w:proofErr w:type="spellEnd"/>
      <w:r w:rsidR="00E74EF4" w:rsidRPr="00F315D6">
        <w:rPr>
          <w:b/>
          <w:lang w:val="en-GB"/>
        </w:rPr>
        <w:t xml:space="preserve"> </w:t>
      </w:r>
      <w:r w:rsidR="00EA76C5" w:rsidRPr="00F315D6">
        <w:rPr>
          <w:b/>
          <w:lang w:val="en-GB"/>
        </w:rPr>
        <w:t xml:space="preserve">thus defined the global objectives and operational objectives of </w:t>
      </w:r>
      <w:r>
        <w:rPr>
          <w:b/>
          <w:lang w:val="en-GB"/>
        </w:rPr>
        <w:t xml:space="preserve">the </w:t>
      </w:r>
      <w:r w:rsidR="00EA76C5" w:rsidRPr="00F315D6">
        <w:rPr>
          <w:b/>
          <w:lang w:val="en-GB"/>
        </w:rPr>
        <w:t>Priority Axis 6 only generally</w:t>
      </w:r>
      <w:r w:rsidR="00E74EF4" w:rsidRPr="00F315D6">
        <w:rPr>
          <w:b/>
          <w:lang w:val="en-GB"/>
        </w:rPr>
        <w:t xml:space="preserve">. </w:t>
      </w:r>
      <w:r w:rsidR="00EA76C5" w:rsidRPr="00F315D6">
        <w:rPr>
          <w:b/>
          <w:lang w:val="en-GB"/>
        </w:rPr>
        <w:t xml:space="preserve">The objectives did not contain quantifiable values that should be achieved through the </w:t>
      </w:r>
      <w:r w:rsidR="00EF28BB">
        <w:rPr>
          <w:b/>
          <w:lang w:val="en-GB"/>
        </w:rPr>
        <w:t>subsidy</w:t>
      </w:r>
      <w:r w:rsidR="00EA76C5" w:rsidRPr="00F315D6">
        <w:rPr>
          <w:b/>
          <w:lang w:val="en-GB"/>
        </w:rPr>
        <w:t xml:space="preserve">, especially with regard to the desired change of state of nature and the landscape. Because of </w:t>
      </w:r>
      <w:r w:rsidR="00C53D4F" w:rsidRPr="00F315D6">
        <w:rPr>
          <w:b/>
          <w:lang w:val="en-GB"/>
        </w:rPr>
        <w:t xml:space="preserve">the </w:t>
      </w:r>
      <w:r w:rsidR="00EA76C5" w:rsidRPr="00F315D6">
        <w:rPr>
          <w:b/>
          <w:lang w:val="en-GB"/>
        </w:rPr>
        <w:t xml:space="preserve">ambiguously defined objectives of </w:t>
      </w:r>
      <w:r>
        <w:rPr>
          <w:b/>
          <w:lang w:val="en-GB"/>
        </w:rPr>
        <w:t xml:space="preserve">the </w:t>
      </w:r>
      <w:r w:rsidR="00EA76C5" w:rsidRPr="00F315D6">
        <w:rPr>
          <w:b/>
          <w:lang w:val="en-GB"/>
        </w:rPr>
        <w:t>Priority Axis 6, it is difficult to quantify the benefits of the activities implemented to achieve these objectives</w:t>
      </w:r>
      <w:r w:rsidR="00186153" w:rsidRPr="00F315D6">
        <w:rPr>
          <w:b/>
          <w:lang w:val="en-GB"/>
        </w:rPr>
        <w:t>.</w:t>
      </w:r>
      <w:r w:rsidR="00186153" w:rsidRPr="00F315D6">
        <w:rPr>
          <w:lang w:val="en-GB"/>
        </w:rPr>
        <w:t xml:space="preserve"> </w:t>
      </w:r>
    </w:p>
    <w:p w:rsidR="00464A27" w:rsidRPr="00F315D6" w:rsidRDefault="00464A27" w:rsidP="00464A27">
      <w:pPr>
        <w:pStyle w:val="Default"/>
        <w:jc w:val="both"/>
        <w:rPr>
          <w:lang w:val="en-GB"/>
        </w:rPr>
      </w:pPr>
    </w:p>
    <w:p w:rsidR="003D1D6E" w:rsidRPr="00F315D6" w:rsidRDefault="00EA76C5" w:rsidP="00464A27">
      <w:pPr>
        <w:pStyle w:val="Default"/>
        <w:jc w:val="both"/>
        <w:rPr>
          <w:lang w:val="en-GB"/>
        </w:rPr>
      </w:pPr>
      <w:r w:rsidRPr="00F315D6">
        <w:rPr>
          <w:lang w:val="en-GB"/>
        </w:rPr>
        <w:t xml:space="preserve">To assess </w:t>
      </w:r>
      <w:r w:rsidR="00F445D0">
        <w:rPr>
          <w:lang w:val="en-GB"/>
        </w:rPr>
        <w:t xml:space="preserve">the </w:t>
      </w:r>
      <w:r w:rsidRPr="00F315D6">
        <w:rPr>
          <w:lang w:val="en-GB"/>
        </w:rPr>
        <w:t xml:space="preserve">Priority Axis </w:t>
      </w:r>
      <w:r w:rsidR="008C414A" w:rsidRPr="00F315D6">
        <w:rPr>
          <w:lang w:val="en-GB"/>
        </w:rPr>
        <w:t>6</w:t>
      </w:r>
      <w:r w:rsidRPr="00F315D6">
        <w:rPr>
          <w:lang w:val="en-GB"/>
        </w:rPr>
        <w:t xml:space="preserve">, only the basic </w:t>
      </w:r>
      <w:r w:rsidR="00C53D4F" w:rsidRPr="00F315D6">
        <w:rPr>
          <w:lang w:val="en-GB"/>
        </w:rPr>
        <w:t>assessment</w:t>
      </w:r>
      <w:r w:rsidRPr="00F315D6">
        <w:rPr>
          <w:lang w:val="en-GB"/>
        </w:rPr>
        <w:t xml:space="preserve"> indicators for outputs were defined (revitalised area, proportion of sites of European importance, number of implemented </w:t>
      </w:r>
      <w:r w:rsidR="00C53D4F" w:rsidRPr="00F315D6">
        <w:rPr>
          <w:lang w:val="en-GB"/>
        </w:rPr>
        <w:t>projects</w:t>
      </w:r>
      <w:r w:rsidRPr="00F315D6">
        <w:rPr>
          <w:lang w:val="en-GB"/>
        </w:rPr>
        <w:t xml:space="preserve"> aimed at restoration of a stable</w:t>
      </w:r>
      <w:r w:rsidR="00C6002E" w:rsidRPr="00F315D6">
        <w:rPr>
          <w:lang w:val="en-GB"/>
        </w:rPr>
        <w:t xml:space="preserve"> landscape</w:t>
      </w:r>
      <w:r w:rsidRPr="00F315D6">
        <w:rPr>
          <w:lang w:val="en-GB"/>
        </w:rPr>
        <w:t xml:space="preserve"> water regime</w:t>
      </w:r>
      <w:r w:rsidR="002B4781">
        <w:rPr>
          <w:lang w:val="en-GB"/>
        </w:rPr>
        <w:t>,</w:t>
      </w:r>
      <w:r w:rsidRPr="00F315D6">
        <w:rPr>
          <w:lang w:val="en-GB"/>
        </w:rPr>
        <w:t xml:space="preserve"> and number of implemented </w:t>
      </w:r>
      <w:r w:rsidR="00C53D4F" w:rsidRPr="00F315D6">
        <w:rPr>
          <w:lang w:val="en-GB"/>
        </w:rPr>
        <w:t>projects</w:t>
      </w:r>
      <w:r w:rsidRPr="00F315D6">
        <w:rPr>
          <w:lang w:val="en-GB"/>
        </w:rPr>
        <w:t xml:space="preserve"> aimed at improving the state of nature and the landscape</w:t>
      </w:r>
      <w:r w:rsidR="002B4A52" w:rsidRPr="00F315D6">
        <w:rPr>
          <w:lang w:val="en-GB"/>
        </w:rPr>
        <w:t>)</w:t>
      </w:r>
      <w:r w:rsidR="008C414A" w:rsidRPr="00F315D6">
        <w:rPr>
          <w:lang w:val="en-GB"/>
        </w:rPr>
        <w:t xml:space="preserve">. </w:t>
      </w:r>
      <w:r w:rsidR="00C6002E" w:rsidRPr="00F315D6">
        <w:rPr>
          <w:lang w:val="en-GB"/>
        </w:rPr>
        <w:t>The indicators were characterised through units of measurement and the initial and target state</w:t>
      </w:r>
      <w:r w:rsidR="008C414A" w:rsidRPr="00F315D6">
        <w:rPr>
          <w:lang w:val="en-GB"/>
        </w:rPr>
        <w:t xml:space="preserve">. </w:t>
      </w:r>
      <w:r w:rsidR="00C6002E" w:rsidRPr="00F315D6">
        <w:rPr>
          <w:lang w:val="en-GB"/>
        </w:rPr>
        <w:t xml:space="preserve">At the same time, other indicators were defined at the level of specific areas of intervention under </w:t>
      </w:r>
      <w:r w:rsidR="002B4781">
        <w:rPr>
          <w:lang w:val="en-GB"/>
        </w:rPr>
        <w:t xml:space="preserve">the </w:t>
      </w:r>
      <w:r w:rsidR="00C6002E" w:rsidRPr="00F315D6">
        <w:rPr>
          <w:lang w:val="en-GB"/>
        </w:rPr>
        <w:t xml:space="preserve">Priority Axis </w:t>
      </w:r>
      <w:r w:rsidR="009433E9" w:rsidRPr="00F315D6">
        <w:rPr>
          <w:lang w:val="en-GB"/>
        </w:rPr>
        <w:t>6</w:t>
      </w:r>
      <w:r w:rsidR="0084009C" w:rsidRPr="00F315D6">
        <w:rPr>
          <w:lang w:val="en-GB"/>
        </w:rPr>
        <w:t>.</w:t>
      </w:r>
      <w:r w:rsidR="003D1D6E" w:rsidRPr="00F315D6">
        <w:rPr>
          <w:lang w:val="en-GB"/>
        </w:rPr>
        <w:t xml:space="preserve"> </w:t>
      </w:r>
      <w:r w:rsidR="00C6002E" w:rsidRPr="00F315D6">
        <w:rPr>
          <w:lang w:val="en-GB"/>
        </w:rPr>
        <w:t>This concerned the number of measure</w:t>
      </w:r>
      <w:r w:rsidR="00C53D4F" w:rsidRPr="00F315D6">
        <w:rPr>
          <w:lang w:val="en-GB"/>
        </w:rPr>
        <w:t xml:space="preserve">s </w:t>
      </w:r>
      <w:r w:rsidR="00C6002E" w:rsidRPr="00F315D6">
        <w:rPr>
          <w:lang w:val="en-GB"/>
        </w:rPr>
        <w:t xml:space="preserve">taken </w:t>
      </w:r>
      <w:r w:rsidR="00C53D4F" w:rsidRPr="00F315D6">
        <w:rPr>
          <w:lang w:val="en-GB"/>
        </w:rPr>
        <w:t>under</w:t>
      </w:r>
      <w:r w:rsidR="00C6002E" w:rsidRPr="00F315D6">
        <w:rPr>
          <w:lang w:val="en-GB"/>
        </w:rPr>
        <w:t xml:space="preserve"> the respective operationa</w:t>
      </w:r>
      <w:r w:rsidR="00C53D4F" w:rsidRPr="00F315D6">
        <w:rPr>
          <w:lang w:val="en-GB"/>
        </w:rPr>
        <w:t>l objective or the size of the area</w:t>
      </w:r>
      <w:r w:rsidR="00C6002E" w:rsidRPr="00F315D6">
        <w:rPr>
          <w:lang w:val="en-GB"/>
        </w:rPr>
        <w:t xml:space="preserve"> of the regenerated landscape; initial and target values were not indicated</w:t>
      </w:r>
      <w:r w:rsidR="00C53D4F" w:rsidRPr="00F315D6">
        <w:rPr>
          <w:lang w:val="en-GB"/>
        </w:rPr>
        <w:t>, however</w:t>
      </w:r>
      <w:r w:rsidR="003B3070" w:rsidRPr="00F315D6">
        <w:rPr>
          <w:lang w:val="en-GB"/>
        </w:rPr>
        <w:t xml:space="preserve">. </w:t>
      </w:r>
    </w:p>
    <w:p w:rsidR="00464A27" w:rsidRPr="00F315D6" w:rsidRDefault="00464A27" w:rsidP="00464A27">
      <w:pPr>
        <w:pStyle w:val="Default"/>
        <w:jc w:val="both"/>
        <w:rPr>
          <w:lang w:val="en-GB"/>
        </w:rPr>
      </w:pPr>
    </w:p>
    <w:p w:rsidR="00B60F01" w:rsidRPr="00F315D6" w:rsidRDefault="00C53D4F" w:rsidP="00464A27">
      <w:pPr>
        <w:pStyle w:val="Default"/>
        <w:jc w:val="both"/>
        <w:rPr>
          <w:b/>
          <w:lang w:val="en-GB"/>
        </w:rPr>
      </w:pPr>
      <w:r w:rsidRPr="00F315D6">
        <w:rPr>
          <w:b/>
          <w:lang w:val="en-GB"/>
        </w:rPr>
        <w:t>S</w:t>
      </w:r>
      <w:r w:rsidR="00C6002E" w:rsidRPr="00F315D6">
        <w:rPr>
          <w:b/>
          <w:lang w:val="en-GB"/>
        </w:rPr>
        <w:t xml:space="preserve">uch basic </w:t>
      </w:r>
      <w:r w:rsidRPr="00F315D6">
        <w:rPr>
          <w:b/>
          <w:lang w:val="en-GB"/>
        </w:rPr>
        <w:t>assessment</w:t>
      </w:r>
      <w:r w:rsidR="00C6002E" w:rsidRPr="00F315D6">
        <w:rPr>
          <w:b/>
          <w:lang w:val="en-GB"/>
        </w:rPr>
        <w:t xml:space="preserve"> indicators for </w:t>
      </w:r>
      <w:r w:rsidR="002B4781">
        <w:rPr>
          <w:b/>
          <w:lang w:val="en-GB"/>
        </w:rPr>
        <w:t xml:space="preserve">the </w:t>
      </w:r>
      <w:r w:rsidR="00C6002E" w:rsidRPr="00F315D6">
        <w:rPr>
          <w:b/>
          <w:lang w:val="en-GB"/>
        </w:rPr>
        <w:t xml:space="preserve">Priority Axis 6 could not </w:t>
      </w:r>
      <w:r w:rsidR="00860B1D">
        <w:rPr>
          <w:b/>
          <w:lang w:val="en-GB"/>
        </w:rPr>
        <w:t>re</w:t>
      </w:r>
      <w:r w:rsidRPr="00F315D6">
        <w:rPr>
          <w:b/>
          <w:lang w:val="en-GB"/>
        </w:rPr>
        <w:t xml:space="preserve">place </w:t>
      </w:r>
      <w:r w:rsidR="00C6002E" w:rsidRPr="00F315D6">
        <w:rPr>
          <w:b/>
          <w:lang w:val="en-GB"/>
        </w:rPr>
        <w:t xml:space="preserve">quantifiable and verifiable objectives in the area of benefits (impacts) for the state of nature and the landscape, although implementation of the projects generally </w:t>
      </w:r>
      <w:r w:rsidR="00BE3454" w:rsidRPr="00F315D6">
        <w:rPr>
          <w:b/>
          <w:lang w:val="en-GB"/>
        </w:rPr>
        <w:t>ha</w:t>
      </w:r>
      <w:r w:rsidR="00C87D3E">
        <w:rPr>
          <w:b/>
          <w:lang w:val="en-GB"/>
        </w:rPr>
        <w:t>d</w:t>
      </w:r>
      <w:r w:rsidR="00BE3454" w:rsidRPr="00F315D6">
        <w:rPr>
          <w:b/>
          <w:lang w:val="en-GB"/>
        </w:rPr>
        <w:t xml:space="preserve"> a</w:t>
      </w:r>
      <w:r w:rsidR="00C6002E" w:rsidRPr="00F315D6">
        <w:rPr>
          <w:b/>
          <w:lang w:val="en-GB"/>
        </w:rPr>
        <w:t xml:space="preserve"> positive impact on the state of nature and the landscape. Without such specified objectives, the </w:t>
      </w:r>
      <w:proofErr w:type="spellStart"/>
      <w:r w:rsidR="00392BC5" w:rsidRPr="00F315D6">
        <w:rPr>
          <w:b/>
          <w:lang w:val="en-GB"/>
        </w:rPr>
        <w:t>MoE</w:t>
      </w:r>
      <w:proofErr w:type="spellEnd"/>
      <w:r w:rsidR="00D841A2" w:rsidRPr="00F315D6">
        <w:rPr>
          <w:b/>
          <w:lang w:val="en-GB"/>
        </w:rPr>
        <w:t xml:space="preserve"> </w:t>
      </w:r>
      <w:r w:rsidR="00C6002E" w:rsidRPr="00F315D6">
        <w:rPr>
          <w:b/>
          <w:lang w:val="en-GB"/>
        </w:rPr>
        <w:t xml:space="preserve">could not assess the success of the </w:t>
      </w:r>
      <w:r w:rsidR="00EF28BB">
        <w:rPr>
          <w:b/>
          <w:lang w:val="en-GB"/>
        </w:rPr>
        <w:t>programme</w:t>
      </w:r>
      <w:r w:rsidR="00D841A2" w:rsidRPr="00F315D6">
        <w:rPr>
          <w:b/>
          <w:lang w:val="en-GB"/>
        </w:rPr>
        <w:t>.</w:t>
      </w:r>
    </w:p>
    <w:p w:rsidR="00446D29" w:rsidRPr="00F315D6" w:rsidRDefault="00446D29" w:rsidP="00464A27">
      <w:pPr>
        <w:pStyle w:val="Default"/>
        <w:jc w:val="both"/>
        <w:rPr>
          <w:b/>
          <w:lang w:val="en-GB"/>
        </w:rPr>
      </w:pPr>
    </w:p>
    <w:p w:rsidR="00446D29" w:rsidRPr="00F315D6" w:rsidRDefault="00C6002E" w:rsidP="00464A27">
      <w:pPr>
        <w:pStyle w:val="Default"/>
        <w:jc w:val="both"/>
        <w:rPr>
          <w:lang w:val="en-GB"/>
        </w:rPr>
      </w:pPr>
      <w:r w:rsidRPr="00F315D6">
        <w:rPr>
          <w:b/>
          <w:lang w:val="en-GB"/>
        </w:rPr>
        <w:lastRenderedPageBreak/>
        <w:t xml:space="preserve">At the same time, </w:t>
      </w:r>
      <w:r w:rsidR="00BE3454" w:rsidRPr="00F315D6">
        <w:rPr>
          <w:b/>
          <w:lang w:val="en-GB"/>
        </w:rPr>
        <w:t xml:space="preserve">the achieved </w:t>
      </w:r>
      <w:r w:rsidRPr="00F315D6">
        <w:rPr>
          <w:b/>
          <w:lang w:val="en-GB"/>
        </w:rPr>
        <w:t xml:space="preserve">target values of </w:t>
      </w:r>
      <w:r w:rsidR="00BE3454" w:rsidRPr="00F315D6">
        <w:rPr>
          <w:b/>
          <w:lang w:val="en-GB"/>
        </w:rPr>
        <w:t>the indicators do</w:t>
      </w:r>
      <w:r w:rsidRPr="00F315D6">
        <w:rPr>
          <w:b/>
          <w:lang w:val="en-GB"/>
        </w:rPr>
        <w:t xml:space="preserve"> not clearly show the benefits in relation to the global objective and operational objectives of </w:t>
      </w:r>
      <w:r w:rsidR="005A3F4A">
        <w:rPr>
          <w:b/>
          <w:lang w:val="en-GB"/>
        </w:rPr>
        <w:t xml:space="preserve">the </w:t>
      </w:r>
      <w:r w:rsidRPr="00F315D6">
        <w:rPr>
          <w:b/>
          <w:lang w:val="en-GB"/>
        </w:rPr>
        <w:t xml:space="preserve">Priority Axis 6 in </w:t>
      </w:r>
      <w:r w:rsidR="00BE3454" w:rsidRPr="00F315D6">
        <w:rPr>
          <w:b/>
          <w:lang w:val="en-GB"/>
        </w:rPr>
        <w:t>the context of</w:t>
      </w:r>
      <w:r w:rsidRPr="00F315D6">
        <w:rPr>
          <w:b/>
          <w:lang w:val="en-GB"/>
        </w:rPr>
        <w:t xml:space="preserve"> the desired change of state of nature and the landscape</w:t>
      </w:r>
      <w:r w:rsidR="00446D29" w:rsidRPr="00F315D6">
        <w:rPr>
          <w:b/>
          <w:lang w:val="en-GB"/>
        </w:rPr>
        <w:t xml:space="preserve">. </w:t>
      </w:r>
      <w:r w:rsidR="00446D29" w:rsidRPr="00F315D6">
        <w:rPr>
          <w:lang w:val="en-GB"/>
        </w:rPr>
        <w:t>T</w:t>
      </w:r>
      <w:r w:rsidRPr="00F315D6">
        <w:rPr>
          <w:lang w:val="en-GB"/>
        </w:rPr>
        <w:t xml:space="preserve">his fact had already been </w:t>
      </w:r>
      <w:r w:rsidR="00BE3454" w:rsidRPr="00F315D6">
        <w:rPr>
          <w:lang w:val="en-GB"/>
        </w:rPr>
        <w:t>ascertained</w:t>
      </w:r>
      <w:r w:rsidRPr="00F315D6">
        <w:rPr>
          <w:lang w:val="en-GB"/>
        </w:rPr>
        <w:t xml:space="preserve"> by the previous audit and by the audit conducted by the European Court of Auditors </w:t>
      </w:r>
      <w:r w:rsidR="00446D29" w:rsidRPr="00F315D6">
        <w:rPr>
          <w:lang w:val="en-GB"/>
        </w:rPr>
        <w:t>(</w:t>
      </w:r>
      <w:r w:rsidRPr="00F315D6">
        <w:rPr>
          <w:lang w:val="en-GB"/>
        </w:rPr>
        <w:t>the “ECA”</w:t>
      </w:r>
      <w:r w:rsidR="00446D29" w:rsidRPr="00F315D6">
        <w:rPr>
          <w:lang w:val="en-GB"/>
        </w:rPr>
        <w:t xml:space="preserve">) </w:t>
      </w:r>
      <w:r w:rsidRPr="00F315D6">
        <w:rPr>
          <w:lang w:val="en-GB"/>
        </w:rPr>
        <w:t xml:space="preserve">in </w:t>
      </w:r>
      <w:r w:rsidR="00446D29" w:rsidRPr="00F315D6">
        <w:rPr>
          <w:lang w:val="en-GB"/>
        </w:rPr>
        <w:t>2014.</w:t>
      </w:r>
    </w:p>
    <w:p w:rsidR="00464A27" w:rsidRPr="00F315D6" w:rsidRDefault="00464A27" w:rsidP="00464A27">
      <w:pPr>
        <w:pStyle w:val="Default"/>
        <w:jc w:val="both"/>
        <w:rPr>
          <w:lang w:val="en-GB"/>
        </w:rPr>
      </w:pPr>
    </w:p>
    <w:p w:rsidR="00446D29" w:rsidRPr="00F315D6" w:rsidRDefault="00C6002E" w:rsidP="00464A27">
      <w:pPr>
        <w:jc w:val="both"/>
        <w:rPr>
          <w:rFonts w:ascii="Calibri" w:hAnsi="Calibri" w:cs="Calibri"/>
          <w:bCs/>
          <w:iCs/>
          <w:lang w:val="en-GB"/>
        </w:rPr>
      </w:pPr>
      <w:r w:rsidRPr="00F315D6">
        <w:rPr>
          <w:rFonts w:ascii="Calibri" w:hAnsi="Calibri" w:cs="Calibri"/>
          <w:bCs/>
          <w:iCs/>
          <w:lang w:val="en-GB"/>
        </w:rPr>
        <w:t>In</w:t>
      </w:r>
      <w:r w:rsidR="00446D29" w:rsidRPr="00F315D6">
        <w:rPr>
          <w:rFonts w:ascii="Calibri" w:hAnsi="Calibri" w:cs="Calibri"/>
          <w:bCs/>
          <w:iCs/>
          <w:lang w:val="en-GB"/>
        </w:rPr>
        <w:t xml:space="preserve"> 2014</w:t>
      </w:r>
      <w:r w:rsidRPr="00F315D6">
        <w:rPr>
          <w:rFonts w:ascii="Calibri" w:hAnsi="Calibri" w:cs="Calibri"/>
          <w:bCs/>
          <w:iCs/>
          <w:lang w:val="en-GB"/>
        </w:rPr>
        <w:t xml:space="preserve">, the ECA </w:t>
      </w:r>
      <w:r w:rsidR="00BE3454" w:rsidRPr="00F315D6">
        <w:rPr>
          <w:rFonts w:ascii="Calibri" w:hAnsi="Calibri" w:cs="Calibri"/>
          <w:bCs/>
          <w:iCs/>
          <w:lang w:val="en-GB"/>
        </w:rPr>
        <w:t>conducted a</w:t>
      </w:r>
      <w:r w:rsidR="00A15A7B" w:rsidRPr="00F315D6">
        <w:rPr>
          <w:rFonts w:ascii="Calibri" w:hAnsi="Calibri" w:cs="Calibri"/>
          <w:bCs/>
          <w:iCs/>
          <w:lang w:val="en-GB"/>
        </w:rPr>
        <w:t xml:space="preserve"> similarly focused audit of the effectiveness of financing of projects under the ERDF (ECA Special Report No. </w:t>
      </w:r>
      <w:r w:rsidR="00446D29" w:rsidRPr="00F315D6">
        <w:rPr>
          <w:rFonts w:ascii="Calibri" w:hAnsi="Calibri" w:cs="Calibri"/>
          <w:bCs/>
          <w:iCs/>
          <w:lang w:val="en-GB"/>
        </w:rPr>
        <w:t>12/2014)</w:t>
      </w:r>
      <w:r w:rsidR="00446D29" w:rsidRPr="00F315D6">
        <w:rPr>
          <w:rStyle w:val="Znakapoznpodarou"/>
          <w:rFonts w:ascii="Calibri" w:hAnsi="Calibri" w:cs="Calibri"/>
          <w:bCs/>
          <w:iCs/>
          <w:lang w:val="en-GB"/>
        </w:rPr>
        <w:footnoteReference w:id="14"/>
      </w:r>
      <w:r w:rsidR="00A15A7B" w:rsidRPr="00F315D6">
        <w:rPr>
          <w:rFonts w:ascii="Calibri" w:hAnsi="Calibri" w:cs="Calibri"/>
          <w:bCs/>
          <w:iCs/>
          <w:lang w:val="en-GB"/>
        </w:rPr>
        <w:t>. The audit was carried out on 32 projects in selected EU Member States</w:t>
      </w:r>
      <w:r w:rsidR="00BE3454" w:rsidRPr="00F315D6">
        <w:rPr>
          <w:rFonts w:ascii="Calibri" w:hAnsi="Calibri" w:cs="Calibri"/>
          <w:bCs/>
          <w:iCs/>
          <w:lang w:val="en-GB"/>
        </w:rPr>
        <w:t>.</w:t>
      </w:r>
      <w:r w:rsidR="00446D29" w:rsidRPr="00F315D6">
        <w:rPr>
          <w:rStyle w:val="Znakapoznpodarou"/>
          <w:rFonts w:ascii="Calibri" w:hAnsi="Calibri" w:cs="Calibri"/>
          <w:bCs/>
          <w:iCs/>
          <w:lang w:val="en-GB"/>
        </w:rPr>
        <w:footnoteReference w:id="15"/>
      </w:r>
      <w:r w:rsidR="00446D29" w:rsidRPr="00F315D6">
        <w:rPr>
          <w:rFonts w:ascii="Calibri" w:hAnsi="Calibri" w:cs="Calibri"/>
          <w:bCs/>
          <w:iCs/>
          <w:lang w:val="en-GB"/>
        </w:rPr>
        <w:t xml:space="preserve"> </w:t>
      </w:r>
      <w:r w:rsidR="00A15A7B" w:rsidRPr="00F315D6">
        <w:rPr>
          <w:rFonts w:ascii="Calibri" w:hAnsi="Calibri" w:cs="Calibri"/>
          <w:bCs/>
          <w:iCs/>
          <w:lang w:val="en-GB"/>
        </w:rPr>
        <w:t xml:space="preserve">The ECA report showed that efforts </w:t>
      </w:r>
      <w:r w:rsidR="00BE3454" w:rsidRPr="00F315D6">
        <w:rPr>
          <w:rFonts w:ascii="Calibri" w:hAnsi="Calibri" w:cs="Calibri"/>
          <w:bCs/>
          <w:iCs/>
          <w:lang w:val="en-GB"/>
        </w:rPr>
        <w:t xml:space="preserve">must also be made </w:t>
      </w:r>
      <w:r w:rsidR="00A15A7B" w:rsidRPr="00F315D6">
        <w:rPr>
          <w:rFonts w:ascii="Calibri" w:hAnsi="Calibri" w:cs="Calibri"/>
          <w:bCs/>
          <w:iCs/>
          <w:lang w:val="en-GB"/>
        </w:rPr>
        <w:t>to monitor the curren</w:t>
      </w:r>
      <w:r w:rsidR="00BE3454" w:rsidRPr="00F315D6">
        <w:rPr>
          <w:rFonts w:ascii="Calibri" w:hAnsi="Calibri" w:cs="Calibri"/>
          <w:bCs/>
          <w:iCs/>
          <w:lang w:val="en-GB"/>
        </w:rPr>
        <w:t>t contribution</w:t>
      </w:r>
      <w:r w:rsidR="00A15A7B" w:rsidRPr="00F315D6">
        <w:rPr>
          <w:rFonts w:ascii="Calibri" w:hAnsi="Calibri" w:cs="Calibri"/>
          <w:bCs/>
          <w:iCs/>
          <w:lang w:val="en-GB"/>
        </w:rPr>
        <w:t xml:space="preserve"> of the projects</w:t>
      </w:r>
      <w:r w:rsidR="00F31195" w:rsidRPr="00F315D6">
        <w:rPr>
          <w:rFonts w:ascii="Calibri" w:hAnsi="Calibri" w:cs="Calibri"/>
          <w:bCs/>
          <w:iCs/>
          <w:lang w:val="en-GB"/>
        </w:rPr>
        <w:t xml:space="preserve"> to the</w:t>
      </w:r>
      <w:r w:rsidR="00A15A7B" w:rsidRPr="00F315D6">
        <w:rPr>
          <w:rFonts w:ascii="Calibri" w:hAnsi="Calibri" w:cs="Calibri"/>
          <w:bCs/>
          <w:iCs/>
          <w:lang w:val="en-GB"/>
        </w:rPr>
        <w:t xml:space="preserve"> protection of biodiversity, nature</w:t>
      </w:r>
      <w:r w:rsidR="005A3F4A">
        <w:rPr>
          <w:rFonts w:ascii="Calibri" w:hAnsi="Calibri" w:cs="Calibri"/>
          <w:bCs/>
          <w:iCs/>
          <w:lang w:val="en-GB"/>
        </w:rPr>
        <w:t>,</w:t>
      </w:r>
      <w:r w:rsidR="00A15A7B" w:rsidRPr="00F315D6">
        <w:rPr>
          <w:rFonts w:ascii="Calibri" w:hAnsi="Calibri" w:cs="Calibri"/>
          <w:bCs/>
          <w:iCs/>
          <w:lang w:val="en-GB"/>
        </w:rPr>
        <w:t xml:space="preserve"> and the landscape</w:t>
      </w:r>
      <w:r w:rsidR="00446D29" w:rsidRPr="00F315D6">
        <w:rPr>
          <w:rFonts w:ascii="Calibri" w:hAnsi="Calibri" w:cs="Calibri"/>
          <w:bCs/>
          <w:iCs/>
          <w:lang w:val="en-GB"/>
        </w:rPr>
        <w:t xml:space="preserve">. </w:t>
      </w:r>
      <w:r w:rsidR="00A15A7B" w:rsidRPr="00F315D6">
        <w:rPr>
          <w:rFonts w:ascii="Calibri" w:hAnsi="Calibri" w:cs="Calibri"/>
          <w:bCs/>
          <w:iCs/>
          <w:lang w:val="en-GB"/>
        </w:rPr>
        <w:t>The ECA report states that</w:t>
      </w:r>
      <w:r w:rsidR="00595D90" w:rsidRPr="00F315D6">
        <w:rPr>
          <w:rFonts w:ascii="Calibri" w:hAnsi="Calibri" w:cs="Calibri"/>
          <w:bCs/>
          <w:iCs/>
          <w:lang w:val="en-GB"/>
        </w:rPr>
        <w:t xml:space="preserve"> only </w:t>
      </w:r>
      <w:r w:rsidR="00C13653" w:rsidRPr="00F315D6">
        <w:rPr>
          <w:rFonts w:ascii="Calibri" w:hAnsi="Calibri" w:cs="Calibri"/>
          <w:bCs/>
          <w:iCs/>
          <w:lang w:val="en-GB"/>
        </w:rPr>
        <w:t>physical output</w:t>
      </w:r>
      <w:r w:rsidR="00595D90" w:rsidRPr="00F315D6">
        <w:rPr>
          <w:rFonts w:ascii="Calibri" w:hAnsi="Calibri" w:cs="Calibri"/>
          <w:bCs/>
          <w:iCs/>
          <w:lang w:val="en-GB"/>
        </w:rPr>
        <w:t xml:space="preserve"> </w:t>
      </w:r>
      <w:r w:rsidR="00C13653" w:rsidRPr="00F315D6">
        <w:rPr>
          <w:rFonts w:ascii="Calibri" w:hAnsi="Calibri" w:cs="Calibri"/>
          <w:bCs/>
          <w:iCs/>
          <w:lang w:val="en-GB"/>
        </w:rPr>
        <w:t>indicators</w:t>
      </w:r>
      <w:r w:rsidR="00595D90" w:rsidRPr="00F315D6">
        <w:rPr>
          <w:rFonts w:ascii="Calibri" w:hAnsi="Calibri" w:cs="Calibri"/>
          <w:bCs/>
          <w:iCs/>
          <w:lang w:val="en-GB"/>
        </w:rPr>
        <w:t xml:space="preserve"> – e.g., number and </w:t>
      </w:r>
      <w:r w:rsidR="00397718" w:rsidRPr="00F315D6">
        <w:rPr>
          <w:rFonts w:ascii="Calibri" w:hAnsi="Calibri" w:cs="Calibri"/>
          <w:bCs/>
          <w:iCs/>
          <w:lang w:val="en-GB"/>
        </w:rPr>
        <w:t>type of plantations set</w:t>
      </w:r>
      <w:r w:rsidR="00F31195" w:rsidRPr="00F315D6">
        <w:rPr>
          <w:rFonts w:ascii="Calibri" w:hAnsi="Calibri" w:cs="Calibri"/>
          <w:bCs/>
          <w:iCs/>
          <w:lang w:val="en-GB"/>
        </w:rPr>
        <w:t xml:space="preserve"> in</w:t>
      </w:r>
      <w:r w:rsidR="00397718" w:rsidRPr="00F315D6">
        <w:rPr>
          <w:rFonts w:ascii="Calibri" w:hAnsi="Calibri" w:cs="Calibri"/>
          <w:bCs/>
          <w:iCs/>
          <w:lang w:val="en-GB"/>
        </w:rPr>
        <w:t xml:space="preserve"> a restored</w:t>
      </w:r>
      <w:r w:rsidR="00595D90" w:rsidRPr="00F315D6">
        <w:rPr>
          <w:rFonts w:ascii="Calibri" w:hAnsi="Calibri" w:cs="Calibri"/>
          <w:bCs/>
          <w:iCs/>
          <w:lang w:val="en-GB"/>
        </w:rPr>
        <w:t xml:space="preserve"> area, hectares </w:t>
      </w:r>
      <w:r w:rsidR="00397718" w:rsidRPr="00F315D6">
        <w:rPr>
          <w:rFonts w:ascii="Calibri" w:hAnsi="Calibri" w:cs="Calibri"/>
          <w:bCs/>
          <w:iCs/>
          <w:lang w:val="en-GB"/>
        </w:rPr>
        <w:t>of reforestation,</w:t>
      </w:r>
      <w:r w:rsidR="00595D90" w:rsidRPr="00F315D6">
        <w:rPr>
          <w:rFonts w:ascii="Calibri" w:hAnsi="Calibri" w:cs="Calibri"/>
          <w:bCs/>
          <w:iCs/>
          <w:lang w:val="en-GB"/>
        </w:rPr>
        <w:t xml:space="preserve"> number of species of plants and animals</w:t>
      </w:r>
      <w:r w:rsidR="00397718" w:rsidRPr="00F315D6">
        <w:rPr>
          <w:rFonts w:ascii="Calibri" w:hAnsi="Calibri" w:cs="Calibri"/>
          <w:bCs/>
          <w:iCs/>
          <w:lang w:val="en-GB"/>
        </w:rPr>
        <w:t xml:space="preserve"> protected</w:t>
      </w:r>
      <w:r w:rsidR="00595D90" w:rsidRPr="00F315D6">
        <w:rPr>
          <w:rFonts w:ascii="Calibri" w:hAnsi="Calibri" w:cs="Calibri"/>
          <w:bCs/>
          <w:iCs/>
          <w:lang w:val="en-GB"/>
        </w:rPr>
        <w:t xml:space="preserve">, etc. – were used. </w:t>
      </w:r>
      <w:r w:rsidR="00A15A7B" w:rsidRPr="00F315D6">
        <w:rPr>
          <w:rFonts w:ascii="Calibri" w:hAnsi="Calibri" w:cs="Calibri"/>
          <w:bCs/>
          <w:iCs/>
          <w:lang w:val="en-GB"/>
        </w:rPr>
        <w:t xml:space="preserve"> </w:t>
      </w:r>
      <w:r w:rsidR="00595D90" w:rsidRPr="00F315D6">
        <w:rPr>
          <w:rFonts w:ascii="Calibri" w:hAnsi="Calibri" w:cs="Calibri"/>
          <w:bCs/>
          <w:iCs/>
          <w:lang w:val="en-GB"/>
        </w:rPr>
        <w:t>The ECA stated that indicators that would assess the actual increase in the number of species of plants and animals, i.e., an increase in biodiversity</w:t>
      </w:r>
      <w:r w:rsidR="00397718" w:rsidRPr="00F315D6">
        <w:rPr>
          <w:rFonts w:ascii="Calibri" w:hAnsi="Calibri" w:cs="Calibri"/>
          <w:bCs/>
          <w:iCs/>
          <w:lang w:val="en-GB"/>
        </w:rPr>
        <w:t>, were absent</w:t>
      </w:r>
      <w:r w:rsidR="00446D29" w:rsidRPr="00F315D6">
        <w:rPr>
          <w:rFonts w:ascii="Calibri" w:hAnsi="Calibri" w:cs="Calibri"/>
          <w:bCs/>
          <w:iCs/>
          <w:lang w:val="en-GB"/>
        </w:rPr>
        <w:t>.</w:t>
      </w:r>
    </w:p>
    <w:p w:rsidR="00186153" w:rsidRPr="00F315D6" w:rsidRDefault="00186153" w:rsidP="00464A27">
      <w:pPr>
        <w:jc w:val="both"/>
        <w:rPr>
          <w:rFonts w:ascii="Calibri" w:hAnsi="Calibri" w:cs="Calibri"/>
          <w:lang w:val="en-GB"/>
        </w:rPr>
      </w:pPr>
    </w:p>
    <w:p w:rsidR="005C727B" w:rsidRPr="00F315D6" w:rsidRDefault="00595D90" w:rsidP="00464A27">
      <w:pPr>
        <w:jc w:val="both"/>
        <w:rPr>
          <w:rFonts w:ascii="Calibri" w:hAnsi="Calibri" w:cs="Calibri"/>
          <w:b/>
          <w:highlight w:val="red"/>
          <w:lang w:val="en-GB"/>
        </w:rPr>
      </w:pPr>
      <w:r w:rsidRPr="00F315D6">
        <w:rPr>
          <w:rFonts w:ascii="Calibri" w:hAnsi="Calibri" w:cs="Calibri"/>
          <w:bCs/>
          <w:lang w:val="en-GB"/>
        </w:rPr>
        <w:t>A positive shift occurred in the new programming period 2014-2020</w:t>
      </w:r>
      <w:r w:rsidR="00790D39" w:rsidRPr="00F315D6">
        <w:rPr>
          <w:rFonts w:ascii="Calibri" w:hAnsi="Calibri" w:cs="Calibri"/>
          <w:bCs/>
          <w:lang w:val="en-GB"/>
        </w:rPr>
        <w:t xml:space="preserve">. </w:t>
      </w:r>
      <w:r w:rsidRPr="00F315D6">
        <w:rPr>
          <w:rFonts w:ascii="Calibri" w:hAnsi="Calibri" w:cs="Calibri"/>
          <w:bCs/>
          <w:lang w:val="en-GB"/>
        </w:rPr>
        <w:t xml:space="preserve">The investment priority of </w:t>
      </w:r>
      <w:r w:rsidR="007E5FE0">
        <w:rPr>
          <w:rFonts w:ascii="Calibri" w:hAnsi="Calibri" w:cs="Calibri"/>
          <w:bCs/>
          <w:lang w:val="en-GB"/>
        </w:rPr>
        <w:t xml:space="preserve">the </w:t>
      </w:r>
      <w:r w:rsidRPr="00F315D6">
        <w:rPr>
          <w:rFonts w:ascii="Calibri" w:hAnsi="Calibri" w:cs="Calibri"/>
          <w:bCs/>
          <w:lang w:val="en-GB"/>
        </w:rPr>
        <w:t xml:space="preserve">Priority Axis </w:t>
      </w:r>
      <w:r w:rsidR="00186153" w:rsidRPr="00F315D6">
        <w:rPr>
          <w:rFonts w:ascii="Calibri" w:hAnsi="Calibri" w:cs="Calibri"/>
          <w:bCs/>
          <w:lang w:val="en-GB"/>
        </w:rPr>
        <w:t xml:space="preserve">4 </w:t>
      </w:r>
      <w:r w:rsidRPr="00F315D6">
        <w:rPr>
          <w:rFonts w:ascii="Calibri" w:hAnsi="Calibri" w:cs="Calibri"/>
          <w:bCs/>
          <w:lang w:val="en-GB"/>
        </w:rPr>
        <w:t xml:space="preserve">of </w:t>
      </w:r>
      <w:r w:rsidR="007E5FE0">
        <w:rPr>
          <w:rFonts w:ascii="Calibri" w:hAnsi="Calibri" w:cs="Calibri"/>
          <w:bCs/>
          <w:lang w:val="en-GB"/>
        </w:rPr>
        <w:t xml:space="preserve">the </w:t>
      </w:r>
      <w:r w:rsidR="00112E0E" w:rsidRPr="00F315D6">
        <w:rPr>
          <w:rFonts w:ascii="Calibri" w:hAnsi="Calibri" w:cs="Calibri"/>
          <w:bCs/>
          <w:lang w:val="en-GB"/>
        </w:rPr>
        <w:t>OPE</w:t>
      </w:r>
      <w:r w:rsidR="00186153" w:rsidRPr="00F315D6">
        <w:rPr>
          <w:rFonts w:ascii="Calibri" w:hAnsi="Calibri" w:cs="Calibri"/>
          <w:bCs/>
          <w:lang w:val="en-GB"/>
        </w:rPr>
        <w:t xml:space="preserve"> 2014–20</w:t>
      </w:r>
      <w:r w:rsidR="008D79B1" w:rsidRPr="00F315D6">
        <w:rPr>
          <w:rFonts w:ascii="Calibri" w:hAnsi="Calibri" w:cs="Calibri"/>
          <w:bCs/>
          <w:lang w:val="en-GB"/>
        </w:rPr>
        <w:t>2</w:t>
      </w:r>
      <w:r w:rsidR="00186153" w:rsidRPr="00F315D6">
        <w:rPr>
          <w:rFonts w:ascii="Calibri" w:hAnsi="Calibri" w:cs="Calibri"/>
          <w:bCs/>
          <w:lang w:val="en-GB"/>
        </w:rPr>
        <w:t>0</w:t>
      </w:r>
      <w:r w:rsidR="000A4C77" w:rsidRPr="00F315D6">
        <w:rPr>
          <w:rFonts w:ascii="Calibri" w:hAnsi="Calibri" w:cs="Calibri"/>
          <w:bCs/>
          <w:lang w:val="en-GB"/>
        </w:rPr>
        <w:t>,</w:t>
      </w:r>
      <w:r w:rsidR="00186153" w:rsidRPr="00F315D6">
        <w:rPr>
          <w:rFonts w:ascii="Calibri" w:hAnsi="Calibri" w:cs="Calibri"/>
          <w:bCs/>
          <w:lang w:val="en-GB"/>
        </w:rPr>
        <w:t xml:space="preserve"> </w:t>
      </w:r>
      <w:r w:rsidRPr="00F315D6">
        <w:rPr>
          <w:rFonts w:ascii="Calibri" w:hAnsi="Calibri" w:cs="Calibri"/>
          <w:bCs/>
          <w:lang w:val="en-GB"/>
        </w:rPr>
        <w:t>with spe</w:t>
      </w:r>
      <w:r w:rsidR="000A4C77" w:rsidRPr="00F315D6">
        <w:rPr>
          <w:rFonts w:ascii="Calibri" w:hAnsi="Calibri" w:cs="Calibri"/>
          <w:bCs/>
          <w:lang w:val="en-GB"/>
        </w:rPr>
        <w:t>cific objectives</w:t>
      </w:r>
      <w:r w:rsidRPr="00F315D6">
        <w:rPr>
          <w:rFonts w:ascii="Calibri" w:hAnsi="Calibri" w:cs="Calibri"/>
          <w:bCs/>
          <w:lang w:val="en-GB"/>
        </w:rPr>
        <w:t xml:space="preserve"> such as strengthening biodiversity and natural landscape functions or improving the quality of the </w:t>
      </w:r>
      <w:r w:rsidR="00B97332" w:rsidRPr="00F315D6">
        <w:rPr>
          <w:rFonts w:ascii="Calibri" w:hAnsi="Calibri" w:cs="Calibri"/>
          <w:bCs/>
          <w:lang w:val="en-GB"/>
        </w:rPr>
        <w:t xml:space="preserve">urban </w:t>
      </w:r>
      <w:r w:rsidRPr="00F315D6">
        <w:rPr>
          <w:rFonts w:ascii="Calibri" w:hAnsi="Calibri" w:cs="Calibri"/>
          <w:bCs/>
          <w:lang w:val="en-GB"/>
        </w:rPr>
        <w:t>environment</w:t>
      </w:r>
      <w:r w:rsidR="00110B81" w:rsidRPr="00F315D6">
        <w:rPr>
          <w:rFonts w:ascii="Calibri" w:hAnsi="Calibri" w:cs="Calibri"/>
          <w:bCs/>
          <w:lang w:val="en-GB"/>
        </w:rPr>
        <w:t>,</w:t>
      </w:r>
      <w:r w:rsidR="003B3070" w:rsidRPr="00F315D6">
        <w:rPr>
          <w:rFonts w:ascii="Calibri" w:hAnsi="Calibri" w:cs="Calibri"/>
          <w:lang w:val="en-GB"/>
        </w:rPr>
        <w:t xml:space="preserve"> </w:t>
      </w:r>
      <w:r w:rsidR="000A4C77" w:rsidRPr="00F315D6">
        <w:rPr>
          <w:rFonts w:ascii="Calibri" w:hAnsi="Calibri" w:cs="Calibri"/>
          <w:lang w:val="en-GB"/>
        </w:rPr>
        <w:t>defines, unlike the previous period, structured indicators for quantified specific objectives</w:t>
      </w:r>
      <w:r w:rsidR="00186153" w:rsidRPr="00F315D6">
        <w:rPr>
          <w:rFonts w:ascii="Calibri" w:hAnsi="Calibri" w:cs="Calibri"/>
          <w:lang w:val="en-GB"/>
        </w:rPr>
        <w:t xml:space="preserve">. </w:t>
      </w:r>
      <w:r w:rsidR="000A4C77" w:rsidRPr="00F315D6">
        <w:rPr>
          <w:rFonts w:ascii="Calibri" w:hAnsi="Calibri" w:cs="Calibri"/>
          <w:lang w:val="en-GB"/>
        </w:rPr>
        <w:t xml:space="preserve">Compared with the indicators of </w:t>
      </w:r>
      <w:r w:rsidR="007E5FE0">
        <w:rPr>
          <w:rFonts w:ascii="Calibri" w:hAnsi="Calibri" w:cs="Calibri"/>
          <w:lang w:val="en-GB"/>
        </w:rPr>
        <w:t xml:space="preserve">the </w:t>
      </w:r>
      <w:r w:rsidR="000A4C77" w:rsidRPr="00F315D6">
        <w:rPr>
          <w:rFonts w:ascii="Calibri" w:hAnsi="Calibri" w:cs="Calibri"/>
          <w:lang w:val="en-GB"/>
        </w:rPr>
        <w:t xml:space="preserve">Priority Axis </w:t>
      </w:r>
      <w:r w:rsidR="0074604A" w:rsidRPr="00F315D6">
        <w:rPr>
          <w:rFonts w:ascii="Calibri" w:hAnsi="Calibri" w:cs="Calibri"/>
          <w:lang w:val="en-GB"/>
        </w:rPr>
        <w:t>6</w:t>
      </w:r>
      <w:r w:rsidR="000A4C77" w:rsidRPr="00F315D6">
        <w:rPr>
          <w:rFonts w:ascii="Calibri" w:hAnsi="Calibri" w:cs="Calibri"/>
          <w:lang w:val="en-GB"/>
        </w:rPr>
        <w:t xml:space="preserve"> of</w:t>
      </w:r>
      <w:r w:rsidR="0074604A" w:rsidRPr="00F315D6">
        <w:rPr>
          <w:rFonts w:ascii="Calibri" w:hAnsi="Calibri" w:cs="Calibri"/>
          <w:lang w:val="en-GB"/>
        </w:rPr>
        <w:t xml:space="preserve"> </w:t>
      </w:r>
      <w:r w:rsidR="007E5FE0">
        <w:rPr>
          <w:rFonts w:ascii="Calibri" w:hAnsi="Calibri" w:cs="Calibri"/>
          <w:lang w:val="en-GB"/>
        </w:rPr>
        <w:t xml:space="preserve">the </w:t>
      </w:r>
      <w:r w:rsidR="00112E0E" w:rsidRPr="00F315D6">
        <w:rPr>
          <w:rFonts w:ascii="Calibri" w:hAnsi="Calibri" w:cs="Calibri"/>
          <w:lang w:val="en-GB"/>
        </w:rPr>
        <w:t>OPE</w:t>
      </w:r>
      <w:r w:rsidR="0074604A" w:rsidRPr="00F315D6">
        <w:rPr>
          <w:rFonts w:ascii="Calibri" w:hAnsi="Calibri" w:cs="Calibri"/>
          <w:lang w:val="en-GB"/>
        </w:rPr>
        <w:t xml:space="preserve"> 2007</w:t>
      </w:r>
      <w:r w:rsidR="002860FF" w:rsidRPr="00F315D6">
        <w:rPr>
          <w:rFonts w:ascii="Calibri" w:hAnsi="Calibri" w:cs="Calibri"/>
          <w:lang w:val="en-GB"/>
        </w:rPr>
        <w:t>–</w:t>
      </w:r>
      <w:r w:rsidR="0074604A" w:rsidRPr="00F315D6">
        <w:rPr>
          <w:rFonts w:ascii="Calibri" w:hAnsi="Calibri" w:cs="Calibri"/>
          <w:lang w:val="en-GB"/>
        </w:rPr>
        <w:t>2013</w:t>
      </w:r>
      <w:r w:rsidR="000A4C77" w:rsidRPr="00F315D6">
        <w:rPr>
          <w:rFonts w:ascii="Calibri" w:hAnsi="Calibri" w:cs="Calibri"/>
          <w:lang w:val="en-GB"/>
        </w:rPr>
        <w:t>, which focused</w:t>
      </w:r>
      <w:r w:rsidR="00F31195" w:rsidRPr="00F315D6">
        <w:rPr>
          <w:rFonts w:ascii="Calibri" w:hAnsi="Calibri" w:cs="Calibri"/>
          <w:lang w:val="en-GB"/>
        </w:rPr>
        <w:t xml:space="preserve"> only</w:t>
      </w:r>
      <w:r w:rsidR="000A4C77" w:rsidRPr="00F315D6">
        <w:rPr>
          <w:rFonts w:ascii="Calibri" w:hAnsi="Calibri" w:cs="Calibri"/>
          <w:lang w:val="en-GB"/>
        </w:rPr>
        <w:t xml:space="preserve"> on the number of implemented measures, </w:t>
      </w:r>
      <w:r w:rsidR="007E5FE0">
        <w:rPr>
          <w:rFonts w:ascii="Calibri" w:hAnsi="Calibri" w:cs="Calibri"/>
          <w:lang w:val="en-GB"/>
        </w:rPr>
        <w:t xml:space="preserve">the </w:t>
      </w:r>
      <w:r w:rsidR="000A4C77" w:rsidRPr="00F315D6">
        <w:rPr>
          <w:rFonts w:ascii="Calibri" w:hAnsi="Calibri" w:cs="Calibri"/>
          <w:bCs/>
          <w:lang w:val="en-GB"/>
        </w:rPr>
        <w:t xml:space="preserve">Priority Axis 4 of </w:t>
      </w:r>
      <w:r w:rsidR="007E5FE0">
        <w:rPr>
          <w:rFonts w:ascii="Calibri" w:hAnsi="Calibri" w:cs="Calibri"/>
          <w:bCs/>
          <w:lang w:val="en-GB"/>
        </w:rPr>
        <w:t xml:space="preserve">the </w:t>
      </w:r>
      <w:r w:rsidR="000A4C77" w:rsidRPr="00F315D6">
        <w:rPr>
          <w:rFonts w:ascii="Calibri" w:hAnsi="Calibri" w:cs="Calibri"/>
          <w:bCs/>
          <w:lang w:val="en-GB"/>
        </w:rPr>
        <w:t xml:space="preserve">OPE 2014–2020 </w:t>
      </w:r>
      <w:r w:rsidR="00F31195" w:rsidRPr="00F315D6">
        <w:rPr>
          <w:rFonts w:ascii="Calibri" w:hAnsi="Calibri" w:cs="Calibri"/>
          <w:bCs/>
          <w:lang w:val="en-GB"/>
        </w:rPr>
        <w:t>also stipulates the defined</w:t>
      </w:r>
      <w:r w:rsidR="000A4C77" w:rsidRPr="00F315D6">
        <w:rPr>
          <w:rFonts w:ascii="Calibri" w:hAnsi="Calibri" w:cs="Calibri"/>
          <w:lang w:val="en-GB"/>
        </w:rPr>
        <w:t xml:space="preserve"> units of measurement of the defined indicators.</w:t>
      </w:r>
    </w:p>
    <w:p w:rsidR="005C727B" w:rsidRPr="00F315D6" w:rsidRDefault="005C727B" w:rsidP="00464A27">
      <w:pPr>
        <w:rPr>
          <w:rFonts w:ascii="Calibri" w:hAnsi="Calibri" w:cs="Calibri"/>
          <w:highlight w:val="red"/>
          <w:lang w:val="en-GB"/>
        </w:rPr>
      </w:pPr>
    </w:p>
    <w:p w:rsidR="009433E9" w:rsidRPr="00F315D6" w:rsidRDefault="000A4C77" w:rsidP="00464A27">
      <w:pPr>
        <w:autoSpaceDE w:val="0"/>
        <w:autoSpaceDN w:val="0"/>
        <w:adjustRightInd w:val="0"/>
        <w:jc w:val="both"/>
        <w:rPr>
          <w:rFonts w:ascii="Calibri" w:hAnsi="Calibri" w:cs="Calibri"/>
          <w:lang w:val="en-GB"/>
        </w:rPr>
      </w:pPr>
      <w:r w:rsidRPr="00F315D6">
        <w:rPr>
          <w:rFonts w:ascii="Calibri" w:hAnsi="Calibri" w:cs="Calibri"/>
          <w:lang w:val="en-GB"/>
        </w:rPr>
        <w:t xml:space="preserve">The objective of the </w:t>
      </w:r>
      <w:r w:rsidR="00392BC5" w:rsidRPr="00F315D6">
        <w:rPr>
          <w:rFonts w:ascii="Calibri" w:hAnsi="Calibri" w:cs="Calibri"/>
          <w:lang w:val="en-GB"/>
        </w:rPr>
        <w:t>LNFRP</w:t>
      </w:r>
      <w:r w:rsidR="008D79B1" w:rsidRPr="00F315D6">
        <w:rPr>
          <w:rFonts w:ascii="Calibri" w:hAnsi="Calibri" w:cs="Calibri"/>
          <w:lang w:val="en-GB"/>
        </w:rPr>
        <w:t xml:space="preserve"> </w:t>
      </w:r>
      <w:r w:rsidRPr="00F315D6">
        <w:rPr>
          <w:rFonts w:ascii="Calibri" w:hAnsi="Calibri" w:cs="Calibri"/>
          <w:lang w:val="en-GB"/>
        </w:rPr>
        <w:t>is to fulfil the obligation</w:t>
      </w:r>
      <w:r w:rsidR="003B2181" w:rsidRPr="00F315D6">
        <w:rPr>
          <w:rFonts w:ascii="Calibri" w:hAnsi="Calibri" w:cs="Calibri"/>
          <w:lang w:val="en-GB"/>
        </w:rPr>
        <w:t>s</w:t>
      </w:r>
      <w:r w:rsidRPr="00F315D6">
        <w:rPr>
          <w:rFonts w:ascii="Calibri" w:hAnsi="Calibri" w:cs="Calibri"/>
          <w:lang w:val="en-GB"/>
        </w:rPr>
        <w:t xml:space="preserve"> stemming </w:t>
      </w:r>
      <w:r w:rsidR="007E5FE0">
        <w:rPr>
          <w:rFonts w:ascii="Calibri" w:hAnsi="Calibri" w:cs="Calibri"/>
          <w:lang w:val="en-GB"/>
        </w:rPr>
        <w:t xml:space="preserve">primarily </w:t>
      </w:r>
      <w:r w:rsidR="003B2181" w:rsidRPr="00F315D6">
        <w:rPr>
          <w:rFonts w:ascii="Calibri" w:hAnsi="Calibri" w:cs="Calibri"/>
          <w:lang w:val="en-GB"/>
        </w:rPr>
        <w:t xml:space="preserve">from </w:t>
      </w:r>
      <w:r w:rsidR="00F31195" w:rsidRPr="00F315D6">
        <w:rPr>
          <w:rFonts w:ascii="Calibri" w:hAnsi="Calibri" w:cs="Calibri"/>
          <w:lang w:val="en-GB"/>
        </w:rPr>
        <w:t>management plans for</w:t>
      </w:r>
      <w:r w:rsidRPr="00F315D6">
        <w:rPr>
          <w:rFonts w:ascii="Calibri" w:hAnsi="Calibri" w:cs="Calibri"/>
          <w:lang w:val="en-GB"/>
        </w:rPr>
        <w:t xml:space="preserve"> </w:t>
      </w:r>
      <w:r w:rsidR="003B2181" w:rsidRPr="00F315D6">
        <w:rPr>
          <w:rFonts w:ascii="Calibri" w:hAnsi="Calibri" w:cs="Calibri"/>
          <w:lang w:val="en-GB"/>
        </w:rPr>
        <w:t xml:space="preserve">special </w:t>
      </w:r>
      <w:r w:rsidRPr="00F315D6">
        <w:rPr>
          <w:rFonts w:ascii="Calibri" w:hAnsi="Calibri" w:cs="Calibri"/>
          <w:lang w:val="en-GB"/>
        </w:rPr>
        <w:t>area</w:t>
      </w:r>
      <w:r w:rsidR="003B2181" w:rsidRPr="00F315D6">
        <w:rPr>
          <w:rFonts w:ascii="Calibri" w:hAnsi="Calibri" w:cs="Calibri"/>
          <w:lang w:val="en-GB"/>
        </w:rPr>
        <w:t>s of conservation</w:t>
      </w:r>
      <w:r w:rsidR="008D79B1" w:rsidRPr="00F315D6">
        <w:rPr>
          <w:rFonts w:ascii="Calibri" w:hAnsi="Calibri" w:cs="Calibri"/>
          <w:lang w:val="en-GB"/>
        </w:rPr>
        <w:t>,</w:t>
      </w:r>
      <w:r w:rsidR="003B2181" w:rsidRPr="00F315D6">
        <w:rPr>
          <w:rFonts w:ascii="Calibri" w:hAnsi="Calibri" w:cs="Calibri"/>
          <w:lang w:val="en-GB"/>
        </w:rPr>
        <w:t xml:space="preserve"> summaries of recommended measures for bird sanctuaries, rescue programmes</w:t>
      </w:r>
      <w:r w:rsidR="007E5FE0">
        <w:rPr>
          <w:rFonts w:ascii="Calibri" w:hAnsi="Calibri" w:cs="Calibri"/>
          <w:lang w:val="en-GB"/>
        </w:rPr>
        <w:t>,</w:t>
      </w:r>
      <w:r w:rsidR="003B2181" w:rsidRPr="00F315D6">
        <w:rPr>
          <w:rFonts w:ascii="Calibri" w:hAnsi="Calibri" w:cs="Calibri"/>
          <w:lang w:val="en-GB"/>
        </w:rPr>
        <w:t xml:space="preserve"> and management programmes for specially protected species of plants and animals.</w:t>
      </w:r>
      <w:r w:rsidR="008D79B1" w:rsidRPr="00F315D6">
        <w:rPr>
          <w:rFonts w:ascii="Calibri" w:hAnsi="Calibri" w:cs="Calibri"/>
          <w:lang w:val="en-GB"/>
        </w:rPr>
        <w:t xml:space="preserve"> </w:t>
      </w:r>
    </w:p>
    <w:p w:rsidR="00464A27" w:rsidRPr="00F315D6" w:rsidRDefault="00464A27" w:rsidP="00464A27">
      <w:pPr>
        <w:autoSpaceDE w:val="0"/>
        <w:autoSpaceDN w:val="0"/>
        <w:adjustRightInd w:val="0"/>
        <w:jc w:val="both"/>
        <w:rPr>
          <w:rFonts w:ascii="Calibri" w:hAnsi="Calibri" w:cs="Calibri"/>
          <w:lang w:val="en-GB"/>
        </w:rPr>
      </w:pPr>
    </w:p>
    <w:p w:rsidR="008D79B1" w:rsidRPr="00F315D6" w:rsidRDefault="003B2181" w:rsidP="00464A27">
      <w:pPr>
        <w:autoSpaceDE w:val="0"/>
        <w:autoSpaceDN w:val="0"/>
        <w:adjustRightInd w:val="0"/>
        <w:jc w:val="both"/>
        <w:rPr>
          <w:rFonts w:ascii="Calibri" w:hAnsi="Calibri" w:cs="Calibri"/>
          <w:b/>
          <w:lang w:val="en-GB"/>
        </w:rPr>
      </w:pPr>
      <w:r w:rsidRPr="00F315D6">
        <w:rPr>
          <w:rFonts w:ascii="Calibri" w:hAnsi="Calibri" w:cs="Calibri"/>
          <w:b/>
          <w:lang w:val="en-GB"/>
        </w:rPr>
        <w:t xml:space="preserve">As in the case of </w:t>
      </w:r>
      <w:r w:rsidR="007E5FE0">
        <w:rPr>
          <w:rFonts w:ascii="Calibri" w:hAnsi="Calibri" w:cs="Calibri"/>
          <w:b/>
          <w:lang w:val="en-GB"/>
        </w:rPr>
        <w:t xml:space="preserve">the </w:t>
      </w:r>
      <w:r w:rsidR="00112E0E" w:rsidRPr="00F315D6">
        <w:rPr>
          <w:rFonts w:ascii="Calibri" w:hAnsi="Calibri" w:cs="Calibri"/>
          <w:b/>
          <w:lang w:val="en-GB"/>
        </w:rPr>
        <w:t>OPE</w:t>
      </w:r>
      <w:r w:rsidR="00E76A33" w:rsidRPr="00F315D6">
        <w:rPr>
          <w:rFonts w:ascii="Calibri" w:hAnsi="Calibri" w:cs="Calibri"/>
          <w:b/>
          <w:lang w:val="en-GB"/>
        </w:rPr>
        <w:t xml:space="preserve"> 2007</w:t>
      </w:r>
      <w:r w:rsidR="00160356" w:rsidRPr="00F315D6">
        <w:rPr>
          <w:rFonts w:ascii="Calibri" w:hAnsi="Calibri" w:cs="Calibri"/>
          <w:b/>
          <w:lang w:val="en-GB"/>
        </w:rPr>
        <w:t>–</w:t>
      </w:r>
      <w:r w:rsidR="00E76A33" w:rsidRPr="00F315D6">
        <w:rPr>
          <w:rFonts w:ascii="Calibri" w:hAnsi="Calibri" w:cs="Calibri"/>
          <w:b/>
          <w:lang w:val="en-GB"/>
        </w:rPr>
        <w:t>2013</w:t>
      </w:r>
      <w:r w:rsidRPr="00F315D6">
        <w:rPr>
          <w:rFonts w:ascii="Calibri" w:hAnsi="Calibri" w:cs="Calibri"/>
          <w:b/>
          <w:lang w:val="en-GB"/>
        </w:rPr>
        <w:t xml:space="preserve">, the </w:t>
      </w:r>
      <w:proofErr w:type="spellStart"/>
      <w:r w:rsidRPr="00F315D6">
        <w:rPr>
          <w:rFonts w:ascii="Calibri" w:hAnsi="Calibri" w:cs="Calibri"/>
          <w:b/>
          <w:lang w:val="en-GB"/>
        </w:rPr>
        <w:t>MoE</w:t>
      </w:r>
      <w:proofErr w:type="spellEnd"/>
      <w:r w:rsidRPr="00F315D6">
        <w:rPr>
          <w:rFonts w:ascii="Calibri" w:hAnsi="Calibri" w:cs="Calibri"/>
          <w:b/>
          <w:lang w:val="en-GB"/>
        </w:rPr>
        <w:t xml:space="preserve"> did not define specific, measurable</w:t>
      </w:r>
      <w:r w:rsidR="007E5FE0">
        <w:rPr>
          <w:rFonts w:ascii="Calibri" w:hAnsi="Calibri" w:cs="Calibri"/>
          <w:b/>
          <w:lang w:val="en-GB"/>
        </w:rPr>
        <w:t>,</w:t>
      </w:r>
      <w:r w:rsidRPr="00F315D6">
        <w:rPr>
          <w:rFonts w:ascii="Calibri" w:hAnsi="Calibri" w:cs="Calibri"/>
          <w:b/>
          <w:lang w:val="en-GB"/>
        </w:rPr>
        <w:t xml:space="preserve"> and verifiable objectives of the LNFRP, and, as a result, could not assess the success of the </w:t>
      </w:r>
      <w:r w:rsidR="006874A6" w:rsidRPr="00F315D6">
        <w:rPr>
          <w:rFonts w:ascii="Calibri" w:hAnsi="Calibri" w:cs="Calibri"/>
          <w:b/>
          <w:lang w:val="en-GB"/>
        </w:rPr>
        <w:t>programme</w:t>
      </w:r>
      <w:r w:rsidR="000F50C2" w:rsidRPr="00F315D6">
        <w:rPr>
          <w:rFonts w:ascii="Calibri" w:hAnsi="Calibri" w:cs="Calibri"/>
          <w:b/>
          <w:lang w:val="en-GB"/>
        </w:rPr>
        <w:t xml:space="preserve">. </w:t>
      </w:r>
      <w:r w:rsidR="000D3F88" w:rsidRPr="00F315D6">
        <w:rPr>
          <w:rFonts w:ascii="Calibri" w:hAnsi="Calibri" w:cs="Calibri"/>
          <w:lang w:val="en-GB"/>
        </w:rPr>
        <w:t xml:space="preserve">Only specific measures that could be implemented through the various </w:t>
      </w:r>
      <w:r w:rsidR="0077552B" w:rsidRPr="00F315D6">
        <w:rPr>
          <w:rFonts w:ascii="Calibri" w:hAnsi="Calibri" w:cs="Calibri"/>
          <w:lang w:val="en-GB"/>
        </w:rPr>
        <w:t>sub-</w:t>
      </w:r>
      <w:r w:rsidR="000D3F88" w:rsidRPr="00F315D6">
        <w:rPr>
          <w:rFonts w:ascii="Calibri" w:hAnsi="Calibri" w:cs="Calibri"/>
          <w:lang w:val="en-GB"/>
        </w:rPr>
        <w:t>programmes under the LNFRP</w:t>
      </w:r>
      <w:r w:rsidR="0077552B" w:rsidRPr="00F315D6">
        <w:rPr>
          <w:rFonts w:ascii="Calibri" w:hAnsi="Calibri" w:cs="Calibri"/>
          <w:lang w:val="en-GB"/>
        </w:rPr>
        <w:t xml:space="preserve"> were defined</w:t>
      </w:r>
      <w:r w:rsidR="007B7F0E" w:rsidRPr="00F315D6">
        <w:rPr>
          <w:rFonts w:ascii="Calibri" w:hAnsi="Calibri" w:cs="Calibri"/>
          <w:lang w:val="en-GB"/>
        </w:rPr>
        <w:t xml:space="preserve">. At the same time, </w:t>
      </w:r>
      <w:r w:rsidR="0077552B" w:rsidRPr="00F315D6">
        <w:rPr>
          <w:rFonts w:ascii="Calibri" w:hAnsi="Calibri" w:cs="Calibri"/>
          <w:lang w:val="en-GB"/>
        </w:rPr>
        <w:t>measurable indic</w:t>
      </w:r>
      <w:r w:rsidR="00516BD7">
        <w:rPr>
          <w:rFonts w:ascii="Calibri" w:hAnsi="Calibri" w:cs="Calibri"/>
          <w:lang w:val="en-GB"/>
        </w:rPr>
        <w:t>a</w:t>
      </w:r>
      <w:r w:rsidR="0077552B" w:rsidRPr="00F315D6">
        <w:rPr>
          <w:rFonts w:ascii="Calibri" w:hAnsi="Calibri" w:cs="Calibri"/>
          <w:lang w:val="en-GB"/>
        </w:rPr>
        <w:t>tors for all these sub-programmes</w:t>
      </w:r>
      <w:r w:rsidR="007B7F0E" w:rsidRPr="00F315D6">
        <w:rPr>
          <w:rFonts w:ascii="Calibri" w:hAnsi="Calibri" w:cs="Calibri"/>
          <w:lang w:val="en-GB"/>
        </w:rPr>
        <w:t xml:space="preserve"> were set</w:t>
      </w:r>
      <w:r w:rsidR="008D79B1" w:rsidRPr="00F315D6">
        <w:rPr>
          <w:rFonts w:ascii="Calibri" w:hAnsi="Calibri" w:cs="Calibri"/>
          <w:lang w:val="en-GB"/>
        </w:rPr>
        <w:t xml:space="preserve">. </w:t>
      </w:r>
      <w:r w:rsidR="0077552B" w:rsidRPr="00F315D6">
        <w:rPr>
          <w:rFonts w:ascii="Calibri" w:hAnsi="Calibri" w:cs="Calibri"/>
          <w:lang w:val="en-GB"/>
        </w:rPr>
        <w:t xml:space="preserve">The indicators were indicators of outputs, such </w:t>
      </w:r>
      <w:r w:rsidR="00516BD7">
        <w:rPr>
          <w:rFonts w:ascii="Calibri" w:hAnsi="Calibri" w:cs="Calibri"/>
          <w:lang w:val="en-GB"/>
        </w:rPr>
        <w:t xml:space="preserve">as </w:t>
      </w:r>
      <w:r w:rsidR="0077552B" w:rsidRPr="00F315D6">
        <w:rPr>
          <w:rFonts w:ascii="Calibri" w:hAnsi="Calibri" w:cs="Calibri"/>
          <w:lang w:val="en-GB"/>
        </w:rPr>
        <w:t xml:space="preserve">the length of restored and built trails, </w:t>
      </w:r>
      <w:r w:rsidR="00516BD7">
        <w:rPr>
          <w:rFonts w:ascii="Calibri" w:hAnsi="Calibri" w:cs="Calibri"/>
          <w:lang w:val="en-GB"/>
        </w:rPr>
        <w:t xml:space="preserve">the </w:t>
      </w:r>
      <w:r w:rsidR="0077552B" w:rsidRPr="00F315D6">
        <w:rPr>
          <w:rFonts w:ascii="Calibri" w:hAnsi="Calibri" w:cs="Calibri"/>
          <w:lang w:val="en-GB"/>
        </w:rPr>
        <w:t xml:space="preserve">area of revitalised watercourse basins, </w:t>
      </w:r>
      <w:r w:rsidR="00516BD7">
        <w:rPr>
          <w:rFonts w:ascii="Calibri" w:hAnsi="Calibri" w:cs="Calibri"/>
          <w:lang w:val="en-GB"/>
        </w:rPr>
        <w:t xml:space="preserve">the </w:t>
      </w:r>
      <w:r w:rsidR="0077552B" w:rsidRPr="00F315D6">
        <w:rPr>
          <w:rFonts w:ascii="Calibri" w:hAnsi="Calibri" w:cs="Calibri"/>
          <w:lang w:val="en-GB"/>
        </w:rPr>
        <w:t xml:space="preserve">area of restored or built pools, </w:t>
      </w:r>
      <w:r w:rsidR="00516BD7">
        <w:rPr>
          <w:rFonts w:ascii="Calibri" w:hAnsi="Calibri" w:cs="Calibri"/>
          <w:lang w:val="en-GB"/>
        </w:rPr>
        <w:t xml:space="preserve">the </w:t>
      </w:r>
      <w:r w:rsidR="0077552B" w:rsidRPr="00F315D6">
        <w:rPr>
          <w:rFonts w:ascii="Calibri" w:hAnsi="Calibri" w:cs="Calibri"/>
          <w:lang w:val="en-GB"/>
        </w:rPr>
        <w:t xml:space="preserve">number of eliminated migration </w:t>
      </w:r>
      <w:r w:rsidR="006874A6" w:rsidRPr="00F315D6">
        <w:rPr>
          <w:rFonts w:ascii="Calibri" w:hAnsi="Calibri" w:cs="Calibri"/>
          <w:lang w:val="en-GB"/>
        </w:rPr>
        <w:t>barriers</w:t>
      </w:r>
      <w:r w:rsidR="0077552B" w:rsidRPr="00F315D6">
        <w:rPr>
          <w:rFonts w:ascii="Calibri" w:hAnsi="Calibri" w:cs="Calibri"/>
          <w:lang w:val="en-GB"/>
        </w:rPr>
        <w:t xml:space="preserve"> on watercourses, and the like</w:t>
      </w:r>
      <w:r w:rsidR="008D79B1" w:rsidRPr="00F315D6">
        <w:rPr>
          <w:rFonts w:ascii="Calibri" w:hAnsi="Calibri" w:cs="Calibri"/>
          <w:lang w:val="en-GB"/>
        </w:rPr>
        <w:t xml:space="preserve">. </w:t>
      </w:r>
      <w:r w:rsidR="006874A6" w:rsidRPr="00F315D6">
        <w:rPr>
          <w:rFonts w:ascii="Calibri" w:hAnsi="Calibri" w:cs="Calibri"/>
          <w:lang w:val="en-GB"/>
        </w:rPr>
        <w:t>T</w:t>
      </w:r>
      <w:r w:rsidR="0077552B" w:rsidRPr="00F315D6">
        <w:rPr>
          <w:rFonts w:ascii="Calibri" w:hAnsi="Calibri" w:cs="Calibri"/>
          <w:lang w:val="en-GB"/>
        </w:rPr>
        <w:t>arget state</w:t>
      </w:r>
      <w:r w:rsidR="006874A6" w:rsidRPr="00F315D6">
        <w:rPr>
          <w:rFonts w:ascii="Calibri" w:hAnsi="Calibri" w:cs="Calibri"/>
          <w:lang w:val="en-GB"/>
        </w:rPr>
        <w:t xml:space="preserve"> values for the indicators</w:t>
      </w:r>
      <w:r w:rsidR="0077552B" w:rsidRPr="00F315D6">
        <w:rPr>
          <w:rFonts w:ascii="Calibri" w:hAnsi="Calibri" w:cs="Calibri"/>
          <w:lang w:val="en-GB"/>
        </w:rPr>
        <w:t xml:space="preserve"> have been set in absolute terms for the entire programme implementation period (2009–2018)</w:t>
      </w:r>
      <w:r w:rsidR="00E76A33" w:rsidRPr="00F315D6">
        <w:rPr>
          <w:rFonts w:ascii="Calibri" w:hAnsi="Calibri" w:cs="Calibri"/>
          <w:lang w:val="en-GB"/>
        </w:rPr>
        <w:t>.</w:t>
      </w:r>
    </w:p>
    <w:p w:rsidR="009433E9" w:rsidRPr="00F315D6" w:rsidRDefault="009433E9" w:rsidP="00464A27">
      <w:pPr>
        <w:autoSpaceDE w:val="0"/>
        <w:autoSpaceDN w:val="0"/>
        <w:adjustRightInd w:val="0"/>
        <w:jc w:val="both"/>
        <w:rPr>
          <w:rFonts w:ascii="Calibri" w:hAnsi="Calibri" w:cs="Calibri"/>
          <w:lang w:val="en-GB"/>
        </w:rPr>
      </w:pPr>
    </w:p>
    <w:p w:rsidR="007306F5" w:rsidRPr="00F315D6" w:rsidRDefault="006874A6" w:rsidP="00464A27">
      <w:pPr>
        <w:jc w:val="both"/>
        <w:rPr>
          <w:rFonts w:ascii="Calibri" w:hAnsi="Calibri" w:cs="Calibri"/>
          <w:b/>
          <w:color w:val="000000"/>
          <w:lang w:val="en-GB"/>
        </w:rPr>
      </w:pPr>
      <w:r w:rsidRPr="00F315D6">
        <w:rPr>
          <w:rFonts w:ascii="Calibri" w:hAnsi="Calibri" w:cs="Calibri"/>
          <w:lang w:val="en-GB"/>
        </w:rPr>
        <w:t>Under the LMP</w:t>
      </w:r>
      <w:r w:rsidR="0077552B" w:rsidRPr="00F315D6">
        <w:rPr>
          <w:rFonts w:ascii="Calibri" w:hAnsi="Calibri" w:cs="Calibri"/>
          <w:lang w:val="en-GB"/>
        </w:rPr>
        <w:t xml:space="preserve">, </w:t>
      </w:r>
      <w:r w:rsidR="00A961DC" w:rsidRPr="00F315D6">
        <w:rPr>
          <w:rFonts w:ascii="Calibri" w:hAnsi="Calibri" w:cs="Calibri"/>
          <w:lang w:val="en-GB"/>
        </w:rPr>
        <w:t xml:space="preserve">funds are provided to </w:t>
      </w:r>
      <w:r w:rsidR="00B6627E" w:rsidRPr="00F315D6">
        <w:rPr>
          <w:rFonts w:ascii="Calibri" w:hAnsi="Calibri" w:cs="Calibri"/>
          <w:lang w:val="en-GB"/>
        </w:rPr>
        <w:t>carry out</w:t>
      </w:r>
      <w:r w:rsidR="00A961DC" w:rsidRPr="00F315D6">
        <w:rPr>
          <w:rFonts w:ascii="Calibri" w:hAnsi="Calibri" w:cs="Calibri"/>
          <w:lang w:val="en-GB"/>
        </w:rPr>
        <w:t xml:space="preserve"> the measures stemming from Act No. </w:t>
      </w:r>
      <w:r w:rsidR="00886662" w:rsidRPr="00F315D6">
        <w:rPr>
          <w:rFonts w:ascii="Calibri" w:hAnsi="Calibri" w:cs="Calibri"/>
          <w:color w:val="000000"/>
          <w:lang w:val="en-GB"/>
        </w:rPr>
        <w:t xml:space="preserve">114/1992 </w:t>
      </w:r>
      <w:r w:rsidR="00A961DC" w:rsidRPr="00F315D6">
        <w:rPr>
          <w:rFonts w:ascii="Calibri" w:hAnsi="Calibri" w:cs="Calibri"/>
          <w:color w:val="000000"/>
          <w:lang w:val="en-GB"/>
        </w:rPr>
        <w:t>Coll</w:t>
      </w:r>
      <w:r w:rsidR="00886662" w:rsidRPr="00F315D6">
        <w:rPr>
          <w:rFonts w:ascii="Calibri" w:hAnsi="Calibri" w:cs="Calibri"/>
          <w:color w:val="000000"/>
          <w:lang w:val="en-GB"/>
        </w:rPr>
        <w:t>.</w:t>
      </w:r>
      <w:r w:rsidR="00886662" w:rsidRPr="00F315D6">
        <w:rPr>
          <w:rStyle w:val="Znakapoznpodarou"/>
          <w:rFonts w:ascii="Calibri" w:hAnsi="Calibri" w:cs="Calibri"/>
          <w:color w:val="000000"/>
          <w:lang w:val="en-GB"/>
        </w:rPr>
        <w:footnoteReference w:id="16"/>
      </w:r>
      <w:r w:rsidR="00886662" w:rsidRPr="00F315D6">
        <w:rPr>
          <w:rFonts w:ascii="Calibri" w:hAnsi="Calibri" w:cs="Calibri"/>
          <w:color w:val="000000"/>
          <w:lang w:val="en-GB"/>
        </w:rPr>
        <w:t xml:space="preserve"> a</w:t>
      </w:r>
      <w:r w:rsidR="00A961DC" w:rsidRPr="00F315D6">
        <w:rPr>
          <w:rFonts w:ascii="Calibri" w:hAnsi="Calibri" w:cs="Calibri"/>
          <w:color w:val="000000"/>
          <w:lang w:val="en-GB"/>
        </w:rPr>
        <w:t xml:space="preserve">nd from approved management plans for </w:t>
      </w:r>
      <w:r w:rsidR="00412C79">
        <w:rPr>
          <w:rFonts w:ascii="Calibri" w:hAnsi="Calibri" w:cs="Calibri"/>
          <w:color w:val="000000"/>
          <w:lang w:val="en-GB"/>
        </w:rPr>
        <w:t>S</w:t>
      </w:r>
      <w:r w:rsidR="00A961DC" w:rsidRPr="00F315D6">
        <w:rPr>
          <w:rFonts w:ascii="Calibri" w:hAnsi="Calibri" w:cs="Calibri"/>
          <w:color w:val="000000"/>
          <w:lang w:val="en-GB"/>
        </w:rPr>
        <w:t>pecial</w:t>
      </w:r>
      <w:r w:rsidR="00412C79">
        <w:rPr>
          <w:rFonts w:ascii="Calibri" w:hAnsi="Calibri" w:cs="Calibri"/>
          <w:color w:val="000000"/>
          <w:lang w:val="en-GB"/>
        </w:rPr>
        <w:t>ly Protected Areas</w:t>
      </w:r>
      <w:r w:rsidR="00A961DC" w:rsidRPr="00F315D6">
        <w:rPr>
          <w:rFonts w:ascii="Calibri" w:hAnsi="Calibri" w:cs="Calibri"/>
          <w:color w:val="000000"/>
          <w:lang w:val="en-GB"/>
        </w:rPr>
        <w:t xml:space="preserve"> </w:t>
      </w:r>
      <w:r w:rsidR="00412C79">
        <w:rPr>
          <w:rFonts w:ascii="Calibri" w:hAnsi="Calibri" w:cs="Calibri"/>
          <w:color w:val="000000"/>
          <w:lang w:val="en-GB"/>
        </w:rPr>
        <w:t>(“SPA</w:t>
      </w:r>
      <w:r w:rsidR="002A4614" w:rsidRPr="00F315D6">
        <w:rPr>
          <w:rFonts w:ascii="Calibri" w:hAnsi="Calibri" w:cs="Calibri"/>
          <w:color w:val="000000"/>
          <w:lang w:val="en-GB"/>
        </w:rPr>
        <w:t>”)</w:t>
      </w:r>
      <w:r w:rsidR="00B6627E" w:rsidRPr="00F315D6">
        <w:rPr>
          <w:rFonts w:ascii="Calibri" w:hAnsi="Calibri" w:cs="Calibri"/>
          <w:color w:val="000000"/>
          <w:lang w:val="en-GB"/>
        </w:rPr>
        <w:t xml:space="preserve">, </w:t>
      </w:r>
      <w:r w:rsidR="002A4614" w:rsidRPr="00F315D6">
        <w:rPr>
          <w:rFonts w:ascii="Calibri" w:hAnsi="Calibri" w:cs="Calibri"/>
          <w:color w:val="000000"/>
          <w:lang w:val="en-GB"/>
        </w:rPr>
        <w:t xml:space="preserve">for improving preserved natural and landscape environments and for </w:t>
      </w:r>
      <w:r w:rsidR="00B6627E" w:rsidRPr="00F315D6">
        <w:rPr>
          <w:rFonts w:ascii="Calibri" w:hAnsi="Calibri" w:cs="Calibri"/>
          <w:color w:val="000000"/>
          <w:lang w:val="en-GB"/>
        </w:rPr>
        <w:t>ensuring</w:t>
      </w:r>
      <w:r w:rsidR="002A4614" w:rsidRPr="00F315D6">
        <w:rPr>
          <w:rFonts w:ascii="Calibri" w:hAnsi="Calibri" w:cs="Calibri"/>
          <w:color w:val="000000"/>
          <w:lang w:val="en-GB"/>
        </w:rPr>
        <w:t xml:space="preserve"> </w:t>
      </w:r>
      <w:r w:rsidR="00F860DB">
        <w:rPr>
          <w:rFonts w:ascii="Calibri" w:hAnsi="Calibri" w:cs="Calibri"/>
          <w:color w:val="000000"/>
          <w:lang w:val="en-GB"/>
        </w:rPr>
        <w:t>care for</w:t>
      </w:r>
      <w:r w:rsidR="002A4614" w:rsidRPr="00F315D6">
        <w:rPr>
          <w:rFonts w:ascii="Calibri" w:hAnsi="Calibri" w:cs="Calibri"/>
          <w:color w:val="000000"/>
          <w:lang w:val="en-GB"/>
        </w:rPr>
        <w:t xml:space="preserve"> endangered and handicapped animals.</w:t>
      </w:r>
      <w:r w:rsidR="00886662" w:rsidRPr="00F315D6">
        <w:rPr>
          <w:rFonts w:ascii="Calibri" w:hAnsi="Calibri" w:cs="Calibri"/>
          <w:color w:val="000000"/>
          <w:lang w:val="en-GB"/>
        </w:rPr>
        <w:t xml:space="preserve"> </w:t>
      </w:r>
      <w:r w:rsidR="002A4614" w:rsidRPr="00F315D6">
        <w:rPr>
          <w:rFonts w:ascii="Calibri" w:hAnsi="Calibri" w:cs="Calibri"/>
          <w:b/>
          <w:color w:val="000000"/>
          <w:lang w:val="en-GB"/>
        </w:rPr>
        <w:t xml:space="preserve">The </w:t>
      </w:r>
      <w:proofErr w:type="spellStart"/>
      <w:r w:rsidR="002A4614" w:rsidRPr="00F315D6">
        <w:rPr>
          <w:rFonts w:ascii="Calibri" w:hAnsi="Calibri" w:cs="Calibri"/>
          <w:b/>
          <w:color w:val="000000"/>
          <w:lang w:val="en-GB"/>
        </w:rPr>
        <w:t>M</w:t>
      </w:r>
      <w:r w:rsidR="00392BC5" w:rsidRPr="00F315D6">
        <w:rPr>
          <w:rFonts w:ascii="Calibri" w:hAnsi="Calibri" w:cs="Calibri"/>
          <w:b/>
          <w:color w:val="000000"/>
          <w:lang w:val="en-GB"/>
        </w:rPr>
        <w:t>oE</w:t>
      </w:r>
      <w:proofErr w:type="spellEnd"/>
      <w:r w:rsidR="00B6627E" w:rsidRPr="00F315D6">
        <w:rPr>
          <w:rFonts w:ascii="Calibri" w:hAnsi="Calibri" w:cs="Calibri"/>
          <w:b/>
          <w:color w:val="000000"/>
          <w:lang w:val="en-GB"/>
        </w:rPr>
        <w:t xml:space="preserve"> did not define specific objectives for the </w:t>
      </w:r>
      <w:r w:rsidR="00B6627E" w:rsidRPr="00F315D6">
        <w:rPr>
          <w:rFonts w:ascii="Calibri" w:hAnsi="Calibri" w:cs="Calibri"/>
          <w:b/>
          <w:color w:val="000000"/>
          <w:lang w:val="en-GB"/>
        </w:rPr>
        <w:lastRenderedPageBreak/>
        <w:t>LMP</w:t>
      </w:r>
      <w:r w:rsidR="002A4614" w:rsidRPr="00F315D6">
        <w:rPr>
          <w:rFonts w:ascii="Calibri" w:hAnsi="Calibri" w:cs="Calibri"/>
          <w:b/>
          <w:color w:val="000000"/>
          <w:lang w:val="en-GB"/>
        </w:rPr>
        <w:t xml:space="preserve">, nor did it define binding assessment indicators either for the </w:t>
      </w:r>
      <w:r w:rsidR="00B6627E" w:rsidRPr="00F315D6">
        <w:rPr>
          <w:rFonts w:ascii="Calibri" w:hAnsi="Calibri" w:cs="Calibri"/>
          <w:b/>
          <w:color w:val="000000"/>
          <w:lang w:val="en-GB"/>
        </w:rPr>
        <w:t>programme or sub-</w:t>
      </w:r>
      <w:r w:rsidR="002A4614" w:rsidRPr="00F315D6">
        <w:rPr>
          <w:rFonts w:ascii="Calibri" w:hAnsi="Calibri" w:cs="Calibri"/>
          <w:b/>
          <w:color w:val="000000"/>
          <w:lang w:val="en-GB"/>
        </w:rPr>
        <w:t xml:space="preserve">programmes or </w:t>
      </w:r>
      <w:r w:rsidR="00B6627E" w:rsidRPr="00F315D6">
        <w:rPr>
          <w:rFonts w:ascii="Calibri" w:hAnsi="Calibri" w:cs="Calibri"/>
          <w:b/>
          <w:color w:val="000000"/>
          <w:lang w:val="en-GB"/>
        </w:rPr>
        <w:t xml:space="preserve">for </w:t>
      </w:r>
      <w:r w:rsidR="0086596F" w:rsidRPr="00F315D6">
        <w:rPr>
          <w:rFonts w:ascii="Calibri" w:hAnsi="Calibri" w:cs="Calibri"/>
          <w:b/>
          <w:color w:val="000000"/>
          <w:lang w:val="en-GB"/>
        </w:rPr>
        <w:t>the</w:t>
      </w:r>
      <w:r w:rsidR="002A4614" w:rsidRPr="00F315D6">
        <w:rPr>
          <w:rFonts w:ascii="Calibri" w:hAnsi="Calibri" w:cs="Calibri"/>
          <w:b/>
          <w:color w:val="000000"/>
          <w:lang w:val="en-GB"/>
        </w:rPr>
        <w:t xml:space="preserve"> target values to be achieved </w:t>
      </w:r>
      <w:r w:rsidR="0086596F" w:rsidRPr="00F315D6">
        <w:rPr>
          <w:rFonts w:ascii="Calibri" w:hAnsi="Calibri" w:cs="Calibri"/>
          <w:b/>
          <w:color w:val="000000"/>
          <w:lang w:val="en-GB"/>
        </w:rPr>
        <w:t>through</w:t>
      </w:r>
      <w:r w:rsidR="002A4614" w:rsidRPr="00F315D6">
        <w:rPr>
          <w:rFonts w:ascii="Calibri" w:hAnsi="Calibri" w:cs="Calibri"/>
          <w:b/>
          <w:color w:val="000000"/>
          <w:lang w:val="en-GB"/>
        </w:rPr>
        <w:t xml:space="preserve"> </w:t>
      </w:r>
      <w:r w:rsidR="00B6627E" w:rsidRPr="00F315D6">
        <w:rPr>
          <w:rFonts w:ascii="Calibri" w:hAnsi="Calibri" w:cs="Calibri"/>
          <w:b/>
          <w:color w:val="000000"/>
          <w:lang w:val="en-GB"/>
        </w:rPr>
        <w:t>the awarded</w:t>
      </w:r>
      <w:r w:rsidR="002A4614" w:rsidRPr="00F315D6">
        <w:rPr>
          <w:rFonts w:ascii="Calibri" w:hAnsi="Calibri" w:cs="Calibri"/>
          <w:b/>
          <w:color w:val="000000"/>
          <w:lang w:val="en-GB"/>
        </w:rPr>
        <w:t xml:space="preserve"> </w:t>
      </w:r>
      <w:r w:rsidR="00EF28BB">
        <w:rPr>
          <w:rFonts w:ascii="Calibri" w:hAnsi="Calibri" w:cs="Calibri"/>
          <w:b/>
          <w:color w:val="000000"/>
          <w:lang w:val="en-GB"/>
        </w:rPr>
        <w:t>subsidy</w:t>
      </w:r>
      <w:r w:rsidR="00507379" w:rsidRPr="00F315D6">
        <w:rPr>
          <w:rFonts w:ascii="Calibri" w:hAnsi="Calibri" w:cs="Calibri"/>
          <w:b/>
          <w:lang w:val="en-GB"/>
        </w:rPr>
        <w:t xml:space="preserve">. </w:t>
      </w:r>
      <w:r w:rsidR="0086596F" w:rsidRPr="00F315D6">
        <w:rPr>
          <w:rFonts w:ascii="Calibri" w:hAnsi="Calibri" w:cs="Calibri"/>
          <w:bCs/>
          <w:lang w:val="en-GB"/>
        </w:rPr>
        <w:t xml:space="preserve">The </w:t>
      </w:r>
      <w:proofErr w:type="spellStart"/>
      <w:r w:rsidR="00392BC5" w:rsidRPr="00F315D6">
        <w:rPr>
          <w:rFonts w:ascii="Calibri" w:hAnsi="Calibri" w:cs="Calibri"/>
          <w:lang w:val="en-GB"/>
        </w:rPr>
        <w:t>MoE</w:t>
      </w:r>
      <w:proofErr w:type="spellEnd"/>
      <w:r w:rsidR="0086596F" w:rsidRPr="00F315D6">
        <w:rPr>
          <w:rFonts w:ascii="Calibri" w:hAnsi="Calibri" w:cs="Calibri"/>
          <w:lang w:val="en-GB"/>
        </w:rPr>
        <w:t xml:space="preserve"> only defined the sub-programmes and related types of supported measures</w:t>
      </w:r>
      <w:r w:rsidR="007306F5" w:rsidRPr="00F315D6">
        <w:rPr>
          <w:rFonts w:ascii="Calibri" w:hAnsi="Calibri" w:cs="Calibri"/>
          <w:lang w:val="en-GB"/>
        </w:rPr>
        <w:t xml:space="preserve">. </w:t>
      </w:r>
    </w:p>
    <w:p w:rsidR="00464A27" w:rsidRPr="00F315D6" w:rsidRDefault="00464A27" w:rsidP="00464A27">
      <w:pPr>
        <w:jc w:val="both"/>
        <w:rPr>
          <w:rFonts w:ascii="Calibri" w:hAnsi="Calibri" w:cs="Calibri"/>
          <w:lang w:val="en-GB"/>
        </w:rPr>
      </w:pPr>
    </w:p>
    <w:p w:rsidR="003342CA" w:rsidRPr="00F315D6" w:rsidRDefault="007B7F0E" w:rsidP="00464A27">
      <w:pPr>
        <w:jc w:val="both"/>
        <w:rPr>
          <w:rFonts w:ascii="Calibri" w:hAnsi="Calibri" w:cs="Calibri"/>
          <w:lang w:val="en-GB"/>
        </w:rPr>
      </w:pPr>
      <w:r w:rsidRPr="00F315D6">
        <w:rPr>
          <w:rFonts w:ascii="Calibri" w:hAnsi="Calibri" w:cs="Calibri"/>
          <w:lang w:val="en-GB"/>
        </w:rPr>
        <w:t>In this way, t</w:t>
      </w:r>
      <w:r w:rsidR="0086596F" w:rsidRPr="00F315D6">
        <w:rPr>
          <w:rFonts w:ascii="Calibri" w:hAnsi="Calibri" w:cs="Calibri"/>
          <w:lang w:val="en-GB"/>
        </w:rPr>
        <w:t xml:space="preserve">he </w:t>
      </w:r>
      <w:proofErr w:type="spellStart"/>
      <w:r w:rsidR="0086596F" w:rsidRPr="00F315D6">
        <w:rPr>
          <w:rFonts w:ascii="Calibri" w:hAnsi="Calibri" w:cs="Calibri"/>
          <w:lang w:val="en-GB"/>
        </w:rPr>
        <w:t>MoE’s</w:t>
      </w:r>
      <w:proofErr w:type="spellEnd"/>
      <w:r w:rsidR="0086596F" w:rsidRPr="00F315D6">
        <w:rPr>
          <w:rFonts w:ascii="Calibri" w:hAnsi="Calibri" w:cs="Calibri"/>
          <w:lang w:val="en-GB"/>
        </w:rPr>
        <w:t xml:space="preserve"> approach to assessing the </w:t>
      </w:r>
      <w:r w:rsidR="00670C0B" w:rsidRPr="00F315D6">
        <w:rPr>
          <w:rFonts w:ascii="Calibri" w:hAnsi="Calibri" w:cs="Calibri"/>
          <w:lang w:val="en-GB"/>
        </w:rPr>
        <w:t>effectiveness</w:t>
      </w:r>
      <w:r w:rsidR="0086596F" w:rsidRPr="00F315D6">
        <w:rPr>
          <w:rFonts w:ascii="Calibri" w:hAnsi="Calibri" w:cs="Calibri"/>
          <w:lang w:val="en-GB"/>
        </w:rPr>
        <w:t xml:space="preserve"> of the </w:t>
      </w:r>
      <w:r w:rsidR="00B6627E" w:rsidRPr="00F315D6">
        <w:rPr>
          <w:rFonts w:ascii="Calibri" w:hAnsi="Calibri" w:cs="Calibri"/>
          <w:lang w:val="en-GB"/>
        </w:rPr>
        <w:t>programme</w:t>
      </w:r>
      <w:r w:rsidR="0086596F" w:rsidRPr="00F315D6">
        <w:rPr>
          <w:rFonts w:ascii="Calibri" w:hAnsi="Calibri" w:cs="Calibri"/>
          <w:lang w:val="en-GB"/>
        </w:rPr>
        <w:t xml:space="preserve"> is therefore even worse than in the previous two </w:t>
      </w:r>
      <w:r w:rsidR="001E4B8C">
        <w:rPr>
          <w:rFonts w:ascii="Calibri" w:hAnsi="Calibri" w:cs="Calibri"/>
          <w:lang w:val="en-GB"/>
        </w:rPr>
        <w:t>audited</w:t>
      </w:r>
      <w:r w:rsidR="0086596F" w:rsidRPr="00F315D6">
        <w:rPr>
          <w:rFonts w:ascii="Calibri" w:hAnsi="Calibri" w:cs="Calibri"/>
          <w:lang w:val="en-GB"/>
        </w:rPr>
        <w:t xml:space="preserve"> </w:t>
      </w:r>
      <w:r w:rsidRPr="00F315D6">
        <w:rPr>
          <w:rFonts w:ascii="Calibri" w:hAnsi="Calibri" w:cs="Calibri"/>
          <w:lang w:val="en-GB"/>
        </w:rPr>
        <w:t>programmes</w:t>
      </w:r>
      <w:r w:rsidR="00DA1FBD" w:rsidRPr="00F315D6">
        <w:rPr>
          <w:rFonts w:ascii="Calibri" w:hAnsi="Calibri" w:cs="Calibri"/>
          <w:lang w:val="en-GB"/>
        </w:rPr>
        <w:t xml:space="preserve"> (</w:t>
      </w:r>
      <w:r w:rsidR="00112E0E" w:rsidRPr="00F315D6">
        <w:rPr>
          <w:rFonts w:ascii="Calibri" w:hAnsi="Calibri" w:cs="Calibri"/>
          <w:lang w:val="en-GB"/>
        </w:rPr>
        <w:t>OPE</w:t>
      </w:r>
      <w:r w:rsidR="00DA1FBD" w:rsidRPr="00F315D6">
        <w:rPr>
          <w:rFonts w:ascii="Calibri" w:hAnsi="Calibri" w:cs="Calibri"/>
          <w:lang w:val="en-GB"/>
        </w:rPr>
        <w:t xml:space="preserve"> </w:t>
      </w:r>
      <w:r w:rsidR="00195105" w:rsidRPr="00F315D6">
        <w:rPr>
          <w:rFonts w:ascii="Calibri" w:hAnsi="Calibri" w:cs="Calibri"/>
          <w:lang w:val="en-GB"/>
        </w:rPr>
        <w:t>2007</w:t>
      </w:r>
      <w:r w:rsidR="00223ED5" w:rsidRPr="00F315D6">
        <w:rPr>
          <w:rFonts w:ascii="Calibri" w:hAnsi="Calibri" w:cs="Calibri"/>
          <w:lang w:val="en-GB"/>
        </w:rPr>
        <w:t>–</w:t>
      </w:r>
      <w:r w:rsidR="00195105" w:rsidRPr="00F315D6">
        <w:rPr>
          <w:rFonts w:ascii="Calibri" w:hAnsi="Calibri" w:cs="Calibri"/>
          <w:lang w:val="en-GB"/>
        </w:rPr>
        <w:t xml:space="preserve">2013 </w:t>
      </w:r>
      <w:r w:rsidR="00DA1FBD" w:rsidRPr="00F315D6">
        <w:rPr>
          <w:rFonts w:ascii="Calibri" w:hAnsi="Calibri" w:cs="Calibri"/>
          <w:lang w:val="en-GB"/>
        </w:rPr>
        <w:t>a</w:t>
      </w:r>
      <w:r w:rsidR="00B6627E" w:rsidRPr="00F315D6">
        <w:rPr>
          <w:rFonts w:ascii="Calibri" w:hAnsi="Calibri" w:cs="Calibri"/>
          <w:lang w:val="en-GB"/>
        </w:rPr>
        <w:t>nd</w:t>
      </w:r>
      <w:r w:rsidR="00DA1FBD" w:rsidRPr="00F315D6">
        <w:rPr>
          <w:rFonts w:ascii="Calibri" w:hAnsi="Calibri" w:cs="Calibri"/>
          <w:lang w:val="en-GB"/>
        </w:rPr>
        <w:t xml:space="preserve"> </w:t>
      </w:r>
      <w:r w:rsidR="00392BC5" w:rsidRPr="00F315D6">
        <w:rPr>
          <w:rFonts w:ascii="Calibri" w:hAnsi="Calibri" w:cs="Calibri"/>
          <w:lang w:val="en-GB"/>
        </w:rPr>
        <w:t>LNFRP</w:t>
      </w:r>
      <w:r w:rsidR="00DA1FBD" w:rsidRPr="00F315D6">
        <w:rPr>
          <w:rFonts w:ascii="Calibri" w:hAnsi="Calibri" w:cs="Calibri"/>
          <w:lang w:val="en-GB"/>
        </w:rPr>
        <w:t xml:space="preserve">). </w:t>
      </w:r>
      <w:r w:rsidR="0086596F" w:rsidRPr="00F315D6">
        <w:rPr>
          <w:rFonts w:ascii="Calibri" w:hAnsi="Calibri" w:cs="Calibri"/>
          <w:lang w:val="en-GB"/>
        </w:rPr>
        <w:t xml:space="preserve">This finding is all the more serious as the same shortcoming was discovered in the previous </w:t>
      </w:r>
      <w:r w:rsidR="00651236">
        <w:rPr>
          <w:rFonts w:ascii="Calibri" w:hAnsi="Calibri" w:cs="Calibri"/>
          <w:lang w:val="en-GB"/>
        </w:rPr>
        <w:t>a</w:t>
      </w:r>
      <w:r w:rsidR="0086596F" w:rsidRPr="00F315D6">
        <w:rPr>
          <w:rFonts w:ascii="Calibri" w:hAnsi="Calibri" w:cs="Calibri"/>
          <w:lang w:val="en-GB"/>
        </w:rPr>
        <w:t xml:space="preserve">udit </w:t>
      </w:r>
      <w:r w:rsidR="00651236">
        <w:rPr>
          <w:rFonts w:ascii="Calibri" w:hAnsi="Calibri" w:cs="Calibri"/>
          <w:lang w:val="en-GB"/>
        </w:rPr>
        <w:t xml:space="preserve">No. </w:t>
      </w:r>
      <w:r w:rsidR="00507379" w:rsidRPr="00F315D6">
        <w:rPr>
          <w:rFonts w:ascii="Calibri" w:hAnsi="Calibri" w:cs="Calibri"/>
          <w:lang w:val="en-GB"/>
        </w:rPr>
        <w:t>10/12</w:t>
      </w:r>
      <w:r w:rsidR="00C35DF4" w:rsidRPr="00F315D6">
        <w:rPr>
          <w:rFonts w:ascii="Calibri" w:hAnsi="Calibri" w:cs="Calibri"/>
          <w:lang w:val="en-GB"/>
        </w:rPr>
        <w:t xml:space="preserve">. </w:t>
      </w:r>
      <w:r w:rsidR="0086596F" w:rsidRPr="00F315D6">
        <w:rPr>
          <w:rFonts w:ascii="Calibri" w:hAnsi="Calibri" w:cs="Calibri"/>
          <w:b/>
          <w:lang w:val="en-GB"/>
        </w:rPr>
        <w:t xml:space="preserve">Thus, the situation continues where the benefit of the LMP for </w:t>
      </w:r>
      <w:r w:rsidR="00BA1C35">
        <w:rPr>
          <w:rFonts w:ascii="Calibri" w:hAnsi="Calibri" w:cs="Calibri"/>
          <w:b/>
          <w:lang w:val="en-GB"/>
        </w:rPr>
        <w:t xml:space="preserve">the </w:t>
      </w:r>
      <w:r w:rsidR="0086596F" w:rsidRPr="00F315D6">
        <w:rPr>
          <w:rFonts w:ascii="Calibri" w:hAnsi="Calibri" w:cs="Calibri"/>
          <w:b/>
          <w:lang w:val="en-GB"/>
        </w:rPr>
        <w:t xml:space="preserve">nature and landscape </w:t>
      </w:r>
      <w:r w:rsidR="00BA1C35">
        <w:rPr>
          <w:rFonts w:ascii="Calibri" w:hAnsi="Calibri" w:cs="Calibri"/>
          <w:b/>
          <w:lang w:val="en-GB"/>
        </w:rPr>
        <w:t>protection</w:t>
      </w:r>
      <w:r w:rsidR="0086596F" w:rsidRPr="00F315D6">
        <w:rPr>
          <w:rFonts w:ascii="Calibri" w:hAnsi="Calibri" w:cs="Calibri"/>
          <w:b/>
          <w:lang w:val="en-GB"/>
        </w:rPr>
        <w:t xml:space="preserve"> cannot be assessed </w:t>
      </w:r>
      <w:r w:rsidR="009140EE" w:rsidRPr="00F315D6">
        <w:rPr>
          <w:rFonts w:ascii="Calibri" w:hAnsi="Calibri" w:cs="Calibri"/>
          <w:b/>
          <w:lang w:val="en-GB"/>
        </w:rPr>
        <w:t>as there are no</w:t>
      </w:r>
      <w:r w:rsidR="0086596F" w:rsidRPr="00F315D6">
        <w:rPr>
          <w:rFonts w:ascii="Calibri" w:hAnsi="Calibri" w:cs="Calibri"/>
          <w:b/>
          <w:lang w:val="en-GB"/>
        </w:rPr>
        <w:t xml:space="preserve"> </w:t>
      </w:r>
      <w:r w:rsidRPr="00F315D6">
        <w:rPr>
          <w:rFonts w:ascii="Calibri" w:hAnsi="Calibri" w:cs="Calibri"/>
          <w:b/>
          <w:lang w:val="en-GB"/>
        </w:rPr>
        <w:t>obligatorily</w:t>
      </w:r>
      <w:r w:rsidR="0086596F" w:rsidRPr="00F315D6">
        <w:rPr>
          <w:rFonts w:ascii="Calibri" w:hAnsi="Calibri" w:cs="Calibri"/>
          <w:b/>
          <w:lang w:val="en-GB"/>
        </w:rPr>
        <w:t xml:space="preserve"> </w:t>
      </w:r>
      <w:r w:rsidRPr="00F315D6">
        <w:rPr>
          <w:rFonts w:ascii="Calibri" w:hAnsi="Calibri" w:cs="Calibri"/>
          <w:b/>
          <w:lang w:val="en-GB"/>
        </w:rPr>
        <w:t>set</w:t>
      </w:r>
      <w:r w:rsidR="0086596F" w:rsidRPr="00F315D6">
        <w:rPr>
          <w:rFonts w:ascii="Calibri" w:hAnsi="Calibri" w:cs="Calibri"/>
          <w:b/>
          <w:lang w:val="en-GB"/>
        </w:rPr>
        <w:t xml:space="preserve"> indicators.</w:t>
      </w:r>
      <w:r w:rsidR="00C35DF4" w:rsidRPr="00F315D6">
        <w:rPr>
          <w:rFonts w:ascii="Calibri" w:hAnsi="Calibri" w:cs="Calibri"/>
          <w:lang w:val="en-GB"/>
        </w:rPr>
        <w:t xml:space="preserve"> </w:t>
      </w:r>
      <w:r w:rsidR="009140EE" w:rsidRPr="00F315D6">
        <w:rPr>
          <w:rFonts w:ascii="Calibri" w:hAnsi="Calibri" w:cs="Calibri"/>
          <w:lang w:val="en-GB"/>
        </w:rPr>
        <w:t xml:space="preserve">The </w:t>
      </w:r>
      <w:proofErr w:type="spellStart"/>
      <w:r w:rsidR="00392BC5" w:rsidRPr="00F315D6">
        <w:rPr>
          <w:rFonts w:ascii="Calibri" w:hAnsi="Calibri" w:cs="Calibri"/>
          <w:lang w:val="en-GB"/>
        </w:rPr>
        <w:t>MoE</w:t>
      </w:r>
      <w:proofErr w:type="spellEnd"/>
      <w:r w:rsidR="009140EE" w:rsidRPr="00F315D6">
        <w:rPr>
          <w:rFonts w:ascii="Calibri" w:hAnsi="Calibri" w:cs="Calibri"/>
          <w:lang w:val="en-GB"/>
        </w:rPr>
        <w:t xml:space="preserve">, as the </w:t>
      </w:r>
      <w:r w:rsidR="004821CC">
        <w:rPr>
          <w:rFonts w:ascii="Calibri" w:hAnsi="Calibri" w:cs="Calibri"/>
          <w:lang w:val="en-GB"/>
        </w:rPr>
        <w:t>administrator</w:t>
      </w:r>
      <w:r w:rsidR="009140EE" w:rsidRPr="00F315D6">
        <w:rPr>
          <w:rFonts w:ascii="Calibri" w:hAnsi="Calibri" w:cs="Calibri"/>
          <w:lang w:val="en-GB"/>
        </w:rPr>
        <w:t xml:space="preserve"> of the LMP</w:t>
      </w:r>
      <w:r w:rsidRPr="00F315D6">
        <w:rPr>
          <w:rFonts w:ascii="Calibri" w:hAnsi="Calibri" w:cs="Calibri"/>
          <w:lang w:val="en-GB"/>
        </w:rPr>
        <w:t>,</w:t>
      </w:r>
      <w:r w:rsidR="009140EE" w:rsidRPr="00F315D6">
        <w:rPr>
          <w:rFonts w:ascii="Calibri" w:hAnsi="Calibri" w:cs="Calibri"/>
          <w:lang w:val="en-GB"/>
        </w:rPr>
        <w:t xml:space="preserve"> did not even verify the set of indictors used by the NCA internally for assessing selected parts of </w:t>
      </w:r>
      <w:r w:rsidRPr="00F315D6">
        <w:rPr>
          <w:rFonts w:ascii="Calibri" w:hAnsi="Calibri" w:cs="Calibri"/>
          <w:lang w:val="en-GB"/>
        </w:rPr>
        <w:t xml:space="preserve">the </w:t>
      </w:r>
      <w:r w:rsidR="009140EE" w:rsidRPr="00F315D6">
        <w:rPr>
          <w:rFonts w:ascii="Calibri" w:hAnsi="Calibri" w:cs="Calibri"/>
          <w:lang w:val="en-GB"/>
        </w:rPr>
        <w:t>projects under the LMP</w:t>
      </w:r>
      <w:r w:rsidR="00D61F5A" w:rsidRPr="00F315D6">
        <w:rPr>
          <w:rFonts w:ascii="Calibri" w:hAnsi="Calibri" w:cs="Calibri"/>
          <w:lang w:val="en-GB"/>
        </w:rPr>
        <w:t>.</w:t>
      </w:r>
    </w:p>
    <w:p w:rsidR="00E7114C" w:rsidRPr="00F315D6" w:rsidRDefault="00E7114C" w:rsidP="00464A27">
      <w:pPr>
        <w:jc w:val="both"/>
        <w:rPr>
          <w:rFonts w:ascii="Calibri" w:hAnsi="Calibri" w:cs="Calibri"/>
          <w:lang w:val="en-GB"/>
        </w:rPr>
      </w:pPr>
    </w:p>
    <w:p w:rsidR="009E5983" w:rsidRPr="00F315D6" w:rsidRDefault="009140EE" w:rsidP="00A832B0">
      <w:pPr>
        <w:pBdr>
          <w:top w:val="single" w:sz="4" w:space="1" w:color="auto"/>
          <w:left w:val="single" w:sz="4" w:space="4" w:color="auto"/>
          <w:bottom w:val="single" w:sz="4" w:space="1" w:color="auto"/>
          <w:right w:val="single" w:sz="4" w:space="4" w:color="auto"/>
        </w:pBdr>
        <w:jc w:val="both"/>
        <w:rPr>
          <w:rFonts w:ascii="Calibri" w:hAnsi="Calibri" w:cs="Calibri"/>
          <w:lang w:val="en-GB"/>
        </w:rPr>
      </w:pPr>
      <w:r w:rsidRPr="00F315D6">
        <w:rPr>
          <w:rFonts w:ascii="Calibri" w:hAnsi="Calibri" w:cs="Calibri"/>
          <w:lang w:val="en-GB"/>
        </w:rPr>
        <w:t xml:space="preserve">Although the </w:t>
      </w:r>
      <w:r w:rsidR="007B7F0E" w:rsidRPr="00F315D6">
        <w:rPr>
          <w:rFonts w:ascii="Calibri" w:hAnsi="Calibri" w:cs="Calibri"/>
          <w:lang w:val="en-GB"/>
        </w:rPr>
        <w:t>defined</w:t>
      </w:r>
      <w:r w:rsidRPr="00F315D6">
        <w:rPr>
          <w:rFonts w:ascii="Calibri" w:hAnsi="Calibri" w:cs="Calibri"/>
          <w:lang w:val="en-GB"/>
        </w:rPr>
        <w:t xml:space="preserve"> objectives of the </w:t>
      </w:r>
      <w:r w:rsidR="00EF28BB">
        <w:rPr>
          <w:rFonts w:ascii="Calibri" w:hAnsi="Calibri" w:cs="Calibri"/>
          <w:lang w:val="en-GB"/>
        </w:rPr>
        <w:t>subsidy</w:t>
      </w:r>
      <w:r w:rsidR="00312163" w:rsidRPr="00F315D6">
        <w:rPr>
          <w:rFonts w:ascii="Calibri" w:hAnsi="Calibri" w:cs="Calibri"/>
          <w:lang w:val="en-GB"/>
        </w:rPr>
        <w:t xml:space="preserve"> </w:t>
      </w:r>
      <w:r w:rsidR="00EF28BB">
        <w:rPr>
          <w:rFonts w:ascii="Calibri" w:hAnsi="Calibri" w:cs="Calibri"/>
          <w:lang w:val="en-GB"/>
        </w:rPr>
        <w:t>programme</w:t>
      </w:r>
      <w:r w:rsidRPr="00F315D6">
        <w:rPr>
          <w:rFonts w:ascii="Calibri" w:hAnsi="Calibri" w:cs="Calibri"/>
          <w:lang w:val="en-GB"/>
        </w:rPr>
        <w:t>s correspond to the objectives of the State E</w:t>
      </w:r>
      <w:r w:rsidR="007B7F0E" w:rsidRPr="00F315D6">
        <w:rPr>
          <w:rFonts w:ascii="Calibri" w:hAnsi="Calibri" w:cs="Calibri"/>
          <w:lang w:val="en-GB"/>
        </w:rPr>
        <w:t xml:space="preserve">nvironmental Policy, the </w:t>
      </w:r>
      <w:proofErr w:type="spellStart"/>
      <w:r w:rsidR="007B7F0E" w:rsidRPr="00F315D6">
        <w:rPr>
          <w:rFonts w:ascii="Calibri" w:hAnsi="Calibri" w:cs="Calibri"/>
          <w:lang w:val="en-GB"/>
        </w:rPr>
        <w:t>MoE</w:t>
      </w:r>
      <w:proofErr w:type="spellEnd"/>
      <w:r w:rsidR="007B7F0E" w:rsidRPr="00F315D6">
        <w:rPr>
          <w:rFonts w:ascii="Calibri" w:hAnsi="Calibri" w:cs="Calibri"/>
          <w:lang w:val="en-GB"/>
        </w:rPr>
        <w:t xml:space="preserve"> defined</w:t>
      </w:r>
      <w:r w:rsidRPr="00F315D6">
        <w:rPr>
          <w:rFonts w:ascii="Calibri" w:hAnsi="Calibri" w:cs="Calibri"/>
          <w:lang w:val="en-GB"/>
        </w:rPr>
        <w:t xml:space="preserve"> the objectives of the audited </w:t>
      </w:r>
      <w:r w:rsidR="00EF28BB">
        <w:rPr>
          <w:rFonts w:ascii="Calibri" w:hAnsi="Calibri" w:cs="Calibri"/>
          <w:lang w:val="en-GB"/>
        </w:rPr>
        <w:t>programme</w:t>
      </w:r>
      <w:r w:rsidRPr="00F315D6">
        <w:rPr>
          <w:rFonts w:ascii="Calibri" w:hAnsi="Calibri" w:cs="Calibri"/>
          <w:lang w:val="en-GB"/>
        </w:rPr>
        <w:t>s only generally</w:t>
      </w:r>
      <w:r w:rsidR="009E5983" w:rsidRPr="00F315D6">
        <w:rPr>
          <w:rFonts w:ascii="Calibri" w:hAnsi="Calibri" w:cs="Calibri"/>
          <w:lang w:val="en-GB"/>
        </w:rPr>
        <w:t xml:space="preserve">. </w:t>
      </w:r>
      <w:r w:rsidRPr="00F315D6">
        <w:rPr>
          <w:rFonts w:ascii="Calibri" w:hAnsi="Calibri" w:cs="Calibri"/>
          <w:lang w:val="en-GB"/>
        </w:rPr>
        <w:t xml:space="preserve">At the same time, the </w:t>
      </w:r>
      <w:proofErr w:type="spellStart"/>
      <w:r w:rsidRPr="00F315D6">
        <w:rPr>
          <w:rFonts w:ascii="Calibri" w:hAnsi="Calibri" w:cs="Calibri"/>
          <w:lang w:val="en-GB"/>
        </w:rPr>
        <w:t>MoE</w:t>
      </w:r>
      <w:proofErr w:type="spellEnd"/>
      <w:r w:rsidRPr="00F315D6">
        <w:rPr>
          <w:rFonts w:ascii="Calibri" w:hAnsi="Calibri" w:cs="Calibri"/>
          <w:lang w:val="en-GB"/>
        </w:rPr>
        <w:t xml:space="preserve"> did not quantify the values to be achieved through the </w:t>
      </w:r>
      <w:r w:rsidR="00EF28BB">
        <w:rPr>
          <w:rFonts w:ascii="Calibri" w:hAnsi="Calibri" w:cs="Calibri"/>
          <w:lang w:val="en-GB"/>
        </w:rPr>
        <w:t>subsidy</w:t>
      </w:r>
      <w:r w:rsidRPr="00F315D6">
        <w:rPr>
          <w:rFonts w:ascii="Calibri" w:hAnsi="Calibri" w:cs="Calibri"/>
          <w:lang w:val="en-GB"/>
        </w:rPr>
        <w:t>, especially wi</w:t>
      </w:r>
      <w:r w:rsidR="007B7F0E" w:rsidRPr="00F315D6">
        <w:rPr>
          <w:rFonts w:ascii="Calibri" w:hAnsi="Calibri" w:cs="Calibri"/>
          <w:lang w:val="en-GB"/>
        </w:rPr>
        <w:t>th regard to the desired change</w:t>
      </w:r>
      <w:r w:rsidRPr="00F315D6">
        <w:rPr>
          <w:rFonts w:ascii="Calibri" w:hAnsi="Calibri" w:cs="Calibri"/>
          <w:lang w:val="en-GB"/>
        </w:rPr>
        <w:t xml:space="preserve"> </w:t>
      </w:r>
      <w:r w:rsidR="007B7F0E" w:rsidRPr="00F315D6">
        <w:rPr>
          <w:rFonts w:ascii="Calibri" w:hAnsi="Calibri" w:cs="Calibri"/>
          <w:lang w:val="en-GB"/>
        </w:rPr>
        <w:t>of</w:t>
      </w:r>
      <w:r w:rsidRPr="00F315D6">
        <w:rPr>
          <w:rFonts w:ascii="Calibri" w:hAnsi="Calibri" w:cs="Calibri"/>
          <w:lang w:val="en-GB"/>
        </w:rPr>
        <w:t xml:space="preserve"> the state of nature and the landscape. Furthermore, the </w:t>
      </w:r>
      <w:proofErr w:type="spellStart"/>
      <w:r w:rsidRPr="00F315D6">
        <w:rPr>
          <w:rFonts w:ascii="Calibri" w:hAnsi="Calibri" w:cs="Calibri"/>
          <w:lang w:val="en-GB"/>
        </w:rPr>
        <w:t>MoE</w:t>
      </w:r>
      <w:proofErr w:type="spellEnd"/>
      <w:r w:rsidRPr="00F315D6">
        <w:rPr>
          <w:rFonts w:ascii="Calibri" w:hAnsi="Calibri" w:cs="Calibri"/>
          <w:lang w:val="en-GB"/>
        </w:rPr>
        <w:t xml:space="preserve"> still did not </w:t>
      </w:r>
      <w:r w:rsidR="007B7F0E" w:rsidRPr="00F315D6">
        <w:rPr>
          <w:rFonts w:ascii="Calibri" w:hAnsi="Calibri" w:cs="Calibri"/>
          <w:lang w:val="en-GB"/>
        </w:rPr>
        <w:t>obligatorily</w:t>
      </w:r>
      <w:r w:rsidRPr="00F315D6">
        <w:rPr>
          <w:rFonts w:ascii="Calibri" w:hAnsi="Calibri" w:cs="Calibri"/>
          <w:lang w:val="en-GB"/>
        </w:rPr>
        <w:t xml:space="preserve"> set any binding indicators and parameters for assessing the</w:t>
      </w:r>
      <w:r w:rsidR="007B7F0E" w:rsidRPr="00F315D6">
        <w:rPr>
          <w:rFonts w:ascii="Calibri" w:hAnsi="Calibri" w:cs="Calibri"/>
          <w:lang w:val="en-GB"/>
        </w:rPr>
        <w:t xml:space="preserve"> national</w:t>
      </w:r>
      <w:r w:rsidRPr="00F315D6">
        <w:rPr>
          <w:rFonts w:ascii="Calibri" w:hAnsi="Calibri" w:cs="Calibri"/>
          <w:lang w:val="en-GB"/>
        </w:rPr>
        <w:t xml:space="preserve"> </w:t>
      </w:r>
      <w:r w:rsidRPr="00F315D6">
        <w:rPr>
          <w:rFonts w:ascii="Calibri" w:hAnsi="Calibri" w:cs="Calibri"/>
          <w:i/>
          <w:lang w:val="en-GB"/>
        </w:rPr>
        <w:t>Land Management Programme</w:t>
      </w:r>
      <w:r w:rsidRPr="00F315D6">
        <w:rPr>
          <w:rFonts w:ascii="Calibri" w:hAnsi="Calibri" w:cs="Calibri"/>
          <w:lang w:val="en-GB"/>
        </w:rPr>
        <w:t>.</w:t>
      </w:r>
    </w:p>
    <w:p w:rsidR="009E5983" w:rsidRPr="00F315D6" w:rsidRDefault="009E5983" w:rsidP="00464A27">
      <w:pPr>
        <w:jc w:val="both"/>
        <w:rPr>
          <w:rFonts w:ascii="Calibri" w:hAnsi="Calibri" w:cs="Calibri"/>
          <w:lang w:val="en-GB"/>
        </w:rPr>
      </w:pPr>
    </w:p>
    <w:p w:rsidR="0059773D" w:rsidRPr="00F315D6" w:rsidRDefault="001C1B93" w:rsidP="00464A27">
      <w:pPr>
        <w:autoSpaceDE w:val="0"/>
        <w:autoSpaceDN w:val="0"/>
        <w:adjustRightInd w:val="0"/>
        <w:ind w:left="284" w:hanging="284"/>
        <w:jc w:val="both"/>
        <w:rPr>
          <w:rFonts w:ascii="Calibri" w:hAnsi="Calibri" w:cs="Calibri"/>
          <w:b/>
          <w:lang w:val="en-GB"/>
        </w:rPr>
      </w:pPr>
      <w:r w:rsidRPr="00F315D6">
        <w:rPr>
          <w:rFonts w:ascii="Calibri" w:hAnsi="Calibri" w:cs="Calibri"/>
          <w:b/>
          <w:lang w:val="en-GB"/>
        </w:rPr>
        <w:t>2</w:t>
      </w:r>
      <w:r w:rsidR="0059773D" w:rsidRPr="00F315D6">
        <w:rPr>
          <w:rFonts w:ascii="Calibri" w:hAnsi="Calibri" w:cs="Calibri"/>
          <w:b/>
          <w:lang w:val="en-GB"/>
        </w:rPr>
        <w:t xml:space="preserve">. </w:t>
      </w:r>
      <w:r w:rsidR="007B7F0E" w:rsidRPr="00F315D6">
        <w:rPr>
          <w:rFonts w:ascii="Calibri" w:hAnsi="Calibri" w:cs="Calibri"/>
          <w:b/>
          <w:lang w:val="en-GB"/>
        </w:rPr>
        <w:t xml:space="preserve">The </w:t>
      </w:r>
      <w:proofErr w:type="spellStart"/>
      <w:r w:rsidR="00392BC5" w:rsidRPr="00F315D6">
        <w:rPr>
          <w:rFonts w:ascii="Calibri" w:hAnsi="Calibri" w:cs="Calibri"/>
          <w:b/>
          <w:lang w:val="en-GB"/>
        </w:rPr>
        <w:t>MoE</w:t>
      </w:r>
      <w:proofErr w:type="spellEnd"/>
      <w:r w:rsidR="00CB1C7B" w:rsidRPr="00F315D6">
        <w:rPr>
          <w:rFonts w:ascii="Calibri" w:hAnsi="Calibri" w:cs="Calibri"/>
          <w:b/>
          <w:lang w:val="en-GB"/>
        </w:rPr>
        <w:t xml:space="preserve"> </w:t>
      </w:r>
      <w:r w:rsidR="0074277E" w:rsidRPr="00F315D6">
        <w:rPr>
          <w:rFonts w:ascii="Calibri" w:hAnsi="Calibri" w:cs="Calibri"/>
          <w:b/>
          <w:lang w:val="en-GB"/>
        </w:rPr>
        <w:t xml:space="preserve">did not sufficiently assess </w:t>
      </w:r>
      <w:r w:rsidR="00155BFF" w:rsidRPr="00F315D6">
        <w:rPr>
          <w:rFonts w:ascii="Calibri" w:hAnsi="Calibri" w:cs="Calibri"/>
          <w:b/>
          <w:lang w:val="en-GB"/>
        </w:rPr>
        <w:t>achievement</w:t>
      </w:r>
      <w:r w:rsidR="0074277E" w:rsidRPr="00F315D6">
        <w:rPr>
          <w:rFonts w:ascii="Calibri" w:hAnsi="Calibri" w:cs="Calibri"/>
          <w:b/>
          <w:lang w:val="en-GB"/>
        </w:rPr>
        <w:t xml:space="preserve"> of the </w:t>
      </w:r>
      <w:r w:rsidR="00EF28BB">
        <w:rPr>
          <w:rFonts w:ascii="Calibri" w:hAnsi="Calibri" w:cs="Calibri"/>
          <w:b/>
          <w:lang w:val="en-GB"/>
        </w:rPr>
        <w:t>subsidy</w:t>
      </w:r>
      <w:r w:rsidR="00312163" w:rsidRPr="00F315D6">
        <w:rPr>
          <w:rFonts w:ascii="Calibri" w:hAnsi="Calibri" w:cs="Calibri"/>
          <w:b/>
          <w:lang w:val="en-GB"/>
        </w:rPr>
        <w:t xml:space="preserve"> </w:t>
      </w:r>
      <w:r w:rsidR="00EF28BB">
        <w:rPr>
          <w:rFonts w:ascii="Calibri" w:hAnsi="Calibri" w:cs="Calibri"/>
          <w:b/>
          <w:lang w:val="en-GB"/>
        </w:rPr>
        <w:t>programme</w:t>
      </w:r>
      <w:r w:rsidR="0074277E" w:rsidRPr="00F315D6">
        <w:rPr>
          <w:rFonts w:ascii="Calibri" w:hAnsi="Calibri" w:cs="Calibri"/>
          <w:b/>
          <w:lang w:val="en-GB"/>
        </w:rPr>
        <w:t xml:space="preserve"> indicators</w:t>
      </w:r>
      <w:r w:rsidR="00CB1C7B" w:rsidRPr="00F315D6">
        <w:rPr>
          <w:rFonts w:ascii="Calibri" w:hAnsi="Calibri" w:cs="Calibri"/>
          <w:b/>
          <w:lang w:val="en-GB"/>
        </w:rPr>
        <w:t xml:space="preserve"> </w:t>
      </w:r>
    </w:p>
    <w:p w:rsidR="009433E9" w:rsidRPr="00F315D6" w:rsidRDefault="009433E9" w:rsidP="00464A27">
      <w:pPr>
        <w:autoSpaceDE w:val="0"/>
        <w:autoSpaceDN w:val="0"/>
        <w:adjustRightInd w:val="0"/>
        <w:ind w:left="284" w:hanging="284"/>
        <w:jc w:val="both"/>
        <w:rPr>
          <w:rFonts w:ascii="Calibri" w:hAnsi="Calibri" w:cs="Calibri"/>
          <w:b/>
          <w:lang w:val="en-GB"/>
        </w:rPr>
      </w:pPr>
    </w:p>
    <w:p w:rsidR="009433E9" w:rsidRPr="00F315D6" w:rsidRDefault="0074277E" w:rsidP="00464A27">
      <w:pPr>
        <w:shd w:val="clear" w:color="auto" w:fill="D9D9D9" w:themeFill="background1" w:themeFillShade="D9"/>
        <w:autoSpaceDE w:val="0"/>
        <w:autoSpaceDN w:val="0"/>
        <w:adjustRightInd w:val="0"/>
        <w:jc w:val="both"/>
        <w:rPr>
          <w:rFonts w:ascii="Calibri" w:hAnsi="Calibri" w:cs="Calibri"/>
          <w:b/>
          <w:lang w:val="en-GB"/>
        </w:rPr>
      </w:pPr>
      <w:r w:rsidRPr="00F315D6">
        <w:rPr>
          <w:rFonts w:ascii="Calibri" w:hAnsi="Calibri" w:cs="Calibri"/>
          <w:b/>
          <w:lang w:val="en-GB"/>
        </w:rPr>
        <w:t>Des</w:t>
      </w:r>
      <w:r w:rsidR="007B7F0E" w:rsidRPr="00F315D6">
        <w:rPr>
          <w:rFonts w:ascii="Calibri" w:hAnsi="Calibri" w:cs="Calibri"/>
          <w:b/>
          <w:lang w:val="en-GB"/>
        </w:rPr>
        <w:t>pite the shortcomings in defining</w:t>
      </w:r>
      <w:r w:rsidR="00AF1F6D" w:rsidRPr="00F315D6">
        <w:rPr>
          <w:rFonts w:ascii="Calibri" w:hAnsi="Calibri" w:cs="Calibri"/>
          <w:b/>
          <w:lang w:val="en-GB"/>
        </w:rPr>
        <w:t xml:space="preserve"> </w:t>
      </w:r>
      <w:r w:rsidR="007B7F0E" w:rsidRPr="00F315D6">
        <w:rPr>
          <w:rFonts w:ascii="Calibri" w:hAnsi="Calibri" w:cs="Calibri"/>
          <w:b/>
          <w:lang w:val="en-GB"/>
        </w:rPr>
        <w:t>measurable</w:t>
      </w:r>
      <w:r w:rsidRPr="00F315D6">
        <w:rPr>
          <w:rFonts w:ascii="Calibri" w:hAnsi="Calibri" w:cs="Calibri"/>
          <w:b/>
          <w:lang w:val="en-GB"/>
        </w:rPr>
        <w:t xml:space="preserve"> </w:t>
      </w:r>
      <w:r w:rsidR="004821CC">
        <w:rPr>
          <w:rFonts w:ascii="Calibri" w:hAnsi="Calibri" w:cs="Calibri"/>
          <w:b/>
          <w:lang w:val="en-GB"/>
        </w:rPr>
        <w:t>subsid</w:t>
      </w:r>
      <w:r w:rsidR="00EF28BB">
        <w:rPr>
          <w:rFonts w:ascii="Calibri" w:hAnsi="Calibri" w:cs="Calibri"/>
          <w:b/>
          <w:lang w:val="en-GB"/>
        </w:rPr>
        <w:t>y</w:t>
      </w:r>
      <w:r w:rsidR="00312163" w:rsidRPr="00F315D6">
        <w:rPr>
          <w:rFonts w:ascii="Calibri" w:hAnsi="Calibri" w:cs="Calibri"/>
          <w:b/>
          <w:lang w:val="en-GB"/>
        </w:rPr>
        <w:t xml:space="preserve"> </w:t>
      </w:r>
      <w:r w:rsidR="00EF28BB">
        <w:rPr>
          <w:rFonts w:ascii="Calibri" w:hAnsi="Calibri" w:cs="Calibri"/>
          <w:b/>
          <w:lang w:val="en-GB"/>
        </w:rPr>
        <w:t>programme</w:t>
      </w:r>
      <w:r w:rsidRPr="00F315D6">
        <w:rPr>
          <w:rFonts w:ascii="Calibri" w:hAnsi="Calibri" w:cs="Calibri"/>
          <w:b/>
          <w:lang w:val="en-GB"/>
        </w:rPr>
        <w:t xml:space="preserve"> objectives</w:t>
      </w:r>
      <w:r w:rsidR="00AF1F6D" w:rsidRPr="00F315D6">
        <w:rPr>
          <w:rFonts w:ascii="Calibri" w:hAnsi="Calibri" w:cs="Calibri"/>
          <w:b/>
          <w:lang w:val="en-GB"/>
        </w:rPr>
        <w:t>,</w:t>
      </w:r>
      <w:r w:rsidRPr="00F315D6">
        <w:rPr>
          <w:rFonts w:ascii="Calibri" w:hAnsi="Calibri" w:cs="Calibri"/>
          <w:b/>
          <w:lang w:val="en-GB"/>
        </w:rPr>
        <w:t xml:space="preserve"> </w:t>
      </w:r>
      <w:r w:rsidR="007B7F0E" w:rsidRPr="00F315D6">
        <w:rPr>
          <w:rFonts w:ascii="Calibri" w:hAnsi="Calibri" w:cs="Calibri"/>
          <w:b/>
          <w:lang w:val="en-GB"/>
        </w:rPr>
        <w:t xml:space="preserve">described </w:t>
      </w:r>
      <w:r w:rsidRPr="00F315D6">
        <w:rPr>
          <w:rFonts w:ascii="Calibri" w:hAnsi="Calibri" w:cs="Calibri"/>
          <w:b/>
          <w:lang w:val="en-GB"/>
        </w:rPr>
        <w:t xml:space="preserve">in the previous section, </w:t>
      </w:r>
      <w:r w:rsidR="00B93D5C" w:rsidRPr="00F315D6">
        <w:rPr>
          <w:rFonts w:ascii="Calibri" w:hAnsi="Calibri" w:cs="Calibri"/>
          <w:b/>
          <w:lang w:val="en-GB"/>
        </w:rPr>
        <w:t>m</w:t>
      </w:r>
      <w:r w:rsidRPr="00F315D6">
        <w:rPr>
          <w:rFonts w:ascii="Calibri" w:hAnsi="Calibri" w:cs="Calibri"/>
          <w:b/>
          <w:lang w:val="en-GB"/>
        </w:rPr>
        <w:t>onitor</w:t>
      </w:r>
      <w:r w:rsidR="00B93D5C" w:rsidRPr="00F315D6">
        <w:rPr>
          <w:rFonts w:ascii="Calibri" w:hAnsi="Calibri" w:cs="Calibri"/>
          <w:b/>
          <w:lang w:val="en-GB"/>
        </w:rPr>
        <w:t>ing</w:t>
      </w:r>
      <w:r w:rsidRPr="00F315D6">
        <w:rPr>
          <w:rFonts w:ascii="Calibri" w:hAnsi="Calibri" w:cs="Calibri"/>
          <w:b/>
          <w:lang w:val="en-GB"/>
        </w:rPr>
        <w:t xml:space="preserve"> the attained results regularly and asses</w:t>
      </w:r>
      <w:r w:rsidR="00AF1F6D" w:rsidRPr="00F315D6">
        <w:rPr>
          <w:rFonts w:ascii="Calibri" w:hAnsi="Calibri" w:cs="Calibri"/>
          <w:b/>
          <w:lang w:val="en-GB"/>
        </w:rPr>
        <w:t>s</w:t>
      </w:r>
      <w:r w:rsidR="00B93D5C" w:rsidRPr="00F315D6">
        <w:rPr>
          <w:rFonts w:ascii="Calibri" w:hAnsi="Calibri" w:cs="Calibri"/>
          <w:b/>
          <w:lang w:val="en-GB"/>
        </w:rPr>
        <w:t>ing</w:t>
      </w:r>
      <w:r w:rsidRPr="00F315D6">
        <w:rPr>
          <w:rFonts w:ascii="Calibri" w:hAnsi="Calibri" w:cs="Calibri"/>
          <w:b/>
          <w:lang w:val="en-GB"/>
        </w:rPr>
        <w:t xml:space="preserve"> them against the indicators</w:t>
      </w:r>
      <w:r w:rsidR="00AF1F6D" w:rsidRPr="00F315D6">
        <w:rPr>
          <w:rFonts w:ascii="Calibri" w:hAnsi="Calibri" w:cs="Calibri"/>
          <w:b/>
          <w:lang w:val="en-GB"/>
        </w:rPr>
        <w:t xml:space="preserve"> that were set</w:t>
      </w:r>
      <w:r w:rsidR="00B93D5C" w:rsidRPr="00F315D6">
        <w:rPr>
          <w:rFonts w:ascii="Calibri" w:hAnsi="Calibri" w:cs="Calibri"/>
          <w:b/>
          <w:lang w:val="en-GB"/>
        </w:rPr>
        <w:t xml:space="preserve"> are still essential for ensuring</w:t>
      </w:r>
      <w:r w:rsidR="000D2544" w:rsidRPr="00F315D6">
        <w:rPr>
          <w:rFonts w:ascii="Calibri" w:hAnsi="Calibri" w:cs="Calibri"/>
          <w:b/>
          <w:lang w:val="en-GB"/>
        </w:rPr>
        <w:t xml:space="preserve"> proper management of</w:t>
      </w:r>
      <w:r w:rsidR="00B93D5C" w:rsidRPr="00F315D6">
        <w:rPr>
          <w:rFonts w:ascii="Calibri" w:hAnsi="Calibri" w:cs="Calibri"/>
          <w:b/>
          <w:lang w:val="en-GB"/>
        </w:rPr>
        <w:t xml:space="preserve"> </w:t>
      </w:r>
      <w:r w:rsidR="004821CC">
        <w:rPr>
          <w:rFonts w:ascii="Calibri" w:hAnsi="Calibri" w:cs="Calibri"/>
          <w:b/>
          <w:lang w:val="en-GB"/>
        </w:rPr>
        <w:t>subsidy</w:t>
      </w:r>
      <w:r w:rsidR="00B93D5C" w:rsidRPr="00F315D6">
        <w:rPr>
          <w:rFonts w:ascii="Calibri" w:hAnsi="Calibri" w:cs="Calibri"/>
          <w:b/>
          <w:lang w:val="en-GB"/>
        </w:rPr>
        <w:t xml:space="preserve"> </w:t>
      </w:r>
      <w:r w:rsidR="00EF28BB">
        <w:rPr>
          <w:rFonts w:ascii="Calibri" w:hAnsi="Calibri" w:cs="Calibri"/>
          <w:b/>
          <w:lang w:val="en-GB"/>
        </w:rPr>
        <w:t>programme</w:t>
      </w:r>
      <w:r w:rsidR="000D2544" w:rsidRPr="00F315D6">
        <w:rPr>
          <w:rFonts w:ascii="Calibri" w:hAnsi="Calibri" w:cs="Calibri"/>
          <w:b/>
          <w:lang w:val="en-GB"/>
        </w:rPr>
        <w:t>s</w:t>
      </w:r>
      <w:r w:rsidR="008F1E3B" w:rsidRPr="00F315D6">
        <w:rPr>
          <w:rFonts w:ascii="Calibri" w:hAnsi="Calibri" w:cs="Calibri"/>
          <w:b/>
          <w:lang w:val="en-GB"/>
        </w:rPr>
        <w:t>.</w:t>
      </w:r>
      <w:r w:rsidRPr="00F315D6">
        <w:rPr>
          <w:rFonts w:ascii="Calibri" w:hAnsi="Calibri" w:cs="Calibri"/>
          <w:b/>
          <w:lang w:val="en-GB"/>
        </w:rPr>
        <w:t xml:space="preserve"> Such monitoring an</w:t>
      </w:r>
      <w:r w:rsidR="007B7F0E" w:rsidRPr="00F315D6">
        <w:rPr>
          <w:rFonts w:ascii="Calibri" w:hAnsi="Calibri" w:cs="Calibri"/>
          <w:b/>
          <w:lang w:val="en-GB"/>
        </w:rPr>
        <w:t xml:space="preserve">d assessment provides the </w:t>
      </w:r>
      <w:r w:rsidR="00A34AC5" w:rsidRPr="00F315D6">
        <w:rPr>
          <w:rFonts w:ascii="Calibri" w:hAnsi="Calibri" w:cs="Calibri"/>
          <w:b/>
          <w:lang w:val="en-GB"/>
        </w:rPr>
        <w:t>programme</w:t>
      </w:r>
      <w:r w:rsidR="007B7F0E" w:rsidRPr="00F315D6">
        <w:rPr>
          <w:rFonts w:ascii="Calibri" w:hAnsi="Calibri" w:cs="Calibri"/>
          <w:b/>
          <w:lang w:val="en-GB"/>
        </w:rPr>
        <w:t xml:space="preserve"> </w:t>
      </w:r>
      <w:r w:rsidR="008F2653">
        <w:rPr>
          <w:rFonts w:ascii="Calibri" w:hAnsi="Calibri" w:cs="Calibri"/>
          <w:b/>
          <w:lang w:val="en-GB"/>
        </w:rPr>
        <w:t>administrator</w:t>
      </w:r>
      <w:r w:rsidRPr="00F315D6">
        <w:rPr>
          <w:rFonts w:ascii="Calibri" w:hAnsi="Calibri" w:cs="Calibri"/>
          <w:b/>
          <w:lang w:val="en-GB"/>
        </w:rPr>
        <w:t xml:space="preserve"> assurance that the </w:t>
      </w:r>
      <w:r w:rsidR="00A34AC5" w:rsidRPr="00F315D6">
        <w:rPr>
          <w:rFonts w:ascii="Calibri" w:hAnsi="Calibri" w:cs="Calibri"/>
          <w:b/>
          <w:lang w:val="en-GB"/>
        </w:rPr>
        <w:t>programme</w:t>
      </w:r>
      <w:r w:rsidRPr="00F315D6">
        <w:rPr>
          <w:rFonts w:ascii="Calibri" w:hAnsi="Calibri" w:cs="Calibri"/>
          <w:b/>
          <w:lang w:val="en-GB"/>
        </w:rPr>
        <w:t xml:space="preserve"> is progressing toward fulfil</w:t>
      </w:r>
      <w:r w:rsidR="00A34AC5" w:rsidRPr="00F315D6">
        <w:rPr>
          <w:rFonts w:ascii="Calibri" w:hAnsi="Calibri" w:cs="Calibri"/>
          <w:b/>
          <w:lang w:val="en-GB"/>
        </w:rPr>
        <w:t>l</w:t>
      </w:r>
      <w:r w:rsidR="00BE5045" w:rsidRPr="00F315D6">
        <w:rPr>
          <w:rFonts w:ascii="Calibri" w:hAnsi="Calibri" w:cs="Calibri"/>
          <w:b/>
          <w:lang w:val="en-GB"/>
        </w:rPr>
        <w:t>ing</w:t>
      </w:r>
      <w:r w:rsidRPr="00F315D6">
        <w:rPr>
          <w:rFonts w:ascii="Calibri" w:hAnsi="Calibri" w:cs="Calibri"/>
          <w:b/>
          <w:lang w:val="en-GB"/>
        </w:rPr>
        <w:t xml:space="preserve"> its purpose and </w:t>
      </w:r>
      <w:r w:rsidR="00A34AC5" w:rsidRPr="00F315D6">
        <w:rPr>
          <w:rFonts w:ascii="Calibri" w:hAnsi="Calibri" w:cs="Calibri"/>
          <w:b/>
          <w:lang w:val="en-GB"/>
        </w:rPr>
        <w:t xml:space="preserve">that </w:t>
      </w:r>
      <w:r w:rsidRPr="00F315D6">
        <w:rPr>
          <w:rFonts w:ascii="Calibri" w:hAnsi="Calibri" w:cs="Calibri"/>
          <w:b/>
          <w:lang w:val="en-GB"/>
        </w:rPr>
        <w:t>the target values will be achieved</w:t>
      </w:r>
      <w:r w:rsidR="008F1E3B" w:rsidRPr="00F315D6">
        <w:rPr>
          <w:rFonts w:ascii="Calibri" w:hAnsi="Calibri" w:cs="Calibri"/>
          <w:b/>
          <w:lang w:val="en-GB"/>
        </w:rPr>
        <w:t xml:space="preserve">. </w:t>
      </w:r>
      <w:r w:rsidRPr="00F315D6">
        <w:rPr>
          <w:rFonts w:ascii="Calibri" w:hAnsi="Calibri" w:cs="Calibri"/>
          <w:b/>
          <w:lang w:val="en-GB"/>
        </w:rPr>
        <w:t xml:space="preserve">Conversely, should the results diverge from the planned values, the </w:t>
      </w:r>
      <w:r w:rsidR="008F2653">
        <w:rPr>
          <w:rFonts w:ascii="Calibri" w:hAnsi="Calibri" w:cs="Calibri"/>
          <w:b/>
          <w:lang w:val="en-GB"/>
        </w:rPr>
        <w:t>administrator</w:t>
      </w:r>
      <w:r w:rsidRPr="00F315D6">
        <w:rPr>
          <w:rFonts w:ascii="Calibri" w:hAnsi="Calibri" w:cs="Calibri"/>
          <w:b/>
          <w:lang w:val="en-GB"/>
        </w:rPr>
        <w:t xml:space="preserve"> can analyse why this is the case and carry out the necessary adjustments to </w:t>
      </w:r>
      <w:r w:rsidR="00A34AC5" w:rsidRPr="00F315D6">
        <w:rPr>
          <w:rFonts w:ascii="Calibri" w:hAnsi="Calibri" w:cs="Calibri"/>
          <w:b/>
          <w:lang w:val="en-GB"/>
        </w:rPr>
        <w:t>correct</w:t>
      </w:r>
      <w:r w:rsidRPr="00F315D6">
        <w:rPr>
          <w:rFonts w:ascii="Calibri" w:hAnsi="Calibri" w:cs="Calibri"/>
          <w:b/>
          <w:lang w:val="en-GB"/>
        </w:rPr>
        <w:t xml:space="preserve"> the situation and to achieve the </w:t>
      </w:r>
      <w:r w:rsidR="00A34AC5" w:rsidRPr="00F315D6">
        <w:rPr>
          <w:rFonts w:ascii="Calibri" w:hAnsi="Calibri" w:cs="Calibri"/>
          <w:b/>
          <w:lang w:val="en-GB"/>
        </w:rPr>
        <w:t>programme</w:t>
      </w:r>
      <w:r w:rsidRPr="00F315D6">
        <w:rPr>
          <w:rFonts w:ascii="Calibri" w:hAnsi="Calibri" w:cs="Calibri"/>
          <w:b/>
          <w:lang w:val="en-GB"/>
        </w:rPr>
        <w:t xml:space="preserve"> objectives</w:t>
      </w:r>
      <w:r w:rsidR="00446D29" w:rsidRPr="00F315D6">
        <w:rPr>
          <w:rFonts w:ascii="Calibri" w:hAnsi="Calibri" w:cs="Calibri"/>
          <w:b/>
          <w:lang w:val="en-GB"/>
        </w:rPr>
        <w:t>.</w:t>
      </w:r>
    </w:p>
    <w:p w:rsidR="00464A27" w:rsidRPr="00F315D6" w:rsidRDefault="00464A27" w:rsidP="00464A27">
      <w:pPr>
        <w:shd w:val="clear" w:color="auto" w:fill="D9D9D9" w:themeFill="background1" w:themeFillShade="D9"/>
        <w:autoSpaceDE w:val="0"/>
        <w:autoSpaceDN w:val="0"/>
        <w:adjustRightInd w:val="0"/>
        <w:jc w:val="both"/>
        <w:rPr>
          <w:rFonts w:ascii="Calibri" w:hAnsi="Calibri" w:cs="Calibri"/>
          <w:lang w:val="en-GB"/>
        </w:rPr>
      </w:pPr>
    </w:p>
    <w:p w:rsidR="009433E9" w:rsidRPr="00F315D6" w:rsidRDefault="0074277E" w:rsidP="00464A27">
      <w:pPr>
        <w:shd w:val="clear" w:color="auto" w:fill="D9D9D9" w:themeFill="background1" w:themeFillShade="D9"/>
        <w:autoSpaceDE w:val="0"/>
        <w:autoSpaceDN w:val="0"/>
        <w:adjustRightInd w:val="0"/>
        <w:jc w:val="both"/>
        <w:rPr>
          <w:rFonts w:ascii="Calibri" w:hAnsi="Calibri" w:cs="Calibri"/>
          <w:b/>
          <w:lang w:val="en-GB"/>
        </w:rPr>
      </w:pPr>
      <w:r w:rsidRPr="00F315D6">
        <w:rPr>
          <w:rFonts w:ascii="Calibri" w:hAnsi="Calibri" w:cs="Calibri"/>
          <w:lang w:val="en-GB"/>
        </w:rPr>
        <w:t xml:space="preserve">The audit examined whether the results attained through the </w:t>
      </w:r>
      <w:r w:rsidR="00EF28BB">
        <w:rPr>
          <w:rFonts w:ascii="Calibri" w:hAnsi="Calibri" w:cs="Calibri"/>
          <w:lang w:val="en-GB"/>
        </w:rPr>
        <w:t>subsidy</w:t>
      </w:r>
      <w:r w:rsidRPr="00F315D6">
        <w:rPr>
          <w:rFonts w:ascii="Calibri" w:hAnsi="Calibri" w:cs="Calibri"/>
          <w:lang w:val="en-GB"/>
        </w:rPr>
        <w:t xml:space="preserve"> awarded under the audited </w:t>
      </w:r>
      <w:r w:rsidR="00EF28BB">
        <w:rPr>
          <w:rFonts w:ascii="Calibri" w:hAnsi="Calibri" w:cs="Calibri"/>
          <w:lang w:val="en-GB"/>
        </w:rPr>
        <w:t>subsidy</w:t>
      </w:r>
      <w:r w:rsidR="00312163" w:rsidRPr="00F315D6">
        <w:rPr>
          <w:rFonts w:ascii="Calibri" w:hAnsi="Calibri" w:cs="Calibri"/>
          <w:lang w:val="en-GB"/>
        </w:rPr>
        <w:t xml:space="preserve"> </w:t>
      </w:r>
      <w:r w:rsidR="00EF28BB">
        <w:rPr>
          <w:rFonts w:ascii="Calibri" w:hAnsi="Calibri" w:cs="Calibri"/>
          <w:lang w:val="en-GB"/>
        </w:rPr>
        <w:t>programme</w:t>
      </w:r>
      <w:r w:rsidR="00932DE7" w:rsidRPr="00F315D6">
        <w:rPr>
          <w:rFonts w:ascii="Calibri" w:hAnsi="Calibri" w:cs="Calibri"/>
          <w:lang w:val="en-GB"/>
        </w:rPr>
        <w:t>s</w:t>
      </w:r>
      <w:r w:rsidR="00A34AC5" w:rsidRPr="00F315D6">
        <w:rPr>
          <w:rFonts w:ascii="Calibri" w:hAnsi="Calibri" w:cs="Calibri"/>
          <w:lang w:val="en-GB"/>
        </w:rPr>
        <w:t xml:space="preserve"> corresponded to the stipulated</w:t>
      </w:r>
      <w:r w:rsidR="00932DE7" w:rsidRPr="00F315D6">
        <w:rPr>
          <w:rFonts w:ascii="Calibri" w:hAnsi="Calibri" w:cs="Calibri"/>
          <w:lang w:val="en-GB"/>
        </w:rPr>
        <w:t xml:space="preserve"> expected target values of the indicators. The </w:t>
      </w:r>
      <w:proofErr w:type="spellStart"/>
      <w:r w:rsidR="00932DE7" w:rsidRPr="00F315D6">
        <w:rPr>
          <w:rFonts w:ascii="Calibri" w:hAnsi="Calibri" w:cs="Calibri"/>
          <w:lang w:val="en-GB"/>
        </w:rPr>
        <w:t>MoE’s</w:t>
      </w:r>
      <w:proofErr w:type="spellEnd"/>
      <w:r w:rsidR="00932DE7" w:rsidRPr="00F315D6">
        <w:rPr>
          <w:rFonts w:ascii="Calibri" w:hAnsi="Calibri" w:cs="Calibri"/>
          <w:lang w:val="en-GB"/>
        </w:rPr>
        <w:t xml:space="preserve"> efforts to monitor and assess progress under the </w:t>
      </w:r>
      <w:r w:rsidR="00EF28BB">
        <w:rPr>
          <w:rFonts w:ascii="Calibri" w:hAnsi="Calibri" w:cs="Calibri"/>
          <w:lang w:val="en-GB"/>
        </w:rPr>
        <w:t>programme</w:t>
      </w:r>
      <w:r w:rsidR="00932DE7" w:rsidRPr="00F315D6">
        <w:rPr>
          <w:rFonts w:ascii="Calibri" w:hAnsi="Calibri" w:cs="Calibri"/>
          <w:lang w:val="en-GB"/>
        </w:rPr>
        <w:t xml:space="preserve"> were also examined</w:t>
      </w:r>
      <w:r w:rsidR="00446D29" w:rsidRPr="00F315D6">
        <w:rPr>
          <w:rFonts w:ascii="Calibri" w:hAnsi="Calibri" w:cs="Calibri"/>
          <w:lang w:val="en-GB"/>
        </w:rPr>
        <w:t>.</w:t>
      </w:r>
    </w:p>
    <w:p w:rsidR="00916226" w:rsidRPr="00F315D6" w:rsidRDefault="00916226" w:rsidP="00464A27">
      <w:pPr>
        <w:autoSpaceDE w:val="0"/>
        <w:autoSpaceDN w:val="0"/>
        <w:adjustRightInd w:val="0"/>
        <w:jc w:val="both"/>
        <w:rPr>
          <w:rFonts w:ascii="Calibri" w:hAnsi="Calibri" w:cs="Calibri"/>
          <w:b/>
          <w:lang w:val="en-GB"/>
        </w:rPr>
      </w:pPr>
    </w:p>
    <w:p w:rsidR="00FC7EB5" w:rsidRPr="00F315D6" w:rsidRDefault="00F00E94" w:rsidP="00464A27">
      <w:pPr>
        <w:pStyle w:val="Default"/>
        <w:jc w:val="both"/>
        <w:rPr>
          <w:lang w:val="en-GB"/>
        </w:rPr>
      </w:pPr>
      <w:r w:rsidRPr="00F315D6">
        <w:rPr>
          <w:lang w:val="en-GB"/>
        </w:rPr>
        <w:t xml:space="preserve">The following values of the basic assessment indicators were reached through the </w:t>
      </w:r>
      <w:r w:rsidR="00EF28BB">
        <w:rPr>
          <w:lang w:val="en-GB"/>
        </w:rPr>
        <w:t>subsidy</w:t>
      </w:r>
      <w:r w:rsidRPr="00F315D6">
        <w:rPr>
          <w:lang w:val="en-GB"/>
        </w:rPr>
        <w:t xml:space="preserve"> provided under </w:t>
      </w:r>
      <w:r w:rsidR="0053027C">
        <w:rPr>
          <w:lang w:val="en-GB"/>
        </w:rPr>
        <w:t xml:space="preserve">the </w:t>
      </w:r>
      <w:r w:rsidRPr="00F315D6">
        <w:rPr>
          <w:lang w:val="en-GB"/>
        </w:rPr>
        <w:t xml:space="preserve">Priority Axis </w:t>
      </w:r>
      <w:r w:rsidR="00276809" w:rsidRPr="00F315D6">
        <w:rPr>
          <w:lang w:val="en-GB"/>
        </w:rPr>
        <w:t xml:space="preserve">6 </w:t>
      </w:r>
      <w:r w:rsidRPr="00F315D6">
        <w:rPr>
          <w:lang w:val="en-GB"/>
        </w:rPr>
        <w:t>of</w:t>
      </w:r>
      <w:r w:rsidR="0053027C">
        <w:rPr>
          <w:lang w:val="en-GB"/>
        </w:rPr>
        <w:t xml:space="preserve"> the </w:t>
      </w:r>
      <w:r w:rsidR="00112E0E" w:rsidRPr="00F315D6">
        <w:rPr>
          <w:lang w:val="en-GB"/>
        </w:rPr>
        <w:t>OPE</w:t>
      </w:r>
      <w:r w:rsidR="00276809" w:rsidRPr="00F315D6">
        <w:rPr>
          <w:lang w:val="en-GB"/>
        </w:rPr>
        <w:t xml:space="preserve"> 2007–2013</w:t>
      </w:r>
      <w:r w:rsidR="00FC7EB5" w:rsidRPr="00F315D6">
        <w:rPr>
          <w:lang w:val="en-GB"/>
        </w:rPr>
        <w:t>:</w:t>
      </w:r>
    </w:p>
    <w:p w:rsidR="00FC7EB5" w:rsidRPr="00F315D6" w:rsidRDefault="00F00E94" w:rsidP="00283815">
      <w:pPr>
        <w:pStyle w:val="Default"/>
        <w:numPr>
          <w:ilvl w:val="0"/>
          <w:numId w:val="28"/>
        </w:numPr>
        <w:ind w:left="284" w:hanging="284"/>
        <w:jc w:val="both"/>
        <w:rPr>
          <w:lang w:val="en-GB"/>
        </w:rPr>
      </w:pPr>
      <w:r w:rsidRPr="00F315D6">
        <w:rPr>
          <w:lang w:val="en-GB"/>
        </w:rPr>
        <w:t>Revitalised area:</w:t>
      </w:r>
      <w:r w:rsidR="00FC7EB5" w:rsidRPr="00F315D6">
        <w:rPr>
          <w:lang w:val="en-GB"/>
        </w:rPr>
        <w:t xml:space="preserve"> </w:t>
      </w:r>
      <w:r w:rsidR="00FC7EB5" w:rsidRPr="00F315D6">
        <w:rPr>
          <w:b/>
          <w:lang w:val="en-GB"/>
        </w:rPr>
        <w:t>214 km</w:t>
      </w:r>
      <w:r w:rsidR="00FC7EB5" w:rsidRPr="00F315D6">
        <w:rPr>
          <w:b/>
          <w:vertAlign w:val="superscript"/>
          <w:lang w:val="en-GB"/>
        </w:rPr>
        <w:t>2</w:t>
      </w:r>
      <w:r w:rsidR="00FC7EB5" w:rsidRPr="00F315D6">
        <w:rPr>
          <w:lang w:val="en-GB"/>
        </w:rPr>
        <w:t xml:space="preserve"> (</w:t>
      </w:r>
      <w:r w:rsidRPr="00F315D6">
        <w:rPr>
          <w:lang w:val="en-GB"/>
        </w:rPr>
        <w:t>expected target value:</w:t>
      </w:r>
      <w:r w:rsidR="00FC7EB5" w:rsidRPr="00F315D6">
        <w:rPr>
          <w:lang w:val="en-GB"/>
        </w:rPr>
        <w:t xml:space="preserve"> 10</w:t>
      </w:r>
      <w:r w:rsidR="000C4D60" w:rsidRPr="00F315D6">
        <w:rPr>
          <w:lang w:val="en-GB"/>
        </w:rPr>
        <w:t> </w:t>
      </w:r>
      <w:r w:rsidR="00FC7EB5" w:rsidRPr="00F315D6">
        <w:rPr>
          <w:lang w:val="en-GB"/>
        </w:rPr>
        <w:t>km</w:t>
      </w:r>
      <w:r w:rsidR="00FC7EB5" w:rsidRPr="00F315D6">
        <w:rPr>
          <w:vertAlign w:val="superscript"/>
          <w:lang w:val="en-GB"/>
        </w:rPr>
        <w:t>2</w:t>
      </w:r>
      <w:r w:rsidR="00FC7EB5" w:rsidRPr="00F315D6">
        <w:rPr>
          <w:lang w:val="en-GB"/>
        </w:rPr>
        <w:t xml:space="preserve">) </w:t>
      </w:r>
    </w:p>
    <w:p w:rsidR="00FC7EB5" w:rsidRPr="00F315D6" w:rsidRDefault="00F00E94" w:rsidP="00283815">
      <w:pPr>
        <w:pStyle w:val="Default"/>
        <w:numPr>
          <w:ilvl w:val="0"/>
          <w:numId w:val="28"/>
        </w:numPr>
        <w:ind w:left="284" w:hanging="284"/>
        <w:jc w:val="both"/>
        <w:rPr>
          <w:lang w:val="en-GB"/>
        </w:rPr>
      </w:pPr>
      <w:r w:rsidRPr="00F315D6">
        <w:rPr>
          <w:lang w:val="en-GB"/>
        </w:rPr>
        <w:t xml:space="preserve">Proportion of </w:t>
      </w:r>
      <w:r w:rsidR="0053027C">
        <w:rPr>
          <w:lang w:val="en-GB"/>
        </w:rPr>
        <w:t>sites of European</w:t>
      </w:r>
      <w:r w:rsidR="00CA13B2" w:rsidRPr="00F315D6">
        <w:rPr>
          <w:lang w:val="en-GB"/>
        </w:rPr>
        <w:t xml:space="preserve"> importance prepared for inclusion among </w:t>
      </w:r>
      <w:r w:rsidR="00412C79">
        <w:rPr>
          <w:lang w:val="en-GB"/>
        </w:rPr>
        <w:t>SPA</w:t>
      </w:r>
      <w:r w:rsidR="00FC7EB5" w:rsidRPr="00F315D6">
        <w:rPr>
          <w:lang w:val="en-GB"/>
        </w:rPr>
        <w:t xml:space="preserve"> </w:t>
      </w:r>
      <w:r w:rsidR="00CA13B2" w:rsidRPr="00F315D6">
        <w:rPr>
          <w:lang w:val="en-GB"/>
        </w:rPr>
        <w:t xml:space="preserve">or for contractual or basic </w:t>
      </w:r>
      <w:r w:rsidR="00A34AC5" w:rsidRPr="00F315D6">
        <w:rPr>
          <w:lang w:val="en-GB"/>
        </w:rPr>
        <w:t>conservation</w:t>
      </w:r>
      <w:r w:rsidR="00CA13B2" w:rsidRPr="00F315D6">
        <w:rPr>
          <w:lang w:val="en-GB"/>
        </w:rPr>
        <w:t xml:space="preserve"> to the total number of site</w:t>
      </w:r>
      <w:r w:rsidR="00A34AC5" w:rsidRPr="00F315D6">
        <w:rPr>
          <w:lang w:val="en-GB"/>
        </w:rPr>
        <w:t>s</w:t>
      </w:r>
      <w:r w:rsidR="00CA13B2" w:rsidRPr="00F315D6">
        <w:rPr>
          <w:lang w:val="en-GB"/>
        </w:rPr>
        <w:t xml:space="preserve"> of European importance included in the European list: </w:t>
      </w:r>
      <w:r w:rsidR="00CA13B2" w:rsidRPr="00F315D6">
        <w:rPr>
          <w:b/>
          <w:lang w:val="en-GB"/>
        </w:rPr>
        <w:t>54.</w:t>
      </w:r>
      <w:r w:rsidR="00FC7EB5" w:rsidRPr="00F315D6">
        <w:rPr>
          <w:b/>
          <w:lang w:val="en-GB"/>
        </w:rPr>
        <w:t>61 %</w:t>
      </w:r>
      <w:r w:rsidR="00FC7EB5" w:rsidRPr="00F315D6">
        <w:rPr>
          <w:lang w:val="en-GB"/>
        </w:rPr>
        <w:t xml:space="preserve"> (</w:t>
      </w:r>
      <w:r w:rsidR="00CA13B2" w:rsidRPr="00F315D6">
        <w:rPr>
          <w:lang w:val="en-GB"/>
        </w:rPr>
        <w:t>expected target value:</w:t>
      </w:r>
      <w:r w:rsidR="00FC7EB5" w:rsidRPr="00F315D6">
        <w:rPr>
          <w:lang w:val="en-GB"/>
        </w:rPr>
        <w:t xml:space="preserve"> 80 %) </w:t>
      </w:r>
    </w:p>
    <w:p w:rsidR="00FC7EB5" w:rsidRPr="00F315D6" w:rsidRDefault="00CA13B2" w:rsidP="00283815">
      <w:pPr>
        <w:pStyle w:val="Default"/>
        <w:numPr>
          <w:ilvl w:val="0"/>
          <w:numId w:val="28"/>
        </w:numPr>
        <w:ind w:left="284" w:hanging="284"/>
        <w:jc w:val="both"/>
        <w:rPr>
          <w:lang w:val="en-GB"/>
        </w:rPr>
      </w:pPr>
      <w:r w:rsidRPr="00F315D6">
        <w:rPr>
          <w:lang w:val="en-GB"/>
        </w:rPr>
        <w:t>Number of projects for the restoration of a stable landscape water regime and</w:t>
      </w:r>
      <w:r w:rsidR="00A34AC5" w:rsidRPr="00F315D6">
        <w:rPr>
          <w:lang w:val="en-GB"/>
        </w:rPr>
        <w:t xml:space="preserve"> the restoration</w:t>
      </w:r>
      <w:r w:rsidRPr="00F315D6">
        <w:rPr>
          <w:lang w:val="en-GB"/>
        </w:rPr>
        <w:t xml:space="preserve"> </w:t>
      </w:r>
      <w:r w:rsidR="00A34AC5" w:rsidRPr="00F315D6">
        <w:rPr>
          <w:lang w:val="en-GB"/>
        </w:rPr>
        <w:t>of ecological</w:t>
      </w:r>
      <w:r w:rsidRPr="00F315D6">
        <w:rPr>
          <w:lang w:val="en-GB"/>
        </w:rPr>
        <w:t xml:space="preserve"> stability</w:t>
      </w:r>
      <w:r w:rsidR="00A34AC5" w:rsidRPr="00F315D6">
        <w:rPr>
          <w:lang w:val="en-GB"/>
        </w:rPr>
        <w:t xml:space="preserve"> elements</w:t>
      </w:r>
      <w:r w:rsidRPr="00F315D6">
        <w:rPr>
          <w:lang w:val="en-GB"/>
        </w:rPr>
        <w:t>:</w:t>
      </w:r>
      <w:r w:rsidR="00FC7EB5" w:rsidRPr="00F315D6">
        <w:rPr>
          <w:lang w:val="en-GB"/>
        </w:rPr>
        <w:t xml:space="preserve"> </w:t>
      </w:r>
      <w:r w:rsidR="00FC7EB5" w:rsidRPr="00F315D6">
        <w:rPr>
          <w:b/>
          <w:lang w:val="en-GB"/>
        </w:rPr>
        <w:t xml:space="preserve">890 </w:t>
      </w:r>
      <w:r w:rsidR="00FC7EB5" w:rsidRPr="00F315D6">
        <w:rPr>
          <w:lang w:val="en-GB"/>
        </w:rPr>
        <w:t>(</w:t>
      </w:r>
      <w:r w:rsidRPr="00F315D6">
        <w:rPr>
          <w:lang w:val="en-GB"/>
        </w:rPr>
        <w:t>expected target value:</w:t>
      </w:r>
      <w:r w:rsidR="00FC7EB5" w:rsidRPr="00F315D6">
        <w:rPr>
          <w:lang w:val="en-GB"/>
        </w:rPr>
        <w:t xml:space="preserve"> 15) </w:t>
      </w:r>
    </w:p>
    <w:p w:rsidR="00FC7EB5" w:rsidRPr="00F315D6" w:rsidRDefault="00CA13B2" w:rsidP="00283815">
      <w:pPr>
        <w:pStyle w:val="Default"/>
        <w:numPr>
          <w:ilvl w:val="0"/>
          <w:numId w:val="28"/>
        </w:numPr>
        <w:ind w:left="284" w:hanging="284"/>
        <w:jc w:val="both"/>
        <w:rPr>
          <w:lang w:val="en-GB"/>
        </w:rPr>
      </w:pPr>
      <w:r w:rsidRPr="00F315D6">
        <w:rPr>
          <w:lang w:val="en-GB"/>
        </w:rPr>
        <w:t xml:space="preserve">Number of implemented projects aimed at improving the state of nature and the </w:t>
      </w:r>
      <w:r w:rsidR="00A34AC5" w:rsidRPr="00F315D6">
        <w:rPr>
          <w:lang w:val="en-GB"/>
        </w:rPr>
        <w:t>landscape</w:t>
      </w:r>
      <w:r w:rsidRPr="00F315D6">
        <w:rPr>
          <w:lang w:val="en-GB"/>
        </w:rPr>
        <w:t>:</w:t>
      </w:r>
      <w:r w:rsidR="00FC7EB5" w:rsidRPr="00F315D6">
        <w:rPr>
          <w:lang w:val="en-GB"/>
        </w:rPr>
        <w:t xml:space="preserve"> </w:t>
      </w:r>
      <w:r w:rsidR="00FC7EB5" w:rsidRPr="00F315D6">
        <w:rPr>
          <w:b/>
          <w:lang w:val="en-GB"/>
        </w:rPr>
        <w:t>2</w:t>
      </w:r>
      <w:r w:rsidR="00E11A52" w:rsidRPr="00F315D6">
        <w:rPr>
          <w:b/>
          <w:lang w:val="en-GB"/>
        </w:rPr>
        <w:t> </w:t>
      </w:r>
      <w:r w:rsidR="00FC7EB5" w:rsidRPr="00F315D6">
        <w:rPr>
          <w:b/>
          <w:lang w:val="en-GB"/>
        </w:rPr>
        <w:t>213</w:t>
      </w:r>
      <w:r w:rsidR="00FC7EB5" w:rsidRPr="00F315D6">
        <w:rPr>
          <w:lang w:val="en-GB"/>
        </w:rPr>
        <w:t xml:space="preserve"> (</w:t>
      </w:r>
      <w:r w:rsidRPr="00F315D6">
        <w:rPr>
          <w:lang w:val="en-GB"/>
        </w:rPr>
        <w:t>expected target value:</w:t>
      </w:r>
      <w:r w:rsidR="00FC7EB5" w:rsidRPr="00F315D6">
        <w:rPr>
          <w:lang w:val="en-GB"/>
        </w:rPr>
        <w:t xml:space="preserve"> 150). </w:t>
      </w:r>
    </w:p>
    <w:p w:rsidR="002F0F42" w:rsidRPr="00F315D6" w:rsidRDefault="002F0F42" w:rsidP="00464A27">
      <w:pPr>
        <w:pStyle w:val="Default"/>
        <w:jc w:val="both"/>
        <w:rPr>
          <w:b/>
          <w:lang w:val="en-GB"/>
        </w:rPr>
      </w:pPr>
    </w:p>
    <w:p w:rsidR="00507379" w:rsidRPr="00F315D6" w:rsidRDefault="00CA13B2" w:rsidP="00464A27">
      <w:pPr>
        <w:pStyle w:val="Default"/>
        <w:jc w:val="both"/>
        <w:rPr>
          <w:b/>
          <w:lang w:val="en-GB"/>
        </w:rPr>
      </w:pPr>
      <w:r w:rsidRPr="00F315D6">
        <w:rPr>
          <w:b/>
          <w:lang w:val="en-GB"/>
        </w:rPr>
        <w:lastRenderedPageBreak/>
        <w:t>The values of three of</w:t>
      </w:r>
      <w:r w:rsidR="00A34AC5" w:rsidRPr="00F315D6">
        <w:rPr>
          <w:b/>
          <w:lang w:val="en-GB"/>
        </w:rPr>
        <w:t xml:space="preserve"> the</w:t>
      </w:r>
      <w:r w:rsidRPr="00F315D6">
        <w:rPr>
          <w:b/>
          <w:lang w:val="en-GB"/>
        </w:rPr>
        <w:t xml:space="preserve"> five indicators of </w:t>
      </w:r>
      <w:r w:rsidR="008130A3">
        <w:rPr>
          <w:b/>
          <w:lang w:val="en-GB"/>
        </w:rPr>
        <w:t xml:space="preserve">the </w:t>
      </w:r>
      <w:r w:rsidRPr="00F315D6">
        <w:rPr>
          <w:b/>
          <w:lang w:val="en-GB"/>
        </w:rPr>
        <w:t xml:space="preserve">Priority Axis 6 of </w:t>
      </w:r>
      <w:r w:rsidR="008130A3">
        <w:rPr>
          <w:b/>
          <w:lang w:val="en-GB"/>
        </w:rPr>
        <w:t xml:space="preserve">the </w:t>
      </w:r>
      <w:r w:rsidR="00112E0E" w:rsidRPr="00F315D6">
        <w:rPr>
          <w:b/>
          <w:lang w:val="en-GB"/>
        </w:rPr>
        <w:t>OPE</w:t>
      </w:r>
      <w:r w:rsidR="00195105" w:rsidRPr="00F315D6">
        <w:rPr>
          <w:b/>
          <w:lang w:val="en-GB"/>
        </w:rPr>
        <w:t xml:space="preserve"> 2007</w:t>
      </w:r>
      <w:r w:rsidR="00160356" w:rsidRPr="00F315D6">
        <w:rPr>
          <w:b/>
          <w:lang w:val="en-GB"/>
        </w:rPr>
        <w:t>–</w:t>
      </w:r>
      <w:r w:rsidR="00195105" w:rsidRPr="00F315D6">
        <w:rPr>
          <w:b/>
          <w:lang w:val="en-GB"/>
        </w:rPr>
        <w:t xml:space="preserve">2013 </w:t>
      </w:r>
      <w:r w:rsidRPr="00F315D6">
        <w:rPr>
          <w:b/>
          <w:lang w:val="en-GB"/>
        </w:rPr>
        <w:t xml:space="preserve">were exceeded </w:t>
      </w:r>
      <w:r w:rsidR="00A34AC5" w:rsidRPr="00F315D6">
        <w:rPr>
          <w:b/>
          <w:lang w:val="en-GB"/>
        </w:rPr>
        <w:t>multiple</w:t>
      </w:r>
      <w:r w:rsidRPr="00F315D6">
        <w:rPr>
          <w:b/>
          <w:lang w:val="en-GB"/>
        </w:rPr>
        <w:t xml:space="preserve"> times as at 31</w:t>
      </w:r>
      <w:r w:rsidR="00195105" w:rsidRPr="00F315D6">
        <w:rPr>
          <w:b/>
          <w:lang w:val="en-GB"/>
        </w:rPr>
        <w:t> </w:t>
      </w:r>
      <w:r w:rsidRPr="00F315D6">
        <w:rPr>
          <w:b/>
          <w:lang w:val="en-GB"/>
        </w:rPr>
        <w:t>December</w:t>
      </w:r>
      <w:r w:rsidR="00C96555" w:rsidRPr="00F315D6">
        <w:rPr>
          <w:b/>
          <w:lang w:val="en-GB"/>
        </w:rPr>
        <w:t xml:space="preserve"> 2015.</w:t>
      </w:r>
      <w:r w:rsidRPr="00F315D6">
        <w:rPr>
          <w:b/>
          <w:lang w:val="en-GB"/>
        </w:rPr>
        <w:t xml:space="preserve"> The above suggest</w:t>
      </w:r>
      <w:r w:rsidR="00A34AC5" w:rsidRPr="00F315D6">
        <w:rPr>
          <w:b/>
          <w:lang w:val="en-GB"/>
        </w:rPr>
        <w:t>s</w:t>
      </w:r>
      <w:r w:rsidRPr="00F315D6">
        <w:rPr>
          <w:b/>
          <w:lang w:val="en-GB"/>
        </w:rPr>
        <w:t xml:space="preserve"> that the expected target values of </w:t>
      </w:r>
      <w:r w:rsidR="008130A3">
        <w:rPr>
          <w:b/>
          <w:lang w:val="en-GB"/>
        </w:rPr>
        <w:t xml:space="preserve">the </w:t>
      </w:r>
      <w:r w:rsidRPr="00F315D6">
        <w:rPr>
          <w:b/>
          <w:lang w:val="en-GB"/>
        </w:rPr>
        <w:t xml:space="preserve">Priority Axis 6 were substantially undervalued when </w:t>
      </w:r>
      <w:r w:rsidR="00A34AC5" w:rsidRPr="00F315D6">
        <w:rPr>
          <w:b/>
          <w:lang w:val="en-GB"/>
        </w:rPr>
        <w:t xml:space="preserve">they were </w:t>
      </w:r>
      <w:r w:rsidRPr="00F315D6">
        <w:rPr>
          <w:b/>
          <w:lang w:val="en-GB"/>
        </w:rPr>
        <w:t>set.</w:t>
      </w:r>
      <w:r w:rsidR="00446D29" w:rsidRPr="00F315D6">
        <w:rPr>
          <w:b/>
          <w:lang w:val="en-GB"/>
        </w:rPr>
        <w:t xml:space="preserve"> </w:t>
      </w:r>
      <w:r w:rsidRPr="00F315D6">
        <w:rPr>
          <w:b/>
          <w:lang w:val="en-GB"/>
        </w:rPr>
        <w:t>This also means that</w:t>
      </w:r>
      <w:r w:rsidR="00A34AC5" w:rsidRPr="00F315D6">
        <w:rPr>
          <w:b/>
          <w:lang w:val="en-GB"/>
        </w:rPr>
        <w:t xml:space="preserve"> the </w:t>
      </w:r>
      <w:proofErr w:type="spellStart"/>
      <w:r w:rsidR="00A34AC5" w:rsidRPr="00F315D6">
        <w:rPr>
          <w:b/>
          <w:lang w:val="en-GB"/>
        </w:rPr>
        <w:t>MoE</w:t>
      </w:r>
      <w:proofErr w:type="spellEnd"/>
      <w:r w:rsidR="00A34AC5" w:rsidRPr="00F315D6">
        <w:rPr>
          <w:b/>
          <w:lang w:val="en-GB"/>
        </w:rPr>
        <w:t xml:space="preserve"> carried out</w:t>
      </w:r>
      <w:r w:rsidRPr="00F315D6">
        <w:rPr>
          <w:b/>
          <w:lang w:val="en-GB"/>
        </w:rPr>
        <w:t xml:space="preserve"> </w:t>
      </w:r>
      <w:r w:rsidR="00A34AC5" w:rsidRPr="00F315D6">
        <w:rPr>
          <w:b/>
          <w:lang w:val="en-GB"/>
        </w:rPr>
        <w:t xml:space="preserve">insufficient and only formal </w:t>
      </w:r>
      <w:r w:rsidRPr="00F315D6">
        <w:rPr>
          <w:b/>
          <w:lang w:val="en-GB"/>
        </w:rPr>
        <w:t>monitoring and assess</w:t>
      </w:r>
      <w:r w:rsidR="00BF7DB5" w:rsidRPr="00F315D6">
        <w:rPr>
          <w:b/>
          <w:lang w:val="en-GB"/>
        </w:rPr>
        <w:t>ment of</w:t>
      </w:r>
      <w:r w:rsidRPr="00F315D6">
        <w:rPr>
          <w:b/>
          <w:lang w:val="en-GB"/>
        </w:rPr>
        <w:t xml:space="preserve"> the </w:t>
      </w:r>
      <w:r w:rsidR="00155BFF" w:rsidRPr="00F315D6">
        <w:rPr>
          <w:b/>
          <w:lang w:val="en-GB"/>
        </w:rPr>
        <w:t>achievement</w:t>
      </w:r>
      <w:r w:rsidR="00A34AC5" w:rsidRPr="00F315D6">
        <w:rPr>
          <w:b/>
          <w:lang w:val="en-GB"/>
        </w:rPr>
        <w:t xml:space="preserve"> of the set indicators</w:t>
      </w:r>
      <w:r w:rsidR="00CB1C7B" w:rsidRPr="00F315D6">
        <w:rPr>
          <w:b/>
          <w:lang w:val="en-GB"/>
        </w:rPr>
        <w:t>.</w:t>
      </w:r>
      <w:r w:rsidR="00475895" w:rsidRPr="00F315D6">
        <w:rPr>
          <w:b/>
          <w:lang w:val="en-GB"/>
        </w:rPr>
        <w:t xml:space="preserve"> </w:t>
      </w:r>
      <w:r w:rsidR="00507379" w:rsidRPr="00F315D6">
        <w:rPr>
          <w:b/>
          <w:lang w:val="en-GB"/>
        </w:rPr>
        <w:t xml:space="preserve"> </w:t>
      </w:r>
    </w:p>
    <w:p w:rsidR="00BB4C71" w:rsidRPr="00F315D6" w:rsidRDefault="00BB4C71" w:rsidP="00464A27">
      <w:pPr>
        <w:jc w:val="both"/>
        <w:rPr>
          <w:rFonts w:ascii="Calibri" w:hAnsi="Calibri" w:cs="Calibri"/>
          <w:b/>
          <w:bCs/>
          <w:iCs/>
          <w:lang w:val="en-GB"/>
        </w:rPr>
      </w:pPr>
    </w:p>
    <w:p w:rsidR="002F0F42" w:rsidRPr="00F315D6" w:rsidRDefault="001E491A" w:rsidP="00464A27">
      <w:pPr>
        <w:autoSpaceDE w:val="0"/>
        <w:autoSpaceDN w:val="0"/>
        <w:adjustRightInd w:val="0"/>
        <w:jc w:val="both"/>
        <w:rPr>
          <w:rFonts w:ascii="Calibri" w:hAnsi="Calibri" w:cs="Calibri"/>
          <w:bCs/>
          <w:lang w:val="en-GB"/>
        </w:rPr>
      </w:pPr>
      <w:r w:rsidRPr="00F315D6">
        <w:rPr>
          <w:rFonts w:ascii="Calibri" w:hAnsi="Calibri" w:cs="Calibri"/>
          <w:lang w:val="en-GB"/>
        </w:rPr>
        <w:t xml:space="preserve">In the case of the LNFRP, the </w:t>
      </w:r>
      <w:proofErr w:type="spellStart"/>
      <w:r w:rsidRPr="00F315D6">
        <w:rPr>
          <w:rFonts w:ascii="Calibri" w:hAnsi="Calibri" w:cs="Calibri"/>
          <w:lang w:val="en-GB"/>
        </w:rPr>
        <w:t>MoE</w:t>
      </w:r>
      <w:proofErr w:type="spellEnd"/>
      <w:r w:rsidRPr="00F315D6">
        <w:rPr>
          <w:rFonts w:ascii="Calibri" w:hAnsi="Calibri" w:cs="Calibri"/>
          <w:lang w:val="en-GB"/>
        </w:rPr>
        <w:t xml:space="preserve"> carried out a partial assessment of the </w:t>
      </w:r>
      <w:r w:rsidR="00A34AC5" w:rsidRPr="00F315D6">
        <w:rPr>
          <w:rFonts w:ascii="Calibri" w:hAnsi="Calibri" w:cs="Calibri"/>
          <w:lang w:val="en-GB"/>
        </w:rPr>
        <w:t>programme</w:t>
      </w:r>
      <w:r w:rsidRPr="00F315D6">
        <w:rPr>
          <w:rFonts w:ascii="Calibri" w:hAnsi="Calibri" w:cs="Calibri"/>
          <w:lang w:val="en-GB"/>
        </w:rPr>
        <w:t xml:space="preserve"> for the </w:t>
      </w:r>
      <w:r w:rsidR="002F0F42" w:rsidRPr="00F315D6">
        <w:rPr>
          <w:rFonts w:ascii="Calibri" w:hAnsi="Calibri" w:cs="Calibri"/>
          <w:bCs/>
          <w:lang w:val="en-GB"/>
        </w:rPr>
        <w:t>200</w:t>
      </w:r>
      <w:r w:rsidR="00CB1C7B" w:rsidRPr="00F315D6">
        <w:rPr>
          <w:rFonts w:ascii="Calibri" w:hAnsi="Calibri" w:cs="Calibri"/>
          <w:bCs/>
          <w:lang w:val="en-GB"/>
        </w:rPr>
        <w:t>9</w:t>
      </w:r>
      <w:r w:rsidR="002F0F42" w:rsidRPr="00F315D6">
        <w:rPr>
          <w:rFonts w:ascii="Calibri" w:hAnsi="Calibri" w:cs="Calibri"/>
          <w:bCs/>
          <w:lang w:val="en-GB"/>
        </w:rPr>
        <w:t>–2012</w:t>
      </w:r>
      <w:r w:rsidRPr="00F315D6">
        <w:rPr>
          <w:rFonts w:ascii="Calibri" w:hAnsi="Calibri" w:cs="Calibri"/>
          <w:bCs/>
          <w:lang w:val="en-GB"/>
        </w:rPr>
        <w:t xml:space="preserve"> period</w:t>
      </w:r>
      <w:r w:rsidR="002F0F42" w:rsidRPr="00F315D6">
        <w:rPr>
          <w:rFonts w:ascii="Calibri" w:hAnsi="Calibri" w:cs="Calibri"/>
          <w:bCs/>
          <w:lang w:val="en-GB"/>
        </w:rPr>
        <w:t xml:space="preserve">. </w:t>
      </w:r>
      <w:r w:rsidRPr="00F315D6">
        <w:rPr>
          <w:rFonts w:ascii="Calibri" w:hAnsi="Calibri" w:cs="Calibri"/>
          <w:bCs/>
          <w:lang w:val="en-GB"/>
        </w:rPr>
        <w:t xml:space="preserve">The assessment </w:t>
      </w:r>
      <w:r w:rsidR="00A34AC5" w:rsidRPr="00F315D6">
        <w:rPr>
          <w:rFonts w:ascii="Calibri" w:hAnsi="Calibri" w:cs="Calibri"/>
          <w:bCs/>
          <w:lang w:val="en-GB"/>
        </w:rPr>
        <w:t>focused on the</w:t>
      </w:r>
      <w:r w:rsidRPr="00F315D6">
        <w:rPr>
          <w:rFonts w:ascii="Calibri" w:hAnsi="Calibri" w:cs="Calibri"/>
          <w:bCs/>
          <w:lang w:val="en-GB"/>
        </w:rPr>
        <w:t xml:space="preserve"> </w:t>
      </w:r>
      <w:r w:rsidR="00A34AC5" w:rsidRPr="00F315D6">
        <w:rPr>
          <w:rFonts w:ascii="Calibri" w:hAnsi="Calibri" w:cs="Calibri"/>
          <w:bCs/>
          <w:lang w:val="en-GB"/>
        </w:rPr>
        <w:t xml:space="preserve">progress reached in </w:t>
      </w:r>
      <w:r w:rsidR="002F3C51" w:rsidRPr="00F315D6">
        <w:rPr>
          <w:rFonts w:ascii="Calibri" w:hAnsi="Calibri" w:cs="Calibri"/>
          <w:bCs/>
          <w:lang w:val="en-GB"/>
        </w:rPr>
        <w:t>achieving</w:t>
      </w:r>
      <w:r w:rsidRPr="00F315D6">
        <w:rPr>
          <w:rFonts w:ascii="Calibri" w:hAnsi="Calibri" w:cs="Calibri"/>
          <w:bCs/>
          <w:lang w:val="en-GB"/>
        </w:rPr>
        <w:t xml:space="preserve"> the </w:t>
      </w:r>
      <w:r w:rsidR="00A34AC5" w:rsidRPr="00F315D6">
        <w:rPr>
          <w:rFonts w:ascii="Calibri" w:hAnsi="Calibri" w:cs="Calibri"/>
          <w:bCs/>
          <w:lang w:val="en-GB"/>
        </w:rPr>
        <w:t xml:space="preserve">sub-programme </w:t>
      </w:r>
      <w:r w:rsidRPr="00F315D6">
        <w:rPr>
          <w:rFonts w:ascii="Calibri" w:hAnsi="Calibri" w:cs="Calibri"/>
          <w:bCs/>
          <w:lang w:val="en-GB"/>
        </w:rPr>
        <w:t xml:space="preserve">indicators for the reference period. </w:t>
      </w:r>
      <w:r w:rsidR="00A34AC5" w:rsidRPr="00F315D6">
        <w:rPr>
          <w:rFonts w:ascii="Calibri" w:hAnsi="Calibri" w:cs="Calibri"/>
          <w:bCs/>
          <w:lang w:val="en-GB"/>
        </w:rPr>
        <w:t>C</w:t>
      </w:r>
      <w:r w:rsidRPr="00F315D6">
        <w:rPr>
          <w:rFonts w:ascii="Calibri" w:hAnsi="Calibri" w:cs="Calibri"/>
          <w:bCs/>
          <w:lang w:val="en-GB"/>
        </w:rPr>
        <w:t xml:space="preserve">hanges were made to the target values of various </w:t>
      </w:r>
      <w:r w:rsidR="00A34AC5" w:rsidRPr="00F315D6">
        <w:rPr>
          <w:rFonts w:ascii="Calibri" w:hAnsi="Calibri" w:cs="Calibri"/>
          <w:bCs/>
          <w:lang w:val="en-GB"/>
        </w:rPr>
        <w:t xml:space="preserve">sub-programme </w:t>
      </w:r>
      <w:r w:rsidRPr="00F315D6">
        <w:rPr>
          <w:rFonts w:ascii="Calibri" w:hAnsi="Calibri" w:cs="Calibri"/>
          <w:bCs/>
          <w:lang w:val="en-GB"/>
        </w:rPr>
        <w:t>indicators and parameters</w:t>
      </w:r>
      <w:r w:rsidR="00A34AC5" w:rsidRPr="00F315D6">
        <w:rPr>
          <w:rFonts w:ascii="Calibri" w:hAnsi="Calibri" w:cs="Calibri"/>
          <w:bCs/>
          <w:lang w:val="en-GB"/>
        </w:rPr>
        <w:t xml:space="preserve"> according to the attained results</w:t>
      </w:r>
      <w:r w:rsidR="002F0F42" w:rsidRPr="00F315D6">
        <w:rPr>
          <w:rFonts w:ascii="Calibri" w:hAnsi="Calibri" w:cs="Calibri"/>
          <w:bCs/>
          <w:lang w:val="en-GB"/>
        </w:rPr>
        <w:t>.</w:t>
      </w:r>
    </w:p>
    <w:p w:rsidR="00621B97" w:rsidRPr="00F315D6" w:rsidRDefault="00621B97" w:rsidP="00464A27">
      <w:pPr>
        <w:autoSpaceDE w:val="0"/>
        <w:autoSpaceDN w:val="0"/>
        <w:adjustRightInd w:val="0"/>
        <w:jc w:val="both"/>
        <w:rPr>
          <w:rFonts w:ascii="Calibri" w:hAnsi="Calibri" w:cs="Calibri"/>
          <w:bCs/>
          <w:lang w:val="en-GB"/>
        </w:rPr>
      </w:pPr>
    </w:p>
    <w:p w:rsidR="003342CA" w:rsidRPr="00F315D6" w:rsidRDefault="007B23ED" w:rsidP="00464A27">
      <w:pPr>
        <w:autoSpaceDE w:val="0"/>
        <w:autoSpaceDN w:val="0"/>
        <w:adjustRightInd w:val="0"/>
        <w:jc w:val="both"/>
        <w:rPr>
          <w:rFonts w:ascii="Calibri" w:hAnsi="Calibri" w:cs="Calibri"/>
          <w:lang w:val="en-GB"/>
        </w:rPr>
      </w:pPr>
      <w:r w:rsidRPr="00F315D6">
        <w:rPr>
          <w:rFonts w:ascii="Calibri" w:hAnsi="Calibri" w:cs="Calibri"/>
          <w:lang w:val="en-GB"/>
        </w:rPr>
        <w:t xml:space="preserve">The </w:t>
      </w:r>
      <w:proofErr w:type="spellStart"/>
      <w:r w:rsidRPr="00F315D6">
        <w:rPr>
          <w:rFonts w:ascii="Calibri" w:hAnsi="Calibri" w:cs="Calibri"/>
          <w:lang w:val="en-GB"/>
        </w:rPr>
        <w:t>MoE</w:t>
      </w:r>
      <w:proofErr w:type="spellEnd"/>
      <w:r w:rsidRPr="00F315D6">
        <w:rPr>
          <w:rFonts w:ascii="Calibri" w:hAnsi="Calibri" w:cs="Calibri"/>
          <w:lang w:val="en-GB"/>
        </w:rPr>
        <w:t xml:space="preserve"> submitted data on </w:t>
      </w:r>
      <w:r w:rsidR="00384A47" w:rsidRPr="00F315D6">
        <w:rPr>
          <w:rFonts w:ascii="Calibri" w:hAnsi="Calibri" w:cs="Calibri"/>
          <w:lang w:val="en-GB"/>
        </w:rPr>
        <w:t xml:space="preserve">the progress being made on </w:t>
      </w:r>
      <w:r w:rsidR="00155BFF" w:rsidRPr="00F315D6">
        <w:rPr>
          <w:rFonts w:ascii="Calibri" w:hAnsi="Calibri" w:cs="Calibri"/>
          <w:lang w:val="en-GB"/>
        </w:rPr>
        <w:t>achieving</w:t>
      </w:r>
      <w:r w:rsidR="00384A47" w:rsidRPr="00F315D6">
        <w:rPr>
          <w:rFonts w:ascii="Calibri" w:hAnsi="Calibri" w:cs="Calibri"/>
          <w:lang w:val="en-GB"/>
        </w:rPr>
        <w:t xml:space="preserve"> the </w:t>
      </w:r>
      <w:r w:rsidRPr="00F315D6">
        <w:rPr>
          <w:rFonts w:ascii="Calibri" w:hAnsi="Calibri" w:cs="Calibri"/>
          <w:lang w:val="en-GB"/>
        </w:rPr>
        <w:t xml:space="preserve">specific indicators for the period from </w:t>
      </w:r>
      <w:r w:rsidR="0028313D">
        <w:rPr>
          <w:rFonts w:ascii="Calibri" w:hAnsi="Calibri" w:cs="Calibri"/>
          <w:lang w:val="en-GB"/>
        </w:rPr>
        <w:t>launching the programme</w:t>
      </w:r>
      <w:r w:rsidRPr="00F315D6">
        <w:rPr>
          <w:rFonts w:ascii="Calibri" w:hAnsi="Calibri" w:cs="Calibri"/>
          <w:lang w:val="en-GB"/>
        </w:rPr>
        <w:t xml:space="preserve"> in </w:t>
      </w:r>
      <w:r w:rsidR="002F0F42" w:rsidRPr="00F315D6">
        <w:rPr>
          <w:rFonts w:ascii="Calibri" w:hAnsi="Calibri" w:cs="Calibri"/>
          <w:lang w:val="en-GB"/>
        </w:rPr>
        <w:t xml:space="preserve">2008 </w:t>
      </w:r>
      <w:r w:rsidRPr="00F315D6">
        <w:rPr>
          <w:rFonts w:ascii="Calibri" w:hAnsi="Calibri" w:cs="Calibri"/>
          <w:lang w:val="en-GB"/>
        </w:rPr>
        <w:t xml:space="preserve">to 2 August </w:t>
      </w:r>
      <w:r w:rsidR="002F0F42" w:rsidRPr="00F315D6">
        <w:rPr>
          <w:rFonts w:ascii="Calibri" w:hAnsi="Calibri" w:cs="Calibri"/>
          <w:lang w:val="en-GB"/>
        </w:rPr>
        <w:t xml:space="preserve">2016. </w:t>
      </w:r>
      <w:r w:rsidR="001B12A0" w:rsidRPr="00F315D6">
        <w:rPr>
          <w:rFonts w:ascii="Calibri" w:hAnsi="Calibri" w:cs="Calibri"/>
          <w:lang w:val="en-GB"/>
        </w:rPr>
        <w:t>A</w:t>
      </w:r>
      <w:r w:rsidRPr="00F315D6">
        <w:rPr>
          <w:rFonts w:ascii="Calibri" w:hAnsi="Calibri" w:cs="Calibri"/>
          <w:lang w:val="en-GB"/>
        </w:rPr>
        <w:t xml:space="preserve"> comparison of the</w:t>
      </w:r>
      <w:r w:rsidR="001B12A0" w:rsidRPr="00F315D6">
        <w:rPr>
          <w:rFonts w:ascii="Calibri" w:hAnsi="Calibri" w:cs="Calibri"/>
          <w:lang w:val="en-GB"/>
        </w:rPr>
        <w:t xml:space="preserve"> target and achieved values performed by the SAO suggests that in most cases the target values are not being </w:t>
      </w:r>
      <w:r w:rsidR="002F3C51" w:rsidRPr="00F315D6">
        <w:rPr>
          <w:rFonts w:ascii="Calibri" w:hAnsi="Calibri" w:cs="Calibri"/>
          <w:lang w:val="en-GB"/>
        </w:rPr>
        <w:t xml:space="preserve">achieved </w:t>
      </w:r>
      <w:r w:rsidR="001B12A0" w:rsidRPr="00F315D6">
        <w:rPr>
          <w:rFonts w:ascii="Calibri" w:hAnsi="Calibri" w:cs="Calibri"/>
          <w:lang w:val="en-GB"/>
        </w:rPr>
        <w:t xml:space="preserve">approximately three years prior </w:t>
      </w:r>
      <w:r w:rsidR="00F315D6">
        <w:rPr>
          <w:rFonts w:ascii="Calibri" w:hAnsi="Calibri" w:cs="Calibri"/>
          <w:lang w:val="en-GB"/>
        </w:rPr>
        <w:t xml:space="preserve">to </w:t>
      </w:r>
      <w:r w:rsidR="001B12A0" w:rsidRPr="00F315D6">
        <w:rPr>
          <w:rFonts w:ascii="Calibri" w:hAnsi="Calibri" w:cs="Calibri"/>
          <w:lang w:val="en-GB"/>
        </w:rPr>
        <w:t xml:space="preserve">the final assessment the </w:t>
      </w:r>
      <w:r w:rsidR="0028313D">
        <w:rPr>
          <w:rFonts w:ascii="Calibri" w:hAnsi="Calibri" w:cs="Calibri"/>
          <w:lang w:val="en-GB"/>
        </w:rPr>
        <w:t>programme</w:t>
      </w:r>
      <w:r w:rsidR="00F97452" w:rsidRPr="00F315D6">
        <w:rPr>
          <w:rFonts w:ascii="Calibri" w:hAnsi="Calibri" w:cs="Calibri"/>
          <w:lang w:val="en-GB"/>
        </w:rPr>
        <w:t xml:space="preserve">. </w:t>
      </w:r>
      <w:r w:rsidR="001B12A0" w:rsidRPr="00F315D6">
        <w:rPr>
          <w:rFonts w:ascii="Calibri" w:hAnsi="Calibri" w:cs="Calibri"/>
          <w:lang w:val="en-GB"/>
        </w:rPr>
        <w:t>Some indicators have been exceeded multiple times, whereas no projects have been undertaken in the case of others</w:t>
      </w:r>
      <w:r w:rsidR="00043035" w:rsidRPr="00F315D6">
        <w:rPr>
          <w:rFonts w:ascii="Calibri" w:hAnsi="Calibri" w:cs="Calibri"/>
          <w:lang w:val="en-GB"/>
        </w:rPr>
        <w:t xml:space="preserve">. </w:t>
      </w:r>
      <w:r w:rsidR="001B12A0" w:rsidRPr="00F315D6">
        <w:rPr>
          <w:rFonts w:ascii="Calibri" w:hAnsi="Calibri" w:cs="Calibri"/>
          <w:lang w:val="en-GB"/>
        </w:rPr>
        <w:t>For example</w:t>
      </w:r>
      <w:r w:rsidR="003342CA" w:rsidRPr="00F315D6">
        <w:rPr>
          <w:rFonts w:ascii="Calibri" w:hAnsi="Calibri" w:cs="Calibri"/>
          <w:lang w:val="en-GB"/>
        </w:rPr>
        <w:t>:</w:t>
      </w:r>
    </w:p>
    <w:p w:rsidR="003342CA" w:rsidRPr="00F315D6" w:rsidRDefault="001B12A0" w:rsidP="00464A27">
      <w:pPr>
        <w:pStyle w:val="Odstavecseseznamem"/>
        <w:numPr>
          <w:ilvl w:val="0"/>
          <w:numId w:val="17"/>
        </w:numPr>
        <w:autoSpaceDE w:val="0"/>
        <w:autoSpaceDN w:val="0"/>
        <w:adjustRightInd w:val="0"/>
        <w:ind w:left="284" w:hanging="284"/>
        <w:jc w:val="both"/>
        <w:rPr>
          <w:rFonts w:ascii="Calibri" w:hAnsi="Calibri" w:cs="Calibri"/>
          <w:lang w:val="en-GB"/>
        </w:rPr>
      </w:pPr>
      <w:r w:rsidRPr="00F315D6">
        <w:rPr>
          <w:rFonts w:ascii="Calibri" w:hAnsi="Calibri" w:cs="Calibri"/>
          <w:lang w:val="en-GB"/>
        </w:rPr>
        <w:t>For the indicator “forested area with improved species, age</w:t>
      </w:r>
      <w:r w:rsidR="00692005">
        <w:rPr>
          <w:rFonts w:ascii="Calibri" w:hAnsi="Calibri" w:cs="Calibri"/>
          <w:lang w:val="en-GB"/>
        </w:rPr>
        <w:t>,</w:t>
      </w:r>
      <w:r w:rsidRPr="00F315D6">
        <w:rPr>
          <w:rFonts w:ascii="Calibri" w:hAnsi="Calibri" w:cs="Calibri"/>
          <w:lang w:val="en-GB"/>
        </w:rPr>
        <w:t xml:space="preserve"> and space structure” or “areas cleared of wood”, 43 projects were supported on </w:t>
      </w:r>
      <w:r w:rsidR="002F0F42" w:rsidRPr="00F315D6">
        <w:rPr>
          <w:rFonts w:ascii="Calibri" w:hAnsi="Calibri" w:cs="Calibri"/>
          <w:b/>
          <w:lang w:val="en-GB"/>
        </w:rPr>
        <w:t xml:space="preserve">653 </w:t>
      </w:r>
      <w:r w:rsidR="00906234" w:rsidRPr="00F315D6">
        <w:rPr>
          <w:rFonts w:ascii="Calibri" w:hAnsi="Calibri" w:cs="Calibri"/>
          <w:b/>
          <w:lang w:val="en-GB"/>
        </w:rPr>
        <w:t>h</w:t>
      </w:r>
      <w:r w:rsidR="00246CBD" w:rsidRPr="00F315D6">
        <w:rPr>
          <w:rFonts w:ascii="Calibri" w:hAnsi="Calibri" w:cs="Calibri"/>
          <w:b/>
          <w:lang w:val="en-GB"/>
        </w:rPr>
        <w:t>a</w:t>
      </w:r>
      <w:r w:rsidR="00246CBD" w:rsidRPr="00F315D6">
        <w:rPr>
          <w:rFonts w:ascii="Calibri" w:hAnsi="Calibri" w:cs="Calibri"/>
          <w:lang w:val="en-GB"/>
        </w:rPr>
        <w:t xml:space="preserve"> </w:t>
      </w:r>
      <w:r w:rsidR="002F0F42" w:rsidRPr="00F315D6">
        <w:rPr>
          <w:rFonts w:ascii="Calibri" w:hAnsi="Calibri" w:cs="Calibri"/>
          <w:lang w:val="en-GB"/>
        </w:rPr>
        <w:t>(</w:t>
      </w:r>
      <w:r w:rsidRPr="00F315D6">
        <w:rPr>
          <w:rFonts w:ascii="Calibri" w:hAnsi="Calibri" w:cs="Calibri"/>
          <w:lang w:val="en-GB"/>
        </w:rPr>
        <w:t>expected target value:</w:t>
      </w:r>
      <w:r w:rsidR="002F0F42" w:rsidRPr="00F315D6">
        <w:rPr>
          <w:rFonts w:ascii="Calibri" w:hAnsi="Calibri" w:cs="Calibri"/>
          <w:lang w:val="en-GB"/>
        </w:rPr>
        <w:t xml:space="preserve"> 8</w:t>
      </w:r>
      <w:r w:rsidR="00473F4A" w:rsidRPr="00F315D6">
        <w:rPr>
          <w:rFonts w:ascii="Calibri" w:hAnsi="Calibri" w:cs="Calibri"/>
          <w:lang w:val="en-GB"/>
        </w:rPr>
        <w:t xml:space="preserve"> </w:t>
      </w:r>
      <w:r w:rsidR="002F0F42" w:rsidRPr="00F315D6">
        <w:rPr>
          <w:rFonts w:ascii="Calibri" w:hAnsi="Calibri" w:cs="Calibri"/>
          <w:lang w:val="en-GB"/>
        </w:rPr>
        <w:t>500 ha)</w:t>
      </w:r>
      <w:r w:rsidR="00742B54" w:rsidRPr="00F315D6">
        <w:rPr>
          <w:rFonts w:ascii="Calibri" w:hAnsi="Calibri" w:cs="Calibri"/>
          <w:lang w:val="en-GB"/>
        </w:rPr>
        <w:t>.</w:t>
      </w:r>
    </w:p>
    <w:p w:rsidR="003342CA" w:rsidRPr="00F315D6" w:rsidRDefault="00A94AA8" w:rsidP="00464A27">
      <w:pPr>
        <w:pStyle w:val="Odstavecseseznamem"/>
        <w:numPr>
          <w:ilvl w:val="0"/>
          <w:numId w:val="17"/>
        </w:numPr>
        <w:autoSpaceDE w:val="0"/>
        <w:autoSpaceDN w:val="0"/>
        <w:adjustRightInd w:val="0"/>
        <w:ind w:left="284" w:hanging="284"/>
        <w:jc w:val="both"/>
        <w:rPr>
          <w:rFonts w:ascii="Calibri" w:hAnsi="Calibri" w:cs="Calibri"/>
          <w:lang w:val="en-GB"/>
        </w:rPr>
      </w:pPr>
      <w:r w:rsidRPr="00F315D6">
        <w:rPr>
          <w:rFonts w:ascii="Calibri" w:hAnsi="Calibri" w:cs="Calibri"/>
          <w:lang w:val="en-GB"/>
        </w:rPr>
        <w:t xml:space="preserve">439 </w:t>
      </w:r>
      <w:r w:rsidR="00742B54" w:rsidRPr="00F315D6">
        <w:rPr>
          <w:rFonts w:ascii="Calibri" w:hAnsi="Calibri" w:cs="Calibri"/>
          <w:lang w:val="en-GB"/>
        </w:rPr>
        <w:t xml:space="preserve">projects were carried out on </w:t>
      </w:r>
      <w:r w:rsidRPr="00F315D6">
        <w:rPr>
          <w:rFonts w:ascii="Calibri" w:hAnsi="Calibri" w:cs="Calibri"/>
          <w:b/>
          <w:lang w:val="en-GB"/>
        </w:rPr>
        <w:t>664 ha</w:t>
      </w:r>
      <w:r w:rsidRPr="00F315D6">
        <w:rPr>
          <w:rFonts w:ascii="Calibri" w:hAnsi="Calibri" w:cs="Calibri"/>
          <w:lang w:val="en-GB"/>
        </w:rPr>
        <w:t xml:space="preserve"> </w:t>
      </w:r>
      <w:r w:rsidR="00742B54" w:rsidRPr="00F315D6">
        <w:rPr>
          <w:rFonts w:ascii="Calibri" w:hAnsi="Calibri" w:cs="Calibri"/>
          <w:lang w:val="en-GB"/>
        </w:rPr>
        <w:t xml:space="preserve">of restored or created biotopes or </w:t>
      </w:r>
      <w:r w:rsidR="00384A47" w:rsidRPr="00F315D6">
        <w:rPr>
          <w:rFonts w:ascii="Calibri" w:hAnsi="Calibri" w:cs="Calibri"/>
          <w:lang w:val="en-GB"/>
        </w:rPr>
        <w:t>habitats</w:t>
      </w:r>
      <w:r w:rsidR="002F0F42" w:rsidRPr="00F315D6">
        <w:rPr>
          <w:rFonts w:ascii="Calibri" w:hAnsi="Calibri" w:cs="Calibri"/>
          <w:lang w:val="en-GB"/>
        </w:rPr>
        <w:t xml:space="preserve"> (</w:t>
      </w:r>
      <w:r w:rsidR="00742B54" w:rsidRPr="00F315D6">
        <w:rPr>
          <w:rFonts w:ascii="Calibri" w:hAnsi="Calibri" w:cs="Calibri"/>
          <w:lang w:val="en-GB"/>
        </w:rPr>
        <w:t>expected target value:</w:t>
      </w:r>
      <w:r w:rsidR="002F0F42" w:rsidRPr="00F315D6">
        <w:rPr>
          <w:rFonts w:ascii="Calibri" w:hAnsi="Calibri" w:cs="Calibri"/>
          <w:lang w:val="en-GB"/>
        </w:rPr>
        <w:t xml:space="preserve"> 400 ha)</w:t>
      </w:r>
      <w:r w:rsidR="00742B54" w:rsidRPr="00F315D6">
        <w:rPr>
          <w:rFonts w:ascii="Calibri" w:hAnsi="Calibri" w:cs="Calibri"/>
          <w:lang w:val="en-GB"/>
        </w:rPr>
        <w:t>.</w:t>
      </w:r>
    </w:p>
    <w:p w:rsidR="002F0F42" w:rsidRPr="00F315D6" w:rsidRDefault="00742B54" w:rsidP="00464A27">
      <w:pPr>
        <w:pStyle w:val="Odstavecseseznamem"/>
        <w:numPr>
          <w:ilvl w:val="0"/>
          <w:numId w:val="17"/>
        </w:numPr>
        <w:autoSpaceDE w:val="0"/>
        <w:autoSpaceDN w:val="0"/>
        <w:adjustRightInd w:val="0"/>
        <w:ind w:left="284" w:hanging="284"/>
        <w:jc w:val="both"/>
        <w:rPr>
          <w:rFonts w:ascii="Calibri" w:hAnsi="Calibri" w:cs="Calibri"/>
          <w:lang w:val="en-GB"/>
        </w:rPr>
      </w:pPr>
      <w:r w:rsidRPr="00F315D6">
        <w:rPr>
          <w:rFonts w:ascii="Calibri" w:hAnsi="Calibri" w:cs="Calibri"/>
          <w:lang w:val="en-GB"/>
        </w:rPr>
        <w:t xml:space="preserve">No projects were carried out under the “number of </w:t>
      </w:r>
      <w:r w:rsidR="00384A47" w:rsidRPr="00F315D6">
        <w:rPr>
          <w:rFonts w:ascii="Calibri" w:hAnsi="Calibri" w:cs="Calibri"/>
          <w:lang w:val="en-GB"/>
        </w:rPr>
        <w:t>recovery</w:t>
      </w:r>
      <w:r w:rsidRPr="00F315D6">
        <w:rPr>
          <w:rFonts w:ascii="Calibri" w:hAnsi="Calibri" w:cs="Calibri"/>
          <w:lang w:val="en-GB"/>
        </w:rPr>
        <w:t xml:space="preserve"> programmes” indicator, where the target value was 8 projects, or under the “number of eliminated migration </w:t>
      </w:r>
      <w:r w:rsidR="006874A6" w:rsidRPr="00F315D6">
        <w:rPr>
          <w:rFonts w:ascii="Calibri" w:hAnsi="Calibri" w:cs="Calibri"/>
          <w:lang w:val="en-GB"/>
        </w:rPr>
        <w:t>barriers</w:t>
      </w:r>
      <w:r w:rsidRPr="00F315D6">
        <w:rPr>
          <w:rFonts w:ascii="Calibri" w:hAnsi="Calibri" w:cs="Calibri"/>
          <w:lang w:val="en-GB"/>
        </w:rPr>
        <w:t xml:space="preserve"> on watercourses” indicator, where the target value was </w:t>
      </w:r>
      <w:r w:rsidR="002F0F42" w:rsidRPr="00F315D6">
        <w:rPr>
          <w:rFonts w:ascii="Calibri" w:hAnsi="Calibri" w:cs="Calibri"/>
          <w:lang w:val="en-GB"/>
        </w:rPr>
        <w:t>27</w:t>
      </w:r>
      <w:r w:rsidR="00F245F8" w:rsidRPr="00F315D6">
        <w:rPr>
          <w:rFonts w:ascii="Calibri" w:hAnsi="Calibri" w:cs="Calibri"/>
          <w:lang w:val="en-GB"/>
        </w:rPr>
        <w:t> </w:t>
      </w:r>
      <w:r w:rsidRPr="00F315D6">
        <w:rPr>
          <w:rFonts w:ascii="Calibri" w:hAnsi="Calibri" w:cs="Calibri"/>
          <w:lang w:val="en-GB"/>
        </w:rPr>
        <w:t>projects</w:t>
      </w:r>
      <w:r w:rsidR="002F0F42" w:rsidRPr="00F315D6">
        <w:rPr>
          <w:rFonts w:ascii="Calibri" w:hAnsi="Calibri" w:cs="Calibri"/>
          <w:lang w:val="en-GB"/>
        </w:rPr>
        <w:t xml:space="preserve">. </w:t>
      </w:r>
    </w:p>
    <w:p w:rsidR="00464A27" w:rsidRPr="00F315D6" w:rsidRDefault="00464A27" w:rsidP="00464A27">
      <w:pPr>
        <w:jc w:val="both"/>
        <w:rPr>
          <w:rFonts w:ascii="Calibri" w:hAnsi="Calibri" w:cs="Calibri"/>
          <w:b/>
          <w:lang w:val="en-GB"/>
        </w:rPr>
      </w:pPr>
    </w:p>
    <w:p w:rsidR="002F0F42" w:rsidRPr="00F315D6" w:rsidRDefault="00F203B1" w:rsidP="00621B97">
      <w:pPr>
        <w:jc w:val="both"/>
        <w:rPr>
          <w:rFonts w:ascii="Calibri" w:hAnsi="Calibri" w:cs="Calibri"/>
          <w:lang w:val="en-GB"/>
        </w:rPr>
      </w:pPr>
      <w:r w:rsidRPr="00F315D6">
        <w:rPr>
          <w:rFonts w:ascii="Calibri" w:hAnsi="Calibri" w:cs="Calibri"/>
          <w:b/>
          <w:lang w:val="en-GB"/>
        </w:rPr>
        <w:t xml:space="preserve">The same shortcomings as listed in </w:t>
      </w:r>
      <w:r w:rsidR="00384A47" w:rsidRPr="00F315D6">
        <w:rPr>
          <w:rFonts w:ascii="Calibri" w:hAnsi="Calibri" w:cs="Calibri"/>
          <w:b/>
          <w:lang w:val="en-GB"/>
        </w:rPr>
        <w:t>above</w:t>
      </w:r>
      <w:r w:rsidRPr="00F315D6">
        <w:rPr>
          <w:rFonts w:ascii="Calibri" w:hAnsi="Calibri" w:cs="Calibri"/>
          <w:b/>
          <w:lang w:val="en-GB"/>
        </w:rPr>
        <w:t xml:space="preserve"> previous paragraphs discussing </w:t>
      </w:r>
      <w:r w:rsidR="00FD232D">
        <w:rPr>
          <w:rFonts w:ascii="Calibri" w:hAnsi="Calibri" w:cs="Calibri"/>
          <w:b/>
          <w:lang w:val="en-GB"/>
        </w:rPr>
        <w:t xml:space="preserve">the </w:t>
      </w:r>
      <w:r w:rsidRPr="00F315D6">
        <w:rPr>
          <w:rFonts w:ascii="Calibri" w:hAnsi="Calibri" w:cs="Calibri"/>
          <w:b/>
          <w:lang w:val="en-GB"/>
        </w:rPr>
        <w:t xml:space="preserve">OPE 2007-2013 were found in the </w:t>
      </w:r>
      <w:proofErr w:type="spellStart"/>
      <w:r w:rsidRPr="00F315D6">
        <w:rPr>
          <w:rFonts w:ascii="Calibri" w:hAnsi="Calibri" w:cs="Calibri"/>
          <w:b/>
          <w:lang w:val="en-GB"/>
        </w:rPr>
        <w:t>MoE’s</w:t>
      </w:r>
      <w:proofErr w:type="spellEnd"/>
      <w:r w:rsidRPr="00F315D6">
        <w:rPr>
          <w:rFonts w:ascii="Calibri" w:hAnsi="Calibri" w:cs="Calibri"/>
          <w:b/>
          <w:lang w:val="en-GB"/>
        </w:rPr>
        <w:t xml:space="preserve"> efforts to </w:t>
      </w:r>
      <w:r w:rsidR="00384A47" w:rsidRPr="00F315D6">
        <w:rPr>
          <w:rFonts w:ascii="Calibri" w:hAnsi="Calibri" w:cs="Calibri"/>
          <w:b/>
          <w:lang w:val="en-GB"/>
        </w:rPr>
        <w:t>define</w:t>
      </w:r>
      <w:r w:rsidRPr="00F315D6">
        <w:rPr>
          <w:rFonts w:ascii="Calibri" w:hAnsi="Calibri" w:cs="Calibri"/>
          <w:b/>
          <w:lang w:val="en-GB"/>
        </w:rPr>
        <w:t>, monitor</w:t>
      </w:r>
      <w:r w:rsidR="00FD232D">
        <w:rPr>
          <w:rFonts w:ascii="Calibri" w:hAnsi="Calibri" w:cs="Calibri"/>
          <w:b/>
          <w:lang w:val="en-GB"/>
        </w:rPr>
        <w:t>,</w:t>
      </w:r>
      <w:r w:rsidRPr="00F315D6">
        <w:rPr>
          <w:rFonts w:ascii="Calibri" w:hAnsi="Calibri" w:cs="Calibri"/>
          <w:b/>
          <w:lang w:val="en-GB"/>
        </w:rPr>
        <w:t xml:space="preserve"> and assess the </w:t>
      </w:r>
      <w:r w:rsidR="00384A47" w:rsidRPr="00F315D6">
        <w:rPr>
          <w:rFonts w:ascii="Calibri" w:hAnsi="Calibri" w:cs="Calibri"/>
          <w:b/>
          <w:lang w:val="en-GB"/>
        </w:rPr>
        <w:t>implementation</w:t>
      </w:r>
      <w:r w:rsidRPr="00F315D6">
        <w:rPr>
          <w:rFonts w:ascii="Calibri" w:hAnsi="Calibri" w:cs="Calibri"/>
          <w:b/>
          <w:lang w:val="en-GB"/>
        </w:rPr>
        <w:t xml:space="preserve"> of the </w:t>
      </w:r>
      <w:r w:rsidR="00392BC5" w:rsidRPr="00F315D6">
        <w:rPr>
          <w:rFonts w:ascii="Calibri" w:hAnsi="Calibri" w:cs="Calibri"/>
          <w:b/>
          <w:lang w:val="en-GB"/>
        </w:rPr>
        <w:t>LNFRP</w:t>
      </w:r>
      <w:r w:rsidR="00DD32CB" w:rsidRPr="00F315D6">
        <w:rPr>
          <w:rFonts w:ascii="Calibri" w:hAnsi="Calibri" w:cs="Calibri"/>
          <w:b/>
          <w:lang w:val="en-GB"/>
        </w:rPr>
        <w:t xml:space="preserve"> </w:t>
      </w:r>
      <w:r w:rsidRPr="00F315D6">
        <w:rPr>
          <w:rFonts w:ascii="Calibri" w:hAnsi="Calibri" w:cs="Calibri"/>
          <w:b/>
          <w:lang w:val="en-GB"/>
        </w:rPr>
        <w:t xml:space="preserve">national </w:t>
      </w:r>
      <w:r w:rsidR="00FD232D">
        <w:rPr>
          <w:rFonts w:ascii="Calibri" w:hAnsi="Calibri" w:cs="Calibri"/>
          <w:b/>
          <w:lang w:val="en-GB"/>
        </w:rPr>
        <w:t>subsidy</w:t>
      </w:r>
      <w:r w:rsidR="00312163" w:rsidRPr="00F315D6">
        <w:rPr>
          <w:rFonts w:ascii="Calibri" w:hAnsi="Calibri" w:cs="Calibri"/>
          <w:b/>
          <w:lang w:val="en-GB"/>
        </w:rPr>
        <w:t xml:space="preserve"> </w:t>
      </w:r>
      <w:r w:rsidR="003B203C">
        <w:rPr>
          <w:rFonts w:ascii="Calibri" w:hAnsi="Calibri" w:cs="Calibri"/>
          <w:b/>
          <w:lang w:val="en-GB"/>
        </w:rPr>
        <w:t>programme</w:t>
      </w:r>
      <w:r w:rsidR="003E4F95" w:rsidRPr="00F315D6">
        <w:rPr>
          <w:rFonts w:ascii="Calibri" w:hAnsi="Calibri" w:cs="Calibri"/>
          <w:b/>
          <w:lang w:val="en-GB"/>
        </w:rPr>
        <w:t>.</w:t>
      </w:r>
      <w:r w:rsidR="00384A47" w:rsidRPr="00F315D6">
        <w:rPr>
          <w:rFonts w:ascii="Calibri" w:hAnsi="Calibri" w:cs="Calibri"/>
          <w:b/>
          <w:lang w:val="en-GB"/>
        </w:rPr>
        <w:t xml:space="preserve"> </w:t>
      </w:r>
      <w:r w:rsidR="00D54E5F" w:rsidRPr="00F315D6">
        <w:rPr>
          <w:rFonts w:ascii="Calibri" w:hAnsi="Calibri" w:cs="Calibri"/>
          <w:b/>
          <w:lang w:val="en-GB"/>
        </w:rPr>
        <w:t>On top of that, t</w:t>
      </w:r>
      <w:r w:rsidRPr="00F315D6">
        <w:rPr>
          <w:rFonts w:ascii="Calibri" w:hAnsi="Calibri" w:cs="Calibri"/>
          <w:b/>
          <w:lang w:val="en-GB"/>
        </w:rPr>
        <w:t>he values of indicators w</w:t>
      </w:r>
      <w:r w:rsidR="001B506C" w:rsidRPr="00F315D6">
        <w:rPr>
          <w:rFonts w:ascii="Calibri" w:hAnsi="Calibri" w:cs="Calibri"/>
          <w:b/>
          <w:lang w:val="en-GB"/>
        </w:rPr>
        <w:t>ere</w:t>
      </w:r>
      <w:r w:rsidRPr="00F315D6">
        <w:rPr>
          <w:rFonts w:ascii="Calibri" w:hAnsi="Calibri" w:cs="Calibri"/>
          <w:b/>
          <w:lang w:val="en-GB"/>
        </w:rPr>
        <w:t xml:space="preserve"> not </w:t>
      </w:r>
      <w:r w:rsidR="001B506C" w:rsidRPr="00F315D6">
        <w:rPr>
          <w:rFonts w:ascii="Calibri" w:hAnsi="Calibri" w:cs="Calibri"/>
          <w:b/>
          <w:lang w:val="en-GB"/>
        </w:rPr>
        <w:t>corrected</w:t>
      </w:r>
      <w:r w:rsidRPr="00F315D6">
        <w:rPr>
          <w:rFonts w:ascii="Calibri" w:hAnsi="Calibri" w:cs="Calibri"/>
          <w:b/>
          <w:lang w:val="en-GB"/>
        </w:rPr>
        <w:t xml:space="preserve"> </w:t>
      </w:r>
      <w:r w:rsidR="001B506C" w:rsidRPr="00F315D6">
        <w:rPr>
          <w:rFonts w:ascii="Calibri" w:hAnsi="Calibri" w:cs="Calibri"/>
          <w:b/>
          <w:lang w:val="en-GB"/>
        </w:rPr>
        <w:t xml:space="preserve">even </w:t>
      </w:r>
      <w:r w:rsidR="00FD232D">
        <w:rPr>
          <w:rFonts w:ascii="Calibri" w:hAnsi="Calibri" w:cs="Calibri"/>
          <w:b/>
          <w:lang w:val="en-GB"/>
        </w:rPr>
        <w:t>by</w:t>
      </w:r>
      <w:r w:rsidR="001B506C" w:rsidRPr="00F315D6">
        <w:rPr>
          <w:rFonts w:ascii="Calibri" w:hAnsi="Calibri" w:cs="Calibri"/>
          <w:b/>
          <w:lang w:val="en-GB"/>
        </w:rPr>
        <w:t xml:space="preserve"> </w:t>
      </w:r>
      <w:r w:rsidR="00D54E5F" w:rsidRPr="00F315D6">
        <w:rPr>
          <w:rFonts w:ascii="Calibri" w:hAnsi="Calibri" w:cs="Calibri"/>
          <w:b/>
          <w:lang w:val="en-GB"/>
        </w:rPr>
        <w:t>their amendment</w:t>
      </w:r>
      <w:r w:rsidR="001B506C" w:rsidRPr="00F315D6">
        <w:rPr>
          <w:rFonts w:ascii="Calibri" w:hAnsi="Calibri" w:cs="Calibri"/>
          <w:b/>
          <w:lang w:val="en-GB"/>
        </w:rPr>
        <w:t xml:space="preserve"> </w:t>
      </w:r>
      <w:r w:rsidRPr="00F315D6">
        <w:rPr>
          <w:rFonts w:ascii="Calibri" w:hAnsi="Calibri" w:cs="Calibri"/>
          <w:b/>
          <w:lang w:val="en-GB"/>
        </w:rPr>
        <w:t>after 2012.</w:t>
      </w:r>
      <w:r w:rsidR="003E4F95" w:rsidRPr="00F315D6">
        <w:rPr>
          <w:rFonts w:ascii="Calibri" w:hAnsi="Calibri" w:cs="Calibri"/>
          <w:b/>
          <w:lang w:val="en-GB"/>
        </w:rPr>
        <w:t xml:space="preserve"> </w:t>
      </w:r>
      <w:r w:rsidR="001B506C" w:rsidRPr="00F315D6">
        <w:rPr>
          <w:rFonts w:ascii="Calibri" w:hAnsi="Calibri" w:cs="Calibri"/>
          <w:b/>
          <w:lang w:val="en-GB"/>
        </w:rPr>
        <w:t xml:space="preserve">Furthermore, </w:t>
      </w:r>
      <w:r w:rsidR="00D54E5F" w:rsidRPr="00F315D6">
        <w:rPr>
          <w:rFonts w:ascii="Calibri" w:hAnsi="Calibri" w:cs="Calibri"/>
          <w:b/>
          <w:lang w:val="en-GB"/>
        </w:rPr>
        <w:t>as of</w:t>
      </w:r>
      <w:r w:rsidR="001B506C" w:rsidRPr="00F315D6">
        <w:rPr>
          <w:rFonts w:ascii="Calibri" w:hAnsi="Calibri" w:cs="Calibri"/>
          <w:b/>
          <w:lang w:val="en-GB"/>
        </w:rPr>
        <w:t xml:space="preserve"> 2012, the </w:t>
      </w:r>
      <w:proofErr w:type="spellStart"/>
      <w:r w:rsidR="001B506C" w:rsidRPr="00F315D6">
        <w:rPr>
          <w:rFonts w:ascii="Calibri" w:hAnsi="Calibri" w:cs="Calibri"/>
          <w:b/>
          <w:lang w:val="en-GB"/>
        </w:rPr>
        <w:t>MoE</w:t>
      </w:r>
      <w:proofErr w:type="spellEnd"/>
      <w:r w:rsidR="001B506C" w:rsidRPr="00F315D6">
        <w:rPr>
          <w:rFonts w:ascii="Calibri" w:hAnsi="Calibri" w:cs="Calibri"/>
          <w:b/>
          <w:lang w:val="en-GB"/>
        </w:rPr>
        <w:t xml:space="preserve"> </w:t>
      </w:r>
      <w:r w:rsidR="00D54E5F" w:rsidRPr="00F315D6">
        <w:rPr>
          <w:rFonts w:ascii="Calibri" w:hAnsi="Calibri" w:cs="Calibri"/>
          <w:b/>
          <w:lang w:val="en-GB"/>
        </w:rPr>
        <w:t>stopped assessin</w:t>
      </w:r>
      <w:r w:rsidR="001B506C" w:rsidRPr="00F315D6">
        <w:rPr>
          <w:rFonts w:ascii="Calibri" w:hAnsi="Calibri" w:cs="Calibri"/>
          <w:b/>
          <w:lang w:val="en-GB"/>
        </w:rPr>
        <w:t>g the benefits attained against the expected target values</w:t>
      </w:r>
      <w:r w:rsidR="00CF33EB" w:rsidRPr="00F315D6">
        <w:rPr>
          <w:rFonts w:ascii="Calibri" w:hAnsi="Calibri" w:cs="Calibri"/>
          <w:b/>
          <w:lang w:val="en-GB"/>
        </w:rPr>
        <w:t>.</w:t>
      </w:r>
      <w:r w:rsidR="003E4F95" w:rsidRPr="00F315D6">
        <w:rPr>
          <w:rFonts w:ascii="Calibri" w:hAnsi="Calibri" w:cs="Calibri"/>
          <w:b/>
          <w:lang w:val="en-GB"/>
        </w:rPr>
        <w:t xml:space="preserve"> </w:t>
      </w:r>
      <w:r w:rsidR="00D54E5F" w:rsidRPr="00F315D6">
        <w:rPr>
          <w:rFonts w:ascii="Calibri" w:hAnsi="Calibri" w:cs="Calibri"/>
          <w:bCs/>
          <w:lang w:val="en-GB"/>
        </w:rPr>
        <w:t>The</w:t>
      </w:r>
      <w:r w:rsidR="00D54E5F" w:rsidRPr="00F315D6">
        <w:rPr>
          <w:rFonts w:ascii="Calibri" w:hAnsi="Calibri" w:cs="Calibri"/>
          <w:b/>
          <w:lang w:val="en-GB"/>
        </w:rPr>
        <w:t xml:space="preserve"> </w:t>
      </w:r>
      <w:proofErr w:type="spellStart"/>
      <w:r w:rsidR="00392BC5" w:rsidRPr="00F315D6">
        <w:rPr>
          <w:rFonts w:ascii="Calibri" w:hAnsi="Calibri" w:cs="Calibri"/>
          <w:lang w:val="en-GB"/>
        </w:rPr>
        <w:t>MoE</w:t>
      </w:r>
      <w:proofErr w:type="spellEnd"/>
      <w:r w:rsidR="001B506C" w:rsidRPr="00F315D6">
        <w:rPr>
          <w:rFonts w:ascii="Calibri" w:hAnsi="Calibri" w:cs="Calibri"/>
          <w:lang w:val="en-GB"/>
        </w:rPr>
        <w:t xml:space="preserve"> stated with regard to its assessment of the </w:t>
      </w:r>
      <w:r w:rsidR="00392BC5" w:rsidRPr="00F315D6">
        <w:rPr>
          <w:rFonts w:ascii="Calibri" w:hAnsi="Calibri" w:cs="Calibri"/>
          <w:lang w:val="en-GB"/>
        </w:rPr>
        <w:t>LNFRP</w:t>
      </w:r>
      <w:r w:rsidR="00E51007" w:rsidRPr="00F315D6">
        <w:rPr>
          <w:rFonts w:ascii="Calibri" w:hAnsi="Calibri" w:cs="Calibri"/>
          <w:lang w:val="en-GB"/>
        </w:rPr>
        <w:t xml:space="preserve"> </w:t>
      </w:r>
      <w:r w:rsidR="001B506C" w:rsidRPr="00F315D6">
        <w:rPr>
          <w:rFonts w:ascii="Calibri" w:hAnsi="Calibri" w:cs="Calibri"/>
          <w:lang w:val="en-GB"/>
        </w:rPr>
        <w:t xml:space="preserve">that </w:t>
      </w:r>
      <w:r w:rsidR="00D54E5F" w:rsidRPr="00F315D6">
        <w:rPr>
          <w:rFonts w:ascii="Calibri" w:hAnsi="Calibri" w:cs="Calibri"/>
          <w:lang w:val="en-GB"/>
        </w:rPr>
        <w:t>further assessment</w:t>
      </w:r>
      <w:r w:rsidR="001B506C" w:rsidRPr="00F315D6">
        <w:rPr>
          <w:rFonts w:ascii="Calibri" w:hAnsi="Calibri" w:cs="Calibri"/>
          <w:lang w:val="en-GB"/>
        </w:rPr>
        <w:t xml:space="preserve"> </w:t>
      </w:r>
      <w:r w:rsidR="00D54E5F" w:rsidRPr="00F315D6">
        <w:rPr>
          <w:rFonts w:ascii="Calibri" w:hAnsi="Calibri" w:cs="Calibri"/>
          <w:lang w:val="en-GB"/>
        </w:rPr>
        <w:t>of</w:t>
      </w:r>
      <w:r w:rsidR="001B506C" w:rsidRPr="00F315D6">
        <w:rPr>
          <w:rFonts w:ascii="Calibri" w:hAnsi="Calibri" w:cs="Calibri"/>
          <w:lang w:val="en-GB"/>
        </w:rPr>
        <w:t xml:space="preserve"> 2013-2016 will be carried out in 2017. </w:t>
      </w:r>
      <w:r w:rsidR="00D54E5F" w:rsidRPr="00F315D6">
        <w:rPr>
          <w:rFonts w:ascii="Calibri" w:hAnsi="Calibri" w:cs="Calibri"/>
          <w:lang w:val="en-GB"/>
        </w:rPr>
        <w:t>A final assessment of the programme will be carried out</w:t>
      </w:r>
      <w:r w:rsidR="00671673" w:rsidRPr="00F315D6">
        <w:rPr>
          <w:rFonts w:ascii="Calibri" w:hAnsi="Calibri" w:cs="Calibri"/>
          <w:lang w:val="en-GB"/>
        </w:rPr>
        <w:t xml:space="preserve"> after the elapse of the period for which it was approved, i.e., in 2019</w:t>
      </w:r>
      <w:r w:rsidR="002F0F42" w:rsidRPr="00F315D6">
        <w:rPr>
          <w:rFonts w:ascii="Calibri" w:hAnsi="Calibri" w:cs="Calibri"/>
          <w:lang w:val="en-GB"/>
        </w:rPr>
        <w:t xml:space="preserve">. </w:t>
      </w:r>
    </w:p>
    <w:p w:rsidR="006E193A" w:rsidRPr="00F315D6" w:rsidRDefault="006E193A" w:rsidP="00464A27">
      <w:pPr>
        <w:autoSpaceDE w:val="0"/>
        <w:autoSpaceDN w:val="0"/>
        <w:adjustRightInd w:val="0"/>
        <w:jc w:val="both"/>
        <w:rPr>
          <w:rFonts w:ascii="Calibri" w:hAnsi="Calibri" w:cs="Calibri"/>
          <w:b/>
          <w:highlight w:val="red"/>
          <w:lang w:val="en-GB"/>
        </w:rPr>
      </w:pPr>
    </w:p>
    <w:p w:rsidR="008D7A69" w:rsidRPr="00F315D6" w:rsidRDefault="001B4DAC" w:rsidP="00464A27">
      <w:pPr>
        <w:jc w:val="both"/>
        <w:rPr>
          <w:rFonts w:ascii="Calibri" w:hAnsi="Calibri" w:cs="Calibri"/>
          <w:bCs/>
          <w:iCs/>
          <w:lang w:val="en-GB"/>
        </w:rPr>
      </w:pPr>
      <w:r w:rsidRPr="00F315D6">
        <w:rPr>
          <w:rFonts w:ascii="Calibri" w:hAnsi="Calibri" w:cs="Calibri"/>
          <w:b/>
          <w:lang w:val="en-GB"/>
        </w:rPr>
        <w:t xml:space="preserve">The </w:t>
      </w:r>
      <w:proofErr w:type="spellStart"/>
      <w:r w:rsidR="00392BC5" w:rsidRPr="00F315D6">
        <w:rPr>
          <w:rFonts w:ascii="Calibri" w:hAnsi="Calibri" w:cs="Calibri"/>
          <w:b/>
          <w:lang w:val="en-GB"/>
        </w:rPr>
        <w:t>MoE</w:t>
      </w:r>
      <w:proofErr w:type="spellEnd"/>
      <w:r w:rsidR="00C62CFB" w:rsidRPr="00F315D6">
        <w:rPr>
          <w:rFonts w:ascii="Calibri" w:hAnsi="Calibri" w:cs="Calibri"/>
          <w:b/>
          <w:lang w:val="en-GB"/>
        </w:rPr>
        <w:t xml:space="preserve"> </w:t>
      </w:r>
      <w:r w:rsidRPr="00F315D6">
        <w:rPr>
          <w:rFonts w:ascii="Calibri" w:hAnsi="Calibri" w:cs="Calibri"/>
          <w:b/>
          <w:lang w:val="en-GB"/>
        </w:rPr>
        <w:t xml:space="preserve">did not perform an assessment of the </w:t>
      </w:r>
      <w:r w:rsidR="00392BC5" w:rsidRPr="00F315D6">
        <w:rPr>
          <w:rFonts w:ascii="Calibri" w:hAnsi="Calibri" w:cs="Calibri"/>
          <w:b/>
          <w:lang w:val="en-GB"/>
        </w:rPr>
        <w:t>LMP</w:t>
      </w:r>
      <w:r w:rsidR="0059791C" w:rsidRPr="00F315D6">
        <w:rPr>
          <w:rFonts w:ascii="Calibri" w:hAnsi="Calibri" w:cs="Calibri"/>
          <w:b/>
          <w:lang w:val="en-GB"/>
        </w:rPr>
        <w:t xml:space="preserve">. </w:t>
      </w:r>
      <w:r w:rsidRPr="00F315D6">
        <w:rPr>
          <w:rFonts w:ascii="Calibri" w:hAnsi="Calibri" w:cs="Calibri"/>
          <w:b/>
          <w:lang w:val="en-GB"/>
        </w:rPr>
        <w:t xml:space="preserve">The </w:t>
      </w:r>
      <w:proofErr w:type="spellStart"/>
      <w:r w:rsidR="00392BC5" w:rsidRPr="00F315D6">
        <w:rPr>
          <w:rFonts w:ascii="Calibri" w:hAnsi="Calibri" w:cs="Calibri"/>
          <w:b/>
          <w:lang w:val="en-GB"/>
        </w:rPr>
        <w:t>MoE</w:t>
      </w:r>
      <w:proofErr w:type="spellEnd"/>
      <w:r w:rsidR="003F37F2" w:rsidRPr="00F315D6">
        <w:rPr>
          <w:rFonts w:ascii="Calibri" w:hAnsi="Calibri" w:cs="Calibri"/>
          <w:b/>
          <w:lang w:val="en-GB"/>
        </w:rPr>
        <w:t xml:space="preserve"> </w:t>
      </w:r>
      <w:r w:rsidRPr="00F315D6">
        <w:rPr>
          <w:rFonts w:ascii="Calibri" w:hAnsi="Calibri" w:cs="Calibri"/>
          <w:b/>
          <w:lang w:val="en-GB"/>
        </w:rPr>
        <w:t xml:space="preserve">did </w:t>
      </w:r>
      <w:r w:rsidR="007016FA">
        <w:rPr>
          <w:rFonts w:ascii="Calibri" w:hAnsi="Calibri" w:cs="Calibri"/>
          <w:b/>
          <w:lang w:val="en-GB"/>
        </w:rPr>
        <w:t>neither</w:t>
      </w:r>
      <w:r w:rsidRPr="00F315D6">
        <w:rPr>
          <w:rFonts w:ascii="Calibri" w:hAnsi="Calibri" w:cs="Calibri"/>
          <w:b/>
          <w:lang w:val="en-GB"/>
        </w:rPr>
        <w:t xml:space="preserve"> create a comprehensive system under the </w:t>
      </w:r>
      <w:r w:rsidR="0059791C" w:rsidRPr="00F315D6">
        <w:rPr>
          <w:rFonts w:ascii="Calibri" w:hAnsi="Calibri" w:cs="Calibri"/>
          <w:b/>
          <w:lang w:val="en-GB"/>
        </w:rPr>
        <w:t xml:space="preserve">programme </w:t>
      </w:r>
      <w:r w:rsidRPr="00F315D6">
        <w:rPr>
          <w:rFonts w:ascii="Calibri" w:hAnsi="Calibri" w:cs="Calibri"/>
          <w:b/>
          <w:lang w:val="en-GB"/>
        </w:rPr>
        <w:t xml:space="preserve">to assess </w:t>
      </w:r>
      <w:r w:rsidR="00F315D6" w:rsidRPr="00F315D6">
        <w:rPr>
          <w:rFonts w:ascii="Calibri" w:hAnsi="Calibri" w:cs="Calibri"/>
          <w:b/>
          <w:lang w:val="en-GB"/>
        </w:rPr>
        <w:t>all</w:t>
      </w:r>
      <w:r w:rsidRPr="00F315D6">
        <w:rPr>
          <w:rFonts w:ascii="Calibri" w:hAnsi="Calibri" w:cs="Calibri"/>
          <w:b/>
          <w:lang w:val="en-GB"/>
        </w:rPr>
        <w:t xml:space="preserve"> the LMP sub-programmes, nor did it quantify the benefits of the </w:t>
      </w:r>
      <w:r w:rsidR="00EF28BB">
        <w:rPr>
          <w:rFonts w:ascii="Calibri" w:hAnsi="Calibri" w:cs="Calibri"/>
          <w:b/>
          <w:lang w:val="en-GB"/>
        </w:rPr>
        <w:t>subsidy</w:t>
      </w:r>
      <w:r w:rsidRPr="00F315D6">
        <w:rPr>
          <w:rFonts w:ascii="Calibri" w:hAnsi="Calibri" w:cs="Calibri"/>
          <w:b/>
          <w:lang w:val="en-GB"/>
        </w:rPr>
        <w:t xml:space="preserve"> </w:t>
      </w:r>
      <w:r w:rsidR="0059791C" w:rsidRPr="00F315D6">
        <w:rPr>
          <w:rFonts w:ascii="Calibri" w:hAnsi="Calibri" w:cs="Calibri"/>
          <w:b/>
          <w:lang w:val="en-GB"/>
        </w:rPr>
        <w:t>provided through</w:t>
      </w:r>
      <w:r w:rsidRPr="00F315D6">
        <w:rPr>
          <w:rFonts w:ascii="Calibri" w:hAnsi="Calibri" w:cs="Calibri"/>
          <w:b/>
          <w:lang w:val="en-GB"/>
        </w:rPr>
        <w:t xml:space="preserve"> the LMP </w:t>
      </w:r>
      <w:r w:rsidR="0059791C" w:rsidRPr="00F315D6">
        <w:rPr>
          <w:rFonts w:ascii="Calibri" w:hAnsi="Calibri" w:cs="Calibri"/>
          <w:b/>
          <w:lang w:val="en-GB"/>
        </w:rPr>
        <w:t>for changing</w:t>
      </w:r>
      <w:r w:rsidRPr="00F315D6">
        <w:rPr>
          <w:rFonts w:ascii="Calibri" w:hAnsi="Calibri" w:cs="Calibri"/>
          <w:b/>
          <w:lang w:val="en-GB"/>
        </w:rPr>
        <w:t xml:space="preserve"> the state of nature and the landscape</w:t>
      </w:r>
      <w:r w:rsidR="003F37F2" w:rsidRPr="00F315D6">
        <w:rPr>
          <w:rFonts w:ascii="Calibri" w:hAnsi="Calibri" w:cs="Calibri"/>
          <w:b/>
          <w:lang w:val="en-GB"/>
        </w:rPr>
        <w:t xml:space="preserve">. </w:t>
      </w:r>
      <w:r w:rsidRPr="00F315D6">
        <w:rPr>
          <w:rFonts w:ascii="Calibri" w:hAnsi="Calibri" w:cs="Calibri"/>
          <w:lang w:val="en-GB"/>
        </w:rPr>
        <w:t>Only the NCA conducted ongoing monitoring based on internal, non-binding indicators, but o</w:t>
      </w:r>
      <w:r w:rsidR="004E55DB" w:rsidRPr="00F315D6">
        <w:rPr>
          <w:rFonts w:ascii="Calibri" w:hAnsi="Calibri" w:cs="Calibri"/>
          <w:lang w:val="en-GB"/>
        </w:rPr>
        <w:t>nly on the</w:t>
      </w:r>
      <w:r w:rsidRPr="00F315D6">
        <w:rPr>
          <w:rFonts w:ascii="Calibri" w:hAnsi="Calibri" w:cs="Calibri"/>
          <w:lang w:val="en-GB"/>
        </w:rPr>
        <w:t xml:space="preserve"> part of the LMP sub-programmes that it manages. Monitoring was </w:t>
      </w:r>
      <w:r w:rsidR="0059791C" w:rsidRPr="00F315D6">
        <w:rPr>
          <w:rFonts w:ascii="Calibri" w:hAnsi="Calibri" w:cs="Calibri"/>
          <w:lang w:val="en-GB"/>
        </w:rPr>
        <w:t xml:space="preserve">carried out </w:t>
      </w:r>
      <w:r w:rsidRPr="00F315D6">
        <w:rPr>
          <w:rFonts w:ascii="Calibri" w:hAnsi="Calibri" w:cs="Calibri"/>
          <w:lang w:val="en-GB"/>
        </w:rPr>
        <w:t xml:space="preserve">in October </w:t>
      </w:r>
      <w:r w:rsidR="008D7A69" w:rsidRPr="00F315D6">
        <w:rPr>
          <w:rFonts w:ascii="Calibri" w:hAnsi="Calibri" w:cs="Calibri"/>
          <w:bCs/>
          <w:iCs/>
          <w:lang w:val="en-GB"/>
        </w:rPr>
        <w:t xml:space="preserve">2013 </w:t>
      </w:r>
      <w:r w:rsidRPr="00F315D6">
        <w:rPr>
          <w:rFonts w:ascii="Calibri" w:hAnsi="Calibri" w:cs="Calibri"/>
          <w:bCs/>
          <w:iCs/>
          <w:lang w:val="en-GB"/>
        </w:rPr>
        <w:t>for the period from</w:t>
      </w:r>
      <w:r w:rsidR="008D7A69" w:rsidRPr="00F315D6">
        <w:rPr>
          <w:rFonts w:ascii="Calibri" w:hAnsi="Calibri" w:cs="Calibri"/>
          <w:bCs/>
          <w:iCs/>
          <w:lang w:val="en-GB"/>
        </w:rPr>
        <w:t xml:space="preserve"> 2008 </w:t>
      </w:r>
      <w:r w:rsidRPr="00F315D6">
        <w:rPr>
          <w:rFonts w:ascii="Calibri" w:hAnsi="Calibri" w:cs="Calibri"/>
          <w:bCs/>
          <w:iCs/>
          <w:lang w:val="en-GB"/>
        </w:rPr>
        <w:t>to</w:t>
      </w:r>
      <w:r w:rsidR="008D7A69" w:rsidRPr="00F315D6">
        <w:rPr>
          <w:rFonts w:ascii="Calibri" w:hAnsi="Calibri" w:cs="Calibri"/>
          <w:bCs/>
          <w:iCs/>
          <w:lang w:val="en-GB"/>
        </w:rPr>
        <w:t xml:space="preserve"> 2013. </w:t>
      </w:r>
    </w:p>
    <w:p w:rsidR="00464A27" w:rsidRPr="00F315D6" w:rsidRDefault="00464A27" w:rsidP="00464A27">
      <w:pPr>
        <w:jc w:val="both"/>
        <w:rPr>
          <w:rFonts w:ascii="Calibri" w:hAnsi="Calibri" w:cs="Calibri"/>
          <w:bCs/>
          <w:iCs/>
          <w:lang w:val="en-GB"/>
        </w:rPr>
      </w:pPr>
    </w:p>
    <w:p w:rsidR="00E9042B" w:rsidRPr="00F315D6" w:rsidRDefault="001B4DAC" w:rsidP="00464A27">
      <w:pPr>
        <w:jc w:val="both"/>
        <w:rPr>
          <w:rFonts w:ascii="Calibri" w:hAnsi="Calibri" w:cs="Calibri"/>
          <w:b/>
          <w:lang w:val="en-GB"/>
        </w:rPr>
      </w:pPr>
      <w:r w:rsidRPr="00F315D6">
        <w:rPr>
          <w:rFonts w:ascii="Calibri" w:hAnsi="Calibri" w:cs="Calibri"/>
          <w:b/>
          <w:lang w:val="en-GB"/>
        </w:rPr>
        <w:t xml:space="preserve">This situation is all the more serious </w:t>
      </w:r>
      <w:r w:rsidR="007016FA">
        <w:rPr>
          <w:rFonts w:ascii="Calibri" w:hAnsi="Calibri" w:cs="Calibri"/>
          <w:b/>
          <w:lang w:val="en-GB"/>
        </w:rPr>
        <w:t>because of</w:t>
      </w:r>
      <w:r w:rsidRPr="00F315D6">
        <w:rPr>
          <w:rFonts w:ascii="Calibri" w:hAnsi="Calibri" w:cs="Calibri"/>
          <w:b/>
          <w:lang w:val="en-GB"/>
        </w:rPr>
        <w:t xml:space="preserve"> the fact that the </w:t>
      </w:r>
      <w:proofErr w:type="spellStart"/>
      <w:r w:rsidRPr="00F315D6">
        <w:rPr>
          <w:rFonts w:ascii="Calibri" w:hAnsi="Calibri" w:cs="Calibri"/>
          <w:b/>
          <w:lang w:val="en-GB"/>
        </w:rPr>
        <w:t>MoE</w:t>
      </w:r>
      <w:proofErr w:type="spellEnd"/>
      <w:r w:rsidRPr="00F315D6">
        <w:rPr>
          <w:rFonts w:ascii="Calibri" w:hAnsi="Calibri" w:cs="Calibri"/>
          <w:b/>
          <w:lang w:val="en-GB"/>
        </w:rPr>
        <w:t xml:space="preserve"> did not fully comply with Resolution No. 472 of the Government of the Czech Republic of </w:t>
      </w:r>
      <w:r w:rsidR="00282B22" w:rsidRPr="00F315D6">
        <w:rPr>
          <w:rFonts w:ascii="Calibri" w:hAnsi="Calibri" w:cs="Calibri"/>
          <w:b/>
          <w:lang w:val="en-GB"/>
        </w:rPr>
        <w:t>22</w:t>
      </w:r>
      <w:r w:rsidRPr="00F315D6">
        <w:rPr>
          <w:rFonts w:ascii="Calibri" w:hAnsi="Calibri" w:cs="Calibri"/>
          <w:b/>
          <w:lang w:val="en-GB"/>
        </w:rPr>
        <w:t xml:space="preserve"> June</w:t>
      </w:r>
      <w:r w:rsidR="00FF326D" w:rsidRPr="00F315D6">
        <w:rPr>
          <w:rFonts w:ascii="Calibri" w:hAnsi="Calibri" w:cs="Calibri"/>
          <w:b/>
          <w:lang w:val="en-GB"/>
        </w:rPr>
        <w:t xml:space="preserve"> 2011</w:t>
      </w:r>
      <w:r w:rsidR="007C5215" w:rsidRPr="00F315D6">
        <w:rPr>
          <w:rStyle w:val="Znakapoznpodarou"/>
          <w:rFonts w:ascii="Calibri" w:hAnsi="Calibri" w:cs="Calibri"/>
          <w:b/>
          <w:lang w:val="en-GB"/>
        </w:rPr>
        <w:footnoteReference w:id="17"/>
      </w:r>
      <w:r w:rsidR="00FF326D" w:rsidRPr="00F315D6">
        <w:rPr>
          <w:rFonts w:ascii="Calibri" w:hAnsi="Calibri" w:cs="Calibri"/>
          <w:b/>
          <w:lang w:val="en-GB"/>
        </w:rPr>
        <w:t xml:space="preserve">, </w:t>
      </w:r>
      <w:r w:rsidRPr="00F315D6">
        <w:rPr>
          <w:rFonts w:ascii="Calibri" w:hAnsi="Calibri" w:cs="Calibri"/>
          <w:b/>
          <w:lang w:val="en-GB"/>
        </w:rPr>
        <w:t xml:space="preserve">which imposed on </w:t>
      </w:r>
      <w:r w:rsidR="003957D9">
        <w:rPr>
          <w:rFonts w:ascii="Calibri" w:hAnsi="Calibri" w:cs="Calibri"/>
          <w:b/>
          <w:lang w:val="en-GB"/>
        </w:rPr>
        <w:t xml:space="preserve">the </w:t>
      </w:r>
      <w:proofErr w:type="spellStart"/>
      <w:r w:rsidR="003957D9">
        <w:rPr>
          <w:rFonts w:ascii="Calibri" w:hAnsi="Calibri" w:cs="Calibri"/>
          <w:b/>
          <w:lang w:val="en-GB"/>
        </w:rPr>
        <w:t>MoE</w:t>
      </w:r>
      <w:proofErr w:type="spellEnd"/>
      <w:r w:rsidRPr="00F315D6">
        <w:rPr>
          <w:rFonts w:ascii="Calibri" w:hAnsi="Calibri" w:cs="Calibri"/>
          <w:b/>
          <w:lang w:val="en-GB"/>
        </w:rPr>
        <w:t xml:space="preserve"> the obligation to implement measures to remedy the shortcomings discovered by </w:t>
      </w:r>
      <w:r w:rsidR="0059791C" w:rsidRPr="00F315D6">
        <w:rPr>
          <w:rFonts w:ascii="Calibri" w:hAnsi="Calibri" w:cs="Calibri"/>
          <w:b/>
          <w:lang w:val="en-GB"/>
        </w:rPr>
        <w:t>the previous, similarly focused</w:t>
      </w:r>
      <w:r w:rsidRPr="00F315D6">
        <w:rPr>
          <w:rFonts w:ascii="Calibri" w:hAnsi="Calibri" w:cs="Calibri"/>
          <w:b/>
          <w:lang w:val="en-GB"/>
        </w:rPr>
        <w:t xml:space="preserve"> </w:t>
      </w:r>
      <w:r w:rsidR="00651236">
        <w:rPr>
          <w:rFonts w:ascii="Calibri" w:hAnsi="Calibri" w:cs="Calibri"/>
          <w:b/>
          <w:lang w:val="en-GB"/>
        </w:rPr>
        <w:t>a</w:t>
      </w:r>
      <w:r w:rsidRPr="00F315D6">
        <w:rPr>
          <w:rFonts w:ascii="Calibri" w:hAnsi="Calibri" w:cs="Calibri"/>
          <w:b/>
          <w:lang w:val="en-GB"/>
        </w:rPr>
        <w:t xml:space="preserve">udit </w:t>
      </w:r>
      <w:r w:rsidR="00651236">
        <w:rPr>
          <w:rFonts w:ascii="Calibri" w:hAnsi="Calibri" w:cs="Calibri"/>
          <w:b/>
          <w:lang w:val="en-GB"/>
        </w:rPr>
        <w:t xml:space="preserve">No. </w:t>
      </w:r>
      <w:r w:rsidR="00740DF5" w:rsidRPr="00F315D6">
        <w:rPr>
          <w:rFonts w:ascii="Calibri" w:hAnsi="Calibri" w:cs="Calibri"/>
          <w:b/>
          <w:lang w:val="en-GB"/>
        </w:rPr>
        <w:t>10/12</w:t>
      </w:r>
      <w:r w:rsidR="00A20402" w:rsidRPr="00F315D6">
        <w:rPr>
          <w:rFonts w:ascii="Calibri" w:hAnsi="Calibri" w:cs="Calibri"/>
          <w:b/>
          <w:lang w:val="en-GB"/>
        </w:rPr>
        <w:t xml:space="preserve">. </w:t>
      </w:r>
    </w:p>
    <w:p w:rsidR="00E7114C" w:rsidRPr="00F315D6" w:rsidRDefault="00E7114C" w:rsidP="00464A27">
      <w:pPr>
        <w:jc w:val="both"/>
        <w:rPr>
          <w:rFonts w:ascii="Calibri" w:hAnsi="Calibri" w:cs="Calibri"/>
          <w:b/>
          <w:lang w:val="en-GB"/>
        </w:rPr>
      </w:pPr>
    </w:p>
    <w:p w:rsidR="00E7114C" w:rsidRPr="00F315D6" w:rsidRDefault="001B4DAC" w:rsidP="00A832B0">
      <w:pPr>
        <w:pBdr>
          <w:top w:val="single" w:sz="4" w:space="1" w:color="auto"/>
          <w:left w:val="single" w:sz="4" w:space="4" w:color="auto"/>
          <w:bottom w:val="single" w:sz="4" w:space="1" w:color="auto"/>
          <w:right w:val="single" w:sz="4" w:space="4" w:color="auto"/>
        </w:pBdr>
        <w:jc w:val="both"/>
        <w:rPr>
          <w:rFonts w:ascii="Calibri" w:hAnsi="Calibri" w:cs="Calibri"/>
          <w:b/>
          <w:lang w:val="en-GB"/>
        </w:rPr>
      </w:pPr>
      <w:r w:rsidRPr="00F315D6">
        <w:rPr>
          <w:rFonts w:ascii="Calibri" w:hAnsi="Calibri" w:cs="Calibri"/>
          <w:lang w:val="en-GB"/>
        </w:rPr>
        <w:t xml:space="preserve">The expected target values of most of the indicators of </w:t>
      </w:r>
      <w:r w:rsidR="003957D9">
        <w:rPr>
          <w:rFonts w:ascii="Calibri" w:hAnsi="Calibri" w:cs="Calibri"/>
          <w:lang w:val="en-GB"/>
        </w:rPr>
        <w:t xml:space="preserve">the </w:t>
      </w:r>
      <w:r w:rsidRPr="00F315D6">
        <w:rPr>
          <w:rFonts w:ascii="Calibri" w:hAnsi="Calibri" w:cs="Calibri"/>
          <w:lang w:val="en-GB"/>
        </w:rPr>
        <w:t xml:space="preserve">Priority Axis </w:t>
      </w:r>
      <w:r w:rsidR="00E7114C" w:rsidRPr="00F315D6">
        <w:rPr>
          <w:rFonts w:ascii="Calibri" w:hAnsi="Calibri" w:cs="Calibri"/>
          <w:lang w:val="en-GB"/>
        </w:rPr>
        <w:t xml:space="preserve">6 </w:t>
      </w:r>
      <w:r w:rsidRPr="00F315D6">
        <w:rPr>
          <w:rFonts w:ascii="Calibri" w:hAnsi="Calibri" w:cs="Calibri"/>
          <w:lang w:val="en-GB"/>
        </w:rPr>
        <w:t xml:space="preserve">of </w:t>
      </w:r>
      <w:r w:rsidR="003957D9">
        <w:rPr>
          <w:rFonts w:ascii="Calibri" w:hAnsi="Calibri" w:cs="Calibri"/>
          <w:lang w:val="en-GB"/>
        </w:rPr>
        <w:t xml:space="preserve">the </w:t>
      </w:r>
      <w:r w:rsidR="00112E0E" w:rsidRPr="00F315D6">
        <w:rPr>
          <w:rFonts w:ascii="Calibri" w:hAnsi="Calibri" w:cs="Calibri"/>
          <w:lang w:val="en-GB"/>
        </w:rPr>
        <w:t>OPE</w:t>
      </w:r>
      <w:r w:rsidR="00E7114C" w:rsidRPr="00F315D6">
        <w:rPr>
          <w:rFonts w:ascii="Calibri" w:hAnsi="Calibri" w:cs="Calibri"/>
          <w:lang w:val="en-GB"/>
        </w:rPr>
        <w:t xml:space="preserve"> 2007–2013 </w:t>
      </w:r>
      <w:r w:rsidRPr="00F315D6">
        <w:rPr>
          <w:rFonts w:ascii="Calibri" w:hAnsi="Calibri" w:cs="Calibri"/>
          <w:lang w:val="en-GB"/>
        </w:rPr>
        <w:t>were undervalued</w:t>
      </w:r>
      <w:r w:rsidR="00E7114C" w:rsidRPr="00F315D6">
        <w:rPr>
          <w:rFonts w:ascii="Calibri" w:hAnsi="Calibri" w:cs="Calibri"/>
          <w:lang w:val="en-GB"/>
        </w:rPr>
        <w:t xml:space="preserve">, </w:t>
      </w:r>
      <w:r w:rsidR="0059791C" w:rsidRPr="00F315D6">
        <w:rPr>
          <w:rFonts w:ascii="Calibri" w:hAnsi="Calibri" w:cs="Calibri"/>
          <w:lang w:val="en-GB"/>
        </w:rPr>
        <w:t xml:space="preserve">as the </w:t>
      </w:r>
      <w:r w:rsidRPr="00F315D6">
        <w:rPr>
          <w:rFonts w:ascii="Calibri" w:hAnsi="Calibri" w:cs="Calibri"/>
          <w:lang w:val="en-GB"/>
        </w:rPr>
        <w:t xml:space="preserve">values </w:t>
      </w:r>
      <w:r w:rsidR="0059791C" w:rsidRPr="00F315D6">
        <w:rPr>
          <w:rFonts w:ascii="Calibri" w:hAnsi="Calibri" w:cs="Calibri"/>
          <w:lang w:val="en-GB"/>
        </w:rPr>
        <w:t xml:space="preserve">attained </w:t>
      </w:r>
      <w:r w:rsidRPr="00F315D6">
        <w:rPr>
          <w:rFonts w:ascii="Calibri" w:hAnsi="Calibri" w:cs="Calibri"/>
          <w:lang w:val="en-GB"/>
        </w:rPr>
        <w:t>were multiple time</w:t>
      </w:r>
      <w:r w:rsidR="0059791C" w:rsidRPr="00F315D6">
        <w:rPr>
          <w:rFonts w:ascii="Calibri" w:hAnsi="Calibri" w:cs="Calibri"/>
          <w:lang w:val="en-GB"/>
        </w:rPr>
        <w:t>s</w:t>
      </w:r>
      <w:r w:rsidRPr="00F315D6">
        <w:rPr>
          <w:rFonts w:ascii="Calibri" w:hAnsi="Calibri" w:cs="Calibri"/>
          <w:lang w:val="en-GB"/>
        </w:rPr>
        <w:t xml:space="preserve"> higher</w:t>
      </w:r>
      <w:r w:rsidR="00E7114C" w:rsidRPr="00F315D6">
        <w:rPr>
          <w:rFonts w:ascii="Calibri" w:hAnsi="Calibri" w:cs="Calibri"/>
          <w:lang w:val="en-GB"/>
        </w:rPr>
        <w:t xml:space="preserve">. </w:t>
      </w:r>
      <w:r w:rsidRPr="00F315D6">
        <w:rPr>
          <w:rFonts w:ascii="Calibri" w:hAnsi="Calibri" w:cs="Calibri"/>
          <w:lang w:val="en-GB"/>
        </w:rPr>
        <w:t xml:space="preserve">The attained </w:t>
      </w:r>
      <w:r w:rsidR="0059791C" w:rsidRPr="00F315D6">
        <w:rPr>
          <w:rFonts w:ascii="Calibri" w:hAnsi="Calibri" w:cs="Calibri"/>
          <w:lang w:val="en-GB"/>
        </w:rPr>
        <w:t xml:space="preserve">programme </w:t>
      </w:r>
      <w:r w:rsidRPr="00F315D6">
        <w:rPr>
          <w:rFonts w:ascii="Calibri" w:hAnsi="Calibri" w:cs="Calibri"/>
          <w:lang w:val="en-GB"/>
        </w:rPr>
        <w:t xml:space="preserve">values do not </w:t>
      </w:r>
      <w:r w:rsidR="0059791C" w:rsidRPr="00F315D6">
        <w:rPr>
          <w:rFonts w:ascii="Calibri" w:hAnsi="Calibri" w:cs="Calibri"/>
          <w:lang w:val="en-GB"/>
        </w:rPr>
        <w:t>provide a clear quantification of</w:t>
      </w:r>
      <w:r w:rsidRPr="00F315D6">
        <w:rPr>
          <w:rFonts w:ascii="Calibri" w:hAnsi="Calibri" w:cs="Calibri"/>
          <w:lang w:val="en-GB"/>
        </w:rPr>
        <w:t xml:space="preserve"> the benefit for nature and landscape conservation and management</w:t>
      </w:r>
      <w:r w:rsidR="00E7114C" w:rsidRPr="00F315D6">
        <w:rPr>
          <w:rFonts w:ascii="Calibri" w:hAnsi="Calibri" w:cs="Calibri"/>
          <w:lang w:val="en-GB"/>
        </w:rPr>
        <w:t xml:space="preserve">. </w:t>
      </w:r>
      <w:r w:rsidRPr="00F315D6">
        <w:rPr>
          <w:rFonts w:ascii="Calibri" w:hAnsi="Calibri" w:cs="Calibri"/>
          <w:lang w:val="en-GB"/>
        </w:rPr>
        <w:t>The</w:t>
      </w:r>
      <w:r w:rsidR="0059791C" w:rsidRPr="00F315D6">
        <w:rPr>
          <w:rFonts w:ascii="Calibri" w:hAnsi="Calibri" w:cs="Calibri"/>
          <w:lang w:val="en-GB"/>
        </w:rPr>
        <w:t xml:space="preserve"> national</w:t>
      </w:r>
      <w:r w:rsidRPr="00F315D6">
        <w:rPr>
          <w:rFonts w:ascii="Calibri" w:hAnsi="Calibri" w:cs="Calibri"/>
          <w:lang w:val="en-GB"/>
        </w:rPr>
        <w:t xml:space="preserve"> </w:t>
      </w:r>
      <w:r w:rsidR="00642D4D" w:rsidRPr="00F315D6">
        <w:rPr>
          <w:rFonts w:ascii="Calibri" w:hAnsi="Calibri" w:cs="Calibri"/>
          <w:i/>
          <w:lang w:val="en-GB"/>
        </w:rPr>
        <w:t xml:space="preserve">Landscape Management Programme </w:t>
      </w:r>
      <w:r w:rsidR="00642D4D" w:rsidRPr="00F315D6">
        <w:rPr>
          <w:rFonts w:ascii="Calibri" w:hAnsi="Calibri" w:cs="Calibri"/>
          <w:iCs/>
          <w:lang w:val="en-GB"/>
        </w:rPr>
        <w:t>has still not been assessed</w:t>
      </w:r>
      <w:r w:rsidR="00E7114C" w:rsidRPr="00F315D6">
        <w:rPr>
          <w:rFonts w:ascii="Calibri" w:hAnsi="Calibri" w:cs="Calibri"/>
          <w:lang w:val="en-GB"/>
        </w:rPr>
        <w:t>.</w:t>
      </w:r>
    </w:p>
    <w:p w:rsidR="00276809" w:rsidRPr="00F315D6" w:rsidRDefault="00276809" w:rsidP="00464A27">
      <w:pPr>
        <w:jc w:val="both"/>
        <w:rPr>
          <w:rFonts w:ascii="Calibri" w:hAnsi="Calibri" w:cs="Calibri"/>
          <w:lang w:val="en-GB"/>
        </w:rPr>
      </w:pPr>
    </w:p>
    <w:p w:rsidR="00276809" w:rsidRPr="00F315D6" w:rsidRDefault="00276809" w:rsidP="00464A27">
      <w:pPr>
        <w:jc w:val="both"/>
        <w:rPr>
          <w:rFonts w:ascii="Calibri" w:hAnsi="Calibri" w:cs="Calibri"/>
          <w:b/>
          <w:lang w:val="en-GB"/>
        </w:rPr>
      </w:pPr>
      <w:r w:rsidRPr="00F315D6">
        <w:rPr>
          <w:rFonts w:ascii="Calibri" w:hAnsi="Calibri" w:cs="Calibri"/>
          <w:b/>
          <w:lang w:val="en-GB"/>
        </w:rPr>
        <w:t xml:space="preserve">3. </w:t>
      </w:r>
      <w:r w:rsidR="00F15145" w:rsidRPr="00F315D6">
        <w:rPr>
          <w:rFonts w:ascii="Calibri" w:hAnsi="Calibri" w:cs="Calibri"/>
          <w:b/>
          <w:lang w:val="en-GB"/>
        </w:rPr>
        <w:t>The s</w:t>
      </w:r>
      <w:r w:rsidR="0044708E" w:rsidRPr="00F315D6">
        <w:rPr>
          <w:rFonts w:ascii="Calibri" w:hAnsi="Calibri" w:cs="Calibri"/>
          <w:b/>
          <w:lang w:val="en-GB"/>
        </w:rPr>
        <w:t>ta</w:t>
      </w:r>
      <w:r w:rsidR="00F15145" w:rsidRPr="00F315D6">
        <w:rPr>
          <w:rFonts w:ascii="Calibri" w:hAnsi="Calibri" w:cs="Calibri"/>
          <w:b/>
          <w:lang w:val="en-GB"/>
        </w:rPr>
        <w:t xml:space="preserve">te of nature and the landscape did not </w:t>
      </w:r>
      <w:r w:rsidR="003957D9">
        <w:rPr>
          <w:rFonts w:ascii="Calibri" w:hAnsi="Calibri" w:cs="Calibri"/>
          <w:b/>
          <w:lang w:val="en-GB"/>
        </w:rPr>
        <w:t>show</w:t>
      </w:r>
      <w:r w:rsidR="00F15145" w:rsidRPr="00F315D6">
        <w:rPr>
          <w:rFonts w:ascii="Calibri" w:hAnsi="Calibri" w:cs="Calibri"/>
          <w:b/>
          <w:lang w:val="en-GB"/>
        </w:rPr>
        <w:t xml:space="preserve"> positive development</w:t>
      </w:r>
    </w:p>
    <w:p w:rsidR="0044708E" w:rsidRPr="00F315D6" w:rsidRDefault="0044708E" w:rsidP="00464A27">
      <w:pPr>
        <w:jc w:val="both"/>
        <w:rPr>
          <w:rFonts w:ascii="Calibri" w:hAnsi="Calibri" w:cs="Calibri"/>
          <w:b/>
          <w:lang w:val="en-GB"/>
        </w:rPr>
      </w:pPr>
    </w:p>
    <w:p w:rsidR="0044708E" w:rsidRPr="00F315D6" w:rsidRDefault="0038147E" w:rsidP="00464A27">
      <w:pPr>
        <w:shd w:val="clear" w:color="auto" w:fill="D9D9D9" w:themeFill="background1" w:themeFillShade="D9"/>
        <w:jc w:val="both"/>
        <w:rPr>
          <w:rFonts w:ascii="Calibri" w:hAnsi="Calibri" w:cs="Calibri"/>
          <w:b/>
          <w:lang w:val="en-GB"/>
        </w:rPr>
      </w:pPr>
      <w:r>
        <w:rPr>
          <w:rFonts w:ascii="Calibri" w:hAnsi="Calibri" w:cs="Calibri"/>
          <w:b/>
          <w:lang w:val="en-GB"/>
        </w:rPr>
        <w:t>Precise specification of</w:t>
      </w:r>
      <w:r w:rsidR="00EA5ABB" w:rsidRPr="00F315D6">
        <w:rPr>
          <w:rFonts w:ascii="Calibri" w:hAnsi="Calibri" w:cs="Calibri"/>
          <w:b/>
          <w:lang w:val="en-GB"/>
        </w:rPr>
        <w:t xml:space="preserve"> the</w:t>
      </w:r>
      <w:r w:rsidR="0059791C" w:rsidRPr="00F315D6">
        <w:rPr>
          <w:rFonts w:ascii="Calibri" w:hAnsi="Calibri" w:cs="Calibri"/>
          <w:b/>
          <w:lang w:val="en-GB"/>
        </w:rPr>
        <w:t xml:space="preserve"> benefits </w:t>
      </w:r>
      <w:r w:rsidR="00EA5ABB" w:rsidRPr="00F315D6">
        <w:rPr>
          <w:rFonts w:ascii="Calibri" w:hAnsi="Calibri" w:cs="Calibri"/>
          <w:b/>
          <w:lang w:val="en-GB"/>
        </w:rPr>
        <w:t>of the</w:t>
      </w:r>
      <w:r w:rsidR="0059791C" w:rsidRPr="00F315D6">
        <w:rPr>
          <w:rFonts w:ascii="Calibri" w:hAnsi="Calibri" w:cs="Calibri"/>
          <w:b/>
          <w:lang w:val="en-GB"/>
        </w:rPr>
        <w:t xml:space="preserve"> </w:t>
      </w:r>
      <w:r w:rsidR="00EA5ABB" w:rsidRPr="00F315D6">
        <w:rPr>
          <w:rFonts w:ascii="Calibri" w:hAnsi="Calibri" w:cs="Calibri"/>
          <w:b/>
          <w:lang w:val="en-GB"/>
        </w:rPr>
        <w:t xml:space="preserve">individual </w:t>
      </w:r>
      <w:r w:rsidR="00EF28BB">
        <w:rPr>
          <w:rFonts w:ascii="Calibri" w:hAnsi="Calibri" w:cs="Calibri"/>
          <w:b/>
          <w:lang w:val="en-GB"/>
        </w:rPr>
        <w:t>subsidy</w:t>
      </w:r>
      <w:r w:rsidR="00EA5ABB" w:rsidRPr="00F315D6">
        <w:rPr>
          <w:rFonts w:ascii="Calibri" w:hAnsi="Calibri" w:cs="Calibri"/>
          <w:b/>
          <w:lang w:val="en-GB"/>
        </w:rPr>
        <w:t xml:space="preserve"> </w:t>
      </w:r>
      <w:r w:rsidR="002F4942">
        <w:rPr>
          <w:rFonts w:ascii="Calibri" w:hAnsi="Calibri" w:cs="Calibri"/>
          <w:b/>
          <w:lang w:val="en-GB"/>
        </w:rPr>
        <w:t>programme</w:t>
      </w:r>
      <w:r w:rsidR="00EA5ABB" w:rsidRPr="00F315D6">
        <w:rPr>
          <w:rFonts w:ascii="Calibri" w:hAnsi="Calibri" w:cs="Calibri"/>
          <w:b/>
          <w:lang w:val="en-GB"/>
        </w:rPr>
        <w:t>s, in conjunction with an estimate</w:t>
      </w:r>
      <w:r w:rsidR="0059791C" w:rsidRPr="00F315D6">
        <w:rPr>
          <w:rFonts w:ascii="Calibri" w:hAnsi="Calibri" w:cs="Calibri"/>
          <w:b/>
          <w:lang w:val="en-GB"/>
        </w:rPr>
        <w:t xml:space="preserve"> of the</w:t>
      </w:r>
      <w:r w:rsidR="00EA5ABB" w:rsidRPr="00F315D6">
        <w:rPr>
          <w:rFonts w:ascii="Calibri" w:hAnsi="Calibri" w:cs="Calibri"/>
          <w:b/>
          <w:lang w:val="en-GB"/>
        </w:rPr>
        <w:t xml:space="preserve"> amount of awarded funding required</w:t>
      </w:r>
      <w:r w:rsidR="0059791C" w:rsidRPr="00F315D6">
        <w:rPr>
          <w:rFonts w:ascii="Calibri" w:hAnsi="Calibri" w:cs="Calibri"/>
          <w:b/>
          <w:lang w:val="en-GB"/>
        </w:rPr>
        <w:t xml:space="preserve"> </w:t>
      </w:r>
      <w:r w:rsidR="00EA5ABB" w:rsidRPr="00F315D6">
        <w:rPr>
          <w:rFonts w:ascii="Calibri" w:hAnsi="Calibri" w:cs="Calibri"/>
          <w:b/>
          <w:lang w:val="en-GB"/>
        </w:rPr>
        <w:t xml:space="preserve">to stop the negative development of nature and the landscape or reverse it, </w:t>
      </w:r>
      <w:r w:rsidR="0059791C" w:rsidRPr="00F315D6">
        <w:rPr>
          <w:rFonts w:ascii="Calibri" w:hAnsi="Calibri" w:cs="Calibri"/>
          <w:b/>
          <w:lang w:val="en-GB"/>
        </w:rPr>
        <w:t>is essential</w:t>
      </w:r>
      <w:r w:rsidR="00F15145" w:rsidRPr="00F315D6">
        <w:rPr>
          <w:rFonts w:ascii="Calibri" w:hAnsi="Calibri" w:cs="Calibri"/>
          <w:b/>
          <w:lang w:val="en-GB"/>
        </w:rPr>
        <w:t xml:space="preserve"> for assessing </w:t>
      </w:r>
      <w:r w:rsidR="00EA5ABB" w:rsidRPr="00F315D6">
        <w:rPr>
          <w:rFonts w:ascii="Calibri" w:hAnsi="Calibri" w:cs="Calibri"/>
          <w:b/>
          <w:lang w:val="en-GB"/>
        </w:rPr>
        <w:t xml:space="preserve">the </w:t>
      </w:r>
      <w:r w:rsidR="00F15145" w:rsidRPr="00F315D6">
        <w:rPr>
          <w:rFonts w:ascii="Calibri" w:hAnsi="Calibri" w:cs="Calibri"/>
          <w:b/>
          <w:lang w:val="en-GB"/>
        </w:rPr>
        <w:t xml:space="preserve">development of the state of nature and the </w:t>
      </w:r>
      <w:r w:rsidR="0059791C" w:rsidRPr="00F315D6">
        <w:rPr>
          <w:rFonts w:ascii="Calibri" w:hAnsi="Calibri" w:cs="Calibri"/>
          <w:b/>
          <w:lang w:val="en-GB"/>
        </w:rPr>
        <w:t>landscape</w:t>
      </w:r>
      <w:r w:rsidR="00C84855" w:rsidRPr="00F315D6">
        <w:rPr>
          <w:rFonts w:ascii="Calibri" w:hAnsi="Calibri" w:cs="Calibri"/>
          <w:b/>
          <w:lang w:val="en-GB"/>
        </w:rPr>
        <w:t>.</w:t>
      </w:r>
    </w:p>
    <w:p w:rsidR="00464A27" w:rsidRPr="00F315D6" w:rsidRDefault="00464A27" w:rsidP="00464A27">
      <w:pPr>
        <w:shd w:val="clear" w:color="auto" w:fill="D9D9D9" w:themeFill="background1" w:themeFillShade="D9"/>
        <w:jc w:val="both"/>
        <w:rPr>
          <w:rFonts w:ascii="Calibri" w:hAnsi="Calibri" w:cs="Calibri"/>
          <w:lang w:val="en-GB"/>
        </w:rPr>
      </w:pPr>
    </w:p>
    <w:p w:rsidR="0044708E" w:rsidRPr="00F315D6" w:rsidRDefault="00D92C35" w:rsidP="00464A27">
      <w:pPr>
        <w:shd w:val="clear" w:color="auto" w:fill="D9D9D9" w:themeFill="background1" w:themeFillShade="D9"/>
        <w:jc w:val="both"/>
        <w:rPr>
          <w:rFonts w:ascii="Calibri" w:hAnsi="Calibri" w:cs="Calibri"/>
          <w:lang w:val="en-GB"/>
        </w:rPr>
      </w:pPr>
      <w:r w:rsidRPr="00F315D6">
        <w:rPr>
          <w:rFonts w:ascii="Calibri" w:hAnsi="Calibri" w:cs="Calibri"/>
          <w:lang w:val="en-GB"/>
        </w:rPr>
        <w:t xml:space="preserve">In the absence of set target values </w:t>
      </w:r>
      <w:r w:rsidR="009E5499" w:rsidRPr="00F315D6">
        <w:rPr>
          <w:rFonts w:ascii="Calibri" w:hAnsi="Calibri" w:cs="Calibri"/>
          <w:lang w:val="en-GB"/>
        </w:rPr>
        <w:t xml:space="preserve">of the benefit </w:t>
      </w:r>
      <w:r w:rsidRPr="00F315D6">
        <w:rPr>
          <w:rFonts w:ascii="Calibri" w:hAnsi="Calibri" w:cs="Calibri"/>
          <w:lang w:val="en-GB"/>
        </w:rPr>
        <w:t xml:space="preserve">(impact) of nature and landscape </w:t>
      </w:r>
      <w:r w:rsidR="003954A9">
        <w:rPr>
          <w:rFonts w:ascii="Calibri" w:hAnsi="Calibri" w:cs="Calibri"/>
          <w:lang w:val="en-GB"/>
        </w:rPr>
        <w:t>protection</w:t>
      </w:r>
      <w:r w:rsidRPr="00F315D6">
        <w:rPr>
          <w:rFonts w:ascii="Calibri" w:hAnsi="Calibri" w:cs="Calibri"/>
          <w:lang w:val="en-GB"/>
        </w:rPr>
        <w:t xml:space="preserve"> programmes, the audit, using available information, examined whether the negative development of nature and the landscape stopped or whether the trend was reversed and became positive during the implementation of the programmes</w:t>
      </w:r>
      <w:r w:rsidR="00A45AE9" w:rsidRPr="00F315D6">
        <w:rPr>
          <w:rFonts w:ascii="Calibri" w:hAnsi="Calibri" w:cs="Calibri"/>
          <w:lang w:val="en-GB"/>
        </w:rPr>
        <w:t>.</w:t>
      </w:r>
    </w:p>
    <w:p w:rsidR="0044708E" w:rsidRPr="00F315D6" w:rsidRDefault="0044708E" w:rsidP="00464A27">
      <w:pPr>
        <w:jc w:val="both"/>
        <w:rPr>
          <w:rFonts w:ascii="Calibri" w:hAnsi="Calibri" w:cs="Calibri"/>
          <w:lang w:val="en-GB"/>
        </w:rPr>
      </w:pPr>
    </w:p>
    <w:p w:rsidR="00BE312E" w:rsidRPr="00F315D6" w:rsidRDefault="00D92C35" w:rsidP="00464A27">
      <w:pPr>
        <w:jc w:val="both"/>
        <w:rPr>
          <w:rFonts w:ascii="Calibri" w:hAnsi="Calibri" w:cs="Calibri"/>
          <w:b/>
          <w:lang w:val="en-GB"/>
        </w:rPr>
      </w:pPr>
      <w:r w:rsidRPr="00F315D6">
        <w:rPr>
          <w:rFonts w:ascii="Calibri" w:hAnsi="Calibri" w:cs="Calibri"/>
          <w:b/>
          <w:lang w:val="en-GB"/>
        </w:rPr>
        <w:t xml:space="preserve">The medium-term assessment of the SEP conducted by the </w:t>
      </w:r>
      <w:proofErr w:type="spellStart"/>
      <w:r w:rsidRPr="00F315D6">
        <w:rPr>
          <w:rFonts w:ascii="Calibri" w:hAnsi="Calibri" w:cs="Calibri"/>
          <w:b/>
          <w:lang w:val="en-GB"/>
        </w:rPr>
        <w:t>MoE</w:t>
      </w:r>
      <w:proofErr w:type="spellEnd"/>
      <w:r w:rsidRPr="00F315D6">
        <w:rPr>
          <w:rFonts w:ascii="Calibri" w:hAnsi="Calibri" w:cs="Calibri"/>
          <w:b/>
          <w:lang w:val="en-GB"/>
        </w:rPr>
        <w:t xml:space="preserve"> in December 2015 suggests that</w:t>
      </w:r>
      <w:r w:rsidR="00A96883" w:rsidRPr="00F315D6">
        <w:rPr>
          <w:rFonts w:ascii="Calibri" w:hAnsi="Calibri" w:cs="Calibri"/>
          <w:b/>
          <w:lang w:val="en-GB"/>
        </w:rPr>
        <w:t>,</w:t>
      </w:r>
      <w:r w:rsidRPr="00F315D6">
        <w:rPr>
          <w:rFonts w:ascii="Calibri" w:hAnsi="Calibri" w:cs="Calibri"/>
          <w:b/>
          <w:lang w:val="en-GB"/>
        </w:rPr>
        <w:t xml:space="preserve"> in most cases, a positive trend was not seen in the </w:t>
      </w:r>
      <w:r w:rsidR="00A96883" w:rsidRPr="00F315D6">
        <w:rPr>
          <w:rFonts w:ascii="Calibri" w:hAnsi="Calibri" w:cs="Calibri"/>
          <w:b/>
          <w:lang w:val="en-GB"/>
        </w:rPr>
        <w:t>implementation</w:t>
      </w:r>
      <w:r w:rsidRPr="00F315D6">
        <w:rPr>
          <w:rFonts w:ascii="Calibri" w:hAnsi="Calibri" w:cs="Calibri"/>
          <w:b/>
          <w:lang w:val="en-GB"/>
        </w:rPr>
        <w:t xml:space="preserve"> of the stipulated nature and landscape </w:t>
      </w:r>
      <w:r w:rsidR="003A5B70">
        <w:rPr>
          <w:rFonts w:ascii="Calibri" w:hAnsi="Calibri" w:cs="Calibri"/>
          <w:b/>
          <w:lang w:val="en-GB"/>
        </w:rPr>
        <w:t>protection</w:t>
      </w:r>
      <w:r w:rsidR="00A96883" w:rsidRPr="00F315D6">
        <w:rPr>
          <w:rFonts w:ascii="Calibri" w:hAnsi="Calibri" w:cs="Calibri"/>
          <w:b/>
          <w:lang w:val="en-GB"/>
        </w:rPr>
        <w:t xml:space="preserve"> objectives </w:t>
      </w:r>
      <w:r w:rsidRPr="00F315D6">
        <w:rPr>
          <w:rFonts w:ascii="Calibri" w:hAnsi="Calibri" w:cs="Calibri"/>
          <w:b/>
          <w:lang w:val="en-GB"/>
        </w:rPr>
        <w:t xml:space="preserve">that are linked to </w:t>
      </w:r>
      <w:r w:rsidR="00A96883" w:rsidRPr="00F315D6">
        <w:rPr>
          <w:rFonts w:ascii="Calibri" w:hAnsi="Calibri" w:cs="Calibri"/>
          <w:b/>
          <w:lang w:val="en-GB"/>
        </w:rPr>
        <w:t>the desired</w:t>
      </w:r>
      <w:r w:rsidR="00AA6057" w:rsidRPr="00F315D6">
        <w:rPr>
          <w:rFonts w:ascii="Calibri" w:hAnsi="Calibri" w:cs="Calibri"/>
          <w:b/>
          <w:lang w:val="en-GB"/>
        </w:rPr>
        <w:t xml:space="preserve"> change </w:t>
      </w:r>
      <w:r w:rsidR="00A96883" w:rsidRPr="00F315D6">
        <w:rPr>
          <w:rFonts w:ascii="Calibri" w:hAnsi="Calibri" w:cs="Calibri"/>
          <w:b/>
          <w:lang w:val="en-GB"/>
        </w:rPr>
        <w:t>of</w:t>
      </w:r>
      <w:r w:rsidR="00AA6057" w:rsidRPr="00F315D6">
        <w:rPr>
          <w:rFonts w:ascii="Calibri" w:hAnsi="Calibri" w:cs="Calibri"/>
          <w:b/>
          <w:lang w:val="en-GB"/>
        </w:rPr>
        <w:t xml:space="preserve"> the state of nature and the landscape</w:t>
      </w:r>
      <w:r w:rsidR="00262835" w:rsidRPr="00F315D6">
        <w:rPr>
          <w:rFonts w:ascii="Calibri" w:hAnsi="Calibri" w:cs="Calibri"/>
          <w:b/>
          <w:lang w:val="en-GB"/>
        </w:rPr>
        <w:t>.</w:t>
      </w:r>
      <w:r w:rsidR="003F37F2" w:rsidRPr="00F315D6">
        <w:rPr>
          <w:rFonts w:ascii="Calibri" w:hAnsi="Calibri" w:cs="Calibri"/>
          <w:b/>
          <w:lang w:val="en-GB"/>
        </w:rPr>
        <w:t xml:space="preserve"> </w:t>
      </w:r>
      <w:r w:rsidR="00262835" w:rsidRPr="00F315D6">
        <w:rPr>
          <w:rFonts w:ascii="Calibri" w:hAnsi="Calibri" w:cs="Calibri"/>
          <w:lang w:val="en-GB"/>
        </w:rPr>
        <w:t>T</w:t>
      </w:r>
      <w:r w:rsidR="00AA6057" w:rsidRPr="00F315D6">
        <w:rPr>
          <w:rFonts w:ascii="Calibri" w:hAnsi="Calibri" w:cs="Calibri"/>
          <w:lang w:val="en-GB"/>
        </w:rPr>
        <w:t>his fact is documented by the development of selected measurable SEP indicators, such as the following</w:t>
      </w:r>
      <w:r w:rsidR="003D4D16" w:rsidRPr="00F315D6">
        <w:rPr>
          <w:rFonts w:ascii="Calibri" w:hAnsi="Calibri" w:cs="Calibri"/>
          <w:lang w:val="en-GB"/>
        </w:rPr>
        <w:t>:</w:t>
      </w:r>
      <w:r w:rsidR="00BE312E" w:rsidRPr="00F315D6">
        <w:rPr>
          <w:rFonts w:ascii="Calibri" w:hAnsi="Calibri" w:cs="Calibri"/>
          <w:lang w:val="en-GB"/>
        </w:rPr>
        <w:t xml:space="preserve"> </w:t>
      </w:r>
      <w:r w:rsidR="00092B36" w:rsidRPr="00F315D6">
        <w:rPr>
          <w:rFonts w:ascii="Calibri" w:hAnsi="Calibri" w:cs="Calibri"/>
          <w:lang w:val="en-GB"/>
        </w:rPr>
        <w:t xml:space="preserve"> </w:t>
      </w:r>
    </w:p>
    <w:p w:rsidR="003D4D16" w:rsidRPr="00F315D6" w:rsidRDefault="00AA6057" w:rsidP="005662CC">
      <w:pPr>
        <w:pStyle w:val="Odstavecseseznamem"/>
        <w:numPr>
          <w:ilvl w:val="0"/>
          <w:numId w:val="29"/>
        </w:numPr>
        <w:ind w:left="284" w:hanging="284"/>
        <w:jc w:val="both"/>
        <w:rPr>
          <w:rFonts w:ascii="Calibri" w:hAnsi="Calibri" w:cs="Calibri"/>
          <w:bCs/>
          <w:iCs/>
          <w:lang w:val="en-GB"/>
        </w:rPr>
      </w:pPr>
      <w:r w:rsidRPr="00F315D6">
        <w:rPr>
          <w:rFonts w:ascii="Calibri" w:hAnsi="Calibri" w:cs="Calibri"/>
          <w:lang w:val="en-GB"/>
        </w:rPr>
        <w:t xml:space="preserve">The total area of agricultural land in the Czech Republic is </w:t>
      </w:r>
      <w:r w:rsidR="00A96883" w:rsidRPr="00F315D6">
        <w:rPr>
          <w:rFonts w:ascii="Calibri" w:hAnsi="Calibri" w:cs="Calibri"/>
          <w:lang w:val="en-GB"/>
        </w:rPr>
        <w:t>decreasing</w:t>
      </w:r>
      <w:r w:rsidRPr="00F315D6">
        <w:rPr>
          <w:rFonts w:ascii="Calibri" w:hAnsi="Calibri" w:cs="Calibri"/>
          <w:lang w:val="en-GB"/>
        </w:rPr>
        <w:t xml:space="preserve">. Between </w:t>
      </w:r>
      <w:r w:rsidRPr="00F315D6">
        <w:rPr>
          <w:rFonts w:ascii="Calibri" w:hAnsi="Calibri" w:cs="Calibri"/>
          <w:bCs/>
          <w:iCs/>
          <w:lang w:val="en-GB"/>
        </w:rPr>
        <w:t xml:space="preserve">2000 and </w:t>
      </w:r>
      <w:r w:rsidR="00D65582" w:rsidRPr="00F315D6">
        <w:rPr>
          <w:rFonts w:ascii="Calibri" w:hAnsi="Calibri" w:cs="Calibri"/>
          <w:bCs/>
          <w:iCs/>
          <w:lang w:val="en-GB"/>
        </w:rPr>
        <w:t>2014</w:t>
      </w:r>
      <w:r w:rsidRPr="00F315D6">
        <w:rPr>
          <w:rFonts w:ascii="Calibri" w:hAnsi="Calibri" w:cs="Calibri"/>
          <w:bCs/>
          <w:iCs/>
          <w:lang w:val="en-GB"/>
        </w:rPr>
        <w:t xml:space="preserve">, more than 64 thousand acres of agricultural land was lost, which is almost 1% of the </w:t>
      </w:r>
      <w:r w:rsidR="00A96883" w:rsidRPr="00F315D6">
        <w:rPr>
          <w:rFonts w:ascii="Calibri" w:hAnsi="Calibri" w:cs="Calibri"/>
          <w:bCs/>
          <w:iCs/>
          <w:lang w:val="en-GB"/>
        </w:rPr>
        <w:t xml:space="preserve">total area of the </w:t>
      </w:r>
      <w:r w:rsidRPr="00F315D6">
        <w:rPr>
          <w:rFonts w:ascii="Calibri" w:hAnsi="Calibri" w:cs="Calibri"/>
          <w:bCs/>
          <w:iCs/>
          <w:lang w:val="en-GB"/>
        </w:rPr>
        <w:t>Czech Republic</w:t>
      </w:r>
      <w:r w:rsidR="00D65582" w:rsidRPr="00F315D6">
        <w:rPr>
          <w:rFonts w:ascii="Calibri" w:hAnsi="Calibri" w:cs="Calibri"/>
          <w:bCs/>
          <w:iCs/>
          <w:lang w:val="en-GB"/>
        </w:rPr>
        <w:t xml:space="preserve">. </w:t>
      </w:r>
      <w:r w:rsidRPr="00F315D6">
        <w:rPr>
          <w:rFonts w:ascii="Calibri" w:hAnsi="Calibri" w:cs="Calibri"/>
          <w:bCs/>
          <w:iCs/>
          <w:lang w:val="en-GB"/>
        </w:rPr>
        <w:t xml:space="preserve">The reason for this </w:t>
      </w:r>
      <w:r w:rsidR="00A96883" w:rsidRPr="00F315D6">
        <w:rPr>
          <w:rFonts w:ascii="Calibri" w:hAnsi="Calibri" w:cs="Calibri"/>
          <w:bCs/>
          <w:iCs/>
          <w:lang w:val="en-GB"/>
        </w:rPr>
        <w:t>decrease</w:t>
      </w:r>
      <w:r w:rsidRPr="00F315D6">
        <w:rPr>
          <w:rFonts w:ascii="Calibri" w:hAnsi="Calibri" w:cs="Calibri"/>
          <w:bCs/>
          <w:iCs/>
          <w:lang w:val="en-GB"/>
        </w:rPr>
        <w:t xml:space="preserve"> is the expansion of built-up areas and other areas </w:t>
      </w:r>
      <w:r w:rsidR="00A96883" w:rsidRPr="00F315D6">
        <w:rPr>
          <w:rFonts w:ascii="Calibri" w:hAnsi="Calibri" w:cs="Calibri"/>
          <w:bCs/>
          <w:iCs/>
          <w:lang w:val="en-GB"/>
        </w:rPr>
        <w:t>at the expense</w:t>
      </w:r>
      <w:r w:rsidRPr="00F315D6">
        <w:rPr>
          <w:rFonts w:ascii="Calibri" w:hAnsi="Calibri" w:cs="Calibri"/>
          <w:bCs/>
          <w:iCs/>
          <w:lang w:val="en-GB"/>
        </w:rPr>
        <w:t xml:space="preserve"> of arable land. Built-up and other areas comprised more than 10.7% of the </w:t>
      </w:r>
      <w:r w:rsidR="00A96883" w:rsidRPr="00F315D6">
        <w:rPr>
          <w:rFonts w:ascii="Calibri" w:hAnsi="Calibri" w:cs="Calibri"/>
          <w:bCs/>
          <w:iCs/>
          <w:lang w:val="en-GB"/>
        </w:rPr>
        <w:t xml:space="preserve">total area of the </w:t>
      </w:r>
      <w:r w:rsidRPr="00F315D6">
        <w:rPr>
          <w:rFonts w:ascii="Calibri" w:hAnsi="Calibri" w:cs="Calibri"/>
          <w:bCs/>
          <w:iCs/>
          <w:lang w:val="en-GB"/>
        </w:rPr>
        <w:t>Czech Republic</w:t>
      </w:r>
      <w:r w:rsidR="0080559E" w:rsidRPr="00F315D6">
        <w:rPr>
          <w:rFonts w:ascii="Calibri" w:hAnsi="Calibri" w:cs="Calibri"/>
          <w:bCs/>
          <w:iCs/>
          <w:lang w:val="en-GB"/>
        </w:rPr>
        <w:t>.</w:t>
      </w:r>
      <w:r w:rsidR="00D65582" w:rsidRPr="00F315D6">
        <w:rPr>
          <w:rFonts w:ascii="Calibri" w:hAnsi="Calibri" w:cs="Calibri"/>
          <w:bCs/>
          <w:iCs/>
          <w:lang w:val="en-GB"/>
        </w:rPr>
        <w:t xml:space="preserve"> </w:t>
      </w:r>
    </w:p>
    <w:p w:rsidR="00604609" w:rsidRPr="00F315D6" w:rsidRDefault="00AA6057" w:rsidP="005662CC">
      <w:pPr>
        <w:pStyle w:val="Odstavecseseznamem"/>
        <w:numPr>
          <w:ilvl w:val="0"/>
          <w:numId w:val="29"/>
        </w:numPr>
        <w:ind w:left="284" w:hanging="284"/>
        <w:jc w:val="both"/>
        <w:rPr>
          <w:rFonts w:ascii="Calibri" w:hAnsi="Calibri" w:cs="Calibri"/>
          <w:bCs/>
          <w:iCs/>
          <w:lang w:val="en-GB"/>
        </w:rPr>
      </w:pPr>
      <w:r w:rsidRPr="00F315D6">
        <w:rPr>
          <w:rFonts w:ascii="Calibri" w:hAnsi="Calibri" w:cs="Calibri"/>
          <w:bCs/>
          <w:iCs/>
          <w:lang w:val="en-GB"/>
        </w:rPr>
        <w:t xml:space="preserve">A slight increase in forested land (by 9 thousand ha) and permanent grassland (by 11.4 thousand ha) occurred </w:t>
      </w:r>
      <w:r w:rsidR="00A96883" w:rsidRPr="00F315D6">
        <w:rPr>
          <w:rFonts w:ascii="Calibri" w:hAnsi="Calibri" w:cs="Calibri"/>
          <w:bCs/>
          <w:iCs/>
          <w:lang w:val="en-GB"/>
        </w:rPr>
        <w:t>in the period</w:t>
      </w:r>
      <w:r w:rsidR="00522E44" w:rsidRPr="00F315D6">
        <w:rPr>
          <w:rFonts w:ascii="Calibri" w:hAnsi="Calibri" w:cs="Calibri"/>
          <w:bCs/>
          <w:iCs/>
          <w:lang w:val="en-GB"/>
        </w:rPr>
        <w:t xml:space="preserve"> </w:t>
      </w:r>
      <w:r w:rsidR="00A96883" w:rsidRPr="00F315D6">
        <w:rPr>
          <w:rFonts w:ascii="Calibri" w:hAnsi="Calibri" w:cs="Calibri"/>
          <w:bCs/>
          <w:iCs/>
          <w:lang w:val="en-GB"/>
        </w:rPr>
        <w:t xml:space="preserve">between 2010 and </w:t>
      </w:r>
      <w:r w:rsidRPr="00F315D6">
        <w:rPr>
          <w:rFonts w:ascii="Calibri" w:hAnsi="Calibri" w:cs="Calibri"/>
          <w:bCs/>
          <w:iCs/>
          <w:lang w:val="en-GB"/>
        </w:rPr>
        <w:t>2014 (by 9 thousand ha)</w:t>
      </w:r>
      <w:r w:rsidR="0080559E" w:rsidRPr="00F315D6">
        <w:rPr>
          <w:rFonts w:ascii="Calibri" w:hAnsi="Calibri" w:cs="Calibri"/>
          <w:bCs/>
          <w:iCs/>
          <w:lang w:val="en-GB"/>
        </w:rPr>
        <w:t>.</w:t>
      </w:r>
      <w:r w:rsidR="00D65582" w:rsidRPr="00F315D6">
        <w:rPr>
          <w:rFonts w:ascii="Calibri" w:hAnsi="Calibri" w:cs="Calibri"/>
          <w:bCs/>
          <w:iCs/>
          <w:lang w:val="en-GB"/>
        </w:rPr>
        <w:t xml:space="preserve"> </w:t>
      </w:r>
    </w:p>
    <w:p w:rsidR="003D4D16" w:rsidRPr="00F315D6" w:rsidRDefault="00522E44" w:rsidP="005662CC">
      <w:pPr>
        <w:pStyle w:val="Odstavecseseznamem"/>
        <w:numPr>
          <w:ilvl w:val="0"/>
          <w:numId w:val="29"/>
        </w:numPr>
        <w:ind w:left="284" w:hanging="284"/>
        <w:jc w:val="both"/>
        <w:rPr>
          <w:rFonts w:ascii="Calibri" w:hAnsi="Calibri" w:cs="Calibri"/>
          <w:bCs/>
          <w:iCs/>
          <w:lang w:val="en-GB"/>
        </w:rPr>
      </w:pPr>
      <w:r w:rsidRPr="00F315D6">
        <w:rPr>
          <w:rFonts w:ascii="Calibri" w:hAnsi="Calibri" w:cs="Calibri"/>
          <w:bCs/>
          <w:iCs/>
          <w:lang w:val="en-GB"/>
        </w:rPr>
        <w:t>At this time, 63.6% of agricultural land remains potentially threatened by water erosion and 18% by wind erosion</w:t>
      </w:r>
      <w:r w:rsidR="00262835" w:rsidRPr="00F315D6">
        <w:rPr>
          <w:rFonts w:ascii="Calibri" w:hAnsi="Calibri" w:cs="Calibri"/>
          <w:bCs/>
          <w:iCs/>
          <w:lang w:val="en-GB"/>
        </w:rPr>
        <w:t xml:space="preserve">. </w:t>
      </w:r>
      <w:r w:rsidRPr="00F315D6">
        <w:rPr>
          <w:rFonts w:ascii="Calibri" w:hAnsi="Calibri" w:cs="Calibri"/>
          <w:bCs/>
          <w:iCs/>
          <w:lang w:val="en-GB"/>
        </w:rPr>
        <w:t>No systematic protection is carried out on most land with erosion-threatened soil to prevent soil loss</w:t>
      </w:r>
      <w:r w:rsidR="0080559E" w:rsidRPr="00F315D6">
        <w:rPr>
          <w:rFonts w:ascii="Calibri" w:hAnsi="Calibri" w:cs="Calibri"/>
          <w:bCs/>
          <w:iCs/>
          <w:lang w:val="en-GB"/>
        </w:rPr>
        <w:t>.</w:t>
      </w:r>
    </w:p>
    <w:p w:rsidR="003D4D16" w:rsidRPr="00F315D6" w:rsidRDefault="00A96883" w:rsidP="005662CC">
      <w:pPr>
        <w:pStyle w:val="Odstavecseseznamem"/>
        <w:numPr>
          <w:ilvl w:val="0"/>
          <w:numId w:val="29"/>
        </w:numPr>
        <w:ind w:left="284" w:hanging="284"/>
        <w:jc w:val="both"/>
        <w:rPr>
          <w:rFonts w:ascii="Calibri" w:hAnsi="Calibri" w:cs="Calibri"/>
          <w:bCs/>
          <w:iCs/>
          <w:lang w:val="en-GB"/>
        </w:rPr>
      </w:pPr>
      <w:r w:rsidRPr="00F315D6">
        <w:rPr>
          <w:rFonts w:ascii="Calibri" w:hAnsi="Calibri" w:cs="Calibri"/>
          <w:bCs/>
          <w:iCs/>
          <w:lang w:val="en-GB"/>
        </w:rPr>
        <w:t>Regarding</w:t>
      </w:r>
      <w:r w:rsidR="00522E44" w:rsidRPr="00F315D6">
        <w:rPr>
          <w:rFonts w:ascii="Calibri" w:hAnsi="Calibri" w:cs="Calibri"/>
          <w:bCs/>
          <w:iCs/>
          <w:lang w:val="en-GB"/>
        </w:rPr>
        <w:t xml:space="preserve"> the objective of restoration of the landscape water regime, the adverse state of water courses </w:t>
      </w:r>
      <w:r w:rsidRPr="00F315D6">
        <w:rPr>
          <w:rFonts w:ascii="Calibri" w:hAnsi="Calibri" w:cs="Calibri"/>
          <w:bCs/>
          <w:iCs/>
          <w:lang w:val="en-GB"/>
        </w:rPr>
        <w:t xml:space="preserve">persists </w:t>
      </w:r>
      <w:r w:rsidR="00EE1940" w:rsidRPr="00F315D6">
        <w:rPr>
          <w:rFonts w:ascii="Calibri" w:hAnsi="Calibri" w:cs="Calibri"/>
          <w:bCs/>
          <w:iCs/>
          <w:lang w:val="en-GB"/>
        </w:rPr>
        <w:t>(</w:t>
      </w:r>
      <w:r w:rsidR="00522E44" w:rsidRPr="00F315D6">
        <w:rPr>
          <w:rFonts w:ascii="Calibri" w:hAnsi="Calibri" w:cs="Calibri"/>
          <w:bCs/>
          <w:iCs/>
          <w:lang w:val="en-GB"/>
        </w:rPr>
        <w:t>e.g., disruption of their natural morphology</w:t>
      </w:r>
      <w:r w:rsidR="00EE1940" w:rsidRPr="00F315D6">
        <w:rPr>
          <w:rStyle w:val="Znakapoznpodarou"/>
          <w:rFonts w:ascii="Calibri" w:hAnsi="Calibri" w:cs="Calibri"/>
          <w:lang w:val="en-GB"/>
        </w:rPr>
        <w:footnoteReference w:id="18"/>
      </w:r>
      <w:r w:rsidR="00EE1940" w:rsidRPr="00F315D6">
        <w:rPr>
          <w:rFonts w:ascii="Calibri" w:hAnsi="Calibri" w:cs="Calibri"/>
          <w:lang w:val="en-GB"/>
        </w:rPr>
        <w:t>,</w:t>
      </w:r>
      <w:r w:rsidR="00522E44" w:rsidRPr="00F315D6">
        <w:rPr>
          <w:rFonts w:ascii="Calibri" w:hAnsi="Calibri" w:cs="Calibri"/>
          <w:lang w:val="en-GB"/>
        </w:rPr>
        <w:t xml:space="preserve"> high intensity of use of stagnant water and related eutrophication</w:t>
      </w:r>
      <w:r w:rsidR="00FC2078" w:rsidRPr="00F315D6">
        <w:rPr>
          <w:rStyle w:val="Znakapoznpodarou"/>
          <w:rFonts w:ascii="Calibri" w:hAnsi="Calibri" w:cs="Calibri"/>
          <w:lang w:val="en-GB"/>
        </w:rPr>
        <w:footnoteReference w:id="19"/>
      </w:r>
      <w:r w:rsidR="00EE1940" w:rsidRPr="00F315D6">
        <w:rPr>
          <w:rFonts w:ascii="Calibri" w:hAnsi="Calibri" w:cs="Calibri"/>
          <w:lang w:val="en-GB"/>
        </w:rPr>
        <w:t xml:space="preserve">, </w:t>
      </w:r>
      <w:r w:rsidR="00522E44" w:rsidRPr="00F315D6">
        <w:rPr>
          <w:rFonts w:ascii="Calibri" w:hAnsi="Calibri" w:cs="Calibri"/>
          <w:lang w:val="en-GB"/>
        </w:rPr>
        <w:t xml:space="preserve">restriction of the biological diversity of </w:t>
      </w:r>
      <w:r w:rsidR="009D3A16" w:rsidRPr="00F315D6">
        <w:rPr>
          <w:rFonts w:ascii="Calibri" w:hAnsi="Calibri" w:cs="Calibri"/>
          <w:lang w:val="en-GB"/>
        </w:rPr>
        <w:t xml:space="preserve">aquatic </w:t>
      </w:r>
      <w:r w:rsidR="00522E44" w:rsidRPr="00F315D6">
        <w:rPr>
          <w:rFonts w:ascii="Calibri" w:hAnsi="Calibri" w:cs="Calibri"/>
          <w:lang w:val="en-GB"/>
        </w:rPr>
        <w:t>and water-dependent organisms</w:t>
      </w:r>
      <w:r w:rsidR="00EE1940" w:rsidRPr="00F315D6">
        <w:rPr>
          <w:rFonts w:ascii="Calibri" w:hAnsi="Calibri" w:cs="Calibri"/>
          <w:lang w:val="en-GB"/>
        </w:rPr>
        <w:t>)</w:t>
      </w:r>
      <w:r w:rsidR="0080559E" w:rsidRPr="00F315D6">
        <w:rPr>
          <w:rFonts w:ascii="Calibri" w:hAnsi="Calibri" w:cs="Calibri"/>
          <w:lang w:val="en-GB"/>
        </w:rPr>
        <w:t>.</w:t>
      </w:r>
    </w:p>
    <w:p w:rsidR="003D4D16" w:rsidRPr="00F315D6" w:rsidRDefault="00522E44" w:rsidP="005662CC">
      <w:pPr>
        <w:pStyle w:val="Odstavecseseznamem"/>
        <w:numPr>
          <w:ilvl w:val="0"/>
          <w:numId w:val="29"/>
        </w:numPr>
        <w:ind w:left="284" w:hanging="284"/>
        <w:jc w:val="both"/>
        <w:rPr>
          <w:rFonts w:ascii="Calibri" w:hAnsi="Calibri" w:cs="Calibri"/>
          <w:bCs/>
          <w:iCs/>
          <w:lang w:val="en-GB"/>
        </w:rPr>
      </w:pPr>
      <w:r w:rsidRPr="00F315D6">
        <w:rPr>
          <w:rFonts w:ascii="Calibri" w:hAnsi="Calibri" w:cs="Calibri"/>
          <w:bCs/>
          <w:iCs/>
          <w:lang w:val="en-GB"/>
        </w:rPr>
        <w:t xml:space="preserve">The area of the landscape not fragmented by </w:t>
      </w:r>
      <w:r w:rsidR="00A96883" w:rsidRPr="00F315D6">
        <w:rPr>
          <w:rFonts w:ascii="Calibri" w:hAnsi="Calibri" w:cs="Calibri"/>
          <w:bCs/>
          <w:iCs/>
          <w:lang w:val="en-GB"/>
        </w:rPr>
        <w:t>roads decreased</w:t>
      </w:r>
      <w:r w:rsidRPr="00F315D6">
        <w:rPr>
          <w:rFonts w:ascii="Calibri" w:hAnsi="Calibri" w:cs="Calibri"/>
          <w:bCs/>
          <w:iCs/>
          <w:lang w:val="en-GB"/>
        </w:rPr>
        <w:t xml:space="preserve"> from 54 thousand </w:t>
      </w:r>
      <w:r w:rsidR="00F76949" w:rsidRPr="00F315D6">
        <w:rPr>
          <w:rFonts w:ascii="Calibri" w:hAnsi="Calibri" w:cs="Calibri"/>
          <w:bCs/>
          <w:iCs/>
          <w:lang w:val="en-GB"/>
        </w:rPr>
        <w:t>km</w:t>
      </w:r>
      <w:r w:rsidR="00F76949" w:rsidRPr="00F315D6">
        <w:rPr>
          <w:rFonts w:ascii="Calibri" w:hAnsi="Calibri" w:cs="Calibri"/>
          <w:bCs/>
          <w:iCs/>
          <w:vertAlign w:val="superscript"/>
          <w:lang w:val="en-GB"/>
        </w:rPr>
        <w:t xml:space="preserve">2 </w:t>
      </w:r>
      <w:r w:rsidR="00F315D6" w:rsidRPr="00F315D6">
        <w:rPr>
          <w:rFonts w:ascii="Calibri" w:hAnsi="Calibri" w:cs="Calibri"/>
          <w:bCs/>
          <w:iCs/>
          <w:lang w:val="en-GB"/>
        </w:rPr>
        <w:t>in 2000</w:t>
      </w:r>
      <w:r w:rsidR="000B558F" w:rsidRPr="00F315D6">
        <w:rPr>
          <w:rFonts w:ascii="Calibri" w:hAnsi="Calibri" w:cs="Calibri"/>
          <w:bCs/>
          <w:iCs/>
          <w:lang w:val="en-GB"/>
        </w:rPr>
        <w:t xml:space="preserve"> </w:t>
      </w:r>
      <w:r w:rsidRPr="00F315D6">
        <w:rPr>
          <w:rFonts w:ascii="Calibri" w:hAnsi="Calibri" w:cs="Calibri"/>
          <w:bCs/>
          <w:iCs/>
          <w:lang w:val="en-GB"/>
        </w:rPr>
        <w:t>(68.</w:t>
      </w:r>
      <w:r w:rsidR="00F76949" w:rsidRPr="00F315D6">
        <w:rPr>
          <w:rFonts w:ascii="Calibri" w:hAnsi="Calibri" w:cs="Calibri"/>
          <w:bCs/>
          <w:iCs/>
          <w:lang w:val="en-GB"/>
        </w:rPr>
        <w:t>6%</w:t>
      </w:r>
      <w:r w:rsidRPr="00F315D6">
        <w:rPr>
          <w:rFonts w:ascii="Calibri" w:hAnsi="Calibri" w:cs="Calibri"/>
          <w:bCs/>
          <w:iCs/>
          <w:lang w:val="en-GB"/>
        </w:rPr>
        <w:t xml:space="preserve"> of the total area of the Czech Republic</w:t>
      </w:r>
      <w:r w:rsidR="00F76949" w:rsidRPr="00F315D6">
        <w:rPr>
          <w:rFonts w:ascii="Calibri" w:hAnsi="Calibri" w:cs="Calibri"/>
          <w:bCs/>
          <w:iCs/>
          <w:lang w:val="en-GB"/>
        </w:rPr>
        <w:t xml:space="preserve">) </w:t>
      </w:r>
      <w:r w:rsidRPr="00F315D6">
        <w:rPr>
          <w:rFonts w:ascii="Calibri" w:hAnsi="Calibri" w:cs="Calibri"/>
          <w:bCs/>
          <w:iCs/>
          <w:lang w:val="en-GB"/>
        </w:rPr>
        <w:t>to</w:t>
      </w:r>
      <w:r w:rsidR="00F76949" w:rsidRPr="00F315D6">
        <w:rPr>
          <w:rFonts w:ascii="Calibri" w:hAnsi="Calibri" w:cs="Calibri"/>
          <w:bCs/>
          <w:iCs/>
          <w:lang w:val="en-GB"/>
        </w:rPr>
        <w:t xml:space="preserve"> 50 </w:t>
      </w:r>
      <w:r w:rsidRPr="00F315D6">
        <w:rPr>
          <w:rFonts w:ascii="Calibri" w:hAnsi="Calibri" w:cs="Calibri"/>
          <w:bCs/>
          <w:iCs/>
          <w:lang w:val="en-GB"/>
        </w:rPr>
        <w:t>thousand</w:t>
      </w:r>
      <w:r w:rsidR="00F76949" w:rsidRPr="00F315D6">
        <w:rPr>
          <w:rFonts w:ascii="Calibri" w:hAnsi="Calibri" w:cs="Calibri"/>
          <w:bCs/>
          <w:iCs/>
          <w:lang w:val="en-GB"/>
        </w:rPr>
        <w:t xml:space="preserve"> km</w:t>
      </w:r>
      <w:r w:rsidR="00F76949" w:rsidRPr="00F315D6">
        <w:rPr>
          <w:rFonts w:ascii="Calibri" w:hAnsi="Calibri" w:cs="Calibri"/>
          <w:bCs/>
          <w:iCs/>
          <w:vertAlign w:val="superscript"/>
          <w:lang w:val="en-GB"/>
        </w:rPr>
        <w:t>2</w:t>
      </w:r>
      <w:r w:rsidRPr="00F315D6">
        <w:rPr>
          <w:rFonts w:ascii="Calibri" w:hAnsi="Calibri" w:cs="Calibri"/>
          <w:bCs/>
          <w:iCs/>
          <w:lang w:val="en-GB"/>
        </w:rPr>
        <w:t xml:space="preserve"> in</w:t>
      </w:r>
      <w:r w:rsidR="00473F4A" w:rsidRPr="00F315D6">
        <w:rPr>
          <w:rFonts w:ascii="Calibri" w:hAnsi="Calibri" w:cs="Calibri"/>
          <w:bCs/>
          <w:iCs/>
          <w:lang w:val="en-GB"/>
        </w:rPr>
        <w:t xml:space="preserve"> </w:t>
      </w:r>
      <w:r w:rsidRPr="00F315D6">
        <w:rPr>
          <w:rFonts w:ascii="Calibri" w:hAnsi="Calibri" w:cs="Calibri"/>
          <w:bCs/>
          <w:iCs/>
          <w:lang w:val="en-GB"/>
        </w:rPr>
        <w:t>2</w:t>
      </w:r>
      <w:r w:rsidR="00F76949" w:rsidRPr="00F315D6">
        <w:rPr>
          <w:rFonts w:ascii="Calibri" w:hAnsi="Calibri" w:cs="Calibri"/>
          <w:bCs/>
          <w:iCs/>
          <w:lang w:val="en-GB"/>
        </w:rPr>
        <w:t>01</w:t>
      </w:r>
      <w:r w:rsidR="000B558F" w:rsidRPr="00F315D6">
        <w:rPr>
          <w:rFonts w:ascii="Calibri" w:hAnsi="Calibri" w:cs="Calibri"/>
          <w:bCs/>
          <w:iCs/>
          <w:lang w:val="en-GB"/>
        </w:rPr>
        <w:t>0</w:t>
      </w:r>
      <w:r w:rsidR="00F76949" w:rsidRPr="00F315D6">
        <w:rPr>
          <w:rFonts w:ascii="Calibri" w:hAnsi="Calibri" w:cs="Calibri"/>
          <w:bCs/>
          <w:iCs/>
          <w:lang w:val="en-GB"/>
        </w:rPr>
        <w:t xml:space="preserve"> </w:t>
      </w:r>
      <w:r w:rsidR="00A64E18" w:rsidRPr="00F315D6">
        <w:rPr>
          <w:rFonts w:ascii="Calibri" w:hAnsi="Calibri" w:cs="Calibri"/>
          <w:bCs/>
          <w:iCs/>
          <w:lang w:val="en-GB"/>
        </w:rPr>
        <w:t>(</w:t>
      </w:r>
      <w:r w:rsidRPr="00F315D6">
        <w:rPr>
          <w:rFonts w:ascii="Calibri" w:hAnsi="Calibri" w:cs="Calibri"/>
          <w:bCs/>
          <w:iCs/>
          <w:lang w:val="en-GB"/>
        </w:rPr>
        <w:t>63.4</w:t>
      </w:r>
      <w:r w:rsidR="00F76949" w:rsidRPr="00F315D6">
        <w:rPr>
          <w:rFonts w:ascii="Calibri" w:hAnsi="Calibri" w:cs="Calibri"/>
          <w:bCs/>
          <w:iCs/>
          <w:lang w:val="en-GB"/>
        </w:rPr>
        <w:t xml:space="preserve">% </w:t>
      </w:r>
      <w:r w:rsidRPr="00F315D6">
        <w:rPr>
          <w:rFonts w:ascii="Calibri" w:hAnsi="Calibri" w:cs="Calibri"/>
          <w:bCs/>
          <w:iCs/>
          <w:lang w:val="en-GB"/>
        </w:rPr>
        <w:t xml:space="preserve">of the total area </w:t>
      </w:r>
      <w:r w:rsidR="002470C9" w:rsidRPr="00F315D6">
        <w:rPr>
          <w:rFonts w:ascii="Calibri" w:hAnsi="Calibri" w:cs="Calibri"/>
          <w:bCs/>
          <w:iCs/>
          <w:lang w:val="en-GB"/>
        </w:rPr>
        <w:t>of the Czech Republic), with a further reduction expected in subsequent years</w:t>
      </w:r>
      <w:r w:rsidR="00A76696" w:rsidRPr="00F315D6">
        <w:rPr>
          <w:rFonts w:ascii="Calibri" w:hAnsi="Calibri" w:cs="Calibri"/>
          <w:bCs/>
          <w:iCs/>
          <w:lang w:val="en-GB"/>
        </w:rPr>
        <w:t xml:space="preserve">. </w:t>
      </w:r>
      <w:proofErr w:type="spellStart"/>
      <w:r w:rsidR="00A96883" w:rsidRPr="00F315D6">
        <w:rPr>
          <w:rFonts w:ascii="Calibri" w:hAnsi="Calibri" w:cs="Calibri"/>
          <w:bCs/>
          <w:iCs/>
          <w:lang w:val="en-GB"/>
        </w:rPr>
        <w:t>U</w:t>
      </w:r>
      <w:r w:rsidR="002470C9" w:rsidRPr="00F315D6">
        <w:rPr>
          <w:rFonts w:ascii="Calibri" w:hAnsi="Calibri" w:cs="Calibri"/>
          <w:bCs/>
          <w:iCs/>
          <w:lang w:val="en-GB"/>
        </w:rPr>
        <w:t>nfragmented</w:t>
      </w:r>
      <w:proofErr w:type="spellEnd"/>
      <w:r w:rsidR="002470C9" w:rsidRPr="00F315D6">
        <w:rPr>
          <w:rFonts w:ascii="Calibri" w:hAnsi="Calibri" w:cs="Calibri"/>
          <w:bCs/>
          <w:iCs/>
          <w:lang w:val="en-GB"/>
        </w:rPr>
        <w:t xml:space="preserve"> landscape</w:t>
      </w:r>
      <w:r w:rsidR="00A96883" w:rsidRPr="00F315D6">
        <w:rPr>
          <w:rFonts w:ascii="Calibri" w:hAnsi="Calibri" w:cs="Calibri"/>
          <w:bCs/>
          <w:iCs/>
          <w:lang w:val="en-GB"/>
        </w:rPr>
        <w:t>s</w:t>
      </w:r>
      <w:r w:rsidR="002470C9" w:rsidRPr="00F315D6">
        <w:rPr>
          <w:rFonts w:ascii="Calibri" w:hAnsi="Calibri" w:cs="Calibri"/>
          <w:bCs/>
          <w:iCs/>
          <w:lang w:val="en-GB"/>
        </w:rPr>
        <w:t xml:space="preserve"> </w:t>
      </w:r>
      <w:r w:rsidR="00A96883" w:rsidRPr="00F315D6">
        <w:rPr>
          <w:rFonts w:ascii="Calibri" w:hAnsi="Calibri" w:cs="Calibri"/>
          <w:bCs/>
          <w:iCs/>
          <w:lang w:val="en-GB"/>
        </w:rPr>
        <w:t>are</w:t>
      </w:r>
      <w:r w:rsidR="002470C9" w:rsidRPr="00F315D6">
        <w:rPr>
          <w:rFonts w:ascii="Calibri" w:hAnsi="Calibri" w:cs="Calibri"/>
          <w:bCs/>
          <w:iCs/>
          <w:lang w:val="en-GB"/>
        </w:rPr>
        <w:t xml:space="preserve"> being negatively affected by the development of transport and building construction</w:t>
      </w:r>
      <w:r w:rsidR="00F76949" w:rsidRPr="00F315D6">
        <w:rPr>
          <w:rFonts w:ascii="Calibri" w:hAnsi="Calibri" w:cs="Calibri"/>
          <w:bCs/>
          <w:iCs/>
          <w:lang w:val="en-GB"/>
        </w:rPr>
        <w:t xml:space="preserve">. </w:t>
      </w:r>
      <w:r w:rsidR="002470C9" w:rsidRPr="00F315D6">
        <w:rPr>
          <w:rFonts w:ascii="Calibri" w:hAnsi="Calibri" w:cs="Calibri"/>
          <w:bCs/>
          <w:iCs/>
          <w:lang w:val="en-GB"/>
        </w:rPr>
        <w:t xml:space="preserve">According to the real estate cadastre, the category of </w:t>
      </w:r>
      <w:r w:rsidR="002470C9" w:rsidRPr="00F315D6">
        <w:rPr>
          <w:rFonts w:ascii="Calibri" w:hAnsi="Calibri" w:cs="Calibri"/>
          <w:bCs/>
          <w:iCs/>
          <w:lang w:val="en-GB"/>
        </w:rPr>
        <w:lastRenderedPageBreak/>
        <w:t>other area, which infrastructure falls under, grew by 28.3 thousand ha (by 4.</w:t>
      </w:r>
      <w:r w:rsidR="00F76949" w:rsidRPr="00F315D6">
        <w:rPr>
          <w:rFonts w:ascii="Calibri" w:hAnsi="Calibri" w:cs="Calibri"/>
          <w:bCs/>
          <w:iCs/>
          <w:lang w:val="en-GB"/>
        </w:rPr>
        <w:t>2%)</w:t>
      </w:r>
      <w:r w:rsidR="00A96883" w:rsidRPr="00F315D6">
        <w:rPr>
          <w:rFonts w:ascii="Calibri" w:hAnsi="Calibri" w:cs="Calibri"/>
          <w:bCs/>
          <w:iCs/>
          <w:lang w:val="en-GB"/>
        </w:rPr>
        <w:t xml:space="preserve"> between 2000 and 2014</w:t>
      </w:r>
      <w:r w:rsidR="0080559E" w:rsidRPr="00F315D6">
        <w:rPr>
          <w:rFonts w:ascii="Calibri" w:hAnsi="Calibri" w:cs="Calibri"/>
          <w:bCs/>
          <w:iCs/>
          <w:lang w:val="en-GB"/>
        </w:rPr>
        <w:t>.</w:t>
      </w:r>
    </w:p>
    <w:p w:rsidR="00262835" w:rsidRPr="00F315D6" w:rsidRDefault="0080559E" w:rsidP="005662CC">
      <w:pPr>
        <w:pStyle w:val="Odstavecseseznamem"/>
        <w:numPr>
          <w:ilvl w:val="0"/>
          <w:numId w:val="29"/>
        </w:numPr>
        <w:ind w:left="284" w:hanging="284"/>
        <w:jc w:val="both"/>
        <w:rPr>
          <w:rFonts w:ascii="Calibri" w:hAnsi="Calibri" w:cs="Calibri"/>
          <w:lang w:val="en-GB"/>
        </w:rPr>
      </w:pPr>
      <w:r w:rsidRPr="00F315D6">
        <w:rPr>
          <w:rFonts w:ascii="Calibri" w:hAnsi="Calibri" w:cs="Calibri"/>
          <w:lang w:val="en-GB"/>
        </w:rPr>
        <w:t>M</w:t>
      </w:r>
      <w:r w:rsidR="00C770DA" w:rsidRPr="00F315D6">
        <w:rPr>
          <w:rFonts w:ascii="Calibri" w:hAnsi="Calibri" w:cs="Calibri"/>
          <w:bCs/>
          <w:iCs/>
          <w:lang w:val="en-GB"/>
        </w:rPr>
        <w:t>onitoring</w:t>
      </w:r>
      <w:r w:rsidR="002470C9" w:rsidRPr="00F315D6">
        <w:rPr>
          <w:rFonts w:ascii="Calibri" w:hAnsi="Calibri" w:cs="Calibri"/>
          <w:bCs/>
          <w:iCs/>
          <w:lang w:val="en-GB"/>
        </w:rPr>
        <w:t xml:space="preserve"> of the state of animal and plant species of European significance that took place between </w:t>
      </w:r>
      <w:r w:rsidR="00C770DA" w:rsidRPr="00F315D6">
        <w:rPr>
          <w:rFonts w:ascii="Calibri" w:hAnsi="Calibri" w:cs="Calibri"/>
          <w:bCs/>
          <w:iCs/>
          <w:lang w:val="en-GB"/>
        </w:rPr>
        <w:t>2006 a</w:t>
      </w:r>
      <w:r w:rsidR="002470C9" w:rsidRPr="00F315D6">
        <w:rPr>
          <w:rFonts w:ascii="Calibri" w:hAnsi="Calibri" w:cs="Calibri"/>
          <w:bCs/>
          <w:iCs/>
          <w:lang w:val="en-GB"/>
        </w:rPr>
        <w:t>nd</w:t>
      </w:r>
      <w:r w:rsidR="00F245F8" w:rsidRPr="00F315D6">
        <w:rPr>
          <w:rFonts w:ascii="Calibri" w:hAnsi="Calibri" w:cs="Calibri"/>
          <w:bCs/>
          <w:iCs/>
          <w:lang w:val="en-GB"/>
        </w:rPr>
        <w:t> </w:t>
      </w:r>
      <w:r w:rsidR="00C770DA" w:rsidRPr="00F315D6">
        <w:rPr>
          <w:rFonts w:ascii="Calibri" w:hAnsi="Calibri" w:cs="Calibri"/>
          <w:bCs/>
          <w:iCs/>
          <w:lang w:val="en-GB"/>
        </w:rPr>
        <w:t xml:space="preserve">2012 </w:t>
      </w:r>
      <w:r w:rsidR="001152DF" w:rsidRPr="00F315D6">
        <w:rPr>
          <w:rFonts w:ascii="Calibri" w:hAnsi="Calibri" w:cs="Calibri"/>
          <w:bCs/>
          <w:iCs/>
          <w:lang w:val="en-GB"/>
        </w:rPr>
        <w:t>has shown that there has been</w:t>
      </w:r>
      <w:r w:rsidR="002470C9" w:rsidRPr="00F315D6">
        <w:rPr>
          <w:rFonts w:ascii="Calibri" w:hAnsi="Calibri" w:cs="Calibri"/>
          <w:bCs/>
          <w:iCs/>
          <w:lang w:val="en-GB"/>
        </w:rPr>
        <w:t xml:space="preserve"> improvement</w:t>
      </w:r>
      <w:r w:rsidR="00C770DA" w:rsidRPr="00F315D6">
        <w:rPr>
          <w:rFonts w:ascii="Calibri" w:hAnsi="Calibri" w:cs="Calibri"/>
          <w:bCs/>
          <w:iCs/>
          <w:lang w:val="en-GB"/>
        </w:rPr>
        <w:t>.</w:t>
      </w:r>
    </w:p>
    <w:p w:rsidR="005D4E32" w:rsidRPr="00F315D6" w:rsidRDefault="005D4E32" w:rsidP="00464A27">
      <w:pPr>
        <w:jc w:val="both"/>
        <w:rPr>
          <w:rFonts w:ascii="Calibri" w:hAnsi="Calibri" w:cs="Calibri"/>
          <w:lang w:val="en-GB"/>
        </w:rPr>
      </w:pPr>
    </w:p>
    <w:p w:rsidR="00E7114C" w:rsidRPr="00F315D6" w:rsidRDefault="002470C9" w:rsidP="00464A27">
      <w:pPr>
        <w:pBdr>
          <w:top w:val="single" w:sz="4" w:space="1" w:color="auto"/>
          <w:left w:val="single" w:sz="4" w:space="4" w:color="auto"/>
          <w:bottom w:val="single" w:sz="4" w:space="1" w:color="auto"/>
          <w:right w:val="single" w:sz="4" w:space="4" w:color="auto"/>
        </w:pBdr>
        <w:jc w:val="both"/>
        <w:rPr>
          <w:rFonts w:ascii="Calibri" w:hAnsi="Calibri" w:cs="Calibri"/>
          <w:lang w:val="en-GB"/>
        </w:rPr>
      </w:pPr>
      <w:r w:rsidRPr="00F315D6">
        <w:rPr>
          <w:rFonts w:ascii="Calibri" w:hAnsi="Calibri" w:cs="Calibri"/>
          <w:lang w:val="en-GB"/>
        </w:rPr>
        <w:t xml:space="preserve">Although support </w:t>
      </w:r>
      <w:r w:rsidR="001152DF" w:rsidRPr="00F315D6">
        <w:rPr>
          <w:rFonts w:ascii="Calibri" w:hAnsi="Calibri" w:cs="Calibri"/>
          <w:lang w:val="en-GB"/>
        </w:rPr>
        <w:t>for biodiversity and ecological</w:t>
      </w:r>
      <w:r w:rsidRPr="00F315D6">
        <w:rPr>
          <w:rFonts w:ascii="Calibri" w:hAnsi="Calibri" w:cs="Calibri"/>
          <w:lang w:val="en-GB"/>
        </w:rPr>
        <w:t xml:space="preserve"> stability of the landscape is a basic obje</w:t>
      </w:r>
      <w:r w:rsidR="001152DF" w:rsidRPr="00F315D6">
        <w:rPr>
          <w:rFonts w:ascii="Calibri" w:hAnsi="Calibri" w:cs="Calibri"/>
          <w:lang w:val="en-GB"/>
        </w:rPr>
        <w:t>ctive and fundamental priority o</w:t>
      </w:r>
      <w:r w:rsidRPr="00F315D6">
        <w:rPr>
          <w:rFonts w:ascii="Calibri" w:hAnsi="Calibri" w:cs="Calibri"/>
          <w:lang w:val="en-GB"/>
        </w:rPr>
        <w:t xml:space="preserve">f financing </w:t>
      </w:r>
      <w:r w:rsidR="00B00F21">
        <w:rPr>
          <w:rFonts w:ascii="Calibri" w:hAnsi="Calibri" w:cs="Calibri"/>
          <w:lang w:val="en-GB"/>
        </w:rPr>
        <w:t xml:space="preserve">the </w:t>
      </w:r>
      <w:r w:rsidRPr="00F315D6">
        <w:rPr>
          <w:rFonts w:ascii="Calibri" w:hAnsi="Calibri" w:cs="Calibri"/>
          <w:lang w:val="en-GB"/>
        </w:rPr>
        <w:t xml:space="preserve">nature and landscape </w:t>
      </w:r>
      <w:r w:rsidR="00B00F21">
        <w:rPr>
          <w:rFonts w:ascii="Calibri" w:hAnsi="Calibri" w:cs="Calibri"/>
          <w:lang w:val="en-GB"/>
        </w:rPr>
        <w:t>protection</w:t>
      </w:r>
      <w:r w:rsidRPr="00F315D6">
        <w:rPr>
          <w:rFonts w:ascii="Calibri" w:hAnsi="Calibri" w:cs="Calibri"/>
          <w:lang w:val="en-GB"/>
        </w:rPr>
        <w:t xml:space="preserve">, with approx. CZK 9.4 billion being spent on it between January </w:t>
      </w:r>
      <w:r w:rsidR="00E7114C" w:rsidRPr="00F315D6">
        <w:rPr>
          <w:rFonts w:ascii="Calibri" w:hAnsi="Calibri" w:cs="Calibri"/>
          <w:bCs/>
          <w:lang w:val="en-GB"/>
        </w:rPr>
        <w:t xml:space="preserve">2013 </w:t>
      </w:r>
      <w:r w:rsidRPr="00F315D6">
        <w:rPr>
          <w:rFonts w:ascii="Calibri" w:hAnsi="Calibri" w:cs="Calibri"/>
          <w:bCs/>
          <w:lang w:val="en-GB"/>
        </w:rPr>
        <w:t xml:space="preserve">and the end of </w:t>
      </w:r>
      <w:r w:rsidR="00E7114C" w:rsidRPr="00F315D6">
        <w:rPr>
          <w:rFonts w:ascii="Calibri" w:hAnsi="Calibri" w:cs="Calibri"/>
          <w:bCs/>
          <w:lang w:val="en-GB"/>
        </w:rPr>
        <w:t>2016</w:t>
      </w:r>
      <w:r w:rsidRPr="00F315D6">
        <w:rPr>
          <w:rFonts w:ascii="Calibri" w:hAnsi="Calibri" w:cs="Calibri"/>
          <w:bCs/>
          <w:lang w:val="en-GB"/>
        </w:rPr>
        <w:t xml:space="preserve">, most measurable indicators of the state of nature and the landscape has so far shown no fundamental positive development. In fact, agricultural land, for example, has </w:t>
      </w:r>
      <w:r w:rsidR="007F36FF" w:rsidRPr="00F315D6">
        <w:rPr>
          <w:rFonts w:ascii="Calibri" w:hAnsi="Calibri" w:cs="Calibri"/>
          <w:bCs/>
          <w:lang w:val="en-GB"/>
        </w:rPr>
        <w:t>been lost</w:t>
      </w:r>
      <w:r w:rsidR="000D2544" w:rsidRPr="00F315D6">
        <w:rPr>
          <w:rFonts w:ascii="Calibri" w:hAnsi="Calibri" w:cs="Calibri"/>
          <w:bCs/>
          <w:lang w:val="en-GB"/>
        </w:rPr>
        <w:t xml:space="preserve">, </w:t>
      </w:r>
      <w:proofErr w:type="spellStart"/>
      <w:r w:rsidRPr="00F315D6">
        <w:rPr>
          <w:rFonts w:ascii="Calibri" w:hAnsi="Calibri" w:cs="Calibri"/>
          <w:bCs/>
          <w:lang w:val="en-GB"/>
        </w:rPr>
        <w:t>unfragmented</w:t>
      </w:r>
      <w:proofErr w:type="spellEnd"/>
      <w:r w:rsidRPr="00F315D6">
        <w:rPr>
          <w:rFonts w:ascii="Calibri" w:hAnsi="Calibri" w:cs="Calibri"/>
          <w:bCs/>
          <w:lang w:val="en-GB"/>
        </w:rPr>
        <w:t xml:space="preserve"> landscape</w:t>
      </w:r>
      <w:r w:rsidR="007F36FF" w:rsidRPr="00F315D6">
        <w:rPr>
          <w:rFonts w:ascii="Calibri" w:hAnsi="Calibri" w:cs="Calibri"/>
          <w:bCs/>
          <w:lang w:val="en-GB"/>
        </w:rPr>
        <w:t>s</w:t>
      </w:r>
      <w:r w:rsidRPr="00F315D6">
        <w:rPr>
          <w:rFonts w:ascii="Calibri" w:hAnsi="Calibri" w:cs="Calibri"/>
          <w:bCs/>
          <w:lang w:val="en-GB"/>
        </w:rPr>
        <w:t xml:space="preserve"> </w:t>
      </w:r>
      <w:r w:rsidR="007F36FF" w:rsidRPr="00F315D6">
        <w:rPr>
          <w:rFonts w:ascii="Calibri" w:hAnsi="Calibri" w:cs="Calibri"/>
          <w:bCs/>
          <w:lang w:val="en-GB"/>
        </w:rPr>
        <w:t>have</w:t>
      </w:r>
      <w:r w:rsidRPr="00F315D6">
        <w:rPr>
          <w:rFonts w:ascii="Calibri" w:hAnsi="Calibri" w:cs="Calibri"/>
          <w:bCs/>
          <w:lang w:val="en-GB"/>
        </w:rPr>
        <w:t xml:space="preserve"> </w:t>
      </w:r>
      <w:r w:rsidR="007F36FF" w:rsidRPr="00F315D6">
        <w:rPr>
          <w:rFonts w:ascii="Calibri" w:hAnsi="Calibri" w:cs="Calibri"/>
          <w:bCs/>
          <w:lang w:val="en-GB"/>
        </w:rPr>
        <w:t>diminished</w:t>
      </w:r>
      <w:r w:rsidRPr="00F315D6">
        <w:rPr>
          <w:rFonts w:ascii="Calibri" w:hAnsi="Calibri" w:cs="Calibri"/>
          <w:bCs/>
          <w:lang w:val="en-GB"/>
        </w:rPr>
        <w:t>,</w:t>
      </w:r>
      <w:r w:rsidR="007F36FF" w:rsidRPr="00F315D6">
        <w:rPr>
          <w:rFonts w:ascii="Calibri" w:hAnsi="Calibri" w:cs="Calibri"/>
          <w:bCs/>
          <w:lang w:val="en-GB"/>
        </w:rPr>
        <w:t xml:space="preserve"> and the adverse state of water </w:t>
      </w:r>
      <w:r w:rsidRPr="00F315D6">
        <w:rPr>
          <w:rFonts w:ascii="Calibri" w:hAnsi="Calibri" w:cs="Calibri"/>
          <w:bCs/>
          <w:lang w:val="en-GB"/>
        </w:rPr>
        <w:t>courses persists</w:t>
      </w:r>
      <w:r w:rsidR="00E7114C" w:rsidRPr="00F315D6">
        <w:rPr>
          <w:rFonts w:ascii="Calibri" w:hAnsi="Calibri" w:cs="Calibri"/>
          <w:bCs/>
          <w:lang w:val="en-GB"/>
        </w:rPr>
        <w:t>.</w:t>
      </w:r>
    </w:p>
    <w:p w:rsidR="007F36FF" w:rsidRPr="00F315D6" w:rsidRDefault="007F36FF">
      <w:pPr>
        <w:rPr>
          <w:rFonts w:ascii="Calibri" w:hAnsi="Calibri" w:cs="Calibri"/>
          <w:bCs/>
          <w:iCs/>
          <w:lang w:val="en-GB"/>
        </w:rPr>
      </w:pPr>
    </w:p>
    <w:p w:rsidR="00740DF5" w:rsidRPr="00F315D6" w:rsidRDefault="00740DF5" w:rsidP="00464A27">
      <w:pPr>
        <w:jc w:val="both"/>
        <w:rPr>
          <w:rFonts w:ascii="Calibri" w:hAnsi="Calibri" w:cs="Calibri"/>
          <w:bCs/>
          <w:iCs/>
          <w:lang w:val="en-GB"/>
        </w:rPr>
      </w:pPr>
    </w:p>
    <w:p w:rsidR="00262835" w:rsidRPr="00F315D6" w:rsidRDefault="001C1B93" w:rsidP="00464A27">
      <w:pPr>
        <w:ind w:left="284" w:hanging="284"/>
        <w:jc w:val="both"/>
        <w:rPr>
          <w:rFonts w:ascii="Calibri" w:hAnsi="Calibri" w:cs="Calibri"/>
          <w:b/>
          <w:lang w:val="en-GB"/>
        </w:rPr>
      </w:pPr>
      <w:r w:rsidRPr="00F315D6">
        <w:rPr>
          <w:rFonts w:ascii="Calibri" w:hAnsi="Calibri" w:cs="Calibri"/>
          <w:b/>
          <w:lang w:val="en-GB"/>
        </w:rPr>
        <w:t>4</w:t>
      </w:r>
      <w:r w:rsidR="0077601D" w:rsidRPr="00F315D6">
        <w:rPr>
          <w:rFonts w:ascii="Calibri" w:hAnsi="Calibri" w:cs="Calibri"/>
          <w:b/>
          <w:lang w:val="en-GB"/>
        </w:rPr>
        <w:t xml:space="preserve">. </w:t>
      </w:r>
      <w:r w:rsidR="00092B36" w:rsidRPr="00F315D6">
        <w:rPr>
          <w:rFonts w:ascii="Calibri" w:hAnsi="Calibri" w:cs="Calibri"/>
          <w:b/>
          <w:lang w:val="en-GB"/>
        </w:rPr>
        <w:tab/>
      </w:r>
      <w:r w:rsidR="00C4269B">
        <w:rPr>
          <w:rFonts w:ascii="Calibri" w:hAnsi="Calibri" w:cs="Calibri"/>
          <w:b/>
          <w:lang w:val="en-GB"/>
        </w:rPr>
        <w:t xml:space="preserve">The </w:t>
      </w:r>
      <w:proofErr w:type="spellStart"/>
      <w:r w:rsidR="00392BC5" w:rsidRPr="00F315D6">
        <w:rPr>
          <w:rFonts w:ascii="Calibri" w:hAnsi="Calibri" w:cs="Calibri"/>
          <w:b/>
          <w:lang w:val="en-GB"/>
        </w:rPr>
        <w:t>MoE</w:t>
      </w:r>
      <w:proofErr w:type="spellEnd"/>
      <w:r w:rsidR="00744AB5" w:rsidRPr="00F315D6">
        <w:rPr>
          <w:rFonts w:ascii="Calibri" w:hAnsi="Calibri" w:cs="Calibri"/>
          <w:b/>
          <w:lang w:val="en-GB"/>
        </w:rPr>
        <w:t xml:space="preserve"> </w:t>
      </w:r>
      <w:r w:rsidR="00C317D9" w:rsidRPr="00F315D6">
        <w:rPr>
          <w:rFonts w:ascii="Calibri" w:hAnsi="Calibri" w:cs="Calibri"/>
          <w:b/>
          <w:lang w:val="en-GB"/>
        </w:rPr>
        <w:t xml:space="preserve">did not impose the usual conditions </w:t>
      </w:r>
      <w:r w:rsidR="006E2617">
        <w:rPr>
          <w:rFonts w:ascii="Calibri" w:hAnsi="Calibri" w:cs="Calibri"/>
          <w:b/>
          <w:lang w:val="en-GB"/>
        </w:rPr>
        <w:t>on</w:t>
      </w:r>
      <w:r w:rsidR="00C317D9" w:rsidRPr="00F315D6">
        <w:rPr>
          <w:rFonts w:ascii="Calibri" w:hAnsi="Calibri" w:cs="Calibri"/>
          <w:b/>
          <w:lang w:val="en-GB"/>
        </w:rPr>
        <w:t xml:space="preserve"> beneficiaries for awarding </w:t>
      </w:r>
      <w:r w:rsidR="00EF28BB">
        <w:rPr>
          <w:rFonts w:ascii="Calibri" w:hAnsi="Calibri" w:cs="Calibri"/>
          <w:b/>
          <w:lang w:val="en-GB"/>
        </w:rPr>
        <w:t>subsidy</w:t>
      </w:r>
      <w:r w:rsidR="00C317D9" w:rsidRPr="00F315D6">
        <w:rPr>
          <w:rFonts w:ascii="Calibri" w:hAnsi="Calibri" w:cs="Calibri"/>
          <w:b/>
          <w:lang w:val="en-GB"/>
        </w:rPr>
        <w:t xml:space="preserve"> to them</w:t>
      </w:r>
    </w:p>
    <w:p w:rsidR="00744AB5" w:rsidRPr="00F315D6" w:rsidRDefault="00744AB5" w:rsidP="00464A27">
      <w:pPr>
        <w:ind w:left="284" w:hanging="284"/>
        <w:jc w:val="both"/>
        <w:rPr>
          <w:rFonts w:ascii="Calibri" w:hAnsi="Calibri" w:cs="Calibri"/>
          <w:lang w:val="en-GB"/>
        </w:rPr>
      </w:pPr>
    </w:p>
    <w:p w:rsidR="00744AB5" w:rsidRPr="00F315D6" w:rsidRDefault="007F36FF" w:rsidP="00464A27">
      <w:pPr>
        <w:shd w:val="clear" w:color="auto" w:fill="D9D9D9" w:themeFill="background1" w:themeFillShade="D9"/>
        <w:jc w:val="both"/>
        <w:rPr>
          <w:rFonts w:ascii="Calibri" w:hAnsi="Calibri" w:cs="Calibri"/>
          <w:b/>
          <w:lang w:val="en-GB"/>
        </w:rPr>
      </w:pPr>
      <w:r w:rsidRPr="00F315D6">
        <w:rPr>
          <w:rFonts w:ascii="Calibri" w:hAnsi="Calibri" w:cs="Calibri"/>
          <w:b/>
          <w:lang w:val="en-GB"/>
        </w:rPr>
        <w:t>Imposing</w:t>
      </w:r>
      <w:r w:rsidR="00687E27" w:rsidRPr="00F315D6">
        <w:rPr>
          <w:rFonts w:ascii="Calibri" w:hAnsi="Calibri" w:cs="Calibri"/>
          <w:b/>
          <w:lang w:val="en-GB"/>
        </w:rPr>
        <w:t xml:space="preserve"> basic, and in practice usual, conditions</w:t>
      </w:r>
      <w:r w:rsidR="005857DA" w:rsidRPr="00F315D6">
        <w:rPr>
          <w:rFonts w:ascii="Calibri" w:hAnsi="Calibri" w:cs="Calibri"/>
          <w:b/>
          <w:lang w:val="en-GB"/>
        </w:rPr>
        <w:t xml:space="preserve"> for awarding </w:t>
      </w:r>
      <w:r w:rsidR="00EF28BB">
        <w:rPr>
          <w:rFonts w:ascii="Calibri" w:hAnsi="Calibri" w:cs="Calibri"/>
          <w:b/>
          <w:lang w:val="en-GB"/>
        </w:rPr>
        <w:t>subsidy</w:t>
      </w:r>
      <w:r w:rsidR="005857DA" w:rsidRPr="00F315D6">
        <w:rPr>
          <w:rFonts w:ascii="Calibri" w:hAnsi="Calibri" w:cs="Calibri"/>
          <w:b/>
          <w:lang w:val="en-GB"/>
        </w:rPr>
        <w:t xml:space="preserve"> is one of the requirements for the proper, transparent</w:t>
      </w:r>
      <w:r w:rsidR="006E2617">
        <w:rPr>
          <w:rFonts w:ascii="Calibri" w:hAnsi="Calibri" w:cs="Calibri"/>
          <w:b/>
          <w:lang w:val="en-GB"/>
        </w:rPr>
        <w:t>,</w:t>
      </w:r>
      <w:r w:rsidR="005857DA" w:rsidRPr="00F315D6">
        <w:rPr>
          <w:rFonts w:ascii="Calibri" w:hAnsi="Calibri" w:cs="Calibri"/>
          <w:b/>
          <w:lang w:val="en-GB"/>
        </w:rPr>
        <w:t xml:space="preserve"> and effective use of such </w:t>
      </w:r>
      <w:r w:rsidR="00EF28BB">
        <w:rPr>
          <w:rFonts w:ascii="Calibri" w:hAnsi="Calibri" w:cs="Calibri"/>
          <w:b/>
          <w:lang w:val="en-GB"/>
        </w:rPr>
        <w:t>subsidy</w:t>
      </w:r>
      <w:r w:rsidR="005857DA" w:rsidRPr="00F315D6">
        <w:rPr>
          <w:rFonts w:ascii="Calibri" w:hAnsi="Calibri" w:cs="Calibri"/>
          <w:b/>
          <w:lang w:val="en-GB"/>
        </w:rPr>
        <w:t xml:space="preserve"> and the criterion for verifying the eligibility of expended funds</w:t>
      </w:r>
      <w:r w:rsidR="00744AB5" w:rsidRPr="00F315D6">
        <w:rPr>
          <w:rFonts w:ascii="Calibri" w:hAnsi="Calibri" w:cs="Calibri"/>
          <w:b/>
          <w:lang w:val="en-GB"/>
        </w:rPr>
        <w:t>.</w:t>
      </w:r>
    </w:p>
    <w:p w:rsidR="00464A27" w:rsidRPr="00F315D6" w:rsidRDefault="00464A27" w:rsidP="00464A27">
      <w:pPr>
        <w:shd w:val="clear" w:color="auto" w:fill="D9D9D9" w:themeFill="background1" w:themeFillShade="D9"/>
        <w:jc w:val="both"/>
        <w:rPr>
          <w:rFonts w:ascii="Calibri" w:hAnsi="Calibri" w:cs="Calibri"/>
          <w:lang w:val="en-GB"/>
        </w:rPr>
      </w:pPr>
    </w:p>
    <w:p w:rsidR="0077601D" w:rsidRPr="00F315D6" w:rsidRDefault="005857DA" w:rsidP="00464A27">
      <w:pPr>
        <w:shd w:val="clear" w:color="auto" w:fill="D9D9D9" w:themeFill="background1" w:themeFillShade="D9"/>
        <w:jc w:val="both"/>
        <w:rPr>
          <w:rFonts w:ascii="Calibri" w:hAnsi="Calibri" w:cs="Calibri"/>
          <w:lang w:val="en-GB"/>
        </w:rPr>
      </w:pPr>
      <w:r w:rsidRPr="00F315D6">
        <w:rPr>
          <w:rFonts w:ascii="Calibri" w:hAnsi="Calibri" w:cs="Calibri"/>
          <w:lang w:val="en-GB"/>
        </w:rPr>
        <w:t>The audit examined whether usual, and in practice</w:t>
      </w:r>
      <w:r w:rsidR="000D2544" w:rsidRPr="00F315D6">
        <w:rPr>
          <w:rFonts w:ascii="Calibri" w:hAnsi="Calibri" w:cs="Calibri"/>
          <w:lang w:val="en-GB"/>
        </w:rPr>
        <w:t xml:space="preserve"> commonly</w:t>
      </w:r>
      <w:r w:rsidRPr="00F315D6">
        <w:rPr>
          <w:rFonts w:ascii="Calibri" w:hAnsi="Calibri" w:cs="Calibri"/>
          <w:lang w:val="en-GB"/>
        </w:rPr>
        <w:t xml:space="preserve"> applied, conditions for awarding </w:t>
      </w:r>
      <w:r w:rsidR="00EF28BB">
        <w:rPr>
          <w:rFonts w:ascii="Calibri" w:hAnsi="Calibri" w:cs="Calibri"/>
          <w:lang w:val="en-GB"/>
        </w:rPr>
        <w:t>subsidy</w:t>
      </w:r>
      <w:r w:rsidRPr="00F315D6">
        <w:rPr>
          <w:rFonts w:ascii="Calibri" w:hAnsi="Calibri" w:cs="Calibri"/>
          <w:lang w:val="en-GB"/>
        </w:rPr>
        <w:t xml:space="preserve"> under national </w:t>
      </w:r>
      <w:r w:rsidR="00EF28BB">
        <w:rPr>
          <w:rFonts w:ascii="Calibri" w:hAnsi="Calibri" w:cs="Calibri"/>
          <w:lang w:val="en-GB"/>
        </w:rPr>
        <w:t>subsidy</w:t>
      </w:r>
      <w:r w:rsidR="00312163" w:rsidRPr="00F315D6">
        <w:rPr>
          <w:rFonts w:ascii="Calibri" w:hAnsi="Calibri" w:cs="Calibri"/>
          <w:lang w:val="en-GB"/>
        </w:rPr>
        <w:t xml:space="preserve"> </w:t>
      </w:r>
      <w:r w:rsidR="002F4942">
        <w:rPr>
          <w:rFonts w:ascii="Calibri" w:hAnsi="Calibri" w:cs="Calibri"/>
          <w:lang w:val="en-GB"/>
        </w:rPr>
        <w:t>programme</w:t>
      </w:r>
      <w:r w:rsidRPr="00F315D6">
        <w:rPr>
          <w:rFonts w:ascii="Calibri" w:hAnsi="Calibri" w:cs="Calibri"/>
          <w:lang w:val="en-GB"/>
        </w:rPr>
        <w:t xml:space="preserve">s for </w:t>
      </w:r>
      <w:r w:rsidR="006E2617">
        <w:rPr>
          <w:rFonts w:ascii="Calibri" w:hAnsi="Calibri" w:cs="Calibri"/>
          <w:lang w:val="en-GB"/>
        </w:rPr>
        <w:t xml:space="preserve">the </w:t>
      </w:r>
      <w:r w:rsidRPr="00F315D6">
        <w:rPr>
          <w:rFonts w:ascii="Calibri" w:hAnsi="Calibri" w:cs="Calibri"/>
          <w:lang w:val="en-GB"/>
        </w:rPr>
        <w:t xml:space="preserve">nature and landscape </w:t>
      </w:r>
      <w:r w:rsidR="006E2617">
        <w:rPr>
          <w:rFonts w:ascii="Calibri" w:hAnsi="Calibri" w:cs="Calibri"/>
          <w:lang w:val="en-GB"/>
        </w:rPr>
        <w:t>protection</w:t>
      </w:r>
      <w:r w:rsidRPr="00F315D6">
        <w:rPr>
          <w:rFonts w:ascii="Calibri" w:hAnsi="Calibri" w:cs="Calibri"/>
          <w:lang w:val="en-GB"/>
        </w:rPr>
        <w:t xml:space="preserve"> were set and whether co-financing from the operational programmes was used</w:t>
      </w:r>
      <w:r w:rsidR="00744AB5" w:rsidRPr="00F315D6">
        <w:rPr>
          <w:rFonts w:ascii="Calibri" w:hAnsi="Calibri" w:cs="Calibri"/>
          <w:lang w:val="en-GB"/>
        </w:rPr>
        <w:t xml:space="preserve">. </w:t>
      </w:r>
    </w:p>
    <w:p w:rsidR="00744AB5" w:rsidRPr="00F315D6" w:rsidRDefault="00744AB5" w:rsidP="00464A27">
      <w:pPr>
        <w:jc w:val="both"/>
        <w:rPr>
          <w:rFonts w:ascii="Calibri" w:hAnsi="Calibri" w:cs="Calibri"/>
          <w:b/>
          <w:lang w:val="en-GB"/>
        </w:rPr>
      </w:pPr>
    </w:p>
    <w:p w:rsidR="004B2B06" w:rsidRPr="00F315D6" w:rsidRDefault="00A92BD8" w:rsidP="00464A27">
      <w:pPr>
        <w:autoSpaceDE w:val="0"/>
        <w:autoSpaceDN w:val="0"/>
        <w:adjustRightInd w:val="0"/>
        <w:jc w:val="both"/>
        <w:rPr>
          <w:rFonts w:ascii="Calibri" w:hAnsi="Calibri" w:cs="Calibri"/>
          <w:lang w:val="en-GB"/>
        </w:rPr>
      </w:pPr>
      <w:r w:rsidRPr="00F315D6">
        <w:rPr>
          <w:rFonts w:ascii="Calibri" w:hAnsi="Calibri" w:cs="Calibri"/>
          <w:lang w:val="en-GB"/>
        </w:rPr>
        <w:t xml:space="preserve">The conditions for awarding </w:t>
      </w:r>
      <w:r w:rsidR="00EF28BB">
        <w:rPr>
          <w:rFonts w:ascii="Calibri" w:hAnsi="Calibri" w:cs="Calibri"/>
          <w:lang w:val="en-GB"/>
        </w:rPr>
        <w:t>subsidy</w:t>
      </w:r>
      <w:r w:rsidRPr="00F315D6">
        <w:rPr>
          <w:rFonts w:ascii="Calibri" w:hAnsi="Calibri" w:cs="Calibri"/>
          <w:lang w:val="en-GB"/>
        </w:rPr>
        <w:t xml:space="preserve"> under the </w:t>
      </w:r>
      <w:r w:rsidR="00392BC5" w:rsidRPr="00F315D6">
        <w:rPr>
          <w:rFonts w:ascii="Calibri" w:hAnsi="Calibri" w:cs="Calibri"/>
          <w:lang w:val="en-GB"/>
        </w:rPr>
        <w:t>LNFRP</w:t>
      </w:r>
      <w:r w:rsidR="0077601D" w:rsidRPr="00F315D6">
        <w:rPr>
          <w:rFonts w:ascii="Calibri" w:hAnsi="Calibri" w:cs="Calibri"/>
          <w:lang w:val="en-GB"/>
        </w:rPr>
        <w:t xml:space="preserve"> a</w:t>
      </w:r>
      <w:r w:rsidRPr="00F315D6">
        <w:rPr>
          <w:rFonts w:ascii="Calibri" w:hAnsi="Calibri" w:cs="Calibri"/>
          <w:lang w:val="en-GB"/>
        </w:rPr>
        <w:t>nd</w:t>
      </w:r>
      <w:r w:rsidR="0077601D" w:rsidRPr="00F315D6">
        <w:rPr>
          <w:rFonts w:ascii="Calibri" w:hAnsi="Calibri" w:cs="Calibri"/>
          <w:lang w:val="en-GB"/>
        </w:rPr>
        <w:t xml:space="preserve"> </w:t>
      </w:r>
      <w:r w:rsidR="00392BC5" w:rsidRPr="00F315D6">
        <w:rPr>
          <w:rFonts w:ascii="Calibri" w:hAnsi="Calibri" w:cs="Calibri"/>
          <w:lang w:val="en-GB"/>
        </w:rPr>
        <w:t>LMP</w:t>
      </w:r>
      <w:r w:rsidRPr="00F315D6">
        <w:rPr>
          <w:rFonts w:ascii="Calibri" w:hAnsi="Calibri" w:cs="Calibri"/>
          <w:lang w:val="en-GB"/>
        </w:rPr>
        <w:t xml:space="preserve"> national </w:t>
      </w:r>
      <w:r w:rsidR="00EF28BB">
        <w:rPr>
          <w:rFonts w:ascii="Calibri" w:hAnsi="Calibri" w:cs="Calibri"/>
          <w:lang w:val="en-GB"/>
        </w:rPr>
        <w:t>subsidy</w:t>
      </w:r>
      <w:r w:rsidR="00312163" w:rsidRPr="00F315D6">
        <w:rPr>
          <w:rFonts w:ascii="Calibri" w:hAnsi="Calibri" w:cs="Calibri"/>
          <w:lang w:val="en-GB"/>
        </w:rPr>
        <w:t xml:space="preserve"> </w:t>
      </w:r>
      <w:r w:rsidR="002F4942">
        <w:rPr>
          <w:rFonts w:ascii="Calibri" w:hAnsi="Calibri" w:cs="Calibri"/>
          <w:lang w:val="en-GB"/>
        </w:rPr>
        <w:t>programme</w:t>
      </w:r>
      <w:r w:rsidRPr="00F315D6">
        <w:rPr>
          <w:rFonts w:ascii="Calibri" w:hAnsi="Calibri" w:cs="Calibri"/>
          <w:lang w:val="en-GB"/>
        </w:rPr>
        <w:t xml:space="preserve">s were addressed by </w:t>
      </w:r>
      <w:proofErr w:type="gramStart"/>
      <w:r w:rsidRPr="00F315D6">
        <w:rPr>
          <w:rFonts w:ascii="Calibri" w:hAnsi="Calibri" w:cs="Calibri"/>
          <w:lang w:val="en-GB"/>
        </w:rPr>
        <w:t>an</w:t>
      </w:r>
      <w:proofErr w:type="gramEnd"/>
      <w:r w:rsidRPr="00F315D6">
        <w:rPr>
          <w:rFonts w:ascii="Calibri" w:hAnsi="Calibri" w:cs="Calibri"/>
          <w:lang w:val="en-GB"/>
        </w:rPr>
        <w:t xml:space="preserve"> </w:t>
      </w:r>
      <w:proofErr w:type="spellStart"/>
      <w:r w:rsidRPr="00F315D6">
        <w:rPr>
          <w:rFonts w:ascii="Calibri" w:hAnsi="Calibri" w:cs="Calibri"/>
          <w:lang w:val="en-GB"/>
        </w:rPr>
        <w:t>MoE</w:t>
      </w:r>
      <w:proofErr w:type="spellEnd"/>
      <w:r w:rsidRPr="00F315D6">
        <w:rPr>
          <w:rFonts w:ascii="Calibri" w:hAnsi="Calibri" w:cs="Calibri"/>
          <w:lang w:val="en-GB"/>
        </w:rPr>
        <w:t xml:space="preserve"> directive</w:t>
      </w:r>
      <w:r w:rsidR="004500C2" w:rsidRPr="00F315D6">
        <w:rPr>
          <w:rFonts w:ascii="Calibri" w:hAnsi="Calibri" w:cs="Calibri"/>
          <w:lang w:val="en-GB"/>
        </w:rPr>
        <w:t xml:space="preserve">. </w:t>
      </w:r>
      <w:r w:rsidRPr="00F315D6">
        <w:rPr>
          <w:rFonts w:ascii="Calibri" w:hAnsi="Calibri" w:cs="Calibri"/>
          <w:lang w:val="en-GB"/>
        </w:rPr>
        <w:t>The sample of 20 LNFRP</w:t>
      </w:r>
      <w:r w:rsidR="007F36FF" w:rsidRPr="00F315D6">
        <w:rPr>
          <w:rFonts w:ascii="Calibri" w:hAnsi="Calibri" w:cs="Calibri"/>
          <w:lang w:val="en-GB"/>
        </w:rPr>
        <w:t>-</w:t>
      </w:r>
      <w:r w:rsidRPr="00F315D6">
        <w:rPr>
          <w:rFonts w:ascii="Calibri" w:hAnsi="Calibri" w:cs="Calibri"/>
          <w:lang w:val="en-GB"/>
        </w:rPr>
        <w:t xml:space="preserve"> and LMP</w:t>
      </w:r>
      <w:r w:rsidR="007F36FF" w:rsidRPr="00F315D6">
        <w:rPr>
          <w:rFonts w:ascii="Calibri" w:hAnsi="Calibri" w:cs="Calibri"/>
          <w:lang w:val="en-GB"/>
        </w:rPr>
        <w:t>-funded projects</w:t>
      </w:r>
      <w:r w:rsidRPr="00F315D6">
        <w:rPr>
          <w:rFonts w:ascii="Calibri" w:hAnsi="Calibri" w:cs="Calibri"/>
          <w:lang w:val="en-GB"/>
        </w:rPr>
        <w:t xml:space="preserve"> selected by the audit showed that the </w:t>
      </w:r>
      <w:proofErr w:type="spellStart"/>
      <w:r w:rsidRPr="00F315D6">
        <w:rPr>
          <w:rFonts w:ascii="Calibri" w:hAnsi="Calibri" w:cs="Calibri"/>
          <w:lang w:val="en-GB"/>
        </w:rPr>
        <w:t>MoE</w:t>
      </w:r>
      <w:proofErr w:type="spellEnd"/>
      <w:r w:rsidRPr="00F315D6">
        <w:rPr>
          <w:rFonts w:ascii="Calibri" w:hAnsi="Calibri" w:cs="Calibri"/>
          <w:lang w:val="en-GB"/>
        </w:rPr>
        <w:t xml:space="preserve">, as the </w:t>
      </w:r>
      <w:r w:rsidR="006E2617">
        <w:rPr>
          <w:rFonts w:ascii="Calibri" w:hAnsi="Calibri" w:cs="Calibri"/>
          <w:lang w:val="en-GB"/>
        </w:rPr>
        <w:t>administrator</w:t>
      </w:r>
      <w:r w:rsidRPr="00F315D6">
        <w:rPr>
          <w:rFonts w:ascii="Calibri" w:hAnsi="Calibri" w:cs="Calibri"/>
          <w:lang w:val="en-GB"/>
        </w:rPr>
        <w:t xml:space="preserve"> of the programmes, did not impose the obligation </w:t>
      </w:r>
      <w:r w:rsidR="006E2617">
        <w:rPr>
          <w:rFonts w:ascii="Calibri" w:hAnsi="Calibri" w:cs="Calibri"/>
          <w:lang w:val="en-GB"/>
        </w:rPr>
        <w:t>on</w:t>
      </w:r>
      <w:r w:rsidRPr="00F315D6">
        <w:rPr>
          <w:rFonts w:ascii="Calibri" w:hAnsi="Calibri" w:cs="Calibri"/>
          <w:lang w:val="en-GB"/>
        </w:rPr>
        <w:t xml:space="preserve"> beneficiaries to submit </w:t>
      </w:r>
      <w:r w:rsidR="007F36FF" w:rsidRPr="00F315D6">
        <w:rPr>
          <w:rFonts w:ascii="Calibri" w:hAnsi="Calibri" w:cs="Calibri"/>
          <w:lang w:val="en-GB"/>
        </w:rPr>
        <w:t>works contracts</w:t>
      </w:r>
      <w:r w:rsidRPr="00F315D6">
        <w:rPr>
          <w:rFonts w:ascii="Calibri" w:hAnsi="Calibri" w:cs="Calibri"/>
          <w:lang w:val="en-GB"/>
        </w:rPr>
        <w:t xml:space="preserve"> between the contracting authority and the contractor, nor did it impose the obligations to document the method of selection of the contractor</w:t>
      </w:r>
      <w:r w:rsidR="00464A27" w:rsidRPr="00F315D6">
        <w:rPr>
          <w:rFonts w:ascii="Calibri" w:hAnsi="Calibri" w:cs="Calibri"/>
          <w:lang w:val="en-GB"/>
        </w:rPr>
        <w:t>.</w:t>
      </w:r>
      <w:r w:rsidRPr="00F315D6">
        <w:rPr>
          <w:rFonts w:ascii="Calibri" w:hAnsi="Calibri" w:cs="Calibri"/>
          <w:lang w:val="en-GB"/>
        </w:rPr>
        <w:t xml:space="preserve"> Furthermore, in four projects under the </w:t>
      </w:r>
      <w:r w:rsidR="00392BC5" w:rsidRPr="00F315D6">
        <w:rPr>
          <w:rFonts w:ascii="Calibri" w:hAnsi="Calibri" w:cs="Calibri"/>
          <w:lang w:val="en-GB"/>
        </w:rPr>
        <w:t>LNFRP</w:t>
      </w:r>
      <w:r w:rsidRPr="00F315D6">
        <w:rPr>
          <w:rFonts w:ascii="Calibri" w:hAnsi="Calibri" w:cs="Calibri"/>
          <w:lang w:val="en-GB"/>
        </w:rPr>
        <w:t xml:space="preserve">, the legal relationship between the </w:t>
      </w:r>
      <w:r w:rsidR="007F36FF" w:rsidRPr="00F315D6">
        <w:rPr>
          <w:rFonts w:ascii="Calibri" w:hAnsi="Calibri" w:cs="Calibri"/>
          <w:lang w:val="en-GB"/>
        </w:rPr>
        <w:t>applicant</w:t>
      </w:r>
      <w:r w:rsidRPr="00F315D6">
        <w:rPr>
          <w:rFonts w:ascii="Calibri" w:hAnsi="Calibri" w:cs="Calibri"/>
          <w:lang w:val="en-GB"/>
        </w:rPr>
        <w:t xml:space="preserve"> and the land on which the respective measures </w:t>
      </w:r>
      <w:r w:rsidR="00B42281">
        <w:rPr>
          <w:rFonts w:ascii="Calibri" w:hAnsi="Calibri" w:cs="Calibri"/>
          <w:lang w:val="en-GB"/>
        </w:rPr>
        <w:t>would</w:t>
      </w:r>
      <w:r w:rsidRPr="00F315D6">
        <w:rPr>
          <w:rFonts w:ascii="Calibri" w:hAnsi="Calibri" w:cs="Calibri"/>
          <w:lang w:val="en-GB"/>
        </w:rPr>
        <w:t xml:space="preserve"> be </w:t>
      </w:r>
      <w:r w:rsidR="007F36FF" w:rsidRPr="00F315D6">
        <w:rPr>
          <w:rFonts w:ascii="Calibri" w:hAnsi="Calibri" w:cs="Calibri"/>
          <w:lang w:val="en-GB"/>
        </w:rPr>
        <w:t>implemented</w:t>
      </w:r>
      <w:r w:rsidRPr="00F315D6">
        <w:rPr>
          <w:rFonts w:ascii="Calibri" w:hAnsi="Calibri" w:cs="Calibri"/>
          <w:lang w:val="en-GB"/>
        </w:rPr>
        <w:t xml:space="preserve"> was not documented. The SAO audit thus could not examine in full the eligibility of the funds used, as is </w:t>
      </w:r>
      <w:r w:rsidR="007F36FF" w:rsidRPr="00F315D6">
        <w:rPr>
          <w:rFonts w:ascii="Calibri" w:hAnsi="Calibri" w:cs="Calibri"/>
          <w:lang w:val="en-GB"/>
        </w:rPr>
        <w:t xml:space="preserve">otherwise </w:t>
      </w:r>
      <w:r w:rsidRPr="00F315D6">
        <w:rPr>
          <w:rFonts w:ascii="Calibri" w:hAnsi="Calibri" w:cs="Calibri"/>
          <w:lang w:val="en-GB"/>
        </w:rPr>
        <w:t>usually the case in projects financed from EU resources</w:t>
      </w:r>
      <w:r w:rsidR="00325CAF" w:rsidRPr="00F315D6">
        <w:rPr>
          <w:rFonts w:ascii="Calibri" w:hAnsi="Calibri" w:cs="Calibri"/>
          <w:lang w:val="en-GB"/>
        </w:rPr>
        <w:t>.</w:t>
      </w:r>
      <w:r w:rsidR="00F12EBB" w:rsidRPr="00F315D6">
        <w:rPr>
          <w:rFonts w:ascii="Calibri" w:hAnsi="Calibri" w:cs="Calibri"/>
          <w:lang w:val="en-GB"/>
        </w:rPr>
        <w:t xml:space="preserve"> </w:t>
      </w:r>
      <w:r w:rsidR="00312163" w:rsidRPr="00F315D6">
        <w:rPr>
          <w:rFonts w:ascii="Calibri" w:hAnsi="Calibri" w:cs="Calibri"/>
          <w:lang w:val="en-GB"/>
        </w:rPr>
        <w:t xml:space="preserve">If it is not possible to examine the eligibility of the funds, there is a risk of lack of transparency or use of the </w:t>
      </w:r>
      <w:r w:rsidR="00EF28BB">
        <w:rPr>
          <w:rFonts w:ascii="Calibri" w:hAnsi="Calibri" w:cs="Calibri"/>
          <w:lang w:val="en-GB"/>
        </w:rPr>
        <w:t>subsidy</w:t>
      </w:r>
      <w:r w:rsidR="00312163" w:rsidRPr="00F315D6">
        <w:rPr>
          <w:rFonts w:ascii="Calibri" w:hAnsi="Calibri" w:cs="Calibri"/>
          <w:lang w:val="en-GB"/>
        </w:rPr>
        <w:t xml:space="preserve"> for </w:t>
      </w:r>
      <w:r w:rsidR="007F36FF" w:rsidRPr="00F315D6">
        <w:rPr>
          <w:rFonts w:ascii="Calibri" w:hAnsi="Calibri" w:cs="Calibri"/>
          <w:lang w:val="en-GB"/>
        </w:rPr>
        <w:t>another</w:t>
      </w:r>
      <w:r w:rsidR="00312163" w:rsidRPr="00F315D6">
        <w:rPr>
          <w:rFonts w:ascii="Calibri" w:hAnsi="Calibri" w:cs="Calibri"/>
          <w:lang w:val="en-GB"/>
        </w:rPr>
        <w:t xml:space="preserve"> purpose </w:t>
      </w:r>
      <w:r w:rsidR="007F36FF" w:rsidRPr="00F315D6">
        <w:rPr>
          <w:rFonts w:ascii="Calibri" w:hAnsi="Calibri" w:cs="Calibri"/>
          <w:lang w:val="en-GB"/>
        </w:rPr>
        <w:t>than the one</w:t>
      </w:r>
      <w:r w:rsidR="00312163" w:rsidRPr="00F315D6">
        <w:rPr>
          <w:rFonts w:ascii="Calibri" w:hAnsi="Calibri" w:cs="Calibri"/>
          <w:lang w:val="en-GB"/>
        </w:rPr>
        <w:t xml:space="preserve"> stipulated</w:t>
      </w:r>
      <w:r w:rsidR="00F12EBB" w:rsidRPr="00F315D6">
        <w:rPr>
          <w:rFonts w:ascii="Calibri" w:hAnsi="Calibri" w:cs="Calibri"/>
          <w:lang w:val="en-GB"/>
        </w:rPr>
        <w:t>.</w:t>
      </w:r>
    </w:p>
    <w:p w:rsidR="0077601D" w:rsidRPr="00F315D6" w:rsidRDefault="0077601D" w:rsidP="00464A27">
      <w:pPr>
        <w:autoSpaceDE w:val="0"/>
        <w:autoSpaceDN w:val="0"/>
        <w:adjustRightInd w:val="0"/>
        <w:jc w:val="both"/>
        <w:rPr>
          <w:rFonts w:ascii="Calibri" w:hAnsi="Calibri" w:cs="Calibri"/>
          <w:lang w:val="en-GB"/>
        </w:rPr>
      </w:pPr>
    </w:p>
    <w:p w:rsidR="00F25060" w:rsidRPr="00F315D6" w:rsidRDefault="007F36FF" w:rsidP="00464A27">
      <w:pPr>
        <w:autoSpaceDE w:val="0"/>
        <w:autoSpaceDN w:val="0"/>
        <w:adjustRightInd w:val="0"/>
        <w:jc w:val="both"/>
        <w:rPr>
          <w:rFonts w:ascii="Calibri" w:hAnsi="Calibri" w:cs="Calibri"/>
          <w:lang w:val="en-GB"/>
        </w:rPr>
      </w:pPr>
      <w:r w:rsidRPr="00F315D6">
        <w:rPr>
          <w:rFonts w:ascii="Calibri" w:hAnsi="Calibri" w:cs="Calibri"/>
          <w:lang w:val="en-GB"/>
        </w:rPr>
        <w:t xml:space="preserve">The </w:t>
      </w:r>
      <w:proofErr w:type="spellStart"/>
      <w:r w:rsidRPr="00F315D6">
        <w:rPr>
          <w:rFonts w:ascii="Calibri" w:hAnsi="Calibri" w:cs="Calibri"/>
          <w:lang w:val="en-GB"/>
        </w:rPr>
        <w:t>MoE</w:t>
      </w:r>
      <w:proofErr w:type="spellEnd"/>
      <w:r w:rsidRPr="00F315D6">
        <w:rPr>
          <w:rFonts w:ascii="Calibri" w:hAnsi="Calibri" w:cs="Calibri"/>
          <w:lang w:val="en-GB"/>
        </w:rPr>
        <w:t>, as</w:t>
      </w:r>
      <w:r w:rsidR="00312163" w:rsidRPr="00F315D6">
        <w:rPr>
          <w:rFonts w:ascii="Calibri" w:hAnsi="Calibri" w:cs="Calibri"/>
          <w:lang w:val="en-GB"/>
        </w:rPr>
        <w:t xml:space="preserve"> the LMP</w:t>
      </w:r>
      <w:r w:rsidRPr="00F315D6">
        <w:rPr>
          <w:rFonts w:ascii="Calibri" w:hAnsi="Calibri" w:cs="Calibri"/>
          <w:lang w:val="en-GB"/>
        </w:rPr>
        <w:t xml:space="preserve"> </w:t>
      </w:r>
      <w:r w:rsidR="00B42281">
        <w:rPr>
          <w:rFonts w:ascii="Calibri" w:hAnsi="Calibri" w:cs="Calibri"/>
          <w:lang w:val="en-GB"/>
        </w:rPr>
        <w:t>administrator</w:t>
      </w:r>
      <w:r w:rsidR="00312163" w:rsidRPr="00F315D6">
        <w:rPr>
          <w:rFonts w:ascii="Calibri" w:hAnsi="Calibri" w:cs="Calibri"/>
          <w:lang w:val="en-GB"/>
        </w:rPr>
        <w:t xml:space="preserve">, did not set out in the binding directives the obligation to submit </w:t>
      </w:r>
      <w:r w:rsidR="00BC674F" w:rsidRPr="00F315D6">
        <w:rPr>
          <w:rFonts w:ascii="Calibri" w:hAnsi="Calibri" w:cs="Calibri"/>
          <w:lang w:val="en-GB"/>
        </w:rPr>
        <w:t xml:space="preserve">for the final accounts </w:t>
      </w:r>
      <w:r w:rsidR="00312163" w:rsidRPr="00F315D6">
        <w:rPr>
          <w:rFonts w:ascii="Calibri" w:hAnsi="Calibri" w:cs="Calibri"/>
          <w:lang w:val="en-GB"/>
        </w:rPr>
        <w:t xml:space="preserve">actual expenditures in the form of a </w:t>
      </w:r>
      <w:r w:rsidR="00D754DE">
        <w:rPr>
          <w:rFonts w:ascii="Calibri" w:hAnsi="Calibri" w:cs="Calibri"/>
          <w:lang w:val="en-GB"/>
        </w:rPr>
        <w:t xml:space="preserve">solemn </w:t>
      </w:r>
      <w:r w:rsidR="00312163" w:rsidRPr="00F315D6">
        <w:rPr>
          <w:rFonts w:ascii="Calibri" w:hAnsi="Calibri" w:cs="Calibri"/>
          <w:lang w:val="en-GB"/>
        </w:rPr>
        <w:t>declaration or even the invoices issued for the work carried out</w:t>
      </w:r>
      <w:r w:rsidR="00464A27" w:rsidRPr="00F315D6">
        <w:rPr>
          <w:rFonts w:ascii="Calibri" w:hAnsi="Calibri" w:cs="Calibri"/>
          <w:lang w:val="en-GB"/>
        </w:rPr>
        <w:t>.</w:t>
      </w:r>
    </w:p>
    <w:p w:rsidR="00464A27" w:rsidRPr="00F315D6" w:rsidRDefault="00464A27" w:rsidP="00464A27">
      <w:pPr>
        <w:autoSpaceDE w:val="0"/>
        <w:autoSpaceDN w:val="0"/>
        <w:adjustRightInd w:val="0"/>
        <w:jc w:val="both"/>
        <w:rPr>
          <w:rFonts w:ascii="Calibri" w:hAnsi="Calibri" w:cs="Calibri"/>
          <w:lang w:val="en-GB"/>
        </w:rPr>
      </w:pPr>
    </w:p>
    <w:p w:rsidR="00160356" w:rsidRPr="00F315D6" w:rsidRDefault="00312163" w:rsidP="00464A27">
      <w:pPr>
        <w:autoSpaceDE w:val="0"/>
        <w:autoSpaceDN w:val="0"/>
        <w:adjustRightInd w:val="0"/>
        <w:jc w:val="both"/>
        <w:rPr>
          <w:rFonts w:ascii="Calibri" w:hAnsi="Calibri" w:cs="Calibri"/>
          <w:lang w:val="en-GB"/>
        </w:rPr>
      </w:pPr>
      <w:r w:rsidRPr="00F315D6">
        <w:rPr>
          <w:rFonts w:ascii="Calibri" w:hAnsi="Calibri" w:cs="Calibri"/>
          <w:lang w:val="en-GB"/>
        </w:rPr>
        <w:t xml:space="preserve">In connection with the implementation of the projects, there is a risk that the </w:t>
      </w:r>
      <w:r w:rsidR="00EF28BB">
        <w:rPr>
          <w:rFonts w:ascii="Calibri" w:hAnsi="Calibri" w:cs="Calibri"/>
          <w:lang w:val="en-GB"/>
        </w:rPr>
        <w:t>subsidy</w:t>
      </w:r>
      <w:r w:rsidRPr="00F315D6">
        <w:rPr>
          <w:rFonts w:ascii="Calibri" w:hAnsi="Calibri" w:cs="Calibri"/>
          <w:lang w:val="en-GB"/>
        </w:rPr>
        <w:t xml:space="preserve"> beneficiary, despite the signed </w:t>
      </w:r>
      <w:r w:rsidR="00D754DE">
        <w:rPr>
          <w:rFonts w:ascii="Calibri" w:hAnsi="Calibri" w:cs="Calibri"/>
          <w:lang w:val="en-GB"/>
        </w:rPr>
        <w:t xml:space="preserve">solemn </w:t>
      </w:r>
      <w:r w:rsidRPr="00F315D6">
        <w:rPr>
          <w:rFonts w:ascii="Calibri" w:hAnsi="Calibri" w:cs="Calibri"/>
          <w:lang w:val="en-GB"/>
        </w:rPr>
        <w:t>declaration on the veracity of the indicated information</w:t>
      </w:r>
      <w:r w:rsidR="00BC674F" w:rsidRPr="00F315D6">
        <w:rPr>
          <w:rFonts w:ascii="Calibri" w:hAnsi="Calibri" w:cs="Calibri"/>
          <w:lang w:val="en-GB"/>
        </w:rPr>
        <w:t>,</w:t>
      </w:r>
      <w:r w:rsidRPr="00F315D6">
        <w:rPr>
          <w:rFonts w:ascii="Calibri" w:hAnsi="Calibri" w:cs="Calibri"/>
          <w:lang w:val="en-GB"/>
        </w:rPr>
        <w:t xml:space="preserve"> will apply value added tax to work paid for from the </w:t>
      </w:r>
      <w:r w:rsidR="00EF28BB">
        <w:rPr>
          <w:rFonts w:ascii="Calibri" w:hAnsi="Calibri" w:cs="Calibri"/>
          <w:lang w:val="en-GB"/>
        </w:rPr>
        <w:t>subsidy</w:t>
      </w:r>
      <w:r w:rsidRPr="00F315D6">
        <w:rPr>
          <w:rFonts w:ascii="Calibri" w:hAnsi="Calibri" w:cs="Calibri"/>
          <w:lang w:val="en-GB"/>
        </w:rPr>
        <w:t xml:space="preserve"> and, at the same time, not </w:t>
      </w:r>
      <w:r w:rsidR="0014794C" w:rsidRPr="00F315D6">
        <w:rPr>
          <w:rFonts w:ascii="Calibri" w:hAnsi="Calibri" w:cs="Calibri"/>
          <w:lang w:val="en-GB"/>
        </w:rPr>
        <w:t>carry out</w:t>
      </w:r>
      <w:r w:rsidRPr="00F315D6">
        <w:rPr>
          <w:rFonts w:ascii="Calibri" w:hAnsi="Calibri" w:cs="Calibri"/>
          <w:lang w:val="en-GB"/>
        </w:rPr>
        <w:t xml:space="preserve"> the corresponding VAT deduction</w:t>
      </w:r>
      <w:r w:rsidR="00BC674F" w:rsidRPr="00F315D6">
        <w:rPr>
          <w:rFonts w:ascii="Calibri" w:hAnsi="Calibri" w:cs="Calibri"/>
          <w:lang w:val="en-GB"/>
        </w:rPr>
        <w:t xml:space="preserve"> in the financial clearance</w:t>
      </w:r>
      <w:r w:rsidR="004B2B06" w:rsidRPr="00F315D6">
        <w:rPr>
          <w:rFonts w:ascii="Calibri" w:hAnsi="Calibri" w:cs="Calibri"/>
          <w:lang w:val="en-GB"/>
        </w:rPr>
        <w:t>.</w:t>
      </w:r>
    </w:p>
    <w:p w:rsidR="00E7114C" w:rsidRPr="00F315D6" w:rsidRDefault="00E7114C" w:rsidP="00464A27">
      <w:pPr>
        <w:autoSpaceDE w:val="0"/>
        <w:autoSpaceDN w:val="0"/>
        <w:adjustRightInd w:val="0"/>
        <w:jc w:val="both"/>
        <w:rPr>
          <w:rFonts w:ascii="Calibri" w:hAnsi="Calibri" w:cs="Calibri"/>
          <w:lang w:val="en-GB"/>
        </w:rPr>
      </w:pPr>
    </w:p>
    <w:p w:rsidR="006D760C" w:rsidRPr="00F315D6" w:rsidRDefault="0014794C" w:rsidP="00A832B0">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lang w:val="en-GB"/>
        </w:rPr>
      </w:pPr>
      <w:r w:rsidRPr="00F315D6">
        <w:rPr>
          <w:rFonts w:ascii="Calibri" w:hAnsi="Calibri" w:cs="Calibri"/>
          <w:lang w:val="en-GB"/>
        </w:rPr>
        <w:t xml:space="preserve">The </w:t>
      </w:r>
      <w:proofErr w:type="spellStart"/>
      <w:r w:rsidR="00392BC5" w:rsidRPr="00F315D6">
        <w:rPr>
          <w:rFonts w:ascii="Calibri" w:hAnsi="Calibri" w:cs="Calibri"/>
          <w:lang w:val="en-GB"/>
        </w:rPr>
        <w:t>MoE</w:t>
      </w:r>
      <w:proofErr w:type="spellEnd"/>
      <w:r w:rsidRPr="00F315D6">
        <w:rPr>
          <w:rFonts w:ascii="Calibri" w:hAnsi="Calibri" w:cs="Calibri"/>
          <w:lang w:val="en-GB"/>
        </w:rPr>
        <w:t xml:space="preserve"> did not impose </w:t>
      </w:r>
      <w:r w:rsidR="00BC674F" w:rsidRPr="00F315D6">
        <w:rPr>
          <w:rFonts w:ascii="Calibri" w:hAnsi="Calibri" w:cs="Calibri"/>
          <w:lang w:val="en-GB"/>
        </w:rPr>
        <w:t>certain</w:t>
      </w:r>
      <w:r w:rsidRPr="00F315D6">
        <w:rPr>
          <w:rFonts w:ascii="Calibri" w:hAnsi="Calibri" w:cs="Calibri"/>
          <w:lang w:val="en-GB"/>
        </w:rPr>
        <w:t xml:space="preserve"> usual, and in practice </w:t>
      </w:r>
      <w:r w:rsidR="00BC674F" w:rsidRPr="00F315D6">
        <w:rPr>
          <w:rFonts w:ascii="Calibri" w:hAnsi="Calibri" w:cs="Calibri"/>
          <w:lang w:val="en-GB"/>
        </w:rPr>
        <w:t>applied</w:t>
      </w:r>
      <w:r w:rsidRPr="00F315D6">
        <w:rPr>
          <w:rFonts w:ascii="Calibri" w:hAnsi="Calibri" w:cs="Calibri"/>
          <w:lang w:val="en-GB"/>
        </w:rPr>
        <w:t>, con</w:t>
      </w:r>
      <w:r w:rsidR="00BC674F" w:rsidRPr="00F315D6">
        <w:rPr>
          <w:rFonts w:ascii="Calibri" w:hAnsi="Calibri" w:cs="Calibri"/>
          <w:lang w:val="en-GB"/>
        </w:rPr>
        <w:t xml:space="preserve">ditions on the </w:t>
      </w:r>
      <w:r w:rsidR="00EF28BB">
        <w:rPr>
          <w:rFonts w:ascii="Calibri" w:hAnsi="Calibri" w:cs="Calibri"/>
          <w:lang w:val="en-GB"/>
        </w:rPr>
        <w:t>subsidy</w:t>
      </w:r>
      <w:r w:rsidR="00BC674F" w:rsidRPr="00F315D6">
        <w:rPr>
          <w:rFonts w:ascii="Calibri" w:hAnsi="Calibri" w:cs="Calibri"/>
          <w:lang w:val="en-GB"/>
        </w:rPr>
        <w:t xml:space="preserve"> beneficiary for awarding </w:t>
      </w:r>
      <w:r w:rsidR="00EF28BB">
        <w:rPr>
          <w:rFonts w:ascii="Calibri" w:hAnsi="Calibri" w:cs="Calibri"/>
          <w:lang w:val="en-GB"/>
        </w:rPr>
        <w:t>subsidy</w:t>
      </w:r>
      <w:r w:rsidR="00BC674F" w:rsidRPr="00F315D6">
        <w:rPr>
          <w:rFonts w:ascii="Calibri" w:hAnsi="Calibri" w:cs="Calibri"/>
          <w:lang w:val="en-GB"/>
        </w:rPr>
        <w:t xml:space="preserve"> </w:t>
      </w:r>
      <w:r w:rsidRPr="00F315D6">
        <w:rPr>
          <w:rFonts w:ascii="Calibri" w:hAnsi="Calibri" w:cs="Calibri"/>
          <w:lang w:val="en-GB"/>
        </w:rPr>
        <w:t xml:space="preserve">under the national </w:t>
      </w:r>
      <w:r w:rsidRPr="00F315D6">
        <w:rPr>
          <w:rFonts w:ascii="Calibri" w:hAnsi="Calibri" w:cs="Calibri"/>
          <w:i/>
          <w:iCs/>
          <w:lang w:val="en-GB"/>
        </w:rPr>
        <w:t xml:space="preserve">Landscape Natural Function Restoration </w:t>
      </w:r>
      <w:r w:rsidRPr="00F315D6">
        <w:rPr>
          <w:rFonts w:ascii="Calibri" w:hAnsi="Calibri" w:cs="Calibri"/>
          <w:i/>
          <w:iCs/>
          <w:lang w:val="en-GB"/>
        </w:rPr>
        <w:lastRenderedPageBreak/>
        <w:t>Programme</w:t>
      </w:r>
      <w:r w:rsidRPr="00F315D6">
        <w:rPr>
          <w:rFonts w:ascii="Calibri" w:hAnsi="Calibri" w:cs="Calibri"/>
          <w:lang w:val="en-GB"/>
        </w:rPr>
        <w:t xml:space="preserve"> and the national </w:t>
      </w:r>
      <w:r w:rsidRPr="00F315D6">
        <w:rPr>
          <w:rFonts w:ascii="Calibri" w:hAnsi="Calibri" w:cs="Calibri"/>
          <w:i/>
          <w:iCs/>
          <w:lang w:val="en-GB"/>
        </w:rPr>
        <w:t>Landscape Management Programme</w:t>
      </w:r>
      <w:r w:rsidRPr="00F315D6">
        <w:rPr>
          <w:rFonts w:ascii="Calibri" w:hAnsi="Calibri" w:cs="Calibri"/>
          <w:lang w:val="en-GB"/>
        </w:rPr>
        <w:t xml:space="preserve">. It </w:t>
      </w:r>
      <w:r w:rsidR="00BC674F" w:rsidRPr="00F315D6">
        <w:rPr>
          <w:rFonts w:ascii="Calibri" w:hAnsi="Calibri" w:cs="Calibri"/>
          <w:lang w:val="en-GB"/>
        </w:rPr>
        <w:t>particularly failed to</w:t>
      </w:r>
      <w:r w:rsidRPr="00F315D6">
        <w:rPr>
          <w:rFonts w:ascii="Calibri" w:hAnsi="Calibri" w:cs="Calibri"/>
          <w:lang w:val="en-GB"/>
        </w:rPr>
        <w:t xml:space="preserve"> impose the obligation to document the selection of the contractor </w:t>
      </w:r>
      <w:r w:rsidR="00BC674F" w:rsidRPr="00F315D6">
        <w:rPr>
          <w:rFonts w:ascii="Calibri" w:hAnsi="Calibri" w:cs="Calibri"/>
          <w:lang w:val="en-GB"/>
        </w:rPr>
        <w:t>and</w:t>
      </w:r>
      <w:r w:rsidRPr="00F315D6">
        <w:rPr>
          <w:rFonts w:ascii="Calibri" w:hAnsi="Calibri" w:cs="Calibri"/>
          <w:lang w:val="en-GB"/>
        </w:rPr>
        <w:t xml:space="preserve"> the obligation to submit the </w:t>
      </w:r>
      <w:r w:rsidR="00BC674F" w:rsidRPr="00F315D6">
        <w:rPr>
          <w:rFonts w:ascii="Calibri" w:hAnsi="Calibri" w:cs="Calibri"/>
          <w:lang w:val="en-GB"/>
        </w:rPr>
        <w:t>works contract</w:t>
      </w:r>
      <w:r w:rsidR="00A37997" w:rsidRPr="00F315D6">
        <w:rPr>
          <w:rFonts w:ascii="Calibri" w:hAnsi="Calibri" w:cs="Calibri"/>
          <w:lang w:val="en-GB"/>
        </w:rPr>
        <w:t>.</w:t>
      </w:r>
    </w:p>
    <w:p w:rsidR="002F61D8" w:rsidRDefault="002F61D8" w:rsidP="00464A27">
      <w:pPr>
        <w:ind w:left="284" w:hanging="284"/>
        <w:jc w:val="both"/>
        <w:rPr>
          <w:rFonts w:ascii="Calibri" w:hAnsi="Calibri" w:cs="Calibri"/>
          <w:lang w:val="en-GB"/>
        </w:rPr>
      </w:pPr>
    </w:p>
    <w:p w:rsidR="00DE4D3A" w:rsidRPr="00F315D6" w:rsidRDefault="00DE4D3A" w:rsidP="00464A27">
      <w:pPr>
        <w:ind w:left="284" w:hanging="284"/>
        <w:jc w:val="both"/>
        <w:rPr>
          <w:rFonts w:ascii="Calibri" w:hAnsi="Calibri" w:cs="Calibri"/>
          <w:lang w:val="en-GB"/>
        </w:rPr>
      </w:pPr>
    </w:p>
    <w:p w:rsidR="007D7174" w:rsidRPr="00F315D6" w:rsidRDefault="001C1B93" w:rsidP="00464A27">
      <w:pPr>
        <w:ind w:left="284" w:hanging="284"/>
        <w:jc w:val="both"/>
        <w:rPr>
          <w:rFonts w:ascii="Calibri" w:hAnsi="Calibri" w:cs="Calibri"/>
          <w:b/>
          <w:lang w:val="en-GB"/>
        </w:rPr>
      </w:pPr>
      <w:r w:rsidRPr="00F315D6">
        <w:rPr>
          <w:rFonts w:ascii="Calibri" w:hAnsi="Calibri" w:cs="Calibri"/>
          <w:b/>
          <w:lang w:val="en-GB"/>
        </w:rPr>
        <w:t>5</w:t>
      </w:r>
      <w:r w:rsidR="007D7174" w:rsidRPr="00F315D6">
        <w:rPr>
          <w:rFonts w:ascii="Calibri" w:hAnsi="Calibri" w:cs="Calibri"/>
          <w:b/>
          <w:lang w:val="en-GB"/>
        </w:rPr>
        <w:t>.</w:t>
      </w:r>
      <w:r w:rsidR="008A6496" w:rsidRPr="00F315D6">
        <w:rPr>
          <w:rFonts w:ascii="Calibri" w:hAnsi="Calibri" w:cs="Calibri"/>
          <w:b/>
          <w:lang w:val="en-GB"/>
        </w:rPr>
        <w:t xml:space="preserve"> </w:t>
      </w:r>
      <w:r w:rsidR="003D3468" w:rsidRPr="00F315D6">
        <w:rPr>
          <w:rFonts w:ascii="Calibri" w:hAnsi="Calibri" w:cs="Calibri"/>
          <w:b/>
          <w:lang w:val="en-GB"/>
        </w:rPr>
        <w:t>Finding</w:t>
      </w:r>
      <w:r w:rsidR="00AA18AB" w:rsidRPr="00F315D6">
        <w:rPr>
          <w:rFonts w:ascii="Calibri" w:hAnsi="Calibri" w:cs="Calibri"/>
          <w:b/>
          <w:lang w:val="en-GB"/>
        </w:rPr>
        <w:t>s</w:t>
      </w:r>
      <w:r w:rsidR="003D3468" w:rsidRPr="00F315D6">
        <w:rPr>
          <w:rFonts w:ascii="Calibri" w:hAnsi="Calibri" w:cs="Calibri"/>
          <w:b/>
          <w:lang w:val="en-GB"/>
        </w:rPr>
        <w:t xml:space="preserve"> in relation to the </w:t>
      </w:r>
      <w:r w:rsidR="00EF28BB">
        <w:rPr>
          <w:rFonts w:ascii="Calibri" w:hAnsi="Calibri" w:cs="Calibri"/>
          <w:b/>
          <w:lang w:val="en-GB"/>
        </w:rPr>
        <w:t>subsidy</w:t>
      </w:r>
      <w:r w:rsidR="003D3468" w:rsidRPr="00F315D6">
        <w:rPr>
          <w:rFonts w:ascii="Calibri" w:hAnsi="Calibri" w:cs="Calibri"/>
          <w:b/>
          <w:lang w:val="en-GB"/>
        </w:rPr>
        <w:t xml:space="preserve"> beneficiaries</w:t>
      </w:r>
    </w:p>
    <w:p w:rsidR="007D7174" w:rsidRPr="00F315D6" w:rsidRDefault="007D7174" w:rsidP="00464A27">
      <w:pPr>
        <w:ind w:left="284" w:hanging="284"/>
        <w:jc w:val="both"/>
        <w:rPr>
          <w:rFonts w:ascii="Calibri" w:hAnsi="Calibri" w:cs="Calibri"/>
          <w:lang w:val="en-GB"/>
        </w:rPr>
      </w:pPr>
    </w:p>
    <w:p w:rsidR="00056765" w:rsidRPr="00F315D6" w:rsidRDefault="00297500" w:rsidP="00464A27">
      <w:pPr>
        <w:shd w:val="clear" w:color="auto" w:fill="D9D9D9" w:themeFill="background1" w:themeFillShade="D9"/>
        <w:jc w:val="both"/>
        <w:rPr>
          <w:rFonts w:ascii="Calibri" w:hAnsi="Calibri" w:cs="Calibri"/>
          <w:b/>
          <w:lang w:val="en-GB"/>
        </w:rPr>
      </w:pPr>
      <w:r w:rsidRPr="00F315D6">
        <w:rPr>
          <w:rFonts w:ascii="Calibri" w:hAnsi="Calibri" w:cs="Calibri"/>
          <w:b/>
          <w:lang w:val="en-GB"/>
        </w:rPr>
        <w:t>Setting clear</w:t>
      </w:r>
      <w:r w:rsidR="00EE51D6" w:rsidRPr="00F315D6">
        <w:rPr>
          <w:rFonts w:ascii="Calibri" w:hAnsi="Calibri" w:cs="Calibri"/>
          <w:b/>
          <w:lang w:val="en-GB"/>
        </w:rPr>
        <w:t xml:space="preserve"> target values of the impacts of specific implemented projects for the defined programme objectives and their assessment</w:t>
      </w:r>
      <w:r w:rsidRPr="00F315D6">
        <w:rPr>
          <w:rFonts w:ascii="Calibri" w:hAnsi="Calibri" w:cs="Calibri"/>
          <w:b/>
          <w:lang w:val="en-GB"/>
        </w:rPr>
        <w:t xml:space="preserve"> is essential for assessing the benefits of programmes aimed at the state of nature and the landscape</w:t>
      </w:r>
      <w:r w:rsidR="00056765" w:rsidRPr="00F315D6">
        <w:rPr>
          <w:rFonts w:ascii="Calibri" w:hAnsi="Calibri" w:cs="Calibri"/>
          <w:b/>
          <w:lang w:val="en-GB"/>
        </w:rPr>
        <w:t>.</w:t>
      </w:r>
    </w:p>
    <w:p w:rsidR="00464A27" w:rsidRPr="00F315D6" w:rsidRDefault="00464A27" w:rsidP="00464A27">
      <w:pPr>
        <w:shd w:val="clear" w:color="auto" w:fill="D9D9D9" w:themeFill="background1" w:themeFillShade="D9"/>
        <w:jc w:val="both"/>
        <w:rPr>
          <w:rFonts w:ascii="Calibri" w:hAnsi="Calibri" w:cs="Calibri"/>
          <w:lang w:val="en-GB"/>
        </w:rPr>
      </w:pPr>
    </w:p>
    <w:p w:rsidR="00056765" w:rsidRPr="00F315D6" w:rsidRDefault="00EE51D6" w:rsidP="00464A27">
      <w:pPr>
        <w:shd w:val="clear" w:color="auto" w:fill="D9D9D9" w:themeFill="background1" w:themeFillShade="D9"/>
        <w:jc w:val="both"/>
        <w:rPr>
          <w:rFonts w:ascii="Calibri" w:hAnsi="Calibri" w:cs="Calibri"/>
          <w:lang w:val="en-GB"/>
        </w:rPr>
      </w:pPr>
      <w:r w:rsidRPr="00F315D6">
        <w:rPr>
          <w:rFonts w:ascii="Calibri" w:hAnsi="Calibri" w:cs="Calibri"/>
          <w:lang w:val="en-GB"/>
        </w:rPr>
        <w:t xml:space="preserve">The audit examined whether funds were </w:t>
      </w:r>
      <w:r w:rsidR="00297500" w:rsidRPr="00F315D6">
        <w:rPr>
          <w:rFonts w:ascii="Calibri" w:hAnsi="Calibri" w:cs="Calibri"/>
          <w:lang w:val="en-GB"/>
        </w:rPr>
        <w:t>spent on the stipulated purpose</w:t>
      </w:r>
      <w:r w:rsidRPr="00F315D6">
        <w:rPr>
          <w:rFonts w:ascii="Calibri" w:hAnsi="Calibri" w:cs="Calibri"/>
          <w:lang w:val="en-GB"/>
        </w:rPr>
        <w:t xml:space="preserve"> and whether the co</w:t>
      </w:r>
      <w:r w:rsidR="00297500" w:rsidRPr="00F315D6">
        <w:rPr>
          <w:rFonts w:ascii="Calibri" w:hAnsi="Calibri" w:cs="Calibri"/>
          <w:lang w:val="en-GB"/>
        </w:rPr>
        <w:t>nditions imposed by the grantor</w:t>
      </w:r>
      <w:r w:rsidRPr="00F315D6">
        <w:rPr>
          <w:rFonts w:ascii="Calibri" w:hAnsi="Calibri" w:cs="Calibri"/>
          <w:lang w:val="en-GB"/>
        </w:rPr>
        <w:t xml:space="preserve"> on the beneficiary for dr</w:t>
      </w:r>
      <w:r w:rsidR="00297500" w:rsidRPr="00F315D6">
        <w:rPr>
          <w:rFonts w:ascii="Calibri" w:hAnsi="Calibri" w:cs="Calibri"/>
          <w:lang w:val="en-GB"/>
        </w:rPr>
        <w:t xml:space="preserve">awing and utilising the </w:t>
      </w:r>
      <w:r w:rsidR="00EF28BB">
        <w:rPr>
          <w:rFonts w:ascii="Calibri" w:hAnsi="Calibri" w:cs="Calibri"/>
          <w:lang w:val="en-GB"/>
        </w:rPr>
        <w:t>subsidy</w:t>
      </w:r>
      <w:r w:rsidR="00297500" w:rsidRPr="00F315D6">
        <w:rPr>
          <w:rFonts w:ascii="Calibri" w:hAnsi="Calibri" w:cs="Calibri"/>
          <w:lang w:val="en-GB"/>
        </w:rPr>
        <w:t xml:space="preserve"> and</w:t>
      </w:r>
      <w:r w:rsidRPr="00F315D6">
        <w:rPr>
          <w:rFonts w:ascii="Calibri" w:hAnsi="Calibri" w:cs="Calibri"/>
          <w:lang w:val="en-GB"/>
        </w:rPr>
        <w:t xml:space="preserve"> generally binding legal regulations were being observed</w:t>
      </w:r>
      <w:r w:rsidR="00056765" w:rsidRPr="00F315D6">
        <w:rPr>
          <w:rFonts w:ascii="Calibri" w:hAnsi="Calibri" w:cs="Calibri"/>
          <w:lang w:val="en-GB"/>
        </w:rPr>
        <w:t>.</w:t>
      </w:r>
      <w:r w:rsidR="000F253B" w:rsidRPr="00F315D6">
        <w:rPr>
          <w:rFonts w:ascii="Calibri" w:hAnsi="Calibri" w:cs="Calibri"/>
          <w:lang w:val="en-GB"/>
        </w:rPr>
        <w:t xml:space="preserve"> </w:t>
      </w:r>
      <w:r w:rsidRPr="00F315D6">
        <w:rPr>
          <w:rFonts w:ascii="Calibri" w:hAnsi="Calibri" w:cs="Calibri"/>
          <w:lang w:val="en-GB"/>
        </w:rPr>
        <w:t xml:space="preserve">The </w:t>
      </w:r>
      <w:r w:rsidR="00DF2988" w:rsidRPr="00F315D6">
        <w:rPr>
          <w:rFonts w:ascii="Calibri" w:hAnsi="Calibri" w:cs="Calibri"/>
          <w:lang w:val="en-GB"/>
        </w:rPr>
        <w:t xml:space="preserve">audit also examined whether the </w:t>
      </w:r>
      <w:r w:rsidR="00EF28BB">
        <w:rPr>
          <w:rFonts w:ascii="Calibri" w:hAnsi="Calibri" w:cs="Calibri"/>
          <w:lang w:val="en-GB"/>
        </w:rPr>
        <w:t>subsidy</w:t>
      </w:r>
      <w:r w:rsidR="00DF2988" w:rsidRPr="00F315D6">
        <w:rPr>
          <w:rFonts w:ascii="Calibri" w:hAnsi="Calibri" w:cs="Calibri"/>
          <w:lang w:val="en-GB"/>
        </w:rPr>
        <w:t xml:space="preserve"> beneficiaries in the case of the audited projects assessed the quantifiable benef</w:t>
      </w:r>
      <w:r w:rsidR="00301E3E" w:rsidRPr="00F315D6">
        <w:rPr>
          <w:rFonts w:ascii="Calibri" w:hAnsi="Calibri" w:cs="Calibri"/>
          <w:lang w:val="en-GB"/>
        </w:rPr>
        <w:t>i</w:t>
      </w:r>
      <w:r w:rsidR="00DF2988" w:rsidRPr="00F315D6">
        <w:rPr>
          <w:rFonts w:ascii="Calibri" w:hAnsi="Calibri" w:cs="Calibri"/>
          <w:lang w:val="en-GB"/>
        </w:rPr>
        <w:t xml:space="preserve">ts in relation to the </w:t>
      </w:r>
      <w:r w:rsidR="00301E3E" w:rsidRPr="00F315D6">
        <w:rPr>
          <w:rFonts w:ascii="Calibri" w:hAnsi="Calibri" w:cs="Calibri"/>
          <w:lang w:val="en-GB"/>
        </w:rPr>
        <w:t xml:space="preserve">desired change </w:t>
      </w:r>
      <w:r w:rsidR="00297500" w:rsidRPr="00F315D6">
        <w:rPr>
          <w:rFonts w:ascii="Calibri" w:hAnsi="Calibri" w:cs="Calibri"/>
          <w:lang w:val="en-GB"/>
        </w:rPr>
        <w:t>of</w:t>
      </w:r>
      <w:r w:rsidR="00301E3E" w:rsidRPr="00F315D6">
        <w:rPr>
          <w:rFonts w:ascii="Calibri" w:hAnsi="Calibri" w:cs="Calibri"/>
          <w:lang w:val="en-GB"/>
        </w:rPr>
        <w:t xml:space="preserve"> the state of nature and the landscape.</w:t>
      </w:r>
    </w:p>
    <w:p w:rsidR="00056765" w:rsidRPr="00F315D6" w:rsidRDefault="00056765" w:rsidP="00464A27">
      <w:pPr>
        <w:ind w:left="284" w:hanging="284"/>
        <w:jc w:val="both"/>
        <w:rPr>
          <w:rFonts w:ascii="Calibri" w:hAnsi="Calibri" w:cs="Calibri"/>
          <w:lang w:val="en-GB"/>
        </w:rPr>
      </w:pPr>
    </w:p>
    <w:p w:rsidR="00056765" w:rsidRPr="00F315D6" w:rsidRDefault="00301E3E" w:rsidP="00464A27">
      <w:pPr>
        <w:jc w:val="both"/>
        <w:rPr>
          <w:rFonts w:ascii="Calibri" w:hAnsi="Calibri" w:cs="Calibri"/>
          <w:lang w:val="en-GB"/>
        </w:rPr>
      </w:pPr>
      <w:r w:rsidRPr="00F315D6">
        <w:rPr>
          <w:rFonts w:ascii="Calibri" w:hAnsi="Calibri" w:cs="Calibri"/>
          <w:lang w:val="en-GB"/>
        </w:rPr>
        <w:t xml:space="preserve">The audit scrutinised </w:t>
      </w:r>
      <w:r w:rsidR="00056765" w:rsidRPr="00F315D6">
        <w:rPr>
          <w:rFonts w:ascii="Calibri" w:hAnsi="Calibri" w:cs="Calibri"/>
          <w:lang w:val="en-GB"/>
        </w:rPr>
        <w:t>60</w:t>
      </w:r>
      <w:r w:rsidRPr="00F315D6">
        <w:rPr>
          <w:rFonts w:ascii="Calibri" w:hAnsi="Calibri" w:cs="Calibri"/>
          <w:lang w:val="en-GB"/>
        </w:rPr>
        <w:t xml:space="preserve"> projects with </w:t>
      </w:r>
      <w:r w:rsidR="00AE4058">
        <w:rPr>
          <w:rFonts w:ascii="Calibri" w:hAnsi="Calibri" w:cs="Calibri"/>
          <w:lang w:val="en-GB"/>
        </w:rPr>
        <w:t xml:space="preserve">a </w:t>
      </w:r>
      <w:r w:rsidRPr="00F315D6">
        <w:rPr>
          <w:rFonts w:ascii="Calibri" w:hAnsi="Calibri" w:cs="Calibri"/>
          <w:lang w:val="en-GB"/>
        </w:rPr>
        <w:t xml:space="preserve">total approved </w:t>
      </w:r>
      <w:r w:rsidR="00EF28BB">
        <w:rPr>
          <w:rFonts w:ascii="Calibri" w:hAnsi="Calibri" w:cs="Calibri"/>
          <w:lang w:val="en-GB"/>
        </w:rPr>
        <w:t>subsidy</w:t>
      </w:r>
      <w:r w:rsidRPr="00F315D6">
        <w:rPr>
          <w:rFonts w:ascii="Calibri" w:hAnsi="Calibri" w:cs="Calibri"/>
          <w:lang w:val="en-GB"/>
        </w:rPr>
        <w:t xml:space="preserve"> exceeding CZK </w:t>
      </w:r>
      <w:r w:rsidR="00056765" w:rsidRPr="00F315D6">
        <w:rPr>
          <w:rFonts w:ascii="Calibri" w:hAnsi="Calibri" w:cs="Calibri"/>
          <w:lang w:val="en-GB"/>
        </w:rPr>
        <w:t xml:space="preserve">828 </w:t>
      </w:r>
      <w:r w:rsidRPr="00F315D6">
        <w:rPr>
          <w:rFonts w:ascii="Calibri" w:hAnsi="Calibri" w:cs="Calibri"/>
          <w:lang w:val="en-GB"/>
        </w:rPr>
        <w:t xml:space="preserve">million. The audit also examined a total of 40 projects under </w:t>
      </w:r>
      <w:r w:rsidR="003670C1">
        <w:rPr>
          <w:rFonts w:ascii="Calibri" w:hAnsi="Calibri" w:cs="Calibri"/>
          <w:lang w:val="en-GB"/>
        </w:rPr>
        <w:t xml:space="preserve">the </w:t>
      </w:r>
      <w:r w:rsidRPr="00F315D6">
        <w:rPr>
          <w:rFonts w:ascii="Calibri" w:hAnsi="Calibri" w:cs="Calibri"/>
          <w:lang w:val="en-GB"/>
        </w:rPr>
        <w:t xml:space="preserve">Priority Axis 6 of </w:t>
      </w:r>
      <w:r w:rsidR="003500C8">
        <w:rPr>
          <w:rFonts w:ascii="Calibri" w:hAnsi="Calibri" w:cs="Calibri"/>
          <w:lang w:val="en-GB"/>
        </w:rPr>
        <w:t xml:space="preserve">the </w:t>
      </w:r>
      <w:r w:rsidR="00112E0E" w:rsidRPr="00F315D6">
        <w:rPr>
          <w:rFonts w:ascii="Calibri" w:hAnsi="Calibri" w:cs="Calibri"/>
          <w:color w:val="000000"/>
          <w:lang w:val="en-GB"/>
        </w:rPr>
        <w:t>OPE</w:t>
      </w:r>
      <w:r w:rsidR="00F25060" w:rsidRPr="00F315D6">
        <w:rPr>
          <w:rFonts w:ascii="Calibri" w:hAnsi="Calibri" w:cs="Calibri"/>
          <w:color w:val="000000"/>
          <w:lang w:val="en-GB"/>
        </w:rPr>
        <w:t xml:space="preserve"> </w:t>
      </w:r>
      <w:r w:rsidR="008A6496" w:rsidRPr="00F315D6">
        <w:rPr>
          <w:rFonts w:ascii="Calibri" w:hAnsi="Calibri" w:cs="Calibri"/>
          <w:color w:val="000000"/>
          <w:lang w:val="en-GB"/>
        </w:rPr>
        <w:br/>
      </w:r>
      <w:r w:rsidR="00F25060" w:rsidRPr="00F315D6">
        <w:rPr>
          <w:rFonts w:ascii="Calibri" w:hAnsi="Calibri" w:cs="Calibri"/>
          <w:color w:val="000000"/>
          <w:lang w:val="en-GB"/>
        </w:rPr>
        <w:t>2007</w:t>
      </w:r>
      <w:r w:rsidR="00160356" w:rsidRPr="00F315D6">
        <w:rPr>
          <w:rFonts w:ascii="Calibri" w:hAnsi="Calibri" w:cs="Calibri"/>
          <w:color w:val="000000"/>
          <w:lang w:val="en-GB"/>
        </w:rPr>
        <w:t>–</w:t>
      </w:r>
      <w:r w:rsidR="00F25060" w:rsidRPr="00F315D6">
        <w:rPr>
          <w:rFonts w:ascii="Calibri" w:hAnsi="Calibri" w:cs="Calibri"/>
          <w:color w:val="000000"/>
          <w:lang w:val="en-GB"/>
        </w:rPr>
        <w:t xml:space="preserve">2013 </w:t>
      </w:r>
      <w:r w:rsidR="00056765" w:rsidRPr="00F315D6">
        <w:rPr>
          <w:rFonts w:ascii="Calibri" w:hAnsi="Calibri" w:cs="Calibri"/>
          <w:color w:val="000000"/>
          <w:lang w:val="en-GB"/>
        </w:rPr>
        <w:t>a</w:t>
      </w:r>
      <w:r w:rsidRPr="00F315D6">
        <w:rPr>
          <w:rFonts w:ascii="Calibri" w:hAnsi="Calibri" w:cs="Calibri"/>
          <w:color w:val="000000"/>
          <w:lang w:val="en-GB"/>
        </w:rPr>
        <w:t xml:space="preserve">nd a total of </w:t>
      </w:r>
      <w:r w:rsidR="00056765" w:rsidRPr="00F315D6">
        <w:rPr>
          <w:rFonts w:ascii="Calibri" w:hAnsi="Calibri" w:cs="Calibri"/>
          <w:color w:val="000000"/>
          <w:lang w:val="en-GB"/>
        </w:rPr>
        <w:t>20</w:t>
      </w:r>
      <w:r w:rsidR="00056765" w:rsidRPr="00F315D6">
        <w:rPr>
          <w:rFonts w:ascii="Calibri" w:hAnsi="Calibri" w:cs="Calibri"/>
          <w:bCs/>
          <w:lang w:val="en-GB"/>
        </w:rPr>
        <w:t xml:space="preserve"> </w:t>
      </w:r>
      <w:r w:rsidRPr="00F315D6">
        <w:rPr>
          <w:rFonts w:ascii="Calibri" w:hAnsi="Calibri" w:cs="Calibri"/>
          <w:bCs/>
          <w:lang w:val="en-GB"/>
        </w:rPr>
        <w:t xml:space="preserve">projects under the </w:t>
      </w:r>
      <w:r w:rsidR="00392BC5" w:rsidRPr="00F315D6">
        <w:rPr>
          <w:rFonts w:ascii="Calibri" w:hAnsi="Calibri" w:cs="Calibri"/>
          <w:bCs/>
          <w:lang w:val="en-GB"/>
        </w:rPr>
        <w:t>LNFRP</w:t>
      </w:r>
      <w:r w:rsidR="00056765" w:rsidRPr="00F315D6">
        <w:rPr>
          <w:rFonts w:ascii="Calibri" w:hAnsi="Calibri" w:cs="Calibri"/>
          <w:bCs/>
          <w:lang w:val="en-GB"/>
        </w:rPr>
        <w:t xml:space="preserve"> a</w:t>
      </w:r>
      <w:r w:rsidRPr="00F315D6">
        <w:rPr>
          <w:rFonts w:ascii="Calibri" w:hAnsi="Calibri" w:cs="Calibri"/>
          <w:bCs/>
          <w:lang w:val="en-GB"/>
        </w:rPr>
        <w:t>nd</w:t>
      </w:r>
      <w:r w:rsidR="00297500" w:rsidRPr="00F315D6">
        <w:rPr>
          <w:rFonts w:ascii="Calibri" w:hAnsi="Calibri" w:cs="Calibri"/>
          <w:bCs/>
          <w:lang w:val="en-GB"/>
        </w:rPr>
        <w:t xml:space="preserve"> the</w:t>
      </w:r>
      <w:r w:rsidR="00056765" w:rsidRPr="00F315D6">
        <w:rPr>
          <w:rFonts w:ascii="Calibri" w:hAnsi="Calibri" w:cs="Calibri"/>
          <w:bCs/>
          <w:lang w:val="en-GB"/>
        </w:rPr>
        <w:t xml:space="preserve"> </w:t>
      </w:r>
      <w:r w:rsidR="00392BC5" w:rsidRPr="00F315D6">
        <w:rPr>
          <w:rFonts w:ascii="Calibri" w:hAnsi="Calibri" w:cs="Calibri"/>
          <w:bCs/>
          <w:lang w:val="en-GB"/>
        </w:rPr>
        <w:t>LMP</w:t>
      </w:r>
      <w:r w:rsidR="00056765" w:rsidRPr="00F315D6">
        <w:rPr>
          <w:rFonts w:ascii="Calibri" w:hAnsi="Calibri" w:cs="Calibri"/>
          <w:bCs/>
          <w:lang w:val="en-GB"/>
        </w:rPr>
        <w:t xml:space="preserve">. </w:t>
      </w:r>
    </w:p>
    <w:p w:rsidR="00056765" w:rsidRPr="00F315D6" w:rsidRDefault="00056765" w:rsidP="00464A27">
      <w:pPr>
        <w:jc w:val="both"/>
        <w:rPr>
          <w:rFonts w:ascii="Calibri" w:hAnsi="Calibri" w:cs="Calibri"/>
          <w:lang w:val="en-GB"/>
        </w:rPr>
      </w:pPr>
    </w:p>
    <w:p w:rsidR="007D7174" w:rsidRPr="00F315D6" w:rsidRDefault="00301E3E" w:rsidP="00464A27">
      <w:pPr>
        <w:jc w:val="both"/>
        <w:rPr>
          <w:rFonts w:ascii="Calibri" w:hAnsi="Calibri" w:cs="Calibri"/>
          <w:lang w:val="en-GB"/>
        </w:rPr>
      </w:pPr>
      <w:r w:rsidRPr="00F315D6">
        <w:rPr>
          <w:rFonts w:ascii="Calibri" w:hAnsi="Calibri" w:cs="Calibri"/>
          <w:lang w:val="en-GB"/>
        </w:rPr>
        <w:t xml:space="preserve">As regards the observance of the stipulated rules, one project under </w:t>
      </w:r>
      <w:r w:rsidR="003500C8">
        <w:rPr>
          <w:rFonts w:ascii="Calibri" w:hAnsi="Calibri" w:cs="Calibri"/>
          <w:lang w:val="en-GB"/>
        </w:rPr>
        <w:t xml:space="preserve">the </w:t>
      </w:r>
      <w:r w:rsidRPr="00F315D6">
        <w:rPr>
          <w:rFonts w:ascii="Calibri" w:hAnsi="Calibri" w:cs="Calibri"/>
          <w:lang w:val="en-GB"/>
        </w:rPr>
        <w:t xml:space="preserve">Priority Axis 6 of </w:t>
      </w:r>
      <w:r w:rsidR="003500C8">
        <w:rPr>
          <w:rFonts w:ascii="Calibri" w:hAnsi="Calibri" w:cs="Calibri"/>
          <w:lang w:val="en-GB"/>
        </w:rPr>
        <w:t xml:space="preserve">the </w:t>
      </w:r>
      <w:r w:rsidR="00112E0E" w:rsidRPr="00F315D6">
        <w:rPr>
          <w:rFonts w:ascii="Calibri" w:hAnsi="Calibri" w:cs="Calibri"/>
          <w:lang w:val="en-GB"/>
        </w:rPr>
        <w:t>OPE</w:t>
      </w:r>
      <w:r w:rsidR="00F25060" w:rsidRPr="00F315D6">
        <w:rPr>
          <w:rFonts w:ascii="Calibri" w:hAnsi="Calibri" w:cs="Calibri"/>
          <w:lang w:val="en-GB"/>
        </w:rPr>
        <w:t xml:space="preserve"> 2007</w:t>
      </w:r>
      <w:r w:rsidR="00160356" w:rsidRPr="00F315D6">
        <w:rPr>
          <w:rFonts w:ascii="Calibri" w:hAnsi="Calibri" w:cs="Calibri"/>
          <w:lang w:val="en-GB"/>
        </w:rPr>
        <w:t>–</w:t>
      </w:r>
      <w:r w:rsidR="00F25060" w:rsidRPr="00F315D6">
        <w:rPr>
          <w:rFonts w:ascii="Calibri" w:hAnsi="Calibri" w:cs="Calibri"/>
          <w:lang w:val="en-GB"/>
        </w:rPr>
        <w:t>2013</w:t>
      </w:r>
      <w:r w:rsidR="00D64134" w:rsidRPr="00F315D6">
        <w:rPr>
          <w:rFonts w:ascii="Calibri" w:hAnsi="Calibri" w:cs="Calibri"/>
          <w:lang w:val="en-GB"/>
        </w:rPr>
        <w:t xml:space="preserve"> </w:t>
      </w:r>
      <w:r w:rsidR="00297500" w:rsidRPr="00F315D6">
        <w:rPr>
          <w:rFonts w:ascii="Calibri" w:hAnsi="Calibri" w:cs="Calibri"/>
          <w:lang w:val="en-GB"/>
        </w:rPr>
        <w:t>breached one of the</w:t>
      </w:r>
      <w:r w:rsidRPr="00F315D6">
        <w:rPr>
          <w:rFonts w:ascii="Calibri" w:hAnsi="Calibri" w:cs="Calibri"/>
          <w:lang w:val="en-GB"/>
        </w:rPr>
        <w:t xml:space="preserve"> condition</w:t>
      </w:r>
      <w:r w:rsidR="00297500" w:rsidRPr="00F315D6">
        <w:rPr>
          <w:rFonts w:ascii="Calibri" w:hAnsi="Calibri" w:cs="Calibri"/>
          <w:lang w:val="en-GB"/>
        </w:rPr>
        <w:t>s</w:t>
      </w:r>
      <w:r w:rsidRPr="00F315D6">
        <w:rPr>
          <w:rFonts w:ascii="Calibri" w:hAnsi="Calibri" w:cs="Calibri"/>
          <w:lang w:val="en-GB"/>
        </w:rPr>
        <w:t xml:space="preserve"> of the decisi</w:t>
      </w:r>
      <w:r w:rsidR="00297500" w:rsidRPr="00F315D6">
        <w:rPr>
          <w:rFonts w:ascii="Calibri" w:hAnsi="Calibri" w:cs="Calibri"/>
          <w:lang w:val="en-GB"/>
        </w:rPr>
        <w:t xml:space="preserve">on to award </w:t>
      </w:r>
      <w:r w:rsidR="00EF28BB">
        <w:rPr>
          <w:rFonts w:ascii="Calibri" w:hAnsi="Calibri" w:cs="Calibri"/>
          <w:lang w:val="en-GB"/>
        </w:rPr>
        <w:t>subsidy</w:t>
      </w:r>
      <w:r w:rsidR="00297500" w:rsidRPr="00F315D6">
        <w:rPr>
          <w:rFonts w:ascii="Calibri" w:hAnsi="Calibri" w:cs="Calibri"/>
          <w:lang w:val="en-GB"/>
        </w:rPr>
        <w:t>, as the grantor</w:t>
      </w:r>
      <w:r w:rsidRPr="00F315D6">
        <w:rPr>
          <w:rFonts w:ascii="Calibri" w:hAnsi="Calibri" w:cs="Calibri"/>
          <w:lang w:val="en-GB"/>
        </w:rPr>
        <w:t xml:space="preserve"> did not receive the supporting documentation for the final assessment of the project by the specified deadline of 30 June</w:t>
      </w:r>
      <w:r w:rsidR="00D64134" w:rsidRPr="00F315D6">
        <w:rPr>
          <w:rFonts w:ascii="Calibri" w:hAnsi="Calibri" w:cs="Calibri"/>
          <w:lang w:val="en-GB"/>
        </w:rPr>
        <w:t xml:space="preserve"> 2016. </w:t>
      </w:r>
      <w:r w:rsidR="00297500" w:rsidRPr="00F315D6">
        <w:rPr>
          <w:rFonts w:ascii="Calibri" w:hAnsi="Calibri" w:cs="Calibri"/>
          <w:lang w:val="en-GB"/>
        </w:rPr>
        <w:t>The supporting documentation</w:t>
      </w:r>
      <w:r w:rsidRPr="00F315D6">
        <w:rPr>
          <w:rFonts w:ascii="Calibri" w:hAnsi="Calibri" w:cs="Calibri"/>
          <w:lang w:val="en-GB"/>
        </w:rPr>
        <w:t xml:space="preserve"> </w:t>
      </w:r>
      <w:r w:rsidR="00297500" w:rsidRPr="00F315D6">
        <w:rPr>
          <w:rFonts w:ascii="Calibri" w:hAnsi="Calibri" w:cs="Calibri"/>
          <w:lang w:val="en-GB"/>
        </w:rPr>
        <w:t>was</w:t>
      </w:r>
      <w:r w:rsidRPr="00F315D6">
        <w:rPr>
          <w:rFonts w:ascii="Calibri" w:hAnsi="Calibri" w:cs="Calibri"/>
          <w:lang w:val="en-GB"/>
        </w:rPr>
        <w:t xml:space="preserve"> not </w:t>
      </w:r>
      <w:r w:rsidR="00297500" w:rsidRPr="00F315D6">
        <w:rPr>
          <w:rFonts w:ascii="Calibri" w:hAnsi="Calibri" w:cs="Calibri"/>
          <w:lang w:val="en-GB"/>
        </w:rPr>
        <w:t xml:space="preserve">even </w:t>
      </w:r>
      <w:r w:rsidRPr="00F315D6">
        <w:rPr>
          <w:rFonts w:ascii="Calibri" w:hAnsi="Calibri" w:cs="Calibri"/>
          <w:lang w:val="en-GB"/>
        </w:rPr>
        <w:t>submitted by the end of the audit</w:t>
      </w:r>
      <w:r w:rsidR="00D64134" w:rsidRPr="00F315D6">
        <w:rPr>
          <w:rFonts w:ascii="Calibri" w:hAnsi="Calibri" w:cs="Calibri"/>
          <w:lang w:val="en-GB"/>
        </w:rPr>
        <w:t>.</w:t>
      </w:r>
      <w:r w:rsidR="00297500" w:rsidRPr="00F315D6">
        <w:rPr>
          <w:rFonts w:ascii="Calibri" w:hAnsi="Calibri" w:cs="Calibri"/>
          <w:lang w:val="en-GB"/>
        </w:rPr>
        <w:t xml:space="preserve"> The SAO assessed this failure</w:t>
      </w:r>
      <w:r w:rsidRPr="00F315D6">
        <w:rPr>
          <w:rFonts w:ascii="Calibri" w:hAnsi="Calibri" w:cs="Calibri"/>
          <w:lang w:val="en-GB"/>
        </w:rPr>
        <w:t xml:space="preserve"> as unauthorised use of funds in relation to the awarded </w:t>
      </w:r>
      <w:r w:rsidR="00297500" w:rsidRPr="00F315D6">
        <w:rPr>
          <w:rFonts w:ascii="Calibri" w:hAnsi="Calibri" w:cs="Calibri"/>
          <w:lang w:val="en-GB"/>
        </w:rPr>
        <w:t>funding</w:t>
      </w:r>
      <w:r w:rsidRPr="00F315D6">
        <w:rPr>
          <w:rFonts w:ascii="Calibri" w:hAnsi="Calibri" w:cs="Calibri"/>
          <w:lang w:val="en-GB"/>
        </w:rPr>
        <w:t xml:space="preserve"> in the amount of CZK</w:t>
      </w:r>
      <w:r w:rsidR="00585EE6" w:rsidRPr="00F315D6">
        <w:rPr>
          <w:rFonts w:ascii="Calibri" w:hAnsi="Calibri" w:cs="Calibri"/>
          <w:lang w:val="en-GB"/>
        </w:rPr>
        <w:t xml:space="preserve"> 6</w:t>
      </w:r>
      <w:r w:rsidR="00C73E96" w:rsidRPr="00F315D6">
        <w:rPr>
          <w:rFonts w:ascii="Calibri" w:hAnsi="Calibri" w:cs="Calibri"/>
          <w:lang w:val="en-GB"/>
        </w:rPr>
        <w:t> </w:t>
      </w:r>
      <w:r w:rsidR="00585EE6" w:rsidRPr="00F315D6">
        <w:rPr>
          <w:rFonts w:ascii="Calibri" w:hAnsi="Calibri" w:cs="Calibri"/>
          <w:lang w:val="en-GB"/>
        </w:rPr>
        <w:t>619</w:t>
      </w:r>
      <w:r w:rsidRPr="00F315D6">
        <w:rPr>
          <w:rFonts w:ascii="Calibri" w:hAnsi="Calibri" w:cs="Calibri"/>
          <w:lang w:val="en-GB"/>
        </w:rPr>
        <w:t> 100.</w:t>
      </w:r>
      <w:r w:rsidR="00585EE6" w:rsidRPr="00F315D6">
        <w:rPr>
          <w:rFonts w:ascii="Calibri" w:hAnsi="Calibri" w:cs="Calibri"/>
          <w:lang w:val="en-GB"/>
        </w:rPr>
        <w:t>29</w:t>
      </w:r>
      <w:r w:rsidR="00C73E96" w:rsidRPr="00F315D6">
        <w:rPr>
          <w:rFonts w:ascii="Calibri" w:hAnsi="Calibri" w:cs="Calibri"/>
          <w:lang w:val="en-GB"/>
        </w:rPr>
        <w:t> </w:t>
      </w:r>
      <w:r w:rsidRPr="00F315D6">
        <w:rPr>
          <w:rFonts w:ascii="Calibri" w:hAnsi="Calibri" w:cs="Calibri"/>
          <w:lang w:val="en-GB"/>
        </w:rPr>
        <w:t>and sent a notification of this fact to th</w:t>
      </w:r>
      <w:r w:rsidR="003500C8">
        <w:rPr>
          <w:rFonts w:ascii="Calibri" w:hAnsi="Calibri" w:cs="Calibri"/>
          <w:lang w:val="en-GB"/>
        </w:rPr>
        <w:t>e appropriate tax administrator</w:t>
      </w:r>
      <w:r w:rsidRPr="00F315D6">
        <w:rPr>
          <w:rFonts w:ascii="Calibri" w:hAnsi="Calibri" w:cs="Calibri"/>
          <w:lang w:val="en-GB"/>
        </w:rPr>
        <w:t xml:space="preserve">. </w:t>
      </w:r>
    </w:p>
    <w:p w:rsidR="007D74BE" w:rsidRPr="00F315D6" w:rsidRDefault="007D74BE" w:rsidP="00464A27">
      <w:pPr>
        <w:jc w:val="both"/>
        <w:rPr>
          <w:rFonts w:ascii="Calibri" w:hAnsi="Calibri" w:cs="Calibri"/>
          <w:lang w:val="en-GB"/>
        </w:rPr>
      </w:pPr>
    </w:p>
    <w:p w:rsidR="00604609" w:rsidRPr="00F315D6" w:rsidRDefault="00301E3E" w:rsidP="00464A27">
      <w:pPr>
        <w:jc w:val="both"/>
        <w:rPr>
          <w:rFonts w:ascii="Calibri" w:hAnsi="Calibri" w:cs="Calibri"/>
          <w:lang w:val="en-GB"/>
        </w:rPr>
      </w:pPr>
      <w:r w:rsidRPr="00F315D6">
        <w:rPr>
          <w:rFonts w:ascii="Calibri" w:hAnsi="Calibri" w:cs="Calibri"/>
          <w:lang w:val="en-GB"/>
        </w:rPr>
        <w:t>In another project under</w:t>
      </w:r>
      <w:r w:rsidR="00CA4355">
        <w:rPr>
          <w:rFonts w:ascii="Calibri" w:hAnsi="Calibri" w:cs="Calibri"/>
          <w:lang w:val="en-GB"/>
        </w:rPr>
        <w:t xml:space="preserve"> the</w:t>
      </w:r>
      <w:r w:rsidRPr="00F315D6">
        <w:rPr>
          <w:rFonts w:ascii="Calibri" w:hAnsi="Calibri" w:cs="Calibri"/>
          <w:lang w:val="en-GB"/>
        </w:rPr>
        <w:t xml:space="preserve"> Priority Axis </w:t>
      </w:r>
      <w:r w:rsidR="00056765" w:rsidRPr="00F315D6">
        <w:rPr>
          <w:rFonts w:ascii="Calibri" w:hAnsi="Calibri" w:cs="Calibri"/>
          <w:lang w:val="en-GB"/>
        </w:rPr>
        <w:t xml:space="preserve">6 </w:t>
      </w:r>
      <w:r w:rsidRPr="00F315D6">
        <w:rPr>
          <w:rFonts w:ascii="Calibri" w:hAnsi="Calibri" w:cs="Calibri"/>
          <w:lang w:val="en-GB"/>
        </w:rPr>
        <w:t xml:space="preserve">of </w:t>
      </w:r>
      <w:r w:rsidR="00CA4355">
        <w:rPr>
          <w:rFonts w:ascii="Calibri" w:hAnsi="Calibri" w:cs="Calibri"/>
          <w:lang w:val="en-GB"/>
        </w:rPr>
        <w:t xml:space="preserve">the </w:t>
      </w:r>
      <w:r w:rsidR="00112E0E" w:rsidRPr="00F315D6">
        <w:rPr>
          <w:rFonts w:ascii="Calibri" w:hAnsi="Calibri" w:cs="Calibri"/>
          <w:lang w:val="en-GB"/>
        </w:rPr>
        <w:t>OPE</w:t>
      </w:r>
      <w:r w:rsidR="00F25060" w:rsidRPr="00F315D6">
        <w:rPr>
          <w:rFonts w:ascii="Calibri" w:hAnsi="Calibri" w:cs="Calibri"/>
          <w:lang w:val="en-GB"/>
        </w:rPr>
        <w:t xml:space="preserve"> 2007</w:t>
      </w:r>
      <w:r w:rsidR="00160356" w:rsidRPr="00F315D6">
        <w:rPr>
          <w:rFonts w:ascii="Calibri" w:hAnsi="Calibri" w:cs="Calibri"/>
          <w:lang w:val="en-GB"/>
        </w:rPr>
        <w:t>–</w:t>
      </w:r>
      <w:r w:rsidR="00F25060" w:rsidRPr="00F315D6">
        <w:rPr>
          <w:rFonts w:ascii="Calibri" w:hAnsi="Calibri" w:cs="Calibri"/>
          <w:lang w:val="en-GB"/>
        </w:rPr>
        <w:t>2013</w:t>
      </w:r>
      <w:r w:rsidR="00297500" w:rsidRPr="00F315D6">
        <w:rPr>
          <w:rFonts w:ascii="Calibri" w:hAnsi="Calibri" w:cs="Calibri"/>
          <w:lang w:val="en-GB"/>
        </w:rPr>
        <w:t xml:space="preserve">, the </w:t>
      </w:r>
      <w:r w:rsidR="00EF28BB">
        <w:rPr>
          <w:rFonts w:ascii="Calibri" w:hAnsi="Calibri" w:cs="Calibri"/>
          <w:lang w:val="en-GB"/>
        </w:rPr>
        <w:t>subsidy</w:t>
      </w:r>
      <w:r w:rsidR="00297500" w:rsidRPr="00F315D6">
        <w:rPr>
          <w:rFonts w:ascii="Calibri" w:hAnsi="Calibri" w:cs="Calibri"/>
          <w:lang w:val="en-GB"/>
        </w:rPr>
        <w:t xml:space="preserve"> beneficiary did not submit all </w:t>
      </w:r>
      <w:r w:rsidRPr="00F315D6">
        <w:rPr>
          <w:rFonts w:ascii="Calibri" w:hAnsi="Calibri" w:cs="Calibri"/>
          <w:lang w:val="en-GB"/>
        </w:rPr>
        <w:t>re</w:t>
      </w:r>
      <w:r w:rsidR="00297500" w:rsidRPr="00F315D6">
        <w:rPr>
          <w:rFonts w:ascii="Calibri" w:hAnsi="Calibri" w:cs="Calibri"/>
          <w:lang w:val="en-GB"/>
        </w:rPr>
        <w:t>quired document for examination, making it impossible for t</w:t>
      </w:r>
      <w:r w:rsidRPr="00F315D6">
        <w:rPr>
          <w:rFonts w:ascii="Calibri" w:hAnsi="Calibri" w:cs="Calibri"/>
          <w:lang w:val="en-GB"/>
        </w:rPr>
        <w:t>he SAO</w:t>
      </w:r>
      <w:r w:rsidR="00297500" w:rsidRPr="00F315D6">
        <w:rPr>
          <w:rFonts w:ascii="Calibri" w:hAnsi="Calibri" w:cs="Calibri"/>
          <w:lang w:val="en-GB"/>
        </w:rPr>
        <w:t xml:space="preserve"> to</w:t>
      </w:r>
      <w:r w:rsidRPr="00F315D6">
        <w:rPr>
          <w:rFonts w:ascii="Calibri" w:hAnsi="Calibri" w:cs="Calibri"/>
          <w:lang w:val="en-GB"/>
        </w:rPr>
        <w:t xml:space="preserve"> verify the accuracy and completeness of all scrutinised data</w:t>
      </w:r>
      <w:r w:rsidR="007D74BE" w:rsidRPr="00F315D6">
        <w:rPr>
          <w:rFonts w:ascii="Calibri" w:hAnsi="Calibri" w:cs="Calibri"/>
          <w:lang w:val="en-GB"/>
        </w:rPr>
        <w:t>.</w:t>
      </w:r>
    </w:p>
    <w:p w:rsidR="007D74BE" w:rsidRPr="00F315D6" w:rsidRDefault="007D74BE" w:rsidP="00464A27">
      <w:pPr>
        <w:jc w:val="both"/>
        <w:rPr>
          <w:rFonts w:ascii="Calibri" w:hAnsi="Calibri" w:cs="Calibri"/>
          <w:lang w:val="en-GB"/>
        </w:rPr>
      </w:pPr>
    </w:p>
    <w:p w:rsidR="00AD1361" w:rsidRPr="00F315D6" w:rsidRDefault="00301E3E" w:rsidP="00464A27">
      <w:pPr>
        <w:jc w:val="both"/>
        <w:rPr>
          <w:rFonts w:ascii="Calibri" w:hAnsi="Calibri" w:cs="Calibri"/>
          <w:lang w:val="en-GB"/>
        </w:rPr>
      </w:pPr>
      <w:r w:rsidRPr="00F315D6">
        <w:rPr>
          <w:rFonts w:ascii="Calibri" w:hAnsi="Calibri" w:cs="Calibri"/>
          <w:lang w:val="en-GB"/>
        </w:rPr>
        <w:t xml:space="preserve">No breach of the conditions for drawing </w:t>
      </w:r>
      <w:r w:rsidR="00EF28BB">
        <w:rPr>
          <w:rFonts w:ascii="Calibri" w:hAnsi="Calibri" w:cs="Calibri"/>
          <w:lang w:val="en-GB"/>
        </w:rPr>
        <w:t>subsidy</w:t>
      </w:r>
      <w:r w:rsidRPr="00F315D6">
        <w:rPr>
          <w:rFonts w:ascii="Calibri" w:hAnsi="Calibri" w:cs="Calibri"/>
          <w:lang w:val="en-GB"/>
        </w:rPr>
        <w:t xml:space="preserve"> or breach of generally binding legal regulations was found in respect of the remaining projects</w:t>
      </w:r>
      <w:r w:rsidR="00E72830" w:rsidRPr="00F315D6">
        <w:rPr>
          <w:rFonts w:ascii="Calibri" w:hAnsi="Calibri" w:cs="Calibri"/>
          <w:lang w:val="en-GB"/>
        </w:rPr>
        <w:t>.</w:t>
      </w:r>
    </w:p>
    <w:p w:rsidR="00AD1361" w:rsidRPr="00F315D6" w:rsidRDefault="00AD1361" w:rsidP="00464A27">
      <w:pPr>
        <w:jc w:val="both"/>
        <w:rPr>
          <w:rFonts w:ascii="Calibri" w:hAnsi="Calibri" w:cs="Calibri"/>
          <w:lang w:val="en-GB"/>
        </w:rPr>
      </w:pPr>
    </w:p>
    <w:p w:rsidR="00621B97" w:rsidRPr="00F315D6" w:rsidRDefault="00FD71B8" w:rsidP="00404AE8">
      <w:pPr>
        <w:pBdr>
          <w:top w:val="single" w:sz="4" w:space="1" w:color="auto"/>
          <w:left w:val="single" w:sz="4" w:space="4" w:color="auto"/>
          <w:bottom w:val="single" w:sz="4" w:space="1" w:color="auto"/>
          <w:right w:val="single" w:sz="4" w:space="4" w:color="auto"/>
        </w:pBdr>
        <w:jc w:val="both"/>
        <w:rPr>
          <w:rFonts w:ascii="Calibri" w:hAnsi="Calibri"/>
          <w:szCs w:val="28"/>
          <w:lang w:val="en-GB"/>
        </w:rPr>
      </w:pPr>
      <w:r w:rsidRPr="00F315D6">
        <w:rPr>
          <w:rFonts w:ascii="Calibri" w:hAnsi="Calibri" w:cs="Calibri"/>
          <w:lang w:val="en-GB"/>
        </w:rPr>
        <w:t xml:space="preserve">It was not possible to assess the benefits of specific projects because individual projects did not contain specifically quantified benefits in relation to the desired change </w:t>
      </w:r>
      <w:r w:rsidR="00297500" w:rsidRPr="00F315D6">
        <w:rPr>
          <w:rFonts w:ascii="Calibri" w:hAnsi="Calibri" w:cs="Calibri"/>
          <w:lang w:val="en-GB"/>
        </w:rPr>
        <w:t>of</w:t>
      </w:r>
      <w:r w:rsidRPr="00F315D6">
        <w:rPr>
          <w:rFonts w:ascii="Calibri" w:hAnsi="Calibri" w:cs="Calibri"/>
          <w:lang w:val="en-GB"/>
        </w:rPr>
        <w:t xml:space="preserve"> the state of nature and the landscape. </w:t>
      </w:r>
      <w:r w:rsidR="00404AE8" w:rsidRPr="00F315D6">
        <w:rPr>
          <w:rFonts w:ascii="Calibri" w:hAnsi="Calibri" w:cs="Calibri"/>
          <w:lang w:val="en-GB"/>
        </w:rPr>
        <w:t>It is not possible to clearly quantity the benefits</w:t>
      </w:r>
      <w:r w:rsidRPr="00F315D6">
        <w:rPr>
          <w:rFonts w:ascii="Calibri" w:hAnsi="Calibri" w:cs="Calibri"/>
          <w:lang w:val="en-GB"/>
        </w:rPr>
        <w:t xml:space="preserve"> </w:t>
      </w:r>
      <w:r w:rsidR="00404AE8" w:rsidRPr="00F315D6">
        <w:rPr>
          <w:rFonts w:ascii="Calibri" w:hAnsi="Calibri" w:cs="Calibri"/>
          <w:lang w:val="en-GB"/>
        </w:rPr>
        <w:t xml:space="preserve">in </w:t>
      </w:r>
      <w:r w:rsidR="00297500" w:rsidRPr="00F315D6">
        <w:rPr>
          <w:rFonts w:ascii="Calibri" w:hAnsi="Calibri" w:cs="Calibri"/>
          <w:lang w:val="en-GB"/>
        </w:rPr>
        <w:t xml:space="preserve">the context of </w:t>
      </w:r>
      <w:r w:rsidR="00404AE8" w:rsidRPr="00F315D6">
        <w:rPr>
          <w:rFonts w:ascii="Calibri" w:hAnsi="Calibri" w:cs="Calibri"/>
          <w:lang w:val="en-GB"/>
        </w:rPr>
        <w:t xml:space="preserve">the programme objectives and the change of </w:t>
      </w:r>
      <w:r w:rsidR="00152BD2" w:rsidRPr="00F315D6">
        <w:rPr>
          <w:rFonts w:ascii="Calibri" w:hAnsi="Calibri" w:cs="Calibri"/>
          <w:lang w:val="en-GB"/>
        </w:rPr>
        <w:t xml:space="preserve">the </w:t>
      </w:r>
      <w:r w:rsidR="00404AE8" w:rsidRPr="00F315D6">
        <w:rPr>
          <w:rFonts w:ascii="Calibri" w:hAnsi="Calibri" w:cs="Calibri"/>
          <w:lang w:val="en-GB"/>
        </w:rPr>
        <w:t>state of nature and the landscape.</w:t>
      </w:r>
    </w:p>
    <w:p w:rsidR="00621B97" w:rsidRPr="00F315D6" w:rsidRDefault="00621B97" w:rsidP="00621B97">
      <w:pPr>
        <w:jc w:val="both"/>
        <w:rPr>
          <w:rFonts w:ascii="Calibri" w:hAnsi="Calibri"/>
          <w:szCs w:val="28"/>
          <w:lang w:val="en-GB"/>
        </w:rPr>
      </w:pPr>
    </w:p>
    <w:p w:rsidR="002503B3" w:rsidRPr="00F315D6" w:rsidRDefault="002503B3">
      <w:pPr>
        <w:rPr>
          <w:rFonts w:ascii="Calibri" w:hAnsi="Calibri"/>
          <w:b/>
          <w:sz w:val="28"/>
          <w:szCs w:val="28"/>
          <w:lang w:val="en-GB"/>
        </w:rPr>
      </w:pPr>
      <w:r w:rsidRPr="00F315D6">
        <w:rPr>
          <w:rFonts w:ascii="Calibri" w:hAnsi="Calibri"/>
          <w:b/>
          <w:sz w:val="28"/>
          <w:szCs w:val="28"/>
          <w:lang w:val="en-GB"/>
        </w:rPr>
        <w:br w:type="page"/>
      </w:r>
    </w:p>
    <w:p w:rsidR="00A47119" w:rsidRPr="00F315D6" w:rsidRDefault="00F25060" w:rsidP="0050390A">
      <w:pPr>
        <w:jc w:val="center"/>
        <w:rPr>
          <w:rFonts w:ascii="Calibri" w:hAnsi="Calibri"/>
          <w:b/>
          <w:sz w:val="28"/>
          <w:szCs w:val="28"/>
          <w:lang w:val="en-GB"/>
        </w:rPr>
      </w:pPr>
      <w:r w:rsidRPr="00F315D6">
        <w:rPr>
          <w:rFonts w:ascii="Calibri" w:hAnsi="Calibri"/>
          <w:b/>
          <w:sz w:val="28"/>
          <w:szCs w:val="28"/>
          <w:lang w:val="en-GB"/>
        </w:rPr>
        <w:lastRenderedPageBreak/>
        <w:t>I</w:t>
      </w:r>
      <w:r w:rsidR="000F253B" w:rsidRPr="00F315D6">
        <w:rPr>
          <w:rFonts w:ascii="Calibri" w:hAnsi="Calibri"/>
          <w:b/>
          <w:sz w:val="28"/>
          <w:szCs w:val="28"/>
          <w:lang w:val="en-GB"/>
        </w:rPr>
        <w:t>II.</w:t>
      </w:r>
      <w:r w:rsidR="000F311B" w:rsidRPr="00F315D6">
        <w:rPr>
          <w:rFonts w:ascii="Calibri" w:hAnsi="Calibri"/>
          <w:b/>
          <w:sz w:val="28"/>
          <w:szCs w:val="28"/>
          <w:lang w:val="en-GB"/>
        </w:rPr>
        <w:t xml:space="preserve"> Final Assessment</w:t>
      </w:r>
    </w:p>
    <w:p w:rsidR="0050390A" w:rsidRPr="00F315D6" w:rsidRDefault="0050390A" w:rsidP="00EE1C54">
      <w:pPr>
        <w:jc w:val="both"/>
        <w:rPr>
          <w:rFonts w:ascii="Calibri" w:hAnsi="Calibri"/>
          <w:szCs w:val="28"/>
          <w:lang w:val="en-GB"/>
        </w:rPr>
      </w:pPr>
    </w:p>
    <w:p w:rsidR="00E72830" w:rsidRPr="00F315D6" w:rsidRDefault="00A646A8" w:rsidP="00EE1C54">
      <w:pPr>
        <w:jc w:val="both"/>
        <w:rPr>
          <w:rFonts w:asciiTheme="minorHAnsi" w:hAnsiTheme="minorHAnsi" w:cs="Arial"/>
          <w:lang w:val="en-GB"/>
        </w:rPr>
      </w:pPr>
      <w:r w:rsidRPr="00F315D6">
        <w:rPr>
          <w:rFonts w:ascii="Calibri" w:hAnsi="Calibri" w:cs="Calibri"/>
          <w:lang w:val="en-GB"/>
        </w:rPr>
        <w:t>T</w:t>
      </w:r>
      <w:r w:rsidR="000F311B" w:rsidRPr="00F315D6">
        <w:rPr>
          <w:rFonts w:ascii="Calibri" w:hAnsi="Calibri" w:cs="Calibri"/>
          <w:lang w:val="en-GB"/>
        </w:rPr>
        <w:t xml:space="preserve">his audit examined whether the funds provided for </w:t>
      </w:r>
      <w:r w:rsidR="007B7CA2">
        <w:rPr>
          <w:rFonts w:ascii="Calibri" w:hAnsi="Calibri" w:cs="Calibri"/>
          <w:lang w:val="en-GB"/>
        </w:rPr>
        <w:t xml:space="preserve">the </w:t>
      </w:r>
      <w:r w:rsidR="000F311B" w:rsidRPr="00F315D6">
        <w:rPr>
          <w:rFonts w:ascii="Calibri" w:hAnsi="Calibri" w:cs="Calibri"/>
          <w:lang w:val="en-GB"/>
        </w:rPr>
        <w:t xml:space="preserve">nature and landscape </w:t>
      </w:r>
      <w:r w:rsidR="007B7CA2">
        <w:rPr>
          <w:rFonts w:ascii="Calibri" w:hAnsi="Calibri" w:cs="Calibri"/>
          <w:lang w:val="en-GB"/>
        </w:rPr>
        <w:t>protection</w:t>
      </w:r>
      <w:r w:rsidR="000F311B" w:rsidRPr="00F315D6">
        <w:rPr>
          <w:rFonts w:ascii="Calibri" w:hAnsi="Calibri" w:cs="Calibri"/>
          <w:lang w:val="en-GB"/>
        </w:rPr>
        <w:t xml:space="preserve"> brought the expected results and whether the </w:t>
      </w:r>
      <w:proofErr w:type="spellStart"/>
      <w:r w:rsidR="000F311B" w:rsidRPr="00F315D6">
        <w:rPr>
          <w:rFonts w:ascii="Calibri" w:hAnsi="Calibri" w:cs="Calibri"/>
          <w:lang w:val="en-GB"/>
        </w:rPr>
        <w:t>MoE</w:t>
      </w:r>
      <w:proofErr w:type="spellEnd"/>
      <w:r w:rsidR="000F311B" w:rsidRPr="00F315D6">
        <w:rPr>
          <w:rFonts w:ascii="Calibri" w:hAnsi="Calibri" w:cs="Calibri"/>
          <w:lang w:val="en-GB"/>
        </w:rPr>
        <w:t xml:space="preserve"> monitored and assessed the</w:t>
      </w:r>
      <w:r w:rsidR="00297500" w:rsidRPr="00F315D6">
        <w:rPr>
          <w:rFonts w:ascii="Calibri" w:hAnsi="Calibri" w:cs="Calibri"/>
          <w:lang w:val="en-GB"/>
        </w:rPr>
        <w:t xml:space="preserve"> effectiveness</w:t>
      </w:r>
      <w:r w:rsidR="000F311B" w:rsidRPr="00F315D6">
        <w:rPr>
          <w:rFonts w:ascii="Calibri" w:hAnsi="Calibri" w:cs="Calibri"/>
          <w:lang w:val="en-GB"/>
        </w:rPr>
        <w:t xml:space="preserve"> of the programmes in relation to the desired change </w:t>
      </w:r>
      <w:r w:rsidR="00297500" w:rsidRPr="00F315D6">
        <w:rPr>
          <w:rFonts w:ascii="Calibri" w:hAnsi="Calibri" w:cs="Calibri"/>
          <w:lang w:val="en-GB"/>
        </w:rPr>
        <w:t>of</w:t>
      </w:r>
      <w:r w:rsidR="000F311B" w:rsidRPr="00F315D6">
        <w:rPr>
          <w:rFonts w:ascii="Calibri" w:hAnsi="Calibri" w:cs="Calibri"/>
          <w:lang w:val="en-GB"/>
        </w:rPr>
        <w:t xml:space="preserve"> the state of nature and the landscape</w:t>
      </w:r>
      <w:r w:rsidR="00E72830" w:rsidRPr="00F315D6">
        <w:rPr>
          <w:rFonts w:asciiTheme="minorHAnsi" w:hAnsiTheme="minorHAnsi" w:cs="Arial"/>
          <w:lang w:val="en-GB"/>
        </w:rPr>
        <w:t>.</w:t>
      </w:r>
    </w:p>
    <w:p w:rsidR="00E72830" w:rsidRPr="00F315D6" w:rsidRDefault="00E72830" w:rsidP="00EE1C54">
      <w:pPr>
        <w:jc w:val="both"/>
        <w:rPr>
          <w:rFonts w:asciiTheme="minorHAnsi" w:hAnsiTheme="minorHAnsi" w:cs="Arial"/>
          <w:lang w:val="en-GB"/>
        </w:rPr>
      </w:pPr>
    </w:p>
    <w:p w:rsidR="00E72830" w:rsidRPr="00F315D6" w:rsidRDefault="000F311B" w:rsidP="006B30FD">
      <w:pPr>
        <w:pStyle w:val="Odstavecseseznamem"/>
        <w:ind w:left="0"/>
        <w:jc w:val="both"/>
        <w:rPr>
          <w:rFonts w:ascii="Calibri" w:hAnsi="Calibri" w:cs="Calibri"/>
          <w:b/>
          <w:lang w:val="en-GB"/>
        </w:rPr>
      </w:pPr>
      <w:r w:rsidRPr="00F315D6">
        <w:rPr>
          <w:rFonts w:ascii="Calibri" w:hAnsi="Calibri" w:cs="Calibri"/>
          <w:b/>
          <w:lang w:val="en-GB"/>
        </w:rPr>
        <w:t xml:space="preserve">The SAO found that assessment of the </w:t>
      </w:r>
      <w:r w:rsidR="00670C0B" w:rsidRPr="00F315D6">
        <w:rPr>
          <w:rFonts w:ascii="Calibri" w:hAnsi="Calibri" w:cs="Calibri"/>
          <w:b/>
          <w:lang w:val="en-GB"/>
        </w:rPr>
        <w:t>effectiveness</w:t>
      </w:r>
      <w:r w:rsidRPr="00F315D6">
        <w:rPr>
          <w:rFonts w:ascii="Calibri" w:hAnsi="Calibri" w:cs="Calibri"/>
          <w:b/>
          <w:lang w:val="en-GB"/>
        </w:rPr>
        <w:t xml:space="preserve"> of the funds spent from the OPE and national </w:t>
      </w:r>
      <w:r w:rsidR="00EF28BB">
        <w:rPr>
          <w:rFonts w:ascii="Calibri" w:hAnsi="Calibri" w:cs="Calibri"/>
          <w:b/>
          <w:lang w:val="en-GB"/>
        </w:rPr>
        <w:t>subsidy</w:t>
      </w:r>
      <w:r w:rsidRPr="00F315D6">
        <w:rPr>
          <w:rFonts w:ascii="Calibri" w:hAnsi="Calibri" w:cs="Calibri"/>
          <w:b/>
          <w:lang w:val="en-GB"/>
        </w:rPr>
        <w:t xml:space="preserve"> </w:t>
      </w:r>
      <w:r w:rsidR="002F4942">
        <w:rPr>
          <w:rFonts w:ascii="Calibri" w:hAnsi="Calibri" w:cs="Calibri"/>
          <w:b/>
          <w:lang w:val="en-GB"/>
        </w:rPr>
        <w:t>programme</w:t>
      </w:r>
      <w:r w:rsidRPr="00F315D6">
        <w:rPr>
          <w:rFonts w:ascii="Calibri" w:hAnsi="Calibri" w:cs="Calibri"/>
          <w:b/>
          <w:lang w:val="en-GB"/>
        </w:rPr>
        <w:t>s was prevented by the fact</w:t>
      </w:r>
      <w:r w:rsidR="007B7CA2">
        <w:rPr>
          <w:rFonts w:ascii="Calibri" w:hAnsi="Calibri" w:cs="Calibri"/>
          <w:b/>
          <w:lang w:val="en-GB"/>
        </w:rPr>
        <w:t xml:space="preserve"> that</w:t>
      </w:r>
      <w:r w:rsidRPr="00F315D6">
        <w:rPr>
          <w:rFonts w:ascii="Calibri" w:hAnsi="Calibri" w:cs="Calibri"/>
          <w:b/>
          <w:lang w:val="en-GB"/>
        </w:rPr>
        <w:t xml:space="preserve"> the </w:t>
      </w:r>
      <w:proofErr w:type="spellStart"/>
      <w:r w:rsidRPr="00F315D6">
        <w:rPr>
          <w:rFonts w:ascii="Calibri" w:hAnsi="Calibri" w:cs="Calibri"/>
          <w:b/>
          <w:lang w:val="en-GB"/>
        </w:rPr>
        <w:t>MoE</w:t>
      </w:r>
      <w:proofErr w:type="spellEnd"/>
      <w:r w:rsidRPr="00F315D6">
        <w:rPr>
          <w:rFonts w:ascii="Calibri" w:hAnsi="Calibri" w:cs="Calibri"/>
          <w:b/>
          <w:lang w:val="en-GB"/>
        </w:rPr>
        <w:t xml:space="preserve"> did not </w:t>
      </w:r>
      <w:r w:rsidR="00152BD2" w:rsidRPr="00F315D6">
        <w:rPr>
          <w:rFonts w:ascii="Calibri" w:hAnsi="Calibri" w:cs="Calibri"/>
          <w:b/>
          <w:lang w:val="en-GB"/>
        </w:rPr>
        <w:t>define</w:t>
      </w:r>
      <w:r w:rsidRPr="00F315D6">
        <w:rPr>
          <w:rFonts w:ascii="Calibri" w:hAnsi="Calibri" w:cs="Calibri"/>
          <w:b/>
          <w:lang w:val="en-GB"/>
        </w:rPr>
        <w:t xml:space="preserve"> specifi</w:t>
      </w:r>
      <w:r w:rsidR="006B30FD" w:rsidRPr="00F315D6">
        <w:rPr>
          <w:rFonts w:ascii="Calibri" w:hAnsi="Calibri" w:cs="Calibri"/>
          <w:b/>
          <w:lang w:val="en-GB"/>
        </w:rPr>
        <w:t>c and</w:t>
      </w:r>
      <w:r w:rsidRPr="00F315D6">
        <w:rPr>
          <w:rFonts w:ascii="Calibri" w:hAnsi="Calibri" w:cs="Calibri"/>
          <w:b/>
          <w:lang w:val="en-GB"/>
        </w:rPr>
        <w:t xml:space="preserve"> measurable objectives that should be achieved t</w:t>
      </w:r>
      <w:r w:rsidR="006B30FD" w:rsidRPr="00F315D6">
        <w:rPr>
          <w:rFonts w:ascii="Calibri" w:hAnsi="Calibri" w:cs="Calibri"/>
          <w:b/>
          <w:lang w:val="en-GB"/>
        </w:rPr>
        <w:t>hrough the programmes</w:t>
      </w:r>
      <w:r w:rsidR="00E72830" w:rsidRPr="00F315D6">
        <w:rPr>
          <w:rFonts w:ascii="Calibri" w:hAnsi="Calibri" w:cs="Calibri"/>
          <w:b/>
          <w:lang w:val="en-GB"/>
        </w:rPr>
        <w:t xml:space="preserve">. </w:t>
      </w:r>
      <w:r w:rsidR="006B30FD" w:rsidRPr="00F315D6">
        <w:rPr>
          <w:rFonts w:ascii="Calibri" w:hAnsi="Calibri" w:cs="Calibri"/>
          <w:b/>
          <w:lang w:val="en-GB"/>
        </w:rPr>
        <w:t>Despite the significant amount of funds spent</w:t>
      </w:r>
      <w:r w:rsidR="00152BD2" w:rsidRPr="00F315D6">
        <w:rPr>
          <w:rFonts w:ascii="Calibri" w:hAnsi="Calibri" w:cs="Calibri"/>
          <w:b/>
          <w:lang w:val="en-GB"/>
        </w:rPr>
        <w:t>,</w:t>
      </w:r>
      <w:r w:rsidR="006B30FD" w:rsidRPr="00F315D6">
        <w:rPr>
          <w:rFonts w:ascii="Calibri" w:hAnsi="Calibri" w:cs="Calibri"/>
          <w:b/>
          <w:lang w:val="en-GB"/>
        </w:rPr>
        <w:t xml:space="preserve"> </w:t>
      </w:r>
      <w:r w:rsidR="00152BD2" w:rsidRPr="00F315D6">
        <w:rPr>
          <w:rFonts w:ascii="Calibri" w:hAnsi="Calibri" w:cs="Calibri"/>
          <w:b/>
          <w:lang w:val="en-GB"/>
        </w:rPr>
        <w:t xml:space="preserve">no significant positive developments in </w:t>
      </w:r>
      <w:r w:rsidR="006B30FD" w:rsidRPr="00F315D6">
        <w:rPr>
          <w:rFonts w:ascii="Calibri" w:hAnsi="Calibri" w:cs="Calibri"/>
          <w:b/>
          <w:lang w:val="en-GB"/>
        </w:rPr>
        <w:t xml:space="preserve">the state of nature and </w:t>
      </w:r>
      <w:r w:rsidR="00152BD2" w:rsidRPr="00F315D6">
        <w:rPr>
          <w:rFonts w:ascii="Calibri" w:hAnsi="Calibri" w:cs="Calibri"/>
          <w:b/>
          <w:lang w:val="en-GB"/>
        </w:rPr>
        <w:t xml:space="preserve">the </w:t>
      </w:r>
      <w:r w:rsidR="006B30FD" w:rsidRPr="00F315D6">
        <w:rPr>
          <w:rFonts w:ascii="Calibri" w:hAnsi="Calibri" w:cs="Calibri"/>
          <w:b/>
          <w:lang w:val="en-GB"/>
        </w:rPr>
        <w:t xml:space="preserve">landscape </w:t>
      </w:r>
      <w:r w:rsidR="00152BD2" w:rsidRPr="00F315D6">
        <w:rPr>
          <w:rFonts w:ascii="Calibri" w:hAnsi="Calibri" w:cs="Calibri"/>
          <w:b/>
          <w:lang w:val="en-GB"/>
        </w:rPr>
        <w:t>were registered in the reference period with respect to several indicators</w:t>
      </w:r>
      <w:r w:rsidR="006B30FD" w:rsidRPr="00F315D6">
        <w:rPr>
          <w:rFonts w:ascii="Calibri" w:hAnsi="Calibri" w:cs="Calibri"/>
          <w:b/>
          <w:lang w:val="en-GB"/>
        </w:rPr>
        <w:t xml:space="preserve"> or</w:t>
      </w:r>
      <w:r w:rsidR="00152BD2" w:rsidRPr="00F315D6">
        <w:rPr>
          <w:rFonts w:ascii="Calibri" w:hAnsi="Calibri" w:cs="Calibri"/>
          <w:b/>
          <w:lang w:val="en-GB"/>
        </w:rPr>
        <w:t xml:space="preserve"> a deterioration</w:t>
      </w:r>
      <w:r w:rsidR="006B30FD" w:rsidRPr="00F315D6">
        <w:rPr>
          <w:rFonts w:ascii="Calibri" w:hAnsi="Calibri" w:cs="Calibri"/>
          <w:b/>
          <w:lang w:val="en-GB"/>
        </w:rPr>
        <w:t xml:space="preserve"> </w:t>
      </w:r>
      <w:r w:rsidR="00152BD2" w:rsidRPr="00F315D6">
        <w:rPr>
          <w:rFonts w:ascii="Calibri" w:hAnsi="Calibri" w:cs="Calibri"/>
          <w:b/>
          <w:lang w:val="en-GB"/>
        </w:rPr>
        <w:t>with respect to</w:t>
      </w:r>
      <w:r w:rsidR="006B30FD" w:rsidRPr="00F315D6">
        <w:rPr>
          <w:rFonts w:ascii="Calibri" w:hAnsi="Calibri" w:cs="Calibri"/>
          <w:b/>
          <w:lang w:val="en-GB"/>
        </w:rPr>
        <w:t xml:space="preserve"> others. </w:t>
      </w:r>
    </w:p>
    <w:p w:rsidR="006B30FD" w:rsidRPr="00F315D6" w:rsidRDefault="006B30FD" w:rsidP="006B30FD">
      <w:pPr>
        <w:pStyle w:val="Odstavecseseznamem"/>
        <w:ind w:left="0"/>
        <w:jc w:val="both"/>
        <w:rPr>
          <w:rFonts w:ascii="Calibri" w:hAnsi="Calibri" w:cs="Calibri"/>
          <w:b/>
          <w:lang w:val="en-GB"/>
        </w:rPr>
      </w:pPr>
    </w:p>
    <w:p w:rsidR="001706D1" w:rsidRPr="00F315D6" w:rsidRDefault="006B30FD" w:rsidP="00EE1C54">
      <w:pPr>
        <w:jc w:val="both"/>
        <w:rPr>
          <w:rFonts w:asciiTheme="minorHAnsi" w:hAnsiTheme="minorHAnsi" w:cstheme="minorHAnsi"/>
          <w:bCs/>
          <w:lang w:val="en-GB"/>
        </w:rPr>
      </w:pPr>
      <w:r w:rsidRPr="00F315D6">
        <w:rPr>
          <w:rFonts w:asciiTheme="minorHAnsi" w:hAnsiTheme="minorHAnsi" w:cstheme="minorHAnsi"/>
          <w:bCs/>
          <w:lang w:val="en-GB"/>
        </w:rPr>
        <w:t>Among the EU Member States, the Czech Republic had the greatest proportion (over 2</w:t>
      </w:r>
      <w:r w:rsidR="00A646A8" w:rsidRPr="00F315D6">
        <w:rPr>
          <w:rFonts w:asciiTheme="minorHAnsi" w:hAnsiTheme="minorHAnsi" w:cstheme="minorHAnsi"/>
          <w:bCs/>
          <w:lang w:val="en-GB"/>
        </w:rPr>
        <w:t>%)</w:t>
      </w:r>
      <w:r w:rsidRPr="00F315D6">
        <w:rPr>
          <w:rFonts w:asciiTheme="minorHAnsi" w:hAnsiTheme="minorHAnsi" w:cstheme="minorHAnsi"/>
          <w:bCs/>
          <w:lang w:val="en-GB"/>
        </w:rPr>
        <w:t xml:space="preserve"> of </w:t>
      </w:r>
      <w:r w:rsidR="001706D1" w:rsidRPr="00F315D6">
        <w:rPr>
          <w:rFonts w:asciiTheme="minorHAnsi" w:hAnsiTheme="minorHAnsi" w:cstheme="minorHAnsi"/>
          <w:bCs/>
          <w:lang w:val="en-GB"/>
        </w:rPr>
        <w:t xml:space="preserve">ERDF </w:t>
      </w:r>
      <w:r w:rsidRPr="00F315D6">
        <w:rPr>
          <w:rFonts w:asciiTheme="minorHAnsi" w:hAnsiTheme="minorHAnsi" w:cstheme="minorHAnsi"/>
          <w:bCs/>
          <w:lang w:val="en-GB"/>
        </w:rPr>
        <w:t>resources allocated to support biological diversity and nature conservation</w:t>
      </w:r>
      <w:r w:rsidR="00EA7720" w:rsidRPr="00F315D6">
        <w:rPr>
          <w:rFonts w:asciiTheme="minorHAnsi" w:hAnsiTheme="minorHAnsi" w:cstheme="minorHAnsi"/>
          <w:bCs/>
          <w:lang w:val="en-GB"/>
        </w:rPr>
        <w:t xml:space="preserve">. </w:t>
      </w:r>
      <w:r w:rsidRPr="00F315D6">
        <w:rPr>
          <w:rFonts w:asciiTheme="minorHAnsi" w:hAnsiTheme="minorHAnsi" w:cstheme="minorHAnsi"/>
          <w:bCs/>
          <w:lang w:val="en-GB"/>
        </w:rPr>
        <w:t>From January 2013 to the end of June 2016, a</w:t>
      </w:r>
      <w:r w:rsidR="00152BD2" w:rsidRPr="00F315D6">
        <w:rPr>
          <w:rFonts w:asciiTheme="minorHAnsi" w:hAnsiTheme="minorHAnsi" w:cstheme="minorHAnsi"/>
          <w:bCs/>
          <w:lang w:val="en-GB"/>
        </w:rPr>
        <w:t>pprox. CZK 9.4 billion was spent</w:t>
      </w:r>
      <w:r w:rsidRPr="00F315D6">
        <w:rPr>
          <w:rFonts w:asciiTheme="minorHAnsi" w:hAnsiTheme="minorHAnsi" w:cstheme="minorHAnsi"/>
          <w:bCs/>
          <w:lang w:val="en-GB"/>
        </w:rPr>
        <w:t xml:space="preserve"> on </w:t>
      </w:r>
      <w:r w:rsidR="0024347F">
        <w:rPr>
          <w:rFonts w:asciiTheme="minorHAnsi" w:hAnsiTheme="minorHAnsi" w:cstheme="minorHAnsi"/>
          <w:bCs/>
          <w:lang w:val="en-GB"/>
        </w:rPr>
        <w:t xml:space="preserve">the </w:t>
      </w:r>
      <w:r w:rsidRPr="00F315D6">
        <w:rPr>
          <w:rFonts w:asciiTheme="minorHAnsi" w:hAnsiTheme="minorHAnsi" w:cstheme="minorHAnsi"/>
          <w:bCs/>
          <w:lang w:val="en-GB"/>
        </w:rPr>
        <w:t xml:space="preserve">nature and landscape </w:t>
      </w:r>
      <w:r w:rsidR="0024347F">
        <w:rPr>
          <w:rFonts w:asciiTheme="minorHAnsi" w:hAnsiTheme="minorHAnsi" w:cstheme="minorHAnsi"/>
          <w:bCs/>
          <w:lang w:val="en-GB"/>
        </w:rPr>
        <w:t>protection</w:t>
      </w:r>
      <w:r w:rsidRPr="00F315D6">
        <w:rPr>
          <w:rFonts w:asciiTheme="minorHAnsi" w:hAnsiTheme="minorHAnsi" w:cstheme="minorHAnsi"/>
          <w:bCs/>
          <w:lang w:val="en-GB"/>
        </w:rPr>
        <w:t xml:space="preserve">. Nevertheless, the state of nature and the landscape </w:t>
      </w:r>
      <w:r w:rsidR="00152BD2" w:rsidRPr="00F315D6">
        <w:rPr>
          <w:rFonts w:asciiTheme="minorHAnsi" w:hAnsiTheme="minorHAnsi" w:cstheme="minorHAnsi"/>
          <w:bCs/>
          <w:lang w:val="en-GB"/>
        </w:rPr>
        <w:t>has</w:t>
      </w:r>
      <w:r w:rsidRPr="00F315D6">
        <w:rPr>
          <w:rFonts w:asciiTheme="minorHAnsi" w:hAnsiTheme="minorHAnsi" w:cstheme="minorHAnsi"/>
          <w:bCs/>
          <w:lang w:val="en-GB"/>
        </w:rPr>
        <w:t xml:space="preserve"> not show</w:t>
      </w:r>
      <w:r w:rsidR="00152BD2" w:rsidRPr="00F315D6">
        <w:rPr>
          <w:rFonts w:asciiTheme="minorHAnsi" w:hAnsiTheme="minorHAnsi" w:cstheme="minorHAnsi"/>
          <w:bCs/>
          <w:lang w:val="en-GB"/>
        </w:rPr>
        <w:t>n any</w:t>
      </w:r>
      <w:r w:rsidRPr="00F315D6">
        <w:rPr>
          <w:rFonts w:asciiTheme="minorHAnsi" w:hAnsiTheme="minorHAnsi" w:cstheme="minorHAnsi"/>
          <w:bCs/>
          <w:lang w:val="en-GB"/>
        </w:rPr>
        <w:t xml:space="preserve"> evidence of fundamental positive development</w:t>
      </w:r>
      <w:r w:rsidR="007C7DEC" w:rsidRPr="00F315D6">
        <w:rPr>
          <w:rFonts w:asciiTheme="minorHAnsi" w:hAnsiTheme="minorHAnsi" w:cstheme="minorHAnsi"/>
          <w:bCs/>
          <w:lang w:val="en-GB"/>
        </w:rPr>
        <w:t>.</w:t>
      </w:r>
      <w:r w:rsidR="00152BD2" w:rsidRPr="00F315D6">
        <w:rPr>
          <w:rFonts w:asciiTheme="minorHAnsi" w:hAnsiTheme="minorHAnsi" w:cstheme="minorHAnsi"/>
          <w:bCs/>
          <w:lang w:val="en-GB"/>
        </w:rPr>
        <w:t xml:space="preserve"> This is documented by</w:t>
      </w:r>
      <w:r w:rsidR="007C7DEC" w:rsidRPr="00F315D6">
        <w:rPr>
          <w:rFonts w:asciiTheme="minorHAnsi" w:hAnsiTheme="minorHAnsi" w:cstheme="minorHAnsi"/>
          <w:bCs/>
          <w:lang w:val="en-GB"/>
        </w:rPr>
        <w:t xml:space="preserve"> </w:t>
      </w:r>
      <w:r w:rsidR="00152BD2" w:rsidRPr="00F315D6">
        <w:rPr>
          <w:rFonts w:asciiTheme="minorHAnsi" w:hAnsiTheme="minorHAnsi" w:cstheme="minorHAnsi"/>
          <w:bCs/>
          <w:lang w:val="en-GB"/>
        </w:rPr>
        <w:t>the status</w:t>
      </w:r>
      <w:r w:rsidRPr="00F315D6">
        <w:rPr>
          <w:rFonts w:asciiTheme="minorHAnsi" w:hAnsiTheme="minorHAnsi" w:cstheme="minorHAnsi"/>
          <w:bCs/>
          <w:lang w:val="en-GB"/>
        </w:rPr>
        <w:t xml:space="preserve"> of the basic measurable indicators of </w:t>
      </w:r>
      <w:r w:rsidR="00152BD2" w:rsidRPr="00F315D6">
        <w:rPr>
          <w:rFonts w:asciiTheme="minorHAnsi" w:hAnsiTheme="minorHAnsi" w:cstheme="minorHAnsi"/>
          <w:bCs/>
          <w:lang w:val="en-GB"/>
        </w:rPr>
        <w:t xml:space="preserve">the </w:t>
      </w:r>
      <w:r w:rsidR="007C7DEC" w:rsidRPr="00F315D6">
        <w:rPr>
          <w:rFonts w:asciiTheme="minorHAnsi" w:hAnsiTheme="minorHAnsi" w:cstheme="minorHAnsi"/>
          <w:bCs/>
          <w:i/>
          <w:lang w:val="en-GB"/>
        </w:rPr>
        <w:t>St</w:t>
      </w:r>
      <w:r w:rsidRPr="00F315D6">
        <w:rPr>
          <w:rFonts w:asciiTheme="minorHAnsi" w:hAnsiTheme="minorHAnsi" w:cstheme="minorHAnsi"/>
          <w:bCs/>
          <w:i/>
          <w:lang w:val="en-GB"/>
        </w:rPr>
        <w:t>ate Environmental Policy</w:t>
      </w:r>
      <w:r w:rsidR="00152BD2" w:rsidRPr="00F315D6">
        <w:rPr>
          <w:rFonts w:asciiTheme="minorHAnsi" w:hAnsiTheme="minorHAnsi" w:cstheme="minorHAnsi"/>
          <w:bCs/>
          <w:lang w:val="en-GB"/>
        </w:rPr>
        <w:t xml:space="preserve"> objectives.</w:t>
      </w:r>
      <w:r w:rsidRPr="00F315D6">
        <w:rPr>
          <w:rFonts w:asciiTheme="minorHAnsi" w:hAnsiTheme="minorHAnsi" w:cstheme="minorHAnsi"/>
          <w:bCs/>
          <w:lang w:val="en-GB"/>
        </w:rPr>
        <w:t xml:space="preserve"> For example, agricultural land was lost, </w:t>
      </w:r>
      <w:proofErr w:type="spellStart"/>
      <w:r w:rsidRPr="00F315D6">
        <w:rPr>
          <w:rFonts w:asciiTheme="minorHAnsi" w:hAnsiTheme="minorHAnsi" w:cstheme="minorHAnsi"/>
          <w:bCs/>
          <w:lang w:val="en-GB"/>
        </w:rPr>
        <w:t>unfragmented</w:t>
      </w:r>
      <w:proofErr w:type="spellEnd"/>
      <w:r w:rsidRPr="00F315D6">
        <w:rPr>
          <w:rFonts w:asciiTheme="minorHAnsi" w:hAnsiTheme="minorHAnsi" w:cstheme="minorHAnsi"/>
          <w:bCs/>
          <w:lang w:val="en-GB"/>
        </w:rPr>
        <w:t xml:space="preserve"> landscape</w:t>
      </w:r>
      <w:r w:rsidR="00152BD2" w:rsidRPr="00F315D6">
        <w:rPr>
          <w:rFonts w:asciiTheme="minorHAnsi" w:hAnsiTheme="minorHAnsi" w:cstheme="minorHAnsi"/>
          <w:bCs/>
          <w:lang w:val="en-GB"/>
        </w:rPr>
        <w:t>s</w:t>
      </w:r>
      <w:r w:rsidRPr="00F315D6">
        <w:rPr>
          <w:rFonts w:asciiTheme="minorHAnsi" w:hAnsiTheme="minorHAnsi" w:cstheme="minorHAnsi"/>
          <w:bCs/>
          <w:lang w:val="en-GB"/>
        </w:rPr>
        <w:t xml:space="preserve"> </w:t>
      </w:r>
      <w:r w:rsidR="00152BD2" w:rsidRPr="00F315D6">
        <w:rPr>
          <w:rFonts w:asciiTheme="minorHAnsi" w:hAnsiTheme="minorHAnsi" w:cstheme="minorHAnsi"/>
          <w:bCs/>
          <w:lang w:val="en-GB"/>
        </w:rPr>
        <w:t>diminished</w:t>
      </w:r>
      <w:r w:rsidRPr="00F315D6">
        <w:rPr>
          <w:rFonts w:asciiTheme="minorHAnsi" w:hAnsiTheme="minorHAnsi" w:cstheme="minorHAnsi"/>
          <w:bCs/>
          <w:lang w:val="en-GB"/>
        </w:rPr>
        <w:t>, and the adverse state of water courses persists.</w:t>
      </w:r>
    </w:p>
    <w:p w:rsidR="00EE1C54" w:rsidRPr="00F315D6" w:rsidRDefault="00EE1C54" w:rsidP="00EE1C54">
      <w:pPr>
        <w:jc w:val="both"/>
        <w:rPr>
          <w:rFonts w:asciiTheme="minorHAnsi" w:hAnsiTheme="minorHAnsi" w:cstheme="minorHAnsi"/>
          <w:bCs/>
          <w:lang w:val="en-GB"/>
        </w:rPr>
      </w:pPr>
    </w:p>
    <w:p w:rsidR="001706D1" w:rsidRPr="00F315D6" w:rsidRDefault="006B30FD" w:rsidP="00EE1C54">
      <w:pPr>
        <w:pStyle w:val="Default"/>
        <w:jc w:val="both"/>
        <w:rPr>
          <w:rFonts w:asciiTheme="minorHAnsi" w:hAnsiTheme="minorHAnsi" w:cstheme="minorHAnsi"/>
          <w:bCs/>
          <w:lang w:val="en-GB"/>
        </w:rPr>
      </w:pPr>
      <w:r w:rsidRPr="00F315D6">
        <w:rPr>
          <w:rFonts w:asciiTheme="minorHAnsi" w:hAnsiTheme="minorHAnsi" w:cstheme="minorHAnsi"/>
          <w:bCs/>
          <w:lang w:val="en-GB"/>
        </w:rPr>
        <w:t xml:space="preserve">The implementation of projects from the audited </w:t>
      </w:r>
      <w:r w:rsidR="00EF28BB">
        <w:rPr>
          <w:rFonts w:asciiTheme="minorHAnsi" w:hAnsiTheme="minorHAnsi" w:cstheme="minorHAnsi"/>
          <w:bCs/>
          <w:lang w:val="en-GB"/>
        </w:rPr>
        <w:t>subsidy</w:t>
      </w:r>
      <w:r w:rsidRPr="00F315D6">
        <w:rPr>
          <w:rFonts w:asciiTheme="minorHAnsi" w:hAnsiTheme="minorHAnsi" w:cstheme="minorHAnsi"/>
          <w:bCs/>
          <w:lang w:val="en-GB"/>
        </w:rPr>
        <w:t xml:space="preserve"> </w:t>
      </w:r>
      <w:r w:rsidR="002F4942">
        <w:rPr>
          <w:rFonts w:asciiTheme="minorHAnsi" w:hAnsiTheme="minorHAnsi" w:cstheme="minorHAnsi"/>
          <w:bCs/>
          <w:lang w:val="en-GB"/>
        </w:rPr>
        <w:t>programme</w:t>
      </w:r>
      <w:r w:rsidRPr="00F315D6">
        <w:rPr>
          <w:rFonts w:asciiTheme="minorHAnsi" w:hAnsiTheme="minorHAnsi" w:cstheme="minorHAnsi"/>
          <w:bCs/>
          <w:lang w:val="en-GB"/>
        </w:rPr>
        <w:t>s is influencing the state of nature and the landscape</w:t>
      </w:r>
      <w:r w:rsidR="007C7DEC" w:rsidRPr="00F315D6">
        <w:rPr>
          <w:rFonts w:asciiTheme="minorHAnsi" w:hAnsiTheme="minorHAnsi" w:cstheme="minorHAnsi"/>
          <w:bCs/>
          <w:lang w:val="en-GB"/>
        </w:rPr>
        <w:t xml:space="preserve">. </w:t>
      </w:r>
      <w:r w:rsidRPr="00F315D6">
        <w:rPr>
          <w:rFonts w:asciiTheme="minorHAnsi" w:hAnsiTheme="minorHAnsi" w:cstheme="minorHAnsi"/>
          <w:bCs/>
          <w:lang w:val="en-GB"/>
        </w:rPr>
        <w:t>However, neither in </w:t>
      </w:r>
      <w:r w:rsidR="008244CC">
        <w:rPr>
          <w:rFonts w:asciiTheme="minorHAnsi" w:hAnsiTheme="minorHAnsi" w:cstheme="minorHAnsi"/>
          <w:bCs/>
          <w:lang w:val="en-GB"/>
        </w:rPr>
        <w:t xml:space="preserve">the </w:t>
      </w:r>
      <w:r w:rsidRPr="00F315D6">
        <w:rPr>
          <w:rFonts w:asciiTheme="minorHAnsi" w:hAnsiTheme="minorHAnsi" w:cstheme="minorHAnsi"/>
          <w:bCs/>
          <w:lang w:val="en-GB"/>
        </w:rPr>
        <w:t xml:space="preserve">OPE 2007–2013 nor in both national </w:t>
      </w:r>
      <w:r w:rsidR="00EF28BB">
        <w:rPr>
          <w:rFonts w:asciiTheme="minorHAnsi" w:hAnsiTheme="minorHAnsi" w:cstheme="minorHAnsi"/>
          <w:bCs/>
          <w:lang w:val="en-GB"/>
        </w:rPr>
        <w:t>subsidy</w:t>
      </w:r>
      <w:r w:rsidRPr="00F315D6">
        <w:rPr>
          <w:rFonts w:asciiTheme="minorHAnsi" w:hAnsiTheme="minorHAnsi" w:cstheme="minorHAnsi"/>
          <w:bCs/>
          <w:lang w:val="en-GB"/>
        </w:rPr>
        <w:t xml:space="preserve"> </w:t>
      </w:r>
      <w:r w:rsidR="002F4942">
        <w:rPr>
          <w:rFonts w:asciiTheme="minorHAnsi" w:hAnsiTheme="minorHAnsi" w:cstheme="minorHAnsi"/>
          <w:bCs/>
          <w:lang w:val="en-GB"/>
        </w:rPr>
        <w:t>programme</w:t>
      </w:r>
      <w:r w:rsidR="000D2544" w:rsidRPr="00F315D6">
        <w:rPr>
          <w:rFonts w:asciiTheme="minorHAnsi" w:hAnsiTheme="minorHAnsi" w:cstheme="minorHAnsi"/>
          <w:bCs/>
          <w:lang w:val="en-GB"/>
        </w:rPr>
        <w:t>s</w:t>
      </w:r>
      <w:r w:rsidRPr="00F315D6">
        <w:rPr>
          <w:rFonts w:asciiTheme="minorHAnsi" w:hAnsiTheme="minorHAnsi" w:cstheme="minorHAnsi"/>
          <w:bCs/>
          <w:lang w:val="en-GB"/>
        </w:rPr>
        <w:t xml:space="preserve"> did the </w:t>
      </w:r>
      <w:proofErr w:type="spellStart"/>
      <w:r w:rsidRPr="00F315D6">
        <w:rPr>
          <w:rFonts w:asciiTheme="minorHAnsi" w:hAnsiTheme="minorHAnsi" w:cstheme="minorHAnsi"/>
          <w:bCs/>
          <w:lang w:val="en-GB"/>
        </w:rPr>
        <w:t>MoE</w:t>
      </w:r>
      <w:proofErr w:type="spellEnd"/>
      <w:r w:rsidRPr="00F315D6">
        <w:rPr>
          <w:rFonts w:asciiTheme="minorHAnsi" w:hAnsiTheme="minorHAnsi" w:cstheme="minorHAnsi"/>
          <w:bCs/>
          <w:lang w:val="en-GB"/>
        </w:rPr>
        <w:t xml:space="preserve"> quantify the specific measurable expected benefit or carry out an assessment of the impact of the spent funds on the state of nature and the landscape</w:t>
      </w:r>
      <w:r w:rsidR="001706D1" w:rsidRPr="00F315D6">
        <w:rPr>
          <w:rFonts w:asciiTheme="minorHAnsi" w:hAnsiTheme="minorHAnsi" w:cstheme="minorHAnsi"/>
          <w:bCs/>
          <w:lang w:val="en-GB"/>
        </w:rPr>
        <w:t xml:space="preserve">. </w:t>
      </w:r>
      <w:r w:rsidRPr="00F315D6">
        <w:rPr>
          <w:rFonts w:asciiTheme="minorHAnsi" w:hAnsiTheme="minorHAnsi" w:cstheme="minorHAnsi"/>
          <w:bCs/>
          <w:lang w:val="en-GB"/>
        </w:rPr>
        <w:t xml:space="preserve">The reason </w:t>
      </w:r>
      <w:r w:rsidR="00C13653" w:rsidRPr="00F315D6">
        <w:rPr>
          <w:rFonts w:asciiTheme="minorHAnsi" w:hAnsiTheme="minorHAnsi" w:cstheme="minorHAnsi"/>
          <w:bCs/>
          <w:lang w:val="en-GB"/>
        </w:rPr>
        <w:t xml:space="preserve">for this </w:t>
      </w:r>
      <w:r w:rsidRPr="00F315D6">
        <w:rPr>
          <w:rFonts w:asciiTheme="minorHAnsi" w:hAnsiTheme="minorHAnsi" w:cstheme="minorHAnsi"/>
          <w:bCs/>
          <w:lang w:val="en-GB"/>
        </w:rPr>
        <w:t xml:space="preserve">was </w:t>
      </w:r>
      <w:r w:rsidR="00152BD2" w:rsidRPr="00F315D6">
        <w:rPr>
          <w:rFonts w:asciiTheme="minorHAnsi" w:hAnsiTheme="minorHAnsi" w:cstheme="minorHAnsi"/>
          <w:bCs/>
          <w:lang w:val="en-GB"/>
        </w:rPr>
        <w:t xml:space="preserve">the </w:t>
      </w:r>
      <w:proofErr w:type="spellStart"/>
      <w:r w:rsidRPr="00F315D6">
        <w:rPr>
          <w:rFonts w:asciiTheme="minorHAnsi" w:hAnsiTheme="minorHAnsi" w:cstheme="minorHAnsi"/>
          <w:bCs/>
          <w:lang w:val="en-GB"/>
        </w:rPr>
        <w:t>MoE</w:t>
      </w:r>
      <w:r w:rsidR="00152BD2" w:rsidRPr="00F315D6">
        <w:rPr>
          <w:rFonts w:asciiTheme="minorHAnsi" w:hAnsiTheme="minorHAnsi" w:cstheme="minorHAnsi"/>
          <w:bCs/>
          <w:lang w:val="en-GB"/>
        </w:rPr>
        <w:t>’s</w:t>
      </w:r>
      <w:proofErr w:type="spellEnd"/>
      <w:r w:rsidR="00152BD2" w:rsidRPr="00F315D6">
        <w:rPr>
          <w:rFonts w:asciiTheme="minorHAnsi" w:hAnsiTheme="minorHAnsi" w:cstheme="minorHAnsi"/>
          <w:bCs/>
          <w:lang w:val="en-GB"/>
        </w:rPr>
        <w:t xml:space="preserve"> failure to</w:t>
      </w:r>
      <w:r w:rsidR="00EF28BB">
        <w:rPr>
          <w:rFonts w:asciiTheme="minorHAnsi" w:hAnsiTheme="minorHAnsi" w:cstheme="minorHAnsi"/>
          <w:bCs/>
          <w:lang w:val="en-GB"/>
        </w:rPr>
        <w:t xml:space="preserve"> define</w:t>
      </w:r>
      <w:r w:rsidR="00C13653" w:rsidRPr="00F315D6">
        <w:rPr>
          <w:rFonts w:asciiTheme="minorHAnsi" w:hAnsiTheme="minorHAnsi" w:cstheme="minorHAnsi"/>
          <w:bCs/>
          <w:lang w:val="en-GB"/>
        </w:rPr>
        <w:t xml:space="preserve"> </w:t>
      </w:r>
      <w:r w:rsidR="00EF28BB">
        <w:rPr>
          <w:rFonts w:asciiTheme="minorHAnsi" w:hAnsiTheme="minorHAnsi" w:cstheme="minorHAnsi"/>
          <w:bCs/>
          <w:lang w:val="en-GB"/>
        </w:rPr>
        <w:t xml:space="preserve">precisely </w:t>
      </w:r>
      <w:r w:rsidR="00C13653" w:rsidRPr="00F315D6">
        <w:rPr>
          <w:rFonts w:asciiTheme="minorHAnsi" w:hAnsiTheme="minorHAnsi" w:cstheme="minorHAnsi"/>
          <w:bCs/>
          <w:lang w:val="en-GB"/>
        </w:rPr>
        <w:t xml:space="preserve">the benefit (impact) of the </w:t>
      </w:r>
      <w:r w:rsidR="002F4942">
        <w:rPr>
          <w:rFonts w:asciiTheme="minorHAnsi" w:hAnsiTheme="minorHAnsi" w:cstheme="minorHAnsi"/>
          <w:bCs/>
          <w:lang w:val="en-GB"/>
        </w:rPr>
        <w:t>programme</w:t>
      </w:r>
      <w:r w:rsidR="00C13653" w:rsidRPr="00F315D6">
        <w:rPr>
          <w:rFonts w:asciiTheme="minorHAnsi" w:hAnsiTheme="minorHAnsi" w:cstheme="minorHAnsi"/>
          <w:bCs/>
          <w:lang w:val="en-GB"/>
        </w:rPr>
        <w:t>s and it</w:t>
      </w:r>
      <w:r w:rsidR="00152BD2" w:rsidRPr="00F315D6">
        <w:rPr>
          <w:rFonts w:asciiTheme="minorHAnsi" w:hAnsiTheme="minorHAnsi" w:cstheme="minorHAnsi"/>
          <w:bCs/>
          <w:lang w:val="en-GB"/>
        </w:rPr>
        <w:t>s</w:t>
      </w:r>
      <w:r w:rsidR="00C13653" w:rsidRPr="00F315D6">
        <w:rPr>
          <w:rFonts w:asciiTheme="minorHAnsi" w:hAnsiTheme="minorHAnsi" w:cstheme="minorHAnsi"/>
          <w:bCs/>
          <w:lang w:val="en-GB"/>
        </w:rPr>
        <w:t xml:space="preserve"> </w:t>
      </w:r>
      <w:r w:rsidR="00152BD2" w:rsidRPr="00F315D6">
        <w:rPr>
          <w:rFonts w:asciiTheme="minorHAnsi" w:hAnsiTheme="minorHAnsi" w:cstheme="minorHAnsi"/>
          <w:bCs/>
          <w:lang w:val="en-GB"/>
        </w:rPr>
        <w:t>tendency to undervalue</w:t>
      </w:r>
      <w:r w:rsidR="00C13653" w:rsidRPr="00F315D6">
        <w:rPr>
          <w:rFonts w:asciiTheme="minorHAnsi" w:hAnsiTheme="minorHAnsi" w:cstheme="minorHAnsi"/>
          <w:bCs/>
          <w:lang w:val="en-GB"/>
        </w:rPr>
        <w:t xml:space="preserve"> the target values of the </w:t>
      </w:r>
      <w:r w:rsidR="002F4942">
        <w:rPr>
          <w:rFonts w:asciiTheme="minorHAnsi" w:hAnsiTheme="minorHAnsi" w:cstheme="minorHAnsi"/>
          <w:bCs/>
          <w:lang w:val="en-GB"/>
        </w:rPr>
        <w:t>programme</w:t>
      </w:r>
      <w:r w:rsidR="00C13653" w:rsidRPr="00F315D6">
        <w:rPr>
          <w:rFonts w:asciiTheme="minorHAnsi" w:hAnsiTheme="minorHAnsi" w:cstheme="minorHAnsi"/>
          <w:bCs/>
          <w:lang w:val="en-GB"/>
        </w:rPr>
        <w:t xml:space="preserve"> outputs. Compared with the SAO’s </w:t>
      </w:r>
      <w:r w:rsidR="009464FD" w:rsidRPr="00F315D6">
        <w:rPr>
          <w:rFonts w:asciiTheme="minorHAnsi" w:hAnsiTheme="minorHAnsi" w:cstheme="minorHAnsi"/>
          <w:bCs/>
          <w:lang w:val="en-GB"/>
        </w:rPr>
        <w:t>similarly</w:t>
      </w:r>
      <w:r w:rsidR="00C13653" w:rsidRPr="00F315D6">
        <w:rPr>
          <w:rFonts w:asciiTheme="minorHAnsi" w:hAnsiTheme="minorHAnsi" w:cstheme="minorHAnsi"/>
          <w:bCs/>
          <w:lang w:val="en-GB"/>
        </w:rPr>
        <w:t xml:space="preserve"> focused audit </w:t>
      </w:r>
      <w:r w:rsidR="008244CC">
        <w:rPr>
          <w:rFonts w:asciiTheme="minorHAnsi" w:hAnsiTheme="minorHAnsi" w:cstheme="minorHAnsi"/>
          <w:bCs/>
          <w:lang w:val="en-GB"/>
        </w:rPr>
        <w:t>of</w:t>
      </w:r>
      <w:r w:rsidR="00C13653" w:rsidRPr="00F315D6">
        <w:rPr>
          <w:rFonts w:asciiTheme="minorHAnsi" w:hAnsiTheme="minorHAnsi" w:cstheme="minorHAnsi"/>
          <w:bCs/>
          <w:lang w:val="en-GB"/>
        </w:rPr>
        <w:t xml:space="preserve"> 2010, the </w:t>
      </w:r>
      <w:r w:rsidR="009464FD" w:rsidRPr="00F315D6">
        <w:rPr>
          <w:rFonts w:asciiTheme="minorHAnsi" w:hAnsiTheme="minorHAnsi" w:cstheme="minorHAnsi"/>
          <w:bCs/>
          <w:lang w:val="en-GB"/>
        </w:rPr>
        <w:t>a</w:t>
      </w:r>
      <w:r w:rsidR="00C13653" w:rsidRPr="00F315D6">
        <w:rPr>
          <w:rFonts w:asciiTheme="minorHAnsi" w:hAnsiTheme="minorHAnsi" w:cstheme="minorHAnsi"/>
          <w:bCs/>
          <w:lang w:val="en-GB"/>
        </w:rPr>
        <w:t xml:space="preserve">ssessment of the </w:t>
      </w:r>
      <w:r w:rsidR="00EF28BB">
        <w:rPr>
          <w:rFonts w:asciiTheme="minorHAnsi" w:hAnsiTheme="minorHAnsi" w:cstheme="minorHAnsi"/>
          <w:bCs/>
          <w:lang w:val="en-GB"/>
        </w:rPr>
        <w:t>subsidy</w:t>
      </w:r>
      <w:r w:rsidR="00C13653" w:rsidRPr="00F315D6">
        <w:rPr>
          <w:rFonts w:asciiTheme="minorHAnsi" w:hAnsiTheme="minorHAnsi" w:cstheme="minorHAnsi"/>
          <w:bCs/>
          <w:lang w:val="en-GB"/>
        </w:rPr>
        <w:t xml:space="preserve"> </w:t>
      </w:r>
      <w:r w:rsidR="002F4942">
        <w:rPr>
          <w:rFonts w:asciiTheme="minorHAnsi" w:hAnsiTheme="minorHAnsi" w:cstheme="minorHAnsi"/>
          <w:bCs/>
          <w:lang w:val="en-GB"/>
        </w:rPr>
        <w:t>programme</w:t>
      </w:r>
      <w:r w:rsidR="00C13653" w:rsidRPr="00F315D6">
        <w:rPr>
          <w:rFonts w:asciiTheme="minorHAnsi" w:hAnsiTheme="minorHAnsi" w:cstheme="minorHAnsi"/>
          <w:bCs/>
          <w:lang w:val="en-GB"/>
        </w:rPr>
        <w:t>s has not changed much</w:t>
      </w:r>
      <w:r w:rsidR="001706D1" w:rsidRPr="00F315D6">
        <w:rPr>
          <w:rFonts w:asciiTheme="minorHAnsi" w:hAnsiTheme="minorHAnsi" w:cstheme="minorHAnsi"/>
          <w:bCs/>
          <w:lang w:val="en-GB"/>
        </w:rPr>
        <w:t>.</w:t>
      </w:r>
      <w:r w:rsidR="00E72830" w:rsidRPr="00F315D6">
        <w:rPr>
          <w:rFonts w:asciiTheme="minorHAnsi" w:hAnsiTheme="minorHAnsi" w:cstheme="minorHAnsi"/>
          <w:bCs/>
          <w:lang w:val="en-GB"/>
        </w:rPr>
        <w:t xml:space="preserve"> </w:t>
      </w:r>
      <w:r w:rsidR="00C13653" w:rsidRPr="00F315D6">
        <w:rPr>
          <w:rFonts w:asciiTheme="minorHAnsi" w:hAnsiTheme="minorHAnsi" w:cstheme="minorHAnsi"/>
          <w:bCs/>
          <w:lang w:val="en-GB"/>
        </w:rPr>
        <w:t>A positive development</w:t>
      </w:r>
      <w:r w:rsidR="009464FD" w:rsidRPr="00F315D6">
        <w:rPr>
          <w:rFonts w:asciiTheme="minorHAnsi" w:hAnsiTheme="minorHAnsi" w:cstheme="minorHAnsi"/>
          <w:bCs/>
          <w:lang w:val="en-GB"/>
        </w:rPr>
        <w:t>, however,</w:t>
      </w:r>
      <w:r w:rsidR="00C13653" w:rsidRPr="00F315D6">
        <w:rPr>
          <w:rFonts w:asciiTheme="minorHAnsi" w:hAnsiTheme="minorHAnsi" w:cstheme="minorHAnsi"/>
          <w:bCs/>
          <w:lang w:val="en-GB"/>
        </w:rPr>
        <w:t xml:space="preserve"> is the setup of structured indicators of the target values of benefits in the new OPE for the </w:t>
      </w:r>
      <w:r w:rsidR="00D54D7C" w:rsidRPr="00F315D6">
        <w:rPr>
          <w:rFonts w:asciiTheme="minorHAnsi" w:hAnsiTheme="minorHAnsi" w:cstheme="minorHAnsi"/>
          <w:bCs/>
          <w:lang w:val="en-GB"/>
        </w:rPr>
        <w:t>2014</w:t>
      </w:r>
      <w:r w:rsidR="00223ED5" w:rsidRPr="00F315D6">
        <w:rPr>
          <w:rFonts w:asciiTheme="minorHAnsi" w:hAnsiTheme="minorHAnsi" w:cstheme="minorHAnsi"/>
          <w:bCs/>
          <w:lang w:val="en-GB"/>
        </w:rPr>
        <w:t>–</w:t>
      </w:r>
      <w:r w:rsidR="00D54D7C" w:rsidRPr="00F315D6">
        <w:rPr>
          <w:rFonts w:asciiTheme="minorHAnsi" w:hAnsiTheme="minorHAnsi" w:cstheme="minorHAnsi"/>
          <w:bCs/>
          <w:lang w:val="en-GB"/>
        </w:rPr>
        <w:t>2020</w:t>
      </w:r>
      <w:r w:rsidR="00C13653" w:rsidRPr="00F315D6">
        <w:rPr>
          <w:rFonts w:asciiTheme="minorHAnsi" w:hAnsiTheme="minorHAnsi" w:cstheme="minorHAnsi"/>
          <w:bCs/>
          <w:lang w:val="en-GB"/>
        </w:rPr>
        <w:t xml:space="preserve"> programming period</w:t>
      </w:r>
      <w:r w:rsidR="00D54D7C" w:rsidRPr="00F315D6">
        <w:rPr>
          <w:rFonts w:asciiTheme="minorHAnsi" w:hAnsiTheme="minorHAnsi" w:cstheme="minorHAnsi"/>
          <w:bCs/>
          <w:lang w:val="en-GB"/>
        </w:rPr>
        <w:t>.</w:t>
      </w:r>
    </w:p>
    <w:p w:rsidR="00EE1C54" w:rsidRPr="00F315D6" w:rsidRDefault="00EE1C54" w:rsidP="00EE1C54">
      <w:pPr>
        <w:pStyle w:val="Default"/>
        <w:jc w:val="both"/>
        <w:rPr>
          <w:rFonts w:asciiTheme="minorHAnsi" w:hAnsiTheme="minorHAnsi" w:cstheme="minorHAnsi"/>
          <w:bCs/>
          <w:lang w:val="en-GB"/>
        </w:rPr>
      </w:pPr>
    </w:p>
    <w:p w:rsidR="001706D1" w:rsidRPr="00F315D6" w:rsidRDefault="00C13653" w:rsidP="00C13653">
      <w:pPr>
        <w:tabs>
          <w:tab w:val="left" w:pos="4395"/>
        </w:tabs>
        <w:jc w:val="both"/>
        <w:rPr>
          <w:rFonts w:asciiTheme="minorHAnsi" w:hAnsiTheme="minorHAnsi" w:cstheme="minorHAnsi"/>
          <w:bCs/>
          <w:lang w:val="en-GB"/>
        </w:rPr>
      </w:pPr>
      <w:r w:rsidRPr="00F315D6">
        <w:rPr>
          <w:rFonts w:asciiTheme="minorHAnsi" w:hAnsiTheme="minorHAnsi" w:cstheme="minorHAnsi"/>
          <w:bCs/>
          <w:lang w:val="en-GB"/>
        </w:rPr>
        <w:t>Similar shortcomings were discovered and similar conclusions were reached by the ECA audit</w:t>
      </w:r>
      <w:r w:rsidR="00BB2DC0" w:rsidRPr="00F315D6">
        <w:rPr>
          <w:rStyle w:val="Znakapoznpodarou"/>
          <w:rFonts w:asciiTheme="minorHAnsi" w:hAnsiTheme="minorHAnsi" w:cstheme="minorHAnsi"/>
          <w:bCs/>
          <w:lang w:val="en-GB"/>
        </w:rPr>
        <w:footnoteReference w:id="20"/>
      </w:r>
      <w:r w:rsidR="001706D1" w:rsidRPr="00F315D6">
        <w:rPr>
          <w:rFonts w:asciiTheme="minorHAnsi" w:hAnsiTheme="minorHAnsi" w:cstheme="minorHAnsi"/>
          <w:bCs/>
          <w:lang w:val="en-GB"/>
        </w:rPr>
        <w:t xml:space="preserve">, </w:t>
      </w:r>
      <w:r w:rsidRPr="00F315D6">
        <w:rPr>
          <w:rFonts w:asciiTheme="minorHAnsi" w:hAnsiTheme="minorHAnsi" w:cstheme="minorHAnsi"/>
          <w:bCs/>
          <w:lang w:val="en-GB"/>
        </w:rPr>
        <w:t>which was aimed at the effectiveness of financing of projects under the ERDF and that took place in selected EU Member States, including the Czech Republic</w:t>
      </w:r>
      <w:r w:rsidR="003E0A80" w:rsidRPr="00F315D6">
        <w:rPr>
          <w:rFonts w:asciiTheme="minorHAnsi" w:hAnsiTheme="minorHAnsi" w:cstheme="minorHAnsi"/>
          <w:bCs/>
          <w:lang w:val="en-GB"/>
        </w:rPr>
        <w:t>.</w:t>
      </w:r>
      <w:r w:rsidR="001706D1" w:rsidRPr="00F315D6">
        <w:rPr>
          <w:rFonts w:asciiTheme="minorHAnsi" w:hAnsiTheme="minorHAnsi" w:cstheme="minorHAnsi"/>
          <w:bCs/>
          <w:lang w:val="en-GB"/>
        </w:rPr>
        <w:t xml:space="preserve"> </w:t>
      </w:r>
      <w:r w:rsidRPr="00F315D6">
        <w:rPr>
          <w:rFonts w:asciiTheme="minorHAnsi" w:hAnsiTheme="minorHAnsi" w:cstheme="minorHAnsi"/>
          <w:bCs/>
          <w:lang w:val="en-GB"/>
        </w:rPr>
        <w:t xml:space="preserve">The ECA’s main finding was the use of only physical results (outputs) for assessing the success of projects without </w:t>
      </w:r>
      <w:r w:rsidR="000D2544" w:rsidRPr="00F315D6">
        <w:rPr>
          <w:rFonts w:asciiTheme="minorHAnsi" w:hAnsiTheme="minorHAnsi" w:cstheme="minorHAnsi"/>
          <w:bCs/>
          <w:lang w:val="en-GB"/>
        </w:rPr>
        <w:t>an analysis of</w:t>
      </w:r>
      <w:r w:rsidRPr="00F315D6">
        <w:rPr>
          <w:rFonts w:asciiTheme="minorHAnsi" w:hAnsiTheme="minorHAnsi" w:cstheme="minorHAnsi"/>
          <w:bCs/>
          <w:lang w:val="en-GB"/>
        </w:rPr>
        <w:t xml:space="preserve"> the actual contribution </w:t>
      </w:r>
      <w:r w:rsidR="009464FD" w:rsidRPr="00F315D6">
        <w:rPr>
          <w:rFonts w:asciiTheme="minorHAnsi" w:hAnsiTheme="minorHAnsi" w:cstheme="minorHAnsi"/>
          <w:bCs/>
          <w:lang w:val="en-GB"/>
        </w:rPr>
        <w:t>to supporting</w:t>
      </w:r>
      <w:r w:rsidRPr="00F315D6">
        <w:rPr>
          <w:rFonts w:asciiTheme="minorHAnsi" w:hAnsiTheme="minorHAnsi" w:cstheme="minorHAnsi"/>
          <w:bCs/>
          <w:lang w:val="en-GB"/>
        </w:rPr>
        <w:t xml:space="preserve"> biodiversity and nature and landscape conservation</w:t>
      </w:r>
      <w:r w:rsidR="001706D1" w:rsidRPr="00F315D6">
        <w:rPr>
          <w:rFonts w:asciiTheme="minorHAnsi" w:hAnsiTheme="minorHAnsi" w:cstheme="minorHAnsi"/>
          <w:bCs/>
          <w:lang w:val="en-GB"/>
        </w:rPr>
        <w:t>.</w:t>
      </w:r>
    </w:p>
    <w:p w:rsidR="00EE1C54" w:rsidRPr="00F315D6" w:rsidRDefault="00EE1C54" w:rsidP="00EE1C54">
      <w:pPr>
        <w:jc w:val="both"/>
        <w:rPr>
          <w:rFonts w:asciiTheme="minorHAnsi" w:hAnsiTheme="minorHAnsi" w:cstheme="minorHAnsi"/>
          <w:bCs/>
          <w:lang w:val="en-GB"/>
        </w:rPr>
      </w:pPr>
    </w:p>
    <w:p w:rsidR="004E4D34" w:rsidRPr="00F315D6" w:rsidRDefault="00397718" w:rsidP="00EE1C54">
      <w:pPr>
        <w:jc w:val="both"/>
        <w:rPr>
          <w:rFonts w:ascii="Calibri" w:hAnsi="Calibri" w:cs="Calibri"/>
          <w:lang w:val="en-GB"/>
        </w:rPr>
      </w:pPr>
      <w:r w:rsidRPr="00F315D6">
        <w:rPr>
          <w:rFonts w:ascii="Calibri" w:hAnsi="Calibri" w:cs="Calibri"/>
          <w:lang w:val="en-GB"/>
        </w:rPr>
        <w:t xml:space="preserve">Sixty projects aimed at </w:t>
      </w:r>
      <w:r w:rsidR="008A5E77">
        <w:rPr>
          <w:rFonts w:ascii="Calibri" w:hAnsi="Calibri" w:cs="Calibri"/>
          <w:lang w:val="en-GB"/>
        </w:rPr>
        <w:t xml:space="preserve">the </w:t>
      </w:r>
      <w:r w:rsidRPr="00F315D6">
        <w:rPr>
          <w:rFonts w:ascii="Calibri" w:hAnsi="Calibri" w:cs="Calibri"/>
          <w:lang w:val="en-GB"/>
        </w:rPr>
        <w:t xml:space="preserve">nature and landscape </w:t>
      </w:r>
      <w:r w:rsidR="008A5E77">
        <w:rPr>
          <w:rFonts w:ascii="Calibri" w:hAnsi="Calibri" w:cs="Calibri"/>
          <w:lang w:val="en-GB"/>
        </w:rPr>
        <w:t xml:space="preserve">protection </w:t>
      </w:r>
      <w:r w:rsidRPr="00F315D6">
        <w:rPr>
          <w:rFonts w:ascii="Calibri" w:hAnsi="Calibri" w:cs="Calibri"/>
          <w:lang w:val="en-GB"/>
        </w:rPr>
        <w:t xml:space="preserve">with </w:t>
      </w:r>
      <w:r w:rsidR="008A5E77">
        <w:rPr>
          <w:rFonts w:ascii="Calibri" w:hAnsi="Calibri" w:cs="Calibri"/>
          <w:lang w:val="en-GB"/>
        </w:rPr>
        <w:t xml:space="preserve">a </w:t>
      </w:r>
      <w:r w:rsidRPr="00F315D6">
        <w:rPr>
          <w:rFonts w:ascii="Calibri" w:hAnsi="Calibri" w:cs="Calibri"/>
          <w:lang w:val="en-GB"/>
        </w:rPr>
        <w:t xml:space="preserve">total approved </w:t>
      </w:r>
      <w:r w:rsidR="00EF28BB">
        <w:rPr>
          <w:rFonts w:ascii="Calibri" w:hAnsi="Calibri" w:cs="Calibri"/>
          <w:lang w:val="en-GB"/>
        </w:rPr>
        <w:t>subsidy</w:t>
      </w:r>
      <w:r w:rsidRPr="00F315D6">
        <w:rPr>
          <w:rFonts w:ascii="Calibri" w:hAnsi="Calibri" w:cs="Calibri"/>
          <w:lang w:val="en-GB"/>
        </w:rPr>
        <w:t xml:space="preserve"> </w:t>
      </w:r>
      <w:r w:rsidR="00155BFF" w:rsidRPr="00F315D6">
        <w:rPr>
          <w:rFonts w:ascii="Calibri" w:hAnsi="Calibri" w:cs="Calibri"/>
          <w:lang w:val="en-GB"/>
        </w:rPr>
        <w:t>exceeding</w:t>
      </w:r>
      <w:r w:rsidRPr="00F315D6">
        <w:rPr>
          <w:rFonts w:ascii="Calibri" w:hAnsi="Calibri" w:cs="Calibri"/>
          <w:lang w:val="en-GB"/>
        </w:rPr>
        <w:t xml:space="preserve"> CZK 828 million were also scrutinised</w:t>
      </w:r>
      <w:r w:rsidR="001706D1" w:rsidRPr="00F315D6">
        <w:rPr>
          <w:rFonts w:asciiTheme="minorHAnsi" w:hAnsiTheme="minorHAnsi" w:cstheme="minorHAnsi"/>
          <w:lang w:val="en-GB"/>
        </w:rPr>
        <w:t xml:space="preserve">. </w:t>
      </w:r>
      <w:r w:rsidR="009464FD" w:rsidRPr="00F315D6">
        <w:rPr>
          <w:rFonts w:asciiTheme="minorHAnsi" w:hAnsiTheme="minorHAnsi" w:cstheme="minorHAnsi"/>
          <w:lang w:val="en-GB"/>
        </w:rPr>
        <w:t xml:space="preserve">It is not possible </w:t>
      </w:r>
      <w:r w:rsidR="00155BFF" w:rsidRPr="00F315D6">
        <w:rPr>
          <w:rFonts w:asciiTheme="minorHAnsi" w:hAnsiTheme="minorHAnsi" w:cstheme="minorHAnsi"/>
          <w:lang w:val="en-GB"/>
        </w:rPr>
        <w:t>in the context of the</w:t>
      </w:r>
      <w:r w:rsidRPr="00F315D6">
        <w:rPr>
          <w:rFonts w:asciiTheme="minorHAnsi" w:hAnsiTheme="minorHAnsi" w:cstheme="minorHAnsi"/>
          <w:lang w:val="en-GB"/>
        </w:rPr>
        <w:t xml:space="preserve"> programme objectives to quantify their specific benefit </w:t>
      </w:r>
      <w:r w:rsidR="009464FD" w:rsidRPr="00F315D6">
        <w:rPr>
          <w:rFonts w:asciiTheme="minorHAnsi" w:hAnsiTheme="minorHAnsi" w:cstheme="minorHAnsi"/>
          <w:lang w:val="en-GB"/>
        </w:rPr>
        <w:t>for</w:t>
      </w:r>
      <w:r w:rsidRPr="00F315D6">
        <w:rPr>
          <w:rFonts w:asciiTheme="minorHAnsi" w:hAnsiTheme="minorHAnsi" w:cstheme="minorHAnsi"/>
          <w:lang w:val="en-GB"/>
        </w:rPr>
        <w:t xml:space="preserve"> the desired change of the state of nature and the landscape</w:t>
      </w:r>
      <w:r w:rsidR="00BB2DC0" w:rsidRPr="00F315D6">
        <w:rPr>
          <w:rFonts w:ascii="Calibri" w:hAnsi="Calibri" w:cs="Calibri"/>
          <w:lang w:val="en-GB"/>
        </w:rPr>
        <w:t>.</w:t>
      </w:r>
    </w:p>
    <w:p w:rsidR="004E4D34" w:rsidRPr="00F315D6" w:rsidRDefault="004E4D34" w:rsidP="00EE1C54">
      <w:pPr>
        <w:jc w:val="both"/>
        <w:rPr>
          <w:rFonts w:ascii="Calibri" w:hAnsi="Calibri" w:cs="Calibri"/>
          <w:lang w:val="en-GB"/>
        </w:rPr>
      </w:pPr>
    </w:p>
    <w:p w:rsidR="004E4D34" w:rsidRPr="00F315D6" w:rsidRDefault="00397718" w:rsidP="00EE1C54">
      <w:pPr>
        <w:jc w:val="both"/>
        <w:rPr>
          <w:rFonts w:ascii="Calibri" w:hAnsi="Calibri" w:cs="Calibri"/>
          <w:b/>
          <w:lang w:val="en-GB"/>
        </w:rPr>
      </w:pPr>
      <w:r w:rsidRPr="00F315D6">
        <w:rPr>
          <w:rFonts w:ascii="Calibri" w:hAnsi="Calibri" w:cs="Calibri"/>
          <w:b/>
          <w:lang w:val="en-GB"/>
        </w:rPr>
        <w:lastRenderedPageBreak/>
        <w:t>Recommendation</w:t>
      </w:r>
      <w:r w:rsidR="00ED2A54">
        <w:rPr>
          <w:rFonts w:ascii="Calibri" w:hAnsi="Calibri" w:cs="Calibri"/>
          <w:b/>
          <w:lang w:val="en-GB"/>
        </w:rPr>
        <w:t>s</w:t>
      </w:r>
    </w:p>
    <w:p w:rsidR="004E4D34" w:rsidRPr="00F315D6" w:rsidRDefault="004E4D34" w:rsidP="00EE1C54">
      <w:pPr>
        <w:jc w:val="both"/>
        <w:rPr>
          <w:rFonts w:ascii="Calibri" w:hAnsi="Calibri" w:cs="Calibri"/>
          <w:lang w:val="en-GB"/>
        </w:rPr>
      </w:pPr>
    </w:p>
    <w:p w:rsidR="009E5983" w:rsidRPr="00F315D6" w:rsidRDefault="009464FD" w:rsidP="00EE1C54">
      <w:pPr>
        <w:pStyle w:val="Odstavecseseznamem"/>
        <w:ind w:left="0"/>
        <w:jc w:val="both"/>
        <w:rPr>
          <w:rFonts w:ascii="Calibri" w:hAnsi="Calibri" w:cs="Calibri"/>
          <w:lang w:val="en-GB"/>
        </w:rPr>
      </w:pPr>
      <w:bookmarkStart w:id="1" w:name="HIA"/>
      <w:bookmarkEnd w:id="1"/>
      <w:r w:rsidRPr="00F315D6">
        <w:rPr>
          <w:rFonts w:ascii="Calibri" w:hAnsi="Calibri" w:cs="Calibri"/>
          <w:lang w:val="en-GB"/>
        </w:rPr>
        <w:t>M</w:t>
      </w:r>
      <w:r w:rsidR="00820FDE" w:rsidRPr="00F315D6">
        <w:rPr>
          <w:rFonts w:ascii="Calibri" w:hAnsi="Calibri" w:cs="Calibri"/>
          <w:lang w:val="en-GB"/>
        </w:rPr>
        <w:t xml:space="preserve">onitoring the benefits of the programme and project funds </w:t>
      </w:r>
      <w:r w:rsidR="00155BFF" w:rsidRPr="00F315D6">
        <w:rPr>
          <w:rFonts w:ascii="Calibri" w:hAnsi="Calibri" w:cs="Calibri"/>
          <w:lang w:val="en-GB"/>
        </w:rPr>
        <w:t>spent</w:t>
      </w:r>
      <w:r w:rsidR="00820FDE" w:rsidRPr="00F315D6">
        <w:rPr>
          <w:rFonts w:ascii="Calibri" w:hAnsi="Calibri" w:cs="Calibri"/>
          <w:lang w:val="en-GB"/>
        </w:rPr>
        <w:t xml:space="preserve"> </w:t>
      </w:r>
      <w:r w:rsidRPr="00F315D6">
        <w:rPr>
          <w:rFonts w:ascii="Calibri" w:hAnsi="Calibri" w:cs="Calibri"/>
          <w:lang w:val="en-GB"/>
        </w:rPr>
        <w:t>on the SEP objectives of</w:t>
      </w:r>
      <w:r w:rsidR="00820FDE" w:rsidRPr="00F315D6">
        <w:rPr>
          <w:rFonts w:ascii="Calibri" w:hAnsi="Calibri" w:cs="Calibri"/>
          <w:lang w:val="en-GB"/>
        </w:rPr>
        <w:t xml:space="preserve"> stop</w:t>
      </w:r>
      <w:r w:rsidRPr="00F315D6">
        <w:rPr>
          <w:rFonts w:ascii="Calibri" w:hAnsi="Calibri" w:cs="Calibri"/>
          <w:lang w:val="en-GB"/>
        </w:rPr>
        <w:t>ping</w:t>
      </w:r>
      <w:r w:rsidR="00820FDE" w:rsidRPr="00F315D6">
        <w:rPr>
          <w:rFonts w:ascii="Calibri" w:hAnsi="Calibri" w:cs="Calibri"/>
          <w:lang w:val="en-GB"/>
        </w:rPr>
        <w:t xml:space="preserve"> diminishing biodiversity and stop</w:t>
      </w:r>
      <w:r w:rsidRPr="00F315D6">
        <w:rPr>
          <w:rFonts w:ascii="Calibri" w:hAnsi="Calibri" w:cs="Calibri"/>
          <w:lang w:val="en-GB"/>
        </w:rPr>
        <w:t>ping</w:t>
      </w:r>
      <w:r w:rsidR="00820FDE" w:rsidRPr="00F315D6">
        <w:rPr>
          <w:rFonts w:ascii="Calibri" w:hAnsi="Calibri" w:cs="Calibri"/>
          <w:lang w:val="en-GB"/>
        </w:rPr>
        <w:t xml:space="preserve"> </w:t>
      </w:r>
      <w:r w:rsidR="00F315D6">
        <w:rPr>
          <w:rFonts w:ascii="Calibri" w:hAnsi="Calibri" w:cs="Calibri"/>
          <w:lang w:val="en-GB"/>
        </w:rPr>
        <w:t>decreasing</w:t>
      </w:r>
      <w:r w:rsidR="00820FDE" w:rsidRPr="00F315D6">
        <w:rPr>
          <w:rFonts w:ascii="Calibri" w:hAnsi="Calibri" w:cs="Calibri"/>
          <w:lang w:val="en-GB"/>
        </w:rPr>
        <w:t xml:space="preserve"> </w:t>
      </w:r>
      <w:r w:rsidRPr="00F315D6">
        <w:rPr>
          <w:rFonts w:ascii="Calibri" w:hAnsi="Calibri" w:cs="Calibri"/>
          <w:lang w:val="en-GB"/>
        </w:rPr>
        <w:t>ecological</w:t>
      </w:r>
      <w:r w:rsidR="00820FDE" w:rsidRPr="00F315D6">
        <w:rPr>
          <w:rFonts w:ascii="Calibri" w:hAnsi="Calibri" w:cs="Calibri"/>
          <w:lang w:val="en-GB"/>
        </w:rPr>
        <w:t xml:space="preserve"> stability of the landscape </w:t>
      </w:r>
      <w:r w:rsidRPr="00F315D6">
        <w:rPr>
          <w:rFonts w:ascii="Calibri" w:hAnsi="Calibri" w:cs="Calibri"/>
          <w:lang w:val="en-GB"/>
        </w:rPr>
        <w:t xml:space="preserve">is essential for assessing the </w:t>
      </w:r>
      <w:r w:rsidR="00EF28BB">
        <w:rPr>
          <w:rFonts w:ascii="Calibri" w:hAnsi="Calibri" w:cs="Calibri"/>
          <w:lang w:val="en-GB"/>
        </w:rPr>
        <w:t>subsidy</w:t>
      </w:r>
      <w:r w:rsidRPr="00F315D6">
        <w:rPr>
          <w:rFonts w:ascii="Calibri" w:hAnsi="Calibri" w:cs="Calibri"/>
          <w:lang w:val="en-GB"/>
        </w:rPr>
        <w:t xml:space="preserve"> </w:t>
      </w:r>
      <w:r w:rsidR="002F4942">
        <w:rPr>
          <w:rFonts w:ascii="Calibri" w:hAnsi="Calibri" w:cs="Calibri"/>
          <w:lang w:val="en-GB"/>
        </w:rPr>
        <w:t>programme</w:t>
      </w:r>
      <w:r w:rsidR="0029574D" w:rsidRPr="00F315D6">
        <w:rPr>
          <w:rFonts w:ascii="Calibri" w:hAnsi="Calibri" w:cs="Calibri"/>
          <w:lang w:val="en-GB"/>
        </w:rPr>
        <w:t>s</w:t>
      </w:r>
      <w:r w:rsidRPr="00F315D6">
        <w:rPr>
          <w:rFonts w:ascii="Calibri" w:hAnsi="Calibri" w:cs="Calibri"/>
          <w:lang w:val="en-GB"/>
        </w:rPr>
        <w:t xml:space="preserve"> </w:t>
      </w:r>
      <w:r w:rsidR="00155BFF" w:rsidRPr="00F315D6">
        <w:rPr>
          <w:rFonts w:ascii="Calibri" w:hAnsi="Calibri" w:cs="Calibri"/>
          <w:lang w:val="en-GB"/>
        </w:rPr>
        <w:t>in the context of</w:t>
      </w:r>
      <w:r w:rsidR="00CA2AB2" w:rsidRPr="00F315D6">
        <w:rPr>
          <w:rFonts w:ascii="Calibri" w:hAnsi="Calibri" w:cs="Calibri"/>
          <w:lang w:val="en-GB"/>
        </w:rPr>
        <w:t xml:space="preserve"> the state of nature and the landscape</w:t>
      </w:r>
      <w:r w:rsidR="009E5983" w:rsidRPr="00F315D6">
        <w:rPr>
          <w:rFonts w:ascii="Calibri" w:hAnsi="Calibri" w:cs="Calibri"/>
          <w:lang w:val="en-GB"/>
        </w:rPr>
        <w:t>.</w:t>
      </w:r>
      <w:r w:rsidR="00820FDE" w:rsidRPr="00F315D6">
        <w:rPr>
          <w:rFonts w:ascii="Calibri" w:hAnsi="Calibri" w:cs="Calibri"/>
          <w:lang w:val="en-GB"/>
        </w:rPr>
        <w:t xml:space="preserve"> The way the assessment of </w:t>
      </w:r>
      <w:r w:rsidR="00EF28BB">
        <w:rPr>
          <w:rFonts w:ascii="Calibri" w:hAnsi="Calibri" w:cs="Calibri"/>
          <w:lang w:val="en-GB"/>
        </w:rPr>
        <w:t>subsidy</w:t>
      </w:r>
      <w:r w:rsidR="00820FDE" w:rsidRPr="00F315D6">
        <w:rPr>
          <w:rFonts w:ascii="Calibri" w:hAnsi="Calibri" w:cs="Calibri"/>
          <w:lang w:val="en-GB"/>
        </w:rPr>
        <w:t xml:space="preserve"> </w:t>
      </w:r>
      <w:r w:rsidR="002F4942">
        <w:rPr>
          <w:rFonts w:ascii="Calibri" w:hAnsi="Calibri" w:cs="Calibri"/>
          <w:lang w:val="en-GB"/>
        </w:rPr>
        <w:t>programme</w:t>
      </w:r>
      <w:r w:rsidR="00820FDE" w:rsidRPr="00F315D6">
        <w:rPr>
          <w:rFonts w:ascii="Calibri" w:hAnsi="Calibri" w:cs="Calibri"/>
          <w:lang w:val="en-GB"/>
        </w:rPr>
        <w:t xml:space="preserve">s was </w:t>
      </w:r>
      <w:r w:rsidR="00F315D6">
        <w:rPr>
          <w:rFonts w:ascii="Calibri" w:hAnsi="Calibri" w:cs="Calibri"/>
          <w:lang w:val="en-GB"/>
        </w:rPr>
        <w:t>set up</w:t>
      </w:r>
      <w:r w:rsidR="00820FDE" w:rsidRPr="00F315D6">
        <w:rPr>
          <w:rFonts w:ascii="Calibri" w:hAnsi="Calibri" w:cs="Calibri"/>
          <w:lang w:val="en-GB"/>
        </w:rPr>
        <w:t xml:space="preserve"> in the audited period made </w:t>
      </w:r>
      <w:r w:rsidR="00F315D6">
        <w:rPr>
          <w:rFonts w:ascii="Calibri" w:hAnsi="Calibri" w:cs="Calibri"/>
          <w:lang w:val="en-GB"/>
        </w:rPr>
        <w:t>such</w:t>
      </w:r>
      <w:r w:rsidR="00820FDE" w:rsidRPr="00F315D6">
        <w:rPr>
          <w:rFonts w:ascii="Calibri" w:hAnsi="Calibri" w:cs="Calibri"/>
          <w:lang w:val="en-GB"/>
        </w:rPr>
        <w:t xml:space="preserve"> monitor</w:t>
      </w:r>
      <w:r w:rsidR="00F315D6">
        <w:rPr>
          <w:rFonts w:ascii="Calibri" w:hAnsi="Calibri" w:cs="Calibri"/>
          <w:lang w:val="en-GB"/>
        </w:rPr>
        <w:t>ing</w:t>
      </w:r>
      <w:r w:rsidR="00820FDE" w:rsidRPr="00F315D6">
        <w:rPr>
          <w:rFonts w:ascii="Calibri" w:hAnsi="Calibri" w:cs="Calibri"/>
          <w:lang w:val="en-GB"/>
        </w:rPr>
        <w:t xml:space="preserve"> and assess</w:t>
      </w:r>
      <w:r w:rsidR="00F315D6">
        <w:rPr>
          <w:rFonts w:ascii="Calibri" w:hAnsi="Calibri" w:cs="Calibri"/>
          <w:lang w:val="en-GB"/>
        </w:rPr>
        <w:t>ment impossible</w:t>
      </w:r>
      <w:r w:rsidR="00820FDE" w:rsidRPr="00F315D6">
        <w:rPr>
          <w:rFonts w:ascii="Calibri" w:hAnsi="Calibri" w:cs="Calibri"/>
          <w:lang w:val="en-GB"/>
        </w:rPr>
        <w:t>.</w:t>
      </w:r>
    </w:p>
    <w:p w:rsidR="00695A3F" w:rsidRPr="00F315D6" w:rsidRDefault="00695A3F" w:rsidP="00EE1C54">
      <w:pPr>
        <w:pStyle w:val="Odstavecseseznamem"/>
        <w:ind w:left="0"/>
        <w:jc w:val="both"/>
        <w:rPr>
          <w:rFonts w:ascii="Calibri" w:hAnsi="Calibri" w:cs="Calibri"/>
          <w:lang w:val="en-GB"/>
        </w:rPr>
      </w:pPr>
    </w:p>
    <w:p w:rsidR="009E5983" w:rsidRPr="00F315D6" w:rsidRDefault="00820FDE" w:rsidP="00EE1C54">
      <w:pPr>
        <w:pStyle w:val="Odstavecseseznamem"/>
        <w:ind w:left="0"/>
        <w:jc w:val="both"/>
        <w:rPr>
          <w:rFonts w:asciiTheme="minorHAnsi" w:hAnsiTheme="minorHAnsi" w:cstheme="minorHAnsi"/>
          <w:lang w:val="en-GB"/>
        </w:rPr>
      </w:pPr>
      <w:r w:rsidRPr="00F315D6">
        <w:rPr>
          <w:rFonts w:ascii="Calibri" w:hAnsi="Calibri" w:cs="Calibri"/>
          <w:lang w:val="en-GB"/>
        </w:rPr>
        <w:t xml:space="preserve">The SAO therefore recommends that the </w:t>
      </w:r>
      <w:proofErr w:type="spellStart"/>
      <w:r w:rsidRPr="00F315D6">
        <w:rPr>
          <w:rFonts w:ascii="Calibri" w:hAnsi="Calibri" w:cs="Calibri"/>
          <w:lang w:val="en-GB"/>
        </w:rPr>
        <w:t>MoE</w:t>
      </w:r>
      <w:proofErr w:type="spellEnd"/>
      <w:r w:rsidRPr="00F315D6">
        <w:rPr>
          <w:rFonts w:ascii="Calibri" w:hAnsi="Calibri" w:cs="Calibri"/>
          <w:lang w:val="en-GB"/>
        </w:rPr>
        <w:t xml:space="preserve"> </w:t>
      </w:r>
      <w:r w:rsidR="007A3FD0">
        <w:rPr>
          <w:rFonts w:ascii="Calibri" w:hAnsi="Calibri" w:cs="Calibri"/>
          <w:lang w:val="en-GB"/>
        </w:rPr>
        <w:t xml:space="preserve">- </w:t>
      </w:r>
      <w:r w:rsidR="007A3FD0" w:rsidRPr="00F315D6">
        <w:rPr>
          <w:rFonts w:ascii="Calibri" w:hAnsi="Calibri" w:cs="Calibri"/>
          <w:lang w:val="en-GB"/>
        </w:rPr>
        <w:t xml:space="preserve">when announcing all European and national </w:t>
      </w:r>
      <w:r w:rsidR="007A3FD0">
        <w:rPr>
          <w:rFonts w:ascii="Calibri" w:hAnsi="Calibri" w:cs="Calibri"/>
          <w:lang w:val="en-GB"/>
        </w:rPr>
        <w:t>subsidy</w:t>
      </w:r>
      <w:r w:rsidR="007A3FD0" w:rsidRPr="00F315D6">
        <w:rPr>
          <w:rFonts w:ascii="Calibri" w:hAnsi="Calibri" w:cs="Calibri"/>
          <w:lang w:val="en-GB"/>
        </w:rPr>
        <w:t xml:space="preserve"> </w:t>
      </w:r>
      <w:r w:rsidR="007A3FD0">
        <w:rPr>
          <w:rFonts w:ascii="Calibri" w:hAnsi="Calibri" w:cs="Calibri"/>
          <w:lang w:val="en-GB"/>
        </w:rPr>
        <w:t>programme</w:t>
      </w:r>
      <w:r w:rsidR="007A3FD0" w:rsidRPr="00F315D6">
        <w:rPr>
          <w:rFonts w:ascii="Calibri" w:hAnsi="Calibri" w:cs="Calibri"/>
          <w:lang w:val="en-GB"/>
        </w:rPr>
        <w:t xml:space="preserve">s aimed at </w:t>
      </w:r>
      <w:r w:rsidR="007A3FD0">
        <w:rPr>
          <w:rFonts w:ascii="Calibri" w:hAnsi="Calibri" w:cs="Calibri"/>
          <w:lang w:val="en-GB"/>
        </w:rPr>
        <w:t xml:space="preserve">the </w:t>
      </w:r>
      <w:r w:rsidR="007A3FD0" w:rsidRPr="00F315D6">
        <w:rPr>
          <w:rFonts w:ascii="Calibri" w:hAnsi="Calibri" w:cs="Calibri"/>
          <w:lang w:val="en-GB"/>
        </w:rPr>
        <w:t xml:space="preserve">nature and landscape </w:t>
      </w:r>
      <w:r w:rsidR="007A3FD0">
        <w:rPr>
          <w:rFonts w:ascii="Calibri" w:hAnsi="Calibri" w:cs="Calibri"/>
          <w:lang w:val="en-GB"/>
        </w:rPr>
        <w:t xml:space="preserve">protection - </w:t>
      </w:r>
      <w:r w:rsidR="005A537C">
        <w:rPr>
          <w:rFonts w:ascii="Calibri" w:hAnsi="Calibri" w:cs="Calibri"/>
          <w:lang w:val="en-GB"/>
        </w:rPr>
        <w:t>focuses very</w:t>
      </w:r>
      <w:r w:rsidRPr="00F315D6">
        <w:rPr>
          <w:rFonts w:ascii="Calibri" w:hAnsi="Calibri" w:cs="Calibri"/>
          <w:lang w:val="en-GB"/>
        </w:rPr>
        <w:t xml:space="preserve"> thorough</w:t>
      </w:r>
      <w:r w:rsidR="005A537C">
        <w:rPr>
          <w:rFonts w:ascii="Calibri" w:hAnsi="Calibri" w:cs="Calibri"/>
          <w:lang w:val="en-GB"/>
        </w:rPr>
        <w:t>ly</w:t>
      </w:r>
      <w:r w:rsidRPr="00F315D6">
        <w:rPr>
          <w:rFonts w:ascii="Calibri" w:hAnsi="Calibri" w:cs="Calibri"/>
          <w:lang w:val="en-GB"/>
        </w:rPr>
        <w:t xml:space="preserve"> </w:t>
      </w:r>
      <w:r w:rsidR="007A3FD0">
        <w:rPr>
          <w:rFonts w:ascii="Calibri" w:hAnsi="Calibri" w:cs="Calibri"/>
          <w:lang w:val="en-GB"/>
        </w:rPr>
        <w:t>on</w:t>
      </w:r>
      <w:r w:rsidRPr="00F315D6">
        <w:rPr>
          <w:rFonts w:ascii="Calibri" w:hAnsi="Calibri" w:cs="Calibri"/>
          <w:lang w:val="en-GB"/>
        </w:rPr>
        <w:t xml:space="preserve"> the following</w:t>
      </w:r>
      <w:r w:rsidR="009E5983" w:rsidRPr="00F315D6">
        <w:rPr>
          <w:rFonts w:asciiTheme="minorHAnsi" w:hAnsiTheme="minorHAnsi" w:cstheme="minorHAnsi"/>
          <w:lang w:val="en-GB"/>
        </w:rPr>
        <w:t>:</w:t>
      </w:r>
    </w:p>
    <w:p w:rsidR="009E5983" w:rsidRPr="00F315D6" w:rsidRDefault="00410A62" w:rsidP="004E4125">
      <w:pPr>
        <w:pStyle w:val="Odstavecseseznamem"/>
        <w:numPr>
          <w:ilvl w:val="0"/>
          <w:numId w:val="30"/>
        </w:numPr>
        <w:ind w:left="284" w:hanging="284"/>
        <w:jc w:val="both"/>
        <w:rPr>
          <w:rFonts w:asciiTheme="minorHAnsi" w:hAnsiTheme="minorHAnsi" w:cstheme="minorHAnsi"/>
          <w:lang w:val="en-GB"/>
        </w:rPr>
      </w:pPr>
      <w:r w:rsidRPr="00F315D6">
        <w:rPr>
          <w:rFonts w:asciiTheme="minorHAnsi" w:hAnsiTheme="minorHAnsi" w:cstheme="minorHAnsi"/>
          <w:lang w:val="en-GB"/>
        </w:rPr>
        <w:t>Setting quantified and measurable programme objectives to allow for the programme benefits to be clearly quantified in respect of the state of nature and the landscape</w:t>
      </w:r>
      <w:r w:rsidR="004A6EA4">
        <w:rPr>
          <w:rFonts w:asciiTheme="minorHAnsi" w:hAnsiTheme="minorHAnsi" w:cstheme="minorHAnsi"/>
          <w:lang w:val="en-GB"/>
        </w:rPr>
        <w:t>;</w:t>
      </w:r>
    </w:p>
    <w:p w:rsidR="009E5983" w:rsidRPr="00F315D6" w:rsidRDefault="00410A62" w:rsidP="004E4125">
      <w:pPr>
        <w:pStyle w:val="Odstavecseseznamem"/>
        <w:numPr>
          <w:ilvl w:val="0"/>
          <w:numId w:val="30"/>
        </w:numPr>
        <w:ind w:left="284" w:hanging="284"/>
        <w:jc w:val="both"/>
        <w:rPr>
          <w:rFonts w:asciiTheme="minorHAnsi" w:hAnsiTheme="minorHAnsi" w:cstheme="minorHAnsi"/>
          <w:lang w:val="en-GB"/>
        </w:rPr>
      </w:pPr>
      <w:r w:rsidRPr="00F315D6">
        <w:rPr>
          <w:rFonts w:asciiTheme="minorHAnsi" w:hAnsiTheme="minorHAnsi" w:cstheme="minorHAnsi"/>
          <w:lang w:val="en-GB"/>
        </w:rPr>
        <w:t>Setting verifiable indic</w:t>
      </w:r>
      <w:r w:rsidR="00CF7118" w:rsidRPr="00F315D6">
        <w:rPr>
          <w:rFonts w:asciiTheme="minorHAnsi" w:hAnsiTheme="minorHAnsi" w:cstheme="minorHAnsi"/>
          <w:lang w:val="en-GB"/>
        </w:rPr>
        <w:t xml:space="preserve">ators with an indication of </w:t>
      </w:r>
      <w:r w:rsidRPr="00F315D6">
        <w:rPr>
          <w:rFonts w:asciiTheme="minorHAnsi" w:hAnsiTheme="minorHAnsi" w:cstheme="minorHAnsi"/>
          <w:lang w:val="en-GB"/>
        </w:rPr>
        <w:t xml:space="preserve">initial and realistically achievable target values </w:t>
      </w:r>
      <w:r w:rsidR="00CF7118" w:rsidRPr="00F315D6">
        <w:rPr>
          <w:rFonts w:asciiTheme="minorHAnsi" w:hAnsiTheme="minorHAnsi" w:cstheme="minorHAnsi"/>
          <w:lang w:val="en-GB"/>
        </w:rPr>
        <w:t>to</w:t>
      </w:r>
      <w:r w:rsidRPr="00F315D6">
        <w:rPr>
          <w:rFonts w:asciiTheme="minorHAnsi" w:hAnsiTheme="minorHAnsi" w:cstheme="minorHAnsi"/>
          <w:lang w:val="en-GB"/>
        </w:rPr>
        <w:t xml:space="preserve"> allow quantification of the achieved benefit and</w:t>
      </w:r>
      <w:r w:rsidR="00BA30F7">
        <w:rPr>
          <w:rFonts w:asciiTheme="minorHAnsi" w:hAnsiTheme="minorHAnsi" w:cstheme="minorHAnsi"/>
          <w:lang w:val="en-GB"/>
        </w:rPr>
        <w:t xml:space="preserve"> the</w:t>
      </w:r>
      <w:r w:rsidRPr="00F315D6">
        <w:rPr>
          <w:rFonts w:asciiTheme="minorHAnsi" w:hAnsiTheme="minorHAnsi" w:cstheme="minorHAnsi"/>
          <w:lang w:val="en-GB"/>
        </w:rPr>
        <w:t xml:space="preserve"> impact of the awarded </w:t>
      </w:r>
      <w:r w:rsidR="00EF28BB">
        <w:rPr>
          <w:rFonts w:asciiTheme="minorHAnsi" w:hAnsiTheme="minorHAnsi" w:cstheme="minorHAnsi"/>
          <w:lang w:val="en-GB"/>
        </w:rPr>
        <w:t>subsidy</w:t>
      </w:r>
      <w:r w:rsidRPr="00F315D6">
        <w:rPr>
          <w:rFonts w:asciiTheme="minorHAnsi" w:hAnsiTheme="minorHAnsi" w:cstheme="minorHAnsi"/>
          <w:lang w:val="en-GB"/>
        </w:rPr>
        <w:t xml:space="preserve"> in relation to the desired change of the state of nature and the landscape</w:t>
      </w:r>
      <w:r w:rsidR="004A6EA4">
        <w:rPr>
          <w:rFonts w:asciiTheme="minorHAnsi" w:hAnsiTheme="minorHAnsi" w:cstheme="minorHAnsi"/>
          <w:lang w:val="en-GB"/>
        </w:rPr>
        <w:t>;</w:t>
      </w:r>
    </w:p>
    <w:p w:rsidR="009E5983" w:rsidRPr="00F315D6" w:rsidRDefault="00CA2AB2" w:rsidP="004E4125">
      <w:pPr>
        <w:pStyle w:val="Odstavecseseznamem"/>
        <w:numPr>
          <w:ilvl w:val="0"/>
          <w:numId w:val="30"/>
        </w:numPr>
        <w:ind w:left="284" w:hanging="284"/>
        <w:jc w:val="both"/>
        <w:rPr>
          <w:rFonts w:asciiTheme="minorHAnsi" w:hAnsiTheme="minorHAnsi" w:cstheme="minorHAnsi"/>
          <w:lang w:val="en-GB"/>
        </w:rPr>
      </w:pPr>
      <w:r w:rsidRPr="00F315D6">
        <w:rPr>
          <w:rFonts w:ascii="Calibri" w:hAnsi="Calibri" w:cs="Calibri"/>
          <w:lang w:val="en-GB"/>
        </w:rPr>
        <w:t>Setting such project parameters for the implemented projects that will allow determination of at least the local benefit with respect to the change of the state of nature and the landscape</w:t>
      </w:r>
      <w:r w:rsidR="004A6EA4">
        <w:rPr>
          <w:rFonts w:ascii="Calibri" w:hAnsi="Calibri" w:cs="Calibri"/>
          <w:lang w:val="en-GB"/>
        </w:rPr>
        <w:t>;</w:t>
      </w:r>
    </w:p>
    <w:p w:rsidR="009E5983" w:rsidRPr="00F315D6" w:rsidRDefault="005801EE" w:rsidP="004E4125">
      <w:pPr>
        <w:pStyle w:val="Odstavecseseznamem"/>
        <w:numPr>
          <w:ilvl w:val="0"/>
          <w:numId w:val="30"/>
        </w:numPr>
        <w:ind w:left="284" w:hanging="284"/>
        <w:jc w:val="both"/>
        <w:rPr>
          <w:rFonts w:asciiTheme="minorHAnsi" w:hAnsiTheme="minorHAnsi" w:cstheme="minorHAnsi"/>
          <w:lang w:val="en-GB"/>
        </w:rPr>
      </w:pPr>
      <w:r w:rsidRPr="00F315D6">
        <w:rPr>
          <w:rFonts w:ascii="Calibri" w:hAnsi="Calibri" w:cs="Calibri"/>
          <w:lang w:val="en-GB"/>
        </w:rPr>
        <w:t xml:space="preserve">Monitoring and assessing continually the </w:t>
      </w:r>
      <w:r w:rsidR="00155BFF" w:rsidRPr="00F315D6">
        <w:rPr>
          <w:rFonts w:ascii="Calibri" w:hAnsi="Calibri" w:cs="Calibri"/>
          <w:lang w:val="en-GB"/>
        </w:rPr>
        <w:t>achievement</w:t>
      </w:r>
      <w:r w:rsidRPr="00F315D6">
        <w:rPr>
          <w:rFonts w:ascii="Calibri" w:hAnsi="Calibri" w:cs="Calibri"/>
          <w:lang w:val="en-GB"/>
        </w:rPr>
        <w:t xml:space="preserve"> of target indicators and, should deviations from expected outputs and benefits arise, carrying out an analysis of such developments and taking steps to adjust the </w:t>
      </w:r>
      <w:r w:rsidR="002F4942">
        <w:rPr>
          <w:rFonts w:ascii="Calibri" w:hAnsi="Calibri" w:cs="Calibri"/>
          <w:lang w:val="en-GB"/>
        </w:rPr>
        <w:t>programme</w:t>
      </w:r>
      <w:r w:rsidRPr="00F315D6">
        <w:rPr>
          <w:rFonts w:ascii="Calibri" w:hAnsi="Calibri" w:cs="Calibri"/>
          <w:lang w:val="en-GB"/>
        </w:rPr>
        <w:t xml:space="preserve"> rules to ensure </w:t>
      </w:r>
      <w:r w:rsidR="004A6EA4">
        <w:rPr>
          <w:rFonts w:ascii="Calibri" w:hAnsi="Calibri" w:cs="Calibri"/>
          <w:lang w:val="en-GB"/>
        </w:rPr>
        <w:t xml:space="preserve">that </w:t>
      </w:r>
      <w:r w:rsidRPr="00F315D6">
        <w:rPr>
          <w:rFonts w:ascii="Calibri" w:hAnsi="Calibri" w:cs="Calibri"/>
          <w:lang w:val="en-GB"/>
        </w:rPr>
        <w:t xml:space="preserve">the objectives are met; </w:t>
      </w:r>
      <w:r w:rsidR="00571D06">
        <w:rPr>
          <w:rFonts w:ascii="Calibri" w:hAnsi="Calibri" w:cs="Calibri"/>
          <w:lang w:val="en-GB"/>
        </w:rPr>
        <w:t>if</w:t>
      </w:r>
      <w:r w:rsidRPr="00F315D6">
        <w:rPr>
          <w:rFonts w:ascii="Calibri" w:hAnsi="Calibri" w:cs="Calibri"/>
          <w:lang w:val="en-GB"/>
        </w:rPr>
        <w:t xml:space="preserve"> fundamental differences caused by inappropriately set initial target indicators</w:t>
      </w:r>
      <w:r w:rsidR="00571D06">
        <w:rPr>
          <w:rFonts w:ascii="Calibri" w:hAnsi="Calibri" w:cs="Calibri"/>
          <w:lang w:val="en-GB"/>
        </w:rPr>
        <w:t xml:space="preserve"> occur</w:t>
      </w:r>
      <w:r w:rsidRPr="00F315D6">
        <w:rPr>
          <w:rFonts w:ascii="Calibri" w:hAnsi="Calibri" w:cs="Calibri"/>
          <w:lang w:val="en-GB"/>
        </w:rPr>
        <w:t>, reassessing and adjusting them</w:t>
      </w:r>
      <w:r w:rsidR="004A6EA4">
        <w:rPr>
          <w:rFonts w:ascii="Calibri" w:hAnsi="Calibri" w:cs="Calibri"/>
          <w:lang w:val="en-GB"/>
        </w:rPr>
        <w:t>;</w:t>
      </w:r>
    </w:p>
    <w:p w:rsidR="009E5983" w:rsidRPr="00F315D6" w:rsidRDefault="005801EE" w:rsidP="004E4125">
      <w:pPr>
        <w:pStyle w:val="Odstavecseseznamem"/>
        <w:numPr>
          <w:ilvl w:val="0"/>
          <w:numId w:val="30"/>
        </w:numPr>
        <w:ind w:left="284" w:hanging="284"/>
        <w:jc w:val="both"/>
        <w:rPr>
          <w:rFonts w:asciiTheme="minorHAnsi" w:hAnsiTheme="minorHAnsi" w:cstheme="minorHAnsi"/>
          <w:lang w:val="en-GB"/>
        </w:rPr>
      </w:pPr>
      <w:r w:rsidRPr="00F315D6">
        <w:rPr>
          <w:rFonts w:ascii="Calibri" w:hAnsi="Calibri" w:cs="Calibri"/>
          <w:lang w:val="en-GB"/>
        </w:rPr>
        <w:t xml:space="preserve">Assessing the </w:t>
      </w:r>
      <w:r w:rsidR="00EF28BB">
        <w:rPr>
          <w:rFonts w:ascii="Calibri" w:hAnsi="Calibri" w:cs="Calibri"/>
          <w:lang w:val="en-GB"/>
        </w:rPr>
        <w:t>subsidy</w:t>
      </w:r>
      <w:r w:rsidRPr="00F315D6">
        <w:rPr>
          <w:rFonts w:ascii="Calibri" w:hAnsi="Calibri" w:cs="Calibri"/>
          <w:lang w:val="en-GB"/>
        </w:rPr>
        <w:t xml:space="preserve"> awarded under the </w:t>
      </w:r>
      <w:r w:rsidR="00EF28BB">
        <w:rPr>
          <w:rFonts w:ascii="Calibri" w:hAnsi="Calibri" w:cs="Calibri"/>
          <w:lang w:val="en-GB"/>
        </w:rPr>
        <w:t>subsidy</w:t>
      </w:r>
      <w:r w:rsidRPr="00F315D6">
        <w:rPr>
          <w:rFonts w:ascii="Calibri" w:hAnsi="Calibri" w:cs="Calibri"/>
          <w:lang w:val="en-GB"/>
        </w:rPr>
        <w:t xml:space="preserve"> </w:t>
      </w:r>
      <w:r w:rsidR="002F4942">
        <w:rPr>
          <w:rFonts w:ascii="Calibri" w:hAnsi="Calibri" w:cs="Calibri"/>
          <w:lang w:val="en-GB"/>
        </w:rPr>
        <w:t>programme</w:t>
      </w:r>
      <w:r w:rsidRPr="00F315D6">
        <w:rPr>
          <w:rFonts w:ascii="Calibri" w:hAnsi="Calibri" w:cs="Calibri"/>
          <w:lang w:val="en-GB"/>
        </w:rPr>
        <w:t>s based on the current state of nature and the landscape to determine the funding required to attain the desired change</w:t>
      </w:r>
      <w:r w:rsidR="004A6EA4">
        <w:rPr>
          <w:rFonts w:ascii="Calibri" w:hAnsi="Calibri" w:cs="Calibri"/>
          <w:lang w:val="en-GB"/>
        </w:rPr>
        <w:t>.</w:t>
      </w:r>
    </w:p>
    <w:p w:rsidR="009E5983" w:rsidRPr="00F315D6" w:rsidRDefault="009E5983" w:rsidP="00EE1C54">
      <w:pPr>
        <w:pStyle w:val="Odstavecseseznamem"/>
        <w:ind w:left="0"/>
        <w:jc w:val="both"/>
        <w:rPr>
          <w:rFonts w:asciiTheme="minorHAnsi" w:hAnsiTheme="minorHAnsi" w:cstheme="minorHAnsi"/>
          <w:lang w:val="en-GB"/>
        </w:rPr>
      </w:pPr>
    </w:p>
    <w:p w:rsidR="009E5983" w:rsidRPr="00F315D6" w:rsidRDefault="005801EE" w:rsidP="00EE1C54">
      <w:pPr>
        <w:jc w:val="both"/>
        <w:rPr>
          <w:rFonts w:asciiTheme="minorHAnsi" w:hAnsiTheme="minorHAnsi" w:cstheme="minorHAnsi"/>
          <w:lang w:val="en-GB"/>
        </w:rPr>
      </w:pPr>
      <w:r w:rsidRPr="00F315D6">
        <w:rPr>
          <w:rFonts w:asciiTheme="minorHAnsi" w:hAnsiTheme="minorHAnsi" w:cstheme="minorHAnsi"/>
          <w:lang w:val="en-GB"/>
        </w:rPr>
        <w:t>T</w:t>
      </w:r>
      <w:r w:rsidR="00410A62" w:rsidRPr="00F315D6">
        <w:rPr>
          <w:rFonts w:asciiTheme="minorHAnsi" w:hAnsiTheme="minorHAnsi" w:cstheme="minorHAnsi"/>
          <w:lang w:val="en-GB"/>
        </w:rPr>
        <w:t xml:space="preserve">he SAO also proposed updating the conditions for </w:t>
      </w:r>
      <w:r w:rsidRPr="00F315D6">
        <w:rPr>
          <w:rFonts w:asciiTheme="minorHAnsi" w:hAnsiTheme="minorHAnsi" w:cstheme="minorHAnsi"/>
          <w:lang w:val="en-GB"/>
        </w:rPr>
        <w:t>awarding</w:t>
      </w:r>
      <w:r w:rsidR="00410A62" w:rsidRPr="00F315D6">
        <w:rPr>
          <w:rFonts w:asciiTheme="minorHAnsi" w:hAnsiTheme="minorHAnsi" w:cstheme="minorHAnsi"/>
          <w:lang w:val="en-GB"/>
        </w:rPr>
        <w:t xml:space="preserve"> </w:t>
      </w:r>
      <w:r w:rsidR="00EF28BB">
        <w:rPr>
          <w:rFonts w:asciiTheme="minorHAnsi" w:hAnsiTheme="minorHAnsi" w:cstheme="minorHAnsi"/>
          <w:lang w:val="en-GB"/>
        </w:rPr>
        <w:t>subsidy</w:t>
      </w:r>
      <w:r w:rsidR="00BF2391" w:rsidRPr="00F315D6">
        <w:rPr>
          <w:rFonts w:asciiTheme="minorHAnsi" w:hAnsiTheme="minorHAnsi" w:cstheme="minorHAnsi"/>
          <w:lang w:val="en-GB"/>
        </w:rPr>
        <w:t xml:space="preserve"> under the national </w:t>
      </w:r>
      <w:r w:rsidR="00EF28BB">
        <w:rPr>
          <w:rFonts w:asciiTheme="minorHAnsi" w:hAnsiTheme="minorHAnsi" w:cstheme="minorHAnsi"/>
          <w:lang w:val="en-GB"/>
        </w:rPr>
        <w:t>subsidy</w:t>
      </w:r>
      <w:r w:rsidR="00BF2391" w:rsidRPr="00F315D6">
        <w:rPr>
          <w:rFonts w:asciiTheme="minorHAnsi" w:hAnsiTheme="minorHAnsi" w:cstheme="minorHAnsi"/>
          <w:lang w:val="en-GB"/>
        </w:rPr>
        <w:t xml:space="preserve"> </w:t>
      </w:r>
      <w:r w:rsidR="002F4942">
        <w:rPr>
          <w:rFonts w:asciiTheme="minorHAnsi" w:hAnsiTheme="minorHAnsi" w:cstheme="minorHAnsi"/>
          <w:lang w:val="en-GB"/>
        </w:rPr>
        <w:t>programme</w:t>
      </w:r>
      <w:r w:rsidR="00BF2391" w:rsidRPr="00F315D6">
        <w:rPr>
          <w:rFonts w:asciiTheme="minorHAnsi" w:hAnsiTheme="minorHAnsi" w:cstheme="minorHAnsi"/>
          <w:lang w:val="en-GB"/>
        </w:rPr>
        <w:t xml:space="preserve">s to be the same as the conditions of </w:t>
      </w:r>
      <w:r w:rsidR="00EF28BB">
        <w:rPr>
          <w:rFonts w:asciiTheme="minorHAnsi" w:hAnsiTheme="minorHAnsi" w:cstheme="minorHAnsi"/>
          <w:lang w:val="en-GB"/>
        </w:rPr>
        <w:t>subsidy</w:t>
      </w:r>
      <w:r w:rsidR="00BF2391" w:rsidRPr="00F315D6">
        <w:rPr>
          <w:rFonts w:asciiTheme="minorHAnsi" w:hAnsiTheme="minorHAnsi" w:cstheme="minorHAnsi"/>
          <w:lang w:val="en-GB"/>
        </w:rPr>
        <w:t xml:space="preserve"> </w:t>
      </w:r>
      <w:r w:rsidR="002F4942">
        <w:rPr>
          <w:rFonts w:asciiTheme="minorHAnsi" w:hAnsiTheme="minorHAnsi" w:cstheme="minorHAnsi"/>
          <w:lang w:val="en-GB"/>
        </w:rPr>
        <w:t>programme</w:t>
      </w:r>
      <w:r w:rsidR="00BF2391" w:rsidRPr="00F315D6">
        <w:rPr>
          <w:rFonts w:asciiTheme="minorHAnsi" w:hAnsiTheme="minorHAnsi" w:cstheme="minorHAnsi"/>
          <w:lang w:val="en-GB"/>
        </w:rPr>
        <w:t>s financed from E</w:t>
      </w:r>
      <w:r w:rsidRPr="00F315D6">
        <w:rPr>
          <w:rFonts w:asciiTheme="minorHAnsi" w:hAnsiTheme="minorHAnsi" w:cstheme="minorHAnsi"/>
          <w:lang w:val="en-GB"/>
        </w:rPr>
        <w:t xml:space="preserve">U resources. To achieve this, the following </w:t>
      </w:r>
      <w:r w:rsidR="00BC45F6" w:rsidRPr="00F315D6">
        <w:rPr>
          <w:rFonts w:asciiTheme="minorHAnsi" w:hAnsiTheme="minorHAnsi" w:cstheme="minorHAnsi"/>
          <w:lang w:val="en-GB"/>
        </w:rPr>
        <w:t>addition</w:t>
      </w:r>
      <w:r w:rsidR="00155BFF" w:rsidRPr="00F315D6">
        <w:rPr>
          <w:rFonts w:asciiTheme="minorHAnsi" w:hAnsiTheme="minorHAnsi" w:cstheme="minorHAnsi"/>
          <w:lang w:val="en-GB"/>
        </w:rPr>
        <w:t>s</w:t>
      </w:r>
      <w:r w:rsidR="00BC45F6" w:rsidRPr="00F315D6">
        <w:rPr>
          <w:rFonts w:asciiTheme="minorHAnsi" w:hAnsiTheme="minorHAnsi" w:cstheme="minorHAnsi"/>
          <w:lang w:val="en-GB"/>
        </w:rPr>
        <w:t xml:space="preserve"> or modification</w:t>
      </w:r>
      <w:r w:rsidR="00155BFF" w:rsidRPr="00F315D6">
        <w:rPr>
          <w:rFonts w:asciiTheme="minorHAnsi" w:hAnsiTheme="minorHAnsi" w:cstheme="minorHAnsi"/>
          <w:lang w:val="en-GB"/>
        </w:rPr>
        <w:t>s</w:t>
      </w:r>
      <w:r w:rsidR="00BC45F6" w:rsidRPr="00F315D6">
        <w:rPr>
          <w:rFonts w:asciiTheme="minorHAnsi" w:hAnsiTheme="minorHAnsi" w:cstheme="minorHAnsi"/>
          <w:lang w:val="en-GB"/>
        </w:rPr>
        <w:t xml:space="preserve"> will need to be made to the conditions:</w:t>
      </w:r>
    </w:p>
    <w:p w:rsidR="009E5983" w:rsidRPr="00F315D6" w:rsidRDefault="005801EE" w:rsidP="004E4125">
      <w:pPr>
        <w:pStyle w:val="Odstavecseseznamem"/>
        <w:numPr>
          <w:ilvl w:val="0"/>
          <w:numId w:val="31"/>
        </w:numPr>
        <w:ind w:left="284" w:hanging="284"/>
        <w:jc w:val="both"/>
        <w:rPr>
          <w:rFonts w:ascii="Calibri" w:hAnsi="Calibri" w:cs="Calibri"/>
          <w:lang w:val="en-GB"/>
        </w:rPr>
      </w:pPr>
      <w:r w:rsidRPr="00F315D6">
        <w:rPr>
          <w:rFonts w:asciiTheme="minorHAnsi" w:hAnsiTheme="minorHAnsi" w:cstheme="minorHAnsi"/>
          <w:lang w:val="en-GB"/>
        </w:rPr>
        <w:t>Obligation to submit w</w:t>
      </w:r>
      <w:r w:rsidR="00BF2391" w:rsidRPr="00F315D6">
        <w:rPr>
          <w:rFonts w:asciiTheme="minorHAnsi" w:hAnsiTheme="minorHAnsi" w:cstheme="minorHAnsi"/>
          <w:lang w:val="en-GB"/>
        </w:rPr>
        <w:t>ork</w:t>
      </w:r>
      <w:r w:rsidRPr="00F315D6">
        <w:rPr>
          <w:rFonts w:asciiTheme="minorHAnsi" w:hAnsiTheme="minorHAnsi" w:cstheme="minorHAnsi"/>
          <w:lang w:val="en-GB"/>
        </w:rPr>
        <w:t>s c</w:t>
      </w:r>
      <w:r w:rsidR="00BF2391" w:rsidRPr="00F315D6">
        <w:rPr>
          <w:rFonts w:asciiTheme="minorHAnsi" w:hAnsiTheme="minorHAnsi" w:cstheme="minorHAnsi"/>
          <w:lang w:val="en-GB"/>
        </w:rPr>
        <w:t>ontract</w:t>
      </w:r>
      <w:r w:rsidRPr="00F315D6">
        <w:rPr>
          <w:rFonts w:asciiTheme="minorHAnsi" w:hAnsiTheme="minorHAnsi" w:cstheme="minorHAnsi"/>
          <w:lang w:val="en-GB"/>
        </w:rPr>
        <w:t>s</w:t>
      </w:r>
      <w:r w:rsidR="00014911">
        <w:rPr>
          <w:rFonts w:asciiTheme="minorHAnsi" w:hAnsiTheme="minorHAnsi" w:cstheme="minorHAnsi"/>
          <w:lang w:val="en-GB"/>
        </w:rPr>
        <w:t>;</w:t>
      </w:r>
    </w:p>
    <w:p w:rsidR="009E5983" w:rsidRPr="00F315D6" w:rsidRDefault="00BF2391" w:rsidP="004E4125">
      <w:pPr>
        <w:pStyle w:val="Odstavecseseznamem"/>
        <w:numPr>
          <w:ilvl w:val="0"/>
          <w:numId w:val="31"/>
        </w:numPr>
        <w:ind w:left="284" w:hanging="284"/>
        <w:jc w:val="both"/>
        <w:rPr>
          <w:rFonts w:ascii="Calibri" w:hAnsi="Calibri" w:cs="Calibri"/>
          <w:lang w:val="en-GB"/>
        </w:rPr>
      </w:pPr>
      <w:r w:rsidRPr="00F315D6">
        <w:rPr>
          <w:rFonts w:asciiTheme="minorHAnsi" w:hAnsiTheme="minorHAnsi" w:cstheme="minorHAnsi"/>
          <w:lang w:val="en-GB"/>
        </w:rPr>
        <w:t>Obligation to document the method of selection of contractor</w:t>
      </w:r>
      <w:r w:rsidR="00014911">
        <w:rPr>
          <w:rFonts w:asciiTheme="minorHAnsi" w:hAnsiTheme="minorHAnsi" w:cstheme="minorHAnsi"/>
          <w:lang w:val="en-GB"/>
        </w:rPr>
        <w:t>;</w:t>
      </w:r>
    </w:p>
    <w:p w:rsidR="00EE1C54" w:rsidRPr="00F315D6" w:rsidRDefault="00BC45F6" w:rsidP="004E4125">
      <w:pPr>
        <w:pStyle w:val="Odstavecseseznamem"/>
        <w:numPr>
          <w:ilvl w:val="0"/>
          <w:numId w:val="31"/>
        </w:numPr>
        <w:ind w:left="284" w:hanging="284"/>
        <w:jc w:val="both"/>
        <w:rPr>
          <w:rFonts w:ascii="Calibri" w:hAnsi="Calibri" w:cs="Calibri"/>
          <w:lang w:val="en-GB"/>
        </w:rPr>
      </w:pPr>
      <w:r w:rsidRPr="00F315D6">
        <w:rPr>
          <w:rFonts w:ascii="Calibri" w:hAnsi="Calibri"/>
          <w:lang w:val="en-GB"/>
        </w:rPr>
        <w:t>Unifying the method of recording the legal relationships between applicants and the land</w:t>
      </w:r>
      <w:r w:rsidR="00014911">
        <w:rPr>
          <w:rFonts w:ascii="Calibri" w:hAnsi="Calibri"/>
          <w:lang w:val="en-GB"/>
        </w:rPr>
        <w:t>.</w:t>
      </w:r>
    </w:p>
    <w:p w:rsidR="00EE1C54" w:rsidRPr="00F315D6" w:rsidRDefault="00EE1C54" w:rsidP="00EE1C54">
      <w:pPr>
        <w:pStyle w:val="Odstavecseseznamem"/>
        <w:ind w:left="0"/>
        <w:jc w:val="both"/>
        <w:rPr>
          <w:rFonts w:asciiTheme="minorHAnsi" w:hAnsiTheme="minorHAnsi" w:cstheme="minorHAnsi"/>
          <w:lang w:val="en-GB"/>
        </w:rPr>
      </w:pPr>
    </w:p>
    <w:p w:rsidR="00F245F8" w:rsidRPr="00F315D6" w:rsidRDefault="00F245F8" w:rsidP="00EE1C54">
      <w:pPr>
        <w:pStyle w:val="Odstavecseseznamem"/>
        <w:numPr>
          <w:ilvl w:val="0"/>
          <w:numId w:val="22"/>
        </w:numPr>
        <w:ind w:left="284" w:hanging="284"/>
        <w:jc w:val="both"/>
        <w:rPr>
          <w:rFonts w:ascii="Calibri" w:hAnsi="Calibri"/>
          <w:lang w:val="en-GB"/>
        </w:rPr>
      </w:pPr>
      <w:r w:rsidRPr="00F315D6">
        <w:rPr>
          <w:rFonts w:ascii="Calibri" w:hAnsi="Calibri"/>
          <w:lang w:val="en-GB"/>
        </w:rPr>
        <w:br w:type="page"/>
      </w:r>
    </w:p>
    <w:p w:rsidR="002646BF" w:rsidRPr="00F315D6" w:rsidRDefault="00E26EA4" w:rsidP="00201811">
      <w:pPr>
        <w:jc w:val="both"/>
        <w:rPr>
          <w:rFonts w:asciiTheme="minorHAnsi" w:hAnsiTheme="minorHAnsi" w:cstheme="minorHAnsi"/>
          <w:b/>
          <w:lang w:val="en-GB"/>
        </w:rPr>
      </w:pPr>
      <w:r w:rsidRPr="00F315D6">
        <w:rPr>
          <w:rFonts w:asciiTheme="minorHAnsi" w:hAnsiTheme="minorHAnsi" w:cstheme="minorHAnsi"/>
          <w:b/>
          <w:lang w:val="en-GB"/>
        </w:rPr>
        <w:lastRenderedPageBreak/>
        <w:t>List of abbreviations used</w:t>
      </w:r>
      <w:r w:rsidR="00CA2AB2" w:rsidRPr="00F315D6">
        <w:rPr>
          <w:rFonts w:asciiTheme="minorHAnsi" w:hAnsiTheme="minorHAnsi" w:cstheme="minorHAnsi"/>
          <w:b/>
          <w:lang w:val="en-GB"/>
        </w:rPr>
        <w:t xml:space="preserve"> in the English translation</w:t>
      </w:r>
    </w:p>
    <w:p w:rsidR="00B97C97" w:rsidRPr="00F315D6" w:rsidRDefault="00B97C97" w:rsidP="002646BF">
      <w:pPr>
        <w:spacing w:line="264" w:lineRule="auto"/>
        <w:ind w:left="624" w:hanging="624"/>
        <w:jc w:val="both"/>
        <w:rPr>
          <w:rFonts w:asciiTheme="minorHAnsi" w:hAnsiTheme="minorHAnsi" w:cstheme="minorHAnsi"/>
          <w:b/>
          <w:lang w:val="en-GB"/>
        </w:rPr>
      </w:pPr>
    </w:p>
    <w:p w:rsidR="000C3153" w:rsidRPr="00F315D6" w:rsidRDefault="00E26EA4"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CNB</w:t>
      </w:r>
      <w:r w:rsidRPr="00F315D6">
        <w:rPr>
          <w:rFonts w:asciiTheme="minorHAnsi" w:hAnsiTheme="minorHAnsi" w:cstheme="minorHAnsi"/>
          <w:lang w:val="en-GB"/>
        </w:rPr>
        <w:tab/>
        <w:t>Czech National Bank</w:t>
      </w:r>
    </w:p>
    <w:p w:rsidR="00430CFB" w:rsidRPr="00F315D6" w:rsidRDefault="00430CFB"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E</w:t>
      </w:r>
      <w:r w:rsidR="00E26EA4" w:rsidRPr="00F315D6">
        <w:rPr>
          <w:rFonts w:asciiTheme="minorHAnsi" w:hAnsiTheme="minorHAnsi" w:cstheme="minorHAnsi"/>
          <w:lang w:val="en-GB"/>
        </w:rPr>
        <w:t>C</w:t>
      </w:r>
      <w:r w:rsidRPr="00F315D6">
        <w:rPr>
          <w:rFonts w:asciiTheme="minorHAnsi" w:hAnsiTheme="minorHAnsi" w:cstheme="minorHAnsi"/>
          <w:lang w:val="en-GB"/>
        </w:rPr>
        <w:tab/>
      </w:r>
      <w:r w:rsidRPr="00F315D6">
        <w:rPr>
          <w:rFonts w:asciiTheme="minorHAnsi" w:hAnsiTheme="minorHAnsi" w:cstheme="minorHAnsi"/>
          <w:lang w:val="en-GB"/>
        </w:rPr>
        <w:tab/>
      </w:r>
      <w:r w:rsidR="00E26EA4" w:rsidRPr="00F315D6">
        <w:rPr>
          <w:rFonts w:asciiTheme="minorHAnsi" w:hAnsiTheme="minorHAnsi" w:cstheme="minorHAnsi"/>
          <w:lang w:val="en-GB"/>
        </w:rPr>
        <w:t>European Commission</w:t>
      </w:r>
    </w:p>
    <w:p w:rsidR="00D847D4" w:rsidRPr="00F315D6" w:rsidRDefault="00C6002E"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ECA</w:t>
      </w:r>
      <w:r w:rsidR="00D847D4" w:rsidRPr="00F315D6">
        <w:rPr>
          <w:rFonts w:asciiTheme="minorHAnsi" w:hAnsiTheme="minorHAnsi" w:cstheme="minorHAnsi"/>
          <w:lang w:val="en-GB"/>
        </w:rPr>
        <w:tab/>
      </w:r>
      <w:r w:rsidR="00D847D4" w:rsidRPr="00F315D6">
        <w:rPr>
          <w:rFonts w:asciiTheme="minorHAnsi" w:hAnsiTheme="minorHAnsi" w:cstheme="minorHAnsi"/>
          <w:lang w:val="en-GB"/>
        </w:rPr>
        <w:tab/>
        <w:t>E</w:t>
      </w:r>
      <w:r w:rsidR="00E26EA4" w:rsidRPr="00F315D6">
        <w:rPr>
          <w:rFonts w:asciiTheme="minorHAnsi" w:hAnsiTheme="minorHAnsi" w:cstheme="minorHAnsi"/>
          <w:lang w:val="en-GB"/>
        </w:rPr>
        <w:t>uropean Court of Auditors</w:t>
      </w:r>
    </w:p>
    <w:p w:rsidR="00B97C97" w:rsidRPr="00F315D6" w:rsidRDefault="00B97C97"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ECB</w:t>
      </w:r>
      <w:r w:rsidRPr="00F315D6">
        <w:rPr>
          <w:rFonts w:asciiTheme="minorHAnsi" w:hAnsiTheme="minorHAnsi" w:cstheme="minorHAnsi"/>
          <w:lang w:val="en-GB"/>
        </w:rPr>
        <w:tab/>
      </w:r>
      <w:r w:rsidRPr="00F315D6">
        <w:rPr>
          <w:rFonts w:asciiTheme="minorHAnsi" w:hAnsiTheme="minorHAnsi" w:cstheme="minorHAnsi"/>
          <w:lang w:val="en-GB"/>
        </w:rPr>
        <w:tab/>
        <w:t>E</w:t>
      </w:r>
      <w:r w:rsidR="00E26EA4" w:rsidRPr="00F315D6">
        <w:rPr>
          <w:rFonts w:asciiTheme="minorHAnsi" w:hAnsiTheme="minorHAnsi" w:cstheme="minorHAnsi"/>
          <w:lang w:val="en-GB"/>
        </w:rPr>
        <w:t>uropean Central Bank</w:t>
      </w:r>
    </w:p>
    <w:p w:rsidR="00397870" w:rsidRPr="00F315D6" w:rsidRDefault="00397870"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ERDF</w:t>
      </w:r>
      <w:r w:rsidRPr="00F315D6">
        <w:rPr>
          <w:rFonts w:asciiTheme="minorHAnsi" w:hAnsiTheme="minorHAnsi" w:cstheme="minorHAnsi"/>
          <w:lang w:val="en-GB"/>
        </w:rPr>
        <w:tab/>
      </w:r>
      <w:r w:rsidRPr="00F315D6">
        <w:rPr>
          <w:rFonts w:asciiTheme="minorHAnsi" w:hAnsiTheme="minorHAnsi" w:cstheme="minorHAnsi"/>
          <w:lang w:val="en-GB"/>
        </w:rPr>
        <w:tab/>
      </w:r>
      <w:r w:rsidRPr="00F315D6">
        <w:rPr>
          <w:rFonts w:asciiTheme="minorHAnsi" w:hAnsiTheme="minorHAnsi" w:cstheme="minorHAnsi"/>
          <w:i/>
          <w:lang w:val="en-GB"/>
        </w:rPr>
        <w:t>E</w:t>
      </w:r>
      <w:r w:rsidR="00E26EA4" w:rsidRPr="00F315D6">
        <w:rPr>
          <w:rFonts w:asciiTheme="minorHAnsi" w:hAnsiTheme="minorHAnsi" w:cstheme="minorHAnsi"/>
          <w:i/>
          <w:lang w:val="en-GB"/>
        </w:rPr>
        <w:t>uropean Regional Development Fund</w:t>
      </w:r>
    </w:p>
    <w:p w:rsidR="00CA2AB2" w:rsidRPr="00F315D6" w:rsidRDefault="00CA2AB2" w:rsidP="00CA2AB2">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EU</w:t>
      </w:r>
      <w:r w:rsidRPr="00F315D6">
        <w:rPr>
          <w:rFonts w:asciiTheme="minorHAnsi" w:hAnsiTheme="minorHAnsi" w:cstheme="minorHAnsi"/>
          <w:lang w:val="en-GB"/>
        </w:rPr>
        <w:tab/>
      </w:r>
      <w:r w:rsidRPr="00F315D6">
        <w:rPr>
          <w:rFonts w:asciiTheme="minorHAnsi" w:hAnsiTheme="minorHAnsi" w:cstheme="minorHAnsi"/>
          <w:lang w:val="en-GB"/>
        </w:rPr>
        <w:tab/>
        <w:t>European Union</w:t>
      </w:r>
    </w:p>
    <w:p w:rsidR="00906234" w:rsidRPr="00F315D6" w:rsidRDefault="00F5708C" w:rsidP="0032535A">
      <w:pPr>
        <w:tabs>
          <w:tab w:val="left" w:pos="2835"/>
        </w:tabs>
        <w:spacing w:line="264" w:lineRule="auto"/>
        <w:ind w:left="2835" w:hanging="2835"/>
        <w:jc w:val="both"/>
        <w:rPr>
          <w:rFonts w:asciiTheme="minorHAnsi" w:hAnsiTheme="minorHAnsi" w:cstheme="minorHAnsi"/>
          <w:lang w:val="en-GB"/>
        </w:rPr>
      </w:pPr>
      <w:proofErr w:type="gramStart"/>
      <w:r w:rsidRPr="00F315D6">
        <w:rPr>
          <w:rFonts w:asciiTheme="minorHAnsi" w:hAnsiTheme="minorHAnsi" w:cstheme="minorHAnsi"/>
          <w:lang w:val="en-GB"/>
        </w:rPr>
        <w:t>h</w:t>
      </w:r>
      <w:r w:rsidR="00906234" w:rsidRPr="00F315D6">
        <w:rPr>
          <w:rFonts w:asciiTheme="minorHAnsi" w:hAnsiTheme="minorHAnsi" w:cstheme="minorHAnsi"/>
          <w:lang w:val="en-GB"/>
        </w:rPr>
        <w:t>a</w:t>
      </w:r>
      <w:proofErr w:type="gramEnd"/>
      <w:r w:rsidR="00906234" w:rsidRPr="00F315D6">
        <w:rPr>
          <w:rFonts w:asciiTheme="minorHAnsi" w:hAnsiTheme="minorHAnsi" w:cstheme="minorHAnsi"/>
          <w:lang w:val="en-GB"/>
        </w:rPr>
        <w:tab/>
      </w:r>
      <w:r w:rsidR="00906234" w:rsidRPr="00F315D6">
        <w:rPr>
          <w:rFonts w:asciiTheme="minorHAnsi" w:hAnsiTheme="minorHAnsi" w:cstheme="minorHAnsi"/>
          <w:lang w:val="en-GB"/>
        </w:rPr>
        <w:tab/>
      </w:r>
      <w:r w:rsidRPr="00F315D6">
        <w:rPr>
          <w:rFonts w:asciiTheme="minorHAnsi" w:hAnsiTheme="minorHAnsi" w:cstheme="minorHAnsi"/>
          <w:lang w:val="en-GB"/>
        </w:rPr>
        <w:t>h</w:t>
      </w:r>
      <w:r w:rsidR="00E26EA4" w:rsidRPr="00F315D6">
        <w:rPr>
          <w:rFonts w:asciiTheme="minorHAnsi" w:hAnsiTheme="minorHAnsi" w:cstheme="minorHAnsi"/>
          <w:lang w:val="en-GB"/>
        </w:rPr>
        <w:t>ec</w:t>
      </w:r>
      <w:r w:rsidR="00906234" w:rsidRPr="00F315D6">
        <w:rPr>
          <w:rFonts w:asciiTheme="minorHAnsi" w:hAnsiTheme="minorHAnsi" w:cstheme="minorHAnsi"/>
          <w:lang w:val="en-GB"/>
        </w:rPr>
        <w:t>tar</w:t>
      </w:r>
      <w:r w:rsidR="00E26EA4" w:rsidRPr="00F315D6">
        <w:rPr>
          <w:rFonts w:asciiTheme="minorHAnsi" w:hAnsiTheme="minorHAnsi" w:cstheme="minorHAnsi"/>
          <w:lang w:val="en-GB"/>
        </w:rPr>
        <w:t>e</w:t>
      </w:r>
    </w:p>
    <w:p w:rsidR="00906234" w:rsidRPr="00F315D6" w:rsidRDefault="005D4E32" w:rsidP="0032535A">
      <w:pPr>
        <w:tabs>
          <w:tab w:val="left" w:pos="2835"/>
        </w:tabs>
        <w:spacing w:line="264" w:lineRule="auto"/>
        <w:ind w:left="2835" w:hanging="2835"/>
        <w:jc w:val="both"/>
        <w:rPr>
          <w:rFonts w:asciiTheme="minorHAnsi" w:hAnsiTheme="minorHAnsi" w:cstheme="minorHAnsi"/>
          <w:lang w:val="en-GB"/>
        </w:rPr>
      </w:pPr>
      <w:proofErr w:type="gramStart"/>
      <w:r w:rsidRPr="00F315D6">
        <w:rPr>
          <w:rFonts w:asciiTheme="minorHAnsi" w:hAnsiTheme="minorHAnsi" w:cstheme="minorHAnsi"/>
          <w:lang w:val="en-GB"/>
        </w:rPr>
        <w:t>k</w:t>
      </w:r>
      <w:r w:rsidR="00906234" w:rsidRPr="00F315D6">
        <w:rPr>
          <w:rFonts w:asciiTheme="minorHAnsi" w:hAnsiTheme="minorHAnsi" w:cstheme="minorHAnsi"/>
          <w:lang w:val="en-GB"/>
        </w:rPr>
        <w:t>m</w:t>
      </w:r>
      <w:r w:rsidR="00906234" w:rsidRPr="00F315D6">
        <w:rPr>
          <w:rFonts w:asciiTheme="minorHAnsi" w:hAnsiTheme="minorHAnsi" w:cstheme="minorHAnsi"/>
          <w:vertAlign w:val="superscript"/>
          <w:lang w:val="en-GB"/>
        </w:rPr>
        <w:t>2</w:t>
      </w:r>
      <w:proofErr w:type="gramEnd"/>
      <w:r w:rsidR="00906234" w:rsidRPr="00F315D6">
        <w:rPr>
          <w:rFonts w:asciiTheme="minorHAnsi" w:hAnsiTheme="minorHAnsi" w:cstheme="minorHAnsi"/>
          <w:vertAlign w:val="superscript"/>
          <w:lang w:val="en-GB"/>
        </w:rPr>
        <w:tab/>
      </w:r>
      <w:r w:rsidR="00906234" w:rsidRPr="00F315D6">
        <w:rPr>
          <w:rFonts w:asciiTheme="minorHAnsi" w:hAnsiTheme="minorHAnsi" w:cstheme="minorHAnsi"/>
          <w:vertAlign w:val="superscript"/>
          <w:lang w:val="en-GB"/>
        </w:rPr>
        <w:tab/>
      </w:r>
      <w:r w:rsidR="00E26EA4" w:rsidRPr="00F315D6">
        <w:rPr>
          <w:rFonts w:asciiTheme="minorHAnsi" w:hAnsiTheme="minorHAnsi" w:cstheme="minorHAnsi"/>
          <w:lang w:val="en-GB"/>
        </w:rPr>
        <w:t>square kilometre</w:t>
      </w:r>
    </w:p>
    <w:p w:rsidR="00CA2AB2" w:rsidRPr="00F315D6" w:rsidRDefault="00CA2AB2" w:rsidP="00CA2AB2">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LMP</w:t>
      </w:r>
      <w:r w:rsidRPr="00F315D6">
        <w:rPr>
          <w:rFonts w:asciiTheme="minorHAnsi" w:hAnsiTheme="minorHAnsi" w:cstheme="minorHAnsi"/>
          <w:lang w:val="en-GB"/>
        </w:rPr>
        <w:tab/>
        <w:t>Landscape Management Programme</w:t>
      </w:r>
      <w:r w:rsidRPr="00F315D6">
        <w:rPr>
          <w:rFonts w:asciiTheme="minorHAnsi" w:hAnsiTheme="minorHAnsi" w:cstheme="minorHAnsi"/>
          <w:i/>
          <w:lang w:val="en-GB"/>
        </w:rPr>
        <w:t xml:space="preserve"> (Program </w:t>
      </w:r>
      <w:proofErr w:type="spellStart"/>
      <w:r w:rsidRPr="00F315D6">
        <w:rPr>
          <w:rFonts w:asciiTheme="minorHAnsi" w:hAnsiTheme="minorHAnsi" w:cstheme="minorHAnsi"/>
          <w:i/>
          <w:lang w:val="en-GB"/>
        </w:rPr>
        <w:t>péče</w:t>
      </w:r>
      <w:proofErr w:type="spellEnd"/>
      <w:r w:rsidRPr="00F315D6">
        <w:rPr>
          <w:rFonts w:asciiTheme="minorHAnsi" w:hAnsiTheme="minorHAnsi" w:cstheme="minorHAnsi"/>
          <w:i/>
          <w:lang w:val="en-GB"/>
        </w:rPr>
        <w:t xml:space="preserve"> o </w:t>
      </w:r>
      <w:proofErr w:type="spellStart"/>
      <w:r w:rsidRPr="00F315D6">
        <w:rPr>
          <w:rFonts w:asciiTheme="minorHAnsi" w:hAnsiTheme="minorHAnsi" w:cstheme="minorHAnsi"/>
          <w:i/>
          <w:lang w:val="en-GB"/>
        </w:rPr>
        <w:t>krajinu</w:t>
      </w:r>
      <w:proofErr w:type="spellEnd"/>
      <w:r w:rsidRPr="00F315D6">
        <w:rPr>
          <w:rFonts w:asciiTheme="minorHAnsi" w:hAnsiTheme="minorHAnsi" w:cstheme="minorHAnsi"/>
          <w:i/>
          <w:lang w:val="en-GB"/>
        </w:rPr>
        <w:t>)</w:t>
      </w:r>
      <w:r w:rsidRPr="00F315D6">
        <w:rPr>
          <w:rFonts w:asciiTheme="minorHAnsi" w:hAnsiTheme="minorHAnsi" w:cstheme="minorHAnsi"/>
          <w:lang w:val="en-GB"/>
        </w:rPr>
        <w:t xml:space="preserve"> </w:t>
      </w:r>
    </w:p>
    <w:p w:rsidR="00CA2AB2" w:rsidRPr="00F315D6" w:rsidRDefault="00CA2AB2" w:rsidP="00CA2AB2">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LNFRP</w:t>
      </w:r>
      <w:r w:rsidRPr="00F315D6">
        <w:rPr>
          <w:rFonts w:asciiTheme="minorHAnsi" w:hAnsiTheme="minorHAnsi" w:cstheme="minorHAnsi"/>
          <w:lang w:val="en-GB"/>
        </w:rPr>
        <w:tab/>
        <w:t>Landscape Natural Function Restoration Programme (</w:t>
      </w:r>
      <w:proofErr w:type="spellStart"/>
      <w:r w:rsidRPr="00F315D6">
        <w:rPr>
          <w:rFonts w:asciiTheme="minorHAnsi" w:hAnsiTheme="minorHAnsi" w:cstheme="minorHAnsi"/>
          <w:i/>
          <w:lang w:val="en-GB"/>
        </w:rPr>
        <w:t>Podpora</w:t>
      </w:r>
      <w:proofErr w:type="spellEnd"/>
      <w:r w:rsidRPr="00F315D6">
        <w:rPr>
          <w:rFonts w:asciiTheme="minorHAnsi" w:hAnsiTheme="minorHAnsi" w:cstheme="minorHAnsi"/>
          <w:i/>
          <w:lang w:val="en-GB"/>
        </w:rPr>
        <w:t xml:space="preserve"> </w:t>
      </w:r>
      <w:proofErr w:type="spellStart"/>
      <w:r w:rsidRPr="00F315D6">
        <w:rPr>
          <w:rFonts w:asciiTheme="minorHAnsi" w:hAnsiTheme="minorHAnsi" w:cstheme="minorHAnsi"/>
          <w:i/>
          <w:lang w:val="en-GB"/>
        </w:rPr>
        <w:t>obnovy</w:t>
      </w:r>
      <w:proofErr w:type="spellEnd"/>
      <w:r w:rsidRPr="00F315D6">
        <w:rPr>
          <w:rFonts w:asciiTheme="minorHAnsi" w:hAnsiTheme="minorHAnsi" w:cstheme="minorHAnsi"/>
          <w:i/>
          <w:lang w:val="en-GB"/>
        </w:rPr>
        <w:t xml:space="preserve"> </w:t>
      </w:r>
      <w:proofErr w:type="spellStart"/>
      <w:r w:rsidRPr="00F315D6">
        <w:rPr>
          <w:rFonts w:asciiTheme="minorHAnsi" w:hAnsiTheme="minorHAnsi" w:cstheme="minorHAnsi"/>
          <w:i/>
          <w:lang w:val="en-GB"/>
        </w:rPr>
        <w:t>přirozených</w:t>
      </w:r>
      <w:proofErr w:type="spellEnd"/>
      <w:r w:rsidRPr="00F315D6">
        <w:rPr>
          <w:rFonts w:asciiTheme="minorHAnsi" w:hAnsiTheme="minorHAnsi" w:cstheme="minorHAnsi"/>
          <w:i/>
          <w:lang w:val="en-GB"/>
        </w:rPr>
        <w:t xml:space="preserve"> </w:t>
      </w:r>
      <w:proofErr w:type="spellStart"/>
      <w:r w:rsidRPr="00F315D6">
        <w:rPr>
          <w:rFonts w:asciiTheme="minorHAnsi" w:hAnsiTheme="minorHAnsi" w:cstheme="minorHAnsi"/>
          <w:i/>
          <w:lang w:val="en-GB"/>
        </w:rPr>
        <w:t>funkcí</w:t>
      </w:r>
      <w:proofErr w:type="spellEnd"/>
      <w:r w:rsidRPr="00F315D6">
        <w:rPr>
          <w:rFonts w:asciiTheme="minorHAnsi" w:hAnsiTheme="minorHAnsi" w:cstheme="minorHAnsi"/>
          <w:i/>
          <w:lang w:val="en-GB"/>
        </w:rPr>
        <w:t xml:space="preserve"> </w:t>
      </w:r>
      <w:proofErr w:type="spellStart"/>
      <w:r w:rsidRPr="00F315D6">
        <w:rPr>
          <w:rFonts w:asciiTheme="minorHAnsi" w:hAnsiTheme="minorHAnsi" w:cstheme="minorHAnsi"/>
          <w:i/>
          <w:lang w:val="en-GB"/>
        </w:rPr>
        <w:t>krajiny</w:t>
      </w:r>
      <w:proofErr w:type="spellEnd"/>
      <w:r w:rsidRPr="00F315D6">
        <w:rPr>
          <w:rFonts w:asciiTheme="minorHAnsi" w:hAnsiTheme="minorHAnsi" w:cstheme="minorHAnsi"/>
          <w:i/>
          <w:lang w:val="en-GB"/>
        </w:rPr>
        <w:t>)</w:t>
      </w:r>
    </w:p>
    <w:p w:rsidR="00BE5C2E" w:rsidRPr="00F315D6" w:rsidRDefault="00E26EA4" w:rsidP="0032535A">
      <w:pPr>
        <w:tabs>
          <w:tab w:val="left" w:pos="2835"/>
        </w:tabs>
        <w:spacing w:line="264" w:lineRule="auto"/>
        <w:ind w:left="2835" w:hanging="2835"/>
        <w:jc w:val="both"/>
        <w:rPr>
          <w:rFonts w:asciiTheme="minorHAnsi" w:hAnsiTheme="minorHAnsi" w:cstheme="minorHAnsi"/>
          <w:lang w:val="en-GB"/>
        </w:rPr>
      </w:pPr>
      <w:proofErr w:type="spellStart"/>
      <w:r w:rsidRPr="00F315D6">
        <w:rPr>
          <w:rFonts w:asciiTheme="minorHAnsi" w:hAnsiTheme="minorHAnsi" w:cstheme="minorHAnsi"/>
          <w:lang w:val="en-GB"/>
        </w:rPr>
        <w:t>MoA</w:t>
      </w:r>
      <w:proofErr w:type="spellEnd"/>
      <w:r w:rsidRPr="00F315D6">
        <w:rPr>
          <w:rFonts w:asciiTheme="minorHAnsi" w:hAnsiTheme="minorHAnsi" w:cstheme="minorHAnsi"/>
          <w:lang w:val="en-GB"/>
        </w:rPr>
        <w:tab/>
      </w:r>
      <w:r w:rsidRPr="00F315D6">
        <w:rPr>
          <w:rFonts w:asciiTheme="minorHAnsi" w:hAnsiTheme="minorHAnsi" w:cstheme="minorHAnsi"/>
          <w:lang w:val="en-GB"/>
        </w:rPr>
        <w:tab/>
        <w:t>Minist</w:t>
      </w:r>
      <w:r w:rsidR="00BE5C2E" w:rsidRPr="00F315D6">
        <w:rPr>
          <w:rFonts w:asciiTheme="minorHAnsi" w:hAnsiTheme="minorHAnsi" w:cstheme="minorHAnsi"/>
          <w:lang w:val="en-GB"/>
        </w:rPr>
        <w:t>r</w:t>
      </w:r>
      <w:r w:rsidRPr="00F315D6">
        <w:rPr>
          <w:rFonts w:asciiTheme="minorHAnsi" w:hAnsiTheme="minorHAnsi" w:cstheme="minorHAnsi"/>
          <w:lang w:val="en-GB"/>
        </w:rPr>
        <w:t>y of Agriculture</w:t>
      </w:r>
    </w:p>
    <w:p w:rsidR="00B97C97" w:rsidRPr="00F315D6" w:rsidRDefault="00392BC5" w:rsidP="0032535A">
      <w:pPr>
        <w:tabs>
          <w:tab w:val="left" w:pos="2835"/>
        </w:tabs>
        <w:spacing w:line="264" w:lineRule="auto"/>
        <w:ind w:left="2835" w:hanging="2835"/>
        <w:jc w:val="both"/>
        <w:rPr>
          <w:rFonts w:asciiTheme="minorHAnsi" w:hAnsiTheme="minorHAnsi" w:cstheme="minorHAnsi"/>
          <w:lang w:val="en-GB"/>
        </w:rPr>
      </w:pPr>
      <w:proofErr w:type="spellStart"/>
      <w:r w:rsidRPr="00F315D6">
        <w:rPr>
          <w:rFonts w:asciiTheme="minorHAnsi" w:hAnsiTheme="minorHAnsi" w:cstheme="minorHAnsi"/>
          <w:lang w:val="en-GB"/>
        </w:rPr>
        <w:t>MoE</w:t>
      </w:r>
      <w:proofErr w:type="spellEnd"/>
      <w:r w:rsidR="00B97C97" w:rsidRPr="00F315D6">
        <w:rPr>
          <w:rFonts w:asciiTheme="minorHAnsi" w:hAnsiTheme="minorHAnsi" w:cstheme="minorHAnsi"/>
          <w:lang w:val="en-GB"/>
        </w:rPr>
        <w:tab/>
      </w:r>
      <w:r w:rsidR="00B97C97" w:rsidRPr="00F315D6">
        <w:rPr>
          <w:rFonts w:asciiTheme="minorHAnsi" w:hAnsiTheme="minorHAnsi" w:cstheme="minorHAnsi"/>
          <w:lang w:val="en-GB"/>
        </w:rPr>
        <w:tab/>
      </w:r>
      <w:r w:rsidR="00E26EA4" w:rsidRPr="00F315D6">
        <w:rPr>
          <w:rFonts w:asciiTheme="minorHAnsi" w:hAnsiTheme="minorHAnsi" w:cstheme="minorHAnsi"/>
          <w:lang w:val="en-GB"/>
        </w:rPr>
        <w:t>Ministry of the Environment</w:t>
      </w:r>
    </w:p>
    <w:p w:rsidR="00CA2AB2" w:rsidRPr="00F315D6" w:rsidRDefault="00CA2AB2" w:rsidP="00CA2AB2">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NCA</w:t>
      </w:r>
      <w:r w:rsidRPr="00F315D6">
        <w:rPr>
          <w:rFonts w:asciiTheme="minorHAnsi" w:hAnsiTheme="minorHAnsi" w:cstheme="minorHAnsi"/>
          <w:lang w:val="en-GB"/>
        </w:rPr>
        <w:tab/>
      </w:r>
      <w:r w:rsidRPr="00F315D6">
        <w:rPr>
          <w:rFonts w:asciiTheme="minorHAnsi" w:hAnsiTheme="minorHAnsi" w:cstheme="minorHAnsi"/>
          <w:lang w:val="en-GB"/>
        </w:rPr>
        <w:tab/>
        <w:t xml:space="preserve">Nature Conservation Agency of the Czech Republic </w:t>
      </w:r>
      <w:r w:rsidRPr="00F315D6">
        <w:rPr>
          <w:rFonts w:asciiTheme="minorHAnsi" w:hAnsiTheme="minorHAnsi" w:cstheme="minorHAnsi"/>
          <w:i/>
          <w:iCs/>
          <w:lang w:val="en-GB"/>
        </w:rPr>
        <w:t>(</w:t>
      </w:r>
      <w:proofErr w:type="spellStart"/>
      <w:r w:rsidRPr="00F315D6">
        <w:rPr>
          <w:rFonts w:asciiTheme="minorHAnsi" w:hAnsiTheme="minorHAnsi" w:cstheme="minorHAnsi"/>
          <w:i/>
          <w:iCs/>
          <w:lang w:val="en-GB"/>
        </w:rPr>
        <w:t>Agentura</w:t>
      </w:r>
      <w:proofErr w:type="spellEnd"/>
      <w:r w:rsidRPr="00F315D6">
        <w:rPr>
          <w:rFonts w:asciiTheme="minorHAnsi" w:hAnsiTheme="minorHAnsi" w:cstheme="minorHAnsi"/>
          <w:i/>
          <w:iCs/>
          <w:lang w:val="en-GB"/>
        </w:rPr>
        <w:t xml:space="preserve"> </w:t>
      </w:r>
      <w:proofErr w:type="spellStart"/>
      <w:r w:rsidRPr="00F315D6">
        <w:rPr>
          <w:rFonts w:asciiTheme="minorHAnsi" w:hAnsiTheme="minorHAnsi" w:cstheme="minorHAnsi"/>
          <w:i/>
          <w:iCs/>
          <w:lang w:val="en-GB"/>
        </w:rPr>
        <w:t>ochrany</w:t>
      </w:r>
      <w:proofErr w:type="spellEnd"/>
      <w:r w:rsidRPr="00F315D6">
        <w:rPr>
          <w:rFonts w:asciiTheme="minorHAnsi" w:hAnsiTheme="minorHAnsi" w:cstheme="minorHAnsi"/>
          <w:i/>
          <w:iCs/>
          <w:lang w:val="en-GB"/>
        </w:rPr>
        <w:t xml:space="preserve"> </w:t>
      </w:r>
      <w:proofErr w:type="spellStart"/>
      <w:r w:rsidRPr="00F315D6">
        <w:rPr>
          <w:rFonts w:asciiTheme="minorHAnsi" w:hAnsiTheme="minorHAnsi" w:cstheme="minorHAnsi"/>
          <w:i/>
          <w:iCs/>
          <w:lang w:val="en-GB"/>
        </w:rPr>
        <w:t>přírody</w:t>
      </w:r>
      <w:proofErr w:type="spellEnd"/>
      <w:r w:rsidRPr="00F315D6">
        <w:rPr>
          <w:rFonts w:asciiTheme="minorHAnsi" w:hAnsiTheme="minorHAnsi" w:cstheme="minorHAnsi"/>
          <w:i/>
          <w:iCs/>
          <w:lang w:val="en-GB"/>
        </w:rPr>
        <w:t xml:space="preserve"> a </w:t>
      </w:r>
      <w:proofErr w:type="spellStart"/>
      <w:r w:rsidRPr="00F315D6">
        <w:rPr>
          <w:rFonts w:asciiTheme="minorHAnsi" w:hAnsiTheme="minorHAnsi" w:cstheme="minorHAnsi"/>
          <w:i/>
          <w:iCs/>
          <w:lang w:val="en-GB"/>
        </w:rPr>
        <w:t>krajiny</w:t>
      </w:r>
      <w:proofErr w:type="spellEnd"/>
      <w:r w:rsidRPr="00F315D6">
        <w:rPr>
          <w:rFonts w:asciiTheme="minorHAnsi" w:hAnsiTheme="minorHAnsi" w:cstheme="minorHAnsi"/>
          <w:i/>
          <w:iCs/>
          <w:lang w:val="en-GB"/>
        </w:rPr>
        <w:t xml:space="preserve"> </w:t>
      </w:r>
      <w:proofErr w:type="spellStart"/>
      <w:r w:rsidRPr="00F315D6">
        <w:rPr>
          <w:rFonts w:asciiTheme="minorHAnsi" w:hAnsiTheme="minorHAnsi" w:cstheme="minorHAnsi"/>
          <w:i/>
          <w:iCs/>
          <w:lang w:val="en-GB"/>
        </w:rPr>
        <w:t>České</w:t>
      </w:r>
      <w:proofErr w:type="spellEnd"/>
      <w:r w:rsidRPr="00F315D6">
        <w:rPr>
          <w:rFonts w:asciiTheme="minorHAnsi" w:hAnsiTheme="minorHAnsi" w:cstheme="minorHAnsi"/>
          <w:i/>
          <w:iCs/>
          <w:lang w:val="en-GB"/>
        </w:rPr>
        <w:t xml:space="preserve"> </w:t>
      </w:r>
      <w:proofErr w:type="spellStart"/>
      <w:r w:rsidRPr="00F315D6">
        <w:rPr>
          <w:rFonts w:asciiTheme="minorHAnsi" w:hAnsiTheme="minorHAnsi" w:cstheme="minorHAnsi"/>
          <w:i/>
          <w:iCs/>
          <w:lang w:val="en-GB"/>
        </w:rPr>
        <w:t>republiky</w:t>
      </w:r>
      <w:proofErr w:type="spellEnd"/>
      <w:r w:rsidRPr="00F315D6">
        <w:rPr>
          <w:rFonts w:asciiTheme="minorHAnsi" w:hAnsiTheme="minorHAnsi" w:cstheme="minorHAnsi"/>
          <w:i/>
          <w:iCs/>
          <w:lang w:val="en-GB"/>
        </w:rPr>
        <w:t>)</w:t>
      </w:r>
    </w:p>
    <w:p w:rsidR="000F253B" w:rsidRPr="00F315D6" w:rsidRDefault="00112E0E"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OPE</w:t>
      </w:r>
      <w:r w:rsidR="000F253B" w:rsidRPr="00F315D6">
        <w:rPr>
          <w:rFonts w:asciiTheme="minorHAnsi" w:hAnsiTheme="minorHAnsi" w:cstheme="minorHAnsi"/>
          <w:lang w:val="en-GB"/>
        </w:rPr>
        <w:t xml:space="preserve"> 2007</w:t>
      </w:r>
      <w:r w:rsidR="005D4E32" w:rsidRPr="00F315D6">
        <w:rPr>
          <w:rFonts w:asciiTheme="minorHAnsi" w:hAnsiTheme="minorHAnsi" w:cstheme="minorHAnsi"/>
          <w:lang w:val="en-GB"/>
        </w:rPr>
        <w:t>–</w:t>
      </w:r>
      <w:r w:rsidR="000F253B" w:rsidRPr="00F315D6">
        <w:rPr>
          <w:rFonts w:asciiTheme="minorHAnsi" w:hAnsiTheme="minorHAnsi" w:cstheme="minorHAnsi"/>
          <w:lang w:val="en-GB"/>
        </w:rPr>
        <w:t>2013</w:t>
      </w:r>
      <w:r w:rsidR="000A65CA" w:rsidRPr="00F315D6">
        <w:rPr>
          <w:rFonts w:asciiTheme="minorHAnsi" w:hAnsiTheme="minorHAnsi" w:cstheme="minorHAnsi"/>
          <w:lang w:val="en-GB"/>
        </w:rPr>
        <w:tab/>
      </w:r>
      <w:r w:rsidR="000A65CA" w:rsidRPr="00F315D6">
        <w:rPr>
          <w:rFonts w:asciiTheme="minorHAnsi" w:hAnsiTheme="minorHAnsi" w:cstheme="minorHAnsi"/>
          <w:lang w:val="en-GB"/>
        </w:rPr>
        <w:tab/>
      </w:r>
      <w:r w:rsidR="00E26EA4" w:rsidRPr="00F315D6">
        <w:rPr>
          <w:rFonts w:asciiTheme="minorHAnsi" w:hAnsiTheme="minorHAnsi" w:cstheme="minorHAnsi"/>
          <w:lang w:val="en-GB"/>
        </w:rPr>
        <w:t xml:space="preserve">Operational Programme </w:t>
      </w:r>
      <w:r w:rsidR="00E26EA4" w:rsidRPr="00F315D6">
        <w:rPr>
          <w:rFonts w:asciiTheme="minorHAnsi" w:hAnsiTheme="minorHAnsi" w:cstheme="minorHAnsi"/>
          <w:i/>
          <w:lang w:val="en-GB"/>
        </w:rPr>
        <w:t xml:space="preserve">Environment </w:t>
      </w:r>
      <w:r w:rsidR="00E26EA4" w:rsidRPr="00F315D6">
        <w:rPr>
          <w:rFonts w:asciiTheme="minorHAnsi" w:hAnsiTheme="minorHAnsi" w:cstheme="minorHAnsi"/>
          <w:lang w:val="en-GB"/>
        </w:rPr>
        <w:t>for the</w:t>
      </w:r>
      <w:r w:rsidR="000F253B" w:rsidRPr="00F315D6">
        <w:rPr>
          <w:rFonts w:asciiTheme="minorHAnsi" w:hAnsiTheme="minorHAnsi" w:cstheme="minorHAnsi"/>
          <w:lang w:val="en-GB"/>
        </w:rPr>
        <w:t xml:space="preserve"> 2007</w:t>
      </w:r>
      <w:r w:rsidR="005D4E32" w:rsidRPr="00F315D6">
        <w:rPr>
          <w:rFonts w:asciiTheme="minorHAnsi" w:hAnsiTheme="minorHAnsi" w:cstheme="minorHAnsi"/>
          <w:lang w:val="en-GB"/>
        </w:rPr>
        <w:t>–</w:t>
      </w:r>
      <w:r w:rsidR="000F253B" w:rsidRPr="00F315D6">
        <w:rPr>
          <w:rFonts w:asciiTheme="minorHAnsi" w:hAnsiTheme="minorHAnsi" w:cstheme="minorHAnsi"/>
          <w:lang w:val="en-GB"/>
        </w:rPr>
        <w:t>2013</w:t>
      </w:r>
      <w:r w:rsidR="00E26EA4" w:rsidRPr="00F315D6">
        <w:rPr>
          <w:rFonts w:asciiTheme="minorHAnsi" w:hAnsiTheme="minorHAnsi" w:cstheme="minorHAnsi"/>
          <w:lang w:val="en-GB"/>
        </w:rPr>
        <w:t xml:space="preserve"> programming period</w:t>
      </w:r>
    </w:p>
    <w:p w:rsidR="000A65CA" w:rsidRPr="00F315D6" w:rsidRDefault="00112E0E"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OPE</w:t>
      </w:r>
      <w:r w:rsidR="000F253B" w:rsidRPr="00F315D6">
        <w:rPr>
          <w:rFonts w:asciiTheme="minorHAnsi" w:hAnsiTheme="minorHAnsi" w:cstheme="minorHAnsi"/>
          <w:lang w:val="en-GB"/>
        </w:rPr>
        <w:t xml:space="preserve"> 2014</w:t>
      </w:r>
      <w:r w:rsidR="005D4E32" w:rsidRPr="00F315D6">
        <w:rPr>
          <w:rFonts w:asciiTheme="minorHAnsi" w:hAnsiTheme="minorHAnsi" w:cstheme="minorHAnsi"/>
          <w:lang w:val="en-GB"/>
        </w:rPr>
        <w:t>–</w:t>
      </w:r>
      <w:r w:rsidR="000F253B" w:rsidRPr="00F315D6">
        <w:rPr>
          <w:rFonts w:asciiTheme="minorHAnsi" w:hAnsiTheme="minorHAnsi" w:cstheme="minorHAnsi"/>
          <w:lang w:val="en-GB"/>
        </w:rPr>
        <w:t>2020</w:t>
      </w:r>
      <w:r w:rsidR="000F253B" w:rsidRPr="00F315D6">
        <w:rPr>
          <w:rFonts w:asciiTheme="minorHAnsi" w:hAnsiTheme="minorHAnsi" w:cstheme="minorHAnsi"/>
          <w:lang w:val="en-GB"/>
        </w:rPr>
        <w:tab/>
      </w:r>
      <w:r w:rsidR="00E26EA4" w:rsidRPr="00F315D6">
        <w:rPr>
          <w:rFonts w:asciiTheme="minorHAnsi" w:hAnsiTheme="minorHAnsi" w:cstheme="minorHAnsi"/>
          <w:lang w:val="en-GB"/>
        </w:rPr>
        <w:t xml:space="preserve">Operational Programme </w:t>
      </w:r>
      <w:r w:rsidR="00E26EA4" w:rsidRPr="00F315D6">
        <w:rPr>
          <w:rFonts w:asciiTheme="minorHAnsi" w:hAnsiTheme="minorHAnsi" w:cstheme="minorHAnsi"/>
          <w:i/>
          <w:lang w:val="en-GB"/>
        </w:rPr>
        <w:t xml:space="preserve">Environment </w:t>
      </w:r>
      <w:r w:rsidR="00E26EA4" w:rsidRPr="00F315D6">
        <w:rPr>
          <w:rFonts w:asciiTheme="minorHAnsi" w:hAnsiTheme="minorHAnsi" w:cstheme="minorHAnsi"/>
          <w:lang w:val="en-GB"/>
        </w:rPr>
        <w:t xml:space="preserve">for the </w:t>
      </w:r>
      <w:r w:rsidR="000F253B" w:rsidRPr="00F315D6">
        <w:rPr>
          <w:rFonts w:asciiTheme="minorHAnsi" w:hAnsiTheme="minorHAnsi" w:cstheme="minorHAnsi"/>
          <w:lang w:val="en-GB"/>
        </w:rPr>
        <w:t>2014</w:t>
      </w:r>
      <w:r w:rsidR="005D4E32" w:rsidRPr="00F315D6">
        <w:rPr>
          <w:rFonts w:asciiTheme="minorHAnsi" w:hAnsiTheme="minorHAnsi" w:cstheme="minorHAnsi"/>
          <w:lang w:val="en-GB"/>
        </w:rPr>
        <w:t>–</w:t>
      </w:r>
      <w:r w:rsidR="000F253B" w:rsidRPr="00F315D6">
        <w:rPr>
          <w:rFonts w:asciiTheme="minorHAnsi" w:hAnsiTheme="minorHAnsi" w:cstheme="minorHAnsi"/>
          <w:lang w:val="en-GB"/>
        </w:rPr>
        <w:t>2020</w:t>
      </w:r>
      <w:r w:rsidR="00E26EA4" w:rsidRPr="00F315D6">
        <w:rPr>
          <w:rFonts w:asciiTheme="minorHAnsi" w:hAnsiTheme="minorHAnsi" w:cstheme="minorHAnsi"/>
          <w:lang w:val="en-GB"/>
        </w:rPr>
        <w:t xml:space="preserve"> programming period</w:t>
      </w:r>
    </w:p>
    <w:p w:rsidR="000A65CA" w:rsidRPr="00F315D6" w:rsidRDefault="000A65CA"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P</w:t>
      </w:r>
      <w:r w:rsidR="004026E3">
        <w:rPr>
          <w:rFonts w:asciiTheme="minorHAnsi" w:hAnsiTheme="minorHAnsi" w:cstheme="minorHAnsi"/>
          <w:lang w:val="en-GB"/>
        </w:rPr>
        <w:t>A</w:t>
      </w:r>
      <w:r w:rsidRPr="00F315D6">
        <w:rPr>
          <w:rFonts w:asciiTheme="minorHAnsi" w:hAnsiTheme="minorHAnsi" w:cstheme="minorHAnsi"/>
          <w:lang w:val="en-GB"/>
        </w:rPr>
        <w:t xml:space="preserve"> 6</w:t>
      </w:r>
      <w:r w:rsidRPr="00F315D6">
        <w:rPr>
          <w:rFonts w:asciiTheme="minorHAnsi" w:hAnsiTheme="minorHAnsi" w:cstheme="minorHAnsi"/>
          <w:lang w:val="en-GB"/>
        </w:rPr>
        <w:tab/>
      </w:r>
      <w:r w:rsidR="00E26EA4" w:rsidRPr="00F315D6">
        <w:rPr>
          <w:rFonts w:asciiTheme="minorHAnsi" w:hAnsiTheme="minorHAnsi" w:cstheme="minorHAnsi"/>
          <w:lang w:val="en-GB"/>
        </w:rPr>
        <w:t>Priority Axis</w:t>
      </w:r>
      <w:r w:rsidRPr="00F315D6">
        <w:rPr>
          <w:rFonts w:asciiTheme="minorHAnsi" w:hAnsiTheme="minorHAnsi" w:cstheme="minorHAnsi"/>
          <w:lang w:val="en-GB"/>
        </w:rPr>
        <w:t xml:space="preserve"> 6 –</w:t>
      </w:r>
      <w:r w:rsidR="00397870" w:rsidRPr="00F315D6">
        <w:rPr>
          <w:rFonts w:asciiTheme="minorHAnsi" w:hAnsiTheme="minorHAnsi" w:cstheme="minorHAnsi"/>
          <w:lang w:val="en-GB"/>
        </w:rPr>
        <w:t xml:space="preserve"> </w:t>
      </w:r>
      <w:r w:rsidR="00E26EA4" w:rsidRPr="00F315D6">
        <w:rPr>
          <w:rFonts w:asciiTheme="minorHAnsi" w:hAnsiTheme="minorHAnsi" w:cstheme="minorHAnsi"/>
          <w:i/>
          <w:lang w:val="en-GB"/>
        </w:rPr>
        <w:t>Improving the state of nature and the landscape</w:t>
      </w:r>
    </w:p>
    <w:p w:rsidR="00014911" w:rsidRDefault="000A65CA" w:rsidP="00014911">
      <w:pPr>
        <w:tabs>
          <w:tab w:val="left" w:pos="2835"/>
        </w:tabs>
        <w:spacing w:line="264" w:lineRule="auto"/>
        <w:ind w:left="2835" w:hanging="2835"/>
        <w:jc w:val="both"/>
        <w:rPr>
          <w:rFonts w:asciiTheme="minorHAnsi" w:hAnsiTheme="minorHAnsi" w:cstheme="minorHAnsi"/>
          <w:i/>
          <w:lang w:val="en-GB"/>
        </w:rPr>
      </w:pPr>
      <w:r w:rsidRPr="00F315D6">
        <w:rPr>
          <w:rFonts w:asciiTheme="minorHAnsi" w:hAnsiTheme="minorHAnsi" w:cstheme="minorHAnsi"/>
          <w:lang w:val="en-GB"/>
        </w:rPr>
        <w:t>P</w:t>
      </w:r>
      <w:r w:rsidR="004026E3">
        <w:rPr>
          <w:rFonts w:asciiTheme="minorHAnsi" w:hAnsiTheme="minorHAnsi" w:cstheme="minorHAnsi"/>
          <w:lang w:val="en-GB"/>
        </w:rPr>
        <w:t>A</w:t>
      </w:r>
      <w:r w:rsidRPr="00F315D6">
        <w:rPr>
          <w:rFonts w:asciiTheme="minorHAnsi" w:hAnsiTheme="minorHAnsi" w:cstheme="minorHAnsi"/>
          <w:lang w:val="en-GB"/>
        </w:rPr>
        <w:t xml:space="preserve"> 4</w:t>
      </w:r>
      <w:r w:rsidRPr="00F315D6">
        <w:rPr>
          <w:rFonts w:asciiTheme="minorHAnsi" w:hAnsiTheme="minorHAnsi" w:cstheme="minorHAnsi"/>
          <w:lang w:val="en-GB"/>
        </w:rPr>
        <w:tab/>
      </w:r>
      <w:r w:rsidR="00E26EA4" w:rsidRPr="00F315D6">
        <w:rPr>
          <w:rFonts w:asciiTheme="minorHAnsi" w:hAnsiTheme="minorHAnsi" w:cstheme="minorHAnsi"/>
          <w:lang w:val="en-GB"/>
        </w:rPr>
        <w:t>Priority Axis</w:t>
      </w:r>
      <w:r w:rsidRPr="00F315D6">
        <w:rPr>
          <w:rFonts w:asciiTheme="minorHAnsi" w:hAnsiTheme="minorHAnsi" w:cstheme="minorHAnsi"/>
          <w:lang w:val="en-GB"/>
        </w:rPr>
        <w:t xml:space="preserve"> 4 </w:t>
      </w:r>
      <w:r w:rsidR="00397870" w:rsidRPr="00F315D6">
        <w:rPr>
          <w:rFonts w:asciiTheme="minorHAnsi" w:hAnsiTheme="minorHAnsi" w:cstheme="minorHAnsi"/>
          <w:lang w:val="en-GB"/>
        </w:rPr>
        <w:t xml:space="preserve">– </w:t>
      </w:r>
      <w:r w:rsidR="00014911" w:rsidRPr="00014911">
        <w:rPr>
          <w:rFonts w:asciiTheme="minorHAnsi" w:hAnsiTheme="minorHAnsi" w:cstheme="minorHAnsi"/>
          <w:i/>
          <w:lang w:val="en-GB"/>
        </w:rPr>
        <w:t xml:space="preserve">Protection and care of natural environment and landscape </w:t>
      </w:r>
    </w:p>
    <w:p w:rsidR="00CA2AB2" w:rsidRPr="00F315D6" w:rsidRDefault="00412C79" w:rsidP="00014911">
      <w:pPr>
        <w:tabs>
          <w:tab w:val="left" w:pos="2835"/>
        </w:tabs>
        <w:spacing w:line="264" w:lineRule="auto"/>
        <w:ind w:left="2835" w:hanging="2835"/>
        <w:jc w:val="both"/>
        <w:rPr>
          <w:rFonts w:asciiTheme="minorHAnsi" w:hAnsiTheme="minorHAnsi" w:cstheme="minorHAnsi"/>
          <w:lang w:val="en-GB"/>
        </w:rPr>
      </w:pPr>
      <w:r>
        <w:rPr>
          <w:rFonts w:asciiTheme="minorHAnsi" w:hAnsiTheme="minorHAnsi" w:cstheme="minorHAnsi"/>
          <w:lang w:val="en-GB"/>
        </w:rPr>
        <w:t>SPA</w:t>
      </w:r>
      <w:r w:rsidR="00CA2AB2" w:rsidRPr="00F315D6">
        <w:rPr>
          <w:rFonts w:asciiTheme="minorHAnsi" w:hAnsiTheme="minorHAnsi" w:cstheme="minorHAnsi"/>
          <w:lang w:val="en-GB"/>
        </w:rPr>
        <w:tab/>
        <w:t>Special</w:t>
      </w:r>
      <w:r>
        <w:rPr>
          <w:rFonts w:asciiTheme="minorHAnsi" w:hAnsiTheme="minorHAnsi" w:cstheme="minorHAnsi"/>
          <w:lang w:val="en-GB"/>
        </w:rPr>
        <w:t>ly</w:t>
      </w:r>
      <w:r w:rsidR="00CA2AB2" w:rsidRPr="00F315D6">
        <w:rPr>
          <w:rFonts w:asciiTheme="minorHAnsi" w:hAnsiTheme="minorHAnsi" w:cstheme="minorHAnsi"/>
          <w:lang w:val="en-GB"/>
        </w:rPr>
        <w:t xml:space="preserve"> </w:t>
      </w:r>
      <w:r>
        <w:rPr>
          <w:rFonts w:asciiTheme="minorHAnsi" w:hAnsiTheme="minorHAnsi" w:cstheme="minorHAnsi"/>
          <w:lang w:val="en-GB"/>
        </w:rPr>
        <w:t>Protected Areas</w:t>
      </w:r>
    </w:p>
    <w:p w:rsidR="00CA2AB2" w:rsidRPr="00F315D6" w:rsidRDefault="00CA2AB2" w:rsidP="00CA2AB2">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 xml:space="preserve">SAO </w:t>
      </w:r>
      <w:r w:rsidRPr="00F315D6">
        <w:rPr>
          <w:rFonts w:asciiTheme="minorHAnsi" w:hAnsiTheme="minorHAnsi" w:cstheme="minorHAnsi"/>
          <w:lang w:val="en-GB"/>
        </w:rPr>
        <w:tab/>
      </w:r>
      <w:r w:rsidRPr="00F315D6">
        <w:rPr>
          <w:rFonts w:asciiTheme="minorHAnsi" w:hAnsiTheme="minorHAnsi" w:cstheme="minorHAnsi"/>
          <w:lang w:val="en-GB"/>
        </w:rPr>
        <w:tab/>
        <w:t>Supreme Audit Office</w:t>
      </w:r>
    </w:p>
    <w:p w:rsidR="00D847D4" w:rsidRPr="00F315D6" w:rsidRDefault="002E4A32" w:rsidP="0032535A">
      <w:pPr>
        <w:tabs>
          <w:tab w:val="left" w:pos="2835"/>
        </w:tabs>
        <w:spacing w:line="264" w:lineRule="auto"/>
        <w:ind w:left="2835" w:hanging="2835"/>
        <w:jc w:val="both"/>
        <w:rPr>
          <w:rFonts w:asciiTheme="minorHAnsi" w:hAnsiTheme="minorHAnsi" w:cstheme="minorHAnsi"/>
          <w:i/>
          <w:iCs/>
          <w:lang w:val="en-GB"/>
        </w:rPr>
      </w:pPr>
      <w:r w:rsidRPr="00F315D6">
        <w:rPr>
          <w:rFonts w:asciiTheme="minorHAnsi" w:hAnsiTheme="minorHAnsi" w:cstheme="minorHAnsi"/>
          <w:lang w:val="en-GB"/>
        </w:rPr>
        <w:t>SEF</w:t>
      </w:r>
      <w:r w:rsidR="00D847D4" w:rsidRPr="00F315D6">
        <w:rPr>
          <w:rFonts w:asciiTheme="minorHAnsi" w:hAnsiTheme="minorHAnsi" w:cstheme="minorHAnsi"/>
          <w:lang w:val="en-GB"/>
        </w:rPr>
        <w:tab/>
      </w:r>
      <w:r w:rsidR="00D847D4" w:rsidRPr="00F315D6">
        <w:rPr>
          <w:rFonts w:asciiTheme="minorHAnsi" w:hAnsiTheme="minorHAnsi" w:cstheme="minorHAnsi"/>
          <w:lang w:val="en-GB"/>
        </w:rPr>
        <w:tab/>
      </w:r>
      <w:r w:rsidR="00E26EA4" w:rsidRPr="00F315D6">
        <w:rPr>
          <w:rFonts w:asciiTheme="minorHAnsi" w:hAnsiTheme="minorHAnsi" w:cstheme="minorHAnsi"/>
          <w:lang w:val="en-GB"/>
        </w:rPr>
        <w:t xml:space="preserve">State Environmental Fund of the Czech Republic </w:t>
      </w:r>
      <w:r w:rsidR="00E26EA4" w:rsidRPr="00F315D6">
        <w:rPr>
          <w:rFonts w:asciiTheme="minorHAnsi" w:hAnsiTheme="minorHAnsi" w:cstheme="minorHAnsi"/>
          <w:i/>
          <w:iCs/>
          <w:lang w:val="en-GB"/>
        </w:rPr>
        <w:t>(</w:t>
      </w:r>
      <w:proofErr w:type="spellStart"/>
      <w:r w:rsidR="00D847D4" w:rsidRPr="00F315D6">
        <w:rPr>
          <w:rFonts w:asciiTheme="minorHAnsi" w:hAnsiTheme="minorHAnsi" w:cstheme="minorHAnsi"/>
          <w:i/>
          <w:iCs/>
          <w:lang w:val="en-GB"/>
        </w:rPr>
        <w:t>Státní</w:t>
      </w:r>
      <w:proofErr w:type="spellEnd"/>
      <w:r w:rsidR="00D847D4" w:rsidRPr="00F315D6">
        <w:rPr>
          <w:rFonts w:asciiTheme="minorHAnsi" w:hAnsiTheme="minorHAnsi" w:cstheme="minorHAnsi"/>
          <w:i/>
          <w:iCs/>
          <w:lang w:val="en-GB"/>
        </w:rPr>
        <w:t xml:space="preserve"> fond </w:t>
      </w:r>
      <w:proofErr w:type="spellStart"/>
      <w:r w:rsidR="00D847D4" w:rsidRPr="00F315D6">
        <w:rPr>
          <w:rFonts w:asciiTheme="minorHAnsi" w:hAnsiTheme="minorHAnsi" w:cstheme="minorHAnsi"/>
          <w:i/>
          <w:iCs/>
          <w:lang w:val="en-GB"/>
        </w:rPr>
        <w:t>životního</w:t>
      </w:r>
      <w:proofErr w:type="spellEnd"/>
      <w:r w:rsidR="00D847D4" w:rsidRPr="00F315D6">
        <w:rPr>
          <w:rFonts w:asciiTheme="minorHAnsi" w:hAnsiTheme="minorHAnsi" w:cstheme="minorHAnsi"/>
          <w:i/>
          <w:iCs/>
          <w:lang w:val="en-GB"/>
        </w:rPr>
        <w:t xml:space="preserve"> </w:t>
      </w:r>
      <w:proofErr w:type="spellStart"/>
      <w:r w:rsidR="00D847D4" w:rsidRPr="00F315D6">
        <w:rPr>
          <w:rFonts w:asciiTheme="minorHAnsi" w:hAnsiTheme="minorHAnsi" w:cstheme="minorHAnsi"/>
          <w:i/>
          <w:iCs/>
          <w:lang w:val="en-GB"/>
        </w:rPr>
        <w:t>prostředí</w:t>
      </w:r>
      <w:proofErr w:type="spellEnd"/>
      <w:r w:rsidR="00D847D4" w:rsidRPr="00F315D6">
        <w:rPr>
          <w:rFonts w:asciiTheme="minorHAnsi" w:hAnsiTheme="minorHAnsi" w:cstheme="minorHAnsi"/>
          <w:i/>
          <w:iCs/>
          <w:lang w:val="en-GB"/>
        </w:rPr>
        <w:t xml:space="preserve"> </w:t>
      </w:r>
      <w:proofErr w:type="spellStart"/>
      <w:r w:rsidR="00D847D4" w:rsidRPr="00F315D6">
        <w:rPr>
          <w:rFonts w:asciiTheme="minorHAnsi" w:hAnsiTheme="minorHAnsi" w:cstheme="minorHAnsi"/>
          <w:i/>
          <w:iCs/>
          <w:lang w:val="en-GB"/>
        </w:rPr>
        <w:t>České</w:t>
      </w:r>
      <w:proofErr w:type="spellEnd"/>
      <w:r w:rsidR="00D847D4" w:rsidRPr="00F315D6">
        <w:rPr>
          <w:rFonts w:asciiTheme="minorHAnsi" w:hAnsiTheme="minorHAnsi" w:cstheme="minorHAnsi"/>
          <w:i/>
          <w:iCs/>
          <w:lang w:val="en-GB"/>
        </w:rPr>
        <w:t xml:space="preserve"> </w:t>
      </w:r>
      <w:proofErr w:type="spellStart"/>
      <w:r w:rsidR="00D847D4" w:rsidRPr="00F315D6">
        <w:rPr>
          <w:rFonts w:asciiTheme="minorHAnsi" w:hAnsiTheme="minorHAnsi" w:cstheme="minorHAnsi"/>
          <w:i/>
          <w:iCs/>
          <w:lang w:val="en-GB"/>
        </w:rPr>
        <w:t>republiky</w:t>
      </w:r>
      <w:proofErr w:type="spellEnd"/>
      <w:r w:rsidR="00E26EA4" w:rsidRPr="00F315D6">
        <w:rPr>
          <w:rFonts w:asciiTheme="minorHAnsi" w:hAnsiTheme="minorHAnsi" w:cstheme="minorHAnsi"/>
          <w:i/>
          <w:iCs/>
          <w:lang w:val="en-GB"/>
        </w:rPr>
        <w:t>)</w:t>
      </w:r>
    </w:p>
    <w:p w:rsidR="00397870" w:rsidRPr="00F315D6" w:rsidRDefault="00E26EA4" w:rsidP="0032535A">
      <w:pPr>
        <w:tabs>
          <w:tab w:val="left" w:pos="2835"/>
        </w:tabs>
        <w:spacing w:line="264" w:lineRule="auto"/>
        <w:ind w:left="2835" w:hanging="2835"/>
        <w:jc w:val="both"/>
        <w:rPr>
          <w:rFonts w:asciiTheme="minorHAnsi" w:hAnsiTheme="minorHAnsi" w:cstheme="minorHAnsi"/>
          <w:lang w:val="en-GB"/>
        </w:rPr>
      </w:pPr>
      <w:r w:rsidRPr="00F315D6">
        <w:rPr>
          <w:rFonts w:asciiTheme="minorHAnsi" w:hAnsiTheme="minorHAnsi" w:cstheme="minorHAnsi"/>
          <w:lang w:val="en-GB"/>
        </w:rPr>
        <w:t>SEP</w:t>
      </w:r>
      <w:r w:rsidR="00397870" w:rsidRPr="00F315D6">
        <w:rPr>
          <w:rFonts w:asciiTheme="minorHAnsi" w:hAnsiTheme="minorHAnsi" w:cstheme="minorHAnsi"/>
          <w:lang w:val="en-GB"/>
        </w:rPr>
        <w:tab/>
      </w:r>
      <w:r w:rsidR="00397870" w:rsidRPr="00F315D6">
        <w:rPr>
          <w:rFonts w:asciiTheme="minorHAnsi" w:hAnsiTheme="minorHAnsi" w:cstheme="minorHAnsi"/>
          <w:lang w:val="en-GB"/>
        </w:rPr>
        <w:tab/>
      </w:r>
      <w:r w:rsidRPr="00F315D6">
        <w:rPr>
          <w:rFonts w:asciiTheme="minorHAnsi" w:hAnsiTheme="minorHAnsi" w:cstheme="minorHAnsi"/>
          <w:i/>
          <w:lang w:val="en-GB"/>
        </w:rPr>
        <w:t>State Environmental Policy</w:t>
      </w:r>
    </w:p>
    <w:sectPr w:rsidR="00397870" w:rsidRPr="00F315D6" w:rsidSect="007F11AF">
      <w:headerReference w:type="default" r:id="rId13"/>
      <w:footerReference w:type="default" r:id="rId14"/>
      <w:headerReference w:type="first" r:id="rId15"/>
      <w:pgSz w:w="11907" w:h="16839" w:code="9"/>
      <w:pgMar w:top="1417" w:right="1417" w:bottom="1417" w:left="1417"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5D9" w:rsidRDefault="00B045D9">
      <w:r>
        <w:separator/>
      </w:r>
    </w:p>
  </w:endnote>
  <w:endnote w:type="continuationSeparator" w:id="0">
    <w:p w:rsidR="00B045D9" w:rsidRDefault="00B045D9">
      <w:r>
        <w:continuationSeparator/>
      </w:r>
    </w:p>
  </w:endnote>
  <w:endnote w:type="continuationNotice" w:id="1">
    <w:p w:rsidR="00B045D9" w:rsidRDefault="00B04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BB" w:rsidRPr="00C2708B" w:rsidRDefault="00EF28BB" w:rsidP="009A12AE">
    <w:pPr>
      <w:pStyle w:val="Zpat"/>
      <w:jc w:val="center"/>
      <w:rPr>
        <w:rFonts w:asciiTheme="minorHAnsi" w:hAnsiTheme="minorHAnsi" w:cstheme="minorHAnsi"/>
      </w:rPr>
    </w:pPr>
    <w:r w:rsidRPr="00C2708B">
      <w:rPr>
        <w:rFonts w:asciiTheme="minorHAnsi" w:hAnsiTheme="minorHAnsi" w:cstheme="minorHAnsi"/>
      </w:rPr>
      <w:fldChar w:fldCharType="begin"/>
    </w:r>
    <w:r w:rsidRPr="00C2708B">
      <w:rPr>
        <w:rFonts w:asciiTheme="minorHAnsi" w:hAnsiTheme="minorHAnsi" w:cstheme="minorHAnsi"/>
      </w:rPr>
      <w:instrText xml:space="preserve"> PAGE   \* MERGEFORMAT </w:instrText>
    </w:r>
    <w:r w:rsidRPr="00C2708B">
      <w:rPr>
        <w:rFonts w:asciiTheme="minorHAnsi" w:hAnsiTheme="minorHAnsi" w:cstheme="minorHAnsi"/>
      </w:rPr>
      <w:fldChar w:fldCharType="separate"/>
    </w:r>
    <w:r w:rsidR="00863939">
      <w:rPr>
        <w:rFonts w:asciiTheme="minorHAnsi" w:hAnsiTheme="minorHAnsi" w:cstheme="minorHAnsi"/>
        <w:noProof/>
      </w:rPr>
      <w:t>17</w:t>
    </w:r>
    <w:r w:rsidRPr="00C2708B">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5D9" w:rsidRDefault="00B045D9">
      <w:r>
        <w:separator/>
      </w:r>
    </w:p>
  </w:footnote>
  <w:footnote w:type="continuationSeparator" w:id="0">
    <w:p w:rsidR="00B045D9" w:rsidRDefault="00B045D9">
      <w:r>
        <w:continuationSeparator/>
      </w:r>
    </w:p>
  </w:footnote>
  <w:footnote w:type="continuationNotice" w:id="1">
    <w:p w:rsidR="00B045D9" w:rsidRDefault="00B045D9"/>
  </w:footnote>
  <w:footnote w:id="2">
    <w:p w:rsidR="00EF28BB" w:rsidRPr="00E67601" w:rsidRDefault="00EF28BB" w:rsidP="00090397">
      <w:pPr>
        <w:pStyle w:val="Textpoznpodarou"/>
        <w:ind w:left="284" w:hanging="284"/>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 xml:space="preserve">Funds for nature and landscape conservation and management under environmental operational programmes are provided through the </w:t>
      </w:r>
      <w:r w:rsidRPr="00E67601">
        <w:rPr>
          <w:rFonts w:asciiTheme="minorHAnsi" w:hAnsiTheme="minorHAnsi"/>
          <w:i/>
          <w:lang w:val="en-GB"/>
        </w:rPr>
        <w:t>European Regional Development Fund</w:t>
      </w:r>
      <w:r w:rsidRPr="00E67601">
        <w:rPr>
          <w:rFonts w:asciiTheme="minorHAnsi" w:hAnsiTheme="minorHAnsi"/>
          <w:lang w:val="en-GB"/>
        </w:rPr>
        <w:t xml:space="preserve"> (“ERDF“).</w:t>
      </w:r>
    </w:p>
  </w:footnote>
  <w:footnote w:id="3">
    <w:p w:rsidR="00EF28BB" w:rsidRPr="00E67601" w:rsidRDefault="00EF28BB" w:rsidP="00186633">
      <w:pPr>
        <w:pStyle w:val="Textpoznpodarou"/>
        <w:ind w:left="284" w:hanging="284"/>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r>
      <w:r w:rsidRPr="00E67601">
        <w:rPr>
          <w:rFonts w:asciiTheme="minorHAnsi" w:hAnsiTheme="minorHAnsi"/>
          <w:i/>
          <w:lang w:val="en-GB"/>
        </w:rPr>
        <w:t xml:space="preserve">Landscape Natural Function Restoration Programme </w:t>
      </w:r>
      <w:r w:rsidRPr="00E67601">
        <w:rPr>
          <w:rFonts w:asciiTheme="minorHAnsi" w:hAnsiTheme="minorHAnsi"/>
          <w:iCs/>
          <w:lang w:val="en-GB"/>
        </w:rPr>
        <w:t>and</w:t>
      </w:r>
      <w:r w:rsidRPr="00E67601">
        <w:rPr>
          <w:rFonts w:asciiTheme="minorHAnsi" w:hAnsiTheme="minorHAnsi"/>
          <w:i/>
          <w:lang w:val="en-GB"/>
        </w:rPr>
        <w:t xml:space="preserve"> Landscape Management Programme</w:t>
      </w:r>
      <w:r w:rsidRPr="00E67601">
        <w:rPr>
          <w:rFonts w:asciiTheme="minorHAnsi" w:hAnsiTheme="minorHAnsi"/>
          <w:lang w:val="en-GB"/>
        </w:rPr>
        <w:t>.</w:t>
      </w:r>
    </w:p>
  </w:footnote>
  <w:footnote w:id="4">
    <w:p w:rsidR="00EF28BB" w:rsidRPr="00E67601" w:rsidRDefault="00EF28BB" w:rsidP="00A3051A">
      <w:pPr>
        <w:pStyle w:val="Textpoznpodarou"/>
        <w:ind w:left="284" w:hanging="284"/>
        <w:jc w:val="both"/>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Biodiversity is biological diversity or variability of all living organisms which includes diversity within and between species and diversity of ecosystems. It is the primary objective of nature and landscape conservation and management.</w:t>
      </w:r>
    </w:p>
  </w:footnote>
  <w:footnote w:id="5">
    <w:p w:rsidR="00EF28BB" w:rsidRPr="00E67601" w:rsidRDefault="00EF28BB" w:rsidP="00A3051A">
      <w:pPr>
        <w:pStyle w:val="Textpoznpodarou"/>
        <w:ind w:left="284" w:hanging="284"/>
        <w:jc w:val="both"/>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Landscape fragmentation means the adverse phenomenon of division of natural sites or territorial units in the landscape into smaller and more isolated units.</w:t>
      </w:r>
    </w:p>
  </w:footnote>
  <w:footnote w:id="6">
    <w:p w:rsidR="00EF28BB" w:rsidRPr="00E67601" w:rsidRDefault="00EF28BB" w:rsidP="003D28AC">
      <w:pPr>
        <w:pStyle w:val="Textpoznpodarou"/>
        <w:ind w:left="284" w:hanging="284"/>
        <w:jc w:val="both"/>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Resolution No. 235 of the Government of the Czech Republic of 17 March 2004, on the State Environmental Policy, and Resolution No. 6 of the Government of the Czech Republic of 9 January 2013, on the updated State Environmental Policy of the Czech Republic for 2012 to 2020.</w:t>
      </w:r>
    </w:p>
  </w:footnote>
  <w:footnote w:id="7">
    <w:p w:rsidR="00EF28BB" w:rsidRPr="00E67601" w:rsidRDefault="00EF28BB" w:rsidP="004D7856">
      <w:pPr>
        <w:pStyle w:val="Textpoznpodarou"/>
        <w:ind w:left="284" w:hanging="284"/>
        <w:jc w:val="both"/>
        <w:rPr>
          <w:rFonts w:asciiTheme="minorHAnsi" w:hAnsiTheme="minorHAnsi" w:cstheme="minorHAnsi"/>
          <w:lang w:val="en-GB"/>
        </w:rPr>
      </w:pPr>
      <w:r w:rsidRPr="00E67601">
        <w:rPr>
          <w:rStyle w:val="Znakapoznpodarou"/>
          <w:rFonts w:asciiTheme="minorHAnsi" w:hAnsiTheme="minorHAnsi" w:cstheme="minorHAnsi"/>
          <w:lang w:val="en-GB"/>
        </w:rPr>
        <w:footnoteRef/>
      </w:r>
      <w:r w:rsidRPr="00E67601">
        <w:rPr>
          <w:rFonts w:asciiTheme="minorHAnsi" w:hAnsiTheme="minorHAnsi" w:cstheme="minorHAnsi"/>
          <w:lang w:val="en-GB"/>
        </w:rPr>
        <w:t xml:space="preserve"> </w:t>
      </w:r>
      <w:r w:rsidRPr="00E67601">
        <w:rPr>
          <w:rFonts w:asciiTheme="minorHAnsi" w:hAnsiTheme="minorHAnsi" w:cstheme="minorHAnsi"/>
          <w:lang w:val="en-GB"/>
        </w:rPr>
        <w:tab/>
        <w:t xml:space="preserve">In the 2014–2020 programming period, the NAC also acts as the intermediary body for Priority Axis 4 of the Operational Programme </w:t>
      </w:r>
      <w:r w:rsidRPr="00E67601">
        <w:rPr>
          <w:rFonts w:asciiTheme="minorHAnsi" w:hAnsiTheme="minorHAnsi" w:cstheme="minorHAnsi"/>
          <w:i/>
          <w:iCs/>
          <w:lang w:val="en-GB"/>
        </w:rPr>
        <w:t>Environment</w:t>
      </w:r>
      <w:r w:rsidRPr="00E67601">
        <w:rPr>
          <w:rFonts w:asciiTheme="minorHAnsi" w:hAnsiTheme="minorHAnsi" w:cstheme="minorHAnsi"/>
          <w:lang w:val="en-GB"/>
        </w:rPr>
        <w:t xml:space="preserve">. </w:t>
      </w:r>
    </w:p>
  </w:footnote>
  <w:footnote w:id="8">
    <w:p w:rsidR="00EF28BB" w:rsidRPr="00E67601" w:rsidRDefault="00EF28BB" w:rsidP="00B34DE6">
      <w:pPr>
        <w:pStyle w:val="Textpoznpodarou"/>
        <w:ind w:left="284" w:hanging="284"/>
        <w:jc w:val="both"/>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 xml:space="preserve">The term </w:t>
      </w:r>
      <w:r w:rsidRPr="00E67601">
        <w:rPr>
          <w:rFonts w:asciiTheme="minorHAnsi" w:hAnsiTheme="minorHAnsi"/>
          <w:i/>
          <w:iCs/>
          <w:lang w:val="en-GB"/>
        </w:rPr>
        <w:t xml:space="preserve">investment priority </w:t>
      </w:r>
      <w:r w:rsidRPr="00E67601">
        <w:rPr>
          <w:rFonts w:asciiTheme="minorHAnsi" w:hAnsiTheme="minorHAnsi"/>
          <w:lang w:val="en-GB"/>
        </w:rPr>
        <w:t xml:space="preserve">under Priority Axis 4 of OPE 2014-2020 has replaced the term </w:t>
      </w:r>
      <w:r w:rsidRPr="00E67601">
        <w:rPr>
          <w:rFonts w:asciiTheme="minorHAnsi" w:hAnsiTheme="minorHAnsi"/>
          <w:i/>
          <w:iCs/>
          <w:lang w:val="en-GB"/>
        </w:rPr>
        <w:t xml:space="preserve">global objective </w:t>
      </w:r>
      <w:r w:rsidRPr="00E67601">
        <w:rPr>
          <w:rFonts w:asciiTheme="minorHAnsi" w:hAnsiTheme="minorHAnsi"/>
          <w:lang w:val="en-GB"/>
        </w:rPr>
        <w:t>previously used under Priority Axis 6 of OPE 2007–2013.</w:t>
      </w:r>
    </w:p>
  </w:footnote>
  <w:footnote w:id="9">
    <w:p w:rsidR="00EF28BB" w:rsidRPr="00E67601" w:rsidRDefault="00EF28BB" w:rsidP="00B34DE6">
      <w:pPr>
        <w:pStyle w:val="Textpoznpodarou"/>
        <w:ind w:left="284" w:hanging="284"/>
        <w:jc w:val="both"/>
        <w:rPr>
          <w:rFonts w:asciiTheme="minorHAnsi" w:hAnsiTheme="minorHAnsi" w:cstheme="minorHAnsi"/>
          <w:lang w:val="en-GB"/>
        </w:rPr>
      </w:pPr>
      <w:r w:rsidRPr="00E67601">
        <w:rPr>
          <w:rStyle w:val="Znakapoznpodarou"/>
          <w:rFonts w:asciiTheme="minorHAnsi" w:hAnsiTheme="minorHAnsi" w:cstheme="minorHAnsi"/>
          <w:lang w:val="en-GB"/>
        </w:rPr>
        <w:footnoteRef/>
      </w:r>
      <w:r w:rsidRPr="00E67601">
        <w:rPr>
          <w:rFonts w:asciiTheme="minorHAnsi" w:hAnsiTheme="minorHAnsi" w:cstheme="minorHAnsi"/>
          <w:lang w:val="en-GB"/>
        </w:rPr>
        <w:t xml:space="preserve"> </w:t>
      </w:r>
      <w:r w:rsidRPr="00E67601">
        <w:rPr>
          <w:rFonts w:asciiTheme="minorHAnsi" w:hAnsiTheme="minorHAnsi" w:cstheme="minorHAnsi"/>
          <w:lang w:val="en-GB"/>
        </w:rPr>
        <w:tab/>
        <w:t>Ecosystem = a functional set of biotic and abiotic components that are interconnected in their environment through nutrient cycles, energy flows</w:t>
      </w:r>
      <w:r>
        <w:rPr>
          <w:rFonts w:asciiTheme="minorHAnsi" w:hAnsiTheme="minorHAnsi" w:cstheme="minorHAnsi"/>
          <w:lang w:val="en-GB"/>
        </w:rPr>
        <w:t>,</w:t>
      </w:r>
      <w:r w:rsidRPr="00E67601">
        <w:rPr>
          <w:rFonts w:asciiTheme="minorHAnsi" w:hAnsiTheme="minorHAnsi" w:cstheme="minorHAnsi"/>
          <w:lang w:val="en-GB"/>
        </w:rPr>
        <w:t xml:space="preserve"> and information transfer and that mutually affect one another and develop within a certain space and time.</w:t>
      </w:r>
    </w:p>
  </w:footnote>
  <w:footnote w:id="10">
    <w:p w:rsidR="00EF28BB" w:rsidRPr="00E67601" w:rsidRDefault="00EF28BB" w:rsidP="00AD1361">
      <w:pPr>
        <w:pStyle w:val="Textpoznpodarou"/>
        <w:ind w:left="284" w:hanging="284"/>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 xml:space="preserve">Data on EU Member State allocations for more recent periods was not available at the time of the audit. </w:t>
      </w:r>
    </w:p>
  </w:footnote>
  <w:footnote w:id="11">
    <w:p w:rsidR="00EF28BB" w:rsidRPr="00E67601" w:rsidRDefault="00EF28BB" w:rsidP="00C34AB0">
      <w:pPr>
        <w:pStyle w:val="Textpoznpodarou"/>
        <w:ind w:left="284" w:hanging="284"/>
        <w:jc w:val="both"/>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For conversion of the ERDF allocation to Czech crowns, the CNB exchange rate of CZK 27.275/€ 1 valid on 18 June 2015, i.e., on the date of approval of the OPE 2007-2013 implementation documentation, was used.</w:t>
      </w:r>
    </w:p>
  </w:footnote>
  <w:footnote w:id="12">
    <w:p w:rsidR="00EF28BB" w:rsidRPr="00E67601" w:rsidRDefault="00EF28BB" w:rsidP="00FA1952">
      <w:pPr>
        <w:pStyle w:val="Textpoznpodarou"/>
        <w:ind w:left="284" w:hanging="284"/>
        <w:jc w:val="both"/>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 xml:space="preserve">Utilisation of </w:t>
      </w:r>
      <w:r w:rsidRPr="00E67601">
        <w:rPr>
          <w:rFonts w:asciiTheme="minorHAnsi" w:hAnsiTheme="minorHAnsi" w:cs="Calibri"/>
          <w:iCs/>
          <w:lang w:val="en-GB"/>
        </w:rPr>
        <w:t xml:space="preserve">100.07% of the allocation was caused by the fact that the allocation is stipulated in Euros but is drawn in Czech crowns and the allocation is reconciled monthly using the monthly exchange rate of the European Central Bank. At the same, adjustments occur as a result of audits during the sustainability period of the projects. </w:t>
      </w:r>
    </w:p>
  </w:footnote>
  <w:footnote w:id="13">
    <w:p w:rsidR="00EF28BB" w:rsidRPr="00E67601" w:rsidRDefault="00EF28BB" w:rsidP="006D6C2E">
      <w:pPr>
        <w:pStyle w:val="Textpoznpodarou"/>
        <w:ind w:left="284" w:hanging="284"/>
        <w:jc w:val="both"/>
        <w:rPr>
          <w:rFonts w:asciiTheme="minorHAnsi" w:hAnsiTheme="minorHAnsi"/>
          <w:lang w:val="en-GB"/>
        </w:rPr>
      </w:pPr>
      <w:r w:rsidRPr="00E67601">
        <w:rPr>
          <w:rStyle w:val="Znakapoznpodarou"/>
          <w:rFonts w:asciiTheme="minorHAnsi" w:hAnsiTheme="minorHAnsi"/>
          <w:lang w:val="en-GB"/>
        </w:rPr>
        <w:footnoteRef/>
      </w:r>
      <w:r w:rsidRPr="00E67601">
        <w:rPr>
          <w:rFonts w:asciiTheme="minorHAnsi" w:hAnsiTheme="minorHAnsi"/>
          <w:lang w:val="en-GB"/>
        </w:rPr>
        <w:t xml:space="preserve"> </w:t>
      </w:r>
      <w:r w:rsidRPr="00E67601">
        <w:rPr>
          <w:rFonts w:asciiTheme="minorHAnsi" w:hAnsiTheme="minorHAnsi"/>
          <w:lang w:val="en-GB"/>
        </w:rPr>
        <w:tab/>
        <w:t xml:space="preserve">Audit </w:t>
      </w:r>
      <w:r>
        <w:rPr>
          <w:rFonts w:asciiTheme="minorHAnsi" w:hAnsiTheme="minorHAnsi"/>
          <w:lang w:val="en-GB"/>
        </w:rPr>
        <w:t xml:space="preserve">No. </w:t>
      </w:r>
      <w:r w:rsidRPr="00E67601">
        <w:rPr>
          <w:rFonts w:asciiTheme="minorHAnsi" w:hAnsiTheme="minorHAnsi"/>
          <w:lang w:val="en-GB"/>
        </w:rPr>
        <w:t xml:space="preserve">10/12 – </w:t>
      </w:r>
      <w:r w:rsidRPr="00E67601">
        <w:rPr>
          <w:rFonts w:asciiTheme="minorHAnsi" w:hAnsiTheme="minorHAnsi" w:cstheme="minorHAnsi"/>
          <w:i/>
          <w:iCs/>
          <w:lang w:val="en-GB"/>
        </w:rPr>
        <w:t>Funds provided for</w:t>
      </w:r>
      <w:r>
        <w:rPr>
          <w:rFonts w:asciiTheme="minorHAnsi" w:hAnsiTheme="minorHAnsi" w:cstheme="minorHAnsi"/>
          <w:i/>
          <w:iCs/>
          <w:lang w:val="en-GB"/>
        </w:rPr>
        <w:t xml:space="preserve"> the</w:t>
      </w:r>
      <w:r w:rsidRPr="00E67601">
        <w:rPr>
          <w:rFonts w:asciiTheme="minorHAnsi" w:hAnsiTheme="minorHAnsi" w:cstheme="minorHAnsi"/>
          <w:i/>
          <w:iCs/>
          <w:lang w:val="en-GB"/>
        </w:rPr>
        <w:t xml:space="preserve"> improvement of nature and landscape</w:t>
      </w:r>
      <w:r w:rsidRPr="00E67601">
        <w:rPr>
          <w:rFonts w:asciiTheme="minorHAnsi" w:hAnsiTheme="minorHAnsi" w:cstheme="minorHAnsi"/>
          <w:iCs/>
          <w:lang w:val="en-GB"/>
        </w:rPr>
        <w:t xml:space="preserve"> (the audit conclusion was approved by the SAO Board at its 7</w:t>
      </w:r>
      <w:r w:rsidRPr="00E67601">
        <w:rPr>
          <w:rFonts w:asciiTheme="minorHAnsi" w:hAnsiTheme="minorHAnsi" w:cstheme="minorHAnsi"/>
          <w:iCs/>
          <w:vertAlign w:val="superscript"/>
          <w:lang w:val="en-GB"/>
        </w:rPr>
        <w:t>th</w:t>
      </w:r>
      <w:r w:rsidRPr="00E67601">
        <w:rPr>
          <w:rFonts w:asciiTheme="minorHAnsi" w:hAnsiTheme="minorHAnsi" w:cstheme="minorHAnsi"/>
          <w:iCs/>
          <w:lang w:val="en-GB"/>
        </w:rPr>
        <w:t xml:space="preserve"> session held on </w:t>
      </w:r>
      <w:r w:rsidRPr="00E67601">
        <w:rPr>
          <w:rFonts w:asciiTheme="minorHAnsi" w:hAnsiTheme="minorHAnsi"/>
          <w:lang w:val="en-GB"/>
        </w:rPr>
        <w:t xml:space="preserve">28 March 2011 and published in Volume 2/2011 </w:t>
      </w:r>
      <w:r w:rsidRPr="00E67601">
        <w:rPr>
          <w:rFonts w:asciiTheme="minorHAnsi" w:hAnsiTheme="minorHAnsi"/>
          <w:iCs/>
          <w:lang w:val="en-GB"/>
        </w:rPr>
        <w:t xml:space="preserve">of the </w:t>
      </w:r>
      <w:r w:rsidRPr="00E67601">
        <w:rPr>
          <w:rFonts w:asciiTheme="minorHAnsi" w:hAnsiTheme="minorHAnsi"/>
          <w:i/>
          <w:lang w:val="en-GB"/>
        </w:rPr>
        <w:t xml:space="preserve">SAO </w:t>
      </w:r>
      <w:r>
        <w:rPr>
          <w:rFonts w:asciiTheme="minorHAnsi" w:hAnsiTheme="minorHAnsi"/>
          <w:i/>
          <w:lang w:val="en-GB"/>
        </w:rPr>
        <w:t>Bulletin</w:t>
      </w:r>
      <w:r w:rsidRPr="00E67601">
        <w:rPr>
          <w:rFonts w:asciiTheme="minorHAnsi" w:hAnsiTheme="minorHAnsi"/>
          <w:lang w:val="en-GB"/>
        </w:rPr>
        <w:t>).</w:t>
      </w:r>
    </w:p>
  </w:footnote>
  <w:footnote w:id="14">
    <w:p w:rsidR="00EF28BB" w:rsidRPr="00E67601" w:rsidRDefault="00EF28BB" w:rsidP="00446D29">
      <w:pPr>
        <w:pStyle w:val="Textpoznpodarou"/>
        <w:ind w:left="284" w:hanging="284"/>
        <w:jc w:val="both"/>
        <w:rPr>
          <w:rFonts w:asciiTheme="minorHAnsi" w:hAnsiTheme="minorHAnsi" w:cstheme="minorHAnsi"/>
          <w:lang w:val="en-GB"/>
        </w:rPr>
      </w:pPr>
      <w:r w:rsidRPr="00E67601">
        <w:rPr>
          <w:rStyle w:val="Znakapoznpodarou"/>
          <w:rFonts w:asciiTheme="minorHAnsi" w:hAnsiTheme="minorHAnsi" w:cstheme="minorHAnsi"/>
          <w:lang w:val="en-GB"/>
        </w:rPr>
        <w:footnoteRef/>
      </w:r>
      <w:r w:rsidRPr="00E67601">
        <w:rPr>
          <w:rFonts w:asciiTheme="minorHAnsi" w:hAnsiTheme="minorHAnsi" w:cstheme="minorHAnsi"/>
          <w:lang w:val="en-GB"/>
        </w:rPr>
        <w:t xml:space="preserve"> </w:t>
      </w:r>
      <w:r w:rsidRPr="00E67601">
        <w:rPr>
          <w:rFonts w:asciiTheme="minorHAnsi" w:hAnsiTheme="minorHAnsi" w:cstheme="minorHAnsi"/>
          <w:lang w:val="en-GB"/>
        </w:rPr>
        <w:tab/>
        <w:t xml:space="preserve">ECA Special Report No. 12/2014: </w:t>
      </w:r>
      <w:r w:rsidRPr="00E67601">
        <w:rPr>
          <w:rFonts w:asciiTheme="minorHAnsi" w:hAnsiTheme="minorHAnsi" w:cstheme="minorHAnsi"/>
          <w:bCs/>
          <w:i/>
          <w:lang w:val="en-GB"/>
        </w:rPr>
        <w:t>Is the ERDF Effective in Funding Projects that Directly Promote Biodiversity under the EU Biodiversity Strategy to 2020?</w:t>
      </w:r>
      <w:r w:rsidRPr="00E67601">
        <w:rPr>
          <w:rFonts w:asciiTheme="minorHAnsi" w:hAnsiTheme="minorHAnsi" w:cstheme="minorHAnsi"/>
          <w:bCs/>
          <w:lang w:val="en-GB"/>
        </w:rPr>
        <w:t xml:space="preserve"> </w:t>
      </w:r>
    </w:p>
  </w:footnote>
  <w:footnote w:id="15">
    <w:p w:rsidR="00EF28BB" w:rsidRPr="00E67601" w:rsidRDefault="00EF28BB" w:rsidP="00446D29">
      <w:pPr>
        <w:pStyle w:val="Textpoznpodarou"/>
        <w:ind w:left="284" w:hanging="284"/>
        <w:rPr>
          <w:lang w:val="en-GB"/>
        </w:rPr>
      </w:pPr>
      <w:r w:rsidRPr="00E67601">
        <w:rPr>
          <w:rStyle w:val="Znakapoznpodarou"/>
          <w:rFonts w:asciiTheme="minorHAnsi" w:hAnsiTheme="minorHAnsi" w:cstheme="minorHAnsi"/>
          <w:lang w:val="en-GB"/>
        </w:rPr>
        <w:footnoteRef/>
      </w:r>
      <w:r w:rsidRPr="00E67601">
        <w:rPr>
          <w:rFonts w:asciiTheme="minorHAnsi" w:hAnsiTheme="minorHAnsi" w:cstheme="minorHAnsi"/>
          <w:lang w:val="en-GB"/>
        </w:rPr>
        <w:t xml:space="preserve"> </w:t>
      </w:r>
      <w:r w:rsidRPr="00E67601">
        <w:rPr>
          <w:rFonts w:asciiTheme="minorHAnsi" w:hAnsiTheme="minorHAnsi" w:cstheme="minorHAnsi"/>
          <w:lang w:val="en-GB"/>
        </w:rPr>
        <w:tab/>
        <w:t>Czech Republic, Spain, France, Poland and Romania.</w:t>
      </w:r>
    </w:p>
  </w:footnote>
  <w:footnote w:id="16">
    <w:p w:rsidR="00EF28BB" w:rsidRPr="00E67601" w:rsidRDefault="00EF28BB" w:rsidP="00886662">
      <w:pPr>
        <w:pStyle w:val="Textpoznpodarou"/>
        <w:ind w:left="284" w:hanging="284"/>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Act No 114/1992 Coll., on protection of nature and the landscape.</w:t>
      </w:r>
    </w:p>
  </w:footnote>
  <w:footnote w:id="17">
    <w:p w:rsidR="00EF28BB" w:rsidRPr="00E67601" w:rsidRDefault="00EF28BB" w:rsidP="003B3070">
      <w:pPr>
        <w:ind w:left="284" w:hanging="284"/>
        <w:jc w:val="both"/>
        <w:rPr>
          <w:rFonts w:ascii="Calibri" w:hAnsi="Calibri" w:cs="Calibri"/>
          <w:sz w:val="20"/>
          <w:szCs w:val="20"/>
          <w:lang w:val="en-GB"/>
        </w:rPr>
      </w:pPr>
      <w:r w:rsidRPr="00E67601">
        <w:rPr>
          <w:rStyle w:val="Znakapoznpodarou"/>
          <w:rFonts w:ascii="Calibri" w:hAnsi="Calibri" w:cs="Calibri"/>
          <w:sz w:val="20"/>
          <w:szCs w:val="20"/>
          <w:lang w:val="en-GB"/>
        </w:rPr>
        <w:footnoteRef/>
      </w:r>
      <w:r w:rsidRPr="00E67601">
        <w:rPr>
          <w:rFonts w:ascii="Calibri" w:hAnsi="Calibri" w:cs="Calibri"/>
          <w:sz w:val="20"/>
          <w:szCs w:val="20"/>
          <w:lang w:val="en-GB"/>
        </w:rPr>
        <w:t xml:space="preserve"> </w:t>
      </w:r>
      <w:r w:rsidRPr="00E67601">
        <w:rPr>
          <w:rFonts w:ascii="Calibri" w:hAnsi="Calibri" w:cs="Calibri"/>
          <w:sz w:val="20"/>
          <w:szCs w:val="20"/>
          <w:lang w:val="en-GB"/>
        </w:rPr>
        <w:tab/>
        <w:t xml:space="preserve">Resolution No. 472 of the Government of the Czech Republic of 22 June 2011 on the SAO’s audit conclusion from </w:t>
      </w:r>
      <w:r w:rsidR="00B570F1">
        <w:rPr>
          <w:rFonts w:ascii="Calibri" w:hAnsi="Calibri" w:cs="Calibri"/>
          <w:sz w:val="20"/>
          <w:szCs w:val="20"/>
          <w:lang w:val="en-GB"/>
        </w:rPr>
        <w:t>a</w:t>
      </w:r>
      <w:r w:rsidRPr="00E67601">
        <w:rPr>
          <w:rFonts w:ascii="Calibri" w:hAnsi="Calibri" w:cs="Calibri"/>
          <w:sz w:val="20"/>
          <w:szCs w:val="20"/>
          <w:lang w:val="en-GB"/>
        </w:rPr>
        <w:t>udit</w:t>
      </w:r>
      <w:r>
        <w:rPr>
          <w:rFonts w:ascii="Calibri" w:hAnsi="Calibri" w:cs="Calibri"/>
          <w:sz w:val="20"/>
          <w:szCs w:val="20"/>
          <w:lang w:val="en-GB"/>
        </w:rPr>
        <w:t xml:space="preserve"> No.</w:t>
      </w:r>
      <w:r w:rsidRPr="00E67601">
        <w:rPr>
          <w:rFonts w:ascii="Calibri" w:hAnsi="Calibri" w:cs="Calibri"/>
          <w:i/>
          <w:sz w:val="20"/>
          <w:szCs w:val="20"/>
          <w:lang w:val="en-GB"/>
        </w:rPr>
        <w:t> </w:t>
      </w:r>
      <w:r w:rsidRPr="00857F8B">
        <w:rPr>
          <w:rFonts w:ascii="Calibri" w:hAnsi="Calibri" w:cs="Calibri"/>
          <w:sz w:val="20"/>
          <w:szCs w:val="20"/>
          <w:lang w:val="en-GB"/>
        </w:rPr>
        <w:t>10/12</w:t>
      </w:r>
      <w:r w:rsidRPr="00E67601">
        <w:rPr>
          <w:rFonts w:ascii="Calibri" w:hAnsi="Calibri" w:cs="Calibri"/>
          <w:i/>
          <w:sz w:val="20"/>
          <w:szCs w:val="20"/>
          <w:lang w:val="en-GB"/>
        </w:rPr>
        <w:t xml:space="preserve"> Funds Provided for Improving Nature and the Landscape</w:t>
      </w:r>
      <w:r w:rsidRPr="00E67601">
        <w:rPr>
          <w:rFonts w:ascii="Calibri" w:hAnsi="Calibri" w:cs="Calibri"/>
          <w:sz w:val="20"/>
          <w:szCs w:val="20"/>
          <w:lang w:val="en-GB"/>
        </w:rPr>
        <w:t>.</w:t>
      </w:r>
    </w:p>
  </w:footnote>
  <w:footnote w:id="18">
    <w:p w:rsidR="00EF28BB" w:rsidRPr="00E67601" w:rsidRDefault="00EF28BB" w:rsidP="00EE1940">
      <w:pPr>
        <w:pStyle w:val="Textpoznpodarou"/>
        <w:ind w:left="284" w:hanging="284"/>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Morphology = a discipline in the field of biology that is concerned with the external structure of organisms.</w:t>
      </w:r>
    </w:p>
  </w:footnote>
  <w:footnote w:id="19">
    <w:p w:rsidR="00EF28BB" w:rsidRPr="00E67601" w:rsidRDefault="00EF28BB" w:rsidP="00FC2078">
      <w:pPr>
        <w:pStyle w:val="Textpoznpodarou"/>
        <w:ind w:left="284" w:hanging="284"/>
        <w:rPr>
          <w:rFonts w:ascii="Calibri" w:hAnsi="Calibri" w:cs="Calibri"/>
          <w:lang w:val="en-GB"/>
        </w:rPr>
      </w:pPr>
      <w:r w:rsidRPr="00E67601">
        <w:rPr>
          <w:rStyle w:val="Znakapoznpodarou"/>
          <w:rFonts w:ascii="Calibri" w:hAnsi="Calibri" w:cs="Calibri"/>
          <w:lang w:val="en-GB"/>
        </w:rPr>
        <w:footnoteRef/>
      </w:r>
      <w:r w:rsidRPr="00E67601">
        <w:rPr>
          <w:rFonts w:ascii="Calibri" w:hAnsi="Calibri" w:cs="Calibri"/>
          <w:lang w:val="en-GB"/>
        </w:rPr>
        <w:t xml:space="preserve">  </w:t>
      </w:r>
      <w:r w:rsidRPr="00E67601">
        <w:rPr>
          <w:rFonts w:ascii="Calibri" w:hAnsi="Calibri" w:cs="Calibri"/>
          <w:lang w:val="en-GB"/>
        </w:rPr>
        <w:tab/>
        <w:t>Eutrophication = the process of adding nutrients, especially nitrogen and phosphorous, to water</w:t>
      </w:r>
      <w:r w:rsidRPr="00E67601">
        <w:rPr>
          <w:rStyle w:val="tgc"/>
          <w:rFonts w:ascii="Calibri" w:hAnsi="Calibri" w:cs="Calibri"/>
          <w:color w:val="222222"/>
          <w:lang w:val="en-GB"/>
        </w:rPr>
        <w:t>.</w:t>
      </w:r>
    </w:p>
  </w:footnote>
  <w:footnote w:id="20">
    <w:p w:rsidR="00EF28BB" w:rsidRPr="00E67601" w:rsidRDefault="00EF28BB" w:rsidP="00BB2DC0">
      <w:pPr>
        <w:pStyle w:val="Default"/>
        <w:ind w:left="284" w:hanging="284"/>
        <w:jc w:val="both"/>
        <w:rPr>
          <w:rFonts w:asciiTheme="minorHAnsi" w:hAnsiTheme="minorHAnsi" w:cstheme="minorHAnsi"/>
          <w:sz w:val="20"/>
          <w:szCs w:val="20"/>
          <w:lang w:val="en-GB"/>
        </w:rPr>
      </w:pPr>
      <w:r w:rsidRPr="00E67601">
        <w:rPr>
          <w:rStyle w:val="Znakapoznpodarou"/>
          <w:rFonts w:asciiTheme="minorHAnsi" w:hAnsiTheme="minorHAnsi" w:cstheme="minorHAnsi"/>
          <w:sz w:val="20"/>
          <w:szCs w:val="20"/>
          <w:lang w:val="en-GB"/>
        </w:rPr>
        <w:footnoteRef/>
      </w:r>
      <w:r w:rsidRPr="00E67601">
        <w:rPr>
          <w:rFonts w:asciiTheme="minorHAnsi" w:hAnsiTheme="minorHAnsi" w:cstheme="minorHAnsi"/>
          <w:sz w:val="20"/>
          <w:szCs w:val="20"/>
          <w:lang w:val="en-GB"/>
        </w:rPr>
        <w:t xml:space="preserve"> </w:t>
      </w:r>
      <w:r w:rsidRPr="00E67601">
        <w:rPr>
          <w:rFonts w:asciiTheme="minorHAnsi" w:hAnsiTheme="minorHAnsi" w:cstheme="minorHAnsi"/>
          <w:sz w:val="20"/>
          <w:szCs w:val="20"/>
          <w:lang w:val="en-GB"/>
        </w:rPr>
        <w:tab/>
        <w:t xml:space="preserve">See </w:t>
      </w:r>
      <w:hyperlink r:id="rId1" w:history="1">
        <w:r w:rsidR="008244CC">
          <w:rPr>
            <w:rStyle w:val="Hypertextovodkaz"/>
            <w:rFonts w:asciiTheme="minorHAnsi" w:hAnsiTheme="minorHAnsi" w:cstheme="minorHAnsi"/>
            <w:sz w:val="20"/>
            <w:szCs w:val="20"/>
            <w:lang w:val="en-GB"/>
          </w:rPr>
          <w:t>http://www.eca.europa.eu/Lists/ECADocuments/SR14_12/QJAB14012ENC.pdf</w:t>
        </w:r>
      </w:hyperlink>
      <w:r w:rsidRPr="00E67601">
        <w:rPr>
          <w:rStyle w:val="Hypertextovodkaz"/>
          <w:rFonts w:asciiTheme="minorHAnsi" w:hAnsiTheme="minorHAnsi" w:cstheme="minorHAnsi"/>
          <w:sz w:val="20"/>
          <w:szCs w:val="20"/>
          <w:u w:val="none"/>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BB" w:rsidRDefault="00EF28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BB" w:rsidRPr="00BA153E" w:rsidRDefault="00EF28BB" w:rsidP="00BA153E">
    <w:pPr>
      <w:pStyle w:val="Zhlav"/>
      <w:jc w:val="right"/>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0EF5"/>
    <w:multiLevelType w:val="hybridMultilevel"/>
    <w:tmpl w:val="E0EC7CDA"/>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
    <w:nsid w:val="058D29CA"/>
    <w:multiLevelType w:val="hybridMultilevel"/>
    <w:tmpl w:val="AD94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9A3D48"/>
    <w:multiLevelType w:val="hybridMultilevel"/>
    <w:tmpl w:val="8B6E6EB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427B9D"/>
    <w:multiLevelType w:val="hybridMultilevel"/>
    <w:tmpl w:val="125A4F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
    <w:nsid w:val="139622D2"/>
    <w:multiLevelType w:val="hybridMultilevel"/>
    <w:tmpl w:val="D4EE4ACC"/>
    <w:lvl w:ilvl="0" w:tplc="13526EFA">
      <w:start w:val="1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84D750D"/>
    <w:multiLevelType w:val="hybridMultilevel"/>
    <w:tmpl w:val="28E084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A42C06"/>
    <w:multiLevelType w:val="hybridMultilevel"/>
    <w:tmpl w:val="3BD81DB6"/>
    <w:lvl w:ilvl="0" w:tplc="5382076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0E674E"/>
    <w:multiLevelType w:val="hybridMultilevel"/>
    <w:tmpl w:val="68AE7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F7737A"/>
    <w:multiLevelType w:val="hybridMultilevel"/>
    <w:tmpl w:val="9CF4ED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1EA2609"/>
    <w:multiLevelType w:val="hybridMultilevel"/>
    <w:tmpl w:val="A440C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500098D"/>
    <w:multiLevelType w:val="hybridMultilevel"/>
    <w:tmpl w:val="4DD096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2A5B51"/>
    <w:multiLevelType w:val="hybridMultilevel"/>
    <w:tmpl w:val="E56039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88058B5"/>
    <w:multiLevelType w:val="hybridMultilevel"/>
    <w:tmpl w:val="D77AD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AA17A24"/>
    <w:multiLevelType w:val="hybridMultilevel"/>
    <w:tmpl w:val="1BC49E9A"/>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nsid w:val="3BB67D30"/>
    <w:multiLevelType w:val="hybridMultilevel"/>
    <w:tmpl w:val="D9FC433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nsid w:val="3D1A5150"/>
    <w:multiLevelType w:val="hybridMultilevel"/>
    <w:tmpl w:val="406AAAF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419E0B5B"/>
    <w:multiLevelType w:val="hybridMultilevel"/>
    <w:tmpl w:val="58F88E20"/>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nsid w:val="43BD7D06"/>
    <w:multiLevelType w:val="hybridMultilevel"/>
    <w:tmpl w:val="60CA9F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FF6F55"/>
    <w:multiLevelType w:val="hybridMultilevel"/>
    <w:tmpl w:val="989E9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AD21F26"/>
    <w:multiLevelType w:val="hybridMultilevel"/>
    <w:tmpl w:val="D0CC9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2122DC"/>
    <w:multiLevelType w:val="hybridMultilevel"/>
    <w:tmpl w:val="06A4432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nsid w:val="58B724DC"/>
    <w:multiLevelType w:val="hybridMultilevel"/>
    <w:tmpl w:val="A252D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D9279C1"/>
    <w:multiLevelType w:val="hybridMultilevel"/>
    <w:tmpl w:val="725E16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nsid w:val="643A4911"/>
    <w:multiLevelType w:val="hybridMultilevel"/>
    <w:tmpl w:val="A8F2F87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nsid w:val="65F24B3E"/>
    <w:multiLevelType w:val="hybridMultilevel"/>
    <w:tmpl w:val="A0D2278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nsid w:val="68B71390"/>
    <w:multiLevelType w:val="multilevel"/>
    <w:tmpl w:val="7974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D812EB"/>
    <w:multiLevelType w:val="hybridMultilevel"/>
    <w:tmpl w:val="0D9EB7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8EC3CC1"/>
    <w:multiLevelType w:val="hybridMultilevel"/>
    <w:tmpl w:val="F3CC7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B61094B"/>
    <w:multiLevelType w:val="hybridMultilevel"/>
    <w:tmpl w:val="655E24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nsid w:val="7B9730B0"/>
    <w:multiLevelType w:val="hybridMultilevel"/>
    <w:tmpl w:val="21D656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2A5EE3"/>
    <w:multiLevelType w:val="hybridMultilevel"/>
    <w:tmpl w:val="C868C40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25"/>
  </w:num>
  <w:num w:numId="2">
    <w:abstractNumId w:val="19"/>
  </w:num>
  <w:num w:numId="3">
    <w:abstractNumId w:val="9"/>
  </w:num>
  <w:num w:numId="4">
    <w:abstractNumId w:val="14"/>
  </w:num>
  <w:num w:numId="5">
    <w:abstractNumId w:val="6"/>
  </w:num>
  <w:num w:numId="6">
    <w:abstractNumId w:val="27"/>
  </w:num>
  <w:num w:numId="7">
    <w:abstractNumId w:val="8"/>
  </w:num>
  <w:num w:numId="8">
    <w:abstractNumId w:val="4"/>
  </w:num>
  <w:num w:numId="9">
    <w:abstractNumId w:val="11"/>
  </w:num>
  <w:num w:numId="10">
    <w:abstractNumId w:val="23"/>
  </w:num>
  <w:num w:numId="11">
    <w:abstractNumId w:val="29"/>
  </w:num>
  <w:num w:numId="12">
    <w:abstractNumId w:val="12"/>
  </w:num>
  <w:num w:numId="13">
    <w:abstractNumId w:val="10"/>
  </w:num>
  <w:num w:numId="14">
    <w:abstractNumId w:val="28"/>
  </w:num>
  <w:num w:numId="15">
    <w:abstractNumId w:val="30"/>
  </w:num>
  <w:num w:numId="16">
    <w:abstractNumId w:val="7"/>
  </w:num>
  <w:num w:numId="17">
    <w:abstractNumId w:val="26"/>
  </w:num>
  <w:num w:numId="18">
    <w:abstractNumId w:val="5"/>
  </w:num>
  <w:num w:numId="19">
    <w:abstractNumId w:val="13"/>
  </w:num>
  <w:num w:numId="20">
    <w:abstractNumId w:val="22"/>
  </w:num>
  <w:num w:numId="21">
    <w:abstractNumId w:val="0"/>
  </w:num>
  <w:num w:numId="22">
    <w:abstractNumId w:val="16"/>
  </w:num>
  <w:num w:numId="23">
    <w:abstractNumId w:val="17"/>
  </w:num>
  <w:num w:numId="24">
    <w:abstractNumId w:val="1"/>
  </w:num>
  <w:num w:numId="25">
    <w:abstractNumId w:val="2"/>
  </w:num>
  <w:num w:numId="26">
    <w:abstractNumId w:val="21"/>
  </w:num>
  <w:num w:numId="27">
    <w:abstractNumId w:val="15"/>
  </w:num>
  <w:num w:numId="28">
    <w:abstractNumId w:val="24"/>
  </w:num>
  <w:num w:numId="29">
    <w:abstractNumId w:val="18"/>
  </w:num>
  <w:num w:numId="30">
    <w:abstractNumId w:val="3"/>
  </w:num>
  <w:num w:numId="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0B"/>
    <w:rsid w:val="000005E0"/>
    <w:rsid w:val="00000881"/>
    <w:rsid w:val="00000932"/>
    <w:rsid w:val="00000F96"/>
    <w:rsid w:val="00001B91"/>
    <w:rsid w:val="00002073"/>
    <w:rsid w:val="0000236D"/>
    <w:rsid w:val="0000285D"/>
    <w:rsid w:val="0000330E"/>
    <w:rsid w:val="000033DB"/>
    <w:rsid w:val="00003B60"/>
    <w:rsid w:val="00003D20"/>
    <w:rsid w:val="00003EAD"/>
    <w:rsid w:val="00003FF9"/>
    <w:rsid w:val="000044CF"/>
    <w:rsid w:val="00004DB0"/>
    <w:rsid w:val="00004E73"/>
    <w:rsid w:val="00005220"/>
    <w:rsid w:val="0000580F"/>
    <w:rsid w:val="00005A07"/>
    <w:rsid w:val="00005C3E"/>
    <w:rsid w:val="00005C47"/>
    <w:rsid w:val="00005C6C"/>
    <w:rsid w:val="000066B9"/>
    <w:rsid w:val="00006886"/>
    <w:rsid w:val="00006B02"/>
    <w:rsid w:val="00007773"/>
    <w:rsid w:val="00007992"/>
    <w:rsid w:val="00007FD1"/>
    <w:rsid w:val="000104BD"/>
    <w:rsid w:val="00010DB4"/>
    <w:rsid w:val="0001113E"/>
    <w:rsid w:val="000112F9"/>
    <w:rsid w:val="00011810"/>
    <w:rsid w:val="000119C8"/>
    <w:rsid w:val="00011E4B"/>
    <w:rsid w:val="00011EF7"/>
    <w:rsid w:val="0001248D"/>
    <w:rsid w:val="000124FE"/>
    <w:rsid w:val="00013006"/>
    <w:rsid w:val="000131C6"/>
    <w:rsid w:val="00013507"/>
    <w:rsid w:val="000138FD"/>
    <w:rsid w:val="00013A3C"/>
    <w:rsid w:val="000141DD"/>
    <w:rsid w:val="00014603"/>
    <w:rsid w:val="00014911"/>
    <w:rsid w:val="000152B0"/>
    <w:rsid w:val="0001567E"/>
    <w:rsid w:val="000156C0"/>
    <w:rsid w:val="000156CF"/>
    <w:rsid w:val="0001597F"/>
    <w:rsid w:val="00015987"/>
    <w:rsid w:val="00015CCB"/>
    <w:rsid w:val="00015F28"/>
    <w:rsid w:val="000163B7"/>
    <w:rsid w:val="000172AE"/>
    <w:rsid w:val="00017773"/>
    <w:rsid w:val="00017B4A"/>
    <w:rsid w:val="00017BE6"/>
    <w:rsid w:val="00017E46"/>
    <w:rsid w:val="00017EC7"/>
    <w:rsid w:val="00017F46"/>
    <w:rsid w:val="00020834"/>
    <w:rsid w:val="00020A05"/>
    <w:rsid w:val="00020DE5"/>
    <w:rsid w:val="00021026"/>
    <w:rsid w:val="000218CA"/>
    <w:rsid w:val="000225B8"/>
    <w:rsid w:val="00022D5C"/>
    <w:rsid w:val="00023D6D"/>
    <w:rsid w:val="00023EA1"/>
    <w:rsid w:val="00024A45"/>
    <w:rsid w:val="00024E81"/>
    <w:rsid w:val="000254CB"/>
    <w:rsid w:val="00025A70"/>
    <w:rsid w:val="00025CF1"/>
    <w:rsid w:val="00025E01"/>
    <w:rsid w:val="0002691F"/>
    <w:rsid w:val="00026AFA"/>
    <w:rsid w:val="000273EC"/>
    <w:rsid w:val="00027D3C"/>
    <w:rsid w:val="00030772"/>
    <w:rsid w:val="000307C5"/>
    <w:rsid w:val="0003087F"/>
    <w:rsid w:val="00030DD7"/>
    <w:rsid w:val="0003111A"/>
    <w:rsid w:val="00031292"/>
    <w:rsid w:val="000314CC"/>
    <w:rsid w:val="00031A57"/>
    <w:rsid w:val="00031C8A"/>
    <w:rsid w:val="00031D26"/>
    <w:rsid w:val="00031DEE"/>
    <w:rsid w:val="00031F5C"/>
    <w:rsid w:val="00032482"/>
    <w:rsid w:val="000326DA"/>
    <w:rsid w:val="000328E1"/>
    <w:rsid w:val="00033741"/>
    <w:rsid w:val="000342ED"/>
    <w:rsid w:val="00034393"/>
    <w:rsid w:val="000343CF"/>
    <w:rsid w:val="000343E1"/>
    <w:rsid w:val="000347C0"/>
    <w:rsid w:val="00034844"/>
    <w:rsid w:val="00034AA9"/>
    <w:rsid w:val="000357D3"/>
    <w:rsid w:val="00036AC7"/>
    <w:rsid w:val="00037363"/>
    <w:rsid w:val="000406B5"/>
    <w:rsid w:val="000407CE"/>
    <w:rsid w:val="0004108C"/>
    <w:rsid w:val="000413E1"/>
    <w:rsid w:val="00041909"/>
    <w:rsid w:val="00041943"/>
    <w:rsid w:val="000419A7"/>
    <w:rsid w:val="00041F40"/>
    <w:rsid w:val="00041F64"/>
    <w:rsid w:val="0004223E"/>
    <w:rsid w:val="000423CF"/>
    <w:rsid w:val="00042D81"/>
    <w:rsid w:val="00042F15"/>
    <w:rsid w:val="00043035"/>
    <w:rsid w:val="000430E2"/>
    <w:rsid w:val="00043439"/>
    <w:rsid w:val="000437B0"/>
    <w:rsid w:val="00043891"/>
    <w:rsid w:val="00043B34"/>
    <w:rsid w:val="00043B6B"/>
    <w:rsid w:val="0004461C"/>
    <w:rsid w:val="00044938"/>
    <w:rsid w:val="000459C2"/>
    <w:rsid w:val="00045B38"/>
    <w:rsid w:val="00045E0B"/>
    <w:rsid w:val="000465B1"/>
    <w:rsid w:val="00046CD6"/>
    <w:rsid w:val="00047CFA"/>
    <w:rsid w:val="00050407"/>
    <w:rsid w:val="00050E1F"/>
    <w:rsid w:val="00051606"/>
    <w:rsid w:val="00051E46"/>
    <w:rsid w:val="00051EBF"/>
    <w:rsid w:val="00052837"/>
    <w:rsid w:val="00052CBB"/>
    <w:rsid w:val="00052F4A"/>
    <w:rsid w:val="000530F1"/>
    <w:rsid w:val="000532AB"/>
    <w:rsid w:val="00054517"/>
    <w:rsid w:val="00054696"/>
    <w:rsid w:val="0005491B"/>
    <w:rsid w:val="000549C6"/>
    <w:rsid w:val="00054BBC"/>
    <w:rsid w:val="00054E4B"/>
    <w:rsid w:val="000550B4"/>
    <w:rsid w:val="000558EC"/>
    <w:rsid w:val="000559BB"/>
    <w:rsid w:val="00055A17"/>
    <w:rsid w:val="00056765"/>
    <w:rsid w:val="000569A4"/>
    <w:rsid w:val="00056AA4"/>
    <w:rsid w:val="00056F50"/>
    <w:rsid w:val="00057193"/>
    <w:rsid w:val="00057235"/>
    <w:rsid w:val="00057577"/>
    <w:rsid w:val="00057A70"/>
    <w:rsid w:val="00057CBE"/>
    <w:rsid w:val="00060843"/>
    <w:rsid w:val="00060C32"/>
    <w:rsid w:val="00061360"/>
    <w:rsid w:val="000613C2"/>
    <w:rsid w:val="00061429"/>
    <w:rsid w:val="00061621"/>
    <w:rsid w:val="0006260B"/>
    <w:rsid w:val="00064144"/>
    <w:rsid w:val="000641DB"/>
    <w:rsid w:val="000642CE"/>
    <w:rsid w:val="00064524"/>
    <w:rsid w:val="0006454E"/>
    <w:rsid w:val="000647BD"/>
    <w:rsid w:val="00064CAA"/>
    <w:rsid w:val="00064DEF"/>
    <w:rsid w:val="00064F00"/>
    <w:rsid w:val="000654EA"/>
    <w:rsid w:val="00066699"/>
    <w:rsid w:val="0006671D"/>
    <w:rsid w:val="00066725"/>
    <w:rsid w:val="00066D9F"/>
    <w:rsid w:val="00066E48"/>
    <w:rsid w:val="000674BF"/>
    <w:rsid w:val="00067642"/>
    <w:rsid w:val="00067667"/>
    <w:rsid w:val="00070408"/>
    <w:rsid w:val="0007064B"/>
    <w:rsid w:val="000706B4"/>
    <w:rsid w:val="000710D5"/>
    <w:rsid w:val="00071186"/>
    <w:rsid w:val="00071622"/>
    <w:rsid w:val="00071686"/>
    <w:rsid w:val="00071B68"/>
    <w:rsid w:val="00071FA4"/>
    <w:rsid w:val="00072445"/>
    <w:rsid w:val="00072D5A"/>
    <w:rsid w:val="000732F3"/>
    <w:rsid w:val="0007408B"/>
    <w:rsid w:val="00074954"/>
    <w:rsid w:val="00074A01"/>
    <w:rsid w:val="00075409"/>
    <w:rsid w:val="00075C06"/>
    <w:rsid w:val="00076806"/>
    <w:rsid w:val="00077153"/>
    <w:rsid w:val="00077196"/>
    <w:rsid w:val="000772FC"/>
    <w:rsid w:val="00077727"/>
    <w:rsid w:val="00080987"/>
    <w:rsid w:val="00080C12"/>
    <w:rsid w:val="00080EDC"/>
    <w:rsid w:val="00081221"/>
    <w:rsid w:val="000813FB"/>
    <w:rsid w:val="00081F8E"/>
    <w:rsid w:val="00082640"/>
    <w:rsid w:val="0008264D"/>
    <w:rsid w:val="000828E4"/>
    <w:rsid w:val="00082FB7"/>
    <w:rsid w:val="000839E5"/>
    <w:rsid w:val="000843F6"/>
    <w:rsid w:val="000848DE"/>
    <w:rsid w:val="00084DFA"/>
    <w:rsid w:val="00084EF4"/>
    <w:rsid w:val="00084F19"/>
    <w:rsid w:val="000855DB"/>
    <w:rsid w:val="00086696"/>
    <w:rsid w:val="00086D3E"/>
    <w:rsid w:val="00087183"/>
    <w:rsid w:val="000875C5"/>
    <w:rsid w:val="00087884"/>
    <w:rsid w:val="00087A8A"/>
    <w:rsid w:val="00087ABD"/>
    <w:rsid w:val="00087F21"/>
    <w:rsid w:val="00090397"/>
    <w:rsid w:val="000903FF"/>
    <w:rsid w:val="000908D8"/>
    <w:rsid w:val="0009092D"/>
    <w:rsid w:val="000913CB"/>
    <w:rsid w:val="00091459"/>
    <w:rsid w:val="000919E2"/>
    <w:rsid w:val="00091A81"/>
    <w:rsid w:val="000927F6"/>
    <w:rsid w:val="0009286D"/>
    <w:rsid w:val="000928BB"/>
    <w:rsid w:val="000928EE"/>
    <w:rsid w:val="00092B36"/>
    <w:rsid w:val="00092FA7"/>
    <w:rsid w:val="000932A7"/>
    <w:rsid w:val="0009336C"/>
    <w:rsid w:val="00093E2F"/>
    <w:rsid w:val="000948C5"/>
    <w:rsid w:val="00094A2D"/>
    <w:rsid w:val="00094B6E"/>
    <w:rsid w:val="00095323"/>
    <w:rsid w:val="00095329"/>
    <w:rsid w:val="00095721"/>
    <w:rsid w:val="00095904"/>
    <w:rsid w:val="0009635C"/>
    <w:rsid w:val="00096DF6"/>
    <w:rsid w:val="00096E1C"/>
    <w:rsid w:val="00096F81"/>
    <w:rsid w:val="0009709F"/>
    <w:rsid w:val="000971EB"/>
    <w:rsid w:val="0009745F"/>
    <w:rsid w:val="000979E8"/>
    <w:rsid w:val="000A0A28"/>
    <w:rsid w:val="000A0AB9"/>
    <w:rsid w:val="000A0E63"/>
    <w:rsid w:val="000A0FA8"/>
    <w:rsid w:val="000A15CA"/>
    <w:rsid w:val="000A2538"/>
    <w:rsid w:val="000A2A29"/>
    <w:rsid w:val="000A3495"/>
    <w:rsid w:val="000A39BB"/>
    <w:rsid w:val="000A41A3"/>
    <w:rsid w:val="000A446F"/>
    <w:rsid w:val="000A46D3"/>
    <w:rsid w:val="000A4816"/>
    <w:rsid w:val="000A4C77"/>
    <w:rsid w:val="000A53CC"/>
    <w:rsid w:val="000A58F6"/>
    <w:rsid w:val="000A65CA"/>
    <w:rsid w:val="000A7392"/>
    <w:rsid w:val="000B02A7"/>
    <w:rsid w:val="000B04BE"/>
    <w:rsid w:val="000B114F"/>
    <w:rsid w:val="000B12F1"/>
    <w:rsid w:val="000B1348"/>
    <w:rsid w:val="000B1C04"/>
    <w:rsid w:val="000B25C3"/>
    <w:rsid w:val="000B3105"/>
    <w:rsid w:val="000B3145"/>
    <w:rsid w:val="000B3978"/>
    <w:rsid w:val="000B3B08"/>
    <w:rsid w:val="000B3B74"/>
    <w:rsid w:val="000B3CBA"/>
    <w:rsid w:val="000B556B"/>
    <w:rsid w:val="000B558F"/>
    <w:rsid w:val="000B571C"/>
    <w:rsid w:val="000B5FE2"/>
    <w:rsid w:val="000B6D43"/>
    <w:rsid w:val="000B710A"/>
    <w:rsid w:val="000B7411"/>
    <w:rsid w:val="000B75F0"/>
    <w:rsid w:val="000C0F32"/>
    <w:rsid w:val="000C113C"/>
    <w:rsid w:val="000C1234"/>
    <w:rsid w:val="000C18EF"/>
    <w:rsid w:val="000C1C55"/>
    <w:rsid w:val="000C1DFD"/>
    <w:rsid w:val="000C1E95"/>
    <w:rsid w:val="000C2190"/>
    <w:rsid w:val="000C28BB"/>
    <w:rsid w:val="000C2CAA"/>
    <w:rsid w:val="000C3130"/>
    <w:rsid w:val="000C3153"/>
    <w:rsid w:val="000C320D"/>
    <w:rsid w:val="000C3B6B"/>
    <w:rsid w:val="000C40E9"/>
    <w:rsid w:val="000C4C9A"/>
    <w:rsid w:val="000C4D60"/>
    <w:rsid w:val="000C5338"/>
    <w:rsid w:val="000C5A55"/>
    <w:rsid w:val="000C64AC"/>
    <w:rsid w:val="000C672F"/>
    <w:rsid w:val="000C6DA4"/>
    <w:rsid w:val="000C6F9D"/>
    <w:rsid w:val="000C7BDF"/>
    <w:rsid w:val="000D0088"/>
    <w:rsid w:val="000D0135"/>
    <w:rsid w:val="000D01D6"/>
    <w:rsid w:val="000D05D4"/>
    <w:rsid w:val="000D0735"/>
    <w:rsid w:val="000D0ED6"/>
    <w:rsid w:val="000D17BB"/>
    <w:rsid w:val="000D18A3"/>
    <w:rsid w:val="000D18F3"/>
    <w:rsid w:val="000D1CB4"/>
    <w:rsid w:val="000D202F"/>
    <w:rsid w:val="000D2204"/>
    <w:rsid w:val="000D225C"/>
    <w:rsid w:val="000D225E"/>
    <w:rsid w:val="000D2544"/>
    <w:rsid w:val="000D2C32"/>
    <w:rsid w:val="000D2CC7"/>
    <w:rsid w:val="000D2D82"/>
    <w:rsid w:val="000D3453"/>
    <w:rsid w:val="000D350B"/>
    <w:rsid w:val="000D3F88"/>
    <w:rsid w:val="000D40A9"/>
    <w:rsid w:val="000D456D"/>
    <w:rsid w:val="000D4CC1"/>
    <w:rsid w:val="000D4F7E"/>
    <w:rsid w:val="000D6081"/>
    <w:rsid w:val="000D62D0"/>
    <w:rsid w:val="000D6416"/>
    <w:rsid w:val="000D671A"/>
    <w:rsid w:val="000D6A32"/>
    <w:rsid w:val="000D6EB0"/>
    <w:rsid w:val="000D6EB6"/>
    <w:rsid w:val="000D702C"/>
    <w:rsid w:val="000D7A33"/>
    <w:rsid w:val="000D7D68"/>
    <w:rsid w:val="000E05EA"/>
    <w:rsid w:val="000E0AE6"/>
    <w:rsid w:val="000E101D"/>
    <w:rsid w:val="000E1099"/>
    <w:rsid w:val="000E123D"/>
    <w:rsid w:val="000E196A"/>
    <w:rsid w:val="000E1CA1"/>
    <w:rsid w:val="000E1E4B"/>
    <w:rsid w:val="000E2251"/>
    <w:rsid w:val="000E23CC"/>
    <w:rsid w:val="000E2E38"/>
    <w:rsid w:val="000E352E"/>
    <w:rsid w:val="000E398D"/>
    <w:rsid w:val="000E399D"/>
    <w:rsid w:val="000E4219"/>
    <w:rsid w:val="000E5022"/>
    <w:rsid w:val="000E5071"/>
    <w:rsid w:val="000E53AF"/>
    <w:rsid w:val="000E5476"/>
    <w:rsid w:val="000E5629"/>
    <w:rsid w:val="000E5967"/>
    <w:rsid w:val="000E62B1"/>
    <w:rsid w:val="000E650F"/>
    <w:rsid w:val="000E661B"/>
    <w:rsid w:val="000E67B9"/>
    <w:rsid w:val="000E78A5"/>
    <w:rsid w:val="000F0258"/>
    <w:rsid w:val="000F0864"/>
    <w:rsid w:val="000F1BD9"/>
    <w:rsid w:val="000F1DF3"/>
    <w:rsid w:val="000F1FE1"/>
    <w:rsid w:val="000F1FF6"/>
    <w:rsid w:val="000F253B"/>
    <w:rsid w:val="000F272E"/>
    <w:rsid w:val="000F2BAD"/>
    <w:rsid w:val="000F311B"/>
    <w:rsid w:val="000F31D0"/>
    <w:rsid w:val="000F36FA"/>
    <w:rsid w:val="000F3776"/>
    <w:rsid w:val="000F37A0"/>
    <w:rsid w:val="000F3957"/>
    <w:rsid w:val="000F4618"/>
    <w:rsid w:val="000F4A05"/>
    <w:rsid w:val="000F4E31"/>
    <w:rsid w:val="000F50C2"/>
    <w:rsid w:val="000F5263"/>
    <w:rsid w:val="000F528D"/>
    <w:rsid w:val="000F5FE2"/>
    <w:rsid w:val="000F5FF1"/>
    <w:rsid w:val="000F6159"/>
    <w:rsid w:val="000F659A"/>
    <w:rsid w:val="000F6B2D"/>
    <w:rsid w:val="000F6E30"/>
    <w:rsid w:val="000F71C7"/>
    <w:rsid w:val="000F74CC"/>
    <w:rsid w:val="000F7CC7"/>
    <w:rsid w:val="000F7D04"/>
    <w:rsid w:val="000F7EC8"/>
    <w:rsid w:val="001002B8"/>
    <w:rsid w:val="001002DE"/>
    <w:rsid w:val="0010034C"/>
    <w:rsid w:val="001009B5"/>
    <w:rsid w:val="0010159A"/>
    <w:rsid w:val="00101798"/>
    <w:rsid w:val="001019FC"/>
    <w:rsid w:val="001021F7"/>
    <w:rsid w:val="0010231F"/>
    <w:rsid w:val="0010304D"/>
    <w:rsid w:val="0010376B"/>
    <w:rsid w:val="00103A3A"/>
    <w:rsid w:val="00103BA6"/>
    <w:rsid w:val="00104895"/>
    <w:rsid w:val="00104BDC"/>
    <w:rsid w:val="00105AD0"/>
    <w:rsid w:val="00106174"/>
    <w:rsid w:val="00106532"/>
    <w:rsid w:val="00106833"/>
    <w:rsid w:val="0010688E"/>
    <w:rsid w:val="00106D02"/>
    <w:rsid w:val="00110162"/>
    <w:rsid w:val="001104CF"/>
    <w:rsid w:val="00110594"/>
    <w:rsid w:val="00110B81"/>
    <w:rsid w:val="00110FFD"/>
    <w:rsid w:val="00111559"/>
    <w:rsid w:val="0011171A"/>
    <w:rsid w:val="00111936"/>
    <w:rsid w:val="00111E71"/>
    <w:rsid w:val="001129ED"/>
    <w:rsid w:val="00112B51"/>
    <w:rsid w:val="00112E0E"/>
    <w:rsid w:val="001135CA"/>
    <w:rsid w:val="0011376D"/>
    <w:rsid w:val="00113B93"/>
    <w:rsid w:val="001140CF"/>
    <w:rsid w:val="001140E8"/>
    <w:rsid w:val="001152DF"/>
    <w:rsid w:val="00115CEF"/>
    <w:rsid w:val="00115E25"/>
    <w:rsid w:val="0011637B"/>
    <w:rsid w:val="00116982"/>
    <w:rsid w:val="00116B2E"/>
    <w:rsid w:val="001172B1"/>
    <w:rsid w:val="001176BB"/>
    <w:rsid w:val="00117DC9"/>
    <w:rsid w:val="001208DD"/>
    <w:rsid w:val="00120AA3"/>
    <w:rsid w:val="0012129B"/>
    <w:rsid w:val="00121642"/>
    <w:rsid w:val="00121B6F"/>
    <w:rsid w:val="00122D95"/>
    <w:rsid w:val="00122F13"/>
    <w:rsid w:val="0012376C"/>
    <w:rsid w:val="00123ACC"/>
    <w:rsid w:val="00123BB9"/>
    <w:rsid w:val="00124136"/>
    <w:rsid w:val="0012476C"/>
    <w:rsid w:val="0012499F"/>
    <w:rsid w:val="00124FF6"/>
    <w:rsid w:val="0012511E"/>
    <w:rsid w:val="00125B7B"/>
    <w:rsid w:val="00126303"/>
    <w:rsid w:val="001265E7"/>
    <w:rsid w:val="00126713"/>
    <w:rsid w:val="00126AA0"/>
    <w:rsid w:val="00127CC1"/>
    <w:rsid w:val="00127E65"/>
    <w:rsid w:val="00127FF9"/>
    <w:rsid w:val="001302F2"/>
    <w:rsid w:val="0013051A"/>
    <w:rsid w:val="001313F5"/>
    <w:rsid w:val="00131B8D"/>
    <w:rsid w:val="00131E0D"/>
    <w:rsid w:val="001325AD"/>
    <w:rsid w:val="00132A7F"/>
    <w:rsid w:val="00133019"/>
    <w:rsid w:val="00133222"/>
    <w:rsid w:val="001332BC"/>
    <w:rsid w:val="0013397D"/>
    <w:rsid w:val="00133B22"/>
    <w:rsid w:val="00134C4E"/>
    <w:rsid w:val="0013587A"/>
    <w:rsid w:val="00135D90"/>
    <w:rsid w:val="00135E06"/>
    <w:rsid w:val="001360A2"/>
    <w:rsid w:val="001364A6"/>
    <w:rsid w:val="001368E7"/>
    <w:rsid w:val="00137D95"/>
    <w:rsid w:val="001400D0"/>
    <w:rsid w:val="00140B7F"/>
    <w:rsid w:val="00140D10"/>
    <w:rsid w:val="0014105F"/>
    <w:rsid w:val="001410DB"/>
    <w:rsid w:val="0014132F"/>
    <w:rsid w:val="00141355"/>
    <w:rsid w:val="001415FD"/>
    <w:rsid w:val="0014163E"/>
    <w:rsid w:val="001418C0"/>
    <w:rsid w:val="00141BF7"/>
    <w:rsid w:val="00141C97"/>
    <w:rsid w:val="00141FA2"/>
    <w:rsid w:val="00141FDE"/>
    <w:rsid w:val="00142073"/>
    <w:rsid w:val="001422A6"/>
    <w:rsid w:val="001425AD"/>
    <w:rsid w:val="00142A6C"/>
    <w:rsid w:val="00142B1D"/>
    <w:rsid w:val="00142FD1"/>
    <w:rsid w:val="00143392"/>
    <w:rsid w:val="0014351A"/>
    <w:rsid w:val="00143530"/>
    <w:rsid w:val="00143C95"/>
    <w:rsid w:val="00143C9D"/>
    <w:rsid w:val="0014414B"/>
    <w:rsid w:val="001442C8"/>
    <w:rsid w:val="00144332"/>
    <w:rsid w:val="0014481A"/>
    <w:rsid w:val="00144916"/>
    <w:rsid w:val="00144FA1"/>
    <w:rsid w:val="0014534E"/>
    <w:rsid w:val="00145390"/>
    <w:rsid w:val="0014548A"/>
    <w:rsid w:val="001456CE"/>
    <w:rsid w:val="00145861"/>
    <w:rsid w:val="001461EA"/>
    <w:rsid w:val="001462AD"/>
    <w:rsid w:val="00146599"/>
    <w:rsid w:val="001468BA"/>
    <w:rsid w:val="00146C0C"/>
    <w:rsid w:val="00147599"/>
    <w:rsid w:val="0014794C"/>
    <w:rsid w:val="00147A69"/>
    <w:rsid w:val="00147AE0"/>
    <w:rsid w:val="00147EAF"/>
    <w:rsid w:val="00150511"/>
    <w:rsid w:val="00150987"/>
    <w:rsid w:val="00151252"/>
    <w:rsid w:val="00151B47"/>
    <w:rsid w:val="00151D94"/>
    <w:rsid w:val="001522D1"/>
    <w:rsid w:val="001523C1"/>
    <w:rsid w:val="00152479"/>
    <w:rsid w:val="00152B55"/>
    <w:rsid w:val="00152BD2"/>
    <w:rsid w:val="001531E3"/>
    <w:rsid w:val="0015334F"/>
    <w:rsid w:val="00153700"/>
    <w:rsid w:val="00153985"/>
    <w:rsid w:val="00153BF0"/>
    <w:rsid w:val="00154178"/>
    <w:rsid w:val="00154C1C"/>
    <w:rsid w:val="001550CC"/>
    <w:rsid w:val="0015511A"/>
    <w:rsid w:val="00155BFF"/>
    <w:rsid w:val="00155CDC"/>
    <w:rsid w:val="00155DE6"/>
    <w:rsid w:val="001564AB"/>
    <w:rsid w:val="00156C62"/>
    <w:rsid w:val="00157FCD"/>
    <w:rsid w:val="0016027D"/>
    <w:rsid w:val="00160356"/>
    <w:rsid w:val="00160429"/>
    <w:rsid w:val="00160905"/>
    <w:rsid w:val="00160D42"/>
    <w:rsid w:val="00160E38"/>
    <w:rsid w:val="00160E9D"/>
    <w:rsid w:val="00160F69"/>
    <w:rsid w:val="001616E0"/>
    <w:rsid w:val="00161978"/>
    <w:rsid w:val="0016199E"/>
    <w:rsid w:val="00161C93"/>
    <w:rsid w:val="001625D9"/>
    <w:rsid w:val="00162A88"/>
    <w:rsid w:val="00162B1D"/>
    <w:rsid w:val="00162BDF"/>
    <w:rsid w:val="00162C1D"/>
    <w:rsid w:val="00163354"/>
    <w:rsid w:val="00163395"/>
    <w:rsid w:val="001645EF"/>
    <w:rsid w:val="00164813"/>
    <w:rsid w:val="001671F8"/>
    <w:rsid w:val="00167879"/>
    <w:rsid w:val="001679FB"/>
    <w:rsid w:val="00167F98"/>
    <w:rsid w:val="001702DE"/>
    <w:rsid w:val="001706D1"/>
    <w:rsid w:val="001707F5"/>
    <w:rsid w:val="00170BEB"/>
    <w:rsid w:val="00171086"/>
    <w:rsid w:val="00171371"/>
    <w:rsid w:val="001715AC"/>
    <w:rsid w:val="0017179E"/>
    <w:rsid w:val="001718B7"/>
    <w:rsid w:val="00171A28"/>
    <w:rsid w:val="00171A41"/>
    <w:rsid w:val="00171E37"/>
    <w:rsid w:val="00172390"/>
    <w:rsid w:val="001725CE"/>
    <w:rsid w:val="00172804"/>
    <w:rsid w:val="001728D7"/>
    <w:rsid w:val="00172F35"/>
    <w:rsid w:val="00173420"/>
    <w:rsid w:val="0017377A"/>
    <w:rsid w:val="00173BFF"/>
    <w:rsid w:val="00173EA1"/>
    <w:rsid w:val="0017418E"/>
    <w:rsid w:val="001742A7"/>
    <w:rsid w:val="0017464D"/>
    <w:rsid w:val="00174783"/>
    <w:rsid w:val="00174F59"/>
    <w:rsid w:val="00175157"/>
    <w:rsid w:val="0017558B"/>
    <w:rsid w:val="00176033"/>
    <w:rsid w:val="001765F7"/>
    <w:rsid w:val="001766BF"/>
    <w:rsid w:val="00176AE7"/>
    <w:rsid w:val="00177169"/>
    <w:rsid w:val="00177D39"/>
    <w:rsid w:val="00177D45"/>
    <w:rsid w:val="00177E1E"/>
    <w:rsid w:val="00177FC3"/>
    <w:rsid w:val="00180090"/>
    <w:rsid w:val="00180226"/>
    <w:rsid w:val="00180600"/>
    <w:rsid w:val="0018067B"/>
    <w:rsid w:val="001806F7"/>
    <w:rsid w:val="00180879"/>
    <w:rsid w:val="0018090A"/>
    <w:rsid w:val="00180B46"/>
    <w:rsid w:val="00180F3B"/>
    <w:rsid w:val="001826FC"/>
    <w:rsid w:val="00182BE1"/>
    <w:rsid w:val="00182F04"/>
    <w:rsid w:val="001832B9"/>
    <w:rsid w:val="00183702"/>
    <w:rsid w:val="00183FDB"/>
    <w:rsid w:val="00184724"/>
    <w:rsid w:val="00185486"/>
    <w:rsid w:val="00185710"/>
    <w:rsid w:val="00185888"/>
    <w:rsid w:val="00185E76"/>
    <w:rsid w:val="00186153"/>
    <w:rsid w:val="001862F0"/>
    <w:rsid w:val="00186633"/>
    <w:rsid w:val="0018767F"/>
    <w:rsid w:val="00187CE9"/>
    <w:rsid w:val="00187F36"/>
    <w:rsid w:val="0019012B"/>
    <w:rsid w:val="00190D5F"/>
    <w:rsid w:val="001922FC"/>
    <w:rsid w:val="00192304"/>
    <w:rsid w:val="00192BC2"/>
    <w:rsid w:val="00193533"/>
    <w:rsid w:val="0019357D"/>
    <w:rsid w:val="001938C6"/>
    <w:rsid w:val="00193C73"/>
    <w:rsid w:val="00193DC1"/>
    <w:rsid w:val="00194005"/>
    <w:rsid w:val="00194298"/>
    <w:rsid w:val="0019441C"/>
    <w:rsid w:val="00194491"/>
    <w:rsid w:val="00194F87"/>
    <w:rsid w:val="00195105"/>
    <w:rsid w:val="0019536B"/>
    <w:rsid w:val="00195A5C"/>
    <w:rsid w:val="00195B7C"/>
    <w:rsid w:val="00195BBA"/>
    <w:rsid w:val="00195DDE"/>
    <w:rsid w:val="0019670B"/>
    <w:rsid w:val="0019675E"/>
    <w:rsid w:val="00196F2C"/>
    <w:rsid w:val="001A03F3"/>
    <w:rsid w:val="001A08A9"/>
    <w:rsid w:val="001A094E"/>
    <w:rsid w:val="001A0E1F"/>
    <w:rsid w:val="001A0FC2"/>
    <w:rsid w:val="001A11D8"/>
    <w:rsid w:val="001A1216"/>
    <w:rsid w:val="001A12F9"/>
    <w:rsid w:val="001A1518"/>
    <w:rsid w:val="001A15D3"/>
    <w:rsid w:val="001A1AAC"/>
    <w:rsid w:val="001A1CBF"/>
    <w:rsid w:val="001A1DB1"/>
    <w:rsid w:val="001A1EC5"/>
    <w:rsid w:val="001A1F1B"/>
    <w:rsid w:val="001A2C49"/>
    <w:rsid w:val="001A3388"/>
    <w:rsid w:val="001A3641"/>
    <w:rsid w:val="001A37F7"/>
    <w:rsid w:val="001A3FD4"/>
    <w:rsid w:val="001A4061"/>
    <w:rsid w:val="001A477A"/>
    <w:rsid w:val="001A4CED"/>
    <w:rsid w:val="001A4F4D"/>
    <w:rsid w:val="001A4FFF"/>
    <w:rsid w:val="001A50E5"/>
    <w:rsid w:val="001A5214"/>
    <w:rsid w:val="001A52FC"/>
    <w:rsid w:val="001A5493"/>
    <w:rsid w:val="001A5628"/>
    <w:rsid w:val="001A5B2A"/>
    <w:rsid w:val="001A5D01"/>
    <w:rsid w:val="001A71B5"/>
    <w:rsid w:val="001A74D7"/>
    <w:rsid w:val="001A7F32"/>
    <w:rsid w:val="001B0CBD"/>
    <w:rsid w:val="001B0CFC"/>
    <w:rsid w:val="001B0E97"/>
    <w:rsid w:val="001B12A0"/>
    <w:rsid w:val="001B12AA"/>
    <w:rsid w:val="001B12AC"/>
    <w:rsid w:val="001B1A8D"/>
    <w:rsid w:val="001B1AB6"/>
    <w:rsid w:val="001B1C52"/>
    <w:rsid w:val="001B2131"/>
    <w:rsid w:val="001B2565"/>
    <w:rsid w:val="001B296C"/>
    <w:rsid w:val="001B2A38"/>
    <w:rsid w:val="001B2B19"/>
    <w:rsid w:val="001B2B2B"/>
    <w:rsid w:val="001B2F10"/>
    <w:rsid w:val="001B3EE5"/>
    <w:rsid w:val="001B4DAC"/>
    <w:rsid w:val="001B506C"/>
    <w:rsid w:val="001B5134"/>
    <w:rsid w:val="001B537D"/>
    <w:rsid w:val="001B54CD"/>
    <w:rsid w:val="001B57E8"/>
    <w:rsid w:val="001B5B67"/>
    <w:rsid w:val="001B6433"/>
    <w:rsid w:val="001B69B3"/>
    <w:rsid w:val="001B6DAD"/>
    <w:rsid w:val="001B7707"/>
    <w:rsid w:val="001C010C"/>
    <w:rsid w:val="001C033E"/>
    <w:rsid w:val="001C194C"/>
    <w:rsid w:val="001C196B"/>
    <w:rsid w:val="001C1B93"/>
    <w:rsid w:val="001C1BE9"/>
    <w:rsid w:val="001C2F11"/>
    <w:rsid w:val="001C3ECD"/>
    <w:rsid w:val="001C4029"/>
    <w:rsid w:val="001C422A"/>
    <w:rsid w:val="001C42DE"/>
    <w:rsid w:val="001C43C9"/>
    <w:rsid w:val="001C43FA"/>
    <w:rsid w:val="001C4488"/>
    <w:rsid w:val="001C47F8"/>
    <w:rsid w:val="001C561C"/>
    <w:rsid w:val="001C5D62"/>
    <w:rsid w:val="001C6A88"/>
    <w:rsid w:val="001C6C82"/>
    <w:rsid w:val="001C6CBD"/>
    <w:rsid w:val="001C78EE"/>
    <w:rsid w:val="001C7BAE"/>
    <w:rsid w:val="001C7DEA"/>
    <w:rsid w:val="001D03FD"/>
    <w:rsid w:val="001D0C24"/>
    <w:rsid w:val="001D0FC2"/>
    <w:rsid w:val="001D0FEF"/>
    <w:rsid w:val="001D1646"/>
    <w:rsid w:val="001D1661"/>
    <w:rsid w:val="001D16B5"/>
    <w:rsid w:val="001D231A"/>
    <w:rsid w:val="001D2E18"/>
    <w:rsid w:val="001D2F79"/>
    <w:rsid w:val="001D3201"/>
    <w:rsid w:val="001D370A"/>
    <w:rsid w:val="001D37E1"/>
    <w:rsid w:val="001D61A3"/>
    <w:rsid w:val="001D727C"/>
    <w:rsid w:val="001D7AAC"/>
    <w:rsid w:val="001E0713"/>
    <w:rsid w:val="001E091B"/>
    <w:rsid w:val="001E1655"/>
    <w:rsid w:val="001E1BDA"/>
    <w:rsid w:val="001E1D26"/>
    <w:rsid w:val="001E237D"/>
    <w:rsid w:val="001E2767"/>
    <w:rsid w:val="001E30E5"/>
    <w:rsid w:val="001E31FA"/>
    <w:rsid w:val="001E3785"/>
    <w:rsid w:val="001E41B1"/>
    <w:rsid w:val="001E491A"/>
    <w:rsid w:val="001E4B8C"/>
    <w:rsid w:val="001E5B7E"/>
    <w:rsid w:val="001E5B89"/>
    <w:rsid w:val="001E6654"/>
    <w:rsid w:val="001E71A6"/>
    <w:rsid w:val="001E71E7"/>
    <w:rsid w:val="001F0078"/>
    <w:rsid w:val="001F028E"/>
    <w:rsid w:val="001F04A5"/>
    <w:rsid w:val="001F0576"/>
    <w:rsid w:val="001F071B"/>
    <w:rsid w:val="001F0D00"/>
    <w:rsid w:val="001F1CA5"/>
    <w:rsid w:val="001F28F7"/>
    <w:rsid w:val="001F2D5B"/>
    <w:rsid w:val="001F32ED"/>
    <w:rsid w:val="001F47D9"/>
    <w:rsid w:val="001F4AA4"/>
    <w:rsid w:val="001F5098"/>
    <w:rsid w:val="001F5500"/>
    <w:rsid w:val="001F5654"/>
    <w:rsid w:val="001F57C1"/>
    <w:rsid w:val="001F5FC9"/>
    <w:rsid w:val="001F60FB"/>
    <w:rsid w:val="001F633D"/>
    <w:rsid w:val="001F66B9"/>
    <w:rsid w:val="001F6C4F"/>
    <w:rsid w:val="001F6CE7"/>
    <w:rsid w:val="00200350"/>
    <w:rsid w:val="00200625"/>
    <w:rsid w:val="002009D7"/>
    <w:rsid w:val="00201811"/>
    <w:rsid w:val="00201C5B"/>
    <w:rsid w:val="00201E5D"/>
    <w:rsid w:val="00202300"/>
    <w:rsid w:val="002026C0"/>
    <w:rsid w:val="00203DCE"/>
    <w:rsid w:val="00203FDA"/>
    <w:rsid w:val="002041DA"/>
    <w:rsid w:val="0020444C"/>
    <w:rsid w:val="00204CEA"/>
    <w:rsid w:val="0020536C"/>
    <w:rsid w:val="002053B9"/>
    <w:rsid w:val="002055CF"/>
    <w:rsid w:val="0020638B"/>
    <w:rsid w:val="00206604"/>
    <w:rsid w:val="002067AB"/>
    <w:rsid w:val="0020692E"/>
    <w:rsid w:val="00206DB2"/>
    <w:rsid w:val="002077F7"/>
    <w:rsid w:val="00207D69"/>
    <w:rsid w:val="00210221"/>
    <w:rsid w:val="002102F9"/>
    <w:rsid w:val="00210672"/>
    <w:rsid w:val="00210D87"/>
    <w:rsid w:val="00210DAC"/>
    <w:rsid w:val="00210E6A"/>
    <w:rsid w:val="002112BF"/>
    <w:rsid w:val="00211AB9"/>
    <w:rsid w:val="002120C1"/>
    <w:rsid w:val="0021235F"/>
    <w:rsid w:val="002125EB"/>
    <w:rsid w:val="00212868"/>
    <w:rsid w:val="00212FBB"/>
    <w:rsid w:val="00213252"/>
    <w:rsid w:val="0021333B"/>
    <w:rsid w:val="002138E6"/>
    <w:rsid w:val="00213FA5"/>
    <w:rsid w:val="0021620D"/>
    <w:rsid w:val="002162D9"/>
    <w:rsid w:val="00216406"/>
    <w:rsid w:val="00216450"/>
    <w:rsid w:val="00216945"/>
    <w:rsid w:val="002178C3"/>
    <w:rsid w:val="002207F9"/>
    <w:rsid w:val="00220899"/>
    <w:rsid w:val="00220BE9"/>
    <w:rsid w:val="0022140D"/>
    <w:rsid w:val="00221626"/>
    <w:rsid w:val="00222072"/>
    <w:rsid w:val="002231C0"/>
    <w:rsid w:val="0022321D"/>
    <w:rsid w:val="00223B8E"/>
    <w:rsid w:val="00223ED5"/>
    <w:rsid w:val="00224385"/>
    <w:rsid w:val="00225082"/>
    <w:rsid w:val="00225295"/>
    <w:rsid w:val="0022560C"/>
    <w:rsid w:val="00225A49"/>
    <w:rsid w:val="00225AD3"/>
    <w:rsid w:val="00225AEE"/>
    <w:rsid w:val="00226524"/>
    <w:rsid w:val="002268E1"/>
    <w:rsid w:val="00226B68"/>
    <w:rsid w:val="00226C3E"/>
    <w:rsid w:val="00226E28"/>
    <w:rsid w:val="00227778"/>
    <w:rsid w:val="002302B8"/>
    <w:rsid w:val="002305C9"/>
    <w:rsid w:val="00230AF7"/>
    <w:rsid w:val="00230F90"/>
    <w:rsid w:val="002313A4"/>
    <w:rsid w:val="00231735"/>
    <w:rsid w:val="00231891"/>
    <w:rsid w:val="00231DBD"/>
    <w:rsid w:val="00232369"/>
    <w:rsid w:val="00233586"/>
    <w:rsid w:val="00233807"/>
    <w:rsid w:val="00233994"/>
    <w:rsid w:val="00233B2D"/>
    <w:rsid w:val="002340FE"/>
    <w:rsid w:val="00234F8D"/>
    <w:rsid w:val="00235288"/>
    <w:rsid w:val="002352B4"/>
    <w:rsid w:val="00235671"/>
    <w:rsid w:val="002359E4"/>
    <w:rsid w:val="00235DB4"/>
    <w:rsid w:val="00236071"/>
    <w:rsid w:val="002363A9"/>
    <w:rsid w:val="00236495"/>
    <w:rsid w:val="002364A9"/>
    <w:rsid w:val="0023655C"/>
    <w:rsid w:val="0023666E"/>
    <w:rsid w:val="00236DA8"/>
    <w:rsid w:val="00236DAD"/>
    <w:rsid w:val="002404C4"/>
    <w:rsid w:val="0024071F"/>
    <w:rsid w:val="00241158"/>
    <w:rsid w:val="0024128A"/>
    <w:rsid w:val="0024159C"/>
    <w:rsid w:val="0024175C"/>
    <w:rsid w:val="00242247"/>
    <w:rsid w:val="0024296A"/>
    <w:rsid w:val="00242A4C"/>
    <w:rsid w:val="002433C3"/>
    <w:rsid w:val="0024347F"/>
    <w:rsid w:val="00243D37"/>
    <w:rsid w:val="00244A9F"/>
    <w:rsid w:val="00244C66"/>
    <w:rsid w:val="00245685"/>
    <w:rsid w:val="00245B80"/>
    <w:rsid w:val="002460FB"/>
    <w:rsid w:val="0024692B"/>
    <w:rsid w:val="00246CBD"/>
    <w:rsid w:val="002470C9"/>
    <w:rsid w:val="0024718B"/>
    <w:rsid w:val="00247367"/>
    <w:rsid w:val="00247706"/>
    <w:rsid w:val="002503B3"/>
    <w:rsid w:val="00250426"/>
    <w:rsid w:val="002506B7"/>
    <w:rsid w:val="00251810"/>
    <w:rsid w:val="002518B4"/>
    <w:rsid w:val="00251995"/>
    <w:rsid w:val="00251B25"/>
    <w:rsid w:val="00251B8F"/>
    <w:rsid w:val="0025205F"/>
    <w:rsid w:val="002521DD"/>
    <w:rsid w:val="00252631"/>
    <w:rsid w:val="00252CFD"/>
    <w:rsid w:val="002536D6"/>
    <w:rsid w:val="002538C5"/>
    <w:rsid w:val="00254047"/>
    <w:rsid w:val="002558FE"/>
    <w:rsid w:val="00255EB1"/>
    <w:rsid w:val="0025628A"/>
    <w:rsid w:val="00256320"/>
    <w:rsid w:val="00256572"/>
    <w:rsid w:val="00256EB7"/>
    <w:rsid w:val="00256EFA"/>
    <w:rsid w:val="00257267"/>
    <w:rsid w:val="00257504"/>
    <w:rsid w:val="00257719"/>
    <w:rsid w:val="002602FB"/>
    <w:rsid w:val="00260848"/>
    <w:rsid w:val="002609EA"/>
    <w:rsid w:val="00260A27"/>
    <w:rsid w:val="002611AB"/>
    <w:rsid w:val="0026148B"/>
    <w:rsid w:val="00261540"/>
    <w:rsid w:val="00261C74"/>
    <w:rsid w:val="00261E92"/>
    <w:rsid w:val="00261EF0"/>
    <w:rsid w:val="0026274F"/>
    <w:rsid w:val="00262835"/>
    <w:rsid w:val="00262AD6"/>
    <w:rsid w:val="00262B21"/>
    <w:rsid w:val="00262DF8"/>
    <w:rsid w:val="00262E38"/>
    <w:rsid w:val="002631DD"/>
    <w:rsid w:val="0026339E"/>
    <w:rsid w:val="002634F2"/>
    <w:rsid w:val="00263EAF"/>
    <w:rsid w:val="00263EDA"/>
    <w:rsid w:val="002646BF"/>
    <w:rsid w:val="00264E84"/>
    <w:rsid w:val="00265587"/>
    <w:rsid w:val="00265970"/>
    <w:rsid w:val="00265A37"/>
    <w:rsid w:val="00265BFF"/>
    <w:rsid w:val="0026642A"/>
    <w:rsid w:val="00266517"/>
    <w:rsid w:val="00266632"/>
    <w:rsid w:val="00266664"/>
    <w:rsid w:val="0026712E"/>
    <w:rsid w:val="00267136"/>
    <w:rsid w:val="00267306"/>
    <w:rsid w:val="002675B4"/>
    <w:rsid w:val="002677BF"/>
    <w:rsid w:val="00267B5B"/>
    <w:rsid w:val="002701B7"/>
    <w:rsid w:val="002706B5"/>
    <w:rsid w:val="00270C84"/>
    <w:rsid w:val="00271D19"/>
    <w:rsid w:val="002726C6"/>
    <w:rsid w:val="0027368D"/>
    <w:rsid w:val="002740E9"/>
    <w:rsid w:val="0027414F"/>
    <w:rsid w:val="00274CA4"/>
    <w:rsid w:val="002752AF"/>
    <w:rsid w:val="00275A7A"/>
    <w:rsid w:val="00275C51"/>
    <w:rsid w:val="00276809"/>
    <w:rsid w:val="00276D19"/>
    <w:rsid w:val="00276F6C"/>
    <w:rsid w:val="0027715A"/>
    <w:rsid w:val="0027732A"/>
    <w:rsid w:val="00277434"/>
    <w:rsid w:val="0028011C"/>
    <w:rsid w:val="00280D14"/>
    <w:rsid w:val="002813A9"/>
    <w:rsid w:val="002814FC"/>
    <w:rsid w:val="00281932"/>
    <w:rsid w:val="0028216D"/>
    <w:rsid w:val="00282327"/>
    <w:rsid w:val="00282AAE"/>
    <w:rsid w:val="00282B22"/>
    <w:rsid w:val="00283109"/>
    <w:rsid w:val="0028313D"/>
    <w:rsid w:val="00283815"/>
    <w:rsid w:val="00283969"/>
    <w:rsid w:val="00283D70"/>
    <w:rsid w:val="002842EB"/>
    <w:rsid w:val="00284318"/>
    <w:rsid w:val="00284AAA"/>
    <w:rsid w:val="002853F9"/>
    <w:rsid w:val="00285FA7"/>
    <w:rsid w:val="00285FBA"/>
    <w:rsid w:val="002860FF"/>
    <w:rsid w:val="002867B7"/>
    <w:rsid w:val="00286C01"/>
    <w:rsid w:val="00286C26"/>
    <w:rsid w:val="00287824"/>
    <w:rsid w:val="00287A57"/>
    <w:rsid w:val="00287D23"/>
    <w:rsid w:val="002906F9"/>
    <w:rsid w:val="00291500"/>
    <w:rsid w:val="00291C52"/>
    <w:rsid w:val="00291E7B"/>
    <w:rsid w:val="00292390"/>
    <w:rsid w:val="00292459"/>
    <w:rsid w:val="0029283B"/>
    <w:rsid w:val="002928DA"/>
    <w:rsid w:val="00292E56"/>
    <w:rsid w:val="00293017"/>
    <w:rsid w:val="002932D8"/>
    <w:rsid w:val="002935A5"/>
    <w:rsid w:val="002938F8"/>
    <w:rsid w:val="00293C31"/>
    <w:rsid w:val="00293D6C"/>
    <w:rsid w:val="002942B3"/>
    <w:rsid w:val="0029441E"/>
    <w:rsid w:val="0029453E"/>
    <w:rsid w:val="00295242"/>
    <w:rsid w:val="0029574D"/>
    <w:rsid w:val="00295758"/>
    <w:rsid w:val="00295FE9"/>
    <w:rsid w:val="00296042"/>
    <w:rsid w:val="00296193"/>
    <w:rsid w:val="002961A0"/>
    <w:rsid w:val="002970F8"/>
    <w:rsid w:val="002972D7"/>
    <w:rsid w:val="00297500"/>
    <w:rsid w:val="00297590"/>
    <w:rsid w:val="002975F0"/>
    <w:rsid w:val="002976D5"/>
    <w:rsid w:val="002979E6"/>
    <w:rsid w:val="00297B31"/>
    <w:rsid w:val="00297C5D"/>
    <w:rsid w:val="002A028B"/>
    <w:rsid w:val="002A08E4"/>
    <w:rsid w:val="002A094F"/>
    <w:rsid w:val="002A097F"/>
    <w:rsid w:val="002A0F56"/>
    <w:rsid w:val="002A1935"/>
    <w:rsid w:val="002A1F47"/>
    <w:rsid w:val="002A21F9"/>
    <w:rsid w:val="002A23C8"/>
    <w:rsid w:val="002A2C8F"/>
    <w:rsid w:val="002A31B4"/>
    <w:rsid w:val="002A3666"/>
    <w:rsid w:val="002A38AB"/>
    <w:rsid w:val="002A3B7E"/>
    <w:rsid w:val="002A4226"/>
    <w:rsid w:val="002A4614"/>
    <w:rsid w:val="002A494A"/>
    <w:rsid w:val="002A4B86"/>
    <w:rsid w:val="002A546C"/>
    <w:rsid w:val="002A5E06"/>
    <w:rsid w:val="002A60F6"/>
    <w:rsid w:val="002A62ED"/>
    <w:rsid w:val="002A65F7"/>
    <w:rsid w:val="002A6DEE"/>
    <w:rsid w:val="002A7DC1"/>
    <w:rsid w:val="002B023D"/>
    <w:rsid w:val="002B0259"/>
    <w:rsid w:val="002B0982"/>
    <w:rsid w:val="002B183B"/>
    <w:rsid w:val="002B19B7"/>
    <w:rsid w:val="002B1B19"/>
    <w:rsid w:val="002B2032"/>
    <w:rsid w:val="002B2268"/>
    <w:rsid w:val="002B2874"/>
    <w:rsid w:val="002B30CE"/>
    <w:rsid w:val="002B3ECA"/>
    <w:rsid w:val="002B40EE"/>
    <w:rsid w:val="002B449A"/>
    <w:rsid w:val="002B452A"/>
    <w:rsid w:val="002B4781"/>
    <w:rsid w:val="002B49C3"/>
    <w:rsid w:val="002B4A52"/>
    <w:rsid w:val="002B5587"/>
    <w:rsid w:val="002B5B65"/>
    <w:rsid w:val="002B6023"/>
    <w:rsid w:val="002B64F0"/>
    <w:rsid w:val="002B667A"/>
    <w:rsid w:val="002B6CC1"/>
    <w:rsid w:val="002B706F"/>
    <w:rsid w:val="002B71FA"/>
    <w:rsid w:val="002B77AD"/>
    <w:rsid w:val="002B7D05"/>
    <w:rsid w:val="002C052C"/>
    <w:rsid w:val="002C0556"/>
    <w:rsid w:val="002C1910"/>
    <w:rsid w:val="002C1E06"/>
    <w:rsid w:val="002C2C45"/>
    <w:rsid w:val="002C2D4B"/>
    <w:rsid w:val="002C321C"/>
    <w:rsid w:val="002C3A25"/>
    <w:rsid w:val="002C43D4"/>
    <w:rsid w:val="002C4CBB"/>
    <w:rsid w:val="002C5128"/>
    <w:rsid w:val="002C5723"/>
    <w:rsid w:val="002C60C3"/>
    <w:rsid w:val="002C62BA"/>
    <w:rsid w:val="002C6584"/>
    <w:rsid w:val="002C6636"/>
    <w:rsid w:val="002C6872"/>
    <w:rsid w:val="002C69F1"/>
    <w:rsid w:val="002C6AF1"/>
    <w:rsid w:val="002C77D6"/>
    <w:rsid w:val="002C7AB8"/>
    <w:rsid w:val="002C7C29"/>
    <w:rsid w:val="002D0280"/>
    <w:rsid w:val="002D0602"/>
    <w:rsid w:val="002D073C"/>
    <w:rsid w:val="002D07DD"/>
    <w:rsid w:val="002D0E06"/>
    <w:rsid w:val="002D0E0E"/>
    <w:rsid w:val="002D136E"/>
    <w:rsid w:val="002D15C9"/>
    <w:rsid w:val="002D1983"/>
    <w:rsid w:val="002D20DF"/>
    <w:rsid w:val="002D2772"/>
    <w:rsid w:val="002D36B3"/>
    <w:rsid w:val="002D3D19"/>
    <w:rsid w:val="002D3D44"/>
    <w:rsid w:val="002D4A1A"/>
    <w:rsid w:val="002D5E03"/>
    <w:rsid w:val="002D6022"/>
    <w:rsid w:val="002D6137"/>
    <w:rsid w:val="002D6A90"/>
    <w:rsid w:val="002D7863"/>
    <w:rsid w:val="002E0094"/>
    <w:rsid w:val="002E0186"/>
    <w:rsid w:val="002E0724"/>
    <w:rsid w:val="002E0790"/>
    <w:rsid w:val="002E0869"/>
    <w:rsid w:val="002E0973"/>
    <w:rsid w:val="002E0A3E"/>
    <w:rsid w:val="002E0F51"/>
    <w:rsid w:val="002E1083"/>
    <w:rsid w:val="002E15B2"/>
    <w:rsid w:val="002E1C5F"/>
    <w:rsid w:val="002E2E1C"/>
    <w:rsid w:val="002E2E50"/>
    <w:rsid w:val="002E3346"/>
    <w:rsid w:val="002E359B"/>
    <w:rsid w:val="002E35D3"/>
    <w:rsid w:val="002E3C7D"/>
    <w:rsid w:val="002E3D05"/>
    <w:rsid w:val="002E4A32"/>
    <w:rsid w:val="002E505E"/>
    <w:rsid w:val="002E5174"/>
    <w:rsid w:val="002E51F0"/>
    <w:rsid w:val="002E5898"/>
    <w:rsid w:val="002E5B89"/>
    <w:rsid w:val="002E64D3"/>
    <w:rsid w:val="002E7555"/>
    <w:rsid w:val="002E7D5C"/>
    <w:rsid w:val="002E7F49"/>
    <w:rsid w:val="002E7FDD"/>
    <w:rsid w:val="002F00B0"/>
    <w:rsid w:val="002F0581"/>
    <w:rsid w:val="002F070D"/>
    <w:rsid w:val="002F0F42"/>
    <w:rsid w:val="002F0F7A"/>
    <w:rsid w:val="002F139B"/>
    <w:rsid w:val="002F1F14"/>
    <w:rsid w:val="002F1F30"/>
    <w:rsid w:val="002F2131"/>
    <w:rsid w:val="002F219C"/>
    <w:rsid w:val="002F2767"/>
    <w:rsid w:val="002F3137"/>
    <w:rsid w:val="002F3302"/>
    <w:rsid w:val="002F375C"/>
    <w:rsid w:val="002F39A5"/>
    <w:rsid w:val="002F3C51"/>
    <w:rsid w:val="002F3D42"/>
    <w:rsid w:val="002F4942"/>
    <w:rsid w:val="002F4FD7"/>
    <w:rsid w:val="002F564D"/>
    <w:rsid w:val="002F5868"/>
    <w:rsid w:val="002F604F"/>
    <w:rsid w:val="002F61D6"/>
    <w:rsid w:val="002F61D8"/>
    <w:rsid w:val="002F65B0"/>
    <w:rsid w:val="002F68DF"/>
    <w:rsid w:val="002F6A21"/>
    <w:rsid w:val="002F6B67"/>
    <w:rsid w:val="002F7049"/>
    <w:rsid w:val="002F71ED"/>
    <w:rsid w:val="002F723B"/>
    <w:rsid w:val="002F745A"/>
    <w:rsid w:val="002F75BA"/>
    <w:rsid w:val="002F7C1A"/>
    <w:rsid w:val="00300043"/>
    <w:rsid w:val="003002FF"/>
    <w:rsid w:val="003007B2"/>
    <w:rsid w:val="00300996"/>
    <w:rsid w:val="00300EF5"/>
    <w:rsid w:val="003012CE"/>
    <w:rsid w:val="00301A10"/>
    <w:rsid w:val="00301E3E"/>
    <w:rsid w:val="00302053"/>
    <w:rsid w:val="00302146"/>
    <w:rsid w:val="00302194"/>
    <w:rsid w:val="003037C0"/>
    <w:rsid w:val="00303F08"/>
    <w:rsid w:val="00304520"/>
    <w:rsid w:val="00304E98"/>
    <w:rsid w:val="003059F1"/>
    <w:rsid w:val="0030653B"/>
    <w:rsid w:val="003065AB"/>
    <w:rsid w:val="0030698E"/>
    <w:rsid w:val="00306F79"/>
    <w:rsid w:val="003073C5"/>
    <w:rsid w:val="0030741C"/>
    <w:rsid w:val="00307855"/>
    <w:rsid w:val="00310BDA"/>
    <w:rsid w:val="00310F25"/>
    <w:rsid w:val="003110B8"/>
    <w:rsid w:val="0031110D"/>
    <w:rsid w:val="00311510"/>
    <w:rsid w:val="00311871"/>
    <w:rsid w:val="00311DC6"/>
    <w:rsid w:val="00312163"/>
    <w:rsid w:val="00312300"/>
    <w:rsid w:val="0031325B"/>
    <w:rsid w:val="003137B1"/>
    <w:rsid w:val="0031405F"/>
    <w:rsid w:val="00314B6A"/>
    <w:rsid w:val="00314BCF"/>
    <w:rsid w:val="00315100"/>
    <w:rsid w:val="00315B4B"/>
    <w:rsid w:val="00315C2F"/>
    <w:rsid w:val="003163D4"/>
    <w:rsid w:val="0031645C"/>
    <w:rsid w:val="003166A9"/>
    <w:rsid w:val="0031679F"/>
    <w:rsid w:val="00316E13"/>
    <w:rsid w:val="00316F96"/>
    <w:rsid w:val="0031716A"/>
    <w:rsid w:val="00317254"/>
    <w:rsid w:val="00317A1A"/>
    <w:rsid w:val="00317B2B"/>
    <w:rsid w:val="00320241"/>
    <w:rsid w:val="00320B18"/>
    <w:rsid w:val="00320C8C"/>
    <w:rsid w:val="003214CE"/>
    <w:rsid w:val="003217BE"/>
    <w:rsid w:val="0032182E"/>
    <w:rsid w:val="00321AF2"/>
    <w:rsid w:val="00322325"/>
    <w:rsid w:val="0032236E"/>
    <w:rsid w:val="00322466"/>
    <w:rsid w:val="0032250E"/>
    <w:rsid w:val="003231D6"/>
    <w:rsid w:val="0032329B"/>
    <w:rsid w:val="0032359D"/>
    <w:rsid w:val="00323725"/>
    <w:rsid w:val="00323CC7"/>
    <w:rsid w:val="00323E94"/>
    <w:rsid w:val="00323F1A"/>
    <w:rsid w:val="003241F1"/>
    <w:rsid w:val="003245B8"/>
    <w:rsid w:val="00324B7C"/>
    <w:rsid w:val="00324F23"/>
    <w:rsid w:val="00324F5A"/>
    <w:rsid w:val="0032535A"/>
    <w:rsid w:val="00325CAF"/>
    <w:rsid w:val="0032616D"/>
    <w:rsid w:val="003262A8"/>
    <w:rsid w:val="00327081"/>
    <w:rsid w:val="00327502"/>
    <w:rsid w:val="00327AD6"/>
    <w:rsid w:val="00327DB8"/>
    <w:rsid w:val="0033001F"/>
    <w:rsid w:val="00330E41"/>
    <w:rsid w:val="003317CA"/>
    <w:rsid w:val="00331F06"/>
    <w:rsid w:val="0033217F"/>
    <w:rsid w:val="003325F1"/>
    <w:rsid w:val="00332910"/>
    <w:rsid w:val="003329C3"/>
    <w:rsid w:val="00332DC7"/>
    <w:rsid w:val="00332FAF"/>
    <w:rsid w:val="00333668"/>
    <w:rsid w:val="0033422D"/>
    <w:rsid w:val="003342CA"/>
    <w:rsid w:val="00334643"/>
    <w:rsid w:val="00336063"/>
    <w:rsid w:val="00336171"/>
    <w:rsid w:val="00337293"/>
    <w:rsid w:val="003379D9"/>
    <w:rsid w:val="00340233"/>
    <w:rsid w:val="003405F5"/>
    <w:rsid w:val="003409EE"/>
    <w:rsid w:val="003413A8"/>
    <w:rsid w:val="00342486"/>
    <w:rsid w:val="003432FA"/>
    <w:rsid w:val="0034365F"/>
    <w:rsid w:val="003437C6"/>
    <w:rsid w:val="00343ADD"/>
    <w:rsid w:val="00343D91"/>
    <w:rsid w:val="00343F6F"/>
    <w:rsid w:val="0034446D"/>
    <w:rsid w:val="00344D8C"/>
    <w:rsid w:val="003459A8"/>
    <w:rsid w:val="00345B02"/>
    <w:rsid w:val="00345C6E"/>
    <w:rsid w:val="00346154"/>
    <w:rsid w:val="003461DB"/>
    <w:rsid w:val="00346ED1"/>
    <w:rsid w:val="00347495"/>
    <w:rsid w:val="00347513"/>
    <w:rsid w:val="00347570"/>
    <w:rsid w:val="00347E78"/>
    <w:rsid w:val="00347F22"/>
    <w:rsid w:val="003500C8"/>
    <w:rsid w:val="003501FD"/>
    <w:rsid w:val="003503AB"/>
    <w:rsid w:val="003506BE"/>
    <w:rsid w:val="00350760"/>
    <w:rsid w:val="00351186"/>
    <w:rsid w:val="003516A8"/>
    <w:rsid w:val="00351CCE"/>
    <w:rsid w:val="00352769"/>
    <w:rsid w:val="003527E5"/>
    <w:rsid w:val="00352FDD"/>
    <w:rsid w:val="003530D9"/>
    <w:rsid w:val="003532A3"/>
    <w:rsid w:val="00353B0A"/>
    <w:rsid w:val="0035498B"/>
    <w:rsid w:val="003554C0"/>
    <w:rsid w:val="00355574"/>
    <w:rsid w:val="00355A60"/>
    <w:rsid w:val="00355ED0"/>
    <w:rsid w:val="003569B5"/>
    <w:rsid w:val="00357E3F"/>
    <w:rsid w:val="0036057B"/>
    <w:rsid w:val="003609B2"/>
    <w:rsid w:val="00361034"/>
    <w:rsid w:val="00361469"/>
    <w:rsid w:val="00361986"/>
    <w:rsid w:val="00361D3F"/>
    <w:rsid w:val="00361EA9"/>
    <w:rsid w:val="00361FBE"/>
    <w:rsid w:val="0036238B"/>
    <w:rsid w:val="00362F33"/>
    <w:rsid w:val="003632BC"/>
    <w:rsid w:val="0036343D"/>
    <w:rsid w:val="00363DB3"/>
    <w:rsid w:val="00363DD0"/>
    <w:rsid w:val="0036400F"/>
    <w:rsid w:val="003654BF"/>
    <w:rsid w:val="00365911"/>
    <w:rsid w:val="0036648A"/>
    <w:rsid w:val="00366780"/>
    <w:rsid w:val="00366ED3"/>
    <w:rsid w:val="003670C1"/>
    <w:rsid w:val="00367296"/>
    <w:rsid w:val="00367774"/>
    <w:rsid w:val="00367A0B"/>
    <w:rsid w:val="00367ED2"/>
    <w:rsid w:val="00367EF5"/>
    <w:rsid w:val="00370161"/>
    <w:rsid w:val="00370B9B"/>
    <w:rsid w:val="00370D8B"/>
    <w:rsid w:val="00370EEE"/>
    <w:rsid w:val="00370F52"/>
    <w:rsid w:val="003710CA"/>
    <w:rsid w:val="00371287"/>
    <w:rsid w:val="0037139B"/>
    <w:rsid w:val="00371A1A"/>
    <w:rsid w:val="00371B53"/>
    <w:rsid w:val="00371B6B"/>
    <w:rsid w:val="00372011"/>
    <w:rsid w:val="003734EE"/>
    <w:rsid w:val="00373B5C"/>
    <w:rsid w:val="00374117"/>
    <w:rsid w:val="00374B2E"/>
    <w:rsid w:val="00374DED"/>
    <w:rsid w:val="00374E61"/>
    <w:rsid w:val="00375005"/>
    <w:rsid w:val="00375947"/>
    <w:rsid w:val="003760CA"/>
    <w:rsid w:val="0037620A"/>
    <w:rsid w:val="00376323"/>
    <w:rsid w:val="003773C8"/>
    <w:rsid w:val="003775EB"/>
    <w:rsid w:val="00377735"/>
    <w:rsid w:val="0038042C"/>
    <w:rsid w:val="00380743"/>
    <w:rsid w:val="00380A3C"/>
    <w:rsid w:val="00380E69"/>
    <w:rsid w:val="00380E77"/>
    <w:rsid w:val="00380F67"/>
    <w:rsid w:val="00381031"/>
    <w:rsid w:val="003810AF"/>
    <w:rsid w:val="0038147E"/>
    <w:rsid w:val="003817CB"/>
    <w:rsid w:val="00382C5D"/>
    <w:rsid w:val="00382C98"/>
    <w:rsid w:val="00382D65"/>
    <w:rsid w:val="00382FF4"/>
    <w:rsid w:val="0038370D"/>
    <w:rsid w:val="00383DA1"/>
    <w:rsid w:val="0038477D"/>
    <w:rsid w:val="00384A47"/>
    <w:rsid w:val="0038550A"/>
    <w:rsid w:val="00386336"/>
    <w:rsid w:val="0038635C"/>
    <w:rsid w:val="00386617"/>
    <w:rsid w:val="003867B5"/>
    <w:rsid w:val="0038752E"/>
    <w:rsid w:val="00387A5A"/>
    <w:rsid w:val="00390646"/>
    <w:rsid w:val="00390C9B"/>
    <w:rsid w:val="00390D42"/>
    <w:rsid w:val="003913FF"/>
    <w:rsid w:val="00392BC5"/>
    <w:rsid w:val="003935E8"/>
    <w:rsid w:val="0039363F"/>
    <w:rsid w:val="003936B9"/>
    <w:rsid w:val="003938BB"/>
    <w:rsid w:val="00393B90"/>
    <w:rsid w:val="00393E70"/>
    <w:rsid w:val="0039427C"/>
    <w:rsid w:val="003944B3"/>
    <w:rsid w:val="00394B6C"/>
    <w:rsid w:val="003954A9"/>
    <w:rsid w:val="003957D9"/>
    <w:rsid w:val="00396506"/>
    <w:rsid w:val="00396884"/>
    <w:rsid w:val="00396DA8"/>
    <w:rsid w:val="00396FA1"/>
    <w:rsid w:val="00397718"/>
    <w:rsid w:val="00397870"/>
    <w:rsid w:val="00397981"/>
    <w:rsid w:val="0039799D"/>
    <w:rsid w:val="00397D2C"/>
    <w:rsid w:val="003A022D"/>
    <w:rsid w:val="003A0581"/>
    <w:rsid w:val="003A0932"/>
    <w:rsid w:val="003A0B0D"/>
    <w:rsid w:val="003A0EBC"/>
    <w:rsid w:val="003A142D"/>
    <w:rsid w:val="003A19E6"/>
    <w:rsid w:val="003A1A1E"/>
    <w:rsid w:val="003A1C8D"/>
    <w:rsid w:val="003A27F3"/>
    <w:rsid w:val="003A2BA0"/>
    <w:rsid w:val="003A2E8D"/>
    <w:rsid w:val="003A3681"/>
    <w:rsid w:val="003A3C8E"/>
    <w:rsid w:val="003A4000"/>
    <w:rsid w:val="003A4059"/>
    <w:rsid w:val="003A40C3"/>
    <w:rsid w:val="003A41B5"/>
    <w:rsid w:val="003A4481"/>
    <w:rsid w:val="003A4B8E"/>
    <w:rsid w:val="003A50BC"/>
    <w:rsid w:val="003A5668"/>
    <w:rsid w:val="003A5B70"/>
    <w:rsid w:val="003A6650"/>
    <w:rsid w:val="003A67C6"/>
    <w:rsid w:val="003A6F58"/>
    <w:rsid w:val="003A732C"/>
    <w:rsid w:val="003A7746"/>
    <w:rsid w:val="003B0D1D"/>
    <w:rsid w:val="003B0FC5"/>
    <w:rsid w:val="003B1208"/>
    <w:rsid w:val="003B15BB"/>
    <w:rsid w:val="003B1653"/>
    <w:rsid w:val="003B1F73"/>
    <w:rsid w:val="003B2036"/>
    <w:rsid w:val="003B203C"/>
    <w:rsid w:val="003B2181"/>
    <w:rsid w:val="003B247C"/>
    <w:rsid w:val="003B287C"/>
    <w:rsid w:val="003B29E1"/>
    <w:rsid w:val="003B3007"/>
    <w:rsid w:val="003B3070"/>
    <w:rsid w:val="003B4908"/>
    <w:rsid w:val="003B490B"/>
    <w:rsid w:val="003B509B"/>
    <w:rsid w:val="003B6D0E"/>
    <w:rsid w:val="003B72D7"/>
    <w:rsid w:val="003B7745"/>
    <w:rsid w:val="003B789C"/>
    <w:rsid w:val="003B7ED7"/>
    <w:rsid w:val="003C01C4"/>
    <w:rsid w:val="003C074F"/>
    <w:rsid w:val="003C0A39"/>
    <w:rsid w:val="003C0CD9"/>
    <w:rsid w:val="003C0EB0"/>
    <w:rsid w:val="003C12E8"/>
    <w:rsid w:val="003C1C3D"/>
    <w:rsid w:val="003C249B"/>
    <w:rsid w:val="003C33D4"/>
    <w:rsid w:val="003C3CE6"/>
    <w:rsid w:val="003C4915"/>
    <w:rsid w:val="003C4D47"/>
    <w:rsid w:val="003C5253"/>
    <w:rsid w:val="003C56C7"/>
    <w:rsid w:val="003C5C52"/>
    <w:rsid w:val="003C6486"/>
    <w:rsid w:val="003C6BE7"/>
    <w:rsid w:val="003C6D0E"/>
    <w:rsid w:val="003C7688"/>
    <w:rsid w:val="003C79A7"/>
    <w:rsid w:val="003D0394"/>
    <w:rsid w:val="003D0751"/>
    <w:rsid w:val="003D0D59"/>
    <w:rsid w:val="003D1391"/>
    <w:rsid w:val="003D1D6E"/>
    <w:rsid w:val="003D2161"/>
    <w:rsid w:val="003D27CF"/>
    <w:rsid w:val="003D28AC"/>
    <w:rsid w:val="003D3468"/>
    <w:rsid w:val="003D3E73"/>
    <w:rsid w:val="003D4507"/>
    <w:rsid w:val="003D4A37"/>
    <w:rsid w:val="003D4D16"/>
    <w:rsid w:val="003D5561"/>
    <w:rsid w:val="003D61EA"/>
    <w:rsid w:val="003D64F8"/>
    <w:rsid w:val="003D65DD"/>
    <w:rsid w:val="003D683E"/>
    <w:rsid w:val="003D79D3"/>
    <w:rsid w:val="003E0542"/>
    <w:rsid w:val="003E0A80"/>
    <w:rsid w:val="003E0B9F"/>
    <w:rsid w:val="003E0C7C"/>
    <w:rsid w:val="003E0E8D"/>
    <w:rsid w:val="003E11C3"/>
    <w:rsid w:val="003E1640"/>
    <w:rsid w:val="003E1EF4"/>
    <w:rsid w:val="003E2019"/>
    <w:rsid w:val="003E2576"/>
    <w:rsid w:val="003E2874"/>
    <w:rsid w:val="003E2F16"/>
    <w:rsid w:val="003E32D4"/>
    <w:rsid w:val="003E36B0"/>
    <w:rsid w:val="003E37A1"/>
    <w:rsid w:val="003E3EED"/>
    <w:rsid w:val="003E42C9"/>
    <w:rsid w:val="003E436A"/>
    <w:rsid w:val="003E4602"/>
    <w:rsid w:val="003E4F95"/>
    <w:rsid w:val="003E587F"/>
    <w:rsid w:val="003E5FAD"/>
    <w:rsid w:val="003E60A1"/>
    <w:rsid w:val="003E61C3"/>
    <w:rsid w:val="003E61C9"/>
    <w:rsid w:val="003E62EC"/>
    <w:rsid w:val="003E64F1"/>
    <w:rsid w:val="003E67F9"/>
    <w:rsid w:val="003E6877"/>
    <w:rsid w:val="003E75C1"/>
    <w:rsid w:val="003F0277"/>
    <w:rsid w:val="003F046B"/>
    <w:rsid w:val="003F070E"/>
    <w:rsid w:val="003F0DF9"/>
    <w:rsid w:val="003F12AF"/>
    <w:rsid w:val="003F1743"/>
    <w:rsid w:val="003F18CF"/>
    <w:rsid w:val="003F1FD6"/>
    <w:rsid w:val="003F22E7"/>
    <w:rsid w:val="003F2306"/>
    <w:rsid w:val="003F3594"/>
    <w:rsid w:val="003F37F2"/>
    <w:rsid w:val="003F38E8"/>
    <w:rsid w:val="003F4DE4"/>
    <w:rsid w:val="003F4E24"/>
    <w:rsid w:val="003F4E3D"/>
    <w:rsid w:val="003F4E96"/>
    <w:rsid w:val="003F51DE"/>
    <w:rsid w:val="003F5951"/>
    <w:rsid w:val="003F6CB9"/>
    <w:rsid w:val="003F6D3F"/>
    <w:rsid w:val="003F6D77"/>
    <w:rsid w:val="003F72E0"/>
    <w:rsid w:val="003F72F2"/>
    <w:rsid w:val="003F75C8"/>
    <w:rsid w:val="003F77BE"/>
    <w:rsid w:val="003F7B5D"/>
    <w:rsid w:val="003F7C6A"/>
    <w:rsid w:val="004001DE"/>
    <w:rsid w:val="00400393"/>
    <w:rsid w:val="00400436"/>
    <w:rsid w:val="00400A4B"/>
    <w:rsid w:val="00401605"/>
    <w:rsid w:val="00401B97"/>
    <w:rsid w:val="00402464"/>
    <w:rsid w:val="004026E3"/>
    <w:rsid w:val="00402BE6"/>
    <w:rsid w:val="00402D68"/>
    <w:rsid w:val="00402D91"/>
    <w:rsid w:val="004030D0"/>
    <w:rsid w:val="0040328B"/>
    <w:rsid w:val="0040374F"/>
    <w:rsid w:val="0040385D"/>
    <w:rsid w:val="004042DB"/>
    <w:rsid w:val="004044FC"/>
    <w:rsid w:val="00404632"/>
    <w:rsid w:val="0040485C"/>
    <w:rsid w:val="00404AE8"/>
    <w:rsid w:val="00405793"/>
    <w:rsid w:val="004059AC"/>
    <w:rsid w:val="00405BE6"/>
    <w:rsid w:val="00405D0F"/>
    <w:rsid w:val="004064FE"/>
    <w:rsid w:val="004066D6"/>
    <w:rsid w:val="004070CC"/>
    <w:rsid w:val="00407431"/>
    <w:rsid w:val="0041094C"/>
    <w:rsid w:val="00410A62"/>
    <w:rsid w:val="00411232"/>
    <w:rsid w:val="00411CB8"/>
    <w:rsid w:val="00411DDC"/>
    <w:rsid w:val="00411E5A"/>
    <w:rsid w:val="004123A2"/>
    <w:rsid w:val="00412A45"/>
    <w:rsid w:val="00412BD9"/>
    <w:rsid w:val="00412C79"/>
    <w:rsid w:val="00412D07"/>
    <w:rsid w:val="00412F8F"/>
    <w:rsid w:val="00413017"/>
    <w:rsid w:val="004131AD"/>
    <w:rsid w:val="00413353"/>
    <w:rsid w:val="004137CB"/>
    <w:rsid w:val="00413C47"/>
    <w:rsid w:val="00414A86"/>
    <w:rsid w:val="00414ABF"/>
    <w:rsid w:val="00414B15"/>
    <w:rsid w:val="00414D3A"/>
    <w:rsid w:val="00415098"/>
    <w:rsid w:val="0041533F"/>
    <w:rsid w:val="00415771"/>
    <w:rsid w:val="00416193"/>
    <w:rsid w:val="0041632B"/>
    <w:rsid w:val="00416C56"/>
    <w:rsid w:val="004175CD"/>
    <w:rsid w:val="00417708"/>
    <w:rsid w:val="00417B66"/>
    <w:rsid w:val="00417C8E"/>
    <w:rsid w:val="00420043"/>
    <w:rsid w:val="00420287"/>
    <w:rsid w:val="00420445"/>
    <w:rsid w:val="004204A3"/>
    <w:rsid w:val="004205B3"/>
    <w:rsid w:val="00420B23"/>
    <w:rsid w:val="00421448"/>
    <w:rsid w:val="0042175C"/>
    <w:rsid w:val="004218CB"/>
    <w:rsid w:val="00421E08"/>
    <w:rsid w:val="0042236D"/>
    <w:rsid w:val="0042347F"/>
    <w:rsid w:val="004238F0"/>
    <w:rsid w:val="00423D11"/>
    <w:rsid w:val="00423FF0"/>
    <w:rsid w:val="00424105"/>
    <w:rsid w:val="0042469E"/>
    <w:rsid w:val="00424C2D"/>
    <w:rsid w:val="00425014"/>
    <w:rsid w:val="0042540E"/>
    <w:rsid w:val="004254AE"/>
    <w:rsid w:val="00425BAA"/>
    <w:rsid w:val="00425C3E"/>
    <w:rsid w:val="00425F62"/>
    <w:rsid w:val="0042615D"/>
    <w:rsid w:val="00426B60"/>
    <w:rsid w:val="0042708B"/>
    <w:rsid w:val="00430278"/>
    <w:rsid w:val="004304E4"/>
    <w:rsid w:val="00430568"/>
    <w:rsid w:val="004305D4"/>
    <w:rsid w:val="004307F3"/>
    <w:rsid w:val="00430CFB"/>
    <w:rsid w:val="00430F1D"/>
    <w:rsid w:val="00431190"/>
    <w:rsid w:val="0043191A"/>
    <w:rsid w:val="00431E7C"/>
    <w:rsid w:val="0043270E"/>
    <w:rsid w:val="00432878"/>
    <w:rsid w:val="00432BEE"/>
    <w:rsid w:val="00432F7E"/>
    <w:rsid w:val="004334D9"/>
    <w:rsid w:val="00434336"/>
    <w:rsid w:val="0043472C"/>
    <w:rsid w:val="004357F7"/>
    <w:rsid w:val="00435A98"/>
    <w:rsid w:val="00436C29"/>
    <w:rsid w:val="00436D7A"/>
    <w:rsid w:val="00436FE4"/>
    <w:rsid w:val="00437689"/>
    <w:rsid w:val="004377D2"/>
    <w:rsid w:val="004379AD"/>
    <w:rsid w:val="00437D19"/>
    <w:rsid w:val="0044076A"/>
    <w:rsid w:val="00440A71"/>
    <w:rsid w:val="00440C28"/>
    <w:rsid w:val="00440E58"/>
    <w:rsid w:val="00440F95"/>
    <w:rsid w:val="0044156E"/>
    <w:rsid w:val="00441848"/>
    <w:rsid w:val="00441FA7"/>
    <w:rsid w:val="004420AF"/>
    <w:rsid w:val="0044225D"/>
    <w:rsid w:val="004423DF"/>
    <w:rsid w:val="00443032"/>
    <w:rsid w:val="00443443"/>
    <w:rsid w:val="0044382A"/>
    <w:rsid w:val="00443949"/>
    <w:rsid w:val="00443C05"/>
    <w:rsid w:val="00443CE5"/>
    <w:rsid w:val="00444832"/>
    <w:rsid w:val="00444854"/>
    <w:rsid w:val="00446D29"/>
    <w:rsid w:val="00446FF8"/>
    <w:rsid w:val="0044708E"/>
    <w:rsid w:val="004476A7"/>
    <w:rsid w:val="0044798F"/>
    <w:rsid w:val="00447B00"/>
    <w:rsid w:val="004500C2"/>
    <w:rsid w:val="004502BA"/>
    <w:rsid w:val="004505F8"/>
    <w:rsid w:val="00452318"/>
    <w:rsid w:val="00452559"/>
    <w:rsid w:val="004528D2"/>
    <w:rsid w:val="00452BDA"/>
    <w:rsid w:val="0045313B"/>
    <w:rsid w:val="00453835"/>
    <w:rsid w:val="00453B39"/>
    <w:rsid w:val="00453D50"/>
    <w:rsid w:val="004541FF"/>
    <w:rsid w:val="00455704"/>
    <w:rsid w:val="00455A18"/>
    <w:rsid w:val="00455C05"/>
    <w:rsid w:val="004563AF"/>
    <w:rsid w:val="00456B6C"/>
    <w:rsid w:val="00457503"/>
    <w:rsid w:val="00457C80"/>
    <w:rsid w:val="00457E68"/>
    <w:rsid w:val="0046040B"/>
    <w:rsid w:val="004604A9"/>
    <w:rsid w:val="00460687"/>
    <w:rsid w:val="00461010"/>
    <w:rsid w:val="00461467"/>
    <w:rsid w:val="004617F4"/>
    <w:rsid w:val="00461BC3"/>
    <w:rsid w:val="00461BDC"/>
    <w:rsid w:val="004621FE"/>
    <w:rsid w:val="00462A53"/>
    <w:rsid w:val="00462C92"/>
    <w:rsid w:val="0046306C"/>
    <w:rsid w:val="0046326E"/>
    <w:rsid w:val="00463B09"/>
    <w:rsid w:val="00463E5E"/>
    <w:rsid w:val="0046403D"/>
    <w:rsid w:val="0046417E"/>
    <w:rsid w:val="00464A27"/>
    <w:rsid w:val="00464D6C"/>
    <w:rsid w:val="00464DC0"/>
    <w:rsid w:val="00464E56"/>
    <w:rsid w:val="00465D2E"/>
    <w:rsid w:val="00465DFE"/>
    <w:rsid w:val="004660EA"/>
    <w:rsid w:val="004666F5"/>
    <w:rsid w:val="00466B44"/>
    <w:rsid w:val="00467297"/>
    <w:rsid w:val="00467A9B"/>
    <w:rsid w:val="00467C75"/>
    <w:rsid w:val="0047020D"/>
    <w:rsid w:val="004702C9"/>
    <w:rsid w:val="00470A1F"/>
    <w:rsid w:val="00470ADE"/>
    <w:rsid w:val="00470DD0"/>
    <w:rsid w:val="00472692"/>
    <w:rsid w:val="0047280B"/>
    <w:rsid w:val="0047371F"/>
    <w:rsid w:val="00473EBD"/>
    <w:rsid w:val="00473F4A"/>
    <w:rsid w:val="00473FD7"/>
    <w:rsid w:val="0047419F"/>
    <w:rsid w:val="0047425E"/>
    <w:rsid w:val="00475654"/>
    <w:rsid w:val="00475895"/>
    <w:rsid w:val="00476250"/>
    <w:rsid w:val="00477441"/>
    <w:rsid w:val="00477B72"/>
    <w:rsid w:val="0048021D"/>
    <w:rsid w:val="00480434"/>
    <w:rsid w:val="004805F9"/>
    <w:rsid w:val="00480A9C"/>
    <w:rsid w:val="00481299"/>
    <w:rsid w:val="004818E2"/>
    <w:rsid w:val="00482197"/>
    <w:rsid w:val="004821CC"/>
    <w:rsid w:val="004826A3"/>
    <w:rsid w:val="004827C3"/>
    <w:rsid w:val="0048288E"/>
    <w:rsid w:val="00482A3B"/>
    <w:rsid w:val="004837AA"/>
    <w:rsid w:val="00483E99"/>
    <w:rsid w:val="0048444C"/>
    <w:rsid w:val="00485431"/>
    <w:rsid w:val="00485900"/>
    <w:rsid w:val="00485B34"/>
    <w:rsid w:val="00485CB1"/>
    <w:rsid w:val="00486346"/>
    <w:rsid w:val="004867B9"/>
    <w:rsid w:val="0048692F"/>
    <w:rsid w:val="00486AA2"/>
    <w:rsid w:val="00487375"/>
    <w:rsid w:val="004879EE"/>
    <w:rsid w:val="004904BD"/>
    <w:rsid w:val="00490D8F"/>
    <w:rsid w:val="00491482"/>
    <w:rsid w:val="00491C48"/>
    <w:rsid w:val="0049213C"/>
    <w:rsid w:val="0049247C"/>
    <w:rsid w:val="004927A0"/>
    <w:rsid w:val="00492930"/>
    <w:rsid w:val="00492B9C"/>
    <w:rsid w:val="00492E74"/>
    <w:rsid w:val="00493528"/>
    <w:rsid w:val="004942FB"/>
    <w:rsid w:val="0049458D"/>
    <w:rsid w:val="00494608"/>
    <w:rsid w:val="00494B16"/>
    <w:rsid w:val="00494FD7"/>
    <w:rsid w:val="00495944"/>
    <w:rsid w:val="00495CFC"/>
    <w:rsid w:val="004961EC"/>
    <w:rsid w:val="00496AB7"/>
    <w:rsid w:val="00497D13"/>
    <w:rsid w:val="00497D33"/>
    <w:rsid w:val="004A0150"/>
    <w:rsid w:val="004A0235"/>
    <w:rsid w:val="004A1078"/>
    <w:rsid w:val="004A10E0"/>
    <w:rsid w:val="004A1233"/>
    <w:rsid w:val="004A1725"/>
    <w:rsid w:val="004A17DA"/>
    <w:rsid w:val="004A1BA8"/>
    <w:rsid w:val="004A1EAF"/>
    <w:rsid w:val="004A2CA9"/>
    <w:rsid w:val="004A3E4B"/>
    <w:rsid w:val="004A41CB"/>
    <w:rsid w:val="004A4673"/>
    <w:rsid w:val="004A4AF5"/>
    <w:rsid w:val="004A5560"/>
    <w:rsid w:val="004A57A2"/>
    <w:rsid w:val="004A6B78"/>
    <w:rsid w:val="004A6E29"/>
    <w:rsid w:val="004A6EA4"/>
    <w:rsid w:val="004A76A1"/>
    <w:rsid w:val="004A77B9"/>
    <w:rsid w:val="004A7D52"/>
    <w:rsid w:val="004B03CB"/>
    <w:rsid w:val="004B07DF"/>
    <w:rsid w:val="004B0943"/>
    <w:rsid w:val="004B0A94"/>
    <w:rsid w:val="004B0F26"/>
    <w:rsid w:val="004B1187"/>
    <w:rsid w:val="004B1B1B"/>
    <w:rsid w:val="004B1C33"/>
    <w:rsid w:val="004B1F41"/>
    <w:rsid w:val="004B2742"/>
    <w:rsid w:val="004B2B06"/>
    <w:rsid w:val="004B2E60"/>
    <w:rsid w:val="004B3394"/>
    <w:rsid w:val="004B3500"/>
    <w:rsid w:val="004B3A5A"/>
    <w:rsid w:val="004B3F26"/>
    <w:rsid w:val="004B4092"/>
    <w:rsid w:val="004B40D7"/>
    <w:rsid w:val="004B4192"/>
    <w:rsid w:val="004B4275"/>
    <w:rsid w:val="004B47A5"/>
    <w:rsid w:val="004B48CE"/>
    <w:rsid w:val="004B4AD7"/>
    <w:rsid w:val="004B5553"/>
    <w:rsid w:val="004B5CEA"/>
    <w:rsid w:val="004B5E0C"/>
    <w:rsid w:val="004B5FDA"/>
    <w:rsid w:val="004B602F"/>
    <w:rsid w:val="004B61A5"/>
    <w:rsid w:val="004B6898"/>
    <w:rsid w:val="004B6E5E"/>
    <w:rsid w:val="004B7281"/>
    <w:rsid w:val="004B7372"/>
    <w:rsid w:val="004C031F"/>
    <w:rsid w:val="004C0469"/>
    <w:rsid w:val="004C068E"/>
    <w:rsid w:val="004C076A"/>
    <w:rsid w:val="004C08A0"/>
    <w:rsid w:val="004C09D0"/>
    <w:rsid w:val="004C0AB6"/>
    <w:rsid w:val="004C0C18"/>
    <w:rsid w:val="004C1221"/>
    <w:rsid w:val="004C146D"/>
    <w:rsid w:val="004C1B29"/>
    <w:rsid w:val="004C1FA3"/>
    <w:rsid w:val="004C2156"/>
    <w:rsid w:val="004C2AC9"/>
    <w:rsid w:val="004C2BA4"/>
    <w:rsid w:val="004C2D0D"/>
    <w:rsid w:val="004C2DA2"/>
    <w:rsid w:val="004C3573"/>
    <w:rsid w:val="004C3661"/>
    <w:rsid w:val="004C3AF1"/>
    <w:rsid w:val="004C3B14"/>
    <w:rsid w:val="004C3B8C"/>
    <w:rsid w:val="004C40B6"/>
    <w:rsid w:val="004C40C7"/>
    <w:rsid w:val="004C4189"/>
    <w:rsid w:val="004C4959"/>
    <w:rsid w:val="004C4C23"/>
    <w:rsid w:val="004C4E36"/>
    <w:rsid w:val="004C5379"/>
    <w:rsid w:val="004C53EB"/>
    <w:rsid w:val="004C5770"/>
    <w:rsid w:val="004C5C45"/>
    <w:rsid w:val="004C5EA3"/>
    <w:rsid w:val="004C6991"/>
    <w:rsid w:val="004C6B00"/>
    <w:rsid w:val="004C6B23"/>
    <w:rsid w:val="004C6BC7"/>
    <w:rsid w:val="004C7718"/>
    <w:rsid w:val="004C7B1A"/>
    <w:rsid w:val="004C7EB2"/>
    <w:rsid w:val="004D0310"/>
    <w:rsid w:val="004D0421"/>
    <w:rsid w:val="004D0514"/>
    <w:rsid w:val="004D0A8E"/>
    <w:rsid w:val="004D0B8D"/>
    <w:rsid w:val="004D0EC9"/>
    <w:rsid w:val="004D1154"/>
    <w:rsid w:val="004D12C2"/>
    <w:rsid w:val="004D26FF"/>
    <w:rsid w:val="004D2EB4"/>
    <w:rsid w:val="004D3024"/>
    <w:rsid w:val="004D3188"/>
    <w:rsid w:val="004D3193"/>
    <w:rsid w:val="004D3406"/>
    <w:rsid w:val="004D3796"/>
    <w:rsid w:val="004D3BF1"/>
    <w:rsid w:val="004D3D5C"/>
    <w:rsid w:val="004D56D8"/>
    <w:rsid w:val="004D6A48"/>
    <w:rsid w:val="004D6D9F"/>
    <w:rsid w:val="004D7280"/>
    <w:rsid w:val="004D72A8"/>
    <w:rsid w:val="004D7484"/>
    <w:rsid w:val="004D7856"/>
    <w:rsid w:val="004D7973"/>
    <w:rsid w:val="004E07C1"/>
    <w:rsid w:val="004E07C4"/>
    <w:rsid w:val="004E1577"/>
    <w:rsid w:val="004E192B"/>
    <w:rsid w:val="004E1BEC"/>
    <w:rsid w:val="004E1DF2"/>
    <w:rsid w:val="004E1EC0"/>
    <w:rsid w:val="004E2588"/>
    <w:rsid w:val="004E2685"/>
    <w:rsid w:val="004E32F8"/>
    <w:rsid w:val="004E3A9B"/>
    <w:rsid w:val="004E408D"/>
    <w:rsid w:val="004E4125"/>
    <w:rsid w:val="004E42B9"/>
    <w:rsid w:val="004E4693"/>
    <w:rsid w:val="004E474A"/>
    <w:rsid w:val="004E4964"/>
    <w:rsid w:val="004E4B73"/>
    <w:rsid w:val="004E4D34"/>
    <w:rsid w:val="004E4DFD"/>
    <w:rsid w:val="004E5260"/>
    <w:rsid w:val="004E549E"/>
    <w:rsid w:val="004E55DB"/>
    <w:rsid w:val="004E5B5E"/>
    <w:rsid w:val="004E5B8C"/>
    <w:rsid w:val="004E647E"/>
    <w:rsid w:val="004E7035"/>
    <w:rsid w:val="004E71C3"/>
    <w:rsid w:val="004E725A"/>
    <w:rsid w:val="004E775C"/>
    <w:rsid w:val="004E779A"/>
    <w:rsid w:val="004E7B81"/>
    <w:rsid w:val="004F088C"/>
    <w:rsid w:val="004F0C9A"/>
    <w:rsid w:val="004F0D80"/>
    <w:rsid w:val="004F0F31"/>
    <w:rsid w:val="004F187D"/>
    <w:rsid w:val="004F1B60"/>
    <w:rsid w:val="004F3124"/>
    <w:rsid w:val="004F3A42"/>
    <w:rsid w:val="004F409E"/>
    <w:rsid w:val="004F4402"/>
    <w:rsid w:val="004F54B3"/>
    <w:rsid w:val="004F55D6"/>
    <w:rsid w:val="004F566B"/>
    <w:rsid w:val="004F5D1D"/>
    <w:rsid w:val="004F5F98"/>
    <w:rsid w:val="004F6F8B"/>
    <w:rsid w:val="004F6FC2"/>
    <w:rsid w:val="004F7254"/>
    <w:rsid w:val="004F7D98"/>
    <w:rsid w:val="00500575"/>
    <w:rsid w:val="00500C69"/>
    <w:rsid w:val="0050124D"/>
    <w:rsid w:val="005012C0"/>
    <w:rsid w:val="0050134C"/>
    <w:rsid w:val="005014F5"/>
    <w:rsid w:val="0050184D"/>
    <w:rsid w:val="00501B51"/>
    <w:rsid w:val="00502861"/>
    <w:rsid w:val="00502A6D"/>
    <w:rsid w:val="00502D63"/>
    <w:rsid w:val="00503447"/>
    <w:rsid w:val="00503750"/>
    <w:rsid w:val="0050390A"/>
    <w:rsid w:val="00503941"/>
    <w:rsid w:val="00503952"/>
    <w:rsid w:val="00503C3B"/>
    <w:rsid w:val="0050428D"/>
    <w:rsid w:val="00504691"/>
    <w:rsid w:val="0050551D"/>
    <w:rsid w:val="005056D7"/>
    <w:rsid w:val="00505A53"/>
    <w:rsid w:val="00505B30"/>
    <w:rsid w:val="00505EF8"/>
    <w:rsid w:val="0050623D"/>
    <w:rsid w:val="00506EFF"/>
    <w:rsid w:val="0050734A"/>
    <w:rsid w:val="00507379"/>
    <w:rsid w:val="00510023"/>
    <w:rsid w:val="00510863"/>
    <w:rsid w:val="00510E6B"/>
    <w:rsid w:val="005113AD"/>
    <w:rsid w:val="005115AC"/>
    <w:rsid w:val="00512231"/>
    <w:rsid w:val="00512C0F"/>
    <w:rsid w:val="00512C66"/>
    <w:rsid w:val="0051323B"/>
    <w:rsid w:val="0051333D"/>
    <w:rsid w:val="0051386E"/>
    <w:rsid w:val="00513B71"/>
    <w:rsid w:val="00513D0F"/>
    <w:rsid w:val="0051468D"/>
    <w:rsid w:val="0051494D"/>
    <w:rsid w:val="00514C6C"/>
    <w:rsid w:val="00514F96"/>
    <w:rsid w:val="0051518E"/>
    <w:rsid w:val="005152BC"/>
    <w:rsid w:val="0051542A"/>
    <w:rsid w:val="00516BD7"/>
    <w:rsid w:val="00516FD6"/>
    <w:rsid w:val="00517A19"/>
    <w:rsid w:val="005207E0"/>
    <w:rsid w:val="00521127"/>
    <w:rsid w:val="005211B2"/>
    <w:rsid w:val="00521F57"/>
    <w:rsid w:val="005227A3"/>
    <w:rsid w:val="00522C42"/>
    <w:rsid w:val="00522D42"/>
    <w:rsid w:val="00522E44"/>
    <w:rsid w:val="00522F55"/>
    <w:rsid w:val="00523275"/>
    <w:rsid w:val="00523A49"/>
    <w:rsid w:val="00523A52"/>
    <w:rsid w:val="00524095"/>
    <w:rsid w:val="00524F8D"/>
    <w:rsid w:val="00525331"/>
    <w:rsid w:val="00525945"/>
    <w:rsid w:val="00525B84"/>
    <w:rsid w:val="00526192"/>
    <w:rsid w:val="005262A9"/>
    <w:rsid w:val="005262E4"/>
    <w:rsid w:val="005264BD"/>
    <w:rsid w:val="00526E20"/>
    <w:rsid w:val="00526EA2"/>
    <w:rsid w:val="00527102"/>
    <w:rsid w:val="005273FC"/>
    <w:rsid w:val="0052753E"/>
    <w:rsid w:val="00527595"/>
    <w:rsid w:val="005276F9"/>
    <w:rsid w:val="0052771A"/>
    <w:rsid w:val="0053027C"/>
    <w:rsid w:val="00530B59"/>
    <w:rsid w:val="00530E88"/>
    <w:rsid w:val="0053112F"/>
    <w:rsid w:val="00531385"/>
    <w:rsid w:val="00531520"/>
    <w:rsid w:val="005316B6"/>
    <w:rsid w:val="0053175C"/>
    <w:rsid w:val="00531952"/>
    <w:rsid w:val="00531B8F"/>
    <w:rsid w:val="00532930"/>
    <w:rsid w:val="00532984"/>
    <w:rsid w:val="00533040"/>
    <w:rsid w:val="00533DFE"/>
    <w:rsid w:val="00533E8B"/>
    <w:rsid w:val="00534BFA"/>
    <w:rsid w:val="00535250"/>
    <w:rsid w:val="00535620"/>
    <w:rsid w:val="005356ED"/>
    <w:rsid w:val="0053612D"/>
    <w:rsid w:val="005364A3"/>
    <w:rsid w:val="00536AE4"/>
    <w:rsid w:val="00536F52"/>
    <w:rsid w:val="0053761C"/>
    <w:rsid w:val="005378B0"/>
    <w:rsid w:val="00537EB3"/>
    <w:rsid w:val="00537EFC"/>
    <w:rsid w:val="005402D7"/>
    <w:rsid w:val="0054056E"/>
    <w:rsid w:val="00540573"/>
    <w:rsid w:val="0054059D"/>
    <w:rsid w:val="00540E91"/>
    <w:rsid w:val="00541D5C"/>
    <w:rsid w:val="005422D6"/>
    <w:rsid w:val="00542554"/>
    <w:rsid w:val="00542591"/>
    <w:rsid w:val="00542D05"/>
    <w:rsid w:val="00543CEA"/>
    <w:rsid w:val="0054437F"/>
    <w:rsid w:val="0054455F"/>
    <w:rsid w:val="005446DE"/>
    <w:rsid w:val="00544718"/>
    <w:rsid w:val="00544765"/>
    <w:rsid w:val="00544FA1"/>
    <w:rsid w:val="005460EA"/>
    <w:rsid w:val="005467F0"/>
    <w:rsid w:val="0054695B"/>
    <w:rsid w:val="00546F15"/>
    <w:rsid w:val="005477A2"/>
    <w:rsid w:val="0055013D"/>
    <w:rsid w:val="00550320"/>
    <w:rsid w:val="005504A5"/>
    <w:rsid w:val="00550DD5"/>
    <w:rsid w:val="00550E46"/>
    <w:rsid w:val="00551243"/>
    <w:rsid w:val="00551769"/>
    <w:rsid w:val="005519B7"/>
    <w:rsid w:val="00551C9A"/>
    <w:rsid w:val="00551F12"/>
    <w:rsid w:val="0055235B"/>
    <w:rsid w:val="00552C2C"/>
    <w:rsid w:val="00553974"/>
    <w:rsid w:val="005539AE"/>
    <w:rsid w:val="0055449C"/>
    <w:rsid w:val="00554592"/>
    <w:rsid w:val="00554650"/>
    <w:rsid w:val="00554FF2"/>
    <w:rsid w:val="0055560D"/>
    <w:rsid w:val="005559E9"/>
    <w:rsid w:val="00555A4F"/>
    <w:rsid w:val="005570BE"/>
    <w:rsid w:val="0055765B"/>
    <w:rsid w:val="00557940"/>
    <w:rsid w:val="00557D62"/>
    <w:rsid w:val="00557EF0"/>
    <w:rsid w:val="005607B9"/>
    <w:rsid w:val="00560B85"/>
    <w:rsid w:val="00561514"/>
    <w:rsid w:val="0056233B"/>
    <w:rsid w:val="005629DD"/>
    <w:rsid w:val="00562A51"/>
    <w:rsid w:val="00562B73"/>
    <w:rsid w:val="00562D96"/>
    <w:rsid w:val="005642F4"/>
    <w:rsid w:val="00564313"/>
    <w:rsid w:val="005644A0"/>
    <w:rsid w:val="00564978"/>
    <w:rsid w:val="00564CC4"/>
    <w:rsid w:val="00564EBB"/>
    <w:rsid w:val="00565D6A"/>
    <w:rsid w:val="0056610C"/>
    <w:rsid w:val="005662CC"/>
    <w:rsid w:val="00566A8C"/>
    <w:rsid w:val="00566C7E"/>
    <w:rsid w:val="0056717F"/>
    <w:rsid w:val="00567253"/>
    <w:rsid w:val="00567530"/>
    <w:rsid w:val="00567B17"/>
    <w:rsid w:val="00567F19"/>
    <w:rsid w:val="00570B82"/>
    <w:rsid w:val="00570E53"/>
    <w:rsid w:val="00571660"/>
    <w:rsid w:val="005716EA"/>
    <w:rsid w:val="005718A0"/>
    <w:rsid w:val="00571D06"/>
    <w:rsid w:val="005720E6"/>
    <w:rsid w:val="005724C3"/>
    <w:rsid w:val="005729C7"/>
    <w:rsid w:val="00572E82"/>
    <w:rsid w:val="00572F77"/>
    <w:rsid w:val="00572FA9"/>
    <w:rsid w:val="0057357B"/>
    <w:rsid w:val="00573717"/>
    <w:rsid w:val="00573718"/>
    <w:rsid w:val="005738F8"/>
    <w:rsid w:val="00573D5E"/>
    <w:rsid w:val="00574403"/>
    <w:rsid w:val="00574EA9"/>
    <w:rsid w:val="005753A1"/>
    <w:rsid w:val="0057587C"/>
    <w:rsid w:val="00575968"/>
    <w:rsid w:val="00575D94"/>
    <w:rsid w:val="005760AF"/>
    <w:rsid w:val="00576987"/>
    <w:rsid w:val="005774CE"/>
    <w:rsid w:val="00577A7B"/>
    <w:rsid w:val="00577D02"/>
    <w:rsid w:val="00580127"/>
    <w:rsid w:val="005801EE"/>
    <w:rsid w:val="00580B39"/>
    <w:rsid w:val="005811AA"/>
    <w:rsid w:val="005812A5"/>
    <w:rsid w:val="005815F1"/>
    <w:rsid w:val="00581DBF"/>
    <w:rsid w:val="00582527"/>
    <w:rsid w:val="00583247"/>
    <w:rsid w:val="0058326E"/>
    <w:rsid w:val="00583329"/>
    <w:rsid w:val="005834B1"/>
    <w:rsid w:val="0058352B"/>
    <w:rsid w:val="005838B7"/>
    <w:rsid w:val="00583A41"/>
    <w:rsid w:val="00583D00"/>
    <w:rsid w:val="00584737"/>
    <w:rsid w:val="00585028"/>
    <w:rsid w:val="005857DA"/>
    <w:rsid w:val="00585AEA"/>
    <w:rsid w:val="00585EE6"/>
    <w:rsid w:val="00586B32"/>
    <w:rsid w:val="00587268"/>
    <w:rsid w:val="00587440"/>
    <w:rsid w:val="00587679"/>
    <w:rsid w:val="0059015E"/>
    <w:rsid w:val="00590396"/>
    <w:rsid w:val="00590661"/>
    <w:rsid w:val="00590D00"/>
    <w:rsid w:val="00591271"/>
    <w:rsid w:val="005919CC"/>
    <w:rsid w:val="00591F58"/>
    <w:rsid w:val="005923E7"/>
    <w:rsid w:val="00592611"/>
    <w:rsid w:val="005926FF"/>
    <w:rsid w:val="005927B6"/>
    <w:rsid w:val="00592ED9"/>
    <w:rsid w:val="00592FDE"/>
    <w:rsid w:val="00592FE6"/>
    <w:rsid w:val="005931E4"/>
    <w:rsid w:val="00593652"/>
    <w:rsid w:val="00593A13"/>
    <w:rsid w:val="005954D3"/>
    <w:rsid w:val="0059575C"/>
    <w:rsid w:val="00595AF1"/>
    <w:rsid w:val="00595D90"/>
    <w:rsid w:val="00595F21"/>
    <w:rsid w:val="00596199"/>
    <w:rsid w:val="00596E97"/>
    <w:rsid w:val="00596F3F"/>
    <w:rsid w:val="005972F4"/>
    <w:rsid w:val="0059773D"/>
    <w:rsid w:val="0059791C"/>
    <w:rsid w:val="005A00B2"/>
    <w:rsid w:val="005A0A00"/>
    <w:rsid w:val="005A0ADC"/>
    <w:rsid w:val="005A0BC1"/>
    <w:rsid w:val="005A16EB"/>
    <w:rsid w:val="005A2B90"/>
    <w:rsid w:val="005A2D77"/>
    <w:rsid w:val="005A2E40"/>
    <w:rsid w:val="005A38A2"/>
    <w:rsid w:val="005A39D0"/>
    <w:rsid w:val="005A3D43"/>
    <w:rsid w:val="005A3F4A"/>
    <w:rsid w:val="005A4010"/>
    <w:rsid w:val="005A4CC6"/>
    <w:rsid w:val="005A537C"/>
    <w:rsid w:val="005A564F"/>
    <w:rsid w:val="005A5F5E"/>
    <w:rsid w:val="005A62E6"/>
    <w:rsid w:val="005A642E"/>
    <w:rsid w:val="005A7426"/>
    <w:rsid w:val="005A7722"/>
    <w:rsid w:val="005B009E"/>
    <w:rsid w:val="005B0659"/>
    <w:rsid w:val="005B0770"/>
    <w:rsid w:val="005B0933"/>
    <w:rsid w:val="005B0A49"/>
    <w:rsid w:val="005B0F48"/>
    <w:rsid w:val="005B195A"/>
    <w:rsid w:val="005B1A15"/>
    <w:rsid w:val="005B1BC4"/>
    <w:rsid w:val="005B1D52"/>
    <w:rsid w:val="005B2922"/>
    <w:rsid w:val="005B2F71"/>
    <w:rsid w:val="005B2F76"/>
    <w:rsid w:val="005B3624"/>
    <w:rsid w:val="005B3903"/>
    <w:rsid w:val="005B3B25"/>
    <w:rsid w:val="005B3EC6"/>
    <w:rsid w:val="005B43F2"/>
    <w:rsid w:val="005B4B4D"/>
    <w:rsid w:val="005B4E81"/>
    <w:rsid w:val="005B56E2"/>
    <w:rsid w:val="005B57A3"/>
    <w:rsid w:val="005B5A51"/>
    <w:rsid w:val="005B5EE5"/>
    <w:rsid w:val="005B665B"/>
    <w:rsid w:val="005B69B1"/>
    <w:rsid w:val="005B77F2"/>
    <w:rsid w:val="005B7D95"/>
    <w:rsid w:val="005B7EC4"/>
    <w:rsid w:val="005C0398"/>
    <w:rsid w:val="005C0588"/>
    <w:rsid w:val="005C0D9C"/>
    <w:rsid w:val="005C105E"/>
    <w:rsid w:val="005C1082"/>
    <w:rsid w:val="005C110C"/>
    <w:rsid w:val="005C1434"/>
    <w:rsid w:val="005C20F3"/>
    <w:rsid w:val="005C2A50"/>
    <w:rsid w:val="005C3502"/>
    <w:rsid w:val="005C4526"/>
    <w:rsid w:val="005C4E45"/>
    <w:rsid w:val="005C4F27"/>
    <w:rsid w:val="005C4F35"/>
    <w:rsid w:val="005C5203"/>
    <w:rsid w:val="005C560C"/>
    <w:rsid w:val="005C5697"/>
    <w:rsid w:val="005C57A1"/>
    <w:rsid w:val="005C5D13"/>
    <w:rsid w:val="005C6494"/>
    <w:rsid w:val="005C7158"/>
    <w:rsid w:val="005C727B"/>
    <w:rsid w:val="005C75C9"/>
    <w:rsid w:val="005D01B7"/>
    <w:rsid w:val="005D0527"/>
    <w:rsid w:val="005D08B8"/>
    <w:rsid w:val="005D0D84"/>
    <w:rsid w:val="005D1278"/>
    <w:rsid w:val="005D1A73"/>
    <w:rsid w:val="005D4151"/>
    <w:rsid w:val="005D4DB0"/>
    <w:rsid w:val="005D4E32"/>
    <w:rsid w:val="005D5494"/>
    <w:rsid w:val="005D6082"/>
    <w:rsid w:val="005D60CD"/>
    <w:rsid w:val="005D6267"/>
    <w:rsid w:val="005D6FF9"/>
    <w:rsid w:val="005D70FF"/>
    <w:rsid w:val="005D77BD"/>
    <w:rsid w:val="005E0230"/>
    <w:rsid w:val="005E04B5"/>
    <w:rsid w:val="005E05E5"/>
    <w:rsid w:val="005E0A06"/>
    <w:rsid w:val="005E0A4A"/>
    <w:rsid w:val="005E0AB8"/>
    <w:rsid w:val="005E0CC2"/>
    <w:rsid w:val="005E199B"/>
    <w:rsid w:val="005E1E7B"/>
    <w:rsid w:val="005E2246"/>
    <w:rsid w:val="005E2660"/>
    <w:rsid w:val="005E273B"/>
    <w:rsid w:val="005E2B13"/>
    <w:rsid w:val="005E2CCA"/>
    <w:rsid w:val="005E30C8"/>
    <w:rsid w:val="005E44FA"/>
    <w:rsid w:val="005E50A8"/>
    <w:rsid w:val="005E687F"/>
    <w:rsid w:val="005E6900"/>
    <w:rsid w:val="005E7C04"/>
    <w:rsid w:val="005F061D"/>
    <w:rsid w:val="005F0C85"/>
    <w:rsid w:val="005F0CDE"/>
    <w:rsid w:val="005F0FFB"/>
    <w:rsid w:val="005F1E84"/>
    <w:rsid w:val="005F20B1"/>
    <w:rsid w:val="005F2181"/>
    <w:rsid w:val="005F2A54"/>
    <w:rsid w:val="005F33D8"/>
    <w:rsid w:val="005F36BD"/>
    <w:rsid w:val="005F3755"/>
    <w:rsid w:val="005F37A5"/>
    <w:rsid w:val="005F3C9F"/>
    <w:rsid w:val="005F3D86"/>
    <w:rsid w:val="005F49F6"/>
    <w:rsid w:val="005F4C42"/>
    <w:rsid w:val="005F4CA5"/>
    <w:rsid w:val="005F4EF4"/>
    <w:rsid w:val="005F511A"/>
    <w:rsid w:val="005F543F"/>
    <w:rsid w:val="005F5D8A"/>
    <w:rsid w:val="005F5D8E"/>
    <w:rsid w:val="005F5E17"/>
    <w:rsid w:val="005F63B8"/>
    <w:rsid w:val="005F63C4"/>
    <w:rsid w:val="005F66FA"/>
    <w:rsid w:val="005F6C7F"/>
    <w:rsid w:val="005F7203"/>
    <w:rsid w:val="005F7485"/>
    <w:rsid w:val="005F7753"/>
    <w:rsid w:val="005F7778"/>
    <w:rsid w:val="00600F1B"/>
    <w:rsid w:val="006010C2"/>
    <w:rsid w:val="00601D92"/>
    <w:rsid w:val="00601E41"/>
    <w:rsid w:val="00602760"/>
    <w:rsid w:val="0060284B"/>
    <w:rsid w:val="00602F99"/>
    <w:rsid w:val="006037AB"/>
    <w:rsid w:val="0060403D"/>
    <w:rsid w:val="00604609"/>
    <w:rsid w:val="00604975"/>
    <w:rsid w:val="0060510F"/>
    <w:rsid w:val="0060514F"/>
    <w:rsid w:val="00605650"/>
    <w:rsid w:val="00605772"/>
    <w:rsid w:val="0060582B"/>
    <w:rsid w:val="006061D6"/>
    <w:rsid w:val="00607113"/>
    <w:rsid w:val="00607473"/>
    <w:rsid w:val="00607D7B"/>
    <w:rsid w:val="006101EC"/>
    <w:rsid w:val="00610A0D"/>
    <w:rsid w:val="00610D3B"/>
    <w:rsid w:val="006110B9"/>
    <w:rsid w:val="006119A1"/>
    <w:rsid w:val="00612D52"/>
    <w:rsid w:val="00612F76"/>
    <w:rsid w:val="006134F1"/>
    <w:rsid w:val="006136B6"/>
    <w:rsid w:val="006138C2"/>
    <w:rsid w:val="0061444E"/>
    <w:rsid w:val="0061463F"/>
    <w:rsid w:val="00614EF9"/>
    <w:rsid w:val="006165E7"/>
    <w:rsid w:val="0061681B"/>
    <w:rsid w:val="00616F79"/>
    <w:rsid w:val="006177A1"/>
    <w:rsid w:val="006178B3"/>
    <w:rsid w:val="00617A2C"/>
    <w:rsid w:val="00620852"/>
    <w:rsid w:val="00620866"/>
    <w:rsid w:val="00620A0C"/>
    <w:rsid w:val="00621102"/>
    <w:rsid w:val="0062143E"/>
    <w:rsid w:val="00621B97"/>
    <w:rsid w:val="0062251A"/>
    <w:rsid w:val="0062268C"/>
    <w:rsid w:val="006229AA"/>
    <w:rsid w:val="00622F5C"/>
    <w:rsid w:val="006235C4"/>
    <w:rsid w:val="006235D8"/>
    <w:rsid w:val="0062383D"/>
    <w:rsid w:val="00623A07"/>
    <w:rsid w:val="00624315"/>
    <w:rsid w:val="00624D07"/>
    <w:rsid w:val="00624DE8"/>
    <w:rsid w:val="00625674"/>
    <w:rsid w:val="00625684"/>
    <w:rsid w:val="0062595F"/>
    <w:rsid w:val="00625B88"/>
    <w:rsid w:val="00625CFB"/>
    <w:rsid w:val="00625E35"/>
    <w:rsid w:val="006261F5"/>
    <w:rsid w:val="00626C02"/>
    <w:rsid w:val="00626E5C"/>
    <w:rsid w:val="0062715B"/>
    <w:rsid w:val="00627336"/>
    <w:rsid w:val="00627DAF"/>
    <w:rsid w:val="006308CC"/>
    <w:rsid w:val="00630BAC"/>
    <w:rsid w:val="00630BDC"/>
    <w:rsid w:val="0063110C"/>
    <w:rsid w:val="006311CE"/>
    <w:rsid w:val="006312D5"/>
    <w:rsid w:val="00631481"/>
    <w:rsid w:val="00631FF2"/>
    <w:rsid w:val="0063224C"/>
    <w:rsid w:val="00632AA9"/>
    <w:rsid w:val="00632EAC"/>
    <w:rsid w:val="00632F91"/>
    <w:rsid w:val="00633AE0"/>
    <w:rsid w:val="00633D8A"/>
    <w:rsid w:val="00633E0D"/>
    <w:rsid w:val="0063422C"/>
    <w:rsid w:val="006344F8"/>
    <w:rsid w:val="0063489F"/>
    <w:rsid w:val="006348B6"/>
    <w:rsid w:val="006348B8"/>
    <w:rsid w:val="00634A5D"/>
    <w:rsid w:val="00635682"/>
    <w:rsid w:val="006358AE"/>
    <w:rsid w:val="00635A2D"/>
    <w:rsid w:val="0063668C"/>
    <w:rsid w:val="006368F7"/>
    <w:rsid w:val="00636944"/>
    <w:rsid w:val="00636B55"/>
    <w:rsid w:val="00636C61"/>
    <w:rsid w:val="006373ED"/>
    <w:rsid w:val="00637493"/>
    <w:rsid w:val="006375DF"/>
    <w:rsid w:val="00637967"/>
    <w:rsid w:val="00637B66"/>
    <w:rsid w:val="00637E06"/>
    <w:rsid w:val="00637FB4"/>
    <w:rsid w:val="006403C5"/>
    <w:rsid w:val="00640589"/>
    <w:rsid w:val="006412B0"/>
    <w:rsid w:val="006417AE"/>
    <w:rsid w:val="00641AFA"/>
    <w:rsid w:val="00641F85"/>
    <w:rsid w:val="00642520"/>
    <w:rsid w:val="00642731"/>
    <w:rsid w:val="00642870"/>
    <w:rsid w:val="00642C24"/>
    <w:rsid w:val="00642D4D"/>
    <w:rsid w:val="00642D70"/>
    <w:rsid w:val="00642EEE"/>
    <w:rsid w:val="00643562"/>
    <w:rsid w:val="0064383B"/>
    <w:rsid w:val="00643891"/>
    <w:rsid w:val="00643A2A"/>
    <w:rsid w:val="006443E3"/>
    <w:rsid w:val="00644499"/>
    <w:rsid w:val="0064482E"/>
    <w:rsid w:val="0064535F"/>
    <w:rsid w:val="006461CE"/>
    <w:rsid w:val="006462DB"/>
    <w:rsid w:val="006468BB"/>
    <w:rsid w:val="00647767"/>
    <w:rsid w:val="006501C2"/>
    <w:rsid w:val="006507F0"/>
    <w:rsid w:val="0065096B"/>
    <w:rsid w:val="00650EAA"/>
    <w:rsid w:val="00651236"/>
    <w:rsid w:val="00651C20"/>
    <w:rsid w:val="0065276A"/>
    <w:rsid w:val="00652998"/>
    <w:rsid w:val="00652B7E"/>
    <w:rsid w:val="00652C8A"/>
    <w:rsid w:val="00652FC8"/>
    <w:rsid w:val="006533E3"/>
    <w:rsid w:val="00654441"/>
    <w:rsid w:val="00654D4A"/>
    <w:rsid w:val="00655A73"/>
    <w:rsid w:val="00655C7B"/>
    <w:rsid w:val="00655DDE"/>
    <w:rsid w:val="00655EA0"/>
    <w:rsid w:val="0065645B"/>
    <w:rsid w:val="00656CDB"/>
    <w:rsid w:val="00656D9F"/>
    <w:rsid w:val="00656DD1"/>
    <w:rsid w:val="00657579"/>
    <w:rsid w:val="00657DF3"/>
    <w:rsid w:val="00660347"/>
    <w:rsid w:val="00660FFD"/>
    <w:rsid w:val="00661BD0"/>
    <w:rsid w:val="00661D41"/>
    <w:rsid w:val="0066205D"/>
    <w:rsid w:val="00663026"/>
    <w:rsid w:val="00663112"/>
    <w:rsid w:val="00663CAD"/>
    <w:rsid w:val="00664453"/>
    <w:rsid w:val="00664ADF"/>
    <w:rsid w:val="0066505D"/>
    <w:rsid w:val="006650AF"/>
    <w:rsid w:val="006655F7"/>
    <w:rsid w:val="006656B4"/>
    <w:rsid w:val="00665C19"/>
    <w:rsid w:val="006660AE"/>
    <w:rsid w:val="00666B65"/>
    <w:rsid w:val="00666C65"/>
    <w:rsid w:val="00666EC5"/>
    <w:rsid w:val="00666F3C"/>
    <w:rsid w:val="0066717D"/>
    <w:rsid w:val="00667772"/>
    <w:rsid w:val="0066790E"/>
    <w:rsid w:val="00667B99"/>
    <w:rsid w:val="00667E26"/>
    <w:rsid w:val="006702FF"/>
    <w:rsid w:val="00670891"/>
    <w:rsid w:val="00670C0B"/>
    <w:rsid w:val="00670EC4"/>
    <w:rsid w:val="00671673"/>
    <w:rsid w:val="00671F70"/>
    <w:rsid w:val="00672956"/>
    <w:rsid w:val="006732B0"/>
    <w:rsid w:val="0067342E"/>
    <w:rsid w:val="006734B0"/>
    <w:rsid w:val="0067366E"/>
    <w:rsid w:val="00673748"/>
    <w:rsid w:val="006737F4"/>
    <w:rsid w:val="0067381A"/>
    <w:rsid w:val="00673909"/>
    <w:rsid w:val="006753D6"/>
    <w:rsid w:val="0067564A"/>
    <w:rsid w:val="00675842"/>
    <w:rsid w:val="00675E97"/>
    <w:rsid w:val="00675EF7"/>
    <w:rsid w:val="00675FD2"/>
    <w:rsid w:val="00676552"/>
    <w:rsid w:val="00676869"/>
    <w:rsid w:val="00676E77"/>
    <w:rsid w:val="00677755"/>
    <w:rsid w:val="00677B80"/>
    <w:rsid w:val="00677DFC"/>
    <w:rsid w:val="00677F37"/>
    <w:rsid w:val="006801FF"/>
    <w:rsid w:val="00680376"/>
    <w:rsid w:val="0068064E"/>
    <w:rsid w:val="0068092F"/>
    <w:rsid w:val="00680A9F"/>
    <w:rsid w:val="00680D69"/>
    <w:rsid w:val="00680DEA"/>
    <w:rsid w:val="006811F6"/>
    <w:rsid w:val="0068148F"/>
    <w:rsid w:val="0068158B"/>
    <w:rsid w:val="00681B0D"/>
    <w:rsid w:val="00681C95"/>
    <w:rsid w:val="006823EA"/>
    <w:rsid w:val="00682A8B"/>
    <w:rsid w:val="00682AAD"/>
    <w:rsid w:val="00682D13"/>
    <w:rsid w:val="006832E6"/>
    <w:rsid w:val="0068424C"/>
    <w:rsid w:val="00684A34"/>
    <w:rsid w:val="00684E7E"/>
    <w:rsid w:val="006854E7"/>
    <w:rsid w:val="006854F4"/>
    <w:rsid w:val="006855A5"/>
    <w:rsid w:val="00686C5D"/>
    <w:rsid w:val="00686E78"/>
    <w:rsid w:val="00687035"/>
    <w:rsid w:val="00687072"/>
    <w:rsid w:val="006874A6"/>
    <w:rsid w:val="00687651"/>
    <w:rsid w:val="00687738"/>
    <w:rsid w:val="00687815"/>
    <w:rsid w:val="006879AF"/>
    <w:rsid w:val="00687D9B"/>
    <w:rsid w:val="00687E27"/>
    <w:rsid w:val="00687F8E"/>
    <w:rsid w:val="0069058A"/>
    <w:rsid w:val="00691AF7"/>
    <w:rsid w:val="00692005"/>
    <w:rsid w:val="00692D9C"/>
    <w:rsid w:val="00693110"/>
    <w:rsid w:val="00693C56"/>
    <w:rsid w:val="00694496"/>
    <w:rsid w:val="00694A71"/>
    <w:rsid w:val="00694B7F"/>
    <w:rsid w:val="006950E0"/>
    <w:rsid w:val="00695257"/>
    <w:rsid w:val="00695A3F"/>
    <w:rsid w:val="00695CDD"/>
    <w:rsid w:val="00695D02"/>
    <w:rsid w:val="00695DC0"/>
    <w:rsid w:val="00695F83"/>
    <w:rsid w:val="00696759"/>
    <w:rsid w:val="00696A2A"/>
    <w:rsid w:val="00697430"/>
    <w:rsid w:val="0069771F"/>
    <w:rsid w:val="006A0491"/>
    <w:rsid w:val="006A05F9"/>
    <w:rsid w:val="006A08BA"/>
    <w:rsid w:val="006A0DCA"/>
    <w:rsid w:val="006A0F82"/>
    <w:rsid w:val="006A105E"/>
    <w:rsid w:val="006A1850"/>
    <w:rsid w:val="006A190C"/>
    <w:rsid w:val="006A24D4"/>
    <w:rsid w:val="006A3834"/>
    <w:rsid w:val="006A3864"/>
    <w:rsid w:val="006A4744"/>
    <w:rsid w:val="006A4F47"/>
    <w:rsid w:val="006A646E"/>
    <w:rsid w:val="006A6C05"/>
    <w:rsid w:val="006A6CF0"/>
    <w:rsid w:val="006A716E"/>
    <w:rsid w:val="006A7430"/>
    <w:rsid w:val="006A7B8E"/>
    <w:rsid w:val="006B0092"/>
    <w:rsid w:val="006B0B12"/>
    <w:rsid w:val="006B123D"/>
    <w:rsid w:val="006B13BC"/>
    <w:rsid w:val="006B1452"/>
    <w:rsid w:val="006B1790"/>
    <w:rsid w:val="006B1946"/>
    <w:rsid w:val="006B1DAC"/>
    <w:rsid w:val="006B1DC1"/>
    <w:rsid w:val="006B285F"/>
    <w:rsid w:val="006B2898"/>
    <w:rsid w:val="006B30FD"/>
    <w:rsid w:val="006B34BF"/>
    <w:rsid w:val="006B3797"/>
    <w:rsid w:val="006B42B1"/>
    <w:rsid w:val="006B4718"/>
    <w:rsid w:val="006B475E"/>
    <w:rsid w:val="006B4CBD"/>
    <w:rsid w:val="006B5CC1"/>
    <w:rsid w:val="006B5DE6"/>
    <w:rsid w:val="006B5E01"/>
    <w:rsid w:val="006B609B"/>
    <w:rsid w:val="006B6130"/>
    <w:rsid w:val="006B6571"/>
    <w:rsid w:val="006B696C"/>
    <w:rsid w:val="006B6E06"/>
    <w:rsid w:val="006B6F29"/>
    <w:rsid w:val="006B74D5"/>
    <w:rsid w:val="006B7631"/>
    <w:rsid w:val="006B787F"/>
    <w:rsid w:val="006B7C1E"/>
    <w:rsid w:val="006C0CD2"/>
    <w:rsid w:val="006C155E"/>
    <w:rsid w:val="006C2094"/>
    <w:rsid w:val="006C21CD"/>
    <w:rsid w:val="006C2237"/>
    <w:rsid w:val="006C2333"/>
    <w:rsid w:val="006C2365"/>
    <w:rsid w:val="006C2486"/>
    <w:rsid w:val="006C25E5"/>
    <w:rsid w:val="006C2A41"/>
    <w:rsid w:val="006C2C87"/>
    <w:rsid w:val="006C2ED5"/>
    <w:rsid w:val="006C2F3A"/>
    <w:rsid w:val="006C3019"/>
    <w:rsid w:val="006C3DC4"/>
    <w:rsid w:val="006C4055"/>
    <w:rsid w:val="006C4B12"/>
    <w:rsid w:val="006C53E6"/>
    <w:rsid w:val="006C5591"/>
    <w:rsid w:val="006C56D2"/>
    <w:rsid w:val="006C5943"/>
    <w:rsid w:val="006C5B48"/>
    <w:rsid w:val="006C664B"/>
    <w:rsid w:val="006C664D"/>
    <w:rsid w:val="006C67E7"/>
    <w:rsid w:val="006C6EEA"/>
    <w:rsid w:val="006C711A"/>
    <w:rsid w:val="006C7215"/>
    <w:rsid w:val="006C75E1"/>
    <w:rsid w:val="006C78A7"/>
    <w:rsid w:val="006C7992"/>
    <w:rsid w:val="006C7CE8"/>
    <w:rsid w:val="006C7D39"/>
    <w:rsid w:val="006C7E76"/>
    <w:rsid w:val="006D024A"/>
    <w:rsid w:val="006D07EA"/>
    <w:rsid w:val="006D0A26"/>
    <w:rsid w:val="006D0E1E"/>
    <w:rsid w:val="006D11E2"/>
    <w:rsid w:val="006D1761"/>
    <w:rsid w:val="006D17D9"/>
    <w:rsid w:val="006D1BD8"/>
    <w:rsid w:val="006D1CC1"/>
    <w:rsid w:val="006D2804"/>
    <w:rsid w:val="006D3446"/>
    <w:rsid w:val="006D4195"/>
    <w:rsid w:val="006D432B"/>
    <w:rsid w:val="006D460E"/>
    <w:rsid w:val="006D47C3"/>
    <w:rsid w:val="006D49B2"/>
    <w:rsid w:val="006D568B"/>
    <w:rsid w:val="006D5860"/>
    <w:rsid w:val="006D5F7B"/>
    <w:rsid w:val="006D5FB1"/>
    <w:rsid w:val="006D609D"/>
    <w:rsid w:val="006D6507"/>
    <w:rsid w:val="006D6C2E"/>
    <w:rsid w:val="006D700C"/>
    <w:rsid w:val="006D760C"/>
    <w:rsid w:val="006D7B49"/>
    <w:rsid w:val="006E0102"/>
    <w:rsid w:val="006E0E9F"/>
    <w:rsid w:val="006E18E3"/>
    <w:rsid w:val="006E193A"/>
    <w:rsid w:val="006E21E6"/>
    <w:rsid w:val="006E2276"/>
    <w:rsid w:val="006E2617"/>
    <w:rsid w:val="006E2678"/>
    <w:rsid w:val="006E318F"/>
    <w:rsid w:val="006E31DE"/>
    <w:rsid w:val="006E3703"/>
    <w:rsid w:val="006E376A"/>
    <w:rsid w:val="006E39E3"/>
    <w:rsid w:val="006E3C3E"/>
    <w:rsid w:val="006E4676"/>
    <w:rsid w:val="006E52AF"/>
    <w:rsid w:val="006E5D2E"/>
    <w:rsid w:val="006E613C"/>
    <w:rsid w:val="006E61F3"/>
    <w:rsid w:val="006E68C9"/>
    <w:rsid w:val="006E6B7E"/>
    <w:rsid w:val="006E74AD"/>
    <w:rsid w:val="006E7E9C"/>
    <w:rsid w:val="006F055A"/>
    <w:rsid w:val="006F0733"/>
    <w:rsid w:val="006F0994"/>
    <w:rsid w:val="006F0A85"/>
    <w:rsid w:val="006F0D72"/>
    <w:rsid w:val="006F1468"/>
    <w:rsid w:val="006F1605"/>
    <w:rsid w:val="006F2FFF"/>
    <w:rsid w:val="006F3550"/>
    <w:rsid w:val="006F36C4"/>
    <w:rsid w:val="006F3A71"/>
    <w:rsid w:val="006F3F3F"/>
    <w:rsid w:val="006F4053"/>
    <w:rsid w:val="006F457C"/>
    <w:rsid w:val="006F4786"/>
    <w:rsid w:val="006F47BA"/>
    <w:rsid w:val="006F4887"/>
    <w:rsid w:val="006F4D6E"/>
    <w:rsid w:val="006F554E"/>
    <w:rsid w:val="006F5BD1"/>
    <w:rsid w:val="006F5CA0"/>
    <w:rsid w:val="006F5F53"/>
    <w:rsid w:val="006F69D6"/>
    <w:rsid w:val="006F6BA9"/>
    <w:rsid w:val="006F7716"/>
    <w:rsid w:val="006F77E2"/>
    <w:rsid w:val="007000AC"/>
    <w:rsid w:val="00700202"/>
    <w:rsid w:val="00700D24"/>
    <w:rsid w:val="00701076"/>
    <w:rsid w:val="00701276"/>
    <w:rsid w:val="007016FA"/>
    <w:rsid w:val="0070196F"/>
    <w:rsid w:val="00701AF0"/>
    <w:rsid w:val="00701BB7"/>
    <w:rsid w:val="007023DC"/>
    <w:rsid w:val="00703E8A"/>
    <w:rsid w:val="0070414B"/>
    <w:rsid w:val="00704509"/>
    <w:rsid w:val="007062DB"/>
    <w:rsid w:val="007068CA"/>
    <w:rsid w:val="0070699C"/>
    <w:rsid w:val="00706B0D"/>
    <w:rsid w:val="00706EDD"/>
    <w:rsid w:val="0070777B"/>
    <w:rsid w:val="007077E9"/>
    <w:rsid w:val="00707865"/>
    <w:rsid w:val="0071012B"/>
    <w:rsid w:val="0071057A"/>
    <w:rsid w:val="00710ED3"/>
    <w:rsid w:val="0071110D"/>
    <w:rsid w:val="00711432"/>
    <w:rsid w:val="00711CD0"/>
    <w:rsid w:val="00712711"/>
    <w:rsid w:val="00713181"/>
    <w:rsid w:val="007134FE"/>
    <w:rsid w:val="00713C04"/>
    <w:rsid w:val="00714162"/>
    <w:rsid w:val="00714812"/>
    <w:rsid w:val="00714EE0"/>
    <w:rsid w:val="007154F8"/>
    <w:rsid w:val="007161D7"/>
    <w:rsid w:val="007164A8"/>
    <w:rsid w:val="007164FB"/>
    <w:rsid w:val="0071682C"/>
    <w:rsid w:val="00717757"/>
    <w:rsid w:val="00717B5E"/>
    <w:rsid w:val="00720389"/>
    <w:rsid w:val="007203DF"/>
    <w:rsid w:val="00720C60"/>
    <w:rsid w:val="00720E75"/>
    <w:rsid w:val="00720EDB"/>
    <w:rsid w:val="00722439"/>
    <w:rsid w:val="007227A3"/>
    <w:rsid w:val="00722DE9"/>
    <w:rsid w:val="00723710"/>
    <w:rsid w:val="00723950"/>
    <w:rsid w:val="00723983"/>
    <w:rsid w:val="007241B4"/>
    <w:rsid w:val="00724661"/>
    <w:rsid w:val="007249AC"/>
    <w:rsid w:val="0072520C"/>
    <w:rsid w:val="0072524F"/>
    <w:rsid w:val="00725458"/>
    <w:rsid w:val="00725701"/>
    <w:rsid w:val="00726123"/>
    <w:rsid w:val="007261F2"/>
    <w:rsid w:val="007306F5"/>
    <w:rsid w:val="00730837"/>
    <w:rsid w:val="0073131D"/>
    <w:rsid w:val="0073196A"/>
    <w:rsid w:val="00731AFD"/>
    <w:rsid w:val="00731B0C"/>
    <w:rsid w:val="00731BFE"/>
    <w:rsid w:val="00731D56"/>
    <w:rsid w:val="0073317A"/>
    <w:rsid w:val="0073329F"/>
    <w:rsid w:val="00733A39"/>
    <w:rsid w:val="00733B11"/>
    <w:rsid w:val="00733D11"/>
    <w:rsid w:val="00734578"/>
    <w:rsid w:val="00734C2E"/>
    <w:rsid w:val="0073541E"/>
    <w:rsid w:val="0073599E"/>
    <w:rsid w:val="00735E7A"/>
    <w:rsid w:val="007362A7"/>
    <w:rsid w:val="0073704C"/>
    <w:rsid w:val="007371DC"/>
    <w:rsid w:val="00737251"/>
    <w:rsid w:val="00737705"/>
    <w:rsid w:val="0074053E"/>
    <w:rsid w:val="0074076E"/>
    <w:rsid w:val="00740A31"/>
    <w:rsid w:val="00740DA7"/>
    <w:rsid w:val="00740DF5"/>
    <w:rsid w:val="00740F67"/>
    <w:rsid w:val="007414A8"/>
    <w:rsid w:val="00741516"/>
    <w:rsid w:val="007415D9"/>
    <w:rsid w:val="00741F27"/>
    <w:rsid w:val="007422F1"/>
    <w:rsid w:val="0074277E"/>
    <w:rsid w:val="00742B54"/>
    <w:rsid w:val="00742ED7"/>
    <w:rsid w:val="00743007"/>
    <w:rsid w:val="007438F4"/>
    <w:rsid w:val="00743912"/>
    <w:rsid w:val="00743A44"/>
    <w:rsid w:val="007446E7"/>
    <w:rsid w:val="00744AB5"/>
    <w:rsid w:val="0074557A"/>
    <w:rsid w:val="00745FAC"/>
    <w:rsid w:val="0074604A"/>
    <w:rsid w:val="0074618B"/>
    <w:rsid w:val="00746609"/>
    <w:rsid w:val="00746908"/>
    <w:rsid w:val="00746DF4"/>
    <w:rsid w:val="007477ED"/>
    <w:rsid w:val="00747C9C"/>
    <w:rsid w:val="007506FC"/>
    <w:rsid w:val="007507A8"/>
    <w:rsid w:val="007508EA"/>
    <w:rsid w:val="00750CE3"/>
    <w:rsid w:val="0075155A"/>
    <w:rsid w:val="00751895"/>
    <w:rsid w:val="00752012"/>
    <w:rsid w:val="007527B9"/>
    <w:rsid w:val="00752DB4"/>
    <w:rsid w:val="00752E40"/>
    <w:rsid w:val="007530C6"/>
    <w:rsid w:val="00753123"/>
    <w:rsid w:val="00754418"/>
    <w:rsid w:val="0075460F"/>
    <w:rsid w:val="0075463A"/>
    <w:rsid w:val="007546D0"/>
    <w:rsid w:val="007552A7"/>
    <w:rsid w:val="0075538F"/>
    <w:rsid w:val="0075560F"/>
    <w:rsid w:val="00755748"/>
    <w:rsid w:val="007558B2"/>
    <w:rsid w:val="007561CC"/>
    <w:rsid w:val="00756312"/>
    <w:rsid w:val="00756562"/>
    <w:rsid w:val="00757034"/>
    <w:rsid w:val="00757897"/>
    <w:rsid w:val="00757D3D"/>
    <w:rsid w:val="007600DB"/>
    <w:rsid w:val="00760141"/>
    <w:rsid w:val="007608B5"/>
    <w:rsid w:val="007609E9"/>
    <w:rsid w:val="00761000"/>
    <w:rsid w:val="00761003"/>
    <w:rsid w:val="00761280"/>
    <w:rsid w:val="007615AC"/>
    <w:rsid w:val="00761926"/>
    <w:rsid w:val="00762030"/>
    <w:rsid w:val="00762401"/>
    <w:rsid w:val="00762A2A"/>
    <w:rsid w:val="00762DF4"/>
    <w:rsid w:val="007633F2"/>
    <w:rsid w:val="007637EC"/>
    <w:rsid w:val="0076405B"/>
    <w:rsid w:val="007640A4"/>
    <w:rsid w:val="00764685"/>
    <w:rsid w:val="00764A74"/>
    <w:rsid w:val="00765046"/>
    <w:rsid w:val="007663D9"/>
    <w:rsid w:val="007668F3"/>
    <w:rsid w:val="00766C04"/>
    <w:rsid w:val="00766FAF"/>
    <w:rsid w:val="007670A5"/>
    <w:rsid w:val="00767286"/>
    <w:rsid w:val="007676AA"/>
    <w:rsid w:val="007677F9"/>
    <w:rsid w:val="00767971"/>
    <w:rsid w:val="00767C06"/>
    <w:rsid w:val="00767D48"/>
    <w:rsid w:val="00770913"/>
    <w:rsid w:val="0077108F"/>
    <w:rsid w:val="0077112E"/>
    <w:rsid w:val="00772362"/>
    <w:rsid w:val="007731C0"/>
    <w:rsid w:val="00773D50"/>
    <w:rsid w:val="00773E73"/>
    <w:rsid w:val="0077427E"/>
    <w:rsid w:val="00774735"/>
    <w:rsid w:val="0077493C"/>
    <w:rsid w:val="00774FD1"/>
    <w:rsid w:val="007752DC"/>
    <w:rsid w:val="0077539F"/>
    <w:rsid w:val="0077549E"/>
    <w:rsid w:val="0077552B"/>
    <w:rsid w:val="00775A4B"/>
    <w:rsid w:val="0077601D"/>
    <w:rsid w:val="00776040"/>
    <w:rsid w:val="00776523"/>
    <w:rsid w:val="0078026A"/>
    <w:rsid w:val="00780495"/>
    <w:rsid w:val="00780745"/>
    <w:rsid w:val="00781014"/>
    <w:rsid w:val="007816A1"/>
    <w:rsid w:val="0078175A"/>
    <w:rsid w:val="0078187B"/>
    <w:rsid w:val="00781AD5"/>
    <w:rsid w:val="007824D1"/>
    <w:rsid w:val="0078251A"/>
    <w:rsid w:val="0078265F"/>
    <w:rsid w:val="00782D34"/>
    <w:rsid w:val="0078333E"/>
    <w:rsid w:val="0078374C"/>
    <w:rsid w:val="00783BBB"/>
    <w:rsid w:val="00784232"/>
    <w:rsid w:val="007847A7"/>
    <w:rsid w:val="0078509A"/>
    <w:rsid w:val="007850C5"/>
    <w:rsid w:val="00785BCB"/>
    <w:rsid w:val="00785E9B"/>
    <w:rsid w:val="00785F22"/>
    <w:rsid w:val="00786472"/>
    <w:rsid w:val="00787154"/>
    <w:rsid w:val="007905C9"/>
    <w:rsid w:val="00790D39"/>
    <w:rsid w:val="00790DA6"/>
    <w:rsid w:val="007911CB"/>
    <w:rsid w:val="007916E6"/>
    <w:rsid w:val="00792999"/>
    <w:rsid w:val="00792AEC"/>
    <w:rsid w:val="0079312A"/>
    <w:rsid w:val="0079322D"/>
    <w:rsid w:val="0079344E"/>
    <w:rsid w:val="007935FC"/>
    <w:rsid w:val="0079360E"/>
    <w:rsid w:val="007939F2"/>
    <w:rsid w:val="007947E4"/>
    <w:rsid w:val="007948FA"/>
    <w:rsid w:val="00794A4A"/>
    <w:rsid w:val="00794EDC"/>
    <w:rsid w:val="007950ED"/>
    <w:rsid w:val="007956E7"/>
    <w:rsid w:val="00796997"/>
    <w:rsid w:val="00796C4C"/>
    <w:rsid w:val="00797103"/>
    <w:rsid w:val="00797B24"/>
    <w:rsid w:val="00797E09"/>
    <w:rsid w:val="00797F91"/>
    <w:rsid w:val="007A0B63"/>
    <w:rsid w:val="007A0D4D"/>
    <w:rsid w:val="007A1BC0"/>
    <w:rsid w:val="007A20EE"/>
    <w:rsid w:val="007A253E"/>
    <w:rsid w:val="007A35C4"/>
    <w:rsid w:val="007A387D"/>
    <w:rsid w:val="007A39A0"/>
    <w:rsid w:val="007A3B72"/>
    <w:rsid w:val="007A3FD0"/>
    <w:rsid w:val="007A4423"/>
    <w:rsid w:val="007A5144"/>
    <w:rsid w:val="007A516F"/>
    <w:rsid w:val="007A5196"/>
    <w:rsid w:val="007A57ED"/>
    <w:rsid w:val="007A5A84"/>
    <w:rsid w:val="007A5CE0"/>
    <w:rsid w:val="007A6623"/>
    <w:rsid w:val="007A6634"/>
    <w:rsid w:val="007A67F8"/>
    <w:rsid w:val="007A6C55"/>
    <w:rsid w:val="007A7054"/>
    <w:rsid w:val="007A7248"/>
    <w:rsid w:val="007A7C29"/>
    <w:rsid w:val="007A7F4A"/>
    <w:rsid w:val="007B001C"/>
    <w:rsid w:val="007B0508"/>
    <w:rsid w:val="007B05B5"/>
    <w:rsid w:val="007B070C"/>
    <w:rsid w:val="007B0943"/>
    <w:rsid w:val="007B0B80"/>
    <w:rsid w:val="007B0B90"/>
    <w:rsid w:val="007B1295"/>
    <w:rsid w:val="007B14D0"/>
    <w:rsid w:val="007B1BA3"/>
    <w:rsid w:val="007B2294"/>
    <w:rsid w:val="007B23ED"/>
    <w:rsid w:val="007B2503"/>
    <w:rsid w:val="007B2554"/>
    <w:rsid w:val="007B30A1"/>
    <w:rsid w:val="007B3569"/>
    <w:rsid w:val="007B3B15"/>
    <w:rsid w:val="007B3D05"/>
    <w:rsid w:val="007B40AA"/>
    <w:rsid w:val="007B40BB"/>
    <w:rsid w:val="007B498A"/>
    <w:rsid w:val="007B49FE"/>
    <w:rsid w:val="007B5259"/>
    <w:rsid w:val="007B601D"/>
    <w:rsid w:val="007B6379"/>
    <w:rsid w:val="007B68CC"/>
    <w:rsid w:val="007B695D"/>
    <w:rsid w:val="007B69D8"/>
    <w:rsid w:val="007B6CC8"/>
    <w:rsid w:val="007B78BD"/>
    <w:rsid w:val="007B7A9C"/>
    <w:rsid w:val="007B7CA2"/>
    <w:rsid w:val="007B7F0E"/>
    <w:rsid w:val="007C0203"/>
    <w:rsid w:val="007C0476"/>
    <w:rsid w:val="007C0573"/>
    <w:rsid w:val="007C13EB"/>
    <w:rsid w:val="007C1EF4"/>
    <w:rsid w:val="007C21D7"/>
    <w:rsid w:val="007C23FF"/>
    <w:rsid w:val="007C2A01"/>
    <w:rsid w:val="007C3291"/>
    <w:rsid w:val="007C33D8"/>
    <w:rsid w:val="007C384E"/>
    <w:rsid w:val="007C3BFD"/>
    <w:rsid w:val="007C4325"/>
    <w:rsid w:val="007C45EB"/>
    <w:rsid w:val="007C5215"/>
    <w:rsid w:val="007C5222"/>
    <w:rsid w:val="007C5432"/>
    <w:rsid w:val="007C5AF5"/>
    <w:rsid w:val="007C5D42"/>
    <w:rsid w:val="007C5E89"/>
    <w:rsid w:val="007C5F3F"/>
    <w:rsid w:val="007C6D49"/>
    <w:rsid w:val="007C7647"/>
    <w:rsid w:val="007C7B74"/>
    <w:rsid w:val="007C7DEC"/>
    <w:rsid w:val="007C7F32"/>
    <w:rsid w:val="007D006F"/>
    <w:rsid w:val="007D00E0"/>
    <w:rsid w:val="007D0FD1"/>
    <w:rsid w:val="007D10FE"/>
    <w:rsid w:val="007D1647"/>
    <w:rsid w:val="007D1AAC"/>
    <w:rsid w:val="007D24DA"/>
    <w:rsid w:val="007D2606"/>
    <w:rsid w:val="007D3BDE"/>
    <w:rsid w:val="007D4072"/>
    <w:rsid w:val="007D426B"/>
    <w:rsid w:val="007D427E"/>
    <w:rsid w:val="007D50D9"/>
    <w:rsid w:val="007D53A6"/>
    <w:rsid w:val="007D6A4A"/>
    <w:rsid w:val="007D6DC4"/>
    <w:rsid w:val="007D7174"/>
    <w:rsid w:val="007D74BE"/>
    <w:rsid w:val="007D7508"/>
    <w:rsid w:val="007D763F"/>
    <w:rsid w:val="007D7C50"/>
    <w:rsid w:val="007D7F39"/>
    <w:rsid w:val="007E0756"/>
    <w:rsid w:val="007E0EF8"/>
    <w:rsid w:val="007E12BE"/>
    <w:rsid w:val="007E1976"/>
    <w:rsid w:val="007E1980"/>
    <w:rsid w:val="007E256E"/>
    <w:rsid w:val="007E3210"/>
    <w:rsid w:val="007E336E"/>
    <w:rsid w:val="007E33E4"/>
    <w:rsid w:val="007E382B"/>
    <w:rsid w:val="007E3B79"/>
    <w:rsid w:val="007E44BD"/>
    <w:rsid w:val="007E4515"/>
    <w:rsid w:val="007E4E7C"/>
    <w:rsid w:val="007E5381"/>
    <w:rsid w:val="007E5FE0"/>
    <w:rsid w:val="007E6337"/>
    <w:rsid w:val="007E681F"/>
    <w:rsid w:val="007E685B"/>
    <w:rsid w:val="007E68AF"/>
    <w:rsid w:val="007E6ACA"/>
    <w:rsid w:val="007E6FA9"/>
    <w:rsid w:val="007E7695"/>
    <w:rsid w:val="007F0283"/>
    <w:rsid w:val="007F08E3"/>
    <w:rsid w:val="007F11AF"/>
    <w:rsid w:val="007F13F9"/>
    <w:rsid w:val="007F1ED9"/>
    <w:rsid w:val="007F2472"/>
    <w:rsid w:val="007F2798"/>
    <w:rsid w:val="007F31DA"/>
    <w:rsid w:val="007F36FF"/>
    <w:rsid w:val="007F3BC0"/>
    <w:rsid w:val="007F3E0C"/>
    <w:rsid w:val="007F3FE2"/>
    <w:rsid w:val="007F473F"/>
    <w:rsid w:val="007F47F5"/>
    <w:rsid w:val="007F58E4"/>
    <w:rsid w:val="007F6EFF"/>
    <w:rsid w:val="007F718D"/>
    <w:rsid w:val="007F7E38"/>
    <w:rsid w:val="008003D0"/>
    <w:rsid w:val="00801731"/>
    <w:rsid w:val="0080248B"/>
    <w:rsid w:val="00802614"/>
    <w:rsid w:val="00803A70"/>
    <w:rsid w:val="008040D2"/>
    <w:rsid w:val="00804518"/>
    <w:rsid w:val="00804587"/>
    <w:rsid w:val="0080487E"/>
    <w:rsid w:val="00804FD6"/>
    <w:rsid w:val="0080513F"/>
    <w:rsid w:val="00805551"/>
    <w:rsid w:val="0080559E"/>
    <w:rsid w:val="008057F9"/>
    <w:rsid w:val="0080593D"/>
    <w:rsid w:val="008060FB"/>
    <w:rsid w:val="00806D82"/>
    <w:rsid w:val="00806E1B"/>
    <w:rsid w:val="0081064E"/>
    <w:rsid w:val="00810B35"/>
    <w:rsid w:val="00810C83"/>
    <w:rsid w:val="008110EB"/>
    <w:rsid w:val="008110F7"/>
    <w:rsid w:val="00811182"/>
    <w:rsid w:val="008117B2"/>
    <w:rsid w:val="00811833"/>
    <w:rsid w:val="0081188F"/>
    <w:rsid w:val="008121BE"/>
    <w:rsid w:val="0081264C"/>
    <w:rsid w:val="00812F37"/>
    <w:rsid w:val="00813008"/>
    <w:rsid w:val="008130A3"/>
    <w:rsid w:val="008131EE"/>
    <w:rsid w:val="00813F25"/>
    <w:rsid w:val="00813FE5"/>
    <w:rsid w:val="00814D33"/>
    <w:rsid w:val="00814EDD"/>
    <w:rsid w:val="008152A1"/>
    <w:rsid w:val="00815A4D"/>
    <w:rsid w:val="00816029"/>
    <w:rsid w:val="0081614C"/>
    <w:rsid w:val="00816894"/>
    <w:rsid w:val="00816933"/>
    <w:rsid w:val="00817190"/>
    <w:rsid w:val="008172EE"/>
    <w:rsid w:val="00817AC6"/>
    <w:rsid w:val="00817AE6"/>
    <w:rsid w:val="00817DB2"/>
    <w:rsid w:val="00817F11"/>
    <w:rsid w:val="00820060"/>
    <w:rsid w:val="008203A1"/>
    <w:rsid w:val="00820575"/>
    <w:rsid w:val="0082071B"/>
    <w:rsid w:val="008207B5"/>
    <w:rsid w:val="0082092A"/>
    <w:rsid w:val="00820B56"/>
    <w:rsid w:val="00820E5E"/>
    <w:rsid w:val="00820F12"/>
    <w:rsid w:val="00820FDE"/>
    <w:rsid w:val="0082126D"/>
    <w:rsid w:val="00821493"/>
    <w:rsid w:val="00821681"/>
    <w:rsid w:val="008216FE"/>
    <w:rsid w:val="00821B67"/>
    <w:rsid w:val="00821D98"/>
    <w:rsid w:val="008224C8"/>
    <w:rsid w:val="00822BB3"/>
    <w:rsid w:val="00823667"/>
    <w:rsid w:val="00823B2D"/>
    <w:rsid w:val="00823DEC"/>
    <w:rsid w:val="008244CC"/>
    <w:rsid w:val="00824EE4"/>
    <w:rsid w:val="00825727"/>
    <w:rsid w:val="008258B5"/>
    <w:rsid w:val="00825903"/>
    <w:rsid w:val="00825D60"/>
    <w:rsid w:val="00825F29"/>
    <w:rsid w:val="00825FFE"/>
    <w:rsid w:val="00826AE3"/>
    <w:rsid w:val="00826EEB"/>
    <w:rsid w:val="00826F64"/>
    <w:rsid w:val="00826F7B"/>
    <w:rsid w:val="0082730E"/>
    <w:rsid w:val="00827934"/>
    <w:rsid w:val="008303F5"/>
    <w:rsid w:val="00830620"/>
    <w:rsid w:val="00830BDF"/>
    <w:rsid w:val="00830CA0"/>
    <w:rsid w:val="00831F9D"/>
    <w:rsid w:val="00832192"/>
    <w:rsid w:val="008324C9"/>
    <w:rsid w:val="00832A8E"/>
    <w:rsid w:val="00832C0C"/>
    <w:rsid w:val="00832D51"/>
    <w:rsid w:val="0083368D"/>
    <w:rsid w:val="00833701"/>
    <w:rsid w:val="00833ED1"/>
    <w:rsid w:val="008340D9"/>
    <w:rsid w:val="008340DA"/>
    <w:rsid w:val="00834625"/>
    <w:rsid w:val="0083582D"/>
    <w:rsid w:val="00836B00"/>
    <w:rsid w:val="00837170"/>
    <w:rsid w:val="00837499"/>
    <w:rsid w:val="00837D4C"/>
    <w:rsid w:val="00837F48"/>
    <w:rsid w:val="0084009C"/>
    <w:rsid w:val="008406A5"/>
    <w:rsid w:val="00840771"/>
    <w:rsid w:val="008409FA"/>
    <w:rsid w:val="00840DED"/>
    <w:rsid w:val="00840EBB"/>
    <w:rsid w:val="0084109C"/>
    <w:rsid w:val="0084142C"/>
    <w:rsid w:val="00841790"/>
    <w:rsid w:val="00841BA1"/>
    <w:rsid w:val="00842297"/>
    <w:rsid w:val="008425D8"/>
    <w:rsid w:val="00842C0B"/>
    <w:rsid w:val="00843056"/>
    <w:rsid w:val="008434EF"/>
    <w:rsid w:val="008437A8"/>
    <w:rsid w:val="00843ADC"/>
    <w:rsid w:val="00844463"/>
    <w:rsid w:val="0084483E"/>
    <w:rsid w:val="00844C99"/>
    <w:rsid w:val="00844D57"/>
    <w:rsid w:val="00844F10"/>
    <w:rsid w:val="008453ED"/>
    <w:rsid w:val="00845EEE"/>
    <w:rsid w:val="008464CA"/>
    <w:rsid w:val="008470B8"/>
    <w:rsid w:val="008479DD"/>
    <w:rsid w:val="008500C4"/>
    <w:rsid w:val="008501F9"/>
    <w:rsid w:val="008501FD"/>
    <w:rsid w:val="0085083E"/>
    <w:rsid w:val="00851027"/>
    <w:rsid w:val="00851217"/>
    <w:rsid w:val="00851239"/>
    <w:rsid w:val="008516EF"/>
    <w:rsid w:val="00851B6C"/>
    <w:rsid w:val="00852643"/>
    <w:rsid w:val="008534E4"/>
    <w:rsid w:val="0085415B"/>
    <w:rsid w:val="00854741"/>
    <w:rsid w:val="00854A3C"/>
    <w:rsid w:val="00854D3B"/>
    <w:rsid w:val="008555BF"/>
    <w:rsid w:val="00855D34"/>
    <w:rsid w:val="00855DFC"/>
    <w:rsid w:val="00855E50"/>
    <w:rsid w:val="008568E3"/>
    <w:rsid w:val="00856AE5"/>
    <w:rsid w:val="00856B2B"/>
    <w:rsid w:val="00856D75"/>
    <w:rsid w:val="0085708B"/>
    <w:rsid w:val="008570D5"/>
    <w:rsid w:val="008578C7"/>
    <w:rsid w:val="008578CD"/>
    <w:rsid w:val="00857991"/>
    <w:rsid w:val="008579F4"/>
    <w:rsid w:val="00857B15"/>
    <w:rsid w:val="00857E36"/>
    <w:rsid w:val="00857F8B"/>
    <w:rsid w:val="00860B1D"/>
    <w:rsid w:val="00860DC3"/>
    <w:rsid w:val="00861BD6"/>
    <w:rsid w:val="00861C9F"/>
    <w:rsid w:val="00862181"/>
    <w:rsid w:val="00862FA2"/>
    <w:rsid w:val="008631DC"/>
    <w:rsid w:val="008632A6"/>
    <w:rsid w:val="0086390D"/>
    <w:rsid w:val="00863939"/>
    <w:rsid w:val="0086470A"/>
    <w:rsid w:val="00864DC3"/>
    <w:rsid w:val="00864ECB"/>
    <w:rsid w:val="0086596F"/>
    <w:rsid w:val="008666C6"/>
    <w:rsid w:val="00867B06"/>
    <w:rsid w:val="00867BAB"/>
    <w:rsid w:val="0087066E"/>
    <w:rsid w:val="008709B7"/>
    <w:rsid w:val="0087121D"/>
    <w:rsid w:val="008712C1"/>
    <w:rsid w:val="00871332"/>
    <w:rsid w:val="008722F5"/>
    <w:rsid w:val="008723D0"/>
    <w:rsid w:val="00872A16"/>
    <w:rsid w:val="0087328F"/>
    <w:rsid w:val="00873436"/>
    <w:rsid w:val="00873FE6"/>
    <w:rsid w:val="0087444C"/>
    <w:rsid w:val="00874C86"/>
    <w:rsid w:val="00874EA8"/>
    <w:rsid w:val="00874F7B"/>
    <w:rsid w:val="00875253"/>
    <w:rsid w:val="008753ED"/>
    <w:rsid w:val="00875432"/>
    <w:rsid w:val="00876114"/>
    <w:rsid w:val="00876278"/>
    <w:rsid w:val="0087692D"/>
    <w:rsid w:val="00876F5B"/>
    <w:rsid w:val="008770CD"/>
    <w:rsid w:val="00877352"/>
    <w:rsid w:val="0087748D"/>
    <w:rsid w:val="008777F8"/>
    <w:rsid w:val="0087783C"/>
    <w:rsid w:val="008807FD"/>
    <w:rsid w:val="008809F3"/>
    <w:rsid w:val="008809FB"/>
    <w:rsid w:val="00880E67"/>
    <w:rsid w:val="008810CF"/>
    <w:rsid w:val="00881283"/>
    <w:rsid w:val="0088151A"/>
    <w:rsid w:val="00881899"/>
    <w:rsid w:val="00882518"/>
    <w:rsid w:val="008828D7"/>
    <w:rsid w:val="00882D52"/>
    <w:rsid w:val="0088314C"/>
    <w:rsid w:val="00883F9B"/>
    <w:rsid w:val="00883FC5"/>
    <w:rsid w:val="00884703"/>
    <w:rsid w:val="0088486D"/>
    <w:rsid w:val="00885045"/>
    <w:rsid w:val="00885097"/>
    <w:rsid w:val="00885946"/>
    <w:rsid w:val="00885A29"/>
    <w:rsid w:val="00886662"/>
    <w:rsid w:val="00886699"/>
    <w:rsid w:val="00886EE9"/>
    <w:rsid w:val="0088709D"/>
    <w:rsid w:val="0088766D"/>
    <w:rsid w:val="00887706"/>
    <w:rsid w:val="00890076"/>
    <w:rsid w:val="008905E0"/>
    <w:rsid w:val="00890679"/>
    <w:rsid w:val="0089084B"/>
    <w:rsid w:val="008909CF"/>
    <w:rsid w:val="00890B07"/>
    <w:rsid w:val="008911E4"/>
    <w:rsid w:val="0089158D"/>
    <w:rsid w:val="0089176F"/>
    <w:rsid w:val="00892557"/>
    <w:rsid w:val="00892F39"/>
    <w:rsid w:val="00893184"/>
    <w:rsid w:val="008931C9"/>
    <w:rsid w:val="00893379"/>
    <w:rsid w:val="008934D9"/>
    <w:rsid w:val="00893535"/>
    <w:rsid w:val="00893F32"/>
    <w:rsid w:val="00894660"/>
    <w:rsid w:val="00894886"/>
    <w:rsid w:val="0089524C"/>
    <w:rsid w:val="008955EF"/>
    <w:rsid w:val="0089568E"/>
    <w:rsid w:val="008958C0"/>
    <w:rsid w:val="00897B69"/>
    <w:rsid w:val="008A0110"/>
    <w:rsid w:val="008A049C"/>
    <w:rsid w:val="008A066D"/>
    <w:rsid w:val="008A0CC1"/>
    <w:rsid w:val="008A0FDD"/>
    <w:rsid w:val="008A1059"/>
    <w:rsid w:val="008A11A2"/>
    <w:rsid w:val="008A1C6F"/>
    <w:rsid w:val="008A1D2F"/>
    <w:rsid w:val="008A2261"/>
    <w:rsid w:val="008A23B5"/>
    <w:rsid w:val="008A2427"/>
    <w:rsid w:val="008A242C"/>
    <w:rsid w:val="008A2813"/>
    <w:rsid w:val="008A2BD5"/>
    <w:rsid w:val="008A318B"/>
    <w:rsid w:val="008A3518"/>
    <w:rsid w:val="008A4461"/>
    <w:rsid w:val="008A4E4F"/>
    <w:rsid w:val="008A4F25"/>
    <w:rsid w:val="008A5649"/>
    <w:rsid w:val="008A5AE1"/>
    <w:rsid w:val="008A5E77"/>
    <w:rsid w:val="008A5EEC"/>
    <w:rsid w:val="008A6084"/>
    <w:rsid w:val="008A6496"/>
    <w:rsid w:val="008A6C63"/>
    <w:rsid w:val="008A6D36"/>
    <w:rsid w:val="008A6ED5"/>
    <w:rsid w:val="008A702A"/>
    <w:rsid w:val="008A7203"/>
    <w:rsid w:val="008A72B1"/>
    <w:rsid w:val="008B06DB"/>
    <w:rsid w:val="008B074B"/>
    <w:rsid w:val="008B085A"/>
    <w:rsid w:val="008B2178"/>
    <w:rsid w:val="008B29FC"/>
    <w:rsid w:val="008B2EB8"/>
    <w:rsid w:val="008B30CD"/>
    <w:rsid w:val="008B3266"/>
    <w:rsid w:val="008B35D4"/>
    <w:rsid w:val="008B42AD"/>
    <w:rsid w:val="008B4684"/>
    <w:rsid w:val="008B4E7B"/>
    <w:rsid w:val="008B503C"/>
    <w:rsid w:val="008B5262"/>
    <w:rsid w:val="008B54A0"/>
    <w:rsid w:val="008B55D7"/>
    <w:rsid w:val="008B611E"/>
    <w:rsid w:val="008B646A"/>
    <w:rsid w:val="008B72CB"/>
    <w:rsid w:val="008B7405"/>
    <w:rsid w:val="008B759D"/>
    <w:rsid w:val="008B769F"/>
    <w:rsid w:val="008C032B"/>
    <w:rsid w:val="008C0580"/>
    <w:rsid w:val="008C0685"/>
    <w:rsid w:val="008C090E"/>
    <w:rsid w:val="008C1077"/>
    <w:rsid w:val="008C11F0"/>
    <w:rsid w:val="008C1D9F"/>
    <w:rsid w:val="008C259D"/>
    <w:rsid w:val="008C2A97"/>
    <w:rsid w:val="008C2DDC"/>
    <w:rsid w:val="008C38B5"/>
    <w:rsid w:val="008C414A"/>
    <w:rsid w:val="008C4B2C"/>
    <w:rsid w:val="008C4E4E"/>
    <w:rsid w:val="008C4FA8"/>
    <w:rsid w:val="008C521F"/>
    <w:rsid w:val="008C52F3"/>
    <w:rsid w:val="008C54F2"/>
    <w:rsid w:val="008C55E2"/>
    <w:rsid w:val="008C5669"/>
    <w:rsid w:val="008C5F81"/>
    <w:rsid w:val="008C62D2"/>
    <w:rsid w:val="008C6332"/>
    <w:rsid w:val="008C65F7"/>
    <w:rsid w:val="008C665E"/>
    <w:rsid w:val="008C6AD5"/>
    <w:rsid w:val="008C71A2"/>
    <w:rsid w:val="008C72EC"/>
    <w:rsid w:val="008C7B12"/>
    <w:rsid w:val="008D01C5"/>
    <w:rsid w:val="008D06D2"/>
    <w:rsid w:val="008D0868"/>
    <w:rsid w:val="008D166B"/>
    <w:rsid w:val="008D2496"/>
    <w:rsid w:val="008D2B04"/>
    <w:rsid w:val="008D2E5B"/>
    <w:rsid w:val="008D3A22"/>
    <w:rsid w:val="008D3C28"/>
    <w:rsid w:val="008D3F97"/>
    <w:rsid w:val="008D42F9"/>
    <w:rsid w:val="008D443A"/>
    <w:rsid w:val="008D451E"/>
    <w:rsid w:val="008D464C"/>
    <w:rsid w:val="008D4821"/>
    <w:rsid w:val="008D496B"/>
    <w:rsid w:val="008D4AAA"/>
    <w:rsid w:val="008D505D"/>
    <w:rsid w:val="008D568F"/>
    <w:rsid w:val="008D628C"/>
    <w:rsid w:val="008D64F4"/>
    <w:rsid w:val="008D64F9"/>
    <w:rsid w:val="008D6538"/>
    <w:rsid w:val="008D79B1"/>
    <w:rsid w:val="008D7A69"/>
    <w:rsid w:val="008E0901"/>
    <w:rsid w:val="008E173B"/>
    <w:rsid w:val="008E1B8F"/>
    <w:rsid w:val="008E1EE5"/>
    <w:rsid w:val="008E2949"/>
    <w:rsid w:val="008E29C2"/>
    <w:rsid w:val="008E2BC9"/>
    <w:rsid w:val="008E2E99"/>
    <w:rsid w:val="008E4476"/>
    <w:rsid w:val="008E4B95"/>
    <w:rsid w:val="008E5422"/>
    <w:rsid w:val="008E6536"/>
    <w:rsid w:val="008E711B"/>
    <w:rsid w:val="008E71B4"/>
    <w:rsid w:val="008E7491"/>
    <w:rsid w:val="008F0017"/>
    <w:rsid w:val="008F0DDE"/>
    <w:rsid w:val="008F119B"/>
    <w:rsid w:val="008F1361"/>
    <w:rsid w:val="008F1C0F"/>
    <w:rsid w:val="008F1E3B"/>
    <w:rsid w:val="008F245A"/>
    <w:rsid w:val="008F25C8"/>
    <w:rsid w:val="008F2653"/>
    <w:rsid w:val="008F29A0"/>
    <w:rsid w:val="008F2B10"/>
    <w:rsid w:val="008F2DEC"/>
    <w:rsid w:val="008F364E"/>
    <w:rsid w:val="008F3676"/>
    <w:rsid w:val="008F3757"/>
    <w:rsid w:val="008F3794"/>
    <w:rsid w:val="008F3F86"/>
    <w:rsid w:val="008F4290"/>
    <w:rsid w:val="008F4458"/>
    <w:rsid w:val="008F5167"/>
    <w:rsid w:val="008F519B"/>
    <w:rsid w:val="008F666B"/>
    <w:rsid w:val="008F6808"/>
    <w:rsid w:val="008F6B69"/>
    <w:rsid w:val="008F7853"/>
    <w:rsid w:val="009004DB"/>
    <w:rsid w:val="0090060E"/>
    <w:rsid w:val="00900FA8"/>
    <w:rsid w:val="00901164"/>
    <w:rsid w:val="009013C1"/>
    <w:rsid w:val="00901CD5"/>
    <w:rsid w:val="00901F09"/>
    <w:rsid w:val="00902843"/>
    <w:rsid w:val="00902BF5"/>
    <w:rsid w:val="0090325B"/>
    <w:rsid w:val="00903288"/>
    <w:rsid w:val="00903994"/>
    <w:rsid w:val="00903D12"/>
    <w:rsid w:val="00904B70"/>
    <w:rsid w:val="0090533A"/>
    <w:rsid w:val="00905B1E"/>
    <w:rsid w:val="00905C0B"/>
    <w:rsid w:val="00905C58"/>
    <w:rsid w:val="00906234"/>
    <w:rsid w:val="00906E55"/>
    <w:rsid w:val="0090746C"/>
    <w:rsid w:val="009078EF"/>
    <w:rsid w:val="00907E29"/>
    <w:rsid w:val="0091051D"/>
    <w:rsid w:val="00910695"/>
    <w:rsid w:val="00910D55"/>
    <w:rsid w:val="00910E56"/>
    <w:rsid w:val="009111DA"/>
    <w:rsid w:val="00911B42"/>
    <w:rsid w:val="009124C2"/>
    <w:rsid w:val="00912D0D"/>
    <w:rsid w:val="00913104"/>
    <w:rsid w:val="009136EF"/>
    <w:rsid w:val="00913984"/>
    <w:rsid w:val="00913DA4"/>
    <w:rsid w:val="009140EE"/>
    <w:rsid w:val="00914BF8"/>
    <w:rsid w:val="00915857"/>
    <w:rsid w:val="00915E7E"/>
    <w:rsid w:val="00915F86"/>
    <w:rsid w:val="00916226"/>
    <w:rsid w:val="0091678E"/>
    <w:rsid w:val="00916948"/>
    <w:rsid w:val="009172F1"/>
    <w:rsid w:val="00917B99"/>
    <w:rsid w:val="00917C21"/>
    <w:rsid w:val="00917E99"/>
    <w:rsid w:val="00917FAA"/>
    <w:rsid w:val="00920574"/>
    <w:rsid w:val="0092090D"/>
    <w:rsid w:val="00920BF2"/>
    <w:rsid w:val="00920C5D"/>
    <w:rsid w:val="0092161B"/>
    <w:rsid w:val="00922431"/>
    <w:rsid w:val="0092273E"/>
    <w:rsid w:val="00922983"/>
    <w:rsid w:val="00922C87"/>
    <w:rsid w:val="00923283"/>
    <w:rsid w:val="0092344D"/>
    <w:rsid w:val="009240B4"/>
    <w:rsid w:val="00924B50"/>
    <w:rsid w:val="00924C13"/>
    <w:rsid w:val="00924EAF"/>
    <w:rsid w:val="00924ECB"/>
    <w:rsid w:val="00925EFE"/>
    <w:rsid w:val="00926207"/>
    <w:rsid w:val="009267D1"/>
    <w:rsid w:val="00926E74"/>
    <w:rsid w:val="00927207"/>
    <w:rsid w:val="00927571"/>
    <w:rsid w:val="00927C3D"/>
    <w:rsid w:val="00927CAA"/>
    <w:rsid w:val="00927D99"/>
    <w:rsid w:val="00927DD9"/>
    <w:rsid w:val="00927E3C"/>
    <w:rsid w:val="0093022A"/>
    <w:rsid w:val="0093035C"/>
    <w:rsid w:val="00930613"/>
    <w:rsid w:val="00930AA1"/>
    <w:rsid w:val="0093115D"/>
    <w:rsid w:val="009316CB"/>
    <w:rsid w:val="00931762"/>
    <w:rsid w:val="009319C5"/>
    <w:rsid w:val="00931B6B"/>
    <w:rsid w:val="00931BD8"/>
    <w:rsid w:val="00932DE7"/>
    <w:rsid w:val="00933300"/>
    <w:rsid w:val="00933328"/>
    <w:rsid w:val="0093472F"/>
    <w:rsid w:val="00934FB4"/>
    <w:rsid w:val="0093509F"/>
    <w:rsid w:val="00935502"/>
    <w:rsid w:val="009355AD"/>
    <w:rsid w:val="00936F7E"/>
    <w:rsid w:val="009378CB"/>
    <w:rsid w:val="00940813"/>
    <w:rsid w:val="00940F2F"/>
    <w:rsid w:val="0094111C"/>
    <w:rsid w:val="009413DF"/>
    <w:rsid w:val="00941EA2"/>
    <w:rsid w:val="00942077"/>
    <w:rsid w:val="0094307C"/>
    <w:rsid w:val="0094314A"/>
    <w:rsid w:val="009433E9"/>
    <w:rsid w:val="00943CF3"/>
    <w:rsid w:val="00944526"/>
    <w:rsid w:val="00944732"/>
    <w:rsid w:val="00944ECF"/>
    <w:rsid w:val="00944F12"/>
    <w:rsid w:val="0094504C"/>
    <w:rsid w:val="00945808"/>
    <w:rsid w:val="00945AB1"/>
    <w:rsid w:val="009464FD"/>
    <w:rsid w:val="00946BE2"/>
    <w:rsid w:val="0094704F"/>
    <w:rsid w:val="00947143"/>
    <w:rsid w:val="009472A2"/>
    <w:rsid w:val="009476B5"/>
    <w:rsid w:val="00947A5E"/>
    <w:rsid w:val="00950B5D"/>
    <w:rsid w:val="00950ECB"/>
    <w:rsid w:val="0095123B"/>
    <w:rsid w:val="009515CA"/>
    <w:rsid w:val="00951EAE"/>
    <w:rsid w:val="0095209D"/>
    <w:rsid w:val="0095213B"/>
    <w:rsid w:val="00952224"/>
    <w:rsid w:val="00952490"/>
    <w:rsid w:val="009527A5"/>
    <w:rsid w:val="00952882"/>
    <w:rsid w:val="00953210"/>
    <w:rsid w:val="00953BE2"/>
    <w:rsid w:val="00953D0A"/>
    <w:rsid w:val="0095401D"/>
    <w:rsid w:val="009540B0"/>
    <w:rsid w:val="009569A7"/>
    <w:rsid w:val="00956B22"/>
    <w:rsid w:val="00956BE2"/>
    <w:rsid w:val="00956DB5"/>
    <w:rsid w:val="00957498"/>
    <w:rsid w:val="0095777D"/>
    <w:rsid w:val="00960017"/>
    <w:rsid w:val="00960242"/>
    <w:rsid w:val="00960FDA"/>
    <w:rsid w:val="009612DD"/>
    <w:rsid w:val="009619F0"/>
    <w:rsid w:val="009619FE"/>
    <w:rsid w:val="009623B6"/>
    <w:rsid w:val="00962500"/>
    <w:rsid w:val="00963178"/>
    <w:rsid w:val="009633AA"/>
    <w:rsid w:val="009638D4"/>
    <w:rsid w:val="009643EC"/>
    <w:rsid w:val="0096484B"/>
    <w:rsid w:val="00964BBA"/>
    <w:rsid w:val="00964EFE"/>
    <w:rsid w:val="00964FA6"/>
    <w:rsid w:val="00965D21"/>
    <w:rsid w:val="0096718D"/>
    <w:rsid w:val="00967261"/>
    <w:rsid w:val="009672DC"/>
    <w:rsid w:val="0096741E"/>
    <w:rsid w:val="00967434"/>
    <w:rsid w:val="009676A0"/>
    <w:rsid w:val="00967F1F"/>
    <w:rsid w:val="0097004D"/>
    <w:rsid w:val="00971964"/>
    <w:rsid w:val="00971AF8"/>
    <w:rsid w:val="00971C25"/>
    <w:rsid w:val="0097250A"/>
    <w:rsid w:val="00972B03"/>
    <w:rsid w:val="00972E21"/>
    <w:rsid w:val="00972E84"/>
    <w:rsid w:val="00973081"/>
    <w:rsid w:val="00973911"/>
    <w:rsid w:val="00974B25"/>
    <w:rsid w:val="00974BEA"/>
    <w:rsid w:val="00974C3E"/>
    <w:rsid w:val="00975D4F"/>
    <w:rsid w:val="00975F7F"/>
    <w:rsid w:val="00976ADB"/>
    <w:rsid w:val="009777CF"/>
    <w:rsid w:val="00977EDB"/>
    <w:rsid w:val="00977EE4"/>
    <w:rsid w:val="00977FBC"/>
    <w:rsid w:val="009801C9"/>
    <w:rsid w:val="0098066D"/>
    <w:rsid w:val="009808CA"/>
    <w:rsid w:val="00982184"/>
    <w:rsid w:val="009828BA"/>
    <w:rsid w:val="00982AE0"/>
    <w:rsid w:val="00982AF5"/>
    <w:rsid w:val="009832E5"/>
    <w:rsid w:val="00983469"/>
    <w:rsid w:val="00983584"/>
    <w:rsid w:val="00983786"/>
    <w:rsid w:val="00983F2D"/>
    <w:rsid w:val="009847DC"/>
    <w:rsid w:val="00984817"/>
    <w:rsid w:val="00984AC1"/>
    <w:rsid w:val="009855D3"/>
    <w:rsid w:val="0098582E"/>
    <w:rsid w:val="009858DF"/>
    <w:rsid w:val="00985CFC"/>
    <w:rsid w:val="00986619"/>
    <w:rsid w:val="00986728"/>
    <w:rsid w:val="009868A7"/>
    <w:rsid w:val="0098792A"/>
    <w:rsid w:val="00987E3E"/>
    <w:rsid w:val="009900A2"/>
    <w:rsid w:val="0099026B"/>
    <w:rsid w:val="009903D7"/>
    <w:rsid w:val="00990C82"/>
    <w:rsid w:val="00990CA5"/>
    <w:rsid w:val="00990D6E"/>
    <w:rsid w:val="009910C0"/>
    <w:rsid w:val="00991331"/>
    <w:rsid w:val="00991CA4"/>
    <w:rsid w:val="009928A3"/>
    <w:rsid w:val="0099292A"/>
    <w:rsid w:val="00992EA9"/>
    <w:rsid w:val="0099362F"/>
    <w:rsid w:val="0099449F"/>
    <w:rsid w:val="009944CD"/>
    <w:rsid w:val="0099503A"/>
    <w:rsid w:val="0099546D"/>
    <w:rsid w:val="009959D3"/>
    <w:rsid w:val="00995C8D"/>
    <w:rsid w:val="00995E6A"/>
    <w:rsid w:val="00995F6C"/>
    <w:rsid w:val="009966D0"/>
    <w:rsid w:val="0099691D"/>
    <w:rsid w:val="00996C56"/>
    <w:rsid w:val="00997638"/>
    <w:rsid w:val="00997710"/>
    <w:rsid w:val="00997866"/>
    <w:rsid w:val="009A00DD"/>
    <w:rsid w:val="009A06F7"/>
    <w:rsid w:val="009A0EC1"/>
    <w:rsid w:val="009A1173"/>
    <w:rsid w:val="009A119C"/>
    <w:rsid w:val="009A11D0"/>
    <w:rsid w:val="009A1212"/>
    <w:rsid w:val="009A12AE"/>
    <w:rsid w:val="009A1658"/>
    <w:rsid w:val="009A1A0E"/>
    <w:rsid w:val="009A1A75"/>
    <w:rsid w:val="009A32A5"/>
    <w:rsid w:val="009A33DA"/>
    <w:rsid w:val="009A3C6B"/>
    <w:rsid w:val="009A475B"/>
    <w:rsid w:val="009A4A40"/>
    <w:rsid w:val="009A4DFE"/>
    <w:rsid w:val="009A4F6D"/>
    <w:rsid w:val="009A54F1"/>
    <w:rsid w:val="009A5524"/>
    <w:rsid w:val="009A557B"/>
    <w:rsid w:val="009A5821"/>
    <w:rsid w:val="009A5AA7"/>
    <w:rsid w:val="009A670E"/>
    <w:rsid w:val="009A67DA"/>
    <w:rsid w:val="009A776B"/>
    <w:rsid w:val="009B029C"/>
    <w:rsid w:val="009B1547"/>
    <w:rsid w:val="009B1811"/>
    <w:rsid w:val="009B1A55"/>
    <w:rsid w:val="009B1FC5"/>
    <w:rsid w:val="009B205D"/>
    <w:rsid w:val="009B2469"/>
    <w:rsid w:val="009B2541"/>
    <w:rsid w:val="009B2A5D"/>
    <w:rsid w:val="009B3893"/>
    <w:rsid w:val="009B39F7"/>
    <w:rsid w:val="009B3D68"/>
    <w:rsid w:val="009B3D96"/>
    <w:rsid w:val="009B42B1"/>
    <w:rsid w:val="009B4BE6"/>
    <w:rsid w:val="009B50D5"/>
    <w:rsid w:val="009B5407"/>
    <w:rsid w:val="009B5435"/>
    <w:rsid w:val="009B575C"/>
    <w:rsid w:val="009B5B69"/>
    <w:rsid w:val="009B69D1"/>
    <w:rsid w:val="009B6DF3"/>
    <w:rsid w:val="009B73C4"/>
    <w:rsid w:val="009B7709"/>
    <w:rsid w:val="009B792B"/>
    <w:rsid w:val="009B7E21"/>
    <w:rsid w:val="009C0062"/>
    <w:rsid w:val="009C02A3"/>
    <w:rsid w:val="009C02D8"/>
    <w:rsid w:val="009C082F"/>
    <w:rsid w:val="009C0D71"/>
    <w:rsid w:val="009C0DAD"/>
    <w:rsid w:val="009C1291"/>
    <w:rsid w:val="009C1A17"/>
    <w:rsid w:val="009C1D01"/>
    <w:rsid w:val="009C1D40"/>
    <w:rsid w:val="009C1D5E"/>
    <w:rsid w:val="009C20CC"/>
    <w:rsid w:val="009C2B58"/>
    <w:rsid w:val="009C2B73"/>
    <w:rsid w:val="009C2BEC"/>
    <w:rsid w:val="009C368F"/>
    <w:rsid w:val="009C4674"/>
    <w:rsid w:val="009C4C95"/>
    <w:rsid w:val="009C4D1E"/>
    <w:rsid w:val="009C4EA9"/>
    <w:rsid w:val="009C4EE5"/>
    <w:rsid w:val="009C5448"/>
    <w:rsid w:val="009C55A5"/>
    <w:rsid w:val="009C5925"/>
    <w:rsid w:val="009C5C1F"/>
    <w:rsid w:val="009C61B1"/>
    <w:rsid w:val="009C65DD"/>
    <w:rsid w:val="009C6725"/>
    <w:rsid w:val="009C680D"/>
    <w:rsid w:val="009C6DDD"/>
    <w:rsid w:val="009C7A8F"/>
    <w:rsid w:val="009C7D11"/>
    <w:rsid w:val="009C7F1C"/>
    <w:rsid w:val="009D0503"/>
    <w:rsid w:val="009D0692"/>
    <w:rsid w:val="009D0B05"/>
    <w:rsid w:val="009D0F4C"/>
    <w:rsid w:val="009D13E9"/>
    <w:rsid w:val="009D14BC"/>
    <w:rsid w:val="009D16C0"/>
    <w:rsid w:val="009D17D3"/>
    <w:rsid w:val="009D203E"/>
    <w:rsid w:val="009D292A"/>
    <w:rsid w:val="009D3140"/>
    <w:rsid w:val="009D364B"/>
    <w:rsid w:val="009D3793"/>
    <w:rsid w:val="009D3A16"/>
    <w:rsid w:val="009D3E26"/>
    <w:rsid w:val="009D42AC"/>
    <w:rsid w:val="009D452F"/>
    <w:rsid w:val="009D4E80"/>
    <w:rsid w:val="009D51B4"/>
    <w:rsid w:val="009D52A0"/>
    <w:rsid w:val="009D5642"/>
    <w:rsid w:val="009D57D5"/>
    <w:rsid w:val="009D63E2"/>
    <w:rsid w:val="009D68FB"/>
    <w:rsid w:val="009D6EF9"/>
    <w:rsid w:val="009D732B"/>
    <w:rsid w:val="009D7B65"/>
    <w:rsid w:val="009E19D8"/>
    <w:rsid w:val="009E1CB2"/>
    <w:rsid w:val="009E1F16"/>
    <w:rsid w:val="009E2450"/>
    <w:rsid w:val="009E24A5"/>
    <w:rsid w:val="009E29C4"/>
    <w:rsid w:val="009E31AA"/>
    <w:rsid w:val="009E412D"/>
    <w:rsid w:val="009E4181"/>
    <w:rsid w:val="009E444E"/>
    <w:rsid w:val="009E4B4F"/>
    <w:rsid w:val="009E4CF6"/>
    <w:rsid w:val="009E5499"/>
    <w:rsid w:val="009E5983"/>
    <w:rsid w:val="009E5D00"/>
    <w:rsid w:val="009E61EE"/>
    <w:rsid w:val="009E65E3"/>
    <w:rsid w:val="009E660A"/>
    <w:rsid w:val="009E6EEE"/>
    <w:rsid w:val="009E71FE"/>
    <w:rsid w:val="009F0167"/>
    <w:rsid w:val="009F04BC"/>
    <w:rsid w:val="009F0BE1"/>
    <w:rsid w:val="009F0F1D"/>
    <w:rsid w:val="009F1684"/>
    <w:rsid w:val="009F1AFC"/>
    <w:rsid w:val="009F3502"/>
    <w:rsid w:val="009F356F"/>
    <w:rsid w:val="009F36AD"/>
    <w:rsid w:val="009F3A73"/>
    <w:rsid w:val="009F3FFB"/>
    <w:rsid w:val="009F439A"/>
    <w:rsid w:val="009F4714"/>
    <w:rsid w:val="009F4D8D"/>
    <w:rsid w:val="009F51B0"/>
    <w:rsid w:val="009F53BD"/>
    <w:rsid w:val="009F550C"/>
    <w:rsid w:val="009F57C8"/>
    <w:rsid w:val="009F63B2"/>
    <w:rsid w:val="009F6942"/>
    <w:rsid w:val="009F6B03"/>
    <w:rsid w:val="00A008E8"/>
    <w:rsid w:val="00A00905"/>
    <w:rsid w:val="00A01162"/>
    <w:rsid w:val="00A01409"/>
    <w:rsid w:val="00A016D6"/>
    <w:rsid w:val="00A01CC1"/>
    <w:rsid w:val="00A01E5C"/>
    <w:rsid w:val="00A01F02"/>
    <w:rsid w:val="00A023F2"/>
    <w:rsid w:val="00A02E73"/>
    <w:rsid w:val="00A03750"/>
    <w:rsid w:val="00A03D23"/>
    <w:rsid w:val="00A03F1D"/>
    <w:rsid w:val="00A04ABD"/>
    <w:rsid w:val="00A04CBB"/>
    <w:rsid w:val="00A04EA5"/>
    <w:rsid w:val="00A05041"/>
    <w:rsid w:val="00A051A6"/>
    <w:rsid w:val="00A0533C"/>
    <w:rsid w:val="00A05690"/>
    <w:rsid w:val="00A05DD3"/>
    <w:rsid w:val="00A05FE9"/>
    <w:rsid w:val="00A0613B"/>
    <w:rsid w:val="00A06675"/>
    <w:rsid w:val="00A10C16"/>
    <w:rsid w:val="00A10FA6"/>
    <w:rsid w:val="00A11711"/>
    <w:rsid w:val="00A11898"/>
    <w:rsid w:val="00A11C3C"/>
    <w:rsid w:val="00A120FB"/>
    <w:rsid w:val="00A12F50"/>
    <w:rsid w:val="00A1331A"/>
    <w:rsid w:val="00A13512"/>
    <w:rsid w:val="00A137E0"/>
    <w:rsid w:val="00A13A69"/>
    <w:rsid w:val="00A13C71"/>
    <w:rsid w:val="00A142D1"/>
    <w:rsid w:val="00A148A0"/>
    <w:rsid w:val="00A14D9D"/>
    <w:rsid w:val="00A155BA"/>
    <w:rsid w:val="00A158CC"/>
    <w:rsid w:val="00A1592C"/>
    <w:rsid w:val="00A15A27"/>
    <w:rsid w:val="00A15A7B"/>
    <w:rsid w:val="00A1675E"/>
    <w:rsid w:val="00A16920"/>
    <w:rsid w:val="00A169C8"/>
    <w:rsid w:val="00A16E48"/>
    <w:rsid w:val="00A17091"/>
    <w:rsid w:val="00A171B6"/>
    <w:rsid w:val="00A174B3"/>
    <w:rsid w:val="00A17F05"/>
    <w:rsid w:val="00A201CB"/>
    <w:rsid w:val="00A20402"/>
    <w:rsid w:val="00A204D8"/>
    <w:rsid w:val="00A207D5"/>
    <w:rsid w:val="00A21096"/>
    <w:rsid w:val="00A22242"/>
    <w:rsid w:val="00A22264"/>
    <w:rsid w:val="00A22570"/>
    <w:rsid w:val="00A22E51"/>
    <w:rsid w:val="00A2314E"/>
    <w:rsid w:val="00A2323A"/>
    <w:rsid w:val="00A234AA"/>
    <w:rsid w:val="00A23A00"/>
    <w:rsid w:val="00A23C0F"/>
    <w:rsid w:val="00A23F99"/>
    <w:rsid w:val="00A24140"/>
    <w:rsid w:val="00A24C93"/>
    <w:rsid w:val="00A24DD4"/>
    <w:rsid w:val="00A2552E"/>
    <w:rsid w:val="00A25751"/>
    <w:rsid w:val="00A258F0"/>
    <w:rsid w:val="00A25E02"/>
    <w:rsid w:val="00A25FC5"/>
    <w:rsid w:val="00A26B88"/>
    <w:rsid w:val="00A27672"/>
    <w:rsid w:val="00A27D43"/>
    <w:rsid w:val="00A304BE"/>
    <w:rsid w:val="00A3051A"/>
    <w:rsid w:val="00A30584"/>
    <w:rsid w:val="00A30E44"/>
    <w:rsid w:val="00A311E1"/>
    <w:rsid w:val="00A313B1"/>
    <w:rsid w:val="00A314B2"/>
    <w:rsid w:val="00A315CB"/>
    <w:rsid w:val="00A315FE"/>
    <w:rsid w:val="00A3180D"/>
    <w:rsid w:val="00A32050"/>
    <w:rsid w:val="00A32209"/>
    <w:rsid w:val="00A3265F"/>
    <w:rsid w:val="00A32ADA"/>
    <w:rsid w:val="00A32AE1"/>
    <w:rsid w:val="00A33141"/>
    <w:rsid w:val="00A339D3"/>
    <w:rsid w:val="00A342F9"/>
    <w:rsid w:val="00A34AC5"/>
    <w:rsid w:val="00A34E2C"/>
    <w:rsid w:val="00A34F96"/>
    <w:rsid w:val="00A3547A"/>
    <w:rsid w:val="00A356E1"/>
    <w:rsid w:val="00A35D62"/>
    <w:rsid w:val="00A3616A"/>
    <w:rsid w:val="00A3632F"/>
    <w:rsid w:val="00A3653C"/>
    <w:rsid w:val="00A36950"/>
    <w:rsid w:val="00A36CBC"/>
    <w:rsid w:val="00A37278"/>
    <w:rsid w:val="00A372E0"/>
    <w:rsid w:val="00A3741A"/>
    <w:rsid w:val="00A37997"/>
    <w:rsid w:val="00A40A9E"/>
    <w:rsid w:val="00A410FB"/>
    <w:rsid w:val="00A41A09"/>
    <w:rsid w:val="00A42139"/>
    <w:rsid w:val="00A425B6"/>
    <w:rsid w:val="00A427F9"/>
    <w:rsid w:val="00A428D5"/>
    <w:rsid w:val="00A42B46"/>
    <w:rsid w:val="00A42EFA"/>
    <w:rsid w:val="00A4301B"/>
    <w:rsid w:val="00A4360A"/>
    <w:rsid w:val="00A43D61"/>
    <w:rsid w:val="00A449C1"/>
    <w:rsid w:val="00A45167"/>
    <w:rsid w:val="00A45AE9"/>
    <w:rsid w:val="00A45FB6"/>
    <w:rsid w:val="00A46081"/>
    <w:rsid w:val="00A467BB"/>
    <w:rsid w:val="00A4691B"/>
    <w:rsid w:val="00A46A38"/>
    <w:rsid w:val="00A46ECF"/>
    <w:rsid w:val="00A47119"/>
    <w:rsid w:val="00A47EBA"/>
    <w:rsid w:val="00A47FFA"/>
    <w:rsid w:val="00A5078C"/>
    <w:rsid w:val="00A50A8F"/>
    <w:rsid w:val="00A51932"/>
    <w:rsid w:val="00A52229"/>
    <w:rsid w:val="00A524C8"/>
    <w:rsid w:val="00A52D20"/>
    <w:rsid w:val="00A52FAC"/>
    <w:rsid w:val="00A53BD6"/>
    <w:rsid w:val="00A53D44"/>
    <w:rsid w:val="00A53D94"/>
    <w:rsid w:val="00A5425B"/>
    <w:rsid w:val="00A54264"/>
    <w:rsid w:val="00A547E3"/>
    <w:rsid w:val="00A549B4"/>
    <w:rsid w:val="00A551AC"/>
    <w:rsid w:val="00A552E4"/>
    <w:rsid w:val="00A5596A"/>
    <w:rsid w:val="00A55A29"/>
    <w:rsid w:val="00A55E20"/>
    <w:rsid w:val="00A561CE"/>
    <w:rsid w:val="00A5633F"/>
    <w:rsid w:val="00A5641B"/>
    <w:rsid w:val="00A56430"/>
    <w:rsid w:val="00A56658"/>
    <w:rsid w:val="00A56775"/>
    <w:rsid w:val="00A56A18"/>
    <w:rsid w:val="00A56EC2"/>
    <w:rsid w:val="00A600C4"/>
    <w:rsid w:val="00A6023B"/>
    <w:rsid w:val="00A60874"/>
    <w:rsid w:val="00A617D8"/>
    <w:rsid w:val="00A61A50"/>
    <w:rsid w:val="00A6239B"/>
    <w:rsid w:val="00A624A7"/>
    <w:rsid w:val="00A62540"/>
    <w:rsid w:val="00A626EA"/>
    <w:rsid w:val="00A63108"/>
    <w:rsid w:val="00A63646"/>
    <w:rsid w:val="00A6388A"/>
    <w:rsid w:val="00A63AD2"/>
    <w:rsid w:val="00A63CDA"/>
    <w:rsid w:val="00A63EB5"/>
    <w:rsid w:val="00A6456A"/>
    <w:rsid w:val="00A646A8"/>
    <w:rsid w:val="00A64DA5"/>
    <w:rsid w:val="00A64E18"/>
    <w:rsid w:val="00A65695"/>
    <w:rsid w:val="00A674DD"/>
    <w:rsid w:val="00A67910"/>
    <w:rsid w:val="00A67A2B"/>
    <w:rsid w:val="00A67EAE"/>
    <w:rsid w:val="00A7009F"/>
    <w:rsid w:val="00A7024A"/>
    <w:rsid w:val="00A70277"/>
    <w:rsid w:val="00A70768"/>
    <w:rsid w:val="00A709BF"/>
    <w:rsid w:val="00A70D2A"/>
    <w:rsid w:val="00A713BF"/>
    <w:rsid w:val="00A71DE0"/>
    <w:rsid w:val="00A7209C"/>
    <w:rsid w:val="00A7268A"/>
    <w:rsid w:val="00A729AF"/>
    <w:rsid w:val="00A729F7"/>
    <w:rsid w:val="00A72C20"/>
    <w:rsid w:val="00A73374"/>
    <w:rsid w:val="00A7403F"/>
    <w:rsid w:val="00A74040"/>
    <w:rsid w:val="00A741F2"/>
    <w:rsid w:val="00A744A3"/>
    <w:rsid w:val="00A74B17"/>
    <w:rsid w:val="00A75249"/>
    <w:rsid w:val="00A7525E"/>
    <w:rsid w:val="00A75399"/>
    <w:rsid w:val="00A75455"/>
    <w:rsid w:val="00A7600D"/>
    <w:rsid w:val="00A7607E"/>
    <w:rsid w:val="00A762C5"/>
    <w:rsid w:val="00A76351"/>
    <w:rsid w:val="00A76696"/>
    <w:rsid w:val="00A779E2"/>
    <w:rsid w:val="00A77F83"/>
    <w:rsid w:val="00A77FFD"/>
    <w:rsid w:val="00A80557"/>
    <w:rsid w:val="00A80C9B"/>
    <w:rsid w:val="00A80ED8"/>
    <w:rsid w:val="00A81B3A"/>
    <w:rsid w:val="00A81C21"/>
    <w:rsid w:val="00A81D98"/>
    <w:rsid w:val="00A82174"/>
    <w:rsid w:val="00A82D0F"/>
    <w:rsid w:val="00A82FD2"/>
    <w:rsid w:val="00A832B0"/>
    <w:rsid w:val="00A8346D"/>
    <w:rsid w:val="00A8351D"/>
    <w:rsid w:val="00A836DB"/>
    <w:rsid w:val="00A842B7"/>
    <w:rsid w:val="00A843EE"/>
    <w:rsid w:val="00A853AB"/>
    <w:rsid w:val="00A85939"/>
    <w:rsid w:val="00A86DF7"/>
    <w:rsid w:val="00A870E9"/>
    <w:rsid w:val="00A87AF6"/>
    <w:rsid w:val="00A87B32"/>
    <w:rsid w:val="00A87DBB"/>
    <w:rsid w:val="00A9032C"/>
    <w:rsid w:val="00A90AA9"/>
    <w:rsid w:val="00A90E4B"/>
    <w:rsid w:val="00A9126B"/>
    <w:rsid w:val="00A91550"/>
    <w:rsid w:val="00A91777"/>
    <w:rsid w:val="00A91BB7"/>
    <w:rsid w:val="00A92204"/>
    <w:rsid w:val="00A927F1"/>
    <w:rsid w:val="00A92BD8"/>
    <w:rsid w:val="00A93399"/>
    <w:rsid w:val="00A94993"/>
    <w:rsid w:val="00A94AA8"/>
    <w:rsid w:val="00A94C3A"/>
    <w:rsid w:val="00A95018"/>
    <w:rsid w:val="00A950F4"/>
    <w:rsid w:val="00A9515E"/>
    <w:rsid w:val="00A953EB"/>
    <w:rsid w:val="00A95E5B"/>
    <w:rsid w:val="00A961DC"/>
    <w:rsid w:val="00A9663A"/>
    <w:rsid w:val="00A96883"/>
    <w:rsid w:val="00A96A9B"/>
    <w:rsid w:val="00A97923"/>
    <w:rsid w:val="00AA023A"/>
    <w:rsid w:val="00AA0639"/>
    <w:rsid w:val="00AA0D62"/>
    <w:rsid w:val="00AA119C"/>
    <w:rsid w:val="00AA11D8"/>
    <w:rsid w:val="00AA12FB"/>
    <w:rsid w:val="00AA13BD"/>
    <w:rsid w:val="00AA18AB"/>
    <w:rsid w:val="00AA1A37"/>
    <w:rsid w:val="00AA26B1"/>
    <w:rsid w:val="00AA26D8"/>
    <w:rsid w:val="00AA2D89"/>
    <w:rsid w:val="00AA367F"/>
    <w:rsid w:val="00AA3695"/>
    <w:rsid w:val="00AA3A1A"/>
    <w:rsid w:val="00AA3B5D"/>
    <w:rsid w:val="00AA4033"/>
    <w:rsid w:val="00AA4402"/>
    <w:rsid w:val="00AA48ED"/>
    <w:rsid w:val="00AA5329"/>
    <w:rsid w:val="00AA550F"/>
    <w:rsid w:val="00AA5530"/>
    <w:rsid w:val="00AA5697"/>
    <w:rsid w:val="00AA5CC6"/>
    <w:rsid w:val="00AA6057"/>
    <w:rsid w:val="00AA6068"/>
    <w:rsid w:val="00AA6529"/>
    <w:rsid w:val="00AA7044"/>
    <w:rsid w:val="00AA7239"/>
    <w:rsid w:val="00AA7356"/>
    <w:rsid w:val="00AA74AB"/>
    <w:rsid w:val="00AA7D06"/>
    <w:rsid w:val="00AA7D36"/>
    <w:rsid w:val="00AA7F82"/>
    <w:rsid w:val="00AB0F9F"/>
    <w:rsid w:val="00AB21D1"/>
    <w:rsid w:val="00AB2264"/>
    <w:rsid w:val="00AB23E5"/>
    <w:rsid w:val="00AB25D0"/>
    <w:rsid w:val="00AB2F9F"/>
    <w:rsid w:val="00AB32B9"/>
    <w:rsid w:val="00AB4355"/>
    <w:rsid w:val="00AB4B0A"/>
    <w:rsid w:val="00AB4D59"/>
    <w:rsid w:val="00AB549D"/>
    <w:rsid w:val="00AB55F9"/>
    <w:rsid w:val="00AB60F5"/>
    <w:rsid w:val="00AB6614"/>
    <w:rsid w:val="00AB662B"/>
    <w:rsid w:val="00AB6A9C"/>
    <w:rsid w:val="00AB6C39"/>
    <w:rsid w:val="00AB73E6"/>
    <w:rsid w:val="00AB742D"/>
    <w:rsid w:val="00AB7D51"/>
    <w:rsid w:val="00AB7D98"/>
    <w:rsid w:val="00AC0A12"/>
    <w:rsid w:val="00AC0B12"/>
    <w:rsid w:val="00AC0F4F"/>
    <w:rsid w:val="00AC0F8A"/>
    <w:rsid w:val="00AC1136"/>
    <w:rsid w:val="00AC161B"/>
    <w:rsid w:val="00AC16A4"/>
    <w:rsid w:val="00AC19AB"/>
    <w:rsid w:val="00AC1A02"/>
    <w:rsid w:val="00AC2755"/>
    <w:rsid w:val="00AC2A41"/>
    <w:rsid w:val="00AC2BC3"/>
    <w:rsid w:val="00AC3133"/>
    <w:rsid w:val="00AC32E7"/>
    <w:rsid w:val="00AC3338"/>
    <w:rsid w:val="00AC33D2"/>
    <w:rsid w:val="00AC3842"/>
    <w:rsid w:val="00AC4496"/>
    <w:rsid w:val="00AC45DF"/>
    <w:rsid w:val="00AC4682"/>
    <w:rsid w:val="00AC47F7"/>
    <w:rsid w:val="00AC6184"/>
    <w:rsid w:val="00AC665A"/>
    <w:rsid w:val="00AC6948"/>
    <w:rsid w:val="00AC7AE9"/>
    <w:rsid w:val="00AC7E07"/>
    <w:rsid w:val="00AD1361"/>
    <w:rsid w:val="00AD1443"/>
    <w:rsid w:val="00AD150E"/>
    <w:rsid w:val="00AD17CC"/>
    <w:rsid w:val="00AD1998"/>
    <w:rsid w:val="00AD25B0"/>
    <w:rsid w:val="00AD28AE"/>
    <w:rsid w:val="00AD2E20"/>
    <w:rsid w:val="00AD3995"/>
    <w:rsid w:val="00AD39A2"/>
    <w:rsid w:val="00AD47DD"/>
    <w:rsid w:val="00AD4B4E"/>
    <w:rsid w:val="00AD4B83"/>
    <w:rsid w:val="00AD5755"/>
    <w:rsid w:val="00AD6150"/>
    <w:rsid w:val="00AD6154"/>
    <w:rsid w:val="00AD62A2"/>
    <w:rsid w:val="00AD6E24"/>
    <w:rsid w:val="00AD74AF"/>
    <w:rsid w:val="00AD7B9F"/>
    <w:rsid w:val="00AE1072"/>
    <w:rsid w:val="00AE1799"/>
    <w:rsid w:val="00AE19E9"/>
    <w:rsid w:val="00AE2095"/>
    <w:rsid w:val="00AE26A2"/>
    <w:rsid w:val="00AE28B1"/>
    <w:rsid w:val="00AE28EB"/>
    <w:rsid w:val="00AE2F24"/>
    <w:rsid w:val="00AE3A56"/>
    <w:rsid w:val="00AE3C96"/>
    <w:rsid w:val="00AE4058"/>
    <w:rsid w:val="00AE44F9"/>
    <w:rsid w:val="00AE47A6"/>
    <w:rsid w:val="00AE5206"/>
    <w:rsid w:val="00AE521E"/>
    <w:rsid w:val="00AE5248"/>
    <w:rsid w:val="00AE53DA"/>
    <w:rsid w:val="00AE58CD"/>
    <w:rsid w:val="00AE5D74"/>
    <w:rsid w:val="00AE6432"/>
    <w:rsid w:val="00AE6818"/>
    <w:rsid w:val="00AE69DE"/>
    <w:rsid w:val="00AE6AE6"/>
    <w:rsid w:val="00AE6EC9"/>
    <w:rsid w:val="00AE716C"/>
    <w:rsid w:val="00AE7192"/>
    <w:rsid w:val="00AF040E"/>
    <w:rsid w:val="00AF042F"/>
    <w:rsid w:val="00AF05D4"/>
    <w:rsid w:val="00AF0C9C"/>
    <w:rsid w:val="00AF0D54"/>
    <w:rsid w:val="00AF1325"/>
    <w:rsid w:val="00AF1340"/>
    <w:rsid w:val="00AF13BA"/>
    <w:rsid w:val="00AF1459"/>
    <w:rsid w:val="00AF15E7"/>
    <w:rsid w:val="00AF1B7F"/>
    <w:rsid w:val="00AF1F6D"/>
    <w:rsid w:val="00AF22E3"/>
    <w:rsid w:val="00AF258E"/>
    <w:rsid w:val="00AF2F3B"/>
    <w:rsid w:val="00AF3197"/>
    <w:rsid w:val="00AF3280"/>
    <w:rsid w:val="00AF375C"/>
    <w:rsid w:val="00AF39B3"/>
    <w:rsid w:val="00AF3B03"/>
    <w:rsid w:val="00AF3FDA"/>
    <w:rsid w:val="00AF4040"/>
    <w:rsid w:val="00AF4374"/>
    <w:rsid w:val="00AF47B5"/>
    <w:rsid w:val="00AF498F"/>
    <w:rsid w:val="00AF4C84"/>
    <w:rsid w:val="00AF4C9B"/>
    <w:rsid w:val="00AF4DE8"/>
    <w:rsid w:val="00AF5033"/>
    <w:rsid w:val="00AF5169"/>
    <w:rsid w:val="00AF5183"/>
    <w:rsid w:val="00AF5CC7"/>
    <w:rsid w:val="00AF5D3E"/>
    <w:rsid w:val="00AF6858"/>
    <w:rsid w:val="00AF6C18"/>
    <w:rsid w:val="00AF6CB6"/>
    <w:rsid w:val="00AF6CF7"/>
    <w:rsid w:val="00AF6EC8"/>
    <w:rsid w:val="00AF72EA"/>
    <w:rsid w:val="00AF749B"/>
    <w:rsid w:val="00AF7774"/>
    <w:rsid w:val="00AF7B5D"/>
    <w:rsid w:val="00B00307"/>
    <w:rsid w:val="00B00891"/>
    <w:rsid w:val="00B00949"/>
    <w:rsid w:val="00B00B12"/>
    <w:rsid w:val="00B00D58"/>
    <w:rsid w:val="00B00F21"/>
    <w:rsid w:val="00B01014"/>
    <w:rsid w:val="00B0116B"/>
    <w:rsid w:val="00B0158D"/>
    <w:rsid w:val="00B0169E"/>
    <w:rsid w:val="00B01789"/>
    <w:rsid w:val="00B01889"/>
    <w:rsid w:val="00B02275"/>
    <w:rsid w:val="00B0234B"/>
    <w:rsid w:val="00B02657"/>
    <w:rsid w:val="00B03363"/>
    <w:rsid w:val="00B03FD1"/>
    <w:rsid w:val="00B0406B"/>
    <w:rsid w:val="00B045D9"/>
    <w:rsid w:val="00B06137"/>
    <w:rsid w:val="00B063C7"/>
    <w:rsid w:val="00B06538"/>
    <w:rsid w:val="00B06988"/>
    <w:rsid w:val="00B06B9F"/>
    <w:rsid w:val="00B06D9A"/>
    <w:rsid w:val="00B07B16"/>
    <w:rsid w:val="00B07C9D"/>
    <w:rsid w:val="00B104F1"/>
    <w:rsid w:val="00B1070F"/>
    <w:rsid w:val="00B10749"/>
    <w:rsid w:val="00B10E04"/>
    <w:rsid w:val="00B116F9"/>
    <w:rsid w:val="00B119DA"/>
    <w:rsid w:val="00B11C91"/>
    <w:rsid w:val="00B123AC"/>
    <w:rsid w:val="00B12444"/>
    <w:rsid w:val="00B1294A"/>
    <w:rsid w:val="00B129C6"/>
    <w:rsid w:val="00B129E8"/>
    <w:rsid w:val="00B13230"/>
    <w:rsid w:val="00B13C7F"/>
    <w:rsid w:val="00B13DA4"/>
    <w:rsid w:val="00B14069"/>
    <w:rsid w:val="00B142F5"/>
    <w:rsid w:val="00B143B3"/>
    <w:rsid w:val="00B145FC"/>
    <w:rsid w:val="00B145FD"/>
    <w:rsid w:val="00B1476B"/>
    <w:rsid w:val="00B14847"/>
    <w:rsid w:val="00B15C49"/>
    <w:rsid w:val="00B1694C"/>
    <w:rsid w:val="00B1705E"/>
    <w:rsid w:val="00B174A1"/>
    <w:rsid w:val="00B17DD0"/>
    <w:rsid w:val="00B20265"/>
    <w:rsid w:val="00B20B8A"/>
    <w:rsid w:val="00B211C7"/>
    <w:rsid w:val="00B21368"/>
    <w:rsid w:val="00B21405"/>
    <w:rsid w:val="00B21520"/>
    <w:rsid w:val="00B21ED4"/>
    <w:rsid w:val="00B21EE4"/>
    <w:rsid w:val="00B21F67"/>
    <w:rsid w:val="00B22382"/>
    <w:rsid w:val="00B22532"/>
    <w:rsid w:val="00B22B40"/>
    <w:rsid w:val="00B22EA4"/>
    <w:rsid w:val="00B23354"/>
    <w:rsid w:val="00B23884"/>
    <w:rsid w:val="00B23E54"/>
    <w:rsid w:val="00B24170"/>
    <w:rsid w:val="00B242D5"/>
    <w:rsid w:val="00B24319"/>
    <w:rsid w:val="00B24337"/>
    <w:rsid w:val="00B24BDD"/>
    <w:rsid w:val="00B25853"/>
    <w:rsid w:val="00B25989"/>
    <w:rsid w:val="00B25D0B"/>
    <w:rsid w:val="00B26384"/>
    <w:rsid w:val="00B26430"/>
    <w:rsid w:val="00B26F97"/>
    <w:rsid w:val="00B27432"/>
    <w:rsid w:val="00B27B29"/>
    <w:rsid w:val="00B27B2D"/>
    <w:rsid w:val="00B3005C"/>
    <w:rsid w:val="00B3011F"/>
    <w:rsid w:val="00B3037B"/>
    <w:rsid w:val="00B30CAC"/>
    <w:rsid w:val="00B313A5"/>
    <w:rsid w:val="00B31491"/>
    <w:rsid w:val="00B31576"/>
    <w:rsid w:val="00B315AF"/>
    <w:rsid w:val="00B31E6C"/>
    <w:rsid w:val="00B324BD"/>
    <w:rsid w:val="00B32921"/>
    <w:rsid w:val="00B32EFD"/>
    <w:rsid w:val="00B32F22"/>
    <w:rsid w:val="00B33240"/>
    <w:rsid w:val="00B332A6"/>
    <w:rsid w:val="00B33331"/>
    <w:rsid w:val="00B33386"/>
    <w:rsid w:val="00B333B9"/>
    <w:rsid w:val="00B3415C"/>
    <w:rsid w:val="00B34207"/>
    <w:rsid w:val="00B3446D"/>
    <w:rsid w:val="00B34DE6"/>
    <w:rsid w:val="00B34FED"/>
    <w:rsid w:val="00B356C1"/>
    <w:rsid w:val="00B35884"/>
    <w:rsid w:val="00B36023"/>
    <w:rsid w:val="00B3604B"/>
    <w:rsid w:val="00B36129"/>
    <w:rsid w:val="00B36517"/>
    <w:rsid w:val="00B36868"/>
    <w:rsid w:val="00B36F71"/>
    <w:rsid w:val="00B3729A"/>
    <w:rsid w:val="00B374DF"/>
    <w:rsid w:val="00B3766B"/>
    <w:rsid w:val="00B37A03"/>
    <w:rsid w:val="00B37E03"/>
    <w:rsid w:val="00B404FF"/>
    <w:rsid w:val="00B4097F"/>
    <w:rsid w:val="00B40B50"/>
    <w:rsid w:val="00B40CBB"/>
    <w:rsid w:val="00B412DF"/>
    <w:rsid w:val="00B41527"/>
    <w:rsid w:val="00B416F4"/>
    <w:rsid w:val="00B41E9C"/>
    <w:rsid w:val="00B41F70"/>
    <w:rsid w:val="00B42281"/>
    <w:rsid w:val="00B43009"/>
    <w:rsid w:val="00B43B56"/>
    <w:rsid w:val="00B43C85"/>
    <w:rsid w:val="00B43DF6"/>
    <w:rsid w:val="00B43F83"/>
    <w:rsid w:val="00B442FD"/>
    <w:rsid w:val="00B44681"/>
    <w:rsid w:val="00B4478A"/>
    <w:rsid w:val="00B44791"/>
    <w:rsid w:val="00B44B4E"/>
    <w:rsid w:val="00B44B71"/>
    <w:rsid w:val="00B44C6B"/>
    <w:rsid w:val="00B44F8C"/>
    <w:rsid w:val="00B450C6"/>
    <w:rsid w:val="00B46BD2"/>
    <w:rsid w:val="00B46D2B"/>
    <w:rsid w:val="00B46F9C"/>
    <w:rsid w:val="00B472DC"/>
    <w:rsid w:val="00B4766E"/>
    <w:rsid w:val="00B5017B"/>
    <w:rsid w:val="00B50D31"/>
    <w:rsid w:val="00B50D62"/>
    <w:rsid w:val="00B51775"/>
    <w:rsid w:val="00B51B3E"/>
    <w:rsid w:val="00B52AB2"/>
    <w:rsid w:val="00B532DB"/>
    <w:rsid w:val="00B54028"/>
    <w:rsid w:val="00B5464E"/>
    <w:rsid w:val="00B547E8"/>
    <w:rsid w:val="00B547F8"/>
    <w:rsid w:val="00B54E8B"/>
    <w:rsid w:val="00B555D6"/>
    <w:rsid w:val="00B56179"/>
    <w:rsid w:val="00B57081"/>
    <w:rsid w:val="00B570F1"/>
    <w:rsid w:val="00B57F3E"/>
    <w:rsid w:val="00B60196"/>
    <w:rsid w:val="00B6033F"/>
    <w:rsid w:val="00B60B57"/>
    <w:rsid w:val="00B60CEB"/>
    <w:rsid w:val="00B60F01"/>
    <w:rsid w:val="00B614E8"/>
    <w:rsid w:val="00B61989"/>
    <w:rsid w:val="00B6235C"/>
    <w:rsid w:val="00B6268E"/>
    <w:rsid w:val="00B62B28"/>
    <w:rsid w:val="00B62D4B"/>
    <w:rsid w:val="00B62EC3"/>
    <w:rsid w:val="00B63141"/>
    <w:rsid w:val="00B637DD"/>
    <w:rsid w:val="00B638D6"/>
    <w:rsid w:val="00B639E6"/>
    <w:rsid w:val="00B63B13"/>
    <w:rsid w:val="00B63C59"/>
    <w:rsid w:val="00B63F0D"/>
    <w:rsid w:val="00B6413C"/>
    <w:rsid w:val="00B64F45"/>
    <w:rsid w:val="00B6517F"/>
    <w:rsid w:val="00B65500"/>
    <w:rsid w:val="00B65547"/>
    <w:rsid w:val="00B659FB"/>
    <w:rsid w:val="00B6627E"/>
    <w:rsid w:val="00B664DA"/>
    <w:rsid w:val="00B6658E"/>
    <w:rsid w:val="00B666B6"/>
    <w:rsid w:val="00B667E8"/>
    <w:rsid w:val="00B67501"/>
    <w:rsid w:val="00B70CEC"/>
    <w:rsid w:val="00B71185"/>
    <w:rsid w:val="00B71532"/>
    <w:rsid w:val="00B72579"/>
    <w:rsid w:val="00B73402"/>
    <w:rsid w:val="00B734E8"/>
    <w:rsid w:val="00B7371D"/>
    <w:rsid w:val="00B73734"/>
    <w:rsid w:val="00B73897"/>
    <w:rsid w:val="00B73E87"/>
    <w:rsid w:val="00B740A4"/>
    <w:rsid w:val="00B74221"/>
    <w:rsid w:val="00B746A9"/>
    <w:rsid w:val="00B74A64"/>
    <w:rsid w:val="00B74D55"/>
    <w:rsid w:val="00B7569D"/>
    <w:rsid w:val="00B759D5"/>
    <w:rsid w:val="00B75F16"/>
    <w:rsid w:val="00B7698A"/>
    <w:rsid w:val="00B76A07"/>
    <w:rsid w:val="00B77C64"/>
    <w:rsid w:val="00B8026C"/>
    <w:rsid w:val="00B80421"/>
    <w:rsid w:val="00B809F8"/>
    <w:rsid w:val="00B81396"/>
    <w:rsid w:val="00B81DEB"/>
    <w:rsid w:val="00B82C95"/>
    <w:rsid w:val="00B830A1"/>
    <w:rsid w:val="00B831A1"/>
    <w:rsid w:val="00B83771"/>
    <w:rsid w:val="00B83A62"/>
    <w:rsid w:val="00B83AA9"/>
    <w:rsid w:val="00B84034"/>
    <w:rsid w:val="00B8408A"/>
    <w:rsid w:val="00B841F4"/>
    <w:rsid w:val="00B8504F"/>
    <w:rsid w:val="00B8667B"/>
    <w:rsid w:val="00B867F7"/>
    <w:rsid w:val="00B869DE"/>
    <w:rsid w:val="00B86F5C"/>
    <w:rsid w:val="00B874EA"/>
    <w:rsid w:val="00B87A7D"/>
    <w:rsid w:val="00B90DB2"/>
    <w:rsid w:val="00B919F3"/>
    <w:rsid w:val="00B91A8A"/>
    <w:rsid w:val="00B922A3"/>
    <w:rsid w:val="00B93D5C"/>
    <w:rsid w:val="00B93F38"/>
    <w:rsid w:val="00B942C2"/>
    <w:rsid w:val="00B94668"/>
    <w:rsid w:val="00B94B65"/>
    <w:rsid w:val="00B96307"/>
    <w:rsid w:val="00B96590"/>
    <w:rsid w:val="00B965AE"/>
    <w:rsid w:val="00B96B55"/>
    <w:rsid w:val="00B97332"/>
    <w:rsid w:val="00B9755F"/>
    <w:rsid w:val="00B977CF"/>
    <w:rsid w:val="00B97828"/>
    <w:rsid w:val="00B97C97"/>
    <w:rsid w:val="00B97EC5"/>
    <w:rsid w:val="00BA037C"/>
    <w:rsid w:val="00BA0B34"/>
    <w:rsid w:val="00BA0E42"/>
    <w:rsid w:val="00BA153E"/>
    <w:rsid w:val="00BA18B1"/>
    <w:rsid w:val="00BA1C35"/>
    <w:rsid w:val="00BA1CEF"/>
    <w:rsid w:val="00BA1E84"/>
    <w:rsid w:val="00BA1FCB"/>
    <w:rsid w:val="00BA2038"/>
    <w:rsid w:val="00BA25A7"/>
    <w:rsid w:val="00BA2696"/>
    <w:rsid w:val="00BA2948"/>
    <w:rsid w:val="00BA2CC3"/>
    <w:rsid w:val="00BA2CD3"/>
    <w:rsid w:val="00BA3051"/>
    <w:rsid w:val="00BA30CE"/>
    <w:rsid w:val="00BA30F7"/>
    <w:rsid w:val="00BA33A6"/>
    <w:rsid w:val="00BA36F5"/>
    <w:rsid w:val="00BA4119"/>
    <w:rsid w:val="00BA449C"/>
    <w:rsid w:val="00BA6413"/>
    <w:rsid w:val="00BA6535"/>
    <w:rsid w:val="00BA6D57"/>
    <w:rsid w:val="00BA6EC6"/>
    <w:rsid w:val="00BA709C"/>
    <w:rsid w:val="00BA73E5"/>
    <w:rsid w:val="00BA73F9"/>
    <w:rsid w:val="00BA79E1"/>
    <w:rsid w:val="00BA7A53"/>
    <w:rsid w:val="00BA7A55"/>
    <w:rsid w:val="00BA7A92"/>
    <w:rsid w:val="00BB006E"/>
    <w:rsid w:val="00BB0305"/>
    <w:rsid w:val="00BB054A"/>
    <w:rsid w:val="00BB0DB8"/>
    <w:rsid w:val="00BB163B"/>
    <w:rsid w:val="00BB16CF"/>
    <w:rsid w:val="00BB194E"/>
    <w:rsid w:val="00BB1E0D"/>
    <w:rsid w:val="00BB225D"/>
    <w:rsid w:val="00BB2409"/>
    <w:rsid w:val="00BB27AA"/>
    <w:rsid w:val="00BB2CF6"/>
    <w:rsid w:val="00BB2DC0"/>
    <w:rsid w:val="00BB3056"/>
    <w:rsid w:val="00BB396F"/>
    <w:rsid w:val="00BB423A"/>
    <w:rsid w:val="00BB491B"/>
    <w:rsid w:val="00BB4C71"/>
    <w:rsid w:val="00BB5A7A"/>
    <w:rsid w:val="00BB5EA1"/>
    <w:rsid w:val="00BB674A"/>
    <w:rsid w:val="00BB677B"/>
    <w:rsid w:val="00BB6DBE"/>
    <w:rsid w:val="00BB72D2"/>
    <w:rsid w:val="00BB7385"/>
    <w:rsid w:val="00BB789F"/>
    <w:rsid w:val="00BB7F47"/>
    <w:rsid w:val="00BC0A0C"/>
    <w:rsid w:val="00BC0A3F"/>
    <w:rsid w:val="00BC2277"/>
    <w:rsid w:val="00BC24EC"/>
    <w:rsid w:val="00BC296A"/>
    <w:rsid w:val="00BC2D2A"/>
    <w:rsid w:val="00BC2F79"/>
    <w:rsid w:val="00BC3083"/>
    <w:rsid w:val="00BC3CD5"/>
    <w:rsid w:val="00BC3F4A"/>
    <w:rsid w:val="00BC407B"/>
    <w:rsid w:val="00BC45F6"/>
    <w:rsid w:val="00BC4673"/>
    <w:rsid w:val="00BC49D1"/>
    <w:rsid w:val="00BC4F19"/>
    <w:rsid w:val="00BC523C"/>
    <w:rsid w:val="00BC5298"/>
    <w:rsid w:val="00BC585A"/>
    <w:rsid w:val="00BC58E7"/>
    <w:rsid w:val="00BC5B22"/>
    <w:rsid w:val="00BC5BBB"/>
    <w:rsid w:val="00BC5BD1"/>
    <w:rsid w:val="00BC674F"/>
    <w:rsid w:val="00BC6A61"/>
    <w:rsid w:val="00BC6B33"/>
    <w:rsid w:val="00BC6E7B"/>
    <w:rsid w:val="00BC75EC"/>
    <w:rsid w:val="00BC7805"/>
    <w:rsid w:val="00BC7A24"/>
    <w:rsid w:val="00BD031F"/>
    <w:rsid w:val="00BD0813"/>
    <w:rsid w:val="00BD0F1D"/>
    <w:rsid w:val="00BD1315"/>
    <w:rsid w:val="00BD1470"/>
    <w:rsid w:val="00BD1BB6"/>
    <w:rsid w:val="00BD1C20"/>
    <w:rsid w:val="00BD2316"/>
    <w:rsid w:val="00BD271F"/>
    <w:rsid w:val="00BD2911"/>
    <w:rsid w:val="00BD3289"/>
    <w:rsid w:val="00BD377C"/>
    <w:rsid w:val="00BD3C9A"/>
    <w:rsid w:val="00BD413F"/>
    <w:rsid w:val="00BD45CA"/>
    <w:rsid w:val="00BD4C23"/>
    <w:rsid w:val="00BD4E34"/>
    <w:rsid w:val="00BD4F0D"/>
    <w:rsid w:val="00BD55CB"/>
    <w:rsid w:val="00BD5BDC"/>
    <w:rsid w:val="00BD5C08"/>
    <w:rsid w:val="00BD5D56"/>
    <w:rsid w:val="00BD61AE"/>
    <w:rsid w:val="00BD630D"/>
    <w:rsid w:val="00BD66A1"/>
    <w:rsid w:val="00BD6D1F"/>
    <w:rsid w:val="00BD6FDB"/>
    <w:rsid w:val="00BD7124"/>
    <w:rsid w:val="00BD736B"/>
    <w:rsid w:val="00BD737D"/>
    <w:rsid w:val="00BD742C"/>
    <w:rsid w:val="00BD743C"/>
    <w:rsid w:val="00BD7FAA"/>
    <w:rsid w:val="00BE015B"/>
    <w:rsid w:val="00BE046B"/>
    <w:rsid w:val="00BE06A3"/>
    <w:rsid w:val="00BE0E92"/>
    <w:rsid w:val="00BE1A0A"/>
    <w:rsid w:val="00BE1CD3"/>
    <w:rsid w:val="00BE217C"/>
    <w:rsid w:val="00BE2407"/>
    <w:rsid w:val="00BE25B9"/>
    <w:rsid w:val="00BE2612"/>
    <w:rsid w:val="00BE2870"/>
    <w:rsid w:val="00BE2954"/>
    <w:rsid w:val="00BE2AA4"/>
    <w:rsid w:val="00BE312E"/>
    <w:rsid w:val="00BE3174"/>
    <w:rsid w:val="00BE3454"/>
    <w:rsid w:val="00BE376A"/>
    <w:rsid w:val="00BE3799"/>
    <w:rsid w:val="00BE3CB9"/>
    <w:rsid w:val="00BE4313"/>
    <w:rsid w:val="00BE4E7E"/>
    <w:rsid w:val="00BE5045"/>
    <w:rsid w:val="00BE55C5"/>
    <w:rsid w:val="00BE5C2E"/>
    <w:rsid w:val="00BE617B"/>
    <w:rsid w:val="00BE6403"/>
    <w:rsid w:val="00BE656D"/>
    <w:rsid w:val="00BE676D"/>
    <w:rsid w:val="00BE67AB"/>
    <w:rsid w:val="00BE6998"/>
    <w:rsid w:val="00BE6DE4"/>
    <w:rsid w:val="00BE7C52"/>
    <w:rsid w:val="00BE7D16"/>
    <w:rsid w:val="00BE7EB1"/>
    <w:rsid w:val="00BF031B"/>
    <w:rsid w:val="00BF05F3"/>
    <w:rsid w:val="00BF0A9E"/>
    <w:rsid w:val="00BF0EBF"/>
    <w:rsid w:val="00BF154E"/>
    <w:rsid w:val="00BF1ACB"/>
    <w:rsid w:val="00BF1CA4"/>
    <w:rsid w:val="00BF2391"/>
    <w:rsid w:val="00BF248C"/>
    <w:rsid w:val="00BF271E"/>
    <w:rsid w:val="00BF2FE2"/>
    <w:rsid w:val="00BF391A"/>
    <w:rsid w:val="00BF395F"/>
    <w:rsid w:val="00BF39C1"/>
    <w:rsid w:val="00BF3DB8"/>
    <w:rsid w:val="00BF44EE"/>
    <w:rsid w:val="00BF4996"/>
    <w:rsid w:val="00BF49E7"/>
    <w:rsid w:val="00BF4CA3"/>
    <w:rsid w:val="00BF5F21"/>
    <w:rsid w:val="00BF6099"/>
    <w:rsid w:val="00BF6129"/>
    <w:rsid w:val="00BF6ABA"/>
    <w:rsid w:val="00BF7543"/>
    <w:rsid w:val="00BF77FF"/>
    <w:rsid w:val="00BF7CA9"/>
    <w:rsid w:val="00BF7DB5"/>
    <w:rsid w:val="00BF7E75"/>
    <w:rsid w:val="00C00405"/>
    <w:rsid w:val="00C00FD4"/>
    <w:rsid w:val="00C01487"/>
    <w:rsid w:val="00C01D33"/>
    <w:rsid w:val="00C02389"/>
    <w:rsid w:val="00C02915"/>
    <w:rsid w:val="00C029F2"/>
    <w:rsid w:val="00C042E8"/>
    <w:rsid w:val="00C04CDB"/>
    <w:rsid w:val="00C04EC8"/>
    <w:rsid w:val="00C0509C"/>
    <w:rsid w:val="00C0546A"/>
    <w:rsid w:val="00C057A2"/>
    <w:rsid w:val="00C05BCF"/>
    <w:rsid w:val="00C05F41"/>
    <w:rsid w:val="00C066D8"/>
    <w:rsid w:val="00C06B49"/>
    <w:rsid w:val="00C073C4"/>
    <w:rsid w:val="00C1070E"/>
    <w:rsid w:val="00C10ECE"/>
    <w:rsid w:val="00C11055"/>
    <w:rsid w:val="00C1134F"/>
    <w:rsid w:val="00C113D6"/>
    <w:rsid w:val="00C114F2"/>
    <w:rsid w:val="00C117A9"/>
    <w:rsid w:val="00C12CB7"/>
    <w:rsid w:val="00C12F37"/>
    <w:rsid w:val="00C13653"/>
    <w:rsid w:val="00C14FAF"/>
    <w:rsid w:val="00C151B7"/>
    <w:rsid w:val="00C152B8"/>
    <w:rsid w:val="00C1579C"/>
    <w:rsid w:val="00C16FF4"/>
    <w:rsid w:val="00C171E8"/>
    <w:rsid w:val="00C174A4"/>
    <w:rsid w:val="00C17824"/>
    <w:rsid w:val="00C17F7F"/>
    <w:rsid w:val="00C200C9"/>
    <w:rsid w:val="00C20BB3"/>
    <w:rsid w:val="00C20EA1"/>
    <w:rsid w:val="00C21610"/>
    <w:rsid w:val="00C21781"/>
    <w:rsid w:val="00C224F9"/>
    <w:rsid w:val="00C226D7"/>
    <w:rsid w:val="00C22AC8"/>
    <w:rsid w:val="00C22BF9"/>
    <w:rsid w:val="00C23B4D"/>
    <w:rsid w:val="00C23C37"/>
    <w:rsid w:val="00C23C9D"/>
    <w:rsid w:val="00C23CB0"/>
    <w:rsid w:val="00C23E01"/>
    <w:rsid w:val="00C24B61"/>
    <w:rsid w:val="00C24D9B"/>
    <w:rsid w:val="00C25482"/>
    <w:rsid w:val="00C25556"/>
    <w:rsid w:val="00C25780"/>
    <w:rsid w:val="00C26012"/>
    <w:rsid w:val="00C26205"/>
    <w:rsid w:val="00C26F99"/>
    <w:rsid w:val="00C27078"/>
    <w:rsid w:val="00C2708B"/>
    <w:rsid w:val="00C270C6"/>
    <w:rsid w:val="00C2790C"/>
    <w:rsid w:val="00C27EA4"/>
    <w:rsid w:val="00C27F34"/>
    <w:rsid w:val="00C302C6"/>
    <w:rsid w:val="00C30391"/>
    <w:rsid w:val="00C3061C"/>
    <w:rsid w:val="00C30643"/>
    <w:rsid w:val="00C30B75"/>
    <w:rsid w:val="00C30ECC"/>
    <w:rsid w:val="00C30FD5"/>
    <w:rsid w:val="00C310F9"/>
    <w:rsid w:val="00C313CF"/>
    <w:rsid w:val="00C317D9"/>
    <w:rsid w:val="00C318E5"/>
    <w:rsid w:val="00C319C5"/>
    <w:rsid w:val="00C31BBF"/>
    <w:rsid w:val="00C31D2E"/>
    <w:rsid w:val="00C31DF0"/>
    <w:rsid w:val="00C32026"/>
    <w:rsid w:val="00C328D5"/>
    <w:rsid w:val="00C32C9F"/>
    <w:rsid w:val="00C32F1C"/>
    <w:rsid w:val="00C332E7"/>
    <w:rsid w:val="00C33C54"/>
    <w:rsid w:val="00C33C67"/>
    <w:rsid w:val="00C345E4"/>
    <w:rsid w:val="00C34A52"/>
    <w:rsid w:val="00C34AB0"/>
    <w:rsid w:val="00C3522D"/>
    <w:rsid w:val="00C359F0"/>
    <w:rsid w:val="00C35A5E"/>
    <w:rsid w:val="00C35C10"/>
    <w:rsid w:val="00C35D93"/>
    <w:rsid w:val="00C35DF4"/>
    <w:rsid w:val="00C36336"/>
    <w:rsid w:val="00C36464"/>
    <w:rsid w:val="00C37159"/>
    <w:rsid w:val="00C37699"/>
    <w:rsid w:val="00C37B67"/>
    <w:rsid w:val="00C400E9"/>
    <w:rsid w:val="00C41263"/>
    <w:rsid w:val="00C417AA"/>
    <w:rsid w:val="00C417AE"/>
    <w:rsid w:val="00C41D2F"/>
    <w:rsid w:val="00C41EFA"/>
    <w:rsid w:val="00C420B7"/>
    <w:rsid w:val="00C4244C"/>
    <w:rsid w:val="00C42497"/>
    <w:rsid w:val="00C4269B"/>
    <w:rsid w:val="00C428C4"/>
    <w:rsid w:val="00C42A5D"/>
    <w:rsid w:val="00C42C95"/>
    <w:rsid w:val="00C430C9"/>
    <w:rsid w:val="00C4383E"/>
    <w:rsid w:val="00C43AA2"/>
    <w:rsid w:val="00C43F54"/>
    <w:rsid w:val="00C444C3"/>
    <w:rsid w:val="00C44681"/>
    <w:rsid w:val="00C44978"/>
    <w:rsid w:val="00C449DD"/>
    <w:rsid w:val="00C455BF"/>
    <w:rsid w:val="00C45925"/>
    <w:rsid w:val="00C45FF2"/>
    <w:rsid w:val="00C461FB"/>
    <w:rsid w:val="00C465F9"/>
    <w:rsid w:val="00C466ED"/>
    <w:rsid w:val="00C467D0"/>
    <w:rsid w:val="00C47091"/>
    <w:rsid w:val="00C470F0"/>
    <w:rsid w:val="00C47254"/>
    <w:rsid w:val="00C4774E"/>
    <w:rsid w:val="00C478A4"/>
    <w:rsid w:val="00C4794F"/>
    <w:rsid w:val="00C479A3"/>
    <w:rsid w:val="00C50544"/>
    <w:rsid w:val="00C50670"/>
    <w:rsid w:val="00C50B19"/>
    <w:rsid w:val="00C50C26"/>
    <w:rsid w:val="00C50C30"/>
    <w:rsid w:val="00C51D3E"/>
    <w:rsid w:val="00C51E52"/>
    <w:rsid w:val="00C52231"/>
    <w:rsid w:val="00C52569"/>
    <w:rsid w:val="00C52898"/>
    <w:rsid w:val="00C52F0D"/>
    <w:rsid w:val="00C53028"/>
    <w:rsid w:val="00C53555"/>
    <w:rsid w:val="00C53CBF"/>
    <w:rsid w:val="00C53D4F"/>
    <w:rsid w:val="00C5410C"/>
    <w:rsid w:val="00C54264"/>
    <w:rsid w:val="00C5500D"/>
    <w:rsid w:val="00C5505E"/>
    <w:rsid w:val="00C5592C"/>
    <w:rsid w:val="00C55A92"/>
    <w:rsid w:val="00C55E70"/>
    <w:rsid w:val="00C56E49"/>
    <w:rsid w:val="00C56F36"/>
    <w:rsid w:val="00C57425"/>
    <w:rsid w:val="00C577FA"/>
    <w:rsid w:val="00C57AE1"/>
    <w:rsid w:val="00C6002E"/>
    <w:rsid w:val="00C602FB"/>
    <w:rsid w:val="00C61166"/>
    <w:rsid w:val="00C61376"/>
    <w:rsid w:val="00C6168C"/>
    <w:rsid w:val="00C616EF"/>
    <w:rsid w:val="00C61757"/>
    <w:rsid w:val="00C618A2"/>
    <w:rsid w:val="00C61ED8"/>
    <w:rsid w:val="00C61F06"/>
    <w:rsid w:val="00C62235"/>
    <w:rsid w:val="00C62586"/>
    <w:rsid w:val="00C62692"/>
    <w:rsid w:val="00C62CFB"/>
    <w:rsid w:val="00C63352"/>
    <w:rsid w:val="00C63CA7"/>
    <w:rsid w:val="00C63F45"/>
    <w:rsid w:val="00C6469C"/>
    <w:rsid w:val="00C64708"/>
    <w:rsid w:val="00C64C3A"/>
    <w:rsid w:val="00C64CB6"/>
    <w:rsid w:val="00C64F37"/>
    <w:rsid w:val="00C65035"/>
    <w:rsid w:val="00C6513C"/>
    <w:rsid w:val="00C654ED"/>
    <w:rsid w:val="00C65674"/>
    <w:rsid w:val="00C66028"/>
    <w:rsid w:val="00C66B7F"/>
    <w:rsid w:val="00C66F1F"/>
    <w:rsid w:val="00C66F6B"/>
    <w:rsid w:val="00C675C3"/>
    <w:rsid w:val="00C67A91"/>
    <w:rsid w:val="00C67BE1"/>
    <w:rsid w:val="00C700DD"/>
    <w:rsid w:val="00C70B3A"/>
    <w:rsid w:val="00C71265"/>
    <w:rsid w:val="00C71CD7"/>
    <w:rsid w:val="00C7201B"/>
    <w:rsid w:val="00C733CE"/>
    <w:rsid w:val="00C73AA7"/>
    <w:rsid w:val="00C73E96"/>
    <w:rsid w:val="00C73F00"/>
    <w:rsid w:val="00C740B1"/>
    <w:rsid w:val="00C74559"/>
    <w:rsid w:val="00C74C83"/>
    <w:rsid w:val="00C75C46"/>
    <w:rsid w:val="00C75FC0"/>
    <w:rsid w:val="00C76256"/>
    <w:rsid w:val="00C76282"/>
    <w:rsid w:val="00C764A0"/>
    <w:rsid w:val="00C76537"/>
    <w:rsid w:val="00C76802"/>
    <w:rsid w:val="00C76F9D"/>
    <w:rsid w:val="00C770DA"/>
    <w:rsid w:val="00C77661"/>
    <w:rsid w:val="00C7778D"/>
    <w:rsid w:val="00C778EF"/>
    <w:rsid w:val="00C77A99"/>
    <w:rsid w:val="00C77B0D"/>
    <w:rsid w:val="00C80F06"/>
    <w:rsid w:val="00C82316"/>
    <w:rsid w:val="00C82495"/>
    <w:rsid w:val="00C82621"/>
    <w:rsid w:val="00C82F60"/>
    <w:rsid w:val="00C82FAC"/>
    <w:rsid w:val="00C831B6"/>
    <w:rsid w:val="00C83501"/>
    <w:rsid w:val="00C83520"/>
    <w:rsid w:val="00C8381C"/>
    <w:rsid w:val="00C83966"/>
    <w:rsid w:val="00C83F96"/>
    <w:rsid w:val="00C84161"/>
    <w:rsid w:val="00C84678"/>
    <w:rsid w:val="00C84855"/>
    <w:rsid w:val="00C85617"/>
    <w:rsid w:val="00C85ABF"/>
    <w:rsid w:val="00C85D9A"/>
    <w:rsid w:val="00C85E63"/>
    <w:rsid w:val="00C85FF3"/>
    <w:rsid w:val="00C860B5"/>
    <w:rsid w:val="00C8672F"/>
    <w:rsid w:val="00C86DEA"/>
    <w:rsid w:val="00C879E7"/>
    <w:rsid w:val="00C87D3E"/>
    <w:rsid w:val="00C90227"/>
    <w:rsid w:val="00C90C3D"/>
    <w:rsid w:val="00C91216"/>
    <w:rsid w:val="00C9126E"/>
    <w:rsid w:val="00C914B6"/>
    <w:rsid w:val="00C930AE"/>
    <w:rsid w:val="00C93533"/>
    <w:rsid w:val="00C93CE7"/>
    <w:rsid w:val="00C94AFD"/>
    <w:rsid w:val="00C95D21"/>
    <w:rsid w:val="00C96555"/>
    <w:rsid w:val="00C967D1"/>
    <w:rsid w:val="00C96A43"/>
    <w:rsid w:val="00C979D8"/>
    <w:rsid w:val="00CA00F8"/>
    <w:rsid w:val="00CA016D"/>
    <w:rsid w:val="00CA0556"/>
    <w:rsid w:val="00CA0846"/>
    <w:rsid w:val="00CA0C1D"/>
    <w:rsid w:val="00CA131D"/>
    <w:rsid w:val="00CA13B2"/>
    <w:rsid w:val="00CA1619"/>
    <w:rsid w:val="00CA162C"/>
    <w:rsid w:val="00CA18AC"/>
    <w:rsid w:val="00CA2837"/>
    <w:rsid w:val="00CA2AB2"/>
    <w:rsid w:val="00CA2D27"/>
    <w:rsid w:val="00CA301C"/>
    <w:rsid w:val="00CA30D6"/>
    <w:rsid w:val="00CA374A"/>
    <w:rsid w:val="00CA3A21"/>
    <w:rsid w:val="00CA4355"/>
    <w:rsid w:val="00CA4CC3"/>
    <w:rsid w:val="00CA5201"/>
    <w:rsid w:val="00CA584D"/>
    <w:rsid w:val="00CA5C8F"/>
    <w:rsid w:val="00CA5E93"/>
    <w:rsid w:val="00CA5FD8"/>
    <w:rsid w:val="00CA60A2"/>
    <w:rsid w:val="00CA6518"/>
    <w:rsid w:val="00CA67FD"/>
    <w:rsid w:val="00CA6DB2"/>
    <w:rsid w:val="00CA73A4"/>
    <w:rsid w:val="00CA787B"/>
    <w:rsid w:val="00CB04B2"/>
    <w:rsid w:val="00CB061C"/>
    <w:rsid w:val="00CB08EB"/>
    <w:rsid w:val="00CB0E3F"/>
    <w:rsid w:val="00CB0FA3"/>
    <w:rsid w:val="00CB1C7B"/>
    <w:rsid w:val="00CB1E6A"/>
    <w:rsid w:val="00CB228A"/>
    <w:rsid w:val="00CB24A4"/>
    <w:rsid w:val="00CB2B98"/>
    <w:rsid w:val="00CB2D83"/>
    <w:rsid w:val="00CB31B2"/>
    <w:rsid w:val="00CB38CF"/>
    <w:rsid w:val="00CB3C92"/>
    <w:rsid w:val="00CB4450"/>
    <w:rsid w:val="00CB456D"/>
    <w:rsid w:val="00CB4841"/>
    <w:rsid w:val="00CB4EE1"/>
    <w:rsid w:val="00CB514A"/>
    <w:rsid w:val="00CB5258"/>
    <w:rsid w:val="00CB55AF"/>
    <w:rsid w:val="00CB5BFA"/>
    <w:rsid w:val="00CB5E8A"/>
    <w:rsid w:val="00CB6902"/>
    <w:rsid w:val="00CB6EC0"/>
    <w:rsid w:val="00CB6F14"/>
    <w:rsid w:val="00CB7C72"/>
    <w:rsid w:val="00CC11A4"/>
    <w:rsid w:val="00CC165F"/>
    <w:rsid w:val="00CC17AE"/>
    <w:rsid w:val="00CC1D97"/>
    <w:rsid w:val="00CC21DB"/>
    <w:rsid w:val="00CC2526"/>
    <w:rsid w:val="00CC2532"/>
    <w:rsid w:val="00CC29AA"/>
    <w:rsid w:val="00CC4668"/>
    <w:rsid w:val="00CC4753"/>
    <w:rsid w:val="00CC479A"/>
    <w:rsid w:val="00CC4AA5"/>
    <w:rsid w:val="00CC4E1C"/>
    <w:rsid w:val="00CC4FFF"/>
    <w:rsid w:val="00CC537E"/>
    <w:rsid w:val="00CC59FB"/>
    <w:rsid w:val="00CC5F10"/>
    <w:rsid w:val="00CC6104"/>
    <w:rsid w:val="00CC6193"/>
    <w:rsid w:val="00CC6BC7"/>
    <w:rsid w:val="00CC6BCF"/>
    <w:rsid w:val="00CC6C16"/>
    <w:rsid w:val="00CC6C2B"/>
    <w:rsid w:val="00CC6F2A"/>
    <w:rsid w:val="00CC6F58"/>
    <w:rsid w:val="00CC76A9"/>
    <w:rsid w:val="00CC7709"/>
    <w:rsid w:val="00CC7A76"/>
    <w:rsid w:val="00CC7A77"/>
    <w:rsid w:val="00CC7D8F"/>
    <w:rsid w:val="00CD0075"/>
    <w:rsid w:val="00CD025E"/>
    <w:rsid w:val="00CD0FDF"/>
    <w:rsid w:val="00CD11B0"/>
    <w:rsid w:val="00CD1357"/>
    <w:rsid w:val="00CD163E"/>
    <w:rsid w:val="00CD17F8"/>
    <w:rsid w:val="00CD1855"/>
    <w:rsid w:val="00CD1D0A"/>
    <w:rsid w:val="00CD2295"/>
    <w:rsid w:val="00CD33C4"/>
    <w:rsid w:val="00CD343F"/>
    <w:rsid w:val="00CD366F"/>
    <w:rsid w:val="00CD389C"/>
    <w:rsid w:val="00CD38D3"/>
    <w:rsid w:val="00CD3938"/>
    <w:rsid w:val="00CD3B88"/>
    <w:rsid w:val="00CD4DB8"/>
    <w:rsid w:val="00CD5388"/>
    <w:rsid w:val="00CD552D"/>
    <w:rsid w:val="00CD5816"/>
    <w:rsid w:val="00CD5C32"/>
    <w:rsid w:val="00CD5C6C"/>
    <w:rsid w:val="00CD5DD3"/>
    <w:rsid w:val="00CD5FED"/>
    <w:rsid w:val="00CD60C0"/>
    <w:rsid w:val="00CD6666"/>
    <w:rsid w:val="00CD6700"/>
    <w:rsid w:val="00CD70A7"/>
    <w:rsid w:val="00CD75BD"/>
    <w:rsid w:val="00CD787B"/>
    <w:rsid w:val="00CD7AE6"/>
    <w:rsid w:val="00CD7F4A"/>
    <w:rsid w:val="00CE0257"/>
    <w:rsid w:val="00CE0261"/>
    <w:rsid w:val="00CE06F0"/>
    <w:rsid w:val="00CE0B99"/>
    <w:rsid w:val="00CE1045"/>
    <w:rsid w:val="00CE1192"/>
    <w:rsid w:val="00CE1CB7"/>
    <w:rsid w:val="00CE1FE6"/>
    <w:rsid w:val="00CE291F"/>
    <w:rsid w:val="00CE30D0"/>
    <w:rsid w:val="00CE315F"/>
    <w:rsid w:val="00CE3288"/>
    <w:rsid w:val="00CE3568"/>
    <w:rsid w:val="00CE3E15"/>
    <w:rsid w:val="00CE3F00"/>
    <w:rsid w:val="00CE3FAB"/>
    <w:rsid w:val="00CE4083"/>
    <w:rsid w:val="00CE409D"/>
    <w:rsid w:val="00CE4955"/>
    <w:rsid w:val="00CE4F4A"/>
    <w:rsid w:val="00CE51C2"/>
    <w:rsid w:val="00CE615B"/>
    <w:rsid w:val="00CE6538"/>
    <w:rsid w:val="00CE6695"/>
    <w:rsid w:val="00CE6B77"/>
    <w:rsid w:val="00CE7042"/>
    <w:rsid w:val="00CE764E"/>
    <w:rsid w:val="00CE7FCF"/>
    <w:rsid w:val="00CF0E64"/>
    <w:rsid w:val="00CF0EE2"/>
    <w:rsid w:val="00CF11CF"/>
    <w:rsid w:val="00CF1289"/>
    <w:rsid w:val="00CF1562"/>
    <w:rsid w:val="00CF15AD"/>
    <w:rsid w:val="00CF16CB"/>
    <w:rsid w:val="00CF1ACA"/>
    <w:rsid w:val="00CF2F2E"/>
    <w:rsid w:val="00CF33EB"/>
    <w:rsid w:val="00CF44B3"/>
    <w:rsid w:val="00CF4560"/>
    <w:rsid w:val="00CF46D6"/>
    <w:rsid w:val="00CF4930"/>
    <w:rsid w:val="00CF54EC"/>
    <w:rsid w:val="00CF5839"/>
    <w:rsid w:val="00CF58F6"/>
    <w:rsid w:val="00CF5E37"/>
    <w:rsid w:val="00CF5E40"/>
    <w:rsid w:val="00CF62CF"/>
    <w:rsid w:val="00CF6FB0"/>
    <w:rsid w:val="00CF7118"/>
    <w:rsid w:val="00CF72AE"/>
    <w:rsid w:val="00CF7D7A"/>
    <w:rsid w:val="00D00178"/>
    <w:rsid w:val="00D003C6"/>
    <w:rsid w:val="00D00670"/>
    <w:rsid w:val="00D00AE5"/>
    <w:rsid w:val="00D00CF7"/>
    <w:rsid w:val="00D0132F"/>
    <w:rsid w:val="00D01C2E"/>
    <w:rsid w:val="00D01FE3"/>
    <w:rsid w:val="00D0256E"/>
    <w:rsid w:val="00D02A4B"/>
    <w:rsid w:val="00D02E1F"/>
    <w:rsid w:val="00D03804"/>
    <w:rsid w:val="00D039F9"/>
    <w:rsid w:val="00D03EAB"/>
    <w:rsid w:val="00D03F0D"/>
    <w:rsid w:val="00D0476C"/>
    <w:rsid w:val="00D04971"/>
    <w:rsid w:val="00D0582E"/>
    <w:rsid w:val="00D05ADB"/>
    <w:rsid w:val="00D063DF"/>
    <w:rsid w:val="00D065E7"/>
    <w:rsid w:val="00D071CC"/>
    <w:rsid w:val="00D07576"/>
    <w:rsid w:val="00D10AAD"/>
    <w:rsid w:val="00D10BDA"/>
    <w:rsid w:val="00D10CA3"/>
    <w:rsid w:val="00D11351"/>
    <w:rsid w:val="00D1139F"/>
    <w:rsid w:val="00D115EB"/>
    <w:rsid w:val="00D1162E"/>
    <w:rsid w:val="00D124AF"/>
    <w:rsid w:val="00D127B4"/>
    <w:rsid w:val="00D12EAE"/>
    <w:rsid w:val="00D12ECA"/>
    <w:rsid w:val="00D13C51"/>
    <w:rsid w:val="00D14196"/>
    <w:rsid w:val="00D14707"/>
    <w:rsid w:val="00D14FB8"/>
    <w:rsid w:val="00D15759"/>
    <w:rsid w:val="00D15835"/>
    <w:rsid w:val="00D15A6D"/>
    <w:rsid w:val="00D16452"/>
    <w:rsid w:val="00D16671"/>
    <w:rsid w:val="00D16A5D"/>
    <w:rsid w:val="00D16ADF"/>
    <w:rsid w:val="00D16C09"/>
    <w:rsid w:val="00D175FA"/>
    <w:rsid w:val="00D17893"/>
    <w:rsid w:val="00D179A8"/>
    <w:rsid w:val="00D17B20"/>
    <w:rsid w:val="00D17B52"/>
    <w:rsid w:val="00D200A9"/>
    <w:rsid w:val="00D20A68"/>
    <w:rsid w:val="00D20C2D"/>
    <w:rsid w:val="00D20F99"/>
    <w:rsid w:val="00D22039"/>
    <w:rsid w:val="00D22F9B"/>
    <w:rsid w:val="00D23376"/>
    <w:rsid w:val="00D23606"/>
    <w:rsid w:val="00D23B8B"/>
    <w:rsid w:val="00D2414B"/>
    <w:rsid w:val="00D242A2"/>
    <w:rsid w:val="00D24480"/>
    <w:rsid w:val="00D24938"/>
    <w:rsid w:val="00D24AC0"/>
    <w:rsid w:val="00D24CDC"/>
    <w:rsid w:val="00D250D0"/>
    <w:rsid w:val="00D256C2"/>
    <w:rsid w:val="00D25968"/>
    <w:rsid w:val="00D25E83"/>
    <w:rsid w:val="00D2608A"/>
    <w:rsid w:val="00D26464"/>
    <w:rsid w:val="00D2651A"/>
    <w:rsid w:val="00D2697F"/>
    <w:rsid w:val="00D270EC"/>
    <w:rsid w:val="00D27B09"/>
    <w:rsid w:val="00D27F01"/>
    <w:rsid w:val="00D302FC"/>
    <w:rsid w:val="00D30426"/>
    <w:rsid w:val="00D3074F"/>
    <w:rsid w:val="00D30A1A"/>
    <w:rsid w:val="00D3109E"/>
    <w:rsid w:val="00D31312"/>
    <w:rsid w:val="00D3141F"/>
    <w:rsid w:val="00D327E3"/>
    <w:rsid w:val="00D32ECF"/>
    <w:rsid w:val="00D330C2"/>
    <w:rsid w:val="00D33B6D"/>
    <w:rsid w:val="00D33F7F"/>
    <w:rsid w:val="00D344B2"/>
    <w:rsid w:val="00D34A50"/>
    <w:rsid w:val="00D35484"/>
    <w:rsid w:val="00D35653"/>
    <w:rsid w:val="00D35A90"/>
    <w:rsid w:val="00D35AF7"/>
    <w:rsid w:val="00D361DA"/>
    <w:rsid w:val="00D36366"/>
    <w:rsid w:val="00D36547"/>
    <w:rsid w:val="00D36F5B"/>
    <w:rsid w:val="00D37ADD"/>
    <w:rsid w:val="00D37B0A"/>
    <w:rsid w:val="00D37C79"/>
    <w:rsid w:val="00D4053B"/>
    <w:rsid w:val="00D40B46"/>
    <w:rsid w:val="00D40E6B"/>
    <w:rsid w:val="00D41189"/>
    <w:rsid w:val="00D412BF"/>
    <w:rsid w:val="00D41E85"/>
    <w:rsid w:val="00D422B0"/>
    <w:rsid w:val="00D425B9"/>
    <w:rsid w:val="00D42DDB"/>
    <w:rsid w:val="00D43F19"/>
    <w:rsid w:val="00D449FD"/>
    <w:rsid w:val="00D44A77"/>
    <w:rsid w:val="00D44B33"/>
    <w:rsid w:val="00D4548B"/>
    <w:rsid w:val="00D45997"/>
    <w:rsid w:val="00D46525"/>
    <w:rsid w:val="00D469C0"/>
    <w:rsid w:val="00D46E38"/>
    <w:rsid w:val="00D47645"/>
    <w:rsid w:val="00D50408"/>
    <w:rsid w:val="00D50593"/>
    <w:rsid w:val="00D50841"/>
    <w:rsid w:val="00D50902"/>
    <w:rsid w:val="00D50BDC"/>
    <w:rsid w:val="00D52061"/>
    <w:rsid w:val="00D520E2"/>
    <w:rsid w:val="00D52251"/>
    <w:rsid w:val="00D5262C"/>
    <w:rsid w:val="00D52757"/>
    <w:rsid w:val="00D52F55"/>
    <w:rsid w:val="00D52F66"/>
    <w:rsid w:val="00D52FA1"/>
    <w:rsid w:val="00D5332E"/>
    <w:rsid w:val="00D535DB"/>
    <w:rsid w:val="00D5380A"/>
    <w:rsid w:val="00D53A27"/>
    <w:rsid w:val="00D53AF6"/>
    <w:rsid w:val="00D53CED"/>
    <w:rsid w:val="00D54236"/>
    <w:rsid w:val="00D54552"/>
    <w:rsid w:val="00D54D7C"/>
    <w:rsid w:val="00D54E5F"/>
    <w:rsid w:val="00D5549F"/>
    <w:rsid w:val="00D56265"/>
    <w:rsid w:val="00D57B03"/>
    <w:rsid w:val="00D57D86"/>
    <w:rsid w:val="00D57D9E"/>
    <w:rsid w:val="00D6058D"/>
    <w:rsid w:val="00D6067B"/>
    <w:rsid w:val="00D6070B"/>
    <w:rsid w:val="00D60C23"/>
    <w:rsid w:val="00D61758"/>
    <w:rsid w:val="00D61F5A"/>
    <w:rsid w:val="00D62779"/>
    <w:rsid w:val="00D629EA"/>
    <w:rsid w:val="00D6355D"/>
    <w:rsid w:val="00D64134"/>
    <w:rsid w:val="00D641EB"/>
    <w:rsid w:val="00D64ECB"/>
    <w:rsid w:val="00D6544A"/>
    <w:rsid w:val="00D65582"/>
    <w:rsid w:val="00D6567D"/>
    <w:rsid w:val="00D659A1"/>
    <w:rsid w:val="00D65D9C"/>
    <w:rsid w:val="00D65EF1"/>
    <w:rsid w:val="00D6645C"/>
    <w:rsid w:val="00D66B1F"/>
    <w:rsid w:val="00D67E02"/>
    <w:rsid w:val="00D703B4"/>
    <w:rsid w:val="00D70451"/>
    <w:rsid w:val="00D704A5"/>
    <w:rsid w:val="00D711D8"/>
    <w:rsid w:val="00D71407"/>
    <w:rsid w:val="00D7173B"/>
    <w:rsid w:val="00D7204E"/>
    <w:rsid w:val="00D72257"/>
    <w:rsid w:val="00D728B8"/>
    <w:rsid w:val="00D729D5"/>
    <w:rsid w:val="00D73F03"/>
    <w:rsid w:val="00D741C2"/>
    <w:rsid w:val="00D742C4"/>
    <w:rsid w:val="00D754DE"/>
    <w:rsid w:val="00D759F1"/>
    <w:rsid w:val="00D75A7D"/>
    <w:rsid w:val="00D761EE"/>
    <w:rsid w:val="00D76B4E"/>
    <w:rsid w:val="00D77226"/>
    <w:rsid w:val="00D815A9"/>
    <w:rsid w:val="00D8170D"/>
    <w:rsid w:val="00D818DF"/>
    <w:rsid w:val="00D81EC8"/>
    <w:rsid w:val="00D83B90"/>
    <w:rsid w:val="00D841A2"/>
    <w:rsid w:val="00D84514"/>
    <w:rsid w:val="00D847D0"/>
    <w:rsid w:val="00D847D4"/>
    <w:rsid w:val="00D84BFD"/>
    <w:rsid w:val="00D84E21"/>
    <w:rsid w:val="00D861CD"/>
    <w:rsid w:val="00D8637C"/>
    <w:rsid w:val="00D86778"/>
    <w:rsid w:val="00D86C17"/>
    <w:rsid w:val="00D87003"/>
    <w:rsid w:val="00D872D2"/>
    <w:rsid w:val="00D87357"/>
    <w:rsid w:val="00D8771E"/>
    <w:rsid w:val="00D87769"/>
    <w:rsid w:val="00D87C70"/>
    <w:rsid w:val="00D90608"/>
    <w:rsid w:val="00D9095E"/>
    <w:rsid w:val="00D90A53"/>
    <w:rsid w:val="00D91038"/>
    <w:rsid w:val="00D91235"/>
    <w:rsid w:val="00D920FB"/>
    <w:rsid w:val="00D922F1"/>
    <w:rsid w:val="00D923D2"/>
    <w:rsid w:val="00D9248A"/>
    <w:rsid w:val="00D92C35"/>
    <w:rsid w:val="00D9346A"/>
    <w:rsid w:val="00D93503"/>
    <w:rsid w:val="00D9353A"/>
    <w:rsid w:val="00D9375D"/>
    <w:rsid w:val="00D93A38"/>
    <w:rsid w:val="00D94131"/>
    <w:rsid w:val="00D94732"/>
    <w:rsid w:val="00D95701"/>
    <w:rsid w:val="00D95B1E"/>
    <w:rsid w:val="00D95CF6"/>
    <w:rsid w:val="00D95D04"/>
    <w:rsid w:val="00D9622C"/>
    <w:rsid w:val="00D9629F"/>
    <w:rsid w:val="00D970E5"/>
    <w:rsid w:val="00D97542"/>
    <w:rsid w:val="00DA0304"/>
    <w:rsid w:val="00DA0328"/>
    <w:rsid w:val="00DA0443"/>
    <w:rsid w:val="00DA0556"/>
    <w:rsid w:val="00DA05B3"/>
    <w:rsid w:val="00DA05E9"/>
    <w:rsid w:val="00DA1430"/>
    <w:rsid w:val="00DA1FBD"/>
    <w:rsid w:val="00DA23FC"/>
    <w:rsid w:val="00DA2589"/>
    <w:rsid w:val="00DA2782"/>
    <w:rsid w:val="00DA2BEF"/>
    <w:rsid w:val="00DA2E49"/>
    <w:rsid w:val="00DA2F78"/>
    <w:rsid w:val="00DA3550"/>
    <w:rsid w:val="00DA401C"/>
    <w:rsid w:val="00DA427E"/>
    <w:rsid w:val="00DA42A9"/>
    <w:rsid w:val="00DA4685"/>
    <w:rsid w:val="00DA48E2"/>
    <w:rsid w:val="00DA4E73"/>
    <w:rsid w:val="00DA4ED3"/>
    <w:rsid w:val="00DA51D8"/>
    <w:rsid w:val="00DA5232"/>
    <w:rsid w:val="00DA6BF4"/>
    <w:rsid w:val="00DA75DB"/>
    <w:rsid w:val="00DA76C0"/>
    <w:rsid w:val="00DA780C"/>
    <w:rsid w:val="00DA7998"/>
    <w:rsid w:val="00DA7AF8"/>
    <w:rsid w:val="00DA7B97"/>
    <w:rsid w:val="00DB0142"/>
    <w:rsid w:val="00DB01EC"/>
    <w:rsid w:val="00DB02D4"/>
    <w:rsid w:val="00DB0BBB"/>
    <w:rsid w:val="00DB0EA1"/>
    <w:rsid w:val="00DB1189"/>
    <w:rsid w:val="00DB1DB6"/>
    <w:rsid w:val="00DB23ED"/>
    <w:rsid w:val="00DB2515"/>
    <w:rsid w:val="00DB2620"/>
    <w:rsid w:val="00DB2BE3"/>
    <w:rsid w:val="00DB3727"/>
    <w:rsid w:val="00DB3FA9"/>
    <w:rsid w:val="00DB41C1"/>
    <w:rsid w:val="00DB44A6"/>
    <w:rsid w:val="00DB528D"/>
    <w:rsid w:val="00DB5B26"/>
    <w:rsid w:val="00DB5E62"/>
    <w:rsid w:val="00DB6035"/>
    <w:rsid w:val="00DB6644"/>
    <w:rsid w:val="00DB66DB"/>
    <w:rsid w:val="00DB7327"/>
    <w:rsid w:val="00DB76B6"/>
    <w:rsid w:val="00DB7F76"/>
    <w:rsid w:val="00DC073E"/>
    <w:rsid w:val="00DC0769"/>
    <w:rsid w:val="00DC0D8A"/>
    <w:rsid w:val="00DC0E52"/>
    <w:rsid w:val="00DC115F"/>
    <w:rsid w:val="00DC1775"/>
    <w:rsid w:val="00DC1DC8"/>
    <w:rsid w:val="00DC272B"/>
    <w:rsid w:val="00DC284A"/>
    <w:rsid w:val="00DC33A4"/>
    <w:rsid w:val="00DC3581"/>
    <w:rsid w:val="00DC3B4E"/>
    <w:rsid w:val="00DC3F04"/>
    <w:rsid w:val="00DC411B"/>
    <w:rsid w:val="00DC438B"/>
    <w:rsid w:val="00DC461C"/>
    <w:rsid w:val="00DC47C7"/>
    <w:rsid w:val="00DC4D3E"/>
    <w:rsid w:val="00DC53AC"/>
    <w:rsid w:val="00DC53BA"/>
    <w:rsid w:val="00DC5D44"/>
    <w:rsid w:val="00DC6D51"/>
    <w:rsid w:val="00DC7C7A"/>
    <w:rsid w:val="00DC7DF7"/>
    <w:rsid w:val="00DD0129"/>
    <w:rsid w:val="00DD0992"/>
    <w:rsid w:val="00DD0EE2"/>
    <w:rsid w:val="00DD14FE"/>
    <w:rsid w:val="00DD18C9"/>
    <w:rsid w:val="00DD1C80"/>
    <w:rsid w:val="00DD1F0E"/>
    <w:rsid w:val="00DD24B8"/>
    <w:rsid w:val="00DD2B84"/>
    <w:rsid w:val="00DD2BE6"/>
    <w:rsid w:val="00DD31A7"/>
    <w:rsid w:val="00DD32CB"/>
    <w:rsid w:val="00DD4C0D"/>
    <w:rsid w:val="00DD4C9B"/>
    <w:rsid w:val="00DD4D18"/>
    <w:rsid w:val="00DD53DC"/>
    <w:rsid w:val="00DD563E"/>
    <w:rsid w:val="00DD5C29"/>
    <w:rsid w:val="00DD5CAC"/>
    <w:rsid w:val="00DD66FC"/>
    <w:rsid w:val="00DD672F"/>
    <w:rsid w:val="00DD68F8"/>
    <w:rsid w:val="00DD6E9D"/>
    <w:rsid w:val="00DD7101"/>
    <w:rsid w:val="00DD784D"/>
    <w:rsid w:val="00DE137C"/>
    <w:rsid w:val="00DE1471"/>
    <w:rsid w:val="00DE189A"/>
    <w:rsid w:val="00DE1BB2"/>
    <w:rsid w:val="00DE2188"/>
    <w:rsid w:val="00DE2194"/>
    <w:rsid w:val="00DE2AB6"/>
    <w:rsid w:val="00DE2AD5"/>
    <w:rsid w:val="00DE3855"/>
    <w:rsid w:val="00DE3D75"/>
    <w:rsid w:val="00DE400F"/>
    <w:rsid w:val="00DE44F7"/>
    <w:rsid w:val="00DE4962"/>
    <w:rsid w:val="00DE4C61"/>
    <w:rsid w:val="00DE4D3A"/>
    <w:rsid w:val="00DE5B80"/>
    <w:rsid w:val="00DE6583"/>
    <w:rsid w:val="00DE709F"/>
    <w:rsid w:val="00DE7313"/>
    <w:rsid w:val="00DE774A"/>
    <w:rsid w:val="00DF0018"/>
    <w:rsid w:val="00DF071C"/>
    <w:rsid w:val="00DF0BF8"/>
    <w:rsid w:val="00DF0D66"/>
    <w:rsid w:val="00DF0E3D"/>
    <w:rsid w:val="00DF16D9"/>
    <w:rsid w:val="00DF1A4B"/>
    <w:rsid w:val="00DF1B40"/>
    <w:rsid w:val="00DF21A4"/>
    <w:rsid w:val="00DF23F1"/>
    <w:rsid w:val="00DF27D9"/>
    <w:rsid w:val="00DF2922"/>
    <w:rsid w:val="00DF2988"/>
    <w:rsid w:val="00DF2EE8"/>
    <w:rsid w:val="00DF3853"/>
    <w:rsid w:val="00DF3B01"/>
    <w:rsid w:val="00DF458D"/>
    <w:rsid w:val="00DF4A4A"/>
    <w:rsid w:val="00DF519A"/>
    <w:rsid w:val="00DF5A27"/>
    <w:rsid w:val="00DF5FBE"/>
    <w:rsid w:val="00DF61D0"/>
    <w:rsid w:val="00DF6B48"/>
    <w:rsid w:val="00DF6C8A"/>
    <w:rsid w:val="00DF715D"/>
    <w:rsid w:val="00DF76D1"/>
    <w:rsid w:val="00DF79A2"/>
    <w:rsid w:val="00DF7A18"/>
    <w:rsid w:val="00DF7DCC"/>
    <w:rsid w:val="00DF7F0A"/>
    <w:rsid w:val="00E0012D"/>
    <w:rsid w:val="00E00326"/>
    <w:rsid w:val="00E004E0"/>
    <w:rsid w:val="00E0050F"/>
    <w:rsid w:val="00E00B9C"/>
    <w:rsid w:val="00E00F25"/>
    <w:rsid w:val="00E01109"/>
    <w:rsid w:val="00E014C0"/>
    <w:rsid w:val="00E0152A"/>
    <w:rsid w:val="00E0192D"/>
    <w:rsid w:val="00E01E47"/>
    <w:rsid w:val="00E02AED"/>
    <w:rsid w:val="00E035CE"/>
    <w:rsid w:val="00E038D0"/>
    <w:rsid w:val="00E03B8E"/>
    <w:rsid w:val="00E03FB5"/>
    <w:rsid w:val="00E04842"/>
    <w:rsid w:val="00E0496B"/>
    <w:rsid w:val="00E05A55"/>
    <w:rsid w:val="00E05B24"/>
    <w:rsid w:val="00E0637B"/>
    <w:rsid w:val="00E06505"/>
    <w:rsid w:val="00E0680E"/>
    <w:rsid w:val="00E068C5"/>
    <w:rsid w:val="00E06933"/>
    <w:rsid w:val="00E06BC9"/>
    <w:rsid w:val="00E06D12"/>
    <w:rsid w:val="00E06F29"/>
    <w:rsid w:val="00E071FA"/>
    <w:rsid w:val="00E101AC"/>
    <w:rsid w:val="00E10EB5"/>
    <w:rsid w:val="00E117D9"/>
    <w:rsid w:val="00E11A52"/>
    <w:rsid w:val="00E11E2C"/>
    <w:rsid w:val="00E1223C"/>
    <w:rsid w:val="00E13744"/>
    <w:rsid w:val="00E13BEB"/>
    <w:rsid w:val="00E14167"/>
    <w:rsid w:val="00E14318"/>
    <w:rsid w:val="00E14ECE"/>
    <w:rsid w:val="00E15335"/>
    <w:rsid w:val="00E1611B"/>
    <w:rsid w:val="00E16312"/>
    <w:rsid w:val="00E16B59"/>
    <w:rsid w:val="00E16FEC"/>
    <w:rsid w:val="00E17D38"/>
    <w:rsid w:val="00E20067"/>
    <w:rsid w:val="00E20127"/>
    <w:rsid w:val="00E2030C"/>
    <w:rsid w:val="00E204C5"/>
    <w:rsid w:val="00E20656"/>
    <w:rsid w:val="00E20780"/>
    <w:rsid w:val="00E20A0C"/>
    <w:rsid w:val="00E20AC8"/>
    <w:rsid w:val="00E2126A"/>
    <w:rsid w:val="00E218BA"/>
    <w:rsid w:val="00E21A9E"/>
    <w:rsid w:val="00E21DBE"/>
    <w:rsid w:val="00E22208"/>
    <w:rsid w:val="00E22482"/>
    <w:rsid w:val="00E22683"/>
    <w:rsid w:val="00E232AE"/>
    <w:rsid w:val="00E23372"/>
    <w:rsid w:val="00E23797"/>
    <w:rsid w:val="00E238EC"/>
    <w:rsid w:val="00E24A16"/>
    <w:rsid w:val="00E24BE8"/>
    <w:rsid w:val="00E24DEA"/>
    <w:rsid w:val="00E24EE7"/>
    <w:rsid w:val="00E252F0"/>
    <w:rsid w:val="00E25F2A"/>
    <w:rsid w:val="00E26675"/>
    <w:rsid w:val="00E26EA4"/>
    <w:rsid w:val="00E27702"/>
    <w:rsid w:val="00E3003E"/>
    <w:rsid w:val="00E3022B"/>
    <w:rsid w:val="00E303BE"/>
    <w:rsid w:val="00E30597"/>
    <w:rsid w:val="00E306DA"/>
    <w:rsid w:val="00E30968"/>
    <w:rsid w:val="00E30B86"/>
    <w:rsid w:val="00E3124F"/>
    <w:rsid w:val="00E3161A"/>
    <w:rsid w:val="00E316D9"/>
    <w:rsid w:val="00E32DDF"/>
    <w:rsid w:val="00E32E67"/>
    <w:rsid w:val="00E330C5"/>
    <w:rsid w:val="00E33560"/>
    <w:rsid w:val="00E33AB2"/>
    <w:rsid w:val="00E3413B"/>
    <w:rsid w:val="00E347E7"/>
    <w:rsid w:val="00E353E9"/>
    <w:rsid w:val="00E35776"/>
    <w:rsid w:val="00E3589F"/>
    <w:rsid w:val="00E35F3B"/>
    <w:rsid w:val="00E3650D"/>
    <w:rsid w:val="00E36EA9"/>
    <w:rsid w:val="00E370B1"/>
    <w:rsid w:val="00E370F0"/>
    <w:rsid w:val="00E3740A"/>
    <w:rsid w:val="00E37716"/>
    <w:rsid w:val="00E37E4F"/>
    <w:rsid w:val="00E401CF"/>
    <w:rsid w:val="00E40299"/>
    <w:rsid w:val="00E40F41"/>
    <w:rsid w:val="00E41393"/>
    <w:rsid w:val="00E41A9E"/>
    <w:rsid w:val="00E41E97"/>
    <w:rsid w:val="00E42372"/>
    <w:rsid w:val="00E43744"/>
    <w:rsid w:val="00E4381D"/>
    <w:rsid w:val="00E43861"/>
    <w:rsid w:val="00E43879"/>
    <w:rsid w:val="00E43B36"/>
    <w:rsid w:val="00E44044"/>
    <w:rsid w:val="00E441BF"/>
    <w:rsid w:val="00E44414"/>
    <w:rsid w:val="00E449B5"/>
    <w:rsid w:val="00E44A49"/>
    <w:rsid w:val="00E44C4D"/>
    <w:rsid w:val="00E45190"/>
    <w:rsid w:val="00E4592C"/>
    <w:rsid w:val="00E45BB7"/>
    <w:rsid w:val="00E47304"/>
    <w:rsid w:val="00E47864"/>
    <w:rsid w:val="00E47AB2"/>
    <w:rsid w:val="00E47BBB"/>
    <w:rsid w:val="00E47BD0"/>
    <w:rsid w:val="00E47DAC"/>
    <w:rsid w:val="00E47F22"/>
    <w:rsid w:val="00E501A6"/>
    <w:rsid w:val="00E501EB"/>
    <w:rsid w:val="00E5076A"/>
    <w:rsid w:val="00E507F5"/>
    <w:rsid w:val="00E50BDC"/>
    <w:rsid w:val="00E50DBB"/>
    <w:rsid w:val="00E50E83"/>
    <w:rsid w:val="00E51007"/>
    <w:rsid w:val="00E51B18"/>
    <w:rsid w:val="00E52403"/>
    <w:rsid w:val="00E52C97"/>
    <w:rsid w:val="00E532A8"/>
    <w:rsid w:val="00E53D05"/>
    <w:rsid w:val="00E54403"/>
    <w:rsid w:val="00E550F5"/>
    <w:rsid w:val="00E55624"/>
    <w:rsid w:val="00E55777"/>
    <w:rsid w:val="00E558D5"/>
    <w:rsid w:val="00E56132"/>
    <w:rsid w:val="00E56B33"/>
    <w:rsid w:val="00E56C37"/>
    <w:rsid w:val="00E57C2D"/>
    <w:rsid w:val="00E60643"/>
    <w:rsid w:val="00E60CD7"/>
    <w:rsid w:val="00E61322"/>
    <w:rsid w:val="00E61BE7"/>
    <w:rsid w:val="00E61F75"/>
    <w:rsid w:val="00E62EEC"/>
    <w:rsid w:val="00E636AB"/>
    <w:rsid w:val="00E63EF4"/>
    <w:rsid w:val="00E643C2"/>
    <w:rsid w:val="00E64B1C"/>
    <w:rsid w:val="00E64C3E"/>
    <w:rsid w:val="00E64E56"/>
    <w:rsid w:val="00E6576C"/>
    <w:rsid w:val="00E65973"/>
    <w:rsid w:val="00E659DD"/>
    <w:rsid w:val="00E65F0D"/>
    <w:rsid w:val="00E662E1"/>
    <w:rsid w:val="00E662F0"/>
    <w:rsid w:val="00E666D7"/>
    <w:rsid w:val="00E66D43"/>
    <w:rsid w:val="00E67601"/>
    <w:rsid w:val="00E679D3"/>
    <w:rsid w:val="00E70AE1"/>
    <w:rsid w:val="00E70C20"/>
    <w:rsid w:val="00E70D73"/>
    <w:rsid w:val="00E70FD0"/>
    <w:rsid w:val="00E7114C"/>
    <w:rsid w:val="00E71169"/>
    <w:rsid w:val="00E711F0"/>
    <w:rsid w:val="00E719DD"/>
    <w:rsid w:val="00E71D09"/>
    <w:rsid w:val="00E72019"/>
    <w:rsid w:val="00E72830"/>
    <w:rsid w:val="00E7374D"/>
    <w:rsid w:val="00E73D04"/>
    <w:rsid w:val="00E740B2"/>
    <w:rsid w:val="00E74165"/>
    <w:rsid w:val="00E745B4"/>
    <w:rsid w:val="00E7461B"/>
    <w:rsid w:val="00E7484B"/>
    <w:rsid w:val="00E74EF4"/>
    <w:rsid w:val="00E750A5"/>
    <w:rsid w:val="00E761A1"/>
    <w:rsid w:val="00E766D7"/>
    <w:rsid w:val="00E76A33"/>
    <w:rsid w:val="00E76BCC"/>
    <w:rsid w:val="00E7793F"/>
    <w:rsid w:val="00E77F8B"/>
    <w:rsid w:val="00E80E7F"/>
    <w:rsid w:val="00E80EAC"/>
    <w:rsid w:val="00E811CA"/>
    <w:rsid w:val="00E8174E"/>
    <w:rsid w:val="00E81B81"/>
    <w:rsid w:val="00E81FD0"/>
    <w:rsid w:val="00E823CA"/>
    <w:rsid w:val="00E826FF"/>
    <w:rsid w:val="00E8284D"/>
    <w:rsid w:val="00E828FC"/>
    <w:rsid w:val="00E82BD9"/>
    <w:rsid w:val="00E83082"/>
    <w:rsid w:val="00E83EFF"/>
    <w:rsid w:val="00E83F2D"/>
    <w:rsid w:val="00E83F55"/>
    <w:rsid w:val="00E8408A"/>
    <w:rsid w:val="00E841DA"/>
    <w:rsid w:val="00E846ED"/>
    <w:rsid w:val="00E84760"/>
    <w:rsid w:val="00E8476C"/>
    <w:rsid w:val="00E84E97"/>
    <w:rsid w:val="00E856C5"/>
    <w:rsid w:val="00E85BFF"/>
    <w:rsid w:val="00E85CB1"/>
    <w:rsid w:val="00E85E9D"/>
    <w:rsid w:val="00E86030"/>
    <w:rsid w:val="00E860BE"/>
    <w:rsid w:val="00E8618A"/>
    <w:rsid w:val="00E86DD1"/>
    <w:rsid w:val="00E876E4"/>
    <w:rsid w:val="00E9042B"/>
    <w:rsid w:val="00E90810"/>
    <w:rsid w:val="00E90DE0"/>
    <w:rsid w:val="00E9139B"/>
    <w:rsid w:val="00E918E1"/>
    <w:rsid w:val="00E919AD"/>
    <w:rsid w:val="00E928DA"/>
    <w:rsid w:val="00E93B7F"/>
    <w:rsid w:val="00E94894"/>
    <w:rsid w:val="00E94C7C"/>
    <w:rsid w:val="00E950BB"/>
    <w:rsid w:val="00E95263"/>
    <w:rsid w:val="00E95429"/>
    <w:rsid w:val="00E95804"/>
    <w:rsid w:val="00E95A51"/>
    <w:rsid w:val="00E95AE7"/>
    <w:rsid w:val="00E9601E"/>
    <w:rsid w:val="00E9689F"/>
    <w:rsid w:val="00E96D01"/>
    <w:rsid w:val="00E96F1C"/>
    <w:rsid w:val="00E973CA"/>
    <w:rsid w:val="00E97504"/>
    <w:rsid w:val="00EA04E4"/>
    <w:rsid w:val="00EA0A7C"/>
    <w:rsid w:val="00EA0C40"/>
    <w:rsid w:val="00EA0E09"/>
    <w:rsid w:val="00EA121C"/>
    <w:rsid w:val="00EA19F0"/>
    <w:rsid w:val="00EA1C34"/>
    <w:rsid w:val="00EA2131"/>
    <w:rsid w:val="00EA2978"/>
    <w:rsid w:val="00EA2ACB"/>
    <w:rsid w:val="00EA2F88"/>
    <w:rsid w:val="00EA2F8D"/>
    <w:rsid w:val="00EA3450"/>
    <w:rsid w:val="00EA3599"/>
    <w:rsid w:val="00EA3B0A"/>
    <w:rsid w:val="00EA3CCF"/>
    <w:rsid w:val="00EA3D86"/>
    <w:rsid w:val="00EA437D"/>
    <w:rsid w:val="00EA4EE5"/>
    <w:rsid w:val="00EA57AA"/>
    <w:rsid w:val="00EA5879"/>
    <w:rsid w:val="00EA5895"/>
    <w:rsid w:val="00EA5ABB"/>
    <w:rsid w:val="00EA5C4C"/>
    <w:rsid w:val="00EA6ABD"/>
    <w:rsid w:val="00EA6E50"/>
    <w:rsid w:val="00EA7311"/>
    <w:rsid w:val="00EA7688"/>
    <w:rsid w:val="00EA76C5"/>
    <w:rsid w:val="00EA7720"/>
    <w:rsid w:val="00EA7784"/>
    <w:rsid w:val="00EA7A80"/>
    <w:rsid w:val="00EB0474"/>
    <w:rsid w:val="00EB06C3"/>
    <w:rsid w:val="00EB0A80"/>
    <w:rsid w:val="00EB0B3A"/>
    <w:rsid w:val="00EB102E"/>
    <w:rsid w:val="00EB1C7D"/>
    <w:rsid w:val="00EB1F40"/>
    <w:rsid w:val="00EB29FE"/>
    <w:rsid w:val="00EB2F66"/>
    <w:rsid w:val="00EB3012"/>
    <w:rsid w:val="00EB3834"/>
    <w:rsid w:val="00EB39F1"/>
    <w:rsid w:val="00EB3BA9"/>
    <w:rsid w:val="00EB3E72"/>
    <w:rsid w:val="00EB4738"/>
    <w:rsid w:val="00EB54FC"/>
    <w:rsid w:val="00EB5EF2"/>
    <w:rsid w:val="00EB5F83"/>
    <w:rsid w:val="00EB643C"/>
    <w:rsid w:val="00EB6868"/>
    <w:rsid w:val="00EB68F7"/>
    <w:rsid w:val="00EB6948"/>
    <w:rsid w:val="00EB6C92"/>
    <w:rsid w:val="00EB6E9A"/>
    <w:rsid w:val="00EB718C"/>
    <w:rsid w:val="00EB7472"/>
    <w:rsid w:val="00EB757A"/>
    <w:rsid w:val="00EB760D"/>
    <w:rsid w:val="00EB7667"/>
    <w:rsid w:val="00EB7D3C"/>
    <w:rsid w:val="00EC0250"/>
    <w:rsid w:val="00EC03AB"/>
    <w:rsid w:val="00EC0BF9"/>
    <w:rsid w:val="00EC12B7"/>
    <w:rsid w:val="00EC17A9"/>
    <w:rsid w:val="00EC1A2B"/>
    <w:rsid w:val="00EC321D"/>
    <w:rsid w:val="00EC3531"/>
    <w:rsid w:val="00EC3FF3"/>
    <w:rsid w:val="00EC438F"/>
    <w:rsid w:val="00EC4757"/>
    <w:rsid w:val="00EC48D1"/>
    <w:rsid w:val="00EC4E4D"/>
    <w:rsid w:val="00EC5A39"/>
    <w:rsid w:val="00EC5E74"/>
    <w:rsid w:val="00EC6532"/>
    <w:rsid w:val="00EC6D5D"/>
    <w:rsid w:val="00EC7046"/>
    <w:rsid w:val="00EC71CC"/>
    <w:rsid w:val="00EC71E5"/>
    <w:rsid w:val="00EC7404"/>
    <w:rsid w:val="00EC7ECE"/>
    <w:rsid w:val="00ED0086"/>
    <w:rsid w:val="00ED0A9A"/>
    <w:rsid w:val="00ED13C7"/>
    <w:rsid w:val="00ED1871"/>
    <w:rsid w:val="00ED18D1"/>
    <w:rsid w:val="00ED1A4B"/>
    <w:rsid w:val="00ED1C10"/>
    <w:rsid w:val="00ED1DAC"/>
    <w:rsid w:val="00ED2023"/>
    <w:rsid w:val="00ED2699"/>
    <w:rsid w:val="00ED2717"/>
    <w:rsid w:val="00ED28D3"/>
    <w:rsid w:val="00ED2A54"/>
    <w:rsid w:val="00ED2DAA"/>
    <w:rsid w:val="00ED3218"/>
    <w:rsid w:val="00ED32B8"/>
    <w:rsid w:val="00ED347A"/>
    <w:rsid w:val="00ED3581"/>
    <w:rsid w:val="00ED39F1"/>
    <w:rsid w:val="00ED3A9B"/>
    <w:rsid w:val="00ED3E2D"/>
    <w:rsid w:val="00ED44B0"/>
    <w:rsid w:val="00ED4951"/>
    <w:rsid w:val="00ED4965"/>
    <w:rsid w:val="00ED4AFE"/>
    <w:rsid w:val="00ED5141"/>
    <w:rsid w:val="00ED5396"/>
    <w:rsid w:val="00ED59E7"/>
    <w:rsid w:val="00ED6065"/>
    <w:rsid w:val="00ED63EC"/>
    <w:rsid w:val="00ED6577"/>
    <w:rsid w:val="00ED6A52"/>
    <w:rsid w:val="00ED6D93"/>
    <w:rsid w:val="00ED701C"/>
    <w:rsid w:val="00ED7815"/>
    <w:rsid w:val="00EE05C0"/>
    <w:rsid w:val="00EE0737"/>
    <w:rsid w:val="00EE0CAD"/>
    <w:rsid w:val="00EE0EFE"/>
    <w:rsid w:val="00EE1940"/>
    <w:rsid w:val="00EE1C54"/>
    <w:rsid w:val="00EE206D"/>
    <w:rsid w:val="00EE28AB"/>
    <w:rsid w:val="00EE300F"/>
    <w:rsid w:val="00EE318C"/>
    <w:rsid w:val="00EE3AAE"/>
    <w:rsid w:val="00EE3AC4"/>
    <w:rsid w:val="00EE3C69"/>
    <w:rsid w:val="00EE485C"/>
    <w:rsid w:val="00EE5052"/>
    <w:rsid w:val="00EE51D6"/>
    <w:rsid w:val="00EE590D"/>
    <w:rsid w:val="00EE5923"/>
    <w:rsid w:val="00EE5EFB"/>
    <w:rsid w:val="00EE62E5"/>
    <w:rsid w:val="00EE676C"/>
    <w:rsid w:val="00EE7084"/>
    <w:rsid w:val="00EE7633"/>
    <w:rsid w:val="00EF006D"/>
    <w:rsid w:val="00EF0149"/>
    <w:rsid w:val="00EF08AD"/>
    <w:rsid w:val="00EF139E"/>
    <w:rsid w:val="00EF23B6"/>
    <w:rsid w:val="00EF280D"/>
    <w:rsid w:val="00EF28BB"/>
    <w:rsid w:val="00EF2C66"/>
    <w:rsid w:val="00EF2CD9"/>
    <w:rsid w:val="00EF30BB"/>
    <w:rsid w:val="00EF3356"/>
    <w:rsid w:val="00EF33BE"/>
    <w:rsid w:val="00EF3689"/>
    <w:rsid w:val="00EF37FB"/>
    <w:rsid w:val="00EF37FD"/>
    <w:rsid w:val="00EF3FDC"/>
    <w:rsid w:val="00EF40A5"/>
    <w:rsid w:val="00EF4214"/>
    <w:rsid w:val="00EF4EE1"/>
    <w:rsid w:val="00EF5684"/>
    <w:rsid w:val="00EF57CE"/>
    <w:rsid w:val="00EF5AB2"/>
    <w:rsid w:val="00EF5CFA"/>
    <w:rsid w:val="00EF658A"/>
    <w:rsid w:val="00EF690E"/>
    <w:rsid w:val="00EF73D4"/>
    <w:rsid w:val="00EF77F4"/>
    <w:rsid w:val="00EF791F"/>
    <w:rsid w:val="00EF7998"/>
    <w:rsid w:val="00EF7A22"/>
    <w:rsid w:val="00EF7CC1"/>
    <w:rsid w:val="00F0086F"/>
    <w:rsid w:val="00F00A2F"/>
    <w:rsid w:val="00F00E94"/>
    <w:rsid w:val="00F00EA8"/>
    <w:rsid w:val="00F0183A"/>
    <w:rsid w:val="00F01E16"/>
    <w:rsid w:val="00F01EC4"/>
    <w:rsid w:val="00F0239A"/>
    <w:rsid w:val="00F02DD4"/>
    <w:rsid w:val="00F02DFD"/>
    <w:rsid w:val="00F02F78"/>
    <w:rsid w:val="00F03025"/>
    <w:rsid w:val="00F0307C"/>
    <w:rsid w:val="00F03225"/>
    <w:rsid w:val="00F037E7"/>
    <w:rsid w:val="00F03A20"/>
    <w:rsid w:val="00F03BD3"/>
    <w:rsid w:val="00F0404B"/>
    <w:rsid w:val="00F043FE"/>
    <w:rsid w:val="00F044C2"/>
    <w:rsid w:val="00F044C9"/>
    <w:rsid w:val="00F045AD"/>
    <w:rsid w:val="00F04602"/>
    <w:rsid w:val="00F05BAB"/>
    <w:rsid w:val="00F060B8"/>
    <w:rsid w:val="00F062AB"/>
    <w:rsid w:val="00F0674E"/>
    <w:rsid w:val="00F074A5"/>
    <w:rsid w:val="00F07CBF"/>
    <w:rsid w:val="00F07E79"/>
    <w:rsid w:val="00F10231"/>
    <w:rsid w:val="00F1023E"/>
    <w:rsid w:val="00F107C8"/>
    <w:rsid w:val="00F10B18"/>
    <w:rsid w:val="00F10C2E"/>
    <w:rsid w:val="00F10C36"/>
    <w:rsid w:val="00F112ED"/>
    <w:rsid w:val="00F11B59"/>
    <w:rsid w:val="00F11C9F"/>
    <w:rsid w:val="00F1226D"/>
    <w:rsid w:val="00F126A3"/>
    <w:rsid w:val="00F12763"/>
    <w:rsid w:val="00F12EBB"/>
    <w:rsid w:val="00F13AFC"/>
    <w:rsid w:val="00F13B8B"/>
    <w:rsid w:val="00F13E27"/>
    <w:rsid w:val="00F13EB3"/>
    <w:rsid w:val="00F13F08"/>
    <w:rsid w:val="00F14329"/>
    <w:rsid w:val="00F14641"/>
    <w:rsid w:val="00F14678"/>
    <w:rsid w:val="00F14946"/>
    <w:rsid w:val="00F14C57"/>
    <w:rsid w:val="00F14CF1"/>
    <w:rsid w:val="00F14F12"/>
    <w:rsid w:val="00F14F67"/>
    <w:rsid w:val="00F15145"/>
    <w:rsid w:val="00F1578B"/>
    <w:rsid w:val="00F15AF9"/>
    <w:rsid w:val="00F15CBB"/>
    <w:rsid w:val="00F16BF6"/>
    <w:rsid w:val="00F1755B"/>
    <w:rsid w:val="00F1788C"/>
    <w:rsid w:val="00F2004F"/>
    <w:rsid w:val="00F203B1"/>
    <w:rsid w:val="00F20438"/>
    <w:rsid w:val="00F2086E"/>
    <w:rsid w:val="00F20FEC"/>
    <w:rsid w:val="00F21371"/>
    <w:rsid w:val="00F216C6"/>
    <w:rsid w:val="00F21860"/>
    <w:rsid w:val="00F229AB"/>
    <w:rsid w:val="00F2334B"/>
    <w:rsid w:val="00F2382B"/>
    <w:rsid w:val="00F242C4"/>
    <w:rsid w:val="00F245F8"/>
    <w:rsid w:val="00F2491C"/>
    <w:rsid w:val="00F24C32"/>
    <w:rsid w:val="00F24E37"/>
    <w:rsid w:val="00F25060"/>
    <w:rsid w:val="00F251A9"/>
    <w:rsid w:val="00F2523C"/>
    <w:rsid w:val="00F25282"/>
    <w:rsid w:val="00F2548A"/>
    <w:rsid w:val="00F25C6D"/>
    <w:rsid w:val="00F26123"/>
    <w:rsid w:val="00F26336"/>
    <w:rsid w:val="00F26767"/>
    <w:rsid w:val="00F2698F"/>
    <w:rsid w:val="00F26D89"/>
    <w:rsid w:val="00F270F4"/>
    <w:rsid w:val="00F27339"/>
    <w:rsid w:val="00F27730"/>
    <w:rsid w:val="00F279E0"/>
    <w:rsid w:val="00F30327"/>
    <w:rsid w:val="00F31195"/>
    <w:rsid w:val="00F31384"/>
    <w:rsid w:val="00F315D6"/>
    <w:rsid w:val="00F316EA"/>
    <w:rsid w:val="00F317C6"/>
    <w:rsid w:val="00F326E3"/>
    <w:rsid w:val="00F32855"/>
    <w:rsid w:val="00F32DA9"/>
    <w:rsid w:val="00F334ED"/>
    <w:rsid w:val="00F33658"/>
    <w:rsid w:val="00F33718"/>
    <w:rsid w:val="00F3444A"/>
    <w:rsid w:val="00F34AD3"/>
    <w:rsid w:val="00F3577A"/>
    <w:rsid w:val="00F36260"/>
    <w:rsid w:val="00F365CD"/>
    <w:rsid w:val="00F36743"/>
    <w:rsid w:val="00F37157"/>
    <w:rsid w:val="00F3745B"/>
    <w:rsid w:val="00F37CF5"/>
    <w:rsid w:val="00F402E8"/>
    <w:rsid w:val="00F40326"/>
    <w:rsid w:val="00F4058F"/>
    <w:rsid w:val="00F40725"/>
    <w:rsid w:val="00F4099A"/>
    <w:rsid w:val="00F40EAA"/>
    <w:rsid w:val="00F41805"/>
    <w:rsid w:val="00F41923"/>
    <w:rsid w:val="00F41A88"/>
    <w:rsid w:val="00F41F6D"/>
    <w:rsid w:val="00F4218A"/>
    <w:rsid w:val="00F425F3"/>
    <w:rsid w:val="00F43763"/>
    <w:rsid w:val="00F441B7"/>
    <w:rsid w:val="00F44588"/>
    <w:rsid w:val="00F445D0"/>
    <w:rsid w:val="00F45465"/>
    <w:rsid w:val="00F45495"/>
    <w:rsid w:val="00F45930"/>
    <w:rsid w:val="00F45ADC"/>
    <w:rsid w:val="00F46FA3"/>
    <w:rsid w:val="00F477AF"/>
    <w:rsid w:val="00F47B42"/>
    <w:rsid w:val="00F47F8D"/>
    <w:rsid w:val="00F50043"/>
    <w:rsid w:val="00F514F9"/>
    <w:rsid w:val="00F515EC"/>
    <w:rsid w:val="00F51B18"/>
    <w:rsid w:val="00F52A59"/>
    <w:rsid w:val="00F52B30"/>
    <w:rsid w:val="00F52D8B"/>
    <w:rsid w:val="00F5340B"/>
    <w:rsid w:val="00F53749"/>
    <w:rsid w:val="00F53757"/>
    <w:rsid w:val="00F53D62"/>
    <w:rsid w:val="00F540A6"/>
    <w:rsid w:val="00F54B05"/>
    <w:rsid w:val="00F54F7B"/>
    <w:rsid w:val="00F557C3"/>
    <w:rsid w:val="00F558DD"/>
    <w:rsid w:val="00F559D1"/>
    <w:rsid w:val="00F5630D"/>
    <w:rsid w:val="00F56708"/>
    <w:rsid w:val="00F56712"/>
    <w:rsid w:val="00F56EA2"/>
    <w:rsid w:val="00F56EFC"/>
    <w:rsid w:val="00F56F50"/>
    <w:rsid w:val="00F56F63"/>
    <w:rsid w:val="00F5708C"/>
    <w:rsid w:val="00F573EC"/>
    <w:rsid w:val="00F57828"/>
    <w:rsid w:val="00F57AFD"/>
    <w:rsid w:val="00F57CC9"/>
    <w:rsid w:val="00F57EC4"/>
    <w:rsid w:val="00F6004D"/>
    <w:rsid w:val="00F6029F"/>
    <w:rsid w:val="00F618C5"/>
    <w:rsid w:val="00F61EF1"/>
    <w:rsid w:val="00F6295B"/>
    <w:rsid w:val="00F62BF3"/>
    <w:rsid w:val="00F62C06"/>
    <w:rsid w:val="00F63232"/>
    <w:rsid w:val="00F6342A"/>
    <w:rsid w:val="00F63431"/>
    <w:rsid w:val="00F63719"/>
    <w:rsid w:val="00F63B12"/>
    <w:rsid w:val="00F63C24"/>
    <w:rsid w:val="00F63DFE"/>
    <w:rsid w:val="00F641BE"/>
    <w:rsid w:val="00F649FE"/>
    <w:rsid w:val="00F64A0A"/>
    <w:rsid w:val="00F65334"/>
    <w:rsid w:val="00F653FF"/>
    <w:rsid w:val="00F65B68"/>
    <w:rsid w:val="00F65BAD"/>
    <w:rsid w:val="00F65EE4"/>
    <w:rsid w:val="00F6615F"/>
    <w:rsid w:val="00F66CA0"/>
    <w:rsid w:val="00F66DFC"/>
    <w:rsid w:val="00F67157"/>
    <w:rsid w:val="00F6780B"/>
    <w:rsid w:val="00F67A7F"/>
    <w:rsid w:val="00F67B77"/>
    <w:rsid w:val="00F70A20"/>
    <w:rsid w:val="00F710A0"/>
    <w:rsid w:val="00F71216"/>
    <w:rsid w:val="00F71757"/>
    <w:rsid w:val="00F71ABB"/>
    <w:rsid w:val="00F72B96"/>
    <w:rsid w:val="00F72BB7"/>
    <w:rsid w:val="00F72CD7"/>
    <w:rsid w:val="00F72DED"/>
    <w:rsid w:val="00F72E25"/>
    <w:rsid w:val="00F734B3"/>
    <w:rsid w:val="00F737AD"/>
    <w:rsid w:val="00F738AA"/>
    <w:rsid w:val="00F73C18"/>
    <w:rsid w:val="00F73C38"/>
    <w:rsid w:val="00F74294"/>
    <w:rsid w:val="00F745B5"/>
    <w:rsid w:val="00F7481E"/>
    <w:rsid w:val="00F748D8"/>
    <w:rsid w:val="00F7508B"/>
    <w:rsid w:val="00F750CE"/>
    <w:rsid w:val="00F753E4"/>
    <w:rsid w:val="00F7586D"/>
    <w:rsid w:val="00F762FA"/>
    <w:rsid w:val="00F76949"/>
    <w:rsid w:val="00F76BC7"/>
    <w:rsid w:val="00F76DA0"/>
    <w:rsid w:val="00F76FF4"/>
    <w:rsid w:val="00F771D5"/>
    <w:rsid w:val="00F7725C"/>
    <w:rsid w:val="00F77D60"/>
    <w:rsid w:val="00F803C0"/>
    <w:rsid w:val="00F80489"/>
    <w:rsid w:val="00F8074A"/>
    <w:rsid w:val="00F80A31"/>
    <w:rsid w:val="00F817A0"/>
    <w:rsid w:val="00F82639"/>
    <w:rsid w:val="00F82A8E"/>
    <w:rsid w:val="00F82E95"/>
    <w:rsid w:val="00F83456"/>
    <w:rsid w:val="00F8346F"/>
    <w:rsid w:val="00F83628"/>
    <w:rsid w:val="00F83875"/>
    <w:rsid w:val="00F83AF8"/>
    <w:rsid w:val="00F83D7F"/>
    <w:rsid w:val="00F83EA5"/>
    <w:rsid w:val="00F843D3"/>
    <w:rsid w:val="00F847A5"/>
    <w:rsid w:val="00F84D77"/>
    <w:rsid w:val="00F84DAF"/>
    <w:rsid w:val="00F85ED1"/>
    <w:rsid w:val="00F860DB"/>
    <w:rsid w:val="00F8640F"/>
    <w:rsid w:val="00F8664B"/>
    <w:rsid w:val="00F866AD"/>
    <w:rsid w:val="00F86860"/>
    <w:rsid w:val="00F87171"/>
    <w:rsid w:val="00F87DAF"/>
    <w:rsid w:val="00F87E05"/>
    <w:rsid w:val="00F91080"/>
    <w:rsid w:val="00F9172B"/>
    <w:rsid w:val="00F929C3"/>
    <w:rsid w:val="00F92D19"/>
    <w:rsid w:val="00F930B6"/>
    <w:rsid w:val="00F936A7"/>
    <w:rsid w:val="00F9384D"/>
    <w:rsid w:val="00F93FBF"/>
    <w:rsid w:val="00F9438F"/>
    <w:rsid w:val="00F9456A"/>
    <w:rsid w:val="00F946F1"/>
    <w:rsid w:val="00F94A2A"/>
    <w:rsid w:val="00F94A9E"/>
    <w:rsid w:val="00F956E6"/>
    <w:rsid w:val="00F95924"/>
    <w:rsid w:val="00F95A3E"/>
    <w:rsid w:val="00F95DEB"/>
    <w:rsid w:val="00F9624F"/>
    <w:rsid w:val="00F96407"/>
    <w:rsid w:val="00F966DF"/>
    <w:rsid w:val="00F96874"/>
    <w:rsid w:val="00F968E7"/>
    <w:rsid w:val="00F9704E"/>
    <w:rsid w:val="00F97452"/>
    <w:rsid w:val="00F97721"/>
    <w:rsid w:val="00F97CD4"/>
    <w:rsid w:val="00FA023A"/>
    <w:rsid w:val="00FA0B9C"/>
    <w:rsid w:val="00FA0DE0"/>
    <w:rsid w:val="00FA10A4"/>
    <w:rsid w:val="00FA15FD"/>
    <w:rsid w:val="00FA1952"/>
    <w:rsid w:val="00FA34D5"/>
    <w:rsid w:val="00FA3896"/>
    <w:rsid w:val="00FA3D16"/>
    <w:rsid w:val="00FA4215"/>
    <w:rsid w:val="00FA42EC"/>
    <w:rsid w:val="00FA4994"/>
    <w:rsid w:val="00FA5199"/>
    <w:rsid w:val="00FA59F5"/>
    <w:rsid w:val="00FA5A27"/>
    <w:rsid w:val="00FA5E8A"/>
    <w:rsid w:val="00FA6B15"/>
    <w:rsid w:val="00FA6BB1"/>
    <w:rsid w:val="00FA6FD7"/>
    <w:rsid w:val="00FA7217"/>
    <w:rsid w:val="00FA7508"/>
    <w:rsid w:val="00FA7EDB"/>
    <w:rsid w:val="00FB0048"/>
    <w:rsid w:val="00FB0E34"/>
    <w:rsid w:val="00FB0EAF"/>
    <w:rsid w:val="00FB1CBB"/>
    <w:rsid w:val="00FB2B1A"/>
    <w:rsid w:val="00FB2C4D"/>
    <w:rsid w:val="00FB2DE2"/>
    <w:rsid w:val="00FB3045"/>
    <w:rsid w:val="00FB3293"/>
    <w:rsid w:val="00FB4389"/>
    <w:rsid w:val="00FB46D1"/>
    <w:rsid w:val="00FB50FD"/>
    <w:rsid w:val="00FB524C"/>
    <w:rsid w:val="00FB52D9"/>
    <w:rsid w:val="00FB5316"/>
    <w:rsid w:val="00FB59EA"/>
    <w:rsid w:val="00FB61AB"/>
    <w:rsid w:val="00FB633A"/>
    <w:rsid w:val="00FB6B8B"/>
    <w:rsid w:val="00FB6C55"/>
    <w:rsid w:val="00FB706D"/>
    <w:rsid w:val="00FB70B5"/>
    <w:rsid w:val="00FB72D7"/>
    <w:rsid w:val="00FB74D5"/>
    <w:rsid w:val="00FB7993"/>
    <w:rsid w:val="00FC047B"/>
    <w:rsid w:val="00FC0850"/>
    <w:rsid w:val="00FC0C33"/>
    <w:rsid w:val="00FC0F42"/>
    <w:rsid w:val="00FC1A80"/>
    <w:rsid w:val="00FC1D0C"/>
    <w:rsid w:val="00FC2078"/>
    <w:rsid w:val="00FC2A8F"/>
    <w:rsid w:val="00FC2E4E"/>
    <w:rsid w:val="00FC3394"/>
    <w:rsid w:val="00FC3EDF"/>
    <w:rsid w:val="00FC3EF0"/>
    <w:rsid w:val="00FC428A"/>
    <w:rsid w:val="00FC4453"/>
    <w:rsid w:val="00FC487A"/>
    <w:rsid w:val="00FC4981"/>
    <w:rsid w:val="00FC64E1"/>
    <w:rsid w:val="00FC6653"/>
    <w:rsid w:val="00FC7678"/>
    <w:rsid w:val="00FC7DE7"/>
    <w:rsid w:val="00FC7EB5"/>
    <w:rsid w:val="00FD008B"/>
    <w:rsid w:val="00FD0610"/>
    <w:rsid w:val="00FD0A8C"/>
    <w:rsid w:val="00FD0C3C"/>
    <w:rsid w:val="00FD0CCF"/>
    <w:rsid w:val="00FD0E12"/>
    <w:rsid w:val="00FD0FB0"/>
    <w:rsid w:val="00FD0FE1"/>
    <w:rsid w:val="00FD140C"/>
    <w:rsid w:val="00FD145C"/>
    <w:rsid w:val="00FD1762"/>
    <w:rsid w:val="00FD1862"/>
    <w:rsid w:val="00FD1F85"/>
    <w:rsid w:val="00FD215A"/>
    <w:rsid w:val="00FD232D"/>
    <w:rsid w:val="00FD2435"/>
    <w:rsid w:val="00FD253E"/>
    <w:rsid w:val="00FD2665"/>
    <w:rsid w:val="00FD2A53"/>
    <w:rsid w:val="00FD2E1D"/>
    <w:rsid w:val="00FD3575"/>
    <w:rsid w:val="00FD39BE"/>
    <w:rsid w:val="00FD3D98"/>
    <w:rsid w:val="00FD40D8"/>
    <w:rsid w:val="00FD447D"/>
    <w:rsid w:val="00FD44A4"/>
    <w:rsid w:val="00FD461F"/>
    <w:rsid w:val="00FD50A4"/>
    <w:rsid w:val="00FD520B"/>
    <w:rsid w:val="00FD5B60"/>
    <w:rsid w:val="00FD5F3A"/>
    <w:rsid w:val="00FD6D5F"/>
    <w:rsid w:val="00FD7198"/>
    <w:rsid w:val="00FD71B8"/>
    <w:rsid w:val="00FD74A7"/>
    <w:rsid w:val="00FD7A1C"/>
    <w:rsid w:val="00FE015D"/>
    <w:rsid w:val="00FE0E7A"/>
    <w:rsid w:val="00FE1009"/>
    <w:rsid w:val="00FE12A2"/>
    <w:rsid w:val="00FE190B"/>
    <w:rsid w:val="00FE218F"/>
    <w:rsid w:val="00FE21AC"/>
    <w:rsid w:val="00FE232F"/>
    <w:rsid w:val="00FE2DDD"/>
    <w:rsid w:val="00FE3640"/>
    <w:rsid w:val="00FE3C3F"/>
    <w:rsid w:val="00FE3CFF"/>
    <w:rsid w:val="00FE3D8E"/>
    <w:rsid w:val="00FE3E91"/>
    <w:rsid w:val="00FE3F3A"/>
    <w:rsid w:val="00FE3F80"/>
    <w:rsid w:val="00FE4629"/>
    <w:rsid w:val="00FE490F"/>
    <w:rsid w:val="00FE584F"/>
    <w:rsid w:val="00FE585E"/>
    <w:rsid w:val="00FE5861"/>
    <w:rsid w:val="00FE5E84"/>
    <w:rsid w:val="00FE5F1E"/>
    <w:rsid w:val="00FE6142"/>
    <w:rsid w:val="00FE62BA"/>
    <w:rsid w:val="00FE6954"/>
    <w:rsid w:val="00FE6A6E"/>
    <w:rsid w:val="00FE6B87"/>
    <w:rsid w:val="00FF0182"/>
    <w:rsid w:val="00FF0634"/>
    <w:rsid w:val="00FF12AA"/>
    <w:rsid w:val="00FF165C"/>
    <w:rsid w:val="00FF19ED"/>
    <w:rsid w:val="00FF2154"/>
    <w:rsid w:val="00FF239F"/>
    <w:rsid w:val="00FF2645"/>
    <w:rsid w:val="00FF2716"/>
    <w:rsid w:val="00FF31C7"/>
    <w:rsid w:val="00FF326D"/>
    <w:rsid w:val="00FF32F9"/>
    <w:rsid w:val="00FF340F"/>
    <w:rsid w:val="00FF344D"/>
    <w:rsid w:val="00FF38FB"/>
    <w:rsid w:val="00FF3964"/>
    <w:rsid w:val="00FF554B"/>
    <w:rsid w:val="00FF5DE6"/>
    <w:rsid w:val="00FF5FF2"/>
    <w:rsid w:val="00FF7569"/>
    <w:rsid w:val="00FF7EA2"/>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B3AFAE-96A7-4B91-A513-52105C4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9E5"/>
    <w:rPr>
      <w:rFonts w:ascii="Arial" w:hAnsi="Arial"/>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074A01"/>
    <w:pPr>
      <w:keepNext/>
      <w:keepLines/>
      <w:spacing w:before="200"/>
      <w:outlineLvl w:val="2"/>
    </w:pPr>
    <w:rPr>
      <w:rFonts w:ascii="Cambria" w:hAnsi="Cambria"/>
      <w:b/>
      <w:bCs/>
      <w:color w:val="4F81BD"/>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spacing w:after="120"/>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basedOn w:val="Normln"/>
    <w:uiPriority w:val="99"/>
    <w:unhideWhenUsed/>
    <w:rsid w:val="00074A01"/>
    <w:rPr>
      <w:sz w:val="20"/>
      <w:szCs w:val="20"/>
    </w:rPr>
  </w:style>
  <w:style w:type="character" w:customStyle="1" w:styleId="TextpoznpodarouChar">
    <w:name w:val="Text pozn. pod čarou Char"/>
    <w:basedOn w:val="Standardnpsmoodstavce"/>
    <w:uiPriority w:val="99"/>
    <w:rsid w:val="00074A01"/>
  </w:style>
  <w:style w:type="character" w:styleId="Znakapoznpodarou">
    <w:name w:val="footnote reference"/>
    <w:aliases w:val="Footnote,Footnote call"/>
    <w:basedOn w:val="Standardnpsmoodstavce"/>
    <w:uiPriority w:val="99"/>
    <w:semiHidden/>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odrážky"/>
    <w:basedOn w:val="Normln"/>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semiHidden/>
    <w:unhideWhenUsed/>
    <w:rsid w:val="00B667E8"/>
    <w:rPr>
      <w:sz w:val="20"/>
      <w:szCs w:val="20"/>
    </w:rPr>
  </w:style>
  <w:style w:type="character" w:customStyle="1" w:styleId="TextkomenteChar">
    <w:name w:val="Text komentáře Char"/>
    <w:basedOn w:val="Standardnpsmoodstavce"/>
    <w:link w:val="Textkomente"/>
    <w:uiPriority w:val="99"/>
    <w:semiHidden/>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59"/>
    <w:rsid w:val="00803A70"/>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7A253E"/>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iPriority w:val="99"/>
    <w:semiHidden/>
    <w:unhideWhenUsed/>
    <w:rsid w:val="003163D4"/>
    <w:pPr>
      <w:spacing w:before="100" w:beforeAutospacing="1" w:after="100" w:afterAutospacing="1"/>
    </w:pPr>
    <w:rPr>
      <w:rFonts w:ascii="Times New Roman" w:hAnsi="Times New Roman"/>
    </w:r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character" w:styleId="Sledovanodkaz">
    <w:name w:val="FollowedHyperlink"/>
    <w:basedOn w:val="Standardnpsmoodstavce"/>
    <w:uiPriority w:val="99"/>
    <w:semiHidden/>
    <w:unhideWhenUsed/>
    <w:rsid w:val="00C13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786">
      <w:bodyDiv w:val="1"/>
      <w:marLeft w:val="0"/>
      <w:marRight w:val="0"/>
      <w:marTop w:val="0"/>
      <w:marBottom w:val="0"/>
      <w:divBdr>
        <w:top w:val="none" w:sz="0" w:space="0" w:color="auto"/>
        <w:left w:val="none" w:sz="0" w:space="0" w:color="auto"/>
        <w:bottom w:val="none" w:sz="0" w:space="0" w:color="auto"/>
        <w:right w:val="none" w:sz="0" w:space="0" w:color="auto"/>
      </w:divBdr>
    </w:div>
    <w:div w:id="99685727">
      <w:bodyDiv w:val="1"/>
      <w:marLeft w:val="0"/>
      <w:marRight w:val="0"/>
      <w:marTop w:val="0"/>
      <w:marBottom w:val="0"/>
      <w:divBdr>
        <w:top w:val="none" w:sz="0" w:space="0" w:color="auto"/>
        <w:left w:val="none" w:sz="0" w:space="0" w:color="auto"/>
        <w:bottom w:val="none" w:sz="0" w:space="0" w:color="auto"/>
        <w:right w:val="none" w:sz="0" w:space="0" w:color="auto"/>
      </w:divBdr>
    </w:div>
    <w:div w:id="146558802">
      <w:bodyDiv w:val="1"/>
      <w:marLeft w:val="0"/>
      <w:marRight w:val="0"/>
      <w:marTop w:val="0"/>
      <w:marBottom w:val="0"/>
      <w:divBdr>
        <w:top w:val="none" w:sz="0" w:space="0" w:color="auto"/>
        <w:left w:val="none" w:sz="0" w:space="0" w:color="auto"/>
        <w:bottom w:val="none" w:sz="0" w:space="0" w:color="auto"/>
        <w:right w:val="none" w:sz="0" w:space="0" w:color="auto"/>
      </w:divBdr>
    </w:div>
    <w:div w:id="247275951">
      <w:bodyDiv w:val="1"/>
      <w:marLeft w:val="0"/>
      <w:marRight w:val="0"/>
      <w:marTop w:val="0"/>
      <w:marBottom w:val="0"/>
      <w:divBdr>
        <w:top w:val="none" w:sz="0" w:space="0" w:color="auto"/>
        <w:left w:val="none" w:sz="0" w:space="0" w:color="auto"/>
        <w:bottom w:val="none" w:sz="0" w:space="0" w:color="auto"/>
        <w:right w:val="none" w:sz="0" w:space="0" w:color="auto"/>
      </w:divBdr>
    </w:div>
    <w:div w:id="273951467">
      <w:bodyDiv w:val="1"/>
      <w:marLeft w:val="0"/>
      <w:marRight w:val="0"/>
      <w:marTop w:val="0"/>
      <w:marBottom w:val="0"/>
      <w:divBdr>
        <w:top w:val="none" w:sz="0" w:space="0" w:color="auto"/>
        <w:left w:val="none" w:sz="0" w:space="0" w:color="auto"/>
        <w:bottom w:val="none" w:sz="0" w:space="0" w:color="auto"/>
        <w:right w:val="none" w:sz="0" w:space="0" w:color="auto"/>
      </w:divBdr>
    </w:div>
    <w:div w:id="342589011">
      <w:bodyDiv w:val="1"/>
      <w:marLeft w:val="0"/>
      <w:marRight w:val="0"/>
      <w:marTop w:val="0"/>
      <w:marBottom w:val="0"/>
      <w:divBdr>
        <w:top w:val="none" w:sz="0" w:space="0" w:color="auto"/>
        <w:left w:val="none" w:sz="0" w:space="0" w:color="auto"/>
        <w:bottom w:val="none" w:sz="0" w:space="0" w:color="auto"/>
        <w:right w:val="none" w:sz="0" w:space="0" w:color="auto"/>
      </w:divBdr>
    </w:div>
    <w:div w:id="382296893">
      <w:bodyDiv w:val="1"/>
      <w:marLeft w:val="0"/>
      <w:marRight w:val="0"/>
      <w:marTop w:val="0"/>
      <w:marBottom w:val="0"/>
      <w:divBdr>
        <w:top w:val="none" w:sz="0" w:space="0" w:color="auto"/>
        <w:left w:val="none" w:sz="0" w:space="0" w:color="auto"/>
        <w:bottom w:val="none" w:sz="0" w:space="0" w:color="auto"/>
        <w:right w:val="none" w:sz="0" w:space="0" w:color="auto"/>
      </w:divBdr>
    </w:div>
    <w:div w:id="507409483">
      <w:bodyDiv w:val="1"/>
      <w:marLeft w:val="0"/>
      <w:marRight w:val="0"/>
      <w:marTop w:val="0"/>
      <w:marBottom w:val="0"/>
      <w:divBdr>
        <w:top w:val="none" w:sz="0" w:space="0" w:color="auto"/>
        <w:left w:val="none" w:sz="0" w:space="0" w:color="auto"/>
        <w:bottom w:val="none" w:sz="0" w:space="0" w:color="auto"/>
        <w:right w:val="none" w:sz="0" w:space="0" w:color="auto"/>
      </w:divBdr>
    </w:div>
    <w:div w:id="641815945">
      <w:bodyDiv w:val="1"/>
      <w:marLeft w:val="0"/>
      <w:marRight w:val="0"/>
      <w:marTop w:val="0"/>
      <w:marBottom w:val="0"/>
      <w:divBdr>
        <w:top w:val="none" w:sz="0" w:space="0" w:color="auto"/>
        <w:left w:val="none" w:sz="0" w:space="0" w:color="auto"/>
        <w:bottom w:val="none" w:sz="0" w:space="0" w:color="auto"/>
        <w:right w:val="none" w:sz="0" w:space="0" w:color="auto"/>
      </w:divBdr>
    </w:div>
    <w:div w:id="656615767">
      <w:bodyDiv w:val="1"/>
      <w:marLeft w:val="0"/>
      <w:marRight w:val="0"/>
      <w:marTop w:val="0"/>
      <w:marBottom w:val="0"/>
      <w:divBdr>
        <w:top w:val="none" w:sz="0" w:space="0" w:color="auto"/>
        <w:left w:val="none" w:sz="0" w:space="0" w:color="auto"/>
        <w:bottom w:val="none" w:sz="0" w:space="0" w:color="auto"/>
        <w:right w:val="none" w:sz="0" w:space="0" w:color="auto"/>
      </w:divBdr>
    </w:div>
    <w:div w:id="722171873">
      <w:bodyDiv w:val="1"/>
      <w:marLeft w:val="0"/>
      <w:marRight w:val="0"/>
      <w:marTop w:val="0"/>
      <w:marBottom w:val="0"/>
      <w:divBdr>
        <w:top w:val="none" w:sz="0" w:space="0" w:color="auto"/>
        <w:left w:val="none" w:sz="0" w:space="0" w:color="auto"/>
        <w:bottom w:val="none" w:sz="0" w:space="0" w:color="auto"/>
        <w:right w:val="none" w:sz="0" w:space="0" w:color="auto"/>
      </w:divBdr>
    </w:div>
    <w:div w:id="771432700">
      <w:bodyDiv w:val="1"/>
      <w:marLeft w:val="0"/>
      <w:marRight w:val="0"/>
      <w:marTop w:val="0"/>
      <w:marBottom w:val="0"/>
      <w:divBdr>
        <w:top w:val="none" w:sz="0" w:space="0" w:color="auto"/>
        <w:left w:val="none" w:sz="0" w:space="0" w:color="auto"/>
        <w:bottom w:val="none" w:sz="0" w:space="0" w:color="auto"/>
        <w:right w:val="none" w:sz="0" w:space="0" w:color="auto"/>
      </w:divBdr>
    </w:div>
    <w:div w:id="791048687">
      <w:bodyDiv w:val="1"/>
      <w:marLeft w:val="0"/>
      <w:marRight w:val="0"/>
      <w:marTop w:val="0"/>
      <w:marBottom w:val="0"/>
      <w:divBdr>
        <w:top w:val="none" w:sz="0" w:space="0" w:color="auto"/>
        <w:left w:val="none" w:sz="0" w:space="0" w:color="auto"/>
        <w:bottom w:val="none" w:sz="0" w:space="0" w:color="auto"/>
        <w:right w:val="none" w:sz="0" w:space="0" w:color="auto"/>
      </w:divBdr>
    </w:div>
    <w:div w:id="799373375">
      <w:bodyDiv w:val="1"/>
      <w:marLeft w:val="0"/>
      <w:marRight w:val="0"/>
      <w:marTop w:val="0"/>
      <w:marBottom w:val="0"/>
      <w:divBdr>
        <w:top w:val="none" w:sz="0" w:space="0" w:color="auto"/>
        <w:left w:val="none" w:sz="0" w:space="0" w:color="auto"/>
        <w:bottom w:val="none" w:sz="0" w:space="0" w:color="auto"/>
        <w:right w:val="none" w:sz="0" w:space="0" w:color="auto"/>
      </w:divBdr>
    </w:div>
    <w:div w:id="1036810449">
      <w:bodyDiv w:val="1"/>
      <w:marLeft w:val="0"/>
      <w:marRight w:val="0"/>
      <w:marTop w:val="0"/>
      <w:marBottom w:val="0"/>
      <w:divBdr>
        <w:top w:val="none" w:sz="0" w:space="0" w:color="auto"/>
        <w:left w:val="none" w:sz="0" w:space="0" w:color="auto"/>
        <w:bottom w:val="none" w:sz="0" w:space="0" w:color="auto"/>
        <w:right w:val="none" w:sz="0" w:space="0" w:color="auto"/>
      </w:divBdr>
    </w:div>
    <w:div w:id="1043291036">
      <w:bodyDiv w:val="1"/>
      <w:marLeft w:val="0"/>
      <w:marRight w:val="0"/>
      <w:marTop w:val="0"/>
      <w:marBottom w:val="0"/>
      <w:divBdr>
        <w:top w:val="none" w:sz="0" w:space="0" w:color="auto"/>
        <w:left w:val="none" w:sz="0" w:space="0" w:color="auto"/>
        <w:bottom w:val="none" w:sz="0" w:space="0" w:color="auto"/>
        <w:right w:val="none" w:sz="0" w:space="0" w:color="auto"/>
      </w:divBdr>
    </w:div>
    <w:div w:id="1132790038">
      <w:bodyDiv w:val="1"/>
      <w:marLeft w:val="0"/>
      <w:marRight w:val="0"/>
      <w:marTop w:val="0"/>
      <w:marBottom w:val="0"/>
      <w:divBdr>
        <w:top w:val="none" w:sz="0" w:space="0" w:color="auto"/>
        <w:left w:val="none" w:sz="0" w:space="0" w:color="auto"/>
        <w:bottom w:val="none" w:sz="0" w:space="0" w:color="auto"/>
        <w:right w:val="none" w:sz="0" w:space="0" w:color="auto"/>
      </w:divBdr>
    </w:div>
    <w:div w:id="1192694241">
      <w:bodyDiv w:val="1"/>
      <w:marLeft w:val="0"/>
      <w:marRight w:val="0"/>
      <w:marTop w:val="0"/>
      <w:marBottom w:val="0"/>
      <w:divBdr>
        <w:top w:val="none" w:sz="0" w:space="0" w:color="auto"/>
        <w:left w:val="none" w:sz="0" w:space="0" w:color="auto"/>
        <w:bottom w:val="none" w:sz="0" w:space="0" w:color="auto"/>
        <w:right w:val="none" w:sz="0" w:space="0" w:color="auto"/>
      </w:divBdr>
    </w:div>
    <w:div w:id="1245722959">
      <w:bodyDiv w:val="1"/>
      <w:marLeft w:val="0"/>
      <w:marRight w:val="0"/>
      <w:marTop w:val="0"/>
      <w:marBottom w:val="0"/>
      <w:divBdr>
        <w:top w:val="none" w:sz="0" w:space="0" w:color="auto"/>
        <w:left w:val="none" w:sz="0" w:space="0" w:color="auto"/>
        <w:bottom w:val="none" w:sz="0" w:space="0" w:color="auto"/>
        <w:right w:val="none" w:sz="0" w:space="0" w:color="auto"/>
      </w:divBdr>
    </w:div>
    <w:div w:id="1315065307">
      <w:bodyDiv w:val="1"/>
      <w:marLeft w:val="0"/>
      <w:marRight w:val="0"/>
      <w:marTop w:val="0"/>
      <w:marBottom w:val="0"/>
      <w:divBdr>
        <w:top w:val="none" w:sz="0" w:space="0" w:color="auto"/>
        <w:left w:val="none" w:sz="0" w:space="0" w:color="auto"/>
        <w:bottom w:val="none" w:sz="0" w:space="0" w:color="auto"/>
        <w:right w:val="none" w:sz="0" w:space="0" w:color="auto"/>
      </w:divBdr>
    </w:div>
    <w:div w:id="1444837321">
      <w:bodyDiv w:val="1"/>
      <w:marLeft w:val="0"/>
      <w:marRight w:val="0"/>
      <w:marTop w:val="0"/>
      <w:marBottom w:val="0"/>
      <w:divBdr>
        <w:top w:val="none" w:sz="0" w:space="0" w:color="auto"/>
        <w:left w:val="none" w:sz="0" w:space="0" w:color="auto"/>
        <w:bottom w:val="none" w:sz="0" w:space="0" w:color="auto"/>
        <w:right w:val="none" w:sz="0" w:space="0" w:color="auto"/>
      </w:divBdr>
    </w:div>
    <w:div w:id="1508594672">
      <w:bodyDiv w:val="1"/>
      <w:marLeft w:val="0"/>
      <w:marRight w:val="0"/>
      <w:marTop w:val="0"/>
      <w:marBottom w:val="0"/>
      <w:divBdr>
        <w:top w:val="none" w:sz="0" w:space="0" w:color="auto"/>
        <w:left w:val="none" w:sz="0" w:space="0" w:color="auto"/>
        <w:bottom w:val="none" w:sz="0" w:space="0" w:color="auto"/>
        <w:right w:val="none" w:sz="0" w:space="0" w:color="auto"/>
      </w:divBdr>
    </w:div>
    <w:div w:id="1602487526">
      <w:bodyDiv w:val="1"/>
      <w:marLeft w:val="0"/>
      <w:marRight w:val="0"/>
      <w:marTop w:val="0"/>
      <w:marBottom w:val="0"/>
      <w:divBdr>
        <w:top w:val="none" w:sz="0" w:space="0" w:color="auto"/>
        <w:left w:val="none" w:sz="0" w:space="0" w:color="auto"/>
        <w:bottom w:val="none" w:sz="0" w:space="0" w:color="auto"/>
        <w:right w:val="none" w:sz="0" w:space="0" w:color="auto"/>
      </w:divBdr>
    </w:div>
    <w:div w:id="1609313220">
      <w:bodyDiv w:val="1"/>
      <w:marLeft w:val="0"/>
      <w:marRight w:val="0"/>
      <w:marTop w:val="0"/>
      <w:marBottom w:val="0"/>
      <w:divBdr>
        <w:top w:val="none" w:sz="0" w:space="0" w:color="auto"/>
        <w:left w:val="none" w:sz="0" w:space="0" w:color="auto"/>
        <w:bottom w:val="none" w:sz="0" w:space="0" w:color="auto"/>
        <w:right w:val="none" w:sz="0" w:space="0" w:color="auto"/>
      </w:divBdr>
    </w:div>
    <w:div w:id="1645699505">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754159467">
      <w:bodyDiv w:val="1"/>
      <w:marLeft w:val="0"/>
      <w:marRight w:val="0"/>
      <w:marTop w:val="0"/>
      <w:marBottom w:val="0"/>
      <w:divBdr>
        <w:top w:val="none" w:sz="0" w:space="0" w:color="auto"/>
        <w:left w:val="none" w:sz="0" w:space="0" w:color="auto"/>
        <w:bottom w:val="none" w:sz="0" w:space="0" w:color="auto"/>
        <w:right w:val="none" w:sz="0" w:space="0" w:color="auto"/>
      </w:divBdr>
    </w:div>
    <w:div w:id="1777867938">
      <w:bodyDiv w:val="1"/>
      <w:marLeft w:val="0"/>
      <w:marRight w:val="0"/>
      <w:marTop w:val="0"/>
      <w:marBottom w:val="0"/>
      <w:divBdr>
        <w:top w:val="none" w:sz="0" w:space="0" w:color="auto"/>
        <w:left w:val="none" w:sz="0" w:space="0" w:color="auto"/>
        <w:bottom w:val="none" w:sz="0" w:space="0" w:color="auto"/>
        <w:right w:val="none" w:sz="0" w:space="0" w:color="auto"/>
      </w:divBdr>
      <w:divsChild>
        <w:div w:id="1060127694">
          <w:marLeft w:val="547"/>
          <w:marRight w:val="0"/>
          <w:marTop w:val="115"/>
          <w:marBottom w:val="0"/>
          <w:divBdr>
            <w:top w:val="none" w:sz="0" w:space="0" w:color="auto"/>
            <w:left w:val="none" w:sz="0" w:space="0" w:color="auto"/>
            <w:bottom w:val="none" w:sz="0" w:space="0" w:color="auto"/>
            <w:right w:val="none" w:sz="0" w:space="0" w:color="auto"/>
          </w:divBdr>
        </w:div>
        <w:div w:id="1811943085">
          <w:marLeft w:val="547"/>
          <w:marRight w:val="0"/>
          <w:marTop w:val="115"/>
          <w:marBottom w:val="0"/>
          <w:divBdr>
            <w:top w:val="none" w:sz="0" w:space="0" w:color="auto"/>
            <w:left w:val="none" w:sz="0" w:space="0" w:color="auto"/>
            <w:bottom w:val="none" w:sz="0" w:space="0" w:color="auto"/>
            <w:right w:val="none" w:sz="0" w:space="0" w:color="auto"/>
          </w:divBdr>
        </w:div>
        <w:div w:id="1096829603">
          <w:marLeft w:val="547"/>
          <w:marRight w:val="0"/>
          <w:marTop w:val="115"/>
          <w:marBottom w:val="0"/>
          <w:divBdr>
            <w:top w:val="none" w:sz="0" w:space="0" w:color="auto"/>
            <w:left w:val="none" w:sz="0" w:space="0" w:color="auto"/>
            <w:bottom w:val="none" w:sz="0" w:space="0" w:color="auto"/>
            <w:right w:val="none" w:sz="0" w:space="0" w:color="auto"/>
          </w:divBdr>
        </w:div>
        <w:div w:id="1879858488">
          <w:marLeft w:val="547"/>
          <w:marRight w:val="0"/>
          <w:marTop w:val="115"/>
          <w:marBottom w:val="0"/>
          <w:divBdr>
            <w:top w:val="none" w:sz="0" w:space="0" w:color="auto"/>
            <w:left w:val="none" w:sz="0" w:space="0" w:color="auto"/>
            <w:bottom w:val="none" w:sz="0" w:space="0" w:color="auto"/>
            <w:right w:val="none" w:sz="0" w:space="0" w:color="auto"/>
          </w:divBdr>
        </w:div>
        <w:div w:id="382683491">
          <w:marLeft w:val="547"/>
          <w:marRight w:val="0"/>
          <w:marTop w:val="115"/>
          <w:marBottom w:val="0"/>
          <w:divBdr>
            <w:top w:val="none" w:sz="0" w:space="0" w:color="auto"/>
            <w:left w:val="none" w:sz="0" w:space="0" w:color="auto"/>
            <w:bottom w:val="none" w:sz="0" w:space="0" w:color="auto"/>
            <w:right w:val="none" w:sz="0" w:space="0" w:color="auto"/>
          </w:divBdr>
        </w:div>
        <w:div w:id="524055236">
          <w:marLeft w:val="547"/>
          <w:marRight w:val="0"/>
          <w:marTop w:val="115"/>
          <w:marBottom w:val="0"/>
          <w:divBdr>
            <w:top w:val="none" w:sz="0" w:space="0" w:color="auto"/>
            <w:left w:val="none" w:sz="0" w:space="0" w:color="auto"/>
            <w:bottom w:val="none" w:sz="0" w:space="0" w:color="auto"/>
            <w:right w:val="none" w:sz="0" w:space="0" w:color="auto"/>
          </w:divBdr>
        </w:div>
      </w:divsChild>
    </w:div>
    <w:div w:id="1789736381">
      <w:bodyDiv w:val="1"/>
      <w:marLeft w:val="0"/>
      <w:marRight w:val="0"/>
      <w:marTop w:val="0"/>
      <w:marBottom w:val="0"/>
      <w:divBdr>
        <w:top w:val="none" w:sz="0" w:space="0" w:color="auto"/>
        <w:left w:val="none" w:sz="0" w:space="0" w:color="auto"/>
        <w:bottom w:val="none" w:sz="0" w:space="0" w:color="auto"/>
        <w:right w:val="none" w:sz="0" w:space="0" w:color="auto"/>
      </w:divBdr>
    </w:div>
    <w:div w:id="1972785483">
      <w:bodyDiv w:val="1"/>
      <w:marLeft w:val="0"/>
      <w:marRight w:val="0"/>
      <w:marTop w:val="0"/>
      <w:marBottom w:val="0"/>
      <w:divBdr>
        <w:top w:val="none" w:sz="0" w:space="0" w:color="auto"/>
        <w:left w:val="none" w:sz="0" w:space="0" w:color="auto"/>
        <w:bottom w:val="none" w:sz="0" w:space="0" w:color="auto"/>
        <w:right w:val="none" w:sz="0" w:space="0" w:color="auto"/>
      </w:divBdr>
    </w:div>
    <w:div w:id="1980185286">
      <w:bodyDiv w:val="1"/>
      <w:marLeft w:val="0"/>
      <w:marRight w:val="0"/>
      <w:marTop w:val="0"/>
      <w:marBottom w:val="0"/>
      <w:divBdr>
        <w:top w:val="none" w:sz="0" w:space="0" w:color="auto"/>
        <w:left w:val="none" w:sz="0" w:space="0" w:color="auto"/>
        <w:bottom w:val="none" w:sz="0" w:space="0" w:color="auto"/>
        <w:right w:val="none" w:sz="0" w:space="0" w:color="auto"/>
      </w:divBdr>
    </w:div>
    <w:div w:id="21092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ca.europa.eu/Lists/ECADocuments/SR14_12/QJAB14012ENC.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F9C3-D13A-47EF-BA63-F61B707A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228B4-BA39-49C6-B50E-51DA7CF18AF6}">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4.xml><?xml version="1.0" encoding="utf-8"?>
<ds:datastoreItem xmlns:ds="http://schemas.openxmlformats.org/officeDocument/2006/customXml" ds:itemID="{15C92EFD-7267-4CC9-8EEF-44F5FBA51568}">
  <ds:schemaRefs>
    <ds:schemaRef ds:uri="http://schemas.openxmlformats.org/officeDocument/2006/bibliography"/>
  </ds:schemaRefs>
</ds:datastoreItem>
</file>

<file path=customXml/itemProps5.xml><?xml version="1.0" encoding="utf-8"?>
<ds:datastoreItem xmlns:ds="http://schemas.openxmlformats.org/officeDocument/2006/customXml" ds:itemID="{ADFDA5A9-EA0F-4FA3-84C4-8FDCE31B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1AB9A733.dotm</Template>
  <TotalTime>0</TotalTime>
  <Pages>17</Pages>
  <Words>6492</Words>
  <Characters>38306</Characters>
  <Application>Microsoft Office Word</Application>
  <DocSecurity>4</DocSecurity>
  <Lines>319</Lines>
  <Paragraphs>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16/10 - Peněžní prostředky poskytované na zlepšování stavu přírody a krajiny</vt:lpstr>
      <vt:lpstr> </vt:lpstr>
    </vt:vector>
  </TitlesOfParts>
  <Company>Nejvyšší kontrolní úřad</Company>
  <LinksUpToDate>false</LinksUpToDate>
  <CharactersWithSpaces>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Conclusion from audit No. 16/10 - Funds provided for the improvement of nature and the landscape</dc:title>
  <dc:creator>Supreme Audit Office, Czech Republic</dc:creator>
  <cp:keywords>audit conclusion; nature and the landscape</cp:keywords>
  <dc:description/>
  <cp:lastModifiedBy>KOKRDA Daniel</cp:lastModifiedBy>
  <cp:revision>2</cp:revision>
  <cp:lastPrinted>2017-02-15T08:46:00Z</cp:lastPrinted>
  <dcterms:created xsi:type="dcterms:W3CDTF">2017-03-02T08:20:00Z</dcterms:created>
  <dcterms:modified xsi:type="dcterms:W3CDTF">2017-03-02T08:20:00Z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15/27-NKU30/403/16</vt:lpwstr>
  </property>
  <property fmtid="{D5CDD505-2E9C-101B-9397-08002B2CF9AE}" pid="3" name="SZ_Spis_Pisemnost">
    <vt:lpwstr>15/27</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*B000263723*</vt:lpwstr>
  </property>
  <property fmtid="{D5CDD505-2E9C-101B-9397-08002B2CF9AE}" pid="7" name="DisplayName_CisloObalky_PostaOdes">
    <vt:lpwstr>{DisplayName_CisloObalky_PostaOdes}</vt:lpwstr>
  </property>
  <property fmtid="{D5CDD505-2E9C-101B-9397-08002B2CF9AE}" pid="8" name="EC_Pisemnost">
    <vt:lpwstr>16-5943/NKU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ContentTypeId">
    <vt:lpwstr>0x0101002F7A625AE9F5AB4A939F92BCAA7FEC02</vt:lpwstr>
  </property>
  <property fmtid="{D5CDD505-2E9C-101B-9397-08002B2CF9AE}" pid="13" name="Contact_PostaOdes_All">
    <vt:lpwstr>ROZDĚLOVNÍK...</vt:lpwstr>
  </property>
  <property fmtid="{D5CDD505-2E9C-101B-9397-08002B2CF9AE}" pid="14" name="UserName_PisemnostTypZpristupneniInformaciZOSZ_Pisemnost">
    <vt:lpwstr>ZOSZ_UserName</vt:lpwstr>
  </property>
  <property fmtid="{D5CDD505-2E9C-101B-9397-08002B2CF9AE}" pid="15" name="Password_PisemnostTypZpristupneniInformaciZOSZ_Pisemnost">
    <vt:lpwstr>ZOSZ_Password</vt:lpwstr>
  </property>
  <property fmtid="{D5CDD505-2E9C-101B-9397-08002B2CF9AE}" pid="16" name="DatumPlatnosti_PisemnostTypZpristupneniInformaciZOSZ_Pisemnost">
    <vt:lpwstr>ZOSZ_DatumPlatnosti</vt:lpwstr>
  </property>
  <property fmtid="{D5CDD505-2E9C-101B-9397-08002B2CF9AE}" pid="17" name="TEST">
    <vt:lpwstr>testovací pole</vt:lpwstr>
  </property>
  <property fmtid="{D5CDD505-2E9C-101B-9397-08002B2CF9AE}" pid="18" name="PocetListu_Pisemnost">
    <vt:lpwstr>1</vt:lpwstr>
  </property>
  <property fmtid="{D5CDD505-2E9C-101B-9397-08002B2CF9AE}" pid="19" name="Vec_Pisemnost">
    <vt:lpwstr>Návrh kontrolního závěru z KA č. 15/27 do připomínek. Termín pro předložení připomínek je 29. 4. 2016.</vt:lpwstr>
  </property>
  <property fmtid="{D5CDD505-2E9C-101B-9397-08002B2CF9AE}" pid="20" name="DatumPoriz_Pisemnost">
    <vt:lpwstr>20.4.2016</vt:lpwstr>
  </property>
  <property fmtid="{D5CDD505-2E9C-101B-9397-08002B2CF9AE}" pid="21" name="KRukam">
    <vt:lpwstr>{KRukam}</vt:lpwstr>
  </property>
  <property fmtid="{D5CDD505-2E9C-101B-9397-08002B2CF9AE}" pid="22" name="PocetListuDokumentu_Pisemnost">
    <vt:lpwstr>1</vt:lpwstr>
  </property>
  <property fmtid="{D5CDD505-2E9C-101B-9397-08002B2CF9AE}" pid="23" name="PocetPriloh_Pisemnost">
    <vt:lpwstr>0</vt:lpwstr>
  </property>
  <property fmtid="{D5CDD505-2E9C-101B-9397-08002B2CF9AE}" pid="24" name="TypPrilohy_Pisemnost">
    <vt:lpwstr>TYP PŘÍLOHY</vt:lpwstr>
  </property>
  <property fmtid="{D5CDD505-2E9C-101B-9397-08002B2CF9AE}" pid="25" name="DisplayName_UserPoriz_Pisemnost">
    <vt:lpwstr>Bc. Jana Pokorná</vt:lpwstr>
  </property>
  <property fmtid="{D5CDD505-2E9C-101B-9397-08002B2CF9AE}" pid="26" name="Podpis">
    <vt:lpwstr/>
  </property>
  <property fmtid="{D5CDD505-2E9C-101B-9397-08002B2CF9AE}" pid="27" name="SmlouvaCislo">
    <vt:lpwstr>ČÍSLO SMLOUVY</vt:lpwstr>
  </property>
</Properties>
</file>