
<file path=[Content_Types].xml><?xml version="1.0" encoding="utf-8"?>
<Types xmlns="http://schemas.openxmlformats.org/package/2006/content-types">
  <Default Extension="png" ContentType="image/png"/>
  <Default Extension="jpeg" ContentType="image/jpe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B18B1" w14:textId="77777777" w:rsidR="00AB7A37" w:rsidRPr="006921D7" w:rsidRDefault="00CE31A3" w:rsidP="006921D7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noProof/>
          <w:sz w:val="24"/>
          <w:szCs w:val="24"/>
        </w:rPr>
        <w:pict w14:anchorId="22B2B5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96.15pt;margin-top:5.1pt;width:62pt;height:44.45pt;z-index:251657728;mso-position-horizontal:absolute;mso-position-horizontal-relative:text;mso-position-vertical:absolute;mso-position-vertical-relative:text;mso-width-relative:page;mso-height-relative:page">
            <v:imagedata r:id="rId7" o:title=""/>
            <w10:wrap type="topAndBottom"/>
          </v:shape>
        </w:pict>
      </w:r>
    </w:p>
    <w:p w14:paraId="67AF1225" w14:textId="77777777" w:rsidR="00FA09EB" w:rsidRPr="006921D7" w:rsidRDefault="00FA09EB" w:rsidP="006921D7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4257F919" w14:textId="77777777" w:rsidR="006921D7" w:rsidRPr="006921D7" w:rsidRDefault="006921D7" w:rsidP="006921D7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43FBFDE3" w14:textId="77777777" w:rsidR="00AB7A37" w:rsidRPr="006921D7" w:rsidRDefault="00AB7A37" w:rsidP="006921D7">
      <w:pPr>
        <w:jc w:val="center"/>
        <w:rPr>
          <w:rFonts w:ascii="Calibri" w:hAnsi="Calibri" w:cs="Calibri"/>
          <w:b/>
          <w:bCs/>
          <w:color w:val="000000"/>
          <w:sz w:val="28"/>
          <w:szCs w:val="24"/>
        </w:rPr>
      </w:pPr>
      <w:r w:rsidRPr="006921D7">
        <w:rPr>
          <w:rFonts w:ascii="Calibri" w:hAnsi="Calibri" w:cs="Calibri"/>
          <w:b/>
          <w:bCs/>
          <w:color w:val="000000"/>
          <w:sz w:val="28"/>
          <w:szCs w:val="24"/>
        </w:rPr>
        <w:t>Kontrolní závěr z kontrolní akce</w:t>
      </w:r>
    </w:p>
    <w:p w14:paraId="3547C415" w14:textId="77777777" w:rsidR="006921D7" w:rsidRPr="006921D7" w:rsidRDefault="006921D7" w:rsidP="006921D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D3A3292" w14:textId="77777777" w:rsidR="00AB7A37" w:rsidRPr="006921D7" w:rsidRDefault="004113F3" w:rsidP="006921D7">
      <w:pPr>
        <w:jc w:val="center"/>
        <w:rPr>
          <w:rFonts w:ascii="Calibri" w:hAnsi="Calibri" w:cs="Calibri"/>
          <w:b/>
          <w:bCs/>
          <w:color w:val="000000"/>
          <w:sz w:val="28"/>
          <w:szCs w:val="24"/>
        </w:rPr>
      </w:pPr>
      <w:r w:rsidRPr="006921D7">
        <w:rPr>
          <w:rFonts w:ascii="Calibri" w:hAnsi="Calibri" w:cs="Calibri"/>
          <w:b/>
          <w:bCs/>
          <w:color w:val="000000"/>
          <w:sz w:val="28"/>
          <w:szCs w:val="24"/>
        </w:rPr>
        <w:t>15/38</w:t>
      </w:r>
    </w:p>
    <w:p w14:paraId="5CB2D5D1" w14:textId="77777777" w:rsidR="006921D7" w:rsidRPr="006921D7" w:rsidRDefault="006921D7" w:rsidP="006921D7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53C19767" w14:textId="77777777" w:rsidR="00AB7A37" w:rsidRPr="006921D7" w:rsidRDefault="004113F3" w:rsidP="006921D7">
      <w:pPr>
        <w:jc w:val="center"/>
        <w:rPr>
          <w:rFonts w:ascii="Calibri" w:hAnsi="Calibri" w:cs="Calibri"/>
          <w:b/>
          <w:bCs/>
          <w:color w:val="000000"/>
          <w:sz w:val="28"/>
          <w:szCs w:val="24"/>
        </w:rPr>
      </w:pPr>
      <w:r w:rsidRPr="006921D7">
        <w:rPr>
          <w:rFonts w:ascii="Calibri" w:hAnsi="Calibri" w:cs="Calibri"/>
          <w:b/>
          <w:bCs/>
          <w:color w:val="000000"/>
          <w:sz w:val="28"/>
          <w:szCs w:val="24"/>
        </w:rPr>
        <w:t>Majetek a peněžní prostředky státu, se kterými je příslušná hospodařit příspěvková organizace Vojenská lázeňská a rekreační zařízení</w:t>
      </w:r>
    </w:p>
    <w:p w14:paraId="44DA3A83" w14:textId="77777777" w:rsidR="000B4501" w:rsidRPr="006921D7" w:rsidRDefault="000B4501" w:rsidP="006921D7">
      <w:pPr>
        <w:jc w:val="center"/>
        <w:rPr>
          <w:rFonts w:ascii="Calibri" w:hAnsi="Calibri" w:cs="Calibri"/>
          <w:b/>
          <w:sz w:val="24"/>
          <w:szCs w:val="24"/>
        </w:rPr>
      </w:pPr>
    </w:p>
    <w:p w14:paraId="0303833E" w14:textId="77777777" w:rsidR="000B4501" w:rsidRPr="000B4501" w:rsidRDefault="000B4501" w:rsidP="000B4501">
      <w:pPr>
        <w:rPr>
          <w:rFonts w:ascii="Calibri" w:hAnsi="Calibri" w:cs="Calibri"/>
          <w:sz w:val="24"/>
          <w:szCs w:val="24"/>
        </w:rPr>
      </w:pPr>
    </w:p>
    <w:p w14:paraId="38CE9839" w14:textId="77777777" w:rsidR="00AB7A37" w:rsidRDefault="00AB7A37" w:rsidP="000B4501">
      <w:pPr>
        <w:jc w:val="both"/>
        <w:rPr>
          <w:rFonts w:ascii="Calibri" w:hAnsi="Calibri" w:cs="Calibri"/>
          <w:sz w:val="24"/>
          <w:szCs w:val="24"/>
        </w:rPr>
      </w:pPr>
      <w:r w:rsidRPr="000B4501">
        <w:rPr>
          <w:rFonts w:ascii="Calibri" w:hAnsi="Calibri" w:cs="Calibri"/>
          <w:sz w:val="24"/>
          <w:szCs w:val="24"/>
        </w:rPr>
        <w:t>Kontrolní akce byla zařazena do plánu kontrolní činnosti Nejvyššího kontrolního úřadu (dále jen „NKÚ“) na rok 201</w:t>
      </w:r>
      <w:r w:rsidR="004113F3" w:rsidRPr="000B4501">
        <w:rPr>
          <w:rFonts w:ascii="Calibri" w:hAnsi="Calibri" w:cs="Calibri"/>
          <w:sz w:val="24"/>
          <w:szCs w:val="24"/>
        </w:rPr>
        <w:t>5</w:t>
      </w:r>
      <w:r w:rsidRPr="000B4501">
        <w:rPr>
          <w:rFonts w:ascii="Calibri" w:hAnsi="Calibri" w:cs="Calibri"/>
          <w:sz w:val="24"/>
          <w:szCs w:val="24"/>
        </w:rPr>
        <w:t xml:space="preserve"> pod číslem 1</w:t>
      </w:r>
      <w:r w:rsidR="004113F3" w:rsidRPr="000B4501">
        <w:rPr>
          <w:rFonts w:ascii="Calibri" w:hAnsi="Calibri" w:cs="Calibri"/>
          <w:sz w:val="24"/>
          <w:szCs w:val="24"/>
        </w:rPr>
        <w:t>5</w:t>
      </w:r>
      <w:r w:rsidRPr="000B4501">
        <w:rPr>
          <w:rFonts w:ascii="Calibri" w:hAnsi="Calibri" w:cs="Calibri"/>
          <w:sz w:val="24"/>
          <w:szCs w:val="24"/>
        </w:rPr>
        <w:t>/3</w:t>
      </w:r>
      <w:r w:rsidR="004113F3" w:rsidRPr="000B4501">
        <w:rPr>
          <w:rFonts w:ascii="Calibri" w:hAnsi="Calibri" w:cs="Calibri"/>
          <w:sz w:val="24"/>
          <w:szCs w:val="24"/>
        </w:rPr>
        <w:t>8</w:t>
      </w:r>
      <w:r w:rsidRPr="000B4501">
        <w:rPr>
          <w:rFonts w:ascii="Calibri" w:hAnsi="Calibri" w:cs="Calibri"/>
          <w:sz w:val="24"/>
          <w:szCs w:val="24"/>
        </w:rPr>
        <w:t>. Kontrolní akci ří</w:t>
      </w:r>
      <w:r w:rsidR="004113F3" w:rsidRPr="000B4501">
        <w:rPr>
          <w:rFonts w:ascii="Calibri" w:hAnsi="Calibri" w:cs="Calibri"/>
          <w:sz w:val="24"/>
          <w:szCs w:val="24"/>
        </w:rPr>
        <w:t>dil</w:t>
      </w:r>
      <w:r w:rsidRPr="000B4501">
        <w:rPr>
          <w:rFonts w:ascii="Calibri" w:hAnsi="Calibri" w:cs="Calibri"/>
          <w:sz w:val="24"/>
          <w:szCs w:val="24"/>
        </w:rPr>
        <w:t xml:space="preserve"> a kontrolní závě</w:t>
      </w:r>
      <w:r w:rsidR="004113F3" w:rsidRPr="000B4501">
        <w:rPr>
          <w:rFonts w:ascii="Calibri" w:hAnsi="Calibri" w:cs="Calibri"/>
          <w:sz w:val="24"/>
          <w:szCs w:val="24"/>
        </w:rPr>
        <w:t>r vypracoval</w:t>
      </w:r>
      <w:r w:rsidRPr="000B4501">
        <w:rPr>
          <w:rFonts w:ascii="Calibri" w:hAnsi="Calibri" w:cs="Calibri"/>
          <w:sz w:val="24"/>
          <w:szCs w:val="24"/>
        </w:rPr>
        <w:t xml:space="preserve"> č</w:t>
      </w:r>
      <w:r w:rsidR="004113F3" w:rsidRPr="000B4501">
        <w:rPr>
          <w:rFonts w:ascii="Calibri" w:hAnsi="Calibri" w:cs="Calibri"/>
          <w:sz w:val="24"/>
          <w:szCs w:val="24"/>
        </w:rPr>
        <w:t>len</w:t>
      </w:r>
      <w:r w:rsidRPr="000B4501">
        <w:rPr>
          <w:rFonts w:ascii="Calibri" w:hAnsi="Calibri" w:cs="Calibri"/>
          <w:sz w:val="24"/>
          <w:szCs w:val="24"/>
        </w:rPr>
        <w:t xml:space="preserve"> NKÚ </w:t>
      </w:r>
      <w:r w:rsidR="004113F3" w:rsidRPr="000B4501">
        <w:rPr>
          <w:rFonts w:ascii="Calibri" w:hAnsi="Calibri" w:cs="Calibri"/>
          <w:sz w:val="24"/>
          <w:szCs w:val="24"/>
        </w:rPr>
        <w:t>Ing</w:t>
      </w:r>
      <w:r w:rsidRPr="000B4501">
        <w:rPr>
          <w:rFonts w:ascii="Calibri" w:hAnsi="Calibri" w:cs="Calibri"/>
          <w:sz w:val="24"/>
          <w:szCs w:val="24"/>
        </w:rPr>
        <w:t>.</w:t>
      </w:r>
      <w:r w:rsidR="00FA09EB" w:rsidRPr="000B4501">
        <w:rPr>
          <w:rFonts w:ascii="Calibri" w:hAnsi="Calibri" w:cs="Calibri"/>
          <w:sz w:val="24"/>
          <w:szCs w:val="24"/>
        </w:rPr>
        <w:t> </w:t>
      </w:r>
      <w:r w:rsidR="004113F3" w:rsidRPr="000B4501">
        <w:rPr>
          <w:rFonts w:ascii="Calibri" w:hAnsi="Calibri" w:cs="Calibri"/>
          <w:sz w:val="24"/>
          <w:szCs w:val="24"/>
        </w:rPr>
        <w:t>Jan Stárek</w:t>
      </w:r>
      <w:r w:rsidRPr="000B4501">
        <w:rPr>
          <w:rFonts w:ascii="Calibri" w:hAnsi="Calibri" w:cs="Calibri"/>
          <w:sz w:val="24"/>
          <w:szCs w:val="24"/>
        </w:rPr>
        <w:t>.</w:t>
      </w:r>
    </w:p>
    <w:p w14:paraId="68B28D1C" w14:textId="77777777" w:rsidR="000B4501" w:rsidRPr="000B4501" w:rsidRDefault="000B4501" w:rsidP="000B4501">
      <w:pPr>
        <w:jc w:val="both"/>
        <w:rPr>
          <w:rFonts w:ascii="Calibri" w:hAnsi="Calibri" w:cs="Calibri"/>
          <w:sz w:val="24"/>
          <w:szCs w:val="24"/>
        </w:rPr>
      </w:pPr>
    </w:p>
    <w:p w14:paraId="24DC6A2D" w14:textId="77777777" w:rsidR="007C1F5E" w:rsidRDefault="00AB7A37" w:rsidP="000B4501">
      <w:pPr>
        <w:jc w:val="both"/>
        <w:rPr>
          <w:rFonts w:ascii="Calibri" w:hAnsi="Calibri" w:cs="Calibri"/>
          <w:sz w:val="24"/>
          <w:szCs w:val="24"/>
        </w:rPr>
      </w:pPr>
      <w:r w:rsidRPr="000B4501">
        <w:rPr>
          <w:rFonts w:ascii="Calibri" w:hAnsi="Calibri" w:cs="Calibri"/>
          <w:sz w:val="24"/>
          <w:szCs w:val="24"/>
        </w:rPr>
        <w:t xml:space="preserve">Cílem kontroly bylo prověřit </w:t>
      </w:r>
      <w:r w:rsidR="007C1F5E" w:rsidRPr="000B4501">
        <w:rPr>
          <w:rFonts w:ascii="Calibri" w:hAnsi="Calibri" w:cs="Calibri"/>
          <w:sz w:val="24"/>
          <w:szCs w:val="24"/>
        </w:rPr>
        <w:t>hospodaření s majetkem a peněžními prostředky státu, se kterými je příslušná hospodařit příspěvková organizace Vojenská lázeňská a rekreační zařízení</w:t>
      </w:r>
      <w:r w:rsidR="00BC536E" w:rsidRPr="000B4501">
        <w:rPr>
          <w:rFonts w:ascii="Calibri" w:hAnsi="Calibri" w:cs="Calibri"/>
          <w:sz w:val="24"/>
          <w:szCs w:val="24"/>
        </w:rPr>
        <w:t>.</w:t>
      </w:r>
    </w:p>
    <w:p w14:paraId="36E2159E" w14:textId="77777777" w:rsidR="000B4501" w:rsidRPr="000B4501" w:rsidRDefault="000B4501" w:rsidP="000B4501">
      <w:pPr>
        <w:jc w:val="both"/>
        <w:rPr>
          <w:rFonts w:ascii="Calibri" w:hAnsi="Calibri" w:cs="Calibri"/>
          <w:sz w:val="24"/>
          <w:szCs w:val="24"/>
        </w:rPr>
      </w:pPr>
    </w:p>
    <w:p w14:paraId="5E5CB188" w14:textId="4FE82F93" w:rsidR="006B35DA" w:rsidRDefault="00AB7A37" w:rsidP="000B4501">
      <w:pPr>
        <w:jc w:val="both"/>
        <w:rPr>
          <w:rFonts w:ascii="Calibri" w:hAnsi="Calibri" w:cs="Calibri"/>
          <w:sz w:val="24"/>
          <w:szCs w:val="24"/>
        </w:rPr>
      </w:pPr>
      <w:r w:rsidRPr="004E7726">
        <w:rPr>
          <w:rFonts w:ascii="Calibri" w:hAnsi="Calibri" w:cs="Calibri"/>
          <w:b/>
          <w:sz w:val="24"/>
          <w:szCs w:val="24"/>
        </w:rPr>
        <w:t>Kontrolovan</w:t>
      </w:r>
      <w:r w:rsidR="006B35DA" w:rsidRPr="004E7726">
        <w:rPr>
          <w:rFonts w:ascii="Calibri" w:hAnsi="Calibri" w:cs="Calibri"/>
          <w:b/>
          <w:sz w:val="24"/>
          <w:szCs w:val="24"/>
        </w:rPr>
        <w:t>é</w:t>
      </w:r>
      <w:r w:rsidRPr="004E7726">
        <w:rPr>
          <w:rFonts w:ascii="Calibri" w:hAnsi="Calibri" w:cs="Calibri"/>
          <w:b/>
          <w:sz w:val="24"/>
          <w:szCs w:val="24"/>
        </w:rPr>
        <w:t xml:space="preserve"> osob</w:t>
      </w:r>
      <w:r w:rsidR="006B35DA" w:rsidRPr="004E7726">
        <w:rPr>
          <w:rFonts w:ascii="Calibri" w:hAnsi="Calibri" w:cs="Calibri"/>
          <w:b/>
          <w:sz w:val="24"/>
          <w:szCs w:val="24"/>
        </w:rPr>
        <w:t>y:</w:t>
      </w:r>
      <w:r w:rsidRPr="000B4501">
        <w:rPr>
          <w:rFonts w:ascii="Calibri" w:hAnsi="Calibri" w:cs="Calibri"/>
          <w:sz w:val="24"/>
          <w:szCs w:val="24"/>
        </w:rPr>
        <w:t xml:space="preserve"> </w:t>
      </w:r>
    </w:p>
    <w:p w14:paraId="10665253" w14:textId="1975F5AB" w:rsidR="006B35DA" w:rsidRDefault="00AB7A37" w:rsidP="000B4501">
      <w:pPr>
        <w:jc w:val="both"/>
        <w:rPr>
          <w:rFonts w:ascii="Calibri" w:hAnsi="Calibri" w:cs="Calibri"/>
          <w:sz w:val="24"/>
          <w:szCs w:val="24"/>
        </w:rPr>
      </w:pPr>
      <w:r w:rsidRPr="000B4501">
        <w:rPr>
          <w:rFonts w:ascii="Calibri" w:hAnsi="Calibri" w:cs="Calibri"/>
          <w:sz w:val="24"/>
          <w:szCs w:val="24"/>
        </w:rPr>
        <w:t xml:space="preserve">Ministerstvo </w:t>
      </w:r>
      <w:r w:rsidR="007C1F5E" w:rsidRPr="000B4501">
        <w:rPr>
          <w:rFonts w:ascii="Calibri" w:hAnsi="Calibri" w:cs="Calibri"/>
          <w:sz w:val="24"/>
          <w:szCs w:val="24"/>
        </w:rPr>
        <w:t>obrany</w:t>
      </w:r>
      <w:r w:rsidRPr="000B4501">
        <w:rPr>
          <w:rFonts w:ascii="Calibri" w:hAnsi="Calibri" w:cs="Calibri"/>
          <w:sz w:val="24"/>
          <w:szCs w:val="24"/>
        </w:rPr>
        <w:t xml:space="preserve"> (dále také „M</w:t>
      </w:r>
      <w:r w:rsidR="007C1F5E" w:rsidRPr="000B4501">
        <w:rPr>
          <w:rFonts w:ascii="Calibri" w:hAnsi="Calibri" w:cs="Calibri"/>
          <w:sz w:val="24"/>
          <w:szCs w:val="24"/>
        </w:rPr>
        <w:t>O</w:t>
      </w:r>
      <w:r w:rsidRPr="000B4501">
        <w:rPr>
          <w:rFonts w:ascii="Calibri" w:hAnsi="Calibri" w:cs="Calibri"/>
          <w:sz w:val="24"/>
          <w:szCs w:val="24"/>
        </w:rPr>
        <w:t>“)</w:t>
      </w:r>
      <w:r w:rsidR="006B35DA">
        <w:rPr>
          <w:rFonts w:ascii="Calibri" w:hAnsi="Calibri" w:cs="Calibri"/>
          <w:sz w:val="24"/>
          <w:szCs w:val="24"/>
        </w:rPr>
        <w:t>,</w:t>
      </w:r>
      <w:r w:rsidRPr="000B4501">
        <w:rPr>
          <w:rFonts w:ascii="Calibri" w:hAnsi="Calibri" w:cs="Calibri"/>
          <w:sz w:val="24"/>
          <w:szCs w:val="24"/>
        </w:rPr>
        <w:t xml:space="preserve"> </w:t>
      </w:r>
    </w:p>
    <w:p w14:paraId="1A641D00" w14:textId="4070F306" w:rsidR="00AB7A37" w:rsidRDefault="007C1F5E" w:rsidP="000B4501">
      <w:pPr>
        <w:jc w:val="both"/>
        <w:rPr>
          <w:rFonts w:ascii="Calibri" w:hAnsi="Calibri" w:cs="Calibri"/>
          <w:sz w:val="24"/>
          <w:szCs w:val="24"/>
        </w:rPr>
      </w:pPr>
      <w:r w:rsidRPr="000B4501">
        <w:rPr>
          <w:rFonts w:ascii="Calibri" w:hAnsi="Calibri" w:cs="Calibri"/>
          <w:sz w:val="24"/>
          <w:szCs w:val="24"/>
        </w:rPr>
        <w:t>Vojenská lázeňská a</w:t>
      </w:r>
      <w:r w:rsidR="00A26EF3" w:rsidRPr="000B4501">
        <w:rPr>
          <w:rFonts w:ascii="Calibri" w:hAnsi="Calibri" w:cs="Calibri"/>
          <w:sz w:val="24"/>
          <w:szCs w:val="24"/>
        </w:rPr>
        <w:t> </w:t>
      </w:r>
      <w:r w:rsidRPr="000B4501">
        <w:rPr>
          <w:rFonts w:ascii="Calibri" w:hAnsi="Calibri" w:cs="Calibri"/>
          <w:sz w:val="24"/>
          <w:szCs w:val="24"/>
        </w:rPr>
        <w:t>rekreační zařízení</w:t>
      </w:r>
      <w:r w:rsidR="00AB7A37" w:rsidRPr="000B4501">
        <w:rPr>
          <w:rFonts w:ascii="Calibri" w:hAnsi="Calibri" w:cs="Calibri"/>
          <w:sz w:val="24"/>
          <w:szCs w:val="24"/>
        </w:rPr>
        <w:t xml:space="preserve"> (dále také „</w:t>
      </w:r>
      <w:r w:rsidRPr="000B4501">
        <w:rPr>
          <w:rFonts w:ascii="Calibri" w:hAnsi="Calibri" w:cs="Calibri"/>
          <w:sz w:val="24"/>
          <w:szCs w:val="24"/>
        </w:rPr>
        <w:t>VLRZ</w:t>
      </w:r>
      <w:r w:rsidR="00AB7A37" w:rsidRPr="000B4501">
        <w:rPr>
          <w:rFonts w:ascii="Calibri" w:hAnsi="Calibri" w:cs="Calibri"/>
          <w:sz w:val="24"/>
          <w:szCs w:val="24"/>
        </w:rPr>
        <w:t>“).</w:t>
      </w:r>
    </w:p>
    <w:p w14:paraId="0DB9513C" w14:textId="77777777" w:rsidR="000B4501" w:rsidRPr="000B4501" w:rsidRDefault="000B4501" w:rsidP="000B4501">
      <w:pPr>
        <w:jc w:val="both"/>
        <w:rPr>
          <w:rFonts w:ascii="Calibri" w:hAnsi="Calibri" w:cs="Calibri"/>
          <w:sz w:val="24"/>
          <w:szCs w:val="24"/>
        </w:rPr>
      </w:pPr>
    </w:p>
    <w:p w14:paraId="196E222C" w14:textId="77777777" w:rsidR="00AB7A37" w:rsidRDefault="00AB7A37" w:rsidP="000B4501">
      <w:pPr>
        <w:jc w:val="both"/>
        <w:rPr>
          <w:rFonts w:ascii="Calibri" w:hAnsi="Calibri" w:cs="Calibri"/>
          <w:sz w:val="24"/>
          <w:szCs w:val="24"/>
        </w:rPr>
      </w:pPr>
      <w:r w:rsidRPr="000B4501">
        <w:rPr>
          <w:rFonts w:ascii="Calibri" w:hAnsi="Calibri" w:cs="Calibri"/>
          <w:sz w:val="24"/>
          <w:szCs w:val="24"/>
        </w:rPr>
        <w:t xml:space="preserve">Kontrola byla prováděna u kontrolovaných osob v době od </w:t>
      </w:r>
      <w:r w:rsidR="007C1F5E" w:rsidRPr="000B4501">
        <w:rPr>
          <w:rFonts w:ascii="Calibri" w:hAnsi="Calibri" w:cs="Calibri"/>
          <w:sz w:val="24"/>
          <w:szCs w:val="24"/>
        </w:rPr>
        <w:t>listopadu</w:t>
      </w:r>
      <w:r w:rsidRPr="000B4501">
        <w:rPr>
          <w:rFonts w:ascii="Calibri" w:hAnsi="Calibri" w:cs="Calibri"/>
          <w:sz w:val="24"/>
          <w:szCs w:val="24"/>
        </w:rPr>
        <w:t xml:space="preserve"> 201</w:t>
      </w:r>
      <w:r w:rsidR="007C1F5E" w:rsidRPr="000B4501">
        <w:rPr>
          <w:rFonts w:ascii="Calibri" w:hAnsi="Calibri" w:cs="Calibri"/>
          <w:sz w:val="24"/>
          <w:szCs w:val="24"/>
        </w:rPr>
        <w:t>5</w:t>
      </w:r>
      <w:r w:rsidRPr="000B4501">
        <w:rPr>
          <w:rFonts w:ascii="Calibri" w:hAnsi="Calibri" w:cs="Calibri"/>
          <w:sz w:val="24"/>
          <w:szCs w:val="24"/>
        </w:rPr>
        <w:t xml:space="preserve"> do května 201</w:t>
      </w:r>
      <w:r w:rsidR="007C1F5E" w:rsidRPr="000B4501">
        <w:rPr>
          <w:rFonts w:ascii="Calibri" w:hAnsi="Calibri" w:cs="Calibri"/>
          <w:sz w:val="24"/>
          <w:szCs w:val="24"/>
        </w:rPr>
        <w:t>6</w:t>
      </w:r>
      <w:r w:rsidRPr="000B4501">
        <w:rPr>
          <w:rFonts w:ascii="Calibri" w:hAnsi="Calibri" w:cs="Calibri"/>
          <w:sz w:val="24"/>
          <w:szCs w:val="24"/>
        </w:rPr>
        <w:t>. Kontrolovaným obdobím byly roky 2012–201</w:t>
      </w:r>
      <w:r w:rsidR="007C1F5E" w:rsidRPr="000B4501">
        <w:rPr>
          <w:rFonts w:ascii="Calibri" w:hAnsi="Calibri" w:cs="Calibri"/>
          <w:sz w:val="24"/>
          <w:szCs w:val="24"/>
        </w:rPr>
        <w:t>5</w:t>
      </w:r>
      <w:r w:rsidRPr="000B4501">
        <w:rPr>
          <w:rFonts w:ascii="Calibri" w:hAnsi="Calibri" w:cs="Calibri"/>
          <w:sz w:val="24"/>
          <w:szCs w:val="24"/>
        </w:rPr>
        <w:t>, v případě věcných souvislostí také období předcházející a následující.</w:t>
      </w:r>
    </w:p>
    <w:p w14:paraId="3121AE61" w14:textId="77777777" w:rsidR="000B4501" w:rsidRPr="000B4501" w:rsidRDefault="000B4501" w:rsidP="000B4501">
      <w:pPr>
        <w:jc w:val="both"/>
        <w:rPr>
          <w:rFonts w:ascii="Calibri" w:hAnsi="Calibri" w:cs="Calibri"/>
          <w:sz w:val="24"/>
          <w:szCs w:val="24"/>
        </w:rPr>
      </w:pPr>
    </w:p>
    <w:p w14:paraId="742B8225" w14:textId="2EA791C7" w:rsidR="00AB7A37" w:rsidRDefault="00AB7A37" w:rsidP="000B4501">
      <w:pPr>
        <w:jc w:val="both"/>
        <w:rPr>
          <w:rFonts w:ascii="Calibri" w:hAnsi="Calibri" w:cs="Calibri"/>
          <w:sz w:val="24"/>
          <w:szCs w:val="24"/>
        </w:rPr>
      </w:pPr>
      <w:r w:rsidRPr="000B4501">
        <w:rPr>
          <w:rFonts w:ascii="Calibri" w:hAnsi="Calibri" w:cs="Calibri"/>
          <w:sz w:val="24"/>
          <w:szCs w:val="24"/>
        </w:rPr>
        <w:t>Námitky proti kontrolnímu protokolu, které podaly M</w:t>
      </w:r>
      <w:r w:rsidR="007C1F5E" w:rsidRPr="000B4501">
        <w:rPr>
          <w:rFonts w:ascii="Calibri" w:hAnsi="Calibri" w:cs="Calibri"/>
          <w:sz w:val="24"/>
          <w:szCs w:val="24"/>
        </w:rPr>
        <w:t>O</w:t>
      </w:r>
      <w:r w:rsidRPr="000B4501">
        <w:rPr>
          <w:rFonts w:ascii="Calibri" w:hAnsi="Calibri" w:cs="Calibri"/>
          <w:sz w:val="24"/>
          <w:szCs w:val="24"/>
        </w:rPr>
        <w:t xml:space="preserve"> a </w:t>
      </w:r>
      <w:r w:rsidR="007C1F5E" w:rsidRPr="000B4501">
        <w:rPr>
          <w:rFonts w:ascii="Calibri" w:hAnsi="Calibri" w:cs="Calibri"/>
          <w:sz w:val="24"/>
          <w:szCs w:val="24"/>
        </w:rPr>
        <w:t>VLRZ</w:t>
      </w:r>
      <w:r w:rsidRPr="000B4501">
        <w:rPr>
          <w:rFonts w:ascii="Calibri" w:hAnsi="Calibri" w:cs="Calibri"/>
          <w:sz w:val="24"/>
          <w:szCs w:val="24"/>
        </w:rPr>
        <w:t>, vypořádali vedoucí skupin kontrolujících rozhodnutím</w:t>
      </w:r>
      <w:r w:rsidR="006B35DA">
        <w:rPr>
          <w:rFonts w:ascii="Calibri" w:hAnsi="Calibri" w:cs="Calibri"/>
          <w:sz w:val="24"/>
          <w:szCs w:val="24"/>
        </w:rPr>
        <w:t>i</w:t>
      </w:r>
      <w:r w:rsidRPr="000B4501">
        <w:rPr>
          <w:rFonts w:ascii="Calibri" w:hAnsi="Calibri" w:cs="Calibri"/>
          <w:sz w:val="24"/>
          <w:szCs w:val="24"/>
        </w:rPr>
        <w:t xml:space="preserve"> o námitkách. Odvolání </w:t>
      </w:r>
      <w:r w:rsidR="006B35DA">
        <w:rPr>
          <w:rFonts w:ascii="Calibri" w:hAnsi="Calibri" w:cs="Calibri"/>
          <w:sz w:val="24"/>
          <w:szCs w:val="24"/>
        </w:rPr>
        <w:t xml:space="preserve">MO </w:t>
      </w:r>
      <w:r w:rsidRPr="000B4501">
        <w:rPr>
          <w:rFonts w:ascii="Calibri" w:hAnsi="Calibri" w:cs="Calibri"/>
          <w:sz w:val="24"/>
          <w:szCs w:val="24"/>
        </w:rPr>
        <w:t>proti rozhodnutí o námitkách vy</w:t>
      </w:r>
      <w:r w:rsidR="00BC536E" w:rsidRPr="000B4501">
        <w:rPr>
          <w:rFonts w:ascii="Calibri" w:hAnsi="Calibri" w:cs="Calibri"/>
          <w:sz w:val="24"/>
          <w:szCs w:val="24"/>
        </w:rPr>
        <w:t>pořádalo Kolegium NKÚ usnesením</w:t>
      </w:r>
      <w:r w:rsidRPr="000B4501">
        <w:rPr>
          <w:rFonts w:ascii="Calibri" w:hAnsi="Calibri" w:cs="Calibri"/>
          <w:sz w:val="24"/>
          <w:szCs w:val="24"/>
        </w:rPr>
        <w:t xml:space="preserve"> o odvolání.</w:t>
      </w:r>
    </w:p>
    <w:p w14:paraId="442CCD83" w14:textId="77777777" w:rsidR="000B4501" w:rsidRPr="000B4501" w:rsidRDefault="000B4501" w:rsidP="000B4501">
      <w:pPr>
        <w:jc w:val="both"/>
        <w:rPr>
          <w:rFonts w:ascii="Calibri" w:hAnsi="Calibri" w:cs="Calibri"/>
          <w:sz w:val="24"/>
          <w:szCs w:val="24"/>
        </w:rPr>
      </w:pPr>
    </w:p>
    <w:p w14:paraId="05D4EF0A" w14:textId="77777777" w:rsidR="00FA09EB" w:rsidRPr="000B4501" w:rsidRDefault="00FA09EB" w:rsidP="000B4501">
      <w:pPr>
        <w:jc w:val="both"/>
        <w:rPr>
          <w:rFonts w:ascii="Calibri" w:hAnsi="Calibri" w:cs="Calibri"/>
          <w:sz w:val="24"/>
          <w:szCs w:val="24"/>
        </w:rPr>
      </w:pPr>
    </w:p>
    <w:p w14:paraId="54E2FAF1" w14:textId="77777777" w:rsidR="00FA09EB" w:rsidRPr="000B4501" w:rsidRDefault="00AB7A37" w:rsidP="000B4501">
      <w:pPr>
        <w:jc w:val="both"/>
        <w:rPr>
          <w:rFonts w:ascii="Calibri" w:hAnsi="Calibri" w:cs="Calibri"/>
          <w:sz w:val="24"/>
          <w:szCs w:val="24"/>
        </w:rPr>
      </w:pPr>
      <w:proofErr w:type="gramStart"/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K</w:t>
      </w:r>
      <w:r w:rsidR="00A1394A" w:rsidRPr="000B4501">
        <w:rPr>
          <w:rFonts w:ascii="Calibri" w:hAnsi="Calibri" w:cs="Calibri"/>
          <w:b/>
          <w:bCs/>
          <w:i/>
          <w:iCs/>
          <w:sz w:val="24"/>
          <w:szCs w:val="24"/>
        </w:rPr>
        <w:t> </w:t>
      </w:r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o</w:t>
      </w:r>
      <w:r w:rsidR="00A1394A" w:rsidRPr="000B450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l</w:t>
      </w:r>
      <w:r w:rsidR="00A1394A" w:rsidRPr="000B450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e</w:t>
      </w:r>
      <w:r w:rsidR="00A1394A" w:rsidRPr="000B450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g</w:t>
      </w:r>
      <w:r w:rsidR="00A1394A" w:rsidRPr="000B450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i</w:t>
      </w:r>
      <w:r w:rsidR="00A1394A" w:rsidRPr="000B450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u</w:t>
      </w:r>
      <w:r w:rsidR="00A1394A" w:rsidRPr="000B450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 xml:space="preserve">m  </w:t>
      </w:r>
      <w:r w:rsidR="00A1394A" w:rsidRPr="000B450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N</w:t>
      </w:r>
      <w:r w:rsidR="00A1394A" w:rsidRPr="000B450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K</w:t>
      </w:r>
      <w:r w:rsidR="00A1394A" w:rsidRPr="000B450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Ú</w:t>
      </w:r>
      <w:r w:rsidRPr="000B4501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  <w:r w:rsidR="00A1394A" w:rsidRPr="000B4501">
        <w:rPr>
          <w:rFonts w:ascii="Calibri" w:hAnsi="Calibri" w:cs="Calibri"/>
          <w:b/>
          <w:bCs/>
          <w:iCs/>
          <w:sz w:val="24"/>
          <w:szCs w:val="24"/>
        </w:rPr>
        <w:t xml:space="preserve">  </w:t>
      </w:r>
      <w:r w:rsidRPr="000B4501">
        <w:rPr>
          <w:rFonts w:ascii="Calibri" w:hAnsi="Calibri" w:cs="Calibri"/>
          <w:sz w:val="24"/>
          <w:szCs w:val="24"/>
        </w:rPr>
        <w:t>na</w:t>
      </w:r>
      <w:proofErr w:type="gramEnd"/>
      <w:r w:rsidRPr="000B4501">
        <w:rPr>
          <w:rFonts w:ascii="Calibri" w:hAnsi="Calibri" w:cs="Calibri"/>
          <w:sz w:val="24"/>
          <w:szCs w:val="24"/>
        </w:rPr>
        <w:t xml:space="preserve"> svém</w:t>
      </w:r>
      <w:r w:rsidR="00945DDB" w:rsidRPr="000B4501">
        <w:rPr>
          <w:rFonts w:ascii="Calibri" w:hAnsi="Calibri" w:cs="Calibri"/>
          <w:sz w:val="24"/>
          <w:szCs w:val="24"/>
        </w:rPr>
        <w:t xml:space="preserve"> XI.</w:t>
      </w:r>
      <w:r w:rsidRPr="000B4501">
        <w:rPr>
          <w:rFonts w:ascii="Calibri" w:hAnsi="Calibri" w:cs="Calibri"/>
          <w:sz w:val="24"/>
          <w:szCs w:val="24"/>
        </w:rPr>
        <w:t xml:space="preserve"> jednání, které se konalo dne </w:t>
      </w:r>
      <w:r w:rsidR="00945DDB" w:rsidRPr="000B4501">
        <w:rPr>
          <w:rFonts w:ascii="Calibri" w:hAnsi="Calibri" w:cs="Calibri"/>
          <w:sz w:val="24"/>
          <w:szCs w:val="24"/>
        </w:rPr>
        <w:t>29. srpna</w:t>
      </w:r>
      <w:r w:rsidR="00582B81" w:rsidRPr="000B4501">
        <w:rPr>
          <w:rFonts w:ascii="Calibri" w:hAnsi="Calibri" w:cs="Calibri"/>
          <w:sz w:val="24"/>
          <w:szCs w:val="24"/>
        </w:rPr>
        <w:t xml:space="preserve"> 2016,</w:t>
      </w:r>
    </w:p>
    <w:p w14:paraId="22C1E51E" w14:textId="77777777" w:rsidR="00582B81" w:rsidRPr="000B4501" w:rsidRDefault="00AB7A37" w:rsidP="000B4501">
      <w:pPr>
        <w:jc w:val="both"/>
        <w:rPr>
          <w:rFonts w:ascii="Calibri" w:hAnsi="Calibri" w:cs="Calibri"/>
          <w:sz w:val="24"/>
          <w:szCs w:val="24"/>
        </w:rPr>
      </w:pPr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s</w:t>
      </w:r>
      <w:r w:rsidR="00A1394A" w:rsidRPr="000B450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c</w:t>
      </w:r>
      <w:r w:rsidR="00A1394A" w:rsidRPr="000B450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h</w:t>
      </w:r>
      <w:r w:rsidR="00A1394A" w:rsidRPr="000B450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v</w:t>
      </w:r>
      <w:r w:rsidR="00A1394A" w:rsidRPr="000B450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á</w:t>
      </w:r>
      <w:r w:rsidR="00A1394A" w:rsidRPr="000B450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l</w:t>
      </w:r>
      <w:r w:rsidR="00A1394A" w:rsidRPr="000B450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i</w:t>
      </w:r>
      <w:r w:rsidR="00A1394A" w:rsidRPr="000B450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l</w:t>
      </w:r>
      <w:r w:rsidR="00A1394A" w:rsidRPr="000B450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o</w:t>
      </w:r>
      <w:r w:rsidRPr="000B4501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  <w:r w:rsidR="00A1394A" w:rsidRPr="000B4501">
        <w:rPr>
          <w:rFonts w:ascii="Calibri" w:hAnsi="Calibri" w:cs="Calibri"/>
          <w:b/>
          <w:bCs/>
          <w:iCs/>
          <w:sz w:val="24"/>
          <w:szCs w:val="24"/>
        </w:rPr>
        <w:t xml:space="preserve">  </w:t>
      </w:r>
      <w:r w:rsidRPr="000B4501">
        <w:rPr>
          <w:rFonts w:ascii="Calibri" w:hAnsi="Calibri" w:cs="Calibri"/>
          <w:sz w:val="24"/>
          <w:szCs w:val="24"/>
        </w:rPr>
        <w:t xml:space="preserve">usnesením č. </w:t>
      </w:r>
      <w:r w:rsidR="00CE1872" w:rsidRPr="000B4501">
        <w:rPr>
          <w:rFonts w:ascii="Calibri" w:hAnsi="Calibri" w:cs="Calibri"/>
          <w:sz w:val="24"/>
          <w:szCs w:val="24"/>
        </w:rPr>
        <w:t>9</w:t>
      </w:r>
      <w:r w:rsidR="00582B81" w:rsidRPr="000B4501">
        <w:rPr>
          <w:rFonts w:ascii="Calibri" w:hAnsi="Calibri" w:cs="Calibri"/>
          <w:sz w:val="24"/>
          <w:szCs w:val="24"/>
        </w:rPr>
        <w:t>/</w:t>
      </w:r>
      <w:r w:rsidR="00945DDB" w:rsidRPr="000B4501">
        <w:rPr>
          <w:rFonts w:ascii="Calibri" w:hAnsi="Calibri" w:cs="Calibri"/>
          <w:sz w:val="24"/>
          <w:szCs w:val="24"/>
        </w:rPr>
        <w:t>XI</w:t>
      </w:r>
      <w:r w:rsidR="00582B81" w:rsidRPr="000B4501">
        <w:rPr>
          <w:rFonts w:ascii="Calibri" w:hAnsi="Calibri" w:cs="Calibri"/>
          <w:sz w:val="24"/>
          <w:szCs w:val="24"/>
        </w:rPr>
        <w:t>/2016</w:t>
      </w:r>
    </w:p>
    <w:p w14:paraId="037F6327" w14:textId="77777777" w:rsidR="00AB7A37" w:rsidRPr="000B4501" w:rsidRDefault="00AB7A37" w:rsidP="000B4501">
      <w:pPr>
        <w:jc w:val="both"/>
        <w:rPr>
          <w:rFonts w:ascii="Calibri" w:hAnsi="Calibri" w:cs="Calibri"/>
          <w:sz w:val="24"/>
          <w:szCs w:val="24"/>
        </w:rPr>
      </w:pPr>
      <w:proofErr w:type="gramStart"/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k</w:t>
      </w:r>
      <w:r w:rsidR="00A1394A" w:rsidRPr="000B450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o</w:t>
      </w:r>
      <w:r w:rsidR="00A1394A" w:rsidRPr="000B450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n</w:t>
      </w:r>
      <w:r w:rsidR="00A1394A" w:rsidRPr="000B450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t</w:t>
      </w:r>
      <w:r w:rsidR="00A1394A" w:rsidRPr="000B450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r</w:t>
      </w:r>
      <w:r w:rsidR="00A1394A" w:rsidRPr="000B450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o</w:t>
      </w:r>
      <w:r w:rsidR="00A1394A" w:rsidRPr="000B450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l</w:t>
      </w:r>
      <w:r w:rsidR="00A1394A" w:rsidRPr="000B450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n</w:t>
      </w:r>
      <w:r w:rsidR="00A1394A" w:rsidRPr="000B450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í</w:t>
      </w:r>
      <w:r w:rsidR="00A1394A" w:rsidRPr="000B4501">
        <w:rPr>
          <w:rFonts w:ascii="Calibri" w:hAnsi="Calibri" w:cs="Calibri"/>
          <w:b/>
          <w:bCs/>
          <w:i/>
          <w:iCs/>
          <w:sz w:val="24"/>
          <w:szCs w:val="24"/>
        </w:rPr>
        <w:t xml:space="preserve">   </w:t>
      </w:r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z</w:t>
      </w:r>
      <w:r w:rsidR="00A1394A" w:rsidRPr="000B450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á</w:t>
      </w:r>
      <w:r w:rsidR="00A1394A" w:rsidRPr="000B450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v</w:t>
      </w:r>
      <w:r w:rsidR="00A1394A" w:rsidRPr="000B450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ě</w:t>
      </w:r>
      <w:r w:rsidR="00A1394A" w:rsidRPr="000B4501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0B4501">
        <w:rPr>
          <w:rFonts w:ascii="Calibri" w:hAnsi="Calibri" w:cs="Calibri"/>
          <w:b/>
          <w:bCs/>
          <w:i/>
          <w:iCs/>
          <w:sz w:val="24"/>
          <w:szCs w:val="24"/>
        </w:rPr>
        <w:t>r</w:t>
      </w:r>
      <w:r w:rsidRPr="000B4501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  <w:r w:rsidR="00A1394A" w:rsidRPr="000B4501">
        <w:rPr>
          <w:rFonts w:ascii="Calibri" w:hAnsi="Calibri" w:cs="Calibri"/>
          <w:b/>
          <w:bCs/>
          <w:iCs/>
          <w:sz w:val="24"/>
          <w:szCs w:val="24"/>
        </w:rPr>
        <w:t xml:space="preserve">  </w:t>
      </w:r>
      <w:r w:rsidRPr="000B4501">
        <w:rPr>
          <w:rFonts w:ascii="Calibri" w:hAnsi="Calibri" w:cs="Calibri"/>
          <w:sz w:val="24"/>
          <w:szCs w:val="24"/>
        </w:rPr>
        <w:t>v tomto</w:t>
      </w:r>
      <w:proofErr w:type="gramEnd"/>
      <w:r w:rsidRPr="000B4501">
        <w:rPr>
          <w:rFonts w:ascii="Calibri" w:hAnsi="Calibri" w:cs="Calibri"/>
          <w:sz w:val="24"/>
          <w:szCs w:val="24"/>
        </w:rPr>
        <w:t xml:space="preserve"> znění:</w:t>
      </w:r>
    </w:p>
    <w:p w14:paraId="490B8BEF" w14:textId="77777777" w:rsidR="00AB7A37" w:rsidRPr="00B03DE8" w:rsidRDefault="00582B81" w:rsidP="000B450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B4501">
        <w:rPr>
          <w:rFonts w:ascii="Calibri" w:hAnsi="Calibri" w:cs="Calibri"/>
          <w:sz w:val="24"/>
          <w:szCs w:val="24"/>
        </w:rPr>
        <w:br w:type="page"/>
      </w:r>
      <w:r w:rsidR="00AB7A37" w:rsidRPr="00B03DE8">
        <w:rPr>
          <w:rFonts w:ascii="Calibri" w:hAnsi="Calibri" w:cs="Calibri"/>
          <w:b/>
          <w:bCs/>
          <w:sz w:val="28"/>
          <w:szCs w:val="28"/>
        </w:rPr>
        <w:lastRenderedPageBreak/>
        <w:t>I. Úvod</w:t>
      </w:r>
    </w:p>
    <w:p w14:paraId="5B043593" w14:textId="77777777" w:rsidR="000B4501" w:rsidRDefault="000B4501" w:rsidP="000B4501">
      <w:pPr>
        <w:jc w:val="both"/>
        <w:rPr>
          <w:rFonts w:ascii="Calibri" w:hAnsi="Calibri" w:cs="Calibri"/>
          <w:sz w:val="24"/>
          <w:szCs w:val="24"/>
        </w:rPr>
      </w:pPr>
    </w:p>
    <w:p w14:paraId="4B883BDE" w14:textId="266551E1" w:rsidR="007C1F5E" w:rsidRPr="000B4501" w:rsidRDefault="007C1F5E" w:rsidP="000B4501">
      <w:pPr>
        <w:jc w:val="both"/>
        <w:rPr>
          <w:rFonts w:ascii="Calibri" w:hAnsi="Calibri" w:cs="Calibri"/>
          <w:sz w:val="24"/>
          <w:szCs w:val="24"/>
        </w:rPr>
      </w:pPr>
      <w:r w:rsidRPr="000B4501">
        <w:rPr>
          <w:rFonts w:ascii="Calibri" w:hAnsi="Calibri" w:cs="Calibri"/>
          <w:b/>
          <w:sz w:val="24"/>
          <w:szCs w:val="24"/>
        </w:rPr>
        <w:t xml:space="preserve">VLRZ </w:t>
      </w:r>
      <w:r w:rsidRPr="000B4501">
        <w:rPr>
          <w:rFonts w:ascii="Calibri" w:hAnsi="Calibri" w:cs="Calibri"/>
          <w:sz w:val="24"/>
          <w:szCs w:val="24"/>
        </w:rPr>
        <w:t>jsou státní příspěvkovou organizací, jejímž zřizovatelem je podle zákona č.</w:t>
      </w:r>
      <w:r w:rsidR="00582B81" w:rsidRPr="000B4501">
        <w:rPr>
          <w:rFonts w:ascii="Calibri" w:hAnsi="Calibri" w:cs="Calibri"/>
          <w:sz w:val="24"/>
          <w:szCs w:val="24"/>
        </w:rPr>
        <w:t> </w:t>
      </w:r>
      <w:r w:rsidRPr="000B4501">
        <w:rPr>
          <w:rFonts w:ascii="Calibri" w:hAnsi="Calibri" w:cs="Calibri"/>
          <w:sz w:val="24"/>
          <w:szCs w:val="24"/>
        </w:rPr>
        <w:t>219/2000</w:t>
      </w:r>
      <w:r w:rsidR="00582B81" w:rsidRPr="000B4501">
        <w:rPr>
          <w:rFonts w:ascii="Calibri" w:hAnsi="Calibri" w:cs="Calibri"/>
          <w:sz w:val="24"/>
          <w:szCs w:val="24"/>
        </w:rPr>
        <w:t> </w:t>
      </w:r>
      <w:r w:rsidRPr="000B4501">
        <w:rPr>
          <w:rFonts w:ascii="Calibri" w:hAnsi="Calibri" w:cs="Calibri"/>
          <w:sz w:val="24"/>
          <w:szCs w:val="24"/>
        </w:rPr>
        <w:t>Sb.</w:t>
      </w:r>
      <w:r w:rsidRPr="000B4501">
        <w:rPr>
          <w:rStyle w:val="Znakapoznpodarou"/>
          <w:rFonts w:ascii="Calibri" w:hAnsi="Calibri" w:cs="Calibri"/>
          <w:sz w:val="24"/>
          <w:szCs w:val="24"/>
        </w:rPr>
        <w:footnoteReference w:id="2"/>
      </w:r>
      <w:r w:rsidRPr="000B4501">
        <w:rPr>
          <w:rFonts w:ascii="Calibri" w:hAnsi="Calibri" w:cs="Calibri"/>
          <w:sz w:val="24"/>
          <w:szCs w:val="24"/>
        </w:rPr>
        <w:t xml:space="preserve"> Ministerstvo obrany, a jsou účetní jednotkou. Organizace byla zřízena s účinností od 1.</w:t>
      </w:r>
      <w:r w:rsidR="00A1394A" w:rsidRPr="000B4501">
        <w:rPr>
          <w:rFonts w:ascii="Calibri" w:hAnsi="Calibri" w:cs="Calibri"/>
          <w:sz w:val="24"/>
          <w:szCs w:val="24"/>
        </w:rPr>
        <w:t xml:space="preserve"> </w:t>
      </w:r>
      <w:r w:rsidRPr="000B4501">
        <w:rPr>
          <w:rFonts w:ascii="Calibri" w:hAnsi="Calibri" w:cs="Calibri"/>
          <w:sz w:val="24"/>
          <w:szCs w:val="24"/>
        </w:rPr>
        <w:t>ledna 1992 rozkazem ministra obrany č.</w:t>
      </w:r>
      <w:r w:rsidR="00A1394A" w:rsidRPr="000B4501">
        <w:rPr>
          <w:rFonts w:ascii="Calibri" w:hAnsi="Calibri" w:cs="Calibri"/>
          <w:sz w:val="24"/>
          <w:szCs w:val="24"/>
        </w:rPr>
        <w:t xml:space="preserve"> </w:t>
      </w:r>
      <w:r w:rsidRPr="000B4501">
        <w:rPr>
          <w:rFonts w:ascii="Calibri" w:hAnsi="Calibri" w:cs="Calibri"/>
          <w:sz w:val="24"/>
          <w:szCs w:val="24"/>
        </w:rPr>
        <w:t>44/1991 a zakládací listinou ze dne 30. </w:t>
      </w:r>
      <w:r w:rsidR="001D4718" w:rsidRPr="000B4501">
        <w:rPr>
          <w:rFonts w:ascii="Calibri" w:hAnsi="Calibri" w:cs="Calibri"/>
          <w:sz w:val="24"/>
          <w:szCs w:val="24"/>
        </w:rPr>
        <w:t>prosince</w:t>
      </w:r>
      <w:r w:rsidRPr="000B4501">
        <w:rPr>
          <w:rFonts w:ascii="Calibri" w:hAnsi="Calibri" w:cs="Calibri"/>
          <w:sz w:val="24"/>
          <w:szCs w:val="24"/>
        </w:rPr>
        <w:t> 1991 upravenou na zřizovací listinu ze dne 14.</w:t>
      </w:r>
      <w:r w:rsidR="00A1394A" w:rsidRPr="000B4501">
        <w:rPr>
          <w:rFonts w:ascii="Calibri" w:hAnsi="Calibri" w:cs="Calibri"/>
          <w:sz w:val="24"/>
          <w:szCs w:val="24"/>
        </w:rPr>
        <w:t xml:space="preserve"> </w:t>
      </w:r>
      <w:r w:rsidR="001D4718" w:rsidRPr="000B4501">
        <w:rPr>
          <w:rFonts w:ascii="Calibri" w:hAnsi="Calibri" w:cs="Calibri"/>
          <w:sz w:val="24"/>
          <w:szCs w:val="24"/>
        </w:rPr>
        <w:t xml:space="preserve">května </w:t>
      </w:r>
      <w:r w:rsidRPr="000B4501">
        <w:rPr>
          <w:rFonts w:ascii="Calibri" w:hAnsi="Calibri" w:cs="Calibri"/>
          <w:sz w:val="24"/>
          <w:szCs w:val="24"/>
        </w:rPr>
        <w:t xml:space="preserve">1999, ve znění pozdějších dodatků. </w:t>
      </w:r>
    </w:p>
    <w:p w14:paraId="446D89F7" w14:textId="77777777" w:rsidR="000B4501" w:rsidRDefault="000B4501" w:rsidP="000B4501">
      <w:pPr>
        <w:jc w:val="both"/>
        <w:rPr>
          <w:rFonts w:ascii="Calibri" w:hAnsi="Calibri" w:cs="Calibri"/>
          <w:sz w:val="24"/>
          <w:szCs w:val="24"/>
        </w:rPr>
      </w:pPr>
    </w:p>
    <w:p w14:paraId="3952AC29" w14:textId="1C984327" w:rsidR="007C1F5E" w:rsidRPr="000B4501" w:rsidRDefault="007C1F5E" w:rsidP="000B4501">
      <w:pPr>
        <w:jc w:val="both"/>
        <w:rPr>
          <w:rFonts w:ascii="Calibri" w:hAnsi="Calibri" w:cs="Calibri"/>
          <w:sz w:val="24"/>
          <w:szCs w:val="24"/>
        </w:rPr>
      </w:pPr>
      <w:r w:rsidRPr="000B4501">
        <w:rPr>
          <w:rFonts w:ascii="Calibri" w:hAnsi="Calibri" w:cs="Calibri"/>
          <w:sz w:val="24"/>
          <w:szCs w:val="24"/>
        </w:rPr>
        <w:t>VLRZ jsou organizací s</w:t>
      </w:r>
      <w:r w:rsidR="00A1394A" w:rsidRPr="000B4501">
        <w:rPr>
          <w:rFonts w:ascii="Calibri" w:hAnsi="Calibri" w:cs="Calibri"/>
          <w:sz w:val="24"/>
          <w:szCs w:val="24"/>
        </w:rPr>
        <w:t xml:space="preserve"> </w:t>
      </w:r>
      <w:r w:rsidRPr="000B4501">
        <w:rPr>
          <w:rFonts w:ascii="Calibri" w:hAnsi="Calibri" w:cs="Calibri"/>
          <w:sz w:val="24"/>
          <w:szCs w:val="24"/>
        </w:rPr>
        <w:t>celostátní působností tvořenou ředitelstvím a</w:t>
      </w:r>
      <w:r w:rsidR="00582B81" w:rsidRPr="000B4501">
        <w:rPr>
          <w:rFonts w:ascii="Calibri" w:hAnsi="Calibri" w:cs="Calibri"/>
          <w:sz w:val="24"/>
          <w:szCs w:val="24"/>
        </w:rPr>
        <w:t> </w:t>
      </w:r>
      <w:r w:rsidRPr="000B4501">
        <w:rPr>
          <w:rFonts w:ascii="Calibri" w:hAnsi="Calibri" w:cs="Calibri"/>
          <w:sz w:val="24"/>
          <w:szCs w:val="24"/>
        </w:rPr>
        <w:t>jednotlivými zařízeními, které jsou vnit</w:t>
      </w:r>
      <w:r w:rsidR="006B35DA">
        <w:rPr>
          <w:rFonts w:ascii="Calibri" w:hAnsi="Calibri" w:cs="Calibri"/>
          <w:sz w:val="24"/>
          <w:szCs w:val="24"/>
        </w:rPr>
        <w:t xml:space="preserve">řními </w:t>
      </w:r>
      <w:r w:rsidRPr="000B4501">
        <w:rPr>
          <w:rFonts w:ascii="Calibri" w:hAnsi="Calibri" w:cs="Calibri"/>
          <w:sz w:val="24"/>
          <w:szCs w:val="24"/>
        </w:rPr>
        <w:t>organizačními jednotkami bez právní subjektivity. V čele VLRZ stojí ředitel, kterého jmenuje a odvolává ministr obrany.</w:t>
      </w:r>
    </w:p>
    <w:p w14:paraId="33A37C29" w14:textId="77777777" w:rsidR="000B4501" w:rsidRDefault="000B4501" w:rsidP="000B4501">
      <w:pPr>
        <w:jc w:val="both"/>
        <w:rPr>
          <w:rFonts w:ascii="Calibri" w:hAnsi="Calibri" w:cs="Calibri"/>
          <w:sz w:val="24"/>
          <w:szCs w:val="24"/>
        </w:rPr>
      </w:pPr>
    </w:p>
    <w:p w14:paraId="21DEED84" w14:textId="77777777" w:rsidR="007C1F5E" w:rsidRPr="000B4501" w:rsidRDefault="007C1F5E" w:rsidP="000B4501">
      <w:pPr>
        <w:jc w:val="both"/>
        <w:rPr>
          <w:rFonts w:ascii="Calibri" w:hAnsi="Calibri" w:cs="Calibri"/>
          <w:sz w:val="24"/>
          <w:szCs w:val="24"/>
        </w:rPr>
      </w:pPr>
      <w:r w:rsidRPr="000B4501">
        <w:rPr>
          <w:rFonts w:ascii="Calibri" w:hAnsi="Calibri" w:cs="Calibri"/>
          <w:sz w:val="24"/>
          <w:szCs w:val="24"/>
        </w:rPr>
        <w:t>Mezi jednotlivá zařízení VLRZ patří:</w:t>
      </w:r>
    </w:p>
    <w:p w14:paraId="004A9269" w14:textId="1854E5CB" w:rsidR="007C1F5E" w:rsidRPr="000B4501" w:rsidRDefault="006B35DA" w:rsidP="006B35DA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7C1F5E" w:rsidRPr="000B4501">
        <w:rPr>
          <w:rFonts w:ascii="Calibri" w:hAnsi="Calibri" w:cs="Calibri"/>
          <w:sz w:val="24"/>
          <w:szCs w:val="24"/>
        </w:rPr>
        <w:t>ojenské zotavovny</w:t>
      </w:r>
      <w:r w:rsidR="00D31C85" w:rsidRPr="000B4501">
        <w:rPr>
          <w:rFonts w:ascii="Calibri" w:hAnsi="Calibri" w:cs="Calibri"/>
          <w:sz w:val="24"/>
          <w:szCs w:val="24"/>
        </w:rPr>
        <w:t xml:space="preserve"> (dále také „VZ“)</w:t>
      </w:r>
      <w:r w:rsidR="007C1F5E" w:rsidRPr="000B4501">
        <w:rPr>
          <w:rFonts w:ascii="Calibri" w:hAnsi="Calibri" w:cs="Calibri"/>
          <w:sz w:val="24"/>
          <w:szCs w:val="24"/>
        </w:rPr>
        <w:t xml:space="preserve"> Bedřichov, Dyje, Měřín a Ovčárna pod Pradědem; </w:t>
      </w:r>
    </w:p>
    <w:p w14:paraId="47DF7520" w14:textId="0C00602F" w:rsidR="007C1F5E" w:rsidRPr="000B4501" w:rsidRDefault="006B35DA" w:rsidP="006B35DA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7C1F5E" w:rsidRPr="000B4501">
        <w:rPr>
          <w:rFonts w:ascii="Calibri" w:hAnsi="Calibri" w:cs="Calibri"/>
          <w:sz w:val="24"/>
          <w:szCs w:val="24"/>
        </w:rPr>
        <w:t>ojenské lázeňské léčebny</w:t>
      </w:r>
      <w:r w:rsidR="00D31C85" w:rsidRPr="000B4501">
        <w:rPr>
          <w:rFonts w:ascii="Calibri" w:hAnsi="Calibri" w:cs="Calibri"/>
          <w:sz w:val="24"/>
          <w:szCs w:val="24"/>
        </w:rPr>
        <w:t xml:space="preserve"> (dále také „VLL“)</w:t>
      </w:r>
      <w:r w:rsidR="007C1F5E" w:rsidRPr="000B4501">
        <w:rPr>
          <w:rFonts w:ascii="Calibri" w:hAnsi="Calibri" w:cs="Calibri"/>
          <w:sz w:val="24"/>
          <w:szCs w:val="24"/>
        </w:rPr>
        <w:t xml:space="preserve"> Františkovy Lázně, Karlovy Vary, Jeseník a</w:t>
      </w:r>
      <w:r w:rsidR="00582B81" w:rsidRPr="000B4501">
        <w:rPr>
          <w:rFonts w:ascii="Calibri" w:hAnsi="Calibri" w:cs="Calibri"/>
          <w:sz w:val="24"/>
          <w:szCs w:val="24"/>
        </w:rPr>
        <w:t> </w:t>
      </w:r>
      <w:r w:rsidR="007C1F5E" w:rsidRPr="000B4501">
        <w:rPr>
          <w:rFonts w:ascii="Calibri" w:hAnsi="Calibri" w:cs="Calibri"/>
          <w:sz w:val="24"/>
          <w:szCs w:val="24"/>
        </w:rPr>
        <w:t xml:space="preserve">Teplice; </w:t>
      </w:r>
    </w:p>
    <w:p w14:paraId="629D2231" w14:textId="77777777" w:rsidR="007C1F5E" w:rsidRPr="000B4501" w:rsidRDefault="007C1F5E" w:rsidP="006B35DA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0B4501">
        <w:rPr>
          <w:rFonts w:ascii="Calibri" w:hAnsi="Calibri" w:cs="Calibri"/>
          <w:sz w:val="24"/>
          <w:szCs w:val="24"/>
        </w:rPr>
        <w:t>Vojenský rehabilitační ústav</w:t>
      </w:r>
      <w:r w:rsidR="00D31C85" w:rsidRPr="000B4501">
        <w:rPr>
          <w:rFonts w:ascii="Calibri" w:hAnsi="Calibri" w:cs="Calibri"/>
          <w:sz w:val="24"/>
          <w:szCs w:val="24"/>
        </w:rPr>
        <w:t xml:space="preserve"> (dále také „VRÚ)</w:t>
      </w:r>
      <w:r w:rsidRPr="000B4501">
        <w:rPr>
          <w:rFonts w:ascii="Calibri" w:hAnsi="Calibri" w:cs="Calibri"/>
          <w:sz w:val="24"/>
          <w:szCs w:val="24"/>
        </w:rPr>
        <w:t xml:space="preserve"> Slapy nad Vltavou;</w:t>
      </w:r>
    </w:p>
    <w:p w14:paraId="4135AAA9" w14:textId="77777777" w:rsidR="007C1F5E" w:rsidRPr="000B4501" w:rsidRDefault="007C1F5E" w:rsidP="006B35DA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0B4501">
        <w:rPr>
          <w:rFonts w:ascii="Calibri" w:hAnsi="Calibri" w:cs="Calibri"/>
          <w:sz w:val="24"/>
          <w:szCs w:val="24"/>
        </w:rPr>
        <w:t xml:space="preserve">Domov pro válečné veterány Karlovy Vary; </w:t>
      </w:r>
    </w:p>
    <w:p w14:paraId="42E0EEB6" w14:textId="0576B0D6" w:rsidR="007C1F5E" w:rsidRPr="000B4501" w:rsidRDefault="006B35DA" w:rsidP="006B35DA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7C1F5E" w:rsidRPr="000B4501">
        <w:rPr>
          <w:rFonts w:ascii="Calibri" w:hAnsi="Calibri" w:cs="Calibri"/>
          <w:sz w:val="24"/>
          <w:szCs w:val="24"/>
        </w:rPr>
        <w:t>ojenské kluby</w:t>
      </w:r>
      <w:r w:rsidR="00D31C85" w:rsidRPr="000B4501">
        <w:rPr>
          <w:rFonts w:ascii="Calibri" w:hAnsi="Calibri" w:cs="Calibri"/>
          <w:sz w:val="24"/>
          <w:szCs w:val="24"/>
        </w:rPr>
        <w:t xml:space="preserve"> (dále také „VK“)</w:t>
      </w:r>
      <w:r w:rsidR="007C1F5E" w:rsidRPr="000B4501">
        <w:rPr>
          <w:rFonts w:ascii="Calibri" w:hAnsi="Calibri" w:cs="Calibri"/>
          <w:sz w:val="24"/>
          <w:szCs w:val="24"/>
        </w:rPr>
        <w:t xml:space="preserve"> Praha a Vyškov. </w:t>
      </w:r>
    </w:p>
    <w:p w14:paraId="4A328360" w14:textId="77777777" w:rsidR="00B87705" w:rsidRPr="000B4501" w:rsidRDefault="00B87705" w:rsidP="000B4501">
      <w:pPr>
        <w:jc w:val="both"/>
        <w:rPr>
          <w:rFonts w:ascii="Calibri" w:hAnsi="Calibri" w:cs="Calibri"/>
          <w:sz w:val="24"/>
          <w:szCs w:val="24"/>
        </w:rPr>
      </w:pPr>
    </w:p>
    <w:p w14:paraId="0EE6C9C0" w14:textId="77777777" w:rsidR="007C1F5E" w:rsidRDefault="007C1F5E" w:rsidP="000B4501">
      <w:pPr>
        <w:jc w:val="both"/>
        <w:rPr>
          <w:rFonts w:ascii="Calibri" w:hAnsi="Calibri" w:cs="Calibri"/>
          <w:sz w:val="24"/>
          <w:szCs w:val="24"/>
        </w:rPr>
      </w:pPr>
      <w:r w:rsidRPr="000B4501">
        <w:rPr>
          <w:rFonts w:ascii="Calibri" w:hAnsi="Calibri" w:cs="Calibri"/>
          <w:sz w:val="24"/>
          <w:szCs w:val="24"/>
        </w:rPr>
        <w:t xml:space="preserve">Základním účelem VLRZ je poskytovat a zabezpečovat pro potřeby MO a ozbrojených sil preventivní rehabilitaci, lázeňskou, léčebnou, zdravotní a rekreační péči a plnit další úkoly v souladu s předmětem hlavní činnosti stanoveným zřizovací listinou. </w:t>
      </w:r>
    </w:p>
    <w:p w14:paraId="46D6965A" w14:textId="77777777" w:rsidR="000B4501" w:rsidRPr="000B4501" w:rsidRDefault="000B4501" w:rsidP="000B4501">
      <w:pPr>
        <w:jc w:val="both"/>
        <w:rPr>
          <w:rFonts w:ascii="Calibri" w:hAnsi="Calibri" w:cs="Calibri"/>
          <w:sz w:val="24"/>
          <w:szCs w:val="24"/>
        </w:rPr>
      </w:pPr>
    </w:p>
    <w:p w14:paraId="3152DF1A" w14:textId="356AB957" w:rsidR="00AB7A37" w:rsidRDefault="007C1F5E" w:rsidP="000B4501">
      <w:pPr>
        <w:jc w:val="both"/>
        <w:rPr>
          <w:rFonts w:ascii="Calibri" w:hAnsi="Calibri" w:cs="Calibri"/>
          <w:sz w:val="24"/>
          <w:szCs w:val="24"/>
        </w:rPr>
      </w:pPr>
      <w:r w:rsidRPr="000B4501">
        <w:rPr>
          <w:rFonts w:ascii="Calibri" w:hAnsi="Calibri" w:cs="Calibri"/>
          <w:sz w:val="24"/>
          <w:szCs w:val="24"/>
        </w:rPr>
        <w:t xml:space="preserve">Vedle své hlavní činnosti </w:t>
      </w:r>
      <w:r w:rsidR="006B35DA">
        <w:rPr>
          <w:rFonts w:ascii="Calibri" w:hAnsi="Calibri" w:cs="Calibri"/>
          <w:sz w:val="24"/>
          <w:szCs w:val="24"/>
        </w:rPr>
        <w:t>jsou</w:t>
      </w:r>
      <w:r w:rsidRPr="000B4501">
        <w:rPr>
          <w:rFonts w:ascii="Calibri" w:hAnsi="Calibri" w:cs="Calibri"/>
          <w:sz w:val="24"/>
          <w:szCs w:val="24"/>
        </w:rPr>
        <w:t xml:space="preserve"> VLRZ oprávněna v rámci volných kapacit provozovat jinou činnost v rozsahu hlavní činnosti a poskytovat za úplatu služby tuzemským i zahraničním fyzickým a</w:t>
      </w:r>
      <w:r w:rsidR="00582B81" w:rsidRPr="000B4501">
        <w:rPr>
          <w:rFonts w:ascii="Calibri" w:hAnsi="Calibri" w:cs="Calibri"/>
          <w:sz w:val="24"/>
          <w:szCs w:val="24"/>
        </w:rPr>
        <w:t> </w:t>
      </w:r>
      <w:r w:rsidRPr="000B4501">
        <w:rPr>
          <w:rFonts w:ascii="Calibri" w:hAnsi="Calibri" w:cs="Calibri"/>
          <w:sz w:val="24"/>
          <w:szCs w:val="24"/>
        </w:rPr>
        <w:t>právnickým osobám za podmínek vymezených zřizovací listinou.</w:t>
      </w:r>
    </w:p>
    <w:p w14:paraId="5345AB35" w14:textId="77777777" w:rsidR="000B4501" w:rsidRPr="000B4501" w:rsidRDefault="000B4501" w:rsidP="000B4501">
      <w:pPr>
        <w:jc w:val="both"/>
        <w:rPr>
          <w:rFonts w:ascii="Calibri" w:hAnsi="Calibri" w:cs="Calibri"/>
          <w:sz w:val="24"/>
          <w:szCs w:val="24"/>
        </w:rPr>
      </w:pPr>
    </w:p>
    <w:p w14:paraId="32C5E406" w14:textId="77777777" w:rsidR="007C1F5E" w:rsidRDefault="007C1F5E" w:rsidP="000B4501">
      <w:pPr>
        <w:jc w:val="both"/>
        <w:rPr>
          <w:rFonts w:ascii="Calibri" w:hAnsi="Calibri" w:cs="Calibri"/>
          <w:sz w:val="24"/>
          <w:szCs w:val="24"/>
        </w:rPr>
      </w:pPr>
      <w:r w:rsidRPr="000B4501">
        <w:rPr>
          <w:rFonts w:ascii="Calibri" w:hAnsi="Calibri" w:cs="Calibri"/>
          <w:b/>
          <w:bCs/>
          <w:sz w:val="24"/>
          <w:szCs w:val="24"/>
        </w:rPr>
        <w:t>MO</w:t>
      </w:r>
      <w:r w:rsidRPr="000B4501">
        <w:rPr>
          <w:rFonts w:ascii="Calibri" w:hAnsi="Calibri" w:cs="Calibri"/>
          <w:sz w:val="24"/>
          <w:szCs w:val="24"/>
        </w:rPr>
        <w:t xml:space="preserve"> je podle </w:t>
      </w:r>
      <w:r w:rsidR="0045747F" w:rsidRPr="000B4501">
        <w:rPr>
          <w:rFonts w:ascii="Calibri" w:hAnsi="Calibri" w:cs="Calibri"/>
          <w:sz w:val="24"/>
          <w:szCs w:val="24"/>
        </w:rPr>
        <w:t xml:space="preserve">ustanovení </w:t>
      </w:r>
      <w:r w:rsidRPr="000B4501">
        <w:rPr>
          <w:rFonts w:ascii="Calibri" w:hAnsi="Calibri" w:cs="Calibri"/>
          <w:sz w:val="24"/>
          <w:szCs w:val="24"/>
        </w:rPr>
        <w:t>§ 16</w:t>
      </w:r>
      <w:r w:rsidR="0056335C" w:rsidRPr="000B4501">
        <w:rPr>
          <w:rFonts w:ascii="Calibri" w:hAnsi="Calibri" w:cs="Calibri"/>
          <w:sz w:val="24"/>
          <w:szCs w:val="24"/>
        </w:rPr>
        <w:t xml:space="preserve"> odst. 1</w:t>
      </w:r>
      <w:r w:rsidRPr="000B4501">
        <w:rPr>
          <w:rFonts w:ascii="Calibri" w:hAnsi="Calibri" w:cs="Calibri"/>
          <w:sz w:val="24"/>
          <w:szCs w:val="24"/>
        </w:rPr>
        <w:t xml:space="preserve"> zákona č. 2/1969 Sb.</w:t>
      </w:r>
      <w:r w:rsidRPr="000B4501">
        <w:rPr>
          <w:rFonts w:ascii="Calibri" w:hAnsi="Calibri" w:cs="Calibri"/>
          <w:sz w:val="24"/>
          <w:szCs w:val="24"/>
          <w:vertAlign w:val="superscript"/>
        </w:rPr>
        <w:footnoteReference w:id="3"/>
      </w:r>
      <w:r w:rsidRPr="000B4501">
        <w:rPr>
          <w:rFonts w:ascii="Calibri" w:hAnsi="Calibri" w:cs="Calibri"/>
          <w:sz w:val="24"/>
          <w:szCs w:val="24"/>
        </w:rPr>
        <w:t xml:space="preserve"> ústředním orgánem státní správy zejména pro zabezpečování obrany České republiky</w:t>
      </w:r>
      <w:r w:rsidR="0056335C" w:rsidRPr="000B4501">
        <w:rPr>
          <w:rFonts w:ascii="Calibri" w:hAnsi="Calibri" w:cs="Calibri"/>
          <w:sz w:val="24"/>
          <w:szCs w:val="24"/>
        </w:rPr>
        <w:t>,</w:t>
      </w:r>
      <w:r w:rsidRPr="000B4501">
        <w:rPr>
          <w:rFonts w:ascii="Calibri" w:hAnsi="Calibri" w:cs="Calibri"/>
          <w:sz w:val="24"/>
          <w:szCs w:val="24"/>
        </w:rPr>
        <w:t xml:space="preserve"> řízení Armády České republiky</w:t>
      </w:r>
      <w:r w:rsidR="0056335C" w:rsidRPr="000B4501">
        <w:rPr>
          <w:rFonts w:ascii="Calibri" w:hAnsi="Calibri" w:cs="Calibri"/>
          <w:sz w:val="24"/>
          <w:szCs w:val="24"/>
        </w:rPr>
        <w:t xml:space="preserve"> a správu vojenských újezdů.</w:t>
      </w:r>
      <w:r w:rsidRPr="000B4501">
        <w:rPr>
          <w:rFonts w:ascii="Calibri" w:hAnsi="Calibri" w:cs="Calibri"/>
          <w:sz w:val="24"/>
          <w:szCs w:val="24"/>
        </w:rPr>
        <w:t xml:space="preserve"> MO je organizační složkou státu, účetní jednotkou a správcem kapitoly státního rozpočtu 307 </w:t>
      </w:r>
      <w:r w:rsidR="006361CB" w:rsidRPr="000B4501">
        <w:rPr>
          <w:rFonts w:ascii="Calibri" w:hAnsi="Calibri" w:cs="Calibri"/>
          <w:sz w:val="24"/>
          <w:szCs w:val="24"/>
        </w:rPr>
        <w:t>–</w:t>
      </w:r>
      <w:r w:rsidRPr="000B4501">
        <w:rPr>
          <w:rFonts w:ascii="Calibri" w:hAnsi="Calibri" w:cs="Calibri"/>
          <w:sz w:val="24"/>
          <w:szCs w:val="24"/>
        </w:rPr>
        <w:t xml:space="preserve"> </w:t>
      </w:r>
      <w:r w:rsidRPr="004E7726">
        <w:rPr>
          <w:rFonts w:ascii="Calibri" w:hAnsi="Calibri" w:cs="Calibri"/>
          <w:i/>
          <w:sz w:val="24"/>
          <w:szCs w:val="24"/>
        </w:rPr>
        <w:t>Ministerstvo obrany</w:t>
      </w:r>
      <w:r w:rsidRPr="000B4501">
        <w:rPr>
          <w:rFonts w:ascii="Calibri" w:hAnsi="Calibri" w:cs="Calibri"/>
          <w:sz w:val="24"/>
          <w:szCs w:val="24"/>
        </w:rPr>
        <w:t>.</w:t>
      </w:r>
    </w:p>
    <w:p w14:paraId="6CC996DD" w14:textId="77777777" w:rsidR="000B4501" w:rsidRDefault="000B4501" w:rsidP="000B4501">
      <w:pPr>
        <w:jc w:val="both"/>
        <w:rPr>
          <w:rFonts w:ascii="Calibri" w:hAnsi="Calibri" w:cs="Calibri"/>
          <w:sz w:val="24"/>
          <w:szCs w:val="24"/>
        </w:rPr>
      </w:pPr>
    </w:p>
    <w:p w14:paraId="01622D11" w14:textId="77777777" w:rsidR="00F24990" w:rsidRPr="000B4501" w:rsidRDefault="00F24990" w:rsidP="000B4501">
      <w:pPr>
        <w:jc w:val="both"/>
        <w:rPr>
          <w:rFonts w:ascii="Calibri" w:hAnsi="Calibri" w:cs="Calibri"/>
          <w:sz w:val="24"/>
          <w:szCs w:val="24"/>
        </w:rPr>
      </w:pPr>
    </w:p>
    <w:p w14:paraId="0CAD9094" w14:textId="5A550FE7" w:rsidR="00AB7A37" w:rsidRPr="000B4501" w:rsidRDefault="00AB7A37" w:rsidP="000B4501">
      <w:pPr>
        <w:ind w:left="567" w:hanging="567"/>
        <w:jc w:val="both"/>
        <w:rPr>
          <w:rFonts w:ascii="Calibri" w:hAnsi="Calibri" w:cs="Calibri"/>
          <w:color w:val="000000"/>
          <w:szCs w:val="24"/>
        </w:rPr>
      </w:pPr>
      <w:r w:rsidRPr="000B4501">
        <w:rPr>
          <w:rFonts w:ascii="Calibri" w:hAnsi="Calibri" w:cs="Calibri"/>
          <w:b/>
          <w:bCs/>
          <w:color w:val="000000"/>
          <w:szCs w:val="24"/>
        </w:rPr>
        <w:t xml:space="preserve">Pozn.: </w:t>
      </w:r>
      <w:r w:rsidR="000B4501">
        <w:rPr>
          <w:rFonts w:ascii="Calibri" w:hAnsi="Calibri" w:cs="Calibri"/>
          <w:b/>
          <w:bCs/>
          <w:color w:val="000000"/>
          <w:szCs w:val="24"/>
        </w:rPr>
        <w:tab/>
      </w:r>
      <w:r w:rsidRPr="000B4501">
        <w:rPr>
          <w:rFonts w:ascii="Calibri" w:hAnsi="Calibri" w:cs="Calibri"/>
          <w:color w:val="000000"/>
          <w:szCs w:val="24"/>
        </w:rPr>
        <w:t>Právní předpisy jsou</w:t>
      </w:r>
      <w:r w:rsidR="006B35DA">
        <w:rPr>
          <w:rFonts w:ascii="Calibri" w:hAnsi="Calibri" w:cs="Calibri"/>
          <w:color w:val="000000"/>
          <w:szCs w:val="24"/>
        </w:rPr>
        <w:t xml:space="preserve"> v tomto kontrolním závěru</w:t>
      </w:r>
      <w:r w:rsidRPr="000B4501">
        <w:rPr>
          <w:rFonts w:ascii="Calibri" w:hAnsi="Calibri" w:cs="Calibri"/>
          <w:color w:val="000000"/>
          <w:szCs w:val="24"/>
        </w:rPr>
        <w:t xml:space="preserve"> </w:t>
      </w:r>
      <w:r w:rsidR="006B35DA">
        <w:rPr>
          <w:rFonts w:ascii="Calibri" w:hAnsi="Calibri" w:cs="Calibri"/>
          <w:color w:val="000000"/>
          <w:szCs w:val="24"/>
        </w:rPr>
        <w:t>aplikovány</w:t>
      </w:r>
      <w:r w:rsidRPr="000B4501">
        <w:rPr>
          <w:rFonts w:ascii="Calibri" w:hAnsi="Calibri" w:cs="Calibri"/>
          <w:color w:val="000000"/>
          <w:szCs w:val="24"/>
        </w:rPr>
        <w:t xml:space="preserve"> ve znění účinném pro kontrolované období.</w:t>
      </w:r>
    </w:p>
    <w:p w14:paraId="2615F57F" w14:textId="77777777" w:rsidR="002F1327" w:rsidRPr="00B03DE8" w:rsidRDefault="002F1327" w:rsidP="00B03DE8">
      <w:pPr>
        <w:jc w:val="center"/>
        <w:rPr>
          <w:rFonts w:ascii="Calibri" w:hAnsi="Calibri" w:cs="Calibri"/>
          <w:b/>
          <w:sz w:val="28"/>
          <w:szCs w:val="24"/>
        </w:rPr>
      </w:pPr>
    </w:p>
    <w:p w14:paraId="5015E254" w14:textId="77777777" w:rsidR="001A26DB" w:rsidRPr="00B03DE8" w:rsidRDefault="001A26DB" w:rsidP="00B03DE8">
      <w:pPr>
        <w:jc w:val="center"/>
        <w:rPr>
          <w:rFonts w:ascii="Calibri" w:hAnsi="Calibri" w:cs="Calibri"/>
          <w:b/>
          <w:sz w:val="28"/>
          <w:szCs w:val="24"/>
        </w:rPr>
      </w:pPr>
    </w:p>
    <w:p w14:paraId="027421F5" w14:textId="53E22799" w:rsidR="00947B4F" w:rsidRPr="00A5667B" w:rsidRDefault="00674B84" w:rsidP="004E7726">
      <w:pPr>
        <w:jc w:val="center"/>
        <w:rPr>
          <w:rFonts w:ascii="Calibri" w:hAnsi="Calibri" w:cs="Calibri"/>
          <w:b/>
          <w:sz w:val="28"/>
          <w:szCs w:val="24"/>
        </w:rPr>
      </w:pPr>
      <w:r w:rsidRPr="00A5667B">
        <w:rPr>
          <w:rFonts w:ascii="Calibri" w:hAnsi="Calibri" w:cs="Calibri"/>
          <w:b/>
          <w:sz w:val="28"/>
          <w:szCs w:val="24"/>
        </w:rPr>
        <w:t xml:space="preserve">II. Shrnutí </w:t>
      </w:r>
      <w:r w:rsidR="00B934E5" w:rsidRPr="00A5667B">
        <w:rPr>
          <w:rFonts w:ascii="Calibri" w:hAnsi="Calibri" w:cs="Calibri"/>
          <w:b/>
          <w:sz w:val="28"/>
          <w:szCs w:val="24"/>
        </w:rPr>
        <w:t xml:space="preserve">a vyhodnocení </w:t>
      </w:r>
      <w:r w:rsidRPr="00A5667B">
        <w:rPr>
          <w:rFonts w:ascii="Calibri" w:hAnsi="Calibri" w:cs="Calibri"/>
          <w:b/>
          <w:sz w:val="28"/>
          <w:szCs w:val="24"/>
        </w:rPr>
        <w:t>skutečností zjištěných při kontrol</w:t>
      </w:r>
      <w:r w:rsidR="001D4718" w:rsidRPr="00A5667B">
        <w:rPr>
          <w:rFonts w:ascii="Calibri" w:hAnsi="Calibri" w:cs="Calibri"/>
          <w:b/>
          <w:sz w:val="28"/>
          <w:szCs w:val="24"/>
        </w:rPr>
        <w:t>e</w:t>
      </w:r>
    </w:p>
    <w:p w14:paraId="3C4757D2" w14:textId="77777777" w:rsidR="00A5667B" w:rsidRPr="00A5667B" w:rsidRDefault="00A5667B" w:rsidP="00A5667B">
      <w:pPr>
        <w:jc w:val="both"/>
        <w:rPr>
          <w:rFonts w:ascii="Calibri" w:hAnsi="Calibri" w:cs="Calibri"/>
          <w:sz w:val="24"/>
          <w:szCs w:val="24"/>
        </w:rPr>
      </w:pPr>
    </w:p>
    <w:p w14:paraId="1800E664" w14:textId="7163C0D8" w:rsidR="00674B84" w:rsidRPr="00A5667B" w:rsidRDefault="00674B84" w:rsidP="006A2FE6">
      <w:pPr>
        <w:keepNext/>
        <w:widowControl/>
        <w:tabs>
          <w:tab w:val="left" w:pos="284"/>
        </w:tabs>
        <w:jc w:val="both"/>
        <w:rPr>
          <w:rFonts w:ascii="Calibri" w:hAnsi="Calibri" w:cs="Calibri"/>
          <w:sz w:val="24"/>
          <w:szCs w:val="24"/>
        </w:rPr>
      </w:pPr>
      <w:r w:rsidRPr="00A5667B">
        <w:rPr>
          <w:rFonts w:ascii="Calibri" w:hAnsi="Calibri" w:cs="Calibri"/>
          <w:b/>
          <w:sz w:val="24"/>
          <w:szCs w:val="24"/>
        </w:rPr>
        <w:t>1.</w:t>
      </w:r>
      <w:r w:rsidRPr="00A5667B">
        <w:rPr>
          <w:rFonts w:ascii="Calibri" w:hAnsi="Calibri" w:cs="Calibri"/>
          <w:sz w:val="24"/>
          <w:szCs w:val="24"/>
        </w:rPr>
        <w:t xml:space="preserve"> </w:t>
      </w:r>
      <w:r w:rsidRPr="00A5667B">
        <w:rPr>
          <w:rFonts w:ascii="Calibri" w:hAnsi="Calibri" w:cs="Calibri"/>
          <w:sz w:val="24"/>
          <w:szCs w:val="24"/>
        </w:rPr>
        <w:tab/>
        <w:t>Využití celkových kapacit lázeňských léčeben a zotavoven VLRZ v</w:t>
      </w:r>
      <w:r w:rsidR="00A1394A" w:rsidRPr="00A5667B">
        <w:rPr>
          <w:rFonts w:ascii="Calibri" w:hAnsi="Calibri" w:cs="Calibri"/>
          <w:sz w:val="24"/>
          <w:szCs w:val="24"/>
        </w:rPr>
        <w:t xml:space="preserve"> </w:t>
      </w:r>
      <w:r w:rsidRPr="00A5667B">
        <w:rPr>
          <w:rFonts w:ascii="Calibri" w:hAnsi="Calibri" w:cs="Calibri"/>
          <w:sz w:val="24"/>
          <w:szCs w:val="24"/>
        </w:rPr>
        <w:t xml:space="preserve">letech 2012 až 2015 </w:t>
      </w:r>
      <w:r w:rsidR="00425060" w:rsidRPr="00A5667B">
        <w:rPr>
          <w:rFonts w:ascii="Calibri" w:hAnsi="Calibri" w:cs="Calibri"/>
          <w:sz w:val="24"/>
          <w:szCs w:val="24"/>
        </w:rPr>
        <w:t>bylo v</w:t>
      </w:r>
      <w:r w:rsidR="00A1394A" w:rsidRPr="00A5667B">
        <w:rPr>
          <w:rFonts w:ascii="Calibri" w:hAnsi="Calibri" w:cs="Calibri"/>
          <w:sz w:val="24"/>
          <w:szCs w:val="24"/>
        </w:rPr>
        <w:t xml:space="preserve"> </w:t>
      </w:r>
      <w:r w:rsidR="00425060" w:rsidRPr="00A5667B">
        <w:rPr>
          <w:rFonts w:ascii="Calibri" w:hAnsi="Calibri" w:cs="Calibri"/>
          <w:sz w:val="24"/>
          <w:szCs w:val="24"/>
        </w:rPr>
        <w:t>průměru z</w:t>
      </w:r>
      <w:r w:rsidR="00A1394A" w:rsidRPr="00A5667B">
        <w:rPr>
          <w:rFonts w:ascii="Calibri" w:hAnsi="Calibri" w:cs="Calibri"/>
          <w:sz w:val="24"/>
          <w:szCs w:val="24"/>
        </w:rPr>
        <w:t xml:space="preserve"> </w:t>
      </w:r>
      <w:r w:rsidR="00425060" w:rsidRPr="00A5667B">
        <w:rPr>
          <w:rFonts w:ascii="Calibri" w:hAnsi="Calibri" w:cs="Calibri"/>
          <w:sz w:val="24"/>
          <w:szCs w:val="24"/>
        </w:rPr>
        <w:t xml:space="preserve">82 %, </w:t>
      </w:r>
      <w:r w:rsidRPr="00A5667B">
        <w:rPr>
          <w:rFonts w:ascii="Calibri" w:hAnsi="Calibri" w:cs="Calibri"/>
          <w:b/>
          <w:sz w:val="24"/>
          <w:szCs w:val="24"/>
        </w:rPr>
        <w:t>pro hlavní činnost</w:t>
      </w:r>
      <w:r w:rsidR="00627EB3" w:rsidRPr="00A5667B">
        <w:rPr>
          <w:rFonts w:ascii="Calibri" w:hAnsi="Calibri" w:cs="Calibri"/>
          <w:b/>
          <w:sz w:val="24"/>
          <w:szCs w:val="24"/>
        </w:rPr>
        <w:t xml:space="preserve"> </w:t>
      </w:r>
      <w:r w:rsidRPr="00A5667B">
        <w:rPr>
          <w:rFonts w:ascii="Calibri" w:hAnsi="Calibri" w:cs="Calibri"/>
          <w:b/>
          <w:sz w:val="24"/>
          <w:szCs w:val="24"/>
        </w:rPr>
        <w:t>v</w:t>
      </w:r>
      <w:r w:rsidR="00A1394A" w:rsidRPr="00A5667B">
        <w:rPr>
          <w:rFonts w:ascii="Calibri" w:hAnsi="Calibri" w:cs="Calibri"/>
          <w:b/>
          <w:sz w:val="24"/>
          <w:szCs w:val="24"/>
        </w:rPr>
        <w:t xml:space="preserve"> </w:t>
      </w:r>
      <w:r w:rsidRPr="00A5667B">
        <w:rPr>
          <w:rFonts w:ascii="Calibri" w:hAnsi="Calibri" w:cs="Calibri"/>
          <w:b/>
          <w:sz w:val="24"/>
          <w:szCs w:val="24"/>
        </w:rPr>
        <w:t>průměru pouze</w:t>
      </w:r>
      <w:r w:rsidR="00425060" w:rsidRPr="00A5667B">
        <w:rPr>
          <w:rFonts w:ascii="Calibri" w:hAnsi="Calibri" w:cs="Calibri"/>
          <w:b/>
          <w:sz w:val="24"/>
          <w:szCs w:val="24"/>
        </w:rPr>
        <w:t xml:space="preserve"> z</w:t>
      </w:r>
      <w:r w:rsidRPr="00A5667B">
        <w:rPr>
          <w:rFonts w:ascii="Calibri" w:hAnsi="Calibri" w:cs="Calibri"/>
          <w:b/>
          <w:sz w:val="24"/>
          <w:szCs w:val="24"/>
        </w:rPr>
        <w:t xml:space="preserve"> 36 %</w:t>
      </w:r>
      <w:r w:rsidRPr="00A5667B">
        <w:rPr>
          <w:rFonts w:ascii="Calibri" w:hAnsi="Calibri" w:cs="Calibri"/>
          <w:sz w:val="24"/>
          <w:szCs w:val="24"/>
        </w:rPr>
        <w:t xml:space="preserve"> a pro jinou činnost v</w:t>
      </w:r>
      <w:r w:rsidR="00425060" w:rsidRPr="00A5667B">
        <w:rPr>
          <w:rFonts w:ascii="Calibri" w:hAnsi="Calibri" w:cs="Calibri"/>
          <w:sz w:val="24"/>
          <w:szCs w:val="24"/>
        </w:rPr>
        <w:t> </w:t>
      </w:r>
      <w:r w:rsidR="00D5418A" w:rsidRPr="00A5667B">
        <w:rPr>
          <w:rFonts w:ascii="Calibri" w:hAnsi="Calibri" w:cs="Calibri"/>
          <w:sz w:val="24"/>
          <w:szCs w:val="24"/>
        </w:rPr>
        <w:t>průměru ze 46</w:t>
      </w:r>
      <w:r w:rsidRPr="00A5667B">
        <w:rPr>
          <w:rFonts w:ascii="Calibri" w:hAnsi="Calibri" w:cs="Calibri"/>
          <w:sz w:val="24"/>
          <w:szCs w:val="24"/>
        </w:rPr>
        <w:t xml:space="preserve"> %. </w:t>
      </w:r>
      <w:r w:rsidRPr="00A5667B">
        <w:rPr>
          <w:rFonts w:ascii="Calibri" w:hAnsi="Calibri" w:cs="Calibri"/>
          <w:b/>
          <w:sz w:val="24"/>
          <w:szCs w:val="24"/>
        </w:rPr>
        <w:t xml:space="preserve">Kapacity lázeňských léčeben a zotavoven VLRZ tak byly v kontrolovaném období využívány ve větší míře pro </w:t>
      </w:r>
      <w:r w:rsidR="003074CA" w:rsidRPr="00A5667B">
        <w:rPr>
          <w:rFonts w:ascii="Calibri" w:hAnsi="Calibri" w:cs="Calibri"/>
          <w:b/>
          <w:sz w:val="24"/>
          <w:szCs w:val="24"/>
        </w:rPr>
        <w:t>jinou</w:t>
      </w:r>
      <w:r w:rsidRPr="00A5667B">
        <w:rPr>
          <w:rFonts w:ascii="Calibri" w:hAnsi="Calibri" w:cs="Calibri"/>
          <w:b/>
          <w:sz w:val="24"/>
          <w:szCs w:val="24"/>
        </w:rPr>
        <w:t xml:space="preserve"> činnost než pro hlavní činnost, pro kterou byla VLRZ zřízena, tedy pro rehabilitaci, l</w:t>
      </w:r>
      <w:r w:rsidR="00680482" w:rsidRPr="00A5667B">
        <w:rPr>
          <w:rFonts w:ascii="Calibri" w:hAnsi="Calibri" w:cs="Calibri"/>
          <w:b/>
          <w:sz w:val="24"/>
          <w:szCs w:val="24"/>
        </w:rPr>
        <w:t>ázeňskou, léčebnou, zdravotní a </w:t>
      </w:r>
      <w:r w:rsidRPr="00A5667B">
        <w:rPr>
          <w:rFonts w:ascii="Calibri" w:hAnsi="Calibri" w:cs="Calibri"/>
          <w:b/>
          <w:sz w:val="24"/>
          <w:szCs w:val="24"/>
        </w:rPr>
        <w:t>rekreační péč</w:t>
      </w:r>
      <w:r w:rsidR="006B35DA">
        <w:rPr>
          <w:rFonts w:ascii="Calibri" w:hAnsi="Calibri" w:cs="Calibri"/>
          <w:b/>
          <w:sz w:val="24"/>
          <w:szCs w:val="24"/>
        </w:rPr>
        <w:t>i</w:t>
      </w:r>
      <w:r w:rsidRPr="00A5667B">
        <w:rPr>
          <w:rFonts w:ascii="Calibri" w:hAnsi="Calibri" w:cs="Calibri"/>
          <w:b/>
          <w:sz w:val="24"/>
          <w:szCs w:val="24"/>
        </w:rPr>
        <w:t xml:space="preserve"> o</w:t>
      </w:r>
      <w:r w:rsidR="00A1394A" w:rsidRPr="00A5667B">
        <w:rPr>
          <w:rFonts w:ascii="Calibri" w:hAnsi="Calibri" w:cs="Calibri"/>
          <w:b/>
          <w:sz w:val="24"/>
          <w:szCs w:val="24"/>
        </w:rPr>
        <w:t xml:space="preserve"> </w:t>
      </w:r>
      <w:r w:rsidRPr="00A5667B">
        <w:rPr>
          <w:rFonts w:ascii="Calibri" w:hAnsi="Calibri" w:cs="Calibri"/>
          <w:b/>
          <w:sz w:val="24"/>
          <w:szCs w:val="24"/>
        </w:rPr>
        <w:t xml:space="preserve">oprávněné </w:t>
      </w:r>
      <w:r w:rsidRPr="00A5667B">
        <w:rPr>
          <w:rFonts w:ascii="Calibri" w:hAnsi="Calibri" w:cs="Calibri"/>
          <w:b/>
          <w:sz w:val="24"/>
          <w:szCs w:val="24"/>
        </w:rPr>
        <w:lastRenderedPageBreak/>
        <w:t xml:space="preserve">osoby. Majetek státu, se kterým </w:t>
      </w:r>
      <w:r w:rsidR="006B35DA">
        <w:rPr>
          <w:rFonts w:ascii="Calibri" w:hAnsi="Calibri" w:cs="Calibri"/>
          <w:b/>
          <w:sz w:val="24"/>
          <w:szCs w:val="24"/>
        </w:rPr>
        <w:t>jsou</w:t>
      </w:r>
      <w:r w:rsidRPr="00A5667B">
        <w:rPr>
          <w:rFonts w:ascii="Calibri" w:hAnsi="Calibri" w:cs="Calibri"/>
          <w:b/>
          <w:sz w:val="24"/>
          <w:szCs w:val="24"/>
        </w:rPr>
        <w:t xml:space="preserve"> VLRZ příslušná hospodařit, tak v</w:t>
      </w:r>
      <w:r w:rsidR="00A1394A" w:rsidRPr="00A5667B">
        <w:rPr>
          <w:rFonts w:ascii="Calibri" w:hAnsi="Calibri" w:cs="Calibri"/>
          <w:b/>
          <w:sz w:val="24"/>
          <w:szCs w:val="24"/>
        </w:rPr>
        <w:t xml:space="preserve"> </w:t>
      </w:r>
      <w:r w:rsidRPr="00A5667B">
        <w:rPr>
          <w:rFonts w:ascii="Calibri" w:hAnsi="Calibri" w:cs="Calibri"/>
          <w:b/>
          <w:sz w:val="24"/>
          <w:szCs w:val="24"/>
        </w:rPr>
        <w:t xml:space="preserve">kontrolovaném období nebyl využíván </w:t>
      </w:r>
      <w:r w:rsidR="00D5418A" w:rsidRPr="00A5667B">
        <w:rPr>
          <w:rFonts w:ascii="Calibri" w:hAnsi="Calibri" w:cs="Calibri"/>
          <w:b/>
          <w:sz w:val="24"/>
          <w:szCs w:val="24"/>
        </w:rPr>
        <w:t>většinově</w:t>
      </w:r>
      <w:r w:rsidRPr="00A5667B">
        <w:rPr>
          <w:rFonts w:ascii="Calibri" w:hAnsi="Calibri" w:cs="Calibri"/>
          <w:b/>
          <w:sz w:val="24"/>
          <w:szCs w:val="24"/>
        </w:rPr>
        <w:t xml:space="preserve"> k</w:t>
      </w:r>
      <w:r w:rsidR="00A1394A" w:rsidRPr="00A5667B">
        <w:rPr>
          <w:rFonts w:ascii="Calibri" w:hAnsi="Calibri" w:cs="Calibri"/>
          <w:b/>
          <w:sz w:val="24"/>
          <w:szCs w:val="24"/>
        </w:rPr>
        <w:t xml:space="preserve"> </w:t>
      </w:r>
      <w:r w:rsidRPr="00A5667B">
        <w:rPr>
          <w:rFonts w:ascii="Calibri" w:hAnsi="Calibri" w:cs="Calibri"/>
          <w:b/>
          <w:sz w:val="24"/>
          <w:szCs w:val="24"/>
        </w:rPr>
        <w:t>plnění základního účelu, ke kterému byla VLRZ zřízena.</w:t>
      </w:r>
    </w:p>
    <w:p w14:paraId="75933F4D" w14:textId="77777777" w:rsidR="00582B81" w:rsidRPr="00A5667B" w:rsidRDefault="00582B81" w:rsidP="00A5667B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2CF056EC" w14:textId="77777777" w:rsidR="00674B84" w:rsidRDefault="00674B84" w:rsidP="00A5667B">
      <w:pPr>
        <w:jc w:val="both"/>
        <w:rPr>
          <w:rFonts w:ascii="Calibri" w:hAnsi="Calibri" w:cs="Calibri"/>
          <w:sz w:val="24"/>
          <w:szCs w:val="24"/>
        </w:rPr>
      </w:pPr>
      <w:r w:rsidRPr="00A5667B">
        <w:rPr>
          <w:rFonts w:ascii="Calibri" w:hAnsi="Calibri" w:cs="Calibri"/>
          <w:sz w:val="24"/>
          <w:szCs w:val="24"/>
          <w:lang w:eastAsia="en-US"/>
        </w:rPr>
        <w:t>MO nesledovalo a nevyhodnocovalo využití kapacit lázeňských léčeben a zotavoven VLRZ zvlášť pro hlavní a jinou činnost, nemělo tedy přehled o tom, zda a v</w:t>
      </w:r>
      <w:r w:rsidR="00A1394A" w:rsidRPr="00A5667B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A5667B">
        <w:rPr>
          <w:rFonts w:ascii="Calibri" w:hAnsi="Calibri" w:cs="Calibri"/>
          <w:sz w:val="24"/>
          <w:szCs w:val="24"/>
          <w:lang w:eastAsia="en-US"/>
        </w:rPr>
        <w:t>jaké míře jsou jednotlivé objekty VLRZ pro hlavní činnost využívány.</w:t>
      </w:r>
      <w:r w:rsidRPr="00A5667B">
        <w:rPr>
          <w:rFonts w:ascii="Calibri" w:hAnsi="Calibri" w:cs="Calibri"/>
          <w:sz w:val="24"/>
          <w:szCs w:val="24"/>
        </w:rPr>
        <w:t xml:space="preserve"> </w:t>
      </w:r>
      <w:r w:rsidRPr="00A5667B">
        <w:rPr>
          <w:rFonts w:ascii="Calibri" w:hAnsi="Calibri" w:cs="Calibri"/>
          <w:b/>
          <w:sz w:val="24"/>
          <w:szCs w:val="24"/>
        </w:rPr>
        <w:t>MO v</w:t>
      </w:r>
      <w:r w:rsidR="00A1394A" w:rsidRPr="00A5667B">
        <w:rPr>
          <w:rFonts w:ascii="Calibri" w:hAnsi="Calibri" w:cs="Calibri"/>
          <w:b/>
          <w:sz w:val="24"/>
          <w:szCs w:val="24"/>
        </w:rPr>
        <w:t xml:space="preserve"> </w:t>
      </w:r>
      <w:r w:rsidRPr="00A5667B">
        <w:rPr>
          <w:rFonts w:ascii="Calibri" w:hAnsi="Calibri" w:cs="Calibri"/>
          <w:b/>
          <w:sz w:val="24"/>
          <w:szCs w:val="24"/>
        </w:rPr>
        <w:t xml:space="preserve">kontrolovaném období </w:t>
      </w:r>
      <w:r w:rsidR="00DE5D70" w:rsidRPr="00A5667B">
        <w:rPr>
          <w:rFonts w:ascii="Calibri" w:hAnsi="Calibri" w:cs="Calibri"/>
          <w:b/>
          <w:sz w:val="24"/>
          <w:szCs w:val="24"/>
        </w:rPr>
        <w:t>nepůsobilo při řízení VLRZ k</w:t>
      </w:r>
      <w:r w:rsidR="00F43712" w:rsidRPr="00A5667B">
        <w:rPr>
          <w:rFonts w:ascii="Calibri" w:hAnsi="Calibri" w:cs="Calibri"/>
          <w:b/>
          <w:sz w:val="24"/>
          <w:szCs w:val="24"/>
        </w:rPr>
        <w:t> </w:t>
      </w:r>
      <w:r w:rsidR="00DE5D70" w:rsidRPr="00A5667B">
        <w:rPr>
          <w:rFonts w:ascii="Calibri" w:hAnsi="Calibri" w:cs="Calibri"/>
          <w:b/>
          <w:sz w:val="24"/>
          <w:szCs w:val="24"/>
        </w:rPr>
        <w:t>tomu</w:t>
      </w:r>
      <w:r w:rsidR="00F43712" w:rsidRPr="00A5667B">
        <w:rPr>
          <w:rFonts w:ascii="Calibri" w:hAnsi="Calibri" w:cs="Calibri"/>
          <w:b/>
          <w:sz w:val="24"/>
          <w:szCs w:val="24"/>
        </w:rPr>
        <w:t>, aby vynakládání výdajů bylo co nejhospodárnější,</w:t>
      </w:r>
      <w:r w:rsidR="00CB3E30" w:rsidRPr="00A5667B">
        <w:rPr>
          <w:rFonts w:ascii="Calibri" w:hAnsi="Calibri" w:cs="Calibri"/>
          <w:b/>
          <w:sz w:val="24"/>
          <w:szCs w:val="24"/>
        </w:rPr>
        <w:t xml:space="preserve"> nejefektivnější a </w:t>
      </w:r>
      <w:r w:rsidR="00D5418A" w:rsidRPr="00A5667B">
        <w:rPr>
          <w:rFonts w:ascii="Calibri" w:hAnsi="Calibri" w:cs="Calibri"/>
          <w:b/>
          <w:sz w:val="24"/>
          <w:szCs w:val="24"/>
        </w:rPr>
        <w:t>nejúčelnější, jak ukládá zákon č. 218/2000 Sb.</w:t>
      </w:r>
      <w:r w:rsidR="00D5418A" w:rsidRPr="00A5667B">
        <w:rPr>
          <w:rStyle w:val="Znakapoznpodarou"/>
          <w:rFonts w:ascii="Calibri" w:hAnsi="Calibri" w:cs="Calibri"/>
          <w:b/>
          <w:color w:val="000000"/>
          <w:sz w:val="24"/>
          <w:szCs w:val="24"/>
        </w:rPr>
        <w:footnoteReference w:id="4"/>
      </w:r>
      <w:r w:rsidR="00D5418A" w:rsidRPr="00A5667B">
        <w:rPr>
          <w:rFonts w:ascii="Calibri" w:hAnsi="Calibri" w:cs="Calibri"/>
          <w:b/>
          <w:sz w:val="24"/>
          <w:szCs w:val="24"/>
        </w:rPr>
        <w:t>.</w:t>
      </w:r>
    </w:p>
    <w:p w14:paraId="1B436F95" w14:textId="77777777" w:rsidR="00A5667B" w:rsidRPr="00A5667B" w:rsidRDefault="00A5667B" w:rsidP="00A5667B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051C646D" w14:textId="77777777" w:rsidR="00674B84" w:rsidRDefault="00674B84" w:rsidP="00A5667B">
      <w:pPr>
        <w:tabs>
          <w:tab w:val="left" w:pos="284"/>
        </w:tabs>
        <w:jc w:val="both"/>
        <w:rPr>
          <w:rFonts w:ascii="Calibri" w:hAnsi="Calibri" w:cs="Calibri"/>
          <w:sz w:val="24"/>
          <w:szCs w:val="24"/>
        </w:rPr>
      </w:pPr>
      <w:r w:rsidRPr="00A5667B">
        <w:rPr>
          <w:rFonts w:ascii="Calibri" w:hAnsi="Calibri" w:cs="Calibri"/>
          <w:b/>
          <w:sz w:val="24"/>
          <w:szCs w:val="24"/>
        </w:rPr>
        <w:t>2.</w:t>
      </w:r>
      <w:r w:rsidRPr="00A5667B">
        <w:rPr>
          <w:rFonts w:ascii="Calibri" w:hAnsi="Calibri" w:cs="Calibri"/>
          <w:sz w:val="24"/>
          <w:szCs w:val="24"/>
        </w:rPr>
        <w:tab/>
      </w:r>
      <w:r w:rsidR="003D081A" w:rsidRPr="00A5667B">
        <w:rPr>
          <w:rFonts w:ascii="Calibri" w:hAnsi="Calibri" w:cs="Calibri"/>
          <w:b/>
          <w:sz w:val="24"/>
          <w:szCs w:val="24"/>
        </w:rPr>
        <w:t>MO poskytovalo ze státního rozpočtu VLRZ příspěvek na provoz, aniž by se u Úřadu pro ochranu hospodářské soutěže</w:t>
      </w:r>
      <w:r w:rsidR="00EF61E3" w:rsidRPr="00A5667B">
        <w:rPr>
          <w:rFonts w:ascii="Calibri" w:hAnsi="Calibri" w:cs="Calibri"/>
          <w:b/>
          <w:sz w:val="24"/>
          <w:szCs w:val="24"/>
        </w:rPr>
        <w:t xml:space="preserve"> (dále také „ÚOHS“)</w:t>
      </w:r>
      <w:r w:rsidR="003D081A" w:rsidRPr="00A5667B">
        <w:rPr>
          <w:rFonts w:ascii="Calibri" w:hAnsi="Calibri" w:cs="Calibri"/>
          <w:b/>
          <w:sz w:val="24"/>
          <w:szCs w:val="24"/>
        </w:rPr>
        <w:t xml:space="preserve"> ujistilo, zda příspěvek nenaplňuje znaky státní podpory neslučitelné s</w:t>
      </w:r>
      <w:r w:rsidR="00A1394A" w:rsidRPr="00A5667B">
        <w:rPr>
          <w:rFonts w:ascii="Calibri" w:hAnsi="Calibri" w:cs="Calibri"/>
          <w:b/>
          <w:sz w:val="24"/>
          <w:szCs w:val="24"/>
        </w:rPr>
        <w:t xml:space="preserve"> </w:t>
      </w:r>
      <w:r w:rsidR="003D081A" w:rsidRPr="00A5667B">
        <w:rPr>
          <w:rFonts w:ascii="Calibri" w:hAnsi="Calibri" w:cs="Calibri"/>
          <w:b/>
          <w:sz w:val="24"/>
          <w:szCs w:val="24"/>
        </w:rPr>
        <w:t>vnitřním trhem EU</w:t>
      </w:r>
      <w:r w:rsidR="00D5418A" w:rsidRPr="00A5667B">
        <w:rPr>
          <w:rFonts w:ascii="Calibri" w:hAnsi="Calibri" w:cs="Calibri"/>
          <w:b/>
          <w:sz w:val="24"/>
          <w:szCs w:val="24"/>
        </w:rPr>
        <w:t>, jak ukládá zákon č. 215/2004 Sb.</w:t>
      </w:r>
      <w:r w:rsidR="00D5418A" w:rsidRPr="00A5667B">
        <w:rPr>
          <w:rStyle w:val="Znakapoznpodarou"/>
          <w:rFonts w:ascii="Calibri" w:hAnsi="Calibri" w:cs="Calibri"/>
          <w:b/>
          <w:bCs/>
          <w:sz w:val="24"/>
          <w:szCs w:val="24"/>
        </w:rPr>
        <w:footnoteReference w:id="5"/>
      </w:r>
      <w:r w:rsidR="00D5418A" w:rsidRPr="00A5667B">
        <w:rPr>
          <w:rFonts w:ascii="Calibri" w:hAnsi="Calibri" w:cs="Calibri"/>
          <w:b/>
          <w:sz w:val="24"/>
          <w:szCs w:val="24"/>
        </w:rPr>
        <w:t>.</w:t>
      </w:r>
    </w:p>
    <w:p w14:paraId="2D454D0A" w14:textId="77777777" w:rsidR="00A5667B" w:rsidRPr="00A5667B" w:rsidRDefault="00A5667B" w:rsidP="00A5667B">
      <w:pPr>
        <w:tabs>
          <w:tab w:val="left" w:pos="284"/>
        </w:tabs>
        <w:jc w:val="both"/>
        <w:rPr>
          <w:rFonts w:ascii="Calibri" w:hAnsi="Calibri" w:cs="Calibri"/>
          <w:sz w:val="24"/>
          <w:szCs w:val="24"/>
        </w:rPr>
      </w:pPr>
    </w:p>
    <w:p w14:paraId="56A94F40" w14:textId="1AEA0EB7" w:rsidR="00CA210B" w:rsidRPr="00A5667B" w:rsidRDefault="00674B84" w:rsidP="00A5667B">
      <w:pPr>
        <w:tabs>
          <w:tab w:val="left" w:pos="284"/>
        </w:tabs>
        <w:jc w:val="both"/>
        <w:rPr>
          <w:rFonts w:ascii="Calibri" w:hAnsi="Calibri" w:cs="Calibri"/>
          <w:sz w:val="24"/>
          <w:szCs w:val="24"/>
        </w:rPr>
      </w:pPr>
      <w:r w:rsidRPr="00A5667B">
        <w:rPr>
          <w:rFonts w:ascii="Calibri" w:hAnsi="Calibri" w:cs="Calibri"/>
          <w:b/>
          <w:sz w:val="24"/>
          <w:szCs w:val="24"/>
        </w:rPr>
        <w:t>3.</w:t>
      </w:r>
      <w:r w:rsidRPr="00A5667B">
        <w:rPr>
          <w:rFonts w:ascii="Calibri" w:hAnsi="Calibri" w:cs="Calibri"/>
          <w:sz w:val="24"/>
          <w:szCs w:val="24"/>
        </w:rPr>
        <w:tab/>
      </w:r>
      <w:r w:rsidR="00E61E74" w:rsidRPr="00A5667B">
        <w:rPr>
          <w:rFonts w:ascii="Calibri" w:hAnsi="Calibri" w:cs="Calibri"/>
          <w:b/>
          <w:sz w:val="24"/>
          <w:szCs w:val="24"/>
        </w:rPr>
        <w:t>Kontrolou NKÚ byly zjištěny</w:t>
      </w:r>
      <w:r w:rsidR="002371A9" w:rsidRPr="00A5667B">
        <w:rPr>
          <w:rFonts w:ascii="Calibri" w:hAnsi="Calibri" w:cs="Calibri"/>
          <w:b/>
          <w:sz w:val="24"/>
          <w:szCs w:val="24"/>
        </w:rPr>
        <w:t xml:space="preserve"> </w:t>
      </w:r>
      <w:r w:rsidR="00E61E74" w:rsidRPr="00A5667B">
        <w:rPr>
          <w:rFonts w:ascii="Calibri" w:hAnsi="Calibri" w:cs="Calibri"/>
          <w:b/>
          <w:sz w:val="24"/>
          <w:szCs w:val="24"/>
        </w:rPr>
        <w:t xml:space="preserve">nesprávnosti </w:t>
      </w:r>
      <w:r w:rsidR="00CA210B" w:rsidRPr="00A5667B">
        <w:rPr>
          <w:rFonts w:ascii="Calibri" w:hAnsi="Calibri" w:cs="Calibri"/>
          <w:b/>
          <w:sz w:val="24"/>
          <w:szCs w:val="24"/>
        </w:rPr>
        <w:t>v</w:t>
      </w:r>
      <w:r w:rsidR="00A1394A" w:rsidRPr="00A5667B">
        <w:rPr>
          <w:rFonts w:ascii="Calibri" w:hAnsi="Calibri" w:cs="Calibri"/>
          <w:b/>
          <w:sz w:val="24"/>
          <w:szCs w:val="24"/>
        </w:rPr>
        <w:t xml:space="preserve"> </w:t>
      </w:r>
      <w:r w:rsidR="00CA210B" w:rsidRPr="00A5667B">
        <w:rPr>
          <w:rFonts w:ascii="Calibri" w:hAnsi="Calibri" w:cs="Calibri"/>
          <w:b/>
          <w:sz w:val="24"/>
          <w:szCs w:val="24"/>
        </w:rPr>
        <w:t>účetnictví VLRZ</w:t>
      </w:r>
      <w:r w:rsidR="00A26EF3" w:rsidRPr="00A5667B">
        <w:rPr>
          <w:rFonts w:ascii="Calibri" w:hAnsi="Calibri" w:cs="Calibri"/>
          <w:b/>
          <w:sz w:val="24"/>
          <w:szCs w:val="24"/>
        </w:rPr>
        <w:t>,</w:t>
      </w:r>
      <w:r w:rsidR="00CA210B" w:rsidRPr="00A5667B">
        <w:rPr>
          <w:rFonts w:ascii="Calibri" w:hAnsi="Calibri" w:cs="Calibri"/>
          <w:b/>
          <w:sz w:val="24"/>
          <w:szCs w:val="24"/>
        </w:rPr>
        <w:t xml:space="preserve"> a to zejména </w:t>
      </w:r>
      <w:r w:rsidR="00E61E74" w:rsidRPr="00A5667B">
        <w:rPr>
          <w:rFonts w:ascii="Calibri" w:hAnsi="Calibri" w:cs="Calibri"/>
          <w:b/>
          <w:sz w:val="24"/>
          <w:szCs w:val="24"/>
        </w:rPr>
        <w:t>ve vykazování nákladů a</w:t>
      </w:r>
      <w:r w:rsidR="00A1394A" w:rsidRPr="00A5667B">
        <w:rPr>
          <w:rFonts w:ascii="Calibri" w:hAnsi="Calibri" w:cs="Calibri"/>
          <w:b/>
          <w:sz w:val="24"/>
          <w:szCs w:val="24"/>
        </w:rPr>
        <w:t xml:space="preserve"> </w:t>
      </w:r>
      <w:r w:rsidR="00E61E74" w:rsidRPr="00A5667B">
        <w:rPr>
          <w:rFonts w:ascii="Calibri" w:hAnsi="Calibri" w:cs="Calibri"/>
          <w:b/>
          <w:sz w:val="24"/>
          <w:szCs w:val="24"/>
        </w:rPr>
        <w:t xml:space="preserve">výnosů za hlavní a </w:t>
      </w:r>
      <w:r w:rsidR="003074CA" w:rsidRPr="00A5667B">
        <w:rPr>
          <w:rFonts w:ascii="Calibri" w:hAnsi="Calibri" w:cs="Calibri"/>
          <w:b/>
          <w:sz w:val="24"/>
          <w:szCs w:val="24"/>
        </w:rPr>
        <w:t>jinou</w:t>
      </w:r>
      <w:r w:rsidR="00E61E74" w:rsidRPr="00A5667B">
        <w:rPr>
          <w:rFonts w:ascii="Calibri" w:hAnsi="Calibri" w:cs="Calibri"/>
          <w:b/>
          <w:sz w:val="24"/>
          <w:szCs w:val="24"/>
        </w:rPr>
        <w:t xml:space="preserve"> činnost, což ovlivňovalo v</w:t>
      </w:r>
      <w:r w:rsidR="00A1394A" w:rsidRPr="00A5667B">
        <w:rPr>
          <w:rFonts w:ascii="Calibri" w:hAnsi="Calibri" w:cs="Calibri"/>
          <w:b/>
          <w:sz w:val="24"/>
          <w:szCs w:val="24"/>
        </w:rPr>
        <w:t xml:space="preserve"> </w:t>
      </w:r>
      <w:r w:rsidR="00E61E74" w:rsidRPr="00A5667B">
        <w:rPr>
          <w:rFonts w:ascii="Calibri" w:hAnsi="Calibri" w:cs="Calibri"/>
          <w:b/>
          <w:sz w:val="24"/>
          <w:szCs w:val="24"/>
        </w:rPr>
        <w:t xml:space="preserve">jednotlivých letech správnost vyčíslené výše výsledku hospodaření a </w:t>
      </w:r>
      <w:r w:rsidR="003C49C8">
        <w:rPr>
          <w:rFonts w:ascii="Calibri" w:hAnsi="Calibri" w:cs="Calibri"/>
          <w:b/>
          <w:sz w:val="24"/>
          <w:szCs w:val="24"/>
        </w:rPr>
        <w:t>v důsledku toho</w:t>
      </w:r>
      <w:r w:rsidR="00E61E74" w:rsidRPr="00A5667B">
        <w:rPr>
          <w:rFonts w:ascii="Calibri" w:hAnsi="Calibri" w:cs="Calibri"/>
          <w:b/>
          <w:sz w:val="24"/>
          <w:szCs w:val="24"/>
        </w:rPr>
        <w:t xml:space="preserve"> i správnost čerpání poskytnutého příspěvku na provoz.</w:t>
      </w:r>
      <w:r w:rsidR="00E61E74" w:rsidRPr="00A5667B">
        <w:rPr>
          <w:rFonts w:ascii="Calibri" w:hAnsi="Calibri" w:cs="Calibri"/>
          <w:sz w:val="24"/>
          <w:szCs w:val="24"/>
        </w:rPr>
        <w:t xml:space="preserve"> </w:t>
      </w:r>
    </w:p>
    <w:p w14:paraId="38522331" w14:textId="77777777" w:rsidR="00A5667B" w:rsidRDefault="00A5667B" w:rsidP="00A5667B">
      <w:pPr>
        <w:jc w:val="both"/>
        <w:rPr>
          <w:rFonts w:ascii="Calibri" w:hAnsi="Calibri" w:cs="Calibri"/>
          <w:sz w:val="24"/>
          <w:szCs w:val="24"/>
        </w:rPr>
      </w:pPr>
    </w:p>
    <w:p w14:paraId="421CD994" w14:textId="77777777" w:rsidR="00CA210B" w:rsidRPr="00A5667B" w:rsidRDefault="00CA210B" w:rsidP="00A5667B">
      <w:pPr>
        <w:jc w:val="both"/>
        <w:rPr>
          <w:rFonts w:ascii="Calibri" w:hAnsi="Calibri" w:cs="Calibri"/>
          <w:b/>
          <w:sz w:val="24"/>
          <w:szCs w:val="24"/>
        </w:rPr>
      </w:pPr>
      <w:r w:rsidRPr="00A5667B">
        <w:rPr>
          <w:rFonts w:ascii="Calibri" w:hAnsi="Calibri" w:cs="Calibri"/>
          <w:b/>
          <w:sz w:val="24"/>
          <w:szCs w:val="24"/>
        </w:rPr>
        <w:t>S</w:t>
      </w:r>
      <w:r w:rsidR="00A1394A" w:rsidRPr="00A5667B">
        <w:rPr>
          <w:rFonts w:ascii="Calibri" w:hAnsi="Calibri" w:cs="Calibri"/>
          <w:b/>
          <w:sz w:val="24"/>
          <w:szCs w:val="24"/>
        </w:rPr>
        <w:t xml:space="preserve"> </w:t>
      </w:r>
      <w:r w:rsidRPr="00A5667B">
        <w:rPr>
          <w:rFonts w:ascii="Calibri" w:hAnsi="Calibri" w:cs="Calibri"/>
          <w:b/>
          <w:sz w:val="24"/>
          <w:szCs w:val="24"/>
        </w:rPr>
        <w:t>ohledem na zjištěné skutečnosti NKÚ konstatuje, že účetnictví VLRZ v</w:t>
      </w:r>
      <w:r w:rsidR="00A1394A" w:rsidRPr="00A5667B">
        <w:rPr>
          <w:rFonts w:ascii="Calibri" w:hAnsi="Calibri" w:cs="Calibri"/>
          <w:b/>
          <w:sz w:val="24"/>
          <w:szCs w:val="24"/>
        </w:rPr>
        <w:t xml:space="preserve"> </w:t>
      </w:r>
      <w:r w:rsidRPr="00A5667B">
        <w:rPr>
          <w:rFonts w:ascii="Calibri" w:hAnsi="Calibri" w:cs="Calibri"/>
          <w:b/>
          <w:sz w:val="24"/>
          <w:szCs w:val="24"/>
        </w:rPr>
        <w:t xml:space="preserve">letech 2012 až 2015 nebylo ve smyslu ustanovení § 8 odst. </w:t>
      </w:r>
      <w:r w:rsidR="0056335C" w:rsidRPr="00A5667B">
        <w:rPr>
          <w:rFonts w:ascii="Calibri" w:hAnsi="Calibri" w:cs="Calibri"/>
          <w:b/>
          <w:sz w:val="24"/>
          <w:szCs w:val="24"/>
        </w:rPr>
        <w:t>2 zákona č. 563/1991 Sb.</w:t>
      </w:r>
      <w:r w:rsidR="0056335C" w:rsidRPr="00A5667B">
        <w:rPr>
          <w:rStyle w:val="Znakapoznpodarou"/>
          <w:rFonts w:ascii="Calibri" w:hAnsi="Calibri" w:cs="Calibri"/>
          <w:b/>
          <w:bCs/>
          <w:color w:val="000000"/>
          <w:sz w:val="24"/>
          <w:szCs w:val="24"/>
        </w:rPr>
        <w:footnoteReference w:id="6"/>
      </w:r>
      <w:r w:rsidRPr="00A5667B">
        <w:rPr>
          <w:rFonts w:ascii="Calibri" w:hAnsi="Calibri" w:cs="Calibri"/>
          <w:b/>
          <w:sz w:val="24"/>
          <w:szCs w:val="24"/>
        </w:rPr>
        <w:t xml:space="preserve"> správné.</w:t>
      </w:r>
    </w:p>
    <w:p w14:paraId="67D3E73E" w14:textId="77777777" w:rsidR="00A5667B" w:rsidRPr="00A5667B" w:rsidRDefault="00A5667B" w:rsidP="00A5667B">
      <w:pPr>
        <w:jc w:val="both"/>
        <w:rPr>
          <w:rFonts w:ascii="Calibri" w:hAnsi="Calibri" w:cs="Calibri"/>
          <w:sz w:val="24"/>
          <w:szCs w:val="24"/>
        </w:rPr>
      </w:pPr>
    </w:p>
    <w:p w14:paraId="475B259E" w14:textId="204339DB" w:rsidR="00CA210B" w:rsidRDefault="00D5418A" w:rsidP="00A5667B">
      <w:pPr>
        <w:jc w:val="both"/>
        <w:rPr>
          <w:rFonts w:ascii="Calibri" w:hAnsi="Calibri" w:cs="Calibri"/>
          <w:sz w:val="24"/>
          <w:szCs w:val="24"/>
          <w:lang w:eastAsia="en-US"/>
        </w:rPr>
      </w:pPr>
      <w:r w:rsidRPr="00A5667B">
        <w:rPr>
          <w:rFonts w:ascii="Calibri" w:hAnsi="Calibri" w:cs="Calibri"/>
          <w:sz w:val="24"/>
          <w:szCs w:val="24"/>
          <w:lang w:eastAsia="en-US"/>
        </w:rPr>
        <w:t xml:space="preserve">U VLRZ bylo zjištěno, že v letech 2012 a 2013 použila peněžní prostředky v celkové výši 59 895 820 Kč k účelům, na které nebyly určeny, a v důsledku této skutečnosti čerpala </w:t>
      </w:r>
      <w:r w:rsidR="003C49C8">
        <w:rPr>
          <w:rFonts w:ascii="Calibri" w:hAnsi="Calibri" w:cs="Calibri"/>
          <w:sz w:val="24"/>
          <w:szCs w:val="24"/>
          <w:lang w:eastAsia="en-US"/>
        </w:rPr>
        <w:t>„</w:t>
      </w:r>
      <w:r w:rsidRPr="00A5667B">
        <w:rPr>
          <w:rFonts w:ascii="Calibri" w:hAnsi="Calibri" w:cs="Calibri"/>
          <w:sz w:val="24"/>
          <w:szCs w:val="24"/>
          <w:lang w:eastAsia="en-US"/>
        </w:rPr>
        <w:t>příspěvek na provoz</w:t>
      </w:r>
      <w:r w:rsidR="003C49C8">
        <w:rPr>
          <w:rFonts w:ascii="Calibri" w:hAnsi="Calibri" w:cs="Calibri"/>
          <w:sz w:val="24"/>
          <w:szCs w:val="24"/>
          <w:lang w:eastAsia="en-US"/>
        </w:rPr>
        <w:t>“</w:t>
      </w:r>
      <w:r w:rsidRPr="00A5667B">
        <w:rPr>
          <w:rFonts w:ascii="Calibri" w:hAnsi="Calibri" w:cs="Calibri"/>
          <w:sz w:val="24"/>
          <w:szCs w:val="24"/>
          <w:lang w:eastAsia="en-US"/>
        </w:rPr>
        <w:t xml:space="preserve"> i na jinou činnost, na kterou </w:t>
      </w:r>
      <w:r w:rsidR="003C49C8" w:rsidRPr="00A5667B">
        <w:rPr>
          <w:rFonts w:ascii="Calibri" w:hAnsi="Calibri" w:cs="Calibri"/>
          <w:sz w:val="24"/>
          <w:szCs w:val="24"/>
          <w:lang w:eastAsia="en-US"/>
        </w:rPr>
        <w:t xml:space="preserve">nebyl </w:t>
      </w:r>
      <w:r w:rsidRPr="00A5667B">
        <w:rPr>
          <w:rFonts w:ascii="Calibri" w:hAnsi="Calibri" w:cs="Calibri"/>
          <w:sz w:val="24"/>
          <w:szCs w:val="24"/>
          <w:lang w:eastAsia="en-US"/>
        </w:rPr>
        <w:t xml:space="preserve">určen. </w:t>
      </w:r>
      <w:r w:rsidRPr="00A5667B">
        <w:rPr>
          <w:rFonts w:ascii="Calibri" w:hAnsi="Calibri" w:cs="Calibri"/>
          <w:b/>
          <w:sz w:val="24"/>
          <w:szCs w:val="24"/>
          <w:lang w:eastAsia="en-US"/>
        </w:rPr>
        <w:t>NKÚ toto jednání vyhodnotil jako porušení rozpočtové kázně dle ustanovení § 44 odst. 1 písm. a) zákona č.</w:t>
      </w:r>
      <w:r w:rsidR="00551754">
        <w:rPr>
          <w:rFonts w:ascii="Calibri" w:hAnsi="Calibri" w:cs="Calibri"/>
          <w:b/>
          <w:sz w:val="24"/>
          <w:szCs w:val="24"/>
          <w:lang w:eastAsia="en-US"/>
        </w:rPr>
        <w:t> </w:t>
      </w:r>
      <w:r w:rsidRPr="00A5667B">
        <w:rPr>
          <w:rFonts w:ascii="Calibri" w:hAnsi="Calibri" w:cs="Calibri"/>
          <w:b/>
          <w:sz w:val="24"/>
          <w:szCs w:val="24"/>
          <w:lang w:eastAsia="en-US"/>
        </w:rPr>
        <w:t>218/2000</w:t>
      </w:r>
      <w:r w:rsidR="00551754">
        <w:rPr>
          <w:rFonts w:ascii="Calibri" w:hAnsi="Calibri" w:cs="Calibri"/>
          <w:b/>
          <w:sz w:val="24"/>
          <w:szCs w:val="24"/>
          <w:lang w:eastAsia="en-US"/>
        </w:rPr>
        <w:t> </w:t>
      </w:r>
      <w:r w:rsidRPr="00A5667B">
        <w:rPr>
          <w:rFonts w:ascii="Calibri" w:hAnsi="Calibri" w:cs="Calibri"/>
          <w:b/>
          <w:sz w:val="24"/>
          <w:szCs w:val="24"/>
          <w:lang w:eastAsia="en-US"/>
        </w:rPr>
        <w:t>Sb.</w:t>
      </w:r>
    </w:p>
    <w:p w14:paraId="0EBEEE0D" w14:textId="77777777" w:rsidR="00A5667B" w:rsidRPr="00A5667B" w:rsidRDefault="00A5667B" w:rsidP="00A5667B">
      <w:pPr>
        <w:jc w:val="both"/>
        <w:rPr>
          <w:rFonts w:ascii="Calibri" w:hAnsi="Calibri" w:cs="Calibri"/>
          <w:sz w:val="24"/>
          <w:szCs w:val="24"/>
        </w:rPr>
      </w:pPr>
    </w:p>
    <w:p w14:paraId="4DBF1F6B" w14:textId="49801AE5" w:rsidR="00E61E74" w:rsidRPr="00A5667B" w:rsidRDefault="00CA210B" w:rsidP="00A5667B">
      <w:pPr>
        <w:jc w:val="both"/>
        <w:rPr>
          <w:rFonts w:ascii="Calibri" w:hAnsi="Calibri" w:cs="Calibri"/>
          <w:b/>
          <w:sz w:val="24"/>
          <w:szCs w:val="24"/>
        </w:rPr>
      </w:pPr>
      <w:r w:rsidRPr="00A5667B">
        <w:rPr>
          <w:rFonts w:ascii="Calibri" w:hAnsi="Calibri" w:cs="Calibri"/>
          <w:b/>
          <w:sz w:val="24"/>
          <w:szCs w:val="24"/>
        </w:rPr>
        <w:t>V</w:t>
      </w:r>
      <w:r w:rsidR="00E61E74" w:rsidRPr="00A5667B">
        <w:rPr>
          <w:rFonts w:ascii="Calibri" w:hAnsi="Calibri" w:cs="Calibri"/>
          <w:b/>
          <w:sz w:val="24"/>
          <w:szCs w:val="24"/>
        </w:rPr>
        <w:t>ýsledek hospodaření</w:t>
      </w:r>
      <w:r w:rsidRPr="00A5667B">
        <w:rPr>
          <w:rFonts w:ascii="Calibri" w:hAnsi="Calibri" w:cs="Calibri"/>
          <w:b/>
          <w:sz w:val="24"/>
          <w:szCs w:val="24"/>
        </w:rPr>
        <w:t xml:space="preserve"> vykázaný</w:t>
      </w:r>
      <w:r w:rsidR="00E61E74" w:rsidRPr="00A5667B">
        <w:rPr>
          <w:rFonts w:ascii="Calibri" w:hAnsi="Calibri" w:cs="Calibri"/>
          <w:b/>
          <w:sz w:val="24"/>
          <w:szCs w:val="24"/>
        </w:rPr>
        <w:t xml:space="preserve"> VLRZ </w:t>
      </w:r>
      <w:r w:rsidRPr="00A5667B">
        <w:rPr>
          <w:rFonts w:ascii="Calibri" w:hAnsi="Calibri" w:cs="Calibri"/>
          <w:b/>
          <w:sz w:val="24"/>
          <w:szCs w:val="24"/>
        </w:rPr>
        <w:t>v</w:t>
      </w:r>
      <w:r w:rsidR="00A1394A" w:rsidRPr="00A5667B">
        <w:rPr>
          <w:rFonts w:ascii="Calibri" w:hAnsi="Calibri" w:cs="Calibri"/>
          <w:b/>
          <w:sz w:val="24"/>
          <w:szCs w:val="24"/>
        </w:rPr>
        <w:t xml:space="preserve"> </w:t>
      </w:r>
      <w:r w:rsidRPr="00A5667B">
        <w:rPr>
          <w:rFonts w:ascii="Calibri" w:hAnsi="Calibri" w:cs="Calibri"/>
          <w:b/>
          <w:sz w:val="24"/>
          <w:szCs w:val="24"/>
        </w:rPr>
        <w:t>jednotlivých letech byl vždy zřizovatelem schválen a</w:t>
      </w:r>
      <w:r w:rsidR="00582B81" w:rsidRPr="00A5667B">
        <w:rPr>
          <w:rFonts w:ascii="Calibri" w:hAnsi="Calibri" w:cs="Calibri"/>
          <w:b/>
          <w:sz w:val="24"/>
          <w:szCs w:val="24"/>
        </w:rPr>
        <w:t> </w:t>
      </w:r>
      <w:r w:rsidR="00E61E74" w:rsidRPr="00A5667B">
        <w:rPr>
          <w:rFonts w:ascii="Calibri" w:hAnsi="Calibri" w:cs="Calibri"/>
          <w:b/>
          <w:sz w:val="24"/>
          <w:szCs w:val="24"/>
        </w:rPr>
        <w:t>následně rozděl</w:t>
      </w:r>
      <w:r w:rsidR="003C49C8">
        <w:rPr>
          <w:rFonts w:ascii="Calibri" w:hAnsi="Calibri" w:cs="Calibri"/>
          <w:b/>
          <w:sz w:val="24"/>
          <w:szCs w:val="24"/>
        </w:rPr>
        <w:t>en</w:t>
      </w:r>
      <w:r w:rsidR="00E61E74" w:rsidRPr="00A5667B">
        <w:rPr>
          <w:rFonts w:ascii="Calibri" w:hAnsi="Calibri" w:cs="Calibri"/>
          <w:b/>
          <w:sz w:val="24"/>
          <w:szCs w:val="24"/>
        </w:rPr>
        <w:t xml:space="preserve"> do fondů</w:t>
      </w:r>
      <w:r w:rsidRPr="00A5667B">
        <w:rPr>
          <w:rFonts w:ascii="Calibri" w:hAnsi="Calibri" w:cs="Calibri"/>
          <w:b/>
          <w:sz w:val="24"/>
          <w:szCs w:val="24"/>
        </w:rPr>
        <w:t xml:space="preserve"> této</w:t>
      </w:r>
      <w:r w:rsidR="00E61E74" w:rsidRPr="00A5667B">
        <w:rPr>
          <w:rFonts w:ascii="Calibri" w:hAnsi="Calibri" w:cs="Calibri"/>
          <w:b/>
          <w:sz w:val="24"/>
          <w:szCs w:val="24"/>
        </w:rPr>
        <w:t xml:space="preserve"> příspěvkové organizace</w:t>
      </w:r>
      <w:r w:rsidR="00A637EA" w:rsidRPr="00A5667B">
        <w:rPr>
          <w:rFonts w:ascii="Calibri" w:hAnsi="Calibri" w:cs="Calibri"/>
          <w:b/>
          <w:sz w:val="24"/>
          <w:szCs w:val="24"/>
        </w:rPr>
        <w:t xml:space="preserve">. Schválený výsledek hospodaření byl ukazatelem pro výplatu </w:t>
      </w:r>
      <w:r w:rsidR="00E61E74" w:rsidRPr="00A5667B">
        <w:rPr>
          <w:rFonts w:ascii="Calibri" w:hAnsi="Calibri" w:cs="Calibri"/>
          <w:b/>
          <w:sz w:val="24"/>
          <w:szCs w:val="24"/>
        </w:rPr>
        <w:t>cílových odměn pro zaměstnance VLRZ.</w:t>
      </w:r>
    </w:p>
    <w:p w14:paraId="38253CA4" w14:textId="77777777" w:rsidR="00A5667B" w:rsidRPr="00A5667B" w:rsidRDefault="00A5667B" w:rsidP="00A5667B">
      <w:pPr>
        <w:jc w:val="both"/>
        <w:rPr>
          <w:rFonts w:ascii="Calibri" w:hAnsi="Calibri" w:cs="Calibri"/>
          <w:sz w:val="24"/>
          <w:szCs w:val="24"/>
        </w:rPr>
      </w:pPr>
    </w:p>
    <w:p w14:paraId="07942138" w14:textId="687A27E1" w:rsidR="00674B84" w:rsidRPr="00A5667B" w:rsidRDefault="00674B84" w:rsidP="00A5667B">
      <w:pPr>
        <w:tabs>
          <w:tab w:val="left" w:pos="284"/>
        </w:tabs>
        <w:jc w:val="both"/>
        <w:rPr>
          <w:rFonts w:ascii="Calibri" w:hAnsi="Calibri" w:cs="Calibri"/>
          <w:sz w:val="24"/>
          <w:szCs w:val="24"/>
        </w:rPr>
      </w:pPr>
      <w:r w:rsidRPr="00A5667B">
        <w:rPr>
          <w:rFonts w:ascii="Calibri" w:hAnsi="Calibri" w:cs="Calibri"/>
          <w:b/>
          <w:sz w:val="24"/>
          <w:szCs w:val="24"/>
        </w:rPr>
        <w:t>4.</w:t>
      </w:r>
      <w:r w:rsidRPr="00A5667B">
        <w:rPr>
          <w:rFonts w:ascii="Calibri" w:hAnsi="Calibri" w:cs="Calibri"/>
          <w:sz w:val="24"/>
          <w:szCs w:val="24"/>
        </w:rPr>
        <w:t xml:space="preserve"> </w:t>
      </w:r>
      <w:r w:rsidR="00A5667B">
        <w:rPr>
          <w:rFonts w:ascii="Calibri" w:hAnsi="Calibri" w:cs="Calibri"/>
          <w:sz w:val="24"/>
          <w:szCs w:val="24"/>
        </w:rPr>
        <w:tab/>
      </w:r>
      <w:r w:rsidRPr="00A5667B">
        <w:rPr>
          <w:rFonts w:ascii="Calibri" w:hAnsi="Calibri" w:cs="Calibri"/>
          <w:b/>
          <w:sz w:val="24"/>
          <w:szCs w:val="24"/>
        </w:rPr>
        <w:t>VLRZ nepostupovala v</w:t>
      </w:r>
      <w:r w:rsidR="00A1394A" w:rsidRPr="00A5667B">
        <w:rPr>
          <w:rFonts w:ascii="Calibri" w:hAnsi="Calibri" w:cs="Calibri"/>
          <w:b/>
          <w:sz w:val="24"/>
          <w:szCs w:val="24"/>
        </w:rPr>
        <w:t xml:space="preserve"> </w:t>
      </w:r>
      <w:r w:rsidRPr="00A5667B">
        <w:rPr>
          <w:rFonts w:ascii="Calibri" w:hAnsi="Calibri" w:cs="Calibri"/>
          <w:b/>
          <w:sz w:val="24"/>
          <w:szCs w:val="24"/>
        </w:rPr>
        <w:t>souladu se zákonem č. 137/2006 Sb.</w:t>
      </w:r>
      <w:r w:rsidRPr="00A5667B">
        <w:rPr>
          <w:rFonts w:ascii="Calibri" w:hAnsi="Calibri" w:cs="Calibri"/>
          <w:sz w:val="24"/>
          <w:szCs w:val="24"/>
          <w:vertAlign w:val="superscript"/>
        </w:rPr>
        <w:footnoteReference w:id="7"/>
      </w:r>
      <w:r w:rsidRPr="00A5667B">
        <w:rPr>
          <w:rFonts w:ascii="Calibri" w:hAnsi="Calibri" w:cs="Calibri"/>
          <w:sz w:val="24"/>
          <w:szCs w:val="24"/>
        </w:rPr>
        <w:t xml:space="preserve">, neboť </w:t>
      </w:r>
      <w:r w:rsidR="001A40C2" w:rsidRPr="00A5667B">
        <w:rPr>
          <w:rFonts w:ascii="Calibri" w:hAnsi="Calibri" w:cs="Calibri"/>
          <w:sz w:val="24"/>
          <w:szCs w:val="24"/>
        </w:rPr>
        <w:t>rozdělila stavební práce</w:t>
      </w:r>
      <w:r w:rsidR="00C60F86" w:rsidRPr="00A5667B">
        <w:rPr>
          <w:rFonts w:ascii="Calibri" w:hAnsi="Calibri" w:cs="Calibri"/>
          <w:sz w:val="24"/>
          <w:szCs w:val="24"/>
        </w:rPr>
        <w:t xml:space="preserve"> v celkové hodnotě</w:t>
      </w:r>
      <w:r w:rsidR="001A40C2" w:rsidRPr="00A5667B">
        <w:rPr>
          <w:rFonts w:ascii="Calibri" w:hAnsi="Calibri" w:cs="Calibri"/>
          <w:sz w:val="24"/>
          <w:szCs w:val="24"/>
        </w:rPr>
        <w:t xml:space="preserve"> </w:t>
      </w:r>
      <w:r w:rsidR="00C60F86" w:rsidRPr="00A5667B">
        <w:rPr>
          <w:rFonts w:ascii="Calibri" w:hAnsi="Calibri" w:cs="Calibri"/>
          <w:sz w:val="24"/>
          <w:szCs w:val="24"/>
        </w:rPr>
        <w:t>22 792 088 Kč bez DPH</w:t>
      </w:r>
      <w:r w:rsidR="003C49C8">
        <w:rPr>
          <w:rFonts w:ascii="Calibri" w:hAnsi="Calibri" w:cs="Calibri"/>
          <w:sz w:val="24"/>
          <w:szCs w:val="24"/>
        </w:rPr>
        <w:t>,</w:t>
      </w:r>
      <w:r w:rsidR="00C60F86" w:rsidRPr="00A5667B">
        <w:rPr>
          <w:rFonts w:ascii="Calibri" w:hAnsi="Calibri" w:cs="Calibri"/>
          <w:sz w:val="24"/>
          <w:szCs w:val="24"/>
        </w:rPr>
        <w:t xml:space="preserve"> </w:t>
      </w:r>
      <w:r w:rsidR="001A40C2" w:rsidRPr="00A5667B">
        <w:rPr>
          <w:rFonts w:ascii="Calibri" w:hAnsi="Calibri" w:cs="Calibri"/>
          <w:sz w:val="24"/>
          <w:szCs w:val="24"/>
        </w:rPr>
        <w:t>spoč</w:t>
      </w:r>
      <w:r w:rsidR="00CB3E30" w:rsidRPr="00A5667B">
        <w:rPr>
          <w:rFonts w:ascii="Calibri" w:hAnsi="Calibri" w:cs="Calibri"/>
          <w:sz w:val="24"/>
          <w:szCs w:val="24"/>
        </w:rPr>
        <w:t>ívající v rekonstrukci pokojů a </w:t>
      </w:r>
      <w:r w:rsidR="001A40C2" w:rsidRPr="00A5667B">
        <w:rPr>
          <w:rFonts w:ascii="Calibri" w:hAnsi="Calibri" w:cs="Calibri"/>
          <w:sz w:val="24"/>
          <w:szCs w:val="24"/>
        </w:rPr>
        <w:t>přístupové chodby hotelu Vranov</w:t>
      </w:r>
      <w:r w:rsidR="003C49C8">
        <w:rPr>
          <w:rFonts w:ascii="Calibri" w:hAnsi="Calibri" w:cs="Calibri"/>
          <w:sz w:val="24"/>
          <w:szCs w:val="24"/>
        </w:rPr>
        <w:t>,</w:t>
      </w:r>
      <w:r w:rsidR="001A40C2" w:rsidRPr="00A5667B">
        <w:rPr>
          <w:rFonts w:ascii="Calibri" w:hAnsi="Calibri" w:cs="Calibri"/>
          <w:sz w:val="24"/>
          <w:szCs w:val="24"/>
        </w:rPr>
        <w:t xml:space="preserve"> do čtyř etap, které zadala jako samostatné veřejné zakázky malého rozsahu</w:t>
      </w:r>
      <w:r w:rsidR="00C60F86" w:rsidRPr="00A5667B">
        <w:rPr>
          <w:rFonts w:ascii="Calibri" w:hAnsi="Calibri" w:cs="Calibri"/>
          <w:sz w:val="24"/>
          <w:szCs w:val="24"/>
        </w:rPr>
        <w:t xml:space="preserve">. Tímto postupem neoprávněně snížila předpokládanou hodnotu </w:t>
      </w:r>
      <w:r w:rsidR="003C49C8">
        <w:rPr>
          <w:rFonts w:ascii="Calibri" w:hAnsi="Calibri" w:cs="Calibri"/>
          <w:sz w:val="24"/>
          <w:szCs w:val="24"/>
        </w:rPr>
        <w:t xml:space="preserve">zakázky </w:t>
      </w:r>
      <w:r w:rsidR="00C60F86" w:rsidRPr="00A5667B">
        <w:rPr>
          <w:rFonts w:ascii="Calibri" w:hAnsi="Calibri" w:cs="Calibri"/>
          <w:sz w:val="24"/>
          <w:szCs w:val="24"/>
        </w:rPr>
        <w:t>pod finanční limit pro podlimitní veřejné zakázky na stavební práce.</w:t>
      </w:r>
    </w:p>
    <w:p w14:paraId="76D5C132" w14:textId="6ABB725C" w:rsidR="00674B84" w:rsidRPr="00A5667B" w:rsidRDefault="001A26DB" w:rsidP="008F044F">
      <w:pPr>
        <w:jc w:val="center"/>
        <w:rPr>
          <w:rFonts w:ascii="Calibri" w:hAnsi="Calibri" w:cs="Calibri"/>
          <w:b/>
          <w:sz w:val="28"/>
        </w:rPr>
      </w:pPr>
      <w:r w:rsidRPr="00B03DE8">
        <w:rPr>
          <w:rFonts w:ascii="Calibri" w:hAnsi="Calibri" w:cs="Calibri"/>
          <w:sz w:val="24"/>
          <w:szCs w:val="24"/>
        </w:rPr>
        <w:br w:type="page"/>
      </w:r>
      <w:r w:rsidR="00674B84" w:rsidRPr="00A5667B">
        <w:rPr>
          <w:rFonts w:ascii="Calibri" w:hAnsi="Calibri" w:cs="Calibri"/>
          <w:b/>
          <w:sz w:val="28"/>
          <w:lang w:val="en-US"/>
        </w:rPr>
        <w:lastRenderedPageBreak/>
        <w:t xml:space="preserve">III. </w:t>
      </w:r>
      <w:r w:rsidR="00674B84" w:rsidRPr="00A5667B">
        <w:rPr>
          <w:rFonts w:ascii="Calibri" w:hAnsi="Calibri" w:cs="Calibri"/>
          <w:b/>
          <w:sz w:val="28"/>
        </w:rPr>
        <w:t>Podrobné informace ke skutečnostem zjištěným při kontrole</w:t>
      </w:r>
    </w:p>
    <w:p w14:paraId="01617FE0" w14:textId="77777777" w:rsidR="00A5667B" w:rsidRPr="00127818" w:rsidRDefault="00A5667B" w:rsidP="00127818">
      <w:pPr>
        <w:jc w:val="both"/>
        <w:rPr>
          <w:rFonts w:ascii="Calibri" w:hAnsi="Calibri" w:cs="Calibri"/>
          <w:sz w:val="24"/>
          <w:szCs w:val="24"/>
        </w:rPr>
      </w:pPr>
    </w:p>
    <w:p w14:paraId="14735D5D" w14:textId="77777777" w:rsidR="00674B84" w:rsidRPr="00127818" w:rsidRDefault="00674B84" w:rsidP="00127818">
      <w:pPr>
        <w:jc w:val="both"/>
        <w:rPr>
          <w:rFonts w:ascii="Calibri" w:hAnsi="Calibri" w:cs="Calibri"/>
          <w:sz w:val="24"/>
          <w:szCs w:val="24"/>
        </w:rPr>
      </w:pPr>
      <w:r w:rsidRPr="00127818">
        <w:rPr>
          <w:rFonts w:ascii="Calibri" w:hAnsi="Calibri" w:cs="Calibri"/>
          <w:b/>
          <w:bCs/>
          <w:color w:val="000000"/>
          <w:sz w:val="24"/>
          <w:szCs w:val="24"/>
        </w:rPr>
        <w:t>1. Využívání služeb poskytovaných VLRZ</w:t>
      </w:r>
    </w:p>
    <w:p w14:paraId="28D179FA" w14:textId="77777777" w:rsidR="00127818" w:rsidRDefault="00127818" w:rsidP="00127818">
      <w:pPr>
        <w:jc w:val="both"/>
        <w:rPr>
          <w:rFonts w:ascii="Calibri" w:hAnsi="Calibri" w:cs="Calibri"/>
          <w:bCs/>
          <w:sz w:val="24"/>
          <w:szCs w:val="24"/>
          <w:lang w:eastAsia="en-US"/>
        </w:rPr>
      </w:pPr>
    </w:p>
    <w:p w14:paraId="07412BDA" w14:textId="38A8CC8A" w:rsidR="00674B84" w:rsidRDefault="00674B84" w:rsidP="00127818">
      <w:pPr>
        <w:jc w:val="both"/>
        <w:rPr>
          <w:rFonts w:ascii="Calibri" w:hAnsi="Calibri" w:cs="Calibri"/>
          <w:bCs/>
          <w:sz w:val="24"/>
          <w:szCs w:val="24"/>
          <w:lang w:eastAsia="en-US"/>
        </w:rPr>
      </w:pPr>
      <w:r w:rsidRPr="00127818">
        <w:rPr>
          <w:rFonts w:ascii="Calibri" w:hAnsi="Calibri" w:cs="Calibri"/>
          <w:bCs/>
          <w:sz w:val="24"/>
          <w:szCs w:val="24"/>
          <w:lang w:eastAsia="en-US"/>
        </w:rPr>
        <w:t>V</w:t>
      </w:r>
      <w:r w:rsidR="00A1394A" w:rsidRPr="00127818">
        <w:rPr>
          <w:rFonts w:ascii="Calibri" w:hAnsi="Calibri" w:cs="Calibri"/>
          <w:bCs/>
          <w:sz w:val="24"/>
          <w:szCs w:val="24"/>
          <w:lang w:eastAsia="en-US"/>
        </w:rPr>
        <w:t xml:space="preserve"> </w:t>
      </w:r>
      <w:r w:rsidRPr="00127818">
        <w:rPr>
          <w:rFonts w:ascii="Calibri" w:hAnsi="Calibri" w:cs="Calibri"/>
          <w:bCs/>
          <w:sz w:val="24"/>
          <w:szCs w:val="24"/>
          <w:lang w:eastAsia="en-US"/>
        </w:rPr>
        <w:t>kontrolovaném období užívala VLRZ k</w:t>
      </w:r>
      <w:r w:rsidR="00A1394A" w:rsidRPr="00127818">
        <w:rPr>
          <w:rFonts w:ascii="Calibri" w:hAnsi="Calibri" w:cs="Calibri"/>
          <w:bCs/>
          <w:sz w:val="24"/>
          <w:szCs w:val="24"/>
          <w:lang w:eastAsia="en-US"/>
        </w:rPr>
        <w:t xml:space="preserve"> </w:t>
      </w:r>
      <w:r w:rsidRPr="00127818">
        <w:rPr>
          <w:rFonts w:ascii="Calibri" w:hAnsi="Calibri" w:cs="Calibri"/>
          <w:bCs/>
          <w:sz w:val="24"/>
          <w:szCs w:val="24"/>
          <w:lang w:eastAsia="en-US"/>
        </w:rPr>
        <w:t xml:space="preserve">naplnění základního účelu a předmětu činnosti stanovených statutem a zřizovací listinou VLRZ celkem šest objektů pro léčebné a </w:t>
      </w:r>
      <w:proofErr w:type="spellStart"/>
      <w:r w:rsidRPr="00127818">
        <w:rPr>
          <w:rFonts w:ascii="Calibri" w:hAnsi="Calibri" w:cs="Calibri"/>
          <w:bCs/>
          <w:sz w:val="24"/>
          <w:szCs w:val="24"/>
          <w:lang w:eastAsia="en-US"/>
        </w:rPr>
        <w:t>wellness</w:t>
      </w:r>
      <w:proofErr w:type="spellEnd"/>
      <w:r w:rsidRPr="00127818">
        <w:rPr>
          <w:rFonts w:ascii="Calibri" w:hAnsi="Calibri" w:cs="Calibri"/>
          <w:bCs/>
          <w:sz w:val="24"/>
          <w:szCs w:val="24"/>
          <w:lang w:eastAsia="en-US"/>
        </w:rPr>
        <w:t xml:space="preserve"> pobyty</w:t>
      </w:r>
      <w:r w:rsidR="003C49C8">
        <w:rPr>
          <w:rFonts w:ascii="Calibri" w:hAnsi="Calibri" w:cs="Calibri"/>
          <w:bCs/>
          <w:sz w:val="24"/>
          <w:szCs w:val="24"/>
          <w:lang w:eastAsia="en-US"/>
        </w:rPr>
        <w:t>,</w:t>
      </w:r>
      <w:r w:rsidRPr="00127818">
        <w:rPr>
          <w:rFonts w:ascii="Calibri" w:hAnsi="Calibri" w:cs="Calibri"/>
          <w:bCs/>
          <w:sz w:val="24"/>
          <w:szCs w:val="24"/>
          <w:lang w:eastAsia="en-US"/>
        </w:rPr>
        <w:t xml:space="preserve"> sedm zařízení pro rekreaci, ozdravné a </w:t>
      </w:r>
      <w:proofErr w:type="spellStart"/>
      <w:r w:rsidRPr="00127818">
        <w:rPr>
          <w:rFonts w:ascii="Calibri" w:hAnsi="Calibri" w:cs="Calibri"/>
          <w:bCs/>
          <w:sz w:val="24"/>
          <w:szCs w:val="24"/>
          <w:lang w:eastAsia="en-US"/>
        </w:rPr>
        <w:t>wellness</w:t>
      </w:r>
      <w:proofErr w:type="spellEnd"/>
      <w:r w:rsidRPr="00127818">
        <w:rPr>
          <w:rFonts w:ascii="Calibri" w:hAnsi="Calibri" w:cs="Calibri"/>
          <w:bCs/>
          <w:sz w:val="24"/>
          <w:szCs w:val="24"/>
          <w:lang w:eastAsia="en-US"/>
        </w:rPr>
        <w:t xml:space="preserve"> poby</w:t>
      </w:r>
      <w:r w:rsidR="00127818">
        <w:rPr>
          <w:rFonts w:ascii="Calibri" w:hAnsi="Calibri" w:cs="Calibri"/>
          <w:bCs/>
          <w:sz w:val="24"/>
          <w:szCs w:val="24"/>
          <w:lang w:eastAsia="en-US"/>
        </w:rPr>
        <w:t>ty včetně dvou chatových osad.</w:t>
      </w:r>
    </w:p>
    <w:p w14:paraId="6A3BF29E" w14:textId="77777777" w:rsidR="00127818" w:rsidRPr="00127818" w:rsidRDefault="00127818" w:rsidP="00127818">
      <w:pPr>
        <w:jc w:val="both"/>
        <w:rPr>
          <w:rFonts w:ascii="Calibri" w:hAnsi="Calibri" w:cs="Calibri"/>
          <w:bCs/>
          <w:sz w:val="24"/>
          <w:szCs w:val="24"/>
          <w:lang w:eastAsia="en-US"/>
        </w:rPr>
      </w:pPr>
    </w:p>
    <w:p w14:paraId="18D7843C" w14:textId="77777777" w:rsidR="00D20BCC" w:rsidRDefault="00674B84" w:rsidP="00127818">
      <w:pPr>
        <w:jc w:val="both"/>
        <w:rPr>
          <w:rFonts w:ascii="Calibri" w:hAnsi="Calibri" w:cs="Calibri"/>
          <w:bCs/>
          <w:sz w:val="24"/>
          <w:szCs w:val="24"/>
          <w:lang w:eastAsia="en-US"/>
        </w:rPr>
      </w:pPr>
      <w:r w:rsidRPr="00127818">
        <w:rPr>
          <w:rFonts w:ascii="Calibri" w:hAnsi="Calibri" w:cs="Calibri"/>
          <w:bCs/>
          <w:iCs/>
          <w:sz w:val="24"/>
          <w:szCs w:val="24"/>
          <w:lang w:eastAsia="en-US"/>
        </w:rPr>
        <w:t>D</w:t>
      </w:r>
      <w:r w:rsidRPr="00127818">
        <w:rPr>
          <w:rFonts w:ascii="Calibri" w:hAnsi="Calibri" w:cs="Calibri"/>
          <w:bCs/>
          <w:sz w:val="24"/>
          <w:szCs w:val="24"/>
          <w:lang w:eastAsia="en-US"/>
        </w:rPr>
        <w:t>isponibilní roční ubytovací kapacita lázeňských léčeben a zotavoven se v</w:t>
      </w:r>
      <w:r w:rsidR="00A1394A" w:rsidRPr="00127818">
        <w:rPr>
          <w:rFonts w:ascii="Calibri" w:hAnsi="Calibri" w:cs="Calibri"/>
          <w:bCs/>
          <w:sz w:val="24"/>
          <w:szCs w:val="24"/>
          <w:lang w:eastAsia="en-US"/>
        </w:rPr>
        <w:t xml:space="preserve"> </w:t>
      </w:r>
      <w:r w:rsidRPr="00127818">
        <w:rPr>
          <w:rFonts w:ascii="Calibri" w:hAnsi="Calibri" w:cs="Calibri"/>
          <w:bCs/>
          <w:sz w:val="24"/>
          <w:szCs w:val="24"/>
          <w:lang w:eastAsia="en-US"/>
        </w:rPr>
        <w:t>kontrolovaném období pohybovala v</w:t>
      </w:r>
      <w:r w:rsidR="00A1394A" w:rsidRPr="00127818">
        <w:rPr>
          <w:rFonts w:ascii="Calibri" w:hAnsi="Calibri" w:cs="Calibri"/>
          <w:bCs/>
          <w:sz w:val="24"/>
          <w:szCs w:val="24"/>
          <w:lang w:eastAsia="en-US"/>
        </w:rPr>
        <w:t xml:space="preserve"> </w:t>
      </w:r>
      <w:r w:rsidRPr="00127818">
        <w:rPr>
          <w:rFonts w:ascii="Calibri" w:hAnsi="Calibri" w:cs="Calibri"/>
          <w:bCs/>
          <w:sz w:val="24"/>
          <w:szCs w:val="24"/>
          <w:lang w:eastAsia="en-US"/>
        </w:rPr>
        <w:t>rozpětí od 592</w:t>
      </w:r>
      <w:r w:rsidR="00A1394A" w:rsidRPr="00127818">
        <w:rPr>
          <w:rFonts w:ascii="Calibri" w:hAnsi="Calibri" w:cs="Calibri"/>
          <w:bCs/>
          <w:sz w:val="24"/>
          <w:szCs w:val="24"/>
          <w:lang w:eastAsia="en-US"/>
        </w:rPr>
        <w:t xml:space="preserve"> </w:t>
      </w:r>
      <w:r w:rsidRPr="00127818">
        <w:rPr>
          <w:rFonts w:ascii="Calibri" w:hAnsi="Calibri" w:cs="Calibri"/>
          <w:bCs/>
          <w:sz w:val="24"/>
          <w:szCs w:val="24"/>
          <w:lang w:eastAsia="en-US"/>
        </w:rPr>
        <w:t xml:space="preserve">320 </w:t>
      </w:r>
      <w:proofErr w:type="spellStart"/>
      <w:r w:rsidRPr="00127818">
        <w:rPr>
          <w:rFonts w:ascii="Calibri" w:hAnsi="Calibri" w:cs="Calibri"/>
          <w:bCs/>
          <w:sz w:val="24"/>
          <w:szCs w:val="24"/>
          <w:lang w:eastAsia="en-US"/>
        </w:rPr>
        <w:t>lůžkodnů</w:t>
      </w:r>
      <w:proofErr w:type="spellEnd"/>
      <w:r w:rsidRPr="00127818">
        <w:rPr>
          <w:rFonts w:ascii="Calibri" w:hAnsi="Calibri" w:cs="Calibri"/>
          <w:bCs/>
          <w:sz w:val="24"/>
          <w:szCs w:val="24"/>
          <w:lang w:eastAsia="en-US"/>
        </w:rPr>
        <w:t xml:space="preserve"> v</w:t>
      </w:r>
      <w:r w:rsidR="00A1394A" w:rsidRPr="00127818">
        <w:rPr>
          <w:rFonts w:ascii="Calibri" w:hAnsi="Calibri" w:cs="Calibri"/>
          <w:bCs/>
          <w:sz w:val="24"/>
          <w:szCs w:val="24"/>
          <w:lang w:eastAsia="en-US"/>
        </w:rPr>
        <w:t xml:space="preserve"> </w:t>
      </w:r>
      <w:r w:rsidRPr="00127818">
        <w:rPr>
          <w:rFonts w:ascii="Calibri" w:hAnsi="Calibri" w:cs="Calibri"/>
          <w:bCs/>
          <w:sz w:val="24"/>
          <w:szCs w:val="24"/>
          <w:lang w:eastAsia="en-US"/>
        </w:rPr>
        <w:t>roce 2012 do 613</w:t>
      </w:r>
      <w:r w:rsidR="00A1394A" w:rsidRPr="00127818">
        <w:rPr>
          <w:rFonts w:ascii="Calibri" w:hAnsi="Calibri" w:cs="Calibri"/>
          <w:bCs/>
          <w:sz w:val="24"/>
          <w:szCs w:val="24"/>
          <w:lang w:eastAsia="en-US"/>
        </w:rPr>
        <w:t xml:space="preserve"> </w:t>
      </w:r>
      <w:r w:rsidRPr="00127818">
        <w:rPr>
          <w:rFonts w:ascii="Calibri" w:hAnsi="Calibri" w:cs="Calibri"/>
          <w:bCs/>
          <w:sz w:val="24"/>
          <w:szCs w:val="24"/>
          <w:lang w:eastAsia="en-US"/>
        </w:rPr>
        <w:t xml:space="preserve">046 </w:t>
      </w:r>
      <w:proofErr w:type="spellStart"/>
      <w:r w:rsidRPr="00127818">
        <w:rPr>
          <w:rFonts w:ascii="Calibri" w:hAnsi="Calibri" w:cs="Calibri"/>
          <w:bCs/>
          <w:sz w:val="24"/>
          <w:szCs w:val="24"/>
          <w:lang w:eastAsia="en-US"/>
        </w:rPr>
        <w:t>lůžkodnů</w:t>
      </w:r>
      <w:proofErr w:type="spellEnd"/>
      <w:r w:rsidRPr="00127818">
        <w:rPr>
          <w:rFonts w:ascii="Calibri" w:hAnsi="Calibri" w:cs="Calibri"/>
          <w:bCs/>
          <w:sz w:val="24"/>
          <w:szCs w:val="24"/>
          <w:lang w:eastAsia="en-US"/>
        </w:rPr>
        <w:t xml:space="preserve"> v</w:t>
      </w:r>
      <w:r w:rsidR="00A1394A" w:rsidRPr="00127818">
        <w:rPr>
          <w:rFonts w:ascii="Calibri" w:hAnsi="Calibri" w:cs="Calibri"/>
          <w:bCs/>
          <w:sz w:val="24"/>
          <w:szCs w:val="24"/>
          <w:lang w:eastAsia="en-US"/>
        </w:rPr>
        <w:t xml:space="preserve"> </w:t>
      </w:r>
      <w:r w:rsidRPr="00127818">
        <w:rPr>
          <w:rFonts w:ascii="Calibri" w:hAnsi="Calibri" w:cs="Calibri"/>
          <w:bCs/>
          <w:sz w:val="24"/>
          <w:szCs w:val="24"/>
          <w:lang w:eastAsia="en-US"/>
        </w:rPr>
        <w:t>roce 2015.</w:t>
      </w:r>
    </w:p>
    <w:p w14:paraId="1EF8B216" w14:textId="77777777" w:rsidR="00127818" w:rsidRPr="00127818" w:rsidRDefault="00127818" w:rsidP="00127818">
      <w:pPr>
        <w:jc w:val="both"/>
        <w:rPr>
          <w:rFonts w:ascii="Calibri" w:hAnsi="Calibri" w:cs="Calibri"/>
          <w:bCs/>
          <w:sz w:val="24"/>
          <w:szCs w:val="24"/>
          <w:lang w:eastAsia="en-US"/>
        </w:rPr>
      </w:pPr>
    </w:p>
    <w:p w14:paraId="45D4C9FD" w14:textId="77777777" w:rsidR="00674B84" w:rsidRDefault="00674B84" w:rsidP="00127818">
      <w:pPr>
        <w:jc w:val="both"/>
        <w:rPr>
          <w:rFonts w:ascii="Calibri" w:hAnsi="Calibri" w:cs="Calibri"/>
          <w:bCs/>
          <w:sz w:val="24"/>
          <w:szCs w:val="24"/>
          <w:lang w:eastAsia="en-US"/>
        </w:rPr>
      </w:pPr>
      <w:r w:rsidRPr="00127818">
        <w:rPr>
          <w:rFonts w:ascii="Calibri" w:hAnsi="Calibri" w:cs="Calibri"/>
          <w:bCs/>
          <w:sz w:val="24"/>
          <w:szCs w:val="24"/>
          <w:lang w:eastAsia="en-US"/>
        </w:rPr>
        <w:t xml:space="preserve">Počet </w:t>
      </w:r>
      <w:proofErr w:type="spellStart"/>
      <w:r w:rsidRPr="00127818">
        <w:rPr>
          <w:rFonts w:ascii="Calibri" w:hAnsi="Calibri" w:cs="Calibri"/>
          <w:bCs/>
          <w:sz w:val="24"/>
          <w:szCs w:val="24"/>
          <w:lang w:eastAsia="en-US"/>
        </w:rPr>
        <w:t>lůžkodnů</w:t>
      </w:r>
      <w:proofErr w:type="spellEnd"/>
      <w:r w:rsidRPr="00127818">
        <w:rPr>
          <w:rFonts w:ascii="Calibri" w:hAnsi="Calibri" w:cs="Calibri"/>
          <w:bCs/>
          <w:sz w:val="24"/>
          <w:szCs w:val="24"/>
          <w:lang w:eastAsia="en-US"/>
        </w:rPr>
        <w:t xml:space="preserve"> za období vyjadřuje součin počtu lůžek a provozních dní v</w:t>
      </w:r>
      <w:r w:rsidR="00A1394A" w:rsidRPr="00127818">
        <w:rPr>
          <w:rFonts w:ascii="Calibri" w:hAnsi="Calibri" w:cs="Calibri"/>
          <w:bCs/>
          <w:sz w:val="24"/>
          <w:szCs w:val="24"/>
          <w:lang w:eastAsia="en-US"/>
        </w:rPr>
        <w:t xml:space="preserve"> </w:t>
      </w:r>
      <w:r w:rsidRPr="00127818">
        <w:rPr>
          <w:rFonts w:ascii="Calibri" w:hAnsi="Calibri" w:cs="Calibri"/>
          <w:bCs/>
          <w:sz w:val="24"/>
          <w:szCs w:val="24"/>
          <w:lang w:eastAsia="en-US"/>
        </w:rPr>
        <w:t>roce, v</w:t>
      </w:r>
      <w:r w:rsidR="00A1394A" w:rsidRPr="00127818">
        <w:rPr>
          <w:rFonts w:ascii="Calibri" w:hAnsi="Calibri" w:cs="Calibri"/>
          <w:bCs/>
          <w:sz w:val="24"/>
          <w:szCs w:val="24"/>
          <w:lang w:eastAsia="en-US"/>
        </w:rPr>
        <w:t xml:space="preserve"> </w:t>
      </w:r>
      <w:r w:rsidRPr="00127818">
        <w:rPr>
          <w:rFonts w:ascii="Calibri" w:hAnsi="Calibri" w:cs="Calibri"/>
          <w:bCs/>
          <w:sz w:val="24"/>
          <w:szCs w:val="24"/>
          <w:lang w:eastAsia="en-US"/>
        </w:rPr>
        <w:t>případech, kdy po omezenou dobu probíhá v</w:t>
      </w:r>
      <w:r w:rsidR="00A1394A" w:rsidRPr="00127818">
        <w:rPr>
          <w:rFonts w:ascii="Calibri" w:hAnsi="Calibri" w:cs="Calibri"/>
          <w:bCs/>
          <w:sz w:val="24"/>
          <w:szCs w:val="24"/>
          <w:lang w:eastAsia="en-US"/>
        </w:rPr>
        <w:t xml:space="preserve"> </w:t>
      </w:r>
      <w:r w:rsidRPr="00127818">
        <w:rPr>
          <w:rFonts w:ascii="Calibri" w:hAnsi="Calibri" w:cs="Calibri"/>
          <w:bCs/>
          <w:sz w:val="24"/>
          <w:szCs w:val="24"/>
          <w:lang w:eastAsia="en-US"/>
        </w:rPr>
        <w:t>zařízení rekonstrukce části pokojů nebo dochází ke snížení ubytovacích kapacit ve vedlejší sezóně či v</w:t>
      </w:r>
      <w:r w:rsidR="00A1394A" w:rsidRPr="00127818">
        <w:rPr>
          <w:rFonts w:ascii="Calibri" w:hAnsi="Calibri" w:cs="Calibri"/>
          <w:bCs/>
          <w:sz w:val="24"/>
          <w:szCs w:val="24"/>
          <w:lang w:eastAsia="en-US"/>
        </w:rPr>
        <w:t xml:space="preserve"> </w:t>
      </w:r>
      <w:r w:rsidRPr="00127818">
        <w:rPr>
          <w:rFonts w:ascii="Calibri" w:hAnsi="Calibri" w:cs="Calibri"/>
          <w:bCs/>
          <w:sz w:val="24"/>
          <w:szCs w:val="24"/>
          <w:lang w:eastAsia="en-US"/>
        </w:rPr>
        <w:t>důsledku poskytování zaměstnaneckého ubytování, popř. z</w:t>
      </w:r>
      <w:r w:rsidR="00A1394A" w:rsidRPr="00127818">
        <w:rPr>
          <w:rFonts w:ascii="Calibri" w:hAnsi="Calibri" w:cs="Calibri"/>
          <w:bCs/>
          <w:sz w:val="24"/>
          <w:szCs w:val="24"/>
          <w:lang w:eastAsia="en-US"/>
        </w:rPr>
        <w:t xml:space="preserve"> </w:t>
      </w:r>
      <w:r w:rsidRPr="00127818">
        <w:rPr>
          <w:rFonts w:ascii="Calibri" w:hAnsi="Calibri" w:cs="Calibri"/>
          <w:bCs/>
          <w:sz w:val="24"/>
          <w:szCs w:val="24"/>
          <w:lang w:eastAsia="en-US"/>
        </w:rPr>
        <w:t xml:space="preserve">jiných objektivních důvodů, souhrnný roční přehled </w:t>
      </w:r>
      <w:r w:rsidR="0056335C" w:rsidRPr="00127818">
        <w:rPr>
          <w:rFonts w:ascii="Calibri" w:hAnsi="Calibri" w:cs="Calibri"/>
          <w:bCs/>
          <w:sz w:val="24"/>
          <w:szCs w:val="24"/>
          <w:lang w:eastAsia="en-US"/>
        </w:rPr>
        <w:t xml:space="preserve">vychází </w:t>
      </w:r>
      <w:r w:rsidRPr="00127818">
        <w:rPr>
          <w:rFonts w:ascii="Calibri" w:hAnsi="Calibri" w:cs="Calibri"/>
          <w:bCs/>
          <w:sz w:val="24"/>
          <w:szCs w:val="24"/>
          <w:lang w:eastAsia="en-US"/>
        </w:rPr>
        <w:t>z</w:t>
      </w:r>
      <w:r w:rsidR="00A1394A" w:rsidRPr="00127818">
        <w:rPr>
          <w:rFonts w:ascii="Calibri" w:hAnsi="Calibri" w:cs="Calibri"/>
          <w:bCs/>
          <w:sz w:val="24"/>
          <w:szCs w:val="24"/>
          <w:lang w:eastAsia="en-US"/>
        </w:rPr>
        <w:t xml:space="preserve"> </w:t>
      </w:r>
      <w:r w:rsidRPr="00127818">
        <w:rPr>
          <w:rFonts w:ascii="Calibri" w:hAnsi="Calibri" w:cs="Calibri"/>
          <w:bCs/>
          <w:sz w:val="24"/>
          <w:szCs w:val="24"/>
          <w:lang w:eastAsia="en-US"/>
        </w:rPr>
        <w:t>načítání upravených měsíčních údajů, které uvedené skutečnosti odráží.</w:t>
      </w:r>
    </w:p>
    <w:p w14:paraId="0F55BA24" w14:textId="77777777" w:rsidR="00127818" w:rsidRPr="00127818" w:rsidRDefault="00127818" w:rsidP="00127818">
      <w:pPr>
        <w:jc w:val="both"/>
        <w:rPr>
          <w:rFonts w:ascii="Calibri" w:hAnsi="Calibri" w:cs="Calibri"/>
          <w:bCs/>
          <w:sz w:val="24"/>
          <w:szCs w:val="24"/>
          <w:lang w:eastAsia="en-US"/>
        </w:rPr>
      </w:pPr>
    </w:p>
    <w:p w14:paraId="66D2B8A3" w14:textId="1A13FBEF" w:rsidR="00674B84" w:rsidRDefault="00674B84" w:rsidP="00127818">
      <w:pPr>
        <w:jc w:val="both"/>
        <w:rPr>
          <w:rFonts w:ascii="Calibri" w:hAnsi="Calibri" w:cs="Calibri"/>
          <w:bCs/>
          <w:sz w:val="24"/>
          <w:szCs w:val="24"/>
          <w:lang w:eastAsia="en-US"/>
        </w:rPr>
      </w:pPr>
      <w:r w:rsidRPr="00127818">
        <w:rPr>
          <w:rFonts w:ascii="Calibri" w:hAnsi="Calibri" w:cs="Calibri"/>
          <w:bCs/>
          <w:sz w:val="24"/>
          <w:szCs w:val="24"/>
          <w:lang w:eastAsia="en-US"/>
        </w:rPr>
        <w:t>Přehled o výši disponibilní ubytovací kapacity zařízení VLRZ a využití</w:t>
      </w:r>
      <w:r w:rsidR="003C49C8">
        <w:rPr>
          <w:rFonts w:ascii="Calibri" w:hAnsi="Calibri" w:cs="Calibri"/>
          <w:bCs/>
          <w:sz w:val="24"/>
          <w:szCs w:val="24"/>
          <w:lang w:eastAsia="en-US"/>
        </w:rPr>
        <w:t xml:space="preserve"> této kapacity</w:t>
      </w:r>
      <w:r w:rsidRPr="00127818">
        <w:rPr>
          <w:rFonts w:ascii="Calibri" w:hAnsi="Calibri" w:cs="Calibri"/>
          <w:bCs/>
          <w:sz w:val="24"/>
          <w:szCs w:val="24"/>
          <w:lang w:eastAsia="en-US"/>
        </w:rPr>
        <w:t xml:space="preserve"> v</w:t>
      </w:r>
      <w:r w:rsidR="003C49C8">
        <w:rPr>
          <w:rFonts w:ascii="Calibri" w:hAnsi="Calibri" w:cs="Calibri"/>
          <w:bCs/>
          <w:sz w:val="24"/>
          <w:szCs w:val="24"/>
          <w:lang w:eastAsia="en-US"/>
        </w:rPr>
        <w:t> </w:t>
      </w:r>
      <w:r w:rsidRPr="00127818">
        <w:rPr>
          <w:rFonts w:ascii="Calibri" w:hAnsi="Calibri" w:cs="Calibri"/>
          <w:bCs/>
          <w:sz w:val="24"/>
          <w:szCs w:val="24"/>
          <w:lang w:eastAsia="en-US"/>
        </w:rPr>
        <w:t>členění na hlavní a jinou činnost v</w:t>
      </w:r>
      <w:r w:rsidR="00A1394A" w:rsidRPr="00127818">
        <w:rPr>
          <w:rFonts w:ascii="Calibri" w:hAnsi="Calibri" w:cs="Calibri"/>
          <w:bCs/>
          <w:sz w:val="24"/>
          <w:szCs w:val="24"/>
          <w:lang w:eastAsia="en-US"/>
        </w:rPr>
        <w:t xml:space="preserve"> </w:t>
      </w:r>
      <w:r w:rsidRPr="00127818">
        <w:rPr>
          <w:rFonts w:ascii="Calibri" w:hAnsi="Calibri" w:cs="Calibri"/>
          <w:bCs/>
          <w:sz w:val="24"/>
          <w:szCs w:val="24"/>
          <w:lang w:eastAsia="en-US"/>
        </w:rPr>
        <w:t>letech 2012 až 2015 udává tabulka č. 1.</w:t>
      </w:r>
    </w:p>
    <w:p w14:paraId="3D0242F2" w14:textId="77777777" w:rsidR="00127818" w:rsidRPr="00127818" w:rsidRDefault="00127818" w:rsidP="00127818">
      <w:pPr>
        <w:jc w:val="both"/>
        <w:rPr>
          <w:rFonts w:ascii="Calibri" w:hAnsi="Calibri" w:cs="Calibri"/>
          <w:bCs/>
          <w:sz w:val="24"/>
          <w:szCs w:val="24"/>
          <w:lang w:eastAsia="en-US"/>
        </w:rPr>
      </w:pPr>
    </w:p>
    <w:p w14:paraId="1ACF0FD0" w14:textId="2DC041A1" w:rsidR="00674B84" w:rsidRPr="00127818" w:rsidRDefault="00674B84" w:rsidP="00127818">
      <w:pPr>
        <w:ind w:left="1418" w:hanging="1418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127818">
        <w:rPr>
          <w:rFonts w:ascii="Calibri" w:hAnsi="Calibri" w:cs="Calibri"/>
          <w:b/>
          <w:color w:val="000000"/>
          <w:sz w:val="24"/>
          <w:szCs w:val="24"/>
        </w:rPr>
        <w:t xml:space="preserve">Tabulka č. 1 </w:t>
      </w:r>
      <w:r w:rsidR="000C1F91" w:rsidRPr="00127818">
        <w:rPr>
          <w:rFonts w:ascii="Calibri" w:hAnsi="Calibri" w:cs="Calibri"/>
          <w:b/>
          <w:color w:val="000000"/>
          <w:sz w:val="24"/>
          <w:szCs w:val="24"/>
        </w:rPr>
        <w:t>–</w:t>
      </w:r>
      <w:r w:rsidR="00BE169F" w:rsidRPr="00127818">
        <w:rPr>
          <w:rFonts w:ascii="Calibri" w:hAnsi="Calibri" w:cs="Calibri"/>
          <w:b/>
          <w:color w:val="000000"/>
          <w:sz w:val="24"/>
          <w:szCs w:val="24"/>
        </w:rPr>
        <w:tab/>
      </w:r>
      <w:r w:rsidRPr="00127818">
        <w:rPr>
          <w:rFonts w:ascii="Calibri" w:hAnsi="Calibri" w:cs="Calibri"/>
          <w:b/>
          <w:color w:val="000000"/>
          <w:sz w:val="24"/>
          <w:szCs w:val="24"/>
        </w:rPr>
        <w:t>Využívání zařízení VLRZ oprávněnými</w:t>
      </w:r>
      <w:r w:rsidR="003C49C8">
        <w:rPr>
          <w:rFonts w:ascii="Calibri" w:hAnsi="Calibri" w:cs="Calibri"/>
          <w:b/>
          <w:color w:val="000000"/>
          <w:sz w:val="24"/>
          <w:szCs w:val="24"/>
        </w:rPr>
        <w:t xml:space="preserve"> osobami</w:t>
      </w:r>
      <w:r w:rsidRPr="00127818">
        <w:rPr>
          <w:rFonts w:ascii="Calibri" w:hAnsi="Calibri" w:cs="Calibri"/>
          <w:b/>
          <w:color w:val="000000"/>
          <w:sz w:val="24"/>
          <w:szCs w:val="24"/>
        </w:rPr>
        <w:t xml:space="preserve"> (hlavní činnost) a ostatními osobami (jiná činnost) </w:t>
      </w:r>
    </w:p>
    <w:tbl>
      <w:tblPr>
        <w:tblW w:w="4862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1"/>
        <w:gridCol w:w="1016"/>
        <w:gridCol w:w="1018"/>
        <w:gridCol w:w="1019"/>
        <w:gridCol w:w="1017"/>
      </w:tblGrid>
      <w:tr w:rsidR="00674B84" w:rsidRPr="00127818" w14:paraId="3A0699B9" w14:textId="77777777" w:rsidTr="00B03DE8">
        <w:trPr>
          <w:trHeight w:val="227"/>
          <w:jc w:val="center"/>
        </w:trPr>
        <w:tc>
          <w:tcPr>
            <w:tcW w:w="2725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149E667F" w14:textId="77777777" w:rsidR="00674B84" w:rsidRPr="00127818" w:rsidRDefault="00A1394A" w:rsidP="00F43712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US"/>
              </w:rPr>
            </w:pPr>
            <w:r w:rsidRPr="00127818">
              <w:rPr>
                <w:rFonts w:ascii="Calibri" w:hAnsi="Calibri" w:cs="Calibri"/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1BCED800" w14:textId="77777777" w:rsidR="00674B84" w:rsidRPr="00127818" w:rsidRDefault="00674B84" w:rsidP="00F43712">
            <w:pPr>
              <w:keepLines/>
              <w:widowControl/>
              <w:autoSpaceDE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12781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2012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94144E0" w14:textId="77777777" w:rsidR="00674B84" w:rsidRPr="00127818" w:rsidRDefault="00674B84" w:rsidP="00F43712">
            <w:pPr>
              <w:keepLines/>
              <w:widowControl/>
              <w:autoSpaceDE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12781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2013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7FC2D28" w14:textId="77777777" w:rsidR="00674B84" w:rsidRPr="00127818" w:rsidRDefault="00674B84" w:rsidP="00F43712">
            <w:pPr>
              <w:keepLines/>
              <w:widowControl/>
              <w:autoSpaceDE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12781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2014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05CFA98" w14:textId="77777777" w:rsidR="00674B84" w:rsidRPr="00127818" w:rsidRDefault="00674B84" w:rsidP="00F43712">
            <w:pPr>
              <w:keepLines/>
              <w:widowControl/>
              <w:autoSpaceDE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127818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2015</w:t>
            </w:r>
          </w:p>
        </w:tc>
      </w:tr>
      <w:tr w:rsidR="00674B84" w:rsidRPr="00127818" w14:paraId="2CF50751" w14:textId="77777777" w:rsidTr="00B03DE8">
        <w:trPr>
          <w:trHeight w:val="227"/>
          <w:jc w:val="center"/>
        </w:trPr>
        <w:tc>
          <w:tcPr>
            <w:tcW w:w="27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441577" w14:textId="77777777" w:rsidR="00674B84" w:rsidRPr="00127818" w:rsidRDefault="00674B84" w:rsidP="00F43712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color w:val="000000"/>
                <w:lang w:eastAsia="en-US"/>
              </w:rPr>
            </w:pPr>
            <w:r w:rsidRPr="00127818">
              <w:rPr>
                <w:rFonts w:ascii="Calibri" w:hAnsi="Calibri" w:cs="Calibri"/>
                <w:color w:val="000000"/>
                <w:lang w:eastAsia="en-US"/>
              </w:rPr>
              <w:t>Počet lůžek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F8461B" w14:textId="77777777" w:rsidR="00674B84" w:rsidRPr="0008160E" w:rsidRDefault="00674B84" w:rsidP="00127818">
            <w:pPr>
              <w:keepLines/>
              <w:widowControl/>
              <w:autoSpaceDE/>
              <w:adjustRightInd/>
              <w:ind w:right="59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2 018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A6456A" w14:textId="77777777" w:rsidR="00674B84" w:rsidRPr="0008160E" w:rsidRDefault="00674B84" w:rsidP="00127818">
            <w:pPr>
              <w:keepLines/>
              <w:widowControl/>
              <w:autoSpaceDE/>
              <w:adjustRightInd/>
              <w:ind w:right="59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2 011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C1B18C" w14:textId="77777777" w:rsidR="00674B84" w:rsidRPr="0008160E" w:rsidRDefault="00674B84" w:rsidP="00127818">
            <w:pPr>
              <w:keepLines/>
              <w:widowControl/>
              <w:autoSpaceDE/>
              <w:adjustRightInd/>
              <w:ind w:right="59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1 973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C530FC" w14:textId="77777777" w:rsidR="00674B84" w:rsidRPr="0008160E" w:rsidRDefault="00674B84" w:rsidP="00127818">
            <w:pPr>
              <w:keepLines/>
              <w:widowControl/>
              <w:autoSpaceDE/>
              <w:adjustRightInd/>
              <w:ind w:right="59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2 013</w:t>
            </w:r>
          </w:p>
        </w:tc>
      </w:tr>
      <w:tr w:rsidR="00674B84" w:rsidRPr="00127818" w14:paraId="117FFA7B" w14:textId="77777777" w:rsidTr="00B03DE8">
        <w:trPr>
          <w:trHeight w:val="227"/>
          <w:jc w:val="center"/>
        </w:trPr>
        <w:tc>
          <w:tcPr>
            <w:tcW w:w="27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268B1D" w14:textId="77777777" w:rsidR="00674B84" w:rsidRPr="00127818" w:rsidRDefault="00674B84" w:rsidP="00F43712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color w:val="000000"/>
                <w:lang w:eastAsia="en-US"/>
              </w:rPr>
            </w:pPr>
            <w:r w:rsidRPr="00127818">
              <w:rPr>
                <w:rFonts w:ascii="Calibri" w:hAnsi="Calibri" w:cs="Calibri"/>
                <w:color w:val="000000"/>
                <w:lang w:eastAsia="en-US"/>
              </w:rPr>
              <w:t xml:space="preserve">Počet </w:t>
            </w:r>
            <w:proofErr w:type="spellStart"/>
            <w:r w:rsidRPr="00127818">
              <w:rPr>
                <w:rFonts w:ascii="Calibri" w:hAnsi="Calibri" w:cs="Calibri"/>
                <w:color w:val="000000"/>
                <w:lang w:eastAsia="en-US"/>
              </w:rPr>
              <w:t>lůžkodnů</w:t>
            </w:r>
            <w:proofErr w:type="spellEnd"/>
            <w:r w:rsidRPr="00127818">
              <w:rPr>
                <w:rFonts w:ascii="Calibri" w:hAnsi="Calibri" w:cs="Calibri"/>
                <w:color w:val="000000"/>
                <w:lang w:eastAsia="en-US"/>
              </w:rPr>
              <w:t xml:space="preserve"> za období (disponibilní ubytovací kapacita)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B3A577" w14:textId="77777777" w:rsidR="00674B84" w:rsidRPr="0008160E" w:rsidRDefault="00674B84" w:rsidP="00127818">
            <w:pPr>
              <w:keepLines/>
              <w:widowControl/>
              <w:autoSpaceDE/>
              <w:adjustRightInd/>
              <w:ind w:right="59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592 320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DF761C" w14:textId="77777777" w:rsidR="00674B84" w:rsidRPr="0008160E" w:rsidRDefault="00674B84" w:rsidP="00127818">
            <w:pPr>
              <w:keepLines/>
              <w:widowControl/>
              <w:autoSpaceDE/>
              <w:adjustRightInd/>
              <w:ind w:right="59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606 643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C2ECA1" w14:textId="77777777" w:rsidR="00674B84" w:rsidRPr="0008160E" w:rsidRDefault="00674B84" w:rsidP="00127818">
            <w:pPr>
              <w:keepLines/>
              <w:widowControl/>
              <w:autoSpaceDE/>
              <w:adjustRightInd/>
              <w:ind w:right="59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612 873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FCE23C" w14:textId="77777777" w:rsidR="00674B84" w:rsidRPr="0008160E" w:rsidRDefault="00674B84" w:rsidP="00127818">
            <w:pPr>
              <w:keepLines/>
              <w:widowControl/>
              <w:autoSpaceDE/>
              <w:adjustRightInd/>
              <w:ind w:right="59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613 046</w:t>
            </w:r>
          </w:p>
        </w:tc>
      </w:tr>
      <w:tr w:rsidR="00674B84" w:rsidRPr="00127818" w14:paraId="0237B356" w14:textId="77777777" w:rsidTr="00B03DE8">
        <w:trPr>
          <w:trHeight w:val="227"/>
          <w:jc w:val="center"/>
        </w:trPr>
        <w:tc>
          <w:tcPr>
            <w:tcW w:w="27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B8FCA0" w14:textId="77777777" w:rsidR="00674B84" w:rsidRPr="00127818" w:rsidRDefault="00674B84" w:rsidP="00F43712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color w:val="000000"/>
                <w:lang w:eastAsia="en-US"/>
              </w:rPr>
            </w:pPr>
            <w:r w:rsidRPr="00127818">
              <w:rPr>
                <w:rFonts w:ascii="Calibri" w:hAnsi="Calibri" w:cs="Calibri"/>
                <w:color w:val="000000"/>
                <w:lang w:eastAsia="en-US"/>
              </w:rPr>
              <w:t xml:space="preserve">Počet využitých </w:t>
            </w:r>
            <w:proofErr w:type="spellStart"/>
            <w:r w:rsidRPr="00127818">
              <w:rPr>
                <w:rFonts w:ascii="Calibri" w:hAnsi="Calibri" w:cs="Calibri"/>
                <w:color w:val="000000"/>
                <w:lang w:eastAsia="en-US"/>
              </w:rPr>
              <w:t>lůžkodnů</w:t>
            </w:r>
            <w:proofErr w:type="spellEnd"/>
            <w:r w:rsidRPr="00127818">
              <w:rPr>
                <w:rFonts w:ascii="Calibri" w:hAnsi="Calibri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C06BF4" w14:textId="77777777" w:rsidR="00674B84" w:rsidRPr="0008160E" w:rsidRDefault="00674B84" w:rsidP="00127818">
            <w:pPr>
              <w:keepLines/>
              <w:widowControl/>
              <w:autoSpaceDE/>
              <w:adjustRightInd/>
              <w:ind w:right="59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477 005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FA43C8" w14:textId="77777777" w:rsidR="00674B84" w:rsidRPr="0008160E" w:rsidRDefault="00674B84" w:rsidP="00127818">
            <w:pPr>
              <w:keepLines/>
              <w:widowControl/>
              <w:autoSpaceDE/>
              <w:adjustRightInd/>
              <w:ind w:right="59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488 136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074F2F" w14:textId="77777777" w:rsidR="00674B84" w:rsidRPr="0008160E" w:rsidRDefault="00674B84" w:rsidP="00127818">
            <w:pPr>
              <w:keepLines/>
              <w:widowControl/>
              <w:autoSpaceDE/>
              <w:adjustRightInd/>
              <w:ind w:right="59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506 132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759DE8" w14:textId="77777777" w:rsidR="00674B84" w:rsidRPr="0008160E" w:rsidRDefault="00674B84" w:rsidP="00127818">
            <w:pPr>
              <w:keepLines/>
              <w:widowControl/>
              <w:autoSpaceDE/>
              <w:adjustRightInd/>
              <w:ind w:right="59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521 404</w:t>
            </w:r>
          </w:p>
        </w:tc>
      </w:tr>
      <w:tr w:rsidR="00674B84" w:rsidRPr="00127818" w14:paraId="05AD97AA" w14:textId="77777777" w:rsidTr="00B03DE8">
        <w:trPr>
          <w:trHeight w:val="227"/>
          <w:jc w:val="center"/>
        </w:trPr>
        <w:tc>
          <w:tcPr>
            <w:tcW w:w="27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E7AD01" w14:textId="0BB4ADE9" w:rsidR="00674B84" w:rsidRPr="00127818" w:rsidRDefault="00674B84" w:rsidP="00F43712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color w:val="000000"/>
                <w:lang w:eastAsia="en-US"/>
              </w:rPr>
            </w:pPr>
            <w:r w:rsidRPr="00127818">
              <w:rPr>
                <w:rFonts w:ascii="Calibri" w:hAnsi="Calibri" w:cs="Calibri"/>
                <w:color w:val="000000"/>
                <w:lang w:eastAsia="en-US"/>
              </w:rPr>
              <w:t>- z</w:t>
            </w:r>
            <w:r w:rsidR="003C49C8">
              <w:rPr>
                <w:rFonts w:ascii="Calibri" w:hAnsi="Calibri" w:cs="Calibri"/>
                <w:color w:val="000000"/>
                <w:lang w:eastAsia="en-US"/>
              </w:rPr>
              <w:t> </w:t>
            </w:r>
            <w:r w:rsidRPr="00127818">
              <w:rPr>
                <w:rFonts w:ascii="Calibri" w:hAnsi="Calibri" w:cs="Calibri"/>
                <w:color w:val="000000"/>
                <w:lang w:eastAsia="en-US"/>
              </w:rPr>
              <w:t>toho</w:t>
            </w:r>
            <w:r w:rsidR="003C49C8">
              <w:rPr>
                <w:rFonts w:ascii="Calibri" w:hAnsi="Calibri" w:cs="Calibri"/>
                <w:color w:val="000000"/>
                <w:lang w:eastAsia="en-US"/>
              </w:rPr>
              <w:t>:</w:t>
            </w:r>
            <w:r w:rsidRPr="00127818">
              <w:rPr>
                <w:rFonts w:ascii="Calibri" w:hAnsi="Calibri" w:cs="Calibri"/>
                <w:color w:val="000000"/>
                <w:lang w:eastAsia="en-US"/>
              </w:rPr>
              <w:t xml:space="preserve"> - hlavní činnost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E4D323" w14:textId="77777777" w:rsidR="00674B84" w:rsidRPr="0008160E" w:rsidRDefault="00674B84" w:rsidP="00127818">
            <w:pPr>
              <w:keepLines/>
              <w:widowControl/>
              <w:autoSpaceDE/>
              <w:adjustRightInd/>
              <w:ind w:right="59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211 548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4B30B" w14:textId="77777777" w:rsidR="00674B84" w:rsidRPr="0008160E" w:rsidRDefault="00674B84" w:rsidP="00127818">
            <w:pPr>
              <w:keepLines/>
              <w:widowControl/>
              <w:autoSpaceDE/>
              <w:adjustRightInd/>
              <w:ind w:right="59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219 964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571DA" w14:textId="77777777" w:rsidR="00674B84" w:rsidRPr="0008160E" w:rsidRDefault="00674B84" w:rsidP="00127818">
            <w:pPr>
              <w:keepLines/>
              <w:widowControl/>
              <w:autoSpaceDE/>
              <w:adjustRightInd/>
              <w:ind w:right="59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220 590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DB5A1" w14:textId="77777777" w:rsidR="00674B84" w:rsidRPr="0008160E" w:rsidRDefault="00674B84" w:rsidP="00127818">
            <w:pPr>
              <w:keepLines/>
              <w:widowControl/>
              <w:autoSpaceDE/>
              <w:adjustRightInd/>
              <w:ind w:right="59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226 023</w:t>
            </w:r>
          </w:p>
        </w:tc>
      </w:tr>
      <w:tr w:rsidR="00674B84" w:rsidRPr="00127818" w14:paraId="3BA00405" w14:textId="77777777" w:rsidTr="00B03DE8">
        <w:trPr>
          <w:trHeight w:val="227"/>
          <w:jc w:val="center"/>
        </w:trPr>
        <w:tc>
          <w:tcPr>
            <w:tcW w:w="27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A014BE" w14:textId="78D85EF2" w:rsidR="00674B84" w:rsidRPr="00127818" w:rsidRDefault="00674B84" w:rsidP="00F43712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color w:val="000000"/>
                <w:lang w:eastAsia="en-US"/>
              </w:rPr>
            </w:pPr>
            <w:r w:rsidRPr="00127818">
              <w:rPr>
                <w:rFonts w:ascii="Calibri" w:hAnsi="Calibri" w:cs="Calibri"/>
                <w:color w:val="000000"/>
                <w:lang w:eastAsia="en-US"/>
              </w:rPr>
              <w:t xml:space="preserve">      </w:t>
            </w:r>
            <w:r w:rsidR="0008160E">
              <w:rPr>
                <w:rFonts w:ascii="Calibri" w:hAnsi="Calibri" w:cs="Calibri"/>
                <w:color w:val="000000"/>
                <w:lang w:eastAsia="en-US"/>
              </w:rPr>
              <w:t xml:space="preserve">       </w:t>
            </w:r>
            <w:r w:rsidR="003C49C8">
              <w:rPr>
                <w:rFonts w:ascii="Calibri" w:hAnsi="Calibri" w:cs="Calibri"/>
                <w:color w:val="000000"/>
                <w:lang w:eastAsia="en-US"/>
              </w:rPr>
              <w:t xml:space="preserve">  </w:t>
            </w:r>
            <w:r w:rsidR="0008160E">
              <w:rPr>
                <w:rFonts w:ascii="Calibri" w:hAnsi="Calibri" w:cs="Calibri"/>
                <w:color w:val="000000"/>
                <w:lang w:eastAsia="en-US"/>
              </w:rPr>
              <w:t xml:space="preserve"> </w:t>
            </w:r>
            <w:r w:rsidRPr="00127818">
              <w:rPr>
                <w:rFonts w:ascii="Calibri" w:hAnsi="Calibri" w:cs="Calibri"/>
                <w:color w:val="000000"/>
                <w:lang w:eastAsia="en-US"/>
              </w:rPr>
              <w:t xml:space="preserve"> - jiná činnost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48C1DE" w14:textId="77777777" w:rsidR="00674B84" w:rsidRPr="0008160E" w:rsidRDefault="00674B84" w:rsidP="00127818">
            <w:pPr>
              <w:keepLines/>
              <w:widowControl/>
              <w:autoSpaceDE/>
              <w:adjustRightInd/>
              <w:ind w:right="59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265 457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263CC" w14:textId="77777777" w:rsidR="00674B84" w:rsidRPr="0008160E" w:rsidRDefault="00674B84" w:rsidP="00127818">
            <w:pPr>
              <w:keepLines/>
              <w:widowControl/>
              <w:autoSpaceDE/>
              <w:adjustRightInd/>
              <w:ind w:right="59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268 172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B7694" w14:textId="77777777" w:rsidR="00674B84" w:rsidRPr="0008160E" w:rsidRDefault="00674B84" w:rsidP="00127818">
            <w:pPr>
              <w:keepLines/>
              <w:widowControl/>
              <w:autoSpaceDE/>
              <w:adjustRightInd/>
              <w:ind w:right="59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285 542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0F411" w14:textId="77777777" w:rsidR="00674B84" w:rsidRPr="0008160E" w:rsidRDefault="00674B84" w:rsidP="00127818">
            <w:pPr>
              <w:keepLines/>
              <w:widowControl/>
              <w:autoSpaceDE/>
              <w:adjustRightInd/>
              <w:ind w:right="59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295 381</w:t>
            </w:r>
          </w:p>
        </w:tc>
      </w:tr>
      <w:tr w:rsidR="00674B84" w:rsidRPr="00127818" w14:paraId="74321626" w14:textId="77777777" w:rsidTr="00B03DE8">
        <w:trPr>
          <w:trHeight w:val="227"/>
          <w:jc w:val="center"/>
        </w:trPr>
        <w:tc>
          <w:tcPr>
            <w:tcW w:w="27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C7177A" w14:textId="77777777" w:rsidR="00674B84" w:rsidRPr="00127818" w:rsidRDefault="00674B84" w:rsidP="00F43712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color w:val="000000"/>
                <w:lang w:eastAsia="en-US"/>
              </w:rPr>
            </w:pPr>
            <w:r w:rsidRPr="00127818">
              <w:rPr>
                <w:rFonts w:ascii="Calibri" w:hAnsi="Calibri" w:cs="Calibri"/>
                <w:color w:val="000000"/>
                <w:lang w:eastAsia="en-US"/>
              </w:rPr>
              <w:t>Procento využití lůžek v období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DC46C2" w14:textId="0D3CF3E3" w:rsidR="00674B84" w:rsidRPr="0008160E" w:rsidRDefault="00674B84" w:rsidP="00127818">
            <w:pPr>
              <w:keepLines/>
              <w:widowControl/>
              <w:autoSpaceDE/>
              <w:adjustRightInd/>
              <w:ind w:right="59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81</w:t>
            </w:r>
            <w:r w:rsidR="003C49C8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%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937D74" w14:textId="7CFD1159" w:rsidR="00674B84" w:rsidRPr="0008160E" w:rsidRDefault="00674B84" w:rsidP="00127818">
            <w:pPr>
              <w:keepLines/>
              <w:widowControl/>
              <w:autoSpaceDE/>
              <w:adjustRightInd/>
              <w:ind w:right="59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80</w:t>
            </w:r>
            <w:r w:rsidR="003C49C8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%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40CA72" w14:textId="394BE012" w:rsidR="00674B84" w:rsidRPr="0008160E" w:rsidRDefault="00674B84" w:rsidP="00127818">
            <w:pPr>
              <w:keepLines/>
              <w:widowControl/>
              <w:autoSpaceDE/>
              <w:adjustRightInd/>
              <w:ind w:right="59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83</w:t>
            </w:r>
            <w:r w:rsidR="003C49C8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%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A34244" w14:textId="6B664F67" w:rsidR="00674B84" w:rsidRPr="0008160E" w:rsidRDefault="00674B84" w:rsidP="00127818">
            <w:pPr>
              <w:keepLines/>
              <w:widowControl/>
              <w:autoSpaceDE/>
              <w:adjustRightInd/>
              <w:ind w:right="59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85</w:t>
            </w:r>
            <w:r w:rsidR="003C49C8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%</w:t>
            </w:r>
          </w:p>
        </w:tc>
      </w:tr>
      <w:tr w:rsidR="00674B84" w:rsidRPr="00127818" w14:paraId="4B4D856E" w14:textId="77777777" w:rsidTr="00B03DE8">
        <w:trPr>
          <w:trHeight w:val="227"/>
          <w:jc w:val="center"/>
        </w:trPr>
        <w:tc>
          <w:tcPr>
            <w:tcW w:w="27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889BC7" w14:textId="2D806BF5" w:rsidR="00674B84" w:rsidRPr="00127818" w:rsidRDefault="00674B84" w:rsidP="00F43712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color w:val="000000"/>
                <w:lang w:eastAsia="en-US"/>
              </w:rPr>
            </w:pPr>
            <w:r w:rsidRPr="00127818">
              <w:rPr>
                <w:rFonts w:ascii="Calibri" w:hAnsi="Calibri" w:cs="Calibri"/>
                <w:color w:val="000000"/>
                <w:lang w:eastAsia="en-US"/>
              </w:rPr>
              <w:t>- z</w:t>
            </w:r>
            <w:r w:rsidR="003C49C8">
              <w:rPr>
                <w:rFonts w:ascii="Calibri" w:hAnsi="Calibri" w:cs="Calibri"/>
                <w:color w:val="000000"/>
                <w:lang w:eastAsia="en-US"/>
              </w:rPr>
              <w:t> </w:t>
            </w:r>
            <w:r w:rsidRPr="00127818">
              <w:rPr>
                <w:rFonts w:ascii="Calibri" w:hAnsi="Calibri" w:cs="Calibri"/>
                <w:color w:val="000000"/>
                <w:lang w:eastAsia="en-US"/>
              </w:rPr>
              <w:t>toho</w:t>
            </w:r>
            <w:r w:rsidR="003C49C8">
              <w:rPr>
                <w:rFonts w:ascii="Calibri" w:hAnsi="Calibri" w:cs="Calibri"/>
                <w:color w:val="000000"/>
                <w:lang w:eastAsia="en-US"/>
              </w:rPr>
              <w:t>:</w:t>
            </w:r>
            <w:r w:rsidRPr="00127818">
              <w:rPr>
                <w:rFonts w:ascii="Calibri" w:hAnsi="Calibri" w:cs="Calibri"/>
                <w:color w:val="000000"/>
                <w:lang w:eastAsia="en-US"/>
              </w:rPr>
              <w:t xml:space="preserve"> - hlavní činnost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CCF164" w14:textId="76650B27" w:rsidR="00674B84" w:rsidRPr="0008160E" w:rsidRDefault="00674B84" w:rsidP="00127818">
            <w:pPr>
              <w:keepLines/>
              <w:widowControl/>
              <w:autoSpaceDE/>
              <w:adjustRightInd/>
              <w:ind w:right="59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36</w:t>
            </w:r>
            <w:r w:rsidR="003C49C8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%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5569D5" w14:textId="138F6F3B" w:rsidR="00674B84" w:rsidRPr="0008160E" w:rsidRDefault="00674B84" w:rsidP="00127818">
            <w:pPr>
              <w:keepLines/>
              <w:widowControl/>
              <w:autoSpaceDE/>
              <w:adjustRightInd/>
              <w:ind w:right="59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36</w:t>
            </w:r>
            <w:r w:rsidR="003C49C8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%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CA0EC8" w14:textId="2EDFEE54" w:rsidR="00674B84" w:rsidRPr="0008160E" w:rsidRDefault="00674B84" w:rsidP="00127818">
            <w:pPr>
              <w:keepLines/>
              <w:widowControl/>
              <w:autoSpaceDE/>
              <w:adjustRightInd/>
              <w:ind w:right="59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36</w:t>
            </w:r>
            <w:r w:rsidR="003C49C8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%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A5F8FC" w14:textId="4F01100A" w:rsidR="00674B84" w:rsidRPr="0008160E" w:rsidRDefault="00674B84" w:rsidP="00127818">
            <w:pPr>
              <w:keepLines/>
              <w:widowControl/>
              <w:autoSpaceDE/>
              <w:adjustRightInd/>
              <w:ind w:right="59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37</w:t>
            </w:r>
            <w:r w:rsidR="003C49C8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%</w:t>
            </w:r>
          </w:p>
        </w:tc>
      </w:tr>
      <w:tr w:rsidR="00674B84" w:rsidRPr="00127818" w14:paraId="19A51C57" w14:textId="77777777" w:rsidTr="00B03DE8">
        <w:trPr>
          <w:trHeight w:val="227"/>
          <w:jc w:val="center"/>
        </w:trPr>
        <w:tc>
          <w:tcPr>
            <w:tcW w:w="27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04BB67" w14:textId="1FBF6972" w:rsidR="00674B84" w:rsidRPr="00127818" w:rsidRDefault="00674B84" w:rsidP="00F43712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color w:val="000000"/>
                <w:lang w:eastAsia="en-US"/>
              </w:rPr>
            </w:pPr>
            <w:r w:rsidRPr="00127818">
              <w:rPr>
                <w:rFonts w:ascii="Calibri" w:hAnsi="Calibri" w:cs="Calibri"/>
                <w:color w:val="000000"/>
                <w:lang w:eastAsia="en-US"/>
              </w:rPr>
              <w:t xml:space="preserve">      </w:t>
            </w:r>
            <w:r w:rsidR="0008160E">
              <w:rPr>
                <w:rFonts w:ascii="Calibri" w:hAnsi="Calibri" w:cs="Calibri"/>
                <w:color w:val="000000"/>
                <w:lang w:eastAsia="en-US"/>
              </w:rPr>
              <w:t xml:space="preserve">   </w:t>
            </w:r>
            <w:r w:rsidR="003C49C8">
              <w:rPr>
                <w:rFonts w:ascii="Calibri" w:hAnsi="Calibri" w:cs="Calibri"/>
                <w:color w:val="000000"/>
                <w:lang w:eastAsia="en-US"/>
              </w:rPr>
              <w:t xml:space="preserve">  </w:t>
            </w:r>
            <w:r w:rsidR="0008160E">
              <w:rPr>
                <w:rFonts w:ascii="Calibri" w:hAnsi="Calibri" w:cs="Calibri"/>
                <w:color w:val="000000"/>
                <w:lang w:eastAsia="en-US"/>
              </w:rPr>
              <w:t xml:space="preserve">     </w:t>
            </w:r>
            <w:r w:rsidRPr="00127818">
              <w:rPr>
                <w:rFonts w:ascii="Calibri" w:hAnsi="Calibri" w:cs="Calibri"/>
                <w:color w:val="000000"/>
                <w:lang w:eastAsia="en-US"/>
              </w:rPr>
              <w:t xml:space="preserve"> - jiná činnost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965494" w14:textId="1D69C025" w:rsidR="00674B84" w:rsidRPr="0008160E" w:rsidRDefault="00674B84" w:rsidP="00127818">
            <w:pPr>
              <w:keepLines/>
              <w:widowControl/>
              <w:autoSpaceDE/>
              <w:adjustRightInd/>
              <w:ind w:right="59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45</w:t>
            </w:r>
            <w:r w:rsidR="003C49C8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%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379CD6" w14:textId="00AAF37E" w:rsidR="00674B84" w:rsidRPr="0008160E" w:rsidRDefault="00674B84" w:rsidP="00127818">
            <w:pPr>
              <w:keepLines/>
              <w:widowControl/>
              <w:autoSpaceDE/>
              <w:adjustRightInd/>
              <w:ind w:right="59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44</w:t>
            </w:r>
            <w:r w:rsidR="003C49C8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%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88AD3C" w14:textId="5FC6DF03" w:rsidR="00674B84" w:rsidRPr="0008160E" w:rsidRDefault="00674B84" w:rsidP="00127818">
            <w:pPr>
              <w:keepLines/>
              <w:widowControl/>
              <w:autoSpaceDE/>
              <w:adjustRightInd/>
              <w:ind w:right="59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47</w:t>
            </w:r>
            <w:r w:rsidR="003C49C8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6ABB6E" w14:textId="76D11F94" w:rsidR="00674B84" w:rsidRPr="0008160E" w:rsidRDefault="00674B84" w:rsidP="00127818">
            <w:pPr>
              <w:keepLines/>
              <w:widowControl/>
              <w:autoSpaceDE/>
              <w:adjustRightInd/>
              <w:ind w:right="59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48</w:t>
            </w:r>
            <w:r w:rsidR="003C49C8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  <w:r w:rsidRPr="0008160E">
              <w:rPr>
                <w:rFonts w:ascii="Calibri" w:hAnsi="Calibri" w:cs="Calibri"/>
                <w:bCs/>
                <w:color w:val="000000"/>
                <w:lang w:eastAsia="en-US"/>
              </w:rPr>
              <w:t>%</w:t>
            </w:r>
          </w:p>
        </w:tc>
      </w:tr>
    </w:tbl>
    <w:p w14:paraId="6E3D03FB" w14:textId="469A4297" w:rsidR="00674B84" w:rsidRPr="00127818" w:rsidRDefault="00674B84" w:rsidP="00127818">
      <w:pPr>
        <w:spacing w:before="40"/>
        <w:jc w:val="both"/>
        <w:rPr>
          <w:rFonts w:ascii="Calibri" w:hAnsi="Calibri" w:cs="Calibri"/>
          <w:b/>
          <w:color w:val="000000"/>
          <w:szCs w:val="24"/>
        </w:rPr>
      </w:pPr>
      <w:r w:rsidRPr="00127818">
        <w:rPr>
          <w:rFonts w:ascii="Calibri" w:hAnsi="Calibri" w:cs="Calibri"/>
          <w:b/>
          <w:szCs w:val="24"/>
          <w:lang w:eastAsia="en-US"/>
        </w:rPr>
        <w:t>Zdroj:</w:t>
      </w:r>
      <w:r w:rsidR="000C1F91" w:rsidRPr="00127818">
        <w:rPr>
          <w:rFonts w:ascii="Calibri" w:hAnsi="Calibri" w:cs="Calibri"/>
          <w:szCs w:val="24"/>
          <w:lang w:eastAsia="en-US"/>
        </w:rPr>
        <w:t xml:space="preserve"> </w:t>
      </w:r>
      <w:r w:rsidR="00B03DE8">
        <w:rPr>
          <w:rFonts w:ascii="Calibri" w:hAnsi="Calibri" w:cs="Calibri"/>
          <w:szCs w:val="24"/>
          <w:lang w:eastAsia="en-US"/>
        </w:rPr>
        <w:t>v</w:t>
      </w:r>
      <w:r w:rsidR="00F43712" w:rsidRPr="00127818">
        <w:rPr>
          <w:rFonts w:ascii="Calibri" w:hAnsi="Calibri" w:cs="Calibri"/>
          <w:szCs w:val="24"/>
          <w:lang w:eastAsia="en-US"/>
        </w:rPr>
        <w:t xml:space="preserve">ýstup NKÚ za použití </w:t>
      </w:r>
      <w:r w:rsidR="00B03DE8">
        <w:rPr>
          <w:rFonts w:ascii="Calibri" w:hAnsi="Calibri" w:cs="Calibri"/>
          <w:szCs w:val="24"/>
          <w:lang w:eastAsia="en-US"/>
        </w:rPr>
        <w:t>v</w:t>
      </w:r>
      <w:r w:rsidRPr="00127818">
        <w:rPr>
          <w:rFonts w:ascii="Calibri" w:hAnsi="Calibri" w:cs="Calibri"/>
          <w:szCs w:val="24"/>
          <w:lang w:eastAsia="en-US"/>
        </w:rPr>
        <w:t>ýkaz</w:t>
      </w:r>
      <w:r w:rsidR="00F43712" w:rsidRPr="00127818">
        <w:rPr>
          <w:rFonts w:ascii="Calibri" w:hAnsi="Calibri" w:cs="Calibri"/>
          <w:szCs w:val="24"/>
          <w:lang w:eastAsia="en-US"/>
        </w:rPr>
        <w:t>ů VLRZ</w:t>
      </w:r>
      <w:r w:rsidRPr="00127818">
        <w:rPr>
          <w:rFonts w:ascii="Calibri" w:hAnsi="Calibri" w:cs="Calibri"/>
          <w:szCs w:val="24"/>
          <w:lang w:eastAsia="en-US"/>
        </w:rPr>
        <w:t xml:space="preserve"> o využití lůžkové kapacity </w:t>
      </w:r>
      <w:r w:rsidR="00DF338D">
        <w:rPr>
          <w:rFonts w:ascii="Calibri" w:hAnsi="Calibri" w:cs="Calibri"/>
          <w:szCs w:val="24"/>
          <w:lang w:eastAsia="en-US"/>
        </w:rPr>
        <w:t xml:space="preserve">za roky </w:t>
      </w:r>
      <w:r w:rsidRPr="00127818">
        <w:rPr>
          <w:rFonts w:ascii="Calibri" w:hAnsi="Calibri" w:cs="Calibri"/>
          <w:szCs w:val="24"/>
          <w:lang w:eastAsia="en-US"/>
        </w:rPr>
        <w:t>2012, 2013, 2014, 2015.</w:t>
      </w:r>
    </w:p>
    <w:p w14:paraId="35CE9960" w14:textId="77777777" w:rsidR="00127818" w:rsidRDefault="00127818" w:rsidP="00127818">
      <w:pPr>
        <w:jc w:val="both"/>
        <w:rPr>
          <w:rFonts w:ascii="Calibri" w:hAnsi="Calibri" w:cs="Calibri"/>
          <w:iCs/>
          <w:sz w:val="24"/>
          <w:szCs w:val="24"/>
          <w:lang w:eastAsia="en-US"/>
        </w:rPr>
      </w:pPr>
    </w:p>
    <w:p w14:paraId="51DECA5F" w14:textId="4DE218FE" w:rsidR="000C1F91" w:rsidRPr="00127818" w:rsidRDefault="00674B84" w:rsidP="00127818">
      <w:pPr>
        <w:jc w:val="both"/>
        <w:rPr>
          <w:rFonts w:ascii="Calibri" w:hAnsi="Calibri" w:cs="Calibri"/>
          <w:sz w:val="24"/>
          <w:szCs w:val="24"/>
          <w:lang w:eastAsia="en-US"/>
        </w:rPr>
      </w:pPr>
      <w:r w:rsidRPr="00127818">
        <w:rPr>
          <w:rFonts w:ascii="Calibri" w:hAnsi="Calibri" w:cs="Calibri"/>
          <w:iCs/>
          <w:sz w:val="24"/>
          <w:szCs w:val="24"/>
          <w:lang w:eastAsia="en-US"/>
        </w:rPr>
        <w:t>Př</w:t>
      </w:r>
      <w:r w:rsidRPr="00127818">
        <w:rPr>
          <w:rFonts w:ascii="Calibri" w:hAnsi="Calibri" w:cs="Calibri"/>
          <w:sz w:val="24"/>
          <w:szCs w:val="24"/>
          <w:lang w:eastAsia="en-US"/>
        </w:rPr>
        <w:t>ehled o využití jednotlivých zařízení v</w:t>
      </w:r>
      <w:r w:rsidR="00A1394A" w:rsidRPr="00127818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127818">
        <w:rPr>
          <w:rFonts w:ascii="Calibri" w:hAnsi="Calibri" w:cs="Calibri"/>
          <w:sz w:val="24"/>
          <w:szCs w:val="24"/>
          <w:lang w:eastAsia="en-US"/>
        </w:rPr>
        <w:t xml:space="preserve">letech 2012 až 2015 </w:t>
      </w:r>
      <w:r w:rsidR="003C49C8">
        <w:rPr>
          <w:rFonts w:ascii="Calibri" w:hAnsi="Calibri" w:cs="Calibri"/>
          <w:sz w:val="24"/>
          <w:szCs w:val="24"/>
          <w:lang w:eastAsia="en-US"/>
        </w:rPr>
        <w:t> v procentuálním vyjádření</w:t>
      </w:r>
      <w:r w:rsidRPr="00127818">
        <w:rPr>
          <w:rFonts w:ascii="Calibri" w:hAnsi="Calibri" w:cs="Calibri"/>
          <w:sz w:val="24"/>
          <w:szCs w:val="24"/>
          <w:lang w:eastAsia="en-US"/>
        </w:rPr>
        <w:t xml:space="preserve"> uvádí tabulka</w:t>
      </w:r>
      <w:r w:rsidR="00A1394A" w:rsidRPr="00127818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127818">
        <w:rPr>
          <w:rFonts w:ascii="Calibri" w:hAnsi="Calibri" w:cs="Calibri"/>
          <w:sz w:val="24"/>
          <w:szCs w:val="24"/>
          <w:lang w:eastAsia="en-US"/>
        </w:rPr>
        <w:t>č.</w:t>
      </w:r>
      <w:r w:rsidR="00A1394A" w:rsidRPr="00127818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127818">
        <w:rPr>
          <w:rFonts w:ascii="Calibri" w:hAnsi="Calibri" w:cs="Calibri"/>
          <w:sz w:val="24"/>
          <w:szCs w:val="24"/>
          <w:lang w:eastAsia="en-US"/>
        </w:rPr>
        <w:t>2</w:t>
      </w:r>
      <w:r w:rsidRPr="00127818">
        <w:rPr>
          <w:rFonts w:ascii="Calibri" w:hAnsi="Calibri" w:cs="Calibri"/>
          <w:sz w:val="24"/>
          <w:szCs w:val="24"/>
          <w:shd w:val="clear" w:color="auto" w:fill="FFFFFF"/>
          <w:lang w:eastAsia="en-US"/>
        </w:rPr>
        <w:t>.</w:t>
      </w:r>
      <w:r w:rsidRPr="00127818">
        <w:rPr>
          <w:rFonts w:ascii="Calibri" w:hAnsi="Calibri" w:cs="Calibri"/>
          <w:sz w:val="24"/>
          <w:szCs w:val="24"/>
          <w:lang w:eastAsia="en-US"/>
        </w:rPr>
        <w:t xml:space="preserve"> Přehled o využití jednotlivých zařízení v</w:t>
      </w:r>
      <w:r w:rsidR="00A1394A" w:rsidRPr="00127818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127818">
        <w:rPr>
          <w:rFonts w:ascii="Calibri" w:hAnsi="Calibri" w:cs="Calibri"/>
          <w:sz w:val="24"/>
          <w:szCs w:val="24"/>
          <w:lang w:eastAsia="en-US"/>
        </w:rPr>
        <w:t xml:space="preserve">letech 2012 až 2015 za hlavní činnost udává graf č. </w:t>
      </w:r>
      <w:r w:rsidRPr="00127818">
        <w:rPr>
          <w:rFonts w:ascii="Calibri" w:hAnsi="Calibri" w:cs="Calibri"/>
          <w:sz w:val="24"/>
          <w:szCs w:val="24"/>
          <w:shd w:val="clear" w:color="auto" w:fill="FFFFFF"/>
          <w:lang w:eastAsia="en-US"/>
        </w:rPr>
        <w:t>1</w:t>
      </w:r>
      <w:r w:rsidRPr="00127818">
        <w:rPr>
          <w:rFonts w:ascii="Calibri" w:hAnsi="Calibri" w:cs="Calibri"/>
          <w:sz w:val="24"/>
          <w:szCs w:val="24"/>
          <w:lang w:eastAsia="en-US"/>
        </w:rPr>
        <w:t>.</w:t>
      </w:r>
    </w:p>
    <w:p w14:paraId="6B0677D3" w14:textId="77777777" w:rsidR="00674B84" w:rsidRPr="009256A9" w:rsidRDefault="008626CC" w:rsidP="00A5667B">
      <w:pPr>
        <w:keepLines/>
        <w:widowControl/>
        <w:shd w:val="clear" w:color="auto" w:fill="FFFFFF"/>
        <w:tabs>
          <w:tab w:val="right" w:pos="9072"/>
        </w:tabs>
        <w:autoSpaceDE/>
        <w:adjustRightInd/>
        <w:spacing w:before="100" w:beforeAutospacing="1" w:after="100" w:afterAutospacing="1"/>
        <w:jc w:val="both"/>
        <w:rPr>
          <w:rFonts w:ascii="Calibri" w:hAnsi="Calibri" w:cs="Calibri"/>
          <w:b/>
          <w:bCs/>
          <w:iCs/>
          <w:sz w:val="24"/>
          <w:szCs w:val="24"/>
          <w:lang w:eastAsia="en-US"/>
        </w:rPr>
      </w:pPr>
      <w:r w:rsidRPr="009256A9">
        <w:rPr>
          <w:rFonts w:ascii="Calibri" w:hAnsi="Calibri" w:cs="Calibri"/>
          <w:b/>
          <w:bCs/>
          <w:sz w:val="24"/>
          <w:szCs w:val="24"/>
          <w:lang w:eastAsia="en-US"/>
        </w:rPr>
        <w:br w:type="page"/>
      </w:r>
      <w:r w:rsidR="00674B84" w:rsidRPr="009256A9">
        <w:rPr>
          <w:rFonts w:ascii="Calibri" w:hAnsi="Calibri" w:cs="Calibri"/>
          <w:b/>
          <w:bCs/>
          <w:sz w:val="24"/>
          <w:szCs w:val="24"/>
          <w:lang w:eastAsia="en-US"/>
        </w:rPr>
        <w:lastRenderedPageBreak/>
        <w:t xml:space="preserve">Tabulka č. 2 </w:t>
      </w:r>
      <w:r w:rsidR="000C1F91" w:rsidRPr="009256A9">
        <w:rPr>
          <w:rFonts w:ascii="Calibri" w:hAnsi="Calibri" w:cs="Calibri"/>
          <w:b/>
          <w:bCs/>
          <w:sz w:val="24"/>
          <w:szCs w:val="24"/>
          <w:lang w:eastAsia="en-US"/>
        </w:rPr>
        <w:t>–</w:t>
      </w:r>
      <w:r w:rsidR="00674B84" w:rsidRPr="009256A9">
        <w:rPr>
          <w:rFonts w:ascii="Calibri" w:hAnsi="Calibri" w:cs="Calibri"/>
          <w:b/>
          <w:bCs/>
          <w:sz w:val="24"/>
          <w:szCs w:val="24"/>
          <w:lang w:eastAsia="en-US"/>
        </w:rPr>
        <w:t xml:space="preserve"> </w:t>
      </w:r>
      <w:r w:rsidR="00674B84" w:rsidRPr="009256A9">
        <w:rPr>
          <w:rFonts w:ascii="Calibri" w:hAnsi="Calibri" w:cs="Calibri"/>
          <w:b/>
          <w:color w:val="000000"/>
          <w:sz w:val="24"/>
          <w:szCs w:val="24"/>
        </w:rPr>
        <w:t>Využívání kapacity jednotlivých zařízení VLRZ</w:t>
      </w:r>
      <w:r w:rsidR="000C1F91" w:rsidRPr="009256A9">
        <w:rPr>
          <w:rFonts w:ascii="Calibri" w:hAnsi="Calibri" w:cs="Calibri"/>
          <w:b/>
          <w:color w:val="000000"/>
          <w:sz w:val="22"/>
          <w:szCs w:val="22"/>
        </w:rPr>
        <w:tab/>
        <w:t>(</w:t>
      </w:r>
      <w:r w:rsidR="00674B84" w:rsidRPr="009256A9">
        <w:rPr>
          <w:rFonts w:ascii="Calibri" w:hAnsi="Calibri" w:cs="Calibri"/>
          <w:b/>
          <w:color w:val="000000"/>
          <w:sz w:val="24"/>
          <w:szCs w:val="24"/>
        </w:rPr>
        <w:t>v %</w:t>
      </w:r>
      <w:r w:rsidR="000C1F91" w:rsidRPr="009256A9">
        <w:rPr>
          <w:rFonts w:ascii="Calibri" w:hAnsi="Calibri" w:cs="Calibri"/>
          <w:b/>
          <w:color w:val="000000"/>
          <w:sz w:val="24"/>
          <w:szCs w:val="24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1400"/>
        <w:gridCol w:w="720"/>
        <w:gridCol w:w="486"/>
        <w:gridCol w:w="486"/>
        <w:gridCol w:w="743"/>
        <w:gridCol w:w="487"/>
        <w:gridCol w:w="487"/>
        <w:gridCol w:w="743"/>
        <w:gridCol w:w="487"/>
        <w:gridCol w:w="487"/>
        <w:gridCol w:w="743"/>
        <w:gridCol w:w="487"/>
        <w:gridCol w:w="483"/>
      </w:tblGrid>
      <w:tr w:rsidR="00674B84" w:rsidRPr="00A5667B" w14:paraId="7935499A" w14:textId="77777777" w:rsidTr="00B03DE8">
        <w:trPr>
          <w:trHeight w:val="283"/>
        </w:trPr>
        <w:tc>
          <w:tcPr>
            <w:tcW w:w="530" w:type="pct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722FC745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  <w:lang w:eastAsia="en-US"/>
              </w:rPr>
              <w:t>Zařízení</w:t>
            </w:r>
          </w:p>
        </w:tc>
        <w:tc>
          <w:tcPr>
            <w:tcW w:w="759" w:type="pct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2DFC9861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  <w:lang w:eastAsia="en-US"/>
              </w:rPr>
              <w:t>Středisko</w:t>
            </w:r>
          </w:p>
        </w:tc>
        <w:tc>
          <w:tcPr>
            <w:tcW w:w="9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vAlign w:val="bottom"/>
            <w:hideMark/>
          </w:tcPr>
          <w:p w14:paraId="4E6E93E2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9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vAlign w:val="bottom"/>
            <w:hideMark/>
          </w:tcPr>
          <w:p w14:paraId="032C2C5B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9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vAlign w:val="bottom"/>
            <w:hideMark/>
          </w:tcPr>
          <w:p w14:paraId="50AE5E13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9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vAlign w:val="bottom"/>
            <w:hideMark/>
          </w:tcPr>
          <w:p w14:paraId="4C5BCF87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2015</w:t>
            </w:r>
          </w:p>
        </w:tc>
      </w:tr>
      <w:tr w:rsidR="00B03DE8" w:rsidRPr="00A5667B" w14:paraId="2F4426AE" w14:textId="77777777" w:rsidTr="00B86149">
        <w:trPr>
          <w:trHeight w:val="28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C5597CD" w14:textId="77777777" w:rsidR="00674B84" w:rsidRPr="00A5667B" w:rsidRDefault="00674B84" w:rsidP="00A5667B">
            <w:pPr>
              <w:keepLines/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AAD5AE1" w14:textId="77777777" w:rsidR="00674B84" w:rsidRPr="00A5667B" w:rsidRDefault="00674B84" w:rsidP="00A5667B">
            <w:pPr>
              <w:keepLines/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F2F2F2"/>
            <w:vAlign w:val="center"/>
          </w:tcPr>
          <w:p w14:paraId="7784478C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Využití</w:t>
            </w:r>
            <w:r w:rsid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celkem</w:t>
            </w:r>
          </w:p>
        </w:tc>
        <w:tc>
          <w:tcPr>
            <w:tcW w:w="52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noWrap/>
            <w:vAlign w:val="bottom"/>
            <w:hideMark/>
          </w:tcPr>
          <w:p w14:paraId="28B9AF96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z toho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F2F2F2"/>
            <w:vAlign w:val="center"/>
          </w:tcPr>
          <w:p w14:paraId="7691CC5B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Využití</w:t>
            </w:r>
            <w:r w:rsid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celkem</w:t>
            </w:r>
          </w:p>
        </w:tc>
        <w:tc>
          <w:tcPr>
            <w:tcW w:w="52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noWrap/>
            <w:vAlign w:val="bottom"/>
            <w:hideMark/>
          </w:tcPr>
          <w:p w14:paraId="5259A81B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z toho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F2F2F2"/>
            <w:vAlign w:val="center"/>
          </w:tcPr>
          <w:p w14:paraId="5493071F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Využití</w:t>
            </w:r>
            <w:r w:rsid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celkem</w:t>
            </w:r>
          </w:p>
        </w:tc>
        <w:tc>
          <w:tcPr>
            <w:tcW w:w="52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noWrap/>
            <w:vAlign w:val="bottom"/>
            <w:hideMark/>
          </w:tcPr>
          <w:p w14:paraId="27851F02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z toho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F2F2F2"/>
            <w:vAlign w:val="center"/>
          </w:tcPr>
          <w:p w14:paraId="39035509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Využití</w:t>
            </w:r>
            <w:r w:rsid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celkem</w:t>
            </w:r>
          </w:p>
        </w:tc>
        <w:tc>
          <w:tcPr>
            <w:tcW w:w="52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noWrap/>
            <w:vAlign w:val="bottom"/>
            <w:hideMark/>
          </w:tcPr>
          <w:p w14:paraId="4FE214C8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z toho</w:t>
            </w:r>
          </w:p>
        </w:tc>
      </w:tr>
      <w:tr w:rsidR="00B03DE8" w:rsidRPr="00A5667B" w14:paraId="4157F504" w14:textId="77777777" w:rsidTr="00B86149">
        <w:trPr>
          <w:trHeight w:val="28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48CBBDF" w14:textId="77777777" w:rsidR="00674B84" w:rsidRPr="00A5667B" w:rsidRDefault="00674B84" w:rsidP="00A5667B">
            <w:pPr>
              <w:keepLines/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61051FA" w14:textId="77777777" w:rsidR="00674B84" w:rsidRPr="00A5667B" w:rsidRDefault="00674B84" w:rsidP="00A5667B">
            <w:pPr>
              <w:keepLines/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3B258FE1" w14:textId="77777777" w:rsidR="00674B84" w:rsidRPr="00A5667B" w:rsidRDefault="00674B84" w:rsidP="00A5667B">
            <w:pPr>
              <w:keepLines/>
              <w:widowControl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F2F2F2"/>
            <w:vAlign w:val="center"/>
            <w:hideMark/>
          </w:tcPr>
          <w:p w14:paraId="2B0D7D16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HČ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F84805F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JČ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593D8C02" w14:textId="77777777" w:rsidR="00674B84" w:rsidRPr="00A5667B" w:rsidRDefault="00674B84" w:rsidP="00A5667B">
            <w:pPr>
              <w:keepLines/>
              <w:widowControl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F2F2F2"/>
            <w:vAlign w:val="center"/>
            <w:hideMark/>
          </w:tcPr>
          <w:p w14:paraId="29311E37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HČ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C60F6A0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JČ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0EE23F61" w14:textId="77777777" w:rsidR="00674B84" w:rsidRPr="00A5667B" w:rsidRDefault="00674B84" w:rsidP="00A5667B">
            <w:pPr>
              <w:keepLines/>
              <w:widowControl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F2F2F2"/>
            <w:vAlign w:val="center"/>
            <w:hideMark/>
          </w:tcPr>
          <w:p w14:paraId="18A62B41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HČ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9D62D3D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JČ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689241B8" w14:textId="77777777" w:rsidR="00674B84" w:rsidRPr="00A5667B" w:rsidRDefault="00674B84" w:rsidP="00A5667B">
            <w:pPr>
              <w:keepLines/>
              <w:widowControl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F2F2F2"/>
            <w:vAlign w:val="center"/>
            <w:hideMark/>
          </w:tcPr>
          <w:p w14:paraId="4DF01166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HČ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DD862EE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JČ</w:t>
            </w:r>
          </w:p>
        </w:tc>
      </w:tr>
      <w:tr w:rsidR="00460990" w:rsidRPr="00A5667B" w14:paraId="01BD1C32" w14:textId="77777777" w:rsidTr="00460990">
        <w:trPr>
          <w:trHeight w:val="283"/>
        </w:trPr>
        <w:tc>
          <w:tcPr>
            <w:tcW w:w="1290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65F68E7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VLL Františkovy Lázně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75484693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70C85B61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51667A52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636F6CC9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76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44AD426C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45D9F630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55C657D1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3523D899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3B394019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1E5CC2BF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67A7CDAF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2B8AAA89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71</w:t>
            </w:r>
          </w:p>
        </w:tc>
      </w:tr>
      <w:tr w:rsidR="00674B84" w:rsidRPr="00A5667B" w14:paraId="765240BD" w14:textId="77777777" w:rsidTr="00B03DE8">
        <w:trPr>
          <w:trHeight w:val="283"/>
        </w:trPr>
        <w:tc>
          <w:tcPr>
            <w:tcW w:w="5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EF5625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VLL Karlovy Vary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C8BB2F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Sadový Pramen</w:t>
            </w:r>
          </w:p>
        </w:tc>
        <w:tc>
          <w:tcPr>
            <w:tcW w:w="391" w:type="pct"/>
            <w:noWrap/>
            <w:vAlign w:val="bottom"/>
            <w:hideMark/>
          </w:tcPr>
          <w:p w14:paraId="05C1E094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D153D2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89991F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92</w:t>
            </w:r>
          </w:p>
        </w:tc>
        <w:tc>
          <w:tcPr>
            <w:tcW w:w="403" w:type="pct"/>
            <w:noWrap/>
            <w:vAlign w:val="bottom"/>
            <w:hideMark/>
          </w:tcPr>
          <w:p w14:paraId="2FC42197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4963EB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8ADB7B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87</w:t>
            </w:r>
          </w:p>
        </w:tc>
        <w:tc>
          <w:tcPr>
            <w:tcW w:w="403" w:type="pct"/>
            <w:noWrap/>
            <w:vAlign w:val="bottom"/>
            <w:hideMark/>
          </w:tcPr>
          <w:p w14:paraId="7E12BE7E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91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22EC8C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D98B9A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403" w:type="pct"/>
            <w:noWrap/>
            <w:vAlign w:val="bottom"/>
            <w:hideMark/>
          </w:tcPr>
          <w:p w14:paraId="22CD7D7F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542FDA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BC994E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82</w:t>
            </w:r>
          </w:p>
        </w:tc>
      </w:tr>
      <w:tr w:rsidR="00B03DE8" w:rsidRPr="00A5667B" w14:paraId="761C4CBE" w14:textId="77777777" w:rsidTr="00B03DE8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A9928" w14:textId="77777777" w:rsidR="00674B84" w:rsidRPr="00A5667B" w:rsidRDefault="00674B84" w:rsidP="00A5667B">
            <w:pPr>
              <w:keepLines/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226F2A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Bellevue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0FA414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167CFE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C5DB11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71D6E6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DF71E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0E1143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92F99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63EEE0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CFEF9B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27B3D1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92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2A6711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C0D79B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22</w:t>
            </w:r>
          </w:p>
        </w:tc>
      </w:tr>
      <w:tr w:rsidR="00674B84" w:rsidRPr="00A5667B" w14:paraId="5EC0A83F" w14:textId="77777777" w:rsidTr="00B03DE8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9038B" w14:textId="77777777" w:rsidR="00674B84" w:rsidRPr="00A5667B" w:rsidRDefault="00674B84" w:rsidP="00A5667B">
            <w:pPr>
              <w:keepLines/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C9C256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Chopin</w:t>
            </w:r>
          </w:p>
        </w:tc>
        <w:tc>
          <w:tcPr>
            <w:tcW w:w="391" w:type="pct"/>
            <w:noWrap/>
            <w:vAlign w:val="bottom"/>
            <w:hideMark/>
          </w:tcPr>
          <w:p w14:paraId="41314B16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1A6FEC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447DE9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403" w:type="pct"/>
            <w:noWrap/>
            <w:vAlign w:val="bottom"/>
            <w:hideMark/>
          </w:tcPr>
          <w:p w14:paraId="3E9F30EE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24F9C4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8ED634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403" w:type="pct"/>
            <w:noWrap/>
            <w:vAlign w:val="bottom"/>
            <w:hideMark/>
          </w:tcPr>
          <w:p w14:paraId="4FBC686C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FEE7C8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0E9064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403" w:type="pct"/>
            <w:noWrap/>
            <w:vAlign w:val="bottom"/>
            <w:hideMark/>
          </w:tcPr>
          <w:p w14:paraId="30C610AA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7A1669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BA8D05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57</w:t>
            </w:r>
          </w:p>
        </w:tc>
      </w:tr>
      <w:tr w:rsidR="00B03DE8" w:rsidRPr="00A5667B" w14:paraId="3770B7BF" w14:textId="77777777" w:rsidTr="0046099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351E7" w14:textId="77777777" w:rsidR="00674B84" w:rsidRPr="00A5667B" w:rsidRDefault="00674B84" w:rsidP="00A5667B">
            <w:pPr>
              <w:keepLines/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3A69DCAA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Celkem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0A43461F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92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51E5B700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74AA6D7D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4937433B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681AFAC9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6E13CE61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08E14585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4534B08B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1165AB4D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0469648B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5A42EB7B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5450B65C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60</w:t>
            </w:r>
          </w:p>
        </w:tc>
      </w:tr>
      <w:tr w:rsidR="00674B84" w:rsidRPr="00A5667B" w14:paraId="046F78CF" w14:textId="77777777" w:rsidTr="00B03DE8">
        <w:trPr>
          <w:trHeight w:val="283"/>
        </w:trPr>
        <w:tc>
          <w:tcPr>
            <w:tcW w:w="53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45E96F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VLL Jeseník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19395D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Albatros</w:t>
            </w:r>
          </w:p>
        </w:tc>
        <w:tc>
          <w:tcPr>
            <w:tcW w:w="391" w:type="pct"/>
            <w:noWrap/>
            <w:vAlign w:val="bottom"/>
            <w:hideMark/>
          </w:tcPr>
          <w:p w14:paraId="4DBA904F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87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EF348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07B6B2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03" w:type="pct"/>
            <w:noWrap/>
            <w:vAlign w:val="bottom"/>
            <w:hideMark/>
          </w:tcPr>
          <w:p w14:paraId="75F8A493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92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CE9A67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065D20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03" w:type="pct"/>
            <w:noWrap/>
            <w:vAlign w:val="bottom"/>
            <w:hideMark/>
          </w:tcPr>
          <w:p w14:paraId="0A2F6A32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09C446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BB8F8B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03" w:type="pct"/>
            <w:noWrap/>
            <w:vAlign w:val="bottom"/>
            <w:hideMark/>
          </w:tcPr>
          <w:p w14:paraId="7B7E805D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0F6AD1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81B7A8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19</w:t>
            </w:r>
          </w:p>
        </w:tc>
      </w:tr>
      <w:tr w:rsidR="00B03DE8" w:rsidRPr="00A5667B" w14:paraId="6E2BA5D1" w14:textId="77777777" w:rsidTr="00B03DE8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7A4955" w14:textId="77777777" w:rsidR="00674B84" w:rsidRPr="00A5667B" w:rsidRDefault="00674B84" w:rsidP="00A5667B">
            <w:pPr>
              <w:keepLines/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5C1B32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Silesie</w:t>
            </w:r>
            <w:proofErr w:type="spellEnd"/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C146B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F8431D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3354EE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4DD413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CDBDC9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F69C89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02FC7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95B073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9EE65F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F8A600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51F85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972323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64</w:t>
            </w:r>
          </w:p>
        </w:tc>
      </w:tr>
      <w:tr w:rsidR="00B03DE8" w:rsidRPr="00A5667B" w14:paraId="7B91C94B" w14:textId="77777777" w:rsidTr="0046099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85344B" w14:textId="77777777" w:rsidR="00674B84" w:rsidRPr="00A5667B" w:rsidRDefault="00674B84" w:rsidP="00A5667B">
            <w:pPr>
              <w:keepLines/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6033F457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Celkem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4431984E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3DACB4FD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25A820C8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3DFE6E73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64E00ACA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020ADF7F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762CC521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2E937376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69C132A2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33C0569B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87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74C74568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1BBEA377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31</w:t>
            </w:r>
          </w:p>
        </w:tc>
      </w:tr>
      <w:tr w:rsidR="00B03DE8" w:rsidRPr="00A5667B" w14:paraId="28DCC2C3" w14:textId="77777777" w:rsidTr="00460990">
        <w:trPr>
          <w:trHeight w:val="283"/>
        </w:trPr>
        <w:tc>
          <w:tcPr>
            <w:tcW w:w="12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2E443E0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VLL Teplice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2A0CA525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42283BD5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1C8C277C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47D37000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157C936F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6730BE39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53FE73B0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63A8FEC0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65420774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3124E913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700E4202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6E074B33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68</w:t>
            </w:r>
          </w:p>
        </w:tc>
      </w:tr>
      <w:tr w:rsidR="00B03DE8" w:rsidRPr="00A5667B" w14:paraId="0C5403AE" w14:textId="77777777" w:rsidTr="00460990">
        <w:trPr>
          <w:trHeight w:val="283"/>
        </w:trPr>
        <w:tc>
          <w:tcPr>
            <w:tcW w:w="12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8288796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VRÚ Slapy nad Vltavou</w:t>
            </w:r>
            <w:r w:rsidRPr="00A5667B">
              <w:rPr>
                <w:rStyle w:val="Znakapoznpodarou"/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footnoteReference w:id="8"/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05E649AE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6EA556EC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58049D36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91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440FF5A9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33503474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26F91ABD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3D837AE9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780F0399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730A054E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627A83EF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112458BF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3A6D4099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92</w:t>
            </w:r>
          </w:p>
        </w:tc>
      </w:tr>
      <w:tr w:rsidR="00B03DE8" w:rsidRPr="00A5667B" w14:paraId="66DCE509" w14:textId="77777777" w:rsidTr="00B03DE8">
        <w:trPr>
          <w:trHeight w:val="283"/>
        </w:trPr>
        <w:tc>
          <w:tcPr>
            <w:tcW w:w="5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DD260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VZ Bedřichov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1C6E24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Bedřichov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BA1692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00C16B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0912AB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1DFA13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0F571D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8DAD74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4424A5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3E77D4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87C819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436E1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8A40BC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E254D2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34</w:t>
            </w:r>
          </w:p>
        </w:tc>
      </w:tr>
      <w:tr w:rsidR="00B03DE8" w:rsidRPr="00A5667B" w14:paraId="76C61472" w14:textId="77777777" w:rsidTr="00B03DE8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4B87ED" w14:textId="77777777" w:rsidR="00674B84" w:rsidRPr="00A5667B" w:rsidRDefault="00674B84" w:rsidP="00A5667B">
            <w:pPr>
              <w:keepLines/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AA5A07" w14:textId="75E5AE06" w:rsidR="00674B84" w:rsidRPr="00A5667B" w:rsidRDefault="00674B84" w:rsidP="00DF338D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Malý Ši</w:t>
            </w:r>
            <w:r w:rsidR="00DF338D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š</w:t>
            </w: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ák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4C8A98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DD113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FA7015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AADFF2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E2CBD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E74917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EBF010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878D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0E223D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4434EE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F8632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BC1032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29</w:t>
            </w:r>
          </w:p>
        </w:tc>
      </w:tr>
      <w:tr w:rsidR="00B03DE8" w:rsidRPr="00A5667B" w14:paraId="270E2330" w14:textId="77777777" w:rsidTr="0046099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0B41CA" w14:textId="77777777" w:rsidR="00674B84" w:rsidRPr="00A5667B" w:rsidRDefault="00674B84" w:rsidP="00A5667B">
            <w:pPr>
              <w:keepLines/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52E7BD45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Celkem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1F54E692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171E351A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7CE7D38C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64ABAF66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2974BA8A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7E251BD7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70AA13E5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47CA1DB8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2FE2FA7B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31B003F8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48951F47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1BDDCCFF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33</w:t>
            </w:r>
          </w:p>
        </w:tc>
      </w:tr>
      <w:tr w:rsidR="00674B84" w:rsidRPr="00A5667B" w14:paraId="5421B4DF" w14:textId="77777777" w:rsidTr="00B03DE8">
        <w:trPr>
          <w:trHeight w:val="283"/>
        </w:trPr>
        <w:tc>
          <w:tcPr>
            <w:tcW w:w="5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8A607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VZ Dyje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B64039" w14:textId="77777777" w:rsidR="00674B84" w:rsidRPr="00A5667B" w:rsidRDefault="00674B84" w:rsidP="0008160E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Vranov</w:t>
            </w:r>
            <w:r w:rsidR="0008160E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hotel</w:t>
            </w:r>
          </w:p>
        </w:tc>
        <w:tc>
          <w:tcPr>
            <w:tcW w:w="391" w:type="pct"/>
            <w:noWrap/>
            <w:vAlign w:val="bottom"/>
            <w:hideMark/>
          </w:tcPr>
          <w:p w14:paraId="73CA90D6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23628B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8851A1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03" w:type="pct"/>
            <w:noWrap/>
            <w:vAlign w:val="bottom"/>
            <w:hideMark/>
          </w:tcPr>
          <w:p w14:paraId="35B04CE1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8220D7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32AE6C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03" w:type="pct"/>
            <w:noWrap/>
            <w:vAlign w:val="bottom"/>
            <w:hideMark/>
          </w:tcPr>
          <w:p w14:paraId="415A48AA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27D05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A30BCC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03" w:type="pct"/>
            <w:noWrap/>
            <w:vAlign w:val="bottom"/>
            <w:hideMark/>
          </w:tcPr>
          <w:p w14:paraId="250868ED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AE2171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45C19F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29</w:t>
            </w:r>
          </w:p>
        </w:tc>
      </w:tr>
      <w:tr w:rsidR="00B03DE8" w:rsidRPr="00A5667B" w14:paraId="2698CC02" w14:textId="77777777" w:rsidTr="00B8614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24AD20" w14:textId="77777777" w:rsidR="00674B84" w:rsidRPr="00A5667B" w:rsidRDefault="00674B84" w:rsidP="00A5667B">
            <w:pPr>
              <w:keepLines/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125D80" w14:textId="77777777" w:rsidR="00674B84" w:rsidRPr="00A5667B" w:rsidRDefault="00674B84" w:rsidP="0008160E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Vranov</w:t>
            </w:r>
            <w:r w:rsidR="0008160E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– </w:t>
            </w: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chaty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99A5CE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7AB36A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41D2B5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3D447D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796E57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8ACDE8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A1001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14BE38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D24B9B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B2418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947BB2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5A2060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37</w:t>
            </w:r>
          </w:p>
        </w:tc>
      </w:tr>
      <w:tr w:rsidR="00460990" w:rsidRPr="00A5667B" w14:paraId="3D6C1BDC" w14:textId="77777777" w:rsidTr="0046099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D726FE" w14:textId="77777777" w:rsidR="00674B84" w:rsidRPr="00A5667B" w:rsidRDefault="00674B84" w:rsidP="00A5667B">
            <w:pPr>
              <w:keepLines/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ECFF"/>
            <w:noWrap/>
            <w:vAlign w:val="bottom"/>
            <w:hideMark/>
          </w:tcPr>
          <w:p w14:paraId="2EFFB5F1" w14:textId="07520FA6" w:rsidR="00674B84" w:rsidRPr="00A5667B" w:rsidRDefault="00674B84" w:rsidP="00DF338D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Vranov</w:t>
            </w:r>
            <w:r w:rsidR="00DF338D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celkem</w:t>
            </w:r>
          </w:p>
        </w:tc>
        <w:tc>
          <w:tcPr>
            <w:tcW w:w="391" w:type="pct"/>
            <w:shd w:val="clear" w:color="auto" w:fill="DDECFF"/>
            <w:noWrap/>
            <w:vAlign w:val="bottom"/>
            <w:hideMark/>
          </w:tcPr>
          <w:p w14:paraId="22F3A5F6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ECFF"/>
            <w:noWrap/>
            <w:vAlign w:val="bottom"/>
            <w:hideMark/>
          </w:tcPr>
          <w:p w14:paraId="783285D0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DDECFF"/>
            <w:noWrap/>
            <w:vAlign w:val="bottom"/>
            <w:hideMark/>
          </w:tcPr>
          <w:p w14:paraId="45446649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03" w:type="pct"/>
            <w:shd w:val="clear" w:color="auto" w:fill="DDECFF"/>
            <w:noWrap/>
            <w:vAlign w:val="bottom"/>
            <w:hideMark/>
          </w:tcPr>
          <w:p w14:paraId="6C14E3BF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ECFF"/>
            <w:noWrap/>
            <w:vAlign w:val="bottom"/>
            <w:hideMark/>
          </w:tcPr>
          <w:p w14:paraId="7871FF6F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DDECFF"/>
            <w:noWrap/>
            <w:vAlign w:val="bottom"/>
            <w:hideMark/>
          </w:tcPr>
          <w:p w14:paraId="486138A4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403" w:type="pct"/>
            <w:shd w:val="clear" w:color="auto" w:fill="DDECFF"/>
            <w:noWrap/>
            <w:vAlign w:val="bottom"/>
            <w:hideMark/>
          </w:tcPr>
          <w:p w14:paraId="54C6B408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ECFF"/>
            <w:noWrap/>
            <w:vAlign w:val="bottom"/>
            <w:hideMark/>
          </w:tcPr>
          <w:p w14:paraId="65F5898B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DDECFF"/>
            <w:noWrap/>
            <w:vAlign w:val="bottom"/>
            <w:hideMark/>
          </w:tcPr>
          <w:p w14:paraId="17AA9641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403" w:type="pct"/>
            <w:shd w:val="clear" w:color="auto" w:fill="DDECFF"/>
            <w:noWrap/>
            <w:vAlign w:val="bottom"/>
            <w:hideMark/>
          </w:tcPr>
          <w:p w14:paraId="0652FFA7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ECFF"/>
            <w:noWrap/>
            <w:vAlign w:val="bottom"/>
            <w:hideMark/>
          </w:tcPr>
          <w:p w14:paraId="39265A72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DDECFF"/>
            <w:noWrap/>
            <w:vAlign w:val="bottom"/>
            <w:hideMark/>
          </w:tcPr>
          <w:p w14:paraId="0F68AAC6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31</w:t>
            </w:r>
          </w:p>
        </w:tc>
      </w:tr>
      <w:tr w:rsidR="00B03DE8" w:rsidRPr="00A5667B" w14:paraId="5C5EC446" w14:textId="77777777" w:rsidTr="00B8614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5AE05" w14:textId="77777777" w:rsidR="00674B84" w:rsidRPr="00A5667B" w:rsidRDefault="00674B84" w:rsidP="00A5667B">
            <w:pPr>
              <w:keepLines/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A1F39E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Bítov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BF3B3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910B3E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69350C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4DA03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92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CC77F5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22EE29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773E8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C68365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AB73C3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4D0E9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4F6903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7C8748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31</w:t>
            </w:r>
          </w:p>
        </w:tc>
      </w:tr>
      <w:tr w:rsidR="00B03DE8" w:rsidRPr="00A5667B" w14:paraId="125FA2F6" w14:textId="77777777" w:rsidTr="0046099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C99A8" w14:textId="77777777" w:rsidR="00674B84" w:rsidRPr="00A5667B" w:rsidRDefault="00674B84" w:rsidP="00A5667B">
            <w:pPr>
              <w:keepLines/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24BF8EE9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Celkem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63DA420E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472502E1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71EC4BE0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1127BDEC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91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3CADCFCA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7309560A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4836BFC8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77684920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76CA38EC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46F6AFF1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93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00C89449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29ED5EEE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31</w:t>
            </w:r>
          </w:p>
        </w:tc>
      </w:tr>
      <w:tr w:rsidR="00B03DE8" w:rsidRPr="00A5667B" w14:paraId="6A14BE6F" w14:textId="77777777" w:rsidTr="00B86149">
        <w:trPr>
          <w:trHeight w:val="283"/>
        </w:trPr>
        <w:tc>
          <w:tcPr>
            <w:tcW w:w="53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9FB75D1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VZ Měřín</w:t>
            </w: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E3CF32" w14:textId="77777777" w:rsidR="00674B84" w:rsidRPr="00A5667B" w:rsidRDefault="00674B84" w:rsidP="0008160E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Měřín </w:t>
            </w:r>
            <w:r w:rsidR="0008160E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–</w:t>
            </w: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hotel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08190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C74754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084F6F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DC4126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BC10E3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E0DC9D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7C2829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D7E6A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79A53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38389F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87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E0F6C3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679039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28</w:t>
            </w:r>
          </w:p>
        </w:tc>
      </w:tr>
      <w:tr w:rsidR="00674B84" w:rsidRPr="00A5667B" w14:paraId="5C39532B" w14:textId="77777777" w:rsidTr="001923F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A9F76" w14:textId="77777777" w:rsidR="00674B84" w:rsidRPr="00A5667B" w:rsidRDefault="00674B84" w:rsidP="00A5667B">
            <w:pPr>
              <w:keepLines/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24445D" w14:textId="77777777" w:rsidR="00674B84" w:rsidRPr="00A5667B" w:rsidRDefault="00674B84" w:rsidP="0008160E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Měřín </w:t>
            </w:r>
            <w:r w:rsidR="0008160E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–</w:t>
            </w: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chaty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5F7D1A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4F15B3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06A43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F97E75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76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751A7B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85C191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FAC32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5DCFCF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FA0347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5C94C8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C49C45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ABADDA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66</w:t>
            </w:r>
          </w:p>
        </w:tc>
      </w:tr>
      <w:tr w:rsidR="00B03DE8" w:rsidRPr="00A5667B" w14:paraId="20FAC5EB" w14:textId="77777777" w:rsidTr="0046099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3883B2" w14:textId="77777777" w:rsidR="00674B84" w:rsidRPr="00A5667B" w:rsidRDefault="00674B84" w:rsidP="00A5667B">
            <w:pPr>
              <w:keepLines/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79210CCA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Celkem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03F4AC61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5C85B69D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10BB99C7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08071A9F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13950980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579A2EC4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5101090B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2FC4BDCB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29B1E393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2874352D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0D28D0B9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71DC06B8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35</w:t>
            </w:r>
          </w:p>
        </w:tc>
      </w:tr>
      <w:tr w:rsidR="00B03DE8" w:rsidRPr="00A5667B" w14:paraId="57919EEA" w14:textId="77777777" w:rsidTr="00460990">
        <w:trPr>
          <w:trHeight w:val="283"/>
        </w:trPr>
        <w:tc>
          <w:tcPr>
            <w:tcW w:w="12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F8792A0" w14:textId="77777777" w:rsidR="00674B84" w:rsidRPr="00A5667B" w:rsidRDefault="00674B84" w:rsidP="00A5667B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VZ Ovčárna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1F10DE31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6528BE03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670E6C7A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2F647A09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3CAA6C75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710F9F64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7F62A5D4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0680A271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0FE4763C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4A98A394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91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5CC83F0E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0927D135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33</w:t>
            </w:r>
          </w:p>
        </w:tc>
      </w:tr>
      <w:tr w:rsidR="00B03DE8" w:rsidRPr="00A5667B" w14:paraId="5432B8AE" w14:textId="77777777" w:rsidTr="00460990">
        <w:trPr>
          <w:trHeight w:val="283"/>
        </w:trPr>
        <w:tc>
          <w:tcPr>
            <w:tcW w:w="12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88A6DD9" w14:textId="77777777" w:rsidR="00674B84" w:rsidRPr="00A5667B" w:rsidRDefault="00674B84" w:rsidP="0008160E">
            <w:pPr>
              <w:keepLines/>
              <w:widowControl/>
              <w:autoSpaceDE/>
              <w:adjustRightInd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VK Praha </w:t>
            </w:r>
            <w:r w:rsidR="0008160E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–</w:t>
            </w: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DAP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41A4D474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6B774FF0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5B42964F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248D32BC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57E02E90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4E67231A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65BA7FA6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3EBFF007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64680585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05A8BC60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FD3FF"/>
            <w:noWrap/>
            <w:vAlign w:val="bottom"/>
            <w:hideMark/>
          </w:tcPr>
          <w:p w14:paraId="354F686C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FD3FF"/>
            <w:noWrap/>
            <w:vAlign w:val="bottom"/>
            <w:hideMark/>
          </w:tcPr>
          <w:p w14:paraId="4265BDE4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55</w:t>
            </w:r>
          </w:p>
        </w:tc>
      </w:tr>
      <w:tr w:rsidR="00460990" w:rsidRPr="00A5667B" w14:paraId="0BAB79CE" w14:textId="77777777" w:rsidTr="00460990">
        <w:trPr>
          <w:trHeight w:val="283"/>
        </w:trPr>
        <w:tc>
          <w:tcPr>
            <w:tcW w:w="12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57A3FF"/>
            <w:hideMark/>
          </w:tcPr>
          <w:p w14:paraId="38E3D7C8" w14:textId="77777777" w:rsidR="00674B84" w:rsidRPr="00A5667B" w:rsidRDefault="00674B84" w:rsidP="0008160E">
            <w:pPr>
              <w:keepLines/>
              <w:widowControl/>
              <w:autoSpaceDE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Celkem lázeňské léčebny a</w:t>
            </w:r>
            <w:r w:rsidR="00A5667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  <w:r w:rsidRPr="00A5667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zotavovny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7A3FF"/>
            <w:noWrap/>
            <w:vAlign w:val="bottom"/>
            <w:hideMark/>
          </w:tcPr>
          <w:p w14:paraId="17D9F511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57A3FF"/>
            <w:noWrap/>
            <w:vAlign w:val="bottom"/>
            <w:hideMark/>
          </w:tcPr>
          <w:p w14:paraId="1F9B45C0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7A3FF"/>
            <w:noWrap/>
            <w:vAlign w:val="bottom"/>
            <w:hideMark/>
          </w:tcPr>
          <w:p w14:paraId="22CF8F8C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7A3FF"/>
            <w:noWrap/>
            <w:vAlign w:val="bottom"/>
            <w:hideMark/>
          </w:tcPr>
          <w:p w14:paraId="0FC2BB90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57A3FF"/>
            <w:noWrap/>
            <w:vAlign w:val="bottom"/>
            <w:hideMark/>
          </w:tcPr>
          <w:p w14:paraId="3CA244A7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7A3FF"/>
            <w:noWrap/>
            <w:vAlign w:val="bottom"/>
            <w:hideMark/>
          </w:tcPr>
          <w:p w14:paraId="38307D21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7A3FF"/>
            <w:noWrap/>
            <w:vAlign w:val="bottom"/>
            <w:hideMark/>
          </w:tcPr>
          <w:p w14:paraId="373D3940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57A3FF"/>
            <w:noWrap/>
            <w:vAlign w:val="bottom"/>
            <w:hideMark/>
          </w:tcPr>
          <w:p w14:paraId="42CA130F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7A3FF"/>
            <w:noWrap/>
            <w:vAlign w:val="bottom"/>
            <w:hideMark/>
          </w:tcPr>
          <w:p w14:paraId="5D49F2E0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7A3FF"/>
            <w:noWrap/>
            <w:vAlign w:val="bottom"/>
            <w:hideMark/>
          </w:tcPr>
          <w:p w14:paraId="78F75FB3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57A3FF"/>
            <w:noWrap/>
            <w:vAlign w:val="bottom"/>
            <w:hideMark/>
          </w:tcPr>
          <w:p w14:paraId="451F5E8C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7A3FF"/>
            <w:noWrap/>
            <w:vAlign w:val="bottom"/>
            <w:hideMark/>
          </w:tcPr>
          <w:p w14:paraId="5F7AF8E6" w14:textId="77777777" w:rsidR="00674B84" w:rsidRPr="00A5667B" w:rsidRDefault="00674B84" w:rsidP="00A5667B">
            <w:pPr>
              <w:keepLines/>
              <w:widowControl/>
              <w:autoSpaceDE/>
              <w:adjustRightInd/>
              <w:ind w:right="57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A5667B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48</w:t>
            </w:r>
          </w:p>
        </w:tc>
      </w:tr>
    </w:tbl>
    <w:p w14:paraId="4C6C9D0A" w14:textId="4CF88B93" w:rsidR="00674B84" w:rsidRPr="00127818" w:rsidRDefault="00674B84" w:rsidP="00127818">
      <w:pPr>
        <w:spacing w:before="40"/>
        <w:rPr>
          <w:rFonts w:ascii="Calibri" w:hAnsi="Calibri" w:cs="Calibri"/>
          <w:lang w:eastAsia="en-US"/>
        </w:rPr>
      </w:pPr>
      <w:r w:rsidRPr="00127818">
        <w:rPr>
          <w:rFonts w:ascii="Calibri" w:hAnsi="Calibri" w:cs="Calibri"/>
          <w:b/>
          <w:lang w:eastAsia="en-US"/>
        </w:rPr>
        <w:t>Zdroj:</w:t>
      </w:r>
      <w:r w:rsidR="000C1F91" w:rsidRPr="00127818">
        <w:rPr>
          <w:rFonts w:ascii="Calibri" w:hAnsi="Calibri" w:cs="Calibri"/>
          <w:lang w:eastAsia="en-US"/>
        </w:rPr>
        <w:t xml:space="preserve"> </w:t>
      </w:r>
      <w:r w:rsidR="00B03DE8">
        <w:rPr>
          <w:rFonts w:ascii="Calibri" w:hAnsi="Calibri" w:cs="Calibri"/>
          <w:lang w:eastAsia="en-US"/>
        </w:rPr>
        <w:t>v</w:t>
      </w:r>
      <w:r w:rsidR="00F43712" w:rsidRPr="00127818">
        <w:rPr>
          <w:rFonts w:ascii="Calibri" w:hAnsi="Calibri" w:cs="Calibri"/>
          <w:lang w:eastAsia="en-US"/>
        </w:rPr>
        <w:t xml:space="preserve">ýstup NKÚ za použití </w:t>
      </w:r>
      <w:r w:rsidR="00B03DE8">
        <w:rPr>
          <w:rFonts w:ascii="Calibri" w:hAnsi="Calibri" w:cs="Calibri"/>
          <w:lang w:eastAsia="en-US"/>
        </w:rPr>
        <w:t>v</w:t>
      </w:r>
      <w:r w:rsidRPr="00127818">
        <w:rPr>
          <w:rFonts w:ascii="Calibri" w:hAnsi="Calibri" w:cs="Calibri"/>
          <w:lang w:eastAsia="en-US"/>
        </w:rPr>
        <w:t>ýkaz</w:t>
      </w:r>
      <w:r w:rsidR="00F43712" w:rsidRPr="00127818">
        <w:rPr>
          <w:rFonts w:ascii="Calibri" w:hAnsi="Calibri" w:cs="Calibri"/>
          <w:lang w:eastAsia="en-US"/>
        </w:rPr>
        <w:t>ů</w:t>
      </w:r>
      <w:r w:rsidRPr="00127818">
        <w:rPr>
          <w:rFonts w:ascii="Calibri" w:hAnsi="Calibri" w:cs="Calibri"/>
          <w:lang w:eastAsia="en-US"/>
        </w:rPr>
        <w:t xml:space="preserve"> o využití lůžkové kapacity </w:t>
      </w:r>
      <w:r w:rsidR="00DF338D">
        <w:rPr>
          <w:rFonts w:ascii="Calibri" w:hAnsi="Calibri" w:cs="Calibri"/>
          <w:lang w:eastAsia="en-US"/>
        </w:rPr>
        <w:t xml:space="preserve">za roky </w:t>
      </w:r>
      <w:r w:rsidRPr="00127818">
        <w:rPr>
          <w:rFonts w:ascii="Calibri" w:hAnsi="Calibri" w:cs="Calibri"/>
          <w:lang w:eastAsia="en-US"/>
        </w:rPr>
        <w:t>2012, 2013, 2014, 2015.</w:t>
      </w:r>
    </w:p>
    <w:p w14:paraId="6764CEFA" w14:textId="5B5380EF" w:rsidR="001A40C2" w:rsidRPr="00127818" w:rsidRDefault="00674B84" w:rsidP="00B03DE8">
      <w:pPr>
        <w:ind w:left="567" w:hanging="567"/>
        <w:rPr>
          <w:rFonts w:ascii="Calibri" w:hAnsi="Calibri" w:cs="Calibri"/>
          <w:lang w:eastAsia="en-US"/>
        </w:rPr>
      </w:pPr>
      <w:r w:rsidRPr="00127818">
        <w:rPr>
          <w:rFonts w:ascii="Calibri" w:hAnsi="Calibri" w:cs="Calibri"/>
          <w:b/>
          <w:lang w:eastAsia="en-US"/>
        </w:rPr>
        <w:t>Pozn.:</w:t>
      </w:r>
      <w:r w:rsidR="00A5667B" w:rsidRPr="00127818">
        <w:rPr>
          <w:rFonts w:ascii="Calibri" w:hAnsi="Calibri" w:cs="Calibri"/>
          <w:lang w:eastAsia="en-US"/>
        </w:rPr>
        <w:tab/>
      </w:r>
      <w:r w:rsidR="00DF338D">
        <w:rPr>
          <w:rFonts w:ascii="Calibri" w:hAnsi="Calibri" w:cs="Calibri"/>
          <w:lang w:eastAsia="en-US"/>
        </w:rPr>
        <w:t xml:space="preserve">DAP = </w:t>
      </w:r>
      <w:r w:rsidR="003B217A">
        <w:rPr>
          <w:rFonts w:ascii="Calibri" w:hAnsi="Calibri" w:cs="Calibri"/>
          <w:lang w:eastAsia="en-US"/>
        </w:rPr>
        <w:t>hotel Dům armády Praha</w:t>
      </w:r>
      <w:r w:rsidR="00DF338D">
        <w:rPr>
          <w:rFonts w:ascii="Calibri" w:hAnsi="Calibri" w:cs="Calibri"/>
          <w:lang w:eastAsia="en-US"/>
        </w:rPr>
        <w:t xml:space="preserve">, </w:t>
      </w:r>
      <w:r w:rsidRPr="00127818">
        <w:rPr>
          <w:rFonts w:ascii="Calibri" w:hAnsi="Calibri" w:cs="Calibri"/>
          <w:lang w:eastAsia="en-US"/>
        </w:rPr>
        <w:t xml:space="preserve">HČ = </w:t>
      </w:r>
      <w:r w:rsidR="00DF338D">
        <w:rPr>
          <w:rFonts w:ascii="Calibri" w:hAnsi="Calibri" w:cs="Calibri"/>
          <w:lang w:eastAsia="en-US"/>
        </w:rPr>
        <w:t>h</w:t>
      </w:r>
      <w:r w:rsidRPr="00127818">
        <w:rPr>
          <w:rFonts w:ascii="Calibri" w:hAnsi="Calibri" w:cs="Calibri"/>
          <w:lang w:eastAsia="en-US"/>
        </w:rPr>
        <w:t>lavní činnost</w:t>
      </w:r>
      <w:r w:rsidR="003031AD">
        <w:rPr>
          <w:rFonts w:ascii="Calibri" w:hAnsi="Calibri" w:cs="Calibri"/>
          <w:lang w:eastAsia="en-US"/>
        </w:rPr>
        <w:t xml:space="preserve">, </w:t>
      </w:r>
      <w:r w:rsidRPr="00127818">
        <w:rPr>
          <w:rFonts w:ascii="Calibri" w:hAnsi="Calibri" w:cs="Calibri"/>
          <w:lang w:eastAsia="en-US"/>
        </w:rPr>
        <w:t xml:space="preserve">JČ = </w:t>
      </w:r>
      <w:r w:rsidR="00DF338D">
        <w:rPr>
          <w:rFonts w:ascii="Calibri" w:hAnsi="Calibri" w:cs="Calibri"/>
          <w:lang w:eastAsia="en-US"/>
        </w:rPr>
        <w:t>j</w:t>
      </w:r>
      <w:r w:rsidRPr="00127818">
        <w:rPr>
          <w:rFonts w:ascii="Calibri" w:hAnsi="Calibri" w:cs="Calibri"/>
          <w:lang w:eastAsia="en-US"/>
        </w:rPr>
        <w:t>iná činnost</w:t>
      </w:r>
      <w:r w:rsidR="003031AD">
        <w:rPr>
          <w:rFonts w:ascii="Calibri" w:hAnsi="Calibri" w:cs="Calibri"/>
          <w:lang w:eastAsia="en-US"/>
        </w:rPr>
        <w:t>.</w:t>
      </w:r>
    </w:p>
    <w:p w14:paraId="21653B0B" w14:textId="77777777" w:rsidR="001A40C2" w:rsidRPr="00A5667B" w:rsidRDefault="001A40C2" w:rsidP="00A5667B">
      <w:pPr>
        <w:rPr>
          <w:rFonts w:ascii="Calibri" w:hAnsi="Calibri" w:cs="Calibri"/>
          <w:sz w:val="24"/>
          <w:szCs w:val="24"/>
          <w:lang w:eastAsia="en-US"/>
        </w:rPr>
      </w:pPr>
    </w:p>
    <w:p w14:paraId="4396CFE4" w14:textId="77777777" w:rsidR="00674B84" w:rsidRPr="00A26EF3" w:rsidRDefault="008626CC" w:rsidP="00A5667B">
      <w:pPr>
        <w:rPr>
          <w:b/>
          <w:color w:val="000000"/>
          <w:sz w:val="24"/>
          <w:szCs w:val="24"/>
        </w:rPr>
      </w:pPr>
      <w:r w:rsidRPr="00A5667B">
        <w:rPr>
          <w:rFonts w:ascii="Calibri" w:hAnsi="Calibri" w:cs="Calibri"/>
          <w:sz w:val="24"/>
          <w:szCs w:val="24"/>
          <w:lang w:eastAsia="en-US"/>
        </w:rPr>
        <w:br w:type="page"/>
      </w:r>
      <w:r w:rsidR="00674B84" w:rsidRPr="00A26EF3">
        <w:rPr>
          <w:b/>
          <w:sz w:val="24"/>
          <w:szCs w:val="24"/>
          <w:lang w:eastAsia="en-US"/>
        </w:rPr>
        <w:lastRenderedPageBreak/>
        <w:t xml:space="preserve">Graf č. 1 </w:t>
      </w:r>
      <w:r w:rsidR="00A95CE9" w:rsidRPr="00A26EF3">
        <w:rPr>
          <w:b/>
          <w:sz w:val="24"/>
          <w:szCs w:val="24"/>
          <w:lang w:eastAsia="en-US"/>
        </w:rPr>
        <w:t>–</w:t>
      </w:r>
      <w:r w:rsidR="00674B84" w:rsidRPr="00A26EF3">
        <w:rPr>
          <w:b/>
          <w:sz w:val="24"/>
          <w:szCs w:val="24"/>
          <w:lang w:eastAsia="en-US"/>
        </w:rPr>
        <w:t xml:space="preserve"> </w:t>
      </w:r>
      <w:r w:rsidR="00674B84" w:rsidRPr="00A26EF3">
        <w:rPr>
          <w:b/>
          <w:color w:val="000000"/>
          <w:sz w:val="24"/>
          <w:szCs w:val="24"/>
        </w:rPr>
        <w:t>Využívání kapacity jednotlivých zařízení VLRZ – hlavní činnost</w:t>
      </w:r>
    </w:p>
    <w:p w14:paraId="0BB22ED4" w14:textId="4A94164B" w:rsidR="00B86149" w:rsidRDefault="00AD1540" w:rsidP="00551754">
      <w:pPr>
        <w:jc w:val="center"/>
        <w:rPr>
          <w:rFonts w:ascii="Calibri" w:hAnsi="Calibri" w:cs="Calibri"/>
          <w:sz w:val="24"/>
          <w:szCs w:val="24"/>
        </w:rPr>
      </w:pPr>
      <w:r w:rsidRPr="00986F14">
        <w:rPr>
          <w:noProof/>
        </w:rPr>
        <w:object w:dxaOrig="9073" w:dyaOrig="6653" w14:anchorId="3B7675DB">
          <v:shape id="Graf 4" o:spid="_x0000_i1025" type="#_x0000_t75" style="width:453.6pt;height:333.25pt;visibility:visible" o:ole="">
            <v:imagedata r:id="rId8" o:title=""/>
            <o:lock v:ext="edit" aspectratio="f"/>
          </v:shape>
          <o:OLEObject Type="Embed" ProgID="Excel.Sheet.8" ShapeID="Graf 4" DrawAspect="Content" ObjectID="_1537243246" r:id="rId9">
            <o:FieldCodes>\s</o:FieldCodes>
          </o:OLEObject>
        </w:object>
      </w:r>
    </w:p>
    <w:p w14:paraId="12F8B268" w14:textId="77777777" w:rsidR="00460990" w:rsidRDefault="00460990" w:rsidP="00B86149">
      <w:pPr>
        <w:jc w:val="both"/>
        <w:rPr>
          <w:rFonts w:ascii="Calibri" w:hAnsi="Calibri" w:cs="Calibri"/>
          <w:sz w:val="24"/>
          <w:szCs w:val="24"/>
        </w:rPr>
      </w:pPr>
    </w:p>
    <w:p w14:paraId="4DBB3C0E" w14:textId="54957CBE" w:rsidR="00674B84" w:rsidRDefault="00674B84" w:rsidP="00B86149">
      <w:pPr>
        <w:jc w:val="both"/>
        <w:rPr>
          <w:rFonts w:ascii="Calibri" w:hAnsi="Calibri" w:cs="Calibri"/>
          <w:sz w:val="24"/>
          <w:szCs w:val="24"/>
        </w:rPr>
      </w:pPr>
      <w:r w:rsidRPr="00B86149">
        <w:rPr>
          <w:rFonts w:ascii="Calibri" w:hAnsi="Calibri" w:cs="Calibri"/>
          <w:sz w:val="24"/>
          <w:szCs w:val="24"/>
        </w:rPr>
        <w:t>V</w:t>
      </w:r>
      <w:r w:rsidR="00A1394A" w:rsidRPr="00B86149">
        <w:rPr>
          <w:rFonts w:ascii="Calibri" w:hAnsi="Calibri" w:cs="Calibri"/>
          <w:sz w:val="24"/>
          <w:szCs w:val="24"/>
        </w:rPr>
        <w:t xml:space="preserve"> </w:t>
      </w:r>
      <w:r w:rsidRPr="00B86149">
        <w:rPr>
          <w:rFonts w:ascii="Calibri" w:hAnsi="Calibri" w:cs="Calibri"/>
          <w:sz w:val="24"/>
          <w:szCs w:val="24"/>
        </w:rPr>
        <w:t>kontrolovaném období byla sice ubytovací kapacita VLRZ využívána v</w:t>
      </w:r>
      <w:r w:rsidR="00A1394A" w:rsidRPr="00B86149">
        <w:rPr>
          <w:rFonts w:ascii="Calibri" w:hAnsi="Calibri" w:cs="Calibri"/>
          <w:sz w:val="24"/>
          <w:szCs w:val="24"/>
        </w:rPr>
        <w:t xml:space="preserve"> </w:t>
      </w:r>
      <w:r w:rsidRPr="00B86149">
        <w:rPr>
          <w:rFonts w:ascii="Calibri" w:hAnsi="Calibri" w:cs="Calibri"/>
          <w:sz w:val="24"/>
          <w:szCs w:val="24"/>
        </w:rPr>
        <w:t xml:space="preserve">průměru z 82 %, </w:t>
      </w:r>
      <w:r w:rsidRPr="00B86149">
        <w:rPr>
          <w:rFonts w:ascii="Calibri" w:hAnsi="Calibri" w:cs="Calibri"/>
          <w:b/>
          <w:sz w:val="24"/>
          <w:szCs w:val="24"/>
        </w:rPr>
        <w:t>z toho však v</w:t>
      </w:r>
      <w:r w:rsidR="00A1394A" w:rsidRPr="00B86149">
        <w:rPr>
          <w:rFonts w:ascii="Calibri" w:hAnsi="Calibri" w:cs="Calibri"/>
          <w:b/>
          <w:sz w:val="24"/>
          <w:szCs w:val="24"/>
        </w:rPr>
        <w:t xml:space="preserve"> </w:t>
      </w:r>
      <w:r w:rsidRPr="00B86149">
        <w:rPr>
          <w:rFonts w:ascii="Calibri" w:hAnsi="Calibri" w:cs="Calibri"/>
          <w:b/>
          <w:sz w:val="24"/>
          <w:szCs w:val="24"/>
        </w:rPr>
        <w:t>rámci hlavní činnosti (pro kterou byla VLRZ zřízena) pouze z 36 %.</w:t>
      </w:r>
      <w:r w:rsidRPr="00B86149">
        <w:rPr>
          <w:rFonts w:ascii="Calibri" w:hAnsi="Calibri" w:cs="Calibri"/>
          <w:sz w:val="24"/>
          <w:szCs w:val="24"/>
        </w:rPr>
        <w:t xml:space="preserve"> Celkové využití ubytovací kapacity lázeňských léčeben a zotavoven se v</w:t>
      </w:r>
      <w:r w:rsidR="00A1394A" w:rsidRPr="00B86149">
        <w:rPr>
          <w:rFonts w:ascii="Calibri" w:hAnsi="Calibri" w:cs="Calibri"/>
          <w:sz w:val="24"/>
          <w:szCs w:val="24"/>
        </w:rPr>
        <w:t xml:space="preserve"> </w:t>
      </w:r>
      <w:r w:rsidRPr="00B86149">
        <w:rPr>
          <w:rFonts w:ascii="Calibri" w:hAnsi="Calibri" w:cs="Calibri"/>
          <w:sz w:val="24"/>
          <w:szCs w:val="24"/>
        </w:rPr>
        <w:t xml:space="preserve">období let 2012 až 2015 zvýšilo celkem o </w:t>
      </w:r>
      <w:r w:rsidR="0018458A" w:rsidRPr="00B86149">
        <w:rPr>
          <w:rFonts w:ascii="Calibri" w:hAnsi="Calibri" w:cs="Calibri"/>
          <w:sz w:val="24"/>
          <w:szCs w:val="24"/>
        </w:rPr>
        <w:t>9,3</w:t>
      </w:r>
      <w:r w:rsidRPr="00B86149">
        <w:rPr>
          <w:rFonts w:ascii="Calibri" w:hAnsi="Calibri" w:cs="Calibri"/>
          <w:sz w:val="24"/>
          <w:szCs w:val="24"/>
        </w:rPr>
        <w:t xml:space="preserve"> %, </w:t>
      </w:r>
      <w:r w:rsidR="00A361FC">
        <w:rPr>
          <w:rFonts w:ascii="Calibri" w:hAnsi="Calibri" w:cs="Calibri"/>
          <w:sz w:val="24"/>
          <w:szCs w:val="24"/>
        </w:rPr>
        <w:t>resp. </w:t>
      </w:r>
      <w:r w:rsidRPr="00B86149">
        <w:rPr>
          <w:rFonts w:ascii="Calibri" w:hAnsi="Calibri" w:cs="Calibri"/>
          <w:sz w:val="24"/>
          <w:szCs w:val="24"/>
        </w:rPr>
        <w:t>ze</w:t>
      </w:r>
      <w:r w:rsidR="00A1394A" w:rsidRPr="00B86149">
        <w:rPr>
          <w:rFonts w:ascii="Calibri" w:hAnsi="Calibri" w:cs="Calibri"/>
          <w:sz w:val="24"/>
          <w:szCs w:val="24"/>
        </w:rPr>
        <w:t xml:space="preserve"> </w:t>
      </w:r>
      <w:r w:rsidRPr="00B86149">
        <w:rPr>
          <w:rFonts w:ascii="Calibri" w:hAnsi="Calibri" w:cs="Calibri"/>
          <w:sz w:val="24"/>
          <w:szCs w:val="24"/>
        </w:rPr>
        <w:t>477</w:t>
      </w:r>
      <w:r w:rsidR="00A1394A" w:rsidRPr="00B86149">
        <w:rPr>
          <w:rFonts w:ascii="Calibri" w:hAnsi="Calibri" w:cs="Calibri"/>
          <w:sz w:val="24"/>
          <w:szCs w:val="24"/>
        </w:rPr>
        <w:t xml:space="preserve"> </w:t>
      </w:r>
      <w:r w:rsidRPr="00B86149">
        <w:rPr>
          <w:rFonts w:ascii="Calibri" w:hAnsi="Calibri" w:cs="Calibri"/>
          <w:sz w:val="24"/>
          <w:szCs w:val="24"/>
        </w:rPr>
        <w:t xml:space="preserve">005 </w:t>
      </w:r>
      <w:proofErr w:type="spellStart"/>
      <w:r w:rsidRPr="00B86149">
        <w:rPr>
          <w:rFonts w:ascii="Calibri" w:hAnsi="Calibri" w:cs="Calibri"/>
          <w:sz w:val="24"/>
          <w:szCs w:val="24"/>
        </w:rPr>
        <w:t>lůžkodnů</w:t>
      </w:r>
      <w:proofErr w:type="spellEnd"/>
      <w:r w:rsidRPr="00B86149">
        <w:rPr>
          <w:rFonts w:ascii="Calibri" w:hAnsi="Calibri" w:cs="Calibri"/>
          <w:sz w:val="24"/>
          <w:szCs w:val="24"/>
        </w:rPr>
        <w:t xml:space="preserve"> v</w:t>
      </w:r>
      <w:r w:rsidR="00A1394A" w:rsidRPr="00B86149">
        <w:rPr>
          <w:rFonts w:ascii="Calibri" w:hAnsi="Calibri" w:cs="Calibri"/>
          <w:sz w:val="24"/>
          <w:szCs w:val="24"/>
        </w:rPr>
        <w:t xml:space="preserve"> </w:t>
      </w:r>
      <w:r w:rsidRPr="00B86149">
        <w:rPr>
          <w:rFonts w:ascii="Calibri" w:hAnsi="Calibri" w:cs="Calibri"/>
          <w:sz w:val="24"/>
          <w:szCs w:val="24"/>
        </w:rPr>
        <w:t>roce 2012 na 521</w:t>
      </w:r>
      <w:r w:rsidR="00A1394A" w:rsidRPr="00B86149">
        <w:rPr>
          <w:rFonts w:ascii="Calibri" w:hAnsi="Calibri" w:cs="Calibri"/>
          <w:sz w:val="24"/>
          <w:szCs w:val="24"/>
        </w:rPr>
        <w:t xml:space="preserve"> </w:t>
      </w:r>
      <w:r w:rsidRPr="00B86149">
        <w:rPr>
          <w:rFonts w:ascii="Calibri" w:hAnsi="Calibri" w:cs="Calibri"/>
          <w:sz w:val="24"/>
          <w:szCs w:val="24"/>
        </w:rPr>
        <w:t xml:space="preserve">404 </w:t>
      </w:r>
      <w:proofErr w:type="spellStart"/>
      <w:r w:rsidRPr="00B86149">
        <w:rPr>
          <w:rFonts w:ascii="Calibri" w:hAnsi="Calibri" w:cs="Calibri"/>
          <w:sz w:val="24"/>
          <w:szCs w:val="24"/>
        </w:rPr>
        <w:t>lůžkodnů</w:t>
      </w:r>
      <w:proofErr w:type="spellEnd"/>
      <w:r w:rsidRPr="00B86149">
        <w:rPr>
          <w:rFonts w:ascii="Calibri" w:hAnsi="Calibri" w:cs="Calibri"/>
          <w:sz w:val="24"/>
          <w:szCs w:val="24"/>
        </w:rPr>
        <w:t xml:space="preserve"> v</w:t>
      </w:r>
      <w:r w:rsidR="00A1394A" w:rsidRPr="00B86149">
        <w:rPr>
          <w:rFonts w:ascii="Calibri" w:hAnsi="Calibri" w:cs="Calibri"/>
          <w:sz w:val="24"/>
          <w:szCs w:val="24"/>
        </w:rPr>
        <w:t xml:space="preserve"> </w:t>
      </w:r>
      <w:r w:rsidRPr="00B86149">
        <w:rPr>
          <w:rFonts w:ascii="Calibri" w:hAnsi="Calibri" w:cs="Calibri"/>
          <w:sz w:val="24"/>
          <w:szCs w:val="24"/>
        </w:rPr>
        <w:t>roce 2015.</w:t>
      </w:r>
    </w:p>
    <w:p w14:paraId="22FBB20A" w14:textId="77777777" w:rsidR="00B86149" w:rsidRPr="00B86149" w:rsidRDefault="00B86149" w:rsidP="00B86149">
      <w:pPr>
        <w:jc w:val="both"/>
        <w:rPr>
          <w:rFonts w:ascii="Calibri" w:hAnsi="Calibri" w:cs="Calibri"/>
          <w:sz w:val="24"/>
          <w:szCs w:val="24"/>
        </w:rPr>
      </w:pPr>
    </w:p>
    <w:p w14:paraId="2CE9F204" w14:textId="77777777" w:rsidR="00D20BCC" w:rsidRPr="00B86149" w:rsidRDefault="00674B84" w:rsidP="00B86149">
      <w:pPr>
        <w:jc w:val="both"/>
        <w:rPr>
          <w:rFonts w:ascii="Calibri" w:hAnsi="Calibri" w:cs="Calibri"/>
          <w:b/>
          <w:sz w:val="24"/>
          <w:szCs w:val="24"/>
          <w:lang w:eastAsia="en-US"/>
        </w:rPr>
      </w:pPr>
      <w:r w:rsidRPr="00B86149">
        <w:rPr>
          <w:rFonts w:ascii="Calibri" w:hAnsi="Calibri" w:cs="Calibri"/>
          <w:b/>
          <w:sz w:val="24"/>
          <w:szCs w:val="24"/>
          <w:lang w:eastAsia="en-US"/>
        </w:rPr>
        <w:t xml:space="preserve">Celkové využití kapacit lázeňských léčeben a zotavoven pro </w:t>
      </w:r>
      <w:r w:rsidR="003074CA" w:rsidRPr="00B86149">
        <w:rPr>
          <w:rFonts w:ascii="Calibri" w:hAnsi="Calibri" w:cs="Calibri"/>
          <w:b/>
          <w:sz w:val="24"/>
          <w:szCs w:val="24"/>
          <w:lang w:eastAsia="en-US"/>
        </w:rPr>
        <w:t>jinou</w:t>
      </w:r>
      <w:r w:rsidRPr="00B86149">
        <w:rPr>
          <w:rFonts w:ascii="Calibri" w:hAnsi="Calibri" w:cs="Calibri"/>
          <w:b/>
          <w:sz w:val="24"/>
          <w:szCs w:val="24"/>
          <w:lang w:eastAsia="en-US"/>
        </w:rPr>
        <w:t xml:space="preserve"> činnost ve všech letech kontrolovaného období tedy převažovalo nad využitím pro hlavní činnost</w:t>
      </w:r>
      <w:r w:rsidR="00D20BCC" w:rsidRPr="00B86149">
        <w:rPr>
          <w:rFonts w:ascii="Calibri" w:hAnsi="Calibri" w:cs="Calibri"/>
          <w:b/>
          <w:sz w:val="24"/>
          <w:szCs w:val="24"/>
          <w:lang w:eastAsia="en-US"/>
        </w:rPr>
        <w:t>.</w:t>
      </w:r>
    </w:p>
    <w:p w14:paraId="25F648C4" w14:textId="77777777" w:rsidR="00B86149" w:rsidRDefault="00B86149" w:rsidP="00B86149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74523B5A" w14:textId="2A12616D" w:rsidR="00674B84" w:rsidRDefault="00674B84" w:rsidP="00B86149">
      <w:pPr>
        <w:jc w:val="both"/>
        <w:rPr>
          <w:rFonts w:ascii="Calibri" w:hAnsi="Calibri" w:cs="Calibri"/>
          <w:sz w:val="24"/>
          <w:szCs w:val="24"/>
          <w:lang w:eastAsia="en-US"/>
        </w:rPr>
      </w:pPr>
      <w:r w:rsidRPr="00B86149">
        <w:rPr>
          <w:rFonts w:ascii="Calibri" w:hAnsi="Calibri" w:cs="Calibri"/>
          <w:sz w:val="24"/>
          <w:szCs w:val="24"/>
          <w:lang w:eastAsia="en-US"/>
        </w:rPr>
        <w:t>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B86149">
        <w:rPr>
          <w:rFonts w:ascii="Calibri" w:hAnsi="Calibri" w:cs="Calibri"/>
          <w:sz w:val="24"/>
          <w:szCs w:val="24"/>
          <w:lang w:eastAsia="en-US"/>
        </w:rPr>
        <w:t>některých extrémních případech nebyla zařízení VLRZ pro hlavní činnost téměř vůbec využívána. Jednalo se např. o středisko Sadový Pramen 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B86149">
        <w:rPr>
          <w:rFonts w:ascii="Calibri" w:hAnsi="Calibri" w:cs="Calibri"/>
          <w:sz w:val="24"/>
          <w:szCs w:val="24"/>
          <w:lang w:eastAsia="en-US"/>
        </w:rPr>
        <w:t>zařízení VLL Karlovy Vary, kde tvořilo využití tohoto střediska pro hlavní činnost VLRZ ve všech letech kontrolovaného období pouhá 2 %. Dalším případem výrazně nízkého využívání kapacit lázeňských léčeben a</w:t>
      </w:r>
      <w:r w:rsidR="00A95CE9" w:rsidRPr="00B86149">
        <w:rPr>
          <w:rFonts w:ascii="Calibri" w:hAnsi="Calibri" w:cs="Calibri"/>
          <w:sz w:val="24"/>
          <w:szCs w:val="24"/>
          <w:lang w:eastAsia="en-US"/>
        </w:rPr>
        <w:t> </w:t>
      </w:r>
      <w:r w:rsidRPr="00B86149">
        <w:rPr>
          <w:rFonts w:ascii="Calibri" w:hAnsi="Calibri" w:cs="Calibri"/>
          <w:sz w:val="24"/>
          <w:szCs w:val="24"/>
          <w:lang w:eastAsia="en-US"/>
        </w:rPr>
        <w:t>zotavoven VLRZ pro hlavní činnost byl</w:t>
      </w:r>
      <w:r w:rsidR="00A361FC">
        <w:rPr>
          <w:rFonts w:ascii="Calibri" w:hAnsi="Calibri" w:cs="Calibri"/>
          <w:sz w:val="24"/>
          <w:szCs w:val="24"/>
          <w:lang w:eastAsia="en-US"/>
        </w:rPr>
        <w:t>a</w:t>
      </w:r>
      <w:r w:rsidRPr="00B86149">
        <w:rPr>
          <w:rFonts w:ascii="Calibri" w:hAnsi="Calibri" w:cs="Calibri"/>
          <w:sz w:val="24"/>
          <w:szCs w:val="24"/>
          <w:lang w:eastAsia="en-US"/>
        </w:rPr>
        <w:t xml:space="preserve"> např. </w:t>
      </w:r>
      <w:r w:rsidR="00A361FC">
        <w:rPr>
          <w:rFonts w:ascii="Calibri" w:hAnsi="Calibri" w:cs="Calibri"/>
          <w:sz w:val="24"/>
          <w:szCs w:val="24"/>
          <w:lang w:eastAsia="en-US"/>
        </w:rPr>
        <w:t>chatová část s</w:t>
      </w:r>
      <w:r w:rsidRPr="00B86149">
        <w:rPr>
          <w:rFonts w:ascii="Calibri" w:hAnsi="Calibri" w:cs="Calibri"/>
          <w:sz w:val="24"/>
          <w:szCs w:val="24"/>
          <w:lang w:eastAsia="en-US"/>
        </w:rPr>
        <w:t>tředisk</w:t>
      </w:r>
      <w:r w:rsidR="00A361FC">
        <w:rPr>
          <w:rFonts w:ascii="Calibri" w:hAnsi="Calibri" w:cs="Calibri"/>
          <w:sz w:val="24"/>
          <w:szCs w:val="24"/>
          <w:lang w:eastAsia="en-US"/>
        </w:rPr>
        <w:t>a</w:t>
      </w:r>
      <w:r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A361FC">
        <w:rPr>
          <w:rFonts w:ascii="Calibri" w:hAnsi="Calibri" w:cs="Calibri"/>
          <w:sz w:val="24"/>
          <w:szCs w:val="24"/>
          <w:lang w:eastAsia="en-US"/>
        </w:rPr>
        <w:t>VZ </w:t>
      </w:r>
      <w:r w:rsidRPr="00B86149">
        <w:rPr>
          <w:rFonts w:ascii="Calibri" w:hAnsi="Calibri" w:cs="Calibri"/>
          <w:sz w:val="24"/>
          <w:szCs w:val="24"/>
          <w:lang w:eastAsia="en-US"/>
        </w:rPr>
        <w:t>Měřín, kde tvořilo využití kapacit pro hlavní činnost 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B86149">
        <w:rPr>
          <w:rFonts w:ascii="Calibri" w:hAnsi="Calibri" w:cs="Calibri"/>
          <w:sz w:val="24"/>
          <w:szCs w:val="24"/>
          <w:lang w:eastAsia="en-US"/>
        </w:rPr>
        <w:t>kontrolovaném období 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B86149">
        <w:rPr>
          <w:rFonts w:ascii="Calibri" w:hAnsi="Calibri" w:cs="Calibri"/>
          <w:sz w:val="24"/>
          <w:szCs w:val="24"/>
          <w:lang w:eastAsia="en-US"/>
        </w:rPr>
        <w:t xml:space="preserve">průměru 6 %. </w:t>
      </w:r>
    </w:p>
    <w:p w14:paraId="11BBD5B9" w14:textId="77777777" w:rsidR="00B86149" w:rsidRPr="00B86149" w:rsidRDefault="00B86149" w:rsidP="00B86149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6E02CE94" w14:textId="1E305D61" w:rsidR="00674B84" w:rsidRPr="00B86149" w:rsidRDefault="00674B84" w:rsidP="00B86149">
      <w:pPr>
        <w:jc w:val="both"/>
        <w:rPr>
          <w:rFonts w:ascii="Calibri" w:hAnsi="Calibri" w:cs="Calibri"/>
          <w:sz w:val="24"/>
          <w:szCs w:val="24"/>
          <w:lang w:eastAsia="en-US"/>
        </w:rPr>
      </w:pPr>
      <w:r w:rsidRPr="00B86149">
        <w:rPr>
          <w:rFonts w:ascii="Calibri" w:hAnsi="Calibri" w:cs="Calibri"/>
          <w:b/>
          <w:sz w:val="24"/>
          <w:szCs w:val="24"/>
        </w:rPr>
        <w:t>Kapacity lázeňských léčeben a zotavoven VLRZ tak byly v</w:t>
      </w:r>
      <w:r w:rsidR="00A1394A" w:rsidRPr="00B86149">
        <w:rPr>
          <w:rFonts w:ascii="Calibri" w:hAnsi="Calibri" w:cs="Calibri"/>
          <w:b/>
          <w:sz w:val="24"/>
          <w:szCs w:val="24"/>
        </w:rPr>
        <w:t xml:space="preserve"> </w:t>
      </w:r>
      <w:r w:rsidRPr="00B86149">
        <w:rPr>
          <w:rFonts w:ascii="Calibri" w:hAnsi="Calibri" w:cs="Calibri"/>
          <w:b/>
          <w:sz w:val="24"/>
          <w:szCs w:val="24"/>
        </w:rPr>
        <w:t xml:space="preserve">kontrolovaném období využívány ve větší míře pro </w:t>
      </w:r>
      <w:r w:rsidR="003074CA" w:rsidRPr="00B86149">
        <w:rPr>
          <w:rFonts w:ascii="Calibri" w:hAnsi="Calibri" w:cs="Calibri"/>
          <w:b/>
          <w:sz w:val="24"/>
          <w:szCs w:val="24"/>
        </w:rPr>
        <w:t>jinou</w:t>
      </w:r>
      <w:r w:rsidRPr="00B86149">
        <w:rPr>
          <w:rFonts w:ascii="Calibri" w:hAnsi="Calibri" w:cs="Calibri"/>
          <w:b/>
          <w:sz w:val="24"/>
          <w:szCs w:val="24"/>
        </w:rPr>
        <w:t xml:space="preserve"> činnost než pro hlavní činnost, pro kterou byla VLRZ zřízena, tedy pro rehabilitaci, lázeňskou, léčebnou, zdravotní a rekreační péč</w:t>
      </w:r>
      <w:r w:rsidR="00A361FC">
        <w:rPr>
          <w:rFonts w:ascii="Calibri" w:hAnsi="Calibri" w:cs="Calibri"/>
          <w:b/>
          <w:sz w:val="24"/>
          <w:szCs w:val="24"/>
        </w:rPr>
        <w:t>i</w:t>
      </w:r>
      <w:r w:rsidRPr="00B86149">
        <w:rPr>
          <w:rFonts w:ascii="Calibri" w:hAnsi="Calibri" w:cs="Calibri"/>
          <w:b/>
          <w:sz w:val="24"/>
          <w:szCs w:val="24"/>
        </w:rPr>
        <w:t xml:space="preserve"> o oprávněné osoby.</w:t>
      </w:r>
      <w:r w:rsidRPr="00B86149">
        <w:rPr>
          <w:rFonts w:ascii="Calibri" w:hAnsi="Calibri" w:cs="Calibri"/>
          <w:sz w:val="24"/>
          <w:szCs w:val="24"/>
        </w:rPr>
        <w:t xml:space="preserve"> </w:t>
      </w:r>
      <w:r w:rsidRPr="00B86149">
        <w:rPr>
          <w:rFonts w:ascii="Calibri" w:hAnsi="Calibri" w:cs="Calibri"/>
          <w:b/>
          <w:sz w:val="24"/>
          <w:szCs w:val="24"/>
          <w:lang w:eastAsia="en-US"/>
        </w:rPr>
        <w:t>Majetek státu, se kterým jsou VLRZ příslušná hospodařit, tak v</w:t>
      </w:r>
      <w:r w:rsidR="00A1394A" w:rsidRPr="00B86149">
        <w:rPr>
          <w:rFonts w:ascii="Calibri" w:hAnsi="Calibri" w:cs="Calibri"/>
          <w:b/>
          <w:sz w:val="24"/>
          <w:szCs w:val="24"/>
          <w:lang w:eastAsia="en-US"/>
        </w:rPr>
        <w:t xml:space="preserve"> </w:t>
      </w:r>
      <w:r w:rsidRPr="00B86149">
        <w:rPr>
          <w:rFonts w:ascii="Calibri" w:hAnsi="Calibri" w:cs="Calibri"/>
          <w:b/>
          <w:sz w:val="24"/>
          <w:szCs w:val="24"/>
          <w:lang w:eastAsia="en-US"/>
        </w:rPr>
        <w:t xml:space="preserve">kontrolovaném období nebyl využíván </w:t>
      </w:r>
      <w:r w:rsidR="00A145E8" w:rsidRPr="00B86149">
        <w:rPr>
          <w:rFonts w:ascii="Calibri" w:hAnsi="Calibri" w:cs="Calibri"/>
          <w:b/>
          <w:sz w:val="24"/>
          <w:szCs w:val="24"/>
          <w:lang w:eastAsia="en-US"/>
        </w:rPr>
        <w:t>většinově</w:t>
      </w:r>
      <w:r w:rsidRPr="00B86149">
        <w:rPr>
          <w:rFonts w:ascii="Calibri" w:hAnsi="Calibri" w:cs="Calibri"/>
          <w:b/>
          <w:sz w:val="24"/>
          <w:szCs w:val="24"/>
          <w:lang w:eastAsia="en-US"/>
        </w:rPr>
        <w:t xml:space="preserve"> k</w:t>
      </w:r>
      <w:r w:rsidR="00A1394A" w:rsidRPr="00B86149">
        <w:rPr>
          <w:rFonts w:ascii="Calibri" w:hAnsi="Calibri" w:cs="Calibri"/>
          <w:b/>
          <w:sz w:val="24"/>
          <w:szCs w:val="24"/>
          <w:lang w:eastAsia="en-US"/>
        </w:rPr>
        <w:t xml:space="preserve"> </w:t>
      </w:r>
      <w:r w:rsidRPr="00B86149">
        <w:rPr>
          <w:rFonts w:ascii="Calibri" w:hAnsi="Calibri" w:cs="Calibri"/>
          <w:b/>
          <w:sz w:val="24"/>
          <w:szCs w:val="24"/>
          <w:lang w:eastAsia="en-US"/>
        </w:rPr>
        <w:t>plnění základního účelu, ke kterému byl</w:t>
      </w:r>
      <w:r w:rsidR="00F43712" w:rsidRPr="00B86149">
        <w:rPr>
          <w:rFonts w:ascii="Calibri" w:hAnsi="Calibri" w:cs="Calibri"/>
          <w:b/>
          <w:sz w:val="24"/>
          <w:szCs w:val="24"/>
          <w:lang w:eastAsia="en-US"/>
        </w:rPr>
        <w:t>a VLRZ</w:t>
      </w:r>
      <w:r w:rsidRPr="00B86149">
        <w:rPr>
          <w:rFonts w:ascii="Calibri" w:hAnsi="Calibri" w:cs="Calibri"/>
          <w:b/>
          <w:sz w:val="24"/>
          <w:szCs w:val="24"/>
          <w:lang w:eastAsia="en-US"/>
        </w:rPr>
        <w:t xml:space="preserve"> zřízen</w:t>
      </w:r>
      <w:r w:rsidR="00F43712" w:rsidRPr="00B86149">
        <w:rPr>
          <w:rFonts w:ascii="Calibri" w:hAnsi="Calibri" w:cs="Calibri"/>
          <w:b/>
          <w:sz w:val="24"/>
          <w:szCs w:val="24"/>
          <w:lang w:eastAsia="en-US"/>
        </w:rPr>
        <w:t>a</w:t>
      </w:r>
      <w:r w:rsidRPr="00B86149">
        <w:rPr>
          <w:rFonts w:ascii="Calibri" w:hAnsi="Calibri" w:cs="Calibri"/>
          <w:b/>
          <w:sz w:val="24"/>
          <w:szCs w:val="24"/>
          <w:lang w:eastAsia="en-US"/>
        </w:rPr>
        <w:t>.</w:t>
      </w:r>
      <w:r w:rsidR="00B95DCF" w:rsidRPr="00B86149">
        <w:rPr>
          <w:rFonts w:ascii="Calibri" w:hAnsi="Calibri" w:cs="Calibri"/>
          <w:b/>
          <w:sz w:val="24"/>
          <w:szCs w:val="24"/>
          <w:lang w:eastAsia="en-US"/>
        </w:rPr>
        <w:t xml:space="preserve"> Téměř dvě třetiny zařízení VLRZ nebyly pro základní účel využity ani z 50 %.</w:t>
      </w:r>
    </w:p>
    <w:p w14:paraId="7CBC02B1" w14:textId="77777777" w:rsidR="00B86149" w:rsidRPr="00B86149" w:rsidRDefault="00B86149" w:rsidP="00B86149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53C0351D" w14:textId="77777777" w:rsidR="00674B84" w:rsidRPr="00B86149" w:rsidRDefault="00674B84" w:rsidP="00DA2288">
      <w:pPr>
        <w:keepLines/>
        <w:jc w:val="both"/>
        <w:rPr>
          <w:rFonts w:ascii="Calibri" w:hAnsi="Calibri" w:cs="Calibri"/>
          <w:sz w:val="24"/>
          <w:szCs w:val="24"/>
          <w:lang w:eastAsia="en-US"/>
        </w:rPr>
      </w:pPr>
      <w:r w:rsidRPr="00B86149">
        <w:rPr>
          <w:rFonts w:ascii="Calibri" w:hAnsi="Calibri" w:cs="Calibri"/>
          <w:sz w:val="24"/>
          <w:szCs w:val="24"/>
          <w:lang w:eastAsia="en-US"/>
        </w:rPr>
        <w:lastRenderedPageBreak/>
        <w:t>MO nesledovalo a nevyhodnocovalo využití kapacit lázeňských léčeben a zotavoven VLRZ zvlášť pro hlavní a jinou činnost, nemělo tedy přehled o tom, zda a 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B86149">
        <w:rPr>
          <w:rFonts w:ascii="Calibri" w:hAnsi="Calibri" w:cs="Calibri"/>
          <w:sz w:val="24"/>
          <w:szCs w:val="24"/>
          <w:lang w:eastAsia="en-US"/>
        </w:rPr>
        <w:t>jaké míře jsou jednotlivé objekty VLRZ pro hlavní činnost využívány.</w:t>
      </w:r>
      <w:r w:rsidRPr="00B86149">
        <w:rPr>
          <w:rFonts w:ascii="Calibri" w:hAnsi="Calibri" w:cs="Calibri"/>
          <w:b/>
          <w:sz w:val="24"/>
          <w:szCs w:val="24"/>
        </w:rPr>
        <w:t xml:space="preserve"> </w:t>
      </w:r>
      <w:r w:rsidR="00B95DCF" w:rsidRPr="00B86149">
        <w:rPr>
          <w:rFonts w:ascii="Calibri" w:hAnsi="Calibri" w:cs="Calibri"/>
          <w:b/>
          <w:sz w:val="24"/>
          <w:szCs w:val="24"/>
        </w:rPr>
        <w:t>MO v kontrolovaném období nepůsobilo při řízení VLRZ k tomu, aby vynakládání výdajů bylo co nejhospodárnější,</w:t>
      </w:r>
      <w:r w:rsidR="001E7AF6" w:rsidRPr="00B86149">
        <w:rPr>
          <w:rFonts w:ascii="Calibri" w:hAnsi="Calibri" w:cs="Calibri"/>
          <w:b/>
          <w:sz w:val="24"/>
          <w:szCs w:val="24"/>
        </w:rPr>
        <w:t xml:space="preserve"> nejefektivnější a </w:t>
      </w:r>
      <w:r w:rsidR="007D0C88" w:rsidRPr="00B86149">
        <w:rPr>
          <w:rFonts w:ascii="Calibri" w:hAnsi="Calibri" w:cs="Calibri"/>
          <w:b/>
          <w:sz w:val="24"/>
          <w:szCs w:val="24"/>
        </w:rPr>
        <w:t xml:space="preserve">nejúčelnější, </w:t>
      </w:r>
      <w:r w:rsidR="002C4E88" w:rsidRPr="00B86149">
        <w:rPr>
          <w:rFonts w:ascii="Calibri" w:hAnsi="Calibri" w:cs="Calibri"/>
          <w:b/>
          <w:sz w:val="24"/>
          <w:szCs w:val="24"/>
        </w:rPr>
        <w:t xml:space="preserve">jak ukládá zákon č. 218/2000 </w:t>
      </w:r>
      <w:proofErr w:type="gramStart"/>
      <w:r w:rsidR="002C4E88" w:rsidRPr="00B86149">
        <w:rPr>
          <w:rFonts w:ascii="Calibri" w:hAnsi="Calibri" w:cs="Calibri"/>
          <w:b/>
          <w:sz w:val="24"/>
          <w:szCs w:val="24"/>
        </w:rPr>
        <w:t>Sb.</w:t>
      </w:r>
      <w:r w:rsidR="002C4E88" w:rsidRPr="00B86149">
        <w:rPr>
          <w:rFonts w:ascii="Calibri" w:hAnsi="Calibri" w:cs="Calibri"/>
          <w:b/>
          <w:sz w:val="24"/>
          <w:szCs w:val="24"/>
          <w:vertAlign w:val="superscript"/>
        </w:rPr>
        <w:t>3</w:t>
      </w:r>
      <w:r w:rsidR="002C4E88" w:rsidRPr="00B86149">
        <w:rPr>
          <w:rFonts w:ascii="Calibri" w:hAnsi="Calibri" w:cs="Calibri"/>
          <w:b/>
          <w:sz w:val="24"/>
          <w:szCs w:val="24"/>
        </w:rPr>
        <w:t>.</w:t>
      </w:r>
      <w:proofErr w:type="gramEnd"/>
      <w:r w:rsidRPr="00B86149">
        <w:rPr>
          <w:rFonts w:ascii="Calibri" w:hAnsi="Calibri" w:cs="Calibri"/>
          <w:b/>
          <w:sz w:val="24"/>
          <w:szCs w:val="24"/>
        </w:rPr>
        <w:t xml:space="preserve"> </w:t>
      </w:r>
    </w:p>
    <w:p w14:paraId="0FC27A45" w14:textId="77777777" w:rsidR="00B86149" w:rsidRPr="00B86149" w:rsidRDefault="00B86149" w:rsidP="00B86149">
      <w:pPr>
        <w:jc w:val="both"/>
        <w:rPr>
          <w:rFonts w:ascii="Calibri" w:hAnsi="Calibri" w:cs="Calibri"/>
          <w:bCs/>
          <w:sz w:val="24"/>
          <w:szCs w:val="24"/>
        </w:rPr>
      </w:pPr>
    </w:p>
    <w:p w14:paraId="32D96FA6" w14:textId="54EE905A" w:rsidR="00AB7A37" w:rsidRPr="00B86149" w:rsidRDefault="00AB7A37" w:rsidP="00B86149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B86149">
        <w:rPr>
          <w:rFonts w:ascii="Calibri" w:hAnsi="Calibri" w:cs="Calibri"/>
          <w:b/>
          <w:bCs/>
          <w:sz w:val="24"/>
          <w:szCs w:val="24"/>
        </w:rPr>
        <w:t xml:space="preserve">2. </w:t>
      </w:r>
      <w:r w:rsidR="008356D4" w:rsidRPr="00B86149">
        <w:rPr>
          <w:rFonts w:ascii="Calibri" w:hAnsi="Calibri" w:cs="Calibri"/>
          <w:b/>
          <w:bCs/>
          <w:sz w:val="24"/>
          <w:szCs w:val="24"/>
        </w:rPr>
        <w:t>Státní podpora VLRZ</w:t>
      </w:r>
    </w:p>
    <w:p w14:paraId="5A9D1130" w14:textId="77777777" w:rsidR="00B86149" w:rsidRDefault="00B86149" w:rsidP="00B86149">
      <w:pPr>
        <w:jc w:val="both"/>
        <w:rPr>
          <w:rFonts w:ascii="Calibri" w:hAnsi="Calibri" w:cs="Calibri"/>
          <w:sz w:val="24"/>
          <w:szCs w:val="24"/>
        </w:rPr>
      </w:pPr>
    </w:p>
    <w:p w14:paraId="56A94F21" w14:textId="36CA903D" w:rsidR="0018780E" w:rsidRDefault="0038778C" w:rsidP="00B86149">
      <w:pPr>
        <w:jc w:val="both"/>
        <w:rPr>
          <w:rFonts w:ascii="Calibri" w:hAnsi="Calibri" w:cs="Calibri"/>
          <w:sz w:val="24"/>
          <w:szCs w:val="24"/>
        </w:rPr>
      </w:pPr>
      <w:r w:rsidRPr="00B86149">
        <w:rPr>
          <w:rFonts w:ascii="Calibri" w:hAnsi="Calibri" w:cs="Calibri"/>
          <w:sz w:val="24"/>
          <w:szCs w:val="24"/>
        </w:rPr>
        <w:t>MO v</w:t>
      </w:r>
      <w:r w:rsidR="00A1394A" w:rsidRPr="00B86149">
        <w:rPr>
          <w:rFonts w:ascii="Calibri" w:hAnsi="Calibri" w:cs="Calibri"/>
          <w:sz w:val="24"/>
          <w:szCs w:val="24"/>
        </w:rPr>
        <w:t xml:space="preserve"> </w:t>
      </w:r>
      <w:r w:rsidRPr="00B86149">
        <w:rPr>
          <w:rFonts w:ascii="Calibri" w:hAnsi="Calibri" w:cs="Calibri"/>
          <w:sz w:val="24"/>
          <w:szCs w:val="24"/>
        </w:rPr>
        <w:t>jednotlivých letech poskytovalo VLRZ p</w:t>
      </w:r>
      <w:r w:rsidR="0018780E" w:rsidRPr="00B86149">
        <w:rPr>
          <w:rFonts w:ascii="Calibri" w:hAnsi="Calibri" w:cs="Calibri"/>
          <w:sz w:val="24"/>
          <w:szCs w:val="24"/>
        </w:rPr>
        <w:t>říspěvek na provoz</w:t>
      </w:r>
      <w:r w:rsidR="00627EB3" w:rsidRPr="00B86149">
        <w:rPr>
          <w:rStyle w:val="Znakapoznpodarou"/>
          <w:rFonts w:ascii="Calibri" w:hAnsi="Calibri" w:cs="Calibri"/>
          <w:sz w:val="24"/>
          <w:szCs w:val="24"/>
        </w:rPr>
        <w:footnoteReference w:id="9"/>
      </w:r>
      <w:r w:rsidR="00857EBF">
        <w:rPr>
          <w:rFonts w:ascii="Calibri" w:hAnsi="Calibri" w:cs="Calibri"/>
          <w:sz w:val="24"/>
          <w:szCs w:val="24"/>
        </w:rPr>
        <w:t>,</w:t>
      </w:r>
      <w:r w:rsidR="0018780E" w:rsidRPr="00B86149">
        <w:rPr>
          <w:rFonts w:ascii="Calibri" w:hAnsi="Calibri" w:cs="Calibri"/>
          <w:sz w:val="24"/>
          <w:szCs w:val="24"/>
        </w:rPr>
        <w:t xml:space="preserve"> </w:t>
      </w:r>
      <w:r w:rsidR="008B4377" w:rsidRPr="00B86149">
        <w:rPr>
          <w:rFonts w:ascii="Calibri" w:hAnsi="Calibri" w:cs="Calibri"/>
          <w:sz w:val="24"/>
          <w:szCs w:val="24"/>
        </w:rPr>
        <w:t xml:space="preserve">a to </w:t>
      </w:r>
      <w:r w:rsidR="00FD0353" w:rsidRPr="00B86149">
        <w:rPr>
          <w:rFonts w:ascii="Calibri" w:hAnsi="Calibri" w:cs="Calibri"/>
          <w:sz w:val="24"/>
          <w:szCs w:val="24"/>
        </w:rPr>
        <w:t>dle ustanovení</w:t>
      </w:r>
      <w:r w:rsidRPr="00B86149">
        <w:rPr>
          <w:rFonts w:ascii="Calibri" w:hAnsi="Calibri" w:cs="Calibri"/>
          <w:sz w:val="24"/>
          <w:szCs w:val="24"/>
        </w:rPr>
        <w:t xml:space="preserve"> § 54 zákona č.</w:t>
      </w:r>
      <w:r w:rsidR="00A1394A" w:rsidRPr="00B86149">
        <w:rPr>
          <w:rFonts w:ascii="Calibri" w:hAnsi="Calibri" w:cs="Calibri"/>
          <w:sz w:val="24"/>
          <w:szCs w:val="24"/>
        </w:rPr>
        <w:t xml:space="preserve"> </w:t>
      </w:r>
      <w:r w:rsidRPr="00B86149">
        <w:rPr>
          <w:rFonts w:ascii="Calibri" w:hAnsi="Calibri" w:cs="Calibri"/>
          <w:sz w:val="24"/>
          <w:szCs w:val="24"/>
        </w:rPr>
        <w:t xml:space="preserve">218/2000 Sb. </w:t>
      </w:r>
      <w:r w:rsidR="0018780E" w:rsidRPr="00B86149">
        <w:rPr>
          <w:rFonts w:ascii="Calibri" w:hAnsi="Calibri" w:cs="Calibri"/>
          <w:sz w:val="24"/>
          <w:szCs w:val="24"/>
        </w:rPr>
        <w:t xml:space="preserve">jako rozdíl </w:t>
      </w:r>
      <w:r w:rsidRPr="00B86149">
        <w:rPr>
          <w:rFonts w:ascii="Calibri" w:hAnsi="Calibri" w:cs="Calibri"/>
          <w:sz w:val="24"/>
          <w:szCs w:val="24"/>
        </w:rPr>
        <w:t>objemu rozpočtovaných nákladů a výnosů</w:t>
      </w:r>
      <w:r w:rsidR="00947B4F" w:rsidRPr="00B86149">
        <w:rPr>
          <w:rFonts w:ascii="Calibri" w:hAnsi="Calibri" w:cs="Calibri"/>
          <w:sz w:val="24"/>
          <w:szCs w:val="24"/>
        </w:rPr>
        <w:t xml:space="preserve"> </w:t>
      </w:r>
      <w:r w:rsidRPr="00B86149">
        <w:rPr>
          <w:rFonts w:ascii="Calibri" w:hAnsi="Calibri" w:cs="Calibri"/>
          <w:sz w:val="24"/>
          <w:szCs w:val="24"/>
        </w:rPr>
        <w:t xml:space="preserve">hlavní činnosti. </w:t>
      </w:r>
      <w:r w:rsidR="008B4377" w:rsidRPr="00B86149">
        <w:rPr>
          <w:rFonts w:ascii="Calibri" w:hAnsi="Calibri" w:cs="Calibri"/>
          <w:sz w:val="24"/>
          <w:szCs w:val="24"/>
        </w:rPr>
        <w:t>Příspěvek na provoz byl stanoven</w:t>
      </w:r>
      <w:r w:rsidR="00947B4F" w:rsidRPr="00B86149">
        <w:rPr>
          <w:rFonts w:ascii="Calibri" w:hAnsi="Calibri" w:cs="Calibri"/>
          <w:sz w:val="24"/>
          <w:szCs w:val="24"/>
        </w:rPr>
        <w:t xml:space="preserve"> </w:t>
      </w:r>
      <w:r w:rsidR="007501E8" w:rsidRPr="00B86149">
        <w:rPr>
          <w:rFonts w:ascii="Calibri" w:hAnsi="Calibri" w:cs="Calibri"/>
          <w:sz w:val="24"/>
          <w:szCs w:val="24"/>
        </w:rPr>
        <w:t xml:space="preserve">jako závazný ukazatel </w:t>
      </w:r>
      <w:r w:rsidR="008B4377" w:rsidRPr="00B86149">
        <w:rPr>
          <w:rFonts w:ascii="Calibri" w:hAnsi="Calibri" w:cs="Calibri"/>
          <w:sz w:val="24"/>
          <w:szCs w:val="24"/>
        </w:rPr>
        <w:t>pro tuto příspěvkovou</w:t>
      </w:r>
      <w:r w:rsidR="007501E8" w:rsidRPr="00B86149">
        <w:rPr>
          <w:rFonts w:ascii="Calibri" w:hAnsi="Calibri" w:cs="Calibri"/>
          <w:sz w:val="24"/>
          <w:szCs w:val="24"/>
        </w:rPr>
        <w:t xml:space="preserve"> </w:t>
      </w:r>
      <w:r w:rsidR="008B4377" w:rsidRPr="00B86149">
        <w:rPr>
          <w:rFonts w:ascii="Calibri" w:hAnsi="Calibri" w:cs="Calibri"/>
          <w:sz w:val="24"/>
          <w:szCs w:val="24"/>
        </w:rPr>
        <w:t>organizaci, stejně jako</w:t>
      </w:r>
      <w:r w:rsidR="007501E8" w:rsidRPr="00B86149">
        <w:rPr>
          <w:rFonts w:ascii="Calibri" w:hAnsi="Calibri" w:cs="Calibri"/>
          <w:sz w:val="24"/>
          <w:szCs w:val="24"/>
        </w:rPr>
        <w:t xml:space="preserve"> </w:t>
      </w:r>
      <w:r w:rsidR="008B4377" w:rsidRPr="00B86149">
        <w:rPr>
          <w:rFonts w:ascii="Calibri" w:hAnsi="Calibri" w:cs="Calibri"/>
          <w:sz w:val="24"/>
          <w:szCs w:val="24"/>
        </w:rPr>
        <w:t>objem mzdových prostředků určených pro</w:t>
      </w:r>
      <w:r w:rsidR="00A1394A" w:rsidRPr="00B86149">
        <w:rPr>
          <w:rFonts w:ascii="Calibri" w:hAnsi="Calibri" w:cs="Calibri"/>
          <w:sz w:val="24"/>
          <w:szCs w:val="24"/>
        </w:rPr>
        <w:t xml:space="preserve"> </w:t>
      </w:r>
      <w:r w:rsidR="007501E8" w:rsidRPr="00B86149">
        <w:rPr>
          <w:rFonts w:ascii="Calibri" w:hAnsi="Calibri" w:cs="Calibri"/>
          <w:sz w:val="24"/>
          <w:szCs w:val="24"/>
        </w:rPr>
        <w:t>hlavní činnost.</w:t>
      </w:r>
      <w:r w:rsidR="0018780E" w:rsidRPr="00B86149">
        <w:rPr>
          <w:rFonts w:ascii="Calibri" w:hAnsi="Calibri" w:cs="Calibri"/>
          <w:sz w:val="24"/>
          <w:szCs w:val="24"/>
        </w:rPr>
        <w:t xml:space="preserve"> Výše příspěvku MO</w:t>
      </w:r>
      <w:r w:rsidR="008B4377" w:rsidRPr="00B86149">
        <w:rPr>
          <w:rFonts w:ascii="Calibri" w:hAnsi="Calibri" w:cs="Calibri"/>
          <w:sz w:val="24"/>
          <w:szCs w:val="24"/>
        </w:rPr>
        <w:t xml:space="preserve"> stanoveného</w:t>
      </w:r>
      <w:r w:rsidRPr="00B86149">
        <w:rPr>
          <w:rFonts w:ascii="Calibri" w:hAnsi="Calibri" w:cs="Calibri"/>
          <w:sz w:val="24"/>
          <w:szCs w:val="24"/>
        </w:rPr>
        <w:t xml:space="preserve"> na provoz VLRZ</w:t>
      </w:r>
      <w:r w:rsidR="00265A04" w:rsidRPr="00B86149">
        <w:rPr>
          <w:rFonts w:ascii="Calibri" w:hAnsi="Calibri" w:cs="Calibri"/>
          <w:sz w:val="24"/>
          <w:szCs w:val="24"/>
        </w:rPr>
        <w:t xml:space="preserve"> a stálá aktiva VLRZ</w:t>
      </w:r>
      <w:r w:rsidR="0018780E" w:rsidRPr="00B86149">
        <w:rPr>
          <w:rFonts w:ascii="Calibri" w:hAnsi="Calibri" w:cs="Calibri"/>
          <w:sz w:val="24"/>
          <w:szCs w:val="24"/>
        </w:rPr>
        <w:t xml:space="preserve"> v</w:t>
      </w:r>
      <w:r w:rsidR="00A1394A" w:rsidRPr="00B86149">
        <w:rPr>
          <w:rFonts w:ascii="Calibri" w:hAnsi="Calibri" w:cs="Calibri"/>
          <w:sz w:val="24"/>
          <w:szCs w:val="24"/>
        </w:rPr>
        <w:t xml:space="preserve"> </w:t>
      </w:r>
      <w:r w:rsidR="0018780E" w:rsidRPr="00B86149">
        <w:rPr>
          <w:rFonts w:ascii="Calibri" w:hAnsi="Calibri" w:cs="Calibri"/>
          <w:sz w:val="24"/>
          <w:szCs w:val="24"/>
        </w:rPr>
        <w:t>jednotlivých letech kontrolovaného období j</w:t>
      </w:r>
      <w:r w:rsidR="00265A04" w:rsidRPr="00B86149">
        <w:rPr>
          <w:rFonts w:ascii="Calibri" w:hAnsi="Calibri" w:cs="Calibri"/>
          <w:sz w:val="24"/>
          <w:szCs w:val="24"/>
        </w:rPr>
        <w:t>sou</w:t>
      </w:r>
      <w:r w:rsidR="0018780E" w:rsidRPr="00B86149">
        <w:rPr>
          <w:rFonts w:ascii="Calibri" w:hAnsi="Calibri" w:cs="Calibri"/>
          <w:sz w:val="24"/>
          <w:szCs w:val="24"/>
        </w:rPr>
        <w:t xml:space="preserve"> uveden</w:t>
      </w:r>
      <w:r w:rsidR="00265A04" w:rsidRPr="00B86149">
        <w:rPr>
          <w:rFonts w:ascii="Calibri" w:hAnsi="Calibri" w:cs="Calibri"/>
          <w:sz w:val="24"/>
          <w:szCs w:val="24"/>
        </w:rPr>
        <w:t>y</w:t>
      </w:r>
      <w:r w:rsidR="0018780E" w:rsidRPr="00B86149">
        <w:rPr>
          <w:rFonts w:ascii="Calibri" w:hAnsi="Calibri" w:cs="Calibri"/>
          <w:sz w:val="24"/>
          <w:szCs w:val="24"/>
        </w:rPr>
        <w:t xml:space="preserve"> v tabulce č. 3.</w:t>
      </w:r>
    </w:p>
    <w:p w14:paraId="384D8605" w14:textId="77777777" w:rsidR="00B86149" w:rsidRPr="00B86149" w:rsidRDefault="00B86149" w:rsidP="00B86149">
      <w:pPr>
        <w:jc w:val="both"/>
        <w:rPr>
          <w:rFonts w:ascii="Calibri" w:hAnsi="Calibri" w:cs="Calibri"/>
          <w:sz w:val="24"/>
          <w:szCs w:val="24"/>
        </w:rPr>
      </w:pPr>
    </w:p>
    <w:p w14:paraId="111B5046" w14:textId="77777777" w:rsidR="00F77CF2" w:rsidRPr="0008160E" w:rsidRDefault="00F77CF2" w:rsidP="00B86149">
      <w:pPr>
        <w:tabs>
          <w:tab w:val="right" w:pos="9072"/>
        </w:tabs>
        <w:spacing w:after="40"/>
        <w:rPr>
          <w:rFonts w:ascii="Calibri" w:hAnsi="Calibri" w:cs="Calibri"/>
          <w:b/>
          <w:sz w:val="24"/>
        </w:rPr>
      </w:pPr>
      <w:r w:rsidRPr="0008160E">
        <w:rPr>
          <w:rFonts w:ascii="Calibri" w:hAnsi="Calibri" w:cs="Calibri"/>
          <w:b/>
          <w:sz w:val="24"/>
        </w:rPr>
        <w:t>Tabulka č. 3 – Příspěvek MO na provoz VLRZ</w:t>
      </w:r>
      <w:r w:rsidR="00B4408F" w:rsidRPr="0008160E">
        <w:rPr>
          <w:rFonts w:ascii="Calibri" w:hAnsi="Calibri" w:cs="Calibri"/>
          <w:b/>
          <w:sz w:val="24"/>
        </w:rPr>
        <w:t xml:space="preserve"> a stálá aktiva VLRZ</w:t>
      </w:r>
      <w:r w:rsidRPr="0008160E">
        <w:rPr>
          <w:rFonts w:ascii="Calibri" w:hAnsi="Calibri" w:cs="Calibri"/>
          <w:b/>
          <w:sz w:val="24"/>
        </w:rPr>
        <w:tab/>
      </w:r>
      <w:r w:rsidR="0038778C" w:rsidRPr="0008160E">
        <w:rPr>
          <w:rFonts w:ascii="Calibri" w:hAnsi="Calibri" w:cs="Calibri"/>
          <w:b/>
          <w:sz w:val="24"/>
        </w:rPr>
        <w:t>(</w:t>
      </w:r>
      <w:r w:rsidRPr="0008160E">
        <w:rPr>
          <w:rFonts w:ascii="Calibri" w:hAnsi="Calibri" w:cs="Calibri"/>
          <w:b/>
          <w:sz w:val="24"/>
        </w:rPr>
        <w:t>v</w:t>
      </w:r>
      <w:r w:rsidR="00A1394A" w:rsidRPr="0008160E">
        <w:rPr>
          <w:rFonts w:ascii="Calibri" w:hAnsi="Calibri" w:cs="Calibri"/>
          <w:b/>
          <w:sz w:val="24"/>
        </w:rPr>
        <w:t xml:space="preserve"> </w:t>
      </w:r>
      <w:r w:rsidRPr="0008160E">
        <w:rPr>
          <w:rFonts w:ascii="Calibri" w:hAnsi="Calibri" w:cs="Calibri"/>
          <w:b/>
          <w:sz w:val="24"/>
        </w:rPr>
        <w:t>tis. Kč</w:t>
      </w:r>
      <w:r w:rsidR="0038778C" w:rsidRPr="0008160E">
        <w:rPr>
          <w:rFonts w:ascii="Calibri" w:hAnsi="Calibri" w:cs="Calibri"/>
          <w:b/>
          <w:sz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9"/>
        <w:gridCol w:w="1191"/>
        <w:gridCol w:w="1191"/>
        <w:gridCol w:w="1191"/>
        <w:gridCol w:w="1191"/>
      </w:tblGrid>
      <w:tr w:rsidR="00D91DFC" w:rsidRPr="0008160E" w14:paraId="664FD96A" w14:textId="77777777" w:rsidTr="00B86149">
        <w:trPr>
          <w:trHeight w:val="283"/>
          <w:jc w:val="center"/>
        </w:trPr>
        <w:tc>
          <w:tcPr>
            <w:tcW w:w="4309" w:type="dxa"/>
            <w:shd w:val="clear" w:color="auto" w:fill="F2F2F2"/>
            <w:vAlign w:val="center"/>
          </w:tcPr>
          <w:p w14:paraId="5FE35AD4" w14:textId="77777777" w:rsidR="0018780E" w:rsidRPr="0008160E" w:rsidRDefault="00F77CF2" w:rsidP="0008160E">
            <w:pPr>
              <w:rPr>
                <w:rFonts w:ascii="Calibri" w:hAnsi="Calibri" w:cs="Calibri"/>
                <w:b/>
              </w:rPr>
            </w:pPr>
            <w:r w:rsidRPr="0008160E">
              <w:rPr>
                <w:rFonts w:ascii="Calibri" w:hAnsi="Calibri" w:cs="Calibri"/>
                <w:b/>
              </w:rPr>
              <w:t>Položka</w:t>
            </w:r>
          </w:p>
        </w:tc>
        <w:tc>
          <w:tcPr>
            <w:tcW w:w="1191" w:type="dxa"/>
            <w:shd w:val="clear" w:color="auto" w:fill="F2F2F2"/>
            <w:vAlign w:val="center"/>
          </w:tcPr>
          <w:p w14:paraId="30206935" w14:textId="77777777" w:rsidR="0018780E" w:rsidRPr="0008160E" w:rsidRDefault="00F77CF2" w:rsidP="0008160E">
            <w:pPr>
              <w:jc w:val="center"/>
              <w:rPr>
                <w:rFonts w:ascii="Calibri" w:hAnsi="Calibri" w:cs="Calibri"/>
                <w:b/>
              </w:rPr>
            </w:pPr>
            <w:r w:rsidRPr="0008160E">
              <w:rPr>
                <w:rFonts w:ascii="Calibri" w:hAnsi="Calibri" w:cs="Calibri"/>
                <w:b/>
              </w:rPr>
              <w:t>2012</w:t>
            </w:r>
          </w:p>
        </w:tc>
        <w:tc>
          <w:tcPr>
            <w:tcW w:w="1191" w:type="dxa"/>
            <w:shd w:val="clear" w:color="auto" w:fill="F2F2F2"/>
            <w:vAlign w:val="center"/>
          </w:tcPr>
          <w:p w14:paraId="6670E933" w14:textId="77777777" w:rsidR="0018780E" w:rsidRPr="0008160E" w:rsidRDefault="00F77CF2" w:rsidP="0008160E">
            <w:pPr>
              <w:jc w:val="center"/>
              <w:rPr>
                <w:rFonts w:ascii="Calibri" w:hAnsi="Calibri" w:cs="Calibri"/>
                <w:b/>
              </w:rPr>
            </w:pPr>
            <w:r w:rsidRPr="0008160E">
              <w:rPr>
                <w:rFonts w:ascii="Calibri" w:hAnsi="Calibri" w:cs="Calibri"/>
                <w:b/>
              </w:rPr>
              <w:t>2013</w:t>
            </w:r>
          </w:p>
        </w:tc>
        <w:tc>
          <w:tcPr>
            <w:tcW w:w="1191" w:type="dxa"/>
            <w:shd w:val="clear" w:color="auto" w:fill="F2F2F2"/>
            <w:vAlign w:val="center"/>
          </w:tcPr>
          <w:p w14:paraId="14AF264B" w14:textId="77777777" w:rsidR="0018780E" w:rsidRPr="0008160E" w:rsidRDefault="00F77CF2" w:rsidP="0008160E">
            <w:pPr>
              <w:jc w:val="center"/>
              <w:rPr>
                <w:rFonts w:ascii="Calibri" w:hAnsi="Calibri" w:cs="Calibri"/>
                <w:b/>
              </w:rPr>
            </w:pPr>
            <w:r w:rsidRPr="0008160E">
              <w:rPr>
                <w:rFonts w:ascii="Calibri" w:hAnsi="Calibri" w:cs="Calibri"/>
                <w:b/>
              </w:rPr>
              <w:t>2014</w:t>
            </w:r>
          </w:p>
        </w:tc>
        <w:tc>
          <w:tcPr>
            <w:tcW w:w="1191" w:type="dxa"/>
            <w:shd w:val="clear" w:color="auto" w:fill="F2F2F2"/>
            <w:vAlign w:val="center"/>
          </w:tcPr>
          <w:p w14:paraId="1E5CB9C7" w14:textId="77777777" w:rsidR="0018780E" w:rsidRPr="0008160E" w:rsidRDefault="00F77CF2" w:rsidP="0008160E">
            <w:pPr>
              <w:jc w:val="center"/>
              <w:rPr>
                <w:rFonts w:ascii="Calibri" w:hAnsi="Calibri" w:cs="Calibri"/>
                <w:b/>
              </w:rPr>
            </w:pPr>
            <w:r w:rsidRPr="0008160E">
              <w:rPr>
                <w:rFonts w:ascii="Calibri" w:hAnsi="Calibri" w:cs="Calibri"/>
                <w:b/>
              </w:rPr>
              <w:t>2015</w:t>
            </w:r>
          </w:p>
        </w:tc>
      </w:tr>
      <w:tr w:rsidR="00D91DFC" w:rsidRPr="0008160E" w14:paraId="19DC54A9" w14:textId="77777777" w:rsidTr="00B86149">
        <w:trPr>
          <w:trHeight w:val="283"/>
          <w:jc w:val="center"/>
        </w:trPr>
        <w:tc>
          <w:tcPr>
            <w:tcW w:w="4309" w:type="dxa"/>
            <w:vAlign w:val="center"/>
          </w:tcPr>
          <w:p w14:paraId="20549459" w14:textId="77777777" w:rsidR="00F77CF2" w:rsidRPr="0008160E" w:rsidRDefault="00F77CF2" w:rsidP="0008160E">
            <w:pPr>
              <w:rPr>
                <w:rFonts w:ascii="Calibri" w:hAnsi="Calibri" w:cs="Calibri"/>
              </w:rPr>
            </w:pPr>
            <w:r w:rsidRPr="0008160E">
              <w:rPr>
                <w:rFonts w:ascii="Calibri" w:hAnsi="Calibri" w:cs="Calibri"/>
              </w:rPr>
              <w:t xml:space="preserve">Příspěvek na provoz </w:t>
            </w:r>
            <w:r w:rsidR="008B4377" w:rsidRPr="0008160E">
              <w:rPr>
                <w:rFonts w:ascii="Calibri" w:hAnsi="Calibri" w:cs="Calibri"/>
              </w:rPr>
              <w:t>(</w:t>
            </w:r>
            <w:r w:rsidRPr="0008160E">
              <w:rPr>
                <w:rFonts w:ascii="Calibri" w:hAnsi="Calibri" w:cs="Calibri"/>
              </w:rPr>
              <w:t>po</w:t>
            </w:r>
            <w:r w:rsidR="008B4377" w:rsidRPr="0008160E">
              <w:rPr>
                <w:rFonts w:ascii="Calibri" w:hAnsi="Calibri" w:cs="Calibri"/>
              </w:rPr>
              <w:t xml:space="preserve"> doložených</w:t>
            </w:r>
            <w:r w:rsidRPr="0008160E">
              <w:rPr>
                <w:rFonts w:ascii="Calibri" w:hAnsi="Calibri" w:cs="Calibri"/>
              </w:rPr>
              <w:t xml:space="preserve"> úpravách</w:t>
            </w:r>
            <w:r w:rsidR="008B4377" w:rsidRPr="0008160E">
              <w:rPr>
                <w:rFonts w:ascii="Calibri" w:hAnsi="Calibri" w:cs="Calibri"/>
              </w:rPr>
              <w:t>)</w:t>
            </w:r>
          </w:p>
        </w:tc>
        <w:tc>
          <w:tcPr>
            <w:tcW w:w="1191" w:type="dxa"/>
            <w:vAlign w:val="center"/>
          </w:tcPr>
          <w:p w14:paraId="67CBCFD4" w14:textId="77777777" w:rsidR="00F77CF2" w:rsidRPr="0008160E" w:rsidRDefault="00B4408F" w:rsidP="0008160E">
            <w:pPr>
              <w:ind w:right="26"/>
              <w:jc w:val="right"/>
              <w:rPr>
                <w:rFonts w:ascii="Calibri" w:hAnsi="Calibri" w:cs="Calibri"/>
              </w:rPr>
            </w:pPr>
            <w:r w:rsidRPr="0008160E">
              <w:rPr>
                <w:rFonts w:ascii="Calibri" w:hAnsi="Calibri" w:cs="Calibri"/>
              </w:rPr>
              <w:t>267 870</w:t>
            </w:r>
          </w:p>
        </w:tc>
        <w:tc>
          <w:tcPr>
            <w:tcW w:w="1191" w:type="dxa"/>
            <w:vAlign w:val="center"/>
          </w:tcPr>
          <w:p w14:paraId="10F0EC62" w14:textId="77777777" w:rsidR="00F77CF2" w:rsidRPr="0008160E" w:rsidRDefault="00B4408F" w:rsidP="0008160E">
            <w:pPr>
              <w:ind w:right="26"/>
              <w:jc w:val="right"/>
              <w:rPr>
                <w:rFonts w:ascii="Calibri" w:hAnsi="Calibri" w:cs="Calibri"/>
              </w:rPr>
            </w:pPr>
            <w:r w:rsidRPr="0008160E">
              <w:rPr>
                <w:rFonts w:ascii="Calibri" w:hAnsi="Calibri" w:cs="Calibri"/>
              </w:rPr>
              <w:t>305 222</w:t>
            </w:r>
          </w:p>
        </w:tc>
        <w:tc>
          <w:tcPr>
            <w:tcW w:w="1191" w:type="dxa"/>
            <w:vAlign w:val="center"/>
          </w:tcPr>
          <w:p w14:paraId="05A92274" w14:textId="77777777" w:rsidR="00F77CF2" w:rsidRPr="0008160E" w:rsidRDefault="00B4408F" w:rsidP="0008160E">
            <w:pPr>
              <w:ind w:right="26"/>
              <w:jc w:val="right"/>
              <w:rPr>
                <w:rFonts w:ascii="Calibri" w:hAnsi="Calibri" w:cs="Calibri"/>
              </w:rPr>
            </w:pPr>
            <w:r w:rsidRPr="0008160E">
              <w:rPr>
                <w:rFonts w:ascii="Calibri" w:hAnsi="Calibri" w:cs="Calibri"/>
              </w:rPr>
              <w:t>340 396</w:t>
            </w:r>
          </w:p>
        </w:tc>
        <w:tc>
          <w:tcPr>
            <w:tcW w:w="1191" w:type="dxa"/>
            <w:vAlign w:val="center"/>
          </w:tcPr>
          <w:p w14:paraId="449B6E1E" w14:textId="77777777" w:rsidR="00F77CF2" w:rsidRPr="0008160E" w:rsidRDefault="00B4408F" w:rsidP="0008160E">
            <w:pPr>
              <w:ind w:right="26"/>
              <w:jc w:val="right"/>
              <w:rPr>
                <w:rFonts w:ascii="Calibri" w:hAnsi="Calibri" w:cs="Calibri"/>
              </w:rPr>
            </w:pPr>
            <w:r w:rsidRPr="0008160E">
              <w:rPr>
                <w:rFonts w:ascii="Calibri" w:hAnsi="Calibri" w:cs="Calibri"/>
              </w:rPr>
              <w:t>369 821</w:t>
            </w:r>
          </w:p>
        </w:tc>
      </w:tr>
      <w:tr w:rsidR="00B4408F" w:rsidRPr="0008160E" w14:paraId="31E894E8" w14:textId="77777777" w:rsidTr="00B86149">
        <w:trPr>
          <w:trHeight w:val="283"/>
          <w:jc w:val="center"/>
        </w:trPr>
        <w:tc>
          <w:tcPr>
            <w:tcW w:w="4309" w:type="dxa"/>
            <w:vAlign w:val="center"/>
          </w:tcPr>
          <w:p w14:paraId="34A8901E" w14:textId="77777777" w:rsidR="00B4408F" w:rsidRPr="0008160E" w:rsidRDefault="00B4408F" w:rsidP="0008160E">
            <w:pPr>
              <w:rPr>
                <w:rFonts w:ascii="Calibri" w:hAnsi="Calibri" w:cs="Calibri"/>
              </w:rPr>
            </w:pPr>
            <w:r w:rsidRPr="0008160E">
              <w:rPr>
                <w:rFonts w:ascii="Calibri" w:hAnsi="Calibri" w:cs="Calibri"/>
              </w:rPr>
              <w:t>Stálá aktiva (brutto)</w:t>
            </w:r>
          </w:p>
        </w:tc>
        <w:tc>
          <w:tcPr>
            <w:tcW w:w="1191" w:type="dxa"/>
            <w:vAlign w:val="center"/>
          </w:tcPr>
          <w:p w14:paraId="41AD95A2" w14:textId="77777777" w:rsidR="00B4408F" w:rsidRPr="0008160E" w:rsidRDefault="00B4408F" w:rsidP="0008160E">
            <w:pPr>
              <w:ind w:right="26"/>
              <w:jc w:val="right"/>
              <w:rPr>
                <w:rFonts w:ascii="Calibri" w:hAnsi="Calibri" w:cs="Calibri"/>
              </w:rPr>
            </w:pPr>
            <w:r w:rsidRPr="0008160E">
              <w:rPr>
                <w:rFonts w:ascii="Calibri" w:hAnsi="Calibri" w:cs="Calibri"/>
              </w:rPr>
              <w:t>3 320 280</w:t>
            </w:r>
          </w:p>
        </w:tc>
        <w:tc>
          <w:tcPr>
            <w:tcW w:w="1191" w:type="dxa"/>
            <w:vAlign w:val="center"/>
          </w:tcPr>
          <w:p w14:paraId="3B522D50" w14:textId="77777777" w:rsidR="00B4408F" w:rsidRPr="0008160E" w:rsidRDefault="00B4408F" w:rsidP="0008160E">
            <w:pPr>
              <w:ind w:right="26"/>
              <w:jc w:val="right"/>
              <w:rPr>
                <w:rFonts w:ascii="Calibri" w:hAnsi="Calibri" w:cs="Calibri"/>
              </w:rPr>
            </w:pPr>
            <w:r w:rsidRPr="0008160E">
              <w:rPr>
                <w:rFonts w:ascii="Calibri" w:hAnsi="Calibri" w:cs="Calibri"/>
              </w:rPr>
              <w:t>3 322 653</w:t>
            </w:r>
          </w:p>
        </w:tc>
        <w:tc>
          <w:tcPr>
            <w:tcW w:w="1191" w:type="dxa"/>
            <w:vAlign w:val="center"/>
          </w:tcPr>
          <w:p w14:paraId="5AA11826" w14:textId="77777777" w:rsidR="00B4408F" w:rsidRPr="0008160E" w:rsidRDefault="00B4408F" w:rsidP="0008160E">
            <w:pPr>
              <w:ind w:right="26"/>
              <w:jc w:val="right"/>
              <w:rPr>
                <w:rFonts w:ascii="Calibri" w:hAnsi="Calibri" w:cs="Calibri"/>
              </w:rPr>
            </w:pPr>
            <w:r w:rsidRPr="0008160E">
              <w:rPr>
                <w:rFonts w:ascii="Calibri" w:hAnsi="Calibri" w:cs="Calibri"/>
              </w:rPr>
              <w:t>3 375 157</w:t>
            </w:r>
          </w:p>
        </w:tc>
        <w:tc>
          <w:tcPr>
            <w:tcW w:w="1191" w:type="dxa"/>
            <w:vAlign w:val="center"/>
          </w:tcPr>
          <w:p w14:paraId="71284B95" w14:textId="77777777" w:rsidR="00B4408F" w:rsidRPr="0008160E" w:rsidRDefault="00B4408F" w:rsidP="0008160E">
            <w:pPr>
              <w:ind w:right="26"/>
              <w:jc w:val="right"/>
              <w:rPr>
                <w:rFonts w:ascii="Calibri" w:hAnsi="Calibri" w:cs="Calibri"/>
              </w:rPr>
            </w:pPr>
            <w:r w:rsidRPr="0008160E">
              <w:rPr>
                <w:rFonts w:ascii="Calibri" w:hAnsi="Calibri" w:cs="Calibri"/>
              </w:rPr>
              <w:t>4 027 923</w:t>
            </w:r>
          </w:p>
        </w:tc>
      </w:tr>
      <w:tr w:rsidR="00B4408F" w:rsidRPr="0008160E" w14:paraId="631B3ECA" w14:textId="77777777" w:rsidTr="00B86149">
        <w:trPr>
          <w:trHeight w:val="283"/>
          <w:jc w:val="center"/>
        </w:trPr>
        <w:tc>
          <w:tcPr>
            <w:tcW w:w="4309" w:type="dxa"/>
            <w:vAlign w:val="center"/>
          </w:tcPr>
          <w:p w14:paraId="42A552D6" w14:textId="77777777" w:rsidR="00B4408F" w:rsidRPr="0008160E" w:rsidRDefault="00B4408F" w:rsidP="0008160E">
            <w:pPr>
              <w:rPr>
                <w:rFonts w:ascii="Calibri" w:hAnsi="Calibri" w:cs="Calibri"/>
              </w:rPr>
            </w:pPr>
            <w:r w:rsidRPr="0008160E">
              <w:rPr>
                <w:rFonts w:ascii="Calibri" w:hAnsi="Calibri" w:cs="Calibri"/>
              </w:rPr>
              <w:t>Stálá aktiva (netto)</w:t>
            </w:r>
          </w:p>
        </w:tc>
        <w:tc>
          <w:tcPr>
            <w:tcW w:w="1191" w:type="dxa"/>
            <w:vAlign w:val="center"/>
          </w:tcPr>
          <w:p w14:paraId="5B67AB51" w14:textId="77777777" w:rsidR="00B4408F" w:rsidRPr="0008160E" w:rsidRDefault="00B4408F" w:rsidP="0008160E">
            <w:pPr>
              <w:ind w:right="26"/>
              <w:jc w:val="right"/>
              <w:rPr>
                <w:rFonts w:ascii="Calibri" w:hAnsi="Calibri" w:cs="Calibri"/>
              </w:rPr>
            </w:pPr>
            <w:r w:rsidRPr="0008160E">
              <w:rPr>
                <w:rFonts w:ascii="Calibri" w:hAnsi="Calibri" w:cs="Calibri"/>
              </w:rPr>
              <w:t>1 657 616</w:t>
            </w:r>
          </w:p>
        </w:tc>
        <w:tc>
          <w:tcPr>
            <w:tcW w:w="1191" w:type="dxa"/>
            <w:vAlign w:val="center"/>
          </w:tcPr>
          <w:p w14:paraId="33241885" w14:textId="77777777" w:rsidR="00B4408F" w:rsidRPr="0008160E" w:rsidRDefault="00B4408F" w:rsidP="0008160E">
            <w:pPr>
              <w:ind w:right="26"/>
              <w:jc w:val="right"/>
              <w:rPr>
                <w:rFonts w:ascii="Calibri" w:hAnsi="Calibri" w:cs="Calibri"/>
              </w:rPr>
            </w:pPr>
            <w:r w:rsidRPr="0008160E">
              <w:rPr>
                <w:rFonts w:ascii="Calibri" w:hAnsi="Calibri" w:cs="Calibri"/>
              </w:rPr>
              <w:t>1 632 947</w:t>
            </w:r>
          </w:p>
        </w:tc>
        <w:tc>
          <w:tcPr>
            <w:tcW w:w="1191" w:type="dxa"/>
            <w:vAlign w:val="center"/>
          </w:tcPr>
          <w:p w14:paraId="0ACD74D8" w14:textId="77777777" w:rsidR="00B4408F" w:rsidRPr="0008160E" w:rsidRDefault="00B4408F" w:rsidP="0008160E">
            <w:pPr>
              <w:ind w:right="26"/>
              <w:jc w:val="right"/>
              <w:rPr>
                <w:rFonts w:ascii="Calibri" w:hAnsi="Calibri" w:cs="Calibri"/>
              </w:rPr>
            </w:pPr>
            <w:r w:rsidRPr="0008160E">
              <w:rPr>
                <w:rFonts w:ascii="Calibri" w:hAnsi="Calibri" w:cs="Calibri"/>
              </w:rPr>
              <w:t>1 639 108</w:t>
            </w:r>
          </w:p>
        </w:tc>
        <w:tc>
          <w:tcPr>
            <w:tcW w:w="1191" w:type="dxa"/>
            <w:vAlign w:val="center"/>
          </w:tcPr>
          <w:p w14:paraId="070843BC" w14:textId="77777777" w:rsidR="00B4408F" w:rsidRPr="0008160E" w:rsidRDefault="00B4408F" w:rsidP="0008160E">
            <w:pPr>
              <w:ind w:right="26"/>
              <w:jc w:val="right"/>
              <w:rPr>
                <w:rFonts w:ascii="Calibri" w:hAnsi="Calibri" w:cs="Calibri"/>
              </w:rPr>
            </w:pPr>
            <w:r w:rsidRPr="0008160E">
              <w:rPr>
                <w:rFonts w:ascii="Calibri" w:hAnsi="Calibri" w:cs="Calibri"/>
              </w:rPr>
              <w:t>1 712 262</w:t>
            </w:r>
          </w:p>
        </w:tc>
      </w:tr>
    </w:tbl>
    <w:p w14:paraId="2744ADC4" w14:textId="4B3BE108" w:rsidR="00F77CF2" w:rsidRPr="0008160E" w:rsidRDefault="00F77CF2" w:rsidP="0008160E">
      <w:pPr>
        <w:spacing w:before="40"/>
        <w:rPr>
          <w:rFonts w:ascii="Calibri" w:hAnsi="Calibri" w:cs="Calibri"/>
        </w:rPr>
      </w:pPr>
      <w:r w:rsidRPr="0008160E">
        <w:rPr>
          <w:rFonts w:ascii="Calibri" w:hAnsi="Calibri" w:cs="Calibri"/>
          <w:b/>
        </w:rPr>
        <w:t>Zdroj:</w:t>
      </w:r>
      <w:r w:rsidRPr="0008160E">
        <w:rPr>
          <w:rFonts w:ascii="Calibri" w:hAnsi="Calibri" w:cs="Calibri"/>
        </w:rPr>
        <w:t xml:space="preserve"> </w:t>
      </w:r>
      <w:r w:rsidR="003031AD">
        <w:rPr>
          <w:rFonts w:ascii="Calibri" w:hAnsi="Calibri" w:cs="Calibri"/>
        </w:rPr>
        <w:t>r</w:t>
      </w:r>
      <w:r w:rsidRPr="0008160E">
        <w:rPr>
          <w:rFonts w:ascii="Calibri" w:hAnsi="Calibri" w:cs="Calibri"/>
        </w:rPr>
        <w:t>ozpočt</w:t>
      </w:r>
      <w:r w:rsidR="00857EBF">
        <w:rPr>
          <w:rFonts w:ascii="Calibri" w:hAnsi="Calibri" w:cs="Calibri"/>
        </w:rPr>
        <w:t>y</w:t>
      </w:r>
      <w:r w:rsidRPr="0008160E">
        <w:rPr>
          <w:rFonts w:ascii="Calibri" w:hAnsi="Calibri" w:cs="Calibri"/>
        </w:rPr>
        <w:t xml:space="preserve"> a rozpočtová opatření za roky 2012–2015</w:t>
      </w:r>
      <w:r w:rsidR="00B4408F" w:rsidRPr="0008160E">
        <w:rPr>
          <w:rFonts w:ascii="Calibri" w:hAnsi="Calibri" w:cs="Calibri"/>
        </w:rPr>
        <w:t xml:space="preserve">; </w:t>
      </w:r>
      <w:r w:rsidR="003031AD">
        <w:rPr>
          <w:rFonts w:ascii="Calibri" w:hAnsi="Calibri" w:cs="Calibri"/>
        </w:rPr>
        <w:t>ú</w:t>
      </w:r>
      <w:r w:rsidR="00B4408F" w:rsidRPr="0008160E">
        <w:rPr>
          <w:rFonts w:ascii="Calibri" w:hAnsi="Calibri" w:cs="Calibri"/>
        </w:rPr>
        <w:t>četní závěrky VLRZ</w:t>
      </w:r>
      <w:r w:rsidR="00021AC5" w:rsidRPr="0008160E">
        <w:rPr>
          <w:rFonts w:ascii="Calibri" w:hAnsi="Calibri" w:cs="Calibri"/>
        </w:rPr>
        <w:t>.</w:t>
      </w:r>
    </w:p>
    <w:p w14:paraId="10CAFEA4" w14:textId="77777777" w:rsidR="005C3607" w:rsidRPr="006921D7" w:rsidRDefault="005C3607" w:rsidP="0008160E">
      <w:pPr>
        <w:rPr>
          <w:rFonts w:ascii="Calibri" w:hAnsi="Calibri" w:cs="Calibri"/>
          <w:sz w:val="24"/>
        </w:rPr>
      </w:pPr>
    </w:p>
    <w:p w14:paraId="5697832A" w14:textId="318B78B6" w:rsidR="005C3607" w:rsidRDefault="005C3607" w:rsidP="00B86149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B86149">
        <w:rPr>
          <w:rFonts w:ascii="Calibri" w:eastAsia="Calibri" w:hAnsi="Calibri" w:cs="Calibri"/>
          <w:sz w:val="24"/>
          <w:szCs w:val="24"/>
          <w:lang w:eastAsia="en-US"/>
        </w:rPr>
        <w:t>Příspěvek na provoz je poskytován ze státního rozpočtu ČR</w:t>
      </w:r>
      <w:r w:rsidR="00857EBF">
        <w:rPr>
          <w:rFonts w:ascii="Calibri" w:eastAsia="Calibri" w:hAnsi="Calibri" w:cs="Calibri"/>
          <w:sz w:val="24"/>
          <w:szCs w:val="24"/>
          <w:lang w:eastAsia="en-US"/>
        </w:rPr>
        <w:t>,</w:t>
      </w:r>
      <w:r w:rsidRPr="00B86149">
        <w:rPr>
          <w:rFonts w:ascii="Calibri" w:eastAsia="Calibri" w:hAnsi="Calibri" w:cs="Calibri"/>
          <w:sz w:val="24"/>
          <w:szCs w:val="24"/>
          <w:lang w:eastAsia="en-US"/>
        </w:rPr>
        <w:t xml:space="preserve"> a je tedy podporou státní. VLRZ naplňuje znaky podniku ve smyslu předpisů EU o státní podpoře (SFEU</w:t>
      </w:r>
      <w:r w:rsidR="00E41B9B" w:rsidRPr="00B86149">
        <w:rPr>
          <w:rStyle w:val="Znakapoznpodarou"/>
          <w:rFonts w:ascii="Calibri" w:eastAsia="Calibri" w:hAnsi="Calibri" w:cs="Calibri"/>
          <w:sz w:val="24"/>
          <w:szCs w:val="24"/>
          <w:lang w:eastAsia="en-US"/>
        </w:rPr>
        <w:footnoteReference w:id="10"/>
      </w:r>
      <w:r w:rsidRPr="00B86149">
        <w:rPr>
          <w:rFonts w:ascii="Calibri" w:eastAsia="Calibri" w:hAnsi="Calibri" w:cs="Calibri"/>
          <w:sz w:val="24"/>
          <w:szCs w:val="24"/>
          <w:lang w:eastAsia="en-US"/>
        </w:rPr>
        <w:t xml:space="preserve">, rozhodovací praxe orgánů EU), protože se účastní trhu lázeňských a podobných služeb, a to pro běžnou klientelu včetně zahraniční. Příspěvek má selektivní charakter a může ve svých důsledcích narušovat hospodářskou soutěž v oboru lázeňství, a to i s přeshraničním efektem. </w:t>
      </w:r>
    </w:p>
    <w:p w14:paraId="0D8FB4D5" w14:textId="77777777" w:rsidR="00B86149" w:rsidRPr="00B86149" w:rsidRDefault="00B86149" w:rsidP="00B86149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5D19094C" w14:textId="5334CCF7" w:rsidR="00D9186C" w:rsidRDefault="00D9186C" w:rsidP="00B86149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B86149">
        <w:rPr>
          <w:rFonts w:ascii="Calibri" w:eastAsia="Calibri" w:hAnsi="Calibri" w:cs="Calibri"/>
          <w:sz w:val="24"/>
          <w:szCs w:val="24"/>
          <w:lang w:eastAsia="en-US"/>
        </w:rPr>
        <w:t>V tomto případě je třeba podporu konzultovat s ÚOHS, který vykonává v rozsahu své působnosti centrální koordinační, konzultační a monitorující činnost v oblasti veřejné podpory, ev</w:t>
      </w:r>
      <w:r w:rsidR="00857EBF">
        <w:rPr>
          <w:rFonts w:ascii="Calibri" w:eastAsia="Calibri" w:hAnsi="Calibri" w:cs="Calibri"/>
          <w:sz w:val="24"/>
          <w:szCs w:val="24"/>
          <w:lang w:eastAsia="en-US"/>
        </w:rPr>
        <w:t>entuálně</w:t>
      </w:r>
      <w:r w:rsidRPr="00B86149">
        <w:rPr>
          <w:rFonts w:ascii="Calibri" w:eastAsia="Calibri" w:hAnsi="Calibri" w:cs="Calibri"/>
          <w:sz w:val="24"/>
          <w:szCs w:val="24"/>
          <w:lang w:eastAsia="en-US"/>
        </w:rPr>
        <w:t xml:space="preserve"> ji</w:t>
      </w:r>
      <w:r w:rsidR="00E8251E" w:rsidRPr="00B86149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B86149">
        <w:rPr>
          <w:rFonts w:ascii="Calibri" w:eastAsia="Calibri" w:hAnsi="Calibri" w:cs="Calibri"/>
          <w:sz w:val="24"/>
          <w:szCs w:val="24"/>
          <w:lang w:eastAsia="en-US"/>
        </w:rPr>
        <w:t>notifikovat prostřednictvím ÚOHS Evropské komisi</w:t>
      </w:r>
    </w:p>
    <w:p w14:paraId="2486921C" w14:textId="77777777" w:rsidR="00B86149" w:rsidRPr="00B86149" w:rsidRDefault="00B86149" w:rsidP="00B86149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59A00C6B" w14:textId="77777777" w:rsidR="00B86149" w:rsidRPr="00B86149" w:rsidRDefault="00E8251E" w:rsidP="00B86149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B86149">
        <w:rPr>
          <w:rFonts w:ascii="Calibri" w:eastAsia="Calibri" w:hAnsi="Calibri" w:cs="Calibri"/>
          <w:b/>
          <w:sz w:val="24"/>
          <w:szCs w:val="24"/>
          <w:lang w:eastAsia="en-US"/>
        </w:rPr>
        <w:t>M</w:t>
      </w:r>
      <w:r w:rsidR="00D9186C" w:rsidRPr="00B86149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O však poskytovalo příspěvek na provoz, aniž by požádalo ÚOHS o posouzení jeho souladu s pravidly EU o státní podpoře, jak ukládá zákon č. 215/2004 Sb., ev. podporu oznámilo prostřednictvím ÚOHS Evropské komisi.  </w:t>
      </w:r>
    </w:p>
    <w:p w14:paraId="6C095350" w14:textId="77777777" w:rsidR="00D9186C" w:rsidRPr="00B86149" w:rsidRDefault="00D9186C" w:rsidP="00B86149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3CCE1A3A" w14:textId="77777777" w:rsidR="00D20BCC" w:rsidRPr="00B86149" w:rsidRDefault="00AF173B" w:rsidP="00B86149">
      <w:pPr>
        <w:jc w:val="both"/>
        <w:rPr>
          <w:rFonts w:ascii="Calibri" w:hAnsi="Calibri" w:cs="Calibri"/>
          <w:b/>
          <w:sz w:val="24"/>
          <w:szCs w:val="24"/>
        </w:rPr>
      </w:pPr>
      <w:r w:rsidRPr="00B86149">
        <w:rPr>
          <w:rFonts w:ascii="Calibri" w:hAnsi="Calibri" w:cs="Calibri"/>
          <w:b/>
          <w:sz w:val="24"/>
          <w:szCs w:val="24"/>
        </w:rPr>
        <w:t xml:space="preserve">3. </w:t>
      </w:r>
      <w:r w:rsidR="0038778C" w:rsidRPr="00B86149">
        <w:rPr>
          <w:rFonts w:ascii="Calibri" w:hAnsi="Calibri" w:cs="Calibri"/>
          <w:b/>
          <w:sz w:val="24"/>
          <w:szCs w:val="24"/>
        </w:rPr>
        <w:t>Čerpání příspěvku na provoz ve VLRZ</w:t>
      </w:r>
    </w:p>
    <w:p w14:paraId="49D0E7C7" w14:textId="77777777" w:rsidR="00B86149" w:rsidRDefault="00B86149" w:rsidP="00B86149">
      <w:pPr>
        <w:jc w:val="both"/>
        <w:rPr>
          <w:rFonts w:ascii="Calibri" w:hAnsi="Calibri" w:cs="Calibri"/>
          <w:sz w:val="24"/>
          <w:szCs w:val="24"/>
        </w:rPr>
      </w:pPr>
    </w:p>
    <w:p w14:paraId="6E58ACC9" w14:textId="2BA81080" w:rsidR="00E7485C" w:rsidRPr="004E7726" w:rsidRDefault="00E4635B" w:rsidP="00B86149">
      <w:pPr>
        <w:jc w:val="both"/>
        <w:rPr>
          <w:rFonts w:ascii="Calibri" w:hAnsi="Calibri" w:cs="Calibri"/>
          <w:b/>
          <w:sz w:val="24"/>
          <w:szCs w:val="24"/>
        </w:rPr>
      </w:pPr>
      <w:r w:rsidRPr="00B86149">
        <w:rPr>
          <w:rFonts w:ascii="Calibri" w:hAnsi="Calibri" w:cs="Calibri"/>
          <w:b/>
          <w:sz w:val="24"/>
          <w:szCs w:val="24"/>
        </w:rPr>
        <w:t xml:space="preserve">3.1 </w:t>
      </w:r>
      <w:r w:rsidRPr="004E7726">
        <w:rPr>
          <w:rFonts w:ascii="Calibri" w:hAnsi="Calibri" w:cs="Calibri"/>
          <w:b/>
          <w:sz w:val="24"/>
          <w:szCs w:val="24"/>
        </w:rPr>
        <w:t xml:space="preserve">Oddělené vykazování hlavní a </w:t>
      </w:r>
      <w:r w:rsidR="00E021FC" w:rsidRPr="004E7726">
        <w:rPr>
          <w:rFonts w:ascii="Calibri" w:hAnsi="Calibri" w:cs="Calibri"/>
          <w:b/>
          <w:sz w:val="24"/>
          <w:szCs w:val="24"/>
        </w:rPr>
        <w:t>jiné</w:t>
      </w:r>
      <w:r w:rsidR="00C63F5B" w:rsidRPr="004E7726">
        <w:rPr>
          <w:rFonts w:ascii="Calibri" w:hAnsi="Calibri" w:cs="Calibri"/>
          <w:b/>
          <w:sz w:val="24"/>
          <w:szCs w:val="24"/>
        </w:rPr>
        <w:t xml:space="preserve"> činnosti</w:t>
      </w:r>
    </w:p>
    <w:p w14:paraId="5AE97FA6" w14:textId="77777777" w:rsidR="00B86149" w:rsidRDefault="00B86149" w:rsidP="00B86149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4AD2DB0C" w14:textId="77777777" w:rsidR="006C70EB" w:rsidRDefault="007C4B5D" w:rsidP="00B86149">
      <w:pPr>
        <w:jc w:val="both"/>
        <w:rPr>
          <w:rFonts w:ascii="Calibri" w:hAnsi="Calibri" w:cs="Calibri"/>
          <w:sz w:val="24"/>
          <w:szCs w:val="24"/>
          <w:lang w:eastAsia="en-US"/>
        </w:rPr>
      </w:pPr>
      <w:r w:rsidRPr="00B86149">
        <w:rPr>
          <w:rFonts w:ascii="Calibri" w:hAnsi="Calibri" w:cs="Calibri"/>
          <w:sz w:val="24"/>
          <w:szCs w:val="24"/>
          <w:lang w:eastAsia="en-US"/>
        </w:rPr>
        <w:t xml:space="preserve">Příspěvek </w:t>
      </w:r>
      <w:r w:rsidR="00A21295" w:rsidRPr="00B86149">
        <w:rPr>
          <w:rFonts w:ascii="Calibri" w:hAnsi="Calibri" w:cs="Calibri"/>
          <w:sz w:val="24"/>
          <w:szCs w:val="24"/>
          <w:lang w:eastAsia="en-US"/>
        </w:rPr>
        <w:t>n</w:t>
      </w:r>
      <w:r w:rsidRPr="00B86149">
        <w:rPr>
          <w:rFonts w:ascii="Calibri" w:hAnsi="Calibri" w:cs="Calibri"/>
          <w:sz w:val="24"/>
          <w:szCs w:val="24"/>
          <w:lang w:eastAsia="en-US"/>
        </w:rPr>
        <w:t xml:space="preserve">a provoz </w:t>
      </w:r>
      <w:r w:rsidR="00C877CB" w:rsidRPr="00B86149">
        <w:rPr>
          <w:rFonts w:ascii="Calibri" w:hAnsi="Calibri" w:cs="Calibri"/>
          <w:sz w:val="24"/>
          <w:szCs w:val="24"/>
          <w:lang w:eastAsia="en-US"/>
        </w:rPr>
        <w:t xml:space="preserve">byl </w:t>
      </w:r>
      <w:r w:rsidRPr="00B86149">
        <w:rPr>
          <w:rFonts w:ascii="Calibri" w:hAnsi="Calibri" w:cs="Calibri"/>
          <w:sz w:val="24"/>
          <w:szCs w:val="24"/>
          <w:lang w:eastAsia="en-US"/>
        </w:rPr>
        <w:t>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B86149">
        <w:rPr>
          <w:rFonts w:ascii="Calibri" w:hAnsi="Calibri" w:cs="Calibri"/>
          <w:sz w:val="24"/>
          <w:szCs w:val="24"/>
          <w:lang w:eastAsia="en-US"/>
        </w:rPr>
        <w:t>jednotlivých letech</w:t>
      </w:r>
      <w:r w:rsidR="00C877CB" w:rsidRPr="00B86149">
        <w:rPr>
          <w:rFonts w:ascii="Calibri" w:hAnsi="Calibri" w:cs="Calibri"/>
          <w:sz w:val="24"/>
          <w:szCs w:val="24"/>
          <w:lang w:eastAsia="en-US"/>
        </w:rPr>
        <w:t xml:space="preserve"> kontrolovaného období</w:t>
      </w:r>
      <w:r w:rsidR="00A21295" w:rsidRPr="00B86149">
        <w:rPr>
          <w:rFonts w:ascii="Calibri" w:hAnsi="Calibri" w:cs="Calibri"/>
          <w:sz w:val="24"/>
          <w:szCs w:val="24"/>
          <w:lang w:eastAsia="en-US"/>
        </w:rPr>
        <w:t xml:space="preserve"> stanoven zřizovatelem a čerpán VLRZ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B86149">
        <w:rPr>
          <w:rFonts w:ascii="Calibri" w:hAnsi="Calibri" w:cs="Calibri"/>
          <w:sz w:val="24"/>
          <w:szCs w:val="24"/>
          <w:lang w:eastAsia="en-US"/>
        </w:rPr>
        <w:t>tak, jak je uvedeno 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B86149">
        <w:rPr>
          <w:rFonts w:ascii="Calibri" w:hAnsi="Calibri" w:cs="Calibri"/>
          <w:sz w:val="24"/>
          <w:szCs w:val="24"/>
          <w:lang w:eastAsia="en-US"/>
        </w:rPr>
        <w:t>tabulce č</w:t>
      </w:r>
      <w:r w:rsidR="00425060" w:rsidRPr="00B86149">
        <w:rPr>
          <w:rFonts w:ascii="Calibri" w:hAnsi="Calibri" w:cs="Calibri"/>
          <w:sz w:val="24"/>
          <w:szCs w:val="24"/>
          <w:lang w:eastAsia="en-US"/>
        </w:rPr>
        <w:t>.</w:t>
      </w:r>
      <w:r w:rsidR="00D20BCC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E7485C" w:rsidRPr="00B86149">
        <w:rPr>
          <w:rFonts w:ascii="Calibri" w:hAnsi="Calibri" w:cs="Calibri"/>
          <w:sz w:val="24"/>
          <w:szCs w:val="24"/>
          <w:lang w:eastAsia="en-US"/>
        </w:rPr>
        <w:t>3</w:t>
      </w:r>
      <w:r w:rsidR="00425060" w:rsidRPr="00B86149">
        <w:rPr>
          <w:rFonts w:ascii="Calibri" w:hAnsi="Calibri" w:cs="Calibri"/>
          <w:sz w:val="24"/>
          <w:szCs w:val="24"/>
          <w:lang w:eastAsia="en-US"/>
        </w:rPr>
        <w:t>.</w:t>
      </w:r>
    </w:p>
    <w:p w14:paraId="162A29BD" w14:textId="77777777" w:rsidR="00B86149" w:rsidRDefault="00B86149" w:rsidP="00B86149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02FD2E94" w14:textId="791BC8C8" w:rsidR="00C1684B" w:rsidRDefault="006563CC" w:rsidP="00B86149">
      <w:pPr>
        <w:jc w:val="both"/>
        <w:rPr>
          <w:rFonts w:ascii="Calibri" w:hAnsi="Calibri" w:cs="Calibri"/>
          <w:sz w:val="24"/>
          <w:szCs w:val="24"/>
        </w:rPr>
      </w:pPr>
      <w:r w:rsidRPr="00B86149">
        <w:rPr>
          <w:rFonts w:ascii="Calibri" w:hAnsi="Calibri" w:cs="Calibri"/>
          <w:sz w:val="24"/>
          <w:szCs w:val="24"/>
          <w:lang w:eastAsia="en-US"/>
        </w:rPr>
        <w:lastRenderedPageBreak/>
        <w:t xml:space="preserve">Příspěvek na provoz byl </w:t>
      </w:r>
      <w:r w:rsidR="00300AE3" w:rsidRPr="00B86149">
        <w:rPr>
          <w:rFonts w:ascii="Calibri" w:hAnsi="Calibri" w:cs="Calibri"/>
          <w:sz w:val="24"/>
          <w:szCs w:val="24"/>
          <w:lang w:eastAsia="en-US"/>
        </w:rPr>
        <w:t>stanoven</w:t>
      </w:r>
      <w:r w:rsidRPr="00B86149">
        <w:rPr>
          <w:rFonts w:ascii="Calibri" w:hAnsi="Calibri" w:cs="Calibri"/>
          <w:sz w:val="24"/>
          <w:szCs w:val="24"/>
          <w:lang w:eastAsia="en-US"/>
        </w:rPr>
        <w:t xml:space="preserve"> pro hlavní činnost</w:t>
      </w:r>
      <w:r w:rsidR="00C63F5B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8B30C8" w:rsidRPr="00B86149">
        <w:rPr>
          <w:rFonts w:ascii="Calibri" w:hAnsi="Calibri" w:cs="Calibri"/>
          <w:sz w:val="24"/>
          <w:szCs w:val="24"/>
          <w:lang w:eastAsia="en-US"/>
        </w:rPr>
        <w:t>a ve VLRZ byl součástí vykazovaných výnosů</w:t>
      </w:r>
      <w:r w:rsidR="00C1684B" w:rsidRPr="00B86149">
        <w:rPr>
          <w:rFonts w:ascii="Calibri" w:hAnsi="Calibri" w:cs="Calibri"/>
          <w:sz w:val="24"/>
          <w:szCs w:val="24"/>
          <w:lang w:eastAsia="en-US"/>
        </w:rPr>
        <w:t xml:space="preserve"> z transferů</w:t>
      </w:r>
      <w:r w:rsidR="008B30C8" w:rsidRPr="00B86149">
        <w:rPr>
          <w:rFonts w:ascii="Calibri" w:hAnsi="Calibri" w:cs="Calibri"/>
          <w:sz w:val="24"/>
          <w:szCs w:val="24"/>
          <w:lang w:eastAsia="en-US"/>
        </w:rPr>
        <w:t xml:space="preserve"> 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8B30C8" w:rsidRPr="00B86149">
        <w:rPr>
          <w:rFonts w:ascii="Calibri" w:hAnsi="Calibri" w:cs="Calibri"/>
          <w:sz w:val="24"/>
          <w:szCs w:val="24"/>
          <w:lang w:eastAsia="en-US"/>
        </w:rPr>
        <w:t>hlavní činnosti.</w:t>
      </w:r>
      <w:r w:rsidR="00C1684B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5C090F" w:rsidRPr="00B86149">
        <w:rPr>
          <w:rFonts w:ascii="Calibri" w:hAnsi="Calibri" w:cs="Calibri"/>
          <w:sz w:val="24"/>
          <w:szCs w:val="24"/>
        </w:rPr>
        <w:t xml:space="preserve">Podíl výnosů </w:t>
      </w:r>
      <w:r w:rsidR="005C090F" w:rsidRPr="00B86149">
        <w:rPr>
          <w:rFonts w:ascii="Calibri" w:hAnsi="Calibri" w:cs="Calibri"/>
          <w:iCs/>
          <w:sz w:val="24"/>
          <w:szCs w:val="24"/>
        </w:rPr>
        <w:t>z</w:t>
      </w:r>
      <w:r w:rsidR="00A1394A" w:rsidRPr="00B86149">
        <w:rPr>
          <w:rFonts w:ascii="Calibri" w:hAnsi="Calibri" w:cs="Calibri"/>
          <w:iCs/>
          <w:sz w:val="24"/>
          <w:szCs w:val="24"/>
        </w:rPr>
        <w:t xml:space="preserve"> </w:t>
      </w:r>
      <w:r w:rsidR="005C090F" w:rsidRPr="00B86149">
        <w:rPr>
          <w:rFonts w:ascii="Calibri" w:hAnsi="Calibri" w:cs="Calibri"/>
          <w:iCs/>
          <w:sz w:val="24"/>
          <w:szCs w:val="24"/>
        </w:rPr>
        <w:t>transferů na celkových výnosech byl v</w:t>
      </w:r>
      <w:r w:rsidR="002F1327">
        <w:rPr>
          <w:rFonts w:ascii="Calibri" w:hAnsi="Calibri" w:cs="Calibri"/>
          <w:iCs/>
          <w:sz w:val="24"/>
          <w:szCs w:val="24"/>
        </w:rPr>
        <w:t> </w:t>
      </w:r>
      <w:r w:rsidR="005C090F" w:rsidRPr="00B86149">
        <w:rPr>
          <w:rFonts w:ascii="Calibri" w:hAnsi="Calibri" w:cs="Calibri"/>
          <w:iCs/>
          <w:sz w:val="24"/>
          <w:szCs w:val="24"/>
        </w:rPr>
        <w:t>roce 2012 ve výši 36,11 %, v</w:t>
      </w:r>
      <w:r w:rsidR="00A1394A" w:rsidRPr="00B86149">
        <w:rPr>
          <w:rFonts w:ascii="Calibri" w:hAnsi="Calibri" w:cs="Calibri"/>
          <w:iCs/>
          <w:sz w:val="24"/>
          <w:szCs w:val="24"/>
        </w:rPr>
        <w:t xml:space="preserve"> </w:t>
      </w:r>
      <w:r w:rsidR="005C090F" w:rsidRPr="00B86149">
        <w:rPr>
          <w:rFonts w:ascii="Calibri" w:hAnsi="Calibri" w:cs="Calibri"/>
          <w:iCs/>
          <w:sz w:val="24"/>
          <w:szCs w:val="24"/>
        </w:rPr>
        <w:t xml:space="preserve">roce 2013 ve výši </w:t>
      </w:r>
      <w:r w:rsidR="005C090F" w:rsidRPr="00B86149">
        <w:rPr>
          <w:rFonts w:ascii="Calibri" w:hAnsi="Calibri" w:cs="Calibri"/>
          <w:sz w:val="24"/>
          <w:szCs w:val="24"/>
        </w:rPr>
        <w:t>40,52 %, v</w:t>
      </w:r>
      <w:r w:rsidR="00A1394A" w:rsidRPr="00B86149">
        <w:rPr>
          <w:rFonts w:ascii="Calibri" w:hAnsi="Calibri" w:cs="Calibri"/>
          <w:sz w:val="24"/>
          <w:szCs w:val="24"/>
        </w:rPr>
        <w:t xml:space="preserve"> </w:t>
      </w:r>
      <w:r w:rsidR="005C090F" w:rsidRPr="00B86149">
        <w:rPr>
          <w:rFonts w:ascii="Calibri" w:hAnsi="Calibri" w:cs="Calibri"/>
          <w:sz w:val="24"/>
          <w:szCs w:val="24"/>
        </w:rPr>
        <w:t>roce 2014 ve výši 44,38 % a v</w:t>
      </w:r>
      <w:r w:rsidR="00A1394A" w:rsidRPr="00B86149">
        <w:rPr>
          <w:rFonts w:ascii="Calibri" w:hAnsi="Calibri" w:cs="Calibri"/>
          <w:sz w:val="24"/>
          <w:szCs w:val="24"/>
        </w:rPr>
        <w:t xml:space="preserve"> </w:t>
      </w:r>
      <w:r w:rsidR="005C090F" w:rsidRPr="00B86149">
        <w:rPr>
          <w:rFonts w:ascii="Calibri" w:hAnsi="Calibri" w:cs="Calibri"/>
          <w:sz w:val="24"/>
          <w:szCs w:val="24"/>
        </w:rPr>
        <w:t xml:space="preserve">roce 2015 ve výši 45,60 %. </w:t>
      </w:r>
      <w:r w:rsidR="00C1684B" w:rsidRPr="00B86149">
        <w:rPr>
          <w:rFonts w:ascii="Calibri" w:hAnsi="Calibri" w:cs="Calibri"/>
          <w:sz w:val="24"/>
          <w:szCs w:val="24"/>
          <w:lang w:eastAsia="en-US"/>
        </w:rPr>
        <w:t>Podíl příspěvku na provoz na hodnotě výnosů z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C1684B" w:rsidRPr="00B86149">
        <w:rPr>
          <w:rFonts w:ascii="Calibri" w:hAnsi="Calibri" w:cs="Calibri"/>
          <w:sz w:val="24"/>
          <w:szCs w:val="24"/>
          <w:lang w:eastAsia="en-US"/>
        </w:rPr>
        <w:t>transferů 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C1684B" w:rsidRPr="00B86149">
        <w:rPr>
          <w:rFonts w:ascii="Calibri" w:hAnsi="Calibri" w:cs="Calibri"/>
          <w:sz w:val="24"/>
          <w:szCs w:val="24"/>
          <w:lang w:eastAsia="en-US"/>
        </w:rPr>
        <w:t>hlavní činnosti byl 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C1684B" w:rsidRPr="00B86149">
        <w:rPr>
          <w:rFonts w:ascii="Calibri" w:hAnsi="Calibri" w:cs="Calibri"/>
          <w:sz w:val="24"/>
          <w:szCs w:val="24"/>
          <w:lang w:eastAsia="en-US"/>
        </w:rPr>
        <w:t>roce 2012</w:t>
      </w:r>
      <w:r w:rsidR="00C1684B" w:rsidRPr="00B86149">
        <w:rPr>
          <w:rFonts w:ascii="Calibri" w:hAnsi="Calibri" w:cs="Calibri"/>
          <w:sz w:val="24"/>
          <w:szCs w:val="24"/>
        </w:rPr>
        <w:t xml:space="preserve"> ve výši 89,74 %, v</w:t>
      </w:r>
      <w:r w:rsidR="00551754">
        <w:rPr>
          <w:rFonts w:ascii="Calibri" w:hAnsi="Calibri" w:cs="Calibri"/>
          <w:sz w:val="24"/>
          <w:szCs w:val="24"/>
        </w:rPr>
        <w:t> </w:t>
      </w:r>
      <w:r w:rsidR="00C1684B" w:rsidRPr="00B86149">
        <w:rPr>
          <w:rFonts w:ascii="Calibri" w:hAnsi="Calibri" w:cs="Calibri"/>
          <w:sz w:val="24"/>
          <w:szCs w:val="24"/>
        </w:rPr>
        <w:t>roce 2013 ve výši 92,24 %, v</w:t>
      </w:r>
      <w:r w:rsidR="00A1394A" w:rsidRPr="00B86149">
        <w:rPr>
          <w:rFonts w:ascii="Calibri" w:hAnsi="Calibri" w:cs="Calibri"/>
          <w:sz w:val="24"/>
          <w:szCs w:val="24"/>
        </w:rPr>
        <w:t xml:space="preserve"> </w:t>
      </w:r>
      <w:r w:rsidR="00C1684B" w:rsidRPr="00B86149">
        <w:rPr>
          <w:rFonts w:ascii="Calibri" w:hAnsi="Calibri" w:cs="Calibri"/>
          <w:sz w:val="24"/>
          <w:szCs w:val="24"/>
        </w:rPr>
        <w:t>roce 2014 ve výši 78,23 % a v</w:t>
      </w:r>
      <w:r w:rsidR="00A1394A" w:rsidRPr="00B86149">
        <w:rPr>
          <w:rFonts w:ascii="Calibri" w:hAnsi="Calibri" w:cs="Calibri"/>
          <w:sz w:val="24"/>
          <w:szCs w:val="24"/>
        </w:rPr>
        <w:t xml:space="preserve"> </w:t>
      </w:r>
      <w:r w:rsidR="00C1684B" w:rsidRPr="00B86149">
        <w:rPr>
          <w:rFonts w:ascii="Calibri" w:hAnsi="Calibri" w:cs="Calibri"/>
          <w:sz w:val="24"/>
          <w:szCs w:val="24"/>
        </w:rPr>
        <w:t xml:space="preserve">roce 2015 ve výši 78,01 %. </w:t>
      </w:r>
    </w:p>
    <w:p w14:paraId="45F08AE1" w14:textId="77777777" w:rsidR="00B86149" w:rsidRPr="00B86149" w:rsidRDefault="00B86149" w:rsidP="00B86149">
      <w:pPr>
        <w:jc w:val="both"/>
        <w:rPr>
          <w:rFonts w:ascii="Calibri" w:hAnsi="Calibri" w:cs="Calibri"/>
          <w:sz w:val="24"/>
          <w:szCs w:val="24"/>
        </w:rPr>
      </w:pPr>
    </w:p>
    <w:p w14:paraId="380CAC8A" w14:textId="71623BF4" w:rsidR="00414844" w:rsidRDefault="006563CC" w:rsidP="00B86149">
      <w:pPr>
        <w:jc w:val="both"/>
        <w:rPr>
          <w:rFonts w:ascii="Calibri" w:hAnsi="Calibri" w:cs="Calibri"/>
          <w:sz w:val="24"/>
          <w:szCs w:val="24"/>
          <w:lang w:eastAsia="en-US"/>
        </w:rPr>
      </w:pPr>
      <w:r w:rsidRPr="00B86149">
        <w:rPr>
          <w:rFonts w:ascii="Calibri" w:hAnsi="Calibri" w:cs="Calibri"/>
          <w:sz w:val="24"/>
          <w:szCs w:val="24"/>
          <w:lang w:eastAsia="en-US"/>
        </w:rPr>
        <w:t xml:space="preserve">Pro činnosti společné pro hlavní i </w:t>
      </w:r>
      <w:r w:rsidR="00E021FC" w:rsidRPr="00B86149">
        <w:rPr>
          <w:rFonts w:ascii="Calibri" w:hAnsi="Calibri" w:cs="Calibri"/>
          <w:sz w:val="24"/>
          <w:szCs w:val="24"/>
          <w:lang w:eastAsia="en-US"/>
        </w:rPr>
        <w:t>jinou</w:t>
      </w:r>
      <w:r w:rsidRPr="00B86149">
        <w:rPr>
          <w:rFonts w:ascii="Calibri" w:hAnsi="Calibri" w:cs="Calibri"/>
          <w:sz w:val="24"/>
          <w:szCs w:val="24"/>
          <w:lang w:eastAsia="en-US"/>
        </w:rPr>
        <w:t xml:space="preserve"> činnost byl 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4E32F5" w:rsidRPr="00B86149">
        <w:rPr>
          <w:rFonts w:ascii="Calibri" w:hAnsi="Calibri" w:cs="Calibri"/>
          <w:sz w:val="24"/>
          <w:szCs w:val="24"/>
          <w:lang w:eastAsia="en-US"/>
        </w:rPr>
        <w:t>období</w:t>
      </w:r>
      <w:r w:rsidR="006C70EB" w:rsidRPr="00B86149">
        <w:rPr>
          <w:rFonts w:ascii="Calibri" w:hAnsi="Calibri" w:cs="Calibri"/>
          <w:sz w:val="24"/>
          <w:szCs w:val="24"/>
          <w:lang w:eastAsia="en-US"/>
        </w:rPr>
        <w:t xml:space="preserve"> let</w:t>
      </w:r>
      <w:r w:rsidR="004E32F5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6C70EB" w:rsidRPr="00B86149">
        <w:rPr>
          <w:rFonts w:ascii="Calibri" w:hAnsi="Calibri" w:cs="Calibri"/>
          <w:sz w:val="24"/>
          <w:szCs w:val="24"/>
          <w:lang w:eastAsia="en-US"/>
        </w:rPr>
        <w:t xml:space="preserve">2012 až </w:t>
      </w:r>
      <w:r w:rsidR="004E32F5" w:rsidRPr="00B86149">
        <w:rPr>
          <w:rFonts w:ascii="Calibri" w:hAnsi="Calibri" w:cs="Calibri"/>
          <w:sz w:val="24"/>
          <w:szCs w:val="24"/>
          <w:lang w:eastAsia="en-US"/>
        </w:rPr>
        <w:t>2015</w:t>
      </w:r>
      <w:r w:rsidR="006C70EB" w:rsidRPr="00B86149">
        <w:rPr>
          <w:rFonts w:ascii="Calibri" w:hAnsi="Calibri" w:cs="Calibri"/>
          <w:sz w:val="24"/>
          <w:szCs w:val="24"/>
          <w:lang w:eastAsia="en-US"/>
        </w:rPr>
        <w:t xml:space="preserve"> stanoven</w:t>
      </w:r>
      <w:r w:rsidR="00457E38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B86149">
        <w:rPr>
          <w:rFonts w:ascii="Calibri" w:hAnsi="Calibri" w:cs="Calibri"/>
          <w:sz w:val="24"/>
          <w:szCs w:val="24"/>
          <w:lang w:eastAsia="en-US"/>
        </w:rPr>
        <w:t xml:space="preserve">ve </w:t>
      </w:r>
      <w:r w:rsidR="00457E38" w:rsidRPr="00B86149">
        <w:rPr>
          <w:rFonts w:ascii="Calibri" w:hAnsi="Calibri" w:cs="Calibri"/>
          <w:sz w:val="24"/>
          <w:szCs w:val="24"/>
          <w:lang w:eastAsia="en-US"/>
        </w:rPr>
        <w:t>VLRZ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4E32F5" w:rsidRPr="00B86149">
        <w:rPr>
          <w:rFonts w:ascii="Calibri" w:hAnsi="Calibri" w:cs="Calibri"/>
          <w:sz w:val="24"/>
          <w:szCs w:val="24"/>
          <w:lang w:eastAsia="en-US"/>
        </w:rPr>
        <w:t>jednotný klíč</w:t>
      </w:r>
      <w:r w:rsidR="00C63F5B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4E32F5" w:rsidRPr="00B86149">
        <w:rPr>
          <w:rFonts w:ascii="Calibri" w:hAnsi="Calibri" w:cs="Calibri"/>
          <w:sz w:val="24"/>
          <w:szCs w:val="24"/>
          <w:lang w:eastAsia="en-US"/>
        </w:rPr>
        <w:t>pro rozdělování účtovaných nákladů</w:t>
      </w:r>
      <w:r w:rsidR="00857EBF">
        <w:rPr>
          <w:rFonts w:ascii="Calibri" w:hAnsi="Calibri" w:cs="Calibri"/>
          <w:sz w:val="24"/>
          <w:szCs w:val="24"/>
          <w:lang w:eastAsia="en-US"/>
        </w:rPr>
        <w:t>,</w:t>
      </w:r>
      <w:r w:rsidR="004E32F5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843CE0" w:rsidRPr="00B86149">
        <w:rPr>
          <w:rFonts w:ascii="Calibri" w:hAnsi="Calibri" w:cs="Calibri"/>
          <w:sz w:val="24"/>
          <w:szCs w:val="24"/>
          <w:lang w:eastAsia="en-US"/>
        </w:rPr>
        <w:t>a to</w:t>
      </w:r>
      <w:r w:rsidR="004E32F5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414844" w:rsidRPr="00B86149">
        <w:rPr>
          <w:rFonts w:ascii="Calibri" w:hAnsi="Calibri" w:cs="Calibri"/>
          <w:sz w:val="24"/>
          <w:szCs w:val="24"/>
          <w:lang w:eastAsia="en-US"/>
        </w:rPr>
        <w:t>dle</w:t>
      </w:r>
      <w:r w:rsidR="004E32F5" w:rsidRPr="00B86149">
        <w:rPr>
          <w:rFonts w:ascii="Calibri" w:hAnsi="Calibri" w:cs="Calibri"/>
          <w:sz w:val="24"/>
          <w:szCs w:val="24"/>
          <w:lang w:eastAsia="en-US"/>
        </w:rPr>
        <w:t xml:space="preserve"> poměr</w:t>
      </w:r>
      <w:r w:rsidR="00414844" w:rsidRPr="00B86149">
        <w:rPr>
          <w:rFonts w:ascii="Calibri" w:hAnsi="Calibri" w:cs="Calibri"/>
          <w:sz w:val="24"/>
          <w:szCs w:val="24"/>
          <w:lang w:eastAsia="en-US"/>
        </w:rPr>
        <w:t>u</w:t>
      </w:r>
      <w:r w:rsidR="00C4588D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4E32F5" w:rsidRPr="00B86149">
        <w:rPr>
          <w:rFonts w:ascii="Calibri" w:hAnsi="Calibri" w:cs="Calibri"/>
          <w:sz w:val="24"/>
          <w:szCs w:val="24"/>
          <w:lang w:eastAsia="en-US"/>
        </w:rPr>
        <w:t>tržeb docílených v</w:t>
      </w:r>
      <w:r w:rsidR="00021AC5" w:rsidRPr="00B86149">
        <w:rPr>
          <w:rFonts w:ascii="Calibri" w:hAnsi="Calibri" w:cs="Calibri"/>
          <w:sz w:val="24"/>
          <w:szCs w:val="24"/>
          <w:lang w:eastAsia="en-US"/>
        </w:rPr>
        <w:t> </w:t>
      </w:r>
      <w:r w:rsidR="004E32F5" w:rsidRPr="00B86149">
        <w:rPr>
          <w:rFonts w:ascii="Calibri" w:hAnsi="Calibri" w:cs="Calibri"/>
          <w:sz w:val="24"/>
          <w:szCs w:val="24"/>
          <w:lang w:eastAsia="en-US"/>
        </w:rPr>
        <w:t>jiné činnosti</w:t>
      </w:r>
      <w:r w:rsidR="006C70EB" w:rsidRPr="00B86149">
        <w:rPr>
          <w:rFonts w:ascii="Calibri" w:hAnsi="Calibri" w:cs="Calibri"/>
          <w:sz w:val="24"/>
          <w:szCs w:val="24"/>
          <w:lang w:eastAsia="en-US"/>
        </w:rPr>
        <w:t xml:space="preserve"> a tržeb </w:t>
      </w:r>
      <w:r w:rsidR="00857EBF">
        <w:rPr>
          <w:rFonts w:ascii="Calibri" w:hAnsi="Calibri" w:cs="Calibri"/>
          <w:sz w:val="24"/>
          <w:szCs w:val="24"/>
          <w:lang w:eastAsia="en-US"/>
        </w:rPr>
        <w:t>z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4E32F5" w:rsidRPr="00B86149">
        <w:rPr>
          <w:rFonts w:ascii="Calibri" w:hAnsi="Calibri" w:cs="Calibri"/>
          <w:sz w:val="24"/>
          <w:szCs w:val="24"/>
          <w:lang w:eastAsia="en-US"/>
        </w:rPr>
        <w:t>hlavní činnosti (včetně příspěvku na provoz).</w:t>
      </w:r>
      <w:r w:rsidR="00414844" w:rsidRPr="00B86149">
        <w:rPr>
          <w:rFonts w:ascii="Calibri" w:hAnsi="Calibri" w:cs="Calibri"/>
          <w:sz w:val="24"/>
          <w:szCs w:val="24"/>
          <w:lang w:eastAsia="en-US"/>
        </w:rPr>
        <w:t xml:space="preserve"> 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414844" w:rsidRPr="00B86149">
        <w:rPr>
          <w:rFonts w:ascii="Calibri" w:hAnsi="Calibri" w:cs="Calibri"/>
          <w:sz w:val="24"/>
          <w:szCs w:val="24"/>
          <w:lang w:eastAsia="en-US"/>
        </w:rPr>
        <w:t>příloze účetní závěrky pak VLRZ</w:t>
      </w:r>
      <w:r w:rsidR="006C70EB" w:rsidRPr="00B86149">
        <w:rPr>
          <w:rFonts w:ascii="Calibri" w:hAnsi="Calibri" w:cs="Calibri"/>
          <w:sz w:val="24"/>
          <w:szCs w:val="24"/>
          <w:lang w:eastAsia="en-US"/>
        </w:rPr>
        <w:t xml:space="preserve"> 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6C70EB" w:rsidRPr="00B86149">
        <w:rPr>
          <w:rFonts w:ascii="Calibri" w:hAnsi="Calibri" w:cs="Calibri"/>
          <w:sz w:val="24"/>
          <w:szCs w:val="24"/>
          <w:lang w:eastAsia="en-US"/>
        </w:rPr>
        <w:t>jednotlivých letech vždy uvádí, že</w:t>
      </w:r>
      <w:r w:rsidR="00C63F5B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414844" w:rsidRPr="00B86149">
        <w:rPr>
          <w:rFonts w:ascii="Calibri" w:hAnsi="Calibri" w:cs="Calibri"/>
          <w:sz w:val="24"/>
          <w:szCs w:val="24"/>
          <w:lang w:eastAsia="en-US"/>
        </w:rPr>
        <w:t xml:space="preserve">náklady účetní jednotky, které nelze prvotně rozdělit na hlavní a </w:t>
      </w:r>
      <w:r w:rsidR="00E021FC" w:rsidRPr="00B86149">
        <w:rPr>
          <w:rFonts w:ascii="Calibri" w:hAnsi="Calibri" w:cs="Calibri"/>
          <w:sz w:val="24"/>
          <w:szCs w:val="24"/>
          <w:lang w:eastAsia="en-US"/>
        </w:rPr>
        <w:t>jinou</w:t>
      </w:r>
      <w:r w:rsidR="00414844" w:rsidRPr="00B86149">
        <w:rPr>
          <w:rFonts w:ascii="Calibri" w:hAnsi="Calibri" w:cs="Calibri"/>
          <w:sz w:val="24"/>
          <w:szCs w:val="24"/>
          <w:lang w:eastAsia="en-US"/>
        </w:rPr>
        <w:t xml:space="preserve"> činnost</w:t>
      </w:r>
      <w:r w:rsidR="00BC536E" w:rsidRPr="00B86149">
        <w:rPr>
          <w:rFonts w:ascii="Calibri" w:hAnsi="Calibri" w:cs="Calibri"/>
          <w:sz w:val="24"/>
          <w:szCs w:val="24"/>
          <w:lang w:eastAsia="en-US"/>
        </w:rPr>
        <w:t>,</w:t>
      </w:r>
      <w:r w:rsidR="00414844" w:rsidRPr="00B86149">
        <w:rPr>
          <w:rFonts w:ascii="Calibri" w:hAnsi="Calibri" w:cs="Calibri"/>
          <w:sz w:val="24"/>
          <w:szCs w:val="24"/>
          <w:lang w:eastAsia="en-US"/>
        </w:rPr>
        <w:t xml:space="preserve"> jsou rozděleny poměrem tržeb hlavní a </w:t>
      </w:r>
      <w:r w:rsidR="00E021FC" w:rsidRPr="00B86149">
        <w:rPr>
          <w:rFonts w:ascii="Calibri" w:hAnsi="Calibri" w:cs="Calibri"/>
          <w:sz w:val="24"/>
          <w:szCs w:val="24"/>
          <w:lang w:eastAsia="en-US"/>
        </w:rPr>
        <w:t>jiné</w:t>
      </w:r>
      <w:r w:rsidR="00414844" w:rsidRPr="00B86149">
        <w:rPr>
          <w:rFonts w:ascii="Calibri" w:hAnsi="Calibri" w:cs="Calibri"/>
          <w:sz w:val="24"/>
          <w:szCs w:val="24"/>
          <w:lang w:eastAsia="en-US"/>
        </w:rPr>
        <w:t xml:space="preserve"> činnosti k</w:t>
      </w:r>
      <w:r w:rsidR="00021AC5" w:rsidRPr="00B86149">
        <w:rPr>
          <w:rFonts w:ascii="Calibri" w:hAnsi="Calibri" w:cs="Calibri"/>
          <w:sz w:val="24"/>
          <w:szCs w:val="24"/>
          <w:lang w:eastAsia="en-US"/>
        </w:rPr>
        <w:t> </w:t>
      </w:r>
      <w:r w:rsidR="00414844" w:rsidRPr="00B86149">
        <w:rPr>
          <w:rFonts w:ascii="Calibri" w:hAnsi="Calibri" w:cs="Calibri"/>
          <w:sz w:val="24"/>
          <w:szCs w:val="24"/>
          <w:lang w:eastAsia="en-US"/>
        </w:rPr>
        <w:t>celkovým tržbám účetní jednotky.</w:t>
      </w:r>
      <w:r w:rsidR="00807090" w:rsidRPr="00B86149">
        <w:rPr>
          <w:rStyle w:val="Znakapoznpodarou"/>
          <w:rFonts w:ascii="Calibri" w:hAnsi="Calibri" w:cs="Calibri"/>
          <w:sz w:val="24"/>
          <w:szCs w:val="24"/>
          <w:lang w:eastAsia="en-US"/>
        </w:rPr>
        <w:footnoteReference w:id="11"/>
      </w:r>
    </w:p>
    <w:p w14:paraId="5943E999" w14:textId="77777777" w:rsidR="00B86149" w:rsidRPr="00B86149" w:rsidRDefault="00B86149" w:rsidP="00B86149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20E89018" w14:textId="760F6363" w:rsidR="00AF173B" w:rsidRPr="00B86149" w:rsidRDefault="00843CE0" w:rsidP="00B86149">
      <w:pPr>
        <w:jc w:val="both"/>
        <w:rPr>
          <w:rFonts w:ascii="Calibri" w:hAnsi="Calibri" w:cs="Calibri"/>
          <w:sz w:val="24"/>
          <w:szCs w:val="24"/>
          <w:lang w:eastAsia="en-US"/>
        </w:rPr>
      </w:pPr>
      <w:r w:rsidRPr="00B86149">
        <w:rPr>
          <w:rFonts w:ascii="Calibri" w:hAnsi="Calibri" w:cs="Calibri"/>
          <w:sz w:val="24"/>
          <w:szCs w:val="24"/>
          <w:lang w:eastAsia="en-US"/>
        </w:rPr>
        <w:t xml:space="preserve">Při kontrole bylo zjištěno, že </w:t>
      </w:r>
      <w:r w:rsidR="006C70EB" w:rsidRPr="00B86149">
        <w:rPr>
          <w:rFonts w:ascii="Calibri" w:hAnsi="Calibri" w:cs="Calibri"/>
          <w:sz w:val="24"/>
          <w:szCs w:val="24"/>
          <w:lang w:eastAsia="en-US"/>
        </w:rPr>
        <w:t xml:space="preserve">takto </w:t>
      </w:r>
      <w:r w:rsidR="001D4718" w:rsidRPr="00B86149">
        <w:rPr>
          <w:rFonts w:ascii="Calibri" w:hAnsi="Calibri" w:cs="Calibri"/>
          <w:sz w:val="24"/>
          <w:szCs w:val="24"/>
          <w:lang w:eastAsia="en-US"/>
        </w:rPr>
        <w:t>stanovený</w:t>
      </w:r>
      <w:r w:rsidRPr="00B86149">
        <w:rPr>
          <w:rFonts w:ascii="Calibri" w:hAnsi="Calibri" w:cs="Calibri"/>
          <w:sz w:val="24"/>
          <w:szCs w:val="24"/>
          <w:lang w:eastAsia="en-US"/>
        </w:rPr>
        <w:t xml:space="preserve"> poměrový ukazatel nebyl u některých nákladů společných pro hlavní a </w:t>
      </w:r>
      <w:r w:rsidR="003074CA" w:rsidRPr="00B86149">
        <w:rPr>
          <w:rFonts w:ascii="Calibri" w:hAnsi="Calibri" w:cs="Calibri"/>
          <w:sz w:val="24"/>
          <w:szCs w:val="24"/>
          <w:lang w:eastAsia="en-US"/>
        </w:rPr>
        <w:t>jinou</w:t>
      </w:r>
      <w:r w:rsidRPr="00B86149">
        <w:rPr>
          <w:rFonts w:ascii="Calibri" w:hAnsi="Calibri" w:cs="Calibri"/>
          <w:sz w:val="24"/>
          <w:szCs w:val="24"/>
          <w:lang w:eastAsia="en-US"/>
        </w:rPr>
        <w:t xml:space="preserve"> činnost </w:t>
      </w:r>
      <w:r w:rsidR="006C70EB" w:rsidRPr="00B86149">
        <w:rPr>
          <w:rFonts w:ascii="Calibri" w:hAnsi="Calibri" w:cs="Calibri"/>
          <w:sz w:val="24"/>
          <w:szCs w:val="24"/>
          <w:lang w:eastAsia="en-US"/>
        </w:rPr>
        <w:t>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6C70EB" w:rsidRPr="00B86149">
        <w:rPr>
          <w:rFonts w:ascii="Calibri" w:hAnsi="Calibri" w:cs="Calibri"/>
          <w:sz w:val="24"/>
          <w:szCs w:val="24"/>
          <w:lang w:eastAsia="en-US"/>
        </w:rPr>
        <w:t>jednotlivých letech</w:t>
      </w:r>
      <w:r w:rsidR="00612010" w:rsidRPr="00B86149">
        <w:rPr>
          <w:rFonts w:ascii="Calibri" w:hAnsi="Calibri" w:cs="Calibri"/>
          <w:sz w:val="24"/>
          <w:szCs w:val="24"/>
          <w:lang w:eastAsia="en-US"/>
        </w:rPr>
        <w:t xml:space="preserve"> použit</w:t>
      </w:r>
      <w:r w:rsidRPr="00B86149">
        <w:rPr>
          <w:rFonts w:ascii="Calibri" w:hAnsi="Calibri" w:cs="Calibri"/>
          <w:sz w:val="24"/>
          <w:szCs w:val="24"/>
          <w:lang w:eastAsia="en-US"/>
        </w:rPr>
        <w:t xml:space="preserve"> pro stanovení jejich výše vykázané v účetní závěrce.</w:t>
      </w:r>
      <w:r w:rsidR="003031AD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>Rozdíl</w:t>
      </w:r>
      <w:r w:rsidRPr="00B86149">
        <w:rPr>
          <w:rFonts w:ascii="Calibri" w:hAnsi="Calibri" w:cs="Calibri"/>
          <w:sz w:val="24"/>
          <w:szCs w:val="24"/>
          <w:lang w:eastAsia="en-US"/>
        </w:rPr>
        <w:t xml:space="preserve"> byl zjištěn u 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>mzdových nákladů</w:t>
      </w:r>
      <w:r w:rsidR="006C70EB" w:rsidRPr="00B86149">
        <w:rPr>
          <w:rFonts w:ascii="Calibri" w:hAnsi="Calibri" w:cs="Calibri"/>
          <w:sz w:val="24"/>
          <w:szCs w:val="24"/>
          <w:lang w:eastAsia="en-US"/>
        </w:rPr>
        <w:t>,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 xml:space="preserve"> nákladů zákonného sociálního pojištění a</w:t>
      </w:r>
      <w:r w:rsidR="006C70EB" w:rsidRPr="00B86149">
        <w:rPr>
          <w:rFonts w:ascii="Calibri" w:hAnsi="Calibri" w:cs="Calibri"/>
          <w:sz w:val="24"/>
          <w:szCs w:val="24"/>
          <w:lang w:eastAsia="en-US"/>
        </w:rPr>
        <w:t xml:space="preserve"> u o</w:t>
      </w:r>
      <w:r w:rsidRPr="00B86149">
        <w:rPr>
          <w:rFonts w:ascii="Calibri" w:hAnsi="Calibri" w:cs="Calibri"/>
          <w:sz w:val="24"/>
          <w:szCs w:val="24"/>
          <w:lang w:eastAsia="en-US"/>
        </w:rPr>
        <w:t>dpis</w:t>
      </w:r>
      <w:r w:rsidR="006C70EB" w:rsidRPr="00B86149">
        <w:rPr>
          <w:rFonts w:ascii="Calibri" w:hAnsi="Calibri" w:cs="Calibri"/>
          <w:sz w:val="24"/>
          <w:szCs w:val="24"/>
          <w:lang w:eastAsia="en-US"/>
        </w:rPr>
        <w:t>ů dlouhodobého majetku</w:t>
      </w:r>
      <w:r w:rsidRPr="00B86149">
        <w:rPr>
          <w:rFonts w:ascii="Calibri" w:hAnsi="Calibri" w:cs="Calibri"/>
          <w:sz w:val="24"/>
          <w:szCs w:val="24"/>
          <w:lang w:eastAsia="en-US"/>
        </w:rPr>
        <w:t xml:space="preserve"> v 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>hlavní činnosti</w:t>
      </w:r>
      <w:r w:rsidR="00857EBF">
        <w:rPr>
          <w:rFonts w:ascii="Calibri" w:hAnsi="Calibri" w:cs="Calibri"/>
          <w:sz w:val="24"/>
          <w:szCs w:val="24"/>
          <w:lang w:eastAsia="en-US"/>
        </w:rPr>
        <w:t>,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6C70EB" w:rsidRPr="00B86149">
        <w:rPr>
          <w:rFonts w:ascii="Calibri" w:hAnsi="Calibri" w:cs="Calibri"/>
          <w:sz w:val="24"/>
          <w:szCs w:val="24"/>
          <w:lang w:eastAsia="en-US"/>
        </w:rPr>
        <w:t xml:space="preserve">a to </w:t>
      </w:r>
      <w:r w:rsidRPr="00B86149">
        <w:rPr>
          <w:rFonts w:ascii="Calibri" w:hAnsi="Calibri" w:cs="Calibri"/>
          <w:sz w:val="24"/>
          <w:szCs w:val="24"/>
          <w:lang w:eastAsia="en-US"/>
        </w:rPr>
        <w:t xml:space="preserve">v rozsahu </w:t>
      </w:r>
      <w:r w:rsidR="0056335C" w:rsidRPr="00B86149">
        <w:rPr>
          <w:rFonts w:ascii="Calibri" w:hAnsi="Calibri" w:cs="Calibri"/>
          <w:sz w:val="24"/>
          <w:szCs w:val="24"/>
          <w:lang w:eastAsia="en-US"/>
        </w:rPr>
        <w:t>uvedeném v tabulce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 xml:space="preserve"> č. </w:t>
      </w:r>
      <w:r w:rsidR="00E7485C" w:rsidRPr="00B86149">
        <w:rPr>
          <w:rFonts w:ascii="Calibri" w:hAnsi="Calibri" w:cs="Calibri"/>
          <w:sz w:val="24"/>
          <w:szCs w:val="24"/>
          <w:lang w:eastAsia="en-US"/>
        </w:rPr>
        <w:t>4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>.</w:t>
      </w:r>
    </w:p>
    <w:p w14:paraId="14EC9A19" w14:textId="77777777" w:rsidR="00B86149" w:rsidRDefault="00B86149" w:rsidP="00B86149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53E07F75" w14:textId="77777777" w:rsidR="00AF173B" w:rsidRPr="00B86149" w:rsidRDefault="00AF173B" w:rsidP="00B86149">
      <w:pPr>
        <w:tabs>
          <w:tab w:val="right" w:pos="9072"/>
        </w:tabs>
        <w:spacing w:after="40"/>
        <w:ind w:left="1418" w:hanging="1418"/>
        <w:jc w:val="both"/>
        <w:rPr>
          <w:rFonts w:ascii="Calibri" w:hAnsi="Calibri" w:cs="Calibri"/>
          <w:b/>
          <w:sz w:val="24"/>
          <w:szCs w:val="24"/>
          <w:lang w:eastAsia="en-US"/>
        </w:rPr>
      </w:pPr>
      <w:r w:rsidRPr="00B86149">
        <w:rPr>
          <w:rFonts w:ascii="Calibri" w:hAnsi="Calibri" w:cs="Calibri"/>
          <w:b/>
          <w:sz w:val="24"/>
          <w:szCs w:val="24"/>
          <w:lang w:eastAsia="en-US"/>
        </w:rPr>
        <w:t xml:space="preserve">Tabulka č. </w:t>
      </w:r>
      <w:r w:rsidR="00E7485C" w:rsidRPr="00B86149">
        <w:rPr>
          <w:rFonts w:ascii="Calibri" w:hAnsi="Calibri" w:cs="Calibri"/>
          <w:b/>
          <w:sz w:val="24"/>
          <w:szCs w:val="24"/>
          <w:lang w:eastAsia="en-US"/>
        </w:rPr>
        <w:t>4</w:t>
      </w:r>
      <w:r w:rsidRPr="00B86149">
        <w:rPr>
          <w:rFonts w:ascii="Calibri" w:hAnsi="Calibri" w:cs="Calibri"/>
          <w:b/>
          <w:sz w:val="24"/>
          <w:szCs w:val="24"/>
          <w:lang w:eastAsia="en-US"/>
        </w:rPr>
        <w:t xml:space="preserve"> –</w:t>
      </w:r>
      <w:r w:rsidR="00A95CE9" w:rsidRPr="00B86149">
        <w:rPr>
          <w:rFonts w:ascii="Calibri" w:hAnsi="Calibri" w:cs="Calibri"/>
          <w:b/>
          <w:sz w:val="24"/>
          <w:szCs w:val="24"/>
          <w:lang w:eastAsia="en-US"/>
        </w:rPr>
        <w:tab/>
      </w:r>
      <w:r w:rsidRPr="00B86149">
        <w:rPr>
          <w:rFonts w:ascii="Calibri" w:hAnsi="Calibri" w:cs="Calibri"/>
          <w:b/>
          <w:sz w:val="24"/>
          <w:szCs w:val="24"/>
          <w:lang w:eastAsia="en-US"/>
        </w:rPr>
        <w:t xml:space="preserve">Rozdíl výše mzdových nákladů </w:t>
      </w:r>
      <w:r w:rsidR="00194607" w:rsidRPr="00B86149">
        <w:rPr>
          <w:rFonts w:ascii="Calibri" w:hAnsi="Calibri" w:cs="Calibri"/>
          <w:b/>
          <w:sz w:val="24"/>
          <w:szCs w:val="24"/>
          <w:lang w:eastAsia="en-US"/>
        </w:rPr>
        <w:t>(</w:t>
      </w:r>
      <w:r w:rsidRPr="00B86149">
        <w:rPr>
          <w:rFonts w:ascii="Calibri" w:hAnsi="Calibri" w:cs="Calibri"/>
          <w:b/>
          <w:sz w:val="24"/>
          <w:szCs w:val="24"/>
          <w:lang w:eastAsia="en-US"/>
        </w:rPr>
        <w:t>včetně nákladů zákonného sociálního pojištění</w:t>
      </w:r>
      <w:r w:rsidR="00194607" w:rsidRPr="00B86149">
        <w:rPr>
          <w:rFonts w:ascii="Calibri" w:hAnsi="Calibri" w:cs="Calibri"/>
          <w:b/>
          <w:sz w:val="24"/>
          <w:szCs w:val="24"/>
          <w:lang w:eastAsia="en-US"/>
        </w:rPr>
        <w:t>)</w:t>
      </w:r>
      <w:r w:rsidRPr="00B86149">
        <w:rPr>
          <w:rFonts w:ascii="Calibri" w:hAnsi="Calibri" w:cs="Calibri"/>
          <w:b/>
          <w:sz w:val="24"/>
          <w:szCs w:val="24"/>
          <w:lang w:eastAsia="en-US"/>
        </w:rPr>
        <w:t xml:space="preserve"> a nákladů na odpisy</w:t>
      </w:r>
      <w:r w:rsidR="00194607" w:rsidRPr="00B86149">
        <w:rPr>
          <w:rFonts w:ascii="Calibri" w:hAnsi="Calibri" w:cs="Calibri"/>
          <w:b/>
          <w:sz w:val="24"/>
          <w:szCs w:val="24"/>
          <w:lang w:eastAsia="en-US"/>
        </w:rPr>
        <w:t xml:space="preserve"> </w:t>
      </w:r>
      <w:r w:rsidRPr="00B86149">
        <w:rPr>
          <w:rFonts w:ascii="Calibri" w:hAnsi="Calibri" w:cs="Calibri"/>
          <w:b/>
          <w:sz w:val="24"/>
          <w:szCs w:val="24"/>
          <w:lang w:eastAsia="en-US"/>
        </w:rPr>
        <w:t>vykázaných</w:t>
      </w:r>
      <w:r w:rsidR="00194607" w:rsidRPr="00B86149">
        <w:rPr>
          <w:rFonts w:ascii="Calibri" w:hAnsi="Calibri" w:cs="Calibri"/>
          <w:b/>
          <w:sz w:val="24"/>
          <w:szCs w:val="24"/>
          <w:lang w:eastAsia="en-US"/>
        </w:rPr>
        <w:t xml:space="preserve"> v</w:t>
      </w:r>
      <w:r w:rsidR="00A1394A" w:rsidRPr="00B86149">
        <w:rPr>
          <w:rFonts w:ascii="Calibri" w:hAnsi="Calibri" w:cs="Calibri"/>
          <w:b/>
          <w:sz w:val="24"/>
          <w:szCs w:val="24"/>
          <w:lang w:eastAsia="en-US"/>
        </w:rPr>
        <w:t xml:space="preserve"> </w:t>
      </w:r>
      <w:r w:rsidR="00194607" w:rsidRPr="00B86149">
        <w:rPr>
          <w:rFonts w:ascii="Calibri" w:hAnsi="Calibri" w:cs="Calibri"/>
          <w:b/>
          <w:sz w:val="24"/>
          <w:szCs w:val="24"/>
          <w:lang w:eastAsia="en-US"/>
        </w:rPr>
        <w:t>účetní závěrce v</w:t>
      </w:r>
      <w:r w:rsidR="00A1394A" w:rsidRPr="00B86149">
        <w:rPr>
          <w:rFonts w:ascii="Calibri" w:hAnsi="Calibri" w:cs="Calibri"/>
          <w:b/>
          <w:sz w:val="24"/>
          <w:szCs w:val="24"/>
          <w:lang w:eastAsia="en-US"/>
        </w:rPr>
        <w:t xml:space="preserve"> </w:t>
      </w:r>
      <w:r w:rsidR="00194607" w:rsidRPr="00B86149">
        <w:rPr>
          <w:rFonts w:ascii="Calibri" w:hAnsi="Calibri" w:cs="Calibri"/>
          <w:b/>
          <w:sz w:val="24"/>
          <w:szCs w:val="24"/>
          <w:lang w:eastAsia="en-US"/>
        </w:rPr>
        <w:t>hlavní činnosti oproti jejich výši určené na základě stanoveného</w:t>
      </w:r>
      <w:r w:rsidR="006563CC" w:rsidRPr="00B86149">
        <w:rPr>
          <w:rFonts w:ascii="Calibri" w:hAnsi="Calibri" w:cs="Calibri"/>
          <w:b/>
          <w:sz w:val="24"/>
          <w:szCs w:val="24"/>
          <w:lang w:eastAsia="en-US"/>
        </w:rPr>
        <w:t xml:space="preserve"> poměrového ukazatele </w:t>
      </w:r>
      <w:r w:rsidRPr="00B86149">
        <w:rPr>
          <w:rFonts w:ascii="Calibri" w:hAnsi="Calibri" w:cs="Calibri"/>
          <w:b/>
          <w:sz w:val="24"/>
          <w:szCs w:val="24"/>
          <w:lang w:eastAsia="en-US"/>
        </w:rPr>
        <w:t>v letech 2012 až 2015</w:t>
      </w:r>
      <w:r w:rsidRPr="00B86149">
        <w:rPr>
          <w:rFonts w:ascii="Calibri" w:hAnsi="Calibri" w:cs="Calibri"/>
          <w:b/>
          <w:sz w:val="24"/>
          <w:szCs w:val="24"/>
          <w:lang w:eastAsia="en-US"/>
        </w:rPr>
        <w:tab/>
      </w:r>
      <w:r w:rsidR="00C63F5B" w:rsidRPr="00B86149">
        <w:rPr>
          <w:rFonts w:ascii="Calibri" w:hAnsi="Calibri" w:cs="Calibri"/>
          <w:b/>
          <w:sz w:val="24"/>
          <w:szCs w:val="24"/>
          <w:lang w:eastAsia="en-US"/>
        </w:rPr>
        <w:t>(</w:t>
      </w:r>
      <w:r w:rsidRPr="00B86149">
        <w:rPr>
          <w:rFonts w:ascii="Calibri" w:hAnsi="Calibri" w:cs="Calibri"/>
          <w:b/>
          <w:sz w:val="24"/>
          <w:szCs w:val="24"/>
          <w:lang w:eastAsia="en-US"/>
        </w:rPr>
        <w:t>v Kč</w:t>
      </w:r>
      <w:r w:rsidR="00C63F5B" w:rsidRPr="00B86149">
        <w:rPr>
          <w:rFonts w:ascii="Calibri" w:hAnsi="Calibri" w:cs="Calibri"/>
          <w:b/>
          <w:sz w:val="24"/>
          <w:szCs w:val="24"/>
          <w:lang w:eastAsia="en-US"/>
        </w:rPr>
        <w:t>)</w:t>
      </w:r>
      <w:r w:rsidRPr="00B86149">
        <w:rPr>
          <w:rFonts w:ascii="Calibri" w:hAnsi="Calibri" w:cs="Calibri"/>
          <w:b/>
          <w:sz w:val="24"/>
          <w:szCs w:val="24"/>
          <w:lang w:eastAsia="en-US"/>
        </w:rPr>
        <w:t xml:space="preserve"> </w:t>
      </w:r>
    </w:p>
    <w:tbl>
      <w:tblPr>
        <w:tblW w:w="4928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3"/>
        <w:gridCol w:w="2154"/>
        <w:gridCol w:w="1358"/>
        <w:gridCol w:w="770"/>
        <w:gridCol w:w="1359"/>
        <w:gridCol w:w="1359"/>
        <w:gridCol w:w="1389"/>
      </w:tblGrid>
      <w:tr w:rsidR="00181B5D" w:rsidRPr="00B86149" w14:paraId="68E1D605" w14:textId="77777777" w:rsidTr="00DF338D">
        <w:trPr>
          <w:trHeight w:val="283"/>
          <w:jc w:val="center"/>
        </w:trPr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</w:tcPr>
          <w:p w14:paraId="66868531" w14:textId="77777777" w:rsidR="00AF173B" w:rsidRPr="00181B5D" w:rsidRDefault="00AF173B" w:rsidP="00B861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81B5D">
              <w:rPr>
                <w:rFonts w:ascii="Calibri" w:hAnsi="Calibri" w:cs="Calibri"/>
                <w:b/>
                <w:sz w:val="18"/>
                <w:szCs w:val="18"/>
              </w:rPr>
              <w:t>Období</w:t>
            </w:r>
          </w:p>
        </w:tc>
        <w:tc>
          <w:tcPr>
            <w:tcW w:w="1187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51B092E6" w14:textId="77777777" w:rsidR="00AF173B" w:rsidRPr="00181B5D" w:rsidRDefault="00AF173B" w:rsidP="00B861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81B5D">
              <w:rPr>
                <w:rFonts w:ascii="Calibri" w:hAnsi="Calibri" w:cs="Calibri"/>
                <w:b/>
                <w:sz w:val="18"/>
                <w:szCs w:val="18"/>
              </w:rPr>
              <w:t>Položka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E00632F" w14:textId="77777777" w:rsidR="00AF173B" w:rsidRPr="00181B5D" w:rsidRDefault="00AF173B" w:rsidP="00B861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81B5D">
              <w:rPr>
                <w:rFonts w:ascii="Calibri" w:hAnsi="Calibri" w:cs="Calibri"/>
                <w:b/>
                <w:sz w:val="18"/>
                <w:szCs w:val="18"/>
              </w:rPr>
              <w:t>Náklady celkem</w:t>
            </w:r>
          </w:p>
        </w:tc>
        <w:tc>
          <w:tcPr>
            <w:tcW w:w="425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</w:tcPr>
          <w:p w14:paraId="6FE9F5E9" w14:textId="4855EC7C" w:rsidR="00AF173B" w:rsidRPr="00181B5D" w:rsidRDefault="00AF173B" w:rsidP="0027064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81B5D">
              <w:rPr>
                <w:rFonts w:ascii="Calibri" w:hAnsi="Calibri" w:cs="Calibri"/>
                <w:b/>
                <w:sz w:val="18"/>
                <w:szCs w:val="18"/>
              </w:rPr>
              <w:t>PU HČ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D8BE4F3" w14:textId="235E39A6" w:rsidR="00AF173B" w:rsidRPr="00181B5D" w:rsidRDefault="00AF173B" w:rsidP="0027064E">
            <w:pPr>
              <w:ind w:right="77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81B5D">
              <w:rPr>
                <w:rFonts w:ascii="Calibri" w:hAnsi="Calibri" w:cs="Calibri"/>
                <w:b/>
                <w:sz w:val="18"/>
                <w:szCs w:val="18"/>
              </w:rPr>
              <w:t>Náklady HČ stanoven</w:t>
            </w:r>
            <w:r w:rsidR="00F02CC2" w:rsidRPr="00181B5D">
              <w:rPr>
                <w:rFonts w:ascii="Calibri" w:hAnsi="Calibri" w:cs="Calibri"/>
                <w:b/>
                <w:sz w:val="18"/>
                <w:szCs w:val="18"/>
              </w:rPr>
              <w:t>é</w:t>
            </w:r>
            <w:r w:rsidRPr="00181B5D">
              <w:rPr>
                <w:rFonts w:ascii="Calibri" w:hAnsi="Calibri" w:cs="Calibri"/>
                <w:b/>
                <w:sz w:val="18"/>
                <w:szCs w:val="18"/>
              </w:rPr>
              <w:t xml:space="preserve"> PU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vAlign w:val="center"/>
          </w:tcPr>
          <w:p w14:paraId="7ADB4179" w14:textId="70D65EA8" w:rsidR="00AF173B" w:rsidRPr="00181B5D" w:rsidRDefault="00AF173B" w:rsidP="0027064E">
            <w:pPr>
              <w:ind w:right="77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81B5D">
              <w:rPr>
                <w:rFonts w:ascii="Calibri" w:hAnsi="Calibri" w:cs="Calibri"/>
                <w:b/>
                <w:sz w:val="18"/>
                <w:szCs w:val="18"/>
              </w:rPr>
              <w:t>Náklady HČ dle výkazu zisku a ztráty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86BC142" w14:textId="6AFA4C90" w:rsidR="00AF173B" w:rsidRPr="00181B5D" w:rsidRDefault="00AF173B" w:rsidP="0027064E">
            <w:pPr>
              <w:ind w:right="77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81B5D">
              <w:rPr>
                <w:rFonts w:ascii="Calibri" w:hAnsi="Calibri" w:cs="Calibri"/>
                <w:b/>
                <w:sz w:val="18"/>
                <w:szCs w:val="18"/>
              </w:rPr>
              <w:t xml:space="preserve">Nadhodnocení (+) </w:t>
            </w:r>
            <w:r w:rsidR="003031AD" w:rsidRPr="00181B5D">
              <w:rPr>
                <w:rFonts w:ascii="Calibri" w:hAnsi="Calibri" w:cs="Calibri"/>
                <w:b/>
                <w:sz w:val="18"/>
                <w:szCs w:val="18"/>
              </w:rPr>
              <w:t>nebo p</w:t>
            </w:r>
            <w:r w:rsidRPr="00181B5D">
              <w:rPr>
                <w:rFonts w:ascii="Calibri" w:hAnsi="Calibri" w:cs="Calibri"/>
                <w:b/>
                <w:sz w:val="18"/>
                <w:szCs w:val="18"/>
              </w:rPr>
              <w:t>odhodnocení (</w:t>
            </w:r>
            <w:r w:rsidR="00857EBF" w:rsidRPr="00181B5D">
              <w:rPr>
                <w:rFonts w:ascii="Calibri" w:hAnsi="Calibri" w:cs="Calibri"/>
                <w:b/>
                <w:sz w:val="18"/>
                <w:szCs w:val="18"/>
              </w:rPr>
              <w:t>−</w:t>
            </w:r>
            <w:r w:rsidRPr="00181B5D">
              <w:rPr>
                <w:rFonts w:ascii="Calibri" w:hAnsi="Calibri" w:cs="Calibri"/>
                <w:b/>
                <w:sz w:val="18"/>
                <w:szCs w:val="18"/>
              </w:rPr>
              <w:t>) nákladů HČ</w:t>
            </w:r>
          </w:p>
        </w:tc>
      </w:tr>
      <w:tr w:rsidR="00181B5D" w:rsidRPr="00B86149" w14:paraId="3F2546CE" w14:textId="77777777" w:rsidTr="00B03DE8">
        <w:trPr>
          <w:trHeight w:val="283"/>
          <w:jc w:val="center"/>
        </w:trPr>
        <w:tc>
          <w:tcPr>
            <w:tcW w:w="3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3ADC5DE0" w14:textId="77777777" w:rsidR="00AF173B" w:rsidRPr="00B86149" w:rsidRDefault="00AF173B" w:rsidP="00B86149">
            <w:pPr>
              <w:rPr>
                <w:rFonts w:ascii="Calibri" w:hAnsi="Calibri" w:cs="Calibri"/>
                <w:sz w:val="18"/>
                <w:szCs w:val="18"/>
              </w:rPr>
            </w:pPr>
            <w:r w:rsidRPr="00B86149">
              <w:rPr>
                <w:rFonts w:ascii="Calibri" w:hAnsi="Calibri" w:cs="Calibri"/>
                <w:sz w:val="18"/>
                <w:szCs w:val="18"/>
              </w:rPr>
              <w:t>2012</w:t>
            </w:r>
          </w:p>
        </w:tc>
        <w:tc>
          <w:tcPr>
            <w:tcW w:w="11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30A2EF8" w14:textId="77777777" w:rsidR="00AF173B" w:rsidRPr="00B86149" w:rsidRDefault="00AF173B" w:rsidP="00B86149">
            <w:pPr>
              <w:rPr>
                <w:rFonts w:ascii="Calibri" w:hAnsi="Calibri" w:cs="Calibri"/>
                <w:sz w:val="18"/>
                <w:szCs w:val="18"/>
              </w:rPr>
            </w:pPr>
            <w:r w:rsidRPr="00B86149">
              <w:rPr>
                <w:rFonts w:ascii="Calibri" w:hAnsi="Calibri" w:cs="Calibri"/>
                <w:sz w:val="18"/>
                <w:szCs w:val="18"/>
              </w:rPr>
              <w:t>Mzdové náklady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8BCB5" w14:textId="77777777" w:rsidR="00AF173B" w:rsidRPr="00B86149" w:rsidRDefault="00AF173B" w:rsidP="00B86149">
            <w:pPr>
              <w:ind w:right="1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267 966 755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522C32B6" w14:textId="77777777" w:rsidR="00AF173B" w:rsidRPr="00B86149" w:rsidRDefault="00AF173B" w:rsidP="00B86149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42</w:t>
            </w:r>
            <w:r w:rsidR="00A95CE9" w:rsidRPr="00B86149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%</w:t>
            </w:r>
          </w:p>
        </w:tc>
        <w:tc>
          <w:tcPr>
            <w:tcW w:w="74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4A24A7C" w14:textId="77777777" w:rsidR="00AF173B" w:rsidRPr="00B86149" w:rsidRDefault="00AF173B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112 546 037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1102CC5" w14:textId="77777777" w:rsidR="00AF173B" w:rsidRPr="00B86149" w:rsidRDefault="00AF173B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142 182 000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4926479" w14:textId="28A8E559" w:rsidR="00AF173B" w:rsidRPr="00B86149" w:rsidRDefault="00857EBF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+</w:t>
            </w:r>
            <w:r w:rsidR="00AF173B" w:rsidRPr="00B86149">
              <w:rPr>
                <w:rFonts w:ascii="Calibri" w:hAnsi="Calibri" w:cs="Calibri"/>
                <w:bCs/>
                <w:sz w:val="18"/>
                <w:szCs w:val="18"/>
              </w:rPr>
              <w:t>29 635 963</w:t>
            </w:r>
          </w:p>
        </w:tc>
      </w:tr>
      <w:tr w:rsidR="00181B5D" w:rsidRPr="00B86149" w14:paraId="45704A22" w14:textId="77777777" w:rsidTr="00B03DE8">
        <w:trPr>
          <w:trHeight w:val="283"/>
          <w:jc w:val="center"/>
        </w:trPr>
        <w:tc>
          <w:tcPr>
            <w:tcW w:w="3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41A264E" w14:textId="77777777" w:rsidR="00AF173B" w:rsidRPr="00B86149" w:rsidRDefault="00AF173B" w:rsidP="00B8614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A3C2D2A" w14:textId="77777777" w:rsidR="00AF173B" w:rsidRPr="00B86149" w:rsidRDefault="00AF173B" w:rsidP="00B86149">
            <w:pPr>
              <w:rPr>
                <w:rFonts w:ascii="Calibri" w:hAnsi="Calibri" w:cs="Calibri"/>
                <w:sz w:val="18"/>
                <w:szCs w:val="18"/>
              </w:rPr>
            </w:pPr>
            <w:r w:rsidRPr="00B86149">
              <w:rPr>
                <w:rFonts w:ascii="Calibri" w:hAnsi="Calibri" w:cs="Calibri"/>
                <w:sz w:val="18"/>
                <w:szCs w:val="18"/>
              </w:rPr>
              <w:t>Zákonné sociální pojištění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19D9242" w14:textId="77777777" w:rsidR="00AF173B" w:rsidRPr="00B86149" w:rsidRDefault="00AF173B" w:rsidP="00B86149">
            <w:pPr>
              <w:ind w:right="1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88 664 856</w:t>
            </w:r>
          </w:p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0093F8" w14:textId="77777777" w:rsidR="00AF173B" w:rsidRPr="00B86149" w:rsidRDefault="00AF173B" w:rsidP="00B86149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394817" w14:textId="77777777" w:rsidR="00AF173B" w:rsidRPr="00B86149" w:rsidRDefault="00AF173B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37 239 240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8F8C21" w14:textId="77777777" w:rsidR="00AF173B" w:rsidRPr="00B86149" w:rsidRDefault="00AF173B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48 341 880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FFFDA8D" w14:textId="727354F4" w:rsidR="00AF173B" w:rsidRPr="00B86149" w:rsidRDefault="00857EBF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+</w:t>
            </w:r>
            <w:r w:rsidR="00AF173B" w:rsidRPr="00B86149">
              <w:rPr>
                <w:rFonts w:ascii="Calibri" w:hAnsi="Calibri" w:cs="Calibri"/>
                <w:bCs/>
                <w:sz w:val="18"/>
                <w:szCs w:val="18"/>
              </w:rPr>
              <w:t>11 102 640</w:t>
            </w:r>
          </w:p>
        </w:tc>
      </w:tr>
      <w:tr w:rsidR="00181B5D" w:rsidRPr="00B86149" w14:paraId="22D517C8" w14:textId="77777777" w:rsidTr="00B03DE8">
        <w:trPr>
          <w:trHeight w:val="283"/>
          <w:jc w:val="center"/>
        </w:trPr>
        <w:tc>
          <w:tcPr>
            <w:tcW w:w="3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D8DE61" w14:textId="77777777" w:rsidR="00AF173B" w:rsidRPr="00B86149" w:rsidRDefault="00AF173B" w:rsidP="00B8614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D81BE3" w14:textId="77777777" w:rsidR="00AF173B" w:rsidRPr="00B86149" w:rsidRDefault="00AF173B" w:rsidP="00B86149">
            <w:pPr>
              <w:rPr>
                <w:rFonts w:ascii="Calibri" w:hAnsi="Calibri" w:cs="Calibri"/>
                <w:sz w:val="18"/>
                <w:szCs w:val="18"/>
              </w:rPr>
            </w:pPr>
            <w:r w:rsidRPr="00B86149">
              <w:rPr>
                <w:rFonts w:ascii="Calibri" w:hAnsi="Calibri" w:cs="Calibri"/>
                <w:sz w:val="18"/>
                <w:szCs w:val="18"/>
              </w:rPr>
              <w:t>Odpisy DM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6B295A1" w14:textId="77777777" w:rsidR="00AF173B" w:rsidRPr="00B86149" w:rsidRDefault="00AF173B" w:rsidP="00B86149">
            <w:pPr>
              <w:ind w:right="1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49 617 389,81</w:t>
            </w:r>
          </w:p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2303E0" w14:textId="77777777" w:rsidR="00AF173B" w:rsidRPr="00B86149" w:rsidRDefault="00AF173B" w:rsidP="00B86149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587FAA" w14:textId="77777777" w:rsidR="00AF173B" w:rsidRPr="00B86149" w:rsidRDefault="00AF173B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20 839 303,72</w:t>
            </w:r>
          </w:p>
        </w:tc>
        <w:tc>
          <w:tcPr>
            <w:tcW w:w="749" w:type="pct"/>
            <w:tcBorders>
              <w:top w:val="single" w:sz="4" w:space="0" w:color="333333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68E0D" w14:textId="77777777" w:rsidR="00AF173B" w:rsidRPr="00B86149" w:rsidRDefault="00AF173B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20 839 303,72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2454C7" w14:textId="77777777" w:rsidR="00AF173B" w:rsidRPr="00B86149" w:rsidRDefault="00AF173B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</w:p>
        </w:tc>
      </w:tr>
      <w:tr w:rsidR="00181B5D" w:rsidRPr="00B86149" w14:paraId="229CFD84" w14:textId="77777777" w:rsidTr="00B03DE8">
        <w:trPr>
          <w:trHeight w:val="283"/>
          <w:jc w:val="center"/>
        </w:trPr>
        <w:tc>
          <w:tcPr>
            <w:tcW w:w="3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63FE240D" w14:textId="77777777" w:rsidR="00AF173B" w:rsidRPr="00B86149" w:rsidRDefault="00AF173B" w:rsidP="00B86149">
            <w:pPr>
              <w:rPr>
                <w:rFonts w:ascii="Calibri" w:hAnsi="Calibri" w:cs="Calibri"/>
                <w:sz w:val="18"/>
                <w:szCs w:val="18"/>
              </w:rPr>
            </w:pPr>
            <w:r w:rsidRPr="00B86149">
              <w:rPr>
                <w:rFonts w:ascii="Calibri" w:hAnsi="Calibri" w:cs="Calibri"/>
                <w:sz w:val="18"/>
                <w:szCs w:val="18"/>
              </w:rPr>
              <w:t>2013</w:t>
            </w:r>
          </w:p>
        </w:tc>
        <w:tc>
          <w:tcPr>
            <w:tcW w:w="11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7BA031B" w14:textId="77777777" w:rsidR="00AF173B" w:rsidRPr="00B86149" w:rsidRDefault="00AF173B" w:rsidP="00B86149">
            <w:pPr>
              <w:rPr>
                <w:rFonts w:ascii="Calibri" w:hAnsi="Calibri" w:cs="Calibri"/>
                <w:sz w:val="18"/>
                <w:szCs w:val="18"/>
              </w:rPr>
            </w:pPr>
            <w:r w:rsidRPr="00B86149">
              <w:rPr>
                <w:rFonts w:ascii="Calibri" w:hAnsi="Calibri" w:cs="Calibri"/>
                <w:sz w:val="18"/>
                <w:szCs w:val="18"/>
              </w:rPr>
              <w:t>Mzdové náklady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615EA5E" w14:textId="77777777" w:rsidR="00AF173B" w:rsidRPr="00B86149" w:rsidRDefault="00AF173B" w:rsidP="00B86149">
            <w:pPr>
              <w:ind w:right="1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265 149 601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31CCDD89" w14:textId="77777777" w:rsidR="00AF173B" w:rsidRPr="00B86149" w:rsidRDefault="00AF173B" w:rsidP="00B86149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43</w:t>
            </w:r>
            <w:r w:rsidR="00A95CE9" w:rsidRPr="00B86149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%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B5B8BE4" w14:textId="77777777" w:rsidR="00AF173B" w:rsidRPr="00B86149" w:rsidRDefault="00AF173B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114 014 328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212695F" w14:textId="77777777" w:rsidR="00AF173B" w:rsidRPr="00B86149" w:rsidRDefault="00AF173B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127 908 000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7611630" w14:textId="4D8F1BBC" w:rsidR="00AF173B" w:rsidRPr="00B86149" w:rsidRDefault="00857EBF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+</w:t>
            </w:r>
            <w:r w:rsidR="00AF173B" w:rsidRPr="00B86149">
              <w:rPr>
                <w:rFonts w:ascii="Calibri" w:hAnsi="Calibri" w:cs="Calibri"/>
                <w:bCs/>
                <w:sz w:val="18"/>
                <w:szCs w:val="18"/>
              </w:rPr>
              <w:t>13 893 672</w:t>
            </w:r>
          </w:p>
        </w:tc>
      </w:tr>
      <w:tr w:rsidR="00181B5D" w:rsidRPr="00B86149" w14:paraId="029DFDB6" w14:textId="77777777" w:rsidTr="00B03DE8">
        <w:trPr>
          <w:trHeight w:val="283"/>
          <w:jc w:val="center"/>
        </w:trPr>
        <w:tc>
          <w:tcPr>
            <w:tcW w:w="3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B66EC4" w14:textId="77777777" w:rsidR="00AF173B" w:rsidRPr="00B86149" w:rsidRDefault="00AF173B" w:rsidP="00B8614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C44FCA" w14:textId="77777777" w:rsidR="00AF173B" w:rsidRPr="00B86149" w:rsidRDefault="00AF173B" w:rsidP="00B86149">
            <w:pPr>
              <w:rPr>
                <w:rFonts w:ascii="Calibri" w:hAnsi="Calibri" w:cs="Calibri"/>
                <w:sz w:val="18"/>
                <w:szCs w:val="18"/>
              </w:rPr>
            </w:pPr>
            <w:r w:rsidRPr="00B86149">
              <w:rPr>
                <w:rFonts w:ascii="Calibri" w:hAnsi="Calibri" w:cs="Calibri"/>
                <w:sz w:val="18"/>
                <w:szCs w:val="18"/>
              </w:rPr>
              <w:t>Zákonné sociální pojištění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35B228" w14:textId="77777777" w:rsidR="00AF173B" w:rsidRPr="00B86149" w:rsidRDefault="00AF173B" w:rsidP="00B86149">
            <w:pPr>
              <w:ind w:right="1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88 895 755</w:t>
            </w:r>
          </w:p>
        </w:tc>
        <w:tc>
          <w:tcPr>
            <w:tcW w:w="4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005DBA" w14:textId="77777777" w:rsidR="00AF173B" w:rsidRPr="00B86149" w:rsidRDefault="00AF173B" w:rsidP="00B86149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A18A76D" w14:textId="77777777" w:rsidR="00AF173B" w:rsidRPr="00B86149" w:rsidRDefault="00AF173B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38 225 175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DBC802" w14:textId="77777777" w:rsidR="00AF173B" w:rsidRPr="00B86149" w:rsidRDefault="00AF173B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43 488 720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94AC2D" w14:textId="0627E852" w:rsidR="00AF173B" w:rsidRPr="00B86149" w:rsidRDefault="00857EBF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+</w:t>
            </w:r>
            <w:r w:rsidR="00AF173B" w:rsidRPr="00B86149">
              <w:rPr>
                <w:rFonts w:ascii="Calibri" w:hAnsi="Calibri" w:cs="Calibri"/>
                <w:bCs/>
                <w:sz w:val="18"/>
                <w:szCs w:val="18"/>
              </w:rPr>
              <w:t>5 263 545</w:t>
            </w:r>
          </w:p>
        </w:tc>
      </w:tr>
      <w:tr w:rsidR="00181B5D" w:rsidRPr="00B86149" w14:paraId="292E5AFB" w14:textId="77777777" w:rsidTr="00B03DE8">
        <w:trPr>
          <w:trHeight w:val="283"/>
          <w:jc w:val="center"/>
        </w:trPr>
        <w:tc>
          <w:tcPr>
            <w:tcW w:w="3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1AEDE9" w14:textId="77777777" w:rsidR="00AF173B" w:rsidRPr="00B86149" w:rsidRDefault="00AF173B" w:rsidP="00B8614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E25BF5D" w14:textId="77777777" w:rsidR="00AF173B" w:rsidRPr="00B86149" w:rsidRDefault="00AF173B" w:rsidP="00B86149">
            <w:pPr>
              <w:rPr>
                <w:rFonts w:ascii="Calibri" w:hAnsi="Calibri" w:cs="Calibri"/>
                <w:sz w:val="18"/>
                <w:szCs w:val="18"/>
              </w:rPr>
            </w:pPr>
            <w:r w:rsidRPr="00B86149">
              <w:rPr>
                <w:rFonts w:ascii="Calibri" w:hAnsi="Calibri" w:cs="Calibri"/>
                <w:sz w:val="18"/>
                <w:szCs w:val="18"/>
              </w:rPr>
              <w:t>Odpisy DM</w:t>
            </w:r>
          </w:p>
        </w:tc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2B3AB4" w14:textId="77777777" w:rsidR="00AF173B" w:rsidRPr="00B86149" w:rsidRDefault="00AF173B" w:rsidP="00B86149">
            <w:pPr>
              <w:ind w:right="1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49 624 107,51</w:t>
            </w:r>
          </w:p>
        </w:tc>
        <w:tc>
          <w:tcPr>
            <w:tcW w:w="4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78017A" w14:textId="77777777" w:rsidR="00AF173B" w:rsidRPr="00B86149" w:rsidRDefault="00AF173B" w:rsidP="00B86149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DD895A" w14:textId="77777777" w:rsidR="00AF173B" w:rsidRPr="00B86149" w:rsidRDefault="00AF173B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21 338 366,23</w:t>
            </w:r>
          </w:p>
        </w:tc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EB07FA" w14:textId="77777777" w:rsidR="00AF173B" w:rsidRPr="00B86149" w:rsidRDefault="00AF173B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21 338 366,23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9DEA32" w14:textId="77777777" w:rsidR="00AF173B" w:rsidRPr="00B86149" w:rsidRDefault="00AF173B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</w:p>
        </w:tc>
      </w:tr>
      <w:tr w:rsidR="00181B5D" w:rsidRPr="00B86149" w14:paraId="26FF683D" w14:textId="77777777" w:rsidTr="00B03DE8">
        <w:trPr>
          <w:trHeight w:val="283"/>
          <w:jc w:val="center"/>
        </w:trPr>
        <w:tc>
          <w:tcPr>
            <w:tcW w:w="3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7265085A" w14:textId="77777777" w:rsidR="00AF173B" w:rsidRPr="00B86149" w:rsidRDefault="00AF173B" w:rsidP="00B86149">
            <w:pPr>
              <w:rPr>
                <w:rFonts w:ascii="Calibri" w:hAnsi="Calibri" w:cs="Calibri"/>
                <w:sz w:val="18"/>
                <w:szCs w:val="18"/>
              </w:rPr>
            </w:pPr>
            <w:r w:rsidRPr="00B86149">
              <w:rPr>
                <w:rFonts w:ascii="Calibri" w:hAnsi="Calibri" w:cs="Calibri"/>
                <w:sz w:val="18"/>
                <w:szCs w:val="18"/>
              </w:rPr>
              <w:t>2014</w:t>
            </w:r>
          </w:p>
        </w:tc>
        <w:tc>
          <w:tcPr>
            <w:tcW w:w="118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8FE553D" w14:textId="77777777" w:rsidR="00AF173B" w:rsidRPr="00B86149" w:rsidRDefault="00AF173B" w:rsidP="00B86149">
            <w:pPr>
              <w:rPr>
                <w:rFonts w:ascii="Calibri" w:hAnsi="Calibri" w:cs="Calibri"/>
                <w:sz w:val="18"/>
                <w:szCs w:val="18"/>
              </w:rPr>
            </w:pPr>
            <w:r w:rsidRPr="00B86149">
              <w:rPr>
                <w:rFonts w:ascii="Calibri" w:hAnsi="Calibri" w:cs="Calibri"/>
                <w:sz w:val="18"/>
                <w:szCs w:val="18"/>
              </w:rPr>
              <w:t>Mzdové náklady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018D868" w14:textId="77777777" w:rsidR="00AF173B" w:rsidRPr="00B86149" w:rsidRDefault="00AF173B" w:rsidP="00B86149">
            <w:pPr>
              <w:ind w:right="1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277 566 722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1432E00E" w14:textId="77777777" w:rsidR="00AF173B" w:rsidRPr="00B86149" w:rsidRDefault="00AF173B" w:rsidP="00B86149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49,55</w:t>
            </w:r>
            <w:r w:rsidR="00A95CE9" w:rsidRPr="00B86149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%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ECA3D7E" w14:textId="77777777" w:rsidR="00AF173B" w:rsidRPr="00B86149" w:rsidRDefault="00AF173B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137 534 311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FA604C2" w14:textId="77777777" w:rsidR="00AF173B" w:rsidRPr="00B86149" w:rsidRDefault="00AF173B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124 801 287</w:t>
            </w:r>
          </w:p>
        </w:tc>
        <w:tc>
          <w:tcPr>
            <w:tcW w:w="76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F11553B" w14:textId="21E9D0A6" w:rsidR="00AF173B" w:rsidRPr="00B86149" w:rsidRDefault="00857EBF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−</w:t>
            </w:r>
            <w:r w:rsidR="00AF173B" w:rsidRPr="00B86149">
              <w:rPr>
                <w:rFonts w:ascii="Calibri" w:hAnsi="Calibri" w:cs="Calibri"/>
                <w:bCs/>
                <w:sz w:val="18"/>
                <w:szCs w:val="18"/>
              </w:rPr>
              <w:t>12 733 024</w:t>
            </w:r>
          </w:p>
        </w:tc>
      </w:tr>
      <w:tr w:rsidR="00181B5D" w:rsidRPr="00B86149" w14:paraId="0F94153D" w14:textId="77777777" w:rsidTr="00B03DE8">
        <w:trPr>
          <w:trHeight w:val="283"/>
          <w:jc w:val="center"/>
        </w:trPr>
        <w:tc>
          <w:tcPr>
            <w:tcW w:w="3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4EC1A8" w14:textId="77777777" w:rsidR="00AF173B" w:rsidRPr="00B86149" w:rsidRDefault="00AF173B" w:rsidP="00B8614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68072B" w14:textId="77777777" w:rsidR="00AF173B" w:rsidRPr="00B86149" w:rsidRDefault="00AF173B" w:rsidP="00B86149">
            <w:pPr>
              <w:rPr>
                <w:rFonts w:ascii="Calibri" w:hAnsi="Calibri" w:cs="Calibri"/>
                <w:sz w:val="18"/>
                <w:szCs w:val="18"/>
              </w:rPr>
            </w:pPr>
            <w:r w:rsidRPr="00B86149">
              <w:rPr>
                <w:rFonts w:ascii="Calibri" w:hAnsi="Calibri" w:cs="Calibri"/>
                <w:sz w:val="18"/>
                <w:szCs w:val="18"/>
              </w:rPr>
              <w:t>Zákonné sociální pojištění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E80537" w14:textId="77777777" w:rsidR="00AF173B" w:rsidRPr="00B86149" w:rsidRDefault="00AF173B" w:rsidP="00B86149">
            <w:pPr>
              <w:ind w:right="1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93 473 634</w:t>
            </w:r>
          </w:p>
        </w:tc>
        <w:tc>
          <w:tcPr>
            <w:tcW w:w="4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1CEDEA" w14:textId="77777777" w:rsidR="00AF173B" w:rsidRPr="00B86149" w:rsidRDefault="00AF173B" w:rsidP="00B86149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0E0092B" w14:textId="77777777" w:rsidR="00AF173B" w:rsidRPr="00B86149" w:rsidRDefault="00AF173B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46 316 186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CC8453" w14:textId="77777777" w:rsidR="00AF173B" w:rsidRPr="00B86149" w:rsidRDefault="00AF173B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42 432 438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FD257D" w14:textId="21F62E33" w:rsidR="00AF173B" w:rsidRPr="00B86149" w:rsidRDefault="00857EBF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−</w:t>
            </w:r>
            <w:r w:rsidR="00AF173B" w:rsidRPr="00B86149">
              <w:rPr>
                <w:rFonts w:ascii="Calibri" w:hAnsi="Calibri" w:cs="Calibri"/>
                <w:bCs/>
                <w:sz w:val="18"/>
                <w:szCs w:val="18"/>
              </w:rPr>
              <w:t xml:space="preserve">3 883 </w:t>
            </w:r>
            <w:r w:rsidR="000F2405" w:rsidRPr="00B86149">
              <w:rPr>
                <w:rFonts w:ascii="Calibri" w:hAnsi="Calibri" w:cs="Calibri"/>
                <w:bCs/>
                <w:sz w:val="18"/>
                <w:szCs w:val="18"/>
              </w:rPr>
              <w:t>830</w:t>
            </w:r>
          </w:p>
        </w:tc>
      </w:tr>
      <w:tr w:rsidR="00181B5D" w:rsidRPr="00B86149" w14:paraId="40F3A091" w14:textId="77777777" w:rsidTr="00B03DE8">
        <w:trPr>
          <w:trHeight w:val="283"/>
          <w:jc w:val="center"/>
        </w:trPr>
        <w:tc>
          <w:tcPr>
            <w:tcW w:w="3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FF7D0F" w14:textId="77777777" w:rsidR="00AF173B" w:rsidRPr="00B86149" w:rsidRDefault="00AF173B" w:rsidP="00B8614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6A6D6F41" w14:textId="77777777" w:rsidR="00AF173B" w:rsidRPr="00B86149" w:rsidRDefault="00AF173B" w:rsidP="00B86149">
            <w:pPr>
              <w:rPr>
                <w:rFonts w:ascii="Calibri" w:hAnsi="Calibri" w:cs="Calibri"/>
                <w:sz w:val="18"/>
                <w:szCs w:val="18"/>
              </w:rPr>
            </w:pPr>
            <w:r w:rsidRPr="00B86149">
              <w:rPr>
                <w:rFonts w:ascii="Calibri" w:hAnsi="Calibri" w:cs="Calibri"/>
                <w:sz w:val="18"/>
                <w:szCs w:val="18"/>
              </w:rPr>
              <w:t>Odpisy DM</w:t>
            </w:r>
          </w:p>
        </w:tc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520368" w14:textId="77777777" w:rsidR="00AF173B" w:rsidRPr="00B86149" w:rsidRDefault="00AF173B" w:rsidP="00B86149">
            <w:pPr>
              <w:ind w:right="1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50 087 398,67</w:t>
            </w:r>
          </w:p>
        </w:tc>
        <w:tc>
          <w:tcPr>
            <w:tcW w:w="4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596ABE" w14:textId="77777777" w:rsidR="00AF173B" w:rsidRPr="00B86149" w:rsidRDefault="00AF173B" w:rsidP="00B86149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61038C" w14:textId="77777777" w:rsidR="00AF173B" w:rsidRPr="00B86149" w:rsidRDefault="00AF173B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25 111 447,52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DD1DA77" w14:textId="77777777" w:rsidR="00AF173B" w:rsidRPr="00B86149" w:rsidRDefault="00AF173B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41 728 301</w:t>
            </w:r>
          </w:p>
        </w:tc>
        <w:tc>
          <w:tcPr>
            <w:tcW w:w="7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B6E171" w14:textId="44085048" w:rsidR="00AF173B" w:rsidRPr="00B86149" w:rsidRDefault="00857EBF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+</w:t>
            </w:r>
            <w:r w:rsidR="00AF173B" w:rsidRPr="00B86149">
              <w:rPr>
                <w:rFonts w:ascii="Calibri" w:hAnsi="Calibri" w:cs="Calibri"/>
                <w:bCs/>
                <w:sz w:val="18"/>
                <w:szCs w:val="18"/>
              </w:rPr>
              <w:t>16 616 854</w:t>
            </w:r>
          </w:p>
        </w:tc>
      </w:tr>
      <w:tr w:rsidR="00181B5D" w:rsidRPr="00B86149" w14:paraId="4CEA390B" w14:textId="77777777" w:rsidTr="00B03DE8">
        <w:trPr>
          <w:trHeight w:val="283"/>
          <w:jc w:val="center"/>
        </w:trPr>
        <w:tc>
          <w:tcPr>
            <w:tcW w:w="3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5D639F75" w14:textId="77777777" w:rsidR="00AF173B" w:rsidRPr="00B86149" w:rsidRDefault="00AF173B" w:rsidP="00B86149">
            <w:pPr>
              <w:rPr>
                <w:rFonts w:ascii="Calibri" w:hAnsi="Calibri" w:cs="Calibri"/>
                <w:sz w:val="18"/>
                <w:szCs w:val="18"/>
              </w:rPr>
            </w:pPr>
            <w:r w:rsidRPr="00B86149">
              <w:rPr>
                <w:rFonts w:ascii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118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1E941F7" w14:textId="77777777" w:rsidR="00AF173B" w:rsidRPr="00B86149" w:rsidRDefault="00AF173B" w:rsidP="00B86149">
            <w:pPr>
              <w:rPr>
                <w:rFonts w:ascii="Calibri" w:hAnsi="Calibri" w:cs="Calibri"/>
                <w:sz w:val="18"/>
                <w:szCs w:val="18"/>
              </w:rPr>
            </w:pPr>
            <w:r w:rsidRPr="00B86149">
              <w:rPr>
                <w:rFonts w:ascii="Calibri" w:hAnsi="Calibri" w:cs="Calibri"/>
                <w:sz w:val="18"/>
                <w:szCs w:val="18"/>
              </w:rPr>
              <w:t>Mzdové náklady</w:t>
            </w:r>
          </w:p>
        </w:tc>
        <w:tc>
          <w:tcPr>
            <w:tcW w:w="7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94813C" w14:textId="77777777" w:rsidR="00AF173B" w:rsidRPr="00B86149" w:rsidRDefault="00AF173B" w:rsidP="00B86149">
            <w:pPr>
              <w:ind w:right="1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285 954 895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682ED933" w14:textId="77777777" w:rsidR="00AF173B" w:rsidRPr="00B86149" w:rsidRDefault="00AF173B" w:rsidP="00B86149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50,52</w:t>
            </w:r>
            <w:r w:rsidR="00A95CE9" w:rsidRPr="00B86149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%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84F63D9" w14:textId="77777777" w:rsidR="00AF173B" w:rsidRPr="00B86149" w:rsidRDefault="00AF173B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144 464 413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8B6725E" w14:textId="77777777" w:rsidR="00AF173B" w:rsidRPr="00B86149" w:rsidRDefault="00AF173B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130 092 713</w:t>
            </w:r>
          </w:p>
        </w:tc>
        <w:tc>
          <w:tcPr>
            <w:tcW w:w="76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A4E67A1" w14:textId="7C570F59" w:rsidR="00AF173B" w:rsidRPr="00B86149" w:rsidRDefault="00857EBF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−</w:t>
            </w:r>
            <w:r w:rsidR="00AF173B" w:rsidRPr="00B86149">
              <w:rPr>
                <w:rFonts w:ascii="Calibri" w:hAnsi="Calibri" w:cs="Calibri"/>
                <w:bCs/>
                <w:sz w:val="18"/>
                <w:szCs w:val="18"/>
              </w:rPr>
              <w:t>14 371 700</w:t>
            </w:r>
          </w:p>
        </w:tc>
      </w:tr>
      <w:tr w:rsidR="00181B5D" w:rsidRPr="00B86149" w14:paraId="4151B341" w14:textId="77777777" w:rsidTr="00B03DE8">
        <w:trPr>
          <w:trHeight w:val="283"/>
          <w:jc w:val="center"/>
        </w:trPr>
        <w:tc>
          <w:tcPr>
            <w:tcW w:w="3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9B459E" w14:textId="77777777" w:rsidR="00AF173B" w:rsidRPr="00B86149" w:rsidRDefault="00AF173B" w:rsidP="00B8614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FCAAA71" w14:textId="77777777" w:rsidR="00AF173B" w:rsidRPr="00B86149" w:rsidRDefault="00AF173B" w:rsidP="00B86149">
            <w:pPr>
              <w:rPr>
                <w:rFonts w:ascii="Calibri" w:hAnsi="Calibri" w:cs="Calibri"/>
                <w:sz w:val="18"/>
                <w:szCs w:val="18"/>
              </w:rPr>
            </w:pPr>
            <w:r w:rsidRPr="00B86149">
              <w:rPr>
                <w:rFonts w:ascii="Calibri" w:hAnsi="Calibri" w:cs="Calibri"/>
                <w:sz w:val="18"/>
                <w:szCs w:val="18"/>
              </w:rPr>
              <w:t>Zákonné sociální pojištění</w:t>
            </w:r>
          </w:p>
        </w:tc>
        <w:tc>
          <w:tcPr>
            <w:tcW w:w="7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9AE68" w14:textId="77777777" w:rsidR="00AF173B" w:rsidRPr="00B86149" w:rsidRDefault="00AF173B" w:rsidP="00B86149">
            <w:pPr>
              <w:ind w:right="1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95 469 161</w:t>
            </w:r>
          </w:p>
        </w:tc>
        <w:tc>
          <w:tcPr>
            <w:tcW w:w="4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A4A147" w14:textId="77777777" w:rsidR="00AF173B" w:rsidRPr="00B86149" w:rsidRDefault="00AF173B" w:rsidP="00B8614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CBDDEF" w14:textId="77777777" w:rsidR="00AF173B" w:rsidRPr="00B86149" w:rsidRDefault="00AF173B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48 231 020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F0DFC0D" w14:textId="77777777" w:rsidR="00AF173B" w:rsidRPr="00B86149" w:rsidRDefault="00AF173B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48 231 020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68B83F2" w14:textId="77777777" w:rsidR="00AF173B" w:rsidRPr="00B86149" w:rsidRDefault="00AF173B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</w:p>
        </w:tc>
      </w:tr>
      <w:tr w:rsidR="00181B5D" w:rsidRPr="00B86149" w14:paraId="10D15012" w14:textId="77777777" w:rsidTr="00B03DE8">
        <w:trPr>
          <w:trHeight w:val="283"/>
          <w:jc w:val="center"/>
        </w:trPr>
        <w:tc>
          <w:tcPr>
            <w:tcW w:w="3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56A45E" w14:textId="77777777" w:rsidR="00AF173B" w:rsidRPr="00B86149" w:rsidRDefault="00AF173B" w:rsidP="00B8614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4ECAF98" w14:textId="77777777" w:rsidR="00AF173B" w:rsidRPr="00B86149" w:rsidRDefault="00AF173B" w:rsidP="00B86149">
            <w:pPr>
              <w:rPr>
                <w:rFonts w:ascii="Calibri" w:hAnsi="Calibri" w:cs="Calibri"/>
                <w:sz w:val="18"/>
                <w:szCs w:val="18"/>
              </w:rPr>
            </w:pPr>
            <w:r w:rsidRPr="00B86149">
              <w:rPr>
                <w:rFonts w:ascii="Calibri" w:hAnsi="Calibri" w:cs="Calibri"/>
                <w:sz w:val="18"/>
                <w:szCs w:val="18"/>
              </w:rPr>
              <w:t>Odpisy DM</w:t>
            </w:r>
          </w:p>
        </w:tc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194764" w14:textId="77777777" w:rsidR="00AF173B" w:rsidRPr="00B86149" w:rsidRDefault="00AF173B" w:rsidP="00B86149">
            <w:pPr>
              <w:ind w:right="1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53 642 472,78</w:t>
            </w:r>
          </w:p>
        </w:tc>
        <w:tc>
          <w:tcPr>
            <w:tcW w:w="4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D493D4" w14:textId="77777777" w:rsidR="00AF173B" w:rsidRPr="00B86149" w:rsidRDefault="00AF173B" w:rsidP="00B8614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38174F" w14:textId="77777777" w:rsidR="00AF173B" w:rsidRPr="00B86149" w:rsidRDefault="00AF173B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27 182 596,25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7E33618" w14:textId="77777777" w:rsidR="00AF173B" w:rsidRPr="00B86149" w:rsidRDefault="00AF173B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B86149">
              <w:rPr>
                <w:rFonts w:ascii="Calibri" w:hAnsi="Calibri" w:cs="Calibri"/>
                <w:bCs/>
                <w:sz w:val="18"/>
                <w:szCs w:val="18"/>
              </w:rPr>
              <w:t>41 554 296,20</w:t>
            </w:r>
          </w:p>
        </w:tc>
        <w:tc>
          <w:tcPr>
            <w:tcW w:w="7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9F356C" w14:textId="0DFCA05E" w:rsidR="00AF173B" w:rsidRPr="00B86149" w:rsidRDefault="00857EBF" w:rsidP="00B86149">
            <w:pPr>
              <w:ind w:right="7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+</w:t>
            </w:r>
            <w:r w:rsidR="00AF173B" w:rsidRPr="00B86149">
              <w:rPr>
                <w:rFonts w:ascii="Calibri" w:hAnsi="Calibri" w:cs="Calibri"/>
                <w:bCs/>
                <w:sz w:val="18"/>
                <w:szCs w:val="18"/>
              </w:rPr>
              <w:t>14 371 700</w:t>
            </w:r>
          </w:p>
        </w:tc>
      </w:tr>
    </w:tbl>
    <w:p w14:paraId="48F9823A" w14:textId="7437BAB0" w:rsidR="00AF173B" w:rsidRPr="00B86149" w:rsidRDefault="00AF173B" w:rsidP="00B86149">
      <w:pPr>
        <w:spacing w:before="40"/>
        <w:ind w:left="567" w:hanging="567"/>
        <w:jc w:val="both"/>
        <w:rPr>
          <w:rFonts w:ascii="Calibri" w:hAnsi="Calibri" w:cs="Calibri"/>
          <w:lang w:eastAsia="en-US"/>
        </w:rPr>
      </w:pPr>
      <w:r w:rsidRPr="00B86149">
        <w:rPr>
          <w:rFonts w:ascii="Calibri" w:hAnsi="Calibri" w:cs="Calibri"/>
          <w:b/>
          <w:lang w:eastAsia="en-US"/>
        </w:rPr>
        <w:t>Zdroj:</w:t>
      </w:r>
      <w:r w:rsidRPr="00B86149">
        <w:rPr>
          <w:rFonts w:ascii="Calibri" w:hAnsi="Calibri" w:cs="Calibri"/>
          <w:lang w:eastAsia="en-US"/>
        </w:rPr>
        <w:t xml:space="preserve"> </w:t>
      </w:r>
      <w:r w:rsidRPr="00B86149">
        <w:rPr>
          <w:rFonts w:ascii="Calibri" w:hAnsi="Calibri" w:cs="Calibri"/>
          <w:lang w:eastAsia="en-US"/>
        </w:rPr>
        <w:tab/>
      </w:r>
      <w:r w:rsidR="00DF338D">
        <w:rPr>
          <w:rFonts w:ascii="Calibri" w:hAnsi="Calibri" w:cs="Calibri"/>
          <w:lang w:eastAsia="en-US"/>
        </w:rPr>
        <w:t>ú</w:t>
      </w:r>
      <w:r w:rsidRPr="00B86149">
        <w:rPr>
          <w:rFonts w:ascii="Calibri" w:hAnsi="Calibri" w:cs="Calibri"/>
          <w:lang w:eastAsia="en-US"/>
        </w:rPr>
        <w:t>četní závěrky VLRZ sestavené k</w:t>
      </w:r>
      <w:r w:rsidR="00A1394A" w:rsidRPr="00B86149">
        <w:rPr>
          <w:rFonts w:ascii="Calibri" w:hAnsi="Calibri" w:cs="Calibri"/>
          <w:lang w:eastAsia="en-US"/>
        </w:rPr>
        <w:t xml:space="preserve"> </w:t>
      </w:r>
      <w:r w:rsidRPr="00B86149">
        <w:rPr>
          <w:rFonts w:ascii="Calibri" w:hAnsi="Calibri" w:cs="Calibri"/>
          <w:lang w:eastAsia="en-US"/>
        </w:rPr>
        <w:t>31.</w:t>
      </w:r>
      <w:r w:rsidR="00A1394A" w:rsidRPr="00B86149">
        <w:rPr>
          <w:rFonts w:ascii="Calibri" w:hAnsi="Calibri" w:cs="Calibri"/>
          <w:lang w:eastAsia="en-US"/>
        </w:rPr>
        <w:t xml:space="preserve"> </w:t>
      </w:r>
      <w:r w:rsidRPr="00B86149">
        <w:rPr>
          <w:rFonts w:ascii="Calibri" w:hAnsi="Calibri" w:cs="Calibri"/>
          <w:lang w:eastAsia="en-US"/>
        </w:rPr>
        <w:t>12. 2012, 31. 12. 2013, 31. 12. 2014 a 31. 12. 2015</w:t>
      </w:r>
      <w:r w:rsidR="000F2405" w:rsidRPr="00B86149">
        <w:rPr>
          <w:rFonts w:ascii="Calibri" w:hAnsi="Calibri" w:cs="Calibri"/>
          <w:lang w:eastAsia="en-US"/>
        </w:rPr>
        <w:t>;</w:t>
      </w:r>
      <w:r w:rsidR="00A1394A" w:rsidRPr="00B86149">
        <w:rPr>
          <w:rFonts w:ascii="Calibri" w:hAnsi="Calibri" w:cs="Calibri"/>
          <w:lang w:eastAsia="en-US"/>
        </w:rPr>
        <w:t xml:space="preserve"> </w:t>
      </w:r>
      <w:r w:rsidR="00DF338D">
        <w:rPr>
          <w:rFonts w:ascii="Calibri" w:hAnsi="Calibri" w:cs="Calibri"/>
          <w:lang w:eastAsia="en-US"/>
        </w:rPr>
        <w:t>„</w:t>
      </w:r>
      <w:r w:rsidRPr="00B86149">
        <w:rPr>
          <w:rFonts w:ascii="Calibri" w:hAnsi="Calibri" w:cs="Calibri"/>
          <w:lang w:eastAsia="en-US"/>
        </w:rPr>
        <w:t>firemní výsledovka za rok 2014 a 2015</w:t>
      </w:r>
      <w:r w:rsidR="000F2405" w:rsidRPr="00B86149">
        <w:rPr>
          <w:rFonts w:ascii="Calibri" w:hAnsi="Calibri" w:cs="Calibri"/>
          <w:lang w:eastAsia="en-US"/>
        </w:rPr>
        <w:t>“</w:t>
      </w:r>
      <w:r w:rsidRPr="00B86149">
        <w:rPr>
          <w:rFonts w:ascii="Calibri" w:hAnsi="Calibri" w:cs="Calibri"/>
          <w:lang w:eastAsia="en-US"/>
        </w:rPr>
        <w:t>, údaje o koeficientu hlavní a jiné činnosti stanovené a poskytnuté VLRZ.</w:t>
      </w:r>
    </w:p>
    <w:p w14:paraId="2705D40C" w14:textId="51D9AB11" w:rsidR="00AF173B" w:rsidRPr="00B86149" w:rsidRDefault="00AF173B" w:rsidP="00B86149">
      <w:pPr>
        <w:ind w:left="567" w:hanging="567"/>
        <w:jc w:val="both"/>
        <w:rPr>
          <w:rFonts w:ascii="Calibri" w:hAnsi="Calibri" w:cs="Calibri"/>
          <w:lang w:eastAsia="en-US"/>
        </w:rPr>
      </w:pPr>
      <w:r w:rsidRPr="00B86149">
        <w:rPr>
          <w:rFonts w:ascii="Calibri" w:hAnsi="Calibri" w:cs="Calibri"/>
          <w:b/>
          <w:lang w:eastAsia="en-US"/>
        </w:rPr>
        <w:t>Pozn.:</w:t>
      </w:r>
      <w:r w:rsidRPr="00B86149">
        <w:rPr>
          <w:rFonts w:ascii="Calibri" w:hAnsi="Calibri" w:cs="Calibri"/>
          <w:lang w:eastAsia="en-US"/>
        </w:rPr>
        <w:t xml:space="preserve"> </w:t>
      </w:r>
      <w:r w:rsidRPr="00B86149">
        <w:rPr>
          <w:rFonts w:ascii="Calibri" w:hAnsi="Calibri" w:cs="Calibri"/>
          <w:lang w:eastAsia="en-US"/>
        </w:rPr>
        <w:tab/>
        <w:t>PU HČ = výpočtem stanovený poměrový ukazatel (</w:t>
      </w:r>
      <w:r w:rsidR="003031AD">
        <w:rPr>
          <w:rFonts w:ascii="Calibri" w:hAnsi="Calibri" w:cs="Calibri"/>
          <w:lang w:eastAsia="en-US"/>
        </w:rPr>
        <w:t>k</w:t>
      </w:r>
      <w:r w:rsidRPr="00B86149">
        <w:rPr>
          <w:rFonts w:ascii="Calibri" w:hAnsi="Calibri" w:cs="Calibri"/>
          <w:lang w:eastAsia="en-US"/>
        </w:rPr>
        <w:t>oeficient) klíčování nákladů hlavní činnosti</w:t>
      </w:r>
      <w:r w:rsidR="003031AD">
        <w:rPr>
          <w:rFonts w:ascii="Calibri" w:hAnsi="Calibri" w:cs="Calibri"/>
          <w:lang w:eastAsia="en-US"/>
        </w:rPr>
        <w:t>,</w:t>
      </w:r>
      <w:r w:rsidRPr="00B86149">
        <w:rPr>
          <w:rFonts w:ascii="Calibri" w:hAnsi="Calibri" w:cs="Calibri"/>
          <w:lang w:eastAsia="en-US"/>
        </w:rPr>
        <w:t xml:space="preserve"> </w:t>
      </w:r>
    </w:p>
    <w:p w14:paraId="3622BABB" w14:textId="66794749" w:rsidR="00D20BCC" w:rsidRPr="00B86149" w:rsidRDefault="00AF173B" w:rsidP="00B86149">
      <w:pPr>
        <w:ind w:left="567" w:hanging="567"/>
        <w:jc w:val="both"/>
        <w:rPr>
          <w:rFonts w:ascii="Calibri" w:hAnsi="Calibri" w:cs="Calibri"/>
          <w:lang w:eastAsia="en-US"/>
        </w:rPr>
      </w:pPr>
      <w:r w:rsidRPr="00B86149">
        <w:rPr>
          <w:rFonts w:ascii="Calibri" w:hAnsi="Calibri" w:cs="Calibri"/>
          <w:lang w:eastAsia="en-US"/>
        </w:rPr>
        <w:lastRenderedPageBreak/>
        <w:tab/>
        <w:t>HČ = hlavní činnost</w:t>
      </w:r>
      <w:r w:rsidR="003031AD">
        <w:rPr>
          <w:rFonts w:ascii="Calibri" w:hAnsi="Calibri" w:cs="Calibri"/>
          <w:lang w:eastAsia="en-US"/>
        </w:rPr>
        <w:t xml:space="preserve">, </w:t>
      </w:r>
      <w:r w:rsidR="00DF338D">
        <w:rPr>
          <w:rFonts w:ascii="Calibri" w:hAnsi="Calibri" w:cs="Calibri"/>
          <w:lang w:eastAsia="en-US"/>
        </w:rPr>
        <w:t xml:space="preserve">PU = poměrový ukazatel, </w:t>
      </w:r>
      <w:r w:rsidRPr="00B86149">
        <w:rPr>
          <w:rFonts w:ascii="Calibri" w:hAnsi="Calibri" w:cs="Calibri"/>
          <w:lang w:eastAsia="en-US"/>
        </w:rPr>
        <w:t>DM = dlouhodobý majetek</w:t>
      </w:r>
      <w:r w:rsidR="00D20BCC" w:rsidRPr="00B86149">
        <w:rPr>
          <w:rFonts w:ascii="Calibri" w:hAnsi="Calibri" w:cs="Calibri"/>
          <w:lang w:eastAsia="en-US"/>
        </w:rPr>
        <w:t>.</w:t>
      </w:r>
    </w:p>
    <w:p w14:paraId="6D62651B" w14:textId="223B8D0F" w:rsidR="00751ACA" w:rsidRPr="00B86149" w:rsidRDefault="00751ACA" w:rsidP="00B86149">
      <w:pPr>
        <w:ind w:left="567" w:hanging="567"/>
        <w:jc w:val="both"/>
        <w:rPr>
          <w:rFonts w:ascii="Calibri" w:hAnsi="Calibri" w:cs="Calibri"/>
        </w:rPr>
      </w:pPr>
      <w:r w:rsidRPr="00B86149">
        <w:rPr>
          <w:rFonts w:ascii="Calibri" w:hAnsi="Calibri" w:cs="Calibri"/>
          <w:lang w:eastAsia="en-US"/>
        </w:rPr>
        <w:tab/>
      </w:r>
      <w:r w:rsidRPr="00B86149">
        <w:rPr>
          <w:rFonts w:ascii="Calibri" w:hAnsi="Calibri" w:cs="Calibri"/>
        </w:rPr>
        <w:t xml:space="preserve">V tabulce je uveden celkový zůstatek účtu 551 – </w:t>
      </w:r>
      <w:r w:rsidRPr="004E7726">
        <w:rPr>
          <w:rFonts w:ascii="Calibri" w:hAnsi="Calibri" w:cs="Calibri"/>
          <w:i/>
        </w:rPr>
        <w:t xml:space="preserve">Odpisy </w:t>
      </w:r>
      <w:r w:rsidR="003031AD" w:rsidRPr="004E7726">
        <w:rPr>
          <w:rFonts w:ascii="Calibri" w:hAnsi="Calibri" w:cs="Calibri"/>
          <w:i/>
        </w:rPr>
        <w:t>dlouhodobého majetku</w:t>
      </w:r>
      <w:r w:rsidRPr="00B86149">
        <w:rPr>
          <w:rFonts w:ascii="Calibri" w:hAnsi="Calibri" w:cs="Calibri"/>
        </w:rPr>
        <w:t xml:space="preserve"> dle výkaz</w:t>
      </w:r>
      <w:r w:rsidR="00B86149">
        <w:rPr>
          <w:rFonts w:ascii="Calibri" w:hAnsi="Calibri" w:cs="Calibri"/>
        </w:rPr>
        <w:t>u zisku a</w:t>
      </w:r>
      <w:r w:rsidR="003031AD">
        <w:rPr>
          <w:rFonts w:ascii="Calibri" w:hAnsi="Calibri" w:cs="Calibri"/>
        </w:rPr>
        <w:t> </w:t>
      </w:r>
      <w:r w:rsidR="00B86149">
        <w:rPr>
          <w:rFonts w:ascii="Calibri" w:hAnsi="Calibri" w:cs="Calibri"/>
        </w:rPr>
        <w:t>ztráty za roky 2014 a </w:t>
      </w:r>
      <w:r w:rsidRPr="00B86149">
        <w:rPr>
          <w:rFonts w:ascii="Calibri" w:hAnsi="Calibri" w:cs="Calibri"/>
        </w:rPr>
        <w:t xml:space="preserve">2015, následné úpravy nákladů v členění na hlavní a </w:t>
      </w:r>
      <w:r w:rsidR="001A40C2" w:rsidRPr="00B86149">
        <w:rPr>
          <w:rFonts w:ascii="Calibri" w:hAnsi="Calibri" w:cs="Calibri"/>
        </w:rPr>
        <w:t>jinou</w:t>
      </w:r>
      <w:r w:rsidRPr="00B86149">
        <w:rPr>
          <w:rFonts w:ascii="Calibri" w:hAnsi="Calibri" w:cs="Calibri"/>
        </w:rPr>
        <w:t xml:space="preserve"> činnost stanoven</w:t>
      </w:r>
      <w:r w:rsidR="001A40C2" w:rsidRPr="00B86149">
        <w:rPr>
          <w:rFonts w:ascii="Calibri" w:hAnsi="Calibri" w:cs="Calibri"/>
        </w:rPr>
        <w:t>é</w:t>
      </w:r>
      <w:r w:rsidRPr="00B86149">
        <w:rPr>
          <w:rFonts w:ascii="Calibri" w:hAnsi="Calibri" w:cs="Calibri"/>
        </w:rPr>
        <w:t xml:space="preserve"> jednotným klíčem se však týkaly pouze</w:t>
      </w:r>
      <w:r w:rsidR="001A40C2" w:rsidRPr="00B86149">
        <w:rPr>
          <w:rFonts w:ascii="Calibri" w:hAnsi="Calibri" w:cs="Calibri"/>
        </w:rPr>
        <w:t xml:space="preserve"> analytického</w:t>
      </w:r>
      <w:r w:rsidRPr="00B86149">
        <w:rPr>
          <w:rFonts w:ascii="Calibri" w:hAnsi="Calibri" w:cs="Calibri"/>
        </w:rPr>
        <w:t xml:space="preserve"> účtu 55199001. </w:t>
      </w:r>
    </w:p>
    <w:p w14:paraId="72CDC074" w14:textId="77777777" w:rsidR="00B86149" w:rsidRPr="00B86149" w:rsidRDefault="00B86149" w:rsidP="00B86149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5A5D27E3" w14:textId="77777777" w:rsidR="00022176" w:rsidRDefault="006021A2" w:rsidP="00B86149">
      <w:pPr>
        <w:jc w:val="both"/>
        <w:rPr>
          <w:rFonts w:ascii="Calibri" w:hAnsi="Calibri" w:cs="Calibri"/>
          <w:sz w:val="24"/>
          <w:szCs w:val="24"/>
          <w:lang w:eastAsia="en-US"/>
        </w:rPr>
      </w:pPr>
      <w:r w:rsidRPr="00B86149">
        <w:rPr>
          <w:rFonts w:ascii="Calibri" w:hAnsi="Calibri" w:cs="Calibri"/>
          <w:sz w:val="24"/>
          <w:szCs w:val="24"/>
          <w:lang w:eastAsia="en-US"/>
        </w:rPr>
        <w:t>S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B86149">
        <w:rPr>
          <w:rFonts w:ascii="Calibri" w:hAnsi="Calibri" w:cs="Calibri"/>
          <w:sz w:val="24"/>
          <w:szCs w:val="24"/>
          <w:lang w:eastAsia="en-US"/>
        </w:rPr>
        <w:t>ohledem na tyto skutečnosti NKÚ konstatuje, že ú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>četnictví VLRZ 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>letech 2012 až 2015 nebylo</w:t>
      </w:r>
      <w:r w:rsidR="00E61E74" w:rsidRPr="00B86149">
        <w:rPr>
          <w:rFonts w:ascii="Calibri" w:hAnsi="Calibri" w:cs="Calibri"/>
          <w:sz w:val="24"/>
          <w:szCs w:val="24"/>
          <w:lang w:eastAsia="en-US"/>
        </w:rPr>
        <w:t xml:space="preserve"> ve smyslu ustanovení § 8 odst. 2 zákona č. 563/1991 Sb. správné</w:t>
      </w:r>
      <w:r w:rsidR="00976E1D" w:rsidRPr="00B86149">
        <w:rPr>
          <w:rFonts w:ascii="Calibri" w:hAnsi="Calibri" w:cs="Calibri"/>
          <w:sz w:val="24"/>
          <w:szCs w:val="24"/>
          <w:lang w:eastAsia="en-US"/>
        </w:rPr>
        <w:t>, neboť VLRZ vedla účetnictví tak, že to odporovalo platným právním předpisům.</w:t>
      </w:r>
    </w:p>
    <w:p w14:paraId="42D01225" w14:textId="77777777" w:rsidR="00B86149" w:rsidRPr="00B86149" w:rsidRDefault="00B86149" w:rsidP="00B86149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4354F7BF" w14:textId="4E6BF3DD" w:rsidR="006003FC" w:rsidRDefault="00DA6C1F" w:rsidP="00B86149">
      <w:pPr>
        <w:jc w:val="both"/>
        <w:rPr>
          <w:rFonts w:ascii="Calibri" w:hAnsi="Calibri" w:cs="Calibri"/>
          <w:sz w:val="24"/>
          <w:szCs w:val="24"/>
          <w:lang w:eastAsia="en-US"/>
        </w:rPr>
      </w:pPr>
      <w:r w:rsidRPr="00B86149">
        <w:rPr>
          <w:rFonts w:ascii="Calibri" w:hAnsi="Calibri" w:cs="Calibri"/>
          <w:sz w:val="24"/>
          <w:szCs w:val="24"/>
          <w:lang w:eastAsia="en-US"/>
        </w:rPr>
        <w:t>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B86149">
        <w:rPr>
          <w:rFonts w:ascii="Calibri" w:hAnsi="Calibri" w:cs="Calibri"/>
          <w:sz w:val="24"/>
          <w:szCs w:val="24"/>
          <w:lang w:eastAsia="en-US"/>
        </w:rPr>
        <w:t>letech 2012 a</w:t>
      </w:r>
      <w:r w:rsidR="000764FB" w:rsidRPr="00B86149">
        <w:rPr>
          <w:rFonts w:ascii="Calibri" w:hAnsi="Calibri" w:cs="Calibri"/>
          <w:sz w:val="24"/>
          <w:szCs w:val="24"/>
          <w:lang w:eastAsia="en-US"/>
        </w:rPr>
        <w:t>ž</w:t>
      </w:r>
      <w:r w:rsidRPr="00B86149">
        <w:rPr>
          <w:rFonts w:ascii="Calibri" w:hAnsi="Calibri" w:cs="Calibri"/>
          <w:sz w:val="24"/>
          <w:szCs w:val="24"/>
          <w:lang w:eastAsia="en-US"/>
        </w:rPr>
        <w:t xml:space="preserve"> 201</w:t>
      </w:r>
      <w:r w:rsidR="000764FB" w:rsidRPr="00B86149">
        <w:rPr>
          <w:rFonts w:ascii="Calibri" w:hAnsi="Calibri" w:cs="Calibri"/>
          <w:sz w:val="24"/>
          <w:szCs w:val="24"/>
          <w:lang w:eastAsia="en-US"/>
        </w:rPr>
        <w:t>5</w:t>
      </w:r>
      <w:r w:rsidRPr="00B86149">
        <w:rPr>
          <w:rFonts w:ascii="Calibri" w:hAnsi="Calibri" w:cs="Calibri"/>
          <w:sz w:val="24"/>
          <w:szCs w:val="24"/>
          <w:lang w:eastAsia="en-US"/>
        </w:rPr>
        <w:t xml:space="preserve"> 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B86149">
        <w:rPr>
          <w:rFonts w:ascii="Calibri" w:hAnsi="Calibri" w:cs="Calibri"/>
          <w:sz w:val="24"/>
          <w:szCs w:val="24"/>
          <w:lang w:eastAsia="en-US"/>
        </w:rPr>
        <w:t>účetní závěrce VLRZ</w:t>
      </w:r>
      <w:r w:rsidR="000764FB" w:rsidRPr="00B86149">
        <w:rPr>
          <w:rFonts w:ascii="Calibri" w:hAnsi="Calibri" w:cs="Calibri"/>
          <w:sz w:val="24"/>
          <w:szCs w:val="24"/>
          <w:lang w:eastAsia="en-US"/>
        </w:rPr>
        <w:t xml:space="preserve"> nebyla</w:t>
      </w:r>
      <w:r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6003FC" w:rsidRPr="00B86149">
        <w:rPr>
          <w:rFonts w:ascii="Calibri" w:hAnsi="Calibri" w:cs="Calibri"/>
          <w:sz w:val="24"/>
          <w:szCs w:val="24"/>
          <w:lang w:eastAsia="en-US"/>
        </w:rPr>
        <w:t>v</w:t>
      </w:r>
      <w:r w:rsidR="00194607" w:rsidRPr="00B86149">
        <w:rPr>
          <w:rFonts w:ascii="Calibri" w:hAnsi="Calibri" w:cs="Calibri"/>
          <w:sz w:val="24"/>
          <w:szCs w:val="24"/>
          <w:lang w:eastAsia="en-US"/>
        </w:rPr>
        <w:t xml:space="preserve">ýše 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>mzdových nákladů 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 xml:space="preserve">členění na hlavní a </w:t>
      </w:r>
      <w:r w:rsidR="003074CA" w:rsidRPr="00B86149">
        <w:rPr>
          <w:rFonts w:ascii="Calibri" w:hAnsi="Calibri" w:cs="Calibri"/>
          <w:sz w:val="24"/>
          <w:szCs w:val="24"/>
          <w:lang w:eastAsia="en-US"/>
        </w:rPr>
        <w:t>jinou</w:t>
      </w:r>
      <w:r w:rsidR="00B625C9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 xml:space="preserve">činnost </w:t>
      </w:r>
      <w:r w:rsidR="006003FC" w:rsidRPr="00B86149">
        <w:rPr>
          <w:rFonts w:ascii="Calibri" w:hAnsi="Calibri" w:cs="Calibri"/>
          <w:sz w:val="24"/>
          <w:szCs w:val="24"/>
          <w:lang w:eastAsia="en-US"/>
        </w:rPr>
        <w:t>vykáz</w:t>
      </w:r>
      <w:r w:rsidR="00181B5D">
        <w:rPr>
          <w:rFonts w:ascii="Calibri" w:hAnsi="Calibri" w:cs="Calibri"/>
          <w:sz w:val="24"/>
          <w:szCs w:val="24"/>
          <w:lang w:eastAsia="en-US"/>
        </w:rPr>
        <w:t>ána</w:t>
      </w:r>
      <w:r w:rsidR="006003FC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B86149">
        <w:rPr>
          <w:rFonts w:ascii="Calibri" w:hAnsi="Calibri" w:cs="Calibri"/>
          <w:sz w:val="24"/>
          <w:szCs w:val="24"/>
          <w:lang w:eastAsia="en-US"/>
        </w:rPr>
        <w:t>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B86149">
        <w:rPr>
          <w:rFonts w:ascii="Calibri" w:hAnsi="Calibri" w:cs="Calibri"/>
          <w:sz w:val="24"/>
          <w:szCs w:val="24"/>
          <w:lang w:eastAsia="en-US"/>
        </w:rPr>
        <w:t xml:space="preserve">částce 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>určené jednotným klíčem (poměrovým ukazatelem) stanoveným vnitřním předpisem VLRZ</w:t>
      </w:r>
      <w:r w:rsidRPr="00B86149">
        <w:rPr>
          <w:rFonts w:ascii="Calibri" w:hAnsi="Calibri" w:cs="Calibri"/>
          <w:sz w:val="24"/>
          <w:szCs w:val="24"/>
          <w:lang w:eastAsia="en-US"/>
        </w:rPr>
        <w:t xml:space="preserve">, ale </w:t>
      </w:r>
      <w:r w:rsidR="000764FB" w:rsidRPr="00B86149">
        <w:rPr>
          <w:rFonts w:ascii="Calibri" w:hAnsi="Calibri" w:cs="Calibri"/>
          <w:sz w:val="24"/>
          <w:szCs w:val="24"/>
          <w:lang w:eastAsia="en-US"/>
        </w:rPr>
        <w:t>byla</w:t>
      </w:r>
      <w:r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0764FB" w:rsidRPr="00B86149">
        <w:rPr>
          <w:rFonts w:ascii="Calibri" w:hAnsi="Calibri" w:cs="Calibri"/>
          <w:sz w:val="24"/>
          <w:szCs w:val="24"/>
          <w:lang w:eastAsia="en-US"/>
        </w:rPr>
        <w:t>vždy vykázána</w:t>
      </w:r>
      <w:r w:rsidR="006003FC" w:rsidRPr="00B86149">
        <w:rPr>
          <w:rFonts w:ascii="Calibri" w:hAnsi="Calibri" w:cs="Calibri"/>
          <w:sz w:val="24"/>
          <w:szCs w:val="24"/>
          <w:lang w:eastAsia="en-US"/>
        </w:rPr>
        <w:t xml:space="preserve"> částka</w:t>
      </w:r>
      <w:r w:rsidRPr="00B86149">
        <w:rPr>
          <w:rFonts w:ascii="Calibri" w:hAnsi="Calibri" w:cs="Calibri"/>
          <w:sz w:val="24"/>
          <w:szCs w:val="24"/>
          <w:lang w:eastAsia="en-US"/>
        </w:rPr>
        <w:t xml:space="preserve"> tak, aby odpovídala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 xml:space="preserve"> závazné</w:t>
      </w:r>
      <w:r w:rsidR="00181B5D">
        <w:rPr>
          <w:rFonts w:ascii="Calibri" w:hAnsi="Calibri" w:cs="Calibri"/>
          <w:sz w:val="24"/>
          <w:szCs w:val="24"/>
          <w:lang w:eastAsia="en-US"/>
        </w:rPr>
        <w:t>mu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 xml:space="preserve"> objemu mzdových prostředků </w:t>
      </w:r>
      <w:r w:rsidRPr="00B86149">
        <w:rPr>
          <w:rFonts w:ascii="Calibri" w:hAnsi="Calibri" w:cs="Calibri"/>
          <w:sz w:val="24"/>
          <w:szCs w:val="24"/>
          <w:lang w:eastAsia="en-US"/>
        </w:rPr>
        <w:t>stanovené</w:t>
      </w:r>
      <w:r w:rsidR="00181B5D">
        <w:rPr>
          <w:rFonts w:ascii="Calibri" w:hAnsi="Calibri" w:cs="Calibri"/>
          <w:sz w:val="24"/>
          <w:szCs w:val="24"/>
          <w:lang w:eastAsia="en-US"/>
        </w:rPr>
        <w:t>mu</w:t>
      </w:r>
      <w:r w:rsidRPr="00B86149">
        <w:rPr>
          <w:rFonts w:ascii="Calibri" w:hAnsi="Calibri" w:cs="Calibri"/>
          <w:sz w:val="24"/>
          <w:szCs w:val="24"/>
          <w:lang w:eastAsia="en-US"/>
        </w:rPr>
        <w:t xml:space="preserve"> zřizovatelem 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>pro příslušné období</w:t>
      </w:r>
      <w:r w:rsidRPr="00B86149">
        <w:rPr>
          <w:rFonts w:ascii="Calibri" w:hAnsi="Calibri" w:cs="Calibri"/>
          <w:sz w:val="24"/>
          <w:szCs w:val="24"/>
          <w:lang w:eastAsia="en-US"/>
        </w:rPr>
        <w:t>.</w:t>
      </w:r>
      <w:r w:rsidR="002265EB" w:rsidRPr="00B86149">
        <w:rPr>
          <w:rStyle w:val="Znakapoznpodarou"/>
          <w:rFonts w:ascii="Calibri" w:hAnsi="Calibri" w:cs="Calibri"/>
          <w:sz w:val="24"/>
          <w:szCs w:val="24"/>
          <w:lang w:eastAsia="en-US"/>
        </w:rPr>
        <w:footnoteReference w:id="12"/>
      </w:r>
    </w:p>
    <w:p w14:paraId="2DB14037" w14:textId="77777777" w:rsidR="00B86149" w:rsidRPr="00B86149" w:rsidRDefault="00B86149" w:rsidP="00B86149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03F9520E" w14:textId="1E775142" w:rsidR="000764FB" w:rsidRDefault="000764FB" w:rsidP="00B86149">
      <w:pPr>
        <w:jc w:val="both"/>
        <w:rPr>
          <w:rFonts w:ascii="Calibri" w:hAnsi="Calibri" w:cs="Calibri"/>
          <w:sz w:val="24"/>
          <w:szCs w:val="24"/>
          <w:lang w:eastAsia="en-US"/>
        </w:rPr>
      </w:pPr>
      <w:r w:rsidRPr="00B86149">
        <w:rPr>
          <w:rFonts w:ascii="Calibri" w:hAnsi="Calibri" w:cs="Calibri"/>
          <w:sz w:val="24"/>
          <w:szCs w:val="24"/>
          <w:lang w:eastAsia="en-US"/>
        </w:rPr>
        <w:t>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B86149">
        <w:rPr>
          <w:rFonts w:ascii="Calibri" w:hAnsi="Calibri" w:cs="Calibri"/>
          <w:sz w:val="24"/>
          <w:szCs w:val="24"/>
          <w:lang w:eastAsia="en-US"/>
        </w:rPr>
        <w:t>letech 2012 a 2013 byla</w:t>
      </w:r>
      <w:r w:rsidR="006003FC" w:rsidRPr="00B86149">
        <w:rPr>
          <w:rFonts w:ascii="Calibri" w:hAnsi="Calibri" w:cs="Calibri"/>
          <w:sz w:val="24"/>
          <w:szCs w:val="24"/>
          <w:lang w:eastAsia="en-US"/>
        </w:rPr>
        <w:t xml:space="preserve"> proto</w:t>
      </w:r>
      <w:r w:rsidRPr="00B86149">
        <w:rPr>
          <w:rFonts w:ascii="Calibri" w:hAnsi="Calibri" w:cs="Calibri"/>
          <w:sz w:val="24"/>
          <w:szCs w:val="24"/>
          <w:lang w:eastAsia="en-US"/>
        </w:rPr>
        <w:t xml:space="preserve"> 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B86149">
        <w:rPr>
          <w:rFonts w:ascii="Calibri" w:hAnsi="Calibri" w:cs="Calibri"/>
          <w:sz w:val="24"/>
          <w:szCs w:val="24"/>
          <w:lang w:eastAsia="en-US"/>
        </w:rPr>
        <w:t>důsledku tohoto postupu 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B86149">
        <w:rPr>
          <w:rFonts w:ascii="Calibri" w:hAnsi="Calibri" w:cs="Calibri"/>
          <w:sz w:val="24"/>
          <w:szCs w:val="24"/>
          <w:lang w:eastAsia="en-US"/>
        </w:rPr>
        <w:t>hlavní činnosti vykázána i část mzdových prostředků, které souvisely s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3074CA" w:rsidRPr="00B86149">
        <w:rPr>
          <w:rFonts w:ascii="Calibri" w:hAnsi="Calibri" w:cs="Calibri"/>
          <w:sz w:val="24"/>
          <w:szCs w:val="24"/>
          <w:lang w:eastAsia="en-US"/>
        </w:rPr>
        <w:t>jinou</w:t>
      </w:r>
      <w:r w:rsidRPr="00B86149">
        <w:rPr>
          <w:rFonts w:ascii="Calibri" w:hAnsi="Calibri" w:cs="Calibri"/>
          <w:sz w:val="24"/>
          <w:szCs w:val="24"/>
          <w:lang w:eastAsia="en-US"/>
        </w:rPr>
        <w:t xml:space="preserve"> činností, neboť skutečnost mzdových nákladů v</w:t>
      </w:r>
      <w:r w:rsidR="00EF7323" w:rsidRPr="00B86149">
        <w:rPr>
          <w:rFonts w:ascii="Calibri" w:hAnsi="Calibri" w:cs="Calibri"/>
          <w:sz w:val="24"/>
          <w:szCs w:val="24"/>
          <w:lang w:eastAsia="en-US"/>
        </w:rPr>
        <w:t> </w:t>
      </w:r>
      <w:r w:rsidRPr="00B86149">
        <w:rPr>
          <w:rFonts w:ascii="Calibri" w:hAnsi="Calibri" w:cs="Calibri"/>
          <w:sz w:val="24"/>
          <w:szCs w:val="24"/>
          <w:lang w:eastAsia="en-US"/>
        </w:rPr>
        <w:t>hlavní činnosti</w:t>
      </w:r>
      <w:r w:rsidR="006003FC" w:rsidRPr="00B86149">
        <w:rPr>
          <w:rFonts w:ascii="Calibri" w:hAnsi="Calibri" w:cs="Calibri"/>
          <w:sz w:val="24"/>
          <w:szCs w:val="24"/>
          <w:lang w:eastAsia="en-US"/>
        </w:rPr>
        <w:t xml:space="preserve"> stanovená na základě určeného poměrového ukazatele </w:t>
      </w:r>
      <w:r w:rsidRPr="00B86149">
        <w:rPr>
          <w:rFonts w:ascii="Calibri" w:hAnsi="Calibri" w:cs="Calibri"/>
          <w:sz w:val="24"/>
          <w:szCs w:val="24"/>
          <w:lang w:eastAsia="en-US"/>
        </w:rPr>
        <w:t>byla nižší než vykázaná částka.</w:t>
      </w:r>
    </w:p>
    <w:p w14:paraId="0ECD8EEC" w14:textId="77777777" w:rsidR="00B86149" w:rsidRPr="00B86149" w:rsidRDefault="00B86149" w:rsidP="00B86149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7EF0B12C" w14:textId="62752100" w:rsidR="006003FC" w:rsidRDefault="000764FB" w:rsidP="00B86149">
      <w:pPr>
        <w:jc w:val="both"/>
        <w:rPr>
          <w:rFonts w:ascii="Calibri" w:hAnsi="Calibri" w:cs="Calibri"/>
          <w:sz w:val="24"/>
          <w:szCs w:val="24"/>
          <w:lang w:eastAsia="en-US"/>
        </w:rPr>
      </w:pPr>
      <w:r w:rsidRPr="00B86149">
        <w:rPr>
          <w:rFonts w:ascii="Calibri" w:hAnsi="Calibri" w:cs="Calibri"/>
          <w:sz w:val="24"/>
          <w:szCs w:val="24"/>
          <w:lang w:eastAsia="en-US"/>
        </w:rPr>
        <w:t>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B86149">
        <w:rPr>
          <w:rFonts w:ascii="Calibri" w:hAnsi="Calibri" w:cs="Calibri"/>
          <w:sz w:val="24"/>
          <w:szCs w:val="24"/>
          <w:lang w:eastAsia="en-US"/>
        </w:rPr>
        <w:t>letech 2014</w:t>
      </w:r>
      <w:r w:rsidR="006003FC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B86149">
        <w:rPr>
          <w:rFonts w:ascii="Calibri" w:hAnsi="Calibri" w:cs="Calibri"/>
          <w:sz w:val="24"/>
          <w:szCs w:val="24"/>
          <w:lang w:eastAsia="en-US"/>
        </w:rPr>
        <w:t xml:space="preserve">a 2015 </w:t>
      </w:r>
      <w:r w:rsidR="006003FC" w:rsidRPr="00B86149">
        <w:rPr>
          <w:rFonts w:ascii="Calibri" w:hAnsi="Calibri" w:cs="Calibri"/>
          <w:sz w:val="24"/>
          <w:szCs w:val="24"/>
          <w:lang w:eastAsia="en-US"/>
        </w:rPr>
        <w:t>byla skutečnost mzdových nákladů 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6003FC" w:rsidRPr="00B86149">
        <w:rPr>
          <w:rFonts w:ascii="Calibri" w:hAnsi="Calibri" w:cs="Calibri"/>
          <w:sz w:val="24"/>
          <w:szCs w:val="24"/>
          <w:lang w:eastAsia="en-US"/>
        </w:rPr>
        <w:t>hlavní činnosti stanovená na základě určeného poměrového ukazatele vyšší než vykázaná částka. O tento rozdíl byla v účetní závěrce zvýšena částka odpisů vykázaných 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6003FC" w:rsidRPr="00B86149">
        <w:rPr>
          <w:rFonts w:ascii="Calibri" w:hAnsi="Calibri" w:cs="Calibri"/>
          <w:sz w:val="24"/>
          <w:szCs w:val="24"/>
          <w:lang w:eastAsia="en-US"/>
        </w:rPr>
        <w:t>hlavní činnosti.</w:t>
      </w:r>
    </w:p>
    <w:p w14:paraId="72C9E316" w14:textId="77777777" w:rsidR="00B86149" w:rsidRPr="00B86149" w:rsidRDefault="00B86149" w:rsidP="00B86149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4619B7CE" w14:textId="427FD68A" w:rsidR="00022176" w:rsidRDefault="00DA6C1F" w:rsidP="00B86149">
      <w:pPr>
        <w:jc w:val="both"/>
        <w:rPr>
          <w:rFonts w:ascii="Calibri" w:hAnsi="Calibri" w:cs="Calibri"/>
          <w:sz w:val="24"/>
          <w:szCs w:val="24"/>
          <w:lang w:eastAsia="en-US"/>
        </w:rPr>
      </w:pPr>
      <w:r w:rsidRPr="00B86149">
        <w:rPr>
          <w:rFonts w:ascii="Calibri" w:hAnsi="Calibri" w:cs="Calibri"/>
          <w:sz w:val="24"/>
          <w:szCs w:val="24"/>
          <w:lang w:eastAsia="en-US"/>
        </w:rPr>
        <w:t>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B86149">
        <w:rPr>
          <w:rFonts w:ascii="Calibri" w:hAnsi="Calibri" w:cs="Calibri"/>
          <w:sz w:val="24"/>
          <w:szCs w:val="24"/>
          <w:lang w:eastAsia="en-US"/>
        </w:rPr>
        <w:t>letech 2012 až 2015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B86149">
        <w:rPr>
          <w:rFonts w:ascii="Calibri" w:hAnsi="Calibri" w:cs="Calibri"/>
          <w:sz w:val="24"/>
          <w:szCs w:val="24"/>
          <w:lang w:eastAsia="en-US"/>
        </w:rPr>
        <w:t>tak vykázané mzdové náklady</w:t>
      </w:r>
      <w:r w:rsidR="006003FC" w:rsidRPr="00B86149">
        <w:rPr>
          <w:rFonts w:ascii="Calibri" w:hAnsi="Calibri" w:cs="Calibri"/>
          <w:sz w:val="24"/>
          <w:szCs w:val="24"/>
          <w:lang w:eastAsia="en-US"/>
        </w:rPr>
        <w:t>, 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6003FC" w:rsidRPr="00B86149">
        <w:rPr>
          <w:rFonts w:ascii="Calibri" w:hAnsi="Calibri" w:cs="Calibri"/>
          <w:sz w:val="24"/>
          <w:szCs w:val="24"/>
          <w:lang w:eastAsia="en-US"/>
        </w:rPr>
        <w:t>letech 2012</w:t>
      </w:r>
      <w:r w:rsidR="00C4139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6003FC" w:rsidRPr="00B86149">
        <w:rPr>
          <w:rFonts w:ascii="Calibri" w:hAnsi="Calibri" w:cs="Calibri"/>
          <w:sz w:val="24"/>
          <w:szCs w:val="24"/>
          <w:lang w:eastAsia="en-US"/>
        </w:rPr>
        <w:t>až 2014</w:t>
      </w:r>
      <w:r w:rsidR="00C4139A" w:rsidRPr="00B86149">
        <w:rPr>
          <w:rFonts w:ascii="Calibri" w:hAnsi="Calibri" w:cs="Calibri"/>
          <w:sz w:val="24"/>
          <w:szCs w:val="24"/>
          <w:lang w:eastAsia="en-US"/>
        </w:rPr>
        <w:t xml:space="preserve"> vykázané </w:t>
      </w:r>
      <w:r w:rsidRPr="00B86149">
        <w:rPr>
          <w:rFonts w:ascii="Calibri" w:hAnsi="Calibri" w:cs="Calibri"/>
          <w:sz w:val="24"/>
          <w:szCs w:val="24"/>
          <w:lang w:eastAsia="en-US"/>
        </w:rPr>
        <w:t>zákonné sociální pojištění a</w:t>
      </w:r>
      <w:r w:rsidR="006003FC" w:rsidRPr="00B86149">
        <w:rPr>
          <w:rFonts w:ascii="Calibri" w:hAnsi="Calibri" w:cs="Calibri"/>
          <w:sz w:val="24"/>
          <w:szCs w:val="24"/>
          <w:lang w:eastAsia="en-US"/>
        </w:rPr>
        <w:t xml:space="preserve"> 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6003FC" w:rsidRPr="00B86149">
        <w:rPr>
          <w:rFonts w:ascii="Calibri" w:hAnsi="Calibri" w:cs="Calibri"/>
          <w:sz w:val="24"/>
          <w:szCs w:val="24"/>
          <w:lang w:eastAsia="en-US"/>
        </w:rPr>
        <w:t xml:space="preserve">letech 2014 a 2015 </w:t>
      </w:r>
      <w:r w:rsidR="00C4139A" w:rsidRPr="00B86149">
        <w:rPr>
          <w:rFonts w:ascii="Calibri" w:hAnsi="Calibri" w:cs="Calibri"/>
          <w:sz w:val="24"/>
          <w:szCs w:val="24"/>
          <w:lang w:eastAsia="en-US"/>
        </w:rPr>
        <w:t xml:space="preserve">vykázané </w:t>
      </w:r>
      <w:r w:rsidRPr="00B86149">
        <w:rPr>
          <w:rFonts w:ascii="Calibri" w:hAnsi="Calibri" w:cs="Calibri"/>
          <w:sz w:val="24"/>
          <w:szCs w:val="24"/>
          <w:lang w:eastAsia="en-US"/>
        </w:rPr>
        <w:t>odpisy</w:t>
      </w:r>
      <w:r w:rsidR="006003FC" w:rsidRPr="00B86149">
        <w:rPr>
          <w:rFonts w:ascii="Calibri" w:hAnsi="Calibri" w:cs="Calibri"/>
          <w:sz w:val="24"/>
          <w:szCs w:val="24"/>
          <w:lang w:eastAsia="en-US"/>
        </w:rPr>
        <w:t xml:space="preserve"> 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6003FC" w:rsidRPr="00B86149">
        <w:rPr>
          <w:rFonts w:ascii="Calibri" w:hAnsi="Calibri" w:cs="Calibri"/>
          <w:sz w:val="24"/>
          <w:szCs w:val="24"/>
          <w:lang w:eastAsia="en-US"/>
        </w:rPr>
        <w:t>hlavní činnosti</w:t>
      </w:r>
      <w:r w:rsidRPr="00B86149">
        <w:rPr>
          <w:rFonts w:ascii="Calibri" w:hAnsi="Calibri" w:cs="Calibri"/>
          <w:sz w:val="24"/>
          <w:szCs w:val="24"/>
          <w:lang w:eastAsia="en-US"/>
        </w:rPr>
        <w:t xml:space="preserve"> neodpovídaly skutečnosti</w:t>
      </w:r>
      <w:r w:rsidR="00A178C5" w:rsidRPr="00B86149">
        <w:rPr>
          <w:rFonts w:ascii="Calibri" w:hAnsi="Calibri" w:cs="Calibri"/>
          <w:sz w:val="24"/>
          <w:szCs w:val="24"/>
          <w:lang w:eastAsia="en-US"/>
        </w:rPr>
        <w:t>,</w:t>
      </w:r>
      <w:r w:rsidR="00D20BCC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B86149">
        <w:rPr>
          <w:rFonts w:ascii="Calibri" w:hAnsi="Calibri" w:cs="Calibri"/>
          <w:sz w:val="24"/>
          <w:szCs w:val="24"/>
          <w:lang w:eastAsia="en-US"/>
        </w:rPr>
        <w:t xml:space="preserve">tzn. 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>výši těchto nákladů</w:t>
      </w:r>
      <w:r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6003FC" w:rsidRPr="00B86149">
        <w:rPr>
          <w:rFonts w:ascii="Calibri" w:hAnsi="Calibri" w:cs="Calibri"/>
          <w:sz w:val="24"/>
          <w:szCs w:val="24"/>
          <w:lang w:eastAsia="en-US"/>
        </w:rPr>
        <w:t xml:space="preserve">určených </w:t>
      </w:r>
      <w:r w:rsidRPr="00B86149">
        <w:rPr>
          <w:rFonts w:ascii="Calibri" w:hAnsi="Calibri" w:cs="Calibri"/>
          <w:sz w:val="24"/>
          <w:szCs w:val="24"/>
          <w:lang w:eastAsia="en-US"/>
        </w:rPr>
        <w:t>podle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6003FC" w:rsidRPr="00B86149">
        <w:rPr>
          <w:rFonts w:ascii="Calibri" w:hAnsi="Calibri" w:cs="Calibri"/>
          <w:sz w:val="24"/>
          <w:szCs w:val="24"/>
          <w:lang w:eastAsia="en-US"/>
        </w:rPr>
        <w:t>stanoveného jednotného klíče (poměrového ukazatele).</w:t>
      </w:r>
    </w:p>
    <w:p w14:paraId="63AD3A91" w14:textId="77777777" w:rsidR="00B86149" w:rsidRPr="00B86149" w:rsidRDefault="00B86149" w:rsidP="00B86149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07ACB9A0" w14:textId="77777777" w:rsidR="00022176" w:rsidRDefault="00022176" w:rsidP="00B86149">
      <w:pPr>
        <w:jc w:val="both"/>
        <w:rPr>
          <w:rFonts w:ascii="Calibri" w:hAnsi="Calibri" w:cs="Calibri"/>
          <w:sz w:val="24"/>
          <w:szCs w:val="24"/>
          <w:lang w:eastAsia="en-US"/>
        </w:rPr>
      </w:pPr>
      <w:r w:rsidRPr="00B86149">
        <w:rPr>
          <w:rFonts w:ascii="Calibri" w:hAnsi="Calibri" w:cs="Calibri"/>
          <w:sz w:val="24"/>
          <w:szCs w:val="24"/>
          <w:lang w:eastAsia="en-US"/>
        </w:rPr>
        <w:t>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>letech 2012 až 2015</w:t>
      </w:r>
      <w:r w:rsidR="00DA6C1F" w:rsidRPr="00B86149">
        <w:rPr>
          <w:rFonts w:ascii="Calibri" w:hAnsi="Calibri" w:cs="Calibri"/>
          <w:sz w:val="24"/>
          <w:szCs w:val="24"/>
          <w:lang w:eastAsia="en-US"/>
        </w:rPr>
        <w:t xml:space="preserve"> tak VLRZ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 xml:space="preserve"> nepostupovala 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>souladu s ustanovením § 53 odst. 4 zákona č. 218/2000 Sb.</w:t>
      </w:r>
      <w:r w:rsidR="000E41B4" w:rsidRPr="00B86149">
        <w:rPr>
          <w:rFonts w:ascii="Calibri" w:hAnsi="Calibri" w:cs="Calibri"/>
          <w:sz w:val="24"/>
          <w:szCs w:val="24"/>
          <w:lang w:eastAsia="en-US"/>
        </w:rPr>
        <w:t>, neboť peněžní prostředky, kterými</w:t>
      </w:r>
      <w:r w:rsidR="00C4139A" w:rsidRPr="00B86149">
        <w:rPr>
          <w:rFonts w:ascii="Calibri" w:hAnsi="Calibri" w:cs="Calibri"/>
          <w:sz w:val="24"/>
          <w:szCs w:val="24"/>
          <w:lang w:eastAsia="en-US"/>
        </w:rPr>
        <w:t xml:space="preserve"> příspěvková organizace</w:t>
      </w:r>
      <w:r w:rsidR="000E41B4" w:rsidRPr="00B86149">
        <w:rPr>
          <w:rFonts w:ascii="Calibri" w:hAnsi="Calibri" w:cs="Calibri"/>
          <w:sz w:val="24"/>
          <w:szCs w:val="24"/>
          <w:lang w:eastAsia="en-US"/>
        </w:rPr>
        <w:t xml:space="preserve"> disponuje, může používat pouze k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0E41B4" w:rsidRPr="00B86149">
        <w:rPr>
          <w:rFonts w:ascii="Calibri" w:hAnsi="Calibri" w:cs="Calibri"/>
          <w:sz w:val="24"/>
          <w:szCs w:val="24"/>
          <w:lang w:eastAsia="en-US"/>
        </w:rPr>
        <w:t>účelům, na které jsou určeny</w:t>
      </w:r>
      <w:r w:rsidRPr="00B86149">
        <w:rPr>
          <w:rFonts w:ascii="Calibri" w:hAnsi="Calibri" w:cs="Calibri"/>
          <w:sz w:val="24"/>
          <w:szCs w:val="24"/>
          <w:lang w:eastAsia="en-US"/>
        </w:rPr>
        <w:t xml:space="preserve">, a je povinna dbát, aby dodržela </w:t>
      </w:r>
      <w:r w:rsidR="002265EB" w:rsidRPr="00B86149">
        <w:rPr>
          <w:rFonts w:ascii="Calibri" w:hAnsi="Calibri" w:cs="Calibri"/>
          <w:sz w:val="24"/>
          <w:szCs w:val="24"/>
          <w:lang w:eastAsia="en-US"/>
        </w:rPr>
        <w:t xml:space="preserve">stanovené </w:t>
      </w:r>
      <w:r w:rsidRPr="00B86149">
        <w:rPr>
          <w:rFonts w:ascii="Calibri" w:hAnsi="Calibri" w:cs="Calibri"/>
          <w:sz w:val="24"/>
          <w:szCs w:val="24"/>
          <w:lang w:eastAsia="en-US"/>
        </w:rPr>
        <w:t>finanční vztahy ke státnímu rozpočtu.</w:t>
      </w:r>
    </w:p>
    <w:p w14:paraId="0859E6A7" w14:textId="77777777" w:rsidR="00B86149" w:rsidRPr="00B86149" w:rsidRDefault="00B86149" w:rsidP="00B86149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7BF238A1" w14:textId="3D56484C" w:rsidR="00AF173B" w:rsidRDefault="00C4139A" w:rsidP="001923F9">
      <w:pPr>
        <w:widowControl/>
        <w:jc w:val="both"/>
        <w:rPr>
          <w:rFonts w:ascii="Calibri" w:hAnsi="Calibri" w:cs="Calibri"/>
          <w:sz w:val="24"/>
          <w:szCs w:val="24"/>
          <w:lang w:eastAsia="en-US"/>
        </w:rPr>
      </w:pPr>
      <w:r w:rsidRPr="00B86149">
        <w:rPr>
          <w:rFonts w:ascii="Calibri" w:hAnsi="Calibri" w:cs="Calibri"/>
          <w:sz w:val="24"/>
          <w:szCs w:val="24"/>
          <w:lang w:eastAsia="en-US"/>
        </w:rPr>
        <w:t>Tím, že 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>letech 2012 a 2013</w:t>
      </w:r>
      <w:r w:rsidR="00022176" w:rsidRPr="00B86149">
        <w:rPr>
          <w:rFonts w:ascii="Calibri" w:hAnsi="Calibri" w:cs="Calibri"/>
          <w:sz w:val="24"/>
          <w:szCs w:val="24"/>
          <w:lang w:eastAsia="en-US"/>
        </w:rPr>
        <w:t xml:space="preserve"> VLRZ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 xml:space="preserve"> použila peněžní prostředky ve výši 59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>895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>820 Kč určené na krytí mzdových nákladů včetně souvisejících nákladů zákonného sociálního pojištění hlavní činnosti na pokrytí mzdových nákladů včetně souvisejících nákladů zákonného sociálního pojištění jiné činnosti</w:t>
      </w:r>
      <w:r w:rsidRPr="00B86149">
        <w:rPr>
          <w:rFonts w:ascii="Calibri" w:hAnsi="Calibri" w:cs="Calibri"/>
          <w:sz w:val="24"/>
          <w:szCs w:val="24"/>
          <w:lang w:eastAsia="en-US"/>
        </w:rPr>
        <w:t>, nepoužila tyto p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>eněžní</w:t>
      </w:r>
      <w:r w:rsidR="00C63F5B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976E1D" w:rsidRPr="00B86149">
        <w:rPr>
          <w:rFonts w:ascii="Calibri" w:hAnsi="Calibri" w:cs="Calibri"/>
          <w:sz w:val="24"/>
          <w:szCs w:val="24"/>
          <w:lang w:eastAsia="en-US"/>
        </w:rPr>
        <w:t>prostředky k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976E1D" w:rsidRPr="00B86149">
        <w:rPr>
          <w:rFonts w:ascii="Calibri" w:hAnsi="Calibri" w:cs="Calibri"/>
          <w:sz w:val="24"/>
          <w:szCs w:val="24"/>
          <w:lang w:eastAsia="en-US"/>
        </w:rPr>
        <w:t>účelům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>,</w:t>
      </w:r>
      <w:r w:rsidR="00D20BCC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>na které byly určeny.</w:t>
      </w:r>
      <w:r w:rsidR="00D20BCC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7D0C88" w:rsidRPr="00B86149">
        <w:rPr>
          <w:rFonts w:ascii="Calibri" w:hAnsi="Calibri" w:cs="Calibri"/>
          <w:sz w:val="24"/>
          <w:szCs w:val="24"/>
          <w:lang w:eastAsia="en-US"/>
        </w:rPr>
        <w:t xml:space="preserve">NKÚ toto jednání vyhodnotil jako </w:t>
      </w:r>
      <w:r w:rsidR="00D91DFC" w:rsidRPr="00B86149">
        <w:rPr>
          <w:rFonts w:ascii="Calibri" w:hAnsi="Calibri" w:cs="Calibri"/>
          <w:sz w:val="24"/>
          <w:szCs w:val="24"/>
          <w:lang w:eastAsia="en-US"/>
        </w:rPr>
        <w:t>porušení rozpočtové kázně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 xml:space="preserve"> dle ustanovení § 44 odst. 1 písm. a) zákona č. 218/2000 Sb., neboť</w:t>
      </w:r>
      <w:r w:rsidR="00D91DFC" w:rsidRPr="00B86149">
        <w:rPr>
          <w:rFonts w:ascii="Calibri" w:hAnsi="Calibri" w:cs="Calibri"/>
          <w:sz w:val="24"/>
          <w:szCs w:val="24"/>
          <w:lang w:eastAsia="en-US"/>
        </w:rPr>
        <w:t xml:space="preserve"> VLRZ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 xml:space="preserve"> neoprávněně použila peněžní prostředky státu 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>hodnotě 59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>895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 xml:space="preserve">820 Kč ve smyslu ustanovení § 3 odst. 1 písm. e) </w:t>
      </w:r>
      <w:r w:rsidR="00826E44" w:rsidRPr="00B86149">
        <w:rPr>
          <w:rFonts w:ascii="Calibri" w:hAnsi="Calibri" w:cs="Calibri"/>
          <w:sz w:val="24"/>
          <w:szCs w:val="24"/>
          <w:lang w:eastAsia="en-US"/>
        </w:rPr>
        <w:t>zákona č. </w:t>
      </w:r>
      <w:r w:rsidR="007D0C88" w:rsidRPr="00B86149">
        <w:rPr>
          <w:rFonts w:ascii="Calibri" w:hAnsi="Calibri" w:cs="Calibri"/>
          <w:sz w:val="24"/>
          <w:szCs w:val="24"/>
          <w:lang w:eastAsia="en-US"/>
        </w:rPr>
        <w:t>218/2000 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>Sb.</w:t>
      </w:r>
      <w:r w:rsidR="0026699A" w:rsidRPr="00B86149">
        <w:rPr>
          <w:rFonts w:ascii="Calibri" w:hAnsi="Calibri" w:cs="Calibri"/>
          <w:sz w:val="24"/>
          <w:szCs w:val="24"/>
          <w:lang w:eastAsia="en-US"/>
        </w:rPr>
        <w:t xml:space="preserve"> Současně tím, že VLRZ nepoužívala příspěvek pouze k zabezpečení hlavní činnosti, ale i k financování nákladů </w:t>
      </w:r>
      <w:r w:rsidR="00E021FC" w:rsidRPr="00B86149">
        <w:rPr>
          <w:rFonts w:ascii="Calibri" w:hAnsi="Calibri" w:cs="Calibri"/>
          <w:sz w:val="24"/>
          <w:szCs w:val="24"/>
          <w:lang w:eastAsia="en-US"/>
        </w:rPr>
        <w:t>jiné</w:t>
      </w:r>
      <w:r w:rsidR="0026699A" w:rsidRPr="00B86149">
        <w:rPr>
          <w:rFonts w:ascii="Calibri" w:hAnsi="Calibri" w:cs="Calibri"/>
          <w:sz w:val="24"/>
          <w:szCs w:val="24"/>
          <w:lang w:eastAsia="en-US"/>
        </w:rPr>
        <w:t xml:space="preserve"> činnosti, 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26699A" w:rsidRPr="00B86149">
        <w:rPr>
          <w:rFonts w:ascii="Calibri" w:hAnsi="Calibri" w:cs="Calibri"/>
          <w:sz w:val="24"/>
          <w:szCs w:val="24"/>
          <w:lang w:eastAsia="en-US"/>
        </w:rPr>
        <w:t xml:space="preserve">rámci které poskytuje své služby široké </w:t>
      </w:r>
      <w:r w:rsidR="0026699A" w:rsidRPr="00B86149">
        <w:rPr>
          <w:rFonts w:ascii="Calibri" w:hAnsi="Calibri" w:cs="Calibri"/>
          <w:sz w:val="24"/>
          <w:szCs w:val="24"/>
          <w:lang w:eastAsia="en-US"/>
        </w:rPr>
        <w:lastRenderedPageBreak/>
        <w:t>veřejnosti, došlo k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26699A" w:rsidRPr="00B86149">
        <w:rPr>
          <w:rFonts w:ascii="Calibri" w:hAnsi="Calibri" w:cs="Calibri"/>
          <w:sz w:val="24"/>
          <w:szCs w:val="24"/>
          <w:lang w:eastAsia="en-US"/>
        </w:rPr>
        <w:t>faktickému zvýhodnění VLRZ oproti jiným subjektům poskytujícím obdobné služby</w:t>
      </w:r>
      <w:r w:rsidR="00181B5D">
        <w:rPr>
          <w:rFonts w:ascii="Calibri" w:hAnsi="Calibri" w:cs="Calibri"/>
          <w:sz w:val="24"/>
          <w:szCs w:val="24"/>
          <w:lang w:eastAsia="en-US"/>
        </w:rPr>
        <w:t>, a v důsledku toho</w:t>
      </w:r>
      <w:r w:rsidR="0026699A" w:rsidRPr="00B86149">
        <w:rPr>
          <w:rFonts w:ascii="Calibri" w:hAnsi="Calibri" w:cs="Calibri"/>
          <w:sz w:val="24"/>
          <w:szCs w:val="24"/>
          <w:lang w:eastAsia="en-US"/>
        </w:rPr>
        <w:t xml:space="preserve"> mohlo dojít k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26699A" w:rsidRPr="00B86149">
        <w:rPr>
          <w:rFonts w:ascii="Calibri" w:hAnsi="Calibri" w:cs="Calibri"/>
          <w:sz w:val="24"/>
          <w:szCs w:val="24"/>
          <w:lang w:eastAsia="en-US"/>
        </w:rPr>
        <w:t>narušení hospodářské soutěže.</w:t>
      </w:r>
    </w:p>
    <w:p w14:paraId="16737FE3" w14:textId="77777777" w:rsidR="00B86149" w:rsidRDefault="00B86149" w:rsidP="00B86149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67FDE3A1" w14:textId="6FFA7259" w:rsidR="00AF173B" w:rsidRDefault="00181B5D" w:rsidP="00B86149">
      <w:pPr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>V</w:t>
      </w:r>
      <w:r w:rsidR="00A1394A" w:rsidRPr="00B86149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>letech 2014 a 2015</w:t>
      </w:r>
      <w:r w:rsidR="00521E0E" w:rsidRPr="00B86149">
        <w:rPr>
          <w:rFonts w:ascii="Calibri" w:hAnsi="Calibri" w:cs="Calibri"/>
          <w:sz w:val="24"/>
          <w:szCs w:val="24"/>
          <w:lang w:eastAsia="en-US"/>
        </w:rPr>
        <w:t xml:space="preserve"> VLRZ ve skutečnosti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 xml:space="preserve"> nedodržela stanovené finanční vztahy ke státnímu rozpočtu, neboť skutečná výše mzdových nákladů překročila </w:t>
      </w:r>
      <w:r>
        <w:rPr>
          <w:rFonts w:ascii="Calibri" w:hAnsi="Calibri" w:cs="Calibri"/>
          <w:sz w:val="24"/>
          <w:szCs w:val="24"/>
          <w:lang w:eastAsia="en-US"/>
        </w:rPr>
        <w:t xml:space="preserve">zřizovatelem 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>závazn</w:t>
      </w:r>
      <w:r>
        <w:rPr>
          <w:rFonts w:ascii="Calibri" w:hAnsi="Calibri" w:cs="Calibri"/>
          <w:sz w:val="24"/>
          <w:szCs w:val="24"/>
          <w:lang w:eastAsia="en-US"/>
        </w:rPr>
        <w:t>ě stanovený</w:t>
      </w:r>
      <w:r w:rsidR="00AF173B" w:rsidRPr="00B86149">
        <w:rPr>
          <w:rFonts w:ascii="Calibri" w:hAnsi="Calibri" w:cs="Calibri"/>
          <w:sz w:val="24"/>
          <w:szCs w:val="24"/>
          <w:lang w:eastAsia="en-US"/>
        </w:rPr>
        <w:t xml:space="preserve"> objem mzdových prostředků na rok 2014 a 2015</w:t>
      </w:r>
      <w:r w:rsidR="00BB32EA" w:rsidRPr="00B86149">
        <w:rPr>
          <w:rFonts w:ascii="Calibri" w:hAnsi="Calibri" w:cs="Calibri"/>
          <w:sz w:val="24"/>
          <w:szCs w:val="24"/>
          <w:lang w:eastAsia="en-US"/>
        </w:rPr>
        <w:t>.</w:t>
      </w:r>
    </w:p>
    <w:p w14:paraId="12129239" w14:textId="77777777" w:rsidR="00B86149" w:rsidRPr="00B86149" w:rsidRDefault="00B86149" w:rsidP="00B86149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6D805C69" w14:textId="77777777" w:rsidR="0093730E" w:rsidRPr="009256A9" w:rsidRDefault="00E4635B" w:rsidP="00B86149">
      <w:p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9256A9">
        <w:rPr>
          <w:rFonts w:ascii="Calibri" w:hAnsi="Calibri" w:cs="Calibri"/>
          <w:b/>
          <w:bCs/>
          <w:color w:val="000000"/>
          <w:sz w:val="24"/>
          <w:szCs w:val="24"/>
        </w:rPr>
        <w:t>3.2 Nesprávnosti ve vykazování výnosů</w:t>
      </w:r>
    </w:p>
    <w:p w14:paraId="706621D3" w14:textId="77777777" w:rsidR="00B86149" w:rsidRPr="002D423E" w:rsidRDefault="00B86149" w:rsidP="002D423E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192C9B42" w14:textId="77777777" w:rsidR="00C87585" w:rsidRDefault="0093730E" w:rsidP="002D423E">
      <w:pPr>
        <w:jc w:val="both"/>
        <w:rPr>
          <w:rFonts w:ascii="Calibri" w:hAnsi="Calibri" w:cs="Calibri"/>
          <w:sz w:val="24"/>
          <w:szCs w:val="24"/>
          <w:lang w:eastAsia="en-US"/>
        </w:rPr>
      </w:pPr>
      <w:r w:rsidRPr="002D423E">
        <w:rPr>
          <w:rFonts w:ascii="Calibri" w:hAnsi="Calibri" w:cs="Calibri"/>
          <w:bCs/>
          <w:color w:val="000000"/>
          <w:sz w:val="24"/>
          <w:szCs w:val="24"/>
        </w:rPr>
        <w:t>V</w:t>
      </w:r>
      <w:r w:rsidR="00A1394A" w:rsidRPr="002D423E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Pr="002D423E">
        <w:rPr>
          <w:rFonts w:ascii="Calibri" w:hAnsi="Calibri" w:cs="Calibri"/>
          <w:bCs/>
          <w:color w:val="000000"/>
          <w:sz w:val="24"/>
          <w:szCs w:val="24"/>
        </w:rPr>
        <w:t xml:space="preserve">kontrolovaném období byly zjištěny některé nesprávnosti </w:t>
      </w:r>
      <w:r w:rsidR="008D7C00" w:rsidRPr="002D423E">
        <w:rPr>
          <w:rFonts w:ascii="Calibri" w:hAnsi="Calibri" w:cs="Calibri"/>
          <w:bCs/>
          <w:color w:val="000000"/>
          <w:sz w:val="24"/>
          <w:szCs w:val="24"/>
        </w:rPr>
        <w:t>v</w:t>
      </w:r>
      <w:r w:rsidR="00A1394A" w:rsidRPr="002D423E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="008D7C00" w:rsidRPr="002D423E">
        <w:rPr>
          <w:rFonts w:ascii="Calibri" w:hAnsi="Calibri" w:cs="Calibri"/>
          <w:bCs/>
          <w:color w:val="000000"/>
          <w:sz w:val="24"/>
          <w:szCs w:val="24"/>
        </w:rPr>
        <w:t>účtování a vykazování výnosů</w:t>
      </w:r>
      <w:r w:rsidRPr="002D423E">
        <w:rPr>
          <w:rFonts w:ascii="Calibri" w:hAnsi="Calibri" w:cs="Calibri"/>
          <w:bCs/>
          <w:color w:val="000000"/>
          <w:sz w:val="24"/>
          <w:szCs w:val="24"/>
        </w:rPr>
        <w:t xml:space="preserve">. Jednalo se zejména o </w:t>
      </w:r>
      <w:r w:rsidRPr="002D423E">
        <w:rPr>
          <w:rFonts w:ascii="Calibri" w:hAnsi="Calibri" w:cs="Calibri"/>
          <w:sz w:val="24"/>
          <w:szCs w:val="24"/>
          <w:lang w:eastAsia="en-US"/>
        </w:rPr>
        <w:t>čerpání prostředků</w:t>
      </w:r>
      <w:r w:rsidR="00023020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C87585" w:rsidRPr="002D423E">
        <w:rPr>
          <w:rFonts w:ascii="Calibri" w:hAnsi="Calibri" w:cs="Calibri"/>
          <w:sz w:val="24"/>
          <w:szCs w:val="24"/>
          <w:lang w:eastAsia="en-US"/>
        </w:rPr>
        <w:t>fondu reprodukce majetku použitých</w:t>
      </w:r>
      <w:r w:rsidR="00E4635B" w:rsidRPr="002D423E">
        <w:rPr>
          <w:rFonts w:ascii="Calibri" w:hAnsi="Calibri" w:cs="Calibri"/>
          <w:sz w:val="24"/>
          <w:szCs w:val="24"/>
          <w:lang w:eastAsia="en-US"/>
        </w:rPr>
        <w:t xml:space="preserve"> na financování oprav a údržby budov a staveb </w:t>
      </w:r>
      <w:r w:rsidR="00A637EA" w:rsidRPr="002D423E">
        <w:rPr>
          <w:rFonts w:ascii="Calibri" w:hAnsi="Calibri" w:cs="Calibri"/>
          <w:sz w:val="24"/>
          <w:szCs w:val="24"/>
          <w:lang w:eastAsia="en-US"/>
        </w:rPr>
        <w:t xml:space="preserve">a </w:t>
      </w:r>
      <w:r w:rsidR="00C87585" w:rsidRPr="002D423E">
        <w:rPr>
          <w:rFonts w:ascii="Calibri" w:hAnsi="Calibri" w:cs="Calibri"/>
          <w:sz w:val="24"/>
          <w:szCs w:val="24"/>
          <w:lang w:eastAsia="en-US"/>
        </w:rPr>
        <w:t>na pořízení dlouhodobého majetku</w:t>
      </w:r>
      <w:r w:rsidR="00A13AD2" w:rsidRPr="002D423E">
        <w:rPr>
          <w:rFonts w:ascii="Calibri" w:hAnsi="Calibri" w:cs="Calibri"/>
          <w:sz w:val="24"/>
          <w:szCs w:val="24"/>
          <w:lang w:eastAsia="en-US"/>
        </w:rPr>
        <w:t xml:space="preserve"> v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A13AD2" w:rsidRPr="002D423E">
        <w:rPr>
          <w:rFonts w:ascii="Calibri" w:hAnsi="Calibri" w:cs="Calibri"/>
          <w:sz w:val="24"/>
          <w:szCs w:val="24"/>
          <w:lang w:eastAsia="en-US"/>
        </w:rPr>
        <w:t>roce 2012</w:t>
      </w:r>
      <w:r w:rsidR="00C87585" w:rsidRPr="002D423E">
        <w:rPr>
          <w:rFonts w:ascii="Calibri" w:hAnsi="Calibri" w:cs="Calibri"/>
          <w:sz w:val="24"/>
          <w:szCs w:val="24"/>
          <w:lang w:eastAsia="en-US"/>
        </w:rPr>
        <w:t>.</w:t>
      </w:r>
    </w:p>
    <w:p w14:paraId="5F4CF357" w14:textId="77777777" w:rsidR="002D423E" w:rsidRPr="002D423E" w:rsidRDefault="002D423E" w:rsidP="002D423E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26202B92" w14:textId="77777777" w:rsidR="00E4635B" w:rsidRDefault="00A13AD2" w:rsidP="002D423E">
      <w:pPr>
        <w:jc w:val="both"/>
        <w:rPr>
          <w:rFonts w:ascii="Calibri" w:hAnsi="Calibri" w:cs="Calibri"/>
          <w:sz w:val="24"/>
          <w:szCs w:val="24"/>
          <w:lang w:eastAsia="en-US"/>
        </w:rPr>
      </w:pPr>
      <w:r w:rsidRPr="002D423E">
        <w:rPr>
          <w:rFonts w:ascii="Calibri" w:hAnsi="Calibri" w:cs="Calibri"/>
          <w:sz w:val="24"/>
          <w:szCs w:val="24"/>
          <w:lang w:eastAsia="en-US"/>
        </w:rPr>
        <w:t>P</w:t>
      </w:r>
      <w:r w:rsidR="00C87585" w:rsidRPr="002D423E">
        <w:rPr>
          <w:rFonts w:ascii="Calibri" w:hAnsi="Calibri" w:cs="Calibri"/>
          <w:sz w:val="24"/>
          <w:szCs w:val="24"/>
          <w:lang w:eastAsia="en-US"/>
        </w:rPr>
        <w:t>ři čerpání prostředků fondu reprodukce majetku</w:t>
      </w:r>
      <w:r w:rsidR="006248A3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C87585" w:rsidRPr="002D423E">
        <w:rPr>
          <w:rFonts w:ascii="Calibri" w:hAnsi="Calibri" w:cs="Calibri"/>
          <w:sz w:val="24"/>
          <w:szCs w:val="24"/>
          <w:lang w:eastAsia="en-US"/>
        </w:rPr>
        <w:t xml:space="preserve">použitých na financování oprav a údržby budov a staveb </w:t>
      </w:r>
      <w:r w:rsidR="00E4635B" w:rsidRPr="002D423E">
        <w:rPr>
          <w:rFonts w:ascii="Calibri" w:hAnsi="Calibri" w:cs="Calibri"/>
          <w:sz w:val="24"/>
          <w:szCs w:val="24"/>
          <w:lang w:eastAsia="en-US"/>
        </w:rPr>
        <w:t>účtovala VLRZ</w:t>
      </w:r>
      <w:r w:rsidR="00C87585" w:rsidRPr="002D423E">
        <w:rPr>
          <w:rFonts w:ascii="Calibri" w:hAnsi="Calibri" w:cs="Calibri"/>
          <w:sz w:val="24"/>
          <w:szCs w:val="24"/>
          <w:lang w:eastAsia="en-US"/>
        </w:rPr>
        <w:t xml:space="preserve"> do výnosů hlavní činnosti částku</w:t>
      </w:r>
      <w:r w:rsidR="00E4635B" w:rsidRPr="002D423E">
        <w:rPr>
          <w:rFonts w:ascii="Calibri" w:hAnsi="Calibri" w:cs="Calibri"/>
          <w:sz w:val="24"/>
          <w:szCs w:val="24"/>
          <w:lang w:eastAsia="en-US"/>
        </w:rPr>
        <w:t xml:space="preserve"> 10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E4635B" w:rsidRPr="002D423E">
        <w:rPr>
          <w:rFonts w:ascii="Calibri" w:hAnsi="Calibri" w:cs="Calibri"/>
          <w:sz w:val="24"/>
          <w:szCs w:val="24"/>
          <w:lang w:eastAsia="en-US"/>
        </w:rPr>
        <w:t>560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E4635B" w:rsidRPr="002D423E">
        <w:rPr>
          <w:rFonts w:ascii="Calibri" w:hAnsi="Calibri" w:cs="Calibri"/>
          <w:sz w:val="24"/>
          <w:szCs w:val="24"/>
          <w:lang w:eastAsia="en-US"/>
        </w:rPr>
        <w:t>353,05 Kč</w:t>
      </w:r>
      <w:r w:rsidR="00C87585" w:rsidRPr="002D423E">
        <w:rPr>
          <w:rFonts w:ascii="Calibri" w:hAnsi="Calibri" w:cs="Calibri"/>
          <w:sz w:val="24"/>
          <w:szCs w:val="24"/>
          <w:lang w:eastAsia="en-US"/>
        </w:rPr>
        <w:t xml:space="preserve"> a oproti tomu zúčtovala náklady na opravy a udržování pouze ve výši</w:t>
      </w:r>
      <w:r w:rsidR="00E4635B" w:rsidRPr="002D423E">
        <w:rPr>
          <w:rFonts w:ascii="Calibri" w:hAnsi="Calibri" w:cs="Calibri"/>
          <w:sz w:val="24"/>
          <w:szCs w:val="24"/>
          <w:lang w:eastAsia="en-US"/>
        </w:rPr>
        <w:t xml:space="preserve"> 5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E4635B" w:rsidRPr="002D423E">
        <w:rPr>
          <w:rFonts w:ascii="Calibri" w:hAnsi="Calibri" w:cs="Calibri"/>
          <w:sz w:val="24"/>
          <w:szCs w:val="24"/>
          <w:lang w:eastAsia="en-US"/>
        </w:rPr>
        <w:t>145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E4635B" w:rsidRPr="002D423E">
        <w:rPr>
          <w:rFonts w:ascii="Calibri" w:hAnsi="Calibri" w:cs="Calibri"/>
          <w:sz w:val="24"/>
          <w:szCs w:val="24"/>
          <w:lang w:eastAsia="en-US"/>
        </w:rPr>
        <w:t xml:space="preserve">796,01 Kč. </w:t>
      </w:r>
    </w:p>
    <w:p w14:paraId="3B344726" w14:textId="77777777" w:rsidR="002D423E" w:rsidRPr="002D423E" w:rsidRDefault="002D423E" w:rsidP="002D423E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5F9A3EBD" w14:textId="6B51D4FF" w:rsidR="00C87585" w:rsidRDefault="00A13AD2" w:rsidP="002D423E">
      <w:pPr>
        <w:jc w:val="both"/>
        <w:rPr>
          <w:rFonts w:ascii="Calibri" w:hAnsi="Calibri" w:cs="Calibri"/>
          <w:bCs/>
          <w:sz w:val="24"/>
          <w:szCs w:val="24"/>
          <w:lang w:eastAsia="en-US"/>
        </w:rPr>
      </w:pPr>
      <w:r w:rsidRPr="002D423E">
        <w:rPr>
          <w:rFonts w:ascii="Calibri" w:hAnsi="Calibri" w:cs="Calibri"/>
          <w:sz w:val="24"/>
          <w:szCs w:val="24"/>
          <w:lang w:eastAsia="en-US"/>
        </w:rPr>
        <w:t>P</w:t>
      </w:r>
      <w:r w:rsidR="006248A3" w:rsidRPr="002D423E">
        <w:rPr>
          <w:rFonts w:ascii="Calibri" w:hAnsi="Calibri" w:cs="Calibri"/>
          <w:sz w:val="24"/>
          <w:szCs w:val="24"/>
          <w:lang w:eastAsia="en-US"/>
        </w:rPr>
        <w:t xml:space="preserve">ři čerpání prostředků fondu reprodukce majetku použitých na pořízení </w:t>
      </w:r>
      <w:r w:rsidR="005721F5" w:rsidRPr="002D423E">
        <w:rPr>
          <w:rFonts w:ascii="Calibri" w:hAnsi="Calibri" w:cs="Calibri"/>
          <w:sz w:val="24"/>
          <w:szCs w:val="24"/>
          <w:lang w:eastAsia="en-US"/>
        </w:rPr>
        <w:t xml:space="preserve">drobného </w:t>
      </w:r>
      <w:r w:rsidR="006248A3" w:rsidRPr="002D423E">
        <w:rPr>
          <w:rFonts w:ascii="Calibri" w:hAnsi="Calibri" w:cs="Calibri"/>
          <w:sz w:val="24"/>
          <w:szCs w:val="24"/>
          <w:lang w:eastAsia="en-US"/>
        </w:rPr>
        <w:t xml:space="preserve">hmotného a nehmotného dlouhodobého majetku ve výši </w:t>
      </w:r>
      <w:r w:rsidR="006248A3" w:rsidRPr="002D423E">
        <w:rPr>
          <w:rFonts w:ascii="Calibri" w:hAnsi="Calibri" w:cs="Calibri"/>
          <w:bCs/>
          <w:sz w:val="24"/>
          <w:szCs w:val="24"/>
          <w:lang w:eastAsia="en-US"/>
        </w:rPr>
        <w:t>12 439 646,95 Kč</w:t>
      </w:r>
      <w:r w:rsidR="006248A3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E4635B" w:rsidRPr="002D423E">
        <w:rPr>
          <w:rFonts w:ascii="Calibri" w:hAnsi="Calibri" w:cs="Calibri"/>
          <w:sz w:val="24"/>
          <w:szCs w:val="24"/>
          <w:lang w:eastAsia="en-US"/>
        </w:rPr>
        <w:t xml:space="preserve">nepostupovala </w:t>
      </w:r>
      <w:r w:rsidR="006248A3" w:rsidRPr="002D423E">
        <w:rPr>
          <w:rFonts w:ascii="Calibri" w:hAnsi="Calibri" w:cs="Calibri"/>
          <w:sz w:val="24"/>
          <w:szCs w:val="24"/>
          <w:lang w:eastAsia="en-US"/>
        </w:rPr>
        <w:t xml:space="preserve">VLRZ </w:t>
      </w:r>
      <w:r w:rsidR="00E4635B" w:rsidRPr="002D423E">
        <w:rPr>
          <w:rFonts w:ascii="Calibri" w:hAnsi="Calibri" w:cs="Calibri"/>
          <w:sz w:val="24"/>
          <w:szCs w:val="24"/>
          <w:lang w:eastAsia="en-US"/>
        </w:rPr>
        <w:t>v souladu s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E4635B" w:rsidRPr="002D423E">
        <w:rPr>
          <w:rFonts w:ascii="Calibri" w:hAnsi="Calibri" w:cs="Calibri"/>
          <w:sz w:val="24"/>
          <w:szCs w:val="24"/>
          <w:lang w:eastAsia="en-US"/>
        </w:rPr>
        <w:t xml:space="preserve">ustanovením § 36 odst. 1 zákona č. 563/1991 Sb. a bodu 7.2 písm. a) </w:t>
      </w:r>
      <w:r w:rsidR="00181B5D">
        <w:rPr>
          <w:rFonts w:ascii="Calibri" w:hAnsi="Calibri" w:cs="Calibri"/>
          <w:sz w:val="24"/>
          <w:szCs w:val="24"/>
          <w:lang w:eastAsia="en-US"/>
        </w:rPr>
        <w:t>č</w:t>
      </w:r>
      <w:r w:rsidR="00E4635B" w:rsidRPr="002D423E">
        <w:rPr>
          <w:rFonts w:ascii="Calibri" w:hAnsi="Calibri" w:cs="Calibri"/>
          <w:sz w:val="24"/>
          <w:szCs w:val="24"/>
          <w:lang w:eastAsia="en-US"/>
        </w:rPr>
        <w:t>eského účetního standardu pro některé vybrané účetní jednotky č. 704</w:t>
      </w:r>
      <w:r w:rsidR="00181B5D">
        <w:rPr>
          <w:rFonts w:ascii="Calibri" w:hAnsi="Calibri" w:cs="Calibri"/>
          <w:sz w:val="24"/>
          <w:szCs w:val="24"/>
          <w:lang w:eastAsia="en-US"/>
        </w:rPr>
        <w:t> –</w:t>
      </w:r>
      <w:r w:rsidR="00E4635B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E4635B" w:rsidRPr="004E7726">
        <w:rPr>
          <w:rFonts w:ascii="Calibri" w:hAnsi="Calibri" w:cs="Calibri"/>
          <w:i/>
          <w:sz w:val="24"/>
          <w:szCs w:val="24"/>
          <w:lang w:eastAsia="en-US"/>
        </w:rPr>
        <w:t>Fondy účetní jednotky</w:t>
      </w:r>
      <w:r w:rsidR="00E4635B" w:rsidRPr="002D423E">
        <w:rPr>
          <w:rFonts w:ascii="Calibri" w:hAnsi="Calibri" w:cs="Calibri"/>
          <w:sz w:val="24"/>
          <w:szCs w:val="24"/>
          <w:lang w:eastAsia="en-US"/>
        </w:rPr>
        <w:t xml:space="preserve">, neboť </w:t>
      </w:r>
      <w:r w:rsidR="006248A3" w:rsidRPr="002D423E">
        <w:rPr>
          <w:rFonts w:ascii="Calibri" w:hAnsi="Calibri" w:cs="Calibri"/>
          <w:sz w:val="24"/>
          <w:szCs w:val="24"/>
          <w:lang w:eastAsia="en-US"/>
        </w:rPr>
        <w:t>čerpané prostředky z</w:t>
      </w:r>
      <w:r w:rsidR="00E4635B" w:rsidRPr="002D423E">
        <w:rPr>
          <w:rFonts w:ascii="Calibri" w:hAnsi="Calibri" w:cs="Calibri"/>
          <w:sz w:val="24"/>
          <w:szCs w:val="24"/>
          <w:lang w:eastAsia="en-US"/>
        </w:rPr>
        <w:t>účtovala do výnosů</w:t>
      </w:r>
      <w:r w:rsidR="006248A3" w:rsidRPr="002D423E">
        <w:rPr>
          <w:rFonts w:ascii="Calibri" w:hAnsi="Calibri" w:cs="Calibri"/>
          <w:sz w:val="24"/>
          <w:szCs w:val="24"/>
          <w:lang w:eastAsia="en-US"/>
        </w:rPr>
        <w:t xml:space="preserve"> hlavní činnosti</w:t>
      </w:r>
      <w:r w:rsidR="005721F5" w:rsidRPr="002D423E">
        <w:rPr>
          <w:rFonts w:ascii="Calibri" w:hAnsi="Calibri" w:cs="Calibri"/>
          <w:sz w:val="24"/>
          <w:szCs w:val="24"/>
          <w:lang w:eastAsia="en-US"/>
        </w:rPr>
        <w:t xml:space="preserve">. Do výnosů příspěvkové organizace se však dle ustanovení § 58 odst. 3 zákona č. 218/2000 Sb. a bodu 7.2 písm. b) </w:t>
      </w:r>
      <w:r w:rsidR="00DF338D">
        <w:rPr>
          <w:rFonts w:ascii="Calibri" w:hAnsi="Calibri" w:cs="Calibri"/>
          <w:sz w:val="24"/>
          <w:szCs w:val="24"/>
          <w:lang w:eastAsia="en-US"/>
        </w:rPr>
        <w:t>č</w:t>
      </w:r>
      <w:r w:rsidR="005721F5" w:rsidRPr="002D423E">
        <w:rPr>
          <w:rFonts w:ascii="Calibri" w:hAnsi="Calibri" w:cs="Calibri"/>
          <w:sz w:val="24"/>
          <w:szCs w:val="24"/>
          <w:lang w:eastAsia="en-US"/>
        </w:rPr>
        <w:t>eského účetního standardu pro některé vybrané účetní jednotky č. 704</w:t>
      </w:r>
      <w:r w:rsidR="00DF338D">
        <w:rPr>
          <w:rFonts w:ascii="Calibri" w:hAnsi="Calibri" w:cs="Calibri"/>
          <w:sz w:val="24"/>
          <w:szCs w:val="24"/>
          <w:lang w:eastAsia="en-US"/>
        </w:rPr>
        <w:t> –</w:t>
      </w:r>
      <w:r w:rsidR="005721F5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5721F5" w:rsidRPr="004E7726">
        <w:rPr>
          <w:rFonts w:ascii="Calibri" w:hAnsi="Calibri" w:cs="Calibri"/>
          <w:i/>
          <w:sz w:val="24"/>
          <w:szCs w:val="24"/>
          <w:lang w:eastAsia="en-US"/>
        </w:rPr>
        <w:t>Fondy účetní jednotky</w:t>
      </w:r>
      <w:r w:rsidR="005721F5" w:rsidRPr="002D423E">
        <w:rPr>
          <w:rFonts w:ascii="Calibri" w:hAnsi="Calibri" w:cs="Calibri"/>
          <w:sz w:val="24"/>
          <w:szCs w:val="24"/>
          <w:lang w:eastAsia="en-US"/>
        </w:rPr>
        <w:t xml:space="preserve"> účtují prostředky fondu reprodukce majetku použité p</w:t>
      </w:r>
      <w:r w:rsidR="002D423E">
        <w:rPr>
          <w:rFonts w:ascii="Calibri" w:hAnsi="Calibri" w:cs="Calibri"/>
          <w:sz w:val="24"/>
          <w:szCs w:val="24"/>
          <w:lang w:eastAsia="en-US"/>
        </w:rPr>
        <w:t>ro financování oprav a </w:t>
      </w:r>
      <w:r w:rsidR="005721F5" w:rsidRPr="002D423E">
        <w:rPr>
          <w:rFonts w:ascii="Calibri" w:hAnsi="Calibri" w:cs="Calibri"/>
          <w:sz w:val="24"/>
          <w:szCs w:val="24"/>
          <w:lang w:eastAsia="en-US"/>
        </w:rPr>
        <w:t>údržby majetku.</w:t>
      </w:r>
      <w:r w:rsidR="006248A3" w:rsidRPr="002D423E">
        <w:rPr>
          <w:rFonts w:ascii="Calibri" w:hAnsi="Calibri" w:cs="Calibri"/>
          <w:sz w:val="24"/>
          <w:szCs w:val="24"/>
          <w:lang w:eastAsia="en-US"/>
        </w:rPr>
        <w:t xml:space="preserve"> V důsledku této skutečnosti byly v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6248A3" w:rsidRPr="002D423E">
        <w:rPr>
          <w:rFonts w:ascii="Calibri" w:hAnsi="Calibri" w:cs="Calibri"/>
          <w:sz w:val="24"/>
          <w:szCs w:val="24"/>
          <w:lang w:eastAsia="en-US"/>
        </w:rPr>
        <w:t xml:space="preserve">roce 2012 výnosy </w:t>
      </w:r>
      <w:r w:rsidR="00DF338D">
        <w:rPr>
          <w:rFonts w:ascii="Calibri" w:hAnsi="Calibri" w:cs="Calibri"/>
          <w:sz w:val="24"/>
          <w:szCs w:val="24"/>
          <w:lang w:eastAsia="en-US"/>
        </w:rPr>
        <w:t>i </w:t>
      </w:r>
      <w:r w:rsidR="006248A3" w:rsidRPr="002D423E">
        <w:rPr>
          <w:rFonts w:ascii="Calibri" w:hAnsi="Calibri" w:cs="Calibri"/>
          <w:sz w:val="24"/>
          <w:szCs w:val="24"/>
          <w:lang w:eastAsia="en-US"/>
        </w:rPr>
        <w:t>výsledek hospodaření</w:t>
      </w:r>
      <w:r w:rsidR="00BB32EA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181B5D" w:rsidRPr="002D423E">
        <w:rPr>
          <w:rFonts w:ascii="Calibri" w:hAnsi="Calibri" w:cs="Calibri"/>
          <w:sz w:val="24"/>
          <w:szCs w:val="24"/>
          <w:lang w:eastAsia="en-US"/>
        </w:rPr>
        <w:t>VLRZ o</w:t>
      </w:r>
      <w:r w:rsidR="008C637A">
        <w:rPr>
          <w:rFonts w:ascii="Calibri" w:hAnsi="Calibri" w:cs="Calibri"/>
          <w:sz w:val="24"/>
          <w:szCs w:val="24"/>
          <w:lang w:eastAsia="en-US"/>
        </w:rPr>
        <w:t> </w:t>
      </w:r>
      <w:r w:rsidR="00181B5D" w:rsidRPr="002D423E">
        <w:rPr>
          <w:rFonts w:ascii="Calibri" w:hAnsi="Calibri" w:cs="Calibri"/>
          <w:sz w:val="24"/>
          <w:szCs w:val="24"/>
          <w:lang w:eastAsia="en-US"/>
        </w:rPr>
        <w:t>uvedenou</w:t>
      </w:r>
      <w:r w:rsidR="00181B5D">
        <w:rPr>
          <w:rFonts w:ascii="Calibri" w:hAnsi="Calibri" w:cs="Calibri"/>
          <w:sz w:val="24"/>
          <w:szCs w:val="24"/>
          <w:lang w:eastAsia="en-US"/>
        </w:rPr>
        <w:t xml:space="preserve"> částku </w:t>
      </w:r>
      <w:r w:rsidR="00BB32EA" w:rsidRPr="002D423E">
        <w:rPr>
          <w:rFonts w:ascii="Calibri" w:hAnsi="Calibri" w:cs="Calibri"/>
          <w:sz w:val="24"/>
          <w:szCs w:val="24"/>
          <w:lang w:eastAsia="en-US"/>
        </w:rPr>
        <w:t>nadhodnoceny</w:t>
      </w:r>
      <w:r w:rsidR="006248A3" w:rsidRPr="002D423E">
        <w:rPr>
          <w:rFonts w:ascii="Calibri" w:hAnsi="Calibri" w:cs="Calibri"/>
          <w:sz w:val="24"/>
          <w:szCs w:val="24"/>
          <w:lang w:eastAsia="en-US"/>
        </w:rPr>
        <w:t>.</w:t>
      </w:r>
      <w:r w:rsidR="00DB7283" w:rsidRPr="002D423E">
        <w:rPr>
          <w:rFonts w:ascii="Calibri" w:hAnsi="Calibri" w:cs="Calibri"/>
          <w:sz w:val="24"/>
          <w:szCs w:val="24"/>
          <w:lang w:eastAsia="en-US"/>
        </w:rPr>
        <w:t xml:space="preserve"> Náklady </w:t>
      </w:r>
      <w:r w:rsidR="00181B5D">
        <w:rPr>
          <w:rFonts w:ascii="Calibri" w:hAnsi="Calibri" w:cs="Calibri"/>
          <w:sz w:val="24"/>
          <w:szCs w:val="24"/>
          <w:lang w:eastAsia="en-US"/>
        </w:rPr>
        <w:t>na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DB7283" w:rsidRPr="002D423E">
        <w:rPr>
          <w:rFonts w:ascii="Calibri" w:hAnsi="Calibri" w:cs="Calibri"/>
          <w:sz w:val="24"/>
          <w:szCs w:val="24"/>
          <w:lang w:eastAsia="en-US"/>
        </w:rPr>
        <w:t>pořízení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E4635B" w:rsidRPr="002D423E">
        <w:rPr>
          <w:rFonts w:ascii="Calibri" w:hAnsi="Calibri" w:cs="Calibri"/>
          <w:bCs/>
          <w:sz w:val="24"/>
          <w:szCs w:val="24"/>
          <w:lang w:eastAsia="en-US"/>
        </w:rPr>
        <w:t>drobného dlouhodobého hmotného majetku</w:t>
      </w:r>
      <w:r w:rsidR="00DB7283" w:rsidRPr="002D423E">
        <w:rPr>
          <w:rFonts w:ascii="Calibri" w:hAnsi="Calibri" w:cs="Calibri"/>
          <w:bCs/>
          <w:sz w:val="24"/>
          <w:szCs w:val="24"/>
          <w:lang w:eastAsia="en-US"/>
        </w:rPr>
        <w:t xml:space="preserve"> v</w:t>
      </w:r>
      <w:r w:rsidR="00E4635B" w:rsidRPr="002D423E">
        <w:rPr>
          <w:rFonts w:ascii="Calibri" w:hAnsi="Calibri" w:cs="Calibri"/>
          <w:bCs/>
          <w:sz w:val="24"/>
          <w:szCs w:val="24"/>
          <w:lang w:eastAsia="en-US"/>
        </w:rPr>
        <w:t xml:space="preserve"> hlavní činnosti</w:t>
      </w:r>
      <w:r w:rsidR="00DB7283" w:rsidRPr="002D423E">
        <w:rPr>
          <w:rFonts w:ascii="Calibri" w:hAnsi="Calibri" w:cs="Calibri"/>
          <w:bCs/>
          <w:sz w:val="24"/>
          <w:szCs w:val="24"/>
          <w:lang w:eastAsia="en-US"/>
        </w:rPr>
        <w:t xml:space="preserve"> byly oproti tomu vykázány</w:t>
      </w:r>
      <w:r w:rsidR="00386AEF" w:rsidRPr="002D423E">
        <w:rPr>
          <w:rFonts w:ascii="Calibri" w:hAnsi="Calibri" w:cs="Calibri"/>
          <w:bCs/>
          <w:sz w:val="24"/>
          <w:szCs w:val="24"/>
          <w:lang w:eastAsia="en-US"/>
        </w:rPr>
        <w:t xml:space="preserve"> pouze </w:t>
      </w:r>
      <w:r w:rsidR="00E4635B" w:rsidRPr="002D423E">
        <w:rPr>
          <w:rFonts w:ascii="Calibri" w:hAnsi="Calibri" w:cs="Calibri"/>
          <w:bCs/>
          <w:sz w:val="24"/>
          <w:szCs w:val="24"/>
          <w:lang w:eastAsia="en-US"/>
        </w:rPr>
        <w:t>ve výši 5</w:t>
      </w:r>
      <w:r w:rsidR="00DF338D">
        <w:rPr>
          <w:rFonts w:ascii="Calibri" w:hAnsi="Calibri" w:cs="Calibri"/>
          <w:bCs/>
          <w:sz w:val="24"/>
          <w:szCs w:val="24"/>
          <w:lang w:eastAsia="en-US"/>
        </w:rPr>
        <w:t> </w:t>
      </w:r>
      <w:r w:rsidR="00E4635B" w:rsidRPr="002D423E">
        <w:rPr>
          <w:rFonts w:ascii="Calibri" w:hAnsi="Calibri" w:cs="Calibri"/>
          <w:bCs/>
          <w:sz w:val="24"/>
          <w:szCs w:val="24"/>
          <w:lang w:eastAsia="en-US"/>
        </w:rPr>
        <w:t>224</w:t>
      </w:r>
      <w:r w:rsidR="00DF338D">
        <w:rPr>
          <w:rFonts w:ascii="Calibri" w:hAnsi="Calibri" w:cs="Calibri"/>
          <w:bCs/>
          <w:sz w:val="24"/>
          <w:szCs w:val="24"/>
          <w:lang w:eastAsia="en-US"/>
        </w:rPr>
        <w:t> 651,73 </w:t>
      </w:r>
      <w:r w:rsidR="00E4635B" w:rsidRPr="002D423E">
        <w:rPr>
          <w:rFonts w:ascii="Calibri" w:hAnsi="Calibri" w:cs="Calibri"/>
          <w:bCs/>
          <w:sz w:val="24"/>
          <w:szCs w:val="24"/>
          <w:lang w:eastAsia="en-US"/>
        </w:rPr>
        <w:t xml:space="preserve">Kč. </w:t>
      </w:r>
    </w:p>
    <w:p w14:paraId="3B65D2DE" w14:textId="77777777" w:rsidR="002D423E" w:rsidRPr="002D423E" w:rsidRDefault="002D423E" w:rsidP="002D423E">
      <w:pPr>
        <w:jc w:val="both"/>
        <w:rPr>
          <w:rFonts w:ascii="Calibri" w:hAnsi="Calibri" w:cs="Calibri"/>
          <w:bCs/>
          <w:sz w:val="24"/>
          <w:szCs w:val="24"/>
          <w:lang w:eastAsia="en-US"/>
        </w:rPr>
      </w:pPr>
    </w:p>
    <w:p w14:paraId="4C57724D" w14:textId="77777777" w:rsidR="00882417" w:rsidRDefault="00DB7283" w:rsidP="002D423E">
      <w:pPr>
        <w:jc w:val="both"/>
        <w:rPr>
          <w:rFonts w:ascii="Calibri" w:hAnsi="Calibri" w:cs="Calibri"/>
          <w:sz w:val="24"/>
          <w:szCs w:val="24"/>
          <w:lang w:eastAsia="en-US"/>
        </w:rPr>
      </w:pPr>
      <w:r w:rsidRPr="002D423E">
        <w:rPr>
          <w:rFonts w:ascii="Calibri" w:hAnsi="Calibri" w:cs="Calibri"/>
          <w:sz w:val="24"/>
          <w:szCs w:val="24"/>
          <w:lang w:eastAsia="en-US"/>
        </w:rPr>
        <w:t>VLRZ tak v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2D423E">
        <w:rPr>
          <w:rFonts w:ascii="Calibri" w:hAnsi="Calibri" w:cs="Calibri"/>
          <w:sz w:val="24"/>
          <w:szCs w:val="24"/>
          <w:lang w:eastAsia="en-US"/>
        </w:rPr>
        <w:t>obou výše uvedených případech nepostupovala v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2D423E">
        <w:rPr>
          <w:rFonts w:ascii="Calibri" w:hAnsi="Calibri" w:cs="Calibri"/>
          <w:sz w:val="24"/>
          <w:szCs w:val="24"/>
          <w:lang w:eastAsia="en-US"/>
        </w:rPr>
        <w:t>souladu s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2D423E">
        <w:rPr>
          <w:rFonts w:ascii="Calibri" w:hAnsi="Calibri" w:cs="Calibri"/>
          <w:sz w:val="24"/>
          <w:szCs w:val="24"/>
          <w:lang w:eastAsia="en-US"/>
        </w:rPr>
        <w:t xml:space="preserve">ustanovením </w:t>
      </w:r>
      <w:hyperlink r:id="rId10" w:tgtFrame="_blank" w:history="1">
        <w:r w:rsidRPr="002D423E">
          <w:rPr>
            <w:rFonts w:ascii="Calibri" w:hAnsi="Calibri" w:cs="Calibri"/>
            <w:sz w:val="24"/>
            <w:szCs w:val="24"/>
            <w:lang w:eastAsia="en-US"/>
          </w:rPr>
          <w:t xml:space="preserve">§ 63 odst. 1 </w:t>
        </w:r>
      </w:hyperlink>
      <w:r w:rsidRPr="002D423E">
        <w:rPr>
          <w:rFonts w:ascii="Calibri" w:hAnsi="Calibri" w:cs="Calibri"/>
          <w:sz w:val="24"/>
          <w:szCs w:val="24"/>
          <w:lang w:eastAsia="en-US"/>
        </w:rPr>
        <w:t>zákona č.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hyperlink r:id="rId11" w:tgtFrame="_blank" w:history="1">
        <w:r w:rsidRPr="002D423E">
          <w:rPr>
            <w:rFonts w:ascii="Calibri" w:hAnsi="Calibri" w:cs="Calibri"/>
            <w:sz w:val="24"/>
            <w:szCs w:val="24"/>
            <w:lang w:eastAsia="en-US"/>
          </w:rPr>
          <w:t>218/2000 Sb.</w:t>
        </w:r>
      </w:hyperlink>
      <w:r w:rsidRPr="002D423E">
        <w:rPr>
          <w:rFonts w:ascii="Calibri" w:hAnsi="Calibri" w:cs="Calibri"/>
          <w:sz w:val="24"/>
          <w:szCs w:val="24"/>
          <w:lang w:eastAsia="en-US"/>
        </w:rPr>
        <w:t>,</w:t>
      </w:r>
      <w:r w:rsidR="00CE7F29" w:rsidRPr="002D423E">
        <w:rPr>
          <w:rFonts w:ascii="Calibri" w:hAnsi="Calibri" w:cs="Calibri"/>
          <w:sz w:val="24"/>
          <w:szCs w:val="24"/>
          <w:lang w:eastAsia="en-US"/>
        </w:rPr>
        <w:t xml:space="preserve"> s ustanovením</w:t>
      </w:r>
      <w:r w:rsidRPr="002D423E">
        <w:rPr>
          <w:rFonts w:ascii="Calibri" w:hAnsi="Calibri" w:cs="Calibri"/>
          <w:sz w:val="24"/>
          <w:szCs w:val="24"/>
          <w:lang w:eastAsia="en-US"/>
        </w:rPr>
        <w:t xml:space="preserve"> § 3 o</w:t>
      </w:r>
      <w:r w:rsidR="00CE7F29" w:rsidRPr="002D423E">
        <w:rPr>
          <w:rFonts w:ascii="Calibri" w:hAnsi="Calibri" w:cs="Calibri"/>
          <w:sz w:val="24"/>
          <w:szCs w:val="24"/>
          <w:lang w:eastAsia="en-US"/>
        </w:rPr>
        <w:t xml:space="preserve">dst. 1 zákona č. 563/1991 Sb. a s ustanovením </w:t>
      </w:r>
      <w:r w:rsidRPr="002D423E">
        <w:rPr>
          <w:rFonts w:ascii="Calibri" w:hAnsi="Calibri" w:cs="Calibri"/>
          <w:sz w:val="24"/>
          <w:szCs w:val="24"/>
          <w:lang w:eastAsia="en-US"/>
        </w:rPr>
        <w:t>§ 5 odst. 2 písm. a) vyhlášky č. 410/2009 Sb.</w:t>
      </w:r>
      <w:r w:rsidR="00BB32EA" w:rsidRPr="002D423E">
        <w:rPr>
          <w:rStyle w:val="Znakapoznpodarou"/>
          <w:rFonts w:ascii="Calibri" w:hAnsi="Calibri" w:cs="Calibri"/>
          <w:sz w:val="24"/>
          <w:szCs w:val="24"/>
          <w:lang w:eastAsia="en-US"/>
        </w:rPr>
        <w:footnoteReference w:id="13"/>
      </w:r>
      <w:r w:rsidRPr="002D423E">
        <w:rPr>
          <w:rFonts w:ascii="Calibri" w:hAnsi="Calibri" w:cs="Calibri"/>
          <w:sz w:val="24"/>
          <w:szCs w:val="24"/>
          <w:lang w:eastAsia="en-US"/>
        </w:rPr>
        <w:t>, neboť tímto postupem byla porušena věcná souvislost nákladů s výnosy, když k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2D423E">
        <w:rPr>
          <w:rFonts w:ascii="Calibri" w:hAnsi="Calibri" w:cs="Calibri"/>
          <w:sz w:val="24"/>
          <w:szCs w:val="24"/>
          <w:lang w:eastAsia="en-US"/>
        </w:rPr>
        <w:t>nákladům účtovaným v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2D423E">
        <w:rPr>
          <w:rFonts w:ascii="Calibri" w:hAnsi="Calibri" w:cs="Calibri"/>
          <w:sz w:val="24"/>
          <w:szCs w:val="24"/>
          <w:lang w:eastAsia="en-US"/>
        </w:rPr>
        <w:t xml:space="preserve">hlavní činnosti byly nesprávně přiřazeny i výnosy s nimi nesouvisející. Tím byla ovlivněna výše vyčísleného výsledku </w:t>
      </w:r>
      <w:r w:rsidR="003074CA" w:rsidRPr="002D423E">
        <w:rPr>
          <w:rFonts w:ascii="Calibri" w:hAnsi="Calibri" w:cs="Calibri"/>
          <w:sz w:val="24"/>
          <w:szCs w:val="24"/>
          <w:lang w:eastAsia="en-US"/>
        </w:rPr>
        <w:t>hospod</w:t>
      </w:r>
      <w:r w:rsidRPr="002D423E">
        <w:rPr>
          <w:rFonts w:ascii="Calibri" w:hAnsi="Calibri" w:cs="Calibri"/>
          <w:sz w:val="24"/>
          <w:szCs w:val="24"/>
          <w:lang w:eastAsia="en-US"/>
        </w:rPr>
        <w:t>aření v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2D423E">
        <w:rPr>
          <w:rFonts w:ascii="Calibri" w:hAnsi="Calibri" w:cs="Calibri"/>
          <w:sz w:val="24"/>
          <w:szCs w:val="24"/>
          <w:lang w:eastAsia="en-US"/>
        </w:rPr>
        <w:t>hlavní činnosti.</w:t>
      </w:r>
    </w:p>
    <w:p w14:paraId="51C8E424" w14:textId="77777777" w:rsidR="002D423E" w:rsidRPr="002D423E" w:rsidRDefault="002D423E" w:rsidP="002D423E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22E50FB3" w14:textId="234AB318" w:rsidR="00E4635B" w:rsidRDefault="00E4635B" w:rsidP="002D423E">
      <w:pPr>
        <w:jc w:val="both"/>
        <w:rPr>
          <w:rFonts w:ascii="Calibri" w:hAnsi="Calibri" w:cs="Calibri"/>
          <w:bCs/>
          <w:sz w:val="24"/>
          <w:szCs w:val="24"/>
          <w:lang w:eastAsia="en-US"/>
        </w:rPr>
      </w:pPr>
      <w:r w:rsidRPr="002D423E">
        <w:rPr>
          <w:rFonts w:ascii="Calibri" w:hAnsi="Calibri" w:cs="Calibri"/>
          <w:bCs/>
          <w:sz w:val="24"/>
          <w:szCs w:val="24"/>
          <w:lang w:eastAsia="en-US"/>
        </w:rPr>
        <w:t>Nesprávn</w:t>
      </w:r>
      <w:r w:rsidR="00C87585" w:rsidRPr="002D423E">
        <w:rPr>
          <w:rFonts w:ascii="Calibri" w:hAnsi="Calibri" w:cs="Calibri"/>
          <w:bCs/>
          <w:sz w:val="24"/>
          <w:szCs w:val="24"/>
          <w:lang w:eastAsia="en-US"/>
        </w:rPr>
        <w:t xml:space="preserve">osti ve vykazování výnosů </w:t>
      </w:r>
      <w:r w:rsidR="00181B5D">
        <w:rPr>
          <w:rFonts w:ascii="Calibri" w:hAnsi="Calibri" w:cs="Calibri"/>
          <w:bCs/>
          <w:sz w:val="24"/>
          <w:szCs w:val="24"/>
          <w:lang w:eastAsia="en-US"/>
        </w:rPr>
        <w:t>mají u</w:t>
      </w:r>
      <w:r w:rsidR="00C87585" w:rsidRPr="002D423E">
        <w:rPr>
          <w:rFonts w:ascii="Calibri" w:hAnsi="Calibri" w:cs="Calibri"/>
          <w:bCs/>
          <w:sz w:val="24"/>
          <w:szCs w:val="24"/>
          <w:lang w:eastAsia="en-US"/>
        </w:rPr>
        <w:t xml:space="preserve"> VLRZ vliv na hodnotu poměrového ukazatele, kterým </w:t>
      </w:r>
      <w:r w:rsidR="00181B5D">
        <w:rPr>
          <w:rFonts w:ascii="Calibri" w:hAnsi="Calibri" w:cs="Calibri"/>
          <w:bCs/>
          <w:sz w:val="24"/>
          <w:szCs w:val="24"/>
          <w:lang w:eastAsia="en-US"/>
        </w:rPr>
        <w:t xml:space="preserve">VLRZ </w:t>
      </w:r>
      <w:r w:rsidR="006248A3" w:rsidRPr="002D423E">
        <w:rPr>
          <w:rFonts w:ascii="Calibri" w:hAnsi="Calibri" w:cs="Calibri"/>
          <w:bCs/>
          <w:sz w:val="24"/>
          <w:szCs w:val="24"/>
          <w:lang w:eastAsia="en-US"/>
        </w:rPr>
        <w:t>klíčuj</w:t>
      </w:r>
      <w:r w:rsidR="00181B5D">
        <w:rPr>
          <w:rFonts w:ascii="Calibri" w:hAnsi="Calibri" w:cs="Calibri"/>
          <w:bCs/>
          <w:sz w:val="24"/>
          <w:szCs w:val="24"/>
          <w:lang w:eastAsia="en-US"/>
        </w:rPr>
        <w:t>í</w:t>
      </w:r>
      <w:r w:rsidR="00C87585" w:rsidRPr="002D423E">
        <w:rPr>
          <w:rFonts w:ascii="Calibri" w:hAnsi="Calibri" w:cs="Calibri"/>
          <w:bCs/>
          <w:sz w:val="24"/>
          <w:szCs w:val="24"/>
          <w:lang w:eastAsia="en-US"/>
        </w:rPr>
        <w:t xml:space="preserve"> náklady společné pro hlavní a </w:t>
      </w:r>
      <w:r w:rsidR="003074CA" w:rsidRPr="002D423E">
        <w:rPr>
          <w:rFonts w:ascii="Calibri" w:hAnsi="Calibri" w:cs="Calibri"/>
          <w:bCs/>
          <w:sz w:val="24"/>
          <w:szCs w:val="24"/>
          <w:lang w:eastAsia="en-US"/>
        </w:rPr>
        <w:t>jin</w:t>
      </w:r>
      <w:r w:rsidR="00C87585" w:rsidRPr="002D423E">
        <w:rPr>
          <w:rFonts w:ascii="Calibri" w:hAnsi="Calibri" w:cs="Calibri"/>
          <w:bCs/>
          <w:sz w:val="24"/>
          <w:szCs w:val="24"/>
          <w:lang w:eastAsia="en-US"/>
        </w:rPr>
        <w:t>ou činnost</w:t>
      </w:r>
      <w:r w:rsidR="00181B5D">
        <w:rPr>
          <w:rFonts w:ascii="Calibri" w:hAnsi="Calibri" w:cs="Calibri"/>
          <w:bCs/>
          <w:sz w:val="24"/>
          <w:szCs w:val="24"/>
          <w:lang w:eastAsia="en-US"/>
        </w:rPr>
        <w:t>,</w:t>
      </w:r>
      <w:r w:rsidR="00C87585" w:rsidRPr="002D423E">
        <w:rPr>
          <w:rFonts w:ascii="Calibri" w:hAnsi="Calibri" w:cs="Calibri"/>
          <w:bCs/>
          <w:sz w:val="24"/>
          <w:szCs w:val="24"/>
          <w:lang w:eastAsia="en-US"/>
        </w:rPr>
        <w:t xml:space="preserve"> a tím</w:t>
      </w:r>
      <w:r w:rsidR="006248A3" w:rsidRPr="002D423E">
        <w:rPr>
          <w:rFonts w:ascii="Calibri" w:hAnsi="Calibri" w:cs="Calibri"/>
          <w:bCs/>
          <w:sz w:val="24"/>
          <w:szCs w:val="24"/>
          <w:lang w:eastAsia="en-US"/>
        </w:rPr>
        <w:t xml:space="preserve"> i</w:t>
      </w:r>
      <w:r w:rsidR="00C87585" w:rsidRPr="002D423E">
        <w:rPr>
          <w:rFonts w:ascii="Calibri" w:hAnsi="Calibri" w:cs="Calibri"/>
          <w:bCs/>
          <w:sz w:val="24"/>
          <w:szCs w:val="24"/>
          <w:lang w:eastAsia="en-US"/>
        </w:rPr>
        <w:t xml:space="preserve"> na správnost rozúčtování a vykázání nákladů v hlavní a </w:t>
      </w:r>
      <w:r w:rsidR="003074CA" w:rsidRPr="002D423E">
        <w:rPr>
          <w:rFonts w:ascii="Calibri" w:hAnsi="Calibri" w:cs="Calibri"/>
          <w:bCs/>
          <w:sz w:val="24"/>
          <w:szCs w:val="24"/>
          <w:lang w:eastAsia="en-US"/>
        </w:rPr>
        <w:t>jiné</w:t>
      </w:r>
      <w:r w:rsidR="00C87585" w:rsidRPr="002D423E">
        <w:rPr>
          <w:rFonts w:ascii="Calibri" w:hAnsi="Calibri" w:cs="Calibri"/>
          <w:bCs/>
          <w:sz w:val="24"/>
          <w:szCs w:val="24"/>
          <w:lang w:eastAsia="en-US"/>
        </w:rPr>
        <w:t xml:space="preserve"> činnosti, které se na jeho základě provádí.</w:t>
      </w:r>
    </w:p>
    <w:p w14:paraId="4897F89B" w14:textId="77777777" w:rsidR="002D423E" w:rsidRPr="002D423E" w:rsidRDefault="002D423E" w:rsidP="002D423E">
      <w:pPr>
        <w:jc w:val="both"/>
        <w:rPr>
          <w:rFonts w:ascii="Calibri" w:hAnsi="Calibri" w:cs="Calibri"/>
          <w:bCs/>
          <w:sz w:val="24"/>
          <w:szCs w:val="24"/>
          <w:lang w:eastAsia="en-US"/>
        </w:rPr>
      </w:pPr>
    </w:p>
    <w:p w14:paraId="09291D17" w14:textId="77777777" w:rsidR="00C63F5B" w:rsidRPr="002D423E" w:rsidRDefault="00E4635B" w:rsidP="002D423E">
      <w:pPr>
        <w:rPr>
          <w:rFonts w:ascii="Calibri" w:hAnsi="Calibri" w:cs="Calibri"/>
          <w:b/>
          <w:sz w:val="24"/>
        </w:rPr>
      </w:pPr>
      <w:r w:rsidRPr="002D423E">
        <w:rPr>
          <w:rFonts w:ascii="Calibri" w:hAnsi="Calibri" w:cs="Calibri"/>
          <w:b/>
          <w:sz w:val="24"/>
        </w:rPr>
        <w:t>3.3 Nesprávnosti ve vykazování nákladů</w:t>
      </w:r>
      <w:r w:rsidR="00C63F5B" w:rsidRPr="002D423E">
        <w:rPr>
          <w:rFonts w:ascii="Calibri" w:hAnsi="Calibri" w:cs="Calibri"/>
          <w:b/>
          <w:sz w:val="24"/>
        </w:rPr>
        <w:t xml:space="preserve"> </w:t>
      </w:r>
    </w:p>
    <w:p w14:paraId="094DB97A" w14:textId="77777777" w:rsidR="002D423E" w:rsidRDefault="002D423E" w:rsidP="002D423E">
      <w:pPr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05D120B1" w14:textId="77777777" w:rsidR="00E4635B" w:rsidRDefault="00B6035C" w:rsidP="00F24990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2D423E">
        <w:rPr>
          <w:rFonts w:ascii="Calibri" w:hAnsi="Calibri" w:cs="Calibri"/>
          <w:bCs/>
          <w:color w:val="000000"/>
          <w:sz w:val="24"/>
          <w:szCs w:val="24"/>
        </w:rPr>
        <w:t>V</w:t>
      </w:r>
      <w:r w:rsidR="00A1394A" w:rsidRPr="002D423E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Pr="002D423E">
        <w:rPr>
          <w:rFonts w:ascii="Calibri" w:hAnsi="Calibri" w:cs="Calibri"/>
          <w:bCs/>
          <w:color w:val="000000"/>
          <w:sz w:val="24"/>
          <w:szCs w:val="24"/>
        </w:rPr>
        <w:t>kontrolovaném období byly zjištěny některé nesprávnosti s</w:t>
      </w:r>
      <w:r w:rsidR="00A1394A" w:rsidRPr="002D423E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Pr="002D423E">
        <w:rPr>
          <w:rFonts w:ascii="Calibri" w:hAnsi="Calibri" w:cs="Calibri"/>
          <w:bCs/>
          <w:color w:val="000000"/>
          <w:sz w:val="24"/>
          <w:szCs w:val="24"/>
        </w:rPr>
        <w:t>vlivem na vyčíslení nákladů. Jednalo se zejména o tvorbu rezerv na tituly, které nejsou v</w:t>
      </w:r>
      <w:r w:rsidR="00A1394A" w:rsidRPr="002D423E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Pr="002D423E">
        <w:rPr>
          <w:rFonts w:ascii="Calibri" w:hAnsi="Calibri" w:cs="Calibri"/>
          <w:bCs/>
          <w:color w:val="000000"/>
          <w:sz w:val="24"/>
          <w:szCs w:val="24"/>
        </w:rPr>
        <w:t>souladu s</w:t>
      </w:r>
      <w:r w:rsidR="00A1394A" w:rsidRPr="002D423E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Pr="002D423E">
        <w:rPr>
          <w:rFonts w:ascii="Calibri" w:hAnsi="Calibri" w:cs="Calibri"/>
          <w:bCs/>
          <w:color w:val="000000"/>
          <w:sz w:val="24"/>
          <w:szCs w:val="24"/>
        </w:rPr>
        <w:t xml:space="preserve">platnou účetní </w:t>
      </w:r>
      <w:r w:rsidRPr="002D423E">
        <w:rPr>
          <w:rFonts w:ascii="Calibri" w:hAnsi="Calibri" w:cs="Calibri"/>
          <w:bCs/>
          <w:color w:val="000000"/>
          <w:sz w:val="24"/>
          <w:szCs w:val="24"/>
        </w:rPr>
        <w:lastRenderedPageBreak/>
        <w:t xml:space="preserve">regulací. </w:t>
      </w:r>
      <w:r w:rsidR="00E4635B" w:rsidRPr="002D423E">
        <w:rPr>
          <w:rFonts w:ascii="Calibri" w:hAnsi="Calibri" w:cs="Calibri"/>
          <w:color w:val="000000"/>
          <w:sz w:val="24"/>
          <w:szCs w:val="24"/>
        </w:rPr>
        <w:t>V</w:t>
      </w:r>
      <w:r w:rsidR="00A1394A" w:rsidRPr="002D423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4635B" w:rsidRPr="002D423E">
        <w:rPr>
          <w:rFonts w:ascii="Calibri" w:hAnsi="Calibri" w:cs="Calibri"/>
          <w:color w:val="000000"/>
          <w:sz w:val="24"/>
          <w:szCs w:val="24"/>
        </w:rPr>
        <w:t xml:space="preserve">roce 2015 VLRZ </w:t>
      </w:r>
      <w:r w:rsidRPr="002D423E">
        <w:rPr>
          <w:rFonts w:ascii="Calibri" w:hAnsi="Calibri" w:cs="Calibri"/>
          <w:color w:val="000000"/>
          <w:sz w:val="24"/>
          <w:szCs w:val="24"/>
        </w:rPr>
        <w:t>vy</w:t>
      </w:r>
      <w:r w:rsidR="00E4635B" w:rsidRPr="002D423E">
        <w:rPr>
          <w:rFonts w:ascii="Calibri" w:hAnsi="Calibri" w:cs="Calibri"/>
          <w:color w:val="000000"/>
          <w:sz w:val="24"/>
          <w:szCs w:val="24"/>
        </w:rPr>
        <w:t xml:space="preserve">tvořila </w:t>
      </w:r>
      <w:r w:rsidRPr="002D423E">
        <w:rPr>
          <w:rFonts w:ascii="Calibri" w:hAnsi="Calibri" w:cs="Calibri"/>
          <w:color w:val="000000"/>
          <w:sz w:val="24"/>
          <w:szCs w:val="24"/>
        </w:rPr>
        <w:t xml:space="preserve">ostatní </w:t>
      </w:r>
      <w:r w:rsidR="00E4635B" w:rsidRPr="002D423E">
        <w:rPr>
          <w:rFonts w:ascii="Calibri" w:hAnsi="Calibri" w:cs="Calibri"/>
          <w:color w:val="000000"/>
          <w:sz w:val="24"/>
          <w:szCs w:val="24"/>
        </w:rPr>
        <w:t>rezervy v</w:t>
      </w:r>
      <w:r w:rsidR="00A1394A" w:rsidRPr="002D423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4635B" w:rsidRPr="002D423E">
        <w:rPr>
          <w:rFonts w:ascii="Calibri" w:hAnsi="Calibri" w:cs="Calibri"/>
          <w:color w:val="000000"/>
          <w:sz w:val="24"/>
          <w:szCs w:val="24"/>
        </w:rPr>
        <w:t>celkové výši 13</w:t>
      </w:r>
      <w:r w:rsidR="00A1394A" w:rsidRPr="002D423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4635B" w:rsidRPr="002D423E">
        <w:rPr>
          <w:rFonts w:ascii="Calibri" w:hAnsi="Calibri" w:cs="Calibri"/>
          <w:color w:val="000000"/>
          <w:sz w:val="24"/>
          <w:szCs w:val="24"/>
        </w:rPr>
        <w:t>066</w:t>
      </w:r>
      <w:r w:rsidR="00A1394A" w:rsidRPr="002D423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4635B" w:rsidRPr="002D423E">
        <w:rPr>
          <w:rFonts w:ascii="Calibri" w:hAnsi="Calibri" w:cs="Calibri"/>
          <w:color w:val="000000"/>
          <w:sz w:val="24"/>
          <w:szCs w:val="24"/>
        </w:rPr>
        <w:t>204 Kč</w:t>
      </w:r>
      <w:r w:rsidRPr="002D423E">
        <w:rPr>
          <w:rFonts w:ascii="Calibri" w:hAnsi="Calibri" w:cs="Calibri"/>
          <w:color w:val="000000"/>
          <w:sz w:val="24"/>
          <w:szCs w:val="24"/>
        </w:rPr>
        <w:t>, jejichž</w:t>
      </w:r>
      <w:r w:rsidR="00E4635B" w:rsidRPr="002D423E">
        <w:rPr>
          <w:rFonts w:ascii="Calibri" w:hAnsi="Calibri" w:cs="Calibri"/>
          <w:color w:val="000000"/>
          <w:sz w:val="24"/>
          <w:szCs w:val="24"/>
        </w:rPr>
        <w:t xml:space="preserve"> tituly pro tvorbu a výši jednotlivých položek uvádí tabulka č. </w:t>
      </w:r>
      <w:r w:rsidR="00E7485C" w:rsidRPr="002D423E">
        <w:rPr>
          <w:rFonts w:ascii="Calibri" w:hAnsi="Calibri" w:cs="Calibri"/>
          <w:color w:val="000000"/>
          <w:sz w:val="24"/>
          <w:szCs w:val="24"/>
        </w:rPr>
        <w:t>5</w:t>
      </w:r>
      <w:r w:rsidR="00E4635B" w:rsidRPr="002D423E">
        <w:rPr>
          <w:rFonts w:ascii="Calibri" w:hAnsi="Calibri" w:cs="Calibri"/>
          <w:color w:val="000000"/>
          <w:sz w:val="24"/>
          <w:szCs w:val="24"/>
        </w:rPr>
        <w:t>.</w:t>
      </w:r>
    </w:p>
    <w:p w14:paraId="42DFCF96" w14:textId="77777777" w:rsidR="002D423E" w:rsidRDefault="002D423E" w:rsidP="002D423E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F2B8A8E" w14:textId="39C7039C" w:rsidR="00E4635B" w:rsidRPr="009256A9" w:rsidRDefault="00E4635B" w:rsidP="002D423E">
      <w:pPr>
        <w:spacing w:after="40"/>
        <w:jc w:val="both"/>
        <w:rPr>
          <w:rFonts w:ascii="Calibri" w:hAnsi="Calibri" w:cs="Calibri"/>
          <w:b/>
          <w:color w:val="000000"/>
          <w:sz w:val="24"/>
        </w:rPr>
      </w:pPr>
      <w:r w:rsidRPr="009256A9">
        <w:rPr>
          <w:rFonts w:ascii="Calibri" w:hAnsi="Calibri" w:cs="Calibri"/>
          <w:b/>
          <w:color w:val="000000"/>
          <w:sz w:val="24"/>
        </w:rPr>
        <w:t xml:space="preserve">Tabulka č. </w:t>
      </w:r>
      <w:r w:rsidR="00E7485C" w:rsidRPr="009256A9">
        <w:rPr>
          <w:rFonts w:ascii="Calibri" w:hAnsi="Calibri" w:cs="Calibri"/>
          <w:b/>
          <w:color w:val="000000"/>
          <w:sz w:val="24"/>
        </w:rPr>
        <w:t>5</w:t>
      </w:r>
      <w:r w:rsidRPr="009256A9">
        <w:rPr>
          <w:rFonts w:ascii="Calibri" w:hAnsi="Calibri" w:cs="Calibri"/>
          <w:b/>
          <w:color w:val="000000"/>
          <w:sz w:val="24"/>
        </w:rPr>
        <w:t xml:space="preserve"> – Tituly pro tvorbu ostatních rezerv v</w:t>
      </w:r>
      <w:r w:rsidR="00A1394A" w:rsidRPr="009256A9">
        <w:rPr>
          <w:rFonts w:ascii="Calibri" w:hAnsi="Calibri" w:cs="Calibri"/>
          <w:b/>
          <w:color w:val="000000"/>
          <w:sz w:val="24"/>
        </w:rPr>
        <w:t xml:space="preserve"> </w:t>
      </w:r>
      <w:r w:rsidRPr="009256A9">
        <w:rPr>
          <w:rFonts w:ascii="Calibri" w:hAnsi="Calibri" w:cs="Calibri"/>
          <w:b/>
          <w:color w:val="000000"/>
          <w:sz w:val="24"/>
        </w:rPr>
        <w:t>roce 2015</w:t>
      </w:r>
    </w:p>
    <w:tbl>
      <w:tblPr>
        <w:tblW w:w="493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"/>
        <w:gridCol w:w="1461"/>
        <w:gridCol w:w="5565"/>
        <w:gridCol w:w="1156"/>
      </w:tblGrid>
      <w:tr w:rsidR="002D423E" w:rsidRPr="002D423E" w14:paraId="69FDE7AC" w14:textId="77777777" w:rsidTr="00B03DE8">
        <w:trPr>
          <w:trHeight w:val="283"/>
          <w:jc w:val="center"/>
        </w:trPr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6F33FD" w14:textId="77777777" w:rsidR="00E4635B" w:rsidRPr="002D423E" w:rsidRDefault="00E4635B" w:rsidP="002D423E">
            <w:pPr>
              <w:ind w:left="-48"/>
              <w:jc w:val="center"/>
              <w:rPr>
                <w:rFonts w:ascii="Calibri" w:hAnsi="Calibri" w:cs="Calibri"/>
                <w:b/>
              </w:rPr>
            </w:pPr>
            <w:r w:rsidRPr="002D423E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14:paraId="192A58EA" w14:textId="77777777" w:rsidR="00E4635B" w:rsidRPr="002D423E" w:rsidRDefault="00E4635B" w:rsidP="002D423E">
            <w:pPr>
              <w:jc w:val="center"/>
              <w:rPr>
                <w:rFonts w:ascii="Calibri" w:hAnsi="Calibri" w:cs="Calibri"/>
                <w:b/>
              </w:rPr>
            </w:pPr>
            <w:r w:rsidRPr="002D423E">
              <w:rPr>
                <w:rFonts w:ascii="Calibri" w:hAnsi="Calibri" w:cs="Calibri"/>
                <w:b/>
              </w:rPr>
              <w:t>Datum pořízení VÚD</w:t>
            </w:r>
          </w:p>
        </w:tc>
        <w:tc>
          <w:tcPr>
            <w:tcW w:w="3058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08A1C0FC" w14:textId="77777777" w:rsidR="00E4635B" w:rsidRPr="002D423E" w:rsidRDefault="00E4635B" w:rsidP="002D423E">
            <w:pPr>
              <w:jc w:val="center"/>
              <w:rPr>
                <w:rFonts w:ascii="Calibri" w:hAnsi="Calibri" w:cs="Calibri"/>
                <w:b/>
              </w:rPr>
            </w:pPr>
            <w:r w:rsidRPr="002D423E">
              <w:rPr>
                <w:rFonts w:ascii="Calibri" w:hAnsi="Calibri" w:cs="Calibri"/>
                <w:b/>
              </w:rPr>
              <w:t>Titul pro tvorbu rezervy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40752AF6" w14:textId="77777777" w:rsidR="00E4635B" w:rsidRPr="002D423E" w:rsidRDefault="00E4635B" w:rsidP="002D423E">
            <w:pPr>
              <w:jc w:val="center"/>
              <w:rPr>
                <w:rFonts w:ascii="Calibri" w:hAnsi="Calibri" w:cs="Calibri"/>
                <w:b/>
              </w:rPr>
            </w:pPr>
            <w:r w:rsidRPr="002D423E">
              <w:rPr>
                <w:rFonts w:ascii="Calibri" w:hAnsi="Calibri" w:cs="Calibri"/>
                <w:b/>
              </w:rPr>
              <w:t>Částka v Kč</w:t>
            </w:r>
          </w:p>
        </w:tc>
      </w:tr>
      <w:tr w:rsidR="002D423E" w:rsidRPr="002D423E" w14:paraId="2A0B6EF7" w14:textId="77777777" w:rsidTr="00B03DE8">
        <w:trPr>
          <w:trHeight w:val="283"/>
          <w:jc w:val="center"/>
        </w:trPr>
        <w:tc>
          <w:tcPr>
            <w:tcW w:w="50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AD9630" w14:textId="77777777" w:rsidR="00E4635B" w:rsidRPr="002D423E" w:rsidRDefault="00E4635B" w:rsidP="002D423E">
            <w:pPr>
              <w:ind w:left="-48"/>
              <w:jc w:val="center"/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1.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A678E13" w14:textId="77777777" w:rsidR="00E4635B" w:rsidRPr="002D423E" w:rsidRDefault="00E4635B" w:rsidP="002D423E">
            <w:pPr>
              <w:ind w:right="144"/>
              <w:jc w:val="right"/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12. 1. 2016</w:t>
            </w:r>
          </w:p>
        </w:tc>
        <w:tc>
          <w:tcPr>
            <w:tcW w:w="30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C23230" w14:textId="77777777" w:rsidR="00E4635B" w:rsidRPr="002D423E" w:rsidRDefault="00E4635B" w:rsidP="002D423E">
            <w:pPr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Náhrada platu pro případ neplatné výpovědi ze strany organizace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0C39A0" w14:textId="77777777" w:rsidR="00E4635B" w:rsidRPr="002D423E" w:rsidRDefault="00E4635B" w:rsidP="002D423E">
            <w:pPr>
              <w:jc w:val="right"/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361 845</w:t>
            </w:r>
          </w:p>
        </w:tc>
      </w:tr>
      <w:tr w:rsidR="002D423E" w:rsidRPr="002D423E" w14:paraId="6368A363" w14:textId="77777777" w:rsidTr="00B03DE8">
        <w:trPr>
          <w:trHeight w:val="283"/>
          <w:jc w:val="center"/>
        </w:trPr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CA49" w14:textId="77777777" w:rsidR="00E4635B" w:rsidRPr="002D423E" w:rsidRDefault="00E4635B" w:rsidP="002D423E">
            <w:pPr>
              <w:ind w:left="-48"/>
              <w:jc w:val="center"/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D900C0" w14:textId="77777777" w:rsidR="00E4635B" w:rsidRPr="002D423E" w:rsidRDefault="00E4635B" w:rsidP="002D423E">
            <w:pPr>
              <w:ind w:right="144"/>
              <w:jc w:val="right"/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18. 1. 2016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FEA25D" w14:textId="77777777" w:rsidR="00E4635B" w:rsidRPr="002D423E" w:rsidRDefault="00E4635B" w:rsidP="002D423E">
            <w:pPr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Náhrada platu za nevyčerpanou dovolenou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A790BF" w14:textId="77777777" w:rsidR="00E4635B" w:rsidRPr="002D423E" w:rsidRDefault="00E4635B" w:rsidP="002D423E">
            <w:pPr>
              <w:jc w:val="right"/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5 716 465</w:t>
            </w:r>
          </w:p>
        </w:tc>
      </w:tr>
      <w:tr w:rsidR="002D423E" w:rsidRPr="002D423E" w14:paraId="06D9BBD2" w14:textId="77777777" w:rsidTr="00B03DE8">
        <w:trPr>
          <w:trHeight w:val="283"/>
          <w:jc w:val="center"/>
        </w:trPr>
        <w:tc>
          <w:tcPr>
            <w:tcW w:w="50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50E90D" w14:textId="77777777" w:rsidR="00E4635B" w:rsidRPr="002D423E" w:rsidRDefault="00E4635B" w:rsidP="002D423E">
            <w:pPr>
              <w:ind w:left="-48"/>
              <w:jc w:val="center"/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3.</w:t>
            </w:r>
          </w:p>
        </w:tc>
        <w:tc>
          <w:tcPr>
            <w:tcW w:w="80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B097AA0" w14:textId="77777777" w:rsidR="00E4635B" w:rsidRPr="002D423E" w:rsidRDefault="00E4635B" w:rsidP="002D423E">
            <w:pPr>
              <w:ind w:right="144"/>
              <w:jc w:val="right"/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19. 1. 2016</w:t>
            </w:r>
          </w:p>
        </w:tc>
        <w:tc>
          <w:tcPr>
            <w:tcW w:w="30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B24356" w14:textId="77777777" w:rsidR="00E4635B" w:rsidRPr="002D423E" w:rsidRDefault="00E4635B" w:rsidP="002D423E">
            <w:pPr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 xml:space="preserve">Demolice chatiček </w:t>
            </w:r>
            <w:r w:rsidR="002D423E">
              <w:rPr>
                <w:rFonts w:ascii="Calibri" w:hAnsi="Calibri" w:cs="Calibri"/>
              </w:rPr>
              <w:t>–</w:t>
            </w:r>
            <w:r w:rsidRPr="002D423E">
              <w:rPr>
                <w:rFonts w:ascii="Calibri" w:hAnsi="Calibri" w:cs="Calibri"/>
              </w:rPr>
              <w:t xml:space="preserve"> VRÚ Slapy 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CE13C9" w14:textId="77777777" w:rsidR="00E4635B" w:rsidRPr="002D423E" w:rsidRDefault="00E4635B" w:rsidP="002D423E">
            <w:pPr>
              <w:jc w:val="right"/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4 936 894</w:t>
            </w:r>
          </w:p>
        </w:tc>
      </w:tr>
      <w:tr w:rsidR="002D423E" w:rsidRPr="002D423E" w14:paraId="30DA0DAE" w14:textId="77777777" w:rsidTr="00B03DE8">
        <w:trPr>
          <w:trHeight w:val="283"/>
          <w:jc w:val="center"/>
        </w:trPr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2ACC" w14:textId="77777777" w:rsidR="00E4635B" w:rsidRPr="002D423E" w:rsidRDefault="00E4635B" w:rsidP="002D423E">
            <w:pPr>
              <w:ind w:left="-48"/>
              <w:jc w:val="center"/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4.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01C733" w14:textId="77777777" w:rsidR="00E4635B" w:rsidRPr="002D423E" w:rsidRDefault="00E4635B" w:rsidP="002D423E">
            <w:pPr>
              <w:ind w:right="144"/>
              <w:jc w:val="right"/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19. 1. 2016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43C95E" w14:textId="77777777" w:rsidR="00E4635B" w:rsidRPr="002D423E" w:rsidRDefault="00E4635B" w:rsidP="002D423E">
            <w:pPr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Odměny včetně ZP a SP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90ECD1" w14:textId="77777777" w:rsidR="00E4635B" w:rsidRPr="002D423E" w:rsidRDefault="00E4635B" w:rsidP="002D423E">
            <w:pPr>
              <w:jc w:val="right"/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2 051 000</w:t>
            </w:r>
          </w:p>
        </w:tc>
      </w:tr>
      <w:tr w:rsidR="00E4635B" w:rsidRPr="002D423E" w14:paraId="3128D2EC" w14:textId="77777777" w:rsidTr="00B03DE8">
        <w:trPr>
          <w:trHeight w:val="283"/>
          <w:jc w:val="center"/>
        </w:trPr>
        <w:tc>
          <w:tcPr>
            <w:tcW w:w="436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4B9A83" w14:textId="77777777" w:rsidR="00E4635B" w:rsidRPr="002D423E" w:rsidRDefault="00E4635B" w:rsidP="002D423E">
            <w:pPr>
              <w:rPr>
                <w:rFonts w:ascii="Calibri" w:hAnsi="Calibri" w:cs="Calibri"/>
                <w:b/>
              </w:rPr>
            </w:pPr>
            <w:r w:rsidRPr="002D423E">
              <w:rPr>
                <w:rFonts w:ascii="Calibri" w:hAnsi="Calibri" w:cs="Calibri"/>
                <w:b/>
              </w:rPr>
              <w:t>Celkem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736650" w14:textId="77777777" w:rsidR="00E4635B" w:rsidRPr="002D423E" w:rsidRDefault="00E4635B" w:rsidP="002D423E">
            <w:pPr>
              <w:jc w:val="right"/>
              <w:rPr>
                <w:rFonts w:ascii="Calibri" w:hAnsi="Calibri" w:cs="Calibri"/>
                <w:b/>
              </w:rPr>
            </w:pPr>
            <w:r w:rsidRPr="002D423E">
              <w:rPr>
                <w:rFonts w:ascii="Calibri" w:hAnsi="Calibri" w:cs="Calibri"/>
                <w:b/>
              </w:rPr>
              <w:t>13</w:t>
            </w:r>
            <w:r w:rsidR="00A1394A" w:rsidRPr="002D423E">
              <w:rPr>
                <w:rFonts w:ascii="Calibri" w:hAnsi="Calibri" w:cs="Calibri"/>
                <w:b/>
              </w:rPr>
              <w:t xml:space="preserve"> </w:t>
            </w:r>
            <w:r w:rsidRPr="002D423E">
              <w:rPr>
                <w:rFonts w:ascii="Calibri" w:hAnsi="Calibri" w:cs="Calibri"/>
                <w:b/>
              </w:rPr>
              <w:t>066 204</w:t>
            </w:r>
          </w:p>
        </w:tc>
      </w:tr>
    </w:tbl>
    <w:p w14:paraId="063062A2" w14:textId="4764B6C3" w:rsidR="00E4635B" w:rsidRPr="002D423E" w:rsidRDefault="00E4635B" w:rsidP="002D423E">
      <w:pPr>
        <w:spacing w:before="40"/>
        <w:jc w:val="both"/>
        <w:rPr>
          <w:rFonts w:ascii="Calibri" w:hAnsi="Calibri" w:cs="Calibri"/>
        </w:rPr>
      </w:pPr>
      <w:r w:rsidRPr="002D423E">
        <w:rPr>
          <w:rFonts w:ascii="Calibri" w:hAnsi="Calibri" w:cs="Calibri"/>
          <w:b/>
        </w:rPr>
        <w:t>Zdroj:</w:t>
      </w:r>
      <w:r w:rsidRPr="002D423E">
        <w:rPr>
          <w:rFonts w:ascii="Calibri" w:hAnsi="Calibri" w:cs="Calibri"/>
        </w:rPr>
        <w:t xml:space="preserve"> </w:t>
      </w:r>
      <w:r w:rsidR="00B03DE8">
        <w:rPr>
          <w:rFonts w:ascii="Calibri" w:hAnsi="Calibri" w:cs="Calibri"/>
        </w:rPr>
        <w:t>i</w:t>
      </w:r>
      <w:r w:rsidRPr="002D423E">
        <w:rPr>
          <w:rFonts w:ascii="Calibri" w:hAnsi="Calibri" w:cs="Calibri"/>
        </w:rPr>
        <w:t>nformační systém RIS</w:t>
      </w:r>
      <w:r w:rsidR="00A12F6C" w:rsidRPr="002D423E">
        <w:rPr>
          <w:rFonts w:ascii="Calibri" w:hAnsi="Calibri" w:cs="Calibri"/>
        </w:rPr>
        <w:t>.</w:t>
      </w:r>
    </w:p>
    <w:p w14:paraId="09448B7D" w14:textId="77777777" w:rsidR="00E4635B" w:rsidRPr="002D423E" w:rsidRDefault="00E4635B" w:rsidP="002D423E">
      <w:pPr>
        <w:jc w:val="both"/>
        <w:rPr>
          <w:rFonts w:ascii="Calibri" w:hAnsi="Calibri" w:cs="Calibri"/>
        </w:rPr>
      </w:pPr>
      <w:r w:rsidRPr="002D423E">
        <w:rPr>
          <w:rFonts w:ascii="Calibri" w:hAnsi="Calibri" w:cs="Calibri"/>
          <w:b/>
        </w:rPr>
        <w:t>Pozn.:</w:t>
      </w:r>
      <w:r w:rsidR="00A178C5" w:rsidRPr="002D423E">
        <w:rPr>
          <w:rFonts w:ascii="Calibri" w:hAnsi="Calibri" w:cs="Calibri"/>
        </w:rPr>
        <w:t xml:space="preserve"> </w:t>
      </w:r>
      <w:r w:rsidR="003031AD">
        <w:rPr>
          <w:rFonts w:ascii="Calibri" w:hAnsi="Calibri" w:cs="Calibri"/>
        </w:rPr>
        <w:t xml:space="preserve">SP = sociální pojištění, </w:t>
      </w:r>
      <w:r w:rsidRPr="002D423E">
        <w:rPr>
          <w:rFonts w:ascii="Calibri" w:hAnsi="Calibri" w:cs="Calibri"/>
        </w:rPr>
        <w:t>VÚD = vnitřní účetní doklad</w:t>
      </w:r>
      <w:r w:rsidR="003031AD">
        <w:rPr>
          <w:rFonts w:ascii="Calibri" w:hAnsi="Calibri" w:cs="Calibri"/>
        </w:rPr>
        <w:t>, ZP = zdravotní pojištění</w:t>
      </w:r>
      <w:r w:rsidR="00407FC4" w:rsidRPr="002D423E">
        <w:rPr>
          <w:rFonts w:ascii="Calibri" w:hAnsi="Calibri" w:cs="Calibri"/>
        </w:rPr>
        <w:t>.</w:t>
      </w:r>
    </w:p>
    <w:p w14:paraId="25A7FB73" w14:textId="77777777" w:rsidR="002D423E" w:rsidRDefault="002D423E" w:rsidP="002D423E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386637BB" w14:textId="77777777" w:rsidR="00CE4D6B" w:rsidRDefault="007C1BAE" w:rsidP="002D423E">
      <w:pPr>
        <w:jc w:val="both"/>
        <w:rPr>
          <w:rFonts w:ascii="Calibri" w:hAnsi="Calibri" w:cs="Calibri"/>
          <w:sz w:val="24"/>
          <w:szCs w:val="24"/>
          <w:lang w:eastAsia="en-US"/>
        </w:rPr>
      </w:pPr>
      <w:r w:rsidRPr="002D423E">
        <w:rPr>
          <w:rFonts w:ascii="Calibri" w:hAnsi="Calibri" w:cs="Calibri"/>
          <w:sz w:val="24"/>
          <w:szCs w:val="24"/>
          <w:lang w:eastAsia="en-US"/>
        </w:rPr>
        <w:t>Výše rezervy z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2D423E">
        <w:rPr>
          <w:rFonts w:ascii="Calibri" w:hAnsi="Calibri" w:cs="Calibri"/>
          <w:sz w:val="24"/>
          <w:szCs w:val="24"/>
          <w:lang w:eastAsia="en-US"/>
        </w:rPr>
        <w:t>titulu náhrady platu za nevyčerpanou dovolenou byla použitým výpočtem rovným násobku počtu nevyčerpaných dnů dovolené převedených na počet hodin a</w:t>
      </w:r>
      <w:r w:rsidR="00A178C5" w:rsidRPr="002D423E">
        <w:rPr>
          <w:rFonts w:ascii="Calibri" w:hAnsi="Calibri" w:cs="Calibri"/>
          <w:sz w:val="24"/>
          <w:szCs w:val="24"/>
          <w:lang w:eastAsia="en-US"/>
        </w:rPr>
        <w:t> </w:t>
      </w:r>
      <w:r w:rsidRPr="002D423E">
        <w:rPr>
          <w:rFonts w:ascii="Calibri" w:hAnsi="Calibri" w:cs="Calibri"/>
          <w:sz w:val="24"/>
          <w:szCs w:val="24"/>
          <w:lang w:eastAsia="en-US"/>
        </w:rPr>
        <w:t xml:space="preserve">průměrného hodinového výdělku zaměstnance výrazně nadhodnocena. </w:t>
      </w:r>
      <w:r w:rsidR="00E95569" w:rsidRPr="002D423E">
        <w:rPr>
          <w:rFonts w:ascii="Calibri" w:hAnsi="Calibri" w:cs="Calibri"/>
          <w:sz w:val="24"/>
          <w:szCs w:val="24"/>
          <w:lang w:eastAsia="en-US"/>
        </w:rPr>
        <w:t>Rezerva nebyla tvořena v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E95569" w:rsidRPr="002D423E">
        <w:rPr>
          <w:rFonts w:ascii="Calibri" w:hAnsi="Calibri" w:cs="Calibri"/>
          <w:sz w:val="24"/>
          <w:szCs w:val="24"/>
          <w:lang w:eastAsia="en-US"/>
        </w:rPr>
        <w:t>souladu s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E95569" w:rsidRPr="002D423E">
        <w:rPr>
          <w:rFonts w:ascii="Calibri" w:hAnsi="Calibri" w:cs="Calibri"/>
          <w:sz w:val="24"/>
          <w:szCs w:val="24"/>
          <w:lang w:eastAsia="en-US"/>
        </w:rPr>
        <w:t>ustanovením § 26 odst. 3 zákona č. 563/1991 Sb.</w:t>
      </w:r>
      <w:r w:rsidR="00C721E5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2D423E">
        <w:rPr>
          <w:rFonts w:ascii="Calibri" w:hAnsi="Calibri" w:cs="Calibri"/>
          <w:sz w:val="24"/>
          <w:szCs w:val="24"/>
          <w:lang w:eastAsia="en-US"/>
        </w:rPr>
        <w:t>Rezerva z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2D423E">
        <w:rPr>
          <w:rFonts w:ascii="Calibri" w:hAnsi="Calibri" w:cs="Calibri"/>
          <w:sz w:val="24"/>
          <w:szCs w:val="24"/>
          <w:lang w:eastAsia="en-US"/>
        </w:rPr>
        <w:t>titulu náhrady platu za nevyčerpanou dovolenou</w:t>
      </w:r>
      <w:r w:rsidR="00CE4D6B" w:rsidRPr="002D423E">
        <w:rPr>
          <w:rFonts w:ascii="Calibri" w:hAnsi="Calibri" w:cs="Calibri"/>
          <w:sz w:val="24"/>
          <w:szCs w:val="24"/>
          <w:lang w:eastAsia="en-US"/>
        </w:rPr>
        <w:t xml:space="preserve"> nepředstavuje budoucí významná rizika a možné ztráty rovněž z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CE4D6B" w:rsidRPr="002D423E">
        <w:rPr>
          <w:rFonts w:ascii="Calibri" w:hAnsi="Calibri" w:cs="Calibri"/>
          <w:sz w:val="24"/>
          <w:szCs w:val="24"/>
          <w:lang w:eastAsia="en-US"/>
        </w:rPr>
        <w:t>důvodu povinnosti zaměstnavatele určit dobu čerpání dovolené zaměstnanci tak, aby dovolenou vyčerpal v kalendářním roce, ve kterém zaměstnanci právo na dovolenou vzniklo, ledaže v tom zaměstnavateli brání překážky v práci na straně zaměstnance nebo naléhavé provozní důvody. Tato povinnost je stanovena v ustanovení §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CE4D6B" w:rsidRPr="002D423E">
        <w:rPr>
          <w:rFonts w:ascii="Calibri" w:hAnsi="Calibri" w:cs="Calibri"/>
          <w:sz w:val="24"/>
          <w:szCs w:val="24"/>
          <w:lang w:eastAsia="en-US"/>
        </w:rPr>
        <w:t>218 odst. 1 zákona č.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> </w:t>
      </w:r>
      <w:r w:rsidR="00CE4D6B" w:rsidRPr="002D423E">
        <w:rPr>
          <w:rFonts w:ascii="Calibri" w:hAnsi="Calibri" w:cs="Calibri"/>
          <w:sz w:val="24"/>
          <w:szCs w:val="24"/>
          <w:lang w:eastAsia="en-US"/>
        </w:rPr>
        <w:t>262/2006 Sb.</w:t>
      </w:r>
      <w:r w:rsidR="00CE4D6B" w:rsidRPr="002D423E">
        <w:rPr>
          <w:rStyle w:val="Znakapoznpodarou"/>
          <w:rFonts w:ascii="Calibri" w:hAnsi="Calibri" w:cs="Calibri"/>
          <w:sz w:val="24"/>
          <w:szCs w:val="24"/>
          <w:lang w:eastAsia="en-US"/>
        </w:rPr>
        <w:footnoteReference w:id="14"/>
      </w:r>
      <w:r w:rsidR="00750830" w:rsidRPr="002D423E">
        <w:rPr>
          <w:rFonts w:ascii="Calibri" w:hAnsi="Calibri" w:cs="Calibri"/>
          <w:sz w:val="24"/>
          <w:szCs w:val="24"/>
          <w:lang w:eastAsia="en-US"/>
        </w:rPr>
        <w:t>.</w:t>
      </w:r>
    </w:p>
    <w:p w14:paraId="4474C950" w14:textId="77777777" w:rsidR="002D423E" w:rsidRPr="002D423E" w:rsidRDefault="002D423E" w:rsidP="002D423E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4F5BEDBC" w14:textId="77777777" w:rsidR="00C721E5" w:rsidRDefault="00627EB3" w:rsidP="002D423E">
      <w:pPr>
        <w:jc w:val="both"/>
        <w:rPr>
          <w:rFonts w:ascii="Calibri" w:hAnsi="Calibri" w:cs="Calibri"/>
          <w:sz w:val="24"/>
          <w:szCs w:val="24"/>
          <w:lang w:eastAsia="en-US"/>
        </w:rPr>
      </w:pPr>
      <w:r w:rsidRPr="002D423E">
        <w:rPr>
          <w:rFonts w:ascii="Calibri" w:hAnsi="Calibri" w:cs="Calibri"/>
          <w:sz w:val="24"/>
          <w:szCs w:val="24"/>
          <w:lang w:eastAsia="en-US"/>
        </w:rPr>
        <w:t xml:space="preserve">Také </w:t>
      </w:r>
      <w:r w:rsidR="00CE4D6B" w:rsidRPr="002D423E">
        <w:rPr>
          <w:rFonts w:ascii="Calibri" w:hAnsi="Calibri" w:cs="Calibri"/>
          <w:sz w:val="24"/>
          <w:szCs w:val="24"/>
          <w:lang w:eastAsia="en-US"/>
        </w:rPr>
        <w:t>r</w:t>
      </w:r>
      <w:r w:rsidR="00C721E5" w:rsidRPr="002D423E">
        <w:rPr>
          <w:rFonts w:ascii="Calibri" w:hAnsi="Calibri" w:cs="Calibri"/>
          <w:sz w:val="24"/>
          <w:szCs w:val="24"/>
          <w:lang w:eastAsia="en-US"/>
        </w:rPr>
        <w:t xml:space="preserve">ezerva na demolici chatek </w:t>
      </w:r>
      <w:r w:rsidR="00CE4D6B" w:rsidRPr="002D423E">
        <w:rPr>
          <w:rFonts w:ascii="Calibri" w:hAnsi="Calibri" w:cs="Calibri"/>
          <w:sz w:val="24"/>
          <w:szCs w:val="24"/>
          <w:lang w:eastAsia="en-US"/>
        </w:rPr>
        <w:t>nepřed</w:t>
      </w:r>
      <w:r w:rsidR="00C721E5" w:rsidRPr="002D423E">
        <w:rPr>
          <w:rFonts w:ascii="Calibri" w:hAnsi="Calibri" w:cs="Calibri"/>
          <w:sz w:val="24"/>
          <w:szCs w:val="24"/>
          <w:lang w:eastAsia="en-US"/>
        </w:rPr>
        <w:t>stavovala skutečnost běžného období, jejímž pravděpodobným následkem bylo významné zvýšení nákladů účetní jednotky v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C721E5" w:rsidRPr="002D423E">
        <w:rPr>
          <w:rFonts w:ascii="Calibri" w:hAnsi="Calibri" w:cs="Calibri"/>
          <w:sz w:val="24"/>
          <w:szCs w:val="24"/>
          <w:lang w:eastAsia="en-US"/>
        </w:rPr>
        <w:t>budoucích účetních obdobích. Současně tato skutečnost nepředstavovala budoucí rizika a možné ztráty v souladu s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C721E5" w:rsidRPr="002D423E">
        <w:rPr>
          <w:rFonts w:ascii="Calibri" w:hAnsi="Calibri" w:cs="Calibri"/>
          <w:sz w:val="24"/>
          <w:szCs w:val="24"/>
          <w:lang w:eastAsia="en-US"/>
        </w:rPr>
        <w:t xml:space="preserve">definicí rezervy podle </w:t>
      </w:r>
      <w:r w:rsidR="0044454C" w:rsidRPr="002D423E">
        <w:rPr>
          <w:rFonts w:ascii="Calibri" w:hAnsi="Calibri" w:cs="Calibri"/>
          <w:sz w:val="24"/>
          <w:szCs w:val="24"/>
          <w:lang w:eastAsia="en-US"/>
        </w:rPr>
        <w:t xml:space="preserve">ustanovení </w:t>
      </w:r>
      <w:r w:rsidR="00C721E5" w:rsidRPr="002D423E">
        <w:rPr>
          <w:rFonts w:ascii="Calibri" w:hAnsi="Calibri" w:cs="Calibri"/>
          <w:sz w:val="24"/>
          <w:szCs w:val="24"/>
          <w:lang w:eastAsia="en-US"/>
        </w:rPr>
        <w:t>§ 26 odst. 3 zákona č. 563/1991 Sb.</w:t>
      </w:r>
    </w:p>
    <w:p w14:paraId="14BC1FD0" w14:textId="77777777" w:rsidR="002D423E" w:rsidRPr="002D423E" w:rsidRDefault="002D423E" w:rsidP="002D423E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101D323A" w14:textId="315DDDB1" w:rsidR="00B6035C" w:rsidRDefault="00B6035C" w:rsidP="002D423E">
      <w:pPr>
        <w:jc w:val="both"/>
        <w:rPr>
          <w:rFonts w:ascii="Calibri" w:hAnsi="Calibri" w:cs="Calibri"/>
          <w:sz w:val="24"/>
          <w:szCs w:val="24"/>
          <w:lang w:eastAsia="en-US"/>
        </w:rPr>
      </w:pPr>
      <w:r w:rsidRPr="002D423E">
        <w:rPr>
          <w:rFonts w:ascii="Calibri" w:hAnsi="Calibri" w:cs="Calibri"/>
          <w:sz w:val="24"/>
          <w:szCs w:val="24"/>
          <w:lang w:eastAsia="en-US"/>
        </w:rPr>
        <w:t>V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2D423E">
        <w:rPr>
          <w:rFonts w:ascii="Calibri" w:hAnsi="Calibri" w:cs="Calibri"/>
          <w:sz w:val="24"/>
          <w:szCs w:val="24"/>
          <w:lang w:eastAsia="en-US"/>
        </w:rPr>
        <w:t>důsledku uvedených skutečností vykázala VLRZ v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2D423E">
        <w:rPr>
          <w:rFonts w:ascii="Calibri" w:hAnsi="Calibri" w:cs="Calibri"/>
          <w:sz w:val="24"/>
          <w:szCs w:val="24"/>
          <w:lang w:eastAsia="en-US"/>
        </w:rPr>
        <w:t xml:space="preserve">účetní závěrce </w:t>
      </w:r>
      <w:r w:rsidR="00181B5D">
        <w:rPr>
          <w:rFonts w:ascii="Calibri" w:hAnsi="Calibri" w:cs="Calibri"/>
          <w:sz w:val="24"/>
          <w:szCs w:val="24"/>
          <w:lang w:eastAsia="en-US"/>
        </w:rPr>
        <w:t> za rok</w:t>
      </w:r>
      <w:r w:rsidRPr="002D423E">
        <w:rPr>
          <w:rFonts w:ascii="Calibri" w:hAnsi="Calibri" w:cs="Calibri"/>
          <w:sz w:val="24"/>
          <w:szCs w:val="24"/>
          <w:lang w:eastAsia="en-US"/>
        </w:rPr>
        <w:t xml:space="preserve"> 2015 náklady ve výši přes 10 mil. Kč, které neodpovídaly skutečnostem, které mají být v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Pr="002D423E">
        <w:rPr>
          <w:rFonts w:ascii="Calibri" w:hAnsi="Calibri" w:cs="Calibri"/>
          <w:sz w:val="24"/>
          <w:szCs w:val="24"/>
          <w:lang w:eastAsia="en-US"/>
        </w:rPr>
        <w:t>účetnictví zobrazeny.</w:t>
      </w:r>
    </w:p>
    <w:p w14:paraId="4B1C8F5F" w14:textId="77777777" w:rsidR="002D423E" w:rsidRPr="002D423E" w:rsidRDefault="002D423E" w:rsidP="002D423E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21B5011C" w14:textId="77777777" w:rsidR="00E4635B" w:rsidRPr="002D423E" w:rsidRDefault="00E4635B" w:rsidP="002D423E">
      <w:p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2D423E">
        <w:rPr>
          <w:rFonts w:ascii="Calibri" w:hAnsi="Calibri" w:cs="Calibri"/>
          <w:b/>
          <w:bCs/>
          <w:color w:val="000000"/>
          <w:sz w:val="24"/>
          <w:szCs w:val="24"/>
        </w:rPr>
        <w:t>3.4 Vliv zjištěných nesprávností na vyčíslený výsledek hospodaření</w:t>
      </w:r>
    </w:p>
    <w:p w14:paraId="37F86198" w14:textId="77777777" w:rsidR="002D423E" w:rsidRDefault="002D423E" w:rsidP="002D423E">
      <w:pPr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7068440D" w14:textId="1026E344" w:rsidR="002D423E" w:rsidRDefault="00E61E74" w:rsidP="00F24990">
      <w:pPr>
        <w:widowControl/>
        <w:jc w:val="both"/>
        <w:rPr>
          <w:rFonts w:ascii="Calibri" w:hAnsi="Calibri" w:cs="Calibri"/>
          <w:sz w:val="24"/>
          <w:szCs w:val="24"/>
        </w:rPr>
      </w:pPr>
      <w:r w:rsidRPr="002D423E">
        <w:rPr>
          <w:rFonts w:ascii="Calibri" w:hAnsi="Calibri" w:cs="Calibri"/>
          <w:bCs/>
          <w:color w:val="000000"/>
          <w:sz w:val="24"/>
          <w:szCs w:val="24"/>
        </w:rPr>
        <w:t>Všechny výše uvedené zjištěné nesprávnosti ovlivňovaly v</w:t>
      </w:r>
      <w:r w:rsidR="00A1394A" w:rsidRPr="002D423E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Pr="002D423E">
        <w:rPr>
          <w:rFonts w:ascii="Calibri" w:hAnsi="Calibri" w:cs="Calibri"/>
          <w:bCs/>
          <w:color w:val="000000"/>
          <w:sz w:val="24"/>
          <w:szCs w:val="24"/>
        </w:rPr>
        <w:t>jednotlivých letech správnost vyčíslené výše výsledku hospodaření</w:t>
      </w:r>
      <w:r w:rsidR="00D20BCC" w:rsidRPr="002D423E">
        <w:rPr>
          <w:rFonts w:ascii="Calibri" w:hAnsi="Calibri" w:cs="Calibri"/>
          <w:bCs/>
          <w:color w:val="000000"/>
          <w:sz w:val="24"/>
          <w:szCs w:val="24"/>
        </w:rPr>
        <w:t xml:space="preserve">, </w:t>
      </w:r>
      <w:r w:rsidRPr="002D423E">
        <w:rPr>
          <w:rFonts w:ascii="Calibri" w:hAnsi="Calibri" w:cs="Calibri"/>
          <w:bCs/>
          <w:color w:val="000000"/>
          <w:sz w:val="24"/>
          <w:szCs w:val="24"/>
        </w:rPr>
        <w:t xml:space="preserve">tím </w:t>
      </w:r>
      <w:r w:rsidR="00D20BCC" w:rsidRPr="002D423E">
        <w:rPr>
          <w:rFonts w:ascii="Calibri" w:hAnsi="Calibri" w:cs="Calibri"/>
          <w:bCs/>
          <w:color w:val="000000"/>
          <w:sz w:val="24"/>
          <w:szCs w:val="24"/>
        </w:rPr>
        <w:t>měly vliv na</w:t>
      </w:r>
      <w:r w:rsidR="00C87585" w:rsidRPr="002D423E">
        <w:rPr>
          <w:rFonts w:ascii="Calibri" w:hAnsi="Calibri" w:cs="Calibri"/>
          <w:bCs/>
          <w:color w:val="000000"/>
          <w:sz w:val="24"/>
          <w:szCs w:val="24"/>
        </w:rPr>
        <w:t xml:space="preserve"> jeho vypovídací schopnost a </w:t>
      </w:r>
      <w:r w:rsidR="00D20BCC" w:rsidRPr="002D423E">
        <w:rPr>
          <w:rFonts w:ascii="Calibri" w:hAnsi="Calibri" w:cs="Calibri"/>
          <w:bCs/>
          <w:color w:val="000000"/>
          <w:sz w:val="24"/>
          <w:szCs w:val="24"/>
        </w:rPr>
        <w:t xml:space="preserve">na prokázání </w:t>
      </w:r>
      <w:r w:rsidRPr="002D423E">
        <w:rPr>
          <w:rFonts w:ascii="Calibri" w:hAnsi="Calibri" w:cs="Calibri"/>
          <w:bCs/>
          <w:color w:val="000000"/>
          <w:sz w:val="24"/>
          <w:szCs w:val="24"/>
        </w:rPr>
        <w:t>správn</w:t>
      </w:r>
      <w:r w:rsidR="00D20BCC" w:rsidRPr="002D423E">
        <w:rPr>
          <w:rFonts w:ascii="Calibri" w:hAnsi="Calibri" w:cs="Calibri"/>
          <w:bCs/>
          <w:color w:val="000000"/>
          <w:sz w:val="24"/>
          <w:szCs w:val="24"/>
        </w:rPr>
        <w:t>ého</w:t>
      </w:r>
      <w:r w:rsidRPr="002D423E">
        <w:rPr>
          <w:rFonts w:ascii="Calibri" w:hAnsi="Calibri" w:cs="Calibri"/>
          <w:bCs/>
          <w:color w:val="000000"/>
          <w:sz w:val="24"/>
          <w:szCs w:val="24"/>
        </w:rPr>
        <w:t xml:space="preserve"> čerpání poskytnutého příspěvku na provoz. Výsledek hospodaření VLRZ byl v</w:t>
      </w:r>
      <w:r w:rsidR="00A1394A" w:rsidRPr="002D423E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Pr="002D423E">
        <w:rPr>
          <w:rFonts w:ascii="Calibri" w:hAnsi="Calibri" w:cs="Calibri"/>
          <w:bCs/>
          <w:color w:val="000000"/>
          <w:sz w:val="24"/>
          <w:szCs w:val="24"/>
        </w:rPr>
        <w:t>kontrolovaném období vždy zřizovatelem</w:t>
      </w:r>
      <w:r w:rsidR="002371A9" w:rsidRPr="002D423E">
        <w:rPr>
          <w:rFonts w:ascii="Calibri" w:hAnsi="Calibri" w:cs="Calibri"/>
          <w:bCs/>
          <w:color w:val="000000"/>
          <w:sz w:val="24"/>
          <w:szCs w:val="24"/>
        </w:rPr>
        <w:t xml:space="preserve"> schválen</w:t>
      </w:r>
      <w:r w:rsidR="00181B5D">
        <w:rPr>
          <w:rFonts w:ascii="Calibri" w:hAnsi="Calibri" w:cs="Calibri"/>
          <w:bCs/>
          <w:color w:val="000000"/>
          <w:sz w:val="24"/>
          <w:szCs w:val="24"/>
        </w:rPr>
        <w:t>,</w:t>
      </w:r>
      <w:r w:rsidR="002371A9" w:rsidRPr="002D423E">
        <w:rPr>
          <w:rFonts w:ascii="Calibri" w:hAnsi="Calibri" w:cs="Calibri"/>
          <w:bCs/>
          <w:color w:val="000000"/>
          <w:sz w:val="24"/>
          <w:szCs w:val="24"/>
        </w:rPr>
        <w:t xml:space="preserve"> a to včetně návrhu jeho rozdělení</w:t>
      </w:r>
      <w:r w:rsidRPr="002D423E">
        <w:rPr>
          <w:rFonts w:ascii="Calibri" w:hAnsi="Calibri" w:cs="Calibri"/>
          <w:bCs/>
          <w:color w:val="000000"/>
          <w:sz w:val="24"/>
          <w:szCs w:val="24"/>
        </w:rPr>
        <w:t xml:space="preserve"> do fondů.</w:t>
      </w:r>
      <w:r w:rsidR="00814E65" w:rsidRPr="002D423E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="00814E65" w:rsidRPr="002D423E">
        <w:rPr>
          <w:rFonts w:ascii="Calibri" w:hAnsi="Calibri" w:cs="Calibri"/>
          <w:sz w:val="24"/>
          <w:szCs w:val="24"/>
        </w:rPr>
        <w:t>MO v</w:t>
      </w:r>
      <w:r w:rsidR="00A1394A" w:rsidRPr="002D423E">
        <w:rPr>
          <w:rFonts w:ascii="Calibri" w:hAnsi="Calibri" w:cs="Calibri"/>
          <w:sz w:val="24"/>
          <w:szCs w:val="24"/>
        </w:rPr>
        <w:t xml:space="preserve"> </w:t>
      </w:r>
      <w:r w:rsidR="00814E65" w:rsidRPr="002D423E">
        <w:rPr>
          <w:rFonts w:ascii="Calibri" w:hAnsi="Calibri" w:cs="Calibri"/>
          <w:sz w:val="24"/>
          <w:szCs w:val="24"/>
        </w:rPr>
        <w:t>letech 2012 až 2014 schválilo výsled</w:t>
      </w:r>
      <w:r w:rsidR="00181B5D">
        <w:rPr>
          <w:rFonts w:ascii="Calibri" w:hAnsi="Calibri" w:cs="Calibri"/>
          <w:sz w:val="24"/>
          <w:szCs w:val="24"/>
        </w:rPr>
        <w:t>ky</w:t>
      </w:r>
      <w:r w:rsidR="00814E65" w:rsidRPr="002D423E">
        <w:rPr>
          <w:rFonts w:ascii="Calibri" w:hAnsi="Calibri" w:cs="Calibri"/>
          <w:sz w:val="24"/>
          <w:szCs w:val="24"/>
        </w:rPr>
        <w:t xml:space="preserve"> hospodaření na základě předložen</w:t>
      </w:r>
      <w:r w:rsidR="00181B5D">
        <w:rPr>
          <w:rFonts w:ascii="Calibri" w:hAnsi="Calibri" w:cs="Calibri"/>
          <w:sz w:val="24"/>
          <w:szCs w:val="24"/>
        </w:rPr>
        <w:t>ých</w:t>
      </w:r>
      <w:r w:rsidR="00814E65" w:rsidRPr="002D423E">
        <w:rPr>
          <w:rFonts w:ascii="Calibri" w:hAnsi="Calibri" w:cs="Calibri"/>
          <w:sz w:val="24"/>
          <w:szCs w:val="24"/>
        </w:rPr>
        <w:t xml:space="preserve"> výkaz</w:t>
      </w:r>
      <w:r w:rsidR="00181B5D">
        <w:rPr>
          <w:rFonts w:ascii="Calibri" w:hAnsi="Calibri" w:cs="Calibri"/>
          <w:sz w:val="24"/>
          <w:szCs w:val="24"/>
        </w:rPr>
        <w:t>ů</w:t>
      </w:r>
      <w:r w:rsidR="00814E65" w:rsidRPr="002D423E">
        <w:rPr>
          <w:rFonts w:ascii="Calibri" w:hAnsi="Calibri" w:cs="Calibri"/>
          <w:sz w:val="24"/>
          <w:szCs w:val="24"/>
        </w:rPr>
        <w:t xml:space="preserve"> zisku a ztráty v</w:t>
      </w:r>
      <w:r w:rsidR="00A1394A" w:rsidRPr="002D423E">
        <w:rPr>
          <w:rFonts w:ascii="Calibri" w:hAnsi="Calibri" w:cs="Calibri"/>
          <w:sz w:val="24"/>
          <w:szCs w:val="24"/>
        </w:rPr>
        <w:t xml:space="preserve"> </w:t>
      </w:r>
      <w:r w:rsidR="00814E65" w:rsidRPr="002D423E">
        <w:rPr>
          <w:rFonts w:ascii="Calibri" w:hAnsi="Calibri" w:cs="Calibri"/>
          <w:sz w:val="24"/>
          <w:szCs w:val="24"/>
        </w:rPr>
        <w:t>termínech uvedených v</w:t>
      </w:r>
      <w:r w:rsidR="00A1394A" w:rsidRPr="002D423E">
        <w:rPr>
          <w:rFonts w:ascii="Calibri" w:hAnsi="Calibri" w:cs="Calibri"/>
          <w:sz w:val="24"/>
          <w:szCs w:val="24"/>
        </w:rPr>
        <w:t xml:space="preserve"> </w:t>
      </w:r>
      <w:r w:rsidR="00814E65" w:rsidRPr="002D423E">
        <w:rPr>
          <w:rFonts w:ascii="Calibri" w:hAnsi="Calibri" w:cs="Calibri"/>
          <w:sz w:val="24"/>
          <w:szCs w:val="24"/>
        </w:rPr>
        <w:t>následující tabulce</w:t>
      </w:r>
      <w:r w:rsidR="00C63F5B" w:rsidRPr="002D423E">
        <w:rPr>
          <w:rFonts w:ascii="Calibri" w:hAnsi="Calibri" w:cs="Calibri"/>
          <w:sz w:val="24"/>
          <w:szCs w:val="24"/>
        </w:rPr>
        <w:t xml:space="preserve">. </w:t>
      </w:r>
      <w:r w:rsidR="00814E65" w:rsidRPr="002D423E">
        <w:rPr>
          <w:rFonts w:ascii="Calibri" w:hAnsi="Calibri" w:cs="Calibri"/>
          <w:sz w:val="24"/>
          <w:szCs w:val="24"/>
        </w:rPr>
        <w:t>Použití hospodářského výsledku bylo stanoveno provést v</w:t>
      </w:r>
      <w:r w:rsidR="00A1394A" w:rsidRPr="002D423E">
        <w:rPr>
          <w:rFonts w:ascii="Calibri" w:hAnsi="Calibri" w:cs="Calibri"/>
          <w:sz w:val="24"/>
          <w:szCs w:val="24"/>
        </w:rPr>
        <w:t xml:space="preserve"> </w:t>
      </w:r>
      <w:r w:rsidR="00814E65" w:rsidRPr="002D423E">
        <w:rPr>
          <w:rFonts w:ascii="Calibri" w:hAnsi="Calibri" w:cs="Calibri"/>
          <w:sz w:val="24"/>
          <w:szCs w:val="24"/>
        </w:rPr>
        <w:t>souladu s</w:t>
      </w:r>
      <w:r w:rsidR="00991758" w:rsidRPr="002D423E">
        <w:rPr>
          <w:rFonts w:ascii="Calibri" w:hAnsi="Calibri" w:cs="Calibri"/>
          <w:sz w:val="24"/>
          <w:szCs w:val="24"/>
        </w:rPr>
        <w:t xml:space="preserve"> ustanovením </w:t>
      </w:r>
      <w:r w:rsidR="00814E65" w:rsidRPr="002D423E">
        <w:rPr>
          <w:rFonts w:ascii="Calibri" w:hAnsi="Calibri" w:cs="Calibri"/>
          <w:sz w:val="24"/>
          <w:szCs w:val="24"/>
        </w:rPr>
        <w:t>§ 56 zákona č.</w:t>
      </w:r>
      <w:r w:rsidR="00181B5D">
        <w:rPr>
          <w:rFonts w:ascii="Calibri" w:hAnsi="Calibri" w:cs="Calibri"/>
          <w:sz w:val="24"/>
          <w:szCs w:val="24"/>
        </w:rPr>
        <w:t> </w:t>
      </w:r>
      <w:r w:rsidR="00814E65" w:rsidRPr="002D423E">
        <w:rPr>
          <w:rFonts w:ascii="Calibri" w:hAnsi="Calibri" w:cs="Calibri"/>
          <w:sz w:val="24"/>
          <w:szCs w:val="24"/>
        </w:rPr>
        <w:t>218/2000 Sb. v</w:t>
      </w:r>
      <w:r w:rsidR="00991758" w:rsidRPr="002D423E">
        <w:rPr>
          <w:rFonts w:ascii="Calibri" w:hAnsi="Calibri" w:cs="Calibri"/>
          <w:sz w:val="24"/>
          <w:szCs w:val="24"/>
        </w:rPr>
        <w:t> </w:t>
      </w:r>
      <w:r w:rsidR="00814E65" w:rsidRPr="002D423E">
        <w:rPr>
          <w:rFonts w:ascii="Calibri" w:hAnsi="Calibri" w:cs="Calibri"/>
          <w:sz w:val="24"/>
          <w:szCs w:val="24"/>
        </w:rPr>
        <w:t>termínu účetní závěrky k</w:t>
      </w:r>
      <w:r w:rsidR="00A1394A" w:rsidRPr="002D423E">
        <w:rPr>
          <w:rFonts w:ascii="Calibri" w:hAnsi="Calibri" w:cs="Calibri"/>
          <w:sz w:val="24"/>
          <w:szCs w:val="24"/>
        </w:rPr>
        <w:t xml:space="preserve"> </w:t>
      </w:r>
      <w:r w:rsidR="00814E65" w:rsidRPr="002D423E">
        <w:rPr>
          <w:rFonts w:ascii="Calibri" w:hAnsi="Calibri" w:cs="Calibri"/>
          <w:sz w:val="24"/>
          <w:szCs w:val="24"/>
        </w:rPr>
        <w:t>30.</w:t>
      </w:r>
      <w:r w:rsidR="00A1394A" w:rsidRPr="002D423E">
        <w:rPr>
          <w:rFonts w:ascii="Calibri" w:hAnsi="Calibri" w:cs="Calibri"/>
          <w:sz w:val="24"/>
          <w:szCs w:val="24"/>
        </w:rPr>
        <w:t xml:space="preserve"> červnu </w:t>
      </w:r>
      <w:r w:rsidR="00814E65" w:rsidRPr="002D423E">
        <w:rPr>
          <w:rFonts w:ascii="Calibri" w:hAnsi="Calibri" w:cs="Calibri"/>
          <w:sz w:val="24"/>
          <w:szCs w:val="24"/>
        </w:rPr>
        <w:t>roku, kdy byl schválen.</w:t>
      </w:r>
    </w:p>
    <w:p w14:paraId="378D22A7" w14:textId="77777777" w:rsidR="001923F9" w:rsidRDefault="001923F9" w:rsidP="00F24990">
      <w:pPr>
        <w:widowControl/>
        <w:jc w:val="both"/>
        <w:rPr>
          <w:rFonts w:ascii="Calibri" w:hAnsi="Calibri" w:cs="Calibri"/>
          <w:sz w:val="24"/>
          <w:szCs w:val="24"/>
        </w:rPr>
      </w:pPr>
    </w:p>
    <w:p w14:paraId="3C7728F9" w14:textId="77777777" w:rsidR="001923F9" w:rsidRDefault="001923F9" w:rsidP="00F24990">
      <w:pPr>
        <w:widowControl/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6B079C95" w14:textId="7DC442F5" w:rsidR="00814E65" w:rsidRPr="002D423E" w:rsidRDefault="00814E65" w:rsidP="00B03DE8">
      <w:pPr>
        <w:rPr>
          <w:rFonts w:ascii="Calibri" w:hAnsi="Calibri" w:cs="Calibri"/>
          <w:b/>
          <w:sz w:val="24"/>
          <w:szCs w:val="24"/>
        </w:rPr>
      </w:pPr>
      <w:r w:rsidRPr="002D423E">
        <w:rPr>
          <w:rFonts w:ascii="Calibri" w:hAnsi="Calibri" w:cs="Calibri"/>
          <w:b/>
          <w:sz w:val="24"/>
          <w:szCs w:val="24"/>
        </w:rPr>
        <w:lastRenderedPageBreak/>
        <w:t xml:space="preserve">Tabulka č. </w:t>
      </w:r>
      <w:r w:rsidR="00E7485C" w:rsidRPr="002D423E">
        <w:rPr>
          <w:rFonts w:ascii="Calibri" w:hAnsi="Calibri" w:cs="Calibri"/>
          <w:b/>
          <w:sz w:val="24"/>
          <w:szCs w:val="24"/>
        </w:rPr>
        <w:t>6</w:t>
      </w:r>
      <w:r w:rsidRPr="002D423E">
        <w:rPr>
          <w:rFonts w:ascii="Calibri" w:hAnsi="Calibri" w:cs="Calibri"/>
          <w:b/>
          <w:sz w:val="24"/>
          <w:szCs w:val="24"/>
        </w:rPr>
        <w:t xml:space="preserve"> – </w:t>
      </w:r>
      <w:r w:rsidR="009F0B53">
        <w:rPr>
          <w:rFonts w:ascii="Calibri" w:hAnsi="Calibri" w:cs="Calibri"/>
          <w:b/>
          <w:sz w:val="24"/>
          <w:szCs w:val="24"/>
        </w:rPr>
        <w:t>Ú</w:t>
      </w:r>
      <w:r w:rsidRPr="002D423E">
        <w:rPr>
          <w:rFonts w:ascii="Calibri" w:hAnsi="Calibri" w:cs="Calibri"/>
          <w:b/>
          <w:sz w:val="24"/>
          <w:szCs w:val="24"/>
        </w:rPr>
        <w:t>četní závěrky a hospodářské výsledky</w:t>
      </w:r>
      <w:r w:rsidR="009F0B53">
        <w:rPr>
          <w:rFonts w:ascii="Calibri" w:hAnsi="Calibri" w:cs="Calibri"/>
          <w:b/>
          <w:sz w:val="24"/>
          <w:szCs w:val="24"/>
        </w:rPr>
        <w:t xml:space="preserve"> VLRZ</w:t>
      </w:r>
    </w:p>
    <w:tbl>
      <w:tblPr>
        <w:tblW w:w="4882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5"/>
        <w:gridCol w:w="1348"/>
        <w:gridCol w:w="1215"/>
        <w:gridCol w:w="1348"/>
        <w:gridCol w:w="1172"/>
      </w:tblGrid>
      <w:tr w:rsidR="00814E65" w:rsidRPr="002D423E" w14:paraId="622B6A5A" w14:textId="77777777" w:rsidTr="002D423E">
        <w:trPr>
          <w:trHeight w:val="283"/>
          <w:jc w:val="center"/>
        </w:trPr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E0EF5B2" w14:textId="54465213" w:rsidR="00814E65" w:rsidRPr="002D423E" w:rsidRDefault="00814E65" w:rsidP="00181B5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EF460FE" w14:textId="77777777" w:rsidR="00814E65" w:rsidRPr="002D423E" w:rsidRDefault="00814E65" w:rsidP="002D423E">
            <w:pPr>
              <w:jc w:val="center"/>
              <w:rPr>
                <w:rFonts w:ascii="Calibri" w:hAnsi="Calibri" w:cs="Calibri"/>
                <w:b/>
              </w:rPr>
            </w:pPr>
            <w:r w:rsidRPr="002D423E">
              <w:rPr>
                <w:rFonts w:ascii="Calibri" w:hAnsi="Calibri" w:cs="Calibri"/>
                <w:b/>
              </w:rPr>
              <w:t>2012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039B402" w14:textId="77777777" w:rsidR="00814E65" w:rsidRPr="002D423E" w:rsidRDefault="00814E65" w:rsidP="002D423E">
            <w:pPr>
              <w:jc w:val="center"/>
              <w:rPr>
                <w:rFonts w:ascii="Calibri" w:hAnsi="Calibri" w:cs="Calibri"/>
                <w:b/>
              </w:rPr>
            </w:pPr>
            <w:r w:rsidRPr="002D423E">
              <w:rPr>
                <w:rFonts w:ascii="Calibri" w:hAnsi="Calibri" w:cs="Calibri"/>
                <w:b/>
              </w:rPr>
              <w:t>2013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0BB925D" w14:textId="77777777" w:rsidR="00814E65" w:rsidRPr="002D423E" w:rsidRDefault="00814E65" w:rsidP="002D423E">
            <w:pPr>
              <w:jc w:val="center"/>
              <w:rPr>
                <w:rFonts w:ascii="Calibri" w:hAnsi="Calibri" w:cs="Calibri"/>
                <w:b/>
              </w:rPr>
            </w:pPr>
            <w:r w:rsidRPr="002D423E">
              <w:rPr>
                <w:rFonts w:ascii="Calibri" w:hAnsi="Calibri" w:cs="Calibri"/>
                <w:b/>
              </w:rPr>
              <w:t>2014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6EAA0E6" w14:textId="77777777" w:rsidR="00814E65" w:rsidRPr="002D423E" w:rsidRDefault="00814E65" w:rsidP="002D423E">
            <w:pPr>
              <w:jc w:val="center"/>
              <w:rPr>
                <w:rFonts w:ascii="Calibri" w:hAnsi="Calibri" w:cs="Calibri"/>
                <w:b/>
              </w:rPr>
            </w:pPr>
            <w:r w:rsidRPr="002D423E">
              <w:rPr>
                <w:rFonts w:ascii="Calibri" w:hAnsi="Calibri" w:cs="Calibri"/>
                <w:b/>
              </w:rPr>
              <w:t>2015</w:t>
            </w:r>
          </w:p>
        </w:tc>
      </w:tr>
      <w:tr w:rsidR="00814E65" w:rsidRPr="002D423E" w14:paraId="072B9947" w14:textId="77777777" w:rsidTr="00B03DE8">
        <w:trPr>
          <w:trHeight w:val="283"/>
          <w:jc w:val="center"/>
        </w:trPr>
        <w:tc>
          <w:tcPr>
            <w:tcW w:w="2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D8FC" w14:textId="77777777" w:rsidR="00814E65" w:rsidRPr="002D423E" w:rsidRDefault="00814E65" w:rsidP="002D423E">
            <w:pPr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Předložení účetní závěrky na MO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010AB" w14:textId="77777777" w:rsidR="00814E65" w:rsidRPr="002D423E" w:rsidRDefault="00814E65" w:rsidP="002D423E">
            <w:pPr>
              <w:ind w:right="131"/>
              <w:jc w:val="right"/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28. 2. 2013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C30C9" w14:textId="77777777" w:rsidR="00814E65" w:rsidRPr="002D423E" w:rsidRDefault="00814E65" w:rsidP="002D423E">
            <w:pPr>
              <w:ind w:right="131"/>
              <w:jc w:val="right"/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13. 2. 2014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85F7F" w14:textId="77777777" w:rsidR="00814E65" w:rsidRPr="002D423E" w:rsidRDefault="00814E65" w:rsidP="002D423E">
            <w:pPr>
              <w:ind w:right="131"/>
              <w:jc w:val="right"/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20. 2. 2015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441C3" w14:textId="77777777" w:rsidR="00814E65" w:rsidRPr="002D423E" w:rsidRDefault="00814E65" w:rsidP="002D423E">
            <w:pPr>
              <w:ind w:right="131"/>
              <w:jc w:val="right"/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19. 2. 2016</w:t>
            </w:r>
          </w:p>
        </w:tc>
      </w:tr>
      <w:tr w:rsidR="00814E65" w:rsidRPr="002D423E" w14:paraId="09FE2222" w14:textId="77777777" w:rsidTr="00B03DE8">
        <w:trPr>
          <w:trHeight w:val="283"/>
          <w:jc w:val="center"/>
        </w:trPr>
        <w:tc>
          <w:tcPr>
            <w:tcW w:w="2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3FE8D" w14:textId="7BD215A3" w:rsidR="00814E65" w:rsidRPr="002D423E" w:rsidRDefault="00814E65" w:rsidP="009F0B53">
            <w:pPr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Schválení účetní závěrky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9452E" w14:textId="77777777" w:rsidR="00814E65" w:rsidRPr="002D423E" w:rsidRDefault="00814E65" w:rsidP="002D423E">
            <w:pPr>
              <w:ind w:right="131"/>
              <w:jc w:val="right"/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5. 4. 2013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ED5F" w14:textId="77777777" w:rsidR="00814E65" w:rsidRPr="002D423E" w:rsidRDefault="00814E65" w:rsidP="002D423E">
            <w:pPr>
              <w:ind w:right="131"/>
              <w:jc w:val="right"/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30. 4. 2014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326C" w14:textId="77777777" w:rsidR="00814E65" w:rsidRPr="002D423E" w:rsidRDefault="00814E65" w:rsidP="002D423E">
            <w:pPr>
              <w:ind w:right="131"/>
              <w:jc w:val="right"/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25. 3. 2015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3C11" w14:textId="461003E8" w:rsidR="00814E65" w:rsidRPr="002D423E" w:rsidRDefault="00814E65" w:rsidP="002D423E">
            <w:pPr>
              <w:ind w:right="131"/>
              <w:jc w:val="right"/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x</w:t>
            </w:r>
            <w:r w:rsidR="009F0B53" w:rsidRPr="002D423E">
              <w:rPr>
                <w:rFonts w:ascii="Calibri" w:hAnsi="Calibri" w:cs="Calibri"/>
              </w:rPr>
              <w:t>*</w:t>
            </w:r>
          </w:p>
        </w:tc>
      </w:tr>
      <w:tr w:rsidR="00814E65" w:rsidRPr="002D423E" w14:paraId="5EC0C3FC" w14:textId="77777777" w:rsidTr="00B03DE8">
        <w:trPr>
          <w:trHeight w:val="283"/>
          <w:jc w:val="center"/>
        </w:trPr>
        <w:tc>
          <w:tcPr>
            <w:tcW w:w="2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308A" w14:textId="45950ECB" w:rsidR="00814E65" w:rsidRPr="002D423E" w:rsidRDefault="00814E65" w:rsidP="009F0B53">
            <w:pPr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Protokol o schválení účetní závěrky ze dne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031531" w14:textId="6CFE6505" w:rsidR="00814E65" w:rsidRPr="002D423E" w:rsidRDefault="00814E65" w:rsidP="002D423E">
            <w:pPr>
              <w:ind w:right="131"/>
              <w:jc w:val="right"/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x</w:t>
            </w:r>
            <w:r w:rsidR="009F0B53" w:rsidRPr="002D423E">
              <w:rPr>
                <w:rFonts w:ascii="Calibri" w:hAnsi="Calibri" w:cs="Calibri"/>
              </w:rPr>
              <w:t>**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EAC4" w14:textId="77777777" w:rsidR="00814E65" w:rsidRPr="002D423E" w:rsidRDefault="00814E65" w:rsidP="002D423E">
            <w:pPr>
              <w:ind w:right="131"/>
              <w:jc w:val="right"/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14. 5. 2014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45AF" w14:textId="77777777" w:rsidR="00814E65" w:rsidRPr="002D423E" w:rsidRDefault="00814E65" w:rsidP="002D423E">
            <w:pPr>
              <w:ind w:right="131"/>
              <w:jc w:val="right"/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25. 3. 2015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D144E" w14:textId="6F72A72E" w:rsidR="00814E65" w:rsidRPr="002D423E" w:rsidRDefault="00814E65" w:rsidP="002D423E">
            <w:pPr>
              <w:ind w:right="131"/>
              <w:jc w:val="right"/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x</w:t>
            </w:r>
            <w:r w:rsidR="009F0B53" w:rsidRPr="002D423E">
              <w:rPr>
                <w:rFonts w:ascii="Calibri" w:hAnsi="Calibri" w:cs="Calibri"/>
              </w:rPr>
              <w:t>*</w:t>
            </w:r>
          </w:p>
        </w:tc>
      </w:tr>
      <w:tr w:rsidR="00814E65" w:rsidRPr="002D423E" w14:paraId="2A86A5A3" w14:textId="77777777" w:rsidTr="00B03DE8">
        <w:trPr>
          <w:trHeight w:val="283"/>
          <w:jc w:val="center"/>
        </w:trPr>
        <w:tc>
          <w:tcPr>
            <w:tcW w:w="2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779C" w14:textId="77777777" w:rsidR="00814E65" w:rsidRPr="002D423E" w:rsidRDefault="00814E65" w:rsidP="002D423E">
            <w:pPr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Schválení hospodářského výsledku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6614" w14:textId="77777777" w:rsidR="00814E65" w:rsidRPr="002D423E" w:rsidRDefault="00814E65" w:rsidP="002D423E">
            <w:pPr>
              <w:ind w:right="131"/>
              <w:jc w:val="right"/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11. 6. 2013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0CEE8" w14:textId="77777777" w:rsidR="00814E65" w:rsidRPr="002D423E" w:rsidRDefault="00814E65" w:rsidP="002D423E">
            <w:pPr>
              <w:ind w:right="131"/>
              <w:jc w:val="right"/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5. 6. 2014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5241" w14:textId="77777777" w:rsidR="00814E65" w:rsidRPr="002D423E" w:rsidRDefault="00814E65" w:rsidP="002D423E">
            <w:pPr>
              <w:ind w:right="131"/>
              <w:jc w:val="right"/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27. 4. 2015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5564" w14:textId="1C848FFE" w:rsidR="00814E65" w:rsidRPr="002D423E" w:rsidRDefault="00814E65" w:rsidP="002D423E">
            <w:pPr>
              <w:ind w:right="131"/>
              <w:jc w:val="right"/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x</w:t>
            </w:r>
            <w:r w:rsidR="009F0B53" w:rsidRPr="002D423E">
              <w:rPr>
                <w:rFonts w:ascii="Calibri" w:hAnsi="Calibri" w:cs="Calibri"/>
              </w:rPr>
              <w:t>*</w:t>
            </w:r>
          </w:p>
        </w:tc>
      </w:tr>
      <w:tr w:rsidR="00814E65" w:rsidRPr="002D423E" w14:paraId="342D374E" w14:textId="77777777" w:rsidTr="00B03DE8">
        <w:trPr>
          <w:trHeight w:val="283"/>
          <w:jc w:val="center"/>
        </w:trPr>
        <w:tc>
          <w:tcPr>
            <w:tcW w:w="2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D1C8F" w14:textId="77777777" w:rsidR="00814E65" w:rsidRPr="002D423E" w:rsidRDefault="00814E65" w:rsidP="002D423E">
            <w:pPr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Oznámeno VLRZ dne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5238" w14:textId="77777777" w:rsidR="00814E65" w:rsidRPr="002D423E" w:rsidRDefault="00814E65" w:rsidP="002D423E">
            <w:pPr>
              <w:ind w:right="131"/>
              <w:jc w:val="right"/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18. 6. 2013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17FE" w14:textId="77777777" w:rsidR="00814E65" w:rsidRPr="002D423E" w:rsidRDefault="00814E65" w:rsidP="002D423E">
            <w:pPr>
              <w:ind w:right="131"/>
              <w:jc w:val="right"/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11. 6. 2014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4974" w14:textId="77777777" w:rsidR="00814E65" w:rsidRPr="002D423E" w:rsidRDefault="00814E65" w:rsidP="002D423E">
            <w:pPr>
              <w:ind w:right="131"/>
              <w:jc w:val="right"/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5. 5. 2015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F3B4" w14:textId="2494B58D" w:rsidR="00814E65" w:rsidRPr="002D423E" w:rsidRDefault="00814E65" w:rsidP="002D423E">
            <w:pPr>
              <w:ind w:right="131"/>
              <w:jc w:val="right"/>
              <w:rPr>
                <w:rFonts w:ascii="Calibri" w:hAnsi="Calibri" w:cs="Calibri"/>
              </w:rPr>
            </w:pPr>
            <w:r w:rsidRPr="002D423E">
              <w:rPr>
                <w:rFonts w:ascii="Calibri" w:hAnsi="Calibri" w:cs="Calibri"/>
              </w:rPr>
              <w:t>x</w:t>
            </w:r>
            <w:r w:rsidR="009F0B53" w:rsidRPr="002D423E">
              <w:rPr>
                <w:rFonts w:ascii="Calibri" w:hAnsi="Calibri" w:cs="Calibri"/>
              </w:rPr>
              <w:t>*</w:t>
            </w:r>
          </w:p>
        </w:tc>
      </w:tr>
    </w:tbl>
    <w:p w14:paraId="45AF68ED" w14:textId="1C08ACB5" w:rsidR="00814E65" w:rsidRPr="009256A9" w:rsidRDefault="00814E65" w:rsidP="002D423E">
      <w:pPr>
        <w:spacing w:before="40"/>
        <w:ind w:left="567" w:hanging="567"/>
        <w:rPr>
          <w:rFonts w:ascii="Calibri" w:hAnsi="Calibri" w:cs="Calibri"/>
          <w:color w:val="000000"/>
        </w:rPr>
      </w:pPr>
      <w:r w:rsidRPr="009256A9">
        <w:rPr>
          <w:rFonts w:ascii="Calibri" w:hAnsi="Calibri" w:cs="Calibri"/>
          <w:b/>
          <w:color w:val="000000"/>
        </w:rPr>
        <w:t>Zdroj:</w:t>
      </w:r>
      <w:r w:rsidRPr="009256A9">
        <w:rPr>
          <w:rFonts w:ascii="Calibri" w:hAnsi="Calibri" w:cs="Calibri"/>
          <w:color w:val="000000"/>
        </w:rPr>
        <w:t xml:space="preserve"> </w:t>
      </w:r>
      <w:r w:rsidR="00DF338D" w:rsidRPr="009256A9">
        <w:rPr>
          <w:rFonts w:ascii="Calibri" w:hAnsi="Calibri" w:cs="Calibri"/>
          <w:color w:val="000000"/>
        </w:rPr>
        <w:t>ú</w:t>
      </w:r>
      <w:r w:rsidRPr="009256A9">
        <w:rPr>
          <w:rFonts w:ascii="Calibri" w:hAnsi="Calibri" w:cs="Calibri"/>
          <w:color w:val="000000"/>
        </w:rPr>
        <w:t>četní závěrky</w:t>
      </w:r>
      <w:r w:rsidR="009F0B53" w:rsidRPr="009256A9">
        <w:rPr>
          <w:rFonts w:ascii="Calibri" w:hAnsi="Calibri" w:cs="Calibri"/>
          <w:color w:val="000000"/>
        </w:rPr>
        <w:t xml:space="preserve"> VLRZ</w:t>
      </w:r>
      <w:r w:rsidRPr="009256A9">
        <w:rPr>
          <w:rFonts w:ascii="Calibri" w:hAnsi="Calibri" w:cs="Calibri"/>
          <w:color w:val="000000"/>
        </w:rPr>
        <w:t xml:space="preserve"> a </w:t>
      </w:r>
      <w:r w:rsidR="009F0B53" w:rsidRPr="009256A9">
        <w:rPr>
          <w:rFonts w:ascii="Calibri" w:hAnsi="Calibri" w:cs="Calibri"/>
          <w:color w:val="000000"/>
        </w:rPr>
        <w:t xml:space="preserve">související </w:t>
      </w:r>
      <w:r w:rsidRPr="009256A9">
        <w:rPr>
          <w:rFonts w:ascii="Calibri" w:hAnsi="Calibri" w:cs="Calibri"/>
          <w:color w:val="000000"/>
        </w:rPr>
        <w:t>doklady za roky 2012 až 2015.</w:t>
      </w:r>
    </w:p>
    <w:p w14:paraId="755931C6" w14:textId="77777777" w:rsidR="00814E65" w:rsidRPr="009256A9" w:rsidRDefault="00814E65" w:rsidP="002D423E">
      <w:pPr>
        <w:ind w:left="284" w:hanging="284"/>
        <w:jc w:val="both"/>
        <w:rPr>
          <w:rFonts w:ascii="Calibri" w:hAnsi="Calibri" w:cs="Calibri"/>
          <w:b/>
          <w:color w:val="000000"/>
        </w:rPr>
      </w:pPr>
      <w:r w:rsidRPr="009256A9">
        <w:rPr>
          <w:rFonts w:ascii="Calibri" w:hAnsi="Calibri" w:cs="Calibri"/>
          <w:color w:val="000000"/>
        </w:rPr>
        <w:t xml:space="preserve">* </w:t>
      </w:r>
      <w:r w:rsidR="002D423E" w:rsidRPr="009256A9">
        <w:rPr>
          <w:rFonts w:ascii="Calibri" w:hAnsi="Calibri" w:cs="Calibri"/>
          <w:color w:val="000000"/>
        </w:rPr>
        <w:tab/>
      </w:r>
      <w:r w:rsidRPr="009256A9">
        <w:rPr>
          <w:rFonts w:ascii="Calibri" w:hAnsi="Calibri" w:cs="Calibri"/>
          <w:color w:val="000000"/>
        </w:rPr>
        <w:t>Účetní závěrka za rok 2015 b</w:t>
      </w:r>
      <w:r w:rsidR="00627EB3" w:rsidRPr="009256A9">
        <w:rPr>
          <w:rFonts w:ascii="Calibri" w:hAnsi="Calibri" w:cs="Calibri"/>
          <w:color w:val="000000"/>
        </w:rPr>
        <w:t>yla</w:t>
      </w:r>
      <w:r w:rsidRPr="009256A9">
        <w:rPr>
          <w:rFonts w:ascii="Calibri" w:hAnsi="Calibri" w:cs="Calibri"/>
          <w:color w:val="000000"/>
        </w:rPr>
        <w:t xml:space="preserve"> schvalována po</w:t>
      </w:r>
      <w:r w:rsidR="00023020" w:rsidRPr="009256A9">
        <w:rPr>
          <w:rFonts w:ascii="Calibri" w:hAnsi="Calibri" w:cs="Calibri"/>
          <w:color w:val="000000"/>
        </w:rPr>
        <w:t xml:space="preserve"> </w:t>
      </w:r>
      <w:r w:rsidR="00627EB3" w:rsidRPr="009256A9">
        <w:rPr>
          <w:rFonts w:ascii="Calibri" w:hAnsi="Calibri" w:cs="Calibri"/>
          <w:color w:val="000000"/>
        </w:rPr>
        <w:t>datu ukončení kontroly; k datu schválení tohoto kontrolního závěru nebyl údaj zveřejněn.</w:t>
      </w:r>
    </w:p>
    <w:p w14:paraId="79D7656C" w14:textId="77777777" w:rsidR="00B6035C" w:rsidRPr="009256A9" w:rsidRDefault="00814E65" w:rsidP="002D423E">
      <w:pPr>
        <w:ind w:left="284" w:hanging="284"/>
        <w:jc w:val="both"/>
        <w:rPr>
          <w:rFonts w:ascii="Calibri" w:hAnsi="Calibri" w:cs="Calibri"/>
          <w:color w:val="000000"/>
        </w:rPr>
      </w:pPr>
      <w:r w:rsidRPr="009256A9">
        <w:rPr>
          <w:rFonts w:ascii="Calibri" w:hAnsi="Calibri" w:cs="Calibri"/>
          <w:color w:val="000000"/>
        </w:rPr>
        <w:t xml:space="preserve">** </w:t>
      </w:r>
      <w:r w:rsidR="002D423E" w:rsidRPr="009256A9">
        <w:rPr>
          <w:rFonts w:ascii="Calibri" w:hAnsi="Calibri" w:cs="Calibri"/>
          <w:color w:val="000000"/>
        </w:rPr>
        <w:tab/>
      </w:r>
      <w:r w:rsidRPr="009256A9">
        <w:rPr>
          <w:rFonts w:ascii="Calibri" w:hAnsi="Calibri" w:cs="Calibri"/>
          <w:color w:val="000000"/>
        </w:rPr>
        <w:t>Protokol o schválení účetní závěrky se zpracovává od roku 2013</w:t>
      </w:r>
      <w:r w:rsidR="00627EB3" w:rsidRPr="009256A9">
        <w:rPr>
          <w:rFonts w:ascii="Calibri" w:hAnsi="Calibri" w:cs="Calibri"/>
          <w:color w:val="000000"/>
        </w:rPr>
        <w:t>.</w:t>
      </w:r>
    </w:p>
    <w:p w14:paraId="575AE109" w14:textId="77777777" w:rsidR="002D423E" w:rsidRDefault="002D423E" w:rsidP="002D423E">
      <w:pPr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5477F966" w14:textId="13D66CE5" w:rsidR="00E61E74" w:rsidRDefault="00B6035C" w:rsidP="002D423E">
      <w:pPr>
        <w:jc w:val="both"/>
        <w:rPr>
          <w:rFonts w:ascii="Calibri" w:hAnsi="Calibri" w:cs="Calibri"/>
          <w:sz w:val="24"/>
          <w:szCs w:val="24"/>
          <w:lang w:eastAsia="en-US"/>
        </w:rPr>
      </w:pPr>
      <w:r w:rsidRPr="002D423E">
        <w:rPr>
          <w:rFonts w:ascii="Calibri" w:hAnsi="Calibri" w:cs="Calibri"/>
          <w:bCs/>
          <w:color w:val="000000"/>
          <w:sz w:val="24"/>
          <w:szCs w:val="24"/>
        </w:rPr>
        <w:t>Schválený výsledek hospodaření byl i ukazatelem cílových odměn pro zaměstnance VLRZ. Na tyto odměny vytvořila VLRZ rezervu</w:t>
      </w:r>
      <w:r w:rsidR="009F0B53">
        <w:rPr>
          <w:rFonts w:ascii="Calibri" w:hAnsi="Calibri" w:cs="Calibri"/>
          <w:bCs/>
          <w:color w:val="000000"/>
          <w:sz w:val="24"/>
          <w:szCs w:val="24"/>
        </w:rPr>
        <w:t>,</w:t>
      </w:r>
      <w:r w:rsidRPr="002D423E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Pr="002D423E">
        <w:rPr>
          <w:rFonts w:ascii="Calibri" w:hAnsi="Calibri" w:cs="Calibri"/>
          <w:sz w:val="24"/>
          <w:szCs w:val="24"/>
          <w:lang w:eastAsia="en-US"/>
        </w:rPr>
        <w:t>a to ve výši rozdílu cílové odměny stanovené v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> </w:t>
      </w:r>
      <w:r w:rsidR="009F0B53">
        <w:rPr>
          <w:rFonts w:ascii="Calibri" w:hAnsi="Calibri" w:cs="Calibri"/>
          <w:sz w:val="24"/>
          <w:szCs w:val="24"/>
          <w:lang w:eastAsia="en-US"/>
        </w:rPr>
        <w:t>r</w:t>
      </w:r>
      <w:r w:rsidRPr="002D423E">
        <w:rPr>
          <w:rFonts w:ascii="Calibri" w:hAnsi="Calibri" w:cs="Calibri"/>
          <w:sz w:val="24"/>
          <w:szCs w:val="24"/>
          <w:lang w:eastAsia="en-US"/>
        </w:rPr>
        <w:t>ozhodnutí o vypsání cílové odměny schváleném ředitelem VLRZ dne 9. února 2015 a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> </w:t>
      </w:r>
      <w:r w:rsidRPr="002D423E">
        <w:rPr>
          <w:rFonts w:ascii="Calibri" w:hAnsi="Calibri" w:cs="Calibri"/>
          <w:sz w:val="24"/>
          <w:szCs w:val="24"/>
          <w:lang w:eastAsia="en-US"/>
        </w:rPr>
        <w:t>dílčích částek odměn vyplacených v průběhu roku 2015. Doplatek těchto odměn byl vázán na schválení výsledku hospodaření zřizovatelem v následujícím roce. VLRZ účtovala dne 14.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> </w:t>
      </w:r>
      <w:r w:rsidRPr="002D423E">
        <w:rPr>
          <w:rFonts w:ascii="Calibri" w:hAnsi="Calibri" w:cs="Calibri"/>
          <w:sz w:val="24"/>
          <w:szCs w:val="24"/>
          <w:lang w:eastAsia="en-US"/>
        </w:rPr>
        <w:t>dubna 2016 o použití a</w:t>
      </w:r>
      <w:r w:rsidR="00A178C5" w:rsidRPr="002D423E">
        <w:rPr>
          <w:rFonts w:ascii="Calibri" w:hAnsi="Calibri" w:cs="Calibri"/>
          <w:sz w:val="24"/>
          <w:szCs w:val="24"/>
          <w:lang w:eastAsia="en-US"/>
        </w:rPr>
        <w:t> </w:t>
      </w:r>
      <w:r w:rsidRPr="002D423E">
        <w:rPr>
          <w:rFonts w:ascii="Calibri" w:hAnsi="Calibri" w:cs="Calibri"/>
          <w:sz w:val="24"/>
          <w:szCs w:val="24"/>
          <w:lang w:eastAsia="en-US"/>
        </w:rPr>
        <w:t>zrušení rezervy na odměny v celkové výši 2 051 000 Kč, skutečně VLRZ s platem za březen 2016 vyplatila odměny v celkové částce 1 995 260 Kč včetně nákladů zákonného sociálního pojištění.</w:t>
      </w:r>
    </w:p>
    <w:p w14:paraId="19A7A3CF" w14:textId="77777777" w:rsidR="002D423E" w:rsidRPr="002D423E" w:rsidRDefault="002D423E" w:rsidP="002D423E">
      <w:pPr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4F44094D" w14:textId="77777777" w:rsidR="00450B49" w:rsidRPr="002D423E" w:rsidRDefault="00450B49" w:rsidP="002D423E">
      <w:p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2D423E">
        <w:rPr>
          <w:rFonts w:ascii="Calibri" w:hAnsi="Calibri" w:cs="Calibri"/>
          <w:b/>
          <w:bCs/>
          <w:color w:val="000000"/>
          <w:sz w:val="24"/>
          <w:szCs w:val="24"/>
        </w:rPr>
        <w:t>4. Zadávání veřejných zakázek ve VLRZ</w:t>
      </w:r>
    </w:p>
    <w:p w14:paraId="0025A54B" w14:textId="77777777" w:rsidR="002D423E" w:rsidRDefault="002D423E" w:rsidP="002D423E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3F42EB50" w14:textId="241C4CEC" w:rsidR="00450B49" w:rsidRDefault="006746C0" w:rsidP="002D423E">
      <w:pPr>
        <w:jc w:val="both"/>
        <w:rPr>
          <w:rFonts w:ascii="Calibri" w:hAnsi="Calibri" w:cs="Calibri"/>
          <w:sz w:val="24"/>
          <w:szCs w:val="24"/>
          <w:lang w:eastAsia="en-US"/>
        </w:rPr>
      </w:pPr>
      <w:r w:rsidRPr="002D423E">
        <w:rPr>
          <w:rFonts w:ascii="Calibri" w:hAnsi="Calibri" w:cs="Calibri"/>
          <w:sz w:val="24"/>
          <w:szCs w:val="24"/>
          <w:lang w:eastAsia="en-US"/>
        </w:rPr>
        <w:t>Kontrolou NKÚ bylo prověřeno technické zhodnocení budovy hotelu Vranov</w:t>
      </w:r>
      <w:r w:rsidR="00ED21A4" w:rsidRPr="002D423E">
        <w:rPr>
          <w:rFonts w:ascii="Calibri" w:hAnsi="Calibri" w:cs="Calibri"/>
          <w:sz w:val="24"/>
          <w:szCs w:val="24"/>
          <w:lang w:eastAsia="en-US"/>
        </w:rPr>
        <w:t xml:space="preserve"> ve Vojenské zotavovně Dyje. V letech 2009 až 2012 VLRZ realizovala rekonstrukci pokojů</w:t>
      </w:r>
      <w:r w:rsidR="00BC02A5" w:rsidRPr="002D423E">
        <w:rPr>
          <w:rFonts w:ascii="Calibri" w:hAnsi="Calibri" w:cs="Calibri"/>
          <w:sz w:val="24"/>
          <w:szCs w:val="24"/>
          <w:lang w:eastAsia="en-US"/>
        </w:rPr>
        <w:t xml:space="preserve"> a přístupové chodby</w:t>
      </w:r>
      <w:r w:rsidR="00ED21A4" w:rsidRPr="002D423E">
        <w:rPr>
          <w:rFonts w:ascii="Calibri" w:hAnsi="Calibri" w:cs="Calibri"/>
          <w:sz w:val="24"/>
          <w:szCs w:val="24"/>
          <w:lang w:eastAsia="en-US"/>
        </w:rPr>
        <w:t xml:space="preserve"> v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> </w:t>
      </w:r>
      <w:r w:rsidR="00ED21A4" w:rsidRPr="002D423E">
        <w:rPr>
          <w:rFonts w:ascii="Calibri" w:hAnsi="Calibri" w:cs="Calibri"/>
          <w:sz w:val="24"/>
          <w:szCs w:val="24"/>
          <w:lang w:eastAsia="en-US"/>
        </w:rPr>
        <w:t>1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>.</w:t>
      </w:r>
      <w:r w:rsidR="00ED21A4" w:rsidRPr="002D423E">
        <w:rPr>
          <w:rFonts w:ascii="Calibri" w:hAnsi="Calibri" w:cs="Calibri"/>
          <w:sz w:val="24"/>
          <w:szCs w:val="24"/>
          <w:lang w:eastAsia="en-US"/>
        </w:rPr>
        <w:t xml:space="preserve"> až 4</w:t>
      </w:r>
      <w:r w:rsidR="00A1394A" w:rsidRPr="002D423E">
        <w:rPr>
          <w:rFonts w:ascii="Calibri" w:hAnsi="Calibri" w:cs="Calibri"/>
          <w:sz w:val="24"/>
          <w:szCs w:val="24"/>
          <w:lang w:eastAsia="en-US"/>
        </w:rPr>
        <w:t>.</w:t>
      </w:r>
      <w:r w:rsidR="00ED21A4" w:rsidRPr="002D423E">
        <w:rPr>
          <w:rFonts w:ascii="Calibri" w:hAnsi="Calibri" w:cs="Calibri"/>
          <w:sz w:val="24"/>
          <w:szCs w:val="24"/>
          <w:lang w:eastAsia="en-US"/>
        </w:rPr>
        <w:t xml:space="preserve"> nadzemním podlaží budovy hotelu. Každý rok probíhala rekonstrukce jednoho podlaží, na konci každého roku VLRZ technické zhodnocení zařadila do majetku. Rekonstrukce byla rozdělena do čtyř etap, v každé etapě </w:t>
      </w:r>
      <w:r w:rsidR="00BB32EA" w:rsidRPr="002D423E">
        <w:rPr>
          <w:rFonts w:ascii="Calibri" w:hAnsi="Calibri" w:cs="Calibri"/>
          <w:sz w:val="24"/>
          <w:szCs w:val="24"/>
          <w:lang w:eastAsia="en-US"/>
        </w:rPr>
        <w:t>zadala</w:t>
      </w:r>
      <w:r w:rsidR="00BC02A5" w:rsidRPr="002D423E">
        <w:rPr>
          <w:rFonts w:ascii="Calibri" w:hAnsi="Calibri" w:cs="Calibri"/>
          <w:sz w:val="24"/>
          <w:szCs w:val="24"/>
          <w:lang w:eastAsia="en-US"/>
        </w:rPr>
        <w:t xml:space="preserve"> VLRZ veřejnou zakázku </w:t>
      </w:r>
      <w:r w:rsidR="00ED21A4" w:rsidRPr="002D423E">
        <w:rPr>
          <w:rFonts w:ascii="Calibri" w:hAnsi="Calibri" w:cs="Calibri"/>
          <w:sz w:val="24"/>
          <w:szCs w:val="24"/>
          <w:lang w:eastAsia="en-US"/>
        </w:rPr>
        <w:t xml:space="preserve">na stavební práce a ve všech etapách </w:t>
      </w:r>
      <w:r w:rsidR="00BB32EA" w:rsidRPr="002D423E">
        <w:rPr>
          <w:rFonts w:ascii="Calibri" w:hAnsi="Calibri" w:cs="Calibri"/>
          <w:sz w:val="24"/>
          <w:szCs w:val="24"/>
          <w:lang w:eastAsia="en-US"/>
        </w:rPr>
        <w:t>byla</w:t>
      </w:r>
      <w:r w:rsidR="00616B52" w:rsidRPr="002D423E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BB32EA" w:rsidRPr="002D423E">
        <w:rPr>
          <w:rFonts w:ascii="Calibri" w:hAnsi="Calibri" w:cs="Calibri"/>
          <w:sz w:val="24"/>
          <w:szCs w:val="24"/>
          <w:lang w:eastAsia="en-US"/>
        </w:rPr>
        <w:t>vybrána</w:t>
      </w:r>
      <w:r w:rsidR="00ED21A4" w:rsidRPr="002D423E">
        <w:rPr>
          <w:rFonts w:ascii="Calibri" w:hAnsi="Calibri" w:cs="Calibri"/>
          <w:sz w:val="24"/>
          <w:szCs w:val="24"/>
          <w:lang w:eastAsia="en-US"/>
        </w:rPr>
        <w:t xml:space="preserve"> a rekonstrukci prováděla stejná firma. Ceny stavebních prací realizovaných v jednotlivých etapách jsou uvedeny v tabulce č. </w:t>
      </w:r>
      <w:r w:rsidR="004A074E" w:rsidRPr="002D423E">
        <w:rPr>
          <w:rFonts w:ascii="Calibri" w:hAnsi="Calibri" w:cs="Calibri"/>
          <w:sz w:val="24"/>
          <w:szCs w:val="24"/>
          <w:lang w:eastAsia="en-US"/>
        </w:rPr>
        <w:t>7</w:t>
      </w:r>
      <w:r w:rsidR="00ED21A4" w:rsidRPr="002D423E">
        <w:rPr>
          <w:rFonts w:ascii="Calibri" w:hAnsi="Calibri" w:cs="Calibri"/>
          <w:sz w:val="24"/>
          <w:szCs w:val="24"/>
          <w:lang w:eastAsia="en-US"/>
        </w:rPr>
        <w:t>.</w:t>
      </w:r>
    </w:p>
    <w:p w14:paraId="054A3755" w14:textId="77777777" w:rsidR="002D423E" w:rsidRPr="002D423E" w:rsidRDefault="002D423E" w:rsidP="002D423E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0B395C86" w14:textId="77777777" w:rsidR="00882417" w:rsidRPr="002D423E" w:rsidRDefault="00ED21A4" w:rsidP="002D423E">
      <w:pPr>
        <w:tabs>
          <w:tab w:val="right" w:pos="9072"/>
        </w:tabs>
        <w:spacing w:after="40"/>
        <w:jc w:val="both"/>
        <w:rPr>
          <w:rFonts w:ascii="Calibri" w:hAnsi="Calibri" w:cs="Calibri"/>
          <w:b/>
          <w:sz w:val="24"/>
          <w:szCs w:val="24"/>
          <w:lang w:eastAsia="en-US"/>
        </w:rPr>
      </w:pPr>
      <w:r w:rsidRPr="002D423E">
        <w:rPr>
          <w:rFonts w:ascii="Calibri" w:hAnsi="Calibri" w:cs="Calibri"/>
          <w:b/>
          <w:sz w:val="24"/>
          <w:szCs w:val="24"/>
          <w:lang w:eastAsia="en-US"/>
        </w:rPr>
        <w:t xml:space="preserve">Tabulka č. </w:t>
      </w:r>
      <w:r w:rsidR="00E7485C" w:rsidRPr="002D423E">
        <w:rPr>
          <w:rFonts w:ascii="Calibri" w:hAnsi="Calibri" w:cs="Calibri"/>
          <w:b/>
          <w:sz w:val="24"/>
          <w:szCs w:val="24"/>
          <w:lang w:eastAsia="en-US"/>
        </w:rPr>
        <w:t>7</w:t>
      </w:r>
      <w:r w:rsidR="0053558F" w:rsidRPr="002D423E">
        <w:rPr>
          <w:rFonts w:ascii="Calibri" w:hAnsi="Calibri" w:cs="Calibri"/>
          <w:b/>
          <w:sz w:val="24"/>
          <w:szCs w:val="24"/>
          <w:lang w:eastAsia="en-US"/>
        </w:rPr>
        <w:t xml:space="preserve"> – Ceny realizovaných prací</w:t>
      </w:r>
      <w:r w:rsidR="00517D72" w:rsidRPr="002D423E">
        <w:rPr>
          <w:rFonts w:ascii="Calibri" w:hAnsi="Calibri" w:cs="Calibri"/>
          <w:b/>
          <w:sz w:val="24"/>
          <w:szCs w:val="24"/>
          <w:lang w:eastAsia="en-US"/>
        </w:rPr>
        <w:t xml:space="preserve"> (bez DPH) </w:t>
      </w:r>
      <w:r w:rsidR="0053558F" w:rsidRPr="002D423E">
        <w:rPr>
          <w:rFonts w:ascii="Calibri" w:hAnsi="Calibri" w:cs="Calibri"/>
          <w:b/>
          <w:sz w:val="24"/>
          <w:szCs w:val="24"/>
          <w:lang w:eastAsia="en-US"/>
        </w:rPr>
        <w:t>v jednotlivých etapách</w:t>
      </w:r>
      <w:r w:rsidR="00E7485C" w:rsidRPr="002D423E">
        <w:rPr>
          <w:rFonts w:ascii="Calibri" w:hAnsi="Calibri" w:cs="Calibri"/>
          <w:b/>
          <w:sz w:val="24"/>
          <w:szCs w:val="24"/>
          <w:lang w:eastAsia="en-US"/>
        </w:rPr>
        <w:tab/>
      </w:r>
      <w:r w:rsidR="00A178C5" w:rsidRPr="002D423E">
        <w:rPr>
          <w:rFonts w:ascii="Calibri" w:hAnsi="Calibri" w:cs="Calibri"/>
          <w:b/>
          <w:sz w:val="24"/>
          <w:szCs w:val="24"/>
          <w:lang w:eastAsia="en-US"/>
        </w:rPr>
        <w:t>(</w:t>
      </w:r>
      <w:r w:rsidR="00E7485C" w:rsidRPr="002D423E">
        <w:rPr>
          <w:rFonts w:ascii="Calibri" w:hAnsi="Calibri" w:cs="Calibri"/>
          <w:b/>
          <w:sz w:val="24"/>
          <w:szCs w:val="24"/>
          <w:lang w:eastAsia="en-US"/>
        </w:rPr>
        <w:t>v Kč</w:t>
      </w:r>
      <w:r w:rsidR="00A178C5" w:rsidRPr="002D423E">
        <w:rPr>
          <w:rFonts w:ascii="Calibri" w:hAnsi="Calibri" w:cs="Calibri"/>
          <w:b/>
          <w:sz w:val="24"/>
          <w:szCs w:val="24"/>
          <w:lang w:eastAsia="en-US"/>
        </w:rPr>
        <w:t>)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819"/>
      </w:tblGrid>
      <w:tr w:rsidR="00E7485C" w:rsidRPr="002D423E" w14:paraId="1D26643B" w14:textId="77777777" w:rsidTr="00B0513C">
        <w:trPr>
          <w:trHeight w:val="283"/>
          <w:jc w:val="center"/>
        </w:trPr>
        <w:tc>
          <w:tcPr>
            <w:tcW w:w="4252" w:type="dxa"/>
            <w:shd w:val="clear" w:color="auto" w:fill="F2F2F2"/>
            <w:vAlign w:val="center"/>
          </w:tcPr>
          <w:p w14:paraId="329F2D57" w14:textId="77777777" w:rsidR="00E7485C" w:rsidRPr="002D423E" w:rsidRDefault="00E7485C" w:rsidP="002D423E">
            <w:pPr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D423E">
              <w:rPr>
                <w:rFonts w:ascii="Calibri" w:hAnsi="Calibri" w:cs="Calibri"/>
                <w:b/>
                <w:lang w:eastAsia="en-US"/>
              </w:rPr>
              <w:t>Etapa</w:t>
            </w:r>
          </w:p>
        </w:tc>
        <w:tc>
          <w:tcPr>
            <w:tcW w:w="4819" w:type="dxa"/>
            <w:shd w:val="clear" w:color="auto" w:fill="F2F2F2"/>
            <w:vAlign w:val="center"/>
          </w:tcPr>
          <w:p w14:paraId="1F9B1FF9" w14:textId="77777777" w:rsidR="00E7485C" w:rsidRPr="002D423E" w:rsidRDefault="00E7485C" w:rsidP="002D423E">
            <w:pPr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D423E">
              <w:rPr>
                <w:rFonts w:ascii="Calibri" w:hAnsi="Calibri" w:cs="Calibri"/>
                <w:b/>
                <w:lang w:eastAsia="en-US"/>
              </w:rPr>
              <w:t>Cena bez DPH</w:t>
            </w:r>
          </w:p>
        </w:tc>
      </w:tr>
      <w:tr w:rsidR="00AF4FA5" w:rsidRPr="002D423E" w14:paraId="03E2D58E" w14:textId="77777777" w:rsidTr="00B0513C">
        <w:trPr>
          <w:trHeight w:val="283"/>
          <w:jc w:val="center"/>
        </w:trPr>
        <w:tc>
          <w:tcPr>
            <w:tcW w:w="4252" w:type="dxa"/>
            <w:vAlign w:val="center"/>
          </w:tcPr>
          <w:p w14:paraId="64DFFDED" w14:textId="77777777" w:rsidR="00AF4FA5" w:rsidRPr="002D423E" w:rsidRDefault="0053558F" w:rsidP="002D423E">
            <w:pPr>
              <w:rPr>
                <w:rFonts w:ascii="Calibri" w:hAnsi="Calibri" w:cs="Calibri"/>
                <w:lang w:eastAsia="en-US"/>
              </w:rPr>
            </w:pPr>
            <w:r w:rsidRPr="002D423E">
              <w:rPr>
                <w:rFonts w:ascii="Calibri" w:hAnsi="Calibri" w:cs="Calibri"/>
                <w:lang w:eastAsia="en-US"/>
              </w:rPr>
              <w:t>Etapa č. 1 z roku 2009</w:t>
            </w:r>
          </w:p>
        </w:tc>
        <w:tc>
          <w:tcPr>
            <w:tcW w:w="4819" w:type="dxa"/>
            <w:vAlign w:val="center"/>
          </w:tcPr>
          <w:p w14:paraId="001D6CC8" w14:textId="77777777" w:rsidR="00AF4FA5" w:rsidRPr="002D423E" w:rsidRDefault="00BC02A5" w:rsidP="002D423E">
            <w:pPr>
              <w:ind w:right="1817"/>
              <w:jc w:val="right"/>
              <w:rPr>
                <w:rFonts w:ascii="Calibri" w:hAnsi="Calibri" w:cs="Calibri"/>
                <w:lang w:eastAsia="en-US"/>
              </w:rPr>
            </w:pPr>
            <w:r w:rsidRPr="002D423E">
              <w:rPr>
                <w:rFonts w:ascii="Calibri" w:hAnsi="Calibri" w:cs="Calibri"/>
                <w:lang w:eastAsia="en-US"/>
              </w:rPr>
              <w:t>5 836 511</w:t>
            </w:r>
          </w:p>
        </w:tc>
      </w:tr>
      <w:tr w:rsidR="0053558F" w:rsidRPr="002D423E" w14:paraId="6B35FF2A" w14:textId="77777777" w:rsidTr="00B0513C">
        <w:trPr>
          <w:trHeight w:val="283"/>
          <w:jc w:val="center"/>
        </w:trPr>
        <w:tc>
          <w:tcPr>
            <w:tcW w:w="4252" w:type="dxa"/>
            <w:vAlign w:val="center"/>
          </w:tcPr>
          <w:p w14:paraId="30275219" w14:textId="77777777" w:rsidR="0053558F" w:rsidRPr="002D423E" w:rsidRDefault="0053558F" w:rsidP="002D423E">
            <w:pPr>
              <w:rPr>
                <w:rFonts w:ascii="Calibri" w:hAnsi="Calibri" w:cs="Calibri"/>
                <w:lang w:eastAsia="en-US"/>
              </w:rPr>
            </w:pPr>
            <w:r w:rsidRPr="002D423E">
              <w:rPr>
                <w:rFonts w:ascii="Calibri" w:hAnsi="Calibri" w:cs="Calibri"/>
                <w:lang w:eastAsia="en-US"/>
              </w:rPr>
              <w:t>Etapa č. 2 z roku 2010</w:t>
            </w:r>
          </w:p>
        </w:tc>
        <w:tc>
          <w:tcPr>
            <w:tcW w:w="4819" w:type="dxa"/>
            <w:vAlign w:val="center"/>
          </w:tcPr>
          <w:p w14:paraId="6F85630E" w14:textId="77777777" w:rsidR="0053558F" w:rsidRPr="002D423E" w:rsidRDefault="00BC02A5" w:rsidP="002D423E">
            <w:pPr>
              <w:ind w:right="1817"/>
              <w:jc w:val="right"/>
              <w:rPr>
                <w:rFonts w:ascii="Calibri" w:hAnsi="Calibri" w:cs="Calibri"/>
                <w:lang w:eastAsia="en-US"/>
              </w:rPr>
            </w:pPr>
            <w:r w:rsidRPr="002D423E">
              <w:rPr>
                <w:rFonts w:ascii="Calibri" w:hAnsi="Calibri" w:cs="Calibri"/>
                <w:lang w:eastAsia="en-US"/>
              </w:rPr>
              <w:t>5 725 389</w:t>
            </w:r>
          </w:p>
        </w:tc>
      </w:tr>
      <w:tr w:rsidR="0053558F" w:rsidRPr="002D423E" w14:paraId="03C2456D" w14:textId="77777777" w:rsidTr="00B0513C">
        <w:trPr>
          <w:trHeight w:val="283"/>
          <w:jc w:val="center"/>
        </w:trPr>
        <w:tc>
          <w:tcPr>
            <w:tcW w:w="4252" w:type="dxa"/>
            <w:vAlign w:val="center"/>
          </w:tcPr>
          <w:p w14:paraId="118AE639" w14:textId="77777777" w:rsidR="0053558F" w:rsidRPr="002D423E" w:rsidRDefault="0053558F" w:rsidP="002D423E">
            <w:pPr>
              <w:rPr>
                <w:rFonts w:ascii="Calibri" w:hAnsi="Calibri" w:cs="Calibri"/>
                <w:lang w:eastAsia="en-US"/>
              </w:rPr>
            </w:pPr>
            <w:r w:rsidRPr="002D423E">
              <w:rPr>
                <w:rFonts w:ascii="Calibri" w:hAnsi="Calibri" w:cs="Calibri"/>
                <w:lang w:eastAsia="en-US"/>
              </w:rPr>
              <w:t>Etapa č. 3 z roku 2011</w:t>
            </w:r>
          </w:p>
        </w:tc>
        <w:tc>
          <w:tcPr>
            <w:tcW w:w="4819" w:type="dxa"/>
            <w:vAlign w:val="center"/>
          </w:tcPr>
          <w:p w14:paraId="18AEC4D8" w14:textId="77777777" w:rsidR="0053558F" w:rsidRPr="002D423E" w:rsidRDefault="00BC02A5" w:rsidP="002D423E">
            <w:pPr>
              <w:ind w:right="1817"/>
              <w:jc w:val="right"/>
              <w:rPr>
                <w:rFonts w:ascii="Calibri" w:hAnsi="Calibri" w:cs="Calibri"/>
                <w:lang w:eastAsia="en-US"/>
              </w:rPr>
            </w:pPr>
            <w:r w:rsidRPr="002D423E">
              <w:rPr>
                <w:rFonts w:ascii="Calibri" w:hAnsi="Calibri" w:cs="Calibri"/>
                <w:lang w:eastAsia="en-US"/>
              </w:rPr>
              <w:t>5 636 765</w:t>
            </w:r>
          </w:p>
        </w:tc>
      </w:tr>
      <w:tr w:rsidR="0053558F" w:rsidRPr="002D423E" w14:paraId="16FD77E9" w14:textId="77777777" w:rsidTr="00B0513C">
        <w:trPr>
          <w:trHeight w:val="283"/>
          <w:jc w:val="center"/>
        </w:trPr>
        <w:tc>
          <w:tcPr>
            <w:tcW w:w="4252" w:type="dxa"/>
            <w:vAlign w:val="center"/>
          </w:tcPr>
          <w:p w14:paraId="4EEE077E" w14:textId="77777777" w:rsidR="0053558F" w:rsidRPr="002D423E" w:rsidRDefault="0053558F" w:rsidP="002D423E">
            <w:pPr>
              <w:rPr>
                <w:rFonts w:ascii="Calibri" w:hAnsi="Calibri" w:cs="Calibri"/>
                <w:lang w:eastAsia="en-US"/>
              </w:rPr>
            </w:pPr>
            <w:r w:rsidRPr="002D423E">
              <w:rPr>
                <w:rFonts w:ascii="Calibri" w:hAnsi="Calibri" w:cs="Calibri"/>
                <w:lang w:eastAsia="en-US"/>
              </w:rPr>
              <w:t>Etapa č. 4 z roku 2012</w:t>
            </w:r>
          </w:p>
        </w:tc>
        <w:tc>
          <w:tcPr>
            <w:tcW w:w="4819" w:type="dxa"/>
            <w:vAlign w:val="center"/>
          </w:tcPr>
          <w:p w14:paraId="1CA23CA6" w14:textId="77777777" w:rsidR="0053558F" w:rsidRPr="002D423E" w:rsidRDefault="00BC02A5" w:rsidP="002D423E">
            <w:pPr>
              <w:ind w:right="1817"/>
              <w:jc w:val="right"/>
              <w:rPr>
                <w:rFonts w:ascii="Calibri" w:hAnsi="Calibri" w:cs="Calibri"/>
                <w:lang w:eastAsia="en-US"/>
              </w:rPr>
            </w:pPr>
            <w:r w:rsidRPr="002D423E">
              <w:rPr>
                <w:rFonts w:ascii="Calibri" w:hAnsi="Calibri" w:cs="Calibri"/>
                <w:lang w:eastAsia="en-US"/>
              </w:rPr>
              <w:t>5 593 423</w:t>
            </w:r>
          </w:p>
        </w:tc>
      </w:tr>
      <w:tr w:rsidR="0053558F" w:rsidRPr="002D423E" w14:paraId="33C93BCC" w14:textId="77777777" w:rsidTr="00B0513C">
        <w:trPr>
          <w:trHeight w:val="283"/>
          <w:jc w:val="center"/>
        </w:trPr>
        <w:tc>
          <w:tcPr>
            <w:tcW w:w="4252" w:type="dxa"/>
            <w:vAlign w:val="center"/>
          </w:tcPr>
          <w:p w14:paraId="14EDE3B0" w14:textId="77777777" w:rsidR="0053558F" w:rsidRPr="00B0513C" w:rsidRDefault="00BC02A5" w:rsidP="002D423E">
            <w:pPr>
              <w:rPr>
                <w:rFonts w:ascii="Calibri" w:hAnsi="Calibri" w:cs="Calibri"/>
                <w:b/>
                <w:lang w:eastAsia="en-US"/>
              </w:rPr>
            </w:pPr>
            <w:r w:rsidRPr="00B0513C">
              <w:rPr>
                <w:rFonts w:ascii="Calibri" w:hAnsi="Calibri" w:cs="Calibri"/>
                <w:b/>
                <w:lang w:eastAsia="en-US"/>
              </w:rPr>
              <w:t>Celkem</w:t>
            </w:r>
          </w:p>
        </w:tc>
        <w:tc>
          <w:tcPr>
            <w:tcW w:w="4819" w:type="dxa"/>
            <w:vAlign w:val="center"/>
          </w:tcPr>
          <w:p w14:paraId="054499B4" w14:textId="77777777" w:rsidR="0053558F" w:rsidRPr="00B0513C" w:rsidRDefault="00BC02A5" w:rsidP="002D423E">
            <w:pPr>
              <w:ind w:right="1817"/>
              <w:jc w:val="right"/>
              <w:rPr>
                <w:rFonts w:ascii="Calibri" w:hAnsi="Calibri" w:cs="Calibri"/>
                <w:b/>
                <w:lang w:eastAsia="en-US"/>
              </w:rPr>
            </w:pPr>
            <w:r w:rsidRPr="00B0513C">
              <w:rPr>
                <w:rFonts w:ascii="Calibri" w:hAnsi="Calibri" w:cs="Calibri"/>
                <w:b/>
                <w:lang w:eastAsia="en-US"/>
              </w:rPr>
              <w:t>22 792 088</w:t>
            </w:r>
          </w:p>
        </w:tc>
      </w:tr>
    </w:tbl>
    <w:p w14:paraId="4A07DDCC" w14:textId="6CBFACA5" w:rsidR="00ED21A4" w:rsidRPr="00B0513C" w:rsidRDefault="00BC02A5" w:rsidP="00B0513C">
      <w:pPr>
        <w:spacing w:before="40"/>
        <w:jc w:val="both"/>
        <w:rPr>
          <w:rFonts w:ascii="Calibri" w:hAnsi="Calibri" w:cs="Calibri"/>
          <w:szCs w:val="24"/>
          <w:lang w:eastAsia="en-US"/>
        </w:rPr>
      </w:pPr>
      <w:r w:rsidRPr="00B0513C">
        <w:rPr>
          <w:rFonts w:ascii="Calibri" w:hAnsi="Calibri" w:cs="Calibri"/>
          <w:b/>
          <w:szCs w:val="24"/>
          <w:lang w:eastAsia="en-US"/>
        </w:rPr>
        <w:t>Zdroj:</w:t>
      </w:r>
      <w:r w:rsidRPr="00B0513C">
        <w:rPr>
          <w:rFonts w:ascii="Calibri" w:hAnsi="Calibri" w:cs="Calibri"/>
          <w:szCs w:val="24"/>
          <w:lang w:eastAsia="en-US"/>
        </w:rPr>
        <w:t xml:space="preserve"> </w:t>
      </w:r>
      <w:r w:rsidR="00DF338D">
        <w:rPr>
          <w:rFonts w:ascii="Calibri" w:hAnsi="Calibri" w:cs="Calibri"/>
          <w:szCs w:val="24"/>
          <w:lang w:eastAsia="en-US"/>
        </w:rPr>
        <w:t>d</w:t>
      </w:r>
      <w:r w:rsidR="00413AEC" w:rsidRPr="00B0513C">
        <w:rPr>
          <w:rFonts w:ascii="Calibri" w:hAnsi="Calibri" w:cs="Calibri"/>
          <w:szCs w:val="24"/>
          <w:lang w:eastAsia="en-US"/>
        </w:rPr>
        <w:t>okumentace VLRZ</w:t>
      </w:r>
      <w:r w:rsidR="00A1394A" w:rsidRPr="00B0513C">
        <w:rPr>
          <w:rFonts w:ascii="Calibri" w:hAnsi="Calibri" w:cs="Calibri"/>
          <w:szCs w:val="24"/>
          <w:lang w:eastAsia="en-US"/>
        </w:rPr>
        <w:t>.</w:t>
      </w:r>
    </w:p>
    <w:p w14:paraId="2AD4A909" w14:textId="77777777" w:rsidR="00B0513C" w:rsidRDefault="00B0513C" w:rsidP="00B0513C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3B659483" w14:textId="77777777" w:rsidR="00413AEC" w:rsidRDefault="00413AEC" w:rsidP="00B0513C">
      <w:pPr>
        <w:jc w:val="both"/>
        <w:rPr>
          <w:rFonts w:ascii="Calibri" w:hAnsi="Calibri" w:cs="Calibri"/>
          <w:sz w:val="24"/>
          <w:szCs w:val="24"/>
          <w:lang w:eastAsia="en-US"/>
        </w:rPr>
      </w:pPr>
      <w:r w:rsidRPr="00B0513C">
        <w:rPr>
          <w:rFonts w:ascii="Calibri" w:hAnsi="Calibri" w:cs="Calibri"/>
          <w:sz w:val="24"/>
          <w:szCs w:val="24"/>
          <w:lang w:eastAsia="en-US"/>
        </w:rPr>
        <w:t>VLRZ zadávala jednotlivé zakázky na stavební část rekonstrukce pokojů a přístupové chodby jako zakázky malého rozsahu. Kontrolou NKÚ bylo zjištěno, že celková hodnota zakázek na stavební práce činila 22 792 088 Kč bez DPH</w:t>
      </w:r>
      <w:r w:rsidR="00BB32EA" w:rsidRPr="00B0513C">
        <w:rPr>
          <w:rFonts w:ascii="Calibri" w:hAnsi="Calibri" w:cs="Calibri"/>
          <w:sz w:val="24"/>
          <w:szCs w:val="24"/>
          <w:lang w:eastAsia="en-US"/>
        </w:rPr>
        <w:t>, čímž</w:t>
      </w:r>
      <w:r w:rsidRPr="00B0513C">
        <w:rPr>
          <w:rFonts w:ascii="Calibri" w:hAnsi="Calibri" w:cs="Calibri"/>
          <w:sz w:val="24"/>
          <w:szCs w:val="24"/>
          <w:lang w:eastAsia="en-US"/>
        </w:rPr>
        <w:t xml:space="preserve"> přesáhla limit pro zakázky malého rozsahu na stavební práce stanovený ustanovením § 12 odst. </w:t>
      </w:r>
      <w:r w:rsidR="00BB32EA" w:rsidRPr="00B0513C">
        <w:rPr>
          <w:rFonts w:ascii="Calibri" w:hAnsi="Calibri" w:cs="Calibri"/>
          <w:sz w:val="24"/>
          <w:szCs w:val="24"/>
          <w:lang w:eastAsia="en-US"/>
        </w:rPr>
        <w:t>3</w:t>
      </w:r>
      <w:r w:rsidRPr="00B0513C">
        <w:rPr>
          <w:rFonts w:ascii="Calibri" w:hAnsi="Calibri" w:cs="Calibri"/>
          <w:sz w:val="24"/>
          <w:szCs w:val="24"/>
          <w:lang w:eastAsia="en-US"/>
        </w:rPr>
        <w:t xml:space="preserve"> zákona č. 137/2006 Sb.</w:t>
      </w:r>
    </w:p>
    <w:p w14:paraId="42FF420D" w14:textId="77777777" w:rsidR="00B0513C" w:rsidRPr="00B0513C" w:rsidRDefault="00B0513C" w:rsidP="00B0513C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5595CC1B" w14:textId="104F3343" w:rsidR="00385728" w:rsidRPr="00B0513C" w:rsidRDefault="00413AEC" w:rsidP="00B0513C">
      <w:pPr>
        <w:jc w:val="both"/>
        <w:rPr>
          <w:rFonts w:ascii="Calibri" w:hAnsi="Calibri" w:cs="Calibri"/>
          <w:sz w:val="24"/>
          <w:lang w:eastAsia="en-US"/>
        </w:rPr>
      </w:pPr>
      <w:r w:rsidRPr="00B0513C">
        <w:rPr>
          <w:rFonts w:ascii="Calibri" w:hAnsi="Calibri" w:cs="Calibri"/>
          <w:sz w:val="24"/>
          <w:lang w:eastAsia="en-US"/>
        </w:rPr>
        <w:t>VLRZ nepostupovala v souladu s ustanovením § 13 odst. 3 a 4 zákona č. 137/2006 Sb., neboť nesečetla předpokládané hodnoty veřejné zakázky na stavební práce spočívající v</w:t>
      </w:r>
      <w:r w:rsidR="00A178C5" w:rsidRPr="00B0513C">
        <w:rPr>
          <w:rFonts w:ascii="Calibri" w:hAnsi="Calibri" w:cs="Calibri"/>
          <w:sz w:val="24"/>
          <w:lang w:eastAsia="en-US"/>
        </w:rPr>
        <w:t> </w:t>
      </w:r>
      <w:r w:rsidRPr="00B0513C">
        <w:rPr>
          <w:rFonts w:ascii="Calibri" w:hAnsi="Calibri" w:cs="Calibri"/>
          <w:sz w:val="24"/>
          <w:lang w:eastAsia="en-US"/>
        </w:rPr>
        <w:t>rekonstrukci pokojů a přístupové chodby hotelu Vranov</w:t>
      </w:r>
      <w:r w:rsidR="00616B52" w:rsidRPr="00B0513C">
        <w:rPr>
          <w:rFonts w:ascii="Calibri" w:hAnsi="Calibri" w:cs="Calibri"/>
          <w:sz w:val="24"/>
          <w:lang w:eastAsia="en-US"/>
        </w:rPr>
        <w:t>,</w:t>
      </w:r>
      <w:r w:rsidRPr="00B0513C">
        <w:rPr>
          <w:rFonts w:ascii="Calibri" w:hAnsi="Calibri" w:cs="Calibri"/>
          <w:sz w:val="24"/>
          <w:lang w:eastAsia="en-US"/>
        </w:rPr>
        <w:t xml:space="preserve"> </w:t>
      </w:r>
      <w:r w:rsidR="009F0B53">
        <w:rPr>
          <w:rFonts w:ascii="Calibri" w:hAnsi="Calibri" w:cs="Calibri"/>
          <w:sz w:val="24"/>
          <w:lang w:eastAsia="en-US"/>
        </w:rPr>
        <w:t>ale naopak</w:t>
      </w:r>
      <w:r w:rsidRPr="00B0513C">
        <w:rPr>
          <w:rFonts w:ascii="Calibri" w:hAnsi="Calibri" w:cs="Calibri"/>
          <w:sz w:val="24"/>
          <w:lang w:eastAsia="en-US"/>
        </w:rPr>
        <w:t xml:space="preserve"> rozdělila předmět </w:t>
      </w:r>
      <w:r w:rsidRPr="00B0513C">
        <w:rPr>
          <w:rFonts w:ascii="Calibri" w:hAnsi="Calibri" w:cs="Calibri"/>
          <w:sz w:val="24"/>
          <w:lang w:eastAsia="en-US"/>
        </w:rPr>
        <w:lastRenderedPageBreak/>
        <w:t>veřejné zakázky tak, že došlo ke snížení předpokládané hodnoty pod finanční limit pro podlimitní zakázky na stavební práce stanoven</w:t>
      </w:r>
      <w:r w:rsidR="00C63F5B" w:rsidRPr="00B0513C">
        <w:rPr>
          <w:rFonts w:ascii="Calibri" w:hAnsi="Calibri" w:cs="Calibri"/>
          <w:sz w:val="24"/>
          <w:lang w:eastAsia="en-US"/>
        </w:rPr>
        <w:t>ý v</w:t>
      </w:r>
      <w:r w:rsidR="00616B52" w:rsidRPr="00B0513C">
        <w:rPr>
          <w:rFonts w:ascii="Calibri" w:hAnsi="Calibri" w:cs="Calibri"/>
          <w:sz w:val="24"/>
          <w:lang w:eastAsia="en-US"/>
        </w:rPr>
        <w:t xml:space="preserve"> ustanovení </w:t>
      </w:r>
      <w:r w:rsidR="00C63F5B" w:rsidRPr="00B0513C">
        <w:rPr>
          <w:rFonts w:ascii="Calibri" w:hAnsi="Calibri" w:cs="Calibri"/>
          <w:sz w:val="24"/>
          <w:lang w:eastAsia="en-US"/>
        </w:rPr>
        <w:t>§ 12</w:t>
      </w:r>
      <w:r w:rsidR="00616B52" w:rsidRPr="00B0513C">
        <w:rPr>
          <w:rFonts w:ascii="Calibri" w:hAnsi="Calibri" w:cs="Calibri"/>
          <w:sz w:val="24"/>
          <w:lang w:eastAsia="en-US"/>
        </w:rPr>
        <w:t xml:space="preserve"> odst. 2</w:t>
      </w:r>
      <w:r w:rsidR="009F0B53">
        <w:rPr>
          <w:rFonts w:ascii="Calibri" w:hAnsi="Calibri" w:cs="Calibri"/>
          <w:sz w:val="24"/>
          <w:lang w:eastAsia="en-US"/>
        </w:rPr>
        <w:t xml:space="preserve"> zákona č. 137/2006 </w:t>
      </w:r>
      <w:r w:rsidR="00C63F5B" w:rsidRPr="00B0513C">
        <w:rPr>
          <w:rFonts w:ascii="Calibri" w:hAnsi="Calibri" w:cs="Calibri"/>
          <w:sz w:val="24"/>
          <w:lang w:eastAsia="en-US"/>
        </w:rPr>
        <w:t>Sb.</w:t>
      </w:r>
    </w:p>
    <w:p w14:paraId="6EC40A69" w14:textId="77777777" w:rsidR="00E8251E" w:rsidRDefault="00E8251E" w:rsidP="00B0513C">
      <w:pPr>
        <w:jc w:val="both"/>
        <w:rPr>
          <w:rFonts w:ascii="Calibri" w:hAnsi="Calibri" w:cs="Calibri"/>
          <w:sz w:val="24"/>
          <w:lang w:eastAsia="en-US"/>
        </w:rPr>
      </w:pPr>
    </w:p>
    <w:p w14:paraId="61F9CB7E" w14:textId="5F6D844A" w:rsidR="00D91DFC" w:rsidRPr="00B0513C" w:rsidRDefault="001923F9" w:rsidP="00B03DE8">
      <w:pPr>
        <w:jc w:val="both"/>
        <w:rPr>
          <w:rFonts w:ascii="Calibri" w:hAnsi="Calibri" w:cs="Calibri"/>
          <w:b/>
          <w:sz w:val="24"/>
          <w:szCs w:val="24"/>
          <w:lang w:eastAsia="en-US"/>
        </w:rPr>
      </w:pPr>
      <w:r>
        <w:rPr>
          <w:rFonts w:ascii="Calibri" w:hAnsi="Calibri" w:cs="Calibri"/>
          <w:sz w:val="24"/>
          <w:lang w:eastAsia="en-US"/>
        </w:rPr>
        <w:br w:type="page"/>
      </w:r>
      <w:r w:rsidR="00D91DFC" w:rsidRPr="00B0513C">
        <w:rPr>
          <w:rFonts w:ascii="Calibri" w:hAnsi="Calibri" w:cs="Calibri"/>
          <w:b/>
          <w:sz w:val="24"/>
          <w:szCs w:val="24"/>
          <w:lang w:eastAsia="en-US"/>
        </w:rPr>
        <w:lastRenderedPageBreak/>
        <w:t>Seznam zkratek</w:t>
      </w:r>
    </w:p>
    <w:p w14:paraId="47007B83" w14:textId="77777777" w:rsidR="00A178C5" w:rsidRPr="00B0513C" w:rsidRDefault="00A178C5" w:rsidP="00B0513C">
      <w:pPr>
        <w:rPr>
          <w:rFonts w:ascii="Calibri" w:hAnsi="Calibri" w:cs="Calibri"/>
          <w:sz w:val="24"/>
          <w:szCs w:val="24"/>
          <w:lang w:eastAsia="en-US"/>
        </w:rPr>
      </w:pPr>
    </w:p>
    <w:p w14:paraId="788F2927" w14:textId="77777777" w:rsidR="00AF3A3F" w:rsidRDefault="00AF3A3F" w:rsidP="00B0513C">
      <w:pPr>
        <w:tabs>
          <w:tab w:val="left" w:pos="1701"/>
        </w:tabs>
        <w:spacing w:before="100" w:after="100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>DAP</w:t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3B217A" w:rsidRPr="003B217A">
        <w:rPr>
          <w:rFonts w:ascii="Calibri" w:hAnsi="Calibri" w:cs="Calibri"/>
          <w:sz w:val="24"/>
          <w:szCs w:val="24"/>
          <w:lang w:eastAsia="en-US"/>
        </w:rPr>
        <w:t>hotel Dům armády Praha</w:t>
      </w:r>
    </w:p>
    <w:p w14:paraId="272AB1D5" w14:textId="2807C3F1" w:rsidR="00B0513C" w:rsidRPr="00B0513C" w:rsidRDefault="00B0513C" w:rsidP="00B0513C">
      <w:pPr>
        <w:tabs>
          <w:tab w:val="left" w:pos="1701"/>
        </w:tabs>
        <w:spacing w:before="100" w:after="100"/>
        <w:rPr>
          <w:rFonts w:ascii="Calibri" w:hAnsi="Calibri" w:cs="Calibri"/>
          <w:sz w:val="24"/>
          <w:szCs w:val="24"/>
          <w:lang w:eastAsia="en-US"/>
        </w:rPr>
      </w:pPr>
      <w:r w:rsidRPr="00B0513C">
        <w:rPr>
          <w:rFonts w:ascii="Calibri" w:hAnsi="Calibri" w:cs="Calibri"/>
          <w:sz w:val="24"/>
          <w:szCs w:val="24"/>
          <w:lang w:eastAsia="en-US"/>
        </w:rPr>
        <w:t xml:space="preserve">DM </w:t>
      </w:r>
      <w:r w:rsidRPr="00B0513C">
        <w:rPr>
          <w:rFonts w:ascii="Calibri" w:hAnsi="Calibri" w:cs="Calibri"/>
          <w:sz w:val="24"/>
          <w:szCs w:val="24"/>
          <w:lang w:eastAsia="en-US"/>
        </w:rPr>
        <w:tab/>
        <w:t>dlouhodobý majetek</w:t>
      </w:r>
    </w:p>
    <w:p w14:paraId="2BF50B2D" w14:textId="77777777" w:rsidR="00AF3A3F" w:rsidRDefault="00AF3A3F" w:rsidP="00B0513C">
      <w:pPr>
        <w:tabs>
          <w:tab w:val="left" w:pos="1701"/>
        </w:tabs>
        <w:spacing w:before="100" w:after="100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>DPH</w:t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3031AD">
        <w:rPr>
          <w:rFonts w:ascii="Calibri" w:hAnsi="Calibri" w:cs="Calibri"/>
          <w:sz w:val="24"/>
          <w:szCs w:val="24"/>
          <w:lang w:eastAsia="en-US"/>
        </w:rPr>
        <w:t>daň z přidané hodnoty</w:t>
      </w:r>
    </w:p>
    <w:p w14:paraId="72BA8C2B" w14:textId="397D567E" w:rsidR="00B0513C" w:rsidRPr="00B0513C" w:rsidRDefault="003031AD" w:rsidP="00B0513C">
      <w:pPr>
        <w:tabs>
          <w:tab w:val="left" w:pos="1701"/>
        </w:tabs>
        <w:spacing w:before="100" w:after="100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>HČ</w:t>
      </w:r>
      <w:r w:rsidR="00B0513C" w:rsidRPr="00B0513C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B0513C" w:rsidRPr="00B0513C">
        <w:rPr>
          <w:rFonts w:ascii="Calibri" w:hAnsi="Calibri" w:cs="Calibri"/>
          <w:sz w:val="24"/>
          <w:szCs w:val="24"/>
          <w:lang w:eastAsia="en-US"/>
        </w:rPr>
        <w:tab/>
        <w:t>hlavní činnost</w:t>
      </w:r>
    </w:p>
    <w:p w14:paraId="79A0511E" w14:textId="77777777" w:rsidR="00AF3A3F" w:rsidRDefault="00AF3A3F" w:rsidP="00B0513C">
      <w:pPr>
        <w:tabs>
          <w:tab w:val="left" w:pos="1701"/>
        </w:tabs>
        <w:spacing w:before="100" w:after="100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>JČ</w:t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3031AD">
        <w:rPr>
          <w:rFonts w:ascii="Calibri" w:hAnsi="Calibri" w:cs="Calibri"/>
          <w:sz w:val="24"/>
          <w:szCs w:val="24"/>
          <w:lang w:eastAsia="en-US"/>
        </w:rPr>
        <w:t>jiná činnost</w:t>
      </w:r>
    </w:p>
    <w:p w14:paraId="1654E3B6" w14:textId="64AA7A80" w:rsidR="00B0513C" w:rsidRPr="00B0513C" w:rsidRDefault="00B0513C" w:rsidP="00B0513C">
      <w:pPr>
        <w:tabs>
          <w:tab w:val="left" w:pos="1701"/>
        </w:tabs>
        <w:spacing w:before="100" w:after="100"/>
        <w:rPr>
          <w:rFonts w:ascii="Calibri" w:hAnsi="Calibri" w:cs="Calibri"/>
          <w:sz w:val="24"/>
          <w:szCs w:val="24"/>
          <w:lang w:eastAsia="en-US"/>
        </w:rPr>
      </w:pPr>
      <w:r w:rsidRPr="00B0513C">
        <w:rPr>
          <w:rFonts w:ascii="Calibri" w:hAnsi="Calibri" w:cs="Calibri"/>
          <w:sz w:val="24"/>
          <w:szCs w:val="24"/>
          <w:lang w:eastAsia="en-US"/>
        </w:rPr>
        <w:t xml:space="preserve">MO </w:t>
      </w:r>
      <w:r w:rsidRPr="00B0513C">
        <w:rPr>
          <w:rFonts w:ascii="Calibri" w:hAnsi="Calibri" w:cs="Calibri"/>
          <w:sz w:val="24"/>
          <w:szCs w:val="24"/>
          <w:lang w:eastAsia="en-US"/>
        </w:rPr>
        <w:tab/>
        <w:t>Ministerstvo obrany</w:t>
      </w:r>
    </w:p>
    <w:p w14:paraId="51B081AD" w14:textId="7B2A7469" w:rsidR="00B0513C" w:rsidRPr="00B0513C" w:rsidRDefault="00B0513C" w:rsidP="00B0513C">
      <w:pPr>
        <w:tabs>
          <w:tab w:val="left" w:pos="1701"/>
        </w:tabs>
        <w:spacing w:before="100" w:after="100"/>
        <w:rPr>
          <w:rFonts w:ascii="Calibri" w:hAnsi="Calibri" w:cs="Calibri"/>
          <w:sz w:val="24"/>
          <w:szCs w:val="24"/>
          <w:lang w:eastAsia="en-US"/>
        </w:rPr>
      </w:pPr>
      <w:r w:rsidRPr="00B0513C">
        <w:rPr>
          <w:rFonts w:ascii="Calibri" w:hAnsi="Calibri" w:cs="Calibri"/>
          <w:sz w:val="24"/>
          <w:szCs w:val="24"/>
          <w:lang w:eastAsia="en-US"/>
        </w:rPr>
        <w:t xml:space="preserve">NKÚ </w:t>
      </w:r>
      <w:r w:rsidRPr="00B0513C">
        <w:rPr>
          <w:rFonts w:ascii="Calibri" w:hAnsi="Calibri" w:cs="Calibri"/>
          <w:sz w:val="24"/>
          <w:szCs w:val="24"/>
          <w:lang w:eastAsia="en-US"/>
        </w:rPr>
        <w:tab/>
        <w:t>Nejvyšší kontrolní úřad</w:t>
      </w:r>
    </w:p>
    <w:p w14:paraId="7B6BAB67" w14:textId="186BF9FD" w:rsidR="00B0513C" w:rsidRPr="00B0513C" w:rsidRDefault="00B0513C" w:rsidP="00B0513C">
      <w:pPr>
        <w:tabs>
          <w:tab w:val="left" w:pos="1701"/>
        </w:tabs>
        <w:spacing w:before="100" w:after="100"/>
        <w:rPr>
          <w:rFonts w:ascii="Calibri" w:hAnsi="Calibri" w:cs="Calibri"/>
          <w:sz w:val="24"/>
          <w:szCs w:val="24"/>
          <w:lang w:eastAsia="en-US"/>
        </w:rPr>
      </w:pPr>
      <w:r w:rsidRPr="00B0513C">
        <w:rPr>
          <w:rFonts w:ascii="Calibri" w:hAnsi="Calibri" w:cs="Calibri"/>
          <w:sz w:val="24"/>
          <w:szCs w:val="24"/>
          <w:lang w:eastAsia="en-US"/>
        </w:rPr>
        <w:t xml:space="preserve">PU HČ </w:t>
      </w:r>
      <w:r w:rsidRPr="00B0513C">
        <w:rPr>
          <w:rFonts w:ascii="Calibri" w:hAnsi="Calibri" w:cs="Calibri"/>
          <w:sz w:val="24"/>
          <w:szCs w:val="24"/>
          <w:lang w:eastAsia="en-US"/>
        </w:rPr>
        <w:tab/>
        <w:t>poměrový ukazatel klíčování společných nákladů hlavní a jiné činnosti</w:t>
      </w:r>
    </w:p>
    <w:p w14:paraId="6C9B7B49" w14:textId="5A0CBD9A" w:rsidR="00B0513C" w:rsidRPr="00B0513C" w:rsidRDefault="00B0513C" w:rsidP="00B0513C">
      <w:pPr>
        <w:tabs>
          <w:tab w:val="left" w:pos="1701"/>
        </w:tabs>
        <w:spacing w:before="100" w:after="100"/>
        <w:rPr>
          <w:rFonts w:ascii="Calibri" w:hAnsi="Calibri" w:cs="Calibri"/>
          <w:sz w:val="24"/>
          <w:szCs w:val="24"/>
          <w:lang w:eastAsia="en-US"/>
        </w:rPr>
      </w:pPr>
      <w:r w:rsidRPr="00B0513C">
        <w:rPr>
          <w:rFonts w:ascii="Calibri" w:hAnsi="Calibri" w:cs="Calibri"/>
          <w:sz w:val="24"/>
          <w:szCs w:val="24"/>
          <w:lang w:eastAsia="en-US"/>
        </w:rPr>
        <w:t xml:space="preserve">SFEU </w:t>
      </w:r>
      <w:r w:rsidRPr="00B0513C">
        <w:rPr>
          <w:rFonts w:ascii="Calibri" w:hAnsi="Calibri" w:cs="Calibri"/>
          <w:sz w:val="24"/>
          <w:szCs w:val="24"/>
          <w:lang w:eastAsia="en-US"/>
        </w:rPr>
        <w:tab/>
      </w:r>
      <w:r w:rsidR="00AF3A3F" w:rsidRPr="004E7726">
        <w:rPr>
          <w:rFonts w:ascii="Calibri" w:hAnsi="Calibri" w:cs="Calibri"/>
          <w:i/>
          <w:sz w:val="24"/>
          <w:szCs w:val="24"/>
          <w:lang w:eastAsia="en-US"/>
        </w:rPr>
        <w:t>S</w:t>
      </w:r>
      <w:r w:rsidRPr="004E7726">
        <w:rPr>
          <w:rFonts w:ascii="Calibri" w:hAnsi="Calibri" w:cs="Calibri"/>
          <w:i/>
          <w:sz w:val="24"/>
          <w:szCs w:val="24"/>
          <w:lang w:eastAsia="en-US"/>
        </w:rPr>
        <w:t>mlouva o fungování Evropské unie</w:t>
      </w:r>
    </w:p>
    <w:p w14:paraId="337333F4" w14:textId="77777777" w:rsidR="00A35132" w:rsidRDefault="00A35132" w:rsidP="00B0513C">
      <w:pPr>
        <w:tabs>
          <w:tab w:val="left" w:pos="1701"/>
        </w:tabs>
        <w:spacing w:before="100" w:after="100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>SP</w:t>
      </w:r>
      <w:r>
        <w:rPr>
          <w:rFonts w:ascii="Calibri" w:hAnsi="Calibri" w:cs="Calibri"/>
          <w:sz w:val="24"/>
          <w:szCs w:val="24"/>
          <w:lang w:eastAsia="en-US"/>
        </w:rPr>
        <w:tab/>
        <w:t>sociální pojištění</w:t>
      </w:r>
    </w:p>
    <w:p w14:paraId="23D59CE0" w14:textId="35D2A8EB" w:rsidR="00B0513C" w:rsidRPr="00B0513C" w:rsidRDefault="00B0513C" w:rsidP="00B0513C">
      <w:pPr>
        <w:tabs>
          <w:tab w:val="left" w:pos="1701"/>
        </w:tabs>
        <w:spacing w:before="100" w:after="100"/>
        <w:rPr>
          <w:rFonts w:ascii="Calibri" w:hAnsi="Calibri" w:cs="Calibri"/>
          <w:sz w:val="24"/>
          <w:szCs w:val="24"/>
          <w:lang w:eastAsia="en-US"/>
        </w:rPr>
      </w:pPr>
      <w:r w:rsidRPr="00B0513C">
        <w:rPr>
          <w:rFonts w:ascii="Calibri" w:hAnsi="Calibri" w:cs="Calibri"/>
          <w:sz w:val="24"/>
          <w:szCs w:val="24"/>
          <w:lang w:eastAsia="en-US"/>
        </w:rPr>
        <w:t>ÚOHS</w:t>
      </w:r>
      <w:r w:rsidRPr="00B0513C">
        <w:rPr>
          <w:rFonts w:ascii="Calibri" w:hAnsi="Calibri" w:cs="Calibri"/>
          <w:sz w:val="24"/>
          <w:szCs w:val="24"/>
          <w:lang w:eastAsia="en-US"/>
        </w:rPr>
        <w:tab/>
        <w:t>Úřad pro ochranu hospodářské soutěže</w:t>
      </w:r>
    </w:p>
    <w:p w14:paraId="54F012DE" w14:textId="3AE606AC" w:rsidR="00B0513C" w:rsidRPr="00B0513C" w:rsidRDefault="00B0513C" w:rsidP="00B0513C">
      <w:pPr>
        <w:tabs>
          <w:tab w:val="left" w:pos="1701"/>
        </w:tabs>
        <w:spacing w:before="100" w:after="100"/>
        <w:rPr>
          <w:rFonts w:ascii="Calibri" w:hAnsi="Calibri" w:cs="Calibri"/>
          <w:sz w:val="24"/>
          <w:szCs w:val="24"/>
          <w:lang w:eastAsia="en-US"/>
        </w:rPr>
      </w:pPr>
      <w:r w:rsidRPr="00B0513C">
        <w:rPr>
          <w:rFonts w:ascii="Calibri" w:hAnsi="Calibri" w:cs="Calibri"/>
          <w:sz w:val="24"/>
          <w:szCs w:val="24"/>
          <w:lang w:eastAsia="en-US"/>
        </w:rPr>
        <w:t xml:space="preserve">VK </w:t>
      </w:r>
      <w:r w:rsidRPr="00B0513C">
        <w:rPr>
          <w:rFonts w:ascii="Calibri" w:hAnsi="Calibri" w:cs="Calibri"/>
          <w:sz w:val="24"/>
          <w:szCs w:val="24"/>
          <w:lang w:eastAsia="en-US"/>
        </w:rPr>
        <w:tab/>
      </w:r>
      <w:r w:rsidR="003031AD">
        <w:rPr>
          <w:rFonts w:ascii="Calibri" w:hAnsi="Calibri" w:cs="Calibri"/>
          <w:sz w:val="24"/>
          <w:szCs w:val="24"/>
          <w:lang w:eastAsia="en-US"/>
        </w:rPr>
        <w:t>v</w:t>
      </w:r>
      <w:r w:rsidRPr="00B0513C">
        <w:rPr>
          <w:rFonts w:ascii="Calibri" w:hAnsi="Calibri" w:cs="Calibri"/>
          <w:sz w:val="24"/>
          <w:szCs w:val="24"/>
          <w:lang w:eastAsia="en-US"/>
        </w:rPr>
        <w:t>ojensk</w:t>
      </w:r>
      <w:r w:rsidR="00DF338D">
        <w:rPr>
          <w:rFonts w:ascii="Calibri" w:hAnsi="Calibri" w:cs="Calibri"/>
          <w:sz w:val="24"/>
          <w:szCs w:val="24"/>
          <w:lang w:eastAsia="en-US"/>
        </w:rPr>
        <w:t>é</w:t>
      </w:r>
      <w:r w:rsidRPr="00B0513C">
        <w:rPr>
          <w:rFonts w:ascii="Calibri" w:hAnsi="Calibri" w:cs="Calibri"/>
          <w:sz w:val="24"/>
          <w:szCs w:val="24"/>
          <w:lang w:eastAsia="en-US"/>
        </w:rPr>
        <w:t xml:space="preserve"> klub</w:t>
      </w:r>
      <w:r w:rsidR="00DF338D">
        <w:rPr>
          <w:rFonts w:ascii="Calibri" w:hAnsi="Calibri" w:cs="Calibri"/>
          <w:sz w:val="24"/>
          <w:szCs w:val="24"/>
          <w:lang w:eastAsia="en-US"/>
        </w:rPr>
        <w:t>y</w:t>
      </w:r>
    </w:p>
    <w:p w14:paraId="1910B228" w14:textId="259ABEF7" w:rsidR="00B0513C" w:rsidRPr="00B0513C" w:rsidRDefault="00B0513C" w:rsidP="00B0513C">
      <w:pPr>
        <w:tabs>
          <w:tab w:val="left" w:pos="1701"/>
        </w:tabs>
        <w:spacing w:before="100" w:after="100"/>
        <w:rPr>
          <w:rFonts w:ascii="Calibri" w:hAnsi="Calibri" w:cs="Calibri"/>
          <w:sz w:val="24"/>
          <w:szCs w:val="24"/>
          <w:lang w:eastAsia="en-US"/>
        </w:rPr>
      </w:pPr>
      <w:r w:rsidRPr="00B0513C">
        <w:rPr>
          <w:rFonts w:ascii="Calibri" w:hAnsi="Calibri" w:cs="Calibri"/>
          <w:sz w:val="24"/>
          <w:szCs w:val="24"/>
          <w:lang w:eastAsia="en-US"/>
        </w:rPr>
        <w:t xml:space="preserve">VLL </w:t>
      </w:r>
      <w:r w:rsidRPr="00B0513C">
        <w:rPr>
          <w:rFonts w:ascii="Calibri" w:hAnsi="Calibri" w:cs="Calibri"/>
          <w:sz w:val="24"/>
          <w:szCs w:val="24"/>
          <w:lang w:eastAsia="en-US"/>
        </w:rPr>
        <w:tab/>
        <w:t>vojenské lázeňské léčebny</w:t>
      </w:r>
    </w:p>
    <w:p w14:paraId="308F6466" w14:textId="3C9CD256" w:rsidR="00B0513C" w:rsidRPr="00B0513C" w:rsidRDefault="00B0513C" w:rsidP="00B0513C">
      <w:pPr>
        <w:tabs>
          <w:tab w:val="left" w:pos="1701"/>
        </w:tabs>
        <w:spacing w:before="100" w:after="100"/>
        <w:rPr>
          <w:rFonts w:ascii="Calibri" w:hAnsi="Calibri" w:cs="Calibri"/>
          <w:sz w:val="24"/>
          <w:szCs w:val="24"/>
          <w:lang w:eastAsia="en-US"/>
        </w:rPr>
      </w:pPr>
      <w:r w:rsidRPr="00B0513C">
        <w:rPr>
          <w:rFonts w:ascii="Calibri" w:hAnsi="Calibri" w:cs="Calibri"/>
          <w:sz w:val="24"/>
          <w:szCs w:val="24"/>
          <w:lang w:eastAsia="en-US"/>
        </w:rPr>
        <w:t xml:space="preserve">VLRZ </w:t>
      </w:r>
      <w:r w:rsidRPr="00B0513C">
        <w:rPr>
          <w:rFonts w:ascii="Calibri" w:hAnsi="Calibri" w:cs="Calibri"/>
          <w:sz w:val="24"/>
          <w:szCs w:val="24"/>
          <w:lang w:eastAsia="en-US"/>
        </w:rPr>
        <w:tab/>
        <w:t>Vojenská lázeňská a rekreační zařízení</w:t>
      </w:r>
    </w:p>
    <w:p w14:paraId="080B7BEB" w14:textId="673E0774" w:rsidR="00B0513C" w:rsidRPr="00B0513C" w:rsidRDefault="00B0513C" w:rsidP="00B0513C">
      <w:pPr>
        <w:tabs>
          <w:tab w:val="left" w:pos="1701"/>
        </w:tabs>
        <w:spacing w:before="100" w:after="100"/>
        <w:rPr>
          <w:rFonts w:ascii="Calibri" w:hAnsi="Calibri" w:cs="Calibri"/>
          <w:sz w:val="24"/>
          <w:szCs w:val="24"/>
          <w:lang w:eastAsia="en-US"/>
        </w:rPr>
      </w:pPr>
      <w:r w:rsidRPr="00B0513C">
        <w:rPr>
          <w:rFonts w:ascii="Calibri" w:hAnsi="Calibri" w:cs="Calibri"/>
          <w:sz w:val="24"/>
          <w:szCs w:val="24"/>
          <w:lang w:eastAsia="en-US"/>
        </w:rPr>
        <w:t>VRÚ</w:t>
      </w:r>
      <w:r w:rsidRPr="00B0513C">
        <w:rPr>
          <w:rFonts w:ascii="Calibri" w:hAnsi="Calibri" w:cs="Calibri"/>
          <w:sz w:val="24"/>
          <w:szCs w:val="24"/>
          <w:lang w:eastAsia="en-US"/>
        </w:rPr>
        <w:tab/>
        <w:t>Vojenský rehabilitační ústav</w:t>
      </w:r>
    </w:p>
    <w:p w14:paraId="3B9D9833" w14:textId="51B0E1A7" w:rsidR="00B0513C" w:rsidRPr="00B0513C" w:rsidRDefault="00B0513C" w:rsidP="00B0513C">
      <w:pPr>
        <w:tabs>
          <w:tab w:val="left" w:pos="1701"/>
        </w:tabs>
        <w:spacing w:before="100" w:after="100"/>
        <w:rPr>
          <w:rFonts w:ascii="Calibri" w:hAnsi="Calibri" w:cs="Calibri"/>
          <w:sz w:val="24"/>
          <w:szCs w:val="24"/>
          <w:lang w:eastAsia="en-US"/>
        </w:rPr>
      </w:pPr>
      <w:r w:rsidRPr="00B0513C">
        <w:rPr>
          <w:rFonts w:ascii="Calibri" w:hAnsi="Calibri" w:cs="Calibri"/>
          <w:sz w:val="24"/>
          <w:szCs w:val="24"/>
          <w:lang w:eastAsia="en-US"/>
        </w:rPr>
        <w:t xml:space="preserve">VÚD </w:t>
      </w:r>
      <w:r w:rsidRPr="00B0513C">
        <w:rPr>
          <w:rFonts w:ascii="Calibri" w:hAnsi="Calibri" w:cs="Calibri"/>
          <w:sz w:val="24"/>
          <w:szCs w:val="24"/>
          <w:lang w:eastAsia="en-US"/>
        </w:rPr>
        <w:tab/>
        <w:t>vnitřní účetní doklad</w:t>
      </w:r>
    </w:p>
    <w:p w14:paraId="27E4AE5A" w14:textId="09CDAED2" w:rsidR="00B0513C" w:rsidRDefault="00B0513C" w:rsidP="00B0513C">
      <w:pPr>
        <w:tabs>
          <w:tab w:val="left" w:pos="1701"/>
        </w:tabs>
        <w:spacing w:before="100" w:after="100"/>
        <w:rPr>
          <w:rFonts w:ascii="Calibri" w:hAnsi="Calibri" w:cs="Calibri"/>
          <w:sz w:val="24"/>
          <w:szCs w:val="24"/>
          <w:lang w:eastAsia="en-US"/>
        </w:rPr>
      </w:pPr>
      <w:r w:rsidRPr="00B0513C">
        <w:rPr>
          <w:rFonts w:ascii="Calibri" w:hAnsi="Calibri" w:cs="Calibri"/>
          <w:sz w:val="24"/>
          <w:szCs w:val="24"/>
          <w:lang w:eastAsia="en-US"/>
        </w:rPr>
        <w:t xml:space="preserve">VZ </w:t>
      </w:r>
      <w:r w:rsidRPr="00B0513C">
        <w:rPr>
          <w:rFonts w:ascii="Calibri" w:hAnsi="Calibri" w:cs="Calibri"/>
          <w:sz w:val="24"/>
          <w:szCs w:val="24"/>
          <w:lang w:eastAsia="en-US"/>
        </w:rPr>
        <w:tab/>
        <w:t>vojenské zotavovny</w:t>
      </w:r>
    </w:p>
    <w:p w14:paraId="0B0173A9" w14:textId="3D3348A9" w:rsidR="00AF3A3F" w:rsidRPr="00B0513C" w:rsidRDefault="00AF3A3F" w:rsidP="00B0513C">
      <w:pPr>
        <w:tabs>
          <w:tab w:val="left" w:pos="1701"/>
        </w:tabs>
        <w:spacing w:before="100" w:after="100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>ZP</w:t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A35132">
        <w:rPr>
          <w:rFonts w:ascii="Calibri" w:hAnsi="Calibri" w:cs="Calibri"/>
          <w:sz w:val="24"/>
          <w:szCs w:val="24"/>
          <w:lang w:eastAsia="en-US"/>
        </w:rPr>
        <w:t>zdravotní pojištění</w:t>
      </w:r>
    </w:p>
    <w:p w14:paraId="51BEE060" w14:textId="77777777" w:rsidR="00EF61E3" w:rsidRPr="00B0513C" w:rsidRDefault="00EF61E3" w:rsidP="00B0513C">
      <w:pPr>
        <w:spacing w:before="120" w:after="120"/>
        <w:rPr>
          <w:rFonts w:ascii="Calibri" w:hAnsi="Calibri" w:cs="Calibri"/>
          <w:sz w:val="24"/>
          <w:szCs w:val="24"/>
          <w:lang w:eastAsia="en-US"/>
        </w:rPr>
      </w:pPr>
    </w:p>
    <w:sectPr w:rsidR="00EF61E3" w:rsidRPr="00B0513C" w:rsidSect="009635F9">
      <w:footerReference w:type="default" r:id="rId12"/>
      <w:footerReference w:type="first" r:id="rId13"/>
      <w:pgSz w:w="11909" w:h="16838" w:code="9"/>
      <w:pgMar w:top="1417" w:right="1417" w:bottom="1417" w:left="1417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1A5B0" w14:textId="77777777" w:rsidR="009256A9" w:rsidRDefault="009256A9" w:rsidP="007C1F5E">
      <w:r>
        <w:separator/>
      </w:r>
    </w:p>
  </w:endnote>
  <w:endnote w:type="continuationSeparator" w:id="0">
    <w:p w14:paraId="3BDD2763" w14:textId="77777777" w:rsidR="009256A9" w:rsidRDefault="009256A9" w:rsidP="007C1F5E">
      <w:r>
        <w:continuationSeparator/>
      </w:r>
    </w:p>
  </w:endnote>
  <w:endnote w:type="continuationNotice" w:id="1">
    <w:p w14:paraId="6F8EC369" w14:textId="77777777" w:rsidR="009256A9" w:rsidRDefault="009256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22433" w14:textId="77777777" w:rsidR="009635F9" w:rsidRDefault="009635F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E31A3">
      <w:rPr>
        <w:noProof/>
      </w:rPr>
      <w:t>14</w:t>
    </w:r>
    <w:r>
      <w:fldChar w:fldCharType="end"/>
    </w:r>
  </w:p>
  <w:p w14:paraId="7FB91B38" w14:textId="77777777" w:rsidR="009635F9" w:rsidRDefault="009635F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CD638" w14:textId="77777777" w:rsidR="003D676F" w:rsidRDefault="003D676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635F9">
      <w:rPr>
        <w:noProof/>
      </w:rPr>
      <w:t>1</w:t>
    </w:r>
    <w:r>
      <w:fldChar w:fldCharType="end"/>
    </w:r>
  </w:p>
  <w:p w14:paraId="75829EDF" w14:textId="77777777" w:rsidR="007F2237" w:rsidRDefault="007F223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28915" w14:textId="77777777" w:rsidR="009256A9" w:rsidRDefault="009256A9" w:rsidP="007C1F5E">
      <w:r>
        <w:separator/>
      </w:r>
    </w:p>
  </w:footnote>
  <w:footnote w:type="continuationSeparator" w:id="0">
    <w:p w14:paraId="168EB8CA" w14:textId="77777777" w:rsidR="009256A9" w:rsidRDefault="009256A9" w:rsidP="007C1F5E">
      <w:r>
        <w:continuationSeparator/>
      </w:r>
    </w:p>
  </w:footnote>
  <w:footnote w:type="continuationNotice" w:id="1">
    <w:p w14:paraId="3899E169" w14:textId="77777777" w:rsidR="009256A9" w:rsidRDefault="009256A9"/>
  </w:footnote>
  <w:footnote w:id="2">
    <w:p w14:paraId="04735D0D" w14:textId="77777777" w:rsidR="00F51412" w:rsidRPr="00582B81" w:rsidRDefault="00F51412" w:rsidP="00582B81">
      <w:pPr>
        <w:pStyle w:val="Textpoznpodarou"/>
        <w:ind w:left="284" w:hanging="284"/>
        <w:rPr>
          <w:sz w:val="20"/>
          <w:szCs w:val="20"/>
        </w:rPr>
      </w:pPr>
      <w:r w:rsidRPr="00582B81">
        <w:rPr>
          <w:rStyle w:val="Znakapoznpodarou"/>
          <w:sz w:val="20"/>
          <w:szCs w:val="20"/>
        </w:rPr>
        <w:footnoteRef/>
      </w:r>
      <w:r w:rsidRPr="00582B81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582B81">
        <w:rPr>
          <w:rFonts w:cs="Calibri"/>
          <w:sz w:val="20"/>
          <w:szCs w:val="20"/>
        </w:rPr>
        <w:t>Zákon č. 219/2000 Sb., o majetku České republiky a jejím vystupování v právních vztazích</w:t>
      </w:r>
      <w:r>
        <w:rPr>
          <w:rFonts w:cs="Calibri"/>
          <w:sz w:val="20"/>
          <w:szCs w:val="20"/>
        </w:rPr>
        <w:t>.</w:t>
      </w:r>
    </w:p>
  </w:footnote>
  <w:footnote w:id="3">
    <w:p w14:paraId="58C56C0D" w14:textId="77777777" w:rsidR="00F51412" w:rsidRPr="00582B81" w:rsidRDefault="00F51412" w:rsidP="00582B81">
      <w:pPr>
        <w:pStyle w:val="Textpoznpodarou"/>
        <w:ind w:left="284" w:hanging="284"/>
        <w:rPr>
          <w:sz w:val="20"/>
          <w:szCs w:val="20"/>
        </w:rPr>
      </w:pPr>
      <w:r w:rsidRPr="00582B81">
        <w:rPr>
          <w:rStyle w:val="Znakapoznpodarou"/>
          <w:sz w:val="20"/>
          <w:szCs w:val="20"/>
        </w:rPr>
        <w:footnoteRef/>
      </w:r>
      <w:r w:rsidRPr="00582B81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582B81">
        <w:rPr>
          <w:rFonts w:cs="Calibri"/>
          <w:sz w:val="20"/>
          <w:szCs w:val="20"/>
        </w:rPr>
        <w:t>Zákon č. 2/1969 Sb., o zřízení ministerstev a jiných ústředních orgánů státní správy České republiky</w:t>
      </w:r>
      <w:r>
        <w:rPr>
          <w:rFonts w:cs="Calibri"/>
          <w:sz w:val="20"/>
          <w:szCs w:val="20"/>
        </w:rPr>
        <w:t>.</w:t>
      </w:r>
    </w:p>
  </w:footnote>
  <w:footnote w:id="4">
    <w:p w14:paraId="28CF0EA2" w14:textId="77777777" w:rsidR="00F51412" w:rsidRPr="00A5667B" w:rsidRDefault="00F51412" w:rsidP="00A5667B">
      <w:pPr>
        <w:pStyle w:val="Textpoznpodarou"/>
        <w:ind w:left="284" w:hanging="284"/>
        <w:rPr>
          <w:sz w:val="20"/>
          <w:szCs w:val="20"/>
        </w:rPr>
      </w:pPr>
      <w:r w:rsidRPr="00A5667B">
        <w:rPr>
          <w:rStyle w:val="Znakapoznpodarou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A5667B">
        <w:rPr>
          <w:sz w:val="20"/>
          <w:szCs w:val="20"/>
        </w:rPr>
        <w:t>Ustanovení § 39 odst. 3 zákona č. 218/2000 Sb., o rozpočtových pravidlech a o změně některých souvisejících zákonů (rozpočtová pravidla).</w:t>
      </w:r>
    </w:p>
  </w:footnote>
  <w:footnote w:id="5">
    <w:p w14:paraId="2A712383" w14:textId="77777777" w:rsidR="00F51412" w:rsidRPr="00A5667B" w:rsidRDefault="00F51412" w:rsidP="00A5667B">
      <w:pPr>
        <w:pStyle w:val="Textpoznpodarou"/>
        <w:ind w:left="284" w:hanging="284"/>
        <w:rPr>
          <w:sz w:val="20"/>
          <w:szCs w:val="20"/>
        </w:rPr>
      </w:pPr>
      <w:r w:rsidRPr="00A5667B">
        <w:rPr>
          <w:rStyle w:val="Znakapoznpodarou"/>
          <w:sz w:val="20"/>
          <w:szCs w:val="20"/>
        </w:rPr>
        <w:footnoteRef/>
      </w:r>
      <w:r w:rsidRPr="00A5667B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A5667B">
        <w:rPr>
          <w:sz w:val="20"/>
          <w:szCs w:val="20"/>
        </w:rPr>
        <w:t>Zákon č. 215/2004 Sb., o úpravě některých vztahů v oblasti veřejné podpory a o změně zákona o podpoře výzkumu a vývoje.</w:t>
      </w:r>
    </w:p>
  </w:footnote>
  <w:footnote w:id="6">
    <w:p w14:paraId="516C1714" w14:textId="77777777" w:rsidR="00F51412" w:rsidRPr="00A5667B" w:rsidRDefault="00F51412" w:rsidP="00A5667B">
      <w:pPr>
        <w:pStyle w:val="Textpoznpodarou"/>
        <w:ind w:left="284" w:hanging="284"/>
        <w:rPr>
          <w:sz w:val="20"/>
          <w:szCs w:val="20"/>
        </w:rPr>
      </w:pPr>
      <w:r w:rsidRPr="00A5667B">
        <w:rPr>
          <w:rStyle w:val="Znakapoznpodarou"/>
          <w:sz w:val="20"/>
          <w:szCs w:val="20"/>
        </w:rPr>
        <w:footnoteRef/>
      </w:r>
      <w:r w:rsidRPr="00A5667B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A5667B">
        <w:rPr>
          <w:sz w:val="20"/>
          <w:szCs w:val="20"/>
        </w:rPr>
        <w:t>Zákon č. 563/1991 Sb., o účetnictví.</w:t>
      </w:r>
    </w:p>
  </w:footnote>
  <w:footnote w:id="7">
    <w:p w14:paraId="3ABE46D6" w14:textId="77777777" w:rsidR="00F51412" w:rsidRPr="00A5667B" w:rsidRDefault="00F51412" w:rsidP="00A5667B">
      <w:pPr>
        <w:pStyle w:val="Textpoznpodarou"/>
        <w:ind w:left="284" w:hanging="284"/>
        <w:rPr>
          <w:sz w:val="20"/>
          <w:szCs w:val="20"/>
        </w:rPr>
      </w:pPr>
      <w:r w:rsidRPr="00A5667B">
        <w:rPr>
          <w:rStyle w:val="Znakapoznpodarou"/>
          <w:sz w:val="20"/>
          <w:szCs w:val="20"/>
        </w:rPr>
        <w:footnoteRef/>
      </w:r>
      <w:r w:rsidRPr="00A5667B">
        <w:rPr>
          <w:sz w:val="20"/>
          <w:szCs w:val="20"/>
        </w:rPr>
        <w:t xml:space="preserve"> </w:t>
      </w:r>
      <w:r w:rsidRPr="00A5667B">
        <w:rPr>
          <w:sz w:val="20"/>
          <w:szCs w:val="20"/>
        </w:rPr>
        <w:tab/>
        <w:t xml:space="preserve">Ustanovení § 13 odst. 3 zákona č. 137/2006 Sb., o veřejných zakázkách. </w:t>
      </w:r>
    </w:p>
  </w:footnote>
  <w:footnote w:id="8">
    <w:p w14:paraId="30B06126" w14:textId="77777777" w:rsidR="00F51412" w:rsidRPr="00127818" w:rsidRDefault="00F51412" w:rsidP="00A95CE9">
      <w:pPr>
        <w:pStyle w:val="Textpoznpodarou"/>
        <w:ind w:left="284" w:hanging="284"/>
        <w:rPr>
          <w:rFonts w:cs="Calibri"/>
          <w:sz w:val="20"/>
          <w:szCs w:val="20"/>
        </w:rPr>
      </w:pPr>
      <w:r w:rsidRPr="00127818">
        <w:rPr>
          <w:rStyle w:val="Znakapoznpodarou"/>
          <w:rFonts w:cs="Calibri"/>
          <w:sz w:val="20"/>
          <w:szCs w:val="20"/>
        </w:rPr>
        <w:footnoteRef/>
      </w:r>
      <w:r w:rsidRPr="00127818">
        <w:rPr>
          <w:rFonts w:cs="Calibri"/>
          <w:sz w:val="20"/>
          <w:szCs w:val="20"/>
        </w:rPr>
        <w:t xml:space="preserve"> </w:t>
      </w:r>
      <w:r w:rsidRPr="00127818">
        <w:rPr>
          <w:rFonts w:cs="Calibri"/>
          <w:sz w:val="20"/>
          <w:szCs w:val="20"/>
        </w:rPr>
        <w:tab/>
      </w:r>
      <w:r w:rsidRPr="00127818">
        <w:rPr>
          <w:rFonts w:cs="Calibri"/>
          <w:bCs/>
          <w:iCs/>
          <w:sz w:val="20"/>
          <w:szCs w:val="20"/>
        </w:rPr>
        <w:t>VRÚ</w:t>
      </w:r>
      <w:r w:rsidRPr="00127818">
        <w:rPr>
          <w:rFonts w:cs="Calibri"/>
          <w:b/>
          <w:bCs/>
          <w:iCs/>
          <w:sz w:val="20"/>
          <w:szCs w:val="20"/>
        </w:rPr>
        <w:t xml:space="preserve"> </w:t>
      </w:r>
      <w:r w:rsidRPr="00127818">
        <w:rPr>
          <w:rFonts w:cs="Calibri"/>
          <w:bCs/>
          <w:iCs/>
          <w:sz w:val="20"/>
          <w:szCs w:val="20"/>
        </w:rPr>
        <w:t>Slapy nad Vltavou poskytuje komplexní léčebně rehabilitační péči</w:t>
      </w:r>
      <w:r w:rsidRPr="00127818">
        <w:rPr>
          <w:rFonts w:cs="Calibri"/>
          <w:b/>
          <w:bCs/>
          <w:iCs/>
          <w:sz w:val="20"/>
          <w:szCs w:val="20"/>
        </w:rPr>
        <w:t xml:space="preserve"> </w:t>
      </w:r>
      <w:r w:rsidRPr="00127818">
        <w:rPr>
          <w:rFonts w:cs="Calibri"/>
          <w:bCs/>
          <w:iCs/>
          <w:sz w:val="20"/>
          <w:szCs w:val="20"/>
        </w:rPr>
        <w:t>zejména klientům s poruchami hybného systému, po úrazech a operacích, při neurologických, revmatologických a dalších chorobách. Charakterem poskytovaných služeb se významně liší od ostatních zařízení VLRZ.</w:t>
      </w:r>
    </w:p>
  </w:footnote>
  <w:footnote w:id="9">
    <w:p w14:paraId="798BCDBC" w14:textId="77777777" w:rsidR="00F51412" w:rsidRPr="00A95CE9" w:rsidRDefault="00F51412" w:rsidP="00A95CE9">
      <w:pPr>
        <w:pStyle w:val="Textpoznpodarou"/>
        <w:ind w:left="284" w:hanging="284"/>
        <w:rPr>
          <w:sz w:val="20"/>
          <w:szCs w:val="20"/>
        </w:rPr>
      </w:pPr>
      <w:r w:rsidRPr="00A95CE9">
        <w:rPr>
          <w:rStyle w:val="Znakapoznpodarou"/>
          <w:sz w:val="20"/>
          <w:szCs w:val="20"/>
        </w:rPr>
        <w:footnoteRef/>
      </w:r>
      <w:r w:rsidRPr="00A95CE9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A95CE9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A95CE9">
        <w:rPr>
          <w:sz w:val="20"/>
          <w:szCs w:val="20"/>
        </w:rPr>
        <w:t>kontrolovaném období let 2012</w:t>
      </w:r>
      <w:r>
        <w:rPr>
          <w:sz w:val="20"/>
          <w:szCs w:val="20"/>
        </w:rPr>
        <w:t>–</w:t>
      </w:r>
      <w:r w:rsidRPr="00A95CE9">
        <w:rPr>
          <w:sz w:val="20"/>
          <w:szCs w:val="20"/>
        </w:rPr>
        <w:t>2015 neposkytovalo MO žádnou investiční dotaci VLRZ na akce zařazené do programového financování. VLRZ v</w:t>
      </w:r>
      <w:r>
        <w:rPr>
          <w:sz w:val="20"/>
          <w:szCs w:val="20"/>
        </w:rPr>
        <w:t xml:space="preserve"> </w:t>
      </w:r>
      <w:r w:rsidRPr="00A95CE9">
        <w:rPr>
          <w:sz w:val="20"/>
          <w:szCs w:val="20"/>
        </w:rPr>
        <w:t>těchto letech řešila financování investic použitím vlastních zdrojů.</w:t>
      </w:r>
    </w:p>
  </w:footnote>
  <w:footnote w:id="10">
    <w:p w14:paraId="0360AAD3" w14:textId="77777777" w:rsidR="00F51412" w:rsidRPr="00E41B9B" w:rsidRDefault="00F51412" w:rsidP="00B86149">
      <w:pPr>
        <w:pStyle w:val="Textpoznpodarou"/>
        <w:ind w:left="284" w:hanging="284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4E7726">
        <w:rPr>
          <w:i/>
          <w:sz w:val="20"/>
          <w:szCs w:val="20"/>
        </w:rPr>
        <w:t>Smlouva o fungování Evropské unie</w:t>
      </w:r>
      <w:r>
        <w:rPr>
          <w:sz w:val="20"/>
          <w:szCs w:val="20"/>
        </w:rPr>
        <w:t>.</w:t>
      </w:r>
    </w:p>
  </w:footnote>
  <w:footnote w:id="11">
    <w:p w14:paraId="2E860824" w14:textId="77F38A11" w:rsidR="00F51412" w:rsidRPr="00B86149" w:rsidRDefault="00F51412" w:rsidP="00B86149">
      <w:pPr>
        <w:ind w:left="284" w:hanging="284"/>
        <w:jc w:val="both"/>
        <w:rPr>
          <w:rFonts w:ascii="Calibri" w:hAnsi="Calibri" w:cs="Calibri"/>
        </w:rPr>
      </w:pPr>
      <w:r w:rsidRPr="00B86149">
        <w:rPr>
          <w:rStyle w:val="Znakapoznpodarou"/>
          <w:rFonts w:ascii="Calibri" w:hAnsi="Calibri" w:cs="Calibri"/>
        </w:rPr>
        <w:footnoteRef/>
      </w:r>
      <w:r w:rsidRPr="00B86149">
        <w:rPr>
          <w:rFonts w:ascii="Calibri" w:hAnsi="Calibri" w:cs="Calibri"/>
        </w:rPr>
        <w:t xml:space="preserve"> </w:t>
      </w:r>
      <w:r w:rsidRPr="00B86149">
        <w:rPr>
          <w:rFonts w:ascii="Calibri" w:hAnsi="Calibri" w:cs="Calibri"/>
        </w:rPr>
        <w:tab/>
        <w:t xml:space="preserve">V příloze účetní závěrky VLRZ k 31. 12. 2015 je uvedeno, že rozdělení bylo v roce 2015 provedeno poměrem 50,52 % </w:t>
      </w:r>
      <w:r>
        <w:rPr>
          <w:rFonts w:ascii="Calibri" w:hAnsi="Calibri" w:cs="Calibri"/>
        </w:rPr>
        <w:t xml:space="preserve">na </w:t>
      </w:r>
      <w:r w:rsidRPr="00B86149">
        <w:rPr>
          <w:rFonts w:ascii="Calibri" w:hAnsi="Calibri" w:cs="Calibri"/>
        </w:rPr>
        <w:t xml:space="preserve">hlavní činnost </w:t>
      </w:r>
      <w:r>
        <w:rPr>
          <w:rFonts w:ascii="Calibri" w:hAnsi="Calibri" w:cs="Calibri"/>
        </w:rPr>
        <w:t>ku</w:t>
      </w:r>
      <w:r w:rsidRPr="00B86149">
        <w:rPr>
          <w:rFonts w:ascii="Calibri" w:hAnsi="Calibri" w:cs="Calibri"/>
        </w:rPr>
        <w:t xml:space="preserve"> 49,48 % </w:t>
      </w:r>
      <w:r>
        <w:rPr>
          <w:rFonts w:ascii="Calibri" w:hAnsi="Calibri" w:cs="Calibri"/>
        </w:rPr>
        <w:t xml:space="preserve">na </w:t>
      </w:r>
      <w:r w:rsidRPr="00B86149">
        <w:rPr>
          <w:rFonts w:ascii="Calibri" w:hAnsi="Calibri" w:cs="Calibri"/>
        </w:rPr>
        <w:t>jin</w:t>
      </w:r>
      <w:r>
        <w:rPr>
          <w:rFonts w:ascii="Calibri" w:hAnsi="Calibri" w:cs="Calibri"/>
        </w:rPr>
        <w:t>ou</w:t>
      </w:r>
      <w:r w:rsidRPr="00B86149">
        <w:rPr>
          <w:rFonts w:ascii="Calibri" w:hAnsi="Calibri" w:cs="Calibri"/>
        </w:rPr>
        <w:t xml:space="preserve"> činnost. V příloze účetní závěrky VLRZ k 31. 12. 2014 je uvedeno, že rozdělení bylo v roce 2014 provedeno poměrem 49,55 % </w:t>
      </w:r>
      <w:r>
        <w:rPr>
          <w:rFonts w:ascii="Calibri" w:hAnsi="Calibri" w:cs="Calibri"/>
        </w:rPr>
        <w:t xml:space="preserve">na </w:t>
      </w:r>
      <w:r w:rsidRPr="00B86149">
        <w:rPr>
          <w:rFonts w:ascii="Calibri" w:hAnsi="Calibri" w:cs="Calibri"/>
        </w:rPr>
        <w:t xml:space="preserve">hlavní činnost </w:t>
      </w:r>
      <w:r>
        <w:rPr>
          <w:rFonts w:ascii="Calibri" w:hAnsi="Calibri" w:cs="Calibri"/>
        </w:rPr>
        <w:t>ku</w:t>
      </w:r>
      <w:r w:rsidRPr="00B86149">
        <w:rPr>
          <w:rFonts w:ascii="Calibri" w:hAnsi="Calibri" w:cs="Calibri"/>
        </w:rPr>
        <w:t xml:space="preserve"> 50,45 % </w:t>
      </w:r>
      <w:r>
        <w:rPr>
          <w:rFonts w:ascii="Calibri" w:hAnsi="Calibri" w:cs="Calibri"/>
        </w:rPr>
        <w:t xml:space="preserve">na </w:t>
      </w:r>
      <w:r w:rsidRPr="00B86149">
        <w:rPr>
          <w:rFonts w:ascii="Calibri" w:hAnsi="Calibri" w:cs="Calibri"/>
        </w:rPr>
        <w:t>jin</w:t>
      </w:r>
      <w:r>
        <w:rPr>
          <w:rFonts w:ascii="Calibri" w:hAnsi="Calibri" w:cs="Calibri"/>
        </w:rPr>
        <w:t>ou</w:t>
      </w:r>
      <w:r w:rsidRPr="00B86149">
        <w:rPr>
          <w:rFonts w:ascii="Calibri" w:hAnsi="Calibri" w:cs="Calibri"/>
        </w:rPr>
        <w:t xml:space="preserve"> činnost.</w:t>
      </w:r>
    </w:p>
  </w:footnote>
  <w:footnote w:id="12">
    <w:p w14:paraId="66F31C5A" w14:textId="55049DBE" w:rsidR="00F51412" w:rsidRPr="006921D7" w:rsidRDefault="00F51412" w:rsidP="006921D7">
      <w:pPr>
        <w:pStyle w:val="Textpoznpodarou"/>
        <w:ind w:left="284" w:hanging="284"/>
        <w:rPr>
          <w:rFonts w:cs="Calibri"/>
          <w:sz w:val="20"/>
          <w:szCs w:val="20"/>
        </w:rPr>
      </w:pPr>
      <w:r w:rsidRPr="006921D7">
        <w:rPr>
          <w:rStyle w:val="Znakapoznpodarou"/>
          <w:rFonts w:cs="Calibri"/>
          <w:sz w:val="20"/>
          <w:szCs w:val="20"/>
        </w:rPr>
        <w:footnoteRef/>
      </w:r>
      <w:r w:rsidRPr="006921D7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ab/>
      </w:r>
      <w:r w:rsidRPr="006921D7">
        <w:rPr>
          <w:rFonts w:cs="Calibri"/>
          <w:sz w:val="20"/>
          <w:szCs w:val="20"/>
          <w:lang w:eastAsia="en-US"/>
        </w:rPr>
        <w:t>MO ke mzdovým nákladům VLRZ uvedlo následující: „</w:t>
      </w:r>
      <w:r w:rsidRPr="004E7726">
        <w:rPr>
          <w:rFonts w:cs="Calibri"/>
          <w:i/>
          <w:sz w:val="20"/>
          <w:szCs w:val="20"/>
          <w:lang w:eastAsia="en-US"/>
        </w:rPr>
        <w:t>MO ČR stanovuje VLRZ závazný objem mzdových prostředků v rámci peněžních prostředků vymezených finančním vztahem ke svému rozpočtu na příslušný kalendářní rok jako výši nákladů na platy, která bude zúčtována v rámci hlavní činnosti bez ohledu na skutečnou výši těch nákladů. Překročení tohoto stanoveného limitu není možné.</w:t>
      </w:r>
      <w:r w:rsidRPr="006921D7">
        <w:rPr>
          <w:rFonts w:cs="Calibri"/>
          <w:sz w:val="20"/>
          <w:szCs w:val="20"/>
          <w:lang w:eastAsia="en-US"/>
        </w:rPr>
        <w:t>“</w:t>
      </w:r>
    </w:p>
  </w:footnote>
  <w:footnote w:id="13">
    <w:p w14:paraId="17938948" w14:textId="77777777" w:rsidR="00F51412" w:rsidRPr="00BB32EA" w:rsidRDefault="00F51412" w:rsidP="002D423E">
      <w:pPr>
        <w:pStyle w:val="Textpoznpodarou"/>
        <w:ind w:left="284" w:hanging="284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sz w:val="20"/>
          <w:szCs w:val="20"/>
        </w:rPr>
        <w:t>Vyhláška č. 410/2009 Sb., kterou se provádějí některá ustanovení zákona č. 563/1991 Sb., o účetnictví, ve znění pozdějších předpisů, pro některé vybrané účetní jednotky.</w:t>
      </w:r>
    </w:p>
  </w:footnote>
  <w:footnote w:id="14">
    <w:p w14:paraId="120647CE" w14:textId="77777777" w:rsidR="00F51412" w:rsidRPr="006921D7" w:rsidRDefault="00F51412" w:rsidP="006921D7">
      <w:pPr>
        <w:shd w:val="clear" w:color="auto" w:fill="FFFFFF"/>
        <w:ind w:left="284" w:hanging="284"/>
        <w:jc w:val="both"/>
        <w:rPr>
          <w:rFonts w:ascii="Calibri" w:hAnsi="Calibri" w:cs="Calibri"/>
        </w:rPr>
      </w:pPr>
      <w:r w:rsidRPr="006921D7">
        <w:rPr>
          <w:rStyle w:val="Znakapoznpodarou"/>
          <w:rFonts w:ascii="Calibri" w:hAnsi="Calibri" w:cs="Calibri"/>
        </w:rPr>
        <w:footnoteRef/>
      </w:r>
      <w:r w:rsidRPr="006921D7">
        <w:rPr>
          <w:rFonts w:ascii="Calibri" w:hAnsi="Calibri" w:cs="Calibri"/>
        </w:rPr>
        <w:t xml:space="preserve"> </w:t>
      </w:r>
      <w:r w:rsidRPr="006921D7">
        <w:rPr>
          <w:rFonts w:ascii="Calibri" w:hAnsi="Calibri" w:cs="Calibri"/>
        </w:rPr>
        <w:tab/>
        <w:t>Z</w:t>
      </w:r>
      <w:r w:rsidRPr="006921D7">
        <w:rPr>
          <w:rFonts w:ascii="Calibri" w:hAnsi="Calibri" w:cs="Calibri"/>
          <w:lang w:eastAsia="en-US"/>
        </w:rPr>
        <w:t>ákon č. 262/2006 Sb., zákoník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226D0B0"/>
    <w:lvl w:ilvl="0">
      <w:numFmt w:val="bullet"/>
      <w:lvlText w:val="*"/>
      <w:lvlJc w:val="left"/>
    </w:lvl>
  </w:abstractNum>
  <w:abstractNum w:abstractNumId="1">
    <w:nsid w:val="099D6E72"/>
    <w:multiLevelType w:val="singleLevel"/>
    <w:tmpl w:val="DE7E0D18"/>
    <w:lvl w:ilvl="0">
      <w:start w:val="4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2">
    <w:nsid w:val="19C84B11"/>
    <w:multiLevelType w:val="hybridMultilevel"/>
    <w:tmpl w:val="D158A766"/>
    <w:lvl w:ilvl="0" w:tplc="6876E0AC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75FD3311"/>
    <w:multiLevelType w:val="hybridMultilevel"/>
    <w:tmpl w:val="7E587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AC31FF"/>
    <w:multiLevelType w:val="hybridMultilevel"/>
    <w:tmpl w:val="61FEBF4C"/>
    <w:lvl w:ilvl="0" w:tplc="B226D0B0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•"/>
        <w:legacy w:legacy="1" w:legacySpace="0" w:legacyIndent="273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74"/>
        <w:lvlJc w:val="left"/>
        <w:rPr>
          <w:rFonts w:ascii="Arial" w:hAnsi="Arial" w:hint="default"/>
        </w:rPr>
      </w:lvl>
    </w:lvlOverride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removePersonalInformation/>
  <w:removeDateAndTime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3F3"/>
    <w:rsid w:val="00002E35"/>
    <w:rsid w:val="00016B48"/>
    <w:rsid w:val="00021AC5"/>
    <w:rsid w:val="00022176"/>
    <w:rsid w:val="00023020"/>
    <w:rsid w:val="0003164D"/>
    <w:rsid w:val="00032854"/>
    <w:rsid w:val="000338DE"/>
    <w:rsid w:val="00035773"/>
    <w:rsid w:val="000549D6"/>
    <w:rsid w:val="00061AC3"/>
    <w:rsid w:val="000764FB"/>
    <w:rsid w:val="00077388"/>
    <w:rsid w:val="0008160E"/>
    <w:rsid w:val="0009416F"/>
    <w:rsid w:val="000A451A"/>
    <w:rsid w:val="000B1F38"/>
    <w:rsid w:val="000B4501"/>
    <w:rsid w:val="000C1F91"/>
    <w:rsid w:val="000C6A54"/>
    <w:rsid w:val="000E1DE9"/>
    <w:rsid w:val="000E41B4"/>
    <w:rsid w:val="000F2405"/>
    <w:rsid w:val="001137CF"/>
    <w:rsid w:val="00120878"/>
    <w:rsid w:val="00123F94"/>
    <w:rsid w:val="00127818"/>
    <w:rsid w:val="00152E96"/>
    <w:rsid w:val="00153E7C"/>
    <w:rsid w:val="001557A6"/>
    <w:rsid w:val="00181B5D"/>
    <w:rsid w:val="0018458A"/>
    <w:rsid w:val="0018780E"/>
    <w:rsid w:val="001923F9"/>
    <w:rsid w:val="00193A54"/>
    <w:rsid w:val="00194607"/>
    <w:rsid w:val="001A26DB"/>
    <w:rsid w:val="001A40C2"/>
    <w:rsid w:val="001B7FF1"/>
    <w:rsid w:val="001C39BD"/>
    <w:rsid w:val="001C4C1D"/>
    <w:rsid w:val="001C6E67"/>
    <w:rsid w:val="001D4718"/>
    <w:rsid w:val="001E6FF0"/>
    <w:rsid w:val="001E7AF6"/>
    <w:rsid w:val="001F38B4"/>
    <w:rsid w:val="001F6E45"/>
    <w:rsid w:val="00214C68"/>
    <w:rsid w:val="00216653"/>
    <w:rsid w:val="00216840"/>
    <w:rsid w:val="002265EB"/>
    <w:rsid w:val="002371A9"/>
    <w:rsid w:val="00250752"/>
    <w:rsid w:val="00265A04"/>
    <w:rsid w:val="0026699A"/>
    <w:rsid w:val="0027064E"/>
    <w:rsid w:val="0027584C"/>
    <w:rsid w:val="00277FC0"/>
    <w:rsid w:val="002A4C96"/>
    <w:rsid w:val="002C4E88"/>
    <w:rsid w:val="002C6146"/>
    <w:rsid w:val="002C6FE6"/>
    <w:rsid w:val="002D21AB"/>
    <w:rsid w:val="002D423E"/>
    <w:rsid w:val="002E0C0C"/>
    <w:rsid w:val="002F1327"/>
    <w:rsid w:val="002F31AF"/>
    <w:rsid w:val="002F624F"/>
    <w:rsid w:val="00300AE3"/>
    <w:rsid w:val="003031AD"/>
    <w:rsid w:val="003074CA"/>
    <w:rsid w:val="00314D40"/>
    <w:rsid w:val="0032112F"/>
    <w:rsid w:val="00326ECC"/>
    <w:rsid w:val="003507D0"/>
    <w:rsid w:val="00374580"/>
    <w:rsid w:val="00380C7E"/>
    <w:rsid w:val="00385728"/>
    <w:rsid w:val="00386AEF"/>
    <w:rsid w:val="00386D93"/>
    <w:rsid w:val="0038778C"/>
    <w:rsid w:val="003A6C62"/>
    <w:rsid w:val="003B217A"/>
    <w:rsid w:val="003C49C8"/>
    <w:rsid w:val="003C4C9C"/>
    <w:rsid w:val="003D081A"/>
    <w:rsid w:val="003D676F"/>
    <w:rsid w:val="003E39DF"/>
    <w:rsid w:val="003F4B56"/>
    <w:rsid w:val="004046B6"/>
    <w:rsid w:val="00407FC4"/>
    <w:rsid w:val="004113F3"/>
    <w:rsid w:val="00413AEC"/>
    <w:rsid w:val="00414844"/>
    <w:rsid w:val="00425060"/>
    <w:rsid w:val="0044454C"/>
    <w:rsid w:val="00450B49"/>
    <w:rsid w:val="0045747F"/>
    <w:rsid w:val="00457E38"/>
    <w:rsid w:val="00460990"/>
    <w:rsid w:val="00463689"/>
    <w:rsid w:val="00484D70"/>
    <w:rsid w:val="00485202"/>
    <w:rsid w:val="00490B63"/>
    <w:rsid w:val="004A074E"/>
    <w:rsid w:val="004A58EE"/>
    <w:rsid w:val="004A5E9E"/>
    <w:rsid w:val="004A7BA6"/>
    <w:rsid w:val="004B446C"/>
    <w:rsid w:val="004C0827"/>
    <w:rsid w:val="004C34FA"/>
    <w:rsid w:val="004C56E6"/>
    <w:rsid w:val="004E32F5"/>
    <w:rsid w:val="004E6FE5"/>
    <w:rsid w:val="004E7726"/>
    <w:rsid w:val="00501EE7"/>
    <w:rsid w:val="00502F71"/>
    <w:rsid w:val="00517D72"/>
    <w:rsid w:val="00521E0E"/>
    <w:rsid w:val="005250B1"/>
    <w:rsid w:val="0053558F"/>
    <w:rsid w:val="00551754"/>
    <w:rsid w:val="005533CA"/>
    <w:rsid w:val="0055437C"/>
    <w:rsid w:val="00560E32"/>
    <w:rsid w:val="0056335C"/>
    <w:rsid w:val="005721F5"/>
    <w:rsid w:val="00582B81"/>
    <w:rsid w:val="00590ADB"/>
    <w:rsid w:val="005B34E8"/>
    <w:rsid w:val="005B3E75"/>
    <w:rsid w:val="005B7C4C"/>
    <w:rsid w:val="005C090F"/>
    <w:rsid w:val="005C16F5"/>
    <w:rsid w:val="005C3607"/>
    <w:rsid w:val="005D17A9"/>
    <w:rsid w:val="006003FC"/>
    <w:rsid w:val="006021A2"/>
    <w:rsid w:val="00610D8C"/>
    <w:rsid w:val="00612010"/>
    <w:rsid w:val="00613901"/>
    <w:rsid w:val="00616B52"/>
    <w:rsid w:val="00623B00"/>
    <w:rsid w:val="006248A3"/>
    <w:rsid w:val="00627EB3"/>
    <w:rsid w:val="006361CB"/>
    <w:rsid w:val="006563CC"/>
    <w:rsid w:val="006746C0"/>
    <w:rsid w:val="00674B84"/>
    <w:rsid w:val="00680482"/>
    <w:rsid w:val="006921D7"/>
    <w:rsid w:val="00696936"/>
    <w:rsid w:val="006A2FE6"/>
    <w:rsid w:val="006B35DA"/>
    <w:rsid w:val="006B47CE"/>
    <w:rsid w:val="006C70EB"/>
    <w:rsid w:val="006D79B6"/>
    <w:rsid w:val="00703672"/>
    <w:rsid w:val="00712404"/>
    <w:rsid w:val="00720C45"/>
    <w:rsid w:val="00732E66"/>
    <w:rsid w:val="007501E8"/>
    <w:rsid w:val="00750830"/>
    <w:rsid w:val="00751ACA"/>
    <w:rsid w:val="00766FB1"/>
    <w:rsid w:val="00767068"/>
    <w:rsid w:val="00780CBC"/>
    <w:rsid w:val="00792E64"/>
    <w:rsid w:val="00794D3C"/>
    <w:rsid w:val="007A5E0B"/>
    <w:rsid w:val="007C1BAE"/>
    <w:rsid w:val="007C1F5E"/>
    <w:rsid w:val="007C4B5D"/>
    <w:rsid w:val="007D0244"/>
    <w:rsid w:val="007D0C88"/>
    <w:rsid w:val="007D2D94"/>
    <w:rsid w:val="007E12C2"/>
    <w:rsid w:val="007E6B3E"/>
    <w:rsid w:val="007F2237"/>
    <w:rsid w:val="0080092B"/>
    <w:rsid w:val="00803B6C"/>
    <w:rsid w:val="00807090"/>
    <w:rsid w:val="00814E65"/>
    <w:rsid w:val="00826E44"/>
    <w:rsid w:val="008279D9"/>
    <w:rsid w:val="008356D4"/>
    <w:rsid w:val="00843CE0"/>
    <w:rsid w:val="008445F0"/>
    <w:rsid w:val="00857EBF"/>
    <w:rsid w:val="008626CC"/>
    <w:rsid w:val="008730C5"/>
    <w:rsid w:val="00875AB5"/>
    <w:rsid w:val="008765F1"/>
    <w:rsid w:val="00881BC7"/>
    <w:rsid w:val="00882417"/>
    <w:rsid w:val="008935BA"/>
    <w:rsid w:val="00896D7D"/>
    <w:rsid w:val="008A78E8"/>
    <w:rsid w:val="008A7D4A"/>
    <w:rsid w:val="008B30C8"/>
    <w:rsid w:val="008B4377"/>
    <w:rsid w:val="008C0EF7"/>
    <w:rsid w:val="008C637A"/>
    <w:rsid w:val="008D6C65"/>
    <w:rsid w:val="008D7C00"/>
    <w:rsid w:val="008F044F"/>
    <w:rsid w:val="008F09BE"/>
    <w:rsid w:val="008F7378"/>
    <w:rsid w:val="00900B33"/>
    <w:rsid w:val="00907B19"/>
    <w:rsid w:val="0091146C"/>
    <w:rsid w:val="00911DB0"/>
    <w:rsid w:val="009244BE"/>
    <w:rsid w:val="009256A9"/>
    <w:rsid w:val="0093730E"/>
    <w:rsid w:val="009449FA"/>
    <w:rsid w:val="00945DDB"/>
    <w:rsid w:val="00947B4F"/>
    <w:rsid w:val="009635F9"/>
    <w:rsid w:val="00965F7F"/>
    <w:rsid w:val="00972205"/>
    <w:rsid w:val="00976E1D"/>
    <w:rsid w:val="00987F2E"/>
    <w:rsid w:val="00991758"/>
    <w:rsid w:val="009928A5"/>
    <w:rsid w:val="009A324A"/>
    <w:rsid w:val="009A4060"/>
    <w:rsid w:val="009A6994"/>
    <w:rsid w:val="009C5159"/>
    <w:rsid w:val="009D6281"/>
    <w:rsid w:val="009F0B53"/>
    <w:rsid w:val="009F2021"/>
    <w:rsid w:val="00A05D05"/>
    <w:rsid w:val="00A11249"/>
    <w:rsid w:val="00A12F6C"/>
    <w:rsid w:val="00A1394A"/>
    <w:rsid w:val="00A13AD2"/>
    <w:rsid w:val="00A145E8"/>
    <w:rsid w:val="00A178C5"/>
    <w:rsid w:val="00A21295"/>
    <w:rsid w:val="00A26EF3"/>
    <w:rsid w:val="00A35132"/>
    <w:rsid w:val="00A361FC"/>
    <w:rsid w:val="00A5667B"/>
    <w:rsid w:val="00A56DC2"/>
    <w:rsid w:val="00A637EA"/>
    <w:rsid w:val="00A676AC"/>
    <w:rsid w:val="00A8125A"/>
    <w:rsid w:val="00A83F1F"/>
    <w:rsid w:val="00A87011"/>
    <w:rsid w:val="00A87F39"/>
    <w:rsid w:val="00A95CE9"/>
    <w:rsid w:val="00AB00F5"/>
    <w:rsid w:val="00AB7A37"/>
    <w:rsid w:val="00AC5588"/>
    <w:rsid w:val="00AD1540"/>
    <w:rsid w:val="00AE2F0B"/>
    <w:rsid w:val="00AE5282"/>
    <w:rsid w:val="00AF173B"/>
    <w:rsid w:val="00AF3A3F"/>
    <w:rsid w:val="00AF4FA5"/>
    <w:rsid w:val="00B03DE8"/>
    <w:rsid w:val="00B0513C"/>
    <w:rsid w:val="00B24D88"/>
    <w:rsid w:val="00B4408F"/>
    <w:rsid w:val="00B521D3"/>
    <w:rsid w:val="00B6035C"/>
    <w:rsid w:val="00B625C9"/>
    <w:rsid w:val="00B66C08"/>
    <w:rsid w:val="00B8407A"/>
    <w:rsid w:val="00B84C3F"/>
    <w:rsid w:val="00B86149"/>
    <w:rsid w:val="00B87705"/>
    <w:rsid w:val="00B934E5"/>
    <w:rsid w:val="00B95DCF"/>
    <w:rsid w:val="00B97453"/>
    <w:rsid w:val="00BB32EA"/>
    <w:rsid w:val="00BC02A5"/>
    <w:rsid w:val="00BC536E"/>
    <w:rsid w:val="00BE169F"/>
    <w:rsid w:val="00BE1F58"/>
    <w:rsid w:val="00BF5AFD"/>
    <w:rsid w:val="00C036CD"/>
    <w:rsid w:val="00C12FCF"/>
    <w:rsid w:val="00C151F8"/>
    <w:rsid w:val="00C1684B"/>
    <w:rsid w:val="00C168E2"/>
    <w:rsid w:val="00C35B74"/>
    <w:rsid w:val="00C4139A"/>
    <w:rsid w:val="00C41E24"/>
    <w:rsid w:val="00C4588D"/>
    <w:rsid w:val="00C545E0"/>
    <w:rsid w:val="00C572BD"/>
    <w:rsid w:val="00C60F86"/>
    <w:rsid w:val="00C63F5B"/>
    <w:rsid w:val="00C721E5"/>
    <w:rsid w:val="00C87585"/>
    <w:rsid w:val="00C877CB"/>
    <w:rsid w:val="00CA210B"/>
    <w:rsid w:val="00CB3E30"/>
    <w:rsid w:val="00CD0EFF"/>
    <w:rsid w:val="00CD3F31"/>
    <w:rsid w:val="00CE1872"/>
    <w:rsid w:val="00CE31A3"/>
    <w:rsid w:val="00CE3AED"/>
    <w:rsid w:val="00CE4D6B"/>
    <w:rsid w:val="00CE7F29"/>
    <w:rsid w:val="00D045D8"/>
    <w:rsid w:val="00D12249"/>
    <w:rsid w:val="00D20BCC"/>
    <w:rsid w:val="00D273E2"/>
    <w:rsid w:val="00D313BD"/>
    <w:rsid w:val="00D31C85"/>
    <w:rsid w:val="00D36AEB"/>
    <w:rsid w:val="00D429DA"/>
    <w:rsid w:val="00D5418A"/>
    <w:rsid w:val="00D70053"/>
    <w:rsid w:val="00D815C1"/>
    <w:rsid w:val="00D9186C"/>
    <w:rsid w:val="00D91DFC"/>
    <w:rsid w:val="00D931BA"/>
    <w:rsid w:val="00DA2288"/>
    <w:rsid w:val="00DA6C1F"/>
    <w:rsid w:val="00DB01DC"/>
    <w:rsid w:val="00DB7283"/>
    <w:rsid w:val="00DB7AC5"/>
    <w:rsid w:val="00DE1BDC"/>
    <w:rsid w:val="00DE5D70"/>
    <w:rsid w:val="00DF338D"/>
    <w:rsid w:val="00DF4F58"/>
    <w:rsid w:val="00E021FC"/>
    <w:rsid w:val="00E07711"/>
    <w:rsid w:val="00E10686"/>
    <w:rsid w:val="00E10885"/>
    <w:rsid w:val="00E135F1"/>
    <w:rsid w:val="00E136B1"/>
    <w:rsid w:val="00E2220E"/>
    <w:rsid w:val="00E22D1C"/>
    <w:rsid w:val="00E23669"/>
    <w:rsid w:val="00E41B9B"/>
    <w:rsid w:val="00E4635B"/>
    <w:rsid w:val="00E47789"/>
    <w:rsid w:val="00E61E74"/>
    <w:rsid w:val="00E73F40"/>
    <w:rsid w:val="00E7485C"/>
    <w:rsid w:val="00E8251E"/>
    <w:rsid w:val="00E93A49"/>
    <w:rsid w:val="00E95569"/>
    <w:rsid w:val="00E96917"/>
    <w:rsid w:val="00EA146F"/>
    <w:rsid w:val="00EA560E"/>
    <w:rsid w:val="00EB7A98"/>
    <w:rsid w:val="00EC4A07"/>
    <w:rsid w:val="00ED21A4"/>
    <w:rsid w:val="00EF61E3"/>
    <w:rsid w:val="00EF7323"/>
    <w:rsid w:val="00F02CC2"/>
    <w:rsid w:val="00F24990"/>
    <w:rsid w:val="00F37804"/>
    <w:rsid w:val="00F43712"/>
    <w:rsid w:val="00F47C4C"/>
    <w:rsid w:val="00F51412"/>
    <w:rsid w:val="00F5390C"/>
    <w:rsid w:val="00F77CF2"/>
    <w:rsid w:val="00F85C0E"/>
    <w:rsid w:val="00F95F68"/>
    <w:rsid w:val="00F97B95"/>
    <w:rsid w:val="00FA09EB"/>
    <w:rsid w:val="00FA0AE7"/>
    <w:rsid w:val="00FA2E51"/>
    <w:rsid w:val="00FD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7F5301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autoRedefine/>
    <w:uiPriority w:val="9"/>
    <w:unhideWhenUsed/>
    <w:qFormat/>
    <w:rsid w:val="00A178C5"/>
    <w:pPr>
      <w:keepNext/>
      <w:keepLines/>
      <w:widowControl/>
      <w:autoSpaceDE/>
      <w:autoSpaceDN/>
      <w:adjustRightInd/>
      <w:spacing w:before="120" w:after="60"/>
      <w:ind w:left="1701" w:hanging="1701"/>
      <w:jc w:val="both"/>
      <w:outlineLvl w:val="3"/>
    </w:pPr>
    <w:rPr>
      <w:rFonts w:ascii="Calibri" w:hAnsi="Calibri" w:cs="Times New Roman"/>
      <w:b/>
      <w:bCs/>
      <w:iCs/>
      <w:spacing w:val="-4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"/>
    <w:locked/>
    <w:rsid w:val="00A178C5"/>
    <w:rPr>
      <w:rFonts w:cs="Times New Roman"/>
      <w:b/>
      <w:bCs/>
      <w:iCs/>
      <w:spacing w:val="-4"/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7C1F5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1F5E"/>
    <w:pPr>
      <w:widowControl/>
      <w:autoSpaceDE/>
      <w:autoSpaceDN/>
      <w:adjustRightInd/>
      <w:jc w:val="both"/>
    </w:pPr>
    <w:rPr>
      <w:rFonts w:ascii="Calibri" w:hAnsi="Calibri" w:cs="Times New Roman"/>
      <w:sz w:val="22"/>
      <w:szCs w:val="22"/>
    </w:rPr>
  </w:style>
  <w:style w:type="character" w:customStyle="1" w:styleId="TextpoznpodarouChar1">
    <w:name w:val="Text pozn. pod čarou Char1"/>
    <w:uiPriority w:val="99"/>
    <w:semiHidden/>
    <w:rPr>
      <w:rFonts w:ascii="Arial" w:hAnsi="Arial" w:cs="Arial"/>
    </w:rPr>
  </w:style>
  <w:style w:type="character" w:customStyle="1" w:styleId="TextpoznpodarouChar120">
    <w:name w:val="Text pozn. pod čarou Char120"/>
    <w:uiPriority w:val="99"/>
    <w:semiHidden/>
    <w:rPr>
      <w:rFonts w:ascii="Arial" w:hAnsi="Arial" w:cs="Arial"/>
    </w:rPr>
  </w:style>
  <w:style w:type="character" w:customStyle="1" w:styleId="TextpoznpodarouChar119">
    <w:name w:val="Text pozn. pod čarou Char119"/>
    <w:uiPriority w:val="99"/>
    <w:semiHidden/>
    <w:rPr>
      <w:rFonts w:ascii="Arial" w:hAnsi="Arial" w:cs="Arial"/>
    </w:rPr>
  </w:style>
  <w:style w:type="character" w:customStyle="1" w:styleId="TextpoznpodarouChar118">
    <w:name w:val="Text pozn. pod čarou Char118"/>
    <w:uiPriority w:val="99"/>
    <w:semiHidden/>
    <w:rPr>
      <w:rFonts w:ascii="Arial" w:hAnsi="Arial" w:cs="Arial"/>
    </w:rPr>
  </w:style>
  <w:style w:type="character" w:customStyle="1" w:styleId="TextpoznpodarouChar117">
    <w:name w:val="Text pozn. pod čarou Char117"/>
    <w:uiPriority w:val="99"/>
    <w:semiHidden/>
    <w:rPr>
      <w:rFonts w:ascii="Arial" w:hAnsi="Arial" w:cs="Arial"/>
    </w:rPr>
  </w:style>
  <w:style w:type="character" w:customStyle="1" w:styleId="TextpoznpodarouChar116">
    <w:name w:val="Text pozn. pod čarou Char116"/>
    <w:uiPriority w:val="99"/>
    <w:semiHidden/>
    <w:rPr>
      <w:rFonts w:ascii="Arial" w:hAnsi="Arial" w:cs="Arial"/>
    </w:rPr>
  </w:style>
  <w:style w:type="character" w:customStyle="1" w:styleId="TextpoznpodarouChar115">
    <w:name w:val="Text pozn. pod čarou Char115"/>
    <w:uiPriority w:val="99"/>
    <w:semiHidden/>
    <w:rPr>
      <w:rFonts w:ascii="Arial" w:hAnsi="Arial" w:cs="Arial"/>
    </w:rPr>
  </w:style>
  <w:style w:type="character" w:customStyle="1" w:styleId="TextpoznpodarouChar114">
    <w:name w:val="Text pozn. pod čarou Char114"/>
    <w:uiPriority w:val="99"/>
    <w:semiHidden/>
    <w:rPr>
      <w:rFonts w:ascii="Arial" w:hAnsi="Arial" w:cs="Arial"/>
    </w:rPr>
  </w:style>
  <w:style w:type="character" w:customStyle="1" w:styleId="TextpoznpodarouChar113">
    <w:name w:val="Text pozn. pod čarou Char113"/>
    <w:uiPriority w:val="99"/>
    <w:semiHidden/>
    <w:rPr>
      <w:rFonts w:ascii="Arial" w:hAnsi="Arial" w:cs="Arial"/>
    </w:rPr>
  </w:style>
  <w:style w:type="character" w:customStyle="1" w:styleId="TextpoznpodarouChar112">
    <w:name w:val="Text pozn. pod čarou Char112"/>
    <w:uiPriority w:val="99"/>
    <w:semiHidden/>
    <w:rPr>
      <w:rFonts w:ascii="Arial" w:hAnsi="Arial" w:cs="Arial"/>
    </w:rPr>
  </w:style>
  <w:style w:type="character" w:customStyle="1" w:styleId="TextpoznpodarouChar111">
    <w:name w:val="Text pozn. pod čarou Char111"/>
    <w:uiPriority w:val="99"/>
    <w:semiHidden/>
    <w:rPr>
      <w:rFonts w:ascii="Arial" w:hAnsi="Arial" w:cs="Arial"/>
    </w:rPr>
  </w:style>
  <w:style w:type="character" w:customStyle="1" w:styleId="TextpoznpodarouChar110">
    <w:name w:val="Text pozn. pod čarou Char110"/>
    <w:uiPriority w:val="99"/>
    <w:semiHidden/>
    <w:rPr>
      <w:rFonts w:ascii="Arial" w:hAnsi="Arial" w:cs="Arial"/>
    </w:rPr>
  </w:style>
  <w:style w:type="character" w:customStyle="1" w:styleId="TextpoznpodarouChar19">
    <w:name w:val="Text pozn. pod čarou Char19"/>
    <w:uiPriority w:val="99"/>
    <w:semiHidden/>
    <w:rPr>
      <w:rFonts w:ascii="Arial" w:hAnsi="Arial" w:cs="Arial"/>
    </w:rPr>
  </w:style>
  <w:style w:type="character" w:customStyle="1" w:styleId="TextpoznpodarouChar18">
    <w:name w:val="Text pozn. pod čarou Char18"/>
    <w:uiPriority w:val="99"/>
    <w:semiHidden/>
    <w:rPr>
      <w:rFonts w:ascii="Arial" w:hAnsi="Arial" w:cs="Arial"/>
    </w:rPr>
  </w:style>
  <w:style w:type="character" w:customStyle="1" w:styleId="TextpoznpodarouChar17">
    <w:name w:val="Text pozn. pod čarou Char17"/>
    <w:uiPriority w:val="99"/>
    <w:semiHidden/>
    <w:rPr>
      <w:rFonts w:ascii="Arial" w:hAnsi="Arial"/>
      <w:sz w:val="20"/>
    </w:rPr>
  </w:style>
  <w:style w:type="character" w:customStyle="1" w:styleId="TextpoznpodarouChar16">
    <w:name w:val="Text pozn. pod čarou Char16"/>
    <w:uiPriority w:val="99"/>
    <w:semiHidden/>
    <w:rPr>
      <w:rFonts w:ascii="Arial" w:hAnsi="Arial"/>
      <w:sz w:val="20"/>
    </w:rPr>
  </w:style>
  <w:style w:type="character" w:customStyle="1" w:styleId="TextpoznpodarouChar15">
    <w:name w:val="Text pozn. pod čarou Char15"/>
    <w:uiPriority w:val="99"/>
    <w:semiHidden/>
    <w:rPr>
      <w:rFonts w:ascii="Arial" w:hAnsi="Arial"/>
      <w:sz w:val="20"/>
    </w:rPr>
  </w:style>
  <w:style w:type="character" w:customStyle="1" w:styleId="TextpoznpodarouChar14">
    <w:name w:val="Text pozn. pod čarou Char14"/>
    <w:uiPriority w:val="99"/>
    <w:semiHidden/>
    <w:rPr>
      <w:rFonts w:ascii="Arial" w:hAnsi="Arial"/>
      <w:sz w:val="20"/>
    </w:rPr>
  </w:style>
  <w:style w:type="character" w:customStyle="1" w:styleId="TextpoznpodarouChar13">
    <w:name w:val="Text pozn. pod čarou Char13"/>
    <w:uiPriority w:val="99"/>
    <w:semiHidden/>
    <w:rPr>
      <w:rFonts w:ascii="Arial" w:hAnsi="Arial"/>
      <w:sz w:val="20"/>
    </w:rPr>
  </w:style>
  <w:style w:type="character" w:customStyle="1" w:styleId="TextpoznpodarouChar12">
    <w:name w:val="Text pozn. pod čarou Char12"/>
    <w:uiPriority w:val="99"/>
    <w:semiHidden/>
    <w:rPr>
      <w:rFonts w:ascii="Arial" w:hAnsi="Arial"/>
      <w:sz w:val="20"/>
    </w:rPr>
  </w:style>
  <w:style w:type="character" w:customStyle="1" w:styleId="TextpoznpodarouChar11">
    <w:name w:val="Text pozn. pod čarou Char11"/>
    <w:uiPriority w:val="99"/>
    <w:semiHidden/>
    <w:rsid w:val="007C1F5E"/>
    <w:rPr>
      <w:rFonts w:ascii="Arial" w:hAnsi="Arial"/>
      <w:sz w:val="20"/>
    </w:rPr>
  </w:style>
  <w:style w:type="character" w:styleId="Znakapoznpodarou">
    <w:name w:val="footnote reference"/>
    <w:uiPriority w:val="99"/>
    <w:semiHidden/>
    <w:rsid w:val="007C1F5E"/>
    <w:rPr>
      <w:rFonts w:cs="Times New Roman"/>
      <w:vertAlign w:val="superscript"/>
    </w:rPr>
  </w:style>
  <w:style w:type="paragraph" w:styleId="Odstavecseseznamem">
    <w:name w:val="List Paragraph"/>
    <w:aliases w:val="odrážky"/>
    <w:basedOn w:val="Normln"/>
    <w:link w:val="OdstavecseseznamemChar"/>
    <w:uiPriority w:val="34"/>
    <w:qFormat/>
    <w:rsid w:val="007C1F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rážky Char"/>
    <w:link w:val="Odstavecseseznamem"/>
    <w:uiPriority w:val="34"/>
    <w:locked/>
    <w:rsid w:val="007C1F5E"/>
    <w:rPr>
      <w:rFonts w:ascii="Calibri" w:hAnsi="Calibri"/>
      <w:lang w:val="x-none" w:eastAsia="en-US"/>
    </w:rPr>
  </w:style>
  <w:style w:type="table" w:styleId="Mkatabulky">
    <w:name w:val="Table Grid"/>
    <w:basedOn w:val="Normlntabulka"/>
    <w:uiPriority w:val="39"/>
    <w:rsid w:val="0018780E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357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35773"/>
    <w:rPr>
      <w:rFonts w:ascii="Segoe UI" w:hAnsi="Segoe UI" w:cs="Times New Roman"/>
      <w:sz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3AEC"/>
    <w:pPr>
      <w:widowControl/>
      <w:autoSpaceDE/>
      <w:autoSpaceDN/>
      <w:adjustRightInd/>
    </w:pPr>
    <w:rPr>
      <w:rFonts w:ascii="Times New Roman" w:hAnsi="Times New Roman" w:cs="Times New Roman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413AEC"/>
    <w:rPr>
      <w:rFonts w:ascii="Times New Roman" w:hAnsi="Times New Roman" w:cs="Times New Roman"/>
      <w:sz w:val="20"/>
      <w:lang w:val="x-none" w:eastAsia="en-US"/>
    </w:rPr>
  </w:style>
  <w:style w:type="character" w:styleId="Hypertextovodkaz">
    <w:name w:val="Hyperlink"/>
    <w:uiPriority w:val="99"/>
    <w:unhideWhenUsed/>
    <w:rsid w:val="001137CF"/>
    <w:rPr>
      <w:rFonts w:cs="Times New Roman"/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9A6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9A6994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9A699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9A6994"/>
    <w:rPr>
      <w:rFonts w:ascii="Arial" w:hAnsi="Arial" w:cs="Times New Roman"/>
      <w:sz w:val="20"/>
    </w:rPr>
  </w:style>
  <w:style w:type="character" w:styleId="Odkaznakoment">
    <w:name w:val="annotation reference"/>
    <w:uiPriority w:val="99"/>
    <w:semiHidden/>
    <w:unhideWhenUsed/>
    <w:rsid w:val="003B217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217A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3B217A"/>
    <w:rPr>
      <w:rFonts w:ascii="Arial" w:hAnsi="Arial" w:cs="Arial"/>
      <w:b/>
      <w:bCs/>
      <w:sz w:val="20"/>
      <w:lang w:val="x-none" w:eastAsia="en-US"/>
    </w:rPr>
  </w:style>
  <w:style w:type="paragraph" w:styleId="Revize">
    <w:name w:val="Revision"/>
    <w:hidden/>
    <w:uiPriority w:val="99"/>
    <w:semiHidden/>
    <w:rsid w:val="00B03DE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7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cetnikavarna.cz/document/enactment?no=410/2009%20Sb.&amp;effect=2.1.201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cetnikavarna.cz/document/enactment?no=410/2009%20Sb.h5.2.a&amp;effect=2.1.2012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List_aplikace_Microsoft_Excel_97_20031.xls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E8E49FD.dotm</Template>
  <TotalTime>0</TotalTime>
  <Pages>14</Pages>
  <Words>4780</Words>
  <Characters>24139</Characters>
  <Application>Microsoft Office Word</Application>
  <DocSecurity>0</DocSecurity>
  <Lines>1049</Lines>
  <Paragraphs>803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15/38 - Majetek a peněžní prostředky státu, se kterými je příslušná hospodařit příspěvková organizace Vojenská lázeňská a rekreační zařízení</vt:lpstr>
    </vt:vector>
  </TitlesOfParts>
  <Company/>
  <LinksUpToDate>false</LinksUpToDate>
  <CharactersWithSpaces>28116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15/38 - Majetek a peněžní prostředky státu, se kterými je příslušná hospodařit příspěvková organizace Vojenská lázeňská a rekreační zařízení</dc:title>
  <dc:subject/>
  <dc:creator/>
  <cp:keywords>kontrolní závěr, Volareza, lázně, rekreační zařízení</cp:keywords>
  <dc:description/>
  <cp:lastModifiedBy/>
  <cp:revision>1</cp:revision>
  <dcterms:created xsi:type="dcterms:W3CDTF">2016-10-06T05:01:00Z</dcterms:created>
  <dcterms:modified xsi:type="dcterms:W3CDTF">2016-10-06T05:14:00Z</dcterms:modified>
</cp:coreProperties>
</file>