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55" w:rsidRPr="00343C36" w:rsidRDefault="004C6055" w:rsidP="00C66639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343C36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F0AD930" wp14:editId="2E3ABDBC">
            <wp:simplePos x="0" y="0"/>
            <wp:positionH relativeFrom="column">
              <wp:posOffset>2519680</wp:posOffset>
            </wp:positionH>
            <wp:positionV relativeFrom="paragraph">
              <wp:posOffset>14605</wp:posOffset>
            </wp:positionV>
            <wp:extent cx="791210" cy="559435"/>
            <wp:effectExtent l="0" t="0" r="889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055" w:rsidRPr="00343C36" w:rsidRDefault="004C6055" w:rsidP="00C66639">
      <w:pPr>
        <w:jc w:val="center"/>
        <w:rPr>
          <w:rFonts w:ascii="Arial" w:hAnsi="Arial" w:cs="Arial"/>
          <w:sz w:val="22"/>
        </w:rPr>
      </w:pPr>
    </w:p>
    <w:p w:rsidR="004C6055" w:rsidRPr="00343C36" w:rsidRDefault="004C6055" w:rsidP="00C66639">
      <w:pPr>
        <w:jc w:val="center"/>
        <w:rPr>
          <w:rFonts w:ascii="Arial" w:hAnsi="Arial" w:cs="Arial"/>
          <w:szCs w:val="24"/>
        </w:rPr>
      </w:pPr>
    </w:p>
    <w:p w:rsidR="004C6055" w:rsidRPr="00343C36" w:rsidRDefault="004C6055" w:rsidP="004C6055">
      <w:pPr>
        <w:jc w:val="center"/>
        <w:rPr>
          <w:rFonts w:ascii="Arial" w:hAnsi="Arial" w:cs="Arial"/>
          <w:b/>
          <w:sz w:val="28"/>
          <w:szCs w:val="28"/>
        </w:rPr>
      </w:pPr>
      <w:r w:rsidRPr="00343C36">
        <w:rPr>
          <w:rFonts w:ascii="Arial" w:hAnsi="Arial" w:cs="Arial"/>
          <w:b/>
          <w:sz w:val="28"/>
          <w:szCs w:val="28"/>
        </w:rPr>
        <w:t>Kontrolní závěr z kontrolní akce</w:t>
      </w:r>
    </w:p>
    <w:p w:rsidR="004C6055" w:rsidRPr="00343C36" w:rsidRDefault="004C6055" w:rsidP="004C6055">
      <w:pPr>
        <w:jc w:val="center"/>
        <w:rPr>
          <w:rFonts w:ascii="Arial" w:hAnsi="Arial" w:cs="Arial"/>
          <w:b/>
          <w:sz w:val="22"/>
        </w:rPr>
      </w:pPr>
    </w:p>
    <w:p w:rsidR="004C6055" w:rsidRPr="00343C36" w:rsidRDefault="004C6055" w:rsidP="004C6055">
      <w:pPr>
        <w:jc w:val="center"/>
        <w:rPr>
          <w:rFonts w:ascii="Arial" w:hAnsi="Arial" w:cs="Arial"/>
          <w:b/>
          <w:sz w:val="28"/>
          <w:szCs w:val="28"/>
        </w:rPr>
      </w:pPr>
      <w:r w:rsidRPr="00343C36">
        <w:rPr>
          <w:rFonts w:ascii="Arial" w:hAnsi="Arial" w:cs="Arial"/>
          <w:b/>
          <w:sz w:val="28"/>
          <w:szCs w:val="28"/>
        </w:rPr>
        <w:t>12/16</w:t>
      </w:r>
    </w:p>
    <w:p w:rsidR="004C6055" w:rsidRPr="00343C36" w:rsidRDefault="004C6055" w:rsidP="004C6055">
      <w:pPr>
        <w:jc w:val="center"/>
        <w:rPr>
          <w:rFonts w:ascii="Arial" w:hAnsi="Arial" w:cs="Arial"/>
          <w:b/>
          <w:sz w:val="22"/>
        </w:rPr>
      </w:pPr>
    </w:p>
    <w:p w:rsidR="004C6055" w:rsidRPr="00343C36" w:rsidRDefault="004C6055" w:rsidP="004C6055">
      <w:pPr>
        <w:jc w:val="center"/>
        <w:rPr>
          <w:rFonts w:ascii="Arial" w:hAnsi="Arial" w:cs="Arial"/>
          <w:b/>
          <w:sz w:val="28"/>
          <w:szCs w:val="28"/>
        </w:rPr>
      </w:pPr>
      <w:r w:rsidRPr="00343C36">
        <w:rPr>
          <w:rFonts w:ascii="Arial" w:hAnsi="Arial" w:cs="Arial"/>
          <w:b/>
          <w:sz w:val="28"/>
          <w:szCs w:val="28"/>
        </w:rPr>
        <w:t>Majetek a peněžní prostředky státu, se kterými je příslušná hospodařit příspěvková organizace</w:t>
      </w:r>
      <w:r w:rsidR="00AB3CC4" w:rsidRPr="00343C36">
        <w:rPr>
          <w:rFonts w:ascii="Arial" w:hAnsi="Arial" w:cs="Arial"/>
          <w:b/>
          <w:sz w:val="28"/>
          <w:szCs w:val="28"/>
        </w:rPr>
        <w:t xml:space="preserve"> </w:t>
      </w:r>
      <w:r w:rsidRPr="00343C36">
        <w:rPr>
          <w:rFonts w:ascii="Arial" w:hAnsi="Arial" w:cs="Arial"/>
          <w:b/>
          <w:sz w:val="28"/>
          <w:szCs w:val="28"/>
        </w:rPr>
        <w:t>Český hydrometeorologický ústav</w:t>
      </w:r>
    </w:p>
    <w:p w:rsidR="00BE783E" w:rsidRPr="00343C36" w:rsidRDefault="00BE783E" w:rsidP="00C66639">
      <w:pPr>
        <w:rPr>
          <w:rFonts w:ascii="Arial" w:hAnsi="Arial" w:cs="Arial"/>
          <w:sz w:val="22"/>
        </w:rPr>
      </w:pPr>
    </w:p>
    <w:p w:rsidR="00C66639" w:rsidRPr="00343C36" w:rsidRDefault="00C66639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Kontrolní akce byla zařazena do plánu kontrolní činnosti Nejvyššího kontrolního úřadu (dále též „NKÚ“) na rok 2012 pod číslem 12/16. Kontrolní akci řídil a kontrolní závěr vypracoval člen NKÚ Ing. Antonín Macháček.</w:t>
      </w:r>
    </w:p>
    <w:p w:rsidR="00C66639" w:rsidRPr="00343C36" w:rsidRDefault="00C66639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noProof/>
          <w:sz w:val="22"/>
          <w:lang w:eastAsia="cs-CZ"/>
        </w:rPr>
      </w:pPr>
      <w:r w:rsidRPr="00343C36">
        <w:rPr>
          <w:rFonts w:ascii="Arial" w:hAnsi="Arial" w:cs="Arial"/>
          <w:sz w:val="22"/>
        </w:rPr>
        <w:t xml:space="preserve">Cílem kontroly bylo </w:t>
      </w:r>
      <w:r w:rsidRPr="00343C36">
        <w:rPr>
          <w:rFonts w:ascii="Arial" w:hAnsi="Arial" w:cs="Arial"/>
          <w:noProof/>
          <w:sz w:val="22"/>
          <w:lang w:eastAsia="cs-CZ"/>
        </w:rPr>
        <w:t>prověřit hospodaření s majetkem a peněžními prostředky státu, se</w:t>
      </w:r>
      <w:r w:rsidR="00AA39AA" w:rsidRPr="00343C36">
        <w:rPr>
          <w:rFonts w:ascii="Arial" w:hAnsi="Arial" w:cs="Arial"/>
          <w:noProof/>
          <w:sz w:val="22"/>
          <w:lang w:eastAsia="cs-CZ"/>
        </w:rPr>
        <w:t xml:space="preserve"> </w:t>
      </w:r>
      <w:r w:rsidRPr="00343C36">
        <w:rPr>
          <w:rFonts w:ascii="Arial" w:hAnsi="Arial" w:cs="Arial"/>
          <w:noProof/>
          <w:sz w:val="22"/>
          <w:lang w:eastAsia="cs-CZ"/>
        </w:rPr>
        <w:t>kterými je příslušná hospodařit příspěvková organizace Český hydrometeorologický ústav.</w:t>
      </w:r>
    </w:p>
    <w:p w:rsidR="00C66639" w:rsidRPr="00343C36" w:rsidRDefault="00C66639" w:rsidP="00C66639">
      <w:pPr>
        <w:rPr>
          <w:rFonts w:ascii="Arial" w:hAnsi="Arial" w:cs="Arial"/>
          <w:noProof/>
          <w:sz w:val="22"/>
          <w:lang w:eastAsia="cs-CZ"/>
        </w:rPr>
      </w:pPr>
    </w:p>
    <w:p w:rsidR="004C6055" w:rsidRPr="00343C36" w:rsidRDefault="00347EE2" w:rsidP="00C66639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Kontrola byla prováděna v době od června do listopadu 2012.</w:t>
      </w:r>
      <w:r>
        <w:rPr>
          <w:rFonts w:ascii="Arial" w:hAnsi="Arial" w:cs="Arial"/>
          <w:sz w:val="22"/>
        </w:rPr>
        <w:t xml:space="preserve"> </w:t>
      </w:r>
      <w:r w:rsidR="004C6055" w:rsidRPr="00343C36">
        <w:rPr>
          <w:rFonts w:ascii="Arial" w:hAnsi="Arial" w:cs="Arial"/>
          <w:sz w:val="22"/>
        </w:rPr>
        <w:t>Kontrolovaným obdobím byly roky 2010 a 2011, v případě věcných souvislostí i období předchozí a</w:t>
      </w:r>
      <w:r w:rsidR="00E34B79" w:rsidRPr="00343C36">
        <w:rPr>
          <w:rFonts w:ascii="Arial" w:hAnsi="Arial" w:cs="Arial"/>
          <w:sz w:val="22"/>
        </w:rPr>
        <w:t> </w:t>
      </w:r>
      <w:r w:rsidR="004C6055" w:rsidRPr="00343C36">
        <w:rPr>
          <w:rFonts w:ascii="Arial" w:hAnsi="Arial" w:cs="Arial"/>
          <w:sz w:val="22"/>
        </w:rPr>
        <w:t xml:space="preserve">následující. </w:t>
      </w:r>
    </w:p>
    <w:p w:rsidR="00C66639" w:rsidRPr="00343C36" w:rsidRDefault="00C66639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Kontrolovaná osoba: Český hydrometeorologický ústav (dále také „ČHMÚ“).</w:t>
      </w:r>
    </w:p>
    <w:p w:rsidR="00C66639" w:rsidRPr="00343C36" w:rsidRDefault="00C66639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Námitky proti kontrolnímu protokolu nebyly podány.</w:t>
      </w:r>
    </w:p>
    <w:p w:rsidR="00AB3CC4" w:rsidRPr="00343C36" w:rsidRDefault="00AB3CC4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  <w:proofErr w:type="gramStart"/>
      <w:r w:rsidRPr="00343C36">
        <w:rPr>
          <w:rFonts w:ascii="Arial" w:hAnsi="Arial" w:cs="Arial"/>
          <w:b/>
          <w:i/>
          <w:sz w:val="22"/>
        </w:rPr>
        <w:t>K o l e g i u m   N K Ú</w:t>
      </w:r>
      <w:r w:rsidRPr="00343C36">
        <w:rPr>
          <w:rFonts w:ascii="Arial" w:hAnsi="Arial" w:cs="Arial"/>
          <w:sz w:val="22"/>
        </w:rPr>
        <w:t xml:space="preserve">   na</w:t>
      </w:r>
      <w:proofErr w:type="gramEnd"/>
      <w:r w:rsidRPr="00343C36">
        <w:rPr>
          <w:rFonts w:ascii="Arial" w:hAnsi="Arial" w:cs="Arial"/>
          <w:sz w:val="22"/>
        </w:rPr>
        <w:t xml:space="preserve"> svém </w:t>
      </w:r>
      <w:r w:rsidR="001A34CF" w:rsidRPr="00343C36">
        <w:rPr>
          <w:rFonts w:ascii="Arial" w:hAnsi="Arial" w:cs="Arial"/>
          <w:sz w:val="22"/>
        </w:rPr>
        <w:t>III.</w:t>
      </w:r>
      <w:r w:rsidR="00BE783E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zasedání, konaném dne </w:t>
      </w:r>
      <w:r w:rsidR="001A34CF" w:rsidRPr="00343C36">
        <w:rPr>
          <w:rFonts w:ascii="Arial" w:hAnsi="Arial" w:cs="Arial"/>
          <w:sz w:val="22"/>
        </w:rPr>
        <w:t>18.</w:t>
      </w:r>
      <w:r w:rsidR="00BE783E" w:rsidRPr="00343C36">
        <w:rPr>
          <w:rFonts w:ascii="Arial" w:hAnsi="Arial" w:cs="Arial"/>
          <w:sz w:val="22"/>
        </w:rPr>
        <w:t xml:space="preserve"> února </w:t>
      </w:r>
      <w:r w:rsidRPr="00343C36">
        <w:rPr>
          <w:rFonts w:ascii="Arial" w:hAnsi="Arial" w:cs="Arial"/>
          <w:sz w:val="22"/>
        </w:rPr>
        <w:t>2013,</w:t>
      </w:r>
    </w:p>
    <w:p w:rsidR="004C6055" w:rsidRPr="00343C36" w:rsidRDefault="004C6055" w:rsidP="00C66639">
      <w:pPr>
        <w:rPr>
          <w:rFonts w:ascii="Arial" w:hAnsi="Arial" w:cs="Arial"/>
          <w:sz w:val="22"/>
        </w:rPr>
      </w:pPr>
      <w:proofErr w:type="gramStart"/>
      <w:r w:rsidRPr="00343C36">
        <w:rPr>
          <w:rFonts w:ascii="Arial" w:hAnsi="Arial" w:cs="Arial"/>
          <w:b/>
          <w:i/>
          <w:sz w:val="22"/>
        </w:rPr>
        <w:t>s c h v á l i l o</w:t>
      </w:r>
      <w:r w:rsidRPr="00343C36">
        <w:rPr>
          <w:rFonts w:ascii="Arial" w:hAnsi="Arial" w:cs="Arial"/>
          <w:sz w:val="22"/>
        </w:rPr>
        <w:t xml:space="preserve">   usnesením č.</w:t>
      </w:r>
      <w:proofErr w:type="gramEnd"/>
      <w:r w:rsidR="00BE783E" w:rsidRPr="00343C36">
        <w:rPr>
          <w:rFonts w:ascii="Arial" w:hAnsi="Arial" w:cs="Arial"/>
          <w:sz w:val="22"/>
        </w:rPr>
        <w:t xml:space="preserve"> </w:t>
      </w:r>
      <w:r w:rsidR="00F35E80" w:rsidRPr="00343C36">
        <w:rPr>
          <w:rFonts w:ascii="Arial" w:hAnsi="Arial" w:cs="Arial"/>
          <w:sz w:val="22"/>
        </w:rPr>
        <w:t>11</w:t>
      </w:r>
      <w:r w:rsidR="00BE783E" w:rsidRPr="00343C36">
        <w:rPr>
          <w:rFonts w:ascii="Arial" w:hAnsi="Arial" w:cs="Arial"/>
          <w:sz w:val="22"/>
        </w:rPr>
        <w:t>/</w:t>
      </w:r>
      <w:r w:rsidR="001A34CF" w:rsidRPr="00343C36">
        <w:rPr>
          <w:rFonts w:ascii="Arial" w:hAnsi="Arial" w:cs="Arial"/>
          <w:sz w:val="22"/>
        </w:rPr>
        <w:t>III</w:t>
      </w:r>
      <w:r w:rsidR="00BE783E" w:rsidRPr="00343C36">
        <w:rPr>
          <w:rFonts w:ascii="Arial" w:hAnsi="Arial" w:cs="Arial"/>
          <w:sz w:val="22"/>
        </w:rPr>
        <w:t>/2013</w:t>
      </w:r>
    </w:p>
    <w:p w:rsidR="004C6055" w:rsidRPr="00343C36" w:rsidRDefault="004C6055" w:rsidP="00C66639">
      <w:pPr>
        <w:rPr>
          <w:rFonts w:ascii="Arial" w:hAnsi="Arial" w:cs="Arial"/>
          <w:sz w:val="22"/>
        </w:rPr>
      </w:pPr>
      <w:proofErr w:type="gramStart"/>
      <w:r w:rsidRPr="00343C36">
        <w:rPr>
          <w:rFonts w:ascii="Arial" w:hAnsi="Arial" w:cs="Arial"/>
          <w:b/>
          <w:i/>
          <w:sz w:val="22"/>
        </w:rPr>
        <w:t>k o n t r o l n í</w:t>
      </w:r>
      <w:r w:rsidRPr="00343C36">
        <w:rPr>
          <w:rFonts w:ascii="Arial" w:hAnsi="Arial" w:cs="Arial"/>
          <w:sz w:val="22"/>
        </w:rPr>
        <w:t xml:space="preserve">   </w:t>
      </w:r>
      <w:r w:rsidRPr="00343C36">
        <w:rPr>
          <w:rFonts w:ascii="Arial" w:hAnsi="Arial" w:cs="Arial"/>
          <w:b/>
          <w:i/>
          <w:sz w:val="22"/>
        </w:rPr>
        <w:t>z á v ě r</w:t>
      </w:r>
      <w:r w:rsidRPr="00343C36">
        <w:rPr>
          <w:rFonts w:ascii="Arial" w:hAnsi="Arial" w:cs="Arial"/>
          <w:sz w:val="22"/>
        </w:rPr>
        <w:t xml:space="preserve">   v tomto</w:t>
      </w:r>
      <w:proofErr w:type="gramEnd"/>
      <w:r w:rsidRPr="00343C36">
        <w:rPr>
          <w:rFonts w:ascii="Arial" w:hAnsi="Arial" w:cs="Arial"/>
          <w:sz w:val="22"/>
        </w:rPr>
        <w:t xml:space="preserve"> znění:</w:t>
      </w:r>
    </w:p>
    <w:p w:rsidR="004C6055" w:rsidRPr="00343C36" w:rsidRDefault="004C6055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jc w:val="center"/>
        <w:rPr>
          <w:rFonts w:ascii="Arial" w:hAnsi="Arial" w:cs="Arial"/>
          <w:b/>
          <w:szCs w:val="24"/>
        </w:rPr>
      </w:pPr>
      <w:r w:rsidRPr="00343C36">
        <w:rPr>
          <w:rFonts w:ascii="Arial" w:hAnsi="Arial" w:cs="Arial"/>
          <w:b/>
          <w:szCs w:val="24"/>
        </w:rPr>
        <w:t>I. Úvod</w:t>
      </w:r>
    </w:p>
    <w:p w:rsidR="00C66639" w:rsidRPr="00343C36" w:rsidRDefault="00C66639" w:rsidP="00C66639">
      <w:pPr>
        <w:autoSpaceDE w:val="0"/>
        <w:autoSpaceDN w:val="0"/>
        <w:adjustRightInd w:val="0"/>
        <w:rPr>
          <w:rFonts w:ascii="Arial" w:hAnsi="Arial" w:cs="Arial"/>
          <w:bCs/>
          <w:sz w:val="22"/>
          <w:lang w:eastAsia="cs-CZ"/>
        </w:rPr>
      </w:pPr>
    </w:p>
    <w:p w:rsidR="004C6055" w:rsidRPr="00343C36" w:rsidRDefault="004C6055" w:rsidP="00C66639">
      <w:pPr>
        <w:autoSpaceDE w:val="0"/>
        <w:autoSpaceDN w:val="0"/>
        <w:adjustRightInd w:val="0"/>
        <w:rPr>
          <w:rFonts w:ascii="Arial" w:hAnsi="Arial" w:cs="Arial"/>
          <w:bCs/>
          <w:sz w:val="22"/>
          <w:lang w:eastAsia="cs-CZ"/>
        </w:rPr>
      </w:pPr>
      <w:r w:rsidRPr="00343C36">
        <w:rPr>
          <w:rFonts w:ascii="Arial" w:hAnsi="Arial" w:cs="Arial"/>
          <w:bCs/>
          <w:sz w:val="22"/>
          <w:lang w:eastAsia="cs-CZ"/>
        </w:rPr>
        <w:t xml:space="preserve">ČHMÚ je právnickou osobou a účetní jednotkou </w:t>
      </w:r>
      <w:r w:rsidRPr="00343C36">
        <w:rPr>
          <w:rFonts w:ascii="Arial" w:hAnsi="Arial"/>
          <w:sz w:val="22"/>
        </w:rPr>
        <w:t>ve smyslu zákona č. 563/1991 Sb.</w:t>
      </w:r>
      <w:r w:rsidRPr="00343C36">
        <w:rPr>
          <w:rStyle w:val="Znakapoznpodarou"/>
          <w:rFonts w:ascii="Arial" w:hAnsi="Arial"/>
          <w:sz w:val="22"/>
        </w:rPr>
        <w:footnoteReference w:id="2"/>
      </w:r>
      <w:r w:rsidRPr="00343C36">
        <w:rPr>
          <w:rFonts w:ascii="Arial" w:hAnsi="Arial"/>
          <w:sz w:val="22"/>
        </w:rPr>
        <w:t xml:space="preserve">, </w:t>
      </w:r>
      <w:r w:rsidRPr="00343C36">
        <w:rPr>
          <w:rFonts w:ascii="Arial" w:hAnsi="Arial" w:cs="Arial"/>
          <w:sz w:val="22"/>
          <w:lang w:eastAsia="cs-CZ"/>
        </w:rPr>
        <w:t>h</w:t>
      </w:r>
      <w:r w:rsidRPr="00343C36">
        <w:rPr>
          <w:rFonts w:ascii="Arial" w:hAnsi="Arial"/>
          <w:sz w:val="22"/>
        </w:rPr>
        <w:t>ospodaří s majetkem státu v souladu se zákonem č. 219/2000 Sb.</w:t>
      </w:r>
      <w:r w:rsidRPr="00343C36">
        <w:rPr>
          <w:rStyle w:val="Znakapoznpodarou"/>
          <w:rFonts w:ascii="Arial" w:hAnsi="Arial"/>
          <w:sz w:val="22"/>
        </w:rPr>
        <w:footnoteReference w:id="3"/>
      </w:r>
      <w:r w:rsidRPr="00343C36">
        <w:rPr>
          <w:rFonts w:ascii="Arial" w:hAnsi="Arial"/>
          <w:sz w:val="22"/>
        </w:rPr>
        <w:t xml:space="preserve"> a zákonem č. 218/2000 Sb.</w:t>
      </w:r>
      <w:r w:rsidRPr="00343C36">
        <w:rPr>
          <w:rStyle w:val="Znakapoznpodarou"/>
          <w:rFonts w:ascii="Arial" w:hAnsi="Arial"/>
          <w:sz w:val="22"/>
        </w:rPr>
        <w:footnoteReference w:id="4"/>
      </w:r>
      <w:r w:rsidRPr="00343C36">
        <w:rPr>
          <w:rFonts w:ascii="Arial" w:hAnsi="Arial"/>
          <w:sz w:val="22"/>
        </w:rPr>
        <w:t xml:space="preserve">. </w:t>
      </w:r>
      <w:r w:rsidRPr="00343C36">
        <w:rPr>
          <w:rFonts w:ascii="Arial" w:hAnsi="Arial" w:cs="Arial"/>
          <w:bCs/>
          <w:sz w:val="22"/>
          <w:lang w:eastAsia="cs-CZ"/>
        </w:rPr>
        <w:t>Zřizovatelem ČHMÚ je Ministerstvo životního prostředí (dále také „MŽP“).</w:t>
      </w:r>
    </w:p>
    <w:p w:rsidR="00C66639" w:rsidRPr="00343C36" w:rsidRDefault="00C66639" w:rsidP="00C66639">
      <w:pPr>
        <w:autoSpaceDE w:val="0"/>
        <w:autoSpaceDN w:val="0"/>
        <w:adjustRightInd w:val="0"/>
        <w:rPr>
          <w:rFonts w:ascii="Arial" w:hAnsi="Arial"/>
          <w:sz w:val="22"/>
        </w:rPr>
      </w:pPr>
    </w:p>
    <w:p w:rsidR="004C6055" w:rsidRPr="00343C36" w:rsidRDefault="004C6055" w:rsidP="00C66639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Podle rozhodnutí ministra životního prostředí č. 03/93 </w:t>
      </w:r>
      <w:r w:rsidR="00347EE2">
        <w:rPr>
          <w:rFonts w:ascii="Arial" w:hAnsi="Arial" w:cs="Arial"/>
          <w:sz w:val="22"/>
        </w:rPr>
        <w:t>(</w:t>
      </w:r>
      <w:r w:rsidRPr="00343C36">
        <w:rPr>
          <w:rFonts w:ascii="Arial" w:hAnsi="Arial" w:cs="Arial"/>
          <w:sz w:val="22"/>
        </w:rPr>
        <w:t xml:space="preserve">č. j. </w:t>
      </w:r>
      <w:r w:rsidR="00207776" w:rsidRPr="00343C36">
        <w:rPr>
          <w:rFonts w:ascii="Arial" w:hAnsi="Arial" w:cs="Arial"/>
          <w:sz w:val="22"/>
        </w:rPr>
        <w:t>M/1024/93</w:t>
      </w:r>
      <w:r w:rsidR="00347EE2">
        <w:rPr>
          <w:rFonts w:ascii="Arial" w:hAnsi="Arial" w:cs="Arial"/>
          <w:sz w:val="22"/>
        </w:rPr>
        <w:t>)</w:t>
      </w:r>
      <w:r w:rsidR="00207776" w:rsidRPr="00343C36">
        <w:rPr>
          <w:rFonts w:ascii="Arial" w:hAnsi="Arial" w:cs="Arial"/>
          <w:sz w:val="22"/>
        </w:rPr>
        <w:t xml:space="preserve"> ze dne 31.</w:t>
      </w:r>
      <w:r w:rsidR="00177256">
        <w:rPr>
          <w:rFonts w:ascii="Arial" w:hAnsi="Arial" w:cs="Arial"/>
          <w:sz w:val="22"/>
        </w:rPr>
        <w:t> března </w:t>
      </w:r>
      <w:r w:rsidR="00207776" w:rsidRPr="00343C36">
        <w:rPr>
          <w:rFonts w:ascii="Arial" w:hAnsi="Arial" w:cs="Arial"/>
          <w:sz w:val="22"/>
        </w:rPr>
        <w:t>1993 je</w:t>
      </w:r>
      <w:r w:rsidR="00C66639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ČHMÚ příspěvkovou organizací </w:t>
      </w:r>
      <w:r w:rsidRPr="00343C36">
        <w:rPr>
          <w:rFonts w:ascii="Arial" w:hAnsi="Arial" w:cs="Arial"/>
          <w:color w:val="000000"/>
          <w:sz w:val="22"/>
        </w:rPr>
        <w:t>zřízenou na dobu neurčitou</w:t>
      </w:r>
      <w:r w:rsidR="00347EE2">
        <w:rPr>
          <w:rFonts w:ascii="Arial" w:hAnsi="Arial" w:cs="Arial"/>
          <w:color w:val="000000"/>
          <w:sz w:val="22"/>
        </w:rPr>
        <w:t>.</w:t>
      </w:r>
      <w:r w:rsidRPr="00343C36">
        <w:rPr>
          <w:rFonts w:ascii="Arial" w:hAnsi="Arial" w:cs="Arial"/>
          <w:sz w:val="22"/>
        </w:rPr>
        <w:t xml:space="preserve"> Toto rozhodnutí je součástí zřizovací listiny ČHMÚ vydané vládním nařízením č. 96/1953 Sb.</w:t>
      </w:r>
      <w:r w:rsidR="004A3FEA" w:rsidRPr="00343C36">
        <w:rPr>
          <w:rStyle w:val="Znakapoznpodarou"/>
          <w:rFonts w:ascii="Arial" w:hAnsi="Arial" w:cs="Arial"/>
          <w:sz w:val="22"/>
        </w:rPr>
        <w:footnoteReference w:id="5"/>
      </w:r>
      <w:r w:rsidRPr="00343C36">
        <w:rPr>
          <w:rFonts w:ascii="Arial" w:hAnsi="Arial" w:cs="Arial"/>
          <w:sz w:val="22"/>
        </w:rPr>
        <w:t>, o Hydrometeorologickém ústavu</w:t>
      </w:r>
      <w:r w:rsidR="00EE70EF" w:rsidRPr="00343C36">
        <w:rPr>
          <w:rFonts w:ascii="Arial" w:hAnsi="Arial" w:cs="Arial"/>
          <w:sz w:val="22"/>
        </w:rPr>
        <w:t>.</w:t>
      </w:r>
    </w:p>
    <w:p w:rsidR="00C66639" w:rsidRPr="00343C36" w:rsidRDefault="00C66639" w:rsidP="00C666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:rsidR="004C6055" w:rsidRPr="00647A38" w:rsidRDefault="004C6055" w:rsidP="00C66639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lastRenderedPageBreak/>
        <w:t xml:space="preserve">Základním účelem ČHMÚ je vykonávat funkci ústředního státního ústavu ČR pro obory čistota ovzduší, hydrologie, jakost vody, klimatologie a meteorologie </w:t>
      </w:r>
      <w:r w:rsidR="0062163E">
        <w:rPr>
          <w:rFonts w:ascii="Arial" w:hAnsi="Arial" w:cs="Arial"/>
          <w:sz w:val="22"/>
        </w:rPr>
        <w:t>a to</w:t>
      </w:r>
      <w:r w:rsidR="00347EE2">
        <w:rPr>
          <w:rFonts w:ascii="Arial" w:hAnsi="Arial" w:cs="Arial"/>
          <w:sz w:val="22"/>
        </w:rPr>
        <w:t xml:space="preserve"> ve formě</w:t>
      </w:r>
      <w:r w:rsidR="0062163E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objektivní</w:t>
      </w:r>
      <w:r w:rsidR="00347EE2">
        <w:rPr>
          <w:rFonts w:ascii="Arial" w:hAnsi="Arial" w:cs="Arial"/>
          <w:sz w:val="22"/>
        </w:rPr>
        <w:t>ch</w:t>
      </w:r>
      <w:r w:rsidRPr="00343C36">
        <w:rPr>
          <w:rFonts w:ascii="Arial" w:hAnsi="Arial" w:cs="Arial"/>
          <w:sz w:val="22"/>
        </w:rPr>
        <w:t xml:space="preserve"> odborn</w:t>
      </w:r>
      <w:r w:rsidR="00347EE2">
        <w:rPr>
          <w:rFonts w:ascii="Arial" w:hAnsi="Arial" w:cs="Arial"/>
          <w:sz w:val="22"/>
        </w:rPr>
        <w:t>ých</w:t>
      </w:r>
      <w:r w:rsidRPr="00343C36">
        <w:rPr>
          <w:rFonts w:ascii="Arial" w:hAnsi="Arial" w:cs="Arial"/>
          <w:sz w:val="22"/>
        </w:rPr>
        <w:t xml:space="preserve"> služ</w:t>
      </w:r>
      <w:r w:rsidR="00347EE2">
        <w:rPr>
          <w:rFonts w:ascii="Arial" w:hAnsi="Arial" w:cs="Arial"/>
          <w:sz w:val="22"/>
        </w:rPr>
        <w:t>e</w:t>
      </w:r>
      <w:r w:rsidRPr="00343C36">
        <w:rPr>
          <w:rFonts w:ascii="Arial" w:hAnsi="Arial" w:cs="Arial"/>
          <w:sz w:val="22"/>
        </w:rPr>
        <w:t>b poskytovan</w:t>
      </w:r>
      <w:r w:rsidR="00347EE2">
        <w:rPr>
          <w:rFonts w:ascii="Arial" w:hAnsi="Arial" w:cs="Arial"/>
          <w:sz w:val="22"/>
        </w:rPr>
        <w:t>ých</w:t>
      </w:r>
      <w:r w:rsidRPr="00343C36">
        <w:rPr>
          <w:rFonts w:ascii="Arial" w:hAnsi="Arial" w:cs="Arial"/>
          <w:sz w:val="22"/>
        </w:rPr>
        <w:t xml:space="preserve"> přednostně pro státní správu</w:t>
      </w:r>
      <w:r w:rsidR="00703074" w:rsidRPr="00343C36">
        <w:rPr>
          <w:rFonts w:ascii="Arial" w:hAnsi="Arial" w:cs="Arial"/>
          <w:sz w:val="22"/>
        </w:rPr>
        <w:t xml:space="preserve">. </w:t>
      </w:r>
      <w:r w:rsidRPr="00343C36">
        <w:rPr>
          <w:rFonts w:ascii="Arial" w:hAnsi="Arial" w:cs="Arial"/>
          <w:sz w:val="22"/>
        </w:rPr>
        <w:t xml:space="preserve">Předmětem činnosti ČHMÚ je </w:t>
      </w:r>
      <w:r w:rsidR="00347EE2">
        <w:rPr>
          <w:rFonts w:ascii="Arial" w:hAnsi="Arial" w:cs="Arial"/>
          <w:sz w:val="22"/>
        </w:rPr>
        <w:t xml:space="preserve">dle vládního nařízení č. 96/1953 Sb. </w:t>
      </w:r>
      <w:r w:rsidRPr="00343C36">
        <w:rPr>
          <w:rFonts w:ascii="Arial" w:hAnsi="Arial" w:cs="Arial"/>
          <w:sz w:val="22"/>
        </w:rPr>
        <w:t>mimo jiné</w:t>
      </w:r>
      <w:r w:rsidR="00347EE2">
        <w:rPr>
          <w:rFonts w:ascii="Arial" w:hAnsi="Arial" w:cs="Arial"/>
          <w:sz w:val="22"/>
        </w:rPr>
        <w:t>:</w:t>
      </w:r>
      <w:r w:rsidRPr="00343C36">
        <w:rPr>
          <w:rFonts w:ascii="Arial" w:hAnsi="Arial" w:cs="Arial"/>
          <w:sz w:val="22"/>
        </w:rPr>
        <w:t xml:space="preserve"> </w:t>
      </w:r>
      <w:r w:rsidRPr="00647A38">
        <w:rPr>
          <w:rFonts w:ascii="Arial" w:hAnsi="Arial" w:cs="Arial"/>
          <w:sz w:val="22"/>
        </w:rPr>
        <w:t>„</w:t>
      </w:r>
      <w:r w:rsidRPr="00343C36">
        <w:rPr>
          <w:rFonts w:ascii="Arial" w:hAnsi="Arial" w:cs="Arial"/>
          <w:i/>
          <w:sz w:val="22"/>
        </w:rPr>
        <w:t>zřizovat a provozovat měřicí stanice a sítě pro sledování a</w:t>
      </w:r>
      <w:r w:rsidR="00BF5C3B" w:rsidRPr="00343C36">
        <w:rPr>
          <w:rFonts w:ascii="Arial" w:hAnsi="Arial" w:cs="Arial"/>
          <w:i/>
          <w:sz w:val="22"/>
        </w:rPr>
        <w:t xml:space="preserve"> monitorování stavu atmosféry a </w:t>
      </w:r>
      <w:r w:rsidRPr="00343C36">
        <w:rPr>
          <w:rFonts w:ascii="Arial" w:hAnsi="Arial" w:cs="Arial"/>
          <w:i/>
          <w:sz w:val="22"/>
        </w:rPr>
        <w:t>hydrosféry, výsledky měření odborně zpracováv</w:t>
      </w:r>
      <w:r w:rsidR="00BF5C3B" w:rsidRPr="00343C36">
        <w:rPr>
          <w:rFonts w:ascii="Arial" w:hAnsi="Arial" w:cs="Arial"/>
          <w:i/>
          <w:sz w:val="22"/>
        </w:rPr>
        <w:t>at, sledovat stav povrchových a </w:t>
      </w:r>
      <w:r w:rsidRPr="00343C36">
        <w:rPr>
          <w:rFonts w:ascii="Arial" w:hAnsi="Arial" w:cs="Arial"/>
          <w:i/>
          <w:sz w:val="22"/>
        </w:rPr>
        <w:t>podzemních vod, vytvářet a</w:t>
      </w:r>
      <w:r w:rsidR="0088368B">
        <w:rPr>
          <w:rFonts w:ascii="Arial" w:hAnsi="Arial" w:cs="Arial"/>
          <w:i/>
          <w:sz w:val="22"/>
        </w:rPr>
        <w:t> </w:t>
      </w:r>
      <w:r w:rsidRPr="00343C36">
        <w:rPr>
          <w:rFonts w:ascii="Arial" w:hAnsi="Arial" w:cs="Arial"/>
          <w:i/>
          <w:sz w:val="22"/>
        </w:rPr>
        <w:t>spravovat databáze o stavu a kvalitě ovzduší, poskytovat operativní informace o stavu atmosféry a hydrosféry</w:t>
      </w:r>
      <w:r w:rsidRPr="00647A38">
        <w:rPr>
          <w:rFonts w:ascii="Arial" w:hAnsi="Arial" w:cs="Arial"/>
          <w:sz w:val="22"/>
        </w:rPr>
        <w:t>“.</w:t>
      </w:r>
      <w:r w:rsidRPr="00343C36">
        <w:rPr>
          <w:rFonts w:ascii="Arial" w:hAnsi="Arial" w:cs="Arial"/>
          <w:i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ČHMÚ </w:t>
      </w:r>
      <w:r w:rsidR="00347EE2">
        <w:rPr>
          <w:rFonts w:ascii="Arial" w:hAnsi="Arial" w:cs="Arial"/>
          <w:sz w:val="22"/>
        </w:rPr>
        <w:t xml:space="preserve">dále </w:t>
      </w:r>
      <w:r w:rsidRPr="00343C36">
        <w:rPr>
          <w:rFonts w:ascii="Arial" w:hAnsi="Arial" w:cs="Arial"/>
          <w:sz w:val="22"/>
        </w:rPr>
        <w:t xml:space="preserve">vykonává např. </w:t>
      </w:r>
      <w:r w:rsidRPr="00647A38">
        <w:rPr>
          <w:rFonts w:ascii="Arial" w:hAnsi="Arial" w:cs="Arial"/>
          <w:sz w:val="22"/>
        </w:rPr>
        <w:t>„</w:t>
      </w:r>
      <w:r w:rsidRPr="00343C36">
        <w:rPr>
          <w:rFonts w:ascii="Arial" w:hAnsi="Arial" w:cs="Arial"/>
          <w:i/>
          <w:sz w:val="22"/>
        </w:rPr>
        <w:t>funkci regionálního telekomunikačního centra v systému Světové služby počasí, funkci centrálního pracoviště Radiační monitorovací sítě ČR, funkci pracoviště předpovědní povodňové služby, meteorologické zabezpečení civilního letectví, znaleckou činnost v oborech meteorologie, klimatologie, hydrologie a čistoty ovzduší a další funkce v národním a mezinárodním měřítku</w:t>
      </w:r>
      <w:r w:rsidRPr="00647A38">
        <w:rPr>
          <w:rFonts w:ascii="Arial" w:hAnsi="Arial" w:cs="Arial"/>
          <w:sz w:val="22"/>
        </w:rPr>
        <w:t>“.</w:t>
      </w:r>
    </w:p>
    <w:p w:rsidR="00C66639" w:rsidRPr="00343C36" w:rsidRDefault="00C66639" w:rsidP="00C66639">
      <w:pPr>
        <w:rPr>
          <w:rFonts w:ascii="Arial" w:hAnsi="Arial" w:cs="Arial"/>
          <w:bCs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bCs/>
          <w:sz w:val="22"/>
        </w:rPr>
        <w:t xml:space="preserve">Statutárním orgánem ČHMÚ je ředitel, kterého jmenuje a odvolává ministr životního prostředí. </w:t>
      </w:r>
      <w:r w:rsidRPr="00343C36">
        <w:rPr>
          <w:rFonts w:ascii="Arial" w:hAnsi="Arial" w:cs="Arial"/>
          <w:sz w:val="22"/>
        </w:rPr>
        <w:t xml:space="preserve">ČHMÚ má sedm poboček, které mají postavení vnitřních organizačních útvarů. Průměrný počet zaměstnanců </w:t>
      </w:r>
      <w:r w:rsidR="00347EE2">
        <w:rPr>
          <w:rFonts w:ascii="Arial" w:hAnsi="Arial" w:cs="Arial"/>
          <w:sz w:val="22"/>
        </w:rPr>
        <w:t xml:space="preserve">byl </w:t>
      </w:r>
      <w:r w:rsidRPr="00343C36">
        <w:rPr>
          <w:rFonts w:ascii="Arial" w:hAnsi="Arial" w:cs="Arial"/>
          <w:sz w:val="22"/>
        </w:rPr>
        <w:t>v </w:t>
      </w:r>
      <w:r w:rsidR="00347EE2">
        <w:rPr>
          <w:rFonts w:ascii="Arial" w:hAnsi="Arial" w:cs="Arial"/>
          <w:sz w:val="22"/>
        </w:rPr>
        <w:t>roce</w:t>
      </w:r>
      <w:r w:rsidRPr="00343C36">
        <w:rPr>
          <w:rFonts w:ascii="Arial" w:hAnsi="Arial" w:cs="Arial"/>
          <w:sz w:val="22"/>
        </w:rPr>
        <w:t xml:space="preserve"> 2009</w:t>
      </w:r>
      <w:r w:rsidR="00347EE2">
        <w:rPr>
          <w:rFonts w:ascii="Arial" w:hAnsi="Arial" w:cs="Arial"/>
          <w:sz w:val="22"/>
        </w:rPr>
        <w:t xml:space="preserve"> celkem 821</w:t>
      </w:r>
      <w:r w:rsidRPr="00343C36">
        <w:rPr>
          <w:rFonts w:ascii="Arial" w:hAnsi="Arial" w:cs="Arial"/>
          <w:sz w:val="22"/>
        </w:rPr>
        <w:t xml:space="preserve">, </w:t>
      </w:r>
      <w:r w:rsidR="00347EE2">
        <w:rPr>
          <w:rFonts w:ascii="Arial" w:hAnsi="Arial" w:cs="Arial"/>
          <w:sz w:val="22"/>
        </w:rPr>
        <w:t>v roce</w:t>
      </w:r>
      <w:r w:rsidR="00C16211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2010 </w:t>
      </w:r>
      <w:r w:rsidR="00347EE2">
        <w:rPr>
          <w:rFonts w:ascii="Arial" w:hAnsi="Arial" w:cs="Arial"/>
          <w:sz w:val="22"/>
        </w:rPr>
        <w:t xml:space="preserve">celkem 824 </w:t>
      </w:r>
      <w:r w:rsidRPr="00343C36">
        <w:rPr>
          <w:rFonts w:ascii="Arial" w:hAnsi="Arial" w:cs="Arial"/>
          <w:sz w:val="22"/>
        </w:rPr>
        <w:t xml:space="preserve">a </w:t>
      </w:r>
      <w:r w:rsidR="00347EE2">
        <w:rPr>
          <w:rFonts w:ascii="Arial" w:hAnsi="Arial" w:cs="Arial"/>
          <w:sz w:val="22"/>
        </w:rPr>
        <w:t xml:space="preserve">v roce </w:t>
      </w:r>
      <w:r w:rsidRPr="00343C36">
        <w:rPr>
          <w:rFonts w:ascii="Arial" w:hAnsi="Arial" w:cs="Arial"/>
          <w:sz w:val="22"/>
        </w:rPr>
        <w:t>2011 činil 782 zaměstnanců.</w:t>
      </w:r>
    </w:p>
    <w:p w:rsidR="00C66639" w:rsidRPr="00343C36" w:rsidRDefault="00C66639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Cílem kontroly bylo </w:t>
      </w:r>
      <w:r w:rsidRPr="00343C36">
        <w:rPr>
          <w:rFonts w:ascii="Arial" w:hAnsi="Arial" w:cs="Arial"/>
          <w:noProof/>
          <w:sz w:val="22"/>
          <w:lang w:eastAsia="cs-CZ"/>
        </w:rPr>
        <w:t xml:space="preserve">prověřit hospodaření s peněžními prostředky a majetkem státu, </w:t>
      </w:r>
      <w:r w:rsidR="00347EE2">
        <w:rPr>
          <w:rFonts w:ascii="Arial" w:hAnsi="Arial" w:cs="Arial"/>
          <w:noProof/>
          <w:sz w:val="22"/>
          <w:lang w:eastAsia="cs-CZ"/>
        </w:rPr>
        <w:t>s nimiž</w:t>
      </w:r>
      <w:r w:rsidRPr="00343C36">
        <w:rPr>
          <w:rFonts w:ascii="Arial" w:hAnsi="Arial" w:cs="Arial"/>
          <w:noProof/>
          <w:sz w:val="22"/>
          <w:lang w:eastAsia="cs-CZ"/>
        </w:rPr>
        <w:t xml:space="preserve"> je ČHMÚ příslušný hospodařit, dále prověřit</w:t>
      </w:r>
      <w:r w:rsidRPr="00343C36">
        <w:rPr>
          <w:rFonts w:ascii="Arial" w:hAnsi="Arial" w:cs="Arial"/>
          <w:sz w:val="22"/>
        </w:rPr>
        <w:t xml:space="preserve"> soulad vedení účetnictví se zákonem o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účetnictví, rozsah a způsob nakládání s majetkem státu, prověřit dodržování povinností souvisejících s financováním akcí v rámci programů reprodukce majetku, nakládání s pohledávkami a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fungování vnitřního kontrolního systému. Současně bylo kontrole podrobeno hospodaření s peněžními prostředky vynakládanými na úhradu vybraných nákladů z činnosti a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s peněžními prostředky vybraných výnosů organizace.</w:t>
      </w:r>
    </w:p>
    <w:p w:rsidR="00C66639" w:rsidRPr="00343C36" w:rsidRDefault="00C66639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Hodnota kontrolovaného majetku za roky 2010 a 2011 činila celkem 1 742</w:t>
      </w:r>
      <w:r w:rsidR="00AA39AA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355</w:t>
      </w:r>
      <w:r w:rsidR="00AA39AA" w:rsidRPr="00343C36">
        <w:rPr>
          <w:rFonts w:ascii="Arial" w:hAnsi="Arial" w:cs="Arial"/>
          <w:sz w:val="22"/>
        </w:rPr>
        <w:t> 679 </w:t>
      </w:r>
      <w:r w:rsidRPr="00343C36">
        <w:rPr>
          <w:rFonts w:ascii="Arial" w:hAnsi="Arial" w:cs="Arial"/>
          <w:sz w:val="22"/>
        </w:rPr>
        <w:t>Kč a objem kontrolovaných finančních prostředků za roky 2010 a 2011 činil 334 902 525 Kč.</w:t>
      </w:r>
    </w:p>
    <w:p w:rsidR="00C66639" w:rsidRPr="00343C36" w:rsidRDefault="00C66639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pStyle w:val="Zkladntextodsazen2"/>
        <w:spacing w:after="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343C36">
        <w:rPr>
          <w:rFonts w:ascii="Arial" w:hAnsi="Arial" w:cs="Arial"/>
          <w:b/>
          <w:sz w:val="18"/>
          <w:szCs w:val="18"/>
        </w:rPr>
        <w:t>Pozn.:</w:t>
      </w:r>
      <w:r w:rsidRPr="00343C36">
        <w:rPr>
          <w:rFonts w:ascii="Arial" w:hAnsi="Arial" w:cs="Arial"/>
          <w:sz w:val="18"/>
          <w:szCs w:val="18"/>
        </w:rPr>
        <w:tab/>
        <w:t>Všechny právní předpisy uváděné v tomto kontrolním závěru jsou aplikovány ve znění účinném pro kontrolované období.</w:t>
      </w:r>
    </w:p>
    <w:p w:rsidR="004C6055" w:rsidRPr="00343C36" w:rsidRDefault="004C6055" w:rsidP="00C66639">
      <w:pPr>
        <w:rPr>
          <w:rFonts w:ascii="Arial" w:hAnsi="Arial" w:cs="Arial"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sz w:val="22"/>
        </w:rPr>
      </w:pPr>
    </w:p>
    <w:p w:rsidR="004C6055" w:rsidRPr="00343C36" w:rsidRDefault="004C6055" w:rsidP="00872996">
      <w:pPr>
        <w:jc w:val="center"/>
        <w:rPr>
          <w:rFonts w:ascii="Arial" w:hAnsi="Arial" w:cs="Arial"/>
          <w:b/>
          <w:szCs w:val="24"/>
        </w:rPr>
      </w:pPr>
      <w:r w:rsidRPr="00343C36">
        <w:rPr>
          <w:rFonts w:ascii="Arial" w:hAnsi="Arial" w:cs="Arial"/>
          <w:b/>
          <w:szCs w:val="24"/>
        </w:rPr>
        <w:t xml:space="preserve">II. </w:t>
      </w:r>
      <w:r w:rsidR="00C16211" w:rsidRPr="00343C36">
        <w:rPr>
          <w:rFonts w:ascii="Arial" w:hAnsi="Arial" w:cs="Arial"/>
          <w:b/>
          <w:szCs w:val="24"/>
        </w:rPr>
        <w:t>S</w:t>
      </w:r>
      <w:r w:rsidRPr="00343C36">
        <w:rPr>
          <w:rFonts w:ascii="Arial" w:hAnsi="Arial" w:cs="Arial"/>
          <w:b/>
          <w:szCs w:val="24"/>
        </w:rPr>
        <w:t>kutečnosti zjištěné při kontrole</w:t>
      </w:r>
    </w:p>
    <w:p w:rsidR="000E38AC" w:rsidRPr="00343C36" w:rsidRDefault="000E38AC" w:rsidP="00C66639">
      <w:pPr>
        <w:rPr>
          <w:rFonts w:ascii="Arial" w:hAnsi="Arial" w:cs="Arial"/>
          <w:sz w:val="22"/>
        </w:rPr>
      </w:pPr>
    </w:p>
    <w:p w:rsidR="004C6055" w:rsidRPr="00343C36" w:rsidRDefault="00C66639" w:rsidP="00C66639">
      <w:pPr>
        <w:rPr>
          <w:rFonts w:ascii="Arial" w:hAnsi="Arial" w:cs="Arial"/>
          <w:b/>
          <w:bCs/>
          <w:sz w:val="22"/>
        </w:rPr>
      </w:pPr>
      <w:bookmarkStart w:id="1" w:name="_Toc270414059"/>
      <w:r w:rsidRPr="00343C36">
        <w:rPr>
          <w:rFonts w:ascii="Arial" w:hAnsi="Arial" w:cs="Arial"/>
          <w:b/>
          <w:bCs/>
          <w:sz w:val="22"/>
        </w:rPr>
        <w:t xml:space="preserve">1. </w:t>
      </w:r>
      <w:r w:rsidR="004C6055" w:rsidRPr="00343C36">
        <w:rPr>
          <w:rFonts w:ascii="Arial" w:hAnsi="Arial" w:cs="Arial"/>
          <w:b/>
          <w:bCs/>
          <w:sz w:val="22"/>
        </w:rPr>
        <w:t>Vybrané ekonomické ukazatele</w:t>
      </w:r>
    </w:p>
    <w:p w:rsidR="00C66639" w:rsidRPr="00343C36" w:rsidRDefault="00C66639" w:rsidP="00C66639">
      <w:pPr>
        <w:rPr>
          <w:rFonts w:ascii="Arial" w:hAnsi="Arial" w:cs="Arial"/>
          <w:bCs/>
          <w:sz w:val="22"/>
        </w:rPr>
      </w:pPr>
    </w:p>
    <w:p w:rsidR="004C6055" w:rsidRPr="00343C36" w:rsidRDefault="004C6055" w:rsidP="00C66639">
      <w:pPr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Cs/>
          <w:sz w:val="22"/>
        </w:rPr>
        <w:t xml:space="preserve">Největší </w:t>
      </w:r>
      <w:r w:rsidR="00347EE2">
        <w:rPr>
          <w:rFonts w:ascii="Arial" w:hAnsi="Arial" w:cs="Arial"/>
          <w:bCs/>
          <w:sz w:val="22"/>
        </w:rPr>
        <w:t>část z</w:t>
      </w:r>
      <w:r w:rsidRPr="00343C36">
        <w:rPr>
          <w:rFonts w:ascii="Arial" w:hAnsi="Arial" w:cs="Arial"/>
          <w:bCs/>
          <w:sz w:val="22"/>
        </w:rPr>
        <w:t xml:space="preserve"> majetku státu, se kterým je ČHMÚ příslušný hospodařit, tvoří stálá aktiva a z nich pak podstatná část připadá na dlouhodobý hmotný majetek.</w:t>
      </w:r>
    </w:p>
    <w:p w:rsidR="00C66639" w:rsidRPr="00343C36" w:rsidRDefault="00C66639" w:rsidP="00C66639">
      <w:pPr>
        <w:tabs>
          <w:tab w:val="left" w:pos="7938"/>
        </w:tabs>
        <w:ind w:left="1560" w:hanging="1560"/>
        <w:rPr>
          <w:rFonts w:ascii="Arial" w:hAnsi="Arial" w:cs="Arial"/>
          <w:bCs/>
          <w:sz w:val="22"/>
        </w:rPr>
      </w:pPr>
    </w:p>
    <w:p w:rsidR="004C6055" w:rsidRPr="00647A38" w:rsidRDefault="00347EE2" w:rsidP="00C66639">
      <w:pPr>
        <w:tabs>
          <w:tab w:val="left" w:pos="7938"/>
        </w:tabs>
        <w:spacing w:after="40"/>
        <w:ind w:left="1559" w:hanging="155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2"/>
        </w:rPr>
        <w:t>Tabulka č. </w:t>
      </w:r>
      <w:r w:rsidR="004C6055" w:rsidRPr="00647A38">
        <w:rPr>
          <w:rFonts w:ascii="Arial" w:hAnsi="Arial" w:cs="Arial"/>
          <w:b/>
          <w:bCs/>
          <w:sz w:val="22"/>
        </w:rPr>
        <w:t>1 –</w:t>
      </w:r>
      <w:r w:rsidR="00931D7F">
        <w:rPr>
          <w:rFonts w:ascii="Arial" w:hAnsi="Arial" w:cs="Arial"/>
          <w:b/>
          <w:bCs/>
          <w:sz w:val="22"/>
        </w:rPr>
        <w:tab/>
      </w:r>
      <w:r w:rsidR="004C6055" w:rsidRPr="00647A38">
        <w:rPr>
          <w:rFonts w:ascii="Arial" w:hAnsi="Arial" w:cs="Arial"/>
          <w:b/>
          <w:sz w:val="22"/>
        </w:rPr>
        <w:t>Přehled vybraných položek rozvahy</w:t>
      </w:r>
      <w:r>
        <w:rPr>
          <w:rFonts w:ascii="Arial" w:hAnsi="Arial" w:cs="Arial"/>
          <w:b/>
          <w:sz w:val="22"/>
        </w:rPr>
        <w:t xml:space="preserve"> v netto hodnotách;</w:t>
      </w:r>
      <w:r w:rsidR="004C6055" w:rsidRPr="00647A3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zachycen je</w:t>
      </w:r>
      <w:r w:rsidR="004C6055" w:rsidRPr="00647A38">
        <w:rPr>
          <w:rFonts w:ascii="Arial" w:hAnsi="Arial" w:cs="Arial"/>
          <w:b/>
          <w:sz w:val="22"/>
        </w:rPr>
        <w:t xml:space="preserve"> stav majetku státu, se kterým byl ČHMÚ příslušný hospodařit k 31. 12. 2010 a k 31. 12. 2011</w:t>
      </w:r>
      <w:r w:rsidR="004C6055" w:rsidRPr="00647A38">
        <w:rPr>
          <w:rFonts w:ascii="Arial" w:hAnsi="Arial" w:cs="Arial"/>
          <w:b/>
          <w:sz w:val="20"/>
          <w:szCs w:val="20"/>
        </w:rPr>
        <w:tab/>
      </w:r>
      <w:r w:rsidR="004C6055" w:rsidRPr="00647A38">
        <w:rPr>
          <w:rFonts w:ascii="Arial" w:hAnsi="Arial" w:cs="Arial"/>
          <w:b/>
          <w:sz w:val="22"/>
        </w:rPr>
        <w:t>(v tis. Kč)</w:t>
      </w:r>
    </w:p>
    <w:tbl>
      <w:tblPr>
        <w:tblStyle w:val="Mkatabulky"/>
        <w:tblW w:w="0" w:type="auto"/>
        <w:jc w:val="center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738"/>
        <w:gridCol w:w="1495"/>
        <w:gridCol w:w="1495"/>
        <w:gridCol w:w="1372"/>
        <w:gridCol w:w="837"/>
      </w:tblGrid>
      <w:tr w:rsidR="004C6055" w:rsidRPr="00343C36" w:rsidTr="00931D7F">
        <w:trPr>
          <w:trHeight w:val="283"/>
          <w:jc w:val="center"/>
        </w:trPr>
        <w:tc>
          <w:tcPr>
            <w:tcW w:w="3738" w:type="dxa"/>
            <w:vMerge w:val="restart"/>
            <w:shd w:val="clear" w:color="auto" w:fill="B8CCE4" w:themeFill="accent1" w:themeFillTint="66"/>
            <w:vAlign w:val="center"/>
          </w:tcPr>
          <w:p w:rsidR="004C6055" w:rsidRPr="00343C36" w:rsidRDefault="004C6055" w:rsidP="00A64DE0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Název položky</w:t>
            </w:r>
          </w:p>
        </w:tc>
        <w:tc>
          <w:tcPr>
            <w:tcW w:w="5199" w:type="dxa"/>
            <w:gridSpan w:val="4"/>
            <w:shd w:val="clear" w:color="auto" w:fill="B8CCE4" w:themeFill="accent1" w:themeFillTint="66"/>
            <w:vAlign w:val="center"/>
          </w:tcPr>
          <w:p w:rsidR="004C6055" w:rsidRPr="00343C36" w:rsidRDefault="004C6055" w:rsidP="00A64DE0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Stav netto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Merge/>
            <w:shd w:val="clear" w:color="auto" w:fill="B8CCE4" w:themeFill="accent1" w:themeFillTint="66"/>
          </w:tcPr>
          <w:p w:rsidR="004C6055" w:rsidRPr="00343C36" w:rsidRDefault="004C6055" w:rsidP="00A64DE0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495" w:type="dxa"/>
            <w:vMerge w:val="restart"/>
            <w:shd w:val="clear" w:color="auto" w:fill="B8CCE4" w:themeFill="accent1" w:themeFillTint="66"/>
            <w:vAlign w:val="center"/>
          </w:tcPr>
          <w:p w:rsidR="004C6055" w:rsidRPr="00343C36" w:rsidRDefault="00C66639" w:rsidP="00A64DE0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k 31. 12. </w:t>
            </w:r>
            <w:r w:rsidR="004C6055" w:rsidRPr="00343C36">
              <w:rPr>
                <w:rFonts w:ascii="Arial" w:hAnsi="Arial" w:cs="Arial"/>
                <w:b/>
                <w:bCs/>
                <w:sz w:val="20"/>
              </w:rPr>
              <w:t>2010</w:t>
            </w:r>
          </w:p>
        </w:tc>
        <w:tc>
          <w:tcPr>
            <w:tcW w:w="1495" w:type="dxa"/>
            <w:vMerge w:val="restart"/>
            <w:shd w:val="clear" w:color="auto" w:fill="B8CCE4" w:themeFill="accent1" w:themeFillTint="66"/>
            <w:vAlign w:val="center"/>
          </w:tcPr>
          <w:p w:rsidR="004C6055" w:rsidRPr="00343C36" w:rsidRDefault="004C6055" w:rsidP="00A64DE0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k</w:t>
            </w:r>
            <w:r w:rsidR="00C66639" w:rsidRPr="00343C36">
              <w:rPr>
                <w:rFonts w:ascii="Arial" w:hAnsi="Arial" w:cs="Arial"/>
                <w:b/>
                <w:bCs/>
                <w:sz w:val="20"/>
              </w:rPr>
              <w:t> 31. 12. </w:t>
            </w:r>
            <w:r w:rsidRPr="00343C36">
              <w:rPr>
                <w:rFonts w:ascii="Arial" w:hAnsi="Arial" w:cs="Arial"/>
                <w:b/>
                <w:bCs/>
                <w:sz w:val="20"/>
              </w:rPr>
              <w:t>2011</w:t>
            </w:r>
          </w:p>
        </w:tc>
        <w:tc>
          <w:tcPr>
            <w:tcW w:w="2209" w:type="dxa"/>
            <w:gridSpan w:val="2"/>
            <w:shd w:val="clear" w:color="auto" w:fill="B8CCE4" w:themeFill="accent1" w:themeFillTint="66"/>
            <w:vAlign w:val="center"/>
          </w:tcPr>
          <w:p w:rsidR="004C6055" w:rsidRPr="00343C36" w:rsidRDefault="004C6055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20"/>
              </w:rPr>
              <w:t>Změna stavu 2011/2010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Merge/>
            <w:shd w:val="clear" w:color="auto" w:fill="B8CCE4" w:themeFill="accent1" w:themeFillTint="66"/>
          </w:tcPr>
          <w:p w:rsidR="004C6055" w:rsidRPr="00343C36" w:rsidRDefault="004C6055" w:rsidP="00A64DE0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495" w:type="dxa"/>
            <w:vMerge/>
            <w:shd w:val="clear" w:color="auto" w:fill="B8CCE4" w:themeFill="accent1" w:themeFillTint="66"/>
          </w:tcPr>
          <w:p w:rsidR="004C6055" w:rsidRPr="00343C36" w:rsidRDefault="004C6055" w:rsidP="00A64DE0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495" w:type="dxa"/>
            <w:vMerge/>
            <w:shd w:val="clear" w:color="auto" w:fill="B8CCE4" w:themeFill="accent1" w:themeFillTint="66"/>
          </w:tcPr>
          <w:p w:rsidR="004C6055" w:rsidRPr="00343C36" w:rsidRDefault="004C6055" w:rsidP="00A64DE0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1372" w:type="dxa"/>
            <w:shd w:val="clear" w:color="auto" w:fill="B8CCE4" w:themeFill="accent1" w:themeFillTint="66"/>
            <w:vAlign w:val="center"/>
          </w:tcPr>
          <w:p w:rsidR="004C6055" w:rsidRPr="00343C36" w:rsidRDefault="004C6055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20"/>
              </w:rPr>
              <w:t>v tis. Kč</w:t>
            </w:r>
          </w:p>
        </w:tc>
        <w:tc>
          <w:tcPr>
            <w:tcW w:w="837" w:type="dxa"/>
            <w:shd w:val="clear" w:color="auto" w:fill="B8CCE4" w:themeFill="accent1" w:themeFillTint="66"/>
            <w:vAlign w:val="center"/>
          </w:tcPr>
          <w:p w:rsidR="004C6055" w:rsidRPr="00343C36" w:rsidRDefault="00931D7F" w:rsidP="00A64DE0">
            <w:pPr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K</w:t>
            </w:r>
            <w:r w:rsidR="004C6055" w:rsidRPr="00343C36">
              <w:rPr>
                <w:rFonts w:ascii="Arial" w:hAnsi="Arial" w:cs="Arial"/>
                <w:b/>
                <w:bCs/>
                <w:color w:val="000000"/>
                <w:sz w:val="20"/>
              </w:rPr>
              <w:t>oef</w:t>
            </w:r>
            <w:proofErr w:type="spellEnd"/>
            <w:r w:rsidR="004C6055" w:rsidRPr="00343C36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Align w:val="center"/>
          </w:tcPr>
          <w:p w:rsidR="004C6055" w:rsidRPr="00343C36" w:rsidRDefault="004C6055" w:rsidP="00A64DE0">
            <w:pPr>
              <w:spacing w:before="20" w:after="20"/>
              <w:ind w:left="34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AKTIVA CELKEM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1 760 853,00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1 742 355,68</w:t>
            </w:r>
          </w:p>
        </w:tc>
        <w:tc>
          <w:tcPr>
            <w:tcW w:w="1372" w:type="dxa"/>
            <w:vAlign w:val="center"/>
          </w:tcPr>
          <w:p w:rsidR="004C6055" w:rsidRPr="00343C36" w:rsidRDefault="00C66639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−</w:t>
            </w:r>
            <w:r w:rsidR="004C6055" w:rsidRPr="00343C36">
              <w:rPr>
                <w:rFonts w:ascii="Arial" w:hAnsi="Arial" w:cs="Arial"/>
                <w:b/>
                <w:sz w:val="20"/>
              </w:rPr>
              <w:t>18 497,32</w:t>
            </w:r>
          </w:p>
        </w:tc>
        <w:tc>
          <w:tcPr>
            <w:tcW w:w="837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0,99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Align w:val="center"/>
          </w:tcPr>
          <w:p w:rsidR="004C6055" w:rsidRPr="00343C36" w:rsidRDefault="004C6055" w:rsidP="00A64DE0">
            <w:pPr>
              <w:spacing w:before="20" w:after="20"/>
              <w:ind w:left="176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Stálá aktiva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1 552 531,00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1 479 404,67</w:t>
            </w:r>
          </w:p>
        </w:tc>
        <w:tc>
          <w:tcPr>
            <w:tcW w:w="1372" w:type="dxa"/>
            <w:vAlign w:val="center"/>
          </w:tcPr>
          <w:p w:rsidR="004C6055" w:rsidRPr="00343C36" w:rsidRDefault="00C66639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−</w:t>
            </w:r>
            <w:r w:rsidR="004C6055" w:rsidRPr="00343C36">
              <w:rPr>
                <w:rFonts w:ascii="Arial" w:hAnsi="Arial" w:cs="Arial"/>
                <w:b/>
                <w:sz w:val="20"/>
              </w:rPr>
              <w:t>73 126,33</w:t>
            </w:r>
          </w:p>
        </w:tc>
        <w:tc>
          <w:tcPr>
            <w:tcW w:w="837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0,95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Align w:val="center"/>
          </w:tcPr>
          <w:p w:rsidR="004C6055" w:rsidRPr="00343C36" w:rsidRDefault="004C6055" w:rsidP="00A64DE0">
            <w:pPr>
              <w:spacing w:before="20" w:after="20"/>
              <w:ind w:left="369"/>
              <w:jc w:val="left"/>
              <w:rPr>
                <w:rFonts w:ascii="Arial" w:hAnsi="Arial" w:cs="Arial"/>
                <w:b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i/>
                <w:sz w:val="20"/>
              </w:rPr>
              <w:t>Dlouhodobý hmotný majetek celkem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i/>
                <w:sz w:val="20"/>
              </w:rPr>
              <w:t>1 487 454,00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i/>
                <w:sz w:val="20"/>
              </w:rPr>
              <w:t>1 419 482,67</w:t>
            </w:r>
          </w:p>
        </w:tc>
        <w:tc>
          <w:tcPr>
            <w:tcW w:w="1372" w:type="dxa"/>
            <w:vAlign w:val="center"/>
          </w:tcPr>
          <w:p w:rsidR="004C6055" w:rsidRPr="00343C36" w:rsidRDefault="00C66639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i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−</w:t>
            </w:r>
            <w:r w:rsidR="004C6055" w:rsidRPr="00343C36">
              <w:rPr>
                <w:rFonts w:ascii="Arial" w:hAnsi="Arial" w:cs="Arial"/>
                <w:b/>
                <w:i/>
                <w:sz w:val="20"/>
              </w:rPr>
              <w:t>67 971,33</w:t>
            </w:r>
          </w:p>
        </w:tc>
        <w:tc>
          <w:tcPr>
            <w:tcW w:w="837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i/>
                <w:sz w:val="20"/>
              </w:rPr>
            </w:pPr>
            <w:r w:rsidRPr="00343C36">
              <w:rPr>
                <w:rFonts w:ascii="Arial" w:hAnsi="Arial" w:cs="Arial"/>
                <w:b/>
                <w:i/>
                <w:sz w:val="20"/>
              </w:rPr>
              <w:t>0,95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Align w:val="center"/>
          </w:tcPr>
          <w:p w:rsidR="004C6055" w:rsidRPr="00343C36" w:rsidRDefault="004C6055" w:rsidP="00A64DE0">
            <w:pPr>
              <w:spacing w:before="20" w:after="20"/>
              <w:ind w:left="369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t>Pozemky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t>36 637,00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t>36 824,86</w:t>
            </w:r>
          </w:p>
        </w:tc>
        <w:tc>
          <w:tcPr>
            <w:tcW w:w="1372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i/>
                <w:sz w:val="20"/>
              </w:rPr>
            </w:pPr>
            <w:r w:rsidRPr="00343C36">
              <w:rPr>
                <w:rFonts w:ascii="Arial" w:hAnsi="Arial" w:cs="Arial"/>
                <w:i/>
                <w:sz w:val="20"/>
              </w:rPr>
              <w:t>187,86</w:t>
            </w:r>
          </w:p>
        </w:tc>
        <w:tc>
          <w:tcPr>
            <w:tcW w:w="837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i/>
                <w:sz w:val="20"/>
              </w:rPr>
            </w:pPr>
            <w:r w:rsidRPr="00343C36">
              <w:rPr>
                <w:rFonts w:ascii="Arial" w:hAnsi="Arial" w:cs="Arial"/>
                <w:i/>
                <w:sz w:val="20"/>
              </w:rPr>
              <w:t>1,01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Align w:val="center"/>
          </w:tcPr>
          <w:p w:rsidR="004C6055" w:rsidRPr="00343C36" w:rsidRDefault="004C6055" w:rsidP="00A64DE0">
            <w:pPr>
              <w:spacing w:before="20" w:after="20"/>
              <w:ind w:left="369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t>Stavby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t>937 865,00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t>946 934,86</w:t>
            </w:r>
          </w:p>
        </w:tc>
        <w:tc>
          <w:tcPr>
            <w:tcW w:w="1372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i/>
                <w:sz w:val="20"/>
              </w:rPr>
            </w:pPr>
            <w:r w:rsidRPr="00343C36">
              <w:rPr>
                <w:rFonts w:ascii="Arial" w:hAnsi="Arial" w:cs="Arial"/>
                <w:i/>
                <w:sz w:val="20"/>
              </w:rPr>
              <w:t>9 069,86</w:t>
            </w:r>
          </w:p>
        </w:tc>
        <w:tc>
          <w:tcPr>
            <w:tcW w:w="837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i/>
                <w:sz w:val="20"/>
              </w:rPr>
            </w:pPr>
            <w:r w:rsidRPr="00343C36">
              <w:rPr>
                <w:rFonts w:ascii="Arial" w:hAnsi="Arial" w:cs="Arial"/>
                <w:i/>
                <w:sz w:val="20"/>
              </w:rPr>
              <w:t>1,01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Align w:val="center"/>
          </w:tcPr>
          <w:p w:rsidR="004C6055" w:rsidRPr="00343C36" w:rsidRDefault="004C6055" w:rsidP="00A64DE0">
            <w:pPr>
              <w:spacing w:before="20" w:after="20"/>
              <w:ind w:left="369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t>Samostatné movité věci a</w:t>
            </w:r>
            <w:r w:rsidR="00C66639" w:rsidRPr="00343C36">
              <w:rPr>
                <w:rFonts w:ascii="Arial" w:hAnsi="Arial" w:cs="Arial"/>
                <w:bCs/>
                <w:i/>
                <w:sz w:val="20"/>
              </w:rPr>
              <w:t> </w:t>
            </w:r>
            <w:r w:rsidRPr="00343C36">
              <w:rPr>
                <w:rFonts w:ascii="Arial" w:hAnsi="Arial" w:cs="Arial"/>
                <w:bCs/>
                <w:i/>
                <w:sz w:val="20"/>
              </w:rPr>
              <w:t xml:space="preserve">soubory </w:t>
            </w:r>
            <w:r w:rsidRPr="00343C36">
              <w:rPr>
                <w:rFonts w:ascii="Arial" w:hAnsi="Arial" w:cs="Arial"/>
                <w:bCs/>
                <w:i/>
                <w:sz w:val="20"/>
              </w:rPr>
              <w:lastRenderedPageBreak/>
              <w:t>movitých věcí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lastRenderedPageBreak/>
              <w:t>444 964,00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t>372 141,24</w:t>
            </w:r>
          </w:p>
        </w:tc>
        <w:tc>
          <w:tcPr>
            <w:tcW w:w="1372" w:type="dxa"/>
            <w:vAlign w:val="center"/>
          </w:tcPr>
          <w:p w:rsidR="004C6055" w:rsidRPr="00343C36" w:rsidRDefault="00C66639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i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−</w:t>
            </w:r>
            <w:r w:rsidR="004C6055" w:rsidRPr="00343C36">
              <w:rPr>
                <w:rFonts w:ascii="Arial" w:hAnsi="Arial" w:cs="Arial"/>
                <w:i/>
                <w:sz w:val="20"/>
              </w:rPr>
              <w:t>72 822,76</w:t>
            </w:r>
          </w:p>
        </w:tc>
        <w:tc>
          <w:tcPr>
            <w:tcW w:w="837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i/>
                <w:sz w:val="20"/>
              </w:rPr>
            </w:pPr>
            <w:r w:rsidRPr="00343C36">
              <w:rPr>
                <w:rFonts w:ascii="Arial" w:hAnsi="Arial" w:cs="Arial"/>
                <w:i/>
                <w:sz w:val="20"/>
              </w:rPr>
              <w:t>0,84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Align w:val="center"/>
          </w:tcPr>
          <w:p w:rsidR="004C6055" w:rsidRPr="00343C36" w:rsidRDefault="004C6055" w:rsidP="00A64DE0">
            <w:pPr>
              <w:spacing w:before="20" w:after="20"/>
              <w:ind w:left="369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bCs/>
                <w:i/>
                <w:sz w:val="20"/>
              </w:rPr>
              <w:lastRenderedPageBreak/>
              <w:t>Nedokončený dlouhodobý hmotný majetek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Cs/>
                <w:i/>
                <w:sz w:val="20"/>
              </w:rPr>
            </w:pPr>
            <w:r w:rsidRPr="00343C36">
              <w:rPr>
                <w:rFonts w:ascii="Arial" w:hAnsi="Arial" w:cs="Arial"/>
                <w:i/>
                <w:color w:val="000000"/>
                <w:sz w:val="20"/>
              </w:rPr>
              <w:t>67 964,00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sz w:val="20"/>
              </w:rPr>
            </w:pPr>
            <w:r w:rsidRPr="00343C36">
              <w:rPr>
                <w:rFonts w:ascii="Arial" w:hAnsi="Arial" w:cs="Arial"/>
                <w:i/>
                <w:color w:val="000000"/>
                <w:sz w:val="20"/>
              </w:rPr>
              <w:t>63 557,46</w:t>
            </w:r>
          </w:p>
        </w:tc>
        <w:tc>
          <w:tcPr>
            <w:tcW w:w="1372" w:type="dxa"/>
            <w:vAlign w:val="center"/>
          </w:tcPr>
          <w:p w:rsidR="004C6055" w:rsidRPr="00343C36" w:rsidRDefault="00C66639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i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−</w:t>
            </w:r>
            <w:r w:rsidR="004C6055" w:rsidRPr="00343C36">
              <w:rPr>
                <w:rFonts w:ascii="Arial" w:hAnsi="Arial" w:cs="Arial"/>
                <w:i/>
                <w:sz w:val="20"/>
              </w:rPr>
              <w:t>4 406,54</w:t>
            </w:r>
          </w:p>
        </w:tc>
        <w:tc>
          <w:tcPr>
            <w:tcW w:w="837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i/>
                <w:sz w:val="20"/>
              </w:rPr>
            </w:pPr>
            <w:r w:rsidRPr="00343C36">
              <w:rPr>
                <w:rFonts w:ascii="Arial" w:hAnsi="Arial" w:cs="Arial"/>
                <w:i/>
                <w:sz w:val="20"/>
              </w:rPr>
              <w:t>0,94</w:t>
            </w:r>
          </w:p>
        </w:tc>
      </w:tr>
      <w:tr w:rsidR="004C6055" w:rsidRPr="00343C36" w:rsidTr="00931D7F">
        <w:trPr>
          <w:trHeight w:val="283"/>
          <w:jc w:val="center"/>
        </w:trPr>
        <w:tc>
          <w:tcPr>
            <w:tcW w:w="3738" w:type="dxa"/>
            <w:vAlign w:val="center"/>
          </w:tcPr>
          <w:p w:rsidR="004C6055" w:rsidRPr="00343C36" w:rsidRDefault="004C6055" w:rsidP="00A64DE0">
            <w:pPr>
              <w:spacing w:before="20" w:after="20"/>
              <w:ind w:left="176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Oběžná aktiva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343C36">
              <w:rPr>
                <w:rFonts w:ascii="Arial" w:hAnsi="Arial" w:cs="Arial"/>
                <w:b/>
                <w:bCs/>
                <w:sz w:val="20"/>
              </w:rPr>
              <w:t>208 322,00</w:t>
            </w:r>
          </w:p>
        </w:tc>
        <w:tc>
          <w:tcPr>
            <w:tcW w:w="1495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sz w:val="20"/>
              </w:rPr>
            </w:pPr>
            <w:r w:rsidRPr="00343C36">
              <w:rPr>
                <w:rFonts w:ascii="Arial" w:hAnsi="Arial" w:cs="Arial"/>
                <w:b/>
                <w:color w:val="000000"/>
                <w:sz w:val="20"/>
              </w:rPr>
              <w:t>262 951,01</w:t>
            </w:r>
          </w:p>
        </w:tc>
        <w:tc>
          <w:tcPr>
            <w:tcW w:w="1372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54 629,01</w:t>
            </w:r>
          </w:p>
        </w:tc>
        <w:tc>
          <w:tcPr>
            <w:tcW w:w="837" w:type="dxa"/>
            <w:vAlign w:val="center"/>
          </w:tcPr>
          <w:p w:rsidR="004C6055" w:rsidRPr="00343C36" w:rsidRDefault="004C6055" w:rsidP="00A64DE0">
            <w:pPr>
              <w:spacing w:before="20" w:after="20"/>
              <w:ind w:right="34"/>
              <w:jc w:val="right"/>
              <w:rPr>
                <w:rFonts w:ascii="Arial" w:hAnsi="Arial" w:cs="Arial"/>
                <w:b/>
                <w:sz w:val="20"/>
              </w:rPr>
            </w:pPr>
            <w:r w:rsidRPr="00343C36">
              <w:rPr>
                <w:rFonts w:ascii="Arial" w:hAnsi="Arial" w:cs="Arial"/>
                <w:b/>
                <w:sz w:val="20"/>
              </w:rPr>
              <w:t>1,26</w:t>
            </w:r>
          </w:p>
        </w:tc>
      </w:tr>
    </w:tbl>
    <w:p w:rsidR="004C6055" w:rsidRPr="00343C36" w:rsidRDefault="004C6055" w:rsidP="00A2335D">
      <w:pPr>
        <w:spacing w:before="40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Zdroj:</w:t>
      </w:r>
      <w:r w:rsidRPr="00343C36">
        <w:rPr>
          <w:rFonts w:ascii="Arial" w:hAnsi="Arial" w:cs="Arial"/>
          <w:bCs/>
          <w:sz w:val="18"/>
          <w:szCs w:val="18"/>
        </w:rPr>
        <w:t xml:space="preserve"> </w:t>
      </w:r>
      <w:r w:rsidR="0062163E">
        <w:rPr>
          <w:rFonts w:ascii="Arial" w:hAnsi="Arial" w:cs="Arial"/>
          <w:bCs/>
          <w:sz w:val="18"/>
          <w:szCs w:val="18"/>
        </w:rPr>
        <w:t>r</w:t>
      </w:r>
      <w:r w:rsidRPr="00343C36">
        <w:rPr>
          <w:rFonts w:ascii="Arial" w:hAnsi="Arial" w:cs="Arial"/>
          <w:bCs/>
          <w:sz w:val="18"/>
          <w:szCs w:val="18"/>
        </w:rPr>
        <w:t>ozvah</w:t>
      </w:r>
      <w:r w:rsidR="0062163E">
        <w:rPr>
          <w:rFonts w:ascii="Arial" w:hAnsi="Arial" w:cs="Arial"/>
          <w:bCs/>
          <w:sz w:val="18"/>
          <w:szCs w:val="18"/>
        </w:rPr>
        <w:t>y</w:t>
      </w:r>
      <w:r w:rsidRPr="00343C36">
        <w:rPr>
          <w:rFonts w:ascii="Arial" w:hAnsi="Arial" w:cs="Arial"/>
          <w:bCs/>
          <w:sz w:val="18"/>
          <w:szCs w:val="18"/>
        </w:rPr>
        <w:t xml:space="preserve"> ČHMÚ k 31. </w:t>
      </w:r>
      <w:r w:rsidR="00F521C6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2010 a k 31. </w:t>
      </w:r>
      <w:r w:rsidR="00F521C6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2011.</w:t>
      </w:r>
    </w:p>
    <w:p w:rsidR="004C6055" w:rsidRPr="00343C36" w:rsidRDefault="004C6055" w:rsidP="00931D7F">
      <w:pPr>
        <w:ind w:left="567" w:hanging="567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Pozn</w:t>
      </w:r>
      <w:r w:rsidR="00931D7F">
        <w:rPr>
          <w:rFonts w:ascii="Arial" w:hAnsi="Arial" w:cs="Arial"/>
          <w:b/>
          <w:bCs/>
          <w:sz w:val="18"/>
          <w:szCs w:val="18"/>
        </w:rPr>
        <w:t>.</w:t>
      </w:r>
      <w:r w:rsidRPr="00343C36">
        <w:rPr>
          <w:rFonts w:ascii="Arial" w:hAnsi="Arial" w:cs="Arial"/>
          <w:b/>
          <w:bCs/>
          <w:sz w:val="18"/>
          <w:szCs w:val="18"/>
        </w:rPr>
        <w:t>:</w:t>
      </w:r>
      <w:r w:rsidRPr="00343C36">
        <w:rPr>
          <w:rFonts w:ascii="Arial" w:hAnsi="Arial" w:cs="Arial"/>
          <w:bCs/>
          <w:sz w:val="18"/>
          <w:szCs w:val="18"/>
        </w:rPr>
        <w:t xml:space="preserve"> Hodnoty k 31. </w:t>
      </w:r>
      <w:r w:rsidR="00E441CD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2010 jsou v tabulce vykázány v souladu s ustanovením § 3 odst. 5 vyhlášky č. 410/2009 Sb.</w:t>
      </w:r>
      <w:r w:rsidRPr="00343C36">
        <w:rPr>
          <w:rStyle w:val="Znakapoznpodarou"/>
          <w:rFonts w:ascii="Arial" w:hAnsi="Arial" w:cs="Arial"/>
          <w:bCs/>
          <w:sz w:val="18"/>
          <w:szCs w:val="18"/>
        </w:rPr>
        <w:footnoteReference w:id="6"/>
      </w:r>
      <w:r w:rsidRPr="00343C36">
        <w:rPr>
          <w:rFonts w:ascii="Arial" w:hAnsi="Arial" w:cs="Arial"/>
          <w:bCs/>
          <w:sz w:val="18"/>
          <w:szCs w:val="18"/>
        </w:rPr>
        <w:t xml:space="preserve"> v tisících Kč. Hodnoty k 31. </w:t>
      </w:r>
      <w:r w:rsidR="00E441CD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2011 jsou v tabulce z důvodu srovnatelnosti údajů uvedeny v tisících Kč, v rozvaze ČHMÚ k 31. </w:t>
      </w:r>
      <w:r w:rsidR="00E441CD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2011 jsou hodnoty v souladu s ustanovením § 3 odst.</w:t>
      </w:r>
      <w:r w:rsidR="0062163E">
        <w:rPr>
          <w:rFonts w:ascii="Arial" w:hAnsi="Arial" w:cs="Arial"/>
          <w:bCs/>
          <w:sz w:val="18"/>
          <w:szCs w:val="18"/>
        </w:rPr>
        <w:t> </w:t>
      </w:r>
      <w:r w:rsidRPr="00343C36">
        <w:rPr>
          <w:rFonts w:ascii="Arial" w:hAnsi="Arial" w:cs="Arial"/>
          <w:bCs/>
          <w:sz w:val="18"/>
          <w:szCs w:val="18"/>
        </w:rPr>
        <w:t>5 vyhlášky č. 410/2009 Sb. vykázány v Kč.</w:t>
      </w:r>
    </w:p>
    <w:p w:rsidR="004C6055" w:rsidRPr="00343C36" w:rsidRDefault="004C6055" w:rsidP="00872996">
      <w:pPr>
        <w:rPr>
          <w:rFonts w:ascii="Arial" w:hAnsi="Arial" w:cs="Arial"/>
          <w:bCs/>
          <w:sz w:val="22"/>
        </w:rPr>
      </w:pPr>
    </w:p>
    <w:p w:rsidR="004C6055" w:rsidRPr="00647A38" w:rsidRDefault="004C6055" w:rsidP="0062163E">
      <w:pPr>
        <w:tabs>
          <w:tab w:val="left" w:pos="1560"/>
          <w:tab w:val="left" w:pos="7938"/>
        </w:tabs>
        <w:spacing w:after="40"/>
        <w:ind w:left="1559" w:hanging="1559"/>
        <w:rPr>
          <w:rFonts w:ascii="Arial" w:hAnsi="Arial" w:cs="Arial"/>
          <w:b/>
          <w:i/>
          <w:sz w:val="22"/>
        </w:rPr>
      </w:pPr>
      <w:r w:rsidRPr="00647A38">
        <w:rPr>
          <w:rFonts w:ascii="Arial" w:hAnsi="Arial" w:cs="Arial"/>
          <w:b/>
          <w:sz w:val="22"/>
        </w:rPr>
        <w:t xml:space="preserve">Tabulka č. 2 </w:t>
      </w:r>
      <w:r w:rsidR="00E00B31" w:rsidRPr="00647A38">
        <w:rPr>
          <w:rFonts w:ascii="Arial" w:hAnsi="Arial" w:cs="Arial"/>
          <w:b/>
          <w:sz w:val="22"/>
        </w:rPr>
        <w:t>–</w:t>
      </w:r>
      <w:r w:rsidRPr="00647A38">
        <w:rPr>
          <w:rFonts w:ascii="Arial" w:hAnsi="Arial" w:cs="Arial"/>
          <w:b/>
          <w:sz w:val="22"/>
        </w:rPr>
        <w:t xml:space="preserve"> </w:t>
      </w:r>
      <w:r w:rsidR="00A2335D" w:rsidRPr="00647A38">
        <w:rPr>
          <w:rFonts w:ascii="Arial" w:hAnsi="Arial" w:cs="Arial"/>
          <w:b/>
          <w:sz w:val="22"/>
        </w:rPr>
        <w:tab/>
      </w:r>
      <w:r w:rsidRPr="00647A38">
        <w:rPr>
          <w:rFonts w:ascii="Arial" w:hAnsi="Arial" w:cs="Arial"/>
          <w:b/>
          <w:sz w:val="22"/>
        </w:rPr>
        <w:t>Přehled vybraných nákladů a vý</w:t>
      </w:r>
      <w:r w:rsidR="00A2335D" w:rsidRPr="00647A38">
        <w:rPr>
          <w:rFonts w:ascii="Arial" w:hAnsi="Arial" w:cs="Arial"/>
          <w:b/>
          <w:sz w:val="22"/>
        </w:rPr>
        <w:t>nosů ČHMÚ</w:t>
      </w:r>
      <w:r w:rsidR="00931D7F">
        <w:rPr>
          <w:rFonts w:ascii="Arial" w:hAnsi="Arial" w:cs="Arial"/>
          <w:b/>
          <w:sz w:val="22"/>
        </w:rPr>
        <w:t>;</w:t>
      </w:r>
      <w:r w:rsidR="00A2335D" w:rsidRPr="00647A38">
        <w:rPr>
          <w:rFonts w:ascii="Arial" w:hAnsi="Arial" w:cs="Arial"/>
          <w:b/>
          <w:sz w:val="22"/>
        </w:rPr>
        <w:t xml:space="preserve"> </w:t>
      </w:r>
      <w:r w:rsidR="00931D7F">
        <w:rPr>
          <w:rFonts w:ascii="Arial" w:hAnsi="Arial" w:cs="Arial"/>
          <w:b/>
          <w:sz w:val="22"/>
        </w:rPr>
        <w:t>zachycen je</w:t>
      </w:r>
      <w:r w:rsidR="00A2335D" w:rsidRPr="00647A38">
        <w:rPr>
          <w:rFonts w:ascii="Arial" w:hAnsi="Arial" w:cs="Arial"/>
          <w:b/>
          <w:sz w:val="22"/>
        </w:rPr>
        <w:t xml:space="preserve"> stav k 31. </w:t>
      </w:r>
      <w:r w:rsidRPr="00647A38">
        <w:rPr>
          <w:rFonts w:ascii="Arial" w:hAnsi="Arial" w:cs="Arial"/>
          <w:b/>
          <w:sz w:val="22"/>
        </w:rPr>
        <w:t>12.</w:t>
      </w:r>
      <w:r w:rsidR="00A2335D" w:rsidRPr="00647A38">
        <w:rPr>
          <w:rFonts w:ascii="Arial" w:hAnsi="Arial" w:cs="Arial"/>
          <w:b/>
          <w:sz w:val="22"/>
        </w:rPr>
        <w:t> </w:t>
      </w:r>
      <w:r w:rsidR="00AA39AA" w:rsidRPr="00647A38">
        <w:rPr>
          <w:rFonts w:ascii="Arial" w:hAnsi="Arial" w:cs="Arial"/>
          <w:b/>
          <w:sz w:val="22"/>
        </w:rPr>
        <w:t>2009, k 31. </w:t>
      </w:r>
      <w:r w:rsidRPr="00647A38">
        <w:rPr>
          <w:rFonts w:ascii="Arial" w:hAnsi="Arial" w:cs="Arial"/>
          <w:b/>
          <w:sz w:val="22"/>
        </w:rPr>
        <w:t>12.</w:t>
      </w:r>
      <w:r w:rsidR="00AA39AA" w:rsidRPr="00647A38">
        <w:rPr>
          <w:rFonts w:ascii="Arial" w:hAnsi="Arial" w:cs="Arial"/>
          <w:b/>
          <w:sz w:val="22"/>
        </w:rPr>
        <w:t> </w:t>
      </w:r>
      <w:r w:rsidRPr="00647A38">
        <w:rPr>
          <w:rFonts w:ascii="Arial" w:hAnsi="Arial" w:cs="Arial"/>
          <w:b/>
          <w:sz w:val="22"/>
        </w:rPr>
        <w:t>2010 a k 31. 12. 2011</w:t>
      </w:r>
      <w:r w:rsidR="00BE783E" w:rsidRPr="00647A38">
        <w:rPr>
          <w:rFonts w:ascii="Arial" w:hAnsi="Arial" w:cs="Arial"/>
          <w:b/>
          <w:sz w:val="22"/>
        </w:rPr>
        <w:tab/>
      </w:r>
      <w:r w:rsidRPr="00647A38">
        <w:rPr>
          <w:rFonts w:ascii="Arial" w:hAnsi="Arial" w:cs="Arial"/>
          <w:b/>
          <w:sz w:val="22"/>
        </w:rPr>
        <w:t>(v tis. Kč)</w:t>
      </w:r>
    </w:p>
    <w:tbl>
      <w:tblPr>
        <w:tblW w:w="9057" w:type="dxa"/>
        <w:jc w:val="center"/>
        <w:tblInd w:w="55" w:type="dxa"/>
        <w:tblBorders>
          <w:top w:val="single" w:sz="4" w:space="0" w:color="000000" w:themeColor="text1"/>
          <w:left w:val="single" w:sz="4" w:space="0" w:color="000000" w:themeColor="text1"/>
          <w:bottom w:val="single" w:sz="8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6"/>
        <w:gridCol w:w="1275"/>
        <w:gridCol w:w="1277"/>
        <w:gridCol w:w="1323"/>
        <w:gridCol w:w="1276"/>
        <w:gridCol w:w="850"/>
      </w:tblGrid>
      <w:tr w:rsidR="00A635FE" w:rsidRPr="00343C36" w:rsidTr="00A2335D">
        <w:trPr>
          <w:trHeight w:val="283"/>
          <w:jc w:val="center"/>
        </w:trPr>
        <w:tc>
          <w:tcPr>
            <w:tcW w:w="3056" w:type="dxa"/>
            <w:vMerge w:val="restart"/>
            <w:shd w:val="clear" w:color="000000" w:fill="B8CCE4"/>
            <w:vAlign w:val="center"/>
            <w:hideMark/>
          </w:tcPr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 položky</w:t>
            </w:r>
          </w:p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(</w:t>
            </w:r>
            <w:proofErr w:type="spellStart"/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 č. 505/2002 Sb.</w:t>
            </w:r>
            <w:r w:rsidRPr="00343C36">
              <w:rPr>
                <w:rStyle w:val="Znakapoznpodarou"/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footnoteReference w:id="7"/>
            </w: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/</w:t>
            </w:r>
          </w:p>
          <w:p w:rsidR="00A635FE" w:rsidRPr="00343C36" w:rsidRDefault="00343C36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/</w:t>
            </w:r>
            <w:proofErr w:type="spellStart"/>
            <w:r w:rsidR="00A635FE"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="00A635FE"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 č. 410/2009 Sb.)</w:t>
            </w:r>
          </w:p>
        </w:tc>
        <w:tc>
          <w:tcPr>
            <w:tcW w:w="3875" w:type="dxa"/>
            <w:gridSpan w:val="3"/>
            <w:shd w:val="clear" w:color="000000" w:fill="B8CCE4"/>
            <w:vAlign w:val="center"/>
          </w:tcPr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Stav k </w:t>
            </w:r>
          </w:p>
        </w:tc>
        <w:tc>
          <w:tcPr>
            <w:tcW w:w="2126" w:type="dxa"/>
            <w:gridSpan w:val="2"/>
            <w:shd w:val="clear" w:color="000000" w:fill="B8CCE4"/>
            <w:vAlign w:val="center"/>
            <w:hideMark/>
          </w:tcPr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Změna stavu 2011/2010</w:t>
            </w:r>
          </w:p>
        </w:tc>
      </w:tr>
      <w:tr w:rsidR="00A635FE" w:rsidRPr="00343C36" w:rsidTr="00A2335D">
        <w:trPr>
          <w:trHeight w:val="283"/>
          <w:jc w:val="center"/>
        </w:trPr>
        <w:tc>
          <w:tcPr>
            <w:tcW w:w="3056" w:type="dxa"/>
            <w:vMerge/>
            <w:shd w:val="clear" w:color="000000" w:fill="B8CCE4"/>
            <w:vAlign w:val="center"/>
            <w:hideMark/>
          </w:tcPr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shd w:val="clear" w:color="auto" w:fill="B8CCE4" w:themeFill="accent1" w:themeFillTint="66"/>
            <w:vAlign w:val="center"/>
            <w:hideMark/>
          </w:tcPr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31. 12. 2009</w:t>
            </w:r>
          </w:p>
        </w:tc>
        <w:tc>
          <w:tcPr>
            <w:tcW w:w="1277" w:type="dxa"/>
            <w:shd w:val="clear" w:color="auto" w:fill="B8CCE4" w:themeFill="accent1" w:themeFillTint="66"/>
            <w:vAlign w:val="center"/>
            <w:hideMark/>
          </w:tcPr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31.</w:t>
            </w:r>
            <w:r w:rsid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  <w:r w:rsid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1323" w:type="dxa"/>
            <w:shd w:val="clear" w:color="auto" w:fill="B8CCE4" w:themeFill="accent1" w:themeFillTint="66"/>
            <w:vAlign w:val="center"/>
            <w:hideMark/>
          </w:tcPr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31.</w:t>
            </w:r>
            <w:r w:rsid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  <w:r w:rsid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  <w:hideMark/>
          </w:tcPr>
          <w:p w:rsidR="00A635FE" w:rsidRPr="00343C36" w:rsidRDefault="00A635FE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 tis. Kč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  <w:hideMark/>
          </w:tcPr>
          <w:p w:rsidR="00A635FE" w:rsidRPr="00343C36" w:rsidRDefault="00931D7F" w:rsidP="00A64DE0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</w:t>
            </w:r>
            <w:r w:rsidR="00A635FE"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oef</w:t>
            </w:r>
            <w:proofErr w:type="spellEnd"/>
            <w:r w:rsidR="00A635FE"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000000" w:fill="DCE6F1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Náklady celkem</w:t>
            </w:r>
          </w:p>
        </w:tc>
        <w:tc>
          <w:tcPr>
            <w:tcW w:w="1275" w:type="dxa"/>
            <w:shd w:val="clear" w:color="000000" w:fill="DCE6F1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ind w:right="157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803 256,86</w:t>
            </w:r>
          </w:p>
        </w:tc>
        <w:tc>
          <w:tcPr>
            <w:tcW w:w="1277" w:type="dxa"/>
            <w:shd w:val="clear" w:color="000000" w:fill="DCE6F1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783 454,00</w:t>
            </w:r>
          </w:p>
        </w:tc>
        <w:tc>
          <w:tcPr>
            <w:tcW w:w="1323" w:type="dxa"/>
            <w:shd w:val="clear" w:color="000000" w:fill="DCE6F1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714 847,78</w:t>
            </w:r>
          </w:p>
        </w:tc>
        <w:tc>
          <w:tcPr>
            <w:tcW w:w="1276" w:type="dxa"/>
            <w:shd w:val="clear" w:color="000000" w:fill="DCE6F1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68 606,22</w:t>
            </w:r>
          </w:p>
        </w:tc>
        <w:tc>
          <w:tcPr>
            <w:tcW w:w="850" w:type="dxa"/>
            <w:shd w:val="clear" w:color="000000" w:fill="DCE6F1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0,91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Spotřeba materiálu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73 567,20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75 219,00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71 344,44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3 874,56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0,95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Spotřeba energie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23 913,47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28 202,00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28 097,56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104,44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1,00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Opravy a udržování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43 705,23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34 964,00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37 018,48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2 054,48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1,06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firstLine="8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Ostatní služby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204 054,00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188 993,00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161 736,31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27 256,69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0,86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Mzdové náklady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249 661,92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249 116,00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224 205,64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24 910,36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0,90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Zákonné sociální pojištění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77 028,79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78 540,00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70 842,88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-7 697,12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0,90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A64DE0" w:rsidRPr="00343C36" w:rsidRDefault="004C6055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Ostatní sociální pojištění/</w:t>
            </w:r>
          </w:p>
          <w:p w:rsidR="004C6055" w:rsidRPr="00343C36" w:rsidRDefault="00931D7F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/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Jiné sociální pojištění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631,83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883,00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902,84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19,84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1,02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Zákonné sociální náklady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4 637,06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4 828,00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2 069,40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2 758,60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0,43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Jiné ostatní náklady/</w:t>
            </w:r>
          </w:p>
          <w:p w:rsidR="004C6055" w:rsidRPr="00343C36" w:rsidRDefault="00931D7F" w:rsidP="00A64DE0">
            <w:pPr>
              <w:spacing w:before="20" w:after="20"/>
              <w:ind w:firstLine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/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Ostatní náklady z činnosti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10 808,21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12 586,00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7 265,23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5 320,77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0,58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DBE5F1" w:themeFill="accent1" w:themeFillTint="33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Výnosy celkem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ind w:right="157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  <w:t>803 256,86</w:t>
            </w:r>
          </w:p>
        </w:tc>
        <w:tc>
          <w:tcPr>
            <w:tcW w:w="1277" w:type="dxa"/>
            <w:shd w:val="clear" w:color="auto" w:fill="DBE5F1" w:themeFill="accent1" w:themeFillTint="33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784 271,00</w:t>
            </w:r>
          </w:p>
        </w:tc>
        <w:tc>
          <w:tcPr>
            <w:tcW w:w="1323" w:type="dxa"/>
            <w:shd w:val="clear" w:color="auto" w:fill="DBE5F1" w:themeFill="accent1" w:themeFillTint="33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715 085,11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69 185,89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0,91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left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Tržby z prodeje služeb/</w:t>
            </w:r>
          </w:p>
          <w:p w:rsidR="004C6055" w:rsidRPr="00343C36" w:rsidRDefault="00931D7F" w:rsidP="00A64DE0">
            <w:pPr>
              <w:spacing w:before="20" w:after="20"/>
              <w:ind w:left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/</w:t>
            </w:r>
            <w:r w:rsidR="00A2335D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Výnosy z prodeje služeb,</w:t>
            </w:r>
          </w:p>
          <w:p w:rsidR="004C6055" w:rsidRPr="00343C36" w:rsidRDefault="004C6055" w:rsidP="00A64DE0">
            <w:pPr>
              <w:spacing w:before="20" w:after="20"/>
              <w:ind w:left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výnosy z pronájmu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176 859,58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182 249,00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205 941,41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23 692,41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1,13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left="87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Tržby z prodeje dl. hmotného a nehmotného majetku/</w:t>
            </w:r>
          </w:p>
          <w:p w:rsidR="004C6055" w:rsidRPr="00343C36" w:rsidRDefault="004C6055" w:rsidP="00A64DE0">
            <w:pPr>
              <w:spacing w:before="20" w:after="20"/>
              <w:ind w:left="87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Výnosy z prodeje dl. hmotného majetku kromě pozemků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212,90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172,00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624,87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452,87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3,63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left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Jiné ostatní výnosy/</w:t>
            </w:r>
          </w:p>
          <w:p w:rsidR="004C6055" w:rsidRPr="00343C36" w:rsidRDefault="00931D7F" w:rsidP="00A64DE0">
            <w:pPr>
              <w:spacing w:before="20" w:after="20"/>
              <w:ind w:left="87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/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Ostatní výnosy z činnosti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931D7F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12 015,30</w:t>
            </w:r>
          </w:p>
        </w:tc>
        <w:tc>
          <w:tcPr>
            <w:tcW w:w="1277" w:type="dxa"/>
            <w:shd w:val="clear" w:color="000000" w:fill="FFFFFF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6 444,00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7 918,67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1 474,67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1,23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left="8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Příspěvky a dotace na provoz/</w:t>
            </w:r>
          </w:p>
          <w:p w:rsidR="004C6055" w:rsidRPr="00343C36" w:rsidRDefault="00931D7F" w:rsidP="00A64DE0">
            <w:pPr>
              <w:spacing w:before="20" w:after="20"/>
              <w:ind w:left="8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/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Výnosy z nároků na prostředky státního rozpočtu/</w:t>
            </w:r>
          </w:p>
          <w:p w:rsidR="00A2335D" w:rsidRPr="00343C36" w:rsidRDefault="00931D7F" w:rsidP="00931D7F">
            <w:pPr>
              <w:spacing w:before="20" w:after="20"/>
              <w:ind w:left="85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/</w:t>
            </w:r>
            <w:r w:rsidR="00A2335D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Výnosy ústředních rozpočtů z transferů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609 590,54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594 382,00</w:t>
            </w:r>
          </w:p>
        </w:tc>
        <w:tc>
          <w:tcPr>
            <w:tcW w:w="1323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498 378,86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96 003,14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0,84</w:t>
            </w:r>
          </w:p>
        </w:tc>
      </w:tr>
      <w:tr w:rsidR="004C6055" w:rsidRPr="00343C36" w:rsidTr="00A2335D">
        <w:trPr>
          <w:trHeight w:val="283"/>
          <w:jc w:val="center"/>
        </w:trPr>
        <w:tc>
          <w:tcPr>
            <w:tcW w:w="3056" w:type="dxa"/>
            <w:shd w:val="clear" w:color="auto" w:fill="DBE5F1" w:themeFill="accent1" w:themeFillTint="33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Výsledek hospodaření </w:t>
            </w:r>
          </w:p>
          <w:p w:rsidR="004C6055" w:rsidRPr="00343C36" w:rsidRDefault="004C6055" w:rsidP="00A64DE0">
            <w:pPr>
              <w:spacing w:before="20" w:after="2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po zdanění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1277" w:type="dxa"/>
            <w:shd w:val="clear" w:color="auto" w:fill="DBE5F1" w:themeFill="accent1" w:themeFillTint="33"/>
            <w:noWrap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817,00</w:t>
            </w:r>
          </w:p>
        </w:tc>
        <w:tc>
          <w:tcPr>
            <w:tcW w:w="1323" w:type="dxa"/>
            <w:shd w:val="clear" w:color="auto" w:fill="DBE5F1" w:themeFill="accent1" w:themeFillTint="33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237,33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:rsidR="004C6055" w:rsidRPr="00343C36" w:rsidRDefault="00A2335D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sz w:val="18"/>
                <w:szCs w:val="18"/>
              </w:rPr>
              <w:t>−</w:t>
            </w:r>
            <w:r w:rsidR="004C6055" w:rsidRPr="00343C3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579,67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  <w:hideMark/>
          </w:tcPr>
          <w:p w:rsidR="004C6055" w:rsidRPr="00343C36" w:rsidRDefault="004C6055" w:rsidP="00A64DE0">
            <w:pPr>
              <w:spacing w:before="20" w:after="20"/>
              <w:ind w:right="157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343C3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0,29</w:t>
            </w:r>
          </w:p>
        </w:tc>
      </w:tr>
    </w:tbl>
    <w:p w:rsidR="004C6055" w:rsidRPr="00343C36" w:rsidRDefault="004C6055" w:rsidP="00A2335D">
      <w:pPr>
        <w:spacing w:before="40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Zdroj:</w:t>
      </w:r>
      <w:r w:rsidRPr="00343C36">
        <w:rPr>
          <w:rFonts w:ascii="Arial" w:hAnsi="Arial" w:cs="Arial"/>
          <w:bCs/>
          <w:sz w:val="18"/>
          <w:szCs w:val="18"/>
        </w:rPr>
        <w:t xml:space="preserve"> </w:t>
      </w:r>
      <w:r w:rsidR="00343C36">
        <w:rPr>
          <w:rFonts w:ascii="Arial" w:hAnsi="Arial" w:cs="Arial"/>
          <w:bCs/>
          <w:sz w:val="18"/>
          <w:szCs w:val="18"/>
        </w:rPr>
        <w:t>v</w:t>
      </w:r>
      <w:r w:rsidRPr="00343C36">
        <w:rPr>
          <w:rFonts w:ascii="Arial" w:hAnsi="Arial" w:cs="Arial"/>
          <w:bCs/>
          <w:sz w:val="18"/>
          <w:szCs w:val="18"/>
        </w:rPr>
        <w:t xml:space="preserve">ýkazy zisku a ztráty ČHMÚ sestavené </w:t>
      </w:r>
      <w:r w:rsidR="00D260D6" w:rsidRPr="00343C36">
        <w:rPr>
          <w:rFonts w:ascii="Arial" w:hAnsi="Arial" w:cs="Arial"/>
          <w:bCs/>
          <w:sz w:val="18"/>
          <w:szCs w:val="18"/>
        </w:rPr>
        <w:t xml:space="preserve">za roky 2009, 2010 a 2011 k 31. </w:t>
      </w:r>
      <w:r w:rsidR="00D0692D" w:rsidRPr="00343C36">
        <w:rPr>
          <w:rFonts w:ascii="Arial" w:hAnsi="Arial" w:cs="Arial"/>
          <w:bCs/>
          <w:sz w:val="18"/>
          <w:szCs w:val="18"/>
        </w:rPr>
        <w:t>prosinci</w:t>
      </w:r>
      <w:r w:rsidR="00D260D6" w:rsidRPr="00343C36">
        <w:rPr>
          <w:rFonts w:ascii="Arial" w:hAnsi="Arial" w:cs="Arial"/>
          <w:bCs/>
          <w:sz w:val="18"/>
          <w:szCs w:val="18"/>
        </w:rPr>
        <w:t xml:space="preserve"> daného </w:t>
      </w:r>
      <w:r w:rsidR="00B73699" w:rsidRPr="00343C36">
        <w:rPr>
          <w:rFonts w:ascii="Arial" w:hAnsi="Arial" w:cs="Arial"/>
          <w:bCs/>
          <w:sz w:val="18"/>
          <w:szCs w:val="18"/>
        </w:rPr>
        <w:t>roku</w:t>
      </w:r>
      <w:r w:rsidR="00D0692D" w:rsidRPr="00343C36">
        <w:rPr>
          <w:rFonts w:ascii="Arial" w:hAnsi="Arial" w:cs="Arial"/>
          <w:bCs/>
          <w:sz w:val="18"/>
          <w:szCs w:val="18"/>
        </w:rPr>
        <w:t>.</w:t>
      </w:r>
    </w:p>
    <w:p w:rsidR="004C6055" w:rsidRPr="00343C36" w:rsidRDefault="004C6055" w:rsidP="00A2335D">
      <w:pPr>
        <w:ind w:left="567" w:hanging="567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Pozn</w:t>
      </w:r>
      <w:r w:rsidR="00931D7F">
        <w:rPr>
          <w:rFonts w:ascii="Arial" w:hAnsi="Arial" w:cs="Arial"/>
          <w:b/>
          <w:bCs/>
          <w:sz w:val="18"/>
          <w:szCs w:val="18"/>
        </w:rPr>
        <w:t>.</w:t>
      </w:r>
      <w:r w:rsidRPr="00343C36">
        <w:rPr>
          <w:rFonts w:ascii="Arial" w:hAnsi="Arial" w:cs="Arial"/>
          <w:b/>
          <w:bCs/>
          <w:sz w:val="18"/>
          <w:szCs w:val="18"/>
        </w:rPr>
        <w:t>:</w:t>
      </w:r>
      <w:r w:rsidRPr="00343C36">
        <w:rPr>
          <w:rFonts w:ascii="Arial" w:hAnsi="Arial" w:cs="Arial"/>
          <w:bCs/>
          <w:sz w:val="18"/>
          <w:szCs w:val="18"/>
        </w:rPr>
        <w:t xml:space="preserve"> Hodnoty k 31. </w:t>
      </w:r>
      <w:r w:rsidR="00D0692D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2009 jsou v tabulce vykázány v souladu s ustanovením § 4 odst. 3 vyhlášky č. 505/2002 </w:t>
      </w:r>
      <w:proofErr w:type="gramStart"/>
      <w:r w:rsidRPr="00343C36">
        <w:rPr>
          <w:rFonts w:ascii="Arial" w:hAnsi="Arial" w:cs="Arial"/>
          <w:bCs/>
          <w:sz w:val="18"/>
          <w:szCs w:val="18"/>
        </w:rPr>
        <w:t>Sb.</w:t>
      </w:r>
      <w:r w:rsidR="00155DCB" w:rsidRPr="00343C36">
        <w:rPr>
          <w:rFonts w:ascii="Arial" w:hAnsi="Arial" w:cs="Arial"/>
          <w:bCs/>
          <w:sz w:val="18"/>
          <w:szCs w:val="18"/>
          <w:vertAlign w:val="superscript"/>
        </w:rPr>
        <w:t>6</w:t>
      </w:r>
      <w:r w:rsidRPr="00343C36">
        <w:rPr>
          <w:rFonts w:ascii="Arial" w:hAnsi="Arial" w:cs="Arial"/>
          <w:bCs/>
          <w:sz w:val="18"/>
          <w:szCs w:val="18"/>
        </w:rPr>
        <w:t xml:space="preserve"> v tisících</w:t>
      </w:r>
      <w:proofErr w:type="gramEnd"/>
      <w:r w:rsidRPr="00343C36">
        <w:rPr>
          <w:rFonts w:ascii="Arial" w:hAnsi="Arial" w:cs="Arial"/>
          <w:bCs/>
          <w:sz w:val="18"/>
          <w:szCs w:val="18"/>
        </w:rPr>
        <w:t xml:space="preserve"> Kč s přesností na dvě desetinná místa. Hodnoty k 31. </w:t>
      </w:r>
      <w:r w:rsidR="004D6B6A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2010 jsou vykázány v souladu s ustanovením § 3 odst. 5 vyhlášky č. 410/2009 Sb. v tisících Kč. Hodnoty k 31. </w:t>
      </w:r>
      <w:r w:rsidR="004D6B6A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2011 jsou z důvodu srovnatelnosti údajů uvedeny v tisících Kč, ve výkazu zisku a ztráty </w:t>
      </w:r>
      <w:r w:rsidRPr="00343C36">
        <w:rPr>
          <w:rFonts w:ascii="Arial" w:hAnsi="Arial" w:cs="Arial"/>
          <w:bCs/>
          <w:sz w:val="18"/>
          <w:szCs w:val="18"/>
        </w:rPr>
        <w:lastRenderedPageBreak/>
        <w:t xml:space="preserve">ČHMÚ k 31. </w:t>
      </w:r>
      <w:r w:rsidR="004D6B6A" w:rsidRPr="00343C36">
        <w:rPr>
          <w:rFonts w:ascii="Arial" w:hAnsi="Arial" w:cs="Arial"/>
          <w:bCs/>
          <w:sz w:val="18"/>
          <w:szCs w:val="18"/>
        </w:rPr>
        <w:t>prosinci</w:t>
      </w:r>
      <w:r w:rsidRPr="00343C36">
        <w:rPr>
          <w:rFonts w:ascii="Arial" w:hAnsi="Arial" w:cs="Arial"/>
          <w:bCs/>
          <w:sz w:val="18"/>
          <w:szCs w:val="18"/>
        </w:rPr>
        <w:t xml:space="preserve"> 2011 jsou hodnoty v souladu s ustanovením § 3 odst. 5 vyhlášky č. 410/2009 Sb. vykázány v Kč.</w:t>
      </w:r>
    </w:p>
    <w:p w:rsidR="004C6055" w:rsidRPr="00343C36" w:rsidRDefault="00D0692D" w:rsidP="00A2335D">
      <w:pPr>
        <w:ind w:left="567" w:hanging="567"/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/>
          <w:bCs/>
          <w:sz w:val="18"/>
          <w:szCs w:val="18"/>
        </w:rPr>
        <w:t>Vysvětlivka:</w:t>
      </w:r>
      <w:r w:rsidR="00AA39AA" w:rsidRPr="00343C36">
        <w:rPr>
          <w:rFonts w:ascii="Arial" w:hAnsi="Arial" w:cs="Arial"/>
          <w:b/>
          <w:bCs/>
          <w:sz w:val="18"/>
          <w:szCs w:val="18"/>
        </w:rPr>
        <w:t xml:space="preserve"> </w:t>
      </w:r>
      <w:r w:rsidR="004C6055" w:rsidRPr="00343C36">
        <w:rPr>
          <w:rFonts w:ascii="Arial" w:hAnsi="Arial" w:cs="Arial"/>
          <w:bCs/>
          <w:sz w:val="18"/>
          <w:szCs w:val="18"/>
        </w:rPr>
        <w:t>Obsahuje-li sloupec „Název položky“ lomítko, je na místě před lomítkem uvedeno znění platné do</w:t>
      </w:r>
      <w:r w:rsidR="0062163E">
        <w:rPr>
          <w:rFonts w:ascii="Arial" w:hAnsi="Arial" w:cs="Arial"/>
          <w:bCs/>
          <w:sz w:val="18"/>
          <w:szCs w:val="18"/>
        </w:rPr>
        <w:t xml:space="preserve"> </w:t>
      </w:r>
      <w:r w:rsidR="004C6055" w:rsidRPr="00343C36">
        <w:rPr>
          <w:rFonts w:ascii="Arial" w:hAnsi="Arial" w:cs="Arial"/>
          <w:bCs/>
          <w:sz w:val="18"/>
          <w:szCs w:val="18"/>
        </w:rPr>
        <w:t>31.</w:t>
      </w:r>
      <w:r w:rsidR="0062163E">
        <w:rPr>
          <w:rFonts w:ascii="Arial" w:hAnsi="Arial" w:cs="Arial"/>
          <w:bCs/>
          <w:sz w:val="18"/>
          <w:szCs w:val="18"/>
        </w:rPr>
        <w:t> </w:t>
      </w:r>
      <w:r w:rsidR="004D6B6A" w:rsidRPr="00343C36">
        <w:rPr>
          <w:rFonts w:ascii="Arial" w:hAnsi="Arial" w:cs="Arial"/>
          <w:bCs/>
          <w:sz w:val="18"/>
          <w:szCs w:val="18"/>
        </w:rPr>
        <w:t>prosince</w:t>
      </w:r>
      <w:r w:rsidR="004C6055" w:rsidRPr="00343C36">
        <w:rPr>
          <w:rFonts w:ascii="Arial" w:hAnsi="Arial" w:cs="Arial"/>
          <w:bCs/>
          <w:sz w:val="18"/>
          <w:szCs w:val="18"/>
        </w:rPr>
        <w:t xml:space="preserve"> 2009 a na místě za lomítkem znění platné po 1.</w:t>
      </w:r>
      <w:r w:rsidR="0062163E">
        <w:rPr>
          <w:rFonts w:ascii="Arial" w:hAnsi="Arial" w:cs="Arial"/>
          <w:bCs/>
          <w:sz w:val="18"/>
          <w:szCs w:val="18"/>
        </w:rPr>
        <w:t> </w:t>
      </w:r>
      <w:r w:rsidR="004D6B6A" w:rsidRPr="00343C36">
        <w:rPr>
          <w:rFonts w:ascii="Arial" w:hAnsi="Arial" w:cs="Arial"/>
          <w:bCs/>
          <w:sz w:val="18"/>
          <w:szCs w:val="18"/>
        </w:rPr>
        <w:t>lednu</w:t>
      </w:r>
      <w:r w:rsidR="0062163E">
        <w:rPr>
          <w:rFonts w:ascii="Arial" w:hAnsi="Arial" w:cs="Arial"/>
          <w:bCs/>
          <w:sz w:val="18"/>
          <w:szCs w:val="18"/>
        </w:rPr>
        <w:t xml:space="preserve"> 2010, resp. po 1. </w:t>
      </w:r>
      <w:r w:rsidR="004D6B6A" w:rsidRPr="00343C36">
        <w:rPr>
          <w:rFonts w:ascii="Arial" w:hAnsi="Arial" w:cs="Arial"/>
          <w:bCs/>
          <w:sz w:val="18"/>
          <w:szCs w:val="18"/>
        </w:rPr>
        <w:t>lednu</w:t>
      </w:r>
      <w:r w:rsidR="004C6055" w:rsidRPr="00343C36">
        <w:rPr>
          <w:rFonts w:ascii="Arial" w:hAnsi="Arial" w:cs="Arial"/>
          <w:bCs/>
          <w:sz w:val="18"/>
          <w:szCs w:val="18"/>
        </w:rPr>
        <w:t xml:space="preserve"> 2011.</w:t>
      </w:r>
    </w:p>
    <w:p w:rsidR="00A2335D" w:rsidRPr="00343C36" w:rsidRDefault="00A2335D" w:rsidP="00A2335D">
      <w:pPr>
        <w:rPr>
          <w:rFonts w:ascii="Arial" w:hAnsi="Arial" w:cs="Arial"/>
          <w:bCs/>
          <w:sz w:val="22"/>
        </w:rPr>
      </w:pPr>
    </w:p>
    <w:p w:rsidR="004C6055" w:rsidRPr="00343C36" w:rsidRDefault="004C6055" w:rsidP="00A2335D">
      <w:pPr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Cs/>
          <w:sz w:val="22"/>
        </w:rPr>
        <w:t>Celkové náklady i výnosy v letech 2009 až 2011 klesaly</w:t>
      </w:r>
      <w:r w:rsidR="00A80CE7">
        <w:rPr>
          <w:rFonts w:ascii="Arial" w:hAnsi="Arial" w:cs="Arial"/>
          <w:bCs/>
          <w:sz w:val="22"/>
        </w:rPr>
        <w:t>:</w:t>
      </w:r>
      <w:r w:rsidRPr="00343C36">
        <w:rPr>
          <w:rFonts w:ascii="Arial" w:hAnsi="Arial" w:cs="Arial"/>
          <w:bCs/>
          <w:sz w:val="22"/>
        </w:rPr>
        <w:t xml:space="preserve"> náklady v roce 2010 o 2,</w:t>
      </w:r>
      <w:r w:rsidR="00EC1D27" w:rsidRPr="00343C36">
        <w:rPr>
          <w:rFonts w:ascii="Arial" w:hAnsi="Arial" w:cs="Arial"/>
          <w:bCs/>
          <w:sz w:val="22"/>
        </w:rPr>
        <w:t>5</w:t>
      </w:r>
      <w:r w:rsidRPr="00343C36">
        <w:rPr>
          <w:rFonts w:ascii="Arial" w:hAnsi="Arial" w:cs="Arial"/>
          <w:bCs/>
          <w:sz w:val="22"/>
        </w:rPr>
        <w:t xml:space="preserve"> % a v roce 2011 o 8,</w:t>
      </w:r>
      <w:r w:rsidR="00EC1D27" w:rsidRPr="00343C36">
        <w:rPr>
          <w:rFonts w:ascii="Arial" w:hAnsi="Arial" w:cs="Arial"/>
          <w:bCs/>
          <w:sz w:val="22"/>
        </w:rPr>
        <w:t>8</w:t>
      </w:r>
      <w:r w:rsidRPr="00343C36">
        <w:rPr>
          <w:rFonts w:ascii="Arial" w:hAnsi="Arial" w:cs="Arial"/>
          <w:bCs/>
          <w:sz w:val="22"/>
        </w:rPr>
        <w:t xml:space="preserve"> % oproti roku předch</w:t>
      </w:r>
      <w:r w:rsidR="00A80CE7">
        <w:rPr>
          <w:rFonts w:ascii="Arial" w:hAnsi="Arial" w:cs="Arial"/>
          <w:bCs/>
          <w:sz w:val="22"/>
        </w:rPr>
        <w:t>oz</w:t>
      </w:r>
      <w:r w:rsidRPr="00343C36">
        <w:rPr>
          <w:rFonts w:ascii="Arial" w:hAnsi="Arial" w:cs="Arial"/>
          <w:bCs/>
          <w:sz w:val="22"/>
        </w:rPr>
        <w:t>ímu, výnosy v roce 2010 o 2,</w:t>
      </w:r>
      <w:r w:rsidR="00EC1D27" w:rsidRPr="00343C36">
        <w:rPr>
          <w:rFonts w:ascii="Arial" w:hAnsi="Arial" w:cs="Arial"/>
          <w:bCs/>
          <w:sz w:val="22"/>
        </w:rPr>
        <w:t>4</w:t>
      </w:r>
      <w:r w:rsidRPr="00343C36">
        <w:rPr>
          <w:rFonts w:ascii="Arial" w:hAnsi="Arial" w:cs="Arial"/>
          <w:bCs/>
          <w:sz w:val="22"/>
        </w:rPr>
        <w:t xml:space="preserve"> % a v roce 2011 o</w:t>
      </w:r>
      <w:r w:rsidR="003C288B">
        <w:rPr>
          <w:rFonts w:ascii="Arial" w:hAnsi="Arial" w:cs="Arial"/>
          <w:bCs/>
          <w:sz w:val="22"/>
        </w:rPr>
        <w:t> </w:t>
      </w:r>
      <w:r w:rsidRPr="00343C36">
        <w:rPr>
          <w:rFonts w:ascii="Arial" w:hAnsi="Arial" w:cs="Arial"/>
          <w:bCs/>
          <w:sz w:val="22"/>
        </w:rPr>
        <w:t>8,8</w:t>
      </w:r>
      <w:r w:rsidR="00A2335D" w:rsidRPr="00343C36">
        <w:rPr>
          <w:rFonts w:ascii="Arial" w:hAnsi="Arial" w:cs="Arial"/>
          <w:bCs/>
          <w:sz w:val="22"/>
        </w:rPr>
        <w:t xml:space="preserve"> % oproti roku předch</w:t>
      </w:r>
      <w:r w:rsidR="00A80CE7">
        <w:rPr>
          <w:rFonts w:ascii="Arial" w:hAnsi="Arial" w:cs="Arial"/>
          <w:bCs/>
          <w:sz w:val="22"/>
        </w:rPr>
        <w:t>oz</w:t>
      </w:r>
      <w:r w:rsidR="00A2335D" w:rsidRPr="00343C36">
        <w:rPr>
          <w:rFonts w:ascii="Arial" w:hAnsi="Arial" w:cs="Arial"/>
          <w:bCs/>
          <w:sz w:val="22"/>
        </w:rPr>
        <w:t>ímu.</w:t>
      </w:r>
    </w:p>
    <w:p w:rsidR="00A2335D" w:rsidRPr="00343C36" w:rsidRDefault="00A2335D" w:rsidP="00A2335D">
      <w:pPr>
        <w:rPr>
          <w:rFonts w:ascii="Arial" w:hAnsi="Arial" w:cs="Arial"/>
          <w:bCs/>
          <w:sz w:val="22"/>
        </w:rPr>
      </w:pPr>
    </w:p>
    <w:p w:rsidR="004C6055" w:rsidRPr="00343C36" w:rsidRDefault="004C6055" w:rsidP="00A2335D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V roce 2010 došlo např. ke</w:t>
      </w:r>
      <w:r w:rsidR="0062163E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snížení nákladů na opravy a udržování majetku o 20</w:t>
      </w:r>
      <w:r w:rsidR="00AA39AA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% či</w:t>
      </w:r>
      <w:r w:rsidR="00AA39AA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ke</w:t>
      </w:r>
      <w:r w:rsidR="00AA39AA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snížení nákladů na ostatní služby o 7,</w:t>
      </w:r>
      <w:r w:rsidR="00D60AE7" w:rsidRPr="00343C36">
        <w:rPr>
          <w:rFonts w:ascii="Arial" w:hAnsi="Arial" w:cs="Arial"/>
          <w:sz w:val="22"/>
        </w:rPr>
        <w:t>4</w:t>
      </w:r>
      <w:r w:rsidRPr="00343C36">
        <w:rPr>
          <w:rFonts w:ascii="Arial" w:hAnsi="Arial" w:cs="Arial"/>
          <w:sz w:val="22"/>
        </w:rPr>
        <w:t xml:space="preserve"> %</w:t>
      </w:r>
      <w:r w:rsidR="00A80CE7">
        <w:rPr>
          <w:rFonts w:ascii="Arial" w:hAnsi="Arial" w:cs="Arial"/>
          <w:sz w:val="22"/>
        </w:rPr>
        <w:t>;</w:t>
      </w:r>
      <w:r w:rsidRPr="00343C36">
        <w:rPr>
          <w:rFonts w:ascii="Arial" w:hAnsi="Arial" w:cs="Arial"/>
          <w:sz w:val="22"/>
        </w:rPr>
        <w:t xml:space="preserve"> v roce 2011 dosáhl ČHMÚ úspory </w:t>
      </w:r>
      <w:r w:rsidR="00614FDB" w:rsidRPr="00343C36">
        <w:rPr>
          <w:rFonts w:ascii="Arial" w:hAnsi="Arial" w:cs="Arial"/>
          <w:sz w:val="22"/>
        </w:rPr>
        <w:t>5,2</w:t>
      </w:r>
      <w:r w:rsidRPr="00343C36">
        <w:rPr>
          <w:rFonts w:ascii="Arial" w:hAnsi="Arial" w:cs="Arial"/>
          <w:sz w:val="22"/>
        </w:rPr>
        <w:t xml:space="preserve"> % v oblasti nákladů na spotřebu materiálu, 42,</w:t>
      </w:r>
      <w:r w:rsidR="00D60AE7" w:rsidRPr="00343C36">
        <w:rPr>
          <w:rFonts w:ascii="Arial" w:hAnsi="Arial" w:cs="Arial"/>
          <w:sz w:val="22"/>
        </w:rPr>
        <w:t>3</w:t>
      </w:r>
      <w:r w:rsidRPr="00343C36">
        <w:rPr>
          <w:rFonts w:ascii="Arial" w:hAnsi="Arial" w:cs="Arial"/>
          <w:sz w:val="22"/>
        </w:rPr>
        <w:t xml:space="preserve"> % v oblasti ostatních nákladů z činnosti a 10 % mzdových nákladů, když průměrný evidenční počet zaměstnanců v roce 2011</w:t>
      </w:r>
      <w:r w:rsidR="00D60AE7" w:rsidRPr="00343C36">
        <w:rPr>
          <w:rFonts w:ascii="Arial" w:hAnsi="Arial" w:cs="Arial"/>
          <w:sz w:val="22"/>
        </w:rPr>
        <w:t xml:space="preserve"> </w:t>
      </w:r>
      <w:r w:rsidR="00A80CE7">
        <w:rPr>
          <w:rFonts w:ascii="Arial" w:hAnsi="Arial" w:cs="Arial"/>
          <w:sz w:val="22"/>
        </w:rPr>
        <w:t>o</w:t>
      </w:r>
      <w:r w:rsidR="00D260D6" w:rsidRPr="00343C36">
        <w:rPr>
          <w:rFonts w:ascii="Arial" w:hAnsi="Arial" w:cs="Arial"/>
          <w:sz w:val="22"/>
        </w:rPr>
        <w:t>proti roku 2010</w:t>
      </w:r>
      <w:r w:rsidRPr="00343C36">
        <w:rPr>
          <w:rFonts w:ascii="Arial" w:hAnsi="Arial" w:cs="Arial"/>
          <w:sz w:val="22"/>
        </w:rPr>
        <w:t xml:space="preserve"> klesl o 38 zaměstnanců, tj. o 4,8 %.</w:t>
      </w:r>
    </w:p>
    <w:p w:rsidR="00A2335D" w:rsidRPr="00343C36" w:rsidRDefault="00A2335D" w:rsidP="00A2335D">
      <w:pPr>
        <w:rPr>
          <w:rFonts w:ascii="Arial" w:hAnsi="Arial" w:cs="Arial"/>
          <w:sz w:val="22"/>
        </w:rPr>
      </w:pPr>
    </w:p>
    <w:p w:rsidR="004C6055" w:rsidRPr="00343C36" w:rsidRDefault="004C6055" w:rsidP="00A2335D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Pokles celkových výnosů v roce 2010 byl ovlivněn zejména nižším výnosem z nároků na prostředky státního rozpočtu </w:t>
      </w:r>
      <w:r w:rsidR="00D260D6" w:rsidRPr="00343C36">
        <w:rPr>
          <w:rFonts w:ascii="Arial" w:hAnsi="Arial" w:cs="Arial"/>
          <w:sz w:val="22"/>
        </w:rPr>
        <w:t>o</w:t>
      </w:r>
      <w:r w:rsidR="0062163E">
        <w:rPr>
          <w:rFonts w:ascii="Arial" w:hAnsi="Arial" w:cs="Arial"/>
          <w:sz w:val="22"/>
        </w:rPr>
        <w:t> </w:t>
      </w:r>
      <w:r w:rsidR="00D260D6" w:rsidRPr="00343C36">
        <w:rPr>
          <w:rFonts w:ascii="Arial" w:hAnsi="Arial" w:cs="Arial"/>
          <w:sz w:val="22"/>
        </w:rPr>
        <w:t>2,5</w:t>
      </w:r>
      <w:r w:rsidR="0062163E">
        <w:rPr>
          <w:rFonts w:ascii="Arial" w:hAnsi="Arial" w:cs="Arial"/>
          <w:sz w:val="22"/>
        </w:rPr>
        <w:t> </w:t>
      </w:r>
      <w:r w:rsidR="00D260D6" w:rsidRPr="00343C36">
        <w:rPr>
          <w:rFonts w:ascii="Arial" w:hAnsi="Arial" w:cs="Arial"/>
          <w:sz w:val="22"/>
        </w:rPr>
        <w:t xml:space="preserve">% </w:t>
      </w:r>
      <w:r w:rsidRPr="00343C36">
        <w:rPr>
          <w:rFonts w:ascii="Arial" w:hAnsi="Arial" w:cs="Arial"/>
          <w:sz w:val="22"/>
        </w:rPr>
        <w:t>(příspěvky a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dotace na provoz od zřizovatele) a o </w:t>
      </w:r>
      <w:r w:rsidR="00B73699" w:rsidRPr="00343C36">
        <w:rPr>
          <w:rFonts w:ascii="Arial" w:hAnsi="Arial" w:cs="Arial"/>
          <w:sz w:val="22"/>
        </w:rPr>
        <w:t>46,4</w:t>
      </w:r>
      <w:r w:rsidR="00D63B50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% nižšími jinými ostatními výnosy, přestože např. tržby z prodeje služeb byly</w:t>
      </w:r>
      <w:r w:rsidR="0062163E">
        <w:rPr>
          <w:rFonts w:ascii="Arial" w:hAnsi="Arial" w:cs="Arial"/>
          <w:sz w:val="22"/>
        </w:rPr>
        <w:t xml:space="preserve"> v roce 2010 oproti roku 2009 o </w:t>
      </w:r>
      <w:r w:rsidRPr="00343C36">
        <w:rPr>
          <w:rFonts w:ascii="Arial" w:hAnsi="Arial" w:cs="Arial"/>
          <w:sz w:val="22"/>
        </w:rPr>
        <w:t>3,</w:t>
      </w:r>
      <w:r w:rsidR="00D260D6" w:rsidRPr="00343C36">
        <w:rPr>
          <w:rFonts w:ascii="Arial" w:hAnsi="Arial" w:cs="Arial"/>
          <w:sz w:val="22"/>
        </w:rPr>
        <w:t>1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% vyšší. V roce 2011 došlo ke snížení výnosů z transferů (příspěvky a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dot</w:t>
      </w:r>
      <w:r w:rsidR="0062163E">
        <w:rPr>
          <w:rFonts w:ascii="Arial" w:hAnsi="Arial" w:cs="Arial"/>
          <w:sz w:val="22"/>
        </w:rPr>
        <w:t>ace na provoz od zřizovatele) o </w:t>
      </w:r>
      <w:r w:rsidRPr="00343C36">
        <w:rPr>
          <w:rFonts w:ascii="Arial" w:hAnsi="Arial" w:cs="Arial"/>
          <w:sz w:val="22"/>
        </w:rPr>
        <w:t>96</w:t>
      </w:r>
      <w:r w:rsidR="0062163E">
        <w:rPr>
          <w:rFonts w:ascii="Arial" w:hAnsi="Arial" w:cs="Arial"/>
          <w:sz w:val="22"/>
        </w:rPr>
        <w:t> mil. </w:t>
      </w:r>
      <w:r w:rsidRPr="00343C36">
        <w:rPr>
          <w:rFonts w:ascii="Arial" w:hAnsi="Arial" w:cs="Arial"/>
          <w:sz w:val="22"/>
        </w:rPr>
        <w:t>Kč, tj.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o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16,</w:t>
      </w:r>
      <w:r w:rsidR="00D260D6" w:rsidRPr="00343C36">
        <w:rPr>
          <w:rFonts w:ascii="Arial" w:hAnsi="Arial" w:cs="Arial"/>
          <w:sz w:val="22"/>
        </w:rPr>
        <w:t>2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%. Přes nárůst výnosů z prodeje služeb o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23,7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mil.</w:t>
      </w:r>
      <w:r w:rsidR="0062163E">
        <w:rPr>
          <w:rFonts w:ascii="Arial" w:hAnsi="Arial" w:cs="Arial"/>
          <w:sz w:val="22"/>
        </w:rPr>
        <w:t> Kč, tj. </w:t>
      </w:r>
      <w:r w:rsidRPr="00343C36">
        <w:rPr>
          <w:rFonts w:ascii="Arial" w:hAnsi="Arial" w:cs="Arial"/>
          <w:sz w:val="22"/>
        </w:rPr>
        <w:t>o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13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%</w:t>
      </w:r>
      <w:r w:rsidR="00D260D6" w:rsidRPr="00343C36">
        <w:rPr>
          <w:rFonts w:ascii="Arial" w:hAnsi="Arial" w:cs="Arial"/>
          <w:sz w:val="22"/>
        </w:rPr>
        <w:t>,</w:t>
      </w:r>
      <w:r w:rsidR="0062163E">
        <w:rPr>
          <w:rFonts w:ascii="Arial" w:hAnsi="Arial" w:cs="Arial"/>
          <w:sz w:val="22"/>
        </w:rPr>
        <w:t xml:space="preserve"> a </w:t>
      </w:r>
      <w:r w:rsidRPr="00343C36">
        <w:rPr>
          <w:rFonts w:ascii="Arial" w:hAnsi="Arial" w:cs="Arial"/>
          <w:sz w:val="22"/>
        </w:rPr>
        <w:t>zvýšení ostatních výnosů z či</w:t>
      </w:r>
      <w:r w:rsidR="0062163E">
        <w:rPr>
          <w:rFonts w:ascii="Arial" w:hAnsi="Arial" w:cs="Arial"/>
          <w:sz w:val="22"/>
        </w:rPr>
        <w:t>nnosti o </w:t>
      </w:r>
      <w:r w:rsidR="00614FDB" w:rsidRPr="00343C36">
        <w:rPr>
          <w:rFonts w:ascii="Arial" w:hAnsi="Arial" w:cs="Arial"/>
          <w:sz w:val="22"/>
        </w:rPr>
        <w:t>1,5</w:t>
      </w:r>
      <w:r w:rsidR="0062163E">
        <w:rPr>
          <w:rFonts w:ascii="Arial" w:hAnsi="Arial" w:cs="Arial"/>
          <w:sz w:val="22"/>
        </w:rPr>
        <w:t> mil. Kč, tj. </w:t>
      </w:r>
      <w:r w:rsidRPr="00343C36">
        <w:rPr>
          <w:rFonts w:ascii="Arial" w:hAnsi="Arial" w:cs="Arial"/>
          <w:sz w:val="22"/>
        </w:rPr>
        <w:t>o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22,9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%</w:t>
      </w:r>
      <w:r w:rsidR="00D260D6" w:rsidRPr="00343C36">
        <w:rPr>
          <w:rFonts w:ascii="Arial" w:hAnsi="Arial" w:cs="Arial"/>
          <w:sz w:val="22"/>
        </w:rPr>
        <w:t>,</w:t>
      </w:r>
      <w:r w:rsidRPr="00343C36">
        <w:rPr>
          <w:rFonts w:ascii="Arial" w:hAnsi="Arial" w:cs="Arial"/>
          <w:sz w:val="22"/>
        </w:rPr>
        <w:t xml:space="preserve"> byly celkové dosažené výnosy ČHMÚ v roce 2011 </w:t>
      </w:r>
      <w:r w:rsidR="00A80CE7">
        <w:rPr>
          <w:rFonts w:ascii="Arial" w:hAnsi="Arial" w:cs="Arial"/>
          <w:sz w:val="22"/>
        </w:rPr>
        <w:t>ve srovnání s rokem</w:t>
      </w:r>
      <w:r w:rsidRPr="00343C36">
        <w:rPr>
          <w:rFonts w:ascii="Arial" w:hAnsi="Arial" w:cs="Arial"/>
          <w:sz w:val="22"/>
        </w:rPr>
        <w:t xml:space="preserve"> 2010 o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69,2</w:t>
      </w:r>
      <w:r w:rsidR="0062163E">
        <w:rPr>
          <w:rFonts w:ascii="Arial" w:hAnsi="Arial" w:cs="Arial"/>
          <w:sz w:val="22"/>
        </w:rPr>
        <w:t> mil. </w:t>
      </w:r>
      <w:r w:rsidRPr="00343C36">
        <w:rPr>
          <w:rFonts w:ascii="Arial" w:hAnsi="Arial" w:cs="Arial"/>
          <w:sz w:val="22"/>
        </w:rPr>
        <w:t>Kč, tj.</w:t>
      </w:r>
      <w:r w:rsidR="0062163E">
        <w:rPr>
          <w:rFonts w:ascii="Arial" w:hAnsi="Arial" w:cs="Arial"/>
          <w:sz w:val="22"/>
        </w:rPr>
        <w:t> o </w:t>
      </w:r>
      <w:r w:rsidRPr="00343C36">
        <w:rPr>
          <w:rFonts w:ascii="Arial" w:hAnsi="Arial" w:cs="Arial"/>
          <w:sz w:val="22"/>
        </w:rPr>
        <w:t>8,8</w:t>
      </w:r>
      <w:r w:rsidR="0062163E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%</w:t>
      </w:r>
      <w:r w:rsidR="00D260D6" w:rsidRPr="00343C36">
        <w:rPr>
          <w:rFonts w:ascii="Arial" w:hAnsi="Arial" w:cs="Arial"/>
          <w:sz w:val="22"/>
        </w:rPr>
        <w:t xml:space="preserve"> nižší a </w:t>
      </w:r>
      <w:r w:rsidRPr="00343C36">
        <w:rPr>
          <w:rFonts w:ascii="Arial" w:hAnsi="Arial" w:cs="Arial"/>
          <w:sz w:val="22"/>
        </w:rPr>
        <w:t xml:space="preserve">výsledek hospodaření v roce 2011 </w:t>
      </w:r>
      <w:r w:rsidR="00A80CE7">
        <w:rPr>
          <w:rFonts w:ascii="Arial" w:hAnsi="Arial" w:cs="Arial"/>
          <w:sz w:val="22"/>
        </w:rPr>
        <w:t>poklesl</w:t>
      </w:r>
      <w:r w:rsidRPr="00343C36">
        <w:rPr>
          <w:rFonts w:ascii="Arial" w:hAnsi="Arial" w:cs="Arial"/>
          <w:sz w:val="22"/>
        </w:rPr>
        <w:t xml:space="preserve"> oproti roku 2010 </w:t>
      </w:r>
      <w:r w:rsidR="00D260D6" w:rsidRPr="00343C36">
        <w:rPr>
          <w:rFonts w:ascii="Arial" w:hAnsi="Arial" w:cs="Arial"/>
          <w:sz w:val="22"/>
        </w:rPr>
        <w:t>na 237</w:t>
      </w:r>
      <w:r w:rsidR="0062163E">
        <w:rPr>
          <w:rFonts w:ascii="Arial" w:hAnsi="Arial" w:cs="Arial"/>
          <w:sz w:val="22"/>
        </w:rPr>
        <w:t> </w:t>
      </w:r>
      <w:r w:rsidR="00D260D6" w:rsidRPr="00343C36">
        <w:rPr>
          <w:rFonts w:ascii="Arial" w:hAnsi="Arial" w:cs="Arial"/>
          <w:sz w:val="22"/>
        </w:rPr>
        <w:t>327</w:t>
      </w:r>
      <w:r w:rsidR="0062163E">
        <w:rPr>
          <w:rFonts w:ascii="Arial" w:hAnsi="Arial" w:cs="Arial"/>
          <w:sz w:val="22"/>
        </w:rPr>
        <w:t> </w:t>
      </w:r>
      <w:r w:rsidR="00D260D6" w:rsidRPr="00343C36">
        <w:rPr>
          <w:rFonts w:ascii="Arial" w:hAnsi="Arial" w:cs="Arial"/>
          <w:sz w:val="22"/>
        </w:rPr>
        <w:t xml:space="preserve">Kč, </w:t>
      </w:r>
      <w:r w:rsidR="00A80CE7">
        <w:rPr>
          <w:rFonts w:ascii="Arial" w:hAnsi="Arial" w:cs="Arial"/>
          <w:sz w:val="22"/>
        </w:rPr>
        <w:t xml:space="preserve">což představuje snížení </w:t>
      </w:r>
      <w:r w:rsidR="004016AF" w:rsidRPr="00343C36">
        <w:rPr>
          <w:rFonts w:ascii="Arial" w:hAnsi="Arial" w:cs="Arial"/>
          <w:sz w:val="22"/>
        </w:rPr>
        <w:t>o</w:t>
      </w:r>
      <w:r w:rsidR="0062163E">
        <w:rPr>
          <w:rFonts w:ascii="Arial" w:hAnsi="Arial" w:cs="Arial"/>
          <w:sz w:val="22"/>
        </w:rPr>
        <w:t> </w:t>
      </w:r>
      <w:r w:rsidR="004016AF" w:rsidRPr="00343C36">
        <w:rPr>
          <w:rFonts w:ascii="Arial" w:hAnsi="Arial" w:cs="Arial"/>
          <w:sz w:val="22"/>
        </w:rPr>
        <w:t>7</w:t>
      </w:r>
      <w:r w:rsidR="00D260D6" w:rsidRPr="00343C36">
        <w:rPr>
          <w:rFonts w:ascii="Arial" w:hAnsi="Arial" w:cs="Arial"/>
          <w:sz w:val="22"/>
        </w:rPr>
        <w:t>1</w:t>
      </w:r>
      <w:r w:rsidR="0062163E">
        <w:rPr>
          <w:rFonts w:ascii="Arial" w:hAnsi="Arial" w:cs="Arial"/>
          <w:sz w:val="22"/>
        </w:rPr>
        <w:t> </w:t>
      </w:r>
      <w:r w:rsidR="004016AF" w:rsidRPr="00343C36">
        <w:rPr>
          <w:rFonts w:ascii="Arial" w:hAnsi="Arial" w:cs="Arial"/>
          <w:sz w:val="22"/>
        </w:rPr>
        <w:t>%</w:t>
      </w:r>
      <w:r w:rsidR="00EC1D27" w:rsidRPr="00343C36">
        <w:rPr>
          <w:rFonts w:ascii="Arial" w:hAnsi="Arial" w:cs="Arial"/>
          <w:sz w:val="22"/>
        </w:rPr>
        <w:t>.</w:t>
      </w:r>
      <w:r w:rsidR="000312B7" w:rsidRPr="00343C36">
        <w:rPr>
          <w:rFonts w:ascii="Arial" w:hAnsi="Arial" w:cs="Arial"/>
          <w:sz w:val="22"/>
        </w:rPr>
        <w:t xml:space="preserve"> </w:t>
      </w:r>
    </w:p>
    <w:p w:rsidR="00A2335D" w:rsidRPr="00343C36" w:rsidRDefault="00A2335D" w:rsidP="00A2335D">
      <w:pPr>
        <w:rPr>
          <w:rFonts w:ascii="Arial" w:hAnsi="Arial" w:cs="Arial"/>
          <w:sz w:val="22"/>
        </w:rPr>
      </w:pPr>
    </w:p>
    <w:p w:rsidR="00C12D40" w:rsidRPr="00343C36" w:rsidRDefault="004C6055" w:rsidP="00A2335D">
      <w:pPr>
        <w:pStyle w:val="Textpoznpodarou"/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ČHMÚ nepostupoval v souladu s ustanovením § 2 odst. 1 vyhlášky č. 114/2002 Sb.</w:t>
      </w:r>
      <w:r w:rsidR="00C12D40" w:rsidRPr="00343C36">
        <w:rPr>
          <w:rStyle w:val="Znakapoznpodarou"/>
          <w:rFonts w:ascii="Arial" w:hAnsi="Arial" w:cs="Arial"/>
          <w:sz w:val="22"/>
        </w:rPr>
        <w:footnoteReference w:id="8"/>
      </w:r>
      <w:r w:rsidR="0062163E">
        <w:rPr>
          <w:rFonts w:ascii="Arial" w:hAnsi="Arial" w:cs="Arial"/>
          <w:sz w:val="22"/>
        </w:rPr>
        <w:t>, když</w:t>
      </w:r>
      <w:r w:rsidRPr="00343C36">
        <w:rPr>
          <w:rFonts w:ascii="Arial" w:hAnsi="Arial" w:cs="Arial"/>
          <w:sz w:val="22"/>
        </w:rPr>
        <w:t xml:space="preserve"> v roce 2010 zaúčtoval základní příděl F</w:t>
      </w:r>
      <w:r w:rsidR="00A80CE7">
        <w:rPr>
          <w:rFonts w:ascii="Arial" w:hAnsi="Arial" w:cs="Arial"/>
          <w:sz w:val="22"/>
        </w:rPr>
        <w:t>ondu kulturních a sociálních potřeb</w:t>
      </w:r>
      <w:r w:rsidRPr="00343C36">
        <w:rPr>
          <w:rFonts w:ascii="Arial" w:hAnsi="Arial" w:cs="Arial"/>
          <w:sz w:val="22"/>
        </w:rPr>
        <w:t xml:space="preserve"> v částce o 221 763,14</w:t>
      </w:r>
      <w:r w:rsidR="00AA39AA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 xml:space="preserve">Kč vyšší, než </w:t>
      </w:r>
      <w:r w:rsidR="00A80CE7">
        <w:rPr>
          <w:rFonts w:ascii="Arial" w:hAnsi="Arial" w:cs="Arial"/>
          <w:sz w:val="22"/>
        </w:rPr>
        <w:t>jsou</w:t>
      </w:r>
      <w:r w:rsidRPr="00343C36">
        <w:rPr>
          <w:rFonts w:ascii="Arial" w:hAnsi="Arial" w:cs="Arial"/>
          <w:sz w:val="22"/>
        </w:rPr>
        <w:t xml:space="preserve"> 2</w:t>
      </w:r>
      <w:r w:rsidR="00AA39AA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% z ročního objemu nákladů zúčtovaných na platy a</w:t>
      </w:r>
      <w:r w:rsidR="00A80CE7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náhrady platů, popřípadě na další náklady uvedené v ustanovení §</w:t>
      </w:r>
      <w:r w:rsidR="00AA39AA" w:rsidRPr="00343C36">
        <w:rPr>
          <w:rFonts w:ascii="Arial" w:hAnsi="Arial" w:cs="Arial"/>
          <w:sz w:val="22"/>
        </w:rPr>
        <w:t> 2 odst. 1 vyhlášky č. </w:t>
      </w:r>
      <w:r w:rsidRPr="00343C36">
        <w:rPr>
          <w:rFonts w:ascii="Arial" w:hAnsi="Arial" w:cs="Arial"/>
          <w:sz w:val="22"/>
        </w:rPr>
        <w:t>114/2002 Sb.</w:t>
      </w:r>
    </w:p>
    <w:p w:rsidR="004C6055" w:rsidRPr="00343C36" w:rsidRDefault="004C6055" w:rsidP="00A2335D">
      <w:pPr>
        <w:pStyle w:val="Textpoznpodarou"/>
        <w:rPr>
          <w:rFonts w:ascii="Arial" w:hAnsi="Arial" w:cs="Arial"/>
          <w:sz w:val="22"/>
        </w:rPr>
      </w:pPr>
    </w:p>
    <w:p w:rsidR="004C6055" w:rsidRPr="00343C36" w:rsidRDefault="00A2335D" w:rsidP="00A2335D">
      <w:pPr>
        <w:rPr>
          <w:rFonts w:ascii="Arial" w:hAnsi="Arial" w:cs="Arial"/>
          <w:b/>
          <w:sz w:val="22"/>
        </w:rPr>
      </w:pPr>
      <w:r w:rsidRPr="00343C36">
        <w:rPr>
          <w:rFonts w:ascii="Arial" w:hAnsi="Arial" w:cs="Arial"/>
          <w:b/>
          <w:sz w:val="22"/>
        </w:rPr>
        <w:t xml:space="preserve">2. </w:t>
      </w:r>
      <w:r w:rsidR="004C6055" w:rsidRPr="00343C36">
        <w:rPr>
          <w:rFonts w:ascii="Arial" w:hAnsi="Arial" w:cs="Arial"/>
          <w:b/>
          <w:sz w:val="22"/>
        </w:rPr>
        <w:t>Vybrané náklady</w:t>
      </w:r>
    </w:p>
    <w:p w:rsidR="00A2335D" w:rsidRPr="00343C36" w:rsidRDefault="00A2335D" w:rsidP="00A2335D">
      <w:pPr>
        <w:pStyle w:val="Odstavecseseznamem"/>
        <w:ind w:left="0"/>
        <w:contextualSpacing w:val="0"/>
        <w:rPr>
          <w:rFonts w:ascii="Arial" w:hAnsi="Arial" w:cs="Arial"/>
          <w:sz w:val="22"/>
          <w:lang w:val="cs-CZ"/>
        </w:rPr>
      </w:pPr>
    </w:p>
    <w:p w:rsidR="004C6055" w:rsidRPr="00343C36" w:rsidRDefault="004C6055" w:rsidP="00A2335D">
      <w:pPr>
        <w:pStyle w:val="Odstavecseseznamem"/>
        <w:ind w:left="0"/>
        <w:contextualSpacing w:val="0"/>
        <w:rPr>
          <w:rFonts w:ascii="Arial" w:hAnsi="Arial" w:cs="Arial"/>
          <w:sz w:val="22"/>
          <w:lang w:val="cs-CZ"/>
        </w:rPr>
      </w:pPr>
      <w:r w:rsidRPr="00343C36">
        <w:rPr>
          <w:rFonts w:ascii="Arial" w:hAnsi="Arial" w:cs="Arial"/>
          <w:sz w:val="22"/>
          <w:lang w:val="cs-CZ"/>
        </w:rPr>
        <w:t>Předmětem kontroly byly mimo jiné peněžní prostředky vynaložené v kontrolovaném období na úhradu:</w:t>
      </w:r>
    </w:p>
    <w:p w:rsidR="004C6055" w:rsidRPr="00343C36" w:rsidRDefault="004C6055" w:rsidP="00A2335D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2"/>
          <w:lang w:val="cs-CZ"/>
        </w:rPr>
      </w:pPr>
      <w:r w:rsidRPr="00343C36">
        <w:rPr>
          <w:rFonts w:ascii="Arial" w:hAnsi="Arial" w:cs="Arial"/>
          <w:sz w:val="22"/>
          <w:lang w:val="cs-CZ"/>
        </w:rPr>
        <w:t xml:space="preserve">nákladů na spotřebu energie – nákupy elektrické energie, </w:t>
      </w:r>
    </w:p>
    <w:p w:rsidR="004C6055" w:rsidRPr="00343C36" w:rsidRDefault="004C6055" w:rsidP="00A2335D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2"/>
          <w:lang w:val="cs-CZ"/>
        </w:rPr>
      </w:pPr>
      <w:r w:rsidRPr="00343C36">
        <w:rPr>
          <w:rFonts w:ascii="Arial" w:hAnsi="Arial" w:cs="Arial"/>
          <w:sz w:val="22"/>
          <w:lang w:val="cs-CZ"/>
        </w:rPr>
        <w:t xml:space="preserve">nákladů na služby </w:t>
      </w:r>
      <w:r w:rsidR="00C356CF" w:rsidRPr="00343C36">
        <w:rPr>
          <w:rFonts w:ascii="Arial" w:hAnsi="Arial" w:cs="Arial"/>
          <w:sz w:val="22"/>
          <w:lang w:val="cs-CZ"/>
        </w:rPr>
        <w:t>–</w:t>
      </w:r>
      <w:r w:rsidRPr="00343C36">
        <w:rPr>
          <w:rFonts w:ascii="Arial" w:hAnsi="Arial" w:cs="Arial"/>
          <w:sz w:val="22"/>
          <w:lang w:val="cs-CZ"/>
        </w:rPr>
        <w:t xml:space="preserve"> konzultační, poradenské a právní služby, školení a jazykové kurzy, ostraha objektů a majetku,</w:t>
      </w:r>
    </w:p>
    <w:p w:rsidR="00B034B3" w:rsidRDefault="004C6055" w:rsidP="00483518">
      <w:pPr>
        <w:pStyle w:val="Odstavecseseznamem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2"/>
          <w:lang w:val="cs-CZ"/>
        </w:rPr>
      </w:pPr>
      <w:r w:rsidRPr="00343C36">
        <w:rPr>
          <w:rFonts w:ascii="Arial" w:hAnsi="Arial" w:cs="Arial"/>
          <w:sz w:val="22"/>
          <w:lang w:val="cs-CZ"/>
        </w:rPr>
        <w:t>nákladů spojených s autoprovozem.</w:t>
      </w:r>
    </w:p>
    <w:p w:rsidR="00483518" w:rsidRPr="00483518" w:rsidRDefault="00483518" w:rsidP="00483518">
      <w:pPr>
        <w:rPr>
          <w:rFonts w:ascii="Arial" w:hAnsi="Arial" w:cs="Arial"/>
          <w:sz w:val="22"/>
        </w:rPr>
      </w:pPr>
    </w:p>
    <w:p w:rsidR="004C6055" w:rsidRPr="00343C36" w:rsidRDefault="004C6055" w:rsidP="00A2335D">
      <w:pPr>
        <w:ind w:left="425" w:hanging="425"/>
        <w:rPr>
          <w:rFonts w:ascii="Arial" w:hAnsi="Arial" w:cs="Arial"/>
          <w:b/>
          <w:sz w:val="22"/>
        </w:rPr>
      </w:pPr>
      <w:r w:rsidRPr="00343C36">
        <w:rPr>
          <w:rFonts w:ascii="Arial" w:hAnsi="Arial" w:cs="Arial"/>
          <w:b/>
          <w:sz w:val="22"/>
        </w:rPr>
        <w:t>2.1 Náklady na úhradu spotřeby energie</w:t>
      </w:r>
    </w:p>
    <w:p w:rsidR="00A2335D" w:rsidRPr="00343C36" w:rsidRDefault="00A2335D" w:rsidP="00A2335D">
      <w:pPr>
        <w:rPr>
          <w:rFonts w:ascii="Arial" w:hAnsi="Arial" w:cs="Arial"/>
          <w:sz w:val="22"/>
        </w:rPr>
      </w:pPr>
    </w:p>
    <w:p w:rsidR="004C6055" w:rsidRPr="00343C36" w:rsidRDefault="004C6055" w:rsidP="00A2335D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Ke kontrole byly vybrány náklady na úhradu spotřeby elektrické energie</w:t>
      </w:r>
      <w:r w:rsidRPr="00343C36">
        <w:rPr>
          <w:rStyle w:val="Znakapoznpodarou"/>
          <w:rFonts w:ascii="Arial" w:hAnsi="Arial" w:cs="Arial"/>
          <w:sz w:val="22"/>
        </w:rPr>
        <w:footnoteReference w:id="9"/>
      </w:r>
      <w:r w:rsidRPr="00343C36">
        <w:rPr>
          <w:rFonts w:ascii="Arial" w:hAnsi="Arial" w:cs="Arial"/>
          <w:sz w:val="22"/>
        </w:rPr>
        <w:t>.</w:t>
      </w:r>
    </w:p>
    <w:p w:rsidR="00A2335D" w:rsidRPr="00343C36" w:rsidRDefault="00A2335D" w:rsidP="00A2335D">
      <w:pPr>
        <w:rPr>
          <w:rFonts w:ascii="Arial" w:hAnsi="Arial" w:cs="Arial"/>
          <w:sz w:val="22"/>
        </w:rPr>
      </w:pPr>
    </w:p>
    <w:p w:rsidR="00730AFD" w:rsidRDefault="00730AFD">
      <w:pPr>
        <w:spacing w:after="200" w:line="276" w:lineRule="auto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F1267E" w:rsidRPr="00B034B3" w:rsidRDefault="004C6055" w:rsidP="00B034B3">
      <w:pPr>
        <w:spacing w:after="40"/>
        <w:rPr>
          <w:rFonts w:ascii="Arial" w:hAnsi="Arial" w:cs="Arial"/>
          <w:b/>
          <w:bCs/>
          <w:sz w:val="22"/>
        </w:rPr>
      </w:pPr>
      <w:r w:rsidRPr="00647A38">
        <w:rPr>
          <w:rFonts w:ascii="Arial" w:hAnsi="Arial" w:cs="Arial"/>
          <w:b/>
          <w:bCs/>
          <w:sz w:val="22"/>
        </w:rPr>
        <w:lastRenderedPageBreak/>
        <w:t>Tab</w:t>
      </w:r>
      <w:r w:rsidR="00BE783E" w:rsidRPr="00647A38">
        <w:rPr>
          <w:rFonts w:ascii="Arial" w:hAnsi="Arial" w:cs="Arial"/>
          <w:b/>
          <w:bCs/>
          <w:sz w:val="22"/>
        </w:rPr>
        <w:t>ulka</w:t>
      </w:r>
      <w:r w:rsidRPr="00647A38">
        <w:rPr>
          <w:rFonts w:ascii="Arial" w:hAnsi="Arial" w:cs="Arial"/>
          <w:b/>
          <w:bCs/>
          <w:sz w:val="22"/>
        </w:rPr>
        <w:t xml:space="preserve"> č. 3 – Náklady na elektrickou energii v časové řadě</w:t>
      </w:r>
    </w:p>
    <w:tbl>
      <w:tblPr>
        <w:tblW w:w="9056" w:type="dxa"/>
        <w:jc w:val="center"/>
        <w:tblInd w:w="6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3"/>
        <w:gridCol w:w="1223"/>
        <w:gridCol w:w="1208"/>
        <w:gridCol w:w="1227"/>
        <w:gridCol w:w="1273"/>
        <w:gridCol w:w="1382"/>
      </w:tblGrid>
      <w:tr w:rsidR="00F1267E" w:rsidRPr="0022522E" w:rsidTr="00E406B4">
        <w:trPr>
          <w:trHeight w:val="283"/>
          <w:jc w:val="center"/>
        </w:trPr>
        <w:tc>
          <w:tcPr>
            <w:tcW w:w="2743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:rsidR="00F1267E" w:rsidRPr="00E406B4" w:rsidRDefault="00F1267E" w:rsidP="00F1267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Číslo a název účtu</w:t>
            </w:r>
          </w:p>
        </w:tc>
        <w:tc>
          <w:tcPr>
            <w:tcW w:w="3658" w:type="dxa"/>
            <w:gridSpan w:val="3"/>
            <w:shd w:val="clear" w:color="auto" w:fill="C6D9F1" w:themeFill="text2" w:themeFillTint="33"/>
          </w:tcPr>
          <w:p w:rsidR="00F1267E" w:rsidRPr="00E406B4" w:rsidRDefault="00F1267E" w:rsidP="00F1267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Náklady celkem </w:t>
            </w: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br/>
              <w:t>(v tis. Kč)</w:t>
            </w:r>
          </w:p>
        </w:tc>
        <w:tc>
          <w:tcPr>
            <w:tcW w:w="2655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:rsidR="00F1267E" w:rsidRPr="00E406B4" w:rsidRDefault="00F1267E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</w:t>
            </w:r>
            <w:r w:rsidR="00DB5AE0"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a</w:t>
            </w: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 stavu</w:t>
            </w: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br/>
              <w:t>(v %)</w:t>
            </w:r>
          </w:p>
        </w:tc>
      </w:tr>
      <w:tr w:rsidR="00F1267E" w:rsidRPr="0022522E" w:rsidTr="00E406B4">
        <w:trPr>
          <w:trHeight w:val="283"/>
          <w:jc w:val="center"/>
        </w:trPr>
        <w:tc>
          <w:tcPr>
            <w:tcW w:w="2743" w:type="dxa"/>
            <w:vMerge/>
            <w:shd w:val="clear" w:color="auto" w:fill="C6D9F1" w:themeFill="text2" w:themeFillTint="33"/>
            <w:vAlign w:val="center"/>
            <w:hideMark/>
          </w:tcPr>
          <w:p w:rsidR="00F1267E" w:rsidRPr="00E406B4" w:rsidRDefault="00F1267E" w:rsidP="00F1267E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3" w:type="dxa"/>
            <w:shd w:val="clear" w:color="auto" w:fill="C6D9F1" w:themeFill="text2" w:themeFillTint="33"/>
            <w:noWrap/>
            <w:vAlign w:val="center"/>
            <w:hideMark/>
          </w:tcPr>
          <w:p w:rsidR="00F1267E" w:rsidRPr="00E406B4" w:rsidRDefault="00F1267E" w:rsidP="00F1267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2009</w:t>
            </w:r>
          </w:p>
        </w:tc>
        <w:tc>
          <w:tcPr>
            <w:tcW w:w="1208" w:type="dxa"/>
            <w:shd w:val="clear" w:color="auto" w:fill="C6D9F1" w:themeFill="text2" w:themeFillTint="33"/>
            <w:noWrap/>
            <w:vAlign w:val="center"/>
          </w:tcPr>
          <w:p w:rsidR="00F1267E" w:rsidRPr="00E406B4" w:rsidRDefault="00F1267E" w:rsidP="00F1267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2010</w:t>
            </w:r>
          </w:p>
        </w:tc>
        <w:tc>
          <w:tcPr>
            <w:tcW w:w="1227" w:type="dxa"/>
            <w:shd w:val="clear" w:color="auto" w:fill="C6D9F1" w:themeFill="text2" w:themeFillTint="33"/>
            <w:vAlign w:val="center"/>
          </w:tcPr>
          <w:p w:rsidR="00F1267E" w:rsidRPr="00E406B4" w:rsidRDefault="00F1267E" w:rsidP="00F1267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2011</w:t>
            </w:r>
          </w:p>
        </w:tc>
        <w:tc>
          <w:tcPr>
            <w:tcW w:w="1273" w:type="dxa"/>
            <w:shd w:val="clear" w:color="auto" w:fill="C6D9F1" w:themeFill="text2" w:themeFillTint="33"/>
            <w:noWrap/>
            <w:vAlign w:val="center"/>
          </w:tcPr>
          <w:p w:rsidR="00F1267E" w:rsidRPr="00E406B4" w:rsidRDefault="00F1267E" w:rsidP="00F1267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 2010/2009</w:t>
            </w:r>
          </w:p>
        </w:tc>
        <w:tc>
          <w:tcPr>
            <w:tcW w:w="1382" w:type="dxa"/>
            <w:shd w:val="clear" w:color="auto" w:fill="C6D9F1" w:themeFill="text2" w:themeFillTint="33"/>
            <w:vAlign w:val="center"/>
          </w:tcPr>
          <w:p w:rsidR="00F1267E" w:rsidRPr="00E406B4" w:rsidRDefault="00F1267E" w:rsidP="00F1267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 2011/2010</w:t>
            </w:r>
          </w:p>
        </w:tc>
      </w:tr>
      <w:tr w:rsidR="00F1267E" w:rsidRPr="0022522E" w:rsidTr="00F1267E">
        <w:trPr>
          <w:trHeight w:val="283"/>
          <w:jc w:val="center"/>
        </w:trPr>
        <w:tc>
          <w:tcPr>
            <w:tcW w:w="2743" w:type="dxa"/>
            <w:shd w:val="clear" w:color="auto" w:fill="auto"/>
            <w:vAlign w:val="center"/>
          </w:tcPr>
          <w:p w:rsidR="00F1267E" w:rsidRPr="0022522E" w:rsidRDefault="00F1267E" w:rsidP="00F1267E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22E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502 11 </w:t>
            </w:r>
            <w:r w:rsidRPr="0022522E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Náklady – elektrická energie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F1267E" w:rsidRPr="0022522E" w:rsidRDefault="00F1267E" w:rsidP="00F1267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22E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18 284,39</w:t>
            </w:r>
          </w:p>
        </w:tc>
        <w:tc>
          <w:tcPr>
            <w:tcW w:w="1208" w:type="dxa"/>
            <w:shd w:val="clear" w:color="auto" w:fill="auto"/>
            <w:noWrap/>
            <w:vAlign w:val="center"/>
          </w:tcPr>
          <w:p w:rsidR="00F1267E" w:rsidRPr="0022522E" w:rsidRDefault="00F1267E" w:rsidP="00F1267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22E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21 988,76</w:t>
            </w:r>
          </w:p>
        </w:tc>
        <w:tc>
          <w:tcPr>
            <w:tcW w:w="1227" w:type="dxa"/>
            <w:vAlign w:val="center"/>
          </w:tcPr>
          <w:p w:rsidR="00F1267E" w:rsidRPr="0022522E" w:rsidRDefault="00F1267E" w:rsidP="00F1267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22E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22 351,56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:rsidR="00F1267E" w:rsidRPr="0022522E" w:rsidRDefault="00F1267E" w:rsidP="00F1267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22E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20,26</w:t>
            </w:r>
          </w:p>
        </w:tc>
        <w:tc>
          <w:tcPr>
            <w:tcW w:w="1382" w:type="dxa"/>
            <w:vAlign w:val="center"/>
          </w:tcPr>
          <w:p w:rsidR="00F1267E" w:rsidRPr="0022522E" w:rsidRDefault="00F1267E" w:rsidP="00F1267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2522E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1,65</w:t>
            </w:r>
          </w:p>
        </w:tc>
      </w:tr>
    </w:tbl>
    <w:p w:rsidR="004C6055" w:rsidRPr="00343C36" w:rsidRDefault="004C6055" w:rsidP="00A2335D">
      <w:pPr>
        <w:spacing w:before="40"/>
      </w:pPr>
      <w:r w:rsidRPr="00343C36">
        <w:rPr>
          <w:rFonts w:ascii="Arial" w:hAnsi="Arial" w:cs="Arial"/>
          <w:b/>
          <w:bCs/>
          <w:sz w:val="18"/>
          <w:szCs w:val="18"/>
        </w:rPr>
        <w:t>Zdroj:</w:t>
      </w:r>
      <w:r w:rsidRPr="00343C36">
        <w:rPr>
          <w:rFonts w:ascii="Arial" w:hAnsi="Arial" w:cs="Arial"/>
          <w:bCs/>
          <w:sz w:val="18"/>
          <w:szCs w:val="18"/>
        </w:rPr>
        <w:t xml:space="preserve"> </w:t>
      </w:r>
      <w:r w:rsidR="00F1267E">
        <w:rPr>
          <w:rFonts w:ascii="Arial" w:hAnsi="Arial" w:cs="Arial"/>
          <w:bCs/>
          <w:sz w:val="18"/>
          <w:szCs w:val="18"/>
        </w:rPr>
        <w:t>ú</w:t>
      </w:r>
      <w:r w:rsidRPr="00343C36">
        <w:rPr>
          <w:rFonts w:ascii="Arial" w:hAnsi="Arial" w:cs="Arial"/>
          <w:bCs/>
          <w:sz w:val="18"/>
          <w:szCs w:val="18"/>
        </w:rPr>
        <w:t>četní deník</w:t>
      </w:r>
      <w:r w:rsidR="00F1267E">
        <w:rPr>
          <w:rFonts w:ascii="Arial" w:hAnsi="Arial" w:cs="Arial"/>
          <w:bCs/>
          <w:sz w:val="18"/>
          <w:szCs w:val="18"/>
        </w:rPr>
        <w:t>y</w:t>
      </w:r>
      <w:r w:rsidRPr="00343C36">
        <w:rPr>
          <w:rFonts w:ascii="Arial" w:hAnsi="Arial" w:cs="Arial"/>
          <w:bCs/>
          <w:sz w:val="18"/>
          <w:szCs w:val="18"/>
        </w:rPr>
        <w:t xml:space="preserve"> 2009, 2010 a 2011</w:t>
      </w:r>
      <w:r w:rsidR="001F3E6E" w:rsidRPr="00343C36">
        <w:rPr>
          <w:rFonts w:ascii="Arial" w:hAnsi="Arial" w:cs="Arial"/>
          <w:bCs/>
          <w:sz w:val="18"/>
          <w:szCs w:val="18"/>
        </w:rPr>
        <w:t>.</w:t>
      </w:r>
    </w:p>
    <w:p w:rsidR="001E2CD5" w:rsidRPr="00343C36" w:rsidRDefault="001E2CD5" w:rsidP="001E2CD5">
      <w:pPr>
        <w:pStyle w:val="Odstavecseseznamem"/>
        <w:ind w:left="0"/>
        <w:contextualSpacing w:val="0"/>
        <w:rPr>
          <w:rFonts w:ascii="Arial" w:hAnsi="Arial" w:cs="Arial"/>
          <w:sz w:val="22"/>
          <w:lang w:val="cs-CZ"/>
        </w:rPr>
      </w:pPr>
    </w:p>
    <w:p w:rsidR="004C6055" w:rsidRPr="00343C36" w:rsidRDefault="004C6055" w:rsidP="00891E32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Kontrole byly podrobeny náklady, které ČHMÚ v kontrolovaném období let 2010 a 2011 vynaložil na úhradu odebrané elektrick</w:t>
      </w:r>
      <w:r w:rsidR="00C356CF" w:rsidRPr="00343C36">
        <w:rPr>
          <w:rFonts w:ascii="Arial" w:hAnsi="Arial" w:cs="Arial"/>
          <w:sz w:val="22"/>
        </w:rPr>
        <w:t xml:space="preserve">é energie na pracovištích Praha-Komořany </w:t>
      </w:r>
      <w:r w:rsidR="00216787">
        <w:rPr>
          <w:rFonts w:ascii="Arial" w:hAnsi="Arial" w:cs="Arial"/>
          <w:sz w:val="22"/>
        </w:rPr>
        <w:br/>
      </w:r>
      <w:r w:rsidR="00C356CF" w:rsidRPr="00343C36">
        <w:rPr>
          <w:rFonts w:ascii="Arial" w:hAnsi="Arial" w:cs="Arial"/>
          <w:sz w:val="22"/>
        </w:rPr>
        <w:t>a Praha-</w:t>
      </w:r>
      <w:r w:rsidRPr="00343C36">
        <w:rPr>
          <w:rFonts w:ascii="Arial" w:hAnsi="Arial" w:cs="Arial"/>
          <w:sz w:val="22"/>
        </w:rPr>
        <w:t>Libuš.</w:t>
      </w:r>
      <w:r w:rsidR="00F1267E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Spotřeba elektrické energ</w:t>
      </w:r>
      <w:r w:rsidR="00C356CF" w:rsidRPr="00343C36">
        <w:rPr>
          <w:rFonts w:ascii="Arial" w:hAnsi="Arial" w:cs="Arial"/>
          <w:sz w:val="22"/>
        </w:rPr>
        <w:t>ie u odběrného místa ČHMÚ Praha</w:t>
      </w:r>
      <w:r w:rsidR="00183520" w:rsidRPr="00343C36">
        <w:rPr>
          <w:rFonts w:ascii="Arial" w:hAnsi="Arial" w:cs="Arial"/>
          <w:sz w:val="22"/>
        </w:rPr>
        <w:t>-</w:t>
      </w:r>
      <w:r w:rsidRPr="00343C36">
        <w:rPr>
          <w:rFonts w:ascii="Arial" w:hAnsi="Arial" w:cs="Arial"/>
          <w:sz w:val="22"/>
        </w:rPr>
        <w:t xml:space="preserve">Komořany činila v roce 2010 celkem 1 995,20 </w:t>
      </w:r>
      <w:proofErr w:type="spellStart"/>
      <w:r w:rsidRPr="00343C36">
        <w:rPr>
          <w:rFonts w:ascii="Arial" w:hAnsi="Arial" w:cs="Arial"/>
          <w:sz w:val="22"/>
        </w:rPr>
        <w:t>MWh</w:t>
      </w:r>
      <w:proofErr w:type="spellEnd"/>
      <w:r w:rsidRPr="00343C36">
        <w:rPr>
          <w:rFonts w:ascii="Arial" w:hAnsi="Arial" w:cs="Arial"/>
          <w:sz w:val="22"/>
        </w:rPr>
        <w:t xml:space="preserve">, v roce 2011 bylo odebráno 2 121,90 </w:t>
      </w:r>
      <w:proofErr w:type="spellStart"/>
      <w:r w:rsidRPr="00343C36">
        <w:rPr>
          <w:rFonts w:ascii="Arial" w:hAnsi="Arial" w:cs="Arial"/>
          <w:sz w:val="22"/>
        </w:rPr>
        <w:t>MWh</w:t>
      </w:r>
      <w:proofErr w:type="spellEnd"/>
      <w:r w:rsidRPr="00343C36">
        <w:rPr>
          <w:rFonts w:ascii="Arial" w:hAnsi="Arial" w:cs="Arial"/>
          <w:sz w:val="22"/>
        </w:rPr>
        <w:t>, což bylo o 6,</w:t>
      </w:r>
      <w:r w:rsidR="00D60AE7" w:rsidRPr="00343C36">
        <w:rPr>
          <w:rFonts w:ascii="Arial" w:hAnsi="Arial" w:cs="Arial"/>
          <w:sz w:val="22"/>
        </w:rPr>
        <w:t>4</w:t>
      </w:r>
      <w:r w:rsidRPr="00343C36">
        <w:rPr>
          <w:rFonts w:ascii="Arial" w:hAnsi="Arial" w:cs="Arial"/>
          <w:sz w:val="22"/>
        </w:rPr>
        <w:t xml:space="preserve"> % více. U odběrného místa ČHMÚ Praha</w:t>
      </w:r>
      <w:r w:rsidR="00183520" w:rsidRPr="00343C36">
        <w:rPr>
          <w:rFonts w:ascii="Arial" w:hAnsi="Arial" w:cs="Arial"/>
          <w:sz w:val="22"/>
        </w:rPr>
        <w:t>-</w:t>
      </w:r>
      <w:r w:rsidRPr="00343C36">
        <w:rPr>
          <w:rFonts w:ascii="Arial" w:hAnsi="Arial" w:cs="Arial"/>
          <w:sz w:val="22"/>
        </w:rPr>
        <w:t xml:space="preserve">Libuš činil odběr elektrické energie v roce 2010 celkem 458,05 </w:t>
      </w:r>
      <w:proofErr w:type="spellStart"/>
      <w:r w:rsidRPr="00343C36">
        <w:rPr>
          <w:rFonts w:ascii="Arial" w:hAnsi="Arial" w:cs="Arial"/>
          <w:sz w:val="22"/>
        </w:rPr>
        <w:t>MWh</w:t>
      </w:r>
      <w:proofErr w:type="spellEnd"/>
      <w:r w:rsidRPr="00343C36">
        <w:rPr>
          <w:rFonts w:ascii="Arial" w:hAnsi="Arial" w:cs="Arial"/>
          <w:sz w:val="22"/>
        </w:rPr>
        <w:t xml:space="preserve">, v roce 2011 došlo k poklesu odběru elektrické energie na 414,88 </w:t>
      </w:r>
      <w:proofErr w:type="spellStart"/>
      <w:r w:rsidRPr="00343C36">
        <w:rPr>
          <w:rFonts w:ascii="Arial" w:hAnsi="Arial" w:cs="Arial"/>
          <w:sz w:val="22"/>
        </w:rPr>
        <w:t>MWh</w:t>
      </w:r>
      <w:proofErr w:type="spellEnd"/>
      <w:r w:rsidRPr="00343C36">
        <w:rPr>
          <w:rFonts w:ascii="Arial" w:hAnsi="Arial" w:cs="Arial"/>
          <w:sz w:val="22"/>
        </w:rPr>
        <w:t xml:space="preserve">, tj. o 9,4 %. Ceny za odebranou jednu </w:t>
      </w:r>
      <w:proofErr w:type="spellStart"/>
      <w:r w:rsidRPr="00343C36">
        <w:rPr>
          <w:rFonts w:ascii="Arial" w:hAnsi="Arial" w:cs="Arial"/>
          <w:sz w:val="22"/>
        </w:rPr>
        <w:t>MWh</w:t>
      </w:r>
      <w:proofErr w:type="spellEnd"/>
      <w:r w:rsidRPr="00343C36">
        <w:rPr>
          <w:rFonts w:ascii="Arial" w:hAnsi="Arial" w:cs="Arial"/>
          <w:sz w:val="22"/>
        </w:rPr>
        <w:t xml:space="preserve"> jsou uvedeny v tabulce č. 4, výše nákladů na úhradu spotřeby elektrické energie je uvedena v tabulce č. 5.</w:t>
      </w:r>
    </w:p>
    <w:p w:rsidR="00B034B3" w:rsidRPr="00343C36" w:rsidRDefault="00B034B3" w:rsidP="00730AFD">
      <w:pPr>
        <w:rPr>
          <w:rFonts w:ascii="Arial" w:hAnsi="Arial" w:cs="Arial"/>
          <w:sz w:val="22"/>
        </w:rPr>
      </w:pPr>
    </w:p>
    <w:p w:rsidR="004C6055" w:rsidRPr="00343C36" w:rsidRDefault="004C6055" w:rsidP="00891E32">
      <w:pPr>
        <w:spacing w:after="40"/>
        <w:ind w:left="1559" w:hanging="1559"/>
        <w:rPr>
          <w:rFonts w:ascii="Arial" w:hAnsi="Arial" w:cs="Arial"/>
          <w:sz w:val="22"/>
        </w:rPr>
      </w:pPr>
      <w:r w:rsidRPr="00647A38">
        <w:rPr>
          <w:rFonts w:ascii="Arial" w:hAnsi="Arial" w:cs="Arial"/>
          <w:b/>
          <w:sz w:val="22"/>
        </w:rPr>
        <w:t>Tabulka č. 4 –</w:t>
      </w:r>
      <w:r w:rsidR="00AB3CC4" w:rsidRPr="00647A38">
        <w:rPr>
          <w:rFonts w:ascii="Arial" w:hAnsi="Arial" w:cs="Arial"/>
          <w:b/>
          <w:sz w:val="22"/>
        </w:rPr>
        <w:tab/>
      </w:r>
      <w:r w:rsidRPr="00647A38">
        <w:rPr>
          <w:rFonts w:ascii="Arial" w:hAnsi="Arial" w:cs="Arial"/>
          <w:b/>
          <w:sz w:val="22"/>
        </w:rPr>
        <w:t>Cena elektrické energie v letech 2010 a 2011 za 1</w:t>
      </w:r>
      <w:r w:rsidR="00F1267E">
        <w:rPr>
          <w:rFonts w:ascii="Arial" w:hAnsi="Arial" w:cs="Arial"/>
          <w:b/>
          <w:sz w:val="22"/>
        </w:rPr>
        <w:t> </w:t>
      </w:r>
      <w:proofErr w:type="spellStart"/>
      <w:r w:rsidRPr="00647A38">
        <w:rPr>
          <w:rFonts w:ascii="Arial" w:hAnsi="Arial" w:cs="Arial"/>
          <w:b/>
          <w:sz w:val="22"/>
        </w:rPr>
        <w:t>MWh</w:t>
      </w:r>
      <w:proofErr w:type="spellEnd"/>
      <w:r w:rsidRPr="00647A38">
        <w:rPr>
          <w:rFonts w:ascii="Arial" w:hAnsi="Arial" w:cs="Arial"/>
          <w:b/>
          <w:sz w:val="22"/>
        </w:rPr>
        <w:t xml:space="preserve"> v Kč, odběrná místa ČHMÚ Praha</w:t>
      </w:r>
      <w:r w:rsidR="009E69A3" w:rsidRPr="00647A38">
        <w:rPr>
          <w:rFonts w:ascii="Arial" w:hAnsi="Arial" w:cs="Arial"/>
          <w:b/>
          <w:sz w:val="22"/>
        </w:rPr>
        <w:t>-</w:t>
      </w:r>
      <w:r w:rsidRPr="00647A38">
        <w:rPr>
          <w:rFonts w:ascii="Arial" w:hAnsi="Arial" w:cs="Arial"/>
          <w:b/>
          <w:sz w:val="22"/>
        </w:rPr>
        <w:t>Komořany a ČHMÚ Praha</w:t>
      </w:r>
      <w:r w:rsidR="009E69A3" w:rsidRPr="00647A38">
        <w:rPr>
          <w:rFonts w:ascii="Arial" w:hAnsi="Arial" w:cs="Arial"/>
          <w:b/>
          <w:sz w:val="22"/>
        </w:rPr>
        <w:t>-</w:t>
      </w:r>
      <w:r w:rsidRPr="00647A38">
        <w:rPr>
          <w:rFonts w:ascii="Arial" w:hAnsi="Arial" w:cs="Arial"/>
          <w:b/>
          <w:sz w:val="22"/>
        </w:rPr>
        <w:t>Libuš</w:t>
      </w:r>
    </w:p>
    <w:tbl>
      <w:tblPr>
        <w:tblStyle w:val="Mkatabulky"/>
        <w:tblW w:w="898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045"/>
        <w:gridCol w:w="1089"/>
        <w:gridCol w:w="1063"/>
        <w:gridCol w:w="1165"/>
        <w:gridCol w:w="1134"/>
        <w:gridCol w:w="1134"/>
        <w:gridCol w:w="1219"/>
      </w:tblGrid>
      <w:tr w:rsidR="004C6055" w:rsidRPr="00343C36" w:rsidTr="00216787">
        <w:trPr>
          <w:trHeight w:val="383"/>
          <w:jc w:val="center"/>
        </w:trPr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:rsidR="004C6055" w:rsidRPr="00B74EC3" w:rsidRDefault="004C6055" w:rsidP="00A64DE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B74EC3">
              <w:rPr>
                <w:rFonts w:ascii="Arial" w:hAnsi="Arial" w:cs="Arial"/>
                <w:b/>
                <w:sz w:val="20"/>
              </w:rPr>
              <w:t>Položka</w:t>
            </w:r>
            <w:r w:rsidR="00AA39AA" w:rsidRPr="00B74EC3">
              <w:rPr>
                <w:rFonts w:ascii="Arial" w:hAnsi="Arial" w:cs="Arial"/>
                <w:b/>
                <w:sz w:val="20"/>
              </w:rPr>
              <w:t xml:space="preserve"> </w:t>
            </w:r>
            <w:r w:rsidRPr="00B74EC3">
              <w:rPr>
                <w:rFonts w:ascii="Arial" w:hAnsi="Arial" w:cs="Arial"/>
                <w:b/>
                <w:sz w:val="20"/>
              </w:rPr>
              <w:t>produktu</w:t>
            </w:r>
          </w:p>
        </w:tc>
        <w:tc>
          <w:tcPr>
            <w:tcW w:w="3197" w:type="dxa"/>
            <w:gridSpan w:val="3"/>
            <w:shd w:val="clear" w:color="auto" w:fill="B8CCE4" w:themeFill="accent1" w:themeFillTint="66"/>
            <w:vAlign w:val="center"/>
          </w:tcPr>
          <w:p w:rsidR="004C6055" w:rsidRPr="00B74EC3" w:rsidRDefault="004C6055" w:rsidP="00F1267E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Cena za 1 </w:t>
            </w:r>
            <w:proofErr w:type="spellStart"/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MWh</w:t>
            </w:r>
            <w:proofErr w:type="spellEnd"/>
            <w:r w:rsidR="00AA39AA"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</w: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(bez DPH)</w:t>
            </w:r>
          </w:p>
        </w:tc>
        <w:tc>
          <w:tcPr>
            <w:tcW w:w="1165" w:type="dxa"/>
            <w:vMerge w:val="restart"/>
            <w:shd w:val="clear" w:color="auto" w:fill="B8CCE4" w:themeFill="accent1" w:themeFillTint="66"/>
            <w:vAlign w:val="center"/>
          </w:tcPr>
          <w:p w:rsidR="004C6055" w:rsidRPr="00B74EC3" w:rsidRDefault="004C6055" w:rsidP="00A64DE0">
            <w:pPr>
              <w:spacing w:before="20" w:after="20"/>
              <w:ind w:left="-134" w:right="-51"/>
              <w:jc w:val="center"/>
              <w:rPr>
                <w:rFonts w:ascii="Arial" w:hAnsi="Arial" w:cs="Arial"/>
                <w:b/>
                <w:sz w:val="20"/>
              </w:rPr>
            </w:pP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Změna stavu</w:t>
            </w:r>
            <w:r w:rsidR="00AA39AA"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2011/2010</w:t>
            </w:r>
            <w:r w:rsidR="00AA39AA"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637F58">
              <w:rPr>
                <w:rFonts w:ascii="Arial" w:hAnsi="Arial" w:cs="Arial"/>
                <w:b/>
                <w:bCs/>
                <w:color w:val="000000"/>
                <w:sz w:val="20"/>
              </w:rPr>
              <w:t>(</w:t>
            </w: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  <w:r w:rsidR="00A64DE0"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  <w:r w:rsidR="00637F58">
              <w:rPr>
                <w:rFonts w:ascii="Arial" w:hAnsi="Arial" w:cs="Arial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2268" w:type="dxa"/>
            <w:gridSpan w:val="2"/>
            <w:shd w:val="clear" w:color="auto" w:fill="B8CCE4" w:themeFill="accent1" w:themeFillTint="66"/>
            <w:vAlign w:val="center"/>
          </w:tcPr>
          <w:p w:rsidR="004C6055" w:rsidRPr="00B74EC3" w:rsidRDefault="004C6055" w:rsidP="00F1267E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Cena za 1 </w:t>
            </w:r>
            <w:proofErr w:type="spellStart"/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MWh</w:t>
            </w:r>
            <w:proofErr w:type="spellEnd"/>
            <w:r w:rsidR="00AA39AA"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</w: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(bez DPH)</w:t>
            </w:r>
          </w:p>
        </w:tc>
        <w:tc>
          <w:tcPr>
            <w:tcW w:w="1219" w:type="dxa"/>
            <w:vMerge w:val="restart"/>
            <w:shd w:val="clear" w:color="auto" w:fill="B8CCE4" w:themeFill="accent1" w:themeFillTint="66"/>
            <w:vAlign w:val="center"/>
          </w:tcPr>
          <w:p w:rsidR="004C6055" w:rsidRPr="00B74EC3" w:rsidRDefault="004C6055" w:rsidP="00A64DE0">
            <w:pPr>
              <w:spacing w:before="20" w:after="20"/>
              <w:ind w:right="-9" w:hanging="23"/>
              <w:jc w:val="center"/>
              <w:rPr>
                <w:rFonts w:ascii="Arial" w:hAnsi="Arial" w:cs="Arial"/>
                <w:b/>
                <w:sz w:val="20"/>
              </w:rPr>
            </w:pP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Změna stavu</w:t>
            </w:r>
            <w:r w:rsidR="00AA39AA"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2011/2010</w:t>
            </w:r>
            <w:r w:rsidR="00AA39AA"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637F58">
              <w:rPr>
                <w:rFonts w:ascii="Arial" w:hAnsi="Arial" w:cs="Arial"/>
                <w:b/>
                <w:bCs/>
                <w:color w:val="000000"/>
                <w:sz w:val="20"/>
              </w:rPr>
              <w:t>(</w:t>
            </w: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v</w:t>
            </w:r>
            <w:r w:rsidR="00A64DE0"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  <w:r w:rsidRPr="00B74EC3">
              <w:rPr>
                <w:rFonts w:ascii="Arial" w:hAnsi="Arial" w:cs="Arial"/>
                <w:b/>
                <w:bCs/>
                <w:color w:val="000000"/>
                <w:sz w:val="20"/>
              </w:rPr>
              <w:t>%</w:t>
            </w:r>
            <w:r w:rsidR="00637F58">
              <w:rPr>
                <w:rFonts w:ascii="Arial" w:hAnsi="Arial"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4C6055" w:rsidRPr="00343C36" w:rsidTr="00216787">
        <w:trPr>
          <w:trHeight w:val="283"/>
          <w:jc w:val="center"/>
        </w:trPr>
        <w:tc>
          <w:tcPr>
            <w:tcW w:w="1134" w:type="dxa"/>
            <w:vMerge/>
          </w:tcPr>
          <w:p w:rsidR="004C6055" w:rsidRPr="00343C36" w:rsidRDefault="004C6055" w:rsidP="00A64DE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DBE5F1" w:themeFill="accent1" w:themeFillTint="33"/>
            <w:vAlign w:val="center"/>
          </w:tcPr>
          <w:p w:rsidR="004C6055" w:rsidRPr="00343C36" w:rsidRDefault="004C6055" w:rsidP="00A64DE0">
            <w:pPr>
              <w:spacing w:before="20" w:after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DBE5F1" w:themeFill="accent1" w:themeFillTint="33"/>
            <w:vAlign w:val="center"/>
          </w:tcPr>
          <w:p w:rsidR="004C6055" w:rsidRPr="00B74EC3" w:rsidRDefault="004C6055" w:rsidP="00A64DE0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4EC3">
              <w:rPr>
                <w:rFonts w:ascii="Arial" w:hAnsi="Arial" w:cs="Arial"/>
                <w:b/>
                <w:sz w:val="18"/>
                <w:szCs w:val="18"/>
              </w:rPr>
              <w:t xml:space="preserve">Zima </w:t>
            </w:r>
            <w:r w:rsidR="00AA39AA" w:rsidRPr="00B74EC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B74EC3">
              <w:rPr>
                <w:rFonts w:ascii="Arial" w:hAnsi="Arial" w:cs="Arial"/>
                <w:b/>
                <w:sz w:val="18"/>
                <w:szCs w:val="18"/>
              </w:rPr>
              <w:t>010</w:t>
            </w:r>
          </w:p>
        </w:tc>
        <w:tc>
          <w:tcPr>
            <w:tcW w:w="1063" w:type="dxa"/>
            <w:shd w:val="clear" w:color="auto" w:fill="DBE5F1" w:themeFill="accent1" w:themeFillTint="33"/>
            <w:vAlign w:val="center"/>
          </w:tcPr>
          <w:p w:rsidR="004C6055" w:rsidRPr="00B74EC3" w:rsidRDefault="004C6055" w:rsidP="00A64DE0">
            <w:pPr>
              <w:spacing w:before="20" w:after="20"/>
              <w:ind w:left="-38" w:right="-1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4EC3">
              <w:rPr>
                <w:rFonts w:ascii="Arial" w:hAnsi="Arial" w:cs="Arial"/>
                <w:b/>
                <w:sz w:val="18"/>
                <w:szCs w:val="18"/>
              </w:rPr>
              <w:t>Zima 2011</w:t>
            </w:r>
          </w:p>
        </w:tc>
        <w:tc>
          <w:tcPr>
            <w:tcW w:w="1165" w:type="dxa"/>
            <w:vMerge/>
            <w:vAlign w:val="center"/>
          </w:tcPr>
          <w:p w:rsidR="004C6055" w:rsidRPr="00343C36" w:rsidRDefault="004C6055" w:rsidP="00A64DE0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4C6055" w:rsidRPr="00B74EC3" w:rsidRDefault="004C6055" w:rsidP="00A64DE0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4EC3">
              <w:rPr>
                <w:rFonts w:ascii="Arial" w:hAnsi="Arial" w:cs="Arial"/>
                <w:b/>
                <w:sz w:val="18"/>
                <w:szCs w:val="18"/>
              </w:rPr>
              <w:t>Léto</w:t>
            </w:r>
            <w:r w:rsidR="00AA39AA" w:rsidRPr="00B74E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4EC3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4C6055" w:rsidRPr="00B74EC3" w:rsidRDefault="004C6055" w:rsidP="00A64DE0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74EC3">
              <w:rPr>
                <w:rFonts w:ascii="Arial" w:hAnsi="Arial" w:cs="Arial"/>
                <w:b/>
                <w:sz w:val="18"/>
                <w:szCs w:val="18"/>
              </w:rPr>
              <w:t>Léto</w:t>
            </w:r>
            <w:r w:rsidR="00AA39AA" w:rsidRPr="00B74EC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74EC3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219" w:type="dxa"/>
            <w:vMerge/>
          </w:tcPr>
          <w:p w:rsidR="004C6055" w:rsidRPr="00343C36" w:rsidRDefault="004C6055" w:rsidP="00A64DE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055" w:rsidRPr="00343C36" w:rsidTr="00216787">
        <w:trPr>
          <w:trHeight w:val="283"/>
          <w:jc w:val="center"/>
        </w:trPr>
        <w:tc>
          <w:tcPr>
            <w:tcW w:w="1134" w:type="dxa"/>
            <w:vMerge w:val="restart"/>
            <w:vAlign w:val="center"/>
          </w:tcPr>
          <w:p w:rsidR="004C6055" w:rsidRPr="00343C36" w:rsidRDefault="004C6055" w:rsidP="008F432C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</w:rPr>
              <w:t xml:space="preserve">Činná spotřeba VT </w:t>
            </w:r>
          </w:p>
        </w:tc>
        <w:tc>
          <w:tcPr>
            <w:tcW w:w="1045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ind w:left="-55" w:right="-19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</w:rPr>
              <w:t>Komořany</w:t>
            </w:r>
          </w:p>
        </w:tc>
        <w:tc>
          <w:tcPr>
            <w:tcW w:w="1089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2 140,00</w:t>
            </w:r>
          </w:p>
        </w:tc>
        <w:tc>
          <w:tcPr>
            <w:tcW w:w="1063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2 260,00</w:t>
            </w:r>
          </w:p>
        </w:tc>
        <w:tc>
          <w:tcPr>
            <w:tcW w:w="1165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5,61</w:t>
            </w:r>
          </w:p>
        </w:tc>
        <w:tc>
          <w:tcPr>
            <w:tcW w:w="1134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1 590,00</w:t>
            </w:r>
          </w:p>
        </w:tc>
        <w:tc>
          <w:tcPr>
            <w:tcW w:w="1134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1 710,00</w:t>
            </w:r>
          </w:p>
        </w:tc>
        <w:tc>
          <w:tcPr>
            <w:tcW w:w="1219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7,55</w:t>
            </w:r>
          </w:p>
        </w:tc>
      </w:tr>
      <w:tr w:rsidR="004C6055" w:rsidRPr="00343C36" w:rsidTr="00216787">
        <w:trPr>
          <w:trHeight w:val="283"/>
          <w:jc w:val="center"/>
        </w:trPr>
        <w:tc>
          <w:tcPr>
            <w:tcW w:w="1134" w:type="dxa"/>
            <w:vMerge/>
            <w:vAlign w:val="center"/>
          </w:tcPr>
          <w:p w:rsidR="004C6055" w:rsidRPr="00343C36" w:rsidRDefault="004C6055" w:rsidP="00A64DE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</w:rPr>
              <w:t>Libuš</w:t>
            </w:r>
          </w:p>
        </w:tc>
        <w:tc>
          <w:tcPr>
            <w:tcW w:w="1089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2 400,00</w:t>
            </w:r>
          </w:p>
        </w:tc>
        <w:tc>
          <w:tcPr>
            <w:tcW w:w="1063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2 520,00</w:t>
            </w:r>
          </w:p>
        </w:tc>
        <w:tc>
          <w:tcPr>
            <w:tcW w:w="1165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1 660,00</w:t>
            </w:r>
          </w:p>
        </w:tc>
        <w:tc>
          <w:tcPr>
            <w:tcW w:w="1134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1 780,00</w:t>
            </w:r>
          </w:p>
        </w:tc>
        <w:tc>
          <w:tcPr>
            <w:tcW w:w="1219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7,23</w:t>
            </w:r>
          </w:p>
        </w:tc>
      </w:tr>
      <w:tr w:rsidR="004C6055" w:rsidRPr="00343C36" w:rsidTr="00216787">
        <w:trPr>
          <w:trHeight w:val="283"/>
          <w:jc w:val="center"/>
        </w:trPr>
        <w:tc>
          <w:tcPr>
            <w:tcW w:w="1134" w:type="dxa"/>
            <w:vMerge w:val="restart"/>
            <w:vAlign w:val="center"/>
          </w:tcPr>
          <w:p w:rsidR="004C6055" w:rsidRPr="00343C36" w:rsidRDefault="004C6055" w:rsidP="008F432C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</w:rPr>
              <w:t xml:space="preserve">Činná spotřeba NT </w:t>
            </w:r>
          </w:p>
        </w:tc>
        <w:tc>
          <w:tcPr>
            <w:tcW w:w="1045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</w:rPr>
              <w:t>Komořany</w:t>
            </w:r>
          </w:p>
        </w:tc>
        <w:tc>
          <w:tcPr>
            <w:tcW w:w="1089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1 370,00</w:t>
            </w:r>
          </w:p>
        </w:tc>
        <w:tc>
          <w:tcPr>
            <w:tcW w:w="1063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1 440,00</w:t>
            </w:r>
          </w:p>
        </w:tc>
        <w:tc>
          <w:tcPr>
            <w:tcW w:w="1165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1134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880,00</w:t>
            </w:r>
          </w:p>
        </w:tc>
        <w:tc>
          <w:tcPr>
            <w:tcW w:w="1134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219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5,68</w:t>
            </w:r>
          </w:p>
        </w:tc>
      </w:tr>
      <w:tr w:rsidR="004C6055" w:rsidRPr="00343C36" w:rsidTr="00216787">
        <w:trPr>
          <w:trHeight w:val="283"/>
          <w:jc w:val="center"/>
        </w:trPr>
        <w:tc>
          <w:tcPr>
            <w:tcW w:w="1134" w:type="dxa"/>
            <w:vMerge/>
          </w:tcPr>
          <w:p w:rsidR="004C6055" w:rsidRPr="00343C36" w:rsidRDefault="004C6055" w:rsidP="00A64DE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hAnsi="Arial" w:cs="Arial"/>
                <w:color w:val="000000"/>
                <w:sz w:val="18"/>
                <w:szCs w:val="18"/>
              </w:rPr>
              <w:t>Libuš</w:t>
            </w:r>
          </w:p>
        </w:tc>
        <w:tc>
          <w:tcPr>
            <w:tcW w:w="1089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1 450,00</w:t>
            </w:r>
          </w:p>
        </w:tc>
        <w:tc>
          <w:tcPr>
            <w:tcW w:w="1063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1 520,00</w:t>
            </w:r>
          </w:p>
        </w:tc>
        <w:tc>
          <w:tcPr>
            <w:tcW w:w="1165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4,83</w:t>
            </w:r>
          </w:p>
        </w:tc>
        <w:tc>
          <w:tcPr>
            <w:tcW w:w="1134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930,00</w:t>
            </w:r>
          </w:p>
        </w:tc>
        <w:tc>
          <w:tcPr>
            <w:tcW w:w="1134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980,00</w:t>
            </w:r>
          </w:p>
        </w:tc>
        <w:tc>
          <w:tcPr>
            <w:tcW w:w="1219" w:type="dxa"/>
            <w:vAlign w:val="center"/>
          </w:tcPr>
          <w:p w:rsidR="004C6055" w:rsidRPr="00343C36" w:rsidRDefault="004C6055" w:rsidP="00A64DE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43C36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5,38</w:t>
            </w:r>
          </w:p>
        </w:tc>
      </w:tr>
    </w:tbl>
    <w:p w:rsidR="004C6055" w:rsidRPr="00343C36" w:rsidRDefault="004C6055" w:rsidP="00891E32">
      <w:pPr>
        <w:spacing w:before="40"/>
        <w:ind w:left="567" w:hanging="567"/>
        <w:rPr>
          <w:rFonts w:ascii="Arial" w:hAnsi="Arial" w:cs="Arial"/>
          <w:color w:val="000000"/>
          <w:sz w:val="18"/>
          <w:szCs w:val="18"/>
          <w:lang w:eastAsia="cs-CZ"/>
        </w:rPr>
      </w:pPr>
      <w:r w:rsidRPr="00343C36">
        <w:rPr>
          <w:rFonts w:ascii="Arial" w:hAnsi="Arial" w:cs="Arial"/>
          <w:b/>
          <w:color w:val="000000"/>
          <w:sz w:val="18"/>
          <w:szCs w:val="18"/>
          <w:lang w:eastAsia="cs-CZ"/>
        </w:rPr>
        <w:t>Zdroj: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r w:rsidR="00891E32" w:rsidRPr="00343C36">
        <w:rPr>
          <w:rFonts w:ascii="Arial" w:hAnsi="Arial" w:cs="Arial"/>
          <w:color w:val="000000"/>
          <w:sz w:val="18"/>
          <w:szCs w:val="18"/>
          <w:lang w:eastAsia="cs-CZ"/>
        </w:rPr>
        <w:tab/>
      </w:r>
      <w:r w:rsidR="00216787">
        <w:rPr>
          <w:rFonts w:ascii="Arial" w:hAnsi="Arial" w:cs="Arial"/>
          <w:color w:val="000000"/>
          <w:sz w:val="18"/>
          <w:szCs w:val="18"/>
          <w:lang w:eastAsia="cs-CZ"/>
        </w:rPr>
        <w:t>s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 xml:space="preserve">mlouva o sdružených službách dodávky elektřiny ze dne 7. </w:t>
      </w:r>
      <w:r w:rsidR="00C356CF" w:rsidRPr="00343C36">
        <w:rPr>
          <w:rFonts w:ascii="Arial" w:hAnsi="Arial" w:cs="Arial"/>
          <w:color w:val="000000"/>
          <w:sz w:val="18"/>
          <w:szCs w:val="18"/>
          <w:lang w:eastAsia="cs-CZ"/>
        </w:rPr>
        <w:t xml:space="preserve">července 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>2004, ve znění dodatků</w:t>
      </w:r>
      <w:r w:rsidR="00637F58">
        <w:rPr>
          <w:rFonts w:ascii="Arial" w:hAnsi="Arial" w:cs="Arial"/>
          <w:color w:val="000000"/>
          <w:sz w:val="18"/>
          <w:szCs w:val="18"/>
          <w:lang w:eastAsia="cs-CZ"/>
        </w:rPr>
        <w:t>;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 xml:space="preserve"> přijaté faktury za odběr elektrické energie</w:t>
      </w:r>
      <w:r w:rsidR="00BD0777" w:rsidRPr="00343C36">
        <w:rPr>
          <w:rFonts w:ascii="Arial" w:hAnsi="Arial" w:cs="Arial"/>
          <w:color w:val="000000"/>
          <w:sz w:val="18"/>
          <w:szCs w:val="18"/>
          <w:lang w:eastAsia="cs-CZ"/>
        </w:rPr>
        <w:t>.</w:t>
      </w:r>
    </w:p>
    <w:p w:rsidR="004C6055" w:rsidRPr="00343C36" w:rsidRDefault="004C6055" w:rsidP="001E2CD5">
      <w:pPr>
        <w:rPr>
          <w:rFonts w:ascii="Arial" w:hAnsi="Arial" w:cs="Arial"/>
          <w:color w:val="000000"/>
          <w:sz w:val="18"/>
          <w:szCs w:val="18"/>
          <w:lang w:eastAsia="cs-CZ"/>
        </w:rPr>
      </w:pPr>
      <w:r w:rsidRPr="00343C36">
        <w:rPr>
          <w:rFonts w:ascii="Arial" w:hAnsi="Arial" w:cs="Arial"/>
          <w:b/>
          <w:color w:val="000000"/>
          <w:sz w:val="18"/>
          <w:szCs w:val="18"/>
          <w:lang w:eastAsia="cs-CZ"/>
        </w:rPr>
        <w:t>Vysvětlivka: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 xml:space="preserve"> VT – vysoký tarif (po-ne 06</w:t>
      </w:r>
      <w:r w:rsidR="00AB3CC4" w:rsidRPr="00343C36">
        <w:rPr>
          <w:rFonts w:ascii="Arial" w:hAnsi="Arial" w:cs="Arial"/>
          <w:color w:val="000000"/>
          <w:sz w:val="18"/>
          <w:szCs w:val="18"/>
          <w:lang w:eastAsia="cs-CZ"/>
        </w:rPr>
        <w:t>–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>22</w:t>
      </w:r>
      <w:r w:rsidR="00AB3CC4" w:rsidRPr="00343C3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>h), NT – nízký tarif (po-ne 22</w:t>
      </w:r>
      <w:r w:rsidR="00AB3CC4" w:rsidRPr="00343C36">
        <w:rPr>
          <w:rFonts w:ascii="Arial" w:hAnsi="Arial" w:cs="Arial"/>
          <w:color w:val="000000"/>
          <w:sz w:val="18"/>
          <w:szCs w:val="18"/>
          <w:lang w:eastAsia="cs-CZ"/>
        </w:rPr>
        <w:t>–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>06</w:t>
      </w:r>
      <w:r w:rsidR="00AB3CC4" w:rsidRPr="00343C36">
        <w:rPr>
          <w:rFonts w:ascii="Arial" w:hAnsi="Arial" w:cs="Arial"/>
          <w:color w:val="000000"/>
          <w:sz w:val="18"/>
          <w:szCs w:val="18"/>
          <w:lang w:eastAsia="cs-CZ"/>
        </w:rPr>
        <w:t xml:space="preserve"> </w:t>
      </w:r>
      <w:r w:rsidRPr="00343C36">
        <w:rPr>
          <w:rFonts w:ascii="Arial" w:hAnsi="Arial" w:cs="Arial"/>
          <w:color w:val="000000"/>
          <w:sz w:val="18"/>
          <w:szCs w:val="18"/>
          <w:lang w:eastAsia="cs-CZ"/>
        </w:rPr>
        <w:t>h).</w:t>
      </w:r>
    </w:p>
    <w:p w:rsidR="001E2CD5" w:rsidRPr="00343C36" w:rsidRDefault="001E2CD5" w:rsidP="001E2CD5">
      <w:pPr>
        <w:rPr>
          <w:rFonts w:ascii="Arial" w:hAnsi="Arial" w:cs="Arial"/>
          <w:color w:val="000000"/>
          <w:sz w:val="22"/>
          <w:lang w:eastAsia="cs-CZ"/>
        </w:rPr>
      </w:pPr>
    </w:p>
    <w:p w:rsidR="00637F58" w:rsidRPr="00B034B3" w:rsidRDefault="004C6055" w:rsidP="00B034B3">
      <w:pPr>
        <w:pStyle w:val="Odstavecseseznamem"/>
        <w:spacing w:after="40"/>
        <w:ind w:left="1559" w:hanging="1559"/>
        <w:contextualSpacing w:val="0"/>
        <w:rPr>
          <w:rFonts w:ascii="Arial" w:hAnsi="Arial" w:cs="Arial"/>
          <w:bCs/>
          <w:color w:val="000000"/>
          <w:sz w:val="22"/>
          <w:lang w:val="cs-CZ" w:eastAsia="cs-CZ"/>
        </w:rPr>
      </w:pPr>
      <w:r w:rsidRPr="00B74EC3">
        <w:rPr>
          <w:rFonts w:ascii="Arial" w:hAnsi="Arial" w:cs="Arial"/>
          <w:b/>
          <w:sz w:val="22"/>
          <w:lang w:val="cs-CZ"/>
        </w:rPr>
        <w:t xml:space="preserve">Tabulka č. 5 </w:t>
      </w:r>
      <w:r w:rsidR="00AB3CC4" w:rsidRPr="00B74EC3">
        <w:rPr>
          <w:rFonts w:ascii="Arial" w:hAnsi="Arial" w:cs="Arial"/>
          <w:b/>
          <w:sz w:val="22"/>
          <w:lang w:val="cs-CZ"/>
        </w:rPr>
        <w:t>–</w:t>
      </w:r>
      <w:r w:rsidR="00AB3CC4" w:rsidRPr="00B74EC3">
        <w:rPr>
          <w:rFonts w:ascii="Arial" w:hAnsi="Arial" w:cs="Arial"/>
          <w:b/>
          <w:sz w:val="22"/>
          <w:lang w:val="cs-CZ"/>
        </w:rPr>
        <w:tab/>
      </w:r>
      <w:r w:rsidRPr="00B74EC3">
        <w:rPr>
          <w:rFonts w:ascii="Arial" w:hAnsi="Arial" w:cs="Arial"/>
          <w:b/>
          <w:sz w:val="22"/>
          <w:lang w:val="cs-CZ"/>
        </w:rPr>
        <w:t xml:space="preserve">Náklady na úhradu spotřeby elektrické energie v letech 2010 a 2011, </w:t>
      </w:r>
      <w:r w:rsidRPr="00B74EC3">
        <w:rPr>
          <w:rFonts w:ascii="Arial" w:hAnsi="Arial" w:cs="Arial"/>
          <w:b/>
          <w:bCs/>
          <w:color w:val="000000"/>
          <w:sz w:val="22"/>
          <w:lang w:val="cs-CZ" w:eastAsia="cs-CZ"/>
        </w:rPr>
        <w:t>odběrn</w:t>
      </w:r>
      <w:r w:rsidR="00637F58">
        <w:rPr>
          <w:rFonts w:ascii="Arial" w:hAnsi="Arial" w:cs="Arial"/>
          <w:b/>
          <w:bCs/>
          <w:color w:val="000000"/>
          <w:sz w:val="22"/>
          <w:lang w:val="cs-CZ" w:eastAsia="cs-CZ"/>
        </w:rPr>
        <w:t>á</w:t>
      </w:r>
      <w:r w:rsidRPr="00B74EC3">
        <w:rPr>
          <w:rFonts w:ascii="Arial" w:hAnsi="Arial" w:cs="Arial"/>
          <w:b/>
          <w:bCs/>
          <w:color w:val="000000"/>
          <w:sz w:val="22"/>
          <w:lang w:val="cs-CZ" w:eastAsia="cs-CZ"/>
        </w:rPr>
        <w:t xml:space="preserve"> míst</w:t>
      </w:r>
      <w:r w:rsidR="00637F58">
        <w:rPr>
          <w:rFonts w:ascii="Arial" w:hAnsi="Arial" w:cs="Arial"/>
          <w:b/>
          <w:bCs/>
          <w:color w:val="000000"/>
          <w:sz w:val="22"/>
          <w:lang w:val="cs-CZ" w:eastAsia="cs-CZ"/>
        </w:rPr>
        <w:t>a</w:t>
      </w:r>
      <w:r w:rsidRPr="00B74EC3">
        <w:rPr>
          <w:rFonts w:ascii="Arial" w:hAnsi="Arial" w:cs="Arial"/>
          <w:b/>
          <w:bCs/>
          <w:color w:val="000000"/>
          <w:sz w:val="22"/>
          <w:lang w:val="cs-CZ" w:eastAsia="cs-CZ"/>
        </w:rPr>
        <w:t xml:space="preserve"> ČHMÚ Praha</w:t>
      </w:r>
      <w:r w:rsidR="00AB3CC4" w:rsidRPr="00B74EC3">
        <w:rPr>
          <w:rFonts w:ascii="Arial" w:hAnsi="Arial" w:cs="Arial"/>
          <w:b/>
          <w:bCs/>
          <w:color w:val="000000"/>
          <w:sz w:val="22"/>
          <w:lang w:val="cs-CZ" w:eastAsia="cs-CZ"/>
        </w:rPr>
        <w:t>-</w:t>
      </w:r>
      <w:r w:rsidRPr="00B74EC3">
        <w:rPr>
          <w:rFonts w:ascii="Arial" w:hAnsi="Arial" w:cs="Arial"/>
          <w:b/>
          <w:bCs/>
          <w:color w:val="000000"/>
          <w:sz w:val="22"/>
          <w:lang w:val="cs-CZ" w:eastAsia="cs-CZ"/>
        </w:rPr>
        <w:t>Komořany a ČHMÚ Praha-Libuš</w:t>
      </w:r>
    </w:p>
    <w:tbl>
      <w:tblPr>
        <w:tblW w:w="9014" w:type="dxa"/>
        <w:jc w:val="center"/>
        <w:tblInd w:w="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134"/>
        <w:gridCol w:w="1418"/>
        <w:gridCol w:w="1374"/>
        <w:gridCol w:w="1418"/>
        <w:gridCol w:w="961"/>
      </w:tblGrid>
      <w:tr w:rsidR="00637F58" w:rsidRPr="00E406B4" w:rsidTr="00BC37C0">
        <w:trPr>
          <w:trHeight w:val="283"/>
          <w:jc w:val="center"/>
        </w:trPr>
        <w:tc>
          <w:tcPr>
            <w:tcW w:w="2709" w:type="dxa"/>
            <w:vMerge w:val="restart"/>
            <w:shd w:val="clear" w:color="auto" w:fill="B8CCE4" w:themeFill="accent1" w:themeFillTint="66"/>
            <w:noWrap/>
            <w:vAlign w:val="center"/>
          </w:tcPr>
          <w:p w:rsidR="00637F58" w:rsidRPr="00E406B4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Číslo a název účtu</w:t>
            </w:r>
          </w:p>
        </w:tc>
        <w:tc>
          <w:tcPr>
            <w:tcW w:w="3926" w:type="dxa"/>
            <w:gridSpan w:val="3"/>
            <w:shd w:val="clear" w:color="auto" w:fill="B8CCE4" w:themeFill="accent1" w:themeFillTint="66"/>
            <w:vAlign w:val="center"/>
          </w:tcPr>
          <w:p w:rsidR="00637F58" w:rsidRPr="00E406B4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Náklady celkem (v Kč)</w:t>
            </w:r>
          </w:p>
        </w:tc>
        <w:tc>
          <w:tcPr>
            <w:tcW w:w="2379" w:type="dxa"/>
            <w:gridSpan w:val="2"/>
            <w:shd w:val="clear" w:color="auto" w:fill="B8CCE4" w:themeFill="accent1" w:themeFillTint="66"/>
            <w:vAlign w:val="center"/>
          </w:tcPr>
          <w:p w:rsidR="00637F58" w:rsidRPr="00E406B4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 2011/2010</w:t>
            </w:r>
          </w:p>
        </w:tc>
      </w:tr>
      <w:tr w:rsidR="00637F58" w:rsidRPr="00216787" w:rsidTr="00BC37C0">
        <w:trPr>
          <w:trHeight w:val="318"/>
          <w:jc w:val="center"/>
        </w:trPr>
        <w:tc>
          <w:tcPr>
            <w:tcW w:w="2709" w:type="dxa"/>
            <w:vMerge/>
            <w:shd w:val="clear" w:color="auto" w:fill="B8CCE4" w:themeFill="accent1" w:themeFillTint="66"/>
            <w:noWrap/>
            <w:vAlign w:val="center"/>
            <w:hideMark/>
          </w:tcPr>
          <w:p w:rsidR="00637F58" w:rsidRPr="00E406B4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637F58" w:rsidRPr="00E406B4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noWrap/>
            <w:vAlign w:val="center"/>
            <w:hideMark/>
          </w:tcPr>
          <w:p w:rsidR="00637F58" w:rsidRPr="00E406B4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2010</w:t>
            </w:r>
          </w:p>
        </w:tc>
        <w:tc>
          <w:tcPr>
            <w:tcW w:w="1374" w:type="dxa"/>
            <w:shd w:val="clear" w:color="auto" w:fill="B8CCE4" w:themeFill="accent1" w:themeFillTint="66"/>
            <w:vAlign w:val="center"/>
          </w:tcPr>
          <w:p w:rsidR="00637F58" w:rsidRPr="00E406B4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2011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637F58" w:rsidRPr="00E406B4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v Kč</w:t>
            </w:r>
          </w:p>
        </w:tc>
        <w:tc>
          <w:tcPr>
            <w:tcW w:w="961" w:type="dxa"/>
            <w:shd w:val="clear" w:color="auto" w:fill="B8CCE4" w:themeFill="accent1" w:themeFillTint="66"/>
            <w:vAlign w:val="center"/>
          </w:tcPr>
          <w:p w:rsidR="00637F58" w:rsidRPr="00E30729" w:rsidRDefault="00637F58" w:rsidP="00BC37C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v %</w:t>
            </w:r>
          </w:p>
        </w:tc>
      </w:tr>
      <w:tr w:rsidR="00637F58" w:rsidRPr="00216787" w:rsidTr="00BC37C0">
        <w:trPr>
          <w:trHeight w:val="283"/>
          <w:jc w:val="center"/>
        </w:trPr>
        <w:tc>
          <w:tcPr>
            <w:tcW w:w="2709" w:type="dxa"/>
            <w:vMerge w:val="restart"/>
            <w:shd w:val="clear" w:color="auto" w:fill="auto"/>
            <w:vAlign w:val="center"/>
          </w:tcPr>
          <w:p w:rsidR="00637F58" w:rsidRPr="00216787" w:rsidRDefault="00637F58" w:rsidP="00BC37C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502 11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–</w:t>
            </w: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  <w:t>Náklady – elektrická energie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7F58" w:rsidRPr="00216787" w:rsidRDefault="00637F58" w:rsidP="00BC37C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Komořany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6 115 733,58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7 265 821,17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spacing w:before="20" w:after="20"/>
              <w:ind w:right="116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  <w:t>1 150 087,59</w:t>
            </w:r>
          </w:p>
        </w:tc>
        <w:tc>
          <w:tcPr>
            <w:tcW w:w="961" w:type="dxa"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</w:pPr>
            <w:r w:rsidRPr="00216787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  <w:t>18,81</w:t>
            </w:r>
          </w:p>
        </w:tc>
      </w:tr>
      <w:tr w:rsidR="00637F58" w:rsidRPr="00216787" w:rsidTr="00BC37C0">
        <w:trPr>
          <w:trHeight w:val="283"/>
          <w:jc w:val="center"/>
        </w:trPr>
        <w:tc>
          <w:tcPr>
            <w:tcW w:w="2709" w:type="dxa"/>
            <w:vMerge/>
            <w:shd w:val="clear" w:color="auto" w:fill="DBE5F1" w:themeFill="accent1" w:themeFillTint="33"/>
            <w:vAlign w:val="center"/>
          </w:tcPr>
          <w:p w:rsidR="00637F58" w:rsidRPr="00216787" w:rsidRDefault="00637F58" w:rsidP="00BC37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7F58" w:rsidRPr="00216787" w:rsidRDefault="00637F58" w:rsidP="00BC37C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Libuš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1 549 883,52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1 587 463,54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spacing w:before="20" w:after="20"/>
              <w:ind w:right="116"/>
              <w:jc w:val="right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37 580,02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</w:pPr>
            <w:r w:rsidRPr="00216787">
              <w:rPr>
                <w:rFonts w:ascii="Arial" w:eastAsiaTheme="minorHAnsi" w:hAnsi="Arial" w:cs="Arial"/>
                <w:bCs/>
                <w:sz w:val="18"/>
                <w:szCs w:val="18"/>
              </w:rPr>
              <w:t>2,42</w:t>
            </w:r>
          </w:p>
        </w:tc>
      </w:tr>
      <w:tr w:rsidR="00637F58" w:rsidRPr="00216787" w:rsidTr="00BC37C0">
        <w:trPr>
          <w:trHeight w:val="283"/>
          <w:jc w:val="center"/>
        </w:trPr>
        <w:tc>
          <w:tcPr>
            <w:tcW w:w="2709" w:type="dxa"/>
            <w:vMerge/>
            <w:shd w:val="clear" w:color="auto" w:fill="auto"/>
            <w:vAlign w:val="center"/>
          </w:tcPr>
          <w:p w:rsidR="00637F58" w:rsidRPr="00216787" w:rsidRDefault="00637F58" w:rsidP="00BC37C0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37F58" w:rsidRPr="00216787" w:rsidRDefault="00637F58" w:rsidP="00BC37C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7 665 617,10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</w:rPr>
              <w:t>8 853 284,71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637F58" w:rsidRPr="00216787" w:rsidRDefault="00637F58" w:rsidP="00BC37C0">
            <w:pPr>
              <w:spacing w:before="20" w:after="20"/>
              <w:ind w:right="116"/>
              <w:jc w:val="right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1 187 667,61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37F58" w:rsidRPr="00216787" w:rsidRDefault="00637F58" w:rsidP="00BC37C0">
            <w:pPr>
              <w:autoSpaceDE w:val="0"/>
              <w:autoSpaceDN w:val="0"/>
              <w:adjustRightInd w:val="0"/>
              <w:spacing w:before="20" w:after="20"/>
              <w:ind w:right="11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16787">
              <w:rPr>
                <w:rFonts w:ascii="Arial" w:hAnsi="Arial" w:cs="Arial"/>
                <w:bCs/>
                <w:sz w:val="18"/>
                <w:szCs w:val="18"/>
              </w:rPr>
              <w:t>15,49</w:t>
            </w:r>
          </w:p>
        </w:tc>
      </w:tr>
    </w:tbl>
    <w:p w:rsidR="004C6055" w:rsidRPr="00343C36" w:rsidRDefault="004C6055" w:rsidP="00891E32">
      <w:pPr>
        <w:spacing w:before="40"/>
        <w:rPr>
          <w:rFonts w:ascii="Arial" w:eastAsiaTheme="minorHAnsi" w:hAnsi="Arial" w:cs="Arial"/>
          <w:color w:val="000000"/>
          <w:sz w:val="18"/>
          <w:szCs w:val="18"/>
        </w:rPr>
      </w:pPr>
      <w:r w:rsidRPr="00343C36">
        <w:rPr>
          <w:rFonts w:ascii="Arial" w:eastAsiaTheme="minorHAnsi" w:hAnsi="Arial" w:cs="Arial"/>
          <w:b/>
          <w:color w:val="000000"/>
          <w:sz w:val="18"/>
          <w:szCs w:val="18"/>
        </w:rPr>
        <w:t>Zdroj:</w:t>
      </w:r>
      <w:r w:rsidRPr="00343C36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  <w:r w:rsidR="00216787">
        <w:rPr>
          <w:rFonts w:ascii="Arial" w:eastAsiaTheme="minorHAnsi" w:hAnsi="Arial" w:cs="Arial"/>
          <w:color w:val="000000"/>
          <w:sz w:val="18"/>
          <w:szCs w:val="18"/>
        </w:rPr>
        <w:t>p</w:t>
      </w:r>
      <w:r w:rsidRPr="00343C36">
        <w:rPr>
          <w:rFonts w:ascii="Arial" w:eastAsiaTheme="minorHAnsi" w:hAnsi="Arial" w:cs="Arial"/>
          <w:color w:val="000000"/>
          <w:sz w:val="18"/>
          <w:szCs w:val="18"/>
        </w:rPr>
        <w:t xml:space="preserve">řijaté faktury za </w:t>
      </w:r>
      <w:r w:rsidRPr="00343C36">
        <w:rPr>
          <w:rFonts w:ascii="Arial" w:hAnsi="Arial" w:cs="Arial"/>
          <w:color w:val="000000"/>
          <w:sz w:val="18"/>
          <w:szCs w:val="18"/>
        </w:rPr>
        <w:t>odběr elektrické energie</w:t>
      </w:r>
      <w:r w:rsidR="00BD0777" w:rsidRPr="00343C36">
        <w:rPr>
          <w:rFonts w:ascii="Arial" w:hAnsi="Arial" w:cs="Arial"/>
          <w:color w:val="000000"/>
          <w:sz w:val="18"/>
          <w:szCs w:val="18"/>
        </w:rPr>
        <w:t>.</w:t>
      </w:r>
      <w:r w:rsidRPr="00343C36">
        <w:rPr>
          <w:rFonts w:ascii="Arial" w:eastAsiaTheme="minorHAnsi" w:hAnsi="Arial" w:cs="Arial"/>
          <w:color w:val="000000"/>
          <w:sz w:val="18"/>
          <w:szCs w:val="18"/>
        </w:rPr>
        <w:t xml:space="preserve"> </w:t>
      </w:r>
    </w:p>
    <w:p w:rsidR="00891E32" w:rsidRPr="00343C36" w:rsidRDefault="00891E32" w:rsidP="00891E32">
      <w:pPr>
        <w:rPr>
          <w:rFonts w:ascii="Arial" w:hAnsi="Arial" w:cs="Arial"/>
          <w:sz w:val="22"/>
        </w:rPr>
      </w:pPr>
    </w:p>
    <w:p w:rsidR="004C6055" w:rsidRPr="00343C36" w:rsidRDefault="004C6055" w:rsidP="00891E32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U ČHMÚ Praha-Komořany činil nárůst nákladů za spotřebovanou elektřinu v roce 2011 více než 18 % oproti roku 2010. </w:t>
      </w:r>
      <w:r w:rsidRPr="00343C36">
        <w:rPr>
          <w:rFonts w:ascii="Arial" w:hAnsi="Arial" w:cs="Arial"/>
          <w:sz w:val="22"/>
          <w:lang w:eastAsia="cs-CZ"/>
        </w:rPr>
        <w:t>U</w:t>
      </w:r>
      <w:r w:rsidR="00AB3CC4" w:rsidRPr="00343C36">
        <w:rPr>
          <w:rFonts w:ascii="Arial" w:hAnsi="Arial" w:cs="Arial"/>
          <w:sz w:val="22"/>
          <w:lang w:eastAsia="cs-CZ"/>
        </w:rPr>
        <w:t xml:space="preserve"> </w:t>
      </w:r>
      <w:r w:rsidRPr="00343C36">
        <w:rPr>
          <w:rFonts w:ascii="Arial" w:hAnsi="Arial" w:cs="Arial"/>
          <w:sz w:val="22"/>
          <w:lang w:eastAsia="cs-CZ"/>
        </w:rPr>
        <w:t xml:space="preserve">ČHMÚ Praha-Libuš došlo v roce 2011 k úspoře odběru elektrické energie, přesto se </w:t>
      </w:r>
      <w:r w:rsidRPr="00343C36">
        <w:rPr>
          <w:rFonts w:ascii="Arial" w:hAnsi="Arial" w:cs="Arial"/>
          <w:sz w:val="22"/>
        </w:rPr>
        <w:t xml:space="preserve">celkové náklady </w:t>
      </w:r>
      <w:r w:rsidR="00637F58">
        <w:rPr>
          <w:rFonts w:ascii="Arial" w:hAnsi="Arial" w:cs="Arial"/>
          <w:sz w:val="22"/>
        </w:rPr>
        <w:t>n</w:t>
      </w:r>
      <w:r w:rsidRPr="00343C36">
        <w:rPr>
          <w:rFonts w:ascii="Arial" w:hAnsi="Arial" w:cs="Arial"/>
          <w:sz w:val="22"/>
        </w:rPr>
        <w:t>a spotřebovano</w:t>
      </w:r>
      <w:r w:rsidR="009360AF" w:rsidRPr="00343C36">
        <w:rPr>
          <w:rFonts w:ascii="Arial" w:hAnsi="Arial" w:cs="Arial"/>
          <w:sz w:val="22"/>
        </w:rPr>
        <w:t>u elektřinu meziročně zvýšily o </w:t>
      </w:r>
      <w:r w:rsidRPr="00343C36">
        <w:rPr>
          <w:rFonts w:ascii="Arial" w:hAnsi="Arial" w:cs="Arial"/>
          <w:sz w:val="22"/>
        </w:rPr>
        <w:t xml:space="preserve">2,4 %, neboť </w:t>
      </w:r>
      <w:r w:rsidR="00637F58">
        <w:rPr>
          <w:rFonts w:ascii="Arial" w:hAnsi="Arial" w:cs="Arial"/>
          <w:sz w:val="22"/>
        </w:rPr>
        <w:t>tento výdaj</w:t>
      </w:r>
      <w:r w:rsidRPr="00343C36">
        <w:rPr>
          <w:rFonts w:ascii="Arial" w:hAnsi="Arial" w:cs="Arial"/>
          <w:sz w:val="22"/>
        </w:rPr>
        <w:t xml:space="preserve"> v sobě zahrnuj</w:t>
      </w:r>
      <w:r w:rsidR="00637F58">
        <w:rPr>
          <w:rFonts w:ascii="Arial" w:hAnsi="Arial" w:cs="Arial"/>
          <w:sz w:val="22"/>
        </w:rPr>
        <w:t>e</w:t>
      </w:r>
      <w:r w:rsidRPr="00343C36">
        <w:rPr>
          <w:rFonts w:ascii="Arial" w:hAnsi="Arial" w:cs="Arial"/>
          <w:sz w:val="22"/>
        </w:rPr>
        <w:t xml:space="preserve"> nejen náklady za spotřebované </w:t>
      </w:r>
      <w:proofErr w:type="spellStart"/>
      <w:r w:rsidRPr="00343C36">
        <w:rPr>
          <w:rFonts w:ascii="Arial" w:hAnsi="Arial" w:cs="Arial"/>
          <w:sz w:val="22"/>
        </w:rPr>
        <w:t>MWh</w:t>
      </w:r>
      <w:proofErr w:type="spellEnd"/>
      <w:r w:rsidRPr="00343C36">
        <w:rPr>
          <w:rFonts w:ascii="Arial" w:hAnsi="Arial" w:cs="Arial"/>
          <w:sz w:val="22"/>
        </w:rPr>
        <w:t xml:space="preserve">, ale i další náklady, např. </w:t>
      </w:r>
      <w:r w:rsidR="00637F58">
        <w:rPr>
          <w:rFonts w:ascii="Arial" w:hAnsi="Arial" w:cs="Arial"/>
          <w:sz w:val="22"/>
        </w:rPr>
        <w:t xml:space="preserve">úhradu </w:t>
      </w:r>
      <w:r w:rsidRPr="00343C36">
        <w:rPr>
          <w:rFonts w:ascii="Arial" w:hAnsi="Arial" w:cs="Arial"/>
          <w:sz w:val="22"/>
        </w:rPr>
        <w:t>distribuční služby, poplatky za použití sítí, za obnovitelné zdroje</w:t>
      </w:r>
      <w:r w:rsidR="00D60AE7" w:rsidRPr="00343C36">
        <w:rPr>
          <w:rFonts w:ascii="Arial" w:hAnsi="Arial" w:cs="Arial"/>
          <w:sz w:val="22"/>
        </w:rPr>
        <w:t>,</w:t>
      </w:r>
      <w:r w:rsidRPr="00343C36">
        <w:rPr>
          <w:rFonts w:ascii="Arial" w:hAnsi="Arial" w:cs="Arial"/>
          <w:sz w:val="22"/>
        </w:rPr>
        <w:t xml:space="preserve"> a tyto náklady každoročně stoupají. Celkové náklady za odběr elektrické energie u ČHMÚ </w:t>
      </w:r>
      <w:r w:rsidR="00C84BD2">
        <w:rPr>
          <w:rFonts w:ascii="Arial" w:hAnsi="Arial" w:cs="Arial"/>
          <w:sz w:val="22"/>
        </w:rPr>
        <w:br/>
      </w:r>
      <w:r w:rsidRPr="00343C36">
        <w:rPr>
          <w:rFonts w:ascii="Arial" w:hAnsi="Arial" w:cs="Arial"/>
          <w:sz w:val="22"/>
        </w:rPr>
        <w:t>Praha-Komořany a Praha-Libuš zaznamenaly nárůst o více než 15 %.</w:t>
      </w:r>
    </w:p>
    <w:p w:rsidR="00891E32" w:rsidRPr="00343C36" w:rsidRDefault="00891E32" w:rsidP="00891E32">
      <w:pPr>
        <w:rPr>
          <w:rFonts w:ascii="Arial" w:hAnsi="Arial" w:cs="Arial"/>
          <w:sz w:val="22"/>
        </w:rPr>
      </w:pPr>
    </w:p>
    <w:p w:rsidR="00730AFD" w:rsidRDefault="00730AFD">
      <w:pPr>
        <w:spacing w:after="200" w:line="276" w:lineRule="auto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4C6055" w:rsidRPr="00343C36" w:rsidRDefault="004C6055" w:rsidP="00891E32">
      <w:pPr>
        <w:ind w:left="357" w:hanging="357"/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lastRenderedPageBreak/>
        <w:t>2.2 Náklady na úhradu konzultačních, poradenských a právních služeb</w:t>
      </w:r>
    </w:p>
    <w:p w:rsidR="00891E32" w:rsidRPr="00343C36" w:rsidRDefault="00891E32" w:rsidP="00891E32">
      <w:pPr>
        <w:pStyle w:val="Odstavecseseznamem"/>
        <w:ind w:left="0"/>
        <w:contextualSpacing w:val="0"/>
        <w:rPr>
          <w:rFonts w:ascii="Arial" w:hAnsi="Arial" w:cs="Arial"/>
          <w:bCs/>
          <w:sz w:val="22"/>
          <w:lang w:val="cs-CZ"/>
        </w:rPr>
      </w:pPr>
    </w:p>
    <w:p w:rsidR="004C6055" w:rsidRPr="00343C36" w:rsidRDefault="004C6055" w:rsidP="00891E32">
      <w:pPr>
        <w:pStyle w:val="Odstavecseseznamem"/>
        <w:ind w:left="0"/>
        <w:contextualSpacing w:val="0"/>
        <w:rPr>
          <w:rFonts w:ascii="Arial" w:hAnsi="Arial" w:cs="Arial"/>
          <w:bCs/>
          <w:sz w:val="22"/>
          <w:lang w:val="cs-CZ"/>
        </w:rPr>
      </w:pPr>
      <w:r w:rsidRPr="00343C36">
        <w:rPr>
          <w:rFonts w:ascii="Arial" w:hAnsi="Arial" w:cs="Arial"/>
          <w:bCs/>
          <w:sz w:val="22"/>
          <w:lang w:val="cs-CZ"/>
        </w:rPr>
        <w:t>Konzultační a poradenské služby byly poskytovány na základě uzavřené smlouvy, v některých případech jednorázově na základě konkrétní objednávky</w:t>
      </w:r>
      <w:r w:rsidR="00637F58">
        <w:rPr>
          <w:rFonts w:ascii="Arial" w:hAnsi="Arial" w:cs="Arial"/>
          <w:bCs/>
          <w:sz w:val="22"/>
          <w:lang w:val="cs-CZ"/>
        </w:rPr>
        <w:t>;</w:t>
      </w:r>
      <w:r w:rsidRPr="00343C36">
        <w:rPr>
          <w:rFonts w:ascii="Arial" w:hAnsi="Arial" w:cs="Arial"/>
          <w:bCs/>
          <w:sz w:val="22"/>
          <w:lang w:val="cs-CZ"/>
        </w:rPr>
        <w:t xml:space="preserve"> právní služby byly poskytovány na základě uzavřených smluv.</w:t>
      </w:r>
    </w:p>
    <w:p w:rsidR="001E2CD5" w:rsidRPr="00343C36" w:rsidRDefault="001E2CD5" w:rsidP="00891E32">
      <w:pPr>
        <w:pStyle w:val="Odstavecseseznamem"/>
        <w:ind w:left="0"/>
        <w:contextualSpacing w:val="0"/>
        <w:rPr>
          <w:rFonts w:ascii="Arial" w:hAnsi="Arial" w:cs="Arial"/>
          <w:bCs/>
          <w:sz w:val="22"/>
          <w:lang w:val="cs-CZ"/>
        </w:rPr>
      </w:pPr>
    </w:p>
    <w:p w:rsidR="004C6055" w:rsidRPr="00343C36" w:rsidRDefault="004C6055" w:rsidP="00891E32">
      <w:pPr>
        <w:spacing w:after="40"/>
        <w:rPr>
          <w:sz w:val="22"/>
        </w:rPr>
      </w:pPr>
      <w:r w:rsidRPr="00B74EC3">
        <w:rPr>
          <w:rFonts w:ascii="Arial" w:eastAsiaTheme="minorHAnsi" w:hAnsi="Arial" w:cs="Arial"/>
          <w:b/>
          <w:sz w:val="22"/>
        </w:rPr>
        <w:t>Tabulka č. 6 – Náklady na konzultační, poradenské a právní služby v časové řadě</w:t>
      </w:r>
    </w:p>
    <w:tbl>
      <w:tblPr>
        <w:tblW w:w="9042" w:type="dxa"/>
        <w:jc w:val="center"/>
        <w:tblInd w:w="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1559"/>
        <w:gridCol w:w="142"/>
        <w:gridCol w:w="1701"/>
        <w:gridCol w:w="1842"/>
      </w:tblGrid>
      <w:tr w:rsidR="004C6055" w:rsidRPr="00216787" w:rsidTr="00BC37C0">
        <w:trPr>
          <w:trHeight w:val="283"/>
          <w:jc w:val="center"/>
        </w:trPr>
        <w:tc>
          <w:tcPr>
            <w:tcW w:w="3798" w:type="dxa"/>
            <w:vMerge w:val="restart"/>
            <w:shd w:val="clear" w:color="auto" w:fill="C6D9F1" w:themeFill="text2" w:themeFillTint="33"/>
            <w:noWrap/>
            <w:vAlign w:val="center"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Číslo a název účtu</w:t>
            </w:r>
          </w:p>
        </w:tc>
        <w:tc>
          <w:tcPr>
            <w:tcW w:w="5244" w:type="dxa"/>
            <w:gridSpan w:val="4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Náklady celkem </w:t>
            </w:r>
            <w:r w:rsidR="00637F5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(</w:t>
            </w: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v Kč</w:t>
            </w:r>
            <w:r w:rsidR="00637F5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4C6055" w:rsidRPr="00216787" w:rsidTr="00BC37C0">
        <w:trPr>
          <w:trHeight w:val="283"/>
          <w:jc w:val="center"/>
        </w:trPr>
        <w:tc>
          <w:tcPr>
            <w:tcW w:w="3798" w:type="dxa"/>
            <w:vMerge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gridSpan w:val="2"/>
            <w:shd w:val="clear" w:color="auto" w:fill="C6D9F1" w:themeFill="text2" w:themeFillTint="33"/>
            <w:vAlign w:val="center"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2009</w:t>
            </w:r>
          </w:p>
        </w:tc>
        <w:tc>
          <w:tcPr>
            <w:tcW w:w="1701" w:type="dxa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2010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2011</w:t>
            </w:r>
          </w:p>
        </w:tc>
      </w:tr>
      <w:tr w:rsidR="004C6055" w:rsidRPr="00216787" w:rsidTr="00BC37C0">
        <w:trPr>
          <w:trHeight w:val="283"/>
          <w:jc w:val="center"/>
        </w:trPr>
        <w:tc>
          <w:tcPr>
            <w:tcW w:w="3798" w:type="dxa"/>
            <w:vMerge w:val="restart"/>
            <w:shd w:val="clear" w:color="auto" w:fill="auto"/>
            <w:vAlign w:val="center"/>
          </w:tcPr>
          <w:p w:rsidR="004C6055" w:rsidRPr="00216787" w:rsidRDefault="004C6055" w:rsidP="00E51478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518</w:t>
            </w:r>
            <w:r w:rsidR="00E51478"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191</w:t>
            </w:r>
            <w:r w:rsidR="009849D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–</w:t>
            </w:r>
            <w:r w:rsidR="00E51478"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E51478"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br/>
            </w: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Náklady na konzultace, poradenské a právní služby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C6055" w:rsidRPr="00216787" w:rsidRDefault="004C6055" w:rsidP="00E51478">
            <w:pPr>
              <w:spacing w:before="20" w:after="20"/>
              <w:ind w:right="198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624 525,00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4C6055" w:rsidRPr="00216787" w:rsidRDefault="004C6055" w:rsidP="00E51478">
            <w:pPr>
              <w:autoSpaceDE w:val="0"/>
              <w:autoSpaceDN w:val="0"/>
              <w:adjustRightInd w:val="0"/>
              <w:spacing w:before="20" w:after="20"/>
              <w:ind w:right="198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634 007,00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4C6055" w:rsidRPr="00216787" w:rsidRDefault="004C6055" w:rsidP="00E51478">
            <w:pPr>
              <w:autoSpaceDE w:val="0"/>
              <w:autoSpaceDN w:val="0"/>
              <w:adjustRightInd w:val="0"/>
              <w:spacing w:before="20" w:after="20"/>
              <w:ind w:right="198"/>
              <w:jc w:val="right"/>
              <w:rPr>
                <w:rFonts w:ascii="Arial" w:eastAsiaTheme="minorHAnsi" w:hAnsi="Arial" w:cs="Arial"/>
                <w:bCs/>
                <w:color w:val="000000"/>
                <w:sz w:val="18"/>
                <w:szCs w:val="18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633 085,40</w:t>
            </w:r>
          </w:p>
        </w:tc>
      </w:tr>
      <w:tr w:rsidR="004C6055" w:rsidRPr="00216787" w:rsidTr="00BC37C0">
        <w:trPr>
          <w:trHeight w:val="283"/>
          <w:jc w:val="center"/>
        </w:trPr>
        <w:tc>
          <w:tcPr>
            <w:tcW w:w="3798" w:type="dxa"/>
            <w:vMerge/>
            <w:shd w:val="clear" w:color="auto" w:fill="DBE5F1" w:themeFill="accent1" w:themeFillTint="33"/>
            <w:vAlign w:val="center"/>
          </w:tcPr>
          <w:p w:rsidR="004C6055" w:rsidRPr="00216787" w:rsidRDefault="004C6055" w:rsidP="00891E32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244" w:type="dxa"/>
            <w:gridSpan w:val="4"/>
            <w:shd w:val="clear" w:color="auto" w:fill="C6D9F1" w:themeFill="text2" w:themeFillTint="33"/>
            <w:vAlign w:val="center"/>
          </w:tcPr>
          <w:p w:rsidR="004C6055" w:rsidRPr="00B74EC3" w:rsidRDefault="004C6055" w:rsidP="00BC37C0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="00BC37C0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přepočtené na </w:t>
            </w: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1 zaměstnanc</w:t>
            </w:r>
            <w:r w:rsidR="00BC37C0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e</w:t>
            </w: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/1rok</w:t>
            </w:r>
            <w:r w:rsidR="00BC37C0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 (v Kč)</w:t>
            </w:r>
          </w:p>
        </w:tc>
      </w:tr>
      <w:tr w:rsidR="004C6055" w:rsidRPr="00216787" w:rsidTr="00216787">
        <w:trPr>
          <w:trHeight w:val="283"/>
          <w:jc w:val="center"/>
        </w:trPr>
        <w:tc>
          <w:tcPr>
            <w:tcW w:w="3798" w:type="dxa"/>
            <w:vMerge/>
            <w:shd w:val="clear" w:color="auto" w:fill="auto"/>
            <w:vAlign w:val="center"/>
          </w:tcPr>
          <w:p w:rsidR="004C6055" w:rsidRPr="00216787" w:rsidRDefault="004C6055" w:rsidP="00891E32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6055" w:rsidRPr="00216787" w:rsidRDefault="004C6055" w:rsidP="00E51478">
            <w:pPr>
              <w:spacing w:before="20" w:after="20"/>
              <w:ind w:right="339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760,69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4C6055" w:rsidRPr="00216787" w:rsidRDefault="004C6055" w:rsidP="00E51478">
            <w:pPr>
              <w:autoSpaceDE w:val="0"/>
              <w:autoSpaceDN w:val="0"/>
              <w:adjustRightInd w:val="0"/>
              <w:spacing w:before="20" w:after="20"/>
              <w:ind w:right="339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769,43</w:t>
            </w:r>
          </w:p>
        </w:tc>
        <w:tc>
          <w:tcPr>
            <w:tcW w:w="1842" w:type="dxa"/>
            <w:vAlign w:val="center"/>
          </w:tcPr>
          <w:p w:rsidR="004C6055" w:rsidRPr="00216787" w:rsidRDefault="004C6055" w:rsidP="00E51478">
            <w:pPr>
              <w:autoSpaceDE w:val="0"/>
              <w:autoSpaceDN w:val="0"/>
              <w:adjustRightInd w:val="0"/>
              <w:spacing w:before="20" w:after="20"/>
              <w:ind w:right="339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809,57</w:t>
            </w:r>
          </w:p>
        </w:tc>
      </w:tr>
    </w:tbl>
    <w:p w:rsidR="004C6055" w:rsidRPr="00343C36" w:rsidRDefault="004C6055" w:rsidP="00AD2542">
      <w:pPr>
        <w:spacing w:before="40"/>
        <w:ind w:left="567" w:hanging="567"/>
        <w:rPr>
          <w:rFonts w:ascii="Arial" w:eastAsiaTheme="minorHAnsi" w:hAnsi="Arial" w:cs="Arial"/>
          <w:bCs/>
          <w:sz w:val="18"/>
          <w:szCs w:val="18"/>
        </w:rPr>
      </w:pPr>
      <w:r w:rsidRPr="00343C36">
        <w:rPr>
          <w:rFonts w:ascii="Arial" w:eastAsiaTheme="minorHAnsi" w:hAnsi="Arial" w:cs="Arial"/>
          <w:b/>
          <w:bCs/>
          <w:sz w:val="18"/>
          <w:szCs w:val="18"/>
        </w:rPr>
        <w:t>Zdroj:</w:t>
      </w:r>
      <w:r w:rsidR="00C60796">
        <w:rPr>
          <w:rFonts w:ascii="Arial" w:eastAsiaTheme="minorHAnsi" w:hAnsi="Arial" w:cs="Arial"/>
          <w:bCs/>
          <w:sz w:val="18"/>
          <w:szCs w:val="18"/>
        </w:rPr>
        <w:t> </w:t>
      </w:r>
      <w:r w:rsidRPr="00343C36">
        <w:rPr>
          <w:rFonts w:ascii="Arial" w:eastAsiaTheme="minorHAnsi" w:hAnsi="Arial" w:cs="Arial"/>
          <w:bCs/>
          <w:sz w:val="18"/>
          <w:szCs w:val="18"/>
        </w:rPr>
        <w:t>účetní deník</w:t>
      </w:r>
      <w:r w:rsidR="00216787">
        <w:rPr>
          <w:rFonts w:ascii="Arial" w:eastAsiaTheme="minorHAnsi" w:hAnsi="Arial" w:cs="Arial"/>
          <w:bCs/>
          <w:sz w:val="18"/>
          <w:szCs w:val="18"/>
        </w:rPr>
        <w:t>y</w:t>
      </w:r>
      <w:r w:rsidRPr="00343C36">
        <w:rPr>
          <w:rFonts w:ascii="Arial" w:eastAsiaTheme="minorHAnsi" w:hAnsi="Arial" w:cs="Arial"/>
          <w:bCs/>
          <w:sz w:val="18"/>
          <w:szCs w:val="18"/>
        </w:rPr>
        <w:t xml:space="preserve"> za roky 2009, 2010 a 2011, výkaz o úplných nákladech práce za rok 2009 </w:t>
      </w:r>
      <w:r w:rsidR="00BC37C0">
        <w:rPr>
          <w:rFonts w:ascii="Arial" w:eastAsiaTheme="minorHAnsi" w:hAnsi="Arial" w:cs="Arial"/>
          <w:bCs/>
          <w:sz w:val="18"/>
          <w:szCs w:val="18"/>
        </w:rPr>
        <w:t>(</w:t>
      </w:r>
      <w:r w:rsidR="00C60796">
        <w:rPr>
          <w:rFonts w:ascii="Arial" w:eastAsiaTheme="minorHAnsi" w:hAnsi="Arial" w:cs="Arial"/>
          <w:bCs/>
          <w:sz w:val="18"/>
          <w:szCs w:val="18"/>
        </w:rPr>
        <w:t>821 </w:t>
      </w:r>
      <w:r w:rsidRPr="00343C36">
        <w:rPr>
          <w:rFonts w:ascii="Arial" w:eastAsiaTheme="minorHAnsi" w:hAnsi="Arial" w:cs="Arial"/>
          <w:bCs/>
          <w:sz w:val="18"/>
          <w:szCs w:val="18"/>
        </w:rPr>
        <w:t>zaměstnanců</w:t>
      </w:r>
      <w:r w:rsidR="00BC37C0">
        <w:rPr>
          <w:rFonts w:ascii="Arial" w:eastAsiaTheme="minorHAnsi" w:hAnsi="Arial" w:cs="Arial"/>
          <w:bCs/>
          <w:sz w:val="18"/>
          <w:szCs w:val="18"/>
        </w:rPr>
        <w:t>)</w:t>
      </w:r>
      <w:r w:rsidRPr="00343C36">
        <w:rPr>
          <w:rFonts w:ascii="Arial" w:eastAsiaTheme="minorHAnsi" w:hAnsi="Arial" w:cs="Arial"/>
          <w:bCs/>
          <w:sz w:val="18"/>
          <w:szCs w:val="18"/>
        </w:rPr>
        <w:t xml:space="preserve">, 2010 </w:t>
      </w:r>
      <w:r w:rsidR="00BC37C0">
        <w:rPr>
          <w:rFonts w:ascii="Arial" w:eastAsiaTheme="minorHAnsi" w:hAnsi="Arial" w:cs="Arial"/>
          <w:bCs/>
          <w:sz w:val="18"/>
          <w:szCs w:val="18"/>
        </w:rPr>
        <w:t>(</w:t>
      </w:r>
      <w:r w:rsidRPr="00343C36">
        <w:rPr>
          <w:rFonts w:ascii="Arial" w:eastAsiaTheme="minorHAnsi" w:hAnsi="Arial" w:cs="Arial"/>
          <w:bCs/>
          <w:sz w:val="18"/>
          <w:szCs w:val="18"/>
        </w:rPr>
        <w:t>824 zaměstnanců</w:t>
      </w:r>
      <w:r w:rsidR="00BC37C0">
        <w:rPr>
          <w:rFonts w:ascii="Arial" w:eastAsiaTheme="minorHAnsi" w:hAnsi="Arial" w:cs="Arial"/>
          <w:bCs/>
          <w:sz w:val="18"/>
          <w:szCs w:val="18"/>
        </w:rPr>
        <w:t>)</w:t>
      </w:r>
      <w:r w:rsidRPr="00343C36">
        <w:rPr>
          <w:rFonts w:ascii="Arial" w:eastAsiaTheme="minorHAnsi" w:hAnsi="Arial" w:cs="Arial"/>
          <w:bCs/>
          <w:sz w:val="18"/>
          <w:szCs w:val="18"/>
        </w:rPr>
        <w:t xml:space="preserve"> a 2011</w:t>
      </w:r>
      <w:r w:rsidR="00AB3CC4" w:rsidRPr="00343C36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="00BC37C0">
        <w:rPr>
          <w:rFonts w:ascii="Arial" w:eastAsiaTheme="minorHAnsi" w:hAnsi="Arial" w:cs="Arial"/>
          <w:bCs/>
          <w:sz w:val="18"/>
          <w:szCs w:val="18"/>
        </w:rPr>
        <w:t>(</w:t>
      </w:r>
      <w:r w:rsidRPr="00343C36">
        <w:rPr>
          <w:rFonts w:ascii="Arial" w:eastAsiaTheme="minorHAnsi" w:hAnsi="Arial" w:cs="Arial"/>
          <w:bCs/>
          <w:sz w:val="18"/>
          <w:szCs w:val="18"/>
        </w:rPr>
        <w:t>782 zaměstnanců</w:t>
      </w:r>
      <w:r w:rsidR="00BC37C0">
        <w:rPr>
          <w:rFonts w:ascii="Arial" w:eastAsiaTheme="minorHAnsi" w:hAnsi="Arial" w:cs="Arial"/>
          <w:bCs/>
          <w:sz w:val="18"/>
          <w:szCs w:val="18"/>
        </w:rPr>
        <w:t>)</w:t>
      </w:r>
      <w:r w:rsidRPr="00343C36">
        <w:rPr>
          <w:rFonts w:ascii="Arial" w:eastAsiaTheme="minorHAnsi" w:hAnsi="Arial" w:cs="Arial"/>
          <w:bCs/>
          <w:sz w:val="18"/>
          <w:szCs w:val="18"/>
        </w:rPr>
        <w:t>.</w:t>
      </w:r>
    </w:p>
    <w:p w:rsidR="00891E32" w:rsidRPr="00343C36" w:rsidRDefault="00891E32" w:rsidP="00891E32">
      <w:pPr>
        <w:rPr>
          <w:rFonts w:ascii="Arial" w:hAnsi="Arial" w:cs="Arial"/>
          <w:bCs/>
          <w:sz w:val="22"/>
        </w:rPr>
      </w:pPr>
    </w:p>
    <w:p w:rsidR="0061322C" w:rsidRPr="00343C36" w:rsidRDefault="004C6055" w:rsidP="00891E32">
      <w:pPr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Cs/>
          <w:sz w:val="22"/>
        </w:rPr>
        <w:t>Výše nákladů na konzultace, poradenské a právní služby se meziročně výrazně neliší, neboť ČHMÚ má s hlavními poskytovateli uzavřené smlouvy a za dané služby hradí paušální částky. Odměna za právní služby byla stanovena paušálně a pohybovala se od</w:t>
      </w:r>
      <w:r w:rsidR="00216787">
        <w:rPr>
          <w:rFonts w:ascii="Arial" w:hAnsi="Arial" w:cs="Arial"/>
          <w:bCs/>
          <w:sz w:val="22"/>
        </w:rPr>
        <w:t xml:space="preserve"> </w:t>
      </w:r>
      <w:r w:rsidRPr="00343C36">
        <w:rPr>
          <w:rFonts w:ascii="Arial" w:hAnsi="Arial" w:cs="Arial"/>
          <w:bCs/>
          <w:sz w:val="22"/>
        </w:rPr>
        <w:t>666 Kč do 1</w:t>
      </w:r>
      <w:r w:rsidR="00216787">
        <w:rPr>
          <w:rFonts w:ascii="Arial" w:hAnsi="Arial" w:cs="Arial"/>
          <w:bCs/>
          <w:sz w:val="22"/>
        </w:rPr>
        <w:t> </w:t>
      </w:r>
      <w:r w:rsidRPr="00343C36">
        <w:rPr>
          <w:rFonts w:ascii="Arial" w:hAnsi="Arial" w:cs="Arial"/>
          <w:bCs/>
          <w:sz w:val="22"/>
        </w:rPr>
        <w:t>000</w:t>
      </w:r>
      <w:r w:rsidR="00216787">
        <w:rPr>
          <w:rFonts w:ascii="Arial" w:hAnsi="Arial" w:cs="Arial"/>
          <w:bCs/>
          <w:sz w:val="22"/>
        </w:rPr>
        <w:t> </w:t>
      </w:r>
      <w:r w:rsidRPr="00343C36">
        <w:rPr>
          <w:rFonts w:ascii="Arial" w:hAnsi="Arial" w:cs="Arial"/>
          <w:bCs/>
          <w:sz w:val="22"/>
        </w:rPr>
        <w:t>Kč bez DPH za hodinu, resp. při poskytování služeb nad rámec dohodnutého rozsahu služeb činila 2</w:t>
      </w:r>
      <w:r w:rsidR="00216787">
        <w:rPr>
          <w:rFonts w:ascii="Arial" w:hAnsi="Arial" w:cs="Arial"/>
          <w:bCs/>
          <w:sz w:val="22"/>
        </w:rPr>
        <w:t> </w:t>
      </w:r>
      <w:r w:rsidRPr="00343C36">
        <w:rPr>
          <w:rFonts w:ascii="Arial" w:hAnsi="Arial" w:cs="Arial"/>
          <w:bCs/>
          <w:sz w:val="22"/>
        </w:rPr>
        <w:t>200</w:t>
      </w:r>
      <w:r w:rsidR="00216787">
        <w:rPr>
          <w:rFonts w:ascii="Arial" w:hAnsi="Arial" w:cs="Arial"/>
          <w:bCs/>
          <w:sz w:val="22"/>
        </w:rPr>
        <w:t> </w:t>
      </w:r>
      <w:r w:rsidRPr="00343C36">
        <w:rPr>
          <w:rFonts w:ascii="Arial" w:hAnsi="Arial" w:cs="Arial"/>
          <w:bCs/>
          <w:sz w:val="22"/>
        </w:rPr>
        <w:t>Kč bez DPH za hodinu.</w:t>
      </w:r>
    </w:p>
    <w:p w:rsidR="00891E32" w:rsidRPr="00343C36" w:rsidRDefault="00891E32" w:rsidP="00891E32">
      <w:pPr>
        <w:rPr>
          <w:rFonts w:ascii="Arial" w:hAnsi="Arial" w:cs="Arial"/>
          <w:bCs/>
          <w:sz w:val="22"/>
        </w:rPr>
      </w:pPr>
    </w:p>
    <w:p w:rsidR="004C6055" w:rsidRPr="00343C36" w:rsidRDefault="00891E32" w:rsidP="00891E32">
      <w:pPr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2.3 </w:t>
      </w:r>
      <w:r w:rsidR="004C6055" w:rsidRPr="00343C36">
        <w:rPr>
          <w:rFonts w:ascii="Arial" w:hAnsi="Arial" w:cs="Arial"/>
          <w:b/>
          <w:bCs/>
          <w:sz w:val="22"/>
        </w:rPr>
        <w:t>Náklady na úhradu školení a jazykových kurzů</w:t>
      </w:r>
    </w:p>
    <w:p w:rsidR="00891E32" w:rsidRPr="00343C36" w:rsidRDefault="00891E32" w:rsidP="00891E32">
      <w:pPr>
        <w:rPr>
          <w:rFonts w:ascii="Arial" w:eastAsiaTheme="minorHAnsi" w:hAnsi="Arial" w:cs="Arial"/>
          <w:sz w:val="22"/>
        </w:rPr>
      </w:pPr>
    </w:p>
    <w:p w:rsidR="004C6055" w:rsidRPr="00343C36" w:rsidRDefault="004C6055" w:rsidP="00891E32">
      <w:pPr>
        <w:spacing w:after="40"/>
        <w:rPr>
          <w:rFonts w:ascii="Arial" w:eastAsiaTheme="minorHAnsi" w:hAnsi="Arial" w:cs="Arial"/>
          <w:sz w:val="22"/>
        </w:rPr>
      </w:pPr>
      <w:r w:rsidRPr="00B74EC3">
        <w:rPr>
          <w:rFonts w:ascii="Arial" w:eastAsiaTheme="minorHAnsi" w:hAnsi="Arial" w:cs="Arial"/>
          <w:b/>
          <w:sz w:val="22"/>
        </w:rPr>
        <w:t>Tabulka č. 7 – Náklady na školení a jazykové kurzy v časové řadě</w:t>
      </w:r>
    </w:p>
    <w:tbl>
      <w:tblPr>
        <w:tblW w:w="8958" w:type="dxa"/>
        <w:jc w:val="center"/>
        <w:tblInd w:w="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1701"/>
        <w:gridCol w:w="1843"/>
        <w:gridCol w:w="1842"/>
      </w:tblGrid>
      <w:tr w:rsidR="004C6055" w:rsidRPr="00216787" w:rsidTr="00BC37C0">
        <w:trPr>
          <w:trHeight w:val="283"/>
          <w:jc w:val="center"/>
        </w:trPr>
        <w:tc>
          <w:tcPr>
            <w:tcW w:w="3572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BC37C0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Aktivita</w:t>
            </w:r>
          </w:p>
        </w:tc>
        <w:tc>
          <w:tcPr>
            <w:tcW w:w="5386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Náklady celkem </w:t>
            </w:r>
            <w:r w:rsidR="00BC37C0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(</w:t>
            </w: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v Kč</w:t>
            </w:r>
            <w:r w:rsidR="00BC37C0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4C6055" w:rsidRPr="00216787" w:rsidTr="00BC37C0">
        <w:trPr>
          <w:trHeight w:val="283"/>
          <w:jc w:val="center"/>
        </w:trPr>
        <w:tc>
          <w:tcPr>
            <w:tcW w:w="3572" w:type="dxa"/>
            <w:vMerge/>
            <w:shd w:val="clear" w:color="auto" w:fill="C6D9F1" w:themeFill="text2" w:themeFillTint="33"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01" w:type="dxa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2009</w:t>
            </w:r>
          </w:p>
        </w:tc>
        <w:tc>
          <w:tcPr>
            <w:tcW w:w="1843" w:type="dxa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2010</w:t>
            </w:r>
          </w:p>
        </w:tc>
        <w:tc>
          <w:tcPr>
            <w:tcW w:w="1842" w:type="dxa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2011</w:t>
            </w:r>
          </w:p>
        </w:tc>
      </w:tr>
      <w:tr w:rsidR="004C6055" w:rsidRPr="00216787" w:rsidTr="006D71D0">
        <w:trPr>
          <w:trHeight w:val="283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4C6055" w:rsidRPr="00216787" w:rsidRDefault="004C6055" w:rsidP="006D71D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Školení a jazykové kurzy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  <w:t>1 566 282,85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  <w:t>1 846 663,99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  <w:t>2 273 517,44</w:t>
            </w:r>
          </w:p>
        </w:tc>
      </w:tr>
      <w:tr w:rsidR="004C6055" w:rsidRPr="00216787" w:rsidTr="006D71D0">
        <w:trPr>
          <w:trHeight w:val="283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4C6055" w:rsidRPr="00216787" w:rsidRDefault="006D71D0" w:rsidP="006D71D0">
            <w:pPr>
              <w:spacing w:before="20" w:after="20"/>
              <w:ind w:left="983" w:hanging="769"/>
              <w:jc w:val="left"/>
              <w:rPr>
                <w:rFonts w:ascii="Arial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i/>
                <w:color w:val="000000"/>
                <w:sz w:val="18"/>
                <w:szCs w:val="18"/>
                <w:lang w:eastAsia="cs-CZ"/>
              </w:rPr>
              <w:t>z toho: –</w:t>
            </w:r>
            <w:r w:rsidR="004C6055" w:rsidRPr="00216787">
              <w:rPr>
                <w:rFonts w:ascii="Arial" w:hAnsi="Arial" w:cs="Arial"/>
                <w:i/>
                <w:color w:val="000000"/>
                <w:sz w:val="18"/>
                <w:szCs w:val="18"/>
                <w:lang w:eastAsia="cs-CZ"/>
              </w:rPr>
              <w:t xml:space="preserve"> školení (vč. školení řidičů)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1 241 058,85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1 550 202,49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1 964 507,08</w:t>
            </w:r>
          </w:p>
        </w:tc>
      </w:tr>
      <w:tr w:rsidR="004C6055" w:rsidRPr="00216787" w:rsidTr="00BC37C0">
        <w:trPr>
          <w:trHeight w:val="283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4C6055" w:rsidRPr="00216787" w:rsidRDefault="004C6055" w:rsidP="009849DF">
            <w:pPr>
              <w:numPr>
                <w:ilvl w:val="0"/>
                <w:numId w:val="3"/>
              </w:numPr>
              <w:spacing w:before="20" w:after="20"/>
              <w:ind w:left="964" w:hanging="113"/>
              <w:jc w:val="left"/>
              <w:rPr>
                <w:rFonts w:ascii="Arial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i/>
                <w:color w:val="000000"/>
                <w:sz w:val="18"/>
                <w:szCs w:val="18"/>
                <w:lang w:eastAsia="cs-CZ"/>
              </w:rPr>
              <w:t>jazykové kurzy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325 224,00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4C6055" w:rsidRPr="00216787" w:rsidRDefault="00891E32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296 461,50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43"/>
              <w:jc w:val="right"/>
              <w:rPr>
                <w:rFonts w:ascii="Arial" w:eastAsiaTheme="minorHAnsi" w:hAnsi="Arial" w:cs="Arial"/>
                <w:b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309 010,36</w:t>
            </w:r>
          </w:p>
        </w:tc>
      </w:tr>
      <w:tr w:rsidR="004C6055" w:rsidRPr="00216787" w:rsidTr="00BC37C0">
        <w:trPr>
          <w:trHeight w:val="283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4C6055" w:rsidRPr="00216787" w:rsidRDefault="004C6055" w:rsidP="006D71D0">
            <w:pPr>
              <w:spacing w:before="20" w:after="20"/>
              <w:ind w:left="923"/>
              <w:jc w:val="left"/>
              <w:rPr>
                <w:rFonts w:ascii="Arial" w:hAnsi="Arial" w:cs="Arial"/>
                <w:i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86" w:type="dxa"/>
            <w:gridSpan w:val="3"/>
            <w:shd w:val="clear" w:color="auto" w:fill="C6D9F1" w:themeFill="text2" w:themeFillTint="33"/>
            <w:noWrap/>
            <w:vAlign w:val="center"/>
          </w:tcPr>
          <w:p w:rsidR="004C6055" w:rsidRPr="00B74EC3" w:rsidRDefault="004C6055" w:rsidP="00BC37C0">
            <w:pPr>
              <w:spacing w:before="20" w:after="20"/>
              <w:jc w:val="center"/>
              <w:rPr>
                <w:rFonts w:ascii="Arial" w:eastAsiaTheme="minorHAnsi" w:hAnsi="Arial" w:cs="Arial"/>
                <w:b/>
                <w:i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="00BC37C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cs-CZ"/>
              </w:rPr>
              <w:t xml:space="preserve">přepočtené na </w:t>
            </w:r>
            <w:r w:rsidRPr="00B74EC3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cs-CZ"/>
              </w:rPr>
              <w:t>1 zaměstnanc</w:t>
            </w:r>
            <w:r w:rsidR="00BC37C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cs-CZ"/>
              </w:rPr>
              <w:t>e</w:t>
            </w:r>
            <w:r w:rsidRPr="00B74EC3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cs-CZ"/>
              </w:rPr>
              <w:t>/1rok</w:t>
            </w:r>
            <w:r w:rsidR="00BC37C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cs-CZ"/>
              </w:rPr>
              <w:t xml:space="preserve"> (v Kč)</w:t>
            </w:r>
          </w:p>
        </w:tc>
      </w:tr>
      <w:tr w:rsidR="004C6055" w:rsidRPr="00216787" w:rsidTr="006D71D0">
        <w:trPr>
          <w:trHeight w:val="283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4C6055" w:rsidRPr="00216787" w:rsidRDefault="004C6055" w:rsidP="006D71D0">
            <w:pPr>
              <w:spacing w:before="20" w:after="20"/>
              <w:jc w:val="left"/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  <w:t xml:space="preserve">Školení a jazykové kurzy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  <w:t>1 907,77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  <w:t>2 241,09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color w:val="000000"/>
                <w:sz w:val="18"/>
                <w:szCs w:val="18"/>
                <w:lang w:eastAsia="cs-CZ"/>
              </w:rPr>
              <w:t>2 907,31</w:t>
            </w:r>
          </w:p>
        </w:tc>
      </w:tr>
      <w:tr w:rsidR="004C6055" w:rsidRPr="00216787" w:rsidTr="006D71D0">
        <w:trPr>
          <w:trHeight w:val="283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4C6055" w:rsidRPr="00216787" w:rsidRDefault="004C6055" w:rsidP="006D71D0">
            <w:pPr>
              <w:spacing w:before="20" w:after="20"/>
              <w:ind w:left="366" w:hanging="142"/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z toho: </w:t>
            </w:r>
            <w:r w:rsidR="006D71D0" w:rsidRPr="00216787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–</w:t>
            </w:r>
            <w:r w:rsidRPr="00216787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školení (vč. školení řidičů)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1</w:t>
            </w:r>
            <w:r w:rsidR="00441DE2" w:rsidRPr="00216787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216787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511,64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1 881,31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2 512,16</w:t>
            </w:r>
          </w:p>
        </w:tc>
      </w:tr>
      <w:tr w:rsidR="004C6055" w:rsidRPr="00216787" w:rsidTr="006D71D0">
        <w:trPr>
          <w:trHeight w:val="283"/>
          <w:jc w:val="center"/>
        </w:trPr>
        <w:tc>
          <w:tcPr>
            <w:tcW w:w="3572" w:type="dxa"/>
            <w:shd w:val="clear" w:color="auto" w:fill="auto"/>
            <w:vAlign w:val="center"/>
          </w:tcPr>
          <w:p w:rsidR="004C6055" w:rsidRPr="00216787" w:rsidRDefault="004C6055" w:rsidP="009849DF">
            <w:pPr>
              <w:numPr>
                <w:ilvl w:val="0"/>
                <w:numId w:val="3"/>
              </w:numPr>
              <w:spacing w:before="20" w:after="20"/>
              <w:ind w:left="964" w:hanging="113"/>
              <w:jc w:val="left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jazykové kurzy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396,13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359,78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97"/>
              <w:jc w:val="right"/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eastAsiaTheme="minorHAnsi" w:hAnsi="Arial" w:cs="Arial"/>
                <w:i/>
                <w:color w:val="000000"/>
                <w:sz w:val="18"/>
                <w:szCs w:val="18"/>
                <w:lang w:eastAsia="cs-CZ"/>
              </w:rPr>
              <w:t>395,15</w:t>
            </w:r>
          </w:p>
        </w:tc>
      </w:tr>
    </w:tbl>
    <w:p w:rsidR="004C6055" w:rsidRPr="00343C36" w:rsidRDefault="004C6055" w:rsidP="00891E32">
      <w:pPr>
        <w:spacing w:before="40"/>
        <w:ind w:left="567" w:hanging="567"/>
        <w:rPr>
          <w:rFonts w:ascii="Arial" w:eastAsiaTheme="minorHAnsi" w:hAnsi="Arial" w:cs="Arial"/>
          <w:bCs/>
          <w:sz w:val="18"/>
          <w:szCs w:val="18"/>
        </w:rPr>
      </w:pPr>
      <w:r w:rsidRPr="00343C36">
        <w:rPr>
          <w:rFonts w:ascii="Arial" w:eastAsiaTheme="minorHAnsi" w:hAnsi="Arial" w:cs="Arial"/>
          <w:b/>
          <w:bCs/>
          <w:sz w:val="18"/>
          <w:szCs w:val="18"/>
        </w:rPr>
        <w:t>Zdroj:</w:t>
      </w:r>
      <w:r w:rsidRPr="00343C36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="00891E32" w:rsidRPr="00343C36">
        <w:rPr>
          <w:rFonts w:ascii="Arial" w:eastAsiaTheme="minorHAnsi" w:hAnsi="Arial" w:cs="Arial"/>
          <w:bCs/>
          <w:sz w:val="18"/>
          <w:szCs w:val="18"/>
        </w:rPr>
        <w:tab/>
      </w:r>
      <w:r w:rsidRPr="00343C36">
        <w:rPr>
          <w:rFonts w:ascii="Arial" w:eastAsiaTheme="minorHAnsi" w:hAnsi="Arial" w:cs="Arial"/>
          <w:bCs/>
          <w:sz w:val="18"/>
          <w:szCs w:val="18"/>
        </w:rPr>
        <w:t>účetní deník</w:t>
      </w:r>
      <w:r w:rsidR="00216787">
        <w:rPr>
          <w:rFonts w:ascii="Arial" w:eastAsiaTheme="minorHAnsi" w:hAnsi="Arial" w:cs="Arial"/>
          <w:bCs/>
          <w:sz w:val="18"/>
          <w:szCs w:val="18"/>
        </w:rPr>
        <w:t>y</w:t>
      </w:r>
      <w:r w:rsidRPr="00343C36">
        <w:rPr>
          <w:rFonts w:ascii="Arial" w:eastAsiaTheme="minorHAnsi" w:hAnsi="Arial" w:cs="Arial"/>
          <w:bCs/>
          <w:sz w:val="18"/>
          <w:szCs w:val="18"/>
        </w:rPr>
        <w:t xml:space="preserve"> za roky 2009, 2010 a 2011, výkaz o úplných nákladech práce za rok 2009 –</w:t>
      </w:r>
      <w:r w:rsidR="00216787">
        <w:rPr>
          <w:rFonts w:ascii="Arial" w:eastAsiaTheme="minorHAnsi" w:hAnsi="Arial" w:cs="Arial"/>
          <w:bCs/>
          <w:sz w:val="18"/>
          <w:szCs w:val="18"/>
        </w:rPr>
        <w:t xml:space="preserve"> </w:t>
      </w:r>
      <w:r w:rsidR="00DC780A">
        <w:rPr>
          <w:rFonts w:ascii="Arial" w:eastAsiaTheme="minorHAnsi" w:hAnsi="Arial" w:cs="Arial"/>
          <w:bCs/>
          <w:sz w:val="18"/>
          <w:szCs w:val="18"/>
        </w:rPr>
        <w:t>821 </w:t>
      </w:r>
      <w:r w:rsidRPr="00343C36">
        <w:rPr>
          <w:rFonts w:ascii="Arial" w:eastAsiaTheme="minorHAnsi" w:hAnsi="Arial" w:cs="Arial"/>
          <w:bCs/>
          <w:sz w:val="18"/>
          <w:szCs w:val="18"/>
        </w:rPr>
        <w:t>zaměstnanců, 2010 – 824 zaměstnanců a 2011</w:t>
      </w:r>
      <w:r w:rsidR="00AB3CC4" w:rsidRPr="00343C36">
        <w:rPr>
          <w:rFonts w:ascii="Arial" w:eastAsiaTheme="minorHAnsi" w:hAnsi="Arial" w:cs="Arial"/>
          <w:bCs/>
          <w:sz w:val="18"/>
          <w:szCs w:val="18"/>
        </w:rPr>
        <w:t xml:space="preserve"> –</w:t>
      </w:r>
      <w:r w:rsidRPr="00343C36">
        <w:rPr>
          <w:rFonts w:ascii="Arial" w:eastAsiaTheme="minorHAnsi" w:hAnsi="Arial" w:cs="Arial"/>
          <w:bCs/>
          <w:sz w:val="18"/>
          <w:szCs w:val="18"/>
        </w:rPr>
        <w:t xml:space="preserve"> 782 zaměstnanců. </w:t>
      </w:r>
    </w:p>
    <w:p w:rsidR="001E2CD5" w:rsidRPr="00343C36" w:rsidRDefault="001E2CD5" w:rsidP="00891E32">
      <w:pPr>
        <w:rPr>
          <w:rFonts w:ascii="Arial" w:hAnsi="Arial" w:cs="Arial"/>
          <w:bCs/>
          <w:sz w:val="22"/>
        </w:rPr>
      </w:pPr>
    </w:p>
    <w:p w:rsidR="004C6055" w:rsidRPr="00343C36" w:rsidRDefault="004C6055" w:rsidP="00891E32">
      <w:pPr>
        <w:rPr>
          <w:rFonts w:ascii="Arial" w:eastAsiaTheme="minorHAnsi" w:hAnsi="Arial" w:cs="Arial"/>
          <w:sz w:val="22"/>
        </w:rPr>
      </w:pPr>
      <w:r w:rsidRPr="00343C36">
        <w:rPr>
          <w:rFonts w:ascii="Arial" w:hAnsi="Arial" w:cs="Arial"/>
          <w:bCs/>
          <w:sz w:val="22"/>
        </w:rPr>
        <w:t>Náklady na školení a jazykové kurzy v roce 2010 vzrostly o 280 381,14 Kč, tj. o 17,9 %</w:t>
      </w:r>
      <w:r w:rsidR="00D60AE7" w:rsidRPr="00343C36">
        <w:rPr>
          <w:rFonts w:ascii="Arial" w:hAnsi="Arial" w:cs="Arial"/>
          <w:bCs/>
          <w:sz w:val="22"/>
        </w:rPr>
        <w:t>,</w:t>
      </w:r>
      <w:r w:rsidRPr="00343C36">
        <w:rPr>
          <w:rFonts w:ascii="Arial" w:hAnsi="Arial" w:cs="Arial"/>
          <w:bCs/>
          <w:sz w:val="22"/>
        </w:rPr>
        <w:t xml:space="preserve"> a v roce 2011 se zvýšily o 426 853,45 Kč, tj. o 23,1 %</w:t>
      </w:r>
      <w:r w:rsidR="00D60AE7" w:rsidRPr="00343C36">
        <w:rPr>
          <w:rFonts w:ascii="Arial" w:hAnsi="Arial" w:cs="Arial"/>
          <w:bCs/>
          <w:sz w:val="22"/>
        </w:rPr>
        <w:t>,</w:t>
      </w:r>
      <w:r w:rsidRPr="00343C36">
        <w:rPr>
          <w:rFonts w:ascii="Arial" w:hAnsi="Arial" w:cs="Arial"/>
          <w:bCs/>
          <w:sz w:val="22"/>
        </w:rPr>
        <w:t xml:space="preserve"> oproti roku předcházejícímu. </w:t>
      </w:r>
      <w:r w:rsidR="00A8446B" w:rsidRPr="00343C36">
        <w:rPr>
          <w:rFonts w:ascii="Arial" w:hAnsi="Arial" w:cs="Arial"/>
          <w:bCs/>
          <w:sz w:val="22"/>
        </w:rPr>
        <w:t>V roce 2010 se n</w:t>
      </w:r>
      <w:r w:rsidRPr="00343C36">
        <w:rPr>
          <w:rFonts w:ascii="Arial" w:hAnsi="Arial" w:cs="Arial"/>
          <w:bCs/>
          <w:sz w:val="22"/>
        </w:rPr>
        <w:t>a tomto navýšení největší měrou podílely náklady na</w:t>
      </w:r>
      <w:r w:rsidR="00891E32" w:rsidRPr="00343C36">
        <w:rPr>
          <w:rFonts w:ascii="Arial" w:hAnsi="Arial" w:cs="Arial"/>
          <w:bCs/>
          <w:sz w:val="22"/>
        </w:rPr>
        <w:t xml:space="preserve"> </w:t>
      </w:r>
      <w:r w:rsidRPr="00343C36">
        <w:rPr>
          <w:rFonts w:ascii="Arial" w:eastAsiaTheme="minorHAnsi" w:hAnsi="Arial" w:cs="Arial"/>
          <w:i/>
          <w:sz w:val="22"/>
        </w:rPr>
        <w:t xml:space="preserve">Kurz letecké meteorologie </w:t>
      </w:r>
      <w:r w:rsidRPr="00343C36">
        <w:rPr>
          <w:rFonts w:ascii="Arial" w:eastAsiaTheme="minorHAnsi" w:hAnsi="Arial" w:cs="Arial"/>
          <w:sz w:val="22"/>
        </w:rPr>
        <w:t>ve výši 784 917 Kč, což představ</w:t>
      </w:r>
      <w:r w:rsidR="00A8446B" w:rsidRPr="00343C36">
        <w:rPr>
          <w:rFonts w:ascii="Arial" w:eastAsiaTheme="minorHAnsi" w:hAnsi="Arial" w:cs="Arial"/>
          <w:sz w:val="22"/>
        </w:rPr>
        <w:t>ovalo</w:t>
      </w:r>
      <w:r w:rsidRPr="00343C36">
        <w:rPr>
          <w:rFonts w:ascii="Arial" w:eastAsiaTheme="minorHAnsi" w:hAnsi="Arial" w:cs="Arial"/>
          <w:sz w:val="22"/>
        </w:rPr>
        <w:t xml:space="preserve"> 50,6 % všech nákladů na školení</w:t>
      </w:r>
      <w:r w:rsidR="00A8446B" w:rsidRPr="00343C36">
        <w:rPr>
          <w:rFonts w:ascii="Arial" w:eastAsiaTheme="minorHAnsi" w:hAnsi="Arial" w:cs="Arial"/>
          <w:sz w:val="22"/>
        </w:rPr>
        <w:t>.</w:t>
      </w:r>
      <w:r w:rsidRPr="00343C36">
        <w:rPr>
          <w:rFonts w:ascii="Arial" w:eastAsiaTheme="minorHAnsi" w:hAnsi="Arial" w:cs="Arial"/>
          <w:sz w:val="22"/>
        </w:rPr>
        <w:t xml:space="preserve"> Výše nákladů v roce 2011 byla ovlivněna uskutečněním </w:t>
      </w:r>
      <w:r w:rsidR="00A8446B" w:rsidRPr="00343C36">
        <w:rPr>
          <w:rFonts w:ascii="Arial" w:eastAsiaTheme="minorHAnsi" w:hAnsi="Arial" w:cs="Arial"/>
          <w:sz w:val="22"/>
        </w:rPr>
        <w:t xml:space="preserve">druhého cyklu uvedeného </w:t>
      </w:r>
      <w:r w:rsidRPr="00343C36">
        <w:rPr>
          <w:rFonts w:ascii="Arial" w:eastAsiaTheme="minorHAnsi" w:hAnsi="Arial" w:cs="Arial"/>
          <w:sz w:val="22"/>
        </w:rPr>
        <w:t xml:space="preserve">školení </w:t>
      </w:r>
      <w:r w:rsidR="00216787">
        <w:rPr>
          <w:rFonts w:ascii="Arial" w:eastAsiaTheme="minorHAnsi" w:hAnsi="Arial" w:cs="Arial"/>
          <w:sz w:val="22"/>
        </w:rPr>
        <w:t>v částce</w:t>
      </w:r>
      <w:r w:rsidRPr="00343C36">
        <w:rPr>
          <w:rFonts w:ascii="Arial" w:eastAsiaTheme="minorHAnsi" w:hAnsi="Arial" w:cs="Arial"/>
          <w:sz w:val="22"/>
        </w:rPr>
        <w:t xml:space="preserve"> 726 356,58 Kč, což představuje 3</w:t>
      </w:r>
      <w:r w:rsidR="00D60AE7" w:rsidRPr="00343C36">
        <w:rPr>
          <w:rFonts w:ascii="Arial" w:eastAsiaTheme="minorHAnsi" w:hAnsi="Arial" w:cs="Arial"/>
          <w:sz w:val="22"/>
        </w:rPr>
        <w:t>7</w:t>
      </w:r>
      <w:r w:rsidRPr="00343C36">
        <w:rPr>
          <w:rFonts w:ascii="Arial" w:eastAsiaTheme="minorHAnsi" w:hAnsi="Arial" w:cs="Arial"/>
          <w:sz w:val="22"/>
        </w:rPr>
        <w:t xml:space="preserve"> % nákladů na školení.</w:t>
      </w:r>
    </w:p>
    <w:p w:rsidR="00891E32" w:rsidRPr="00343C36" w:rsidRDefault="00891E32" w:rsidP="00891E32">
      <w:pPr>
        <w:rPr>
          <w:rFonts w:ascii="Arial" w:eastAsiaTheme="minorHAnsi" w:hAnsi="Arial" w:cs="Arial"/>
          <w:sz w:val="22"/>
        </w:rPr>
      </w:pPr>
    </w:p>
    <w:p w:rsidR="00660E47" w:rsidRDefault="004C6055" w:rsidP="00DC780A">
      <w:pPr>
        <w:rPr>
          <w:rFonts w:ascii="Arial" w:eastAsiaTheme="minorHAnsi" w:hAnsi="Arial" w:cs="Arial"/>
          <w:sz w:val="22"/>
        </w:rPr>
      </w:pPr>
      <w:r w:rsidRPr="00343C36">
        <w:rPr>
          <w:rFonts w:ascii="Arial" w:eastAsiaTheme="minorHAnsi" w:hAnsi="Arial" w:cs="Arial"/>
          <w:sz w:val="22"/>
        </w:rPr>
        <w:t xml:space="preserve">Nejvyšší podíl nákladů na jazykové kurzy </w:t>
      </w:r>
      <w:r w:rsidR="00216787">
        <w:rPr>
          <w:rFonts w:ascii="Arial" w:eastAsiaTheme="minorHAnsi" w:hAnsi="Arial" w:cs="Arial"/>
          <w:sz w:val="22"/>
        </w:rPr>
        <w:t>(</w:t>
      </w:r>
      <w:r w:rsidRPr="00343C36">
        <w:rPr>
          <w:rFonts w:ascii="Arial" w:eastAsiaTheme="minorHAnsi" w:hAnsi="Arial" w:cs="Arial"/>
          <w:sz w:val="22"/>
        </w:rPr>
        <w:t>70,</w:t>
      </w:r>
      <w:r w:rsidR="00A8446B" w:rsidRPr="00343C36">
        <w:rPr>
          <w:rFonts w:ascii="Arial" w:eastAsiaTheme="minorHAnsi" w:hAnsi="Arial" w:cs="Arial"/>
          <w:sz w:val="22"/>
        </w:rPr>
        <w:t>4</w:t>
      </w:r>
      <w:r w:rsidR="00BC37C0">
        <w:rPr>
          <w:rFonts w:ascii="Arial" w:eastAsiaTheme="minorHAnsi" w:hAnsi="Arial" w:cs="Arial"/>
          <w:sz w:val="22"/>
        </w:rPr>
        <w:t> </w:t>
      </w:r>
      <w:r w:rsidRPr="00343C36">
        <w:rPr>
          <w:rFonts w:ascii="Arial" w:eastAsiaTheme="minorHAnsi" w:hAnsi="Arial" w:cs="Arial"/>
          <w:sz w:val="22"/>
        </w:rPr>
        <w:t>% v roce 2010 a 87,6 % v roce 2011</w:t>
      </w:r>
      <w:r w:rsidR="00216787">
        <w:rPr>
          <w:rFonts w:ascii="Arial" w:eastAsiaTheme="minorHAnsi" w:hAnsi="Arial" w:cs="Arial"/>
          <w:sz w:val="22"/>
        </w:rPr>
        <w:t>)</w:t>
      </w:r>
      <w:r w:rsidRPr="00343C36">
        <w:rPr>
          <w:rFonts w:ascii="Arial" w:eastAsiaTheme="minorHAnsi" w:hAnsi="Arial" w:cs="Arial"/>
          <w:sz w:val="22"/>
        </w:rPr>
        <w:t xml:space="preserve"> tvořily náklady na kurz anglického jazyka pro zaměstnance s místem výkonu práce v Praze, z </w:t>
      </w:r>
      <w:r w:rsidR="00BC37C0">
        <w:rPr>
          <w:rFonts w:ascii="Arial" w:eastAsiaTheme="minorHAnsi" w:hAnsi="Arial" w:cs="Arial"/>
          <w:sz w:val="22"/>
        </w:rPr>
        <w:t>toho</w:t>
      </w:r>
      <w:r w:rsidRPr="00343C36">
        <w:rPr>
          <w:rFonts w:ascii="Arial" w:eastAsiaTheme="minorHAnsi" w:hAnsi="Arial" w:cs="Arial"/>
          <w:sz w:val="22"/>
        </w:rPr>
        <w:t xml:space="preserve"> 6</w:t>
      </w:r>
      <w:r w:rsidR="00A8446B" w:rsidRPr="00343C36">
        <w:rPr>
          <w:rFonts w:ascii="Arial" w:eastAsiaTheme="minorHAnsi" w:hAnsi="Arial" w:cs="Arial"/>
          <w:sz w:val="22"/>
        </w:rPr>
        <w:t>4</w:t>
      </w:r>
      <w:r w:rsidRPr="00343C36">
        <w:rPr>
          <w:rFonts w:ascii="Arial" w:eastAsiaTheme="minorHAnsi" w:hAnsi="Arial" w:cs="Arial"/>
          <w:sz w:val="22"/>
        </w:rPr>
        <w:t xml:space="preserve"> % nákladů v roce 2010 a 60,5 % nákladů v roce 2011 připadlo na hlavního poskytovatele výuky s jednotkovou cenou 340 Kč za </w:t>
      </w:r>
      <w:r w:rsidR="00AB3CC4" w:rsidRPr="00343C36">
        <w:rPr>
          <w:rFonts w:ascii="Arial" w:eastAsiaTheme="minorHAnsi" w:hAnsi="Arial" w:cs="Arial"/>
          <w:sz w:val="22"/>
        </w:rPr>
        <w:t>jednu</w:t>
      </w:r>
      <w:r w:rsidRPr="00343C36">
        <w:rPr>
          <w:rFonts w:ascii="Arial" w:eastAsiaTheme="minorHAnsi" w:hAnsi="Arial" w:cs="Arial"/>
          <w:sz w:val="22"/>
        </w:rPr>
        <w:t xml:space="preserve"> vyučovací hodinu</w:t>
      </w:r>
      <w:r w:rsidR="00CC34E6" w:rsidRPr="00343C36">
        <w:rPr>
          <w:rFonts w:ascii="Arial" w:eastAsiaTheme="minorHAnsi" w:hAnsi="Arial" w:cs="Arial"/>
          <w:sz w:val="22"/>
        </w:rPr>
        <w:t>.</w:t>
      </w:r>
    </w:p>
    <w:p w:rsidR="00DC780A" w:rsidRPr="00DC780A" w:rsidRDefault="00DC780A" w:rsidP="00DC780A">
      <w:pPr>
        <w:rPr>
          <w:rFonts w:ascii="Arial" w:eastAsiaTheme="minorHAnsi" w:hAnsi="Arial" w:cs="Arial"/>
          <w:sz w:val="22"/>
        </w:rPr>
      </w:pPr>
    </w:p>
    <w:p w:rsidR="004C6055" w:rsidRPr="00343C36" w:rsidRDefault="00891E32" w:rsidP="00891E32">
      <w:pPr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2.4 </w:t>
      </w:r>
      <w:r w:rsidR="004C6055" w:rsidRPr="00343C36">
        <w:rPr>
          <w:rFonts w:ascii="Arial" w:hAnsi="Arial" w:cs="Arial"/>
          <w:b/>
          <w:bCs/>
          <w:sz w:val="22"/>
        </w:rPr>
        <w:t>Náklady na úhradu ostrahy objektů a majetku</w:t>
      </w:r>
    </w:p>
    <w:p w:rsidR="00891E32" w:rsidRPr="00343C36" w:rsidRDefault="00891E32" w:rsidP="00891E32">
      <w:pPr>
        <w:rPr>
          <w:rFonts w:ascii="Arial" w:eastAsiaTheme="minorHAnsi" w:hAnsi="Arial" w:cs="Arial"/>
          <w:sz w:val="22"/>
        </w:rPr>
      </w:pPr>
    </w:p>
    <w:p w:rsidR="004C6055" w:rsidRPr="00343C36" w:rsidRDefault="004C6055" w:rsidP="00891E32">
      <w:pPr>
        <w:rPr>
          <w:rFonts w:ascii="Arial" w:eastAsiaTheme="minorHAnsi" w:hAnsi="Arial" w:cs="Arial"/>
          <w:sz w:val="22"/>
        </w:rPr>
      </w:pPr>
      <w:r w:rsidRPr="00343C36">
        <w:rPr>
          <w:rFonts w:ascii="Arial" w:eastAsiaTheme="minorHAnsi" w:hAnsi="Arial" w:cs="Arial"/>
          <w:sz w:val="22"/>
        </w:rPr>
        <w:t xml:space="preserve">Ostraha objektů formou výkonu strážní služby je realizována jen v areálu ČHMÚ </w:t>
      </w:r>
      <w:r w:rsidR="00216787">
        <w:rPr>
          <w:rFonts w:ascii="Arial" w:eastAsiaTheme="minorHAnsi" w:hAnsi="Arial" w:cs="Arial"/>
          <w:sz w:val="22"/>
        </w:rPr>
        <w:br/>
      </w:r>
      <w:r w:rsidRPr="00343C36">
        <w:rPr>
          <w:rFonts w:ascii="Arial" w:eastAsiaTheme="minorHAnsi" w:hAnsi="Arial" w:cs="Arial"/>
          <w:sz w:val="22"/>
        </w:rPr>
        <w:t>Praha</w:t>
      </w:r>
      <w:r w:rsidR="00BD0777" w:rsidRPr="00343C36">
        <w:rPr>
          <w:rFonts w:ascii="Arial" w:eastAsiaTheme="minorHAnsi" w:hAnsi="Arial" w:cs="Arial"/>
          <w:sz w:val="22"/>
        </w:rPr>
        <w:t>-</w:t>
      </w:r>
      <w:r w:rsidRPr="00343C36">
        <w:rPr>
          <w:rFonts w:ascii="Arial" w:eastAsiaTheme="minorHAnsi" w:hAnsi="Arial" w:cs="Arial"/>
          <w:sz w:val="22"/>
        </w:rPr>
        <w:t>Komořany, a to na základě smlouvy uzavřené v roce 2011 po provedeném výběrovém řízení.</w:t>
      </w:r>
    </w:p>
    <w:p w:rsidR="001E2CD5" w:rsidRPr="00343C36" w:rsidRDefault="001E2CD5" w:rsidP="00891E32">
      <w:pPr>
        <w:rPr>
          <w:rFonts w:ascii="Arial" w:eastAsiaTheme="minorHAnsi" w:hAnsi="Arial" w:cs="Arial"/>
          <w:sz w:val="22"/>
        </w:rPr>
      </w:pPr>
    </w:p>
    <w:p w:rsidR="004C6055" w:rsidRPr="00343C36" w:rsidRDefault="004C6055" w:rsidP="00891E32">
      <w:pPr>
        <w:spacing w:after="40"/>
        <w:rPr>
          <w:rFonts w:ascii="Arial" w:eastAsiaTheme="minorHAnsi" w:hAnsi="Arial" w:cs="Arial"/>
          <w:sz w:val="22"/>
        </w:rPr>
      </w:pPr>
      <w:r w:rsidRPr="00B74EC3">
        <w:rPr>
          <w:rFonts w:ascii="Arial" w:eastAsiaTheme="minorHAnsi" w:hAnsi="Arial" w:cs="Arial"/>
          <w:b/>
          <w:sz w:val="22"/>
        </w:rPr>
        <w:t xml:space="preserve">Tabulka č. 8 – Náklady na ostrahu objektů a majetku </w:t>
      </w:r>
      <w:r w:rsidR="00216787">
        <w:rPr>
          <w:rFonts w:ascii="Arial" w:eastAsiaTheme="minorHAnsi" w:hAnsi="Arial" w:cs="Arial"/>
          <w:b/>
          <w:sz w:val="22"/>
        </w:rPr>
        <w:t>(</w:t>
      </w:r>
      <w:r w:rsidRPr="00B74EC3">
        <w:rPr>
          <w:rFonts w:ascii="Arial" w:eastAsiaTheme="minorHAnsi" w:hAnsi="Arial" w:cs="Arial"/>
          <w:b/>
          <w:sz w:val="22"/>
        </w:rPr>
        <w:t>výkon strážní služby</w:t>
      </w:r>
      <w:r w:rsidR="00216787">
        <w:rPr>
          <w:rFonts w:ascii="Arial" w:eastAsiaTheme="minorHAnsi" w:hAnsi="Arial" w:cs="Arial"/>
          <w:b/>
          <w:sz w:val="22"/>
        </w:rPr>
        <w:t>)</w:t>
      </w:r>
      <w:r w:rsidRPr="00B74EC3">
        <w:rPr>
          <w:rFonts w:ascii="Arial" w:eastAsiaTheme="minorHAnsi" w:hAnsi="Arial" w:cs="Arial"/>
          <w:b/>
          <w:sz w:val="22"/>
        </w:rPr>
        <w:t xml:space="preserve"> v časové řadě</w:t>
      </w:r>
    </w:p>
    <w:tbl>
      <w:tblPr>
        <w:tblW w:w="9073" w:type="dxa"/>
        <w:tblInd w:w="6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6"/>
        <w:gridCol w:w="1921"/>
        <w:gridCol w:w="2268"/>
        <w:gridCol w:w="2268"/>
      </w:tblGrid>
      <w:tr w:rsidR="004C6055" w:rsidRPr="00216787" w:rsidTr="00BC37C0">
        <w:trPr>
          <w:trHeight w:val="283"/>
        </w:trPr>
        <w:tc>
          <w:tcPr>
            <w:tcW w:w="2616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Číslo a název účtu</w:t>
            </w:r>
          </w:p>
        </w:tc>
        <w:tc>
          <w:tcPr>
            <w:tcW w:w="6457" w:type="dxa"/>
            <w:gridSpan w:val="3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Náklady celkem </w:t>
            </w:r>
            <w:r w:rsidR="00BC37C0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(</w:t>
            </w: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v Kč</w:t>
            </w:r>
            <w:r w:rsidR="00BC37C0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4C6055" w:rsidRPr="00216787" w:rsidTr="00BC37C0">
        <w:trPr>
          <w:trHeight w:val="283"/>
        </w:trPr>
        <w:tc>
          <w:tcPr>
            <w:tcW w:w="2616" w:type="dxa"/>
            <w:vMerge/>
            <w:shd w:val="clear" w:color="auto" w:fill="C6D9F1" w:themeFill="text2" w:themeFillTint="33"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1" w:type="dxa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2009</w:t>
            </w:r>
          </w:p>
        </w:tc>
        <w:tc>
          <w:tcPr>
            <w:tcW w:w="2268" w:type="dxa"/>
            <w:shd w:val="clear" w:color="auto" w:fill="C6D9F1" w:themeFill="text2" w:themeFillTint="33"/>
            <w:noWrap/>
            <w:vAlign w:val="center"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2010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4C6055" w:rsidRPr="00B74EC3" w:rsidRDefault="004C6055" w:rsidP="006D71D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2011</w:t>
            </w:r>
          </w:p>
        </w:tc>
      </w:tr>
      <w:tr w:rsidR="004C6055" w:rsidRPr="00216787" w:rsidTr="006D71D0">
        <w:trPr>
          <w:trHeight w:val="283"/>
        </w:trPr>
        <w:tc>
          <w:tcPr>
            <w:tcW w:w="2616" w:type="dxa"/>
            <w:shd w:val="clear" w:color="auto" w:fill="auto"/>
            <w:vAlign w:val="center"/>
          </w:tcPr>
          <w:p w:rsidR="004C6055" w:rsidRPr="00216787" w:rsidRDefault="004C6055" w:rsidP="006D71D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sz w:val="18"/>
                <w:szCs w:val="18"/>
              </w:rPr>
              <w:t xml:space="preserve">518193 </w:t>
            </w:r>
            <w:r w:rsidR="008F432C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6D71D0" w:rsidRPr="00216787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216787">
              <w:rPr>
                <w:rFonts w:ascii="Arial" w:hAnsi="Arial" w:cs="Arial"/>
                <w:bCs/>
                <w:sz w:val="18"/>
                <w:szCs w:val="18"/>
              </w:rPr>
              <w:t>Náklady na ostrahu budov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1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sz w:val="18"/>
                <w:szCs w:val="18"/>
              </w:rPr>
              <w:t>651 115,10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21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sz w:val="18"/>
                <w:szCs w:val="18"/>
              </w:rPr>
              <w:t>763 455,20</w:t>
            </w:r>
          </w:p>
        </w:tc>
        <w:tc>
          <w:tcPr>
            <w:tcW w:w="2268" w:type="dxa"/>
            <w:vAlign w:val="center"/>
          </w:tcPr>
          <w:p w:rsidR="004C6055" w:rsidRPr="00216787" w:rsidRDefault="004C6055" w:rsidP="006D71D0">
            <w:pPr>
              <w:spacing w:before="20" w:after="20"/>
              <w:ind w:right="21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sz w:val="18"/>
                <w:szCs w:val="18"/>
              </w:rPr>
              <w:t>853 103,00</w:t>
            </w:r>
          </w:p>
        </w:tc>
      </w:tr>
    </w:tbl>
    <w:p w:rsidR="004C6055" w:rsidRPr="00343C36" w:rsidRDefault="004C6055" w:rsidP="00891E32">
      <w:pPr>
        <w:spacing w:before="40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Zdroj:</w:t>
      </w:r>
      <w:r w:rsidRPr="00343C36">
        <w:rPr>
          <w:rFonts w:ascii="Arial" w:hAnsi="Arial" w:cs="Arial"/>
          <w:bCs/>
          <w:sz w:val="18"/>
          <w:szCs w:val="18"/>
        </w:rPr>
        <w:t xml:space="preserve"> účetní deník</w:t>
      </w:r>
      <w:r w:rsidR="00216787">
        <w:rPr>
          <w:rFonts w:ascii="Arial" w:hAnsi="Arial" w:cs="Arial"/>
          <w:bCs/>
          <w:sz w:val="18"/>
          <w:szCs w:val="18"/>
        </w:rPr>
        <w:t>y</w:t>
      </w:r>
      <w:r w:rsidRPr="00343C36">
        <w:rPr>
          <w:rFonts w:ascii="Arial" w:hAnsi="Arial" w:cs="Arial"/>
          <w:bCs/>
          <w:sz w:val="18"/>
          <w:szCs w:val="18"/>
        </w:rPr>
        <w:t xml:space="preserve"> za roky 2009, 2010 a 2011</w:t>
      </w:r>
      <w:r w:rsidR="00BD0777" w:rsidRPr="00343C36">
        <w:rPr>
          <w:rFonts w:ascii="Arial" w:hAnsi="Arial" w:cs="Arial"/>
          <w:bCs/>
          <w:sz w:val="18"/>
          <w:szCs w:val="18"/>
        </w:rPr>
        <w:t>.</w:t>
      </w:r>
    </w:p>
    <w:p w:rsidR="00891E32" w:rsidRPr="00343C36" w:rsidRDefault="00891E32" w:rsidP="00891E32">
      <w:pPr>
        <w:rPr>
          <w:rFonts w:ascii="Arial" w:hAnsi="Arial" w:cs="Arial"/>
          <w:bCs/>
          <w:sz w:val="22"/>
        </w:rPr>
      </w:pPr>
    </w:p>
    <w:p w:rsidR="004C6055" w:rsidRPr="00343C36" w:rsidRDefault="004C6055" w:rsidP="00891E32">
      <w:pPr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Cs/>
          <w:sz w:val="22"/>
        </w:rPr>
        <w:t xml:space="preserve">Náklady </w:t>
      </w:r>
      <w:r w:rsidR="00BC37C0">
        <w:rPr>
          <w:rFonts w:ascii="Arial" w:hAnsi="Arial" w:cs="Arial"/>
          <w:bCs/>
          <w:sz w:val="22"/>
        </w:rPr>
        <w:t xml:space="preserve">na střežení </w:t>
      </w:r>
      <w:r w:rsidRPr="00343C36">
        <w:rPr>
          <w:rFonts w:ascii="Arial" w:hAnsi="Arial" w:cs="Arial"/>
          <w:bCs/>
          <w:sz w:val="22"/>
        </w:rPr>
        <w:t xml:space="preserve">v roce 2010 vzrostly o </w:t>
      </w:r>
      <w:r w:rsidRPr="00343C36">
        <w:rPr>
          <w:rFonts w:ascii="Arial" w:hAnsi="Arial" w:cs="Arial"/>
          <w:sz w:val="22"/>
        </w:rPr>
        <w:t>112 340,10 Kč, tj. o 17,2 %</w:t>
      </w:r>
      <w:r w:rsidR="00216787">
        <w:rPr>
          <w:rFonts w:ascii="Arial" w:hAnsi="Arial" w:cs="Arial"/>
          <w:sz w:val="22"/>
        </w:rPr>
        <w:t>,</w:t>
      </w:r>
      <w:r w:rsidRPr="00343C36">
        <w:rPr>
          <w:rFonts w:ascii="Arial" w:hAnsi="Arial" w:cs="Arial"/>
          <w:sz w:val="22"/>
        </w:rPr>
        <w:t xml:space="preserve"> a v roce 2011 se zvýšily o 89 647,80 Kč, tj. o 11,7 %</w:t>
      </w:r>
      <w:r w:rsidR="00BC37C0">
        <w:rPr>
          <w:rFonts w:ascii="Arial" w:hAnsi="Arial" w:cs="Arial"/>
          <w:sz w:val="22"/>
        </w:rPr>
        <w:t>,</w:t>
      </w:r>
      <w:r w:rsidRPr="00343C36">
        <w:rPr>
          <w:rFonts w:ascii="Arial" w:hAnsi="Arial" w:cs="Arial"/>
          <w:sz w:val="22"/>
        </w:rPr>
        <w:t xml:space="preserve"> oproti roku předcházejícímu.</w:t>
      </w:r>
      <w:r w:rsidRPr="00343C36">
        <w:rPr>
          <w:rFonts w:ascii="Arial" w:hAnsi="Arial" w:cs="Arial"/>
        </w:rPr>
        <w:t xml:space="preserve"> </w:t>
      </w:r>
      <w:r w:rsidRPr="00343C36">
        <w:rPr>
          <w:rFonts w:ascii="Arial" w:hAnsi="Arial" w:cs="Arial"/>
          <w:bCs/>
          <w:sz w:val="22"/>
        </w:rPr>
        <w:t xml:space="preserve">Nárůst nákladů byl způsoben změnou sazby DPH, neplánovaným výkonem strážní činnosti </w:t>
      </w:r>
      <w:r w:rsidR="00BC37C0">
        <w:rPr>
          <w:rFonts w:ascii="Arial" w:hAnsi="Arial" w:cs="Arial"/>
          <w:bCs/>
          <w:sz w:val="22"/>
        </w:rPr>
        <w:t>u jednoho z pracovišť</w:t>
      </w:r>
      <w:r w:rsidRPr="00343C36">
        <w:rPr>
          <w:rFonts w:ascii="Arial" w:hAnsi="Arial" w:cs="Arial"/>
          <w:bCs/>
          <w:sz w:val="22"/>
        </w:rPr>
        <w:t xml:space="preserve"> ČHMÚ a posílením ostrahy areálu sídla ČHMÚ.</w:t>
      </w:r>
    </w:p>
    <w:p w:rsidR="00891E32" w:rsidRPr="00343C36" w:rsidRDefault="00891E32" w:rsidP="00891E32">
      <w:pPr>
        <w:rPr>
          <w:rFonts w:ascii="Arial" w:hAnsi="Arial" w:cs="Arial"/>
        </w:rPr>
      </w:pPr>
    </w:p>
    <w:p w:rsidR="000E1E88" w:rsidRPr="00343C36" w:rsidRDefault="004C6055" w:rsidP="00891E32">
      <w:pPr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Cs/>
          <w:sz w:val="22"/>
        </w:rPr>
        <w:t xml:space="preserve">Od roku 2009 činí jednotková cena za pochůzkovou činnost částku 90 Kč bez DPH/1hodina/1pracovník, od 1. </w:t>
      </w:r>
      <w:r w:rsidR="00BD0777" w:rsidRPr="00343C36">
        <w:rPr>
          <w:rFonts w:ascii="Arial" w:hAnsi="Arial" w:cs="Arial"/>
          <w:bCs/>
          <w:sz w:val="22"/>
        </w:rPr>
        <w:t>srpna</w:t>
      </w:r>
      <w:r w:rsidRPr="00343C36">
        <w:rPr>
          <w:rFonts w:ascii="Arial" w:hAnsi="Arial" w:cs="Arial"/>
          <w:bCs/>
          <w:sz w:val="22"/>
        </w:rPr>
        <w:t xml:space="preserve"> 2011 je navíc zajišťována i služba recepce, a to za cenu 95 Kč bez DPH/1hodina/1 pracovník.</w:t>
      </w:r>
    </w:p>
    <w:p w:rsidR="00891E32" w:rsidRPr="00343C36" w:rsidRDefault="00891E32" w:rsidP="00891E32">
      <w:pPr>
        <w:rPr>
          <w:rFonts w:ascii="Arial" w:hAnsi="Arial" w:cs="Arial"/>
          <w:bCs/>
          <w:sz w:val="22"/>
        </w:rPr>
      </w:pPr>
    </w:p>
    <w:p w:rsidR="004C6055" w:rsidRPr="00343C36" w:rsidRDefault="00891E32" w:rsidP="00891E32">
      <w:pPr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2.5 </w:t>
      </w:r>
      <w:r w:rsidR="004C6055" w:rsidRPr="00343C36">
        <w:rPr>
          <w:rFonts w:ascii="Arial" w:hAnsi="Arial" w:cs="Arial"/>
          <w:b/>
          <w:bCs/>
          <w:sz w:val="22"/>
        </w:rPr>
        <w:t>Náklady na úhradu oprav a udržování automobilů</w:t>
      </w:r>
    </w:p>
    <w:p w:rsidR="00891E32" w:rsidRPr="00343C36" w:rsidRDefault="00891E32" w:rsidP="00891E32">
      <w:pPr>
        <w:rPr>
          <w:rFonts w:ascii="Arial" w:hAnsi="Arial" w:cs="Arial"/>
          <w:bCs/>
          <w:color w:val="000000"/>
          <w:sz w:val="22"/>
          <w:lang w:eastAsia="cs-CZ"/>
        </w:rPr>
      </w:pPr>
    </w:p>
    <w:p w:rsidR="000663D7" w:rsidRPr="00343C36" w:rsidRDefault="004C6055" w:rsidP="00891E32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bCs/>
          <w:color w:val="000000"/>
          <w:sz w:val="22"/>
          <w:lang w:eastAsia="cs-CZ"/>
        </w:rPr>
        <w:t xml:space="preserve">ČHMÚ </w:t>
      </w:r>
      <w:r w:rsidR="000E1E88" w:rsidRPr="00343C36">
        <w:rPr>
          <w:rFonts w:ascii="Arial" w:hAnsi="Arial" w:cs="Arial"/>
          <w:bCs/>
          <w:color w:val="000000"/>
          <w:sz w:val="22"/>
          <w:lang w:eastAsia="cs-CZ"/>
        </w:rPr>
        <w:t>využíval</w:t>
      </w:r>
      <w:r w:rsidR="00216787">
        <w:rPr>
          <w:rFonts w:ascii="Arial" w:hAnsi="Arial" w:cs="Arial"/>
          <w:bCs/>
          <w:color w:val="000000"/>
          <w:sz w:val="22"/>
          <w:lang w:eastAsia="cs-CZ"/>
        </w:rPr>
        <w:t xml:space="preserve"> </w:t>
      </w:r>
      <w:r w:rsidR="00B540A7" w:rsidRPr="00343C36">
        <w:rPr>
          <w:rFonts w:ascii="Arial" w:hAnsi="Arial" w:cs="Arial"/>
          <w:bCs/>
          <w:color w:val="000000"/>
          <w:sz w:val="22"/>
          <w:lang w:eastAsia="cs-CZ"/>
        </w:rPr>
        <w:t xml:space="preserve">v letech 2010 a 2011 ke své činnosti celkem </w:t>
      </w:r>
      <w:r w:rsidR="000E1E88" w:rsidRPr="00343C36">
        <w:rPr>
          <w:rFonts w:ascii="Arial" w:hAnsi="Arial" w:cs="Arial"/>
          <w:bCs/>
          <w:color w:val="000000"/>
          <w:sz w:val="22"/>
          <w:lang w:eastAsia="cs-CZ"/>
        </w:rPr>
        <w:t>93</w:t>
      </w:r>
      <w:r w:rsidR="00B540A7" w:rsidRPr="00343C36">
        <w:rPr>
          <w:rFonts w:ascii="Arial" w:hAnsi="Arial" w:cs="Arial"/>
          <w:bCs/>
          <w:color w:val="000000"/>
          <w:sz w:val="22"/>
          <w:lang w:eastAsia="cs-CZ"/>
        </w:rPr>
        <w:t xml:space="preserve">, resp. </w:t>
      </w:r>
      <w:r w:rsidR="000E1E88" w:rsidRPr="00343C36">
        <w:rPr>
          <w:rFonts w:ascii="Arial" w:hAnsi="Arial" w:cs="Arial"/>
          <w:bCs/>
          <w:color w:val="000000"/>
          <w:sz w:val="22"/>
          <w:lang w:eastAsia="cs-CZ"/>
        </w:rPr>
        <w:t>88 automobilů</w:t>
      </w:r>
      <w:r w:rsidR="00B540A7" w:rsidRPr="00343C36">
        <w:rPr>
          <w:rFonts w:ascii="Arial" w:hAnsi="Arial" w:cs="Arial"/>
          <w:bCs/>
          <w:color w:val="000000"/>
          <w:sz w:val="22"/>
          <w:lang w:eastAsia="cs-CZ"/>
        </w:rPr>
        <w:t>.</w:t>
      </w:r>
      <w:r w:rsidR="00A635FE" w:rsidRPr="00343C36">
        <w:rPr>
          <w:rFonts w:ascii="Arial" w:hAnsi="Arial" w:cs="Arial"/>
          <w:bCs/>
          <w:color w:val="000000"/>
          <w:sz w:val="22"/>
          <w:lang w:eastAsia="cs-CZ"/>
        </w:rPr>
        <w:t xml:space="preserve"> </w:t>
      </w:r>
      <w:r w:rsidR="000663D7" w:rsidRPr="00343C36">
        <w:rPr>
          <w:rFonts w:ascii="Arial" w:hAnsi="Arial" w:cs="Arial"/>
          <w:bCs/>
          <w:color w:val="000000"/>
          <w:sz w:val="22"/>
          <w:lang w:eastAsia="cs-CZ"/>
        </w:rPr>
        <w:t>Snížení celkových nákladů v roce 2010 činilo 0,4 % oproti roku 2009</w:t>
      </w:r>
      <w:r w:rsidR="00956C2A">
        <w:rPr>
          <w:rFonts w:ascii="Arial" w:hAnsi="Arial" w:cs="Arial"/>
          <w:bCs/>
          <w:color w:val="000000"/>
          <w:sz w:val="22"/>
          <w:lang w:eastAsia="cs-CZ"/>
        </w:rPr>
        <w:t>;</w:t>
      </w:r>
      <w:r w:rsidR="000663D7" w:rsidRPr="00343C36">
        <w:rPr>
          <w:rFonts w:ascii="Arial" w:hAnsi="Arial" w:cs="Arial"/>
          <w:bCs/>
          <w:color w:val="000000"/>
          <w:sz w:val="22"/>
          <w:lang w:eastAsia="cs-CZ"/>
        </w:rPr>
        <w:t xml:space="preserve"> snížení celkových nákladů v roce 2011 o 6,7 % ve srovnání s rokem 2010 bylo způsobeno zejména sní</w:t>
      </w:r>
      <w:r w:rsidR="00441DE2" w:rsidRPr="00343C36">
        <w:rPr>
          <w:rFonts w:ascii="Arial" w:hAnsi="Arial" w:cs="Arial"/>
          <w:bCs/>
          <w:color w:val="000000"/>
          <w:sz w:val="22"/>
          <w:lang w:eastAsia="cs-CZ"/>
        </w:rPr>
        <w:t xml:space="preserve">žením počtu vozidel </w:t>
      </w:r>
      <w:r w:rsidR="00216787">
        <w:rPr>
          <w:rFonts w:ascii="Arial" w:hAnsi="Arial" w:cs="Arial"/>
          <w:bCs/>
          <w:color w:val="000000"/>
          <w:sz w:val="22"/>
          <w:lang w:eastAsia="cs-CZ"/>
        </w:rPr>
        <w:t>(</w:t>
      </w:r>
      <w:r w:rsidR="00441DE2" w:rsidRPr="00343C36">
        <w:rPr>
          <w:rFonts w:ascii="Arial" w:hAnsi="Arial" w:cs="Arial"/>
          <w:bCs/>
          <w:color w:val="000000"/>
          <w:sz w:val="22"/>
          <w:lang w:eastAsia="cs-CZ"/>
        </w:rPr>
        <w:t>viz tabulka</w:t>
      </w:r>
      <w:r w:rsidR="000663D7" w:rsidRPr="00343C36">
        <w:rPr>
          <w:rFonts w:ascii="Arial" w:hAnsi="Arial" w:cs="Arial"/>
          <w:bCs/>
          <w:color w:val="000000"/>
          <w:sz w:val="22"/>
          <w:lang w:eastAsia="cs-CZ"/>
        </w:rPr>
        <w:t xml:space="preserve"> č. 9</w:t>
      </w:r>
      <w:r w:rsidR="00216787">
        <w:rPr>
          <w:rFonts w:ascii="Arial" w:hAnsi="Arial" w:cs="Arial"/>
          <w:bCs/>
          <w:color w:val="000000"/>
          <w:sz w:val="22"/>
          <w:lang w:eastAsia="cs-CZ"/>
        </w:rPr>
        <w:t>)</w:t>
      </w:r>
      <w:r w:rsidR="000663D7" w:rsidRPr="00343C36">
        <w:rPr>
          <w:rFonts w:ascii="Arial" w:hAnsi="Arial" w:cs="Arial"/>
          <w:bCs/>
          <w:color w:val="000000"/>
          <w:sz w:val="22"/>
          <w:lang w:eastAsia="cs-CZ"/>
        </w:rPr>
        <w:t>.</w:t>
      </w:r>
    </w:p>
    <w:p w:rsidR="000663D7" w:rsidRPr="00343C36" w:rsidRDefault="000663D7" w:rsidP="00891E32">
      <w:pPr>
        <w:rPr>
          <w:rFonts w:ascii="Arial" w:hAnsi="Arial" w:cs="Arial"/>
          <w:sz w:val="22"/>
        </w:rPr>
      </w:pPr>
    </w:p>
    <w:p w:rsidR="004C6055" w:rsidRPr="00B74EC3" w:rsidRDefault="004C6055" w:rsidP="00891E32">
      <w:pPr>
        <w:spacing w:after="40"/>
        <w:rPr>
          <w:rFonts w:ascii="Arial" w:hAnsi="Arial" w:cs="Arial"/>
          <w:b/>
          <w:sz w:val="22"/>
        </w:rPr>
      </w:pPr>
      <w:r w:rsidRPr="00B74EC3">
        <w:rPr>
          <w:rFonts w:ascii="Arial" w:hAnsi="Arial" w:cs="Arial"/>
          <w:b/>
          <w:sz w:val="22"/>
        </w:rPr>
        <w:t xml:space="preserve">Tabulka č. 9 </w:t>
      </w:r>
      <w:r w:rsidR="00BE783E" w:rsidRPr="00B74EC3">
        <w:rPr>
          <w:rFonts w:ascii="Arial" w:hAnsi="Arial" w:cs="Arial"/>
          <w:b/>
          <w:sz w:val="22"/>
        </w:rPr>
        <w:t>–</w:t>
      </w:r>
      <w:r w:rsidRPr="00B74EC3">
        <w:rPr>
          <w:rFonts w:ascii="Arial" w:hAnsi="Arial" w:cs="Arial"/>
          <w:b/>
          <w:sz w:val="22"/>
        </w:rPr>
        <w:t xml:space="preserve"> Náklady na opravy a udržování automobilů v časové řadě</w:t>
      </w:r>
    </w:p>
    <w:tbl>
      <w:tblPr>
        <w:tblW w:w="9014" w:type="dxa"/>
        <w:jc w:val="center"/>
        <w:tblInd w:w="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8"/>
        <w:gridCol w:w="2096"/>
        <w:gridCol w:w="1701"/>
        <w:gridCol w:w="1559"/>
      </w:tblGrid>
      <w:tr w:rsidR="004C6055" w:rsidRPr="00216787" w:rsidTr="00E406B4">
        <w:trPr>
          <w:trHeight w:val="283"/>
          <w:jc w:val="center"/>
        </w:trPr>
        <w:tc>
          <w:tcPr>
            <w:tcW w:w="3658" w:type="dxa"/>
            <w:vMerge w:val="restart"/>
            <w:shd w:val="clear" w:color="auto" w:fill="C6D9F1" w:themeFill="text2" w:themeFillTint="33"/>
            <w:noWrap/>
            <w:vAlign w:val="center"/>
          </w:tcPr>
          <w:p w:rsidR="004C6055" w:rsidRPr="00B74EC3" w:rsidRDefault="00956C2A" w:rsidP="00956C2A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Aktivita</w:t>
            </w:r>
          </w:p>
        </w:tc>
        <w:tc>
          <w:tcPr>
            <w:tcW w:w="5356" w:type="dxa"/>
            <w:gridSpan w:val="3"/>
            <w:shd w:val="clear" w:color="auto" w:fill="C6D9F1" w:themeFill="text2" w:themeFillTint="33"/>
            <w:noWrap/>
            <w:vAlign w:val="center"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celkem </w:t>
            </w:r>
            <w:r w:rsidR="00956C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(</w:t>
            </w:r>
            <w:r w:rsidRPr="00B74E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 Kč</w:t>
            </w:r>
            <w:r w:rsidR="00956C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)</w:t>
            </w:r>
          </w:p>
        </w:tc>
      </w:tr>
      <w:tr w:rsidR="004C6055" w:rsidRPr="00216787" w:rsidTr="00E406B4">
        <w:trPr>
          <w:trHeight w:val="283"/>
          <w:jc w:val="center"/>
        </w:trPr>
        <w:tc>
          <w:tcPr>
            <w:tcW w:w="3658" w:type="dxa"/>
            <w:vMerge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96" w:type="dxa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Rok 2009</w:t>
            </w:r>
          </w:p>
        </w:tc>
        <w:tc>
          <w:tcPr>
            <w:tcW w:w="1701" w:type="dxa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Rok 2010</w:t>
            </w:r>
          </w:p>
        </w:tc>
        <w:tc>
          <w:tcPr>
            <w:tcW w:w="1559" w:type="dxa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891E32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Rok 2011</w:t>
            </w:r>
          </w:p>
        </w:tc>
      </w:tr>
      <w:tr w:rsidR="004C6055" w:rsidRPr="00216787" w:rsidTr="00E406B4">
        <w:trPr>
          <w:trHeight w:val="283"/>
          <w:jc w:val="center"/>
        </w:trPr>
        <w:tc>
          <w:tcPr>
            <w:tcW w:w="3658" w:type="dxa"/>
            <w:vMerge w:val="restart"/>
            <w:shd w:val="clear" w:color="auto" w:fill="auto"/>
            <w:vAlign w:val="center"/>
          </w:tcPr>
          <w:p w:rsidR="004C6055" w:rsidRPr="00216787" w:rsidRDefault="004C6055" w:rsidP="006D71D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Opravy a udržování automobilů</w:t>
            </w:r>
          </w:p>
        </w:tc>
        <w:tc>
          <w:tcPr>
            <w:tcW w:w="2096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83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  <w:t>2 504 807,89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83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  <w:t>2 495 182,90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83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bCs/>
                <w:color w:val="000000"/>
                <w:sz w:val="18"/>
                <w:szCs w:val="18"/>
                <w:lang w:eastAsia="cs-CZ"/>
              </w:rPr>
              <w:t>2 328 198,63</w:t>
            </w:r>
          </w:p>
        </w:tc>
      </w:tr>
      <w:tr w:rsidR="004C6055" w:rsidRPr="00216787" w:rsidTr="00E406B4">
        <w:trPr>
          <w:trHeight w:val="283"/>
          <w:jc w:val="center"/>
        </w:trPr>
        <w:tc>
          <w:tcPr>
            <w:tcW w:w="3658" w:type="dxa"/>
            <w:vMerge/>
            <w:shd w:val="clear" w:color="auto" w:fill="auto"/>
            <w:vAlign w:val="center"/>
          </w:tcPr>
          <w:p w:rsidR="004C6055" w:rsidRPr="00216787" w:rsidRDefault="004C6055" w:rsidP="00891E32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56" w:type="dxa"/>
            <w:gridSpan w:val="3"/>
            <w:shd w:val="clear" w:color="auto" w:fill="C6D9F1" w:themeFill="text2" w:themeFillTint="33"/>
            <w:noWrap/>
            <w:vAlign w:val="center"/>
          </w:tcPr>
          <w:p w:rsidR="004C6055" w:rsidRPr="00B74EC3" w:rsidRDefault="004C6055" w:rsidP="00956C2A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="00956C2A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přepočtené na </w:t>
            </w: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1 zaměstnanc</w:t>
            </w:r>
            <w:r w:rsidR="00956C2A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e</w:t>
            </w:r>
            <w:r w:rsidRPr="00B74EC3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/1rok</w:t>
            </w:r>
            <w:r w:rsidR="00956C2A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 (v Kč)</w:t>
            </w:r>
          </w:p>
        </w:tc>
      </w:tr>
      <w:tr w:rsidR="004C6055" w:rsidRPr="00216787" w:rsidTr="00E406B4">
        <w:trPr>
          <w:trHeight w:val="283"/>
          <w:jc w:val="center"/>
        </w:trPr>
        <w:tc>
          <w:tcPr>
            <w:tcW w:w="3658" w:type="dxa"/>
            <w:vMerge/>
            <w:shd w:val="clear" w:color="auto" w:fill="auto"/>
            <w:vAlign w:val="center"/>
          </w:tcPr>
          <w:p w:rsidR="004C6055" w:rsidRPr="00216787" w:rsidRDefault="004C6055" w:rsidP="00891E32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96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8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3 050,92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8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3 028,13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C6055" w:rsidRPr="00216787" w:rsidRDefault="004C6055" w:rsidP="006D71D0">
            <w:pPr>
              <w:spacing w:before="20" w:after="20"/>
              <w:ind w:right="18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21678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2 977,24</w:t>
            </w:r>
          </w:p>
        </w:tc>
      </w:tr>
    </w:tbl>
    <w:p w:rsidR="006A4204" w:rsidRPr="00343C36" w:rsidRDefault="004C6055" w:rsidP="00891E32">
      <w:pPr>
        <w:spacing w:before="40"/>
        <w:ind w:left="567" w:hanging="567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Zdroj:</w:t>
      </w:r>
      <w:r w:rsidRPr="00343C36">
        <w:rPr>
          <w:rFonts w:ascii="Arial" w:hAnsi="Arial" w:cs="Arial"/>
          <w:bCs/>
          <w:sz w:val="18"/>
          <w:szCs w:val="18"/>
        </w:rPr>
        <w:t xml:space="preserve"> </w:t>
      </w:r>
      <w:r w:rsidR="00216787">
        <w:rPr>
          <w:rFonts w:ascii="Arial" w:hAnsi="Arial" w:cs="Arial"/>
          <w:bCs/>
          <w:sz w:val="18"/>
          <w:szCs w:val="18"/>
        </w:rPr>
        <w:t>ú</w:t>
      </w:r>
      <w:r w:rsidRPr="00343C36">
        <w:rPr>
          <w:rFonts w:ascii="Arial" w:hAnsi="Arial" w:cs="Arial"/>
          <w:bCs/>
          <w:sz w:val="18"/>
          <w:szCs w:val="18"/>
        </w:rPr>
        <w:t>četní deník</w:t>
      </w:r>
      <w:r w:rsidR="00216787">
        <w:rPr>
          <w:rFonts w:ascii="Arial" w:hAnsi="Arial" w:cs="Arial"/>
          <w:bCs/>
          <w:sz w:val="18"/>
          <w:szCs w:val="18"/>
        </w:rPr>
        <w:t>y</w:t>
      </w:r>
      <w:r w:rsidRPr="00343C36">
        <w:rPr>
          <w:rFonts w:ascii="Arial" w:hAnsi="Arial" w:cs="Arial"/>
          <w:bCs/>
          <w:sz w:val="18"/>
          <w:szCs w:val="18"/>
        </w:rPr>
        <w:t xml:space="preserve"> za roky 2009, 2010 a 2011</w:t>
      </w:r>
      <w:r w:rsidR="006A4204" w:rsidRPr="00343C36">
        <w:rPr>
          <w:rFonts w:ascii="Arial" w:hAnsi="Arial" w:cs="Arial"/>
          <w:bCs/>
          <w:sz w:val="18"/>
          <w:szCs w:val="18"/>
        </w:rPr>
        <w:t>.</w:t>
      </w:r>
      <w:r w:rsidRPr="00343C36">
        <w:rPr>
          <w:rFonts w:ascii="Arial" w:hAnsi="Arial" w:cs="Arial"/>
          <w:bCs/>
          <w:sz w:val="18"/>
          <w:szCs w:val="18"/>
        </w:rPr>
        <w:t xml:space="preserve"> </w:t>
      </w:r>
    </w:p>
    <w:p w:rsidR="00891E32" w:rsidRPr="00343C36" w:rsidRDefault="00891E32" w:rsidP="00891E32">
      <w:pPr>
        <w:rPr>
          <w:rFonts w:ascii="Arial" w:hAnsi="Arial" w:cs="Arial"/>
          <w:sz w:val="22"/>
        </w:rPr>
      </w:pPr>
    </w:p>
    <w:p w:rsidR="00B50122" w:rsidRDefault="004C6055" w:rsidP="00DC780A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Kontrole byly podrobeny náklady, které ČHMÚ v kontrolovaném období vynaložil na úhradu oprav a udržování 47 vozidel </w:t>
      </w:r>
      <w:r w:rsidR="00956C2A">
        <w:rPr>
          <w:rFonts w:ascii="Arial" w:hAnsi="Arial" w:cs="Arial"/>
          <w:sz w:val="22"/>
        </w:rPr>
        <w:t xml:space="preserve">provozovaných pražskými pracovišti </w:t>
      </w:r>
      <w:r w:rsidRPr="00343C36">
        <w:rPr>
          <w:rFonts w:ascii="Arial" w:hAnsi="Arial" w:cs="Arial"/>
          <w:sz w:val="22"/>
        </w:rPr>
        <w:t>ČHMÚ.</w:t>
      </w:r>
    </w:p>
    <w:p w:rsidR="00DC780A" w:rsidRPr="00DC780A" w:rsidRDefault="00DC780A" w:rsidP="00DC780A">
      <w:pPr>
        <w:rPr>
          <w:rFonts w:ascii="Arial" w:hAnsi="Arial" w:cs="Arial"/>
          <w:sz w:val="22"/>
        </w:rPr>
      </w:pPr>
    </w:p>
    <w:p w:rsidR="004C6055" w:rsidRPr="00B74EC3" w:rsidRDefault="004C6055" w:rsidP="00B74EC3">
      <w:pPr>
        <w:spacing w:after="40"/>
        <w:ind w:left="1701" w:hanging="1701"/>
        <w:rPr>
          <w:rFonts w:ascii="Arial" w:hAnsi="Arial" w:cs="Arial"/>
          <w:b/>
          <w:sz w:val="22"/>
        </w:rPr>
      </w:pPr>
      <w:r w:rsidRPr="00B74EC3">
        <w:rPr>
          <w:rFonts w:ascii="Arial" w:hAnsi="Arial" w:cs="Arial"/>
          <w:b/>
          <w:sz w:val="22"/>
        </w:rPr>
        <w:t>Tabulka č. 10</w:t>
      </w:r>
      <w:r w:rsidR="00BE783E" w:rsidRPr="00B74EC3">
        <w:rPr>
          <w:rFonts w:ascii="Arial" w:hAnsi="Arial" w:cs="Arial"/>
          <w:b/>
          <w:sz w:val="22"/>
        </w:rPr>
        <w:t xml:space="preserve"> –</w:t>
      </w:r>
      <w:r w:rsidRPr="00B74EC3">
        <w:rPr>
          <w:rFonts w:ascii="Arial" w:hAnsi="Arial" w:cs="Arial"/>
          <w:b/>
          <w:sz w:val="22"/>
        </w:rPr>
        <w:t xml:space="preserve"> Stáří, počet ujetých km a náklady na opravy a udržování automobilů v Praze</w:t>
      </w:r>
    </w:p>
    <w:tbl>
      <w:tblPr>
        <w:tblW w:w="900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342"/>
        <w:gridCol w:w="1378"/>
        <w:gridCol w:w="1598"/>
        <w:gridCol w:w="1985"/>
        <w:gridCol w:w="1984"/>
      </w:tblGrid>
      <w:tr w:rsidR="004C6055" w:rsidRPr="00734567" w:rsidTr="00DB5AE0">
        <w:trPr>
          <w:cantSplit/>
          <w:trHeight w:val="283"/>
          <w:jc w:val="center"/>
        </w:trPr>
        <w:tc>
          <w:tcPr>
            <w:tcW w:w="717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:rsidR="004C6055" w:rsidRPr="00B74EC3" w:rsidRDefault="004C6055" w:rsidP="00706E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1342" w:type="dxa"/>
            <w:vMerge w:val="restart"/>
            <w:shd w:val="clear" w:color="auto" w:fill="C6D9F1" w:themeFill="text2" w:themeFillTint="33"/>
            <w:vAlign w:val="center"/>
            <w:hideMark/>
          </w:tcPr>
          <w:p w:rsidR="004C6055" w:rsidRPr="00B74EC3" w:rsidRDefault="004C6055" w:rsidP="00706E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Průměrné stáří automobilů k 31. 12. (v měsících)</w:t>
            </w:r>
          </w:p>
        </w:tc>
        <w:tc>
          <w:tcPr>
            <w:tcW w:w="1378" w:type="dxa"/>
            <w:shd w:val="clear" w:color="auto" w:fill="C6D9F1" w:themeFill="text2" w:themeFillTint="33"/>
            <w:vAlign w:val="center"/>
            <w:hideMark/>
          </w:tcPr>
          <w:p w:rsidR="004C6055" w:rsidRPr="00B74EC3" w:rsidRDefault="004C6055" w:rsidP="00706E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Celkový počet ujetých km</w:t>
            </w:r>
          </w:p>
        </w:tc>
        <w:tc>
          <w:tcPr>
            <w:tcW w:w="1598" w:type="dxa"/>
            <w:vMerge w:val="restart"/>
            <w:shd w:val="clear" w:color="auto" w:fill="C6D9F1" w:themeFill="text2" w:themeFillTint="33"/>
            <w:vAlign w:val="center"/>
            <w:hideMark/>
          </w:tcPr>
          <w:p w:rsidR="004C6055" w:rsidRPr="00B74EC3" w:rsidRDefault="004C6055" w:rsidP="00706E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Celkové náklady vynaložené na opravy, udržování a provoz</w:t>
            </w:r>
            <w:r w:rsidR="00A30B97" w:rsidRPr="00B74EC3">
              <w:rPr>
                <w:rStyle w:val="Znakapoznpodarou"/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footnoteReference w:id="10"/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DB5AE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(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 Kč</w:t>
            </w:r>
            <w:r w:rsidR="00DB5AE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C6D9F1" w:themeFill="text2" w:themeFillTint="33"/>
            <w:vAlign w:val="center"/>
            <w:hideMark/>
          </w:tcPr>
          <w:p w:rsidR="004C6055" w:rsidRPr="00B74EC3" w:rsidRDefault="004C6055" w:rsidP="00DB5AE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Průměrná výše nákladů vynaložených na oprav</w:t>
            </w:r>
            <w:r w:rsidR="00DB5AE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y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, údržbu </w:t>
            </w:r>
            <w:r w:rsidR="00706E5F"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a 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provoz</w:t>
            </w:r>
            <w:r w:rsidR="00A30B97" w:rsidRPr="00B74EC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cs-CZ"/>
              </w:rPr>
              <w:t>9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1 automobilu </w:t>
            </w:r>
            <w:r w:rsidR="00DB5AE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(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 Kč</w:t>
            </w:r>
            <w:r w:rsidR="00DB5AE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C6D9F1" w:themeFill="text2" w:themeFillTint="33"/>
            <w:vAlign w:val="center"/>
            <w:hideMark/>
          </w:tcPr>
          <w:p w:rsidR="004C6055" w:rsidRPr="00B74EC3" w:rsidRDefault="004C6055" w:rsidP="00DB5AE0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Průměrná výše nákladů vynaložených na oprav</w:t>
            </w:r>
            <w:r w:rsidR="00DB5AE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y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, údržbu a</w:t>
            </w:r>
            <w:r w:rsidR="00706E5F"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provoz</w:t>
            </w:r>
            <w:r w:rsidR="00A30B97" w:rsidRPr="00B74EC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cs-CZ"/>
              </w:rPr>
              <w:t>9</w:t>
            </w:r>
            <w:r w:rsidR="009A0BA9"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na ujetý 1 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km </w:t>
            </w:r>
            <w:r w:rsidR="00DB5AE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(</w:t>
            </w: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 Kč</w:t>
            </w:r>
            <w:r w:rsidR="00DB5AE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</w:tr>
      <w:tr w:rsidR="004C6055" w:rsidRPr="00734567" w:rsidTr="00DB5AE0">
        <w:trPr>
          <w:cantSplit/>
          <w:trHeight w:val="283"/>
          <w:jc w:val="center"/>
        </w:trPr>
        <w:tc>
          <w:tcPr>
            <w:tcW w:w="717" w:type="dxa"/>
            <w:vMerge/>
            <w:shd w:val="clear" w:color="auto" w:fill="DBE5F1" w:themeFill="accent1" w:themeFillTint="33"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42" w:type="dxa"/>
            <w:vMerge/>
            <w:shd w:val="clear" w:color="auto" w:fill="DBE5F1" w:themeFill="accent1" w:themeFillTint="33"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78" w:type="dxa"/>
            <w:shd w:val="clear" w:color="auto" w:fill="C6D9F1" w:themeFill="text2" w:themeFillTint="33"/>
            <w:vAlign w:val="center"/>
            <w:hideMark/>
          </w:tcPr>
          <w:p w:rsidR="004C6055" w:rsidRPr="00B74EC3" w:rsidRDefault="004C6055" w:rsidP="00706E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B74EC3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Průměrný počet ujetých km na 1 automobil</w:t>
            </w:r>
          </w:p>
        </w:tc>
        <w:tc>
          <w:tcPr>
            <w:tcW w:w="1598" w:type="dxa"/>
            <w:vMerge/>
            <w:shd w:val="clear" w:color="auto" w:fill="DBE5F1" w:themeFill="accent1" w:themeFillTint="33"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5" w:type="dxa"/>
            <w:vMerge/>
            <w:shd w:val="clear" w:color="auto" w:fill="DBE5F1" w:themeFill="accent1" w:themeFillTint="33"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vMerge/>
            <w:shd w:val="clear" w:color="auto" w:fill="DBE5F1" w:themeFill="accent1" w:themeFillTint="33"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4C6055" w:rsidRPr="00734567" w:rsidTr="00DB5AE0">
        <w:trPr>
          <w:cantSplit/>
          <w:trHeight w:val="283"/>
          <w:jc w:val="center"/>
        </w:trPr>
        <w:tc>
          <w:tcPr>
            <w:tcW w:w="717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1342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44,2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784 469</w:t>
            </w:r>
          </w:p>
        </w:tc>
        <w:tc>
          <w:tcPr>
            <w:tcW w:w="1598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1 103 884,00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23 486,89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1,41</w:t>
            </w:r>
          </w:p>
        </w:tc>
      </w:tr>
      <w:tr w:rsidR="004C6055" w:rsidRPr="00734567" w:rsidTr="00DB5AE0">
        <w:trPr>
          <w:cantSplit/>
          <w:trHeight w:val="283"/>
          <w:jc w:val="center"/>
        </w:trPr>
        <w:tc>
          <w:tcPr>
            <w:tcW w:w="717" w:type="dxa"/>
            <w:vMerge/>
            <w:shd w:val="clear" w:color="auto" w:fill="auto"/>
            <w:noWrap/>
            <w:vAlign w:val="center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42" w:type="dxa"/>
            <w:vMerge/>
            <w:shd w:val="clear" w:color="auto" w:fill="auto"/>
            <w:noWrap/>
            <w:vAlign w:val="center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16 691</w:t>
            </w:r>
          </w:p>
        </w:tc>
        <w:tc>
          <w:tcPr>
            <w:tcW w:w="1598" w:type="dxa"/>
            <w:vMerge/>
            <w:shd w:val="clear" w:color="auto" w:fill="auto"/>
            <w:noWrap/>
            <w:vAlign w:val="center"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center"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4C6055" w:rsidRPr="00734567" w:rsidTr="00DB5AE0">
        <w:trPr>
          <w:cantSplit/>
          <w:trHeight w:val="283"/>
          <w:jc w:val="center"/>
        </w:trPr>
        <w:tc>
          <w:tcPr>
            <w:tcW w:w="717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bCs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1342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54,2</w:t>
            </w:r>
          </w:p>
        </w:tc>
        <w:tc>
          <w:tcPr>
            <w:tcW w:w="1378" w:type="dxa"/>
            <w:shd w:val="clear" w:color="auto" w:fill="auto"/>
            <w:noWrap/>
            <w:vAlign w:val="center"/>
            <w:hideMark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781 851</w:t>
            </w:r>
          </w:p>
        </w:tc>
        <w:tc>
          <w:tcPr>
            <w:tcW w:w="1598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1 091 099,00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23 214,87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  <w:hideMark/>
          </w:tcPr>
          <w:p w:rsidR="004C6055" w:rsidRPr="00734567" w:rsidRDefault="004C6055" w:rsidP="006D71D0">
            <w:pPr>
              <w:spacing w:before="20" w:after="20"/>
              <w:ind w:right="178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sz w:val="18"/>
                <w:szCs w:val="18"/>
                <w:lang w:eastAsia="cs-CZ"/>
              </w:rPr>
              <w:t>1,40</w:t>
            </w:r>
          </w:p>
        </w:tc>
      </w:tr>
      <w:tr w:rsidR="004C6055" w:rsidRPr="00734567" w:rsidTr="00DB5AE0">
        <w:trPr>
          <w:cantSplit/>
          <w:trHeight w:val="283"/>
          <w:jc w:val="center"/>
        </w:trPr>
        <w:tc>
          <w:tcPr>
            <w:tcW w:w="717" w:type="dxa"/>
            <w:vMerge/>
            <w:shd w:val="clear" w:color="auto" w:fill="auto"/>
            <w:noWrap/>
            <w:vAlign w:val="bottom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42" w:type="dxa"/>
            <w:vMerge/>
            <w:shd w:val="clear" w:color="auto" w:fill="auto"/>
            <w:noWrap/>
            <w:vAlign w:val="bottom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378" w:type="dxa"/>
            <w:shd w:val="clear" w:color="auto" w:fill="auto"/>
            <w:noWrap/>
            <w:vAlign w:val="center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bCs/>
                <w:sz w:val="18"/>
                <w:szCs w:val="18"/>
                <w:lang w:eastAsia="cs-CZ"/>
              </w:rPr>
              <w:t>16 635</w:t>
            </w:r>
          </w:p>
        </w:tc>
        <w:tc>
          <w:tcPr>
            <w:tcW w:w="1598" w:type="dxa"/>
            <w:vMerge/>
            <w:shd w:val="clear" w:color="auto" w:fill="auto"/>
            <w:noWrap/>
            <w:vAlign w:val="bottom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bottom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  <w:vAlign w:val="bottom"/>
          </w:tcPr>
          <w:p w:rsidR="004C6055" w:rsidRPr="00734567" w:rsidRDefault="004C6055" w:rsidP="00706E5F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:rsidR="004C6055" w:rsidRPr="00343C36" w:rsidRDefault="004C6055" w:rsidP="00706E5F">
      <w:pPr>
        <w:spacing w:before="40"/>
        <w:ind w:left="357" w:hanging="357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Zdroj:</w:t>
      </w:r>
      <w:r w:rsidRPr="00343C36">
        <w:rPr>
          <w:rFonts w:ascii="Arial" w:hAnsi="Arial" w:cs="Arial"/>
          <w:bCs/>
          <w:sz w:val="18"/>
          <w:szCs w:val="18"/>
        </w:rPr>
        <w:t xml:space="preserve"> účetní deník</w:t>
      </w:r>
      <w:r w:rsidR="00734567">
        <w:rPr>
          <w:rFonts w:ascii="Arial" w:hAnsi="Arial" w:cs="Arial"/>
          <w:bCs/>
          <w:sz w:val="18"/>
          <w:szCs w:val="18"/>
        </w:rPr>
        <w:t>y</w:t>
      </w:r>
      <w:r w:rsidRPr="00343C36">
        <w:rPr>
          <w:rFonts w:ascii="Arial" w:hAnsi="Arial" w:cs="Arial"/>
          <w:bCs/>
          <w:sz w:val="18"/>
          <w:szCs w:val="18"/>
        </w:rPr>
        <w:t xml:space="preserve"> a hlavní knih</w:t>
      </w:r>
      <w:r w:rsidR="00734567">
        <w:rPr>
          <w:rFonts w:ascii="Arial" w:hAnsi="Arial" w:cs="Arial"/>
          <w:bCs/>
          <w:sz w:val="18"/>
          <w:szCs w:val="18"/>
        </w:rPr>
        <w:t>y</w:t>
      </w:r>
      <w:r w:rsidRPr="00343C36">
        <w:rPr>
          <w:rFonts w:ascii="Arial" w:hAnsi="Arial" w:cs="Arial"/>
          <w:bCs/>
          <w:sz w:val="18"/>
          <w:szCs w:val="18"/>
        </w:rPr>
        <w:t xml:space="preserve"> za roky 2010 a 2011, karty majetku, knihy jízd</w:t>
      </w:r>
      <w:r w:rsidR="00EF5ACE" w:rsidRPr="00343C36">
        <w:rPr>
          <w:rFonts w:ascii="Arial" w:hAnsi="Arial" w:cs="Arial"/>
          <w:bCs/>
          <w:sz w:val="18"/>
          <w:szCs w:val="18"/>
        </w:rPr>
        <w:t>.</w:t>
      </w:r>
    </w:p>
    <w:p w:rsidR="00706E5F" w:rsidRPr="00343C36" w:rsidRDefault="00706E5F" w:rsidP="00706E5F">
      <w:pPr>
        <w:rPr>
          <w:rFonts w:ascii="Arial" w:hAnsi="Arial" w:cs="Arial"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lastRenderedPageBreak/>
        <w:t xml:space="preserve">Průměrná výše nákladů na jeden automobil v Praze činila v roce 2010 částku 23 486,89 Kč a v roce 2011 částku 23 214,87 Kč, což představuje snížení o </w:t>
      </w:r>
      <w:r w:rsidR="00B73699" w:rsidRPr="00343C36">
        <w:rPr>
          <w:rFonts w:ascii="Arial" w:hAnsi="Arial" w:cs="Arial"/>
          <w:sz w:val="22"/>
        </w:rPr>
        <w:t xml:space="preserve">1,2 </w:t>
      </w:r>
      <w:r w:rsidRPr="00343C36">
        <w:rPr>
          <w:rFonts w:ascii="Arial" w:hAnsi="Arial" w:cs="Arial"/>
          <w:sz w:val="22"/>
        </w:rPr>
        <w:t xml:space="preserve">% oproti roku 2010. Průměrná výše nákladů na jeden ujetý km </w:t>
      </w:r>
      <w:r w:rsidR="00A8446B" w:rsidRPr="00343C36">
        <w:rPr>
          <w:rFonts w:ascii="Arial" w:hAnsi="Arial" w:cs="Arial"/>
          <w:sz w:val="22"/>
        </w:rPr>
        <w:t xml:space="preserve">byla takřka shodná a </w:t>
      </w:r>
      <w:r w:rsidRPr="00343C36">
        <w:rPr>
          <w:rFonts w:ascii="Arial" w:hAnsi="Arial" w:cs="Arial"/>
          <w:sz w:val="22"/>
        </w:rPr>
        <w:t>činila 1,41 Kč</w:t>
      </w:r>
      <w:r w:rsidR="00A8446B" w:rsidRPr="00343C36">
        <w:rPr>
          <w:rFonts w:ascii="Arial" w:hAnsi="Arial" w:cs="Arial"/>
          <w:sz w:val="22"/>
        </w:rPr>
        <w:t>, resp.</w:t>
      </w:r>
      <w:r w:rsidRPr="00343C36">
        <w:rPr>
          <w:rFonts w:ascii="Arial" w:hAnsi="Arial" w:cs="Arial"/>
          <w:sz w:val="22"/>
        </w:rPr>
        <w:t xml:space="preserve"> 1,40 Kč</w:t>
      </w:r>
      <w:r w:rsidR="007D2A7A" w:rsidRPr="00343C36">
        <w:rPr>
          <w:rFonts w:ascii="Arial" w:hAnsi="Arial" w:cs="Arial"/>
          <w:sz w:val="22"/>
        </w:rPr>
        <w:t>.</w:t>
      </w:r>
    </w:p>
    <w:p w:rsidR="00C35746" w:rsidRPr="00343C36" w:rsidRDefault="00C35746" w:rsidP="00706E5F">
      <w:pPr>
        <w:rPr>
          <w:rFonts w:ascii="Arial" w:hAnsi="Arial" w:cs="Arial"/>
          <w:sz w:val="22"/>
        </w:rPr>
      </w:pPr>
    </w:p>
    <w:p w:rsidR="004C6055" w:rsidRPr="00343C36" w:rsidRDefault="00706E5F" w:rsidP="00706E5F">
      <w:pPr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3. </w:t>
      </w:r>
      <w:r w:rsidR="004C6055" w:rsidRPr="00343C36">
        <w:rPr>
          <w:rFonts w:ascii="Arial" w:hAnsi="Arial" w:cs="Arial"/>
          <w:b/>
          <w:bCs/>
          <w:sz w:val="22"/>
        </w:rPr>
        <w:t>Vybrané výnosy</w:t>
      </w:r>
    </w:p>
    <w:p w:rsidR="00706E5F" w:rsidRPr="00343C36" w:rsidRDefault="00706E5F" w:rsidP="00706E5F">
      <w:pPr>
        <w:jc w:val="left"/>
        <w:rPr>
          <w:rFonts w:ascii="Arial" w:hAnsi="Arial" w:cs="Arial"/>
          <w:bCs/>
          <w:sz w:val="22"/>
        </w:rPr>
      </w:pPr>
    </w:p>
    <w:p w:rsidR="004C6055" w:rsidRPr="00343C36" w:rsidRDefault="00706E5F" w:rsidP="00706E5F">
      <w:pPr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3.1 </w:t>
      </w:r>
      <w:r w:rsidR="004C6055" w:rsidRPr="00343C36">
        <w:rPr>
          <w:rFonts w:ascii="Arial" w:hAnsi="Arial" w:cs="Arial"/>
          <w:b/>
          <w:bCs/>
          <w:sz w:val="22"/>
        </w:rPr>
        <w:t>Výnosy z prodeje služeb</w:t>
      </w:r>
    </w:p>
    <w:p w:rsidR="00706E5F" w:rsidRPr="00343C36" w:rsidRDefault="00706E5F" w:rsidP="00706E5F">
      <w:pPr>
        <w:rPr>
          <w:rFonts w:ascii="Arial" w:hAnsi="Arial" w:cs="Arial"/>
          <w:sz w:val="22"/>
        </w:rPr>
      </w:pPr>
    </w:p>
    <w:p w:rsidR="00CC34E6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ČHMÚ poskytuje služby</w:t>
      </w:r>
      <w:r w:rsidR="00CC34E6" w:rsidRPr="00343C36">
        <w:rPr>
          <w:rFonts w:ascii="Arial" w:hAnsi="Arial" w:cs="Arial"/>
          <w:sz w:val="22"/>
        </w:rPr>
        <w:t>,</w:t>
      </w:r>
      <w:r w:rsidR="00A635FE" w:rsidRPr="00343C36">
        <w:rPr>
          <w:rFonts w:ascii="Arial" w:hAnsi="Arial" w:cs="Arial"/>
          <w:sz w:val="22"/>
        </w:rPr>
        <w:t xml:space="preserve"> </w:t>
      </w:r>
      <w:r w:rsidR="00CC34E6" w:rsidRPr="00343C36">
        <w:rPr>
          <w:rFonts w:ascii="Arial" w:hAnsi="Arial" w:cs="Arial"/>
          <w:sz w:val="22"/>
        </w:rPr>
        <w:t>jako</w:t>
      </w:r>
      <w:r w:rsidR="00CC34E6" w:rsidRPr="00343C36">
        <w:rPr>
          <w:rFonts w:ascii="Arial" w:hAnsi="Arial" w:cs="Arial"/>
          <w:i/>
          <w:sz w:val="22"/>
        </w:rPr>
        <w:t xml:space="preserve"> </w:t>
      </w:r>
      <w:r w:rsidR="00CC34E6" w:rsidRPr="00343C36">
        <w:rPr>
          <w:rFonts w:ascii="Arial" w:hAnsi="Arial" w:cs="Arial"/>
          <w:sz w:val="22"/>
        </w:rPr>
        <w:t>jsou informace, data a výkony, např. vědeckotechnické dokumentace a zkušebnictví, hydrometeorologické výkony a informace, klimatologické výkony, sledování čistoty ovzduší a další služby, za smluvní ceny.</w:t>
      </w:r>
      <w:r w:rsidR="00CC34E6" w:rsidRPr="00343C36">
        <w:rPr>
          <w:rStyle w:val="Znakapoznpodarou"/>
          <w:rFonts w:ascii="Arial" w:hAnsi="Arial" w:cs="Arial"/>
          <w:sz w:val="22"/>
        </w:rPr>
        <w:t xml:space="preserve"> </w:t>
      </w:r>
      <w:r w:rsidR="005D6734" w:rsidRPr="00343C36">
        <w:rPr>
          <w:rFonts w:ascii="Arial" w:hAnsi="Arial" w:cs="Arial"/>
          <w:sz w:val="22"/>
        </w:rPr>
        <w:t>V souladu s </w:t>
      </w:r>
      <w:r w:rsidR="004A3FEA" w:rsidRPr="00343C36">
        <w:rPr>
          <w:rFonts w:ascii="Arial" w:hAnsi="Arial" w:cs="Arial"/>
          <w:sz w:val="22"/>
        </w:rPr>
        <w:t>nařízením</w:t>
      </w:r>
      <w:r w:rsidR="005D6734" w:rsidRPr="00343C36">
        <w:rPr>
          <w:rFonts w:ascii="Arial" w:hAnsi="Arial" w:cs="Arial"/>
          <w:sz w:val="22"/>
        </w:rPr>
        <w:t xml:space="preserve"> vlády</w:t>
      </w:r>
      <w:r w:rsidR="004A3FEA" w:rsidRPr="00343C36">
        <w:rPr>
          <w:rFonts w:ascii="Arial" w:hAnsi="Arial" w:cs="Arial"/>
          <w:sz w:val="22"/>
          <w:vertAlign w:val="superscript"/>
        </w:rPr>
        <w:t>4</w:t>
      </w:r>
      <w:r w:rsidR="005D6734" w:rsidRPr="00343C36">
        <w:rPr>
          <w:rFonts w:ascii="Arial" w:hAnsi="Arial" w:cs="Arial"/>
          <w:sz w:val="22"/>
        </w:rPr>
        <w:t xml:space="preserve"> poskytuje ČHMÚ b</w:t>
      </w:r>
      <w:r w:rsidR="00CC34E6" w:rsidRPr="00343C36">
        <w:rPr>
          <w:rFonts w:ascii="Arial" w:hAnsi="Arial" w:cs="Arial"/>
          <w:sz w:val="22"/>
        </w:rPr>
        <w:t xml:space="preserve">ezplatné služby </w:t>
      </w:r>
      <w:r w:rsidR="005D6734" w:rsidRPr="00343C36">
        <w:rPr>
          <w:rFonts w:ascii="Arial" w:hAnsi="Arial" w:cs="Arial"/>
          <w:sz w:val="22"/>
        </w:rPr>
        <w:t>úřadům, soudům a orgánům veřejné správy.</w:t>
      </w:r>
    </w:p>
    <w:p w:rsidR="00706E5F" w:rsidRPr="00343C36" w:rsidRDefault="00706E5F" w:rsidP="00706E5F">
      <w:pPr>
        <w:rPr>
          <w:rFonts w:ascii="Arial" w:hAnsi="Arial" w:cs="Arial"/>
          <w:bCs/>
          <w:i/>
          <w:sz w:val="22"/>
        </w:rPr>
      </w:pPr>
    </w:p>
    <w:p w:rsidR="00DB5AE0" w:rsidRPr="00B50122" w:rsidRDefault="004C6055" w:rsidP="00B50122">
      <w:pPr>
        <w:spacing w:after="40"/>
        <w:rPr>
          <w:rFonts w:ascii="Arial" w:hAnsi="Arial" w:cs="Arial"/>
          <w:b/>
          <w:bCs/>
          <w:sz w:val="22"/>
        </w:rPr>
      </w:pPr>
      <w:r w:rsidRPr="00B74EC3">
        <w:rPr>
          <w:rFonts w:ascii="Arial" w:hAnsi="Arial" w:cs="Arial"/>
          <w:b/>
          <w:bCs/>
          <w:sz w:val="22"/>
        </w:rPr>
        <w:t>Tabulka č. 11</w:t>
      </w:r>
      <w:r w:rsidR="00BE783E" w:rsidRPr="00B74EC3">
        <w:rPr>
          <w:rFonts w:ascii="Arial" w:hAnsi="Arial" w:cs="Arial"/>
          <w:b/>
          <w:bCs/>
          <w:sz w:val="22"/>
        </w:rPr>
        <w:t xml:space="preserve"> –</w:t>
      </w:r>
      <w:r w:rsidRPr="00B74EC3">
        <w:rPr>
          <w:rFonts w:ascii="Arial" w:hAnsi="Arial" w:cs="Arial"/>
          <w:b/>
          <w:bCs/>
          <w:sz w:val="22"/>
        </w:rPr>
        <w:t xml:space="preserve"> Výnos</w:t>
      </w:r>
      <w:r w:rsidR="00B50122">
        <w:rPr>
          <w:rFonts w:ascii="Arial" w:hAnsi="Arial" w:cs="Arial"/>
          <w:b/>
          <w:bCs/>
          <w:sz w:val="22"/>
        </w:rPr>
        <w:t>y z prodeje služeb v časové řadě</w:t>
      </w:r>
    </w:p>
    <w:tbl>
      <w:tblPr>
        <w:tblW w:w="9141" w:type="dxa"/>
        <w:jc w:val="center"/>
        <w:tblInd w:w="6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225"/>
        <w:gridCol w:w="1317"/>
        <w:gridCol w:w="1266"/>
        <w:gridCol w:w="1559"/>
        <w:gridCol w:w="1450"/>
      </w:tblGrid>
      <w:tr w:rsidR="00DB5AE0" w:rsidRPr="00E406B4" w:rsidTr="00DB5AE0">
        <w:trPr>
          <w:trHeight w:val="283"/>
          <w:jc w:val="center"/>
        </w:trPr>
        <w:tc>
          <w:tcPr>
            <w:tcW w:w="2324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:rsidR="00DB5AE0" w:rsidRPr="00E406B4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3808" w:type="dxa"/>
            <w:gridSpan w:val="3"/>
            <w:shd w:val="clear" w:color="auto" w:fill="C6D9F1" w:themeFill="text2" w:themeFillTint="33"/>
          </w:tcPr>
          <w:p w:rsidR="00DB5AE0" w:rsidRPr="00E406B4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 xml:space="preserve">Výnosy z prodeje služeb celkem </w:t>
            </w: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br/>
              <w:t>(v tis. Kč)</w:t>
            </w:r>
          </w:p>
        </w:tc>
        <w:tc>
          <w:tcPr>
            <w:tcW w:w="3009" w:type="dxa"/>
            <w:gridSpan w:val="2"/>
            <w:shd w:val="clear" w:color="auto" w:fill="C6D9F1" w:themeFill="text2" w:themeFillTint="33"/>
            <w:vAlign w:val="center"/>
          </w:tcPr>
          <w:p w:rsidR="00DB5AE0" w:rsidRPr="00E406B4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</w:t>
            </w: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br/>
              <w:t>(v %)</w:t>
            </w:r>
          </w:p>
        </w:tc>
      </w:tr>
      <w:tr w:rsidR="00DB5AE0" w:rsidRPr="00734567" w:rsidTr="00DB5AE0">
        <w:trPr>
          <w:trHeight w:val="283"/>
          <w:jc w:val="center"/>
        </w:trPr>
        <w:tc>
          <w:tcPr>
            <w:tcW w:w="2324" w:type="dxa"/>
            <w:vMerge/>
            <w:shd w:val="clear" w:color="auto" w:fill="C6D9F1" w:themeFill="text2" w:themeFillTint="33"/>
            <w:vAlign w:val="center"/>
            <w:hideMark/>
          </w:tcPr>
          <w:p w:rsidR="00DB5AE0" w:rsidRPr="00E406B4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25" w:type="dxa"/>
            <w:shd w:val="clear" w:color="auto" w:fill="C6D9F1" w:themeFill="text2" w:themeFillTint="33"/>
            <w:noWrap/>
            <w:vAlign w:val="center"/>
            <w:hideMark/>
          </w:tcPr>
          <w:p w:rsidR="00DB5AE0" w:rsidRPr="00E406B4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2009</w:t>
            </w:r>
          </w:p>
        </w:tc>
        <w:tc>
          <w:tcPr>
            <w:tcW w:w="1317" w:type="dxa"/>
            <w:shd w:val="clear" w:color="auto" w:fill="C6D9F1" w:themeFill="text2" w:themeFillTint="33"/>
            <w:noWrap/>
            <w:vAlign w:val="center"/>
          </w:tcPr>
          <w:p w:rsidR="00DB5AE0" w:rsidRPr="00E406B4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2010</w:t>
            </w:r>
          </w:p>
        </w:tc>
        <w:tc>
          <w:tcPr>
            <w:tcW w:w="1266" w:type="dxa"/>
            <w:shd w:val="clear" w:color="auto" w:fill="C6D9F1" w:themeFill="text2" w:themeFillTint="33"/>
            <w:vAlign w:val="center"/>
          </w:tcPr>
          <w:p w:rsidR="00DB5AE0" w:rsidRPr="00E406B4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2011</w:t>
            </w:r>
          </w:p>
        </w:tc>
        <w:tc>
          <w:tcPr>
            <w:tcW w:w="1559" w:type="dxa"/>
            <w:shd w:val="clear" w:color="auto" w:fill="C6D9F1" w:themeFill="text2" w:themeFillTint="33"/>
            <w:noWrap/>
            <w:vAlign w:val="center"/>
          </w:tcPr>
          <w:p w:rsidR="00DB5AE0" w:rsidRPr="00E406B4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 2010/2009</w:t>
            </w:r>
          </w:p>
        </w:tc>
        <w:tc>
          <w:tcPr>
            <w:tcW w:w="1450" w:type="dxa"/>
            <w:shd w:val="clear" w:color="auto" w:fill="C6D9F1" w:themeFill="text2" w:themeFillTint="33"/>
            <w:vAlign w:val="center"/>
          </w:tcPr>
          <w:p w:rsidR="00DB5AE0" w:rsidRPr="00E30729" w:rsidRDefault="00DB5AE0" w:rsidP="00DB5AE0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E406B4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 2011/2010</w:t>
            </w:r>
          </w:p>
        </w:tc>
      </w:tr>
      <w:tr w:rsidR="00DB5AE0" w:rsidRPr="00734567" w:rsidTr="00DB5AE0">
        <w:trPr>
          <w:trHeight w:val="283"/>
          <w:jc w:val="center"/>
        </w:trPr>
        <w:tc>
          <w:tcPr>
            <w:tcW w:w="2324" w:type="dxa"/>
            <w:shd w:val="clear" w:color="auto" w:fill="auto"/>
            <w:vAlign w:val="center"/>
          </w:tcPr>
          <w:p w:rsidR="00DB5AE0" w:rsidRPr="00734567" w:rsidRDefault="00DB5AE0" w:rsidP="00DB5AE0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Výnosy z prodeje služeb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DB5AE0" w:rsidRPr="00734567" w:rsidRDefault="00DB5AE0" w:rsidP="00DB5AE0">
            <w:pPr>
              <w:spacing w:before="20" w:after="20"/>
              <w:ind w:right="99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176 859,58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:rsidR="00DB5AE0" w:rsidRPr="00734567" w:rsidRDefault="00DB5AE0" w:rsidP="00DB5AE0">
            <w:pPr>
              <w:spacing w:before="20" w:after="20"/>
              <w:ind w:right="99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182 248,64</w:t>
            </w:r>
          </w:p>
        </w:tc>
        <w:tc>
          <w:tcPr>
            <w:tcW w:w="1266" w:type="dxa"/>
            <w:vAlign w:val="center"/>
          </w:tcPr>
          <w:p w:rsidR="00DB5AE0" w:rsidRPr="00734567" w:rsidRDefault="00DB5AE0" w:rsidP="00DB5AE0">
            <w:pPr>
              <w:spacing w:before="20" w:after="20"/>
              <w:ind w:right="99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205 941,41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B5AE0" w:rsidRPr="00734567" w:rsidRDefault="00DB5AE0" w:rsidP="00DB5AE0">
            <w:pPr>
              <w:spacing w:before="20" w:after="20"/>
              <w:ind w:right="99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3,05</w:t>
            </w:r>
          </w:p>
        </w:tc>
        <w:tc>
          <w:tcPr>
            <w:tcW w:w="1450" w:type="dxa"/>
            <w:vAlign w:val="center"/>
          </w:tcPr>
          <w:p w:rsidR="00DB5AE0" w:rsidRPr="00734567" w:rsidRDefault="00DB5AE0" w:rsidP="00DB5AE0">
            <w:pPr>
              <w:spacing w:before="20" w:after="20"/>
              <w:ind w:right="99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13,00</w:t>
            </w:r>
          </w:p>
        </w:tc>
      </w:tr>
    </w:tbl>
    <w:p w:rsidR="004C6055" w:rsidRPr="00343C36" w:rsidRDefault="004C6055" w:rsidP="00706E5F">
      <w:pPr>
        <w:spacing w:before="40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Zdroj:</w:t>
      </w:r>
      <w:r w:rsidRPr="00343C36">
        <w:rPr>
          <w:rFonts w:ascii="Arial" w:hAnsi="Arial" w:cs="Arial"/>
          <w:bCs/>
          <w:sz w:val="18"/>
          <w:szCs w:val="18"/>
        </w:rPr>
        <w:t xml:space="preserve"> </w:t>
      </w:r>
      <w:r w:rsidR="00734567">
        <w:rPr>
          <w:rFonts w:ascii="Arial" w:hAnsi="Arial" w:cs="Arial"/>
          <w:bCs/>
          <w:sz w:val="18"/>
          <w:szCs w:val="18"/>
        </w:rPr>
        <w:t>ú</w:t>
      </w:r>
      <w:r w:rsidRPr="00343C36">
        <w:rPr>
          <w:rFonts w:ascii="Arial" w:hAnsi="Arial" w:cs="Arial"/>
          <w:bCs/>
          <w:sz w:val="18"/>
          <w:szCs w:val="18"/>
        </w:rPr>
        <w:t>četní deník</w:t>
      </w:r>
      <w:r w:rsidR="00734567">
        <w:rPr>
          <w:rFonts w:ascii="Arial" w:hAnsi="Arial" w:cs="Arial"/>
          <w:bCs/>
          <w:sz w:val="18"/>
          <w:szCs w:val="18"/>
        </w:rPr>
        <w:t>y</w:t>
      </w:r>
      <w:r w:rsidRPr="00343C36">
        <w:rPr>
          <w:rFonts w:ascii="Arial" w:hAnsi="Arial" w:cs="Arial"/>
          <w:bCs/>
          <w:sz w:val="18"/>
          <w:szCs w:val="18"/>
        </w:rPr>
        <w:t xml:space="preserve"> za roky 2009, 2010 a 2011</w:t>
      </w:r>
      <w:r w:rsidR="00EF5ACE" w:rsidRPr="00343C36">
        <w:rPr>
          <w:rFonts w:ascii="Arial" w:hAnsi="Arial" w:cs="Arial"/>
          <w:bCs/>
          <w:sz w:val="18"/>
          <w:szCs w:val="18"/>
        </w:rPr>
        <w:t>.</w:t>
      </w:r>
    </w:p>
    <w:p w:rsidR="00F50395" w:rsidRPr="00734567" w:rsidRDefault="00F50395" w:rsidP="00F50395">
      <w:pPr>
        <w:rPr>
          <w:rFonts w:ascii="Arial" w:hAnsi="Arial" w:cs="Arial"/>
          <w:bCs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Cs/>
          <w:sz w:val="22"/>
        </w:rPr>
        <w:t>ČHMÚ v letech 2009 až 2011 zaznamenal v oblasti výnosů z prodeje služeb zvyšující se trend, a to v roce 2010 o </w:t>
      </w:r>
      <w:r w:rsidR="00B73699" w:rsidRPr="00343C36">
        <w:rPr>
          <w:rFonts w:ascii="Arial" w:hAnsi="Arial" w:cs="Arial"/>
          <w:bCs/>
          <w:sz w:val="22"/>
        </w:rPr>
        <w:t>3,1</w:t>
      </w:r>
      <w:r w:rsidRPr="00343C36">
        <w:rPr>
          <w:rFonts w:ascii="Arial" w:hAnsi="Arial" w:cs="Arial"/>
          <w:bCs/>
          <w:sz w:val="22"/>
        </w:rPr>
        <w:t xml:space="preserve"> % a v roce 2011 o 13 % oproti roku předcházejícímu.</w:t>
      </w:r>
    </w:p>
    <w:p w:rsidR="00706E5F" w:rsidRPr="00343C36" w:rsidRDefault="00706E5F" w:rsidP="00706E5F">
      <w:pPr>
        <w:rPr>
          <w:rFonts w:ascii="Arial" w:hAnsi="Arial" w:cs="Arial"/>
          <w:bCs/>
          <w:sz w:val="22"/>
        </w:rPr>
      </w:pPr>
    </w:p>
    <w:p w:rsidR="004C6055" w:rsidRPr="00343C36" w:rsidRDefault="00706E5F" w:rsidP="00706E5F">
      <w:pPr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3.2 </w:t>
      </w:r>
      <w:r w:rsidR="004C6055" w:rsidRPr="00343C36">
        <w:rPr>
          <w:rFonts w:ascii="Arial" w:hAnsi="Arial" w:cs="Arial"/>
          <w:b/>
          <w:bCs/>
          <w:sz w:val="22"/>
        </w:rPr>
        <w:t>Ostatní výnosy z činnosti</w:t>
      </w:r>
    </w:p>
    <w:p w:rsidR="00706E5F" w:rsidRPr="00343C36" w:rsidRDefault="00706E5F" w:rsidP="00872996">
      <w:pPr>
        <w:jc w:val="left"/>
        <w:rPr>
          <w:rFonts w:ascii="Arial" w:hAnsi="Arial" w:cs="Arial"/>
          <w:bCs/>
          <w:sz w:val="22"/>
        </w:rPr>
      </w:pPr>
    </w:p>
    <w:p w:rsidR="005904C2" w:rsidRPr="000A6D0E" w:rsidRDefault="004C6055" w:rsidP="000A6D0E">
      <w:pPr>
        <w:spacing w:after="40"/>
        <w:jc w:val="left"/>
        <w:rPr>
          <w:rFonts w:ascii="Arial" w:hAnsi="Arial" w:cs="Arial"/>
          <w:b/>
          <w:bCs/>
          <w:sz w:val="22"/>
        </w:rPr>
      </w:pPr>
      <w:r w:rsidRPr="00B74EC3">
        <w:rPr>
          <w:rFonts w:ascii="Arial" w:hAnsi="Arial" w:cs="Arial"/>
          <w:b/>
          <w:bCs/>
          <w:sz w:val="22"/>
        </w:rPr>
        <w:t>Tabulka č. 12</w:t>
      </w:r>
      <w:r w:rsidR="00BE783E" w:rsidRPr="00B74EC3">
        <w:rPr>
          <w:rFonts w:ascii="Arial" w:hAnsi="Arial" w:cs="Arial"/>
          <w:b/>
          <w:bCs/>
          <w:sz w:val="22"/>
        </w:rPr>
        <w:t xml:space="preserve"> – </w:t>
      </w:r>
      <w:r w:rsidRPr="00B74EC3">
        <w:rPr>
          <w:rFonts w:ascii="Arial" w:hAnsi="Arial" w:cs="Arial"/>
          <w:b/>
          <w:bCs/>
          <w:sz w:val="22"/>
        </w:rPr>
        <w:t>Ostatní výnosy z činnosti v časové řadě</w:t>
      </w:r>
    </w:p>
    <w:tbl>
      <w:tblPr>
        <w:tblW w:w="9017" w:type="dxa"/>
        <w:jc w:val="center"/>
        <w:tblInd w:w="-1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318"/>
        <w:gridCol w:w="1318"/>
        <w:gridCol w:w="1318"/>
        <w:gridCol w:w="1292"/>
        <w:gridCol w:w="1293"/>
      </w:tblGrid>
      <w:tr w:rsidR="005904C2" w:rsidRPr="00F45C78" w:rsidTr="005904C2">
        <w:trPr>
          <w:cantSplit/>
          <w:trHeight w:val="283"/>
          <w:jc w:val="center"/>
        </w:trPr>
        <w:tc>
          <w:tcPr>
            <w:tcW w:w="2478" w:type="dxa"/>
            <w:vMerge w:val="restart"/>
            <w:shd w:val="clear" w:color="auto" w:fill="C6D9F1" w:themeFill="text2" w:themeFillTint="33"/>
            <w:noWrap/>
            <w:vAlign w:val="center"/>
            <w:hideMark/>
          </w:tcPr>
          <w:p w:rsidR="005904C2" w:rsidRPr="00F45C78" w:rsidRDefault="005904C2" w:rsidP="005904C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Číslo a název účtu</w:t>
            </w:r>
          </w:p>
        </w:tc>
        <w:tc>
          <w:tcPr>
            <w:tcW w:w="3954" w:type="dxa"/>
            <w:gridSpan w:val="3"/>
            <w:shd w:val="clear" w:color="auto" w:fill="C6D9F1" w:themeFill="text2" w:themeFillTint="33"/>
          </w:tcPr>
          <w:p w:rsidR="005904C2" w:rsidRPr="00F45C78" w:rsidRDefault="005904C2" w:rsidP="005904C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Ostatní výnosy z činnosti celkem</w:t>
            </w: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br/>
              <w:t>(v tis. Kč)</w:t>
            </w:r>
          </w:p>
        </w:tc>
        <w:tc>
          <w:tcPr>
            <w:tcW w:w="2585" w:type="dxa"/>
            <w:gridSpan w:val="2"/>
            <w:shd w:val="clear" w:color="auto" w:fill="C6D9F1" w:themeFill="text2" w:themeFillTint="33"/>
            <w:vAlign w:val="center"/>
          </w:tcPr>
          <w:p w:rsidR="005904C2" w:rsidRPr="00F45C78" w:rsidRDefault="005904C2" w:rsidP="005904C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</w:t>
            </w: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br/>
              <w:t>(v %)</w:t>
            </w:r>
          </w:p>
        </w:tc>
      </w:tr>
      <w:tr w:rsidR="005904C2" w:rsidRPr="00734567" w:rsidTr="005904C2">
        <w:trPr>
          <w:cantSplit/>
          <w:trHeight w:val="283"/>
          <w:jc w:val="center"/>
        </w:trPr>
        <w:tc>
          <w:tcPr>
            <w:tcW w:w="2478" w:type="dxa"/>
            <w:vMerge/>
            <w:shd w:val="clear" w:color="auto" w:fill="C6D9F1" w:themeFill="text2" w:themeFillTint="33"/>
            <w:vAlign w:val="center"/>
            <w:hideMark/>
          </w:tcPr>
          <w:p w:rsidR="005904C2" w:rsidRPr="00F45C78" w:rsidRDefault="005904C2" w:rsidP="005904C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18" w:type="dxa"/>
            <w:shd w:val="clear" w:color="auto" w:fill="C6D9F1" w:themeFill="text2" w:themeFillTint="33"/>
            <w:noWrap/>
            <w:vAlign w:val="center"/>
            <w:hideMark/>
          </w:tcPr>
          <w:p w:rsidR="005904C2" w:rsidRPr="00F45C78" w:rsidRDefault="005904C2" w:rsidP="005904C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2009</w:t>
            </w:r>
          </w:p>
        </w:tc>
        <w:tc>
          <w:tcPr>
            <w:tcW w:w="1318" w:type="dxa"/>
            <w:shd w:val="clear" w:color="auto" w:fill="C6D9F1" w:themeFill="text2" w:themeFillTint="33"/>
            <w:noWrap/>
            <w:vAlign w:val="center"/>
          </w:tcPr>
          <w:p w:rsidR="005904C2" w:rsidRPr="00F45C78" w:rsidRDefault="005904C2" w:rsidP="005904C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2010</w:t>
            </w:r>
          </w:p>
        </w:tc>
        <w:tc>
          <w:tcPr>
            <w:tcW w:w="1318" w:type="dxa"/>
            <w:shd w:val="clear" w:color="auto" w:fill="C6D9F1" w:themeFill="text2" w:themeFillTint="33"/>
            <w:vAlign w:val="center"/>
          </w:tcPr>
          <w:p w:rsidR="005904C2" w:rsidRPr="00F45C78" w:rsidRDefault="005904C2" w:rsidP="005904C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Rok 2011</w:t>
            </w:r>
          </w:p>
        </w:tc>
        <w:tc>
          <w:tcPr>
            <w:tcW w:w="1292" w:type="dxa"/>
            <w:shd w:val="clear" w:color="auto" w:fill="C6D9F1" w:themeFill="text2" w:themeFillTint="33"/>
            <w:noWrap/>
            <w:vAlign w:val="center"/>
          </w:tcPr>
          <w:p w:rsidR="005904C2" w:rsidRPr="00F45C78" w:rsidRDefault="005904C2" w:rsidP="005904C2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 2010/2009</w:t>
            </w:r>
          </w:p>
        </w:tc>
        <w:tc>
          <w:tcPr>
            <w:tcW w:w="1293" w:type="dxa"/>
            <w:shd w:val="clear" w:color="auto" w:fill="C6D9F1" w:themeFill="text2" w:themeFillTint="33"/>
            <w:vAlign w:val="center"/>
          </w:tcPr>
          <w:p w:rsidR="005904C2" w:rsidRPr="00E30729" w:rsidRDefault="005904C2" w:rsidP="002840A6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</w:pP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Změna stavu 201</w:t>
            </w:r>
            <w:r w:rsidR="002840A6"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0</w:t>
            </w:r>
            <w:r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/201</w:t>
            </w:r>
            <w:r w:rsidR="002840A6" w:rsidRPr="00F45C78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1</w:t>
            </w:r>
          </w:p>
        </w:tc>
      </w:tr>
      <w:tr w:rsidR="005904C2" w:rsidRPr="00734567" w:rsidTr="005904C2">
        <w:trPr>
          <w:cantSplit/>
          <w:trHeight w:val="283"/>
          <w:jc w:val="center"/>
        </w:trPr>
        <w:tc>
          <w:tcPr>
            <w:tcW w:w="2478" w:type="dxa"/>
            <w:shd w:val="clear" w:color="auto" w:fill="auto"/>
            <w:vAlign w:val="center"/>
          </w:tcPr>
          <w:p w:rsidR="005904C2" w:rsidRPr="00734567" w:rsidRDefault="005904C2" w:rsidP="005904C2">
            <w:pPr>
              <w:spacing w:before="20" w:after="2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bCs/>
                <w:sz w:val="18"/>
                <w:szCs w:val="18"/>
              </w:rPr>
              <w:t xml:space="preserve">649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734567">
              <w:rPr>
                <w:rFonts w:ascii="Arial" w:hAnsi="Arial" w:cs="Arial"/>
                <w:bCs/>
                <w:sz w:val="18"/>
                <w:szCs w:val="18"/>
              </w:rPr>
              <w:br/>
              <w:t>Ostatní výnosy z činnosti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5904C2" w:rsidRPr="00734567" w:rsidRDefault="005904C2" w:rsidP="005904C2">
            <w:pPr>
              <w:spacing w:before="20" w:after="20"/>
              <w:ind w:right="18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12 015,03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5904C2" w:rsidRPr="00734567" w:rsidRDefault="005904C2" w:rsidP="005904C2">
            <w:pPr>
              <w:spacing w:before="20" w:after="20"/>
              <w:ind w:right="18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6 443,59</w:t>
            </w:r>
          </w:p>
        </w:tc>
        <w:tc>
          <w:tcPr>
            <w:tcW w:w="1318" w:type="dxa"/>
            <w:vAlign w:val="center"/>
          </w:tcPr>
          <w:p w:rsidR="005904C2" w:rsidRPr="00734567" w:rsidRDefault="005904C2" w:rsidP="005904C2">
            <w:pPr>
              <w:spacing w:before="20" w:after="20"/>
              <w:ind w:right="18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7 918,67</w:t>
            </w:r>
          </w:p>
        </w:tc>
        <w:tc>
          <w:tcPr>
            <w:tcW w:w="1292" w:type="dxa"/>
            <w:shd w:val="clear" w:color="auto" w:fill="auto"/>
            <w:noWrap/>
            <w:vAlign w:val="center"/>
          </w:tcPr>
          <w:p w:rsidR="005904C2" w:rsidRPr="00734567" w:rsidRDefault="005904C2" w:rsidP="005904C2">
            <w:pPr>
              <w:spacing w:before="20" w:after="20"/>
              <w:ind w:right="18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−46,37</w:t>
            </w:r>
          </w:p>
        </w:tc>
        <w:tc>
          <w:tcPr>
            <w:tcW w:w="1293" w:type="dxa"/>
            <w:vAlign w:val="center"/>
          </w:tcPr>
          <w:p w:rsidR="005904C2" w:rsidRPr="00734567" w:rsidRDefault="005904C2" w:rsidP="005904C2">
            <w:pPr>
              <w:spacing w:before="20" w:after="20"/>
              <w:ind w:right="183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3456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22,89</w:t>
            </w:r>
          </w:p>
        </w:tc>
      </w:tr>
    </w:tbl>
    <w:p w:rsidR="004C6055" w:rsidRPr="00343C36" w:rsidRDefault="004C6055" w:rsidP="00706E5F">
      <w:pPr>
        <w:spacing w:before="40"/>
        <w:rPr>
          <w:rFonts w:ascii="Arial" w:hAnsi="Arial" w:cs="Arial"/>
          <w:bCs/>
          <w:sz w:val="18"/>
          <w:szCs w:val="18"/>
        </w:rPr>
      </w:pPr>
      <w:r w:rsidRPr="00343C36">
        <w:rPr>
          <w:rFonts w:ascii="Arial" w:hAnsi="Arial" w:cs="Arial"/>
          <w:b/>
          <w:bCs/>
          <w:sz w:val="18"/>
          <w:szCs w:val="18"/>
        </w:rPr>
        <w:t>Zdroj:</w:t>
      </w:r>
      <w:r w:rsidRPr="00343C36">
        <w:rPr>
          <w:rFonts w:ascii="Arial" w:hAnsi="Arial" w:cs="Arial"/>
          <w:bCs/>
          <w:sz w:val="18"/>
          <w:szCs w:val="18"/>
        </w:rPr>
        <w:t xml:space="preserve"> </w:t>
      </w:r>
      <w:r w:rsidR="00734567">
        <w:rPr>
          <w:rFonts w:ascii="Arial" w:hAnsi="Arial" w:cs="Arial"/>
          <w:bCs/>
          <w:sz w:val="18"/>
          <w:szCs w:val="18"/>
        </w:rPr>
        <w:t>ú</w:t>
      </w:r>
      <w:r w:rsidRPr="00343C36">
        <w:rPr>
          <w:rFonts w:ascii="Arial" w:hAnsi="Arial" w:cs="Arial"/>
          <w:bCs/>
          <w:sz w:val="18"/>
          <w:szCs w:val="18"/>
        </w:rPr>
        <w:t>četní deník</w:t>
      </w:r>
      <w:r w:rsidR="00734567">
        <w:rPr>
          <w:rFonts w:ascii="Arial" w:hAnsi="Arial" w:cs="Arial"/>
          <w:bCs/>
          <w:sz w:val="18"/>
          <w:szCs w:val="18"/>
        </w:rPr>
        <w:t>y</w:t>
      </w:r>
      <w:r w:rsidRPr="00343C36">
        <w:rPr>
          <w:rFonts w:ascii="Arial" w:hAnsi="Arial" w:cs="Arial"/>
          <w:bCs/>
          <w:sz w:val="18"/>
          <w:szCs w:val="18"/>
        </w:rPr>
        <w:t xml:space="preserve"> za roky 2009, 2010 a 2011</w:t>
      </w:r>
      <w:r w:rsidR="005C3EF3" w:rsidRPr="00343C36">
        <w:rPr>
          <w:rFonts w:ascii="Arial" w:hAnsi="Arial" w:cs="Arial"/>
          <w:bCs/>
          <w:sz w:val="18"/>
          <w:szCs w:val="18"/>
        </w:rPr>
        <w:t>.</w:t>
      </w:r>
    </w:p>
    <w:p w:rsidR="00706E5F" w:rsidRPr="00343C36" w:rsidRDefault="00706E5F" w:rsidP="00706E5F">
      <w:pPr>
        <w:rPr>
          <w:rFonts w:ascii="Arial" w:hAnsi="Arial" w:cs="Arial"/>
          <w:bCs/>
          <w:sz w:val="22"/>
        </w:rPr>
      </w:pPr>
    </w:p>
    <w:p w:rsidR="004C6055" w:rsidRPr="00343C36" w:rsidRDefault="00767F41" w:rsidP="00706E5F">
      <w:pPr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Cs/>
          <w:sz w:val="22"/>
        </w:rPr>
        <w:t>Ostatní výnosy z činnosti byly v</w:t>
      </w:r>
      <w:r w:rsidR="004C6055" w:rsidRPr="00343C36">
        <w:rPr>
          <w:rFonts w:ascii="Arial" w:hAnsi="Arial" w:cs="Arial"/>
          <w:bCs/>
          <w:sz w:val="22"/>
        </w:rPr>
        <w:t xml:space="preserve"> roce 2009 </w:t>
      </w:r>
      <w:r w:rsidR="00D831CC" w:rsidRPr="00343C36">
        <w:rPr>
          <w:rFonts w:ascii="Arial" w:hAnsi="Arial" w:cs="Arial"/>
          <w:bCs/>
          <w:sz w:val="22"/>
        </w:rPr>
        <w:t xml:space="preserve">vyšší než </w:t>
      </w:r>
      <w:r w:rsidR="004C6055" w:rsidRPr="00343C36">
        <w:rPr>
          <w:rFonts w:ascii="Arial" w:hAnsi="Arial" w:cs="Arial"/>
          <w:bCs/>
          <w:sz w:val="22"/>
        </w:rPr>
        <w:t xml:space="preserve">12 mil. Kč, </w:t>
      </w:r>
      <w:r w:rsidR="00D831CC" w:rsidRPr="00343C36">
        <w:rPr>
          <w:rFonts w:ascii="Arial" w:hAnsi="Arial" w:cs="Arial"/>
          <w:bCs/>
          <w:sz w:val="22"/>
        </w:rPr>
        <w:t xml:space="preserve">přičemž </w:t>
      </w:r>
      <w:r w:rsidR="004C6055" w:rsidRPr="00343C36">
        <w:rPr>
          <w:rFonts w:ascii="Arial" w:hAnsi="Arial" w:cs="Arial"/>
          <w:bCs/>
          <w:sz w:val="22"/>
        </w:rPr>
        <w:t>tuto výši zásadně ovlivnilo zaúčtování částky 6 272,4 tis. Kč z titulu přijatých grantů</w:t>
      </w:r>
      <w:r w:rsidR="007D2A7A" w:rsidRPr="00343C36">
        <w:rPr>
          <w:rFonts w:ascii="Arial" w:hAnsi="Arial" w:cs="Arial"/>
          <w:bCs/>
          <w:sz w:val="22"/>
        </w:rPr>
        <w:t>,</w:t>
      </w:r>
      <w:r w:rsidR="004C6055" w:rsidRPr="00343C36">
        <w:rPr>
          <w:rFonts w:ascii="Arial" w:hAnsi="Arial" w:cs="Arial"/>
          <w:bCs/>
          <w:sz w:val="22"/>
        </w:rPr>
        <w:t xml:space="preserve"> v roce 2010 byly poloviční a v roce 2011 stouply </w:t>
      </w:r>
      <w:r w:rsidR="00207776" w:rsidRPr="00343C36">
        <w:rPr>
          <w:rFonts w:ascii="Arial" w:hAnsi="Arial" w:cs="Arial"/>
          <w:bCs/>
          <w:sz w:val="22"/>
        </w:rPr>
        <w:t xml:space="preserve">oproti </w:t>
      </w:r>
      <w:r w:rsidR="006313D7">
        <w:rPr>
          <w:rFonts w:ascii="Arial" w:hAnsi="Arial" w:cs="Arial"/>
          <w:bCs/>
          <w:sz w:val="22"/>
        </w:rPr>
        <w:t xml:space="preserve">předchozímu </w:t>
      </w:r>
      <w:r w:rsidR="00207776" w:rsidRPr="00343C36">
        <w:rPr>
          <w:rFonts w:ascii="Arial" w:hAnsi="Arial" w:cs="Arial"/>
          <w:bCs/>
          <w:sz w:val="22"/>
        </w:rPr>
        <w:t xml:space="preserve">roku </w:t>
      </w:r>
      <w:r w:rsidR="006313D7" w:rsidRPr="00343C36">
        <w:rPr>
          <w:rFonts w:ascii="Arial" w:hAnsi="Arial" w:cs="Arial"/>
          <w:bCs/>
          <w:sz w:val="22"/>
        </w:rPr>
        <w:t>o 22,9 %</w:t>
      </w:r>
      <w:r w:rsidR="00D831CC" w:rsidRPr="00343C36">
        <w:rPr>
          <w:rFonts w:ascii="Arial" w:hAnsi="Arial" w:cs="Arial"/>
          <w:bCs/>
          <w:sz w:val="22"/>
        </w:rPr>
        <w:t>.</w:t>
      </w:r>
      <w:r w:rsidR="00207776" w:rsidRPr="00343C36">
        <w:rPr>
          <w:rFonts w:ascii="Arial" w:hAnsi="Arial" w:cs="Arial"/>
          <w:bCs/>
          <w:sz w:val="22"/>
        </w:rPr>
        <w:t xml:space="preserve"> </w:t>
      </w:r>
      <w:r w:rsidRPr="00343C36">
        <w:rPr>
          <w:rFonts w:ascii="Arial" w:hAnsi="Arial" w:cs="Arial"/>
          <w:bCs/>
          <w:sz w:val="22"/>
        </w:rPr>
        <w:t>V rámci těchto výnosů např. v</w:t>
      </w:r>
      <w:r w:rsidR="004C6055" w:rsidRPr="00343C36">
        <w:rPr>
          <w:rFonts w:ascii="Arial" w:hAnsi="Arial" w:cs="Arial"/>
          <w:bCs/>
          <w:sz w:val="22"/>
        </w:rPr>
        <w:t>ýnosy z titulu přijatého pojistného plnění od pojišťoven a z t</w:t>
      </w:r>
      <w:r w:rsidR="00207776" w:rsidRPr="00343C36">
        <w:rPr>
          <w:rFonts w:ascii="Arial" w:hAnsi="Arial" w:cs="Arial"/>
          <w:bCs/>
          <w:sz w:val="22"/>
        </w:rPr>
        <w:t>itulu přijatých náhrad škody od</w:t>
      </w:r>
      <w:r w:rsidR="00734567">
        <w:rPr>
          <w:rFonts w:ascii="Arial" w:hAnsi="Arial" w:cs="Arial"/>
          <w:bCs/>
          <w:sz w:val="22"/>
        </w:rPr>
        <w:t xml:space="preserve"> </w:t>
      </w:r>
      <w:r w:rsidR="004C6055" w:rsidRPr="00343C36">
        <w:rPr>
          <w:rFonts w:ascii="Arial" w:hAnsi="Arial" w:cs="Arial"/>
          <w:bCs/>
          <w:sz w:val="22"/>
        </w:rPr>
        <w:t xml:space="preserve">zaměstnanců </w:t>
      </w:r>
      <w:r w:rsidR="006313D7">
        <w:rPr>
          <w:rFonts w:ascii="Arial" w:hAnsi="Arial" w:cs="Arial"/>
          <w:bCs/>
          <w:sz w:val="22"/>
        </w:rPr>
        <w:t>dosáhly</w:t>
      </w:r>
      <w:r w:rsidR="004C6055" w:rsidRPr="00343C36">
        <w:rPr>
          <w:rFonts w:ascii="Arial" w:hAnsi="Arial" w:cs="Arial"/>
          <w:bCs/>
          <w:sz w:val="22"/>
        </w:rPr>
        <w:t xml:space="preserve"> v roce 2010 částk</w:t>
      </w:r>
      <w:r w:rsidR="006313D7">
        <w:rPr>
          <w:rFonts w:ascii="Arial" w:hAnsi="Arial" w:cs="Arial"/>
          <w:bCs/>
          <w:sz w:val="22"/>
        </w:rPr>
        <w:t>y</w:t>
      </w:r>
      <w:r w:rsidR="004C6055" w:rsidRPr="00343C36">
        <w:rPr>
          <w:rFonts w:ascii="Arial" w:hAnsi="Arial" w:cs="Arial"/>
          <w:bCs/>
          <w:sz w:val="22"/>
        </w:rPr>
        <w:t xml:space="preserve"> 1 261,52 tis. Kč a</w:t>
      </w:r>
      <w:r w:rsidR="006313D7">
        <w:rPr>
          <w:rFonts w:ascii="Arial" w:hAnsi="Arial" w:cs="Arial"/>
          <w:bCs/>
          <w:sz w:val="22"/>
        </w:rPr>
        <w:t> </w:t>
      </w:r>
      <w:r w:rsidR="004C6055" w:rsidRPr="00343C36">
        <w:rPr>
          <w:rFonts w:ascii="Arial" w:hAnsi="Arial" w:cs="Arial"/>
          <w:bCs/>
          <w:sz w:val="22"/>
        </w:rPr>
        <w:t>v roce 2011 čás</w:t>
      </w:r>
      <w:r w:rsidR="00207776" w:rsidRPr="00343C36">
        <w:rPr>
          <w:rFonts w:ascii="Arial" w:hAnsi="Arial" w:cs="Arial"/>
          <w:bCs/>
          <w:sz w:val="22"/>
        </w:rPr>
        <w:t>tk</w:t>
      </w:r>
      <w:r w:rsidR="006313D7">
        <w:rPr>
          <w:rFonts w:ascii="Arial" w:hAnsi="Arial" w:cs="Arial"/>
          <w:bCs/>
          <w:sz w:val="22"/>
        </w:rPr>
        <w:t>y</w:t>
      </w:r>
      <w:r w:rsidR="00207776" w:rsidRPr="00343C36">
        <w:rPr>
          <w:rFonts w:ascii="Arial" w:hAnsi="Arial" w:cs="Arial"/>
          <w:bCs/>
          <w:sz w:val="22"/>
        </w:rPr>
        <w:t xml:space="preserve"> 2 816,51 tis. </w:t>
      </w:r>
      <w:r w:rsidR="004C6055" w:rsidRPr="00343C36">
        <w:rPr>
          <w:rFonts w:ascii="Arial" w:hAnsi="Arial" w:cs="Arial"/>
          <w:bCs/>
          <w:sz w:val="22"/>
        </w:rPr>
        <w:t>Kč.</w:t>
      </w:r>
    </w:p>
    <w:p w:rsidR="00706E5F" w:rsidRPr="00343C36" w:rsidRDefault="00706E5F" w:rsidP="00706E5F">
      <w:pPr>
        <w:rPr>
          <w:rFonts w:ascii="Arial" w:hAnsi="Arial" w:cs="Arial"/>
          <w:bCs/>
          <w:sz w:val="22"/>
        </w:rPr>
      </w:pPr>
    </w:p>
    <w:p w:rsidR="004C6055" w:rsidRPr="00343C36" w:rsidRDefault="00207776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Dále </w:t>
      </w:r>
      <w:r w:rsidR="004C6055" w:rsidRPr="00343C36">
        <w:rPr>
          <w:rFonts w:ascii="Arial" w:hAnsi="Arial" w:cs="Arial"/>
          <w:sz w:val="22"/>
        </w:rPr>
        <w:t xml:space="preserve">ČHMÚ dosáhl v roce 2010 </w:t>
      </w:r>
      <w:r w:rsidRPr="00343C36">
        <w:rPr>
          <w:rFonts w:ascii="Arial" w:hAnsi="Arial" w:cs="Arial"/>
          <w:sz w:val="22"/>
        </w:rPr>
        <w:t xml:space="preserve">výnosů z ubytování </w:t>
      </w:r>
      <w:r w:rsidR="004C6055" w:rsidRPr="00343C36">
        <w:rPr>
          <w:rFonts w:ascii="Arial" w:hAnsi="Arial" w:cs="Arial"/>
          <w:sz w:val="22"/>
        </w:rPr>
        <w:t>ve výši 896</w:t>
      </w:r>
      <w:r w:rsidRPr="00343C36">
        <w:rPr>
          <w:rFonts w:ascii="Arial" w:hAnsi="Arial" w:cs="Arial"/>
          <w:sz w:val="22"/>
        </w:rPr>
        <w:t> 818</w:t>
      </w:r>
      <w:r w:rsidR="00767F41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Kč a v roce 2011 ve</w:t>
      </w:r>
      <w:r w:rsidR="00734567">
        <w:rPr>
          <w:rFonts w:ascii="Arial" w:hAnsi="Arial" w:cs="Arial"/>
          <w:sz w:val="22"/>
        </w:rPr>
        <w:t xml:space="preserve"> </w:t>
      </w:r>
      <w:r w:rsidR="004C6055" w:rsidRPr="00343C36">
        <w:rPr>
          <w:rFonts w:ascii="Arial" w:hAnsi="Arial" w:cs="Arial"/>
          <w:sz w:val="22"/>
        </w:rPr>
        <w:t>výši 881 242</w:t>
      </w:r>
      <w:r w:rsidR="00767F41" w:rsidRPr="00343C36">
        <w:rPr>
          <w:rFonts w:ascii="Arial" w:hAnsi="Arial" w:cs="Arial"/>
          <w:sz w:val="22"/>
        </w:rPr>
        <w:t xml:space="preserve"> </w:t>
      </w:r>
      <w:r w:rsidR="004C6055" w:rsidRPr="00343C36">
        <w:rPr>
          <w:rFonts w:ascii="Arial" w:hAnsi="Arial" w:cs="Arial"/>
          <w:sz w:val="22"/>
        </w:rPr>
        <w:t>Kč. Ubytování ve školicím zařízení a na</w:t>
      </w:r>
      <w:r w:rsidR="00734567">
        <w:rPr>
          <w:rFonts w:ascii="Arial" w:hAnsi="Arial" w:cs="Arial"/>
          <w:sz w:val="22"/>
        </w:rPr>
        <w:t xml:space="preserve"> </w:t>
      </w:r>
      <w:r w:rsidR="004C6055" w:rsidRPr="00343C36">
        <w:rPr>
          <w:rFonts w:ascii="Arial" w:hAnsi="Arial" w:cs="Arial"/>
          <w:sz w:val="22"/>
        </w:rPr>
        <w:t>ubytovně poskytoval nejen svým zaměstnancům, ale</w:t>
      </w:r>
      <w:r w:rsidR="00734567">
        <w:rPr>
          <w:rFonts w:ascii="Arial" w:hAnsi="Arial" w:cs="Arial"/>
          <w:sz w:val="22"/>
        </w:rPr>
        <w:t xml:space="preserve"> </w:t>
      </w:r>
      <w:r w:rsidR="004C6055" w:rsidRPr="00343C36">
        <w:rPr>
          <w:rFonts w:ascii="Arial" w:hAnsi="Arial" w:cs="Arial"/>
          <w:sz w:val="22"/>
        </w:rPr>
        <w:t>i cizím osobám</w:t>
      </w:r>
      <w:r w:rsidR="00881FAA" w:rsidRPr="00343C36">
        <w:rPr>
          <w:rFonts w:ascii="Arial" w:hAnsi="Arial" w:cs="Arial"/>
          <w:sz w:val="22"/>
        </w:rPr>
        <w:t>, přitom ale</w:t>
      </w:r>
      <w:r w:rsidR="007D2A7A" w:rsidRPr="00343C36">
        <w:rPr>
          <w:rFonts w:ascii="Arial" w:hAnsi="Arial" w:cs="Arial"/>
          <w:sz w:val="22"/>
        </w:rPr>
        <w:t xml:space="preserve"> </w:t>
      </w:r>
      <w:r w:rsidR="004C6055" w:rsidRPr="00343C36">
        <w:rPr>
          <w:rFonts w:ascii="Arial" w:hAnsi="Arial" w:cs="Arial"/>
          <w:sz w:val="22"/>
        </w:rPr>
        <w:t>ubytovací služby provozoval bez živnostenského oprávnění, čímž se</w:t>
      </w:r>
      <w:r w:rsidR="00734567">
        <w:rPr>
          <w:rFonts w:ascii="Arial" w:hAnsi="Arial" w:cs="Arial"/>
          <w:sz w:val="22"/>
        </w:rPr>
        <w:t xml:space="preserve"> </w:t>
      </w:r>
      <w:r w:rsidR="004C6055" w:rsidRPr="00343C36">
        <w:rPr>
          <w:rFonts w:ascii="Arial" w:hAnsi="Arial" w:cs="Arial"/>
          <w:sz w:val="22"/>
        </w:rPr>
        <w:t xml:space="preserve">dopustil správního deliktu ve smyslu </w:t>
      </w:r>
      <w:r w:rsidRPr="00343C36">
        <w:rPr>
          <w:rFonts w:ascii="Arial" w:hAnsi="Arial" w:cs="Arial"/>
          <w:sz w:val="22"/>
        </w:rPr>
        <w:t>zákona č. </w:t>
      </w:r>
      <w:r w:rsidR="004C6055" w:rsidRPr="00343C36">
        <w:rPr>
          <w:rFonts w:ascii="Arial" w:hAnsi="Arial" w:cs="Arial"/>
          <w:sz w:val="22"/>
        </w:rPr>
        <w:t>455/1991</w:t>
      </w:r>
      <w:r w:rsidR="00884B43" w:rsidRPr="00343C36">
        <w:rPr>
          <w:rFonts w:ascii="Arial" w:hAnsi="Arial" w:cs="Arial"/>
          <w:sz w:val="22"/>
        </w:rPr>
        <w:t> </w:t>
      </w:r>
      <w:r w:rsidR="004C6055" w:rsidRPr="00343C36">
        <w:rPr>
          <w:rFonts w:ascii="Arial" w:hAnsi="Arial" w:cs="Arial"/>
          <w:sz w:val="22"/>
        </w:rPr>
        <w:t>Sb.</w:t>
      </w:r>
      <w:r w:rsidR="004C6055" w:rsidRPr="00343C36">
        <w:rPr>
          <w:rStyle w:val="Znakapoznpodarou"/>
          <w:rFonts w:ascii="Arial" w:hAnsi="Arial" w:cs="Arial"/>
          <w:sz w:val="22"/>
        </w:rPr>
        <w:footnoteReference w:id="11"/>
      </w:r>
      <w:r w:rsidR="004C6055" w:rsidRPr="00343C36">
        <w:rPr>
          <w:rFonts w:ascii="Arial" w:hAnsi="Arial" w:cs="Arial"/>
          <w:sz w:val="22"/>
        </w:rPr>
        <w:t>. Dále nepostupoval v souladu s ust</w:t>
      </w:r>
      <w:r w:rsidRPr="00343C36">
        <w:rPr>
          <w:rFonts w:ascii="Arial" w:hAnsi="Arial" w:cs="Arial"/>
          <w:sz w:val="22"/>
        </w:rPr>
        <w:t>anovením § 63 odst. 1 zákona č. </w:t>
      </w:r>
      <w:r w:rsidR="004C6055" w:rsidRPr="00343C36">
        <w:rPr>
          <w:rFonts w:ascii="Arial" w:hAnsi="Arial" w:cs="Arial"/>
          <w:sz w:val="22"/>
        </w:rPr>
        <w:t>218/2000 Sb., neboť vykonával jinou činnost</w:t>
      </w:r>
      <w:r w:rsidR="005D6734" w:rsidRPr="00343C36">
        <w:rPr>
          <w:rFonts w:ascii="Arial" w:hAnsi="Arial" w:cs="Arial"/>
          <w:sz w:val="22"/>
        </w:rPr>
        <w:t xml:space="preserve"> (ubytovací služby)</w:t>
      </w:r>
      <w:r w:rsidR="004C6055" w:rsidRPr="00343C36">
        <w:rPr>
          <w:rFonts w:ascii="Arial" w:hAnsi="Arial" w:cs="Arial"/>
          <w:sz w:val="22"/>
        </w:rPr>
        <w:t xml:space="preserve">, </w:t>
      </w:r>
      <w:r w:rsidR="006313D7">
        <w:rPr>
          <w:rFonts w:ascii="Arial" w:hAnsi="Arial" w:cs="Arial"/>
          <w:sz w:val="22"/>
        </w:rPr>
        <w:t xml:space="preserve">aniž by ji </w:t>
      </w:r>
      <w:r w:rsidR="004C6055" w:rsidRPr="00343C36">
        <w:rPr>
          <w:rFonts w:ascii="Arial" w:hAnsi="Arial" w:cs="Arial"/>
          <w:sz w:val="22"/>
        </w:rPr>
        <w:t>měl vymezen</w:t>
      </w:r>
      <w:r w:rsidR="005D6734" w:rsidRPr="00343C36">
        <w:rPr>
          <w:rFonts w:ascii="Arial" w:hAnsi="Arial" w:cs="Arial"/>
          <w:sz w:val="22"/>
        </w:rPr>
        <w:t>u</w:t>
      </w:r>
      <w:r w:rsidR="004C6055" w:rsidRPr="00343C36">
        <w:rPr>
          <w:rFonts w:ascii="Arial" w:hAnsi="Arial" w:cs="Arial"/>
          <w:sz w:val="22"/>
        </w:rPr>
        <w:t xml:space="preserve"> ve zřizovací listině a </w:t>
      </w:r>
      <w:r w:rsidR="006313D7">
        <w:rPr>
          <w:rFonts w:ascii="Arial" w:hAnsi="Arial" w:cs="Arial"/>
          <w:sz w:val="22"/>
        </w:rPr>
        <w:t xml:space="preserve">aniž by ji </w:t>
      </w:r>
      <w:r w:rsidR="004C6055" w:rsidRPr="00343C36">
        <w:rPr>
          <w:rFonts w:ascii="Arial" w:hAnsi="Arial" w:cs="Arial"/>
          <w:sz w:val="22"/>
        </w:rPr>
        <w:t>sledoval</w:t>
      </w:r>
      <w:r w:rsidR="005D6734" w:rsidRPr="00343C36">
        <w:rPr>
          <w:rFonts w:ascii="Arial" w:hAnsi="Arial" w:cs="Arial"/>
          <w:sz w:val="22"/>
        </w:rPr>
        <w:t xml:space="preserve"> </w:t>
      </w:r>
      <w:r w:rsidR="004C6055" w:rsidRPr="00343C36">
        <w:rPr>
          <w:rFonts w:ascii="Arial" w:hAnsi="Arial" w:cs="Arial"/>
          <w:sz w:val="22"/>
        </w:rPr>
        <w:t>odděleně od hlavní činnosti.</w:t>
      </w:r>
    </w:p>
    <w:p w:rsidR="00F50395" w:rsidRPr="00343C36" w:rsidRDefault="00F50395" w:rsidP="00706E5F">
      <w:pPr>
        <w:rPr>
          <w:rFonts w:ascii="Arial" w:hAnsi="Arial" w:cs="Arial"/>
          <w:sz w:val="22"/>
        </w:rPr>
      </w:pPr>
    </w:p>
    <w:p w:rsidR="00E37153" w:rsidRDefault="00E37153">
      <w:pPr>
        <w:spacing w:after="200" w:line="276" w:lineRule="auto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:rsidR="004C6055" w:rsidRPr="00343C36" w:rsidRDefault="00706E5F" w:rsidP="00706E5F">
      <w:pPr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lastRenderedPageBreak/>
        <w:t xml:space="preserve">4. </w:t>
      </w:r>
      <w:r w:rsidR="004C6055" w:rsidRPr="00343C36">
        <w:rPr>
          <w:rFonts w:ascii="Arial" w:hAnsi="Arial" w:cs="Arial"/>
          <w:b/>
          <w:bCs/>
          <w:sz w:val="22"/>
        </w:rPr>
        <w:t>Účtování o nákladech a výnosech</w:t>
      </w:r>
    </w:p>
    <w:p w:rsidR="00706E5F" w:rsidRPr="00343C36" w:rsidRDefault="00706E5F" w:rsidP="00706E5F">
      <w:pPr>
        <w:rPr>
          <w:rFonts w:ascii="Arial" w:hAnsi="Arial" w:cs="Arial"/>
          <w:sz w:val="22"/>
        </w:rPr>
      </w:pPr>
    </w:p>
    <w:p w:rsidR="006F70CA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ČHMÚ v kontrolovaném období ve zjištěných případech</w:t>
      </w:r>
      <w:r w:rsidR="00FB61AB" w:rsidRPr="00343C36">
        <w:rPr>
          <w:rFonts w:ascii="Arial" w:hAnsi="Arial" w:cs="Arial"/>
          <w:sz w:val="22"/>
        </w:rPr>
        <w:t xml:space="preserve"> postupoval v rozporu</w:t>
      </w:r>
      <w:r w:rsidR="001D446C" w:rsidRPr="00343C36">
        <w:rPr>
          <w:rFonts w:ascii="Arial" w:hAnsi="Arial" w:cs="Arial"/>
          <w:sz w:val="22"/>
        </w:rPr>
        <w:t>:</w:t>
      </w:r>
      <w:r w:rsidRPr="00343C36">
        <w:rPr>
          <w:rFonts w:ascii="Arial" w:hAnsi="Arial" w:cs="Arial"/>
          <w:sz w:val="22"/>
        </w:rPr>
        <w:t xml:space="preserve"> </w:t>
      </w:r>
    </w:p>
    <w:p w:rsidR="006F70CA" w:rsidRPr="00343C36" w:rsidRDefault="006F70CA" w:rsidP="00706E5F">
      <w:pPr>
        <w:pStyle w:val="Odstavecseseznamem"/>
        <w:numPr>
          <w:ilvl w:val="0"/>
          <w:numId w:val="9"/>
        </w:numPr>
        <w:ind w:left="284" w:hanging="284"/>
        <w:rPr>
          <w:rFonts w:ascii="Arial" w:hAnsi="Arial" w:cs="Arial"/>
          <w:sz w:val="22"/>
          <w:lang w:val="cs-CZ"/>
        </w:rPr>
      </w:pPr>
      <w:r w:rsidRPr="00343C36">
        <w:rPr>
          <w:rFonts w:ascii="Arial" w:hAnsi="Arial" w:cs="Arial"/>
          <w:sz w:val="22"/>
          <w:lang w:val="cs-CZ"/>
        </w:rPr>
        <w:t>s ustanovením § 3 odst. 1 zákona o účetnictví</w:t>
      </w:r>
      <w:r w:rsidR="00734567">
        <w:rPr>
          <w:rFonts w:ascii="Arial" w:hAnsi="Arial" w:cs="Arial"/>
          <w:sz w:val="22"/>
          <w:lang w:val="cs-CZ"/>
        </w:rPr>
        <w:t>:</w:t>
      </w:r>
    </w:p>
    <w:p w:rsidR="006F70CA" w:rsidRPr="00343C36" w:rsidRDefault="006313D7" w:rsidP="00706E5F">
      <w:pPr>
        <w:pStyle w:val="Odstavecseseznamem"/>
        <w:numPr>
          <w:ilvl w:val="0"/>
          <w:numId w:val="7"/>
        </w:numPr>
        <w:ind w:left="567" w:hanging="283"/>
        <w:contextualSpacing w:val="0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ČHMÚ </w:t>
      </w:r>
      <w:r w:rsidR="006F70CA" w:rsidRPr="00343C36">
        <w:rPr>
          <w:rFonts w:ascii="Arial" w:hAnsi="Arial" w:cs="Arial"/>
          <w:sz w:val="22"/>
          <w:lang w:val="cs-CZ"/>
        </w:rPr>
        <w:t>neúčtoval o nákladech (předplatné novin, náklady na právní služby a náklady na nájemné)</w:t>
      </w:r>
      <w:r w:rsidR="001D446C" w:rsidRPr="00343C36">
        <w:rPr>
          <w:rFonts w:ascii="Arial" w:hAnsi="Arial" w:cs="Arial"/>
          <w:sz w:val="22"/>
          <w:lang w:val="cs-CZ"/>
        </w:rPr>
        <w:t xml:space="preserve"> </w:t>
      </w:r>
      <w:r w:rsidR="006F70CA" w:rsidRPr="00343C36">
        <w:rPr>
          <w:rFonts w:ascii="Arial" w:hAnsi="Arial" w:cs="Arial"/>
          <w:sz w:val="22"/>
          <w:lang w:val="cs-CZ"/>
        </w:rPr>
        <w:t>v celkové výši 494 673 Kč do</w:t>
      </w:r>
      <w:r w:rsidR="00734567">
        <w:rPr>
          <w:rFonts w:ascii="Arial" w:hAnsi="Arial" w:cs="Arial"/>
          <w:sz w:val="22"/>
          <w:lang w:val="cs-CZ"/>
        </w:rPr>
        <w:t xml:space="preserve"> </w:t>
      </w:r>
      <w:r w:rsidR="006F70CA" w:rsidRPr="00343C36">
        <w:rPr>
          <w:rFonts w:ascii="Arial" w:hAnsi="Arial" w:cs="Arial"/>
          <w:sz w:val="22"/>
          <w:lang w:val="cs-CZ"/>
        </w:rPr>
        <w:t xml:space="preserve">období, s nímž tyto náklady časově a věcně souvisely, </w:t>
      </w:r>
      <w:r>
        <w:rPr>
          <w:rFonts w:ascii="Arial" w:hAnsi="Arial" w:cs="Arial"/>
          <w:sz w:val="22"/>
          <w:lang w:val="cs-CZ"/>
        </w:rPr>
        <w:t>a </w:t>
      </w:r>
      <w:r w:rsidR="006F70CA" w:rsidRPr="00343C36">
        <w:rPr>
          <w:rFonts w:ascii="Arial" w:hAnsi="Arial" w:cs="Arial"/>
          <w:sz w:val="22"/>
          <w:lang w:val="cs-CZ"/>
        </w:rPr>
        <w:t>časově je nerozlišil, čímž podhodnotil v</w:t>
      </w:r>
      <w:r w:rsidR="000E1E88" w:rsidRPr="00343C36">
        <w:rPr>
          <w:rFonts w:ascii="Arial" w:hAnsi="Arial" w:cs="Arial"/>
          <w:sz w:val="22"/>
          <w:lang w:val="cs-CZ"/>
        </w:rPr>
        <w:t>ýsledek hospodaření roku 2010 o </w:t>
      </w:r>
      <w:r w:rsidR="006F70CA" w:rsidRPr="00343C36">
        <w:rPr>
          <w:rFonts w:ascii="Arial" w:hAnsi="Arial" w:cs="Arial"/>
          <w:sz w:val="22"/>
          <w:lang w:val="cs-CZ"/>
        </w:rPr>
        <w:t>částku 220</w:t>
      </w:r>
      <w:r w:rsidR="001212C8" w:rsidRPr="00343C36">
        <w:rPr>
          <w:rFonts w:ascii="Arial" w:hAnsi="Arial" w:cs="Arial"/>
          <w:sz w:val="22"/>
          <w:lang w:val="cs-CZ"/>
        </w:rPr>
        <w:t> </w:t>
      </w:r>
      <w:r w:rsidR="006F70CA" w:rsidRPr="00343C36">
        <w:rPr>
          <w:rFonts w:ascii="Arial" w:hAnsi="Arial" w:cs="Arial"/>
          <w:sz w:val="22"/>
          <w:lang w:val="cs-CZ"/>
        </w:rPr>
        <w:t>367 Kč a výsledek hospodaření roku 2011 o částku 284 306 Kč. Naopak nadhodnotil</w:t>
      </w:r>
      <w:r w:rsidR="000E1E88" w:rsidRPr="00343C36">
        <w:rPr>
          <w:rFonts w:ascii="Arial" w:hAnsi="Arial" w:cs="Arial"/>
          <w:sz w:val="22"/>
          <w:lang w:val="cs-CZ"/>
        </w:rPr>
        <w:t xml:space="preserve"> </w:t>
      </w:r>
      <w:r w:rsidR="006F70CA" w:rsidRPr="00343C36">
        <w:rPr>
          <w:rFonts w:ascii="Arial" w:hAnsi="Arial" w:cs="Arial"/>
          <w:sz w:val="22"/>
          <w:lang w:val="cs-CZ"/>
        </w:rPr>
        <w:t xml:space="preserve">výsledek </w:t>
      </w:r>
      <w:r>
        <w:rPr>
          <w:rFonts w:ascii="Arial" w:hAnsi="Arial" w:cs="Arial"/>
          <w:sz w:val="22"/>
          <w:lang w:val="cs-CZ"/>
        </w:rPr>
        <w:t xml:space="preserve">svého </w:t>
      </w:r>
      <w:r w:rsidR="006F70CA" w:rsidRPr="00343C36">
        <w:rPr>
          <w:rFonts w:ascii="Arial" w:hAnsi="Arial" w:cs="Arial"/>
          <w:sz w:val="22"/>
          <w:lang w:val="cs-CZ"/>
        </w:rPr>
        <w:t>hospodaření za r</w:t>
      </w:r>
      <w:r w:rsidR="00734567">
        <w:rPr>
          <w:rFonts w:ascii="Arial" w:hAnsi="Arial" w:cs="Arial"/>
          <w:sz w:val="22"/>
          <w:lang w:val="cs-CZ"/>
        </w:rPr>
        <w:t>ok 2009, 2010 i 2011 v součtu o </w:t>
      </w:r>
      <w:r w:rsidR="006F70CA" w:rsidRPr="00343C36">
        <w:rPr>
          <w:rFonts w:ascii="Arial" w:hAnsi="Arial" w:cs="Arial"/>
          <w:sz w:val="22"/>
          <w:lang w:val="cs-CZ"/>
        </w:rPr>
        <w:t>372</w:t>
      </w:r>
      <w:r w:rsidR="00734567">
        <w:rPr>
          <w:rFonts w:ascii="Arial" w:hAnsi="Arial" w:cs="Arial"/>
          <w:sz w:val="22"/>
          <w:lang w:val="cs-CZ"/>
        </w:rPr>
        <w:t> </w:t>
      </w:r>
      <w:r w:rsidR="006F70CA" w:rsidRPr="00343C36">
        <w:rPr>
          <w:rFonts w:ascii="Arial" w:hAnsi="Arial" w:cs="Arial"/>
          <w:sz w:val="22"/>
          <w:lang w:val="cs-CZ"/>
        </w:rPr>
        <w:t>691</w:t>
      </w:r>
      <w:r w:rsidR="00734567">
        <w:rPr>
          <w:rFonts w:ascii="Arial" w:hAnsi="Arial" w:cs="Arial"/>
          <w:sz w:val="22"/>
          <w:lang w:val="cs-CZ"/>
        </w:rPr>
        <w:t> </w:t>
      </w:r>
      <w:r w:rsidR="006F70CA" w:rsidRPr="00343C36">
        <w:rPr>
          <w:rFonts w:ascii="Arial" w:hAnsi="Arial" w:cs="Arial"/>
          <w:sz w:val="22"/>
          <w:lang w:val="cs-CZ"/>
        </w:rPr>
        <w:t>Kč</w:t>
      </w:r>
      <w:r>
        <w:rPr>
          <w:rFonts w:ascii="Arial" w:hAnsi="Arial" w:cs="Arial"/>
          <w:sz w:val="22"/>
          <w:lang w:val="cs-CZ"/>
        </w:rPr>
        <w:t>.</w:t>
      </w:r>
      <w:r w:rsidR="006F70CA" w:rsidRPr="00343C36">
        <w:rPr>
          <w:rFonts w:ascii="Arial" w:hAnsi="Arial" w:cs="Arial"/>
          <w:sz w:val="22"/>
          <w:lang w:val="cs-CZ"/>
        </w:rPr>
        <w:t xml:space="preserve"> </w:t>
      </w:r>
    </w:p>
    <w:p w:rsidR="006F70CA" w:rsidRPr="00343C36" w:rsidRDefault="006313D7" w:rsidP="00706E5F">
      <w:pPr>
        <w:pStyle w:val="Odstavecseseznamem"/>
        <w:numPr>
          <w:ilvl w:val="0"/>
          <w:numId w:val="7"/>
        </w:numPr>
        <w:ind w:left="567" w:hanging="283"/>
        <w:contextualSpacing w:val="0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V</w:t>
      </w:r>
      <w:r w:rsidR="006F70CA" w:rsidRPr="00343C36">
        <w:rPr>
          <w:rFonts w:ascii="Arial" w:hAnsi="Arial" w:cs="Arial"/>
          <w:sz w:val="22"/>
          <w:lang w:val="cs-CZ"/>
        </w:rPr>
        <w:t>e zjištěných</w:t>
      </w:r>
      <w:r w:rsidR="00242827">
        <w:rPr>
          <w:rFonts w:ascii="Arial" w:hAnsi="Arial" w:cs="Arial"/>
          <w:sz w:val="22"/>
          <w:lang w:val="cs-CZ"/>
        </w:rPr>
        <w:t xml:space="preserve"> </w:t>
      </w:r>
      <w:r w:rsidR="006F70CA" w:rsidRPr="00343C36">
        <w:rPr>
          <w:rFonts w:ascii="Arial" w:hAnsi="Arial" w:cs="Arial"/>
          <w:sz w:val="22"/>
          <w:lang w:val="cs-CZ"/>
        </w:rPr>
        <w:t xml:space="preserve">případech </w:t>
      </w:r>
      <w:proofErr w:type="spellStart"/>
      <w:r w:rsidR="006F70CA" w:rsidRPr="00343C36">
        <w:rPr>
          <w:rFonts w:ascii="Arial" w:hAnsi="Arial" w:cs="Arial"/>
          <w:sz w:val="22"/>
          <w:lang w:val="cs-CZ"/>
        </w:rPr>
        <w:t>škodn</w:t>
      </w:r>
      <w:r w:rsidR="007D2A7A" w:rsidRPr="00343C36">
        <w:rPr>
          <w:rFonts w:ascii="Arial" w:hAnsi="Arial" w:cs="Arial"/>
          <w:sz w:val="22"/>
          <w:lang w:val="cs-CZ"/>
        </w:rPr>
        <w:t>í</w:t>
      </w:r>
      <w:r w:rsidR="006F70CA" w:rsidRPr="00343C36">
        <w:rPr>
          <w:rFonts w:ascii="Arial" w:hAnsi="Arial" w:cs="Arial"/>
          <w:sz w:val="22"/>
          <w:lang w:val="cs-CZ"/>
        </w:rPr>
        <w:t>ch</w:t>
      </w:r>
      <w:proofErr w:type="spellEnd"/>
      <w:r w:rsidR="006F70CA" w:rsidRPr="00343C36">
        <w:rPr>
          <w:rFonts w:ascii="Arial" w:hAnsi="Arial" w:cs="Arial"/>
          <w:sz w:val="22"/>
          <w:lang w:val="cs-CZ"/>
        </w:rPr>
        <w:t xml:space="preserve"> </w:t>
      </w:r>
      <w:r w:rsidR="00242827">
        <w:rPr>
          <w:rFonts w:ascii="Arial" w:hAnsi="Arial" w:cs="Arial"/>
          <w:sz w:val="22"/>
          <w:lang w:val="cs-CZ"/>
        </w:rPr>
        <w:t>událostí v celkové výši 935 638 </w:t>
      </w:r>
      <w:r w:rsidR="006F70CA" w:rsidRPr="00343C36">
        <w:rPr>
          <w:rFonts w:ascii="Arial" w:hAnsi="Arial" w:cs="Arial"/>
          <w:sz w:val="22"/>
          <w:lang w:val="cs-CZ"/>
        </w:rPr>
        <w:t>Kč neúčtoval o</w:t>
      </w:r>
      <w:r w:rsidR="00734567">
        <w:rPr>
          <w:rFonts w:ascii="Arial" w:hAnsi="Arial" w:cs="Arial"/>
          <w:sz w:val="22"/>
          <w:lang w:val="cs-CZ"/>
        </w:rPr>
        <w:t> </w:t>
      </w:r>
      <w:r w:rsidR="006F70CA" w:rsidRPr="00343C36">
        <w:rPr>
          <w:rFonts w:ascii="Arial" w:hAnsi="Arial" w:cs="Arial"/>
          <w:sz w:val="22"/>
          <w:lang w:val="cs-CZ"/>
        </w:rPr>
        <w:t>vzniku pohledávky v okamžiku uskutečnění účetního případu, ale účtoval až</w:t>
      </w:r>
      <w:r w:rsidR="00734567">
        <w:rPr>
          <w:rFonts w:ascii="Arial" w:hAnsi="Arial" w:cs="Arial"/>
          <w:sz w:val="22"/>
          <w:lang w:val="cs-CZ"/>
        </w:rPr>
        <w:t xml:space="preserve"> </w:t>
      </w:r>
      <w:r w:rsidR="006F70CA" w:rsidRPr="00343C36">
        <w:rPr>
          <w:rFonts w:ascii="Arial" w:hAnsi="Arial" w:cs="Arial"/>
          <w:sz w:val="22"/>
          <w:lang w:val="cs-CZ"/>
        </w:rPr>
        <w:t xml:space="preserve">o výnosech přijatého pojistného plnění za škodu v </w:t>
      </w:r>
      <w:r w:rsidR="006F70CA" w:rsidRPr="00343C36">
        <w:rPr>
          <w:rFonts w:ascii="Arial" w:eastAsiaTheme="minorHAnsi" w:hAnsi="Arial" w:cs="Arial"/>
          <w:sz w:val="22"/>
          <w:lang w:val="cs-CZ"/>
        </w:rPr>
        <w:t>okamžiku přijetí každé platby</w:t>
      </w:r>
      <w:r>
        <w:rPr>
          <w:rFonts w:ascii="Arial" w:eastAsiaTheme="minorHAnsi" w:hAnsi="Arial" w:cs="Arial"/>
          <w:sz w:val="22"/>
          <w:lang w:val="cs-CZ"/>
        </w:rPr>
        <w:t>.</w:t>
      </w:r>
    </w:p>
    <w:p w:rsidR="000C24F1" w:rsidRPr="00343C36" w:rsidRDefault="006313D7" w:rsidP="00706E5F">
      <w:pPr>
        <w:pStyle w:val="Odstavecseseznamem"/>
        <w:numPr>
          <w:ilvl w:val="0"/>
          <w:numId w:val="7"/>
        </w:numPr>
        <w:ind w:left="567" w:hanging="283"/>
        <w:contextualSpacing w:val="0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ČHMÚ </w:t>
      </w:r>
      <w:r w:rsidR="006F70CA" w:rsidRPr="00343C36">
        <w:rPr>
          <w:rFonts w:ascii="Arial" w:hAnsi="Arial" w:cs="Arial"/>
          <w:sz w:val="22"/>
          <w:lang w:val="cs-CZ"/>
        </w:rPr>
        <w:t xml:space="preserve">neúčtoval o výnosech </w:t>
      </w:r>
      <w:r w:rsidR="000C24F1" w:rsidRPr="00343C36">
        <w:rPr>
          <w:rFonts w:ascii="Arial" w:hAnsi="Arial" w:cs="Arial"/>
          <w:sz w:val="22"/>
          <w:lang w:val="cs-CZ"/>
        </w:rPr>
        <w:t xml:space="preserve">(výnosy z ubytování a výnosy přijatého pojistného plnění za škodu) </w:t>
      </w:r>
      <w:r w:rsidR="006F70CA" w:rsidRPr="00343C36">
        <w:rPr>
          <w:rFonts w:ascii="Arial" w:hAnsi="Arial" w:cs="Arial"/>
          <w:sz w:val="22"/>
          <w:lang w:val="cs-CZ"/>
        </w:rPr>
        <w:t>v celkové výši 805 410 Kč do</w:t>
      </w:r>
      <w:r w:rsidR="00734567">
        <w:rPr>
          <w:rFonts w:ascii="Arial" w:hAnsi="Arial" w:cs="Arial"/>
          <w:sz w:val="22"/>
          <w:lang w:val="cs-CZ"/>
        </w:rPr>
        <w:t xml:space="preserve"> </w:t>
      </w:r>
      <w:r w:rsidR="006F70CA" w:rsidRPr="00343C36">
        <w:rPr>
          <w:rFonts w:ascii="Arial" w:hAnsi="Arial" w:cs="Arial"/>
          <w:sz w:val="22"/>
          <w:lang w:val="cs-CZ"/>
        </w:rPr>
        <w:t xml:space="preserve">období, s nímž tyto </w:t>
      </w:r>
      <w:r w:rsidR="00614FDB" w:rsidRPr="00343C36">
        <w:rPr>
          <w:rFonts w:ascii="Arial" w:hAnsi="Arial" w:cs="Arial"/>
          <w:sz w:val="22"/>
          <w:lang w:val="cs-CZ"/>
        </w:rPr>
        <w:t xml:space="preserve">výnosy </w:t>
      </w:r>
      <w:r w:rsidR="006F70CA" w:rsidRPr="00343C36">
        <w:rPr>
          <w:rFonts w:ascii="Arial" w:hAnsi="Arial" w:cs="Arial"/>
          <w:sz w:val="22"/>
          <w:lang w:val="cs-CZ"/>
        </w:rPr>
        <w:t>časově a věcně souvisely, časově je nerozlišil, čímž podhodnotil v</w:t>
      </w:r>
      <w:r w:rsidR="000E1E88" w:rsidRPr="00343C36">
        <w:rPr>
          <w:rFonts w:ascii="Arial" w:hAnsi="Arial" w:cs="Arial"/>
          <w:sz w:val="22"/>
          <w:lang w:val="cs-CZ"/>
        </w:rPr>
        <w:t>ýsledek hospodaření roku 2010 o </w:t>
      </w:r>
      <w:r w:rsidR="006F70CA" w:rsidRPr="00343C36">
        <w:rPr>
          <w:rFonts w:ascii="Arial" w:hAnsi="Arial" w:cs="Arial"/>
          <w:sz w:val="22"/>
          <w:lang w:val="cs-CZ"/>
        </w:rPr>
        <w:t>částku 805</w:t>
      </w:r>
      <w:r w:rsidR="001212C8" w:rsidRPr="00343C36">
        <w:rPr>
          <w:rFonts w:ascii="Arial" w:hAnsi="Arial" w:cs="Arial"/>
          <w:sz w:val="22"/>
          <w:lang w:val="cs-CZ"/>
        </w:rPr>
        <w:t> </w:t>
      </w:r>
      <w:r w:rsidR="006F70CA" w:rsidRPr="00343C36">
        <w:rPr>
          <w:rFonts w:ascii="Arial" w:hAnsi="Arial" w:cs="Arial"/>
          <w:sz w:val="22"/>
          <w:lang w:val="cs-CZ"/>
        </w:rPr>
        <w:t xml:space="preserve">410 Kč a o stejnou částku nadhodnotil výsledek </w:t>
      </w:r>
      <w:r>
        <w:rPr>
          <w:rFonts w:ascii="Arial" w:hAnsi="Arial" w:cs="Arial"/>
          <w:sz w:val="22"/>
          <w:lang w:val="cs-CZ"/>
        </w:rPr>
        <w:t xml:space="preserve">svého </w:t>
      </w:r>
      <w:r w:rsidR="006F70CA" w:rsidRPr="00343C36">
        <w:rPr>
          <w:rFonts w:ascii="Arial" w:hAnsi="Arial" w:cs="Arial"/>
          <w:sz w:val="22"/>
          <w:lang w:val="cs-CZ"/>
        </w:rPr>
        <w:t>hospodaření za rok 2011</w:t>
      </w:r>
      <w:r>
        <w:rPr>
          <w:rFonts w:ascii="Arial" w:hAnsi="Arial" w:cs="Arial"/>
          <w:sz w:val="22"/>
          <w:lang w:val="cs-CZ"/>
        </w:rPr>
        <w:t>;</w:t>
      </w:r>
      <w:r w:rsidR="006F70CA" w:rsidRPr="00343C36">
        <w:rPr>
          <w:rFonts w:ascii="Arial" w:hAnsi="Arial" w:cs="Arial"/>
          <w:sz w:val="22"/>
          <w:lang w:val="cs-CZ"/>
        </w:rPr>
        <w:t xml:space="preserve"> </w:t>
      </w:r>
    </w:p>
    <w:p w:rsidR="006313D7" w:rsidRPr="006313D7" w:rsidRDefault="00FB61AB" w:rsidP="00706E5F">
      <w:pPr>
        <w:pStyle w:val="Odstavecseseznamem"/>
        <w:numPr>
          <w:ilvl w:val="0"/>
          <w:numId w:val="9"/>
        </w:numPr>
        <w:ind w:left="284" w:hanging="284"/>
        <w:rPr>
          <w:rFonts w:ascii="Arial" w:hAnsi="Arial"/>
          <w:sz w:val="22"/>
          <w:lang w:val="cs-CZ"/>
        </w:rPr>
      </w:pPr>
      <w:r w:rsidRPr="00343C36">
        <w:rPr>
          <w:rFonts w:ascii="Arial" w:hAnsi="Arial" w:cs="Arial"/>
          <w:sz w:val="22"/>
          <w:lang w:val="cs-CZ"/>
        </w:rPr>
        <w:t xml:space="preserve">s ustanovením </w:t>
      </w:r>
      <w:r w:rsidR="007C38A4" w:rsidRPr="00343C36">
        <w:rPr>
          <w:rFonts w:ascii="Arial" w:hAnsi="Arial" w:cs="Arial"/>
          <w:sz w:val="22"/>
          <w:lang w:val="cs-CZ"/>
        </w:rPr>
        <w:t>§</w:t>
      </w:r>
      <w:r w:rsidRPr="00343C36">
        <w:rPr>
          <w:rFonts w:ascii="Arial" w:hAnsi="Arial" w:cs="Arial"/>
          <w:sz w:val="22"/>
          <w:lang w:val="cs-CZ"/>
        </w:rPr>
        <w:t xml:space="preserve"> 4 odst. 8 zákona o účetnictví</w:t>
      </w:r>
      <w:r w:rsidR="006313D7">
        <w:rPr>
          <w:rFonts w:ascii="Arial" w:hAnsi="Arial" w:cs="Arial"/>
          <w:sz w:val="22"/>
          <w:lang w:val="cs-CZ"/>
        </w:rPr>
        <w:t>:</w:t>
      </w:r>
    </w:p>
    <w:p w:rsidR="004C6055" w:rsidRPr="00B74EC3" w:rsidRDefault="006313D7" w:rsidP="00B74EC3">
      <w:pPr>
        <w:pStyle w:val="Odstavecseseznamem"/>
        <w:numPr>
          <w:ilvl w:val="0"/>
          <w:numId w:val="10"/>
        </w:numPr>
        <w:ind w:left="567" w:hanging="283"/>
        <w:rPr>
          <w:rFonts w:ascii="Arial" w:hAnsi="Arial"/>
          <w:sz w:val="22"/>
          <w:lang w:val="cs-CZ"/>
        </w:rPr>
      </w:pPr>
      <w:r w:rsidRPr="00B74EC3">
        <w:rPr>
          <w:rFonts w:ascii="Arial" w:hAnsi="Arial" w:cs="Arial"/>
          <w:sz w:val="22"/>
          <w:lang w:val="cs-CZ"/>
        </w:rPr>
        <w:t>ČHM</w:t>
      </w:r>
      <w:r>
        <w:rPr>
          <w:rFonts w:ascii="Arial" w:hAnsi="Arial" w:cs="Arial"/>
          <w:sz w:val="22"/>
          <w:lang w:val="cs-CZ"/>
        </w:rPr>
        <w:t>Ú</w:t>
      </w:r>
      <w:r w:rsidR="007C38A4" w:rsidRPr="00B74EC3">
        <w:rPr>
          <w:rFonts w:ascii="Arial" w:hAnsi="Arial" w:cs="Arial"/>
          <w:sz w:val="22"/>
          <w:lang w:val="cs-CZ"/>
        </w:rPr>
        <w:t xml:space="preserve"> </w:t>
      </w:r>
      <w:r w:rsidR="004C6055" w:rsidRPr="00B74EC3">
        <w:rPr>
          <w:rFonts w:ascii="Arial" w:hAnsi="Arial" w:cs="Arial"/>
          <w:sz w:val="22"/>
          <w:lang w:val="cs-CZ"/>
        </w:rPr>
        <w:t xml:space="preserve">při vedení účetnictví </w:t>
      </w:r>
      <w:r w:rsidRPr="00E30729">
        <w:rPr>
          <w:rFonts w:ascii="Arial" w:hAnsi="Arial" w:cs="Arial"/>
          <w:sz w:val="22"/>
          <w:lang w:val="cs-CZ"/>
        </w:rPr>
        <w:t xml:space="preserve">nedodržoval </w:t>
      </w:r>
      <w:r w:rsidR="004C6055" w:rsidRPr="00B74EC3">
        <w:rPr>
          <w:rFonts w:ascii="Arial" w:hAnsi="Arial" w:cs="Arial"/>
          <w:sz w:val="22"/>
          <w:lang w:val="cs-CZ"/>
        </w:rPr>
        <w:t>směrnou účtovou osnovu, neboť např. náklady na jazykové kurzy celkem ve výši 605 471,86</w:t>
      </w:r>
      <w:r w:rsidR="00884B43" w:rsidRPr="00B74EC3">
        <w:rPr>
          <w:rFonts w:ascii="Arial" w:hAnsi="Arial" w:cs="Arial"/>
          <w:sz w:val="22"/>
          <w:lang w:val="cs-CZ"/>
        </w:rPr>
        <w:t> </w:t>
      </w:r>
      <w:r w:rsidR="004C6055" w:rsidRPr="00B74EC3">
        <w:rPr>
          <w:rFonts w:ascii="Arial" w:hAnsi="Arial" w:cs="Arial"/>
          <w:sz w:val="22"/>
          <w:lang w:val="cs-CZ"/>
        </w:rPr>
        <w:t xml:space="preserve">Kč vykázal na účtu </w:t>
      </w:r>
      <w:r w:rsidR="004C6055" w:rsidRPr="00B74EC3">
        <w:rPr>
          <w:rFonts w:ascii="Arial" w:hAnsi="Arial" w:cs="Arial"/>
          <w:i/>
          <w:sz w:val="22"/>
          <w:lang w:val="cs-CZ"/>
        </w:rPr>
        <w:t>Ostatní náklady z činnosti</w:t>
      </w:r>
      <w:r w:rsidR="004C6055" w:rsidRPr="00B74EC3">
        <w:rPr>
          <w:rFonts w:ascii="Arial" w:hAnsi="Arial" w:cs="Arial"/>
          <w:sz w:val="22"/>
          <w:lang w:val="cs-CZ"/>
        </w:rPr>
        <w:t xml:space="preserve"> místo na účtu </w:t>
      </w:r>
      <w:r w:rsidR="004C6055" w:rsidRPr="00B74EC3">
        <w:rPr>
          <w:rFonts w:ascii="Arial" w:hAnsi="Arial" w:cs="Arial"/>
          <w:i/>
          <w:sz w:val="22"/>
          <w:lang w:val="cs-CZ"/>
        </w:rPr>
        <w:t>Ostatní služby</w:t>
      </w:r>
      <w:r w:rsidR="004C6055" w:rsidRPr="00B74EC3">
        <w:rPr>
          <w:rFonts w:ascii="Arial" w:hAnsi="Arial" w:cs="Arial"/>
          <w:sz w:val="22"/>
          <w:lang w:val="cs-CZ"/>
        </w:rPr>
        <w:t xml:space="preserve">, </w:t>
      </w:r>
      <w:r w:rsidR="004C6055" w:rsidRPr="00B74EC3">
        <w:rPr>
          <w:rFonts w:ascii="Arial" w:hAnsi="Arial"/>
          <w:sz w:val="22"/>
          <w:lang w:val="cs-CZ"/>
        </w:rPr>
        <w:t xml:space="preserve">náklady na spotřebu materiálu ve výši 142 365 Kč vykázal na účtu </w:t>
      </w:r>
      <w:r w:rsidR="004C6055" w:rsidRPr="00B74EC3">
        <w:rPr>
          <w:rFonts w:ascii="Arial" w:hAnsi="Arial"/>
          <w:i/>
          <w:sz w:val="22"/>
          <w:lang w:val="cs-CZ"/>
        </w:rPr>
        <w:t xml:space="preserve">Opravy a udržování </w:t>
      </w:r>
      <w:r w:rsidR="004C6055" w:rsidRPr="00B74EC3">
        <w:rPr>
          <w:rFonts w:ascii="Arial" w:hAnsi="Arial"/>
          <w:sz w:val="22"/>
          <w:lang w:val="cs-CZ"/>
        </w:rPr>
        <w:t xml:space="preserve">místo </w:t>
      </w:r>
      <w:r w:rsidR="000C24F1" w:rsidRPr="00B74EC3">
        <w:rPr>
          <w:rFonts w:ascii="Arial" w:hAnsi="Arial"/>
          <w:sz w:val="22"/>
          <w:lang w:val="cs-CZ"/>
        </w:rPr>
        <w:t xml:space="preserve">na </w:t>
      </w:r>
      <w:r w:rsidR="004C6055" w:rsidRPr="00B74EC3">
        <w:rPr>
          <w:rFonts w:ascii="Arial" w:hAnsi="Arial"/>
          <w:sz w:val="22"/>
          <w:lang w:val="cs-CZ"/>
        </w:rPr>
        <w:t xml:space="preserve">účtu </w:t>
      </w:r>
      <w:r w:rsidR="004C6055" w:rsidRPr="00B74EC3">
        <w:rPr>
          <w:rFonts w:ascii="Arial" w:hAnsi="Arial"/>
          <w:i/>
          <w:sz w:val="22"/>
          <w:lang w:val="cs-CZ"/>
        </w:rPr>
        <w:t>Spotřeba materiálu</w:t>
      </w:r>
      <w:r w:rsidR="004C6055" w:rsidRPr="00B74EC3">
        <w:rPr>
          <w:rFonts w:ascii="Arial" w:hAnsi="Arial"/>
          <w:sz w:val="22"/>
          <w:lang w:val="cs-CZ"/>
        </w:rPr>
        <w:t xml:space="preserve"> </w:t>
      </w:r>
      <w:r w:rsidR="004C6055" w:rsidRPr="00B74EC3">
        <w:rPr>
          <w:rFonts w:ascii="Arial" w:hAnsi="Arial" w:cs="Arial"/>
          <w:sz w:val="22"/>
          <w:lang w:val="cs-CZ"/>
        </w:rPr>
        <w:t xml:space="preserve">a dále </w:t>
      </w:r>
      <w:r w:rsidR="004C6055" w:rsidRPr="00B74EC3">
        <w:rPr>
          <w:rFonts w:ascii="Arial" w:hAnsi="Arial"/>
          <w:sz w:val="22"/>
          <w:lang w:val="cs-CZ"/>
        </w:rPr>
        <w:t xml:space="preserve">výnosy z ubytovacích služeb celkem ve výši 1 511 217 Kč vykázal na účtu </w:t>
      </w:r>
      <w:r w:rsidR="004C6055" w:rsidRPr="00B74EC3">
        <w:rPr>
          <w:rFonts w:ascii="Arial" w:hAnsi="Arial"/>
          <w:i/>
          <w:sz w:val="22"/>
          <w:lang w:val="cs-CZ"/>
        </w:rPr>
        <w:t xml:space="preserve">Ostatní výnosy </w:t>
      </w:r>
      <w:r w:rsidR="000E1E88" w:rsidRPr="00B74EC3">
        <w:rPr>
          <w:rFonts w:ascii="Arial" w:hAnsi="Arial"/>
          <w:i/>
          <w:sz w:val="22"/>
          <w:lang w:val="cs-CZ"/>
        </w:rPr>
        <w:t>z </w:t>
      </w:r>
      <w:r w:rsidR="004C6055" w:rsidRPr="00B74EC3">
        <w:rPr>
          <w:rFonts w:ascii="Arial" w:hAnsi="Arial"/>
          <w:i/>
          <w:sz w:val="22"/>
          <w:lang w:val="cs-CZ"/>
        </w:rPr>
        <w:t>činnosti</w:t>
      </w:r>
      <w:r w:rsidR="004C6055" w:rsidRPr="00B74EC3">
        <w:rPr>
          <w:rFonts w:ascii="Arial" w:hAnsi="Arial"/>
          <w:sz w:val="22"/>
          <w:lang w:val="cs-CZ"/>
        </w:rPr>
        <w:t xml:space="preserve"> místo </w:t>
      </w:r>
      <w:r w:rsidR="000C24F1" w:rsidRPr="00B74EC3">
        <w:rPr>
          <w:rFonts w:ascii="Arial" w:hAnsi="Arial"/>
          <w:sz w:val="22"/>
          <w:lang w:val="cs-CZ"/>
        </w:rPr>
        <w:t xml:space="preserve">na </w:t>
      </w:r>
      <w:r w:rsidR="004C6055" w:rsidRPr="00B74EC3">
        <w:rPr>
          <w:rFonts w:ascii="Arial" w:hAnsi="Arial"/>
          <w:sz w:val="22"/>
          <w:lang w:val="cs-CZ"/>
        </w:rPr>
        <w:t xml:space="preserve">účtu </w:t>
      </w:r>
      <w:r w:rsidR="004C6055" w:rsidRPr="00B74EC3">
        <w:rPr>
          <w:rFonts w:ascii="Arial" w:hAnsi="Arial"/>
          <w:i/>
          <w:sz w:val="22"/>
          <w:lang w:val="cs-CZ"/>
        </w:rPr>
        <w:t>Výnosy z prodeje služeb</w:t>
      </w:r>
      <w:r w:rsidR="004C6055" w:rsidRPr="00B74EC3">
        <w:rPr>
          <w:rFonts w:ascii="Arial" w:hAnsi="Arial"/>
          <w:sz w:val="22"/>
          <w:lang w:val="cs-CZ"/>
        </w:rPr>
        <w:t xml:space="preserve"> a výnosy z pronájmu majetku </w:t>
      </w:r>
      <w:r w:rsidR="004C6055" w:rsidRPr="00B74EC3">
        <w:rPr>
          <w:rFonts w:ascii="Arial" w:hAnsi="Arial" w:cs="Arial"/>
          <w:sz w:val="22"/>
          <w:lang w:val="cs-CZ"/>
        </w:rPr>
        <w:t xml:space="preserve">ve výši 162 106 Kč vykázal na účtu </w:t>
      </w:r>
      <w:r w:rsidR="004C6055" w:rsidRPr="00B74EC3">
        <w:rPr>
          <w:rFonts w:ascii="Arial" w:hAnsi="Arial"/>
          <w:i/>
          <w:sz w:val="22"/>
          <w:lang w:val="cs-CZ"/>
        </w:rPr>
        <w:t>Ostatní náklady z činnosti</w:t>
      </w:r>
      <w:r w:rsidR="004C6055" w:rsidRPr="00B74EC3">
        <w:rPr>
          <w:rFonts w:ascii="Arial" w:hAnsi="Arial"/>
          <w:sz w:val="22"/>
          <w:lang w:val="cs-CZ"/>
        </w:rPr>
        <w:t xml:space="preserve"> místo </w:t>
      </w:r>
      <w:r w:rsidR="000C24F1" w:rsidRPr="00B74EC3">
        <w:rPr>
          <w:rFonts w:ascii="Arial" w:hAnsi="Arial"/>
          <w:sz w:val="22"/>
          <w:lang w:val="cs-CZ"/>
        </w:rPr>
        <w:t xml:space="preserve">na </w:t>
      </w:r>
      <w:r w:rsidR="004C6055" w:rsidRPr="00B74EC3">
        <w:rPr>
          <w:rFonts w:ascii="Arial" w:hAnsi="Arial"/>
          <w:sz w:val="22"/>
          <w:lang w:val="cs-CZ"/>
        </w:rPr>
        <w:t xml:space="preserve">účtu </w:t>
      </w:r>
      <w:r w:rsidR="004C6055" w:rsidRPr="00B74EC3">
        <w:rPr>
          <w:rFonts w:ascii="Arial" w:hAnsi="Arial"/>
          <w:i/>
          <w:sz w:val="22"/>
          <w:lang w:val="cs-CZ"/>
        </w:rPr>
        <w:t>Výnosy z pronájmu</w:t>
      </w:r>
      <w:r w:rsidR="004C6055" w:rsidRPr="00B74EC3">
        <w:rPr>
          <w:rFonts w:ascii="Arial" w:hAnsi="Arial"/>
          <w:sz w:val="22"/>
          <w:lang w:val="cs-CZ"/>
        </w:rPr>
        <w:t>.</w:t>
      </w:r>
    </w:p>
    <w:p w:rsidR="00706E5F" w:rsidRPr="00343C36" w:rsidRDefault="00706E5F" w:rsidP="00706E5F">
      <w:pPr>
        <w:rPr>
          <w:rFonts w:ascii="Arial" w:hAnsi="Arial"/>
          <w:sz w:val="22"/>
        </w:rPr>
      </w:pPr>
    </w:p>
    <w:p w:rsidR="004C6055" w:rsidRPr="00343C36" w:rsidRDefault="00706E5F" w:rsidP="00706E5F">
      <w:pPr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5. </w:t>
      </w:r>
      <w:r w:rsidR="004C6055" w:rsidRPr="00343C36">
        <w:rPr>
          <w:rFonts w:ascii="Arial" w:hAnsi="Arial" w:cs="Arial"/>
          <w:b/>
          <w:bCs/>
          <w:sz w:val="22"/>
        </w:rPr>
        <w:t>Účtování a vykazování majetku</w:t>
      </w:r>
    </w:p>
    <w:p w:rsidR="00706E5F" w:rsidRPr="00343C36" w:rsidRDefault="00706E5F" w:rsidP="00706E5F">
      <w:pPr>
        <w:rPr>
          <w:rFonts w:ascii="Arial" w:hAnsi="Arial" w:cs="Arial"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ČHMÚ vykazoval k 31. </w:t>
      </w:r>
      <w:r w:rsidR="007149BE" w:rsidRPr="00343C36">
        <w:rPr>
          <w:rFonts w:ascii="Arial" w:hAnsi="Arial" w:cs="Arial"/>
          <w:sz w:val="22"/>
        </w:rPr>
        <w:t>prosinci</w:t>
      </w:r>
      <w:r w:rsidR="00AB3CC4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2010 dlouhodobý majetek v celkové netto hodnotě ve výši </w:t>
      </w:r>
      <w:r w:rsidRPr="00343C36">
        <w:rPr>
          <w:rFonts w:ascii="Arial" w:hAnsi="Arial" w:cs="Arial"/>
          <w:bCs/>
          <w:color w:val="000000"/>
          <w:sz w:val="22"/>
        </w:rPr>
        <w:t xml:space="preserve">1 552 530,63 tis. Kč a k </w:t>
      </w:r>
      <w:r w:rsidRPr="00343C36">
        <w:rPr>
          <w:rFonts w:ascii="Arial" w:hAnsi="Arial" w:cs="Arial"/>
          <w:sz w:val="22"/>
        </w:rPr>
        <w:t xml:space="preserve">31. </w:t>
      </w:r>
      <w:r w:rsidR="007149BE" w:rsidRPr="00343C36">
        <w:rPr>
          <w:rFonts w:ascii="Arial" w:hAnsi="Arial" w:cs="Arial"/>
          <w:sz w:val="22"/>
        </w:rPr>
        <w:t>prosinci</w:t>
      </w:r>
      <w:r w:rsidR="00AB3CC4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2011 dlouhodobý majetek v celkové netto hodnotě 1 479 404,67 tis. Kč. </w:t>
      </w:r>
    </w:p>
    <w:p w:rsidR="00706E5F" w:rsidRPr="00343C36" w:rsidRDefault="00706E5F" w:rsidP="00706E5F">
      <w:pPr>
        <w:rPr>
          <w:rFonts w:ascii="Arial" w:hAnsi="Arial" w:cs="Arial"/>
          <w:bCs/>
          <w:sz w:val="22"/>
        </w:rPr>
      </w:pPr>
    </w:p>
    <w:p w:rsidR="009D59BC" w:rsidRDefault="004C6055" w:rsidP="00E37153">
      <w:pPr>
        <w:rPr>
          <w:rFonts w:ascii="Arial" w:hAnsi="Arial"/>
          <w:sz w:val="22"/>
        </w:rPr>
      </w:pPr>
      <w:r w:rsidRPr="00343C36">
        <w:rPr>
          <w:rFonts w:ascii="Arial" w:hAnsi="Arial" w:cs="Arial"/>
          <w:bCs/>
          <w:sz w:val="22"/>
        </w:rPr>
        <w:t xml:space="preserve">Kontrolou bylo zjištěno, že </w:t>
      </w:r>
      <w:r w:rsidRPr="00343C36">
        <w:rPr>
          <w:rFonts w:ascii="Arial" w:eastAsiaTheme="minorHAnsi" w:hAnsi="Arial" w:cs="Arial"/>
          <w:sz w:val="22"/>
        </w:rPr>
        <w:t>účetnictví ČHMÚ nebylo v účetní</w:t>
      </w:r>
      <w:r w:rsidR="00B238D8">
        <w:rPr>
          <w:rFonts w:ascii="Arial" w:eastAsiaTheme="minorHAnsi" w:hAnsi="Arial" w:cs="Arial"/>
          <w:sz w:val="22"/>
        </w:rPr>
        <w:t>ch</w:t>
      </w:r>
      <w:r w:rsidRPr="00343C36">
        <w:rPr>
          <w:rFonts w:ascii="Arial" w:eastAsiaTheme="minorHAnsi" w:hAnsi="Arial" w:cs="Arial"/>
          <w:sz w:val="22"/>
        </w:rPr>
        <w:t xml:space="preserve"> období</w:t>
      </w:r>
      <w:r w:rsidR="00B238D8">
        <w:rPr>
          <w:rFonts w:ascii="Arial" w:eastAsiaTheme="minorHAnsi" w:hAnsi="Arial" w:cs="Arial"/>
          <w:sz w:val="22"/>
        </w:rPr>
        <w:t>ch</w:t>
      </w:r>
      <w:r w:rsidRPr="00343C36">
        <w:rPr>
          <w:rFonts w:ascii="Arial" w:eastAsiaTheme="minorHAnsi" w:hAnsi="Arial" w:cs="Arial"/>
          <w:sz w:val="22"/>
        </w:rPr>
        <w:t xml:space="preserve"> 2009, 2010 a</w:t>
      </w:r>
      <w:r w:rsidR="00B238D8">
        <w:rPr>
          <w:rFonts w:ascii="Arial" w:eastAsiaTheme="minorHAnsi" w:hAnsi="Arial" w:cs="Arial"/>
          <w:sz w:val="22"/>
        </w:rPr>
        <w:t> </w:t>
      </w:r>
      <w:r w:rsidRPr="00343C36">
        <w:rPr>
          <w:rFonts w:ascii="Arial" w:eastAsiaTheme="minorHAnsi" w:hAnsi="Arial" w:cs="Arial"/>
          <w:sz w:val="22"/>
        </w:rPr>
        <w:t xml:space="preserve">2011 správné a úplné ve smyslu ustanovení § 8 odst. 2 a odst. 3 zákona </w:t>
      </w:r>
      <w:r w:rsidR="000C24F1" w:rsidRPr="00343C36">
        <w:rPr>
          <w:rFonts w:ascii="Arial" w:eastAsiaTheme="minorHAnsi" w:hAnsi="Arial" w:cs="Arial"/>
          <w:sz w:val="22"/>
        </w:rPr>
        <w:t>o účetnictví</w:t>
      </w:r>
      <w:r w:rsidRPr="00343C36">
        <w:rPr>
          <w:rFonts w:ascii="Arial" w:eastAsiaTheme="minorHAnsi" w:hAnsi="Arial" w:cs="Arial"/>
          <w:sz w:val="22"/>
        </w:rPr>
        <w:t xml:space="preserve">, neboť v příslušných účetních obdobích nezaúčtoval všechny účetní případy, které zaúčtovat měl. Účetnictví ČHMÚ nebylo v účetním období 2011 průkazné ve smyslu ustanovení </w:t>
      </w:r>
      <w:r w:rsidRPr="00343C36">
        <w:rPr>
          <w:rFonts w:ascii="Arial" w:hAnsi="Arial"/>
          <w:sz w:val="22"/>
        </w:rPr>
        <w:t>§</w:t>
      </w:r>
      <w:r w:rsidR="006D5E55" w:rsidRPr="00343C36">
        <w:rPr>
          <w:rFonts w:ascii="Arial" w:hAnsi="Arial"/>
          <w:sz w:val="22"/>
        </w:rPr>
        <w:t> </w:t>
      </w:r>
      <w:r w:rsidRPr="00343C36">
        <w:rPr>
          <w:rFonts w:ascii="Arial" w:hAnsi="Arial"/>
          <w:sz w:val="22"/>
        </w:rPr>
        <w:t>8</w:t>
      </w:r>
      <w:r w:rsidR="006D5E55" w:rsidRPr="00343C36">
        <w:rPr>
          <w:rFonts w:ascii="Arial" w:hAnsi="Arial"/>
          <w:sz w:val="22"/>
        </w:rPr>
        <w:t> </w:t>
      </w:r>
      <w:r w:rsidRPr="00343C36">
        <w:rPr>
          <w:rFonts w:ascii="Arial" w:hAnsi="Arial"/>
          <w:sz w:val="22"/>
        </w:rPr>
        <w:t xml:space="preserve">odst. 4 zákona </w:t>
      </w:r>
      <w:r w:rsidR="000C24F1" w:rsidRPr="00343C36">
        <w:rPr>
          <w:rFonts w:ascii="Arial" w:hAnsi="Arial"/>
          <w:sz w:val="22"/>
        </w:rPr>
        <w:t>o účetnictví</w:t>
      </w:r>
      <w:r w:rsidRPr="00343C36">
        <w:rPr>
          <w:rFonts w:ascii="Arial" w:hAnsi="Arial"/>
          <w:sz w:val="22"/>
        </w:rPr>
        <w:t xml:space="preserve">, neboť ČHMÚ neprovedl inventarizaci v souladu se zákonem </w:t>
      </w:r>
      <w:r w:rsidR="001D446C" w:rsidRPr="00343C36">
        <w:rPr>
          <w:rFonts w:ascii="Arial" w:hAnsi="Arial"/>
          <w:sz w:val="22"/>
        </w:rPr>
        <w:t>o </w:t>
      </w:r>
      <w:r w:rsidR="000C24F1" w:rsidRPr="00343C36">
        <w:rPr>
          <w:rFonts w:ascii="Arial" w:hAnsi="Arial"/>
          <w:sz w:val="22"/>
        </w:rPr>
        <w:t>účetnictví</w:t>
      </w:r>
      <w:r w:rsidRPr="00343C36">
        <w:rPr>
          <w:rFonts w:ascii="Arial" w:hAnsi="Arial"/>
          <w:sz w:val="22"/>
        </w:rPr>
        <w:t>.</w:t>
      </w:r>
    </w:p>
    <w:p w:rsidR="00E37153" w:rsidRPr="00E37153" w:rsidRDefault="00E37153" w:rsidP="00E37153">
      <w:pPr>
        <w:rPr>
          <w:rFonts w:ascii="Arial" w:hAnsi="Arial"/>
          <w:sz w:val="22"/>
        </w:rPr>
      </w:pPr>
    </w:p>
    <w:p w:rsidR="004C6055" w:rsidRPr="00343C36" w:rsidRDefault="004C6055" w:rsidP="00706E5F">
      <w:pPr>
        <w:jc w:val="left"/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>5.1 Evidence majetku a účtování o majetku</w:t>
      </w:r>
    </w:p>
    <w:p w:rsidR="00706E5F" w:rsidRPr="00343C36" w:rsidRDefault="00706E5F" w:rsidP="00706E5F">
      <w:pPr>
        <w:rPr>
          <w:rFonts w:ascii="Arial" w:hAnsi="Arial" w:cs="Arial"/>
          <w:bCs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bCs/>
          <w:sz w:val="22"/>
        </w:rPr>
      </w:pPr>
      <w:r w:rsidRPr="00343C36">
        <w:rPr>
          <w:rFonts w:ascii="Arial" w:hAnsi="Arial" w:cs="Arial"/>
          <w:bCs/>
          <w:sz w:val="22"/>
        </w:rPr>
        <w:t xml:space="preserve">ČHMÚ nepostupoval v souladu s ustanovením § 4 odst. 8 zákona </w:t>
      </w:r>
      <w:r w:rsidR="000C24F1" w:rsidRPr="00343C36">
        <w:rPr>
          <w:rFonts w:ascii="Arial" w:hAnsi="Arial" w:cs="Arial"/>
          <w:bCs/>
          <w:sz w:val="22"/>
        </w:rPr>
        <w:t>o účetnictví</w:t>
      </w:r>
      <w:r w:rsidR="006B0265">
        <w:rPr>
          <w:rFonts w:ascii="Arial" w:hAnsi="Arial" w:cs="Arial"/>
          <w:bCs/>
          <w:sz w:val="22"/>
        </w:rPr>
        <w:t>, neboť</w:t>
      </w:r>
      <w:r w:rsidRPr="00343C36">
        <w:rPr>
          <w:rFonts w:ascii="Arial" w:hAnsi="Arial" w:cs="Arial"/>
          <w:bCs/>
          <w:sz w:val="22"/>
        </w:rPr>
        <w:t xml:space="preserve"> </w:t>
      </w:r>
      <w:r w:rsidR="009D59BC">
        <w:rPr>
          <w:rFonts w:ascii="Arial" w:hAnsi="Arial" w:cs="Arial"/>
          <w:bCs/>
          <w:sz w:val="22"/>
        </w:rPr>
        <w:t>v </w:t>
      </w:r>
      <w:r w:rsidR="005D6734" w:rsidRPr="00343C36">
        <w:rPr>
          <w:rFonts w:ascii="Arial" w:hAnsi="Arial" w:cs="Arial"/>
          <w:bCs/>
          <w:sz w:val="22"/>
        </w:rPr>
        <w:t xml:space="preserve">zjištěných případech </w:t>
      </w:r>
      <w:r w:rsidRPr="00343C36">
        <w:rPr>
          <w:rFonts w:ascii="Arial" w:hAnsi="Arial" w:cs="Arial"/>
          <w:bCs/>
          <w:sz w:val="22"/>
        </w:rPr>
        <w:t xml:space="preserve">vykazoval majetek </w:t>
      </w:r>
      <w:r w:rsidR="000C24F1" w:rsidRPr="00343C36">
        <w:rPr>
          <w:rFonts w:ascii="Arial" w:hAnsi="Arial" w:cs="Arial"/>
          <w:sz w:val="22"/>
        </w:rPr>
        <w:t xml:space="preserve">v hodnotě </w:t>
      </w:r>
      <w:r w:rsidR="000C24F1" w:rsidRPr="00343C36">
        <w:rPr>
          <w:rFonts w:ascii="Arial" w:hAnsi="Arial" w:cs="Arial"/>
          <w:bCs/>
          <w:sz w:val="22"/>
        </w:rPr>
        <w:t xml:space="preserve">13 822 914 Kč </w:t>
      </w:r>
      <w:r w:rsidR="00B238D8">
        <w:rPr>
          <w:rFonts w:ascii="Arial" w:hAnsi="Arial" w:cs="Arial"/>
          <w:bCs/>
          <w:sz w:val="22"/>
        </w:rPr>
        <w:t xml:space="preserve">na </w:t>
      </w:r>
      <w:r w:rsidRPr="00343C36">
        <w:rPr>
          <w:rFonts w:ascii="Arial" w:hAnsi="Arial" w:cs="Arial"/>
          <w:bCs/>
          <w:sz w:val="22"/>
        </w:rPr>
        <w:t xml:space="preserve">nesprávných položkách rozvahy k 31. </w:t>
      </w:r>
      <w:r w:rsidR="007149BE" w:rsidRPr="00343C36">
        <w:rPr>
          <w:rFonts w:ascii="Arial" w:hAnsi="Arial" w:cs="Arial"/>
          <w:bCs/>
          <w:sz w:val="22"/>
        </w:rPr>
        <w:t>prosinci</w:t>
      </w:r>
      <w:r w:rsidR="006D5E55" w:rsidRPr="00343C36">
        <w:rPr>
          <w:rFonts w:ascii="Arial" w:hAnsi="Arial" w:cs="Arial"/>
          <w:bCs/>
          <w:sz w:val="22"/>
        </w:rPr>
        <w:t xml:space="preserve"> </w:t>
      </w:r>
      <w:r w:rsidRPr="00343C36">
        <w:rPr>
          <w:rFonts w:ascii="Arial" w:hAnsi="Arial" w:cs="Arial"/>
          <w:bCs/>
          <w:sz w:val="22"/>
        </w:rPr>
        <w:t xml:space="preserve">2010 </w:t>
      </w:r>
      <w:r w:rsidR="000C24F1" w:rsidRPr="00343C36">
        <w:rPr>
          <w:rFonts w:ascii="Arial" w:hAnsi="Arial" w:cs="Arial"/>
          <w:bCs/>
          <w:sz w:val="22"/>
        </w:rPr>
        <w:t>i </w:t>
      </w:r>
      <w:r w:rsidR="00B238D8" w:rsidRPr="00343C36">
        <w:rPr>
          <w:rFonts w:ascii="Arial" w:hAnsi="Arial" w:cs="Arial"/>
          <w:bCs/>
          <w:sz w:val="22"/>
        </w:rPr>
        <w:t xml:space="preserve">k 31. prosinci </w:t>
      </w:r>
      <w:r w:rsidRPr="00343C36">
        <w:rPr>
          <w:rFonts w:ascii="Arial" w:hAnsi="Arial" w:cs="Arial"/>
          <w:bCs/>
          <w:sz w:val="22"/>
        </w:rPr>
        <w:t>2011</w:t>
      </w:r>
      <w:r w:rsidR="000C24F1" w:rsidRPr="00343C36">
        <w:rPr>
          <w:rFonts w:ascii="Arial" w:hAnsi="Arial" w:cs="Arial"/>
          <w:bCs/>
          <w:sz w:val="22"/>
        </w:rPr>
        <w:t>.</w:t>
      </w:r>
    </w:p>
    <w:p w:rsidR="00706E5F" w:rsidRPr="00343C36" w:rsidRDefault="00706E5F" w:rsidP="00706E5F">
      <w:pPr>
        <w:rPr>
          <w:rFonts w:ascii="Arial" w:hAnsi="Arial" w:cs="Arial"/>
          <w:bCs/>
          <w:iCs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ČHMÚ v </w:t>
      </w:r>
      <w:r w:rsidR="00B238D8">
        <w:rPr>
          <w:rFonts w:ascii="Arial" w:hAnsi="Arial" w:cs="Arial"/>
          <w:sz w:val="22"/>
        </w:rPr>
        <w:t>letech</w:t>
      </w:r>
      <w:r w:rsidRPr="00343C36">
        <w:rPr>
          <w:rFonts w:ascii="Arial" w:hAnsi="Arial" w:cs="Arial"/>
          <w:sz w:val="22"/>
        </w:rPr>
        <w:t xml:space="preserve"> 2009 a 2010 nepostupoval v souladu s ustanovením § 26 odst. 3 vyhlášky č. 505/2002 Sb., resp. § 55 odst. 3 vyhlášky č. 410/2009 Sb.</w:t>
      </w:r>
      <w:r w:rsidR="006B0265">
        <w:rPr>
          <w:rFonts w:ascii="Arial" w:hAnsi="Arial" w:cs="Arial"/>
          <w:sz w:val="22"/>
        </w:rPr>
        <w:t>, neboť</w:t>
      </w:r>
      <w:r w:rsidRPr="00343C36">
        <w:rPr>
          <w:rFonts w:ascii="Arial" w:hAnsi="Arial" w:cs="Arial"/>
          <w:sz w:val="22"/>
        </w:rPr>
        <w:t xml:space="preserve"> </w:t>
      </w:r>
      <w:r w:rsidR="00B238D8">
        <w:rPr>
          <w:rFonts w:ascii="Arial" w:hAnsi="Arial" w:cs="Arial"/>
          <w:bCs/>
          <w:sz w:val="22"/>
        </w:rPr>
        <w:t>o </w:t>
      </w:r>
      <w:r w:rsidRPr="00343C36">
        <w:rPr>
          <w:rFonts w:ascii="Arial" w:hAnsi="Arial" w:cs="Arial"/>
          <w:bCs/>
          <w:sz w:val="22"/>
        </w:rPr>
        <w:t>výdajích na</w:t>
      </w:r>
      <w:r w:rsidRPr="00343C36">
        <w:rPr>
          <w:rFonts w:ascii="Arial" w:hAnsi="Arial" w:cs="Arial"/>
          <w:sz w:val="22"/>
        </w:rPr>
        <w:t xml:space="preserve"> zateplení budovy ČHMÚ v Ústí nad Labem </w:t>
      </w:r>
      <w:r w:rsidRPr="00343C36">
        <w:rPr>
          <w:rFonts w:ascii="Arial" w:hAnsi="Arial" w:cs="Arial"/>
          <w:bCs/>
          <w:sz w:val="22"/>
        </w:rPr>
        <w:t xml:space="preserve">účtoval na účtu </w:t>
      </w:r>
      <w:r w:rsidRPr="00343C36">
        <w:rPr>
          <w:rFonts w:ascii="Arial" w:hAnsi="Arial" w:cs="Arial"/>
          <w:bCs/>
          <w:i/>
          <w:sz w:val="22"/>
        </w:rPr>
        <w:t>Opravy a</w:t>
      </w:r>
      <w:r w:rsidR="00B238D8">
        <w:rPr>
          <w:rFonts w:ascii="Arial" w:hAnsi="Arial" w:cs="Arial"/>
          <w:bCs/>
          <w:i/>
          <w:sz w:val="22"/>
        </w:rPr>
        <w:t> </w:t>
      </w:r>
      <w:r w:rsidRPr="00343C36">
        <w:rPr>
          <w:rFonts w:ascii="Arial" w:hAnsi="Arial" w:cs="Arial"/>
          <w:bCs/>
          <w:i/>
          <w:sz w:val="22"/>
        </w:rPr>
        <w:t>udržování</w:t>
      </w:r>
      <w:r w:rsidR="009D59BC">
        <w:rPr>
          <w:rFonts w:ascii="Arial" w:hAnsi="Arial" w:cs="Arial"/>
          <w:bCs/>
          <w:sz w:val="22"/>
        </w:rPr>
        <w:t>, ačkoliv se jednalo o </w:t>
      </w:r>
      <w:r w:rsidRPr="00343C36">
        <w:rPr>
          <w:rFonts w:ascii="Arial" w:hAnsi="Arial" w:cs="Arial"/>
          <w:bCs/>
          <w:sz w:val="22"/>
        </w:rPr>
        <w:t>provedené technické zhodnocení budovy</w:t>
      </w:r>
      <w:r w:rsidR="000C24F1" w:rsidRPr="00343C36">
        <w:rPr>
          <w:rFonts w:ascii="Arial" w:hAnsi="Arial" w:cs="Arial"/>
          <w:sz w:val="22"/>
        </w:rPr>
        <w:t xml:space="preserve"> ve výši</w:t>
      </w:r>
      <w:r w:rsidR="000C24F1" w:rsidRPr="00343C36">
        <w:rPr>
          <w:rFonts w:ascii="Arial" w:hAnsi="Arial" w:cs="Arial"/>
          <w:bCs/>
          <w:sz w:val="22"/>
        </w:rPr>
        <w:t xml:space="preserve"> </w:t>
      </w:r>
      <w:r w:rsidR="000C24F1" w:rsidRPr="00343C36">
        <w:rPr>
          <w:rFonts w:ascii="Arial" w:hAnsi="Arial" w:cs="Arial"/>
          <w:sz w:val="22"/>
        </w:rPr>
        <w:t>2 408</w:t>
      </w:r>
      <w:r w:rsidR="00B238D8">
        <w:rPr>
          <w:rFonts w:ascii="Arial" w:hAnsi="Arial" w:cs="Arial"/>
          <w:sz w:val="22"/>
        </w:rPr>
        <w:t> </w:t>
      </w:r>
      <w:r w:rsidR="000C24F1" w:rsidRPr="00343C36">
        <w:rPr>
          <w:rFonts w:ascii="Arial" w:hAnsi="Arial" w:cs="Arial"/>
          <w:sz w:val="22"/>
        </w:rPr>
        <w:t>211</w:t>
      </w:r>
      <w:r w:rsidR="00B238D8">
        <w:rPr>
          <w:rFonts w:ascii="Arial" w:hAnsi="Arial" w:cs="Arial"/>
          <w:sz w:val="22"/>
        </w:rPr>
        <w:t> </w:t>
      </w:r>
      <w:r w:rsidR="000C24F1" w:rsidRPr="00343C36">
        <w:rPr>
          <w:rFonts w:ascii="Arial" w:hAnsi="Arial" w:cs="Arial"/>
          <w:sz w:val="22"/>
        </w:rPr>
        <w:t>Kč</w:t>
      </w:r>
      <w:r w:rsidR="00B238D8">
        <w:rPr>
          <w:rFonts w:ascii="Arial" w:hAnsi="Arial" w:cs="Arial"/>
          <w:bCs/>
          <w:sz w:val="22"/>
        </w:rPr>
        <w:t>;</w:t>
      </w:r>
      <w:r w:rsidRPr="00343C36">
        <w:rPr>
          <w:rFonts w:ascii="Arial" w:hAnsi="Arial" w:cs="Arial"/>
          <w:bCs/>
          <w:sz w:val="22"/>
        </w:rPr>
        <w:t xml:space="preserve"> </w:t>
      </w:r>
      <w:r w:rsidR="00B238D8">
        <w:rPr>
          <w:rFonts w:ascii="Arial" w:hAnsi="Arial" w:cs="Arial"/>
          <w:bCs/>
          <w:sz w:val="22"/>
        </w:rPr>
        <w:t xml:space="preserve">zároveň </w:t>
      </w:r>
      <w:r w:rsidRPr="00343C36">
        <w:rPr>
          <w:rFonts w:ascii="Arial" w:hAnsi="Arial" w:cs="Arial"/>
          <w:sz w:val="22"/>
        </w:rPr>
        <w:t>nezvýšil ocenění budovy o hodnotu technického zhodnocení</w:t>
      </w:r>
      <w:r w:rsidR="00B73699" w:rsidRPr="00343C36">
        <w:rPr>
          <w:rFonts w:ascii="Arial" w:hAnsi="Arial" w:cs="Arial"/>
          <w:sz w:val="22"/>
        </w:rPr>
        <w:t xml:space="preserve">, </w:t>
      </w:r>
      <w:r w:rsidR="00B238D8">
        <w:rPr>
          <w:rFonts w:ascii="Arial" w:hAnsi="Arial" w:cs="Arial"/>
          <w:sz w:val="22"/>
        </w:rPr>
        <w:t>čímž</w:t>
      </w:r>
      <w:r w:rsidRPr="00343C36">
        <w:rPr>
          <w:rFonts w:ascii="Arial" w:hAnsi="Arial" w:cs="Arial"/>
          <w:sz w:val="22"/>
        </w:rPr>
        <w:t xml:space="preserve"> ovlivnil výši odpisů dlouhodobého majetku v letech 2009 až 2011. </w:t>
      </w:r>
    </w:p>
    <w:p w:rsidR="00706E5F" w:rsidRPr="00343C36" w:rsidRDefault="00706E5F" w:rsidP="00706E5F">
      <w:pPr>
        <w:rPr>
          <w:rFonts w:ascii="Arial" w:hAnsi="Arial" w:cs="Arial"/>
          <w:sz w:val="22"/>
        </w:rPr>
      </w:pPr>
    </w:p>
    <w:p w:rsidR="004C6055" w:rsidRPr="00343C36" w:rsidRDefault="004C6055" w:rsidP="00706E5F">
      <w:pPr>
        <w:rPr>
          <w:rFonts w:ascii="Arial" w:hAnsi="Arial"/>
          <w:sz w:val="22"/>
        </w:rPr>
      </w:pPr>
      <w:r w:rsidRPr="00343C36">
        <w:rPr>
          <w:rFonts w:ascii="Arial" w:hAnsi="Arial" w:cs="Arial"/>
          <w:sz w:val="22"/>
        </w:rPr>
        <w:lastRenderedPageBreak/>
        <w:t xml:space="preserve">ČHMÚ o provedených technických zhodnoceních staveb </w:t>
      </w:r>
      <w:r w:rsidRPr="00343C36">
        <w:rPr>
          <w:rFonts w:ascii="Arial" w:hAnsi="Arial" w:cs="Arial"/>
          <w:bCs/>
          <w:sz w:val="22"/>
        </w:rPr>
        <w:t xml:space="preserve">a </w:t>
      </w:r>
      <w:r w:rsidRPr="00343C36">
        <w:rPr>
          <w:rFonts w:ascii="Arial" w:hAnsi="Arial"/>
          <w:sz w:val="22"/>
        </w:rPr>
        <w:t>samostatných movitých věcí a souborů movitých věcí v celkové</w:t>
      </w:r>
      <w:r w:rsidR="006B0265">
        <w:rPr>
          <w:rFonts w:ascii="Arial" w:hAnsi="Arial"/>
          <w:sz w:val="22"/>
        </w:rPr>
        <w:t xml:space="preserve"> </w:t>
      </w:r>
      <w:r w:rsidRPr="00343C36">
        <w:rPr>
          <w:rFonts w:ascii="Arial" w:hAnsi="Arial"/>
          <w:sz w:val="22"/>
        </w:rPr>
        <w:t>pořizovací ceně 145 160 735 Kč (zůstatkov</w:t>
      </w:r>
      <w:r w:rsidR="00B238D8">
        <w:rPr>
          <w:rFonts w:ascii="Arial" w:hAnsi="Arial"/>
          <w:sz w:val="22"/>
        </w:rPr>
        <w:t>á</w:t>
      </w:r>
      <w:r w:rsidRPr="00343C36">
        <w:rPr>
          <w:rFonts w:ascii="Arial" w:hAnsi="Arial"/>
          <w:sz w:val="22"/>
        </w:rPr>
        <w:t xml:space="preserve"> cen</w:t>
      </w:r>
      <w:r w:rsidR="00B238D8">
        <w:rPr>
          <w:rFonts w:ascii="Arial" w:hAnsi="Arial"/>
          <w:sz w:val="22"/>
        </w:rPr>
        <w:t>a</w:t>
      </w:r>
      <w:r w:rsidRPr="00343C36">
        <w:rPr>
          <w:rFonts w:ascii="Arial" w:hAnsi="Arial"/>
          <w:sz w:val="22"/>
        </w:rPr>
        <w:t xml:space="preserve"> k 31.</w:t>
      </w:r>
      <w:r w:rsidR="006D5E55" w:rsidRPr="00343C36">
        <w:rPr>
          <w:rFonts w:ascii="Arial" w:hAnsi="Arial"/>
          <w:sz w:val="22"/>
        </w:rPr>
        <w:t> </w:t>
      </w:r>
      <w:r w:rsidR="007149BE" w:rsidRPr="00343C36">
        <w:rPr>
          <w:rFonts w:ascii="Arial" w:hAnsi="Arial"/>
          <w:sz w:val="22"/>
        </w:rPr>
        <w:t>prosinci</w:t>
      </w:r>
      <w:r w:rsidR="00AB3CC4" w:rsidRPr="00343C36">
        <w:rPr>
          <w:rFonts w:ascii="Arial" w:hAnsi="Arial"/>
          <w:sz w:val="22"/>
        </w:rPr>
        <w:t xml:space="preserve"> </w:t>
      </w:r>
      <w:r w:rsidRPr="00343C36">
        <w:rPr>
          <w:rFonts w:ascii="Arial" w:hAnsi="Arial"/>
          <w:sz w:val="22"/>
        </w:rPr>
        <w:t xml:space="preserve">2011 </w:t>
      </w:r>
      <w:r w:rsidR="00B238D8">
        <w:rPr>
          <w:rFonts w:ascii="Arial" w:hAnsi="Arial"/>
          <w:sz w:val="22"/>
        </w:rPr>
        <w:t>činila</w:t>
      </w:r>
      <w:r w:rsidRPr="00343C36">
        <w:rPr>
          <w:rFonts w:ascii="Arial" w:hAnsi="Arial"/>
          <w:sz w:val="22"/>
        </w:rPr>
        <w:t xml:space="preserve"> 116 630 694 Kč)</w:t>
      </w:r>
      <w:r w:rsidRPr="00343C36">
        <w:rPr>
          <w:rFonts w:ascii="Arial" w:hAnsi="Arial" w:cs="Arial"/>
          <w:bCs/>
          <w:sz w:val="22"/>
        </w:rPr>
        <w:t xml:space="preserve"> </w:t>
      </w:r>
      <w:r w:rsidRPr="00343C36">
        <w:rPr>
          <w:rFonts w:ascii="Arial" w:hAnsi="Arial" w:cs="Arial"/>
          <w:sz w:val="22"/>
        </w:rPr>
        <w:t>účtoval jako o samostatně pořizovaném dlouhodobém hmotném majetku</w:t>
      </w:r>
      <w:r w:rsidR="00765D00" w:rsidRPr="00343C36">
        <w:rPr>
          <w:rFonts w:ascii="Arial" w:hAnsi="Arial" w:cs="Arial"/>
          <w:sz w:val="22"/>
        </w:rPr>
        <w:t xml:space="preserve"> a ne</w:t>
      </w:r>
      <w:r w:rsidR="00765D00" w:rsidRPr="00343C36">
        <w:rPr>
          <w:rFonts w:ascii="Arial" w:hAnsi="Arial"/>
          <w:sz w:val="22"/>
        </w:rPr>
        <w:t>zvýšil ocenění jednotlivého dlouhodobého hmotného majetku o jeho technické zhodnocení</w:t>
      </w:r>
      <w:r w:rsidRPr="00343C36">
        <w:rPr>
          <w:rFonts w:ascii="Arial" w:hAnsi="Arial" w:cs="Arial"/>
          <w:sz w:val="22"/>
        </w:rPr>
        <w:t xml:space="preserve">, čímž postupoval </w:t>
      </w:r>
      <w:r w:rsidR="006B0265">
        <w:rPr>
          <w:rFonts w:ascii="Arial" w:hAnsi="Arial" w:cs="Arial"/>
          <w:sz w:val="22"/>
        </w:rPr>
        <w:t>v rozporu</w:t>
      </w:r>
      <w:r w:rsidRPr="00343C36">
        <w:rPr>
          <w:rFonts w:ascii="Arial" w:hAnsi="Arial" w:cs="Arial"/>
          <w:sz w:val="22"/>
        </w:rPr>
        <w:t xml:space="preserve"> s ustanovením §</w:t>
      </w:r>
      <w:r w:rsidR="006D5E55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55</w:t>
      </w:r>
      <w:r w:rsidR="006D5E55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 xml:space="preserve">odst. </w:t>
      </w:r>
      <w:r w:rsidRPr="00343C36">
        <w:rPr>
          <w:rFonts w:ascii="Arial" w:hAnsi="Arial"/>
          <w:sz w:val="22"/>
        </w:rPr>
        <w:t xml:space="preserve">3 vyhlášky č. 410/2009 Sb. </w:t>
      </w:r>
    </w:p>
    <w:p w:rsidR="00706E5F" w:rsidRPr="00343C36" w:rsidRDefault="00706E5F" w:rsidP="00706E5F">
      <w:pPr>
        <w:rPr>
          <w:rFonts w:ascii="Arial" w:hAnsi="Arial" w:cs="Arial"/>
          <w:bCs/>
          <w:sz w:val="22"/>
        </w:rPr>
      </w:pPr>
    </w:p>
    <w:p w:rsidR="004C6055" w:rsidRPr="00343C36" w:rsidRDefault="004C6055" w:rsidP="00706E5F">
      <w:pPr>
        <w:rPr>
          <w:rFonts w:ascii="Arial" w:eastAsiaTheme="minorHAnsi" w:hAnsi="Arial" w:cs="Arial"/>
          <w:sz w:val="22"/>
        </w:rPr>
      </w:pPr>
      <w:r w:rsidRPr="00343C36">
        <w:rPr>
          <w:rFonts w:ascii="Arial" w:eastAsiaTheme="minorHAnsi" w:hAnsi="Arial" w:cs="Arial"/>
          <w:sz w:val="22"/>
        </w:rPr>
        <w:t>ČHMÚ při vzniku příslušnosti hospodaření ke stavbě vodoměrné stanice a</w:t>
      </w:r>
      <w:r w:rsidR="00B238D8">
        <w:rPr>
          <w:rFonts w:ascii="Arial" w:eastAsiaTheme="minorHAnsi" w:hAnsi="Arial" w:cs="Arial"/>
          <w:sz w:val="22"/>
        </w:rPr>
        <w:t> ke</w:t>
      </w:r>
      <w:r w:rsidRPr="00343C36">
        <w:rPr>
          <w:rFonts w:ascii="Arial" w:eastAsiaTheme="minorHAnsi" w:hAnsi="Arial" w:cs="Arial"/>
          <w:sz w:val="22"/>
        </w:rPr>
        <w:t xml:space="preserve"> dvěma pozemkům a dále při koupi programového vybavení účtoval o nabytí majetku vždy až</w:t>
      </w:r>
      <w:r w:rsidR="00AD2542" w:rsidRPr="00343C36">
        <w:rPr>
          <w:rFonts w:ascii="Arial" w:eastAsiaTheme="minorHAnsi" w:hAnsi="Arial" w:cs="Arial"/>
          <w:sz w:val="22"/>
        </w:rPr>
        <w:t xml:space="preserve"> </w:t>
      </w:r>
      <w:r w:rsidRPr="00343C36">
        <w:rPr>
          <w:rFonts w:ascii="Arial" w:eastAsiaTheme="minorHAnsi" w:hAnsi="Arial" w:cs="Arial"/>
          <w:sz w:val="22"/>
        </w:rPr>
        <w:t>v</w:t>
      </w:r>
      <w:r w:rsidR="00AB3CC4" w:rsidRPr="00343C36">
        <w:rPr>
          <w:rFonts w:ascii="Arial" w:eastAsiaTheme="minorHAnsi" w:hAnsi="Arial" w:cs="Arial"/>
          <w:sz w:val="22"/>
        </w:rPr>
        <w:t> </w:t>
      </w:r>
      <w:r w:rsidRPr="00343C36">
        <w:rPr>
          <w:rFonts w:ascii="Arial" w:eastAsiaTheme="minorHAnsi" w:hAnsi="Arial" w:cs="Arial"/>
          <w:sz w:val="22"/>
        </w:rPr>
        <w:t xml:space="preserve">následujícím účetním období, čímž postupoval </w:t>
      </w:r>
      <w:r w:rsidR="000F0657">
        <w:rPr>
          <w:rFonts w:ascii="Arial" w:eastAsiaTheme="minorHAnsi" w:hAnsi="Arial" w:cs="Arial"/>
          <w:sz w:val="22"/>
        </w:rPr>
        <w:t>v rozporu</w:t>
      </w:r>
      <w:r w:rsidRPr="00343C36">
        <w:rPr>
          <w:rFonts w:ascii="Arial" w:eastAsiaTheme="minorHAnsi" w:hAnsi="Arial" w:cs="Arial"/>
          <w:sz w:val="22"/>
        </w:rPr>
        <w:t xml:space="preserve"> s ustanovením § 3 odst. 1 zákona </w:t>
      </w:r>
      <w:r w:rsidR="00765D00" w:rsidRPr="00343C36">
        <w:rPr>
          <w:rFonts w:ascii="Arial" w:eastAsiaTheme="minorHAnsi" w:hAnsi="Arial" w:cs="Arial"/>
          <w:sz w:val="22"/>
        </w:rPr>
        <w:t>o účetn</w:t>
      </w:r>
      <w:r w:rsidR="00B73699" w:rsidRPr="00343C36">
        <w:rPr>
          <w:rFonts w:ascii="Arial" w:eastAsiaTheme="minorHAnsi" w:hAnsi="Arial" w:cs="Arial"/>
          <w:sz w:val="22"/>
        </w:rPr>
        <w:t>i</w:t>
      </w:r>
      <w:r w:rsidR="00765D00" w:rsidRPr="00343C36">
        <w:rPr>
          <w:rFonts w:ascii="Arial" w:eastAsiaTheme="minorHAnsi" w:hAnsi="Arial" w:cs="Arial"/>
          <w:sz w:val="22"/>
        </w:rPr>
        <w:t>ctví</w:t>
      </w:r>
      <w:r w:rsidRPr="00343C36">
        <w:rPr>
          <w:rFonts w:ascii="Arial" w:eastAsiaTheme="minorHAnsi" w:hAnsi="Arial" w:cs="Arial"/>
          <w:sz w:val="22"/>
        </w:rPr>
        <w:t>, neboť neúčtoval do období, se kterým nabytí majetku časově a věcně souviselo</w:t>
      </w:r>
      <w:r w:rsidR="00AD2542" w:rsidRPr="00343C36">
        <w:rPr>
          <w:rFonts w:ascii="Arial" w:eastAsiaTheme="minorHAnsi" w:hAnsi="Arial" w:cs="Arial"/>
          <w:sz w:val="22"/>
        </w:rPr>
        <w:t>. Tímto postupem v </w:t>
      </w:r>
      <w:r w:rsidRPr="00343C36">
        <w:rPr>
          <w:rFonts w:ascii="Arial" w:eastAsiaTheme="minorHAnsi" w:hAnsi="Arial" w:cs="Arial"/>
          <w:sz w:val="22"/>
        </w:rPr>
        <w:t xml:space="preserve">rozvaze k 31. </w:t>
      </w:r>
      <w:r w:rsidR="007149BE" w:rsidRPr="00343C36">
        <w:rPr>
          <w:rFonts w:ascii="Arial" w:eastAsiaTheme="minorHAnsi" w:hAnsi="Arial" w:cs="Arial"/>
          <w:sz w:val="22"/>
        </w:rPr>
        <w:t>prosinci</w:t>
      </w:r>
      <w:r w:rsidR="004E12DD" w:rsidRPr="00343C36">
        <w:rPr>
          <w:rFonts w:ascii="Arial" w:eastAsiaTheme="minorHAnsi" w:hAnsi="Arial" w:cs="Arial"/>
          <w:sz w:val="22"/>
        </w:rPr>
        <w:t xml:space="preserve"> </w:t>
      </w:r>
      <w:r w:rsidRPr="00343C36">
        <w:rPr>
          <w:rFonts w:ascii="Arial" w:eastAsiaTheme="minorHAnsi" w:hAnsi="Arial" w:cs="Arial"/>
          <w:sz w:val="22"/>
        </w:rPr>
        <w:t xml:space="preserve">2009 </w:t>
      </w:r>
      <w:r w:rsidRPr="00343C36">
        <w:rPr>
          <w:rFonts w:ascii="Arial" w:hAnsi="Arial" w:cs="Arial"/>
          <w:sz w:val="22"/>
        </w:rPr>
        <w:t xml:space="preserve">podhodnotil stav majetku vykázaný </w:t>
      </w:r>
      <w:r w:rsidR="00B238D8">
        <w:rPr>
          <w:rFonts w:ascii="Arial" w:hAnsi="Arial" w:cs="Arial"/>
          <w:sz w:val="22"/>
        </w:rPr>
        <w:t xml:space="preserve">na </w:t>
      </w:r>
      <w:r w:rsidRPr="00343C36">
        <w:rPr>
          <w:rFonts w:ascii="Arial" w:hAnsi="Arial" w:cs="Arial"/>
          <w:sz w:val="22"/>
        </w:rPr>
        <w:t xml:space="preserve">položce </w:t>
      </w:r>
      <w:r w:rsidRPr="00343C36">
        <w:rPr>
          <w:rFonts w:ascii="Arial" w:hAnsi="Arial" w:cs="Arial"/>
          <w:i/>
          <w:sz w:val="22"/>
        </w:rPr>
        <w:t>Pozemky</w:t>
      </w:r>
      <w:r w:rsidRPr="00343C36">
        <w:rPr>
          <w:rFonts w:ascii="Arial" w:hAnsi="Arial" w:cs="Arial"/>
          <w:sz w:val="22"/>
        </w:rPr>
        <w:t xml:space="preserve"> a </w:t>
      </w:r>
      <w:r w:rsidR="00B238D8">
        <w:rPr>
          <w:rFonts w:ascii="Arial" w:hAnsi="Arial" w:cs="Arial"/>
          <w:sz w:val="22"/>
        </w:rPr>
        <w:t xml:space="preserve">na </w:t>
      </w:r>
      <w:r w:rsidRPr="00343C36">
        <w:rPr>
          <w:rFonts w:ascii="Arial" w:hAnsi="Arial" w:cs="Arial"/>
          <w:sz w:val="22"/>
        </w:rPr>
        <w:t xml:space="preserve">položce </w:t>
      </w:r>
      <w:r w:rsidRPr="00343C36">
        <w:rPr>
          <w:rFonts w:ascii="Arial" w:hAnsi="Arial" w:cs="Arial"/>
          <w:i/>
          <w:sz w:val="22"/>
        </w:rPr>
        <w:t>Software</w:t>
      </w:r>
      <w:r w:rsidRPr="00343C36">
        <w:rPr>
          <w:rFonts w:ascii="Arial" w:hAnsi="Arial" w:cs="Arial"/>
          <w:sz w:val="22"/>
        </w:rPr>
        <w:t xml:space="preserve"> celkově o 157 391 Kč, v rozvaze k 31. </w:t>
      </w:r>
      <w:r w:rsidR="00AD2542" w:rsidRPr="00343C36">
        <w:rPr>
          <w:rFonts w:ascii="Arial" w:hAnsi="Arial" w:cs="Arial"/>
          <w:sz w:val="22"/>
        </w:rPr>
        <w:t xml:space="preserve">prosinci </w:t>
      </w:r>
      <w:r w:rsidRPr="00343C36">
        <w:rPr>
          <w:rFonts w:ascii="Arial" w:hAnsi="Arial" w:cs="Arial"/>
          <w:sz w:val="22"/>
        </w:rPr>
        <w:t xml:space="preserve">2010 podhodnotil stav vykázaný </w:t>
      </w:r>
      <w:r w:rsidR="00B238D8">
        <w:rPr>
          <w:rFonts w:ascii="Arial" w:hAnsi="Arial" w:cs="Arial"/>
          <w:sz w:val="22"/>
        </w:rPr>
        <w:t xml:space="preserve">na </w:t>
      </w:r>
      <w:r w:rsidRPr="00343C36">
        <w:rPr>
          <w:rFonts w:ascii="Arial" w:hAnsi="Arial" w:cs="Arial"/>
          <w:sz w:val="22"/>
        </w:rPr>
        <w:t xml:space="preserve">položce </w:t>
      </w:r>
      <w:r w:rsidRPr="00343C36">
        <w:rPr>
          <w:rFonts w:ascii="Arial" w:hAnsi="Arial" w:cs="Arial"/>
          <w:i/>
          <w:sz w:val="22"/>
        </w:rPr>
        <w:t>Software</w:t>
      </w:r>
      <w:r w:rsidRPr="00343C36">
        <w:rPr>
          <w:rFonts w:ascii="Arial" w:hAnsi="Arial" w:cs="Arial"/>
          <w:sz w:val="22"/>
        </w:rPr>
        <w:t xml:space="preserve"> o částku 127 032 Kč a v rozvaze k 3</w:t>
      </w:r>
      <w:r w:rsidR="009738B9" w:rsidRPr="00343C36">
        <w:rPr>
          <w:rFonts w:ascii="Arial" w:hAnsi="Arial" w:cs="Arial"/>
          <w:sz w:val="22"/>
        </w:rPr>
        <w:t>1. </w:t>
      </w:r>
      <w:r w:rsidR="007149BE" w:rsidRPr="00343C36">
        <w:rPr>
          <w:rFonts w:ascii="Arial" w:hAnsi="Arial" w:cs="Arial"/>
          <w:sz w:val="22"/>
        </w:rPr>
        <w:t>prosinci</w:t>
      </w:r>
      <w:r w:rsidR="00AD2542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2011 podhodnotil stav majetku vykázaný </w:t>
      </w:r>
      <w:r w:rsidR="00B238D8">
        <w:rPr>
          <w:rFonts w:ascii="Arial" w:hAnsi="Arial" w:cs="Arial"/>
          <w:sz w:val="22"/>
        </w:rPr>
        <w:t xml:space="preserve">na </w:t>
      </w:r>
      <w:r w:rsidRPr="00343C36">
        <w:rPr>
          <w:rFonts w:ascii="Arial" w:hAnsi="Arial" w:cs="Arial"/>
          <w:sz w:val="22"/>
        </w:rPr>
        <w:t xml:space="preserve">položce </w:t>
      </w:r>
      <w:r w:rsidRPr="00343C36">
        <w:rPr>
          <w:rFonts w:ascii="Arial" w:hAnsi="Arial" w:cs="Arial"/>
          <w:i/>
          <w:sz w:val="22"/>
        </w:rPr>
        <w:t>Stavby</w:t>
      </w:r>
      <w:r w:rsidRPr="00343C36">
        <w:rPr>
          <w:rFonts w:ascii="Arial" w:hAnsi="Arial" w:cs="Arial"/>
          <w:sz w:val="22"/>
        </w:rPr>
        <w:t xml:space="preserve"> </w:t>
      </w:r>
      <w:r w:rsidR="007149BE" w:rsidRPr="00343C36">
        <w:rPr>
          <w:rFonts w:ascii="Arial" w:hAnsi="Arial" w:cs="Arial"/>
          <w:sz w:val="22"/>
        </w:rPr>
        <w:t>a </w:t>
      </w:r>
      <w:r w:rsidR="00B238D8">
        <w:rPr>
          <w:rFonts w:ascii="Arial" w:hAnsi="Arial" w:cs="Arial"/>
          <w:sz w:val="22"/>
        </w:rPr>
        <w:t xml:space="preserve">na </w:t>
      </w:r>
      <w:r w:rsidRPr="00343C36">
        <w:rPr>
          <w:rFonts w:ascii="Arial" w:hAnsi="Arial" w:cs="Arial"/>
          <w:sz w:val="22"/>
        </w:rPr>
        <w:t xml:space="preserve">položce </w:t>
      </w:r>
      <w:r w:rsidR="001D446C" w:rsidRPr="00343C36">
        <w:rPr>
          <w:rFonts w:ascii="Arial" w:hAnsi="Arial" w:cs="Arial"/>
          <w:i/>
          <w:sz w:val="22"/>
        </w:rPr>
        <w:t>Pozemky</w:t>
      </w:r>
      <w:r w:rsidR="001D446C" w:rsidRPr="00343C36">
        <w:rPr>
          <w:rFonts w:ascii="Arial" w:hAnsi="Arial" w:cs="Arial"/>
          <w:sz w:val="22"/>
        </w:rPr>
        <w:t xml:space="preserve"> celkem o </w:t>
      </w:r>
      <w:r w:rsidRPr="00343C36">
        <w:rPr>
          <w:rFonts w:ascii="Arial" w:hAnsi="Arial" w:cs="Arial"/>
          <w:sz w:val="22"/>
        </w:rPr>
        <w:t xml:space="preserve">25 150 Kč. </w:t>
      </w:r>
      <w:r w:rsidRPr="00343C36">
        <w:rPr>
          <w:rFonts w:ascii="Arial" w:eastAsiaTheme="minorHAnsi" w:hAnsi="Arial" w:cs="Arial"/>
          <w:sz w:val="22"/>
        </w:rPr>
        <w:t>Tento nesprávný postup též ovlivnil výši odpisů dlouhodobého hmotného majetku.</w:t>
      </w:r>
    </w:p>
    <w:p w:rsidR="00706E5F" w:rsidRPr="00343C36" w:rsidRDefault="00706E5F" w:rsidP="00706E5F">
      <w:pPr>
        <w:rPr>
          <w:rFonts w:ascii="Arial" w:eastAsia="Times New Roman" w:hAnsi="Arial" w:cs="Arial"/>
          <w:sz w:val="22"/>
        </w:rPr>
      </w:pPr>
    </w:p>
    <w:p w:rsidR="004C6055" w:rsidRPr="00343C36" w:rsidRDefault="004C6055" w:rsidP="00706E5F">
      <w:pPr>
        <w:tabs>
          <w:tab w:val="left" w:pos="993"/>
        </w:tabs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ČHMÚ v letech 2010 a 2011 nepostupoval v souladu s ustanovením § 14 odst. 5 zákona č. 219/2000 Sb., neboť po dlužnících nepožadoval úroky z prodlení a smluvní sankc</w:t>
      </w:r>
      <w:r w:rsidR="00B238D8">
        <w:rPr>
          <w:rFonts w:ascii="Arial" w:hAnsi="Arial" w:cs="Arial"/>
          <w:sz w:val="22"/>
        </w:rPr>
        <w:t>e</w:t>
      </w:r>
      <w:r w:rsidRPr="00343C36">
        <w:rPr>
          <w:rFonts w:ascii="Arial" w:hAnsi="Arial" w:cs="Arial"/>
          <w:sz w:val="22"/>
        </w:rPr>
        <w:t xml:space="preserve"> v celkové výši 485 901 Kč, </w:t>
      </w:r>
      <w:r w:rsidR="00B238D8">
        <w:rPr>
          <w:rFonts w:ascii="Arial" w:hAnsi="Arial" w:cs="Arial"/>
          <w:sz w:val="22"/>
        </w:rPr>
        <w:t>které vznikly na základě uhrazení</w:t>
      </w:r>
      <w:r w:rsidRPr="00343C36">
        <w:rPr>
          <w:rFonts w:ascii="Arial" w:hAnsi="Arial" w:cs="Arial"/>
          <w:sz w:val="22"/>
        </w:rPr>
        <w:t xml:space="preserve"> faktur po lhůtě jejich splatnosti </w:t>
      </w:r>
      <w:r w:rsidR="00B238D8">
        <w:rPr>
          <w:rFonts w:ascii="Arial" w:hAnsi="Arial" w:cs="Arial"/>
          <w:sz w:val="22"/>
        </w:rPr>
        <w:t>nebo v důsledku</w:t>
      </w:r>
      <w:r w:rsidRPr="00343C36">
        <w:rPr>
          <w:rFonts w:ascii="Arial" w:hAnsi="Arial" w:cs="Arial"/>
          <w:sz w:val="22"/>
        </w:rPr>
        <w:t xml:space="preserve"> prodlení dodavatele </w:t>
      </w:r>
      <w:r w:rsidR="00B238D8">
        <w:rPr>
          <w:rFonts w:ascii="Arial" w:hAnsi="Arial" w:cs="Arial"/>
          <w:sz w:val="22"/>
        </w:rPr>
        <w:t xml:space="preserve">při </w:t>
      </w:r>
      <w:r w:rsidRPr="00343C36">
        <w:rPr>
          <w:rFonts w:ascii="Arial" w:hAnsi="Arial" w:cs="Arial"/>
          <w:sz w:val="22"/>
        </w:rPr>
        <w:t>plnění termínu dokončení díla</w:t>
      </w:r>
      <w:r w:rsidR="00706E5F" w:rsidRPr="00343C36">
        <w:rPr>
          <w:rFonts w:ascii="Arial" w:hAnsi="Arial" w:cs="Arial"/>
          <w:sz w:val="22"/>
        </w:rPr>
        <w:t>.</w:t>
      </w:r>
    </w:p>
    <w:p w:rsidR="00706E5F" w:rsidRPr="00343C36" w:rsidRDefault="00706E5F" w:rsidP="00706E5F">
      <w:pPr>
        <w:tabs>
          <w:tab w:val="left" w:pos="993"/>
        </w:tabs>
        <w:rPr>
          <w:rFonts w:ascii="Arial" w:hAnsi="Arial" w:cs="Arial"/>
          <w:sz w:val="22"/>
        </w:rPr>
      </w:pPr>
    </w:p>
    <w:p w:rsidR="004C6055" w:rsidRPr="00343C36" w:rsidRDefault="004C6055" w:rsidP="00706E5F">
      <w:pPr>
        <w:rPr>
          <w:rFonts w:ascii="Arial" w:eastAsiaTheme="minorHAnsi" w:hAnsi="Arial" w:cs="Arial"/>
          <w:sz w:val="22"/>
        </w:rPr>
      </w:pPr>
      <w:r w:rsidRPr="00343C36">
        <w:rPr>
          <w:rFonts w:ascii="Arial" w:eastAsiaTheme="minorHAnsi" w:hAnsi="Arial" w:cs="Arial"/>
          <w:bCs/>
          <w:sz w:val="22"/>
        </w:rPr>
        <w:t>ČHMÚ porušil ustanovení § 66 odst. 6 vyhlášky č. 410/2009 Sb.</w:t>
      </w:r>
      <w:r w:rsidR="000F0657">
        <w:rPr>
          <w:rFonts w:ascii="Arial" w:eastAsiaTheme="minorHAnsi" w:hAnsi="Arial" w:cs="Arial"/>
          <w:bCs/>
          <w:sz w:val="22"/>
        </w:rPr>
        <w:t>, neboť o </w:t>
      </w:r>
      <w:r w:rsidRPr="00343C36">
        <w:rPr>
          <w:rFonts w:ascii="Arial" w:eastAsiaTheme="minorHAnsi" w:hAnsi="Arial" w:cs="Arial"/>
          <w:bCs/>
          <w:sz w:val="22"/>
        </w:rPr>
        <w:t>bezúplatném nabytí budovy v hodnotě 7 381</w:t>
      </w:r>
      <w:r w:rsidR="00AD2542" w:rsidRPr="00343C36">
        <w:rPr>
          <w:rFonts w:ascii="Arial" w:eastAsiaTheme="minorHAnsi" w:hAnsi="Arial" w:cs="Arial"/>
          <w:bCs/>
          <w:sz w:val="22"/>
        </w:rPr>
        <w:t> </w:t>
      </w:r>
      <w:r w:rsidRPr="00343C36">
        <w:rPr>
          <w:rFonts w:ascii="Arial" w:eastAsiaTheme="minorHAnsi" w:hAnsi="Arial" w:cs="Arial"/>
          <w:bCs/>
          <w:sz w:val="22"/>
        </w:rPr>
        <w:t>118</w:t>
      </w:r>
      <w:r w:rsidR="00AD2542" w:rsidRPr="00343C36">
        <w:rPr>
          <w:rFonts w:ascii="Arial" w:eastAsiaTheme="minorHAnsi" w:hAnsi="Arial" w:cs="Arial"/>
          <w:bCs/>
          <w:sz w:val="22"/>
        </w:rPr>
        <w:t> </w:t>
      </w:r>
      <w:r w:rsidRPr="00343C36">
        <w:rPr>
          <w:rFonts w:ascii="Arial" w:eastAsiaTheme="minorHAnsi" w:hAnsi="Arial" w:cs="Arial"/>
          <w:bCs/>
          <w:sz w:val="22"/>
        </w:rPr>
        <w:t>Kč účtoval dne</w:t>
      </w:r>
      <w:r w:rsidR="00AD2542" w:rsidRPr="00343C36">
        <w:rPr>
          <w:rFonts w:ascii="Arial" w:eastAsiaTheme="minorHAnsi" w:hAnsi="Arial" w:cs="Arial"/>
          <w:bCs/>
          <w:sz w:val="22"/>
        </w:rPr>
        <w:t xml:space="preserve"> </w:t>
      </w:r>
      <w:r w:rsidRPr="00343C36">
        <w:rPr>
          <w:rFonts w:ascii="Arial" w:eastAsiaTheme="minorHAnsi" w:hAnsi="Arial" w:cs="Arial"/>
          <w:bCs/>
          <w:sz w:val="22"/>
        </w:rPr>
        <w:t>24. </w:t>
      </w:r>
      <w:r w:rsidR="00446DF4" w:rsidRPr="00343C36">
        <w:rPr>
          <w:rFonts w:ascii="Arial" w:eastAsiaTheme="minorHAnsi" w:hAnsi="Arial" w:cs="Arial"/>
          <w:bCs/>
          <w:sz w:val="22"/>
        </w:rPr>
        <w:t>srpna</w:t>
      </w:r>
      <w:r w:rsidR="002E58B8" w:rsidRPr="00343C36">
        <w:rPr>
          <w:rFonts w:ascii="Arial" w:eastAsiaTheme="minorHAnsi" w:hAnsi="Arial" w:cs="Arial"/>
          <w:bCs/>
          <w:sz w:val="22"/>
        </w:rPr>
        <w:t xml:space="preserve"> </w:t>
      </w:r>
      <w:r w:rsidRPr="00343C36">
        <w:rPr>
          <w:rFonts w:ascii="Arial" w:eastAsiaTheme="minorHAnsi" w:hAnsi="Arial" w:cs="Arial"/>
          <w:bCs/>
          <w:sz w:val="22"/>
        </w:rPr>
        <w:t xml:space="preserve">2011 a odpisování </w:t>
      </w:r>
      <w:r w:rsidR="00AD44F1">
        <w:rPr>
          <w:rFonts w:ascii="Arial" w:eastAsiaTheme="minorHAnsi" w:hAnsi="Arial" w:cs="Arial"/>
          <w:bCs/>
          <w:sz w:val="22"/>
        </w:rPr>
        <w:t xml:space="preserve">tohoto majetku </w:t>
      </w:r>
      <w:r w:rsidRPr="00343C36">
        <w:rPr>
          <w:rFonts w:ascii="Arial" w:eastAsiaTheme="minorHAnsi" w:hAnsi="Arial" w:cs="Arial"/>
          <w:bCs/>
          <w:sz w:val="22"/>
        </w:rPr>
        <w:t>zahájil až dne 31.</w:t>
      </w:r>
      <w:r w:rsidR="00AD2542" w:rsidRPr="00343C36">
        <w:rPr>
          <w:rFonts w:ascii="Arial" w:eastAsiaTheme="minorHAnsi" w:hAnsi="Arial" w:cs="Arial"/>
          <w:bCs/>
          <w:sz w:val="22"/>
        </w:rPr>
        <w:t> </w:t>
      </w:r>
      <w:r w:rsidR="00446DF4" w:rsidRPr="00343C36">
        <w:rPr>
          <w:rFonts w:ascii="Arial" w:eastAsiaTheme="minorHAnsi" w:hAnsi="Arial" w:cs="Arial"/>
          <w:bCs/>
          <w:sz w:val="22"/>
        </w:rPr>
        <w:t>srpna</w:t>
      </w:r>
      <w:r w:rsidR="00AB3CC4" w:rsidRPr="00343C36">
        <w:rPr>
          <w:rFonts w:ascii="Arial" w:eastAsiaTheme="minorHAnsi" w:hAnsi="Arial" w:cs="Arial"/>
          <w:bCs/>
          <w:sz w:val="22"/>
        </w:rPr>
        <w:t xml:space="preserve"> </w:t>
      </w:r>
      <w:r w:rsidRPr="00343C36">
        <w:rPr>
          <w:rFonts w:ascii="Arial" w:eastAsiaTheme="minorHAnsi" w:hAnsi="Arial" w:cs="Arial"/>
          <w:bCs/>
          <w:sz w:val="22"/>
        </w:rPr>
        <w:t>2011, přičemž byl povinen zahájit odpisování dnem</w:t>
      </w:r>
      <w:r w:rsidR="00AD44F1">
        <w:rPr>
          <w:rFonts w:ascii="Arial" w:eastAsiaTheme="minorHAnsi" w:hAnsi="Arial" w:cs="Arial"/>
          <w:bCs/>
          <w:sz w:val="22"/>
        </w:rPr>
        <w:t>, kdy byl</w:t>
      </w:r>
      <w:r w:rsidRPr="00343C36">
        <w:rPr>
          <w:rFonts w:ascii="Arial" w:eastAsiaTheme="minorHAnsi" w:hAnsi="Arial" w:cs="Arial"/>
          <w:bCs/>
          <w:sz w:val="22"/>
        </w:rPr>
        <w:t xml:space="preserve"> doručen </w:t>
      </w:r>
      <w:r w:rsidR="00AD44F1" w:rsidRPr="00343C36">
        <w:rPr>
          <w:rFonts w:ascii="Arial" w:eastAsiaTheme="minorHAnsi" w:hAnsi="Arial" w:cs="Arial"/>
          <w:bCs/>
          <w:sz w:val="22"/>
        </w:rPr>
        <w:t xml:space="preserve">katastrálnímu úřadu </w:t>
      </w:r>
      <w:r w:rsidRPr="00343C36">
        <w:rPr>
          <w:rFonts w:ascii="Arial" w:eastAsiaTheme="minorHAnsi" w:hAnsi="Arial" w:cs="Arial"/>
          <w:bCs/>
          <w:sz w:val="22"/>
        </w:rPr>
        <w:t>návrh na vklad</w:t>
      </w:r>
      <w:r w:rsidR="00AD44F1">
        <w:rPr>
          <w:rFonts w:ascii="Arial" w:eastAsiaTheme="minorHAnsi" w:hAnsi="Arial" w:cs="Arial"/>
          <w:bCs/>
          <w:sz w:val="22"/>
        </w:rPr>
        <w:t xml:space="preserve"> do katastru</w:t>
      </w:r>
      <w:r w:rsidRPr="00343C36">
        <w:rPr>
          <w:rFonts w:ascii="Arial" w:eastAsiaTheme="minorHAnsi" w:hAnsi="Arial" w:cs="Arial"/>
          <w:bCs/>
          <w:sz w:val="22"/>
        </w:rPr>
        <w:t>, tj. dnem 7</w:t>
      </w:r>
      <w:r w:rsidR="009738B9" w:rsidRPr="00343C36">
        <w:rPr>
          <w:rFonts w:ascii="Arial" w:eastAsiaTheme="minorHAnsi" w:hAnsi="Arial" w:cs="Arial"/>
          <w:bCs/>
          <w:sz w:val="22"/>
        </w:rPr>
        <w:t>.</w:t>
      </w:r>
      <w:r w:rsidR="00AD2542" w:rsidRPr="00343C36">
        <w:rPr>
          <w:rFonts w:ascii="Arial" w:eastAsiaTheme="minorHAnsi" w:hAnsi="Arial" w:cs="Arial"/>
          <w:bCs/>
          <w:sz w:val="22"/>
        </w:rPr>
        <w:t> </w:t>
      </w:r>
      <w:r w:rsidR="00446DF4" w:rsidRPr="00343C36">
        <w:rPr>
          <w:rFonts w:ascii="Arial" w:eastAsiaTheme="minorHAnsi" w:hAnsi="Arial" w:cs="Arial"/>
          <w:bCs/>
          <w:sz w:val="22"/>
        </w:rPr>
        <w:t>března</w:t>
      </w:r>
      <w:r w:rsidR="00AB3CC4" w:rsidRPr="00343C36">
        <w:rPr>
          <w:rFonts w:ascii="Arial" w:eastAsiaTheme="minorHAnsi" w:hAnsi="Arial" w:cs="Arial"/>
          <w:bCs/>
          <w:sz w:val="22"/>
        </w:rPr>
        <w:t xml:space="preserve"> </w:t>
      </w:r>
      <w:r w:rsidRPr="00343C36">
        <w:rPr>
          <w:rFonts w:ascii="Arial" w:eastAsiaTheme="minorHAnsi" w:hAnsi="Arial" w:cs="Arial"/>
          <w:bCs/>
          <w:sz w:val="22"/>
        </w:rPr>
        <w:t>2011</w:t>
      </w:r>
      <w:r w:rsidR="00441DE2" w:rsidRPr="00343C36">
        <w:rPr>
          <w:rFonts w:ascii="Arial" w:eastAsiaTheme="minorHAnsi" w:hAnsi="Arial" w:cs="Arial"/>
          <w:bCs/>
          <w:sz w:val="22"/>
        </w:rPr>
        <w:t>.</w:t>
      </w:r>
      <w:r w:rsidRPr="00343C36">
        <w:rPr>
          <w:rFonts w:ascii="Arial" w:eastAsiaTheme="minorHAnsi" w:hAnsi="Arial" w:cs="Arial"/>
          <w:bCs/>
          <w:sz w:val="22"/>
        </w:rPr>
        <w:t xml:space="preserve"> </w:t>
      </w:r>
      <w:r w:rsidRPr="00343C36">
        <w:rPr>
          <w:rFonts w:ascii="Arial" w:eastAsiaTheme="minorHAnsi" w:hAnsi="Arial" w:cs="Arial"/>
          <w:sz w:val="22"/>
        </w:rPr>
        <w:t>Tento nesprávný postup ovlivnil výši odpisů dlouhodobéh</w:t>
      </w:r>
      <w:r w:rsidR="007D2A7A" w:rsidRPr="00343C36">
        <w:rPr>
          <w:rFonts w:ascii="Arial" w:eastAsiaTheme="minorHAnsi" w:hAnsi="Arial" w:cs="Arial"/>
          <w:sz w:val="22"/>
        </w:rPr>
        <w:t>o hmotného majetku v roce 2011.</w:t>
      </w:r>
    </w:p>
    <w:p w:rsidR="00706E5F" w:rsidRPr="00343C36" w:rsidRDefault="00706E5F" w:rsidP="00706E5F">
      <w:pPr>
        <w:rPr>
          <w:rFonts w:ascii="Arial" w:eastAsiaTheme="minorHAnsi" w:hAnsi="Arial" w:cs="Arial"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>5.2 Inventarizace majetku a závazků</w:t>
      </w:r>
    </w:p>
    <w:p w:rsidR="00015CC3" w:rsidRPr="00343C36" w:rsidRDefault="00015CC3" w:rsidP="00706E5F">
      <w:pPr>
        <w:rPr>
          <w:rFonts w:ascii="Arial" w:hAnsi="Arial" w:cs="Arial"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Účetnictví ČHMÚ nelze v účetním období </w:t>
      </w:r>
      <w:r w:rsidR="007D2A7A" w:rsidRPr="00343C36">
        <w:rPr>
          <w:rFonts w:ascii="Arial" w:hAnsi="Arial" w:cs="Arial"/>
          <w:sz w:val="22"/>
        </w:rPr>
        <w:t>roku</w:t>
      </w:r>
      <w:r w:rsidR="00AD44F1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2011 považovat za</w:t>
      </w:r>
      <w:r w:rsidR="000F0657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průkazné ve smyslu ustanovení § 8 odst. 4 zákona </w:t>
      </w:r>
      <w:r w:rsidR="001D446C" w:rsidRPr="00343C36">
        <w:rPr>
          <w:rFonts w:ascii="Arial" w:hAnsi="Arial" w:cs="Arial"/>
          <w:sz w:val="22"/>
        </w:rPr>
        <w:t>o účetnictví</w:t>
      </w:r>
      <w:r w:rsidRPr="00343C36">
        <w:rPr>
          <w:rFonts w:ascii="Arial" w:hAnsi="Arial" w:cs="Arial"/>
          <w:sz w:val="22"/>
        </w:rPr>
        <w:t xml:space="preserve">, neboť ČHMÚ v účetním období 2011 neprovedl inventarizaci v souladu s ustanoveními § 29 a § 30 zákona č. 563/1991 Sb., když mimo jiné neprokázal provedení inventarizace </w:t>
      </w:r>
      <w:r w:rsidR="001D446C" w:rsidRPr="00343C36">
        <w:rPr>
          <w:rFonts w:ascii="Arial" w:hAnsi="Arial" w:cs="Arial"/>
          <w:sz w:val="22"/>
        </w:rPr>
        <w:t>v roce 2011 u </w:t>
      </w:r>
      <w:r w:rsidR="006A3DD4" w:rsidRPr="00343C36">
        <w:rPr>
          <w:rFonts w:ascii="Arial" w:hAnsi="Arial" w:cs="Arial"/>
          <w:sz w:val="22"/>
        </w:rPr>
        <w:t xml:space="preserve">nedokončeného dlouhodobého </w:t>
      </w:r>
      <w:r w:rsidRPr="00343C36">
        <w:rPr>
          <w:rFonts w:ascii="Arial" w:hAnsi="Arial" w:cs="Arial"/>
          <w:sz w:val="22"/>
        </w:rPr>
        <w:t>majetku v celkové</w:t>
      </w:r>
      <w:r w:rsidR="00015CC3" w:rsidRPr="00343C36">
        <w:rPr>
          <w:rFonts w:ascii="Arial" w:hAnsi="Arial" w:cs="Arial"/>
          <w:sz w:val="22"/>
        </w:rPr>
        <w:t xml:space="preserve"> pořizovací ceně 79 924</w:t>
      </w:r>
      <w:r w:rsidR="00AD2542" w:rsidRPr="00343C36">
        <w:rPr>
          <w:rFonts w:ascii="Arial" w:hAnsi="Arial" w:cs="Arial"/>
          <w:sz w:val="22"/>
        </w:rPr>
        <w:t> </w:t>
      </w:r>
      <w:r w:rsidR="00015CC3" w:rsidRPr="00343C36">
        <w:rPr>
          <w:rFonts w:ascii="Arial" w:hAnsi="Arial" w:cs="Arial"/>
          <w:sz w:val="22"/>
        </w:rPr>
        <w:t>530</w:t>
      </w:r>
      <w:r w:rsidR="00AD2542" w:rsidRPr="00343C36">
        <w:rPr>
          <w:rFonts w:ascii="Arial" w:hAnsi="Arial" w:cs="Arial"/>
          <w:sz w:val="22"/>
        </w:rPr>
        <w:t> </w:t>
      </w:r>
      <w:r w:rsidR="00015CC3" w:rsidRPr="00343C36">
        <w:rPr>
          <w:rFonts w:ascii="Arial" w:hAnsi="Arial" w:cs="Arial"/>
          <w:sz w:val="22"/>
        </w:rPr>
        <w:t>Kč.</w:t>
      </w:r>
    </w:p>
    <w:p w:rsidR="00015CC3" w:rsidRPr="00343C36" w:rsidRDefault="00015CC3" w:rsidP="00706E5F">
      <w:pPr>
        <w:rPr>
          <w:rFonts w:ascii="Arial" w:hAnsi="Arial" w:cs="Arial"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ČHMÚ nepostu</w:t>
      </w:r>
      <w:r w:rsidR="00AD2542" w:rsidRPr="00343C36">
        <w:rPr>
          <w:rFonts w:ascii="Arial" w:hAnsi="Arial" w:cs="Arial"/>
          <w:sz w:val="22"/>
        </w:rPr>
        <w:t>poval v souladu s ustanovením</w:t>
      </w:r>
      <w:r w:rsidR="00AD44F1">
        <w:rPr>
          <w:rFonts w:ascii="Arial" w:hAnsi="Arial" w:cs="Arial"/>
          <w:sz w:val="22"/>
        </w:rPr>
        <w:t>i</w:t>
      </w:r>
      <w:r w:rsidR="00AD2542" w:rsidRPr="00343C36">
        <w:rPr>
          <w:rFonts w:ascii="Arial" w:hAnsi="Arial" w:cs="Arial"/>
          <w:sz w:val="22"/>
        </w:rPr>
        <w:t xml:space="preserve"> § </w:t>
      </w:r>
      <w:r w:rsidRPr="00343C36">
        <w:rPr>
          <w:rFonts w:ascii="Arial" w:hAnsi="Arial" w:cs="Arial"/>
          <w:sz w:val="22"/>
        </w:rPr>
        <w:t xml:space="preserve">29 a § 30 zákona </w:t>
      </w:r>
      <w:r w:rsidR="001D446C" w:rsidRPr="00343C36">
        <w:rPr>
          <w:rFonts w:ascii="Arial" w:hAnsi="Arial" w:cs="Arial"/>
          <w:sz w:val="22"/>
        </w:rPr>
        <w:t>o účetnictví</w:t>
      </w:r>
      <w:r w:rsidR="000F0657">
        <w:rPr>
          <w:rFonts w:ascii="Arial" w:hAnsi="Arial" w:cs="Arial"/>
          <w:sz w:val="22"/>
        </w:rPr>
        <w:t>, neboť</w:t>
      </w:r>
      <w:r w:rsidR="00AD2542" w:rsidRPr="00343C36">
        <w:rPr>
          <w:rFonts w:ascii="Arial" w:hAnsi="Arial" w:cs="Arial"/>
          <w:sz w:val="22"/>
        </w:rPr>
        <w:t xml:space="preserve"> při inventarizaci majetku k 31. </w:t>
      </w:r>
      <w:r w:rsidR="00446DF4" w:rsidRPr="00343C36">
        <w:rPr>
          <w:rFonts w:ascii="Arial" w:hAnsi="Arial" w:cs="Arial"/>
          <w:sz w:val="22"/>
        </w:rPr>
        <w:t>prosinci</w:t>
      </w:r>
      <w:r w:rsidR="00AB3CC4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2011 nezjistil, že skutečný stav </w:t>
      </w:r>
      <w:r w:rsidR="0031199F" w:rsidRPr="00343C36">
        <w:rPr>
          <w:rFonts w:ascii="Arial" w:hAnsi="Arial" w:cs="Arial"/>
          <w:sz w:val="22"/>
        </w:rPr>
        <w:t>pozemků je</w:t>
      </w:r>
      <w:r w:rsidR="00AD2542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o 13 pozemků </w:t>
      </w:r>
      <w:r w:rsidR="007D2A7A" w:rsidRPr="00343C36">
        <w:rPr>
          <w:rFonts w:ascii="Arial" w:hAnsi="Arial" w:cs="Arial"/>
          <w:sz w:val="22"/>
        </w:rPr>
        <w:t>s </w:t>
      </w:r>
      <w:r w:rsidR="001D446C" w:rsidRPr="00343C36">
        <w:rPr>
          <w:rFonts w:ascii="Arial" w:hAnsi="Arial" w:cs="Arial"/>
          <w:sz w:val="22"/>
        </w:rPr>
        <w:t>celkovou výměrou</w:t>
      </w:r>
      <w:r w:rsidRPr="00343C36">
        <w:rPr>
          <w:rFonts w:ascii="Arial" w:hAnsi="Arial" w:cs="Arial"/>
          <w:sz w:val="22"/>
        </w:rPr>
        <w:t xml:space="preserve"> 1</w:t>
      </w:r>
      <w:r w:rsidR="00AD2542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680</w:t>
      </w:r>
      <w:r w:rsidR="00AD2542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m</w:t>
      </w:r>
      <w:r w:rsidRPr="00343C36">
        <w:rPr>
          <w:rFonts w:ascii="Arial" w:hAnsi="Arial" w:cs="Arial"/>
          <w:sz w:val="22"/>
          <w:vertAlign w:val="superscript"/>
        </w:rPr>
        <w:t>2</w:t>
      </w:r>
      <w:r w:rsidRPr="00343C36">
        <w:rPr>
          <w:rFonts w:ascii="Arial" w:hAnsi="Arial" w:cs="Arial"/>
          <w:sz w:val="22"/>
        </w:rPr>
        <w:t xml:space="preserve"> vyšší než stav </w:t>
      </w:r>
      <w:r w:rsidR="000F0657">
        <w:rPr>
          <w:rFonts w:ascii="Arial" w:hAnsi="Arial" w:cs="Arial"/>
          <w:sz w:val="22"/>
        </w:rPr>
        <w:t xml:space="preserve">zachycený </w:t>
      </w:r>
      <w:r w:rsidRPr="00343C36">
        <w:rPr>
          <w:rFonts w:ascii="Arial" w:hAnsi="Arial" w:cs="Arial"/>
          <w:sz w:val="22"/>
        </w:rPr>
        <w:t>v</w:t>
      </w:r>
      <w:r w:rsidR="00405EAD" w:rsidRPr="00343C36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účetnictví</w:t>
      </w:r>
      <w:r w:rsidR="00405EAD" w:rsidRPr="00343C36">
        <w:rPr>
          <w:rFonts w:ascii="Arial" w:hAnsi="Arial" w:cs="Arial"/>
          <w:sz w:val="22"/>
        </w:rPr>
        <w:t>.</w:t>
      </w:r>
      <w:r w:rsidRPr="00343C36">
        <w:rPr>
          <w:rFonts w:ascii="Arial" w:hAnsi="Arial" w:cs="Arial"/>
          <w:sz w:val="22"/>
        </w:rPr>
        <w:t xml:space="preserve"> Tím </w:t>
      </w:r>
      <w:r w:rsidR="00AD44F1">
        <w:rPr>
          <w:rFonts w:ascii="Arial" w:hAnsi="Arial" w:cs="Arial"/>
          <w:sz w:val="22"/>
        </w:rPr>
        <w:t xml:space="preserve">v rozvaze </w:t>
      </w:r>
      <w:r w:rsidRPr="00343C36">
        <w:rPr>
          <w:rFonts w:ascii="Arial" w:hAnsi="Arial" w:cs="Arial"/>
          <w:sz w:val="22"/>
        </w:rPr>
        <w:t xml:space="preserve">podhodnotil stav majetku vykázaný </w:t>
      </w:r>
      <w:r w:rsidR="00AD44F1">
        <w:rPr>
          <w:rFonts w:ascii="Arial" w:hAnsi="Arial" w:cs="Arial"/>
          <w:sz w:val="22"/>
        </w:rPr>
        <w:t xml:space="preserve">na </w:t>
      </w:r>
      <w:r w:rsidRPr="00343C36">
        <w:rPr>
          <w:rFonts w:ascii="Arial" w:hAnsi="Arial" w:cs="Arial"/>
          <w:sz w:val="22"/>
        </w:rPr>
        <w:t xml:space="preserve">položce </w:t>
      </w:r>
      <w:r w:rsidRPr="00343C36">
        <w:rPr>
          <w:rFonts w:ascii="Arial" w:hAnsi="Arial" w:cs="Arial"/>
          <w:i/>
          <w:sz w:val="22"/>
        </w:rPr>
        <w:t>Pozemky</w:t>
      </w:r>
      <w:r w:rsidRPr="00343C36">
        <w:rPr>
          <w:rFonts w:ascii="Arial" w:hAnsi="Arial" w:cs="Arial"/>
          <w:sz w:val="22"/>
        </w:rPr>
        <w:t xml:space="preserve"> o hodnotu </w:t>
      </w:r>
      <w:r w:rsidR="00441DE2" w:rsidRPr="00343C36">
        <w:rPr>
          <w:rFonts w:ascii="Arial" w:hAnsi="Arial" w:cs="Arial"/>
          <w:sz w:val="22"/>
        </w:rPr>
        <w:t>těchto</w:t>
      </w:r>
      <w:r w:rsidRPr="00343C36">
        <w:rPr>
          <w:rFonts w:ascii="Arial" w:hAnsi="Arial" w:cs="Arial"/>
          <w:sz w:val="22"/>
        </w:rPr>
        <w:t xml:space="preserve"> pozemků</w:t>
      </w:r>
      <w:r w:rsidR="00441DE2" w:rsidRPr="00343C36">
        <w:rPr>
          <w:rFonts w:ascii="Arial" w:hAnsi="Arial" w:cs="Arial"/>
          <w:sz w:val="22"/>
        </w:rPr>
        <w:t>.</w:t>
      </w:r>
    </w:p>
    <w:p w:rsidR="00015CC3" w:rsidRPr="00343C36" w:rsidRDefault="00015CC3" w:rsidP="00706E5F">
      <w:pPr>
        <w:rPr>
          <w:rFonts w:ascii="Arial" w:hAnsi="Arial" w:cs="Arial"/>
          <w:sz w:val="22"/>
        </w:rPr>
      </w:pPr>
    </w:p>
    <w:p w:rsidR="00BF5C3B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ČHMÚ při inventarizaci staveb k 31. </w:t>
      </w:r>
      <w:r w:rsidR="00446DF4" w:rsidRPr="00343C36">
        <w:rPr>
          <w:rFonts w:ascii="Arial" w:hAnsi="Arial" w:cs="Arial"/>
          <w:sz w:val="22"/>
        </w:rPr>
        <w:t>prosinci</w:t>
      </w:r>
      <w:r w:rsidR="00AB3CC4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2011 postupoval </w:t>
      </w:r>
      <w:r w:rsidR="000F0657">
        <w:rPr>
          <w:rFonts w:ascii="Arial" w:hAnsi="Arial" w:cs="Arial"/>
          <w:sz w:val="22"/>
        </w:rPr>
        <w:t>v rozporu</w:t>
      </w:r>
      <w:r w:rsidRPr="00343C36">
        <w:rPr>
          <w:rFonts w:ascii="Arial" w:hAnsi="Arial" w:cs="Arial"/>
          <w:sz w:val="22"/>
        </w:rPr>
        <w:t xml:space="preserve"> s</w:t>
      </w:r>
      <w:r w:rsidR="000F0657">
        <w:rPr>
          <w:rFonts w:ascii="Arial" w:hAnsi="Arial" w:cs="Arial"/>
          <w:sz w:val="22"/>
        </w:rPr>
        <w:t> </w:t>
      </w:r>
      <w:r w:rsidRPr="00343C36">
        <w:rPr>
          <w:rFonts w:ascii="Arial" w:hAnsi="Arial" w:cs="Arial"/>
          <w:sz w:val="22"/>
        </w:rPr>
        <w:t>ustanovením § 30</w:t>
      </w:r>
      <w:r w:rsidR="00AD2542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odst. 2 zákona č. 563/1991 Sb., neboť </w:t>
      </w:r>
      <w:r w:rsidR="0015010F" w:rsidRPr="00343C36">
        <w:rPr>
          <w:rFonts w:ascii="Arial" w:hAnsi="Arial" w:cs="Arial"/>
          <w:sz w:val="22"/>
        </w:rPr>
        <w:t xml:space="preserve">v inventurních soupisech nebylo možné </w:t>
      </w:r>
      <w:r w:rsidR="002E58B8" w:rsidRPr="00343C36">
        <w:rPr>
          <w:rFonts w:ascii="Arial" w:hAnsi="Arial" w:cs="Arial"/>
          <w:sz w:val="22"/>
        </w:rPr>
        <w:t xml:space="preserve">ve zjištěných případech </w:t>
      </w:r>
      <w:r w:rsidR="0015010F" w:rsidRPr="00343C36">
        <w:rPr>
          <w:rFonts w:ascii="Arial" w:hAnsi="Arial" w:cs="Arial"/>
          <w:sz w:val="22"/>
        </w:rPr>
        <w:t xml:space="preserve">jednoznačně určit </w:t>
      </w:r>
      <w:r w:rsidRPr="00343C36">
        <w:rPr>
          <w:rFonts w:ascii="Arial" w:hAnsi="Arial" w:cs="Arial"/>
          <w:sz w:val="22"/>
        </w:rPr>
        <w:t xml:space="preserve">stavby v celkové zůstatkové ceně </w:t>
      </w:r>
      <w:r w:rsidRPr="00343C36">
        <w:rPr>
          <w:rFonts w:ascii="Arial" w:hAnsi="Arial" w:cs="Arial"/>
          <w:color w:val="000000"/>
          <w:sz w:val="22"/>
          <w:lang w:eastAsia="cs-CZ"/>
        </w:rPr>
        <w:t>62 895</w:t>
      </w:r>
      <w:r w:rsidR="00AD2542" w:rsidRPr="00343C36">
        <w:rPr>
          <w:rFonts w:ascii="Arial" w:hAnsi="Arial" w:cs="Arial"/>
          <w:color w:val="000000"/>
          <w:sz w:val="22"/>
          <w:lang w:eastAsia="cs-CZ"/>
        </w:rPr>
        <w:t> </w:t>
      </w:r>
      <w:r w:rsidRPr="00343C36">
        <w:rPr>
          <w:rFonts w:ascii="Arial" w:hAnsi="Arial" w:cs="Arial"/>
          <w:color w:val="000000"/>
          <w:sz w:val="22"/>
          <w:lang w:eastAsia="cs-CZ"/>
        </w:rPr>
        <w:t>301</w:t>
      </w:r>
      <w:r w:rsidR="00AD2542" w:rsidRPr="00343C36">
        <w:rPr>
          <w:rFonts w:ascii="Arial" w:hAnsi="Arial" w:cs="Arial"/>
          <w:color w:val="000000"/>
          <w:sz w:val="22"/>
          <w:lang w:eastAsia="cs-CZ"/>
        </w:rPr>
        <w:t> </w:t>
      </w:r>
      <w:r w:rsidRPr="00343C36">
        <w:rPr>
          <w:rFonts w:ascii="Arial" w:hAnsi="Arial" w:cs="Arial"/>
          <w:color w:val="000000"/>
          <w:sz w:val="22"/>
          <w:lang w:eastAsia="cs-CZ"/>
        </w:rPr>
        <w:t>Kč</w:t>
      </w:r>
      <w:r w:rsidR="0015010F" w:rsidRPr="00343C36">
        <w:rPr>
          <w:rFonts w:ascii="Arial" w:hAnsi="Arial" w:cs="Arial"/>
          <w:color w:val="000000"/>
          <w:sz w:val="22"/>
          <w:lang w:eastAsia="cs-CZ"/>
        </w:rPr>
        <w:t>.</w:t>
      </w:r>
    </w:p>
    <w:p w:rsidR="00015CC3" w:rsidRPr="00343C36" w:rsidRDefault="00015CC3" w:rsidP="00706E5F">
      <w:pPr>
        <w:rPr>
          <w:rFonts w:ascii="Arial" w:hAnsi="Arial" w:cs="Arial"/>
          <w:sz w:val="22"/>
        </w:rPr>
      </w:pPr>
    </w:p>
    <w:p w:rsidR="004C6055" w:rsidRPr="00343C36" w:rsidRDefault="00015CC3" w:rsidP="00015CC3">
      <w:pPr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6. </w:t>
      </w:r>
      <w:r w:rsidR="00FB61AB" w:rsidRPr="00343C36">
        <w:rPr>
          <w:rFonts w:ascii="Arial" w:hAnsi="Arial" w:cs="Arial"/>
          <w:b/>
          <w:bCs/>
          <w:sz w:val="22"/>
        </w:rPr>
        <w:t>Nakládání s</w:t>
      </w:r>
      <w:r w:rsidR="004C6055" w:rsidRPr="00343C36">
        <w:rPr>
          <w:rFonts w:ascii="Arial" w:hAnsi="Arial" w:cs="Arial"/>
          <w:b/>
          <w:bCs/>
          <w:sz w:val="22"/>
        </w:rPr>
        <w:t xml:space="preserve"> </w:t>
      </w:r>
      <w:r w:rsidR="00FB61AB" w:rsidRPr="00343C36">
        <w:rPr>
          <w:rFonts w:ascii="Arial" w:hAnsi="Arial" w:cs="Arial"/>
          <w:b/>
          <w:bCs/>
          <w:sz w:val="22"/>
        </w:rPr>
        <w:t>majetkem</w:t>
      </w:r>
    </w:p>
    <w:p w:rsidR="00015CC3" w:rsidRPr="00343C36" w:rsidRDefault="00015CC3" w:rsidP="00706E5F">
      <w:pPr>
        <w:rPr>
          <w:rFonts w:ascii="Arial" w:eastAsia="Times New Roman" w:hAnsi="Arial" w:cs="Arial"/>
          <w:bCs/>
          <w:sz w:val="22"/>
        </w:rPr>
      </w:pPr>
    </w:p>
    <w:p w:rsidR="004C6055" w:rsidRPr="00343C36" w:rsidRDefault="004C6055" w:rsidP="00706E5F">
      <w:pPr>
        <w:rPr>
          <w:rFonts w:ascii="Arial" w:eastAsia="Times New Roman" w:hAnsi="Arial" w:cs="Arial"/>
          <w:bCs/>
          <w:sz w:val="22"/>
        </w:rPr>
      </w:pPr>
      <w:r w:rsidRPr="00343C36">
        <w:rPr>
          <w:rFonts w:ascii="Arial" w:eastAsia="Times New Roman" w:hAnsi="Arial" w:cs="Arial"/>
          <w:bCs/>
          <w:sz w:val="22"/>
        </w:rPr>
        <w:t xml:space="preserve">ČHMÚ v letech 2010 a 2011 v deseti zjištěných případech prodeje osobních automobilů </w:t>
      </w:r>
      <w:r w:rsidRPr="00343C36">
        <w:rPr>
          <w:rFonts w:ascii="Arial" w:hAnsi="Arial" w:cs="Arial"/>
          <w:bCs/>
          <w:sz w:val="22"/>
        </w:rPr>
        <w:t xml:space="preserve">a technologického zařízení malé vodní elektrárny </w:t>
      </w:r>
      <w:r w:rsidRPr="00343C36">
        <w:rPr>
          <w:rFonts w:ascii="Arial" w:eastAsia="Times New Roman" w:hAnsi="Arial" w:cs="Arial"/>
          <w:bCs/>
          <w:sz w:val="22"/>
        </w:rPr>
        <w:t>postu</w:t>
      </w:r>
      <w:r w:rsidRPr="00343C36">
        <w:rPr>
          <w:rFonts w:ascii="Arial" w:hAnsi="Arial" w:cs="Arial"/>
          <w:bCs/>
          <w:sz w:val="22"/>
        </w:rPr>
        <w:t xml:space="preserve">poval </w:t>
      </w:r>
      <w:r w:rsidR="000F0657">
        <w:rPr>
          <w:rFonts w:ascii="Arial" w:hAnsi="Arial" w:cs="Arial"/>
          <w:bCs/>
          <w:sz w:val="22"/>
        </w:rPr>
        <w:t>v rozporu</w:t>
      </w:r>
      <w:r w:rsidRPr="00343C36">
        <w:rPr>
          <w:rFonts w:ascii="Arial" w:hAnsi="Arial" w:cs="Arial"/>
          <w:bCs/>
          <w:sz w:val="22"/>
        </w:rPr>
        <w:t xml:space="preserve"> s ustanovením § </w:t>
      </w:r>
      <w:r w:rsidRPr="00343C36">
        <w:rPr>
          <w:rFonts w:ascii="Arial" w:eastAsia="Times New Roman" w:hAnsi="Arial" w:cs="Arial"/>
          <w:bCs/>
          <w:sz w:val="22"/>
        </w:rPr>
        <w:t xml:space="preserve">14 odst. 7 zákona č. 219/2000 Sb., neboť nakládal s majetkem o celkové prodejní ceně </w:t>
      </w:r>
      <w:r w:rsidRPr="00343C36">
        <w:rPr>
          <w:rFonts w:ascii="Arial" w:hAnsi="Arial" w:cs="Arial"/>
          <w:bCs/>
          <w:sz w:val="22"/>
        </w:rPr>
        <w:t>831</w:t>
      </w:r>
      <w:r w:rsidR="00AD2542" w:rsidRPr="00343C36">
        <w:rPr>
          <w:rFonts w:ascii="Arial" w:hAnsi="Arial" w:cs="Arial"/>
          <w:bCs/>
          <w:sz w:val="22"/>
        </w:rPr>
        <w:t> </w:t>
      </w:r>
      <w:r w:rsidRPr="00343C36">
        <w:rPr>
          <w:rFonts w:ascii="Arial" w:hAnsi="Arial" w:cs="Arial"/>
          <w:bCs/>
          <w:sz w:val="22"/>
        </w:rPr>
        <w:t>269</w:t>
      </w:r>
      <w:r w:rsidR="00AD2542" w:rsidRPr="00343C36">
        <w:rPr>
          <w:rFonts w:ascii="Arial" w:hAnsi="Arial" w:cs="Arial"/>
          <w:bCs/>
          <w:sz w:val="22"/>
        </w:rPr>
        <w:t> </w:t>
      </w:r>
      <w:r w:rsidRPr="00343C36">
        <w:rPr>
          <w:rFonts w:ascii="Arial" w:eastAsia="Times New Roman" w:hAnsi="Arial" w:cs="Arial"/>
          <w:bCs/>
          <w:sz w:val="22"/>
        </w:rPr>
        <w:t>Kč bez předchozího písemného rozhodnutí o jeho nepotřebnosti. V </w:t>
      </w:r>
      <w:r w:rsidRPr="00343C36">
        <w:rPr>
          <w:rFonts w:ascii="Arial" w:hAnsi="Arial" w:cs="Arial"/>
          <w:bCs/>
          <w:sz w:val="22"/>
        </w:rPr>
        <w:t>10</w:t>
      </w:r>
      <w:r w:rsidRPr="00343C36">
        <w:rPr>
          <w:rFonts w:ascii="Arial" w:eastAsia="Times New Roman" w:hAnsi="Arial" w:cs="Arial"/>
          <w:bCs/>
          <w:sz w:val="22"/>
        </w:rPr>
        <w:t xml:space="preserve"> případech </w:t>
      </w:r>
      <w:r w:rsidR="00AD44F1" w:rsidRPr="00343C36">
        <w:rPr>
          <w:rFonts w:ascii="Arial" w:eastAsia="Times New Roman" w:hAnsi="Arial" w:cs="Arial"/>
          <w:bCs/>
          <w:sz w:val="22"/>
        </w:rPr>
        <w:t xml:space="preserve">neověřil </w:t>
      </w:r>
      <w:r w:rsidRPr="00343C36">
        <w:rPr>
          <w:rFonts w:ascii="Arial" w:eastAsia="Times New Roman" w:hAnsi="Arial" w:cs="Arial"/>
          <w:bCs/>
          <w:sz w:val="22"/>
        </w:rPr>
        <w:t>před prodejem zájem jiný</w:t>
      </w:r>
      <w:r w:rsidR="00AD44F1">
        <w:rPr>
          <w:rFonts w:ascii="Arial" w:eastAsia="Times New Roman" w:hAnsi="Arial" w:cs="Arial"/>
          <w:bCs/>
          <w:sz w:val="22"/>
        </w:rPr>
        <w:t>ch organizačních složek státu a </w:t>
      </w:r>
      <w:r w:rsidRPr="00343C36">
        <w:rPr>
          <w:rFonts w:ascii="Arial" w:eastAsia="Times New Roman" w:hAnsi="Arial" w:cs="Arial"/>
          <w:bCs/>
          <w:sz w:val="22"/>
        </w:rPr>
        <w:t xml:space="preserve">nedoložil doklady prokazující, že je ze všech okolností zřejmé, že organizační složky </w:t>
      </w:r>
      <w:r w:rsidR="00D124C5">
        <w:rPr>
          <w:rFonts w:ascii="Arial" w:eastAsia="Times New Roman" w:hAnsi="Arial" w:cs="Arial"/>
          <w:bCs/>
          <w:sz w:val="22"/>
        </w:rPr>
        <w:t>či</w:t>
      </w:r>
      <w:r w:rsidRPr="00343C36">
        <w:rPr>
          <w:rFonts w:ascii="Arial" w:eastAsia="Times New Roman" w:hAnsi="Arial" w:cs="Arial"/>
          <w:bCs/>
          <w:sz w:val="22"/>
        </w:rPr>
        <w:t xml:space="preserve"> státní organizace </w:t>
      </w:r>
      <w:r w:rsidRPr="00343C36">
        <w:rPr>
          <w:rFonts w:ascii="Arial" w:eastAsia="Times New Roman" w:hAnsi="Arial" w:cs="Arial"/>
          <w:bCs/>
          <w:sz w:val="22"/>
        </w:rPr>
        <w:lastRenderedPageBreak/>
        <w:t>nemohou tento majetek potřebovat a ani veřejný zájem nevyža</w:t>
      </w:r>
      <w:r w:rsidR="0031199F" w:rsidRPr="00343C36">
        <w:rPr>
          <w:rFonts w:ascii="Arial" w:eastAsia="Times New Roman" w:hAnsi="Arial" w:cs="Arial"/>
          <w:bCs/>
          <w:sz w:val="22"/>
        </w:rPr>
        <w:t>duje jeho ponechání ve</w:t>
      </w:r>
      <w:r w:rsidR="00AD2542" w:rsidRPr="00343C36">
        <w:rPr>
          <w:rFonts w:ascii="Arial" w:eastAsia="Times New Roman" w:hAnsi="Arial" w:cs="Arial"/>
          <w:bCs/>
          <w:sz w:val="22"/>
        </w:rPr>
        <w:t xml:space="preserve"> </w:t>
      </w:r>
      <w:r w:rsidRPr="00343C36">
        <w:rPr>
          <w:rFonts w:ascii="Arial" w:eastAsia="Times New Roman" w:hAnsi="Arial" w:cs="Arial"/>
          <w:bCs/>
          <w:sz w:val="22"/>
        </w:rPr>
        <w:t>vlastnictví ČR.</w:t>
      </w:r>
    </w:p>
    <w:p w:rsidR="00015CC3" w:rsidRPr="00343C36" w:rsidRDefault="00015CC3" w:rsidP="00706E5F">
      <w:pPr>
        <w:rPr>
          <w:rFonts w:ascii="Arial" w:eastAsia="Times New Roman" w:hAnsi="Arial" w:cs="Arial"/>
          <w:bCs/>
          <w:sz w:val="22"/>
        </w:rPr>
      </w:pPr>
    </w:p>
    <w:p w:rsidR="004C6055" w:rsidRPr="00343C36" w:rsidRDefault="009738B9" w:rsidP="00706E5F">
      <w:pPr>
        <w:rPr>
          <w:rFonts w:ascii="Arial" w:eastAsiaTheme="minorHAnsi" w:hAnsi="Arial" w:cs="Arial"/>
          <w:sz w:val="22"/>
        </w:rPr>
      </w:pPr>
      <w:r w:rsidRPr="00343C36">
        <w:rPr>
          <w:rFonts w:ascii="Arial" w:eastAsiaTheme="minorHAnsi" w:hAnsi="Arial" w:cs="Arial"/>
          <w:bCs/>
          <w:sz w:val="22"/>
        </w:rPr>
        <w:t>V</w:t>
      </w:r>
      <w:r w:rsidR="004C6055" w:rsidRPr="00343C36">
        <w:rPr>
          <w:rFonts w:ascii="Arial" w:eastAsiaTheme="minorHAnsi" w:hAnsi="Arial" w:cs="Arial"/>
          <w:bCs/>
          <w:sz w:val="22"/>
        </w:rPr>
        <w:t xml:space="preserve"> letech 2010 a 2011 </w:t>
      </w:r>
      <w:r w:rsidR="00C74522" w:rsidRPr="00343C36">
        <w:rPr>
          <w:rFonts w:ascii="Arial" w:eastAsiaTheme="minorHAnsi" w:hAnsi="Arial" w:cs="Arial"/>
          <w:sz w:val="22"/>
        </w:rPr>
        <w:t xml:space="preserve">nepodepsal </w:t>
      </w:r>
      <w:r w:rsidRPr="00343C36">
        <w:rPr>
          <w:rFonts w:ascii="Arial" w:eastAsiaTheme="minorHAnsi" w:hAnsi="Arial" w:cs="Arial"/>
          <w:sz w:val="22"/>
        </w:rPr>
        <w:t xml:space="preserve">devět smluv o prodeji osobních automobilů ředitel ČHMÚ jako vedoucí organizace, </w:t>
      </w:r>
      <w:r w:rsidR="009A1267" w:rsidRPr="00343C36">
        <w:rPr>
          <w:rFonts w:ascii="Arial" w:eastAsiaTheme="minorHAnsi" w:hAnsi="Arial" w:cs="Arial"/>
          <w:sz w:val="22"/>
        </w:rPr>
        <w:t xml:space="preserve">kterému byla vnitřním předpisem ČHMÚ podpisová pravomoc </w:t>
      </w:r>
      <w:r w:rsidR="00D124C5">
        <w:rPr>
          <w:rFonts w:ascii="Arial" w:eastAsiaTheme="minorHAnsi" w:hAnsi="Arial" w:cs="Arial"/>
          <w:sz w:val="22"/>
        </w:rPr>
        <w:t xml:space="preserve">pro </w:t>
      </w:r>
      <w:r w:rsidR="009A1267" w:rsidRPr="00343C36">
        <w:rPr>
          <w:rFonts w:ascii="Arial" w:eastAsiaTheme="minorHAnsi" w:hAnsi="Arial" w:cs="Arial"/>
          <w:sz w:val="22"/>
        </w:rPr>
        <w:t>sml</w:t>
      </w:r>
      <w:r w:rsidR="00D124C5">
        <w:rPr>
          <w:rFonts w:ascii="Arial" w:eastAsiaTheme="minorHAnsi" w:hAnsi="Arial" w:cs="Arial"/>
          <w:sz w:val="22"/>
        </w:rPr>
        <w:t>o</w:t>
      </w:r>
      <w:r w:rsidR="009A1267" w:rsidRPr="00343C36">
        <w:rPr>
          <w:rFonts w:ascii="Arial" w:eastAsiaTheme="minorHAnsi" w:hAnsi="Arial" w:cs="Arial"/>
          <w:sz w:val="22"/>
        </w:rPr>
        <w:t>uv</w:t>
      </w:r>
      <w:r w:rsidR="00D124C5">
        <w:rPr>
          <w:rFonts w:ascii="Arial" w:eastAsiaTheme="minorHAnsi" w:hAnsi="Arial" w:cs="Arial"/>
          <w:sz w:val="22"/>
        </w:rPr>
        <w:t>y</w:t>
      </w:r>
      <w:r w:rsidR="009A1267" w:rsidRPr="00343C36">
        <w:rPr>
          <w:rFonts w:ascii="Arial" w:eastAsiaTheme="minorHAnsi" w:hAnsi="Arial" w:cs="Arial"/>
          <w:sz w:val="22"/>
        </w:rPr>
        <w:t xml:space="preserve"> o převodu vlastnictví výhradně </w:t>
      </w:r>
      <w:r w:rsidR="00D124C5">
        <w:rPr>
          <w:rFonts w:ascii="Arial" w:eastAsiaTheme="minorHAnsi" w:hAnsi="Arial" w:cs="Arial"/>
          <w:sz w:val="22"/>
        </w:rPr>
        <w:t>svěřena</w:t>
      </w:r>
      <w:r w:rsidR="009A1267" w:rsidRPr="00343C36">
        <w:rPr>
          <w:rFonts w:ascii="Arial" w:eastAsiaTheme="minorHAnsi" w:hAnsi="Arial" w:cs="Arial"/>
          <w:sz w:val="22"/>
        </w:rPr>
        <w:t xml:space="preserve">, </w:t>
      </w:r>
      <w:r w:rsidRPr="00343C36">
        <w:rPr>
          <w:rFonts w:ascii="Arial" w:eastAsiaTheme="minorHAnsi" w:hAnsi="Arial" w:cs="Arial"/>
          <w:sz w:val="22"/>
        </w:rPr>
        <w:t xml:space="preserve">ale zaměstnanci, kteří k těmto právním úkonům nebyli </w:t>
      </w:r>
      <w:r w:rsidR="009A1267" w:rsidRPr="00343C36">
        <w:rPr>
          <w:rFonts w:ascii="Arial" w:eastAsiaTheme="minorHAnsi" w:hAnsi="Arial" w:cs="Arial"/>
          <w:sz w:val="22"/>
        </w:rPr>
        <w:t xml:space="preserve">ředitelem ČHMÚ </w:t>
      </w:r>
      <w:r w:rsidRPr="00343C36">
        <w:rPr>
          <w:rFonts w:ascii="Arial" w:eastAsiaTheme="minorHAnsi" w:hAnsi="Arial" w:cs="Arial"/>
          <w:sz w:val="22"/>
        </w:rPr>
        <w:t>písemně pověřeni</w:t>
      </w:r>
      <w:r w:rsidR="009A1267" w:rsidRPr="00343C36">
        <w:rPr>
          <w:rFonts w:ascii="Arial" w:eastAsiaTheme="minorHAnsi" w:hAnsi="Arial" w:cs="Arial"/>
          <w:sz w:val="22"/>
        </w:rPr>
        <w:t>.</w:t>
      </w:r>
      <w:r w:rsidRPr="00343C36">
        <w:rPr>
          <w:rFonts w:ascii="Arial" w:eastAsiaTheme="minorHAnsi" w:hAnsi="Arial" w:cs="Arial"/>
          <w:sz w:val="22"/>
        </w:rPr>
        <w:t xml:space="preserve"> V těchto </w:t>
      </w:r>
      <w:r w:rsidR="004C6055" w:rsidRPr="00343C36">
        <w:rPr>
          <w:rFonts w:ascii="Arial" w:eastAsiaTheme="minorHAnsi" w:hAnsi="Arial" w:cs="Arial"/>
          <w:bCs/>
          <w:sz w:val="22"/>
        </w:rPr>
        <w:t xml:space="preserve">případech postupoval </w:t>
      </w:r>
      <w:r w:rsidRPr="00343C36">
        <w:rPr>
          <w:rFonts w:ascii="Arial" w:eastAsiaTheme="minorHAnsi" w:hAnsi="Arial" w:cs="Arial"/>
          <w:bCs/>
          <w:sz w:val="22"/>
        </w:rPr>
        <w:t>ČH</w:t>
      </w:r>
      <w:r w:rsidR="009A1267" w:rsidRPr="00343C36">
        <w:rPr>
          <w:rFonts w:ascii="Arial" w:eastAsiaTheme="minorHAnsi" w:hAnsi="Arial" w:cs="Arial"/>
          <w:bCs/>
          <w:sz w:val="22"/>
        </w:rPr>
        <w:t>M</w:t>
      </w:r>
      <w:r w:rsidRPr="00343C36">
        <w:rPr>
          <w:rFonts w:ascii="Arial" w:eastAsiaTheme="minorHAnsi" w:hAnsi="Arial" w:cs="Arial"/>
          <w:bCs/>
          <w:sz w:val="22"/>
        </w:rPr>
        <w:t xml:space="preserve">Ú </w:t>
      </w:r>
      <w:r w:rsidR="004C6055" w:rsidRPr="00343C36">
        <w:rPr>
          <w:rFonts w:ascii="Arial" w:eastAsiaTheme="minorHAnsi" w:hAnsi="Arial" w:cs="Arial"/>
          <w:bCs/>
          <w:sz w:val="22"/>
        </w:rPr>
        <w:t>v </w:t>
      </w:r>
      <w:r w:rsidR="00C74522">
        <w:rPr>
          <w:rFonts w:ascii="Arial" w:eastAsiaTheme="minorHAnsi" w:hAnsi="Arial" w:cs="Arial"/>
          <w:bCs/>
          <w:sz w:val="22"/>
        </w:rPr>
        <w:t>rozporu</w:t>
      </w:r>
      <w:r w:rsidR="004C6055" w:rsidRPr="00343C36">
        <w:rPr>
          <w:rFonts w:ascii="Arial" w:eastAsiaTheme="minorHAnsi" w:hAnsi="Arial" w:cs="Arial"/>
          <w:bCs/>
          <w:sz w:val="22"/>
        </w:rPr>
        <w:t xml:space="preserve"> s</w:t>
      </w:r>
      <w:r w:rsidR="004C6055" w:rsidRPr="00343C36">
        <w:rPr>
          <w:rFonts w:ascii="Arial" w:eastAsiaTheme="minorHAnsi" w:hAnsi="Arial" w:cs="Arial"/>
          <w:sz w:val="22"/>
        </w:rPr>
        <w:t xml:space="preserve"> ustanovením § 7 zákona č. 219/2000 Sb. </w:t>
      </w:r>
    </w:p>
    <w:p w:rsidR="00015CC3" w:rsidRPr="00343C36" w:rsidRDefault="00015CC3" w:rsidP="00706E5F">
      <w:pPr>
        <w:rPr>
          <w:rFonts w:ascii="Arial" w:eastAsiaTheme="minorHAnsi" w:hAnsi="Arial" w:cs="Arial"/>
          <w:sz w:val="22"/>
        </w:rPr>
      </w:pPr>
    </w:p>
    <w:p w:rsidR="00DD3785" w:rsidRPr="00343C36" w:rsidRDefault="004C6055" w:rsidP="00706E5F">
      <w:pPr>
        <w:rPr>
          <w:rFonts w:ascii="Arial" w:eastAsiaTheme="minorHAnsi" w:hAnsi="Arial" w:cs="Arial"/>
          <w:sz w:val="22"/>
        </w:rPr>
      </w:pPr>
      <w:r w:rsidRPr="00343C36">
        <w:rPr>
          <w:rFonts w:ascii="Arial" w:eastAsiaTheme="minorHAnsi" w:hAnsi="Arial" w:cs="Arial"/>
          <w:sz w:val="22"/>
        </w:rPr>
        <w:t xml:space="preserve">ČHMÚ v letech 2010 a 2011 ve </w:t>
      </w:r>
      <w:r w:rsidR="0015010F" w:rsidRPr="00343C36">
        <w:rPr>
          <w:rFonts w:ascii="Arial" w:eastAsiaTheme="minorHAnsi" w:hAnsi="Arial" w:cs="Arial"/>
          <w:sz w:val="22"/>
        </w:rPr>
        <w:t xml:space="preserve">třech </w:t>
      </w:r>
      <w:r w:rsidRPr="00343C36">
        <w:rPr>
          <w:rFonts w:ascii="Arial" w:eastAsiaTheme="minorHAnsi" w:hAnsi="Arial" w:cs="Arial"/>
          <w:sz w:val="22"/>
        </w:rPr>
        <w:t>pří</w:t>
      </w:r>
      <w:r w:rsidR="00AD2542" w:rsidRPr="00343C36">
        <w:rPr>
          <w:rFonts w:ascii="Arial" w:eastAsiaTheme="minorHAnsi" w:hAnsi="Arial" w:cs="Arial"/>
          <w:sz w:val="22"/>
        </w:rPr>
        <w:t xml:space="preserve">padech </w:t>
      </w:r>
      <w:r w:rsidR="00D124C5" w:rsidRPr="00343C36">
        <w:rPr>
          <w:rFonts w:ascii="Arial" w:eastAsiaTheme="minorHAnsi" w:hAnsi="Arial" w:cs="Arial"/>
          <w:sz w:val="22"/>
        </w:rPr>
        <w:t xml:space="preserve">smluv o prodeji majetku </w:t>
      </w:r>
      <w:r w:rsidR="00AD2542" w:rsidRPr="00343C36">
        <w:rPr>
          <w:rFonts w:ascii="Arial" w:eastAsiaTheme="minorHAnsi" w:hAnsi="Arial" w:cs="Arial"/>
          <w:sz w:val="22"/>
        </w:rPr>
        <w:t>v celkové částce 165 000 </w:t>
      </w:r>
      <w:r w:rsidRPr="00343C36">
        <w:rPr>
          <w:rFonts w:ascii="Arial" w:eastAsiaTheme="minorHAnsi" w:hAnsi="Arial" w:cs="Arial"/>
          <w:sz w:val="22"/>
        </w:rPr>
        <w:t xml:space="preserve">Kč nezajistil schválení </w:t>
      </w:r>
      <w:r w:rsidR="00D124C5">
        <w:rPr>
          <w:rFonts w:ascii="Arial" w:eastAsiaTheme="minorHAnsi" w:hAnsi="Arial" w:cs="Arial"/>
          <w:sz w:val="22"/>
        </w:rPr>
        <w:t xml:space="preserve">těchto smluv </w:t>
      </w:r>
      <w:r w:rsidRPr="00343C36">
        <w:rPr>
          <w:rFonts w:ascii="Arial" w:eastAsiaTheme="minorHAnsi" w:hAnsi="Arial" w:cs="Arial"/>
          <w:sz w:val="22"/>
        </w:rPr>
        <w:t xml:space="preserve">zřizovatelem, </w:t>
      </w:r>
      <w:r w:rsidR="00441DE2" w:rsidRPr="00343C36">
        <w:rPr>
          <w:rFonts w:ascii="Arial" w:eastAsiaTheme="minorHAnsi" w:hAnsi="Arial" w:cs="Arial"/>
          <w:sz w:val="22"/>
        </w:rPr>
        <w:t>který si ve smyslu ustanovení § </w:t>
      </w:r>
      <w:r w:rsidRPr="00343C36">
        <w:rPr>
          <w:rFonts w:ascii="Arial" w:eastAsiaTheme="minorHAnsi" w:hAnsi="Arial" w:cs="Arial"/>
          <w:sz w:val="22"/>
        </w:rPr>
        <w:t>22 odst. 6 zákona č. 219/2000 Sb. vyhradil schvalování smluv o převodu vlastnictví movitých věcí v hodnotě 50 tis</w:t>
      </w:r>
      <w:r w:rsidR="00D124C5">
        <w:rPr>
          <w:rFonts w:ascii="Arial" w:eastAsiaTheme="minorHAnsi" w:hAnsi="Arial" w:cs="Arial"/>
          <w:sz w:val="22"/>
        </w:rPr>
        <w:t>.</w:t>
      </w:r>
      <w:r w:rsidRPr="00343C36">
        <w:rPr>
          <w:rFonts w:ascii="Arial" w:eastAsiaTheme="minorHAnsi" w:hAnsi="Arial" w:cs="Arial"/>
          <w:sz w:val="22"/>
        </w:rPr>
        <w:t xml:space="preserve"> Kč a </w:t>
      </w:r>
      <w:r w:rsidR="00D124C5">
        <w:rPr>
          <w:rFonts w:ascii="Arial" w:eastAsiaTheme="minorHAnsi" w:hAnsi="Arial" w:cs="Arial"/>
          <w:sz w:val="22"/>
        </w:rPr>
        <w:t>vyšší</w:t>
      </w:r>
      <w:r w:rsidRPr="00343C36">
        <w:rPr>
          <w:rFonts w:ascii="Arial" w:eastAsiaTheme="minorHAnsi" w:hAnsi="Arial" w:cs="Arial"/>
          <w:sz w:val="22"/>
        </w:rPr>
        <w:t>, přičemž podle us</w:t>
      </w:r>
      <w:r w:rsidR="00441DE2" w:rsidRPr="00343C36">
        <w:rPr>
          <w:rFonts w:ascii="Arial" w:eastAsiaTheme="minorHAnsi" w:hAnsi="Arial" w:cs="Arial"/>
          <w:sz w:val="22"/>
        </w:rPr>
        <w:t>tanovení §</w:t>
      </w:r>
      <w:r w:rsidR="00AD2542" w:rsidRPr="00343C36">
        <w:rPr>
          <w:rFonts w:ascii="Arial" w:eastAsiaTheme="minorHAnsi" w:hAnsi="Arial" w:cs="Arial"/>
          <w:sz w:val="22"/>
        </w:rPr>
        <w:t> </w:t>
      </w:r>
      <w:r w:rsidR="00441DE2" w:rsidRPr="00343C36">
        <w:rPr>
          <w:rFonts w:ascii="Arial" w:eastAsiaTheme="minorHAnsi" w:hAnsi="Arial" w:cs="Arial"/>
          <w:sz w:val="22"/>
        </w:rPr>
        <w:t>44 odst.</w:t>
      </w:r>
      <w:r w:rsidR="00AD2542" w:rsidRPr="00343C36">
        <w:rPr>
          <w:rFonts w:ascii="Arial" w:eastAsiaTheme="minorHAnsi" w:hAnsi="Arial" w:cs="Arial"/>
          <w:sz w:val="22"/>
        </w:rPr>
        <w:t> </w:t>
      </w:r>
      <w:r w:rsidR="00441DE2" w:rsidRPr="00343C36">
        <w:rPr>
          <w:rFonts w:ascii="Arial" w:eastAsiaTheme="minorHAnsi" w:hAnsi="Arial" w:cs="Arial"/>
          <w:sz w:val="22"/>
        </w:rPr>
        <w:t>4 zákona č. </w:t>
      </w:r>
      <w:r w:rsidRPr="00343C36">
        <w:rPr>
          <w:rFonts w:ascii="Arial" w:eastAsiaTheme="minorHAnsi" w:hAnsi="Arial" w:cs="Arial"/>
          <w:sz w:val="22"/>
        </w:rPr>
        <w:t>219/2000 Sb. je schválení podmínkou platnosti právn</w:t>
      </w:r>
      <w:r w:rsidR="00DD3785" w:rsidRPr="00343C36">
        <w:rPr>
          <w:rFonts w:ascii="Arial" w:eastAsiaTheme="minorHAnsi" w:hAnsi="Arial" w:cs="Arial"/>
          <w:sz w:val="22"/>
        </w:rPr>
        <w:t>ího úkonu.</w:t>
      </w:r>
    </w:p>
    <w:p w:rsidR="004C6055" w:rsidRPr="00343C36" w:rsidRDefault="004C6055" w:rsidP="00706E5F">
      <w:pPr>
        <w:rPr>
          <w:rFonts w:ascii="Arial" w:eastAsiaTheme="minorHAnsi" w:hAnsi="Arial" w:cs="Arial"/>
          <w:sz w:val="22"/>
        </w:rPr>
      </w:pPr>
    </w:p>
    <w:p w:rsidR="004C6055" w:rsidRPr="00343C36" w:rsidRDefault="00015CC3" w:rsidP="00015CC3">
      <w:pPr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7. </w:t>
      </w:r>
      <w:r w:rsidR="004C6055" w:rsidRPr="00343C36">
        <w:rPr>
          <w:rFonts w:ascii="Arial" w:hAnsi="Arial" w:cs="Arial"/>
          <w:b/>
          <w:bCs/>
          <w:sz w:val="22"/>
        </w:rPr>
        <w:t>Odpisování dlouhodobého majetku</w:t>
      </w:r>
    </w:p>
    <w:p w:rsidR="00015CC3" w:rsidRPr="00343C36" w:rsidRDefault="00015CC3" w:rsidP="00706E5F">
      <w:pPr>
        <w:rPr>
          <w:rFonts w:ascii="Arial" w:eastAsiaTheme="minorHAnsi" w:hAnsi="Arial" w:cs="Arial"/>
          <w:sz w:val="22"/>
        </w:rPr>
      </w:pPr>
    </w:p>
    <w:p w:rsidR="004C6055" w:rsidRPr="0056398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eastAsiaTheme="minorHAnsi" w:hAnsi="Arial" w:cs="Arial"/>
          <w:sz w:val="22"/>
        </w:rPr>
        <w:t xml:space="preserve">ČHMÚ postupoval </w:t>
      </w:r>
      <w:r w:rsidR="00C74522">
        <w:rPr>
          <w:rFonts w:ascii="Arial" w:eastAsiaTheme="minorHAnsi" w:hAnsi="Arial" w:cs="Arial"/>
          <w:sz w:val="22"/>
        </w:rPr>
        <w:t>v rozporu</w:t>
      </w:r>
      <w:r w:rsidRPr="00343C36">
        <w:rPr>
          <w:rFonts w:ascii="Arial" w:eastAsiaTheme="minorHAnsi" w:hAnsi="Arial" w:cs="Arial"/>
          <w:sz w:val="22"/>
        </w:rPr>
        <w:t xml:space="preserve"> s ustanovením</w:t>
      </w:r>
      <w:r w:rsidR="00D124C5">
        <w:rPr>
          <w:rFonts w:ascii="Arial" w:eastAsiaTheme="minorHAnsi" w:hAnsi="Arial" w:cs="Arial"/>
          <w:sz w:val="22"/>
        </w:rPr>
        <w:t>i</w:t>
      </w:r>
      <w:r w:rsidRPr="00343C36">
        <w:rPr>
          <w:rFonts w:ascii="Arial" w:eastAsiaTheme="minorHAnsi" w:hAnsi="Arial" w:cs="Arial"/>
          <w:sz w:val="22"/>
        </w:rPr>
        <w:t xml:space="preserve"> § 28 odst. 1 a odst. 6 zákona </w:t>
      </w:r>
      <w:r w:rsidR="00F35991" w:rsidRPr="00343C36">
        <w:rPr>
          <w:rFonts w:ascii="Arial" w:eastAsiaTheme="minorHAnsi" w:hAnsi="Arial" w:cs="Arial"/>
          <w:sz w:val="22"/>
        </w:rPr>
        <w:t>o</w:t>
      </w:r>
      <w:r w:rsidR="00C74522">
        <w:rPr>
          <w:rFonts w:ascii="Arial" w:eastAsiaTheme="minorHAnsi" w:hAnsi="Arial" w:cs="Arial"/>
          <w:sz w:val="22"/>
        </w:rPr>
        <w:t> </w:t>
      </w:r>
      <w:r w:rsidR="00F35991" w:rsidRPr="00343C36">
        <w:rPr>
          <w:rFonts w:ascii="Arial" w:eastAsiaTheme="minorHAnsi" w:hAnsi="Arial" w:cs="Arial"/>
          <w:sz w:val="22"/>
        </w:rPr>
        <w:t>účetnictví</w:t>
      </w:r>
      <w:r w:rsidR="00242827">
        <w:rPr>
          <w:rFonts w:ascii="Arial" w:eastAsiaTheme="minorHAnsi" w:hAnsi="Arial" w:cs="Arial"/>
          <w:sz w:val="22"/>
        </w:rPr>
        <w:t>, neboť</w:t>
      </w:r>
      <w:r w:rsidRPr="00343C36">
        <w:rPr>
          <w:rFonts w:ascii="Arial" w:hAnsi="Arial" w:cs="Arial"/>
          <w:sz w:val="22"/>
        </w:rPr>
        <w:t xml:space="preserve"> u nově pořizovaného dlouhodobého majetku zahájil o</w:t>
      </w:r>
      <w:r w:rsidR="00441DE2" w:rsidRPr="00343C36">
        <w:rPr>
          <w:rFonts w:ascii="Arial" w:hAnsi="Arial" w:cs="Arial"/>
          <w:sz w:val="22"/>
        </w:rPr>
        <w:t>dpisování s časovou prodlevou</w:t>
      </w:r>
      <w:r w:rsidR="00C74522">
        <w:rPr>
          <w:rFonts w:ascii="Arial" w:hAnsi="Arial" w:cs="Arial"/>
          <w:sz w:val="22"/>
        </w:rPr>
        <w:t>,</w:t>
      </w:r>
      <w:r w:rsidR="00441DE2" w:rsidRPr="00343C36">
        <w:rPr>
          <w:rFonts w:ascii="Arial" w:hAnsi="Arial" w:cs="Arial"/>
          <w:sz w:val="22"/>
        </w:rPr>
        <w:t xml:space="preserve"> a </w:t>
      </w:r>
      <w:r w:rsidRPr="00343C36">
        <w:rPr>
          <w:rFonts w:ascii="Arial" w:hAnsi="Arial" w:cs="Arial"/>
          <w:sz w:val="22"/>
        </w:rPr>
        <w:t xml:space="preserve">v důsledku toho </w:t>
      </w:r>
      <w:r w:rsidR="002E58B8" w:rsidRPr="00343C36">
        <w:rPr>
          <w:rFonts w:ascii="Arial" w:hAnsi="Arial" w:cs="Arial"/>
          <w:sz w:val="22"/>
        </w:rPr>
        <w:t xml:space="preserve">ve zjištěných případech </w:t>
      </w:r>
      <w:r w:rsidRPr="00343C36">
        <w:rPr>
          <w:rFonts w:ascii="Arial" w:hAnsi="Arial" w:cs="Arial"/>
          <w:sz w:val="22"/>
        </w:rPr>
        <w:t>v účetní kni</w:t>
      </w:r>
      <w:r w:rsidR="00D124C5">
        <w:rPr>
          <w:rFonts w:ascii="Arial" w:hAnsi="Arial" w:cs="Arial"/>
          <w:sz w:val="22"/>
        </w:rPr>
        <w:t>ze</w:t>
      </w:r>
      <w:r w:rsidRPr="00343C36">
        <w:rPr>
          <w:rFonts w:ascii="Arial" w:hAnsi="Arial" w:cs="Arial"/>
          <w:sz w:val="22"/>
        </w:rPr>
        <w:t xml:space="preserve"> roku 2010</w:t>
      </w:r>
      <w:r w:rsidR="00F960C8" w:rsidRPr="00343C36">
        <w:rPr>
          <w:rFonts w:ascii="Arial" w:hAnsi="Arial" w:cs="Arial"/>
          <w:sz w:val="22"/>
        </w:rPr>
        <w:t>, resp.</w:t>
      </w:r>
      <w:r w:rsidRPr="00343C36">
        <w:rPr>
          <w:rFonts w:ascii="Arial" w:hAnsi="Arial" w:cs="Arial"/>
          <w:sz w:val="22"/>
        </w:rPr>
        <w:t xml:space="preserve"> </w:t>
      </w:r>
      <w:r w:rsidR="00F960C8" w:rsidRPr="00343C36">
        <w:rPr>
          <w:rFonts w:ascii="Arial" w:hAnsi="Arial" w:cs="Arial"/>
          <w:sz w:val="22"/>
        </w:rPr>
        <w:t>2011</w:t>
      </w:r>
      <w:r w:rsidR="00C74522">
        <w:rPr>
          <w:rFonts w:ascii="Arial" w:hAnsi="Arial" w:cs="Arial"/>
          <w:sz w:val="22"/>
        </w:rPr>
        <w:t>,</w:t>
      </w:r>
      <w:r w:rsidR="00F960C8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zaúčtoval odpisy v částce o 191 257 Kč</w:t>
      </w:r>
      <w:r w:rsidR="00F960C8" w:rsidRPr="00343C36">
        <w:rPr>
          <w:rFonts w:ascii="Arial" w:hAnsi="Arial" w:cs="Arial"/>
          <w:sz w:val="22"/>
        </w:rPr>
        <w:t xml:space="preserve">, resp. </w:t>
      </w:r>
      <w:r w:rsidR="00D124C5">
        <w:rPr>
          <w:rFonts w:ascii="Arial" w:hAnsi="Arial" w:cs="Arial"/>
          <w:sz w:val="22"/>
        </w:rPr>
        <w:t>o </w:t>
      </w:r>
      <w:r w:rsidR="00F960C8" w:rsidRPr="00343C36">
        <w:rPr>
          <w:rFonts w:ascii="Arial" w:hAnsi="Arial" w:cs="Arial"/>
          <w:sz w:val="22"/>
        </w:rPr>
        <w:t>598 368 Kč</w:t>
      </w:r>
      <w:r w:rsidR="00C74522">
        <w:rPr>
          <w:rFonts w:ascii="Arial" w:hAnsi="Arial" w:cs="Arial"/>
          <w:sz w:val="22"/>
        </w:rPr>
        <w:t>,</w:t>
      </w:r>
      <w:r w:rsidR="00F960C8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nižší oproti odpisům vyčísleným podle odpisového plánu. Tímto postupem podhodnotil </w:t>
      </w:r>
      <w:r w:rsidR="009A1267" w:rsidRPr="00343C36">
        <w:rPr>
          <w:rFonts w:ascii="Arial" w:hAnsi="Arial" w:cs="Arial"/>
          <w:sz w:val="22"/>
        </w:rPr>
        <w:t xml:space="preserve">položku </w:t>
      </w:r>
      <w:r w:rsidR="009A1267" w:rsidRPr="00343C36">
        <w:rPr>
          <w:rFonts w:ascii="Arial" w:hAnsi="Arial" w:cs="Arial"/>
          <w:i/>
          <w:sz w:val="22"/>
        </w:rPr>
        <w:t xml:space="preserve">Odpisy dlouhodobého majetku </w:t>
      </w:r>
      <w:r w:rsidRPr="00343C36">
        <w:rPr>
          <w:rFonts w:ascii="Arial" w:hAnsi="Arial" w:cs="Arial"/>
          <w:sz w:val="22"/>
        </w:rPr>
        <w:t xml:space="preserve">ve výkazu zisku a ztráty za </w:t>
      </w:r>
      <w:r w:rsidR="009A1267" w:rsidRPr="00343C36">
        <w:rPr>
          <w:rFonts w:ascii="Arial" w:hAnsi="Arial" w:cs="Arial"/>
          <w:sz w:val="22"/>
        </w:rPr>
        <w:t xml:space="preserve">rok </w:t>
      </w:r>
      <w:r w:rsidRPr="00343C36">
        <w:rPr>
          <w:rFonts w:ascii="Arial" w:hAnsi="Arial" w:cs="Arial"/>
          <w:sz w:val="22"/>
        </w:rPr>
        <w:t>2010</w:t>
      </w:r>
      <w:r w:rsidR="00D85151" w:rsidRPr="00343C36">
        <w:rPr>
          <w:rFonts w:ascii="Arial" w:hAnsi="Arial" w:cs="Arial"/>
          <w:sz w:val="22"/>
        </w:rPr>
        <w:t xml:space="preserve"> o </w:t>
      </w:r>
      <w:r w:rsidRPr="00343C36">
        <w:rPr>
          <w:rFonts w:ascii="Arial" w:hAnsi="Arial" w:cs="Arial"/>
          <w:sz w:val="22"/>
        </w:rPr>
        <w:t xml:space="preserve">částku 191 257 Kč a </w:t>
      </w:r>
      <w:r w:rsidR="009A1267" w:rsidRPr="00343C36">
        <w:rPr>
          <w:rFonts w:ascii="Arial" w:hAnsi="Arial" w:cs="Arial"/>
          <w:sz w:val="22"/>
        </w:rPr>
        <w:t>za rok 2011 o částku 598 368</w:t>
      </w:r>
      <w:r w:rsidR="003C288B">
        <w:rPr>
          <w:rFonts w:ascii="Arial" w:hAnsi="Arial" w:cs="Arial"/>
          <w:sz w:val="22"/>
        </w:rPr>
        <w:t> </w:t>
      </w:r>
      <w:r w:rsidR="009A1267" w:rsidRPr="00343C36">
        <w:rPr>
          <w:rFonts w:ascii="Arial" w:hAnsi="Arial" w:cs="Arial"/>
          <w:sz w:val="22"/>
        </w:rPr>
        <w:t xml:space="preserve">Kč </w:t>
      </w:r>
      <w:r w:rsidR="009D59BC">
        <w:rPr>
          <w:rFonts w:ascii="Arial" w:hAnsi="Arial" w:cs="Arial"/>
          <w:sz w:val="22"/>
        </w:rPr>
        <w:t>a </w:t>
      </w:r>
      <w:r w:rsidRPr="00343C36">
        <w:rPr>
          <w:rFonts w:ascii="Arial" w:hAnsi="Arial" w:cs="Arial"/>
          <w:sz w:val="22"/>
        </w:rPr>
        <w:t xml:space="preserve">o stejné částky </w:t>
      </w:r>
      <w:r w:rsidRPr="00343C36">
        <w:rPr>
          <w:rFonts w:ascii="Arial" w:hAnsi="Arial" w:cs="Arial"/>
          <w:bCs/>
          <w:sz w:val="22"/>
        </w:rPr>
        <w:t xml:space="preserve">nadhodnotil položku </w:t>
      </w:r>
      <w:r w:rsidRPr="004D20E6">
        <w:rPr>
          <w:rFonts w:ascii="Arial" w:hAnsi="Arial"/>
          <w:i/>
          <w:sz w:val="22"/>
        </w:rPr>
        <w:t>Výsledek hospodaření po zdanění</w:t>
      </w:r>
      <w:r w:rsidRPr="00563986">
        <w:rPr>
          <w:rFonts w:ascii="Arial" w:hAnsi="Arial" w:cs="Arial"/>
          <w:bCs/>
          <w:sz w:val="22"/>
        </w:rPr>
        <w:t>.</w:t>
      </w:r>
    </w:p>
    <w:p w:rsidR="00015CC3" w:rsidRPr="00343C36" w:rsidRDefault="00015CC3" w:rsidP="00706E5F">
      <w:pPr>
        <w:rPr>
          <w:rFonts w:ascii="Arial" w:eastAsiaTheme="minorHAnsi" w:hAnsi="Arial" w:cs="Arial"/>
          <w:sz w:val="22"/>
        </w:rPr>
      </w:pPr>
    </w:p>
    <w:p w:rsidR="00DD3785" w:rsidRPr="00343C36" w:rsidRDefault="004C6055" w:rsidP="00706E5F">
      <w:pPr>
        <w:rPr>
          <w:rFonts w:ascii="Arial" w:eastAsiaTheme="minorHAnsi" w:hAnsi="Arial" w:cs="Arial"/>
          <w:sz w:val="22"/>
        </w:rPr>
      </w:pPr>
      <w:r w:rsidRPr="00343C36">
        <w:rPr>
          <w:rFonts w:ascii="Arial" w:eastAsiaTheme="minorHAnsi" w:hAnsi="Arial" w:cs="Arial"/>
          <w:sz w:val="22"/>
        </w:rPr>
        <w:t xml:space="preserve">ČHMÚ postupoval </w:t>
      </w:r>
      <w:r w:rsidR="00C74522">
        <w:rPr>
          <w:rFonts w:ascii="Arial" w:eastAsiaTheme="minorHAnsi" w:hAnsi="Arial" w:cs="Arial"/>
          <w:sz w:val="22"/>
        </w:rPr>
        <w:t>v rozporu</w:t>
      </w:r>
      <w:r w:rsidRPr="00343C36">
        <w:rPr>
          <w:rFonts w:ascii="Arial" w:eastAsiaTheme="minorHAnsi" w:hAnsi="Arial" w:cs="Arial"/>
          <w:sz w:val="22"/>
        </w:rPr>
        <w:t xml:space="preserve"> s ustanovením</w:t>
      </w:r>
      <w:r w:rsidR="00195772">
        <w:rPr>
          <w:rFonts w:ascii="Arial" w:eastAsiaTheme="minorHAnsi" w:hAnsi="Arial" w:cs="Arial"/>
          <w:sz w:val="22"/>
        </w:rPr>
        <w:t>i</w:t>
      </w:r>
      <w:r w:rsidRPr="00343C36">
        <w:rPr>
          <w:rFonts w:ascii="Arial" w:eastAsiaTheme="minorHAnsi" w:hAnsi="Arial" w:cs="Arial"/>
          <w:sz w:val="22"/>
        </w:rPr>
        <w:t xml:space="preserve"> § 28 odst. 1 a odst. 6 zákona </w:t>
      </w:r>
      <w:r w:rsidR="00F35991" w:rsidRPr="00343C36">
        <w:rPr>
          <w:rFonts w:ascii="Arial" w:eastAsiaTheme="minorHAnsi" w:hAnsi="Arial" w:cs="Arial"/>
          <w:sz w:val="22"/>
        </w:rPr>
        <w:t>o</w:t>
      </w:r>
      <w:r w:rsidR="00C74522">
        <w:rPr>
          <w:rFonts w:ascii="Arial" w:eastAsiaTheme="minorHAnsi" w:hAnsi="Arial" w:cs="Arial"/>
          <w:sz w:val="22"/>
        </w:rPr>
        <w:t> </w:t>
      </w:r>
      <w:r w:rsidR="00F35991" w:rsidRPr="00343C36">
        <w:rPr>
          <w:rFonts w:ascii="Arial" w:eastAsiaTheme="minorHAnsi" w:hAnsi="Arial" w:cs="Arial"/>
          <w:sz w:val="22"/>
        </w:rPr>
        <w:t>účetnictví</w:t>
      </w:r>
      <w:r w:rsidR="00C74522">
        <w:rPr>
          <w:rFonts w:ascii="Arial" w:eastAsiaTheme="minorHAnsi" w:hAnsi="Arial" w:cs="Arial"/>
          <w:sz w:val="22"/>
        </w:rPr>
        <w:t>, neboť</w:t>
      </w:r>
      <w:r w:rsidRPr="00343C36">
        <w:rPr>
          <w:rFonts w:ascii="Arial" w:eastAsiaTheme="minorHAnsi" w:hAnsi="Arial" w:cs="Arial"/>
          <w:sz w:val="22"/>
        </w:rPr>
        <w:t xml:space="preserve"> účtoval o majetku </w:t>
      </w:r>
      <w:r w:rsidRPr="00343C36">
        <w:rPr>
          <w:rFonts w:ascii="Arial" w:eastAsiaTheme="minorHAnsi" w:hAnsi="Arial" w:cs="Arial"/>
          <w:bCs/>
          <w:sz w:val="22"/>
        </w:rPr>
        <w:t>a</w:t>
      </w:r>
      <w:r w:rsidRPr="00343C36">
        <w:rPr>
          <w:rFonts w:ascii="Arial" w:eastAsiaTheme="minorHAnsi" w:hAnsi="Arial" w:cs="Arial"/>
          <w:sz w:val="22"/>
        </w:rPr>
        <w:t xml:space="preserve"> odpisoval jej i v době, kdy k </w:t>
      </w:r>
      <w:r w:rsidR="00F35991" w:rsidRPr="00343C36">
        <w:rPr>
          <w:rFonts w:ascii="Arial" w:eastAsiaTheme="minorHAnsi" w:hAnsi="Arial" w:cs="Arial"/>
          <w:sz w:val="22"/>
        </w:rPr>
        <w:t xml:space="preserve">němu </w:t>
      </w:r>
      <w:r w:rsidRPr="00343C36">
        <w:rPr>
          <w:rFonts w:ascii="Arial" w:eastAsiaTheme="minorHAnsi" w:hAnsi="Arial" w:cs="Arial"/>
          <w:sz w:val="22"/>
        </w:rPr>
        <w:t xml:space="preserve">již neměl příslušnost hospodaření. Tímto postupem ČHMÚ v účetních knihách </w:t>
      </w:r>
      <w:r w:rsidR="00195772">
        <w:rPr>
          <w:rFonts w:ascii="Arial" w:eastAsiaTheme="minorHAnsi" w:hAnsi="Arial" w:cs="Arial"/>
          <w:sz w:val="22"/>
        </w:rPr>
        <w:t>za roky</w:t>
      </w:r>
      <w:r w:rsidRPr="00343C36">
        <w:rPr>
          <w:rFonts w:ascii="Arial" w:eastAsiaTheme="minorHAnsi" w:hAnsi="Arial" w:cs="Arial"/>
          <w:sz w:val="22"/>
        </w:rPr>
        <w:t xml:space="preserve"> 2010 a</w:t>
      </w:r>
      <w:r w:rsidR="00195772">
        <w:rPr>
          <w:rFonts w:ascii="Arial" w:eastAsiaTheme="minorHAnsi" w:hAnsi="Arial" w:cs="Arial"/>
          <w:sz w:val="22"/>
        </w:rPr>
        <w:t> </w:t>
      </w:r>
      <w:r w:rsidRPr="00343C36">
        <w:rPr>
          <w:rFonts w:ascii="Arial" w:eastAsiaTheme="minorHAnsi" w:hAnsi="Arial" w:cs="Arial"/>
          <w:sz w:val="22"/>
        </w:rPr>
        <w:t xml:space="preserve">2011 zaúčtoval </w:t>
      </w:r>
      <w:r w:rsidR="00405EAD" w:rsidRPr="00343C36">
        <w:rPr>
          <w:rFonts w:ascii="Arial" w:eastAsiaTheme="minorHAnsi" w:hAnsi="Arial" w:cs="Arial"/>
          <w:sz w:val="22"/>
        </w:rPr>
        <w:t xml:space="preserve">ve zjištěných případech </w:t>
      </w:r>
      <w:r w:rsidRPr="00343C36">
        <w:rPr>
          <w:rFonts w:ascii="Arial" w:eastAsiaTheme="minorHAnsi" w:hAnsi="Arial" w:cs="Arial"/>
          <w:sz w:val="22"/>
        </w:rPr>
        <w:t>odpisy dlouhodobého majetku v částce o 196</w:t>
      </w:r>
      <w:r w:rsidR="00195772">
        <w:rPr>
          <w:rFonts w:ascii="Arial" w:eastAsiaTheme="minorHAnsi" w:hAnsi="Arial" w:cs="Arial"/>
          <w:sz w:val="22"/>
        </w:rPr>
        <w:t> </w:t>
      </w:r>
      <w:r w:rsidRPr="00343C36">
        <w:rPr>
          <w:rFonts w:ascii="Arial" w:eastAsiaTheme="minorHAnsi" w:hAnsi="Arial" w:cs="Arial"/>
          <w:sz w:val="22"/>
        </w:rPr>
        <w:t>594</w:t>
      </w:r>
      <w:r w:rsidR="00195772">
        <w:rPr>
          <w:rFonts w:ascii="Arial" w:eastAsiaTheme="minorHAnsi" w:hAnsi="Arial" w:cs="Arial"/>
          <w:sz w:val="22"/>
        </w:rPr>
        <w:t> </w:t>
      </w:r>
      <w:r w:rsidRPr="00343C36">
        <w:rPr>
          <w:rFonts w:ascii="Arial" w:eastAsiaTheme="minorHAnsi" w:hAnsi="Arial" w:cs="Arial"/>
          <w:sz w:val="22"/>
        </w:rPr>
        <w:t>Kč vyšší, než příslušelo.</w:t>
      </w:r>
    </w:p>
    <w:p w:rsidR="004C6055" w:rsidRPr="00343C36" w:rsidRDefault="004C6055" w:rsidP="00706E5F">
      <w:pPr>
        <w:rPr>
          <w:rFonts w:ascii="Arial" w:eastAsiaTheme="minorHAnsi" w:hAnsi="Arial" w:cs="Arial"/>
          <w:sz w:val="22"/>
        </w:rPr>
      </w:pPr>
    </w:p>
    <w:p w:rsidR="004C6055" w:rsidRPr="00343C36" w:rsidRDefault="00015CC3" w:rsidP="004D20E6">
      <w:pPr>
        <w:rPr>
          <w:rFonts w:ascii="Arial" w:hAnsi="Arial" w:cs="Arial"/>
          <w:b/>
          <w:bCs/>
          <w:sz w:val="22"/>
        </w:rPr>
      </w:pPr>
      <w:r w:rsidRPr="00343C36">
        <w:rPr>
          <w:rFonts w:ascii="Arial" w:hAnsi="Arial" w:cs="Arial"/>
          <w:b/>
          <w:bCs/>
          <w:sz w:val="22"/>
        </w:rPr>
        <w:t xml:space="preserve">8. </w:t>
      </w:r>
      <w:r w:rsidR="004C6055" w:rsidRPr="00343C36">
        <w:rPr>
          <w:rFonts w:ascii="Arial" w:hAnsi="Arial" w:cs="Arial"/>
          <w:b/>
          <w:bCs/>
          <w:sz w:val="22"/>
        </w:rPr>
        <w:t>Pohledávky</w:t>
      </w:r>
    </w:p>
    <w:p w:rsidR="00015CC3" w:rsidRPr="00343C36" w:rsidRDefault="00015CC3" w:rsidP="00706E5F">
      <w:pPr>
        <w:rPr>
          <w:rFonts w:ascii="Arial" w:hAnsi="Arial" w:cs="Arial"/>
          <w:sz w:val="22"/>
        </w:rPr>
      </w:pPr>
    </w:p>
    <w:p w:rsidR="004C6055" w:rsidRPr="00343C36" w:rsidRDefault="004C6055" w:rsidP="00706E5F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ČHMÚ nepostupoval v souladu s ustanovení</w:t>
      </w:r>
      <w:r w:rsidR="00446DF4" w:rsidRPr="00343C36">
        <w:rPr>
          <w:rFonts w:ascii="Arial" w:hAnsi="Arial" w:cs="Arial"/>
          <w:sz w:val="22"/>
        </w:rPr>
        <w:t>m</w:t>
      </w:r>
      <w:r w:rsidRPr="00343C36">
        <w:rPr>
          <w:rFonts w:ascii="Arial" w:hAnsi="Arial" w:cs="Arial"/>
          <w:sz w:val="22"/>
        </w:rPr>
        <w:t xml:space="preserve"> § 65 odst. 6 vyhlášky </w:t>
      </w:r>
      <w:r w:rsidR="00195772">
        <w:rPr>
          <w:rFonts w:ascii="Arial" w:hAnsi="Arial" w:cs="Arial"/>
          <w:sz w:val="22"/>
        </w:rPr>
        <w:t>č. </w:t>
      </w:r>
      <w:r w:rsidRPr="00343C36">
        <w:rPr>
          <w:rFonts w:ascii="Arial" w:hAnsi="Arial" w:cs="Arial"/>
          <w:sz w:val="22"/>
        </w:rPr>
        <w:t>410/2009 Sb.</w:t>
      </w:r>
      <w:r w:rsidR="001467B9" w:rsidRPr="00343C36">
        <w:rPr>
          <w:rFonts w:ascii="Arial" w:hAnsi="Arial" w:cs="Arial"/>
          <w:sz w:val="22"/>
        </w:rPr>
        <w:t>,</w:t>
      </w:r>
      <w:r w:rsidRPr="00343C36">
        <w:rPr>
          <w:rFonts w:ascii="Arial" w:hAnsi="Arial" w:cs="Arial"/>
          <w:sz w:val="22"/>
        </w:rPr>
        <w:t xml:space="preserve"> neboť </w:t>
      </w:r>
      <w:proofErr w:type="gramStart"/>
      <w:r w:rsidRPr="00343C36">
        <w:rPr>
          <w:rFonts w:ascii="Arial" w:hAnsi="Arial" w:cs="Arial"/>
          <w:sz w:val="22"/>
        </w:rPr>
        <w:t>neúčtoval</w:t>
      </w:r>
      <w:proofErr w:type="gramEnd"/>
      <w:r w:rsidRPr="00343C36">
        <w:rPr>
          <w:rFonts w:ascii="Arial" w:hAnsi="Arial" w:cs="Arial"/>
          <w:sz w:val="22"/>
        </w:rPr>
        <w:t xml:space="preserve"> o opravných položkách </w:t>
      </w:r>
      <w:r w:rsidR="00195772">
        <w:rPr>
          <w:rFonts w:ascii="Arial" w:hAnsi="Arial" w:cs="Arial"/>
          <w:sz w:val="22"/>
        </w:rPr>
        <w:t>k</w:t>
      </w:r>
      <w:r w:rsidRPr="00343C36">
        <w:rPr>
          <w:rFonts w:ascii="Arial" w:hAnsi="Arial" w:cs="Arial"/>
          <w:sz w:val="22"/>
        </w:rPr>
        <w:t> pohledáv</w:t>
      </w:r>
      <w:r w:rsidR="00195772">
        <w:rPr>
          <w:rFonts w:ascii="Arial" w:hAnsi="Arial" w:cs="Arial"/>
          <w:sz w:val="22"/>
        </w:rPr>
        <w:t>kám</w:t>
      </w:r>
      <w:r w:rsidRPr="00343C36">
        <w:rPr>
          <w:rFonts w:ascii="Arial" w:hAnsi="Arial" w:cs="Arial"/>
          <w:sz w:val="22"/>
        </w:rPr>
        <w:t xml:space="preserve"> po lhůtě je</w:t>
      </w:r>
      <w:r w:rsidR="0031199F" w:rsidRPr="00343C36">
        <w:rPr>
          <w:rFonts w:ascii="Arial" w:hAnsi="Arial" w:cs="Arial"/>
          <w:sz w:val="22"/>
        </w:rPr>
        <w:t>jich splatnosti vykazovaných na</w:t>
      </w:r>
      <w:r w:rsidR="00C74522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 xml:space="preserve">účtu </w:t>
      </w:r>
      <w:r w:rsidRPr="00343C36">
        <w:rPr>
          <w:rFonts w:ascii="Arial" w:hAnsi="Arial" w:cs="Arial"/>
          <w:i/>
          <w:sz w:val="22"/>
        </w:rPr>
        <w:t>Odběratelé</w:t>
      </w:r>
      <w:r w:rsidRPr="00343C36">
        <w:rPr>
          <w:rFonts w:ascii="Arial" w:hAnsi="Arial" w:cs="Arial"/>
          <w:sz w:val="22"/>
        </w:rPr>
        <w:t xml:space="preserve">, které byly k 31. </w:t>
      </w:r>
      <w:r w:rsidR="00D85151" w:rsidRPr="00343C36">
        <w:rPr>
          <w:rFonts w:ascii="Arial" w:hAnsi="Arial" w:cs="Arial"/>
          <w:sz w:val="22"/>
        </w:rPr>
        <w:t>prosinci</w:t>
      </w:r>
      <w:r w:rsidRPr="00343C36">
        <w:rPr>
          <w:rFonts w:ascii="Arial" w:hAnsi="Arial" w:cs="Arial"/>
          <w:sz w:val="22"/>
        </w:rPr>
        <w:t xml:space="preserve"> 2011 po splatnosti 880</w:t>
      </w:r>
      <w:r w:rsidR="00D85151" w:rsidRPr="00343C36">
        <w:rPr>
          <w:rFonts w:ascii="Arial" w:hAnsi="Arial" w:cs="Arial"/>
          <w:sz w:val="22"/>
        </w:rPr>
        <w:t> až 2</w:t>
      </w:r>
      <w:r w:rsidR="00C74522">
        <w:rPr>
          <w:rFonts w:ascii="Arial" w:hAnsi="Arial" w:cs="Arial"/>
          <w:sz w:val="22"/>
        </w:rPr>
        <w:t> </w:t>
      </w:r>
      <w:r w:rsidR="00D85151" w:rsidRPr="00343C36">
        <w:rPr>
          <w:rFonts w:ascii="Arial" w:hAnsi="Arial" w:cs="Arial"/>
          <w:sz w:val="22"/>
        </w:rPr>
        <w:t>378 dní</w:t>
      </w:r>
      <w:r w:rsidR="00C74522">
        <w:rPr>
          <w:rFonts w:ascii="Arial" w:hAnsi="Arial" w:cs="Arial"/>
          <w:sz w:val="22"/>
        </w:rPr>
        <w:t>,</w:t>
      </w:r>
      <w:r w:rsidR="00D85151" w:rsidRPr="00343C36">
        <w:rPr>
          <w:rFonts w:ascii="Arial" w:hAnsi="Arial" w:cs="Arial"/>
          <w:sz w:val="22"/>
        </w:rPr>
        <w:t xml:space="preserve"> a </w:t>
      </w:r>
      <w:r w:rsidRPr="00343C36">
        <w:rPr>
          <w:rFonts w:ascii="Arial" w:hAnsi="Arial" w:cs="Arial"/>
          <w:sz w:val="22"/>
        </w:rPr>
        <w:t>netvořil tak opravné položky v celkové výši 406 005 Kč. ČHMÚ tímto postupem ve výkaz</w:t>
      </w:r>
      <w:r w:rsidR="00195772">
        <w:rPr>
          <w:rFonts w:ascii="Arial" w:hAnsi="Arial" w:cs="Arial"/>
          <w:sz w:val="22"/>
        </w:rPr>
        <w:t>u</w:t>
      </w:r>
      <w:r w:rsidRPr="00343C36">
        <w:rPr>
          <w:rFonts w:ascii="Arial" w:hAnsi="Arial" w:cs="Arial"/>
          <w:sz w:val="22"/>
        </w:rPr>
        <w:t xml:space="preserve"> zisku a ztráty </w:t>
      </w:r>
      <w:proofErr w:type="gramStart"/>
      <w:r w:rsidR="00BA4CDE" w:rsidRPr="00343C36">
        <w:rPr>
          <w:rFonts w:ascii="Arial" w:hAnsi="Arial" w:cs="Arial"/>
          <w:sz w:val="22"/>
        </w:rPr>
        <w:t>podhodnotil</w:t>
      </w:r>
      <w:proofErr w:type="gramEnd"/>
      <w:r w:rsidRPr="00343C36">
        <w:rPr>
          <w:rFonts w:ascii="Arial" w:hAnsi="Arial" w:cs="Arial"/>
          <w:sz w:val="22"/>
        </w:rPr>
        <w:t xml:space="preserve"> náklady vykázané </w:t>
      </w:r>
      <w:r w:rsidR="00195772">
        <w:rPr>
          <w:rFonts w:ascii="Arial" w:hAnsi="Arial" w:cs="Arial"/>
          <w:sz w:val="22"/>
        </w:rPr>
        <w:t xml:space="preserve">na </w:t>
      </w:r>
      <w:r w:rsidRPr="00343C36">
        <w:rPr>
          <w:rFonts w:ascii="Arial" w:hAnsi="Arial" w:cs="Arial"/>
          <w:sz w:val="22"/>
        </w:rPr>
        <w:t xml:space="preserve">položce </w:t>
      </w:r>
      <w:r w:rsidRPr="00343C36">
        <w:rPr>
          <w:rFonts w:ascii="Arial" w:hAnsi="Arial" w:cs="Arial"/>
          <w:i/>
          <w:sz w:val="22"/>
        </w:rPr>
        <w:t>Tvorba a zúčtování opravných položek</w:t>
      </w:r>
      <w:r w:rsidRPr="00343C36">
        <w:rPr>
          <w:rFonts w:ascii="Arial" w:hAnsi="Arial" w:cs="Arial"/>
          <w:sz w:val="22"/>
        </w:rPr>
        <w:t xml:space="preserve"> a nadhodnotil položku </w:t>
      </w:r>
      <w:r w:rsidRPr="00343C36">
        <w:rPr>
          <w:rFonts w:ascii="Arial" w:hAnsi="Arial" w:cs="Arial"/>
          <w:i/>
          <w:sz w:val="22"/>
        </w:rPr>
        <w:t>Výsledek hospodaření po zdanění</w:t>
      </w:r>
      <w:r w:rsidRPr="00B74EC3">
        <w:rPr>
          <w:rFonts w:ascii="Arial" w:hAnsi="Arial" w:cs="Arial"/>
          <w:sz w:val="22"/>
        </w:rPr>
        <w:t>.</w:t>
      </w:r>
    </w:p>
    <w:p w:rsidR="00015CC3" w:rsidRPr="00343C36" w:rsidRDefault="00015CC3" w:rsidP="00706E5F">
      <w:pPr>
        <w:pStyle w:val="Textpoznpodarou"/>
        <w:rPr>
          <w:rFonts w:ascii="Arial" w:eastAsiaTheme="minorHAnsi" w:hAnsi="Arial" w:cs="Arial"/>
          <w:sz w:val="22"/>
          <w:szCs w:val="22"/>
        </w:rPr>
      </w:pPr>
    </w:p>
    <w:p w:rsidR="004C6055" w:rsidRPr="00343C36" w:rsidRDefault="004C6055" w:rsidP="00706E5F">
      <w:pPr>
        <w:pStyle w:val="Textpoznpodarou"/>
        <w:rPr>
          <w:rFonts w:ascii="Arial" w:eastAsiaTheme="minorHAnsi" w:hAnsi="Arial" w:cs="Arial"/>
          <w:sz w:val="22"/>
          <w:szCs w:val="22"/>
        </w:rPr>
      </w:pPr>
      <w:r w:rsidRPr="00343C36">
        <w:rPr>
          <w:rFonts w:ascii="Arial" w:eastAsiaTheme="minorHAnsi" w:hAnsi="Arial" w:cs="Arial"/>
          <w:sz w:val="22"/>
          <w:szCs w:val="22"/>
        </w:rPr>
        <w:t>ČHMÚ v účetní</w:t>
      </w:r>
      <w:r w:rsidR="005A6966">
        <w:rPr>
          <w:rFonts w:ascii="Arial" w:eastAsiaTheme="minorHAnsi" w:hAnsi="Arial" w:cs="Arial"/>
          <w:sz w:val="22"/>
          <w:szCs w:val="22"/>
        </w:rPr>
        <w:t>ch</w:t>
      </w:r>
      <w:r w:rsidRPr="00343C36">
        <w:rPr>
          <w:rFonts w:ascii="Arial" w:eastAsiaTheme="minorHAnsi" w:hAnsi="Arial" w:cs="Arial"/>
          <w:sz w:val="22"/>
          <w:szCs w:val="22"/>
        </w:rPr>
        <w:t xml:space="preserve"> období</w:t>
      </w:r>
      <w:r w:rsidR="005A6966">
        <w:rPr>
          <w:rFonts w:ascii="Arial" w:eastAsiaTheme="minorHAnsi" w:hAnsi="Arial" w:cs="Arial"/>
          <w:sz w:val="22"/>
          <w:szCs w:val="22"/>
        </w:rPr>
        <w:t>ch</w:t>
      </w:r>
      <w:r w:rsidRPr="00343C36">
        <w:rPr>
          <w:rFonts w:ascii="Arial" w:eastAsiaTheme="minorHAnsi" w:hAnsi="Arial" w:cs="Arial"/>
          <w:sz w:val="22"/>
          <w:szCs w:val="22"/>
        </w:rPr>
        <w:t xml:space="preserve"> 2010 a 2011 postupoval </w:t>
      </w:r>
      <w:r w:rsidR="00AF52A5">
        <w:rPr>
          <w:rFonts w:ascii="Arial" w:eastAsiaTheme="minorHAnsi" w:hAnsi="Arial" w:cs="Arial"/>
          <w:sz w:val="22"/>
          <w:szCs w:val="22"/>
        </w:rPr>
        <w:t>v rozporu</w:t>
      </w:r>
      <w:r w:rsidRPr="00343C36">
        <w:rPr>
          <w:rFonts w:ascii="Arial" w:eastAsiaTheme="minorHAnsi" w:hAnsi="Arial" w:cs="Arial"/>
          <w:sz w:val="22"/>
          <w:szCs w:val="22"/>
        </w:rPr>
        <w:t xml:space="preserve"> s ustanovením</w:t>
      </w:r>
      <w:r w:rsidR="005A6966">
        <w:rPr>
          <w:rFonts w:ascii="Arial" w:eastAsiaTheme="minorHAnsi" w:hAnsi="Arial" w:cs="Arial"/>
          <w:sz w:val="22"/>
          <w:szCs w:val="22"/>
        </w:rPr>
        <w:t>i</w:t>
      </w:r>
      <w:r w:rsidRPr="00343C36">
        <w:rPr>
          <w:rFonts w:ascii="Arial" w:eastAsiaTheme="minorHAnsi" w:hAnsi="Arial" w:cs="Arial"/>
          <w:sz w:val="22"/>
          <w:szCs w:val="22"/>
        </w:rPr>
        <w:t xml:space="preserve"> §</w:t>
      </w:r>
      <w:r w:rsidR="00382639" w:rsidRPr="00343C36">
        <w:rPr>
          <w:rFonts w:ascii="Arial" w:eastAsiaTheme="minorHAnsi" w:hAnsi="Arial" w:cs="Arial"/>
          <w:sz w:val="22"/>
          <w:szCs w:val="22"/>
        </w:rPr>
        <w:t> </w:t>
      </w:r>
      <w:r w:rsidRPr="00343C36">
        <w:rPr>
          <w:rFonts w:ascii="Arial" w:eastAsiaTheme="minorHAnsi" w:hAnsi="Arial" w:cs="Arial"/>
          <w:sz w:val="22"/>
          <w:szCs w:val="22"/>
        </w:rPr>
        <w:t>3 odst.</w:t>
      </w:r>
      <w:r w:rsidR="00382639" w:rsidRPr="00343C36">
        <w:rPr>
          <w:rFonts w:ascii="Arial" w:eastAsiaTheme="minorHAnsi" w:hAnsi="Arial" w:cs="Arial"/>
          <w:sz w:val="22"/>
          <w:szCs w:val="22"/>
        </w:rPr>
        <w:t> </w:t>
      </w:r>
      <w:r w:rsidRPr="00343C36">
        <w:rPr>
          <w:rFonts w:ascii="Arial" w:eastAsiaTheme="minorHAnsi" w:hAnsi="Arial" w:cs="Arial"/>
          <w:sz w:val="22"/>
          <w:szCs w:val="22"/>
        </w:rPr>
        <w:t xml:space="preserve">1 a § 36 odst. 1 zákona </w:t>
      </w:r>
      <w:r w:rsidR="00E5116A" w:rsidRPr="00343C36">
        <w:rPr>
          <w:rFonts w:ascii="Arial" w:eastAsiaTheme="minorHAnsi" w:hAnsi="Arial" w:cs="Arial"/>
          <w:sz w:val="22"/>
          <w:szCs w:val="22"/>
        </w:rPr>
        <w:t>o účetnictví</w:t>
      </w:r>
      <w:r w:rsidRPr="00343C36">
        <w:rPr>
          <w:rFonts w:ascii="Arial" w:eastAsiaTheme="minorHAnsi" w:hAnsi="Arial" w:cs="Arial"/>
          <w:sz w:val="22"/>
          <w:szCs w:val="22"/>
        </w:rPr>
        <w:t xml:space="preserve"> a</w:t>
      </w:r>
      <w:r w:rsidR="005A6966">
        <w:rPr>
          <w:rFonts w:ascii="Arial" w:eastAsiaTheme="minorHAnsi" w:hAnsi="Arial" w:cs="Arial"/>
          <w:sz w:val="22"/>
          <w:szCs w:val="22"/>
        </w:rPr>
        <w:t> v rozporu s</w:t>
      </w:r>
      <w:r w:rsidRPr="00343C36">
        <w:rPr>
          <w:rFonts w:ascii="Arial" w:eastAsiaTheme="minorHAnsi" w:hAnsi="Arial" w:cs="Arial"/>
          <w:sz w:val="22"/>
          <w:szCs w:val="22"/>
        </w:rPr>
        <w:t xml:space="preserve"> bodem č. 5.3 ČÚS č. 701</w:t>
      </w:r>
      <w:r w:rsidR="00C12D40" w:rsidRPr="00343C36">
        <w:rPr>
          <w:rStyle w:val="Znakapoznpodarou"/>
          <w:rFonts w:ascii="Arial" w:eastAsiaTheme="minorHAnsi" w:hAnsi="Arial" w:cs="Arial"/>
          <w:sz w:val="22"/>
          <w:szCs w:val="22"/>
        </w:rPr>
        <w:footnoteReference w:id="12"/>
      </w:r>
      <w:r w:rsidRPr="00343C36">
        <w:rPr>
          <w:rFonts w:ascii="Arial" w:eastAsiaTheme="minorHAnsi" w:hAnsi="Arial" w:cs="Arial"/>
          <w:sz w:val="22"/>
          <w:szCs w:val="22"/>
        </w:rPr>
        <w:t>,</w:t>
      </w:r>
      <w:r w:rsidR="007E0CC8" w:rsidRPr="00343C36">
        <w:rPr>
          <w:rFonts w:ascii="Arial" w:hAnsi="Arial" w:cs="Arial"/>
          <w:i/>
          <w:sz w:val="22"/>
          <w:szCs w:val="22"/>
        </w:rPr>
        <w:t xml:space="preserve"> </w:t>
      </w:r>
      <w:r w:rsidRPr="00343C36">
        <w:rPr>
          <w:rFonts w:ascii="Arial" w:eastAsiaTheme="minorHAnsi" w:hAnsi="Arial" w:cs="Arial"/>
          <w:sz w:val="22"/>
          <w:szCs w:val="22"/>
        </w:rPr>
        <w:t xml:space="preserve">neboť při prodeji </w:t>
      </w:r>
      <w:r w:rsidR="00E5116A" w:rsidRPr="00343C36">
        <w:rPr>
          <w:rFonts w:ascii="Arial" w:eastAsiaTheme="minorHAnsi" w:hAnsi="Arial" w:cs="Arial"/>
          <w:sz w:val="22"/>
          <w:szCs w:val="22"/>
        </w:rPr>
        <w:t>dvou</w:t>
      </w:r>
      <w:r w:rsidR="00AF52A5">
        <w:rPr>
          <w:rFonts w:ascii="Arial" w:eastAsiaTheme="minorHAnsi" w:hAnsi="Arial" w:cs="Arial"/>
          <w:sz w:val="22"/>
          <w:szCs w:val="22"/>
        </w:rPr>
        <w:t xml:space="preserve"> </w:t>
      </w:r>
      <w:r w:rsidRPr="00343C36">
        <w:rPr>
          <w:rFonts w:ascii="Arial" w:eastAsiaTheme="minorHAnsi" w:hAnsi="Arial" w:cs="Arial"/>
          <w:sz w:val="22"/>
          <w:szCs w:val="22"/>
        </w:rPr>
        <w:t>osobních automobilů a malé vodní elektrárny neúčtoval o vzniku pohledávky a </w:t>
      </w:r>
      <w:r w:rsidR="005A6966">
        <w:rPr>
          <w:rFonts w:ascii="Arial" w:eastAsiaTheme="minorHAnsi" w:hAnsi="Arial" w:cs="Arial"/>
          <w:sz w:val="22"/>
          <w:szCs w:val="22"/>
        </w:rPr>
        <w:t xml:space="preserve">zároveň </w:t>
      </w:r>
      <w:r w:rsidR="00E5116A" w:rsidRPr="00343C36">
        <w:rPr>
          <w:rFonts w:ascii="Arial" w:eastAsiaTheme="minorHAnsi" w:hAnsi="Arial" w:cs="Arial"/>
          <w:sz w:val="22"/>
          <w:szCs w:val="22"/>
        </w:rPr>
        <w:t xml:space="preserve">neúčtoval </w:t>
      </w:r>
      <w:r w:rsidRPr="00343C36">
        <w:rPr>
          <w:rFonts w:ascii="Arial" w:eastAsiaTheme="minorHAnsi" w:hAnsi="Arial" w:cs="Arial"/>
          <w:sz w:val="22"/>
          <w:szCs w:val="22"/>
        </w:rPr>
        <w:t>o výnosech z prodeje majetku v celkové výši 428</w:t>
      </w:r>
      <w:r w:rsidR="00382639" w:rsidRPr="00343C36">
        <w:rPr>
          <w:rFonts w:ascii="Arial" w:eastAsiaTheme="minorHAnsi" w:hAnsi="Arial" w:cs="Arial"/>
          <w:sz w:val="22"/>
          <w:szCs w:val="22"/>
        </w:rPr>
        <w:t> </w:t>
      </w:r>
      <w:r w:rsidRPr="00343C36">
        <w:rPr>
          <w:rFonts w:ascii="Arial" w:eastAsiaTheme="minorHAnsi" w:hAnsi="Arial" w:cs="Arial"/>
          <w:sz w:val="22"/>
          <w:szCs w:val="22"/>
        </w:rPr>
        <w:t>450</w:t>
      </w:r>
      <w:r w:rsidR="00382639" w:rsidRPr="00343C36">
        <w:rPr>
          <w:rFonts w:ascii="Arial" w:eastAsiaTheme="minorHAnsi" w:hAnsi="Arial" w:cs="Arial"/>
          <w:sz w:val="22"/>
          <w:szCs w:val="22"/>
        </w:rPr>
        <w:t> </w:t>
      </w:r>
      <w:r w:rsidRPr="00343C36">
        <w:rPr>
          <w:rFonts w:ascii="Arial" w:eastAsiaTheme="minorHAnsi" w:hAnsi="Arial" w:cs="Arial"/>
          <w:sz w:val="22"/>
          <w:szCs w:val="22"/>
        </w:rPr>
        <w:t>Kč v okamžiku uskutečnění účetního případu, ale až v okamžiku přijetí platby.</w:t>
      </w:r>
    </w:p>
    <w:p w:rsidR="00DD3785" w:rsidRPr="00343C36" w:rsidRDefault="00DD3785" w:rsidP="00706E5F">
      <w:pPr>
        <w:pStyle w:val="Textpoznpodarou"/>
        <w:rPr>
          <w:rFonts w:ascii="Arial" w:eastAsiaTheme="minorHAnsi" w:hAnsi="Arial" w:cs="Arial"/>
          <w:sz w:val="22"/>
          <w:szCs w:val="22"/>
        </w:rPr>
      </w:pPr>
    </w:p>
    <w:p w:rsidR="004C6055" w:rsidRPr="00343C36" w:rsidRDefault="00015CC3" w:rsidP="00015CC3">
      <w:pPr>
        <w:rPr>
          <w:rFonts w:ascii="Arial" w:hAnsi="Arial" w:cs="Arial"/>
          <w:b/>
          <w:sz w:val="22"/>
        </w:rPr>
      </w:pPr>
      <w:r w:rsidRPr="00343C36">
        <w:rPr>
          <w:rFonts w:ascii="Arial" w:hAnsi="Arial" w:cs="Arial"/>
          <w:b/>
          <w:sz w:val="22"/>
        </w:rPr>
        <w:t xml:space="preserve">9. </w:t>
      </w:r>
      <w:r w:rsidR="004C6055" w:rsidRPr="00343C36">
        <w:rPr>
          <w:rFonts w:ascii="Arial" w:hAnsi="Arial" w:cs="Arial"/>
          <w:b/>
          <w:sz w:val="22"/>
        </w:rPr>
        <w:t>Jiné zjištěné skutečnosti</w:t>
      </w:r>
    </w:p>
    <w:p w:rsidR="00015CC3" w:rsidRPr="00343C36" w:rsidRDefault="00015CC3" w:rsidP="00706E5F">
      <w:pPr>
        <w:autoSpaceDE w:val="0"/>
        <w:autoSpaceDN w:val="0"/>
        <w:adjustRightInd w:val="0"/>
        <w:rPr>
          <w:rFonts w:ascii="Arial" w:eastAsiaTheme="minorHAnsi" w:hAnsi="Arial" w:cs="Arial"/>
          <w:sz w:val="22"/>
        </w:rPr>
      </w:pPr>
    </w:p>
    <w:p w:rsidR="004C6055" w:rsidRPr="00343C36" w:rsidRDefault="004C6055" w:rsidP="00706E5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</w:rPr>
      </w:pPr>
      <w:r w:rsidRPr="00343C36">
        <w:rPr>
          <w:rFonts w:ascii="Arial" w:eastAsiaTheme="minorHAnsi" w:hAnsi="Arial" w:cs="Arial"/>
          <w:sz w:val="22"/>
        </w:rPr>
        <w:t xml:space="preserve">ČHMÚ vykázal v účetní závěrce k 31. </w:t>
      </w:r>
      <w:r w:rsidR="00AC73B5" w:rsidRPr="00343C36">
        <w:rPr>
          <w:rFonts w:ascii="Arial" w:eastAsiaTheme="minorHAnsi" w:hAnsi="Arial" w:cs="Arial"/>
          <w:sz w:val="22"/>
        </w:rPr>
        <w:t>prosinci</w:t>
      </w:r>
      <w:r w:rsidR="00AB3CC4" w:rsidRPr="00343C36">
        <w:rPr>
          <w:rFonts w:ascii="Arial" w:eastAsiaTheme="minorHAnsi" w:hAnsi="Arial" w:cs="Arial"/>
          <w:sz w:val="22"/>
        </w:rPr>
        <w:t xml:space="preserve"> </w:t>
      </w:r>
      <w:r w:rsidRPr="00343C36">
        <w:rPr>
          <w:rFonts w:ascii="Arial" w:eastAsiaTheme="minorHAnsi" w:hAnsi="Arial" w:cs="Arial"/>
          <w:sz w:val="22"/>
        </w:rPr>
        <w:t>2010 zlepšený výsledek hospodařen</w:t>
      </w:r>
      <w:r w:rsidR="00382639" w:rsidRPr="00343C36">
        <w:rPr>
          <w:rFonts w:ascii="Arial" w:eastAsiaTheme="minorHAnsi" w:hAnsi="Arial" w:cs="Arial"/>
          <w:sz w:val="22"/>
        </w:rPr>
        <w:t>í po zdanění ve výši 816 947,31 </w:t>
      </w:r>
      <w:r w:rsidRPr="00343C36">
        <w:rPr>
          <w:rFonts w:ascii="Arial" w:eastAsiaTheme="minorHAnsi" w:hAnsi="Arial" w:cs="Arial"/>
          <w:sz w:val="22"/>
        </w:rPr>
        <w:t xml:space="preserve">Kč. V účetní závěrce k 31. </w:t>
      </w:r>
      <w:r w:rsidR="00935B19" w:rsidRPr="00343C36">
        <w:rPr>
          <w:rFonts w:ascii="Arial" w:eastAsiaTheme="minorHAnsi" w:hAnsi="Arial" w:cs="Arial"/>
          <w:sz w:val="22"/>
        </w:rPr>
        <w:t>prosinci</w:t>
      </w:r>
      <w:r w:rsidR="00AB3CC4" w:rsidRPr="00343C36">
        <w:rPr>
          <w:rFonts w:ascii="Arial" w:eastAsiaTheme="minorHAnsi" w:hAnsi="Arial" w:cs="Arial"/>
          <w:sz w:val="22"/>
        </w:rPr>
        <w:t xml:space="preserve"> </w:t>
      </w:r>
      <w:r w:rsidRPr="00343C36">
        <w:rPr>
          <w:rFonts w:ascii="Arial" w:eastAsiaTheme="minorHAnsi" w:hAnsi="Arial" w:cs="Arial"/>
          <w:sz w:val="22"/>
        </w:rPr>
        <w:t>2011 vykázal zlepšený výsledek hospodaření po zdanění ve výši 237</w:t>
      </w:r>
      <w:r w:rsidR="00382639" w:rsidRPr="00343C36">
        <w:rPr>
          <w:rFonts w:ascii="Arial" w:eastAsiaTheme="minorHAnsi" w:hAnsi="Arial" w:cs="Arial"/>
          <w:sz w:val="22"/>
        </w:rPr>
        <w:t> </w:t>
      </w:r>
      <w:r w:rsidRPr="00343C36">
        <w:rPr>
          <w:rFonts w:ascii="Arial" w:eastAsiaTheme="minorHAnsi" w:hAnsi="Arial" w:cs="Arial"/>
          <w:sz w:val="22"/>
        </w:rPr>
        <w:t>326,60</w:t>
      </w:r>
      <w:r w:rsidR="00382639" w:rsidRPr="00343C36">
        <w:rPr>
          <w:rFonts w:ascii="Arial" w:eastAsiaTheme="minorHAnsi" w:hAnsi="Arial" w:cs="Arial"/>
          <w:sz w:val="22"/>
        </w:rPr>
        <w:t> </w:t>
      </w:r>
      <w:r w:rsidRPr="00343C36">
        <w:rPr>
          <w:rFonts w:ascii="Arial" w:eastAsiaTheme="minorHAnsi" w:hAnsi="Arial" w:cs="Arial"/>
          <w:sz w:val="22"/>
        </w:rPr>
        <w:t>Kč.</w:t>
      </w:r>
    </w:p>
    <w:p w:rsidR="00015CC3" w:rsidRPr="00343C36" w:rsidRDefault="00015CC3" w:rsidP="00706E5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</w:rPr>
      </w:pPr>
    </w:p>
    <w:p w:rsidR="000D7113" w:rsidRDefault="000D7113">
      <w:pPr>
        <w:spacing w:after="200" w:line="276" w:lineRule="auto"/>
        <w:jc w:val="left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</w:rPr>
        <w:br w:type="page"/>
      </w:r>
    </w:p>
    <w:p w:rsidR="00405EAD" w:rsidRPr="00343C36" w:rsidRDefault="00405EAD" w:rsidP="00706E5F">
      <w:pPr>
        <w:autoSpaceDE w:val="0"/>
        <w:autoSpaceDN w:val="0"/>
        <w:adjustRightInd w:val="0"/>
        <w:rPr>
          <w:rFonts w:ascii="Arial" w:eastAsiaTheme="minorHAnsi" w:hAnsi="Arial" w:cs="Arial"/>
          <w:bCs/>
          <w:sz w:val="22"/>
        </w:rPr>
      </w:pPr>
      <w:r w:rsidRPr="00343C36">
        <w:rPr>
          <w:rFonts w:ascii="Arial" w:eastAsiaTheme="minorHAnsi" w:hAnsi="Arial" w:cs="Arial"/>
          <w:bCs/>
          <w:sz w:val="22"/>
        </w:rPr>
        <w:lastRenderedPageBreak/>
        <w:t xml:space="preserve">V důsledku chyb </w:t>
      </w:r>
      <w:r w:rsidR="005A6966">
        <w:rPr>
          <w:rFonts w:ascii="Arial" w:eastAsiaTheme="minorHAnsi" w:hAnsi="Arial" w:cs="Arial"/>
          <w:bCs/>
          <w:sz w:val="22"/>
        </w:rPr>
        <w:t xml:space="preserve">zjištěných kontrolou NKÚ </w:t>
      </w:r>
      <w:r w:rsidRPr="00343C36">
        <w:rPr>
          <w:rFonts w:ascii="Arial" w:eastAsiaTheme="minorHAnsi" w:hAnsi="Arial" w:cs="Arial"/>
          <w:bCs/>
          <w:sz w:val="22"/>
        </w:rPr>
        <w:t>došlo</w:t>
      </w:r>
      <w:r w:rsidR="00AF52A5">
        <w:rPr>
          <w:rFonts w:ascii="Arial" w:eastAsiaTheme="minorHAnsi" w:hAnsi="Arial" w:cs="Arial"/>
          <w:bCs/>
          <w:sz w:val="22"/>
        </w:rPr>
        <w:t>:</w:t>
      </w:r>
      <w:r w:rsidRPr="00343C36">
        <w:rPr>
          <w:rFonts w:ascii="Arial" w:eastAsiaTheme="minorHAnsi" w:hAnsi="Arial" w:cs="Arial"/>
          <w:bCs/>
          <w:sz w:val="22"/>
        </w:rPr>
        <w:t xml:space="preserve"> </w:t>
      </w:r>
    </w:p>
    <w:p w:rsidR="00405EAD" w:rsidRPr="00343C36" w:rsidRDefault="00405EAD" w:rsidP="00706E5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 w:val="0"/>
        <w:rPr>
          <w:rFonts w:ascii="Arial" w:eastAsiaTheme="minorHAnsi" w:hAnsi="Arial" w:cs="Arial"/>
          <w:bCs/>
          <w:sz w:val="22"/>
          <w:lang w:val="cs-CZ"/>
        </w:rPr>
      </w:pPr>
      <w:r w:rsidRPr="00343C36">
        <w:rPr>
          <w:rFonts w:ascii="Arial" w:eastAsiaTheme="minorHAnsi" w:hAnsi="Arial" w:cs="Arial"/>
          <w:bCs/>
          <w:sz w:val="22"/>
          <w:lang w:val="cs-CZ"/>
        </w:rPr>
        <w:t>v roce 2010 k nadhodnocení nákladů o částku 2 290 802,15 Kč a podhodnocení výnosů o částku 784</w:t>
      </w:r>
      <w:r w:rsidR="00382639" w:rsidRPr="00343C36">
        <w:rPr>
          <w:rFonts w:ascii="Arial" w:eastAsiaTheme="minorHAnsi" w:hAnsi="Arial" w:cs="Arial"/>
          <w:bCs/>
          <w:sz w:val="22"/>
          <w:lang w:val="cs-CZ"/>
        </w:rPr>
        <w:t> </w:t>
      </w:r>
      <w:r w:rsidRPr="00343C36">
        <w:rPr>
          <w:rFonts w:ascii="Arial" w:eastAsiaTheme="minorHAnsi" w:hAnsi="Arial" w:cs="Arial"/>
          <w:bCs/>
          <w:sz w:val="22"/>
          <w:lang w:val="cs-CZ"/>
        </w:rPr>
        <w:t>323</w:t>
      </w:r>
      <w:r w:rsidR="00382639" w:rsidRPr="00343C36">
        <w:rPr>
          <w:rFonts w:ascii="Arial" w:eastAsiaTheme="minorHAnsi" w:hAnsi="Arial" w:cs="Arial"/>
          <w:bCs/>
          <w:sz w:val="22"/>
          <w:lang w:val="cs-CZ"/>
        </w:rPr>
        <w:t> </w:t>
      </w:r>
      <w:r w:rsidRPr="00343C36">
        <w:rPr>
          <w:rFonts w:ascii="Arial" w:eastAsiaTheme="minorHAnsi" w:hAnsi="Arial" w:cs="Arial"/>
          <w:bCs/>
          <w:sz w:val="22"/>
          <w:lang w:val="cs-CZ"/>
        </w:rPr>
        <w:t>Kč, čímž byl výsledek hospodaření po</w:t>
      </w:r>
      <w:r w:rsidR="00AF52A5">
        <w:rPr>
          <w:rFonts w:ascii="Arial" w:eastAsiaTheme="minorHAnsi" w:hAnsi="Arial" w:cs="Arial"/>
          <w:bCs/>
          <w:sz w:val="22"/>
          <w:lang w:val="cs-CZ"/>
        </w:rPr>
        <w:t xml:space="preserve"> </w:t>
      </w:r>
      <w:r w:rsidRPr="00343C36">
        <w:rPr>
          <w:rFonts w:ascii="Arial" w:eastAsiaTheme="minorHAnsi" w:hAnsi="Arial" w:cs="Arial"/>
          <w:bCs/>
          <w:sz w:val="22"/>
          <w:lang w:val="cs-CZ"/>
        </w:rPr>
        <w:t>zdanění podhodnocen minimálně o částku 3 075 125,15 Kč</w:t>
      </w:r>
      <w:r w:rsidR="00AF52A5">
        <w:rPr>
          <w:rFonts w:ascii="Arial" w:eastAsiaTheme="minorHAnsi" w:hAnsi="Arial" w:cs="Arial"/>
          <w:bCs/>
          <w:sz w:val="22"/>
          <w:lang w:val="cs-CZ"/>
        </w:rPr>
        <w:t>;</w:t>
      </w:r>
    </w:p>
    <w:p w:rsidR="00405EAD" w:rsidRPr="00343C36" w:rsidRDefault="00405EAD" w:rsidP="00706E5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 w:val="0"/>
        <w:rPr>
          <w:rFonts w:ascii="Arial" w:eastAsiaTheme="minorHAnsi" w:hAnsi="Arial" w:cs="Arial"/>
          <w:bCs/>
          <w:sz w:val="22"/>
          <w:lang w:val="cs-CZ"/>
        </w:rPr>
      </w:pPr>
      <w:r w:rsidRPr="00343C36">
        <w:rPr>
          <w:rFonts w:ascii="Arial" w:eastAsiaTheme="minorHAnsi" w:hAnsi="Arial" w:cs="Arial"/>
          <w:bCs/>
          <w:sz w:val="22"/>
          <w:lang w:val="cs-CZ"/>
        </w:rPr>
        <w:t>v roce 2011 k podhodnocení nákladů o částku 519</w:t>
      </w:r>
      <w:r w:rsidR="00382639" w:rsidRPr="00343C36">
        <w:rPr>
          <w:rFonts w:ascii="Arial" w:eastAsiaTheme="minorHAnsi" w:hAnsi="Arial" w:cs="Arial"/>
          <w:bCs/>
          <w:sz w:val="22"/>
          <w:lang w:val="cs-CZ"/>
        </w:rPr>
        <w:t> </w:t>
      </w:r>
      <w:r w:rsidRPr="00343C36">
        <w:rPr>
          <w:rFonts w:ascii="Arial" w:eastAsiaTheme="minorHAnsi" w:hAnsi="Arial" w:cs="Arial"/>
          <w:bCs/>
          <w:sz w:val="22"/>
          <w:lang w:val="cs-CZ"/>
        </w:rPr>
        <w:t>534,10</w:t>
      </w:r>
      <w:r w:rsidR="00382639" w:rsidRPr="00343C36">
        <w:rPr>
          <w:rFonts w:ascii="Arial" w:eastAsiaTheme="minorHAnsi" w:hAnsi="Arial" w:cs="Arial"/>
          <w:bCs/>
          <w:sz w:val="22"/>
          <w:lang w:val="cs-CZ"/>
        </w:rPr>
        <w:t> </w:t>
      </w:r>
      <w:r w:rsidRPr="00343C36">
        <w:rPr>
          <w:rFonts w:ascii="Arial" w:eastAsiaTheme="minorHAnsi" w:hAnsi="Arial" w:cs="Arial"/>
          <w:bCs/>
          <w:sz w:val="22"/>
          <w:lang w:val="cs-CZ"/>
        </w:rPr>
        <w:t>Kč a nadhodnocení výnosů o částku 731</w:t>
      </w:r>
      <w:r w:rsidR="00382639" w:rsidRPr="00343C36">
        <w:rPr>
          <w:rFonts w:ascii="Arial" w:eastAsiaTheme="minorHAnsi" w:hAnsi="Arial" w:cs="Arial"/>
          <w:bCs/>
          <w:sz w:val="22"/>
          <w:lang w:val="cs-CZ"/>
        </w:rPr>
        <w:t> </w:t>
      </w:r>
      <w:r w:rsidRPr="00343C36">
        <w:rPr>
          <w:rFonts w:ascii="Arial" w:eastAsiaTheme="minorHAnsi" w:hAnsi="Arial" w:cs="Arial"/>
          <w:bCs/>
          <w:sz w:val="22"/>
          <w:lang w:val="cs-CZ"/>
        </w:rPr>
        <w:t>745</w:t>
      </w:r>
      <w:r w:rsidR="00382639" w:rsidRPr="00343C36">
        <w:rPr>
          <w:rFonts w:ascii="Arial" w:eastAsiaTheme="minorHAnsi" w:hAnsi="Arial" w:cs="Arial"/>
          <w:bCs/>
          <w:sz w:val="22"/>
          <w:lang w:val="cs-CZ"/>
        </w:rPr>
        <w:t> </w:t>
      </w:r>
      <w:r w:rsidRPr="00343C36">
        <w:rPr>
          <w:rFonts w:ascii="Arial" w:eastAsiaTheme="minorHAnsi" w:hAnsi="Arial" w:cs="Arial"/>
          <w:bCs/>
          <w:sz w:val="22"/>
          <w:lang w:val="cs-CZ"/>
        </w:rPr>
        <w:t>Kč, čímž byl výsledek hospodaření po zdanění nadho</w:t>
      </w:r>
      <w:r w:rsidR="00382639" w:rsidRPr="00343C36">
        <w:rPr>
          <w:rFonts w:ascii="Arial" w:eastAsiaTheme="minorHAnsi" w:hAnsi="Arial" w:cs="Arial"/>
          <w:bCs/>
          <w:sz w:val="22"/>
          <w:lang w:val="cs-CZ"/>
        </w:rPr>
        <w:t>dnocen minimálně o částku 1 251 </w:t>
      </w:r>
      <w:r w:rsidRPr="00343C36">
        <w:rPr>
          <w:rFonts w:ascii="Arial" w:eastAsiaTheme="minorHAnsi" w:hAnsi="Arial" w:cs="Arial"/>
          <w:bCs/>
          <w:sz w:val="22"/>
          <w:lang w:val="cs-CZ"/>
        </w:rPr>
        <w:t>279,10</w:t>
      </w:r>
      <w:r w:rsidR="00382639" w:rsidRPr="00343C36">
        <w:rPr>
          <w:rFonts w:ascii="Arial" w:eastAsiaTheme="minorHAnsi" w:hAnsi="Arial" w:cs="Arial"/>
          <w:bCs/>
          <w:sz w:val="22"/>
          <w:lang w:val="cs-CZ"/>
        </w:rPr>
        <w:t> </w:t>
      </w:r>
      <w:r w:rsidRPr="00343C36">
        <w:rPr>
          <w:rFonts w:ascii="Arial" w:eastAsiaTheme="minorHAnsi" w:hAnsi="Arial" w:cs="Arial"/>
          <w:bCs/>
          <w:sz w:val="22"/>
          <w:lang w:val="cs-CZ"/>
        </w:rPr>
        <w:t>Kč.</w:t>
      </w:r>
    </w:p>
    <w:bookmarkEnd w:id="1"/>
    <w:p w:rsidR="001212C8" w:rsidRPr="00343C36" w:rsidRDefault="001212C8" w:rsidP="00706E5F">
      <w:pPr>
        <w:rPr>
          <w:rFonts w:ascii="Arial" w:hAnsi="Arial" w:cs="Arial"/>
          <w:sz w:val="22"/>
        </w:rPr>
      </w:pPr>
    </w:p>
    <w:p w:rsidR="00706E5F" w:rsidRPr="00343C36" w:rsidRDefault="00706E5F" w:rsidP="00706E5F">
      <w:pPr>
        <w:rPr>
          <w:rFonts w:ascii="Arial" w:hAnsi="Arial" w:cs="Arial"/>
          <w:sz w:val="22"/>
        </w:rPr>
      </w:pPr>
    </w:p>
    <w:p w:rsidR="004C6055" w:rsidRPr="00343C36" w:rsidRDefault="0031199F" w:rsidP="006F3C57">
      <w:pPr>
        <w:jc w:val="center"/>
        <w:rPr>
          <w:rFonts w:ascii="Arial" w:hAnsi="Arial" w:cs="Arial"/>
          <w:b/>
          <w:szCs w:val="24"/>
        </w:rPr>
      </w:pPr>
      <w:r w:rsidRPr="00343C36">
        <w:rPr>
          <w:rFonts w:ascii="Arial" w:hAnsi="Arial" w:cs="Arial"/>
          <w:b/>
          <w:szCs w:val="24"/>
        </w:rPr>
        <w:t>III. Shrnutí</w:t>
      </w:r>
      <w:r w:rsidR="002528A7" w:rsidRPr="00343C36">
        <w:rPr>
          <w:rFonts w:ascii="Arial" w:hAnsi="Arial" w:cs="Arial"/>
          <w:b/>
          <w:szCs w:val="24"/>
        </w:rPr>
        <w:t xml:space="preserve"> a závěr</w:t>
      </w:r>
    </w:p>
    <w:p w:rsidR="00706E5F" w:rsidRPr="00343C36" w:rsidRDefault="00706E5F" w:rsidP="00015CC3">
      <w:pPr>
        <w:rPr>
          <w:rFonts w:ascii="Arial" w:hAnsi="Arial" w:cs="Arial"/>
          <w:sz w:val="22"/>
        </w:rPr>
      </w:pPr>
    </w:p>
    <w:p w:rsidR="00100CEC" w:rsidRPr="00343C36" w:rsidRDefault="007C38A4" w:rsidP="00015CC3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Kontrola NKÚ</w:t>
      </w:r>
      <w:r w:rsidR="00100CEC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prověřila</w:t>
      </w:r>
      <w:r w:rsidR="00100CEC" w:rsidRPr="00343C36">
        <w:rPr>
          <w:rFonts w:ascii="Arial" w:hAnsi="Arial" w:cs="Arial"/>
          <w:noProof/>
          <w:sz w:val="22"/>
          <w:lang w:eastAsia="cs-CZ"/>
        </w:rPr>
        <w:t xml:space="preserve"> hospodaření s peněžními prostředky a</w:t>
      </w:r>
      <w:r w:rsidR="005A6966">
        <w:rPr>
          <w:rFonts w:ascii="Arial" w:hAnsi="Arial" w:cs="Arial"/>
          <w:noProof/>
          <w:sz w:val="22"/>
          <w:lang w:eastAsia="cs-CZ"/>
        </w:rPr>
        <w:t> s</w:t>
      </w:r>
      <w:r w:rsidR="00100CEC" w:rsidRPr="00343C36">
        <w:rPr>
          <w:rFonts w:ascii="Arial" w:hAnsi="Arial" w:cs="Arial"/>
          <w:noProof/>
          <w:sz w:val="22"/>
          <w:lang w:eastAsia="cs-CZ"/>
        </w:rPr>
        <w:t xml:space="preserve"> majetkem státu, se</w:t>
      </w:r>
      <w:r w:rsidR="00AD2542" w:rsidRPr="00343C36">
        <w:rPr>
          <w:rFonts w:ascii="Arial" w:hAnsi="Arial" w:cs="Arial"/>
          <w:noProof/>
          <w:sz w:val="22"/>
          <w:lang w:eastAsia="cs-CZ"/>
        </w:rPr>
        <w:t xml:space="preserve"> </w:t>
      </w:r>
      <w:r w:rsidR="00100CEC" w:rsidRPr="00343C36">
        <w:rPr>
          <w:rFonts w:ascii="Arial" w:hAnsi="Arial" w:cs="Arial"/>
          <w:noProof/>
          <w:sz w:val="22"/>
          <w:lang w:eastAsia="cs-CZ"/>
        </w:rPr>
        <w:t>kterým</w:t>
      </w:r>
      <w:r w:rsidR="005A6966">
        <w:rPr>
          <w:rFonts w:ascii="Arial" w:hAnsi="Arial" w:cs="Arial"/>
          <w:noProof/>
          <w:sz w:val="22"/>
          <w:lang w:eastAsia="cs-CZ"/>
        </w:rPr>
        <w:t>i</w:t>
      </w:r>
      <w:r w:rsidR="00100CEC" w:rsidRPr="00343C36">
        <w:rPr>
          <w:rFonts w:ascii="Arial" w:hAnsi="Arial" w:cs="Arial"/>
          <w:noProof/>
          <w:sz w:val="22"/>
          <w:lang w:eastAsia="cs-CZ"/>
        </w:rPr>
        <w:t xml:space="preserve"> je ČHMÚ příslušný hospodařit</w:t>
      </w:r>
      <w:r w:rsidR="005A6966">
        <w:rPr>
          <w:rFonts w:ascii="Arial" w:hAnsi="Arial" w:cs="Arial"/>
          <w:noProof/>
          <w:sz w:val="22"/>
          <w:lang w:eastAsia="cs-CZ"/>
        </w:rPr>
        <w:t>.</w:t>
      </w:r>
      <w:r w:rsidR="001F66C6" w:rsidRPr="00343C36">
        <w:rPr>
          <w:rFonts w:ascii="Arial" w:hAnsi="Arial" w:cs="Arial"/>
          <w:noProof/>
          <w:sz w:val="22"/>
          <w:lang w:eastAsia="cs-CZ"/>
        </w:rPr>
        <w:t xml:space="preserve"> </w:t>
      </w:r>
      <w:r w:rsidR="005A6966">
        <w:rPr>
          <w:rFonts w:ascii="Arial" w:hAnsi="Arial" w:cs="Arial"/>
          <w:noProof/>
          <w:sz w:val="22"/>
          <w:lang w:eastAsia="cs-CZ"/>
        </w:rPr>
        <w:t xml:space="preserve">Kontrola se </w:t>
      </w:r>
      <w:r w:rsidR="001F66C6" w:rsidRPr="00343C36">
        <w:rPr>
          <w:rFonts w:ascii="Arial" w:hAnsi="Arial" w:cs="Arial"/>
          <w:noProof/>
          <w:sz w:val="22"/>
          <w:lang w:eastAsia="cs-CZ"/>
        </w:rPr>
        <w:t>zaměřila např. na</w:t>
      </w:r>
      <w:r w:rsidR="00100CEC" w:rsidRPr="00343C36">
        <w:rPr>
          <w:rFonts w:ascii="Arial" w:hAnsi="Arial" w:cs="Arial"/>
          <w:sz w:val="22"/>
        </w:rPr>
        <w:t xml:space="preserve"> soulad</w:t>
      </w:r>
      <w:r w:rsidR="008E0A82" w:rsidRPr="00343C36">
        <w:rPr>
          <w:rFonts w:ascii="Arial" w:hAnsi="Arial" w:cs="Arial"/>
          <w:sz w:val="22"/>
        </w:rPr>
        <w:t xml:space="preserve"> vedení účetnictví se zákonem o </w:t>
      </w:r>
      <w:r w:rsidR="00100CEC" w:rsidRPr="00343C36">
        <w:rPr>
          <w:rFonts w:ascii="Arial" w:hAnsi="Arial" w:cs="Arial"/>
          <w:sz w:val="22"/>
        </w:rPr>
        <w:t>účetnictví, rozsah a způsob nakládání s majetkem státu, dodržování povinností souvisejících s financováním akcí v rámci programů reprodukce majetku</w:t>
      </w:r>
      <w:r w:rsidR="005A6966">
        <w:rPr>
          <w:rFonts w:ascii="Arial" w:hAnsi="Arial" w:cs="Arial"/>
          <w:sz w:val="22"/>
        </w:rPr>
        <w:t xml:space="preserve"> a </w:t>
      </w:r>
      <w:r w:rsidR="009E17F0">
        <w:rPr>
          <w:rFonts w:ascii="Arial" w:hAnsi="Arial" w:cs="Arial"/>
          <w:sz w:val="22"/>
        </w:rPr>
        <w:t xml:space="preserve">na </w:t>
      </w:r>
      <w:r w:rsidR="00100CEC" w:rsidRPr="00343C36">
        <w:rPr>
          <w:rFonts w:ascii="Arial" w:hAnsi="Arial" w:cs="Arial"/>
          <w:sz w:val="22"/>
        </w:rPr>
        <w:t>nakládání s</w:t>
      </w:r>
      <w:r w:rsidR="00703074" w:rsidRPr="00343C36">
        <w:rPr>
          <w:rFonts w:ascii="Arial" w:hAnsi="Arial" w:cs="Arial"/>
          <w:sz w:val="22"/>
        </w:rPr>
        <w:t> </w:t>
      </w:r>
      <w:r w:rsidR="00100CEC" w:rsidRPr="00343C36">
        <w:rPr>
          <w:rFonts w:ascii="Arial" w:hAnsi="Arial" w:cs="Arial"/>
          <w:sz w:val="22"/>
        </w:rPr>
        <w:t>pohledávkam</w:t>
      </w:r>
      <w:r w:rsidR="008E0A82" w:rsidRPr="00343C36">
        <w:rPr>
          <w:rFonts w:ascii="Arial" w:hAnsi="Arial" w:cs="Arial"/>
          <w:sz w:val="22"/>
        </w:rPr>
        <w:t>i</w:t>
      </w:r>
      <w:r w:rsidR="00703074" w:rsidRPr="00343C36">
        <w:rPr>
          <w:rFonts w:ascii="Arial" w:hAnsi="Arial" w:cs="Arial"/>
          <w:sz w:val="22"/>
        </w:rPr>
        <w:t>.</w:t>
      </w:r>
      <w:r w:rsidR="00100CEC" w:rsidRPr="00343C36">
        <w:rPr>
          <w:rFonts w:ascii="Arial" w:hAnsi="Arial" w:cs="Arial"/>
          <w:sz w:val="22"/>
        </w:rPr>
        <w:t xml:space="preserve"> Hodnota kontrolovaného majetku za roky 2010</w:t>
      </w:r>
      <w:r w:rsidR="00382639" w:rsidRPr="00343C36">
        <w:rPr>
          <w:rFonts w:ascii="Arial" w:hAnsi="Arial" w:cs="Arial"/>
          <w:sz w:val="22"/>
        </w:rPr>
        <w:t xml:space="preserve"> a 2011 činila celkem 1 742 355 </w:t>
      </w:r>
      <w:r w:rsidR="00100CEC" w:rsidRPr="00343C36">
        <w:rPr>
          <w:rFonts w:ascii="Arial" w:hAnsi="Arial" w:cs="Arial"/>
          <w:sz w:val="22"/>
        </w:rPr>
        <w:t>679</w:t>
      </w:r>
      <w:r w:rsidR="00382639" w:rsidRPr="00343C36">
        <w:rPr>
          <w:rFonts w:ascii="Arial" w:hAnsi="Arial" w:cs="Arial"/>
          <w:sz w:val="22"/>
        </w:rPr>
        <w:t> </w:t>
      </w:r>
      <w:r w:rsidR="00100CEC" w:rsidRPr="00343C36">
        <w:rPr>
          <w:rFonts w:ascii="Arial" w:hAnsi="Arial" w:cs="Arial"/>
          <w:sz w:val="22"/>
        </w:rPr>
        <w:t>Kč a objem kontrolovaných finančních prostředk</w:t>
      </w:r>
      <w:r w:rsidR="00382639" w:rsidRPr="00343C36">
        <w:rPr>
          <w:rFonts w:ascii="Arial" w:hAnsi="Arial" w:cs="Arial"/>
          <w:sz w:val="22"/>
        </w:rPr>
        <w:t>ů za roky 2010 a</w:t>
      </w:r>
      <w:r w:rsidR="005A6966">
        <w:rPr>
          <w:rFonts w:ascii="Arial" w:hAnsi="Arial" w:cs="Arial"/>
          <w:sz w:val="22"/>
        </w:rPr>
        <w:t> </w:t>
      </w:r>
      <w:r w:rsidR="00382639" w:rsidRPr="00343C36">
        <w:rPr>
          <w:rFonts w:ascii="Arial" w:hAnsi="Arial" w:cs="Arial"/>
          <w:sz w:val="22"/>
        </w:rPr>
        <w:t>2011 činil 334 </w:t>
      </w:r>
      <w:r w:rsidR="00100CEC" w:rsidRPr="00343C36">
        <w:rPr>
          <w:rFonts w:ascii="Arial" w:hAnsi="Arial" w:cs="Arial"/>
          <w:sz w:val="22"/>
        </w:rPr>
        <w:t>902</w:t>
      </w:r>
      <w:r w:rsidR="00382639" w:rsidRPr="00343C36">
        <w:rPr>
          <w:rFonts w:ascii="Arial" w:hAnsi="Arial" w:cs="Arial"/>
          <w:sz w:val="22"/>
        </w:rPr>
        <w:t> </w:t>
      </w:r>
      <w:r w:rsidR="00100CEC" w:rsidRPr="00343C36">
        <w:rPr>
          <w:rFonts w:ascii="Arial" w:hAnsi="Arial" w:cs="Arial"/>
          <w:sz w:val="22"/>
        </w:rPr>
        <w:t>525</w:t>
      </w:r>
      <w:r w:rsidR="00382639" w:rsidRPr="00343C36">
        <w:rPr>
          <w:rFonts w:ascii="Arial" w:hAnsi="Arial" w:cs="Arial"/>
          <w:sz w:val="22"/>
        </w:rPr>
        <w:t> </w:t>
      </w:r>
      <w:r w:rsidR="00100CEC" w:rsidRPr="00343C36">
        <w:rPr>
          <w:rFonts w:ascii="Arial" w:hAnsi="Arial" w:cs="Arial"/>
          <w:sz w:val="22"/>
        </w:rPr>
        <w:t>Kč.</w:t>
      </w:r>
    </w:p>
    <w:p w:rsidR="00015CC3" w:rsidRPr="00343C36" w:rsidRDefault="00015CC3" w:rsidP="00015CC3">
      <w:pPr>
        <w:rPr>
          <w:rFonts w:ascii="Arial" w:hAnsi="Arial" w:cs="Arial"/>
          <w:sz w:val="22"/>
        </w:rPr>
      </w:pPr>
    </w:p>
    <w:p w:rsidR="004C6055" w:rsidRPr="00343C36" w:rsidRDefault="004C6055" w:rsidP="00015CC3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 xml:space="preserve">NKÚ zjistil nedostatky v účetnictví, na </w:t>
      </w:r>
      <w:r w:rsidR="00AF52A5">
        <w:rPr>
          <w:rFonts w:ascii="Arial" w:hAnsi="Arial" w:cs="Arial"/>
          <w:sz w:val="22"/>
        </w:rPr>
        <w:t xml:space="preserve">jejichž </w:t>
      </w:r>
      <w:r w:rsidRPr="00343C36">
        <w:rPr>
          <w:rFonts w:ascii="Arial" w:hAnsi="Arial" w:cs="Arial"/>
          <w:sz w:val="22"/>
        </w:rPr>
        <w:t xml:space="preserve">základě konstatoval, že účetnictví ČHMÚ nebylo v letech 2009 až 2011 správné a úplné a v roce 2011 </w:t>
      </w:r>
      <w:r w:rsidR="009E17F0">
        <w:rPr>
          <w:rFonts w:ascii="Arial" w:hAnsi="Arial" w:cs="Arial"/>
          <w:sz w:val="22"/>
        </w:rPr>
        <w:t>navíc</w:t>
      </w:r>
      <w:r w:rsidR="00C4787C" w:rsidRPr="00343C36">
        <w:rPr>
          <w:rFonts w:ascii="Arial" w:hAnsi="Arial" w:cs="Arial"/>
          <w:sz w:val="22"/>
        </w:rPr>
        <w:t xml:space="preserve"> </w:t>
      </w:r>
      <w:r w:rsidRPr="00343C36">
        <w:rPr>
          <w:rFonts w:ascii="Arial" w:hAnsi="Arial" w:cs="Arial"/>
          <w:sz w:val="22"/>
        </w:rPr>
        <w:t>nebylo p</w:t>
      </w:r>
      <w:r w:rsidR="00FF1A10" w:rsidRPr="00343C36">
        <w:rPr>
          <w:rFonts w:ascii="Arial" w:hAnsi="Arial" w:cs="Arial"/>
          <w:sz w:val="22"/>
        </w:rPr>
        <w:t>růkazné ve</w:t>
      </w:r>
      <w:r w:rsidR="00AD2542" w:rsidRPr="00343C36">
        <w:rPr>
          <w:rFonts w:ascii="Arial" w:hAnsi="Arial" w:cs="Arial"/>
          <w:sz w:val="22"/>
        </w:rPr>
        <w:t xml:space="preserve"> </w:t>
      </w:r>
      <w:r w:rsidR="0031199F" w:rsidRPr="00343C36">
        <w:rPr>
          <w:rFonts w:ascii="Arial" w:hAnsi="Arial" w:cs="Arial"/>
          <w:sz w:val="22"/>
        </w:rPr>
        <w:t xml:space="preserve">smyslu zákona o účetnictví. </w:t>
      </w:r>
      <w:r w:rsidRPr="00343C36">
        <w:rPr>
          <w:rFonts w:ascii="Arial" w:hAnsi="Arial" w:cs="Arial"/>
          <w:sz w:val="22"/>
        </w:rPr>
        <w:t xml:space="preserve">Nedostatky byly zjištěny ve vykazování majetku, v jeho evidenci, </w:t>
      </w:r>
      <w:r w:rsidR="009E17F0">
        <w:rPr>
          <w:rFonts w:ascii="Arial" w:hAnsi="Arial" w:cs="Arial"/>
          <w:sz w:val="22"/>
        </w:rPr>
        <w:t>v </w:t>
      </w:r>
      <w:r w:rsidRPr="00343C36">
        <w:rPr>
          <w:rFonts w:ascii="Arial" w:hAnsi="Arial" w:cs="Arial"/>
          <w:sz w:val="22"/>
        </w:rPr>
        <w:t xml:space="preserve">účtování o </w:t>
      </w:r>
      <w:r w:rsidR="00FF1A10" w:rsidRPr="00343C36">
        <w:rPr>
          <w:rFonts w:ascii="Arial" w:hAnsi="Arial" w:cs="Arial"/>
          <w:sz w:val="22"/>
        </w:rPr>
        <w:t>něm i v oblasti inventarizace majetku a závazků.</w:t>
      </w:r>
    </w:p>
    <w:p w:rsidR="00015CC3" w:rsidRPr="00343C36" w:rsidRDefault="00015CC3" w:rsidP="00015CC3">
      <w:pPr>
        <w:rPr>
          <w:rFonts w:ascii="Arial" w:hAnsi="Arial" w:cs="Arial"/>
          <w:sz w:val="22"/>
        </w:rPr>
      </w:pPr>
    </w:p>
    <w:p w:rsidR="00F960C8" w:rsidRPr="00343C36" w:rsidRDefault="00F960C8" w:rsidP="00015CC3">
      <w:pPr>
        <w:rPr>
          <w:rFonts w:ascii="Arial" w:eastAsiaTheme="minorHAnsi" w:hAnsi="Arial" w:cs="Arial"/>
          <w:bCs/>
          <w:sz w:val="22"/>
        </w:rPr>
      </w:pPr>
      <w:r w:rsidRPr="00343C36">
        <w:rPr>
          <w:rFonts w:ascii="Arial" w:eastAsiaTheme="minorHAnsi" w:hAnsi="Arial" w:cs="Arial"/>
          <w:bCs/>
          <w:sz w:val="22"/>
        </w:rPr>
        <w:t xml:space="preserve">ČHMÚ provozoval ubytovací služby bez živnostenského oprávnění a tuto jinou činnost vykonával, aniž </w:t>
      </w:r>
      <w:r w:rsidR="00AF52A5">
        <w:rPr>
          <w:rFonts w:ascii="Arial" w:eastAsiaTheme="minorHAnsi" w:hAnsi="Arial" w:cs="Arial"/>
          <w:bCs/>
          <w:sz w:val="22"/>
        </w:rPr>
        <w:t xml:space="preserve">by </w:t>
      </w:r>
      <w:r w:rsidRPr="00343C36">
        <w:rPr>
          <w:rFonts w:ascii="Arial" w:eastAsiaTheme="minorHAnsi" w:hAnsi="Arial" w:cs="Arial"/>
          <w:bCs/>
          <w:sz w:val="22"/>
        </w:rPr>
        <w:t>ji měl vymezenu ve zřizovací listině</w:t>
      </w:r>
      <w:r w:rsidR="00AF52A5">
        <w:rPr>
          <w:rFonts w:ascii="Arial" w:eastAsiaTheme="minorHAnsi" w:hAnsi="Arial" w:cs="Arial"/>
          <w:bCs/>
          <w:sz w:val="22"/>
        </w:rPr>
        <w:t>,</w:t>
      </w:r>
      <w:r w:rsidRPr="00343C36">
        <w:rPr>
          <w:rFonts w:ascii="Arial" w:eastAsiaTheme="minorHAnsi" w:hAnsi="Arial" w:cs="Arial"/>
          <w:bCs/>
          <w:sz w:val="22"/>
        </w:rPr>
        <w:t xml:space="preserve"> a</w:t>
      </w:r>
      <w:r w:rsidR="009E17F0">
        <w:rPr>
          <w:rFonts w:ascii="Arial" w:eastAsiaTheme="minorHAnsi" w:hAnsi="Arial" w:cs="Arial"/>
          <w:bCs/>
          <w:sz w:val="22"/>
        </w:rPr>
        <w:t> aniž by ji</w:t>
      </w:r>
      <w:r w:rsidRPr="00343C36">
        <w:rPr>
          <w:rFonts w:ascii="Arial" w:eastAsiaTheme="minorHAnsi" w:hAnsi="Arial" w:cs="Arial"/>
          <w:bCs/>
          <w:sz w:val="22"/>
        </w:rPr>
        <w:t xml:space="preserve"> sledoval odděleně od hlavní činnosti.</w:t>
      </w:r>
    </w:p>
    <w:p w:rsidR="00015CC3" w:rsidRPr="00343C36" w:rsidRDefault="00015CC3" w:rsidP="00015CC3">
      <w:pPr>
        <w:rPr>
          <w:rFonts w:ascii="Arial" w:hAnsi="Arial" w:cs="Arial"/>
          <w:sz w:val="22"/>
        </w:rPr>
      </w:pPr>
    </w:p>
    <w:p w:rsidR="00BA4CDE" w:rsidRPr="00343C36" w:rsidRDefault="00FB61AB" w:rsidP="00015CC3">
      <w:pPr>
        <w:rPr>
          <w:rFonts w:ascii="Arial" w:hAnsi="Arial" w:cs="Arial"/>
          <w:sz w:val="22"/>
        </w:rPr>
      </w:pPr>
      <w:r w:rsidRPr="00343C36">
        <w:rPr>
          <w:rFonts w:ascii="Arial" w:hAnsi="Arial" w:cs="Arial"/>
          <w:sz w:val="22"/>
        </w:rPr>
        <w:t>Ve zjištěných případech</w:t>
      </w:r>
      <w:r w:rsidR="00457CAD" w:rsidRPr="00343C36">
        <w:rPr>
          <w:rFonts w:ascii="Arial" w:hAnsi="Arial" w:cs="Arial"/>
          <w:sz w:val="22"/>
        </w:rPr>
        <w:t xml:space="preserve"> </w:t>
      </w:r>
      <w:r w:rsidR="007C38A4" w:rsidRPr="00343C36">
        <w:rPr>
          <w:rFonts w:ascii="Arial" w:hAnsi="Arial" w:cs="Arial"/>
          <w:sz w:val="22"/>
        </w:rPr>
        <w:t xml:space="preserve">nesprávného </w:t>
      </w:r>
      <w:r w:rsidR="00703074" w:rsidRPr="00343C36">
        <w:rPr>
          <w:rFonts w:ascii="Arial" w:hAnsi="Arial" w:cs="Arial"/>
          <w:sz w:val="22"/>
        </w:rPr>
        <w:t xml:space="preserve">způsobu </w:t>
      </w:r>
      <w:r w:rsidR="007C38A4" w:rsidRPr="00343C36">
        <w:rPr>
          <w:rFonts w:ascii="Arial" w:hAnsi="Arial" w:cs="Arial"/>
          <w:sz w:val="22"/>
        </w:rPr>
        <w:t xml:space="preserve">nakládání s majetkem </w:t>
      </w:r>
      <w:r w:rsidR="00457CAD" w:rsidRPr="00343C36">
        <w:rPr>
          <w:rFonts w:ascii="Arial" w:hAnsi="Arial" w:cs="Arial"/>
          <w:sz w:val="22"/>
        </w:rPr>
        <w:t xml:space="preserve">nedodržoval </w:t>
      </w:r>
      <w:r w:rsidR="004C6055" w:rsidRPr="00343C36">
        <w:rPr>
          <w:rFonts w:ascii="Arial" w:hAnsi="Arial" w:cs="Arial"/>
          <w:sz w:val="22"/>
        </w:rPr>
        <w:t>ČHMÚ z</w:t>
      </w:r>
      <w:r w:rsidR="00015CC3" w:rsidRPr="00343C36">
        <w:rPr>
          <w:rFonts w:ascii="Arial" w:hAnsi="Arial" w:cs="Arial"/>
          <w:sz w:val="22"/>
        </w:rPr>
        <w:t>ákon č. 219/2000 Sb.</w:t>
      </w:r>
    </w:p>
    <w:p w:rsidR="00015CC3" w:rsidRPr="00343C36" w:rsidRDefault="00015CC3" w:rsidP="00015CC3">
      <w:pPr>
        <w:rPr>
          <w:rFonts w:ascii="Arial" w:hAnsi="Arial" w:cs="Arial"/>
          <w:sz w:val="22"/>
        </w:rPr>
      </w:pPr>
    </w:p>
    <w:p w:rsidR="00457CAD" w:rsidRPr="00343C36" w:rsidRDefault="00457CAD" w:rsidP="00015CC3">
      <w:pPr>
        <w:rPr>
          <w:rFonts w:ascii="Arial" w:eastAsiaTheme="minorHAnsi" w:hAnsi="Arial" w:cs="Arial"/>
          <w:bCs/>
          <w:sz w:val="22"/>
        </w:rPr>
      </w:pPr>
      <w:r w:rsidRPr="00343C36">
        <w:rPr>
          <w:rFonts w:ascii="Arial" w:hAnsi="Arial" w:cs="Arial"/>
          <w:sz w:val="22"/>
        </w:rPr>
        <w:t>V</w:t>
      </w:r>
      <w:r w:rsidR="005F0845" w:rsidRPr="00343C36">
        <w:rPr>
          <w:rFonts w:ascii="Arial" w:hAnsi="Arial" w:cs="Arial"/>
          <w:sz w:val="22"/>
        </w:rPr>
        <w:t xml:space="preserve"> důsledku</w:t>
      </w:r>
      <w:r w:rsidRPr="00343C36">
        <w:rPr>
          <w:rFonts w:ascii="Arial" w:hAnsi="Arial" w:cs="Arial"/>
          <w:sz w:val="22"/>
        </w:rPr>
        <w:t xml:space="preserve"> zjištěn</w:t>
      </w:r>
      <w:r w:rsidR="005F0845" w:rsidRPr="00343C36">
        <w:rPr>
          <w:rFonts w:ascii="Arial" w:hAnsi="Arial" w:cs="Arial"/>
          <w:sz w:val="22"/>
        </w:rPr>
        <w:t>ých</w:t>
      </w:r>
      <w:r w:rsidRPr="00343C36">
        <w:rPr>
          <w:rFonts w:ascii="Arial" w:hAnsi="Arial" w:cs="Arial"/>
          <w:sz w:val="22"/>
        </w:rPr>
        <w:t xml:space="preserve"> nedostatků </w:t>
      </w:r>
      <w:r w:rsidR="009E17F0" w:rsidRPr="00343C36">
        <w:rPr>
          <w:rFonts w:ascii="Arial" w:hAnsi="Arial" w:cs="Arial"/>
          <w:sz w:val="22"/>
        </w:rPr>
        <w:t xml:space="preserve">podhodnotil </w:t>
      </w:r>
      <w:r w:rsidRPr="00343C36">
        <w:rPr>
          <w:rFonts w:ascii="Arial" w:hAnsi="Arial" w:cs="Arial"/>
          <w:sz w:val="22"/>
        </w:rPr>
        <w:t xml:space="preserve">ČHMÚ </w:t>
      </w:r>
      <w:r w:rsidR="009E17F0" w:rsidRPr="00343C36">
        <w:rPr>
          <w:rFonts w:ascii="Arial" w:hAnsi="Arial" w:cs="Arial"/>
          <w:sz w:val="22"/>
        </w:rPr>
        <w:t xml:space="preserve">v roce 2010 </w:t>
      </w:r>
      <w:r w:rsidRPr="00343C36">
        <w:rPr>
          <w:rFonts w:ascii="Arial" w:eastAsiaTheme="minorHAnsi" w:hAnsi="Arial" w:cs="Arial"/>
          <w:bCs/>
          <w:sz w:val="22"/>
        </w:rPr>
        <w:t>výsledek hospodaření po</w:t>
      </w:r>
      <w:r w:rsidR="00AD2542" w:rsidRPr="00343C36">
        <w:rPr>
          <w:rFonts w:ascii="Arial" w:eastAsiaTheme="minorHAnsi" w:hAnsi="Arial" w:cs="Arial"/>
          <w:bCs/>
          <w:sz w:val="22"/>
        </w:rPr>
        <w:t xml:space="preserve"> </w:t>
      </w:r>
      <w:r w:rsidRPr="00343C36">
        <w:rPr>
          <w:rFonts w:ascii="Arial" w:eastAsiaTheme="minorHAnsi" w:hAnsi="Arial" w:cs="Arial"/>
          <w:bCs/>
          <w:sz w:val="22"/>
        </w:rPr>
        <w:t>zdanění o částku 3 075 125,15 Kč a v roce 2011</w:t>
      </w:r>
      <w:r w:rsidR="009E17F0">
        <w:rPr>
          <w:rFonts w:ascii="Arial" w:eastAsiaTheme="minorHAnsi" w:hAnsi="Arial" w:cs="Arial"/>
          <w:bCs/>
          <w:sz w:val="22"/>
        </w:rPr>
        <w:t xml:space="preserve"> naopak výsledek hospodaření po zdanění</w:t>
      </w:r>
      <w:r w:rsidRPr="00343C36">
        <w:rPr>
          <w:rFonts w:ascii="Arial" w:eastAsiaTheme="minorHAnsi" w:hAnsi="Arial" w:cs="Arial"/>
          <w:bCs/>
          <w:sz w:val="22"/>
        </w:rPr>
        <w:t xml:space="preserve"> nadhodnotil o částku 1 251 279,10 Kč.</w:t>
      </w:r>
    </w:p>
    <w:p w:rsidR="00F960C8" w:rsidRPr="00343C36" w:rsidRDefault="00F960C8" w:rsidP="00015CC3">
      <w:pPr>
        <w:rPr>
          <w:rFonts w:ascii="Arial" w:hAnsi="Arial" w:cs="Arial"/>
          <w:sz w:val="22"/>
        </w:rPr>
      </w:pPr>
    </w:p>
    <w:sectPr w:rsidR="00F960C8" w:rsidRPr="00343C36" w:rsidSect="00015CC3">
      <w:headerReference w:type="default" r:id="rId11"/>
      <w:footerReference w:type="default" r:id="rId12"/>
      <w:pgSz w:w="11906" w:h="16838"/>
      <w:pgMar w:top="1418" w:right="1418" w:bottom="1418" w:left="1418" w:header="709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FD" w:rsidRDefault="00730AFD" w:rsidP="004C6055">
      <w:r>
        <w:separator/>
      </w:r>
    </w:p>
  </w:endnote>
  <w:endnote w:type="continuationSeparator" w:id="0">
    <w:p w:rsidR="00730AFD" w:rsidRDefault="00730AFD" w:rsidP="004C6055">
      <w:r>
        <w:continuationSeparator/>
      </w:r>
    </w:p>
  </w:endnote>
  <w:endnote w:type="continuationNotice" w:id="1">
    <w:p w:rsidR="00730AFD" w:rsidRDefault="00730A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FD" w:rsidRPr="00015CC3" w:rsidRDefault="00730AFD" w:rsidP="00015CC3">
    <w:pPr>
      <w:pStyle w:val="Zpat"/>
      <w:tabs>
        <w:tab w:val="clear" w:pos="4536"/>
      </w:tabs>
      <w:jc w:val="center"/>
      <w:rPr>
        <w:rFonts w:ascii="Arial" w:hAnsi="Arial" w:cs="Arial"/>
        <w:sz w:val="22"/>
      </w:rPr>
    </w:pPr>
    <w:r w:rsidRPr="00015CC3">
      <w:rPr>
        <w:rFonts w:ascii="Arial" w:hAnsi="Arial" w:cs="Arial"/>
        <w:sz w:val="22"/>
      </w:rPr>
      <w:fldChar w:fldCharType="begin"/>
    </w:r>
    <w:r w:rsidRPr="00015CC3">
      <w:rPr>
        <w:rFonts w:ascii="Arial" w:hAnsi="Arial" w:cs="Arial"/>
        <w:sz w:val="22"/>
      </w:rPr>
      <w:instrText xml:space="preserve"> PAGE   \* MERGEFORMAT </w:instrText>
    </w:r>
    <w:r w:rsidRPr="00015CC3">
      <w:rPr>
        <w:rFonts w:ascii="Arial" w:hAnsi="Arial" w:cs="Arial"/>
        <w:sz w:val="22"/>
      </w:rPr>
      <w:fldChar w:fldCharType="separate"/>
    </w:r>
    <w:r w:rsidR="00701690">
      <w:rPr>
        <w:rFonts w:ascii="Arial" w:hAnsi="Arial" w:cs="Arial"/>
        <w:noProof/>
        <w:sz w:val="22"/>
      </w:rPr>
      <w:t>12</w:t>
    </w:r>
    <w:r w:rsidRPr="00015CC3">
      <w:rPr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FD" w:rsidRDefault="00730AFD" w:rsidP="004C6055">
      <w:r>
        <w:separator/>
      </w:r>
    </w:p>
  </w:footnote>
  <w:footnote w:type="continuationSeparator" w:id="0">
    <w:p w:rsidR="00730AFD" w:rsidRDefault="00730AFD" w:rsidP="004C6055">
      <w:r>
        <w:continuationSeparator/>
      </w:r>
    </w:p>
  </w:footnote>
  <w:footnote w:type="continuationNotice" w:id="1">
    <w:p w:rsidR="00730AFD" w:rsidRDefault="00730AFD"/>
  </w:footnote>
  <w:footnote w:id="2">
    <w:p w:rsidR="00730AFD" w:rsidRPr="00891E32" w:rsidRDefault="00730AFD" w:rsidP="00891E3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91E32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891E32">
        <w:rPr>
          <w:rFonts w:ascii="Arial" w:hAnsi="Arial" w:cs="Arial"/>
          <w:sz w:val="18"/>
          <w:szCs w:val="18"/>
        </w:rPr>
        <w:t xml:space="preserve">Zákon č. 563/1991 Sb., o účetnictví. </w:t>
      </w:r>
    </w:p>
  </w:footnote>
  <w:footnote w:id="3">
    <w:p w:rsidR="00730AFD" w:rsidRPr="00891E32" w:rsidRDefault="00730AFD" w:rsidP="00891E3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91E32">
        <w:rPr>
          <w:rStyle w:val="Znakapoznpodarou"/>
          <w:rFonts w:ascii="Arial" w:hAnsi="Arial" w:cs="Arial"/>
          <w:sz w:val="18"/>
          <w:szCs w:val="18"/>
        </w:rPr>
        <w:footnoteRef/>
      </w:r>
      <w:r w:rsidRPr="00891E32">
        <w:rPr>
          <w:rFonts w:ascii="Arial" w:hAnsi="Arial" w:cs="Arial"/>
          <w:sz w:val="18"/>
          <w:szCs w:val="18"/>
        </w:rPr>
        <w:tab/>
        <w:t>Zákon č. 219/2000</w:t>
      </w:r>
      <w:r>
        <w:rPr>
          <w:rFonts w:ascii="Arial" w:hAnsi="Arial" w:cs="Arial"/>
          <w:sz w:val="18"/>
          <w:szCs w:val="18"/>
        </w:rPr>
        <w:t> </w:t>
      </w:r>
      <w:r w:rsidRPr="00891E32">
        <w:rPr>
          <w:rFonts w:ascii="Arial" w:hAnsi="Arial" w:cs="Arial"/>
          <w:sz w:val="18"/>
          <w:szCs w:val="18"/>
        </w:rPr>
        <w:t xml:space="preserve">Sb., o majetku České republiky a jejím vystupování v právních vztazích. </w:t>
      </w:r>
    </w:p>
  </w:footnote>
  <w:footnote w:id="4">
    <w:p w:rsidR="00730AFD" w:rsidRPr="00891E32" w:rsidRDefault="00730AFD" w:rsidP="00891E32">
      <w:pPr>
        <w:autoSpaceDE w:val="0"/>
        <w:autoSpaceDN w:val="0"/>
        <w:adjustRightInd w:val="0"/>
        <w:ind w:left="284" w:hanging="284"/>
        <w:rPr>
          <w:rFonts w:ascii="Arial" w:hAnsi="Arial" w:cs="Arial"/>
          <w:sz w:val="18"/>
          <w:szCs w:val="18"/>
        </w:rPr>
      </w:pPr>
      <w:r w:rsidRPr="00891E32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Zákon č. </w:t>
      </w:r>
      <w:r w:rsidRPr="00891E32">
        <w:rPr>
          <w:rFonts w:ascii="Arial" w:hAnsi="Arial" w:cs="Arial"/>
          <w:sz w:val="18"/>
          <w:szCs w:val="18"/>
        </w:rPr>
        <w:t>218/2000</w:t>
      </w:r>
      <w:r>
        <w:rPr>
          <w:rFonts w:ascii="Arial" w:hAnsi="Arial" w:cs="Arial"/>
          <w:sz w:val="18"/>
          <w:szCs w:val="18"/>
        </w:rPr>
        <w:t> </w:t>
      </w:r>
      <w:r w:rsidRPr="00891E32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b., o rozpočtových pravidlech a </w:t>
      </w:r>
      <w:r w:rsidRPr="00891E32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 </w:t>
      </w:r>
      <w:r w:rsidRPr="00891E32">
        <w:rPr>
          <w:rFonts w:ascii="Arial" w:hAnsi="Arial" w:cs="Arial"/>
          <w:sz w:val="18"/>
          <w:szCs w:val="18"/>
        </w:rPr>
        <w:t xml:space="preserve">změně některých souvisejících zákonů (rozpočtová pravidla). </w:t>
      </w:r>
    </w:p>
  </w:footnote>
  <w:footnote w:id="5">
    <w:p w:rsidR="00730AFD" w:rsidRPr="00891E32" w:rsidRDefault="00730AFD" w:rsidP="00891E3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91E32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  <w:t>Vládní nařízení</w:t>
      </w:r>
      <w:r w:rsidRPr="00347E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ze dne 27. 11. </w:t>
      </w:r>
      <w:r w:rsidRPr="00891E32">
        <w:rPr>
          <w:rFonts w:ascii="Arial" w:hAnsi="Arial" w:cs="Arial"/>
          <w:sz w:val="18"/>
          <w:szCs w:val="18"/>
        </w:rPr>
        <w:t>1953</w:t>
      </w:r>
      <w:r>
        <w:rPr>
          <w:rFonts w:ascii="Arial" w:hAnsi="Arial" w:cs="Arial"/>
          <w:sz w:val="18"/>
          <w:szCs w:val="18"/>
        </w:rPr>
        <w:t xml:space="preserve"> č. </w:t>
      </w:r>
      <w:r w:rsidRPr="00891E32">
        <w:rPr>
          <w:rFonts w:ascii="Arial" w:hAnsi="Arial" w:cs="Arial"/>
          <w:sz w:val="18"/>
          <w:szCs w:val="18"/>
        </w:rPr>
        <w:t>96/1953 Sb., o Hydrometeor</w:t>
      </w:r>
      <w:r>
        <w:rPr>
          <w:rFonts w:ascii="Arial" w:hAnsi="Arial" w:cs="Arial"/>
          <w:sz w:val="18"/>
          <w:szCs w:val="18"/>
        </w:rPr>
        <w:t xml:space="preserve">ologickém ústavu, </w:t>
      </w:r>
      <w:r w:rsidRPr="00891E32">
        <w:rPr>
          <w:rFonts w:ascii="Arial" w:hAnsi="Arial" w:cs="Arial"/>
          <w:sz w:val="18"/>
          <w:szCs w:val="18"/>
        </w:rPr>
        <w:t>ve znění pozdějších změn a doplňků.</w:t>
      </w:r>
    </w:p>
  </w:footnote>
  <w:footnote w:id="6">
    <w:p w:rsidR="00730AFD" w:rsidRPr="000E38AC" w:rsidRDefault="00730AFD" w:rsidP="00891E32">
      <w:pPr>
        <w:pStyle w:val="Textpoznpodarou"/>
        <w:ind w:left="284" w:hanging="284"/>
        <w:rPr>
          <w:rFonts w:ascii="Arial" w:hAnsi="Arial" w:cs="Arial"/>
          <w:bCs/>
          <w:sz w:val="18"/>
          <w:szCs w:val="18"/>
        </w:rPr>
      </w:pPr>
      <w:r w:rsidRPr="00931D7F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Vyhláška č. </w:t>
      </w:r>
      <w:r w:rsidRPr="000E38AC">
        <w:rPr>
          <w:rFonts w:ascii="Arial" w:hAnsi="Arial" w:cs="Arial"/>
          <w:sz w:val="18"/>
          <w:szCs w:val="18"/>
        </w:rPr>
        <w:t xml:space="preserve">410/2009 Sb., </w:t>
      </w:r>
      <w:r w:rsidRPr="000E38AC">
        <w:rPr>
          <w:rFonts w:ascii="Arial" w:hAnsi="Arial" w:cs="Arial"/>
          <w:bCs/>
          <w:sz w:val="18"/>
          <w:szCs w:val="18"/>
        </w:rPr>
        <w:t>kterou se provádě</w:t>
      </w:r>
      <w:r>
        <w:rPr>
          <w:rFonts w:ascii="Arial" w:hAnsi="Arial" w:cs="Arial"/>
          <w:bCs/>
          <w:sz w:val="18"/>
          <w:szCs w:val="18"/>
        </w:rPr>
        <w:t>jí některá ustanovení zákona č. </w:t>
      </w:r>
      <w:r w:rsidRPr="000E38AC">
        <w:rPr>
          <w:rFonts w:ascii="Arial" w:hAnsi="Arial" w:cs="Arial"/>
          <w:bCs/>
          <w:sz w:val="18"/>
          <w:szCs w:val="18"/>
        </w:rPr>
        <w:t>563/1991 Sb., o účetnictví, ve znění pozdějších předpisů, pro některé vybrané účetní jednotky</w:t>
      </w:r>
      <w:r>
        <w:rPr>
          <w:rFonts w:ascii="Arial" w:hAnsi="Arial" w:cs="Arial"/>
          <w:bCs/>
          <w:sz w:val="18"/>
          <w:szCs w:val="18"/>
        </w:rPr>
        <w:t>.</w:t>
      </w:r>
    </w:p>
  </w:footnote>
  <w:footnote w:id="7">
    <w:p w:rsidR="00730AFD" w:rsidRPr="000E38AC" w:rsidRDefault="00730AFD" w:rsidP="00891E3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931D7F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</w:rPr>
        <w:tab/>
      </w:r>
      <w:r w:rsidRPr="000E38AC">
        <w:rPr>
          <w:rFonts w:ascii="Arial" w:hAnsi="Arial" w:cs="Arial"/>
          <w:sz w:val="18"/>
          <w:szCs w:val="18"/>
        </w:rPr>
        <w:t>Vyhláška č.</w:t>
      </w:r>
      <w:r>
        <w:rPr>
          <w:rFonts w:ascii="Arial" w:hAnsi="Arial" w:cs="Arial"/>
          <w:sz w:val="18"/>
          <w:szCs w:val="18"/>
        </w:rPr>
        <w:t> </w:t>
      </w:r>
      <w:r w:rsidRPr="000E38AC">
        <w:rPr>
          <w:rFonts w:ascii="Arial" w:hAnsi="Arial" w:cs="Arial"/>
          <w:sz w:val="18"/>
          <w:szCs w:val="18"/>
        </w:rPr>
        <w:t>505/2002 Sb., kterou se provádě</w:t>
      </w:r>
      <w:r>
        <w:rPr>
          <w:rFonts w:ascii="Arial" w:hAnsi="Arial" w:cs="Arial"/>
          <w:sz w:val="18"/>
          <w:szCs w:val="18"/>
        </w:rPr>
        <w:t>jí některá ustanovení zákona č. 563/1991 Sb., o </w:t>
      </w:r>
      <w:r w:rsidRPr="000E38AC">
        <w:rPr>
          <w:rFonts w:ascii="Arial" w:hAnsi="Arial" w:cs="Arial"/>
          <w:sz w:val="18"/>
          <w:szCs w:val="18"/>
        </w:rPr>
        <w:t>účetnictví, ve znění pozdějších předpisů, pro účetní jednotky, které jsou územními samosprávnými celky, příspěvkovými organizacemi, státními fondy a organizačními složkami státu</w:t>
      </w:r>
      <w:r>
        <w:rPr>
          <w:rFonts w:ascii="Arial" w:hAnsi="Arial" w:cs="Arial"/>
          <w:sz w:val="18"/>
          <w:szCs w:val="18"/>
        </w:rPr>
        <w:t>.</w:t>
      </w:r>
      <w:r w:rsidRPr="000E38AC">
        <w:rPr>
          <w:rFonts w:ascii="Arial" w:hAnsi="Arial" w:cs="Arial"/>
          <w:sz w:val="18"/>
          <w:szCs w:val="18"/>
        </w:rPr>
        <w:t xml:space="preserve"> </w:t>
      </w:r>
    </w:p>
  </w:footnote>
  <w:footnote w:id="8">
    <w:p w:rsidR="00730AFD" w:rsidRPr="00BE783E" w:rsidRDefault="00730AFD" w:rsidP="00891E32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E783E">
        <w:rPr>
          <w:rStyle w:val="Znakapoznpodarou"/>
          <w:rFonts w:ascii="Arial" w:hAnsi="Arial" w:cs="Arial"/>
          <w:sz w:val="18"/>
          <w:szCs w:val="18"/>
        </w:rPr>
        <w:footnoteRef/>
      </w:r>
      <w:r w:rsidRPr="00BE783E">
        <w:rPr>
          <w:rFonts w:ascii="Arial" w:hAnsi="Arial" w:cs="Arial"/>
          <w:sz w:val="18"/>
          <w:szCs w:val="18"/>
        </w:rPr>
        <w:tab/>
        <w:t>Vyhláška Ministerstva financí č. 114/2002 Sb., o fondu kulturních a sociálních potřeb</w:t>
      </w:r>
      <w:r>
        <w:rPr>
          <w:rFonts w:ascii="Arial" w:hAnsi="Arial" w:cs="Arial"/>
          <w:sz w:val="18"/>
          <w:szCs w:val="18"/>
        </w:rPr>
        <w:t>.</w:t>
      </w:r>
    </w:p>
  </w:footnote>
  <w:footnote w:id="9">
    <w:p w:rsidR="00730AFD" w:rsidRPr="00BE783E" w:rsidRDefault="00730AFD" w:rsidP="00891E32">
      <w:pPr>
        <w:ind w:left="284" w:hanging="284"/>
        <w:rPr>
          <w:rFonts w:ascii="Arial" w:hAnsi="Arial" w:cs="Arial"/>
          <w:sz w:val="18"/>
          <w:szCs w:val="18"/>
        </w:rPr>
      </w:pPr>
      <w:r w:rsidRPr="00BE783E">
        <w:rPr>
          <w:rStyle w:val="Znakapoznpodarou"/>
          <w:rFonts w:ascii="Arial" w:hAnsi="Arial" w:cs="Arial"/>
          <w:sz w:val="18"/>
          <w:szCs w:val="18"/>
        </w:rPr>
        <w:footnoteRef/>
      </w:r>
      <w:r w:rsidRPr="00BE783E">
        <w:rPr>
          <w:rFonts w:ascii="Arial" w:hAnsi="Arial" w:cs="Arial"/>
          <w:sz w:val="18"/>
          <w:szCs w:val="18"/>
        </w:rPr>
        <w:tab/>
      </w:r>
      <w:r w:rsidRPr="00BE783E">
        <w:rPr>
          <w:rFonts w:ascii="Arial" w:eastAsiaTheme="minorHAnsi" w:hAnsi="Arial" w:cs="Arial"/>
          <w:sz w:val="18"/>
          <w:szCs w:val="18"/>
        </w:rPr>
        <w:t xml:space="preserve">Jedná se o celkové náklady na úhradu elektrické energie, tzn. </w:t>
      </w:r>
      <w:r>
        <w:rPr>
          <w:rFonts w:ascii="Arial" w:eastAsiaTheme="minorHAnsi" w:hAnsi="Arial" w:cs="Arial"/>
          <w:sz w:val="18"/>
          <w:szCs w:val="18"/>
        </w:rPr>
        <w:t>jak</w:t>
      </w:r>
      <w:r w:rsidRPr="00BE783E">
        <w:rPr>
          <w:rFonts w:ascii="Arial" w:eastAsiaTheme="minorHAnsi" w:hAnsi="Arial" w:cs="Arial"/>
          <w:sz w:val="18"/>
          <w:szCs w:val="18"/>
        </w:rPr>
        <w:t xml:space="preserve"> náklady, které vznikly na pracovištích, ke kterým má ČHMÚ příslušnost hospodaření a</w:t>
      </w:r>
      <w:r>
        <w:rPr>
          <w:rFonts w:ascii="Arial" w:eastAsiaTheme="minorHAnsi" w:hAnsi="Arial" w:cs="Arial"/>
          <w:sz w:val="18"/>
          <w:szCs w:val="18"/>
        </w:rPr>
        <w:t> </w:t>
      </w:r>
      <w:r w:rsidRPr="00BE783E">
        <w:rPr>
          <w:rFonts w:ascii="Arial" w:eastAsiaTheme="minorHAnsi" w:hAnsi="Arial" w:cs="Arial"/>
          <w:sz w:val="18"/>
          <w:szCs w:val="18"/>
        </w:rPr>
        <w:t xml:space="preserve">kde jsou náklady hrazeny přímo dodavateli elektrické energie, </w:t>
      </w:r>
      <w:r>
        <w:rPr>
          <w:rFonts w:ascii="Arial" w:eastAsiaTheme="minorHAnsi" w:hAnsi="Arial" w:cs="Arial"/>
          <w:sz w:val="18"/>
          <w:szCs w:val="18"/>
        </w:rPr>
        <w:t xml:space="preserve">tak </w:t>
      </w:r>
      <w:r w:rsidRPr="00BE783E">
        <w:rPr>
          <w:rFonts w:ascii="Arial" w:eastAsiaTheme="minorHAnsi" w:hAnsi="Arial" w:cs="Arial"/>
          <w:sz w:val="18"/>
          <w:szCs w:val="18"/>
        </w:rPr>
        <w:t>i náklady z míst, kde ČHMÚ vykonává činnost na základě uzavřených smluv o</w:t>
      </w:r>
      <w:r>
        <w:rPr>
          <w:rFonts w:ascii="Arial" w:eastAsiaTheme="minorHAnsi" w:hAnsi="Arial" w:cs="Arial"/>
          <w:sz w:val="18"/>
          <w:szCs w:val="18"/>
        </w:rPr>
        <w:t> </w:t>
      </w:r>
      <w:r w:rsidRPr="00BE783E">
        <w:rPr>
          <w:rFonts w:ascii="Arial" w:eastAsiaTheme="minorHAnsi" w:hAnsi="Arial" w:cs="Arial"/>
          <w:sz w:val="18"/>
          <w:szCs w:val="18"/>
        </w:rPr>
        <w:t>nájmu a</w:t>
      </w:r>
      <w:r>
        <w:rPr>
          <w:rFonts w:ascii="Arial" w:eastAsiaTheme="minorHAnsi" w:hAnsi="Arial" w:cs="Arial"/>
          <w:sz w:val="18"/>
          <w:szCs w:val="18"/>
        </w:rPr>
        <w:t> </w:t>
      </w:r>
      <w:r w:rsidRPr="00BE783E">
        <w:rPr>
          <w:rFonts w:ascii="Arial" w:eastAsiaTheme="minorHAnsi" w:hAnsi="Arial" w:cs="Arial"/>
          <w:sz w:val="18"/>
          <w:szCs w:val="18"/>
        </w:rPr>
        <w:t xml:space="preserve">elektřinu hradí jinému subjektu než energetické společnosti. </w:t>
      </w:r>
    </w:p>
  </w:footnote>
  <w:footnote w:id="10">
    <w:p w:rsidR="00730AFD" w:rsidRPr="00706E5F" w:rsidRDefault="00730AFD" w:rsidP="00706E5F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706E5F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706E5F">
        <w:rPr>
          <w:rFonts w:ascii="Arial" w:hAnsi="Arial" w:cs="Arial"/>
          <w:sz w:val="18"/>
          <w:szCs w:val="18"/>
        </w:rPr>
        <w:t>Bez pohonných hmot a pojištění.</w:t>
      </w:r>
    </w:p>
  </w:footnote>
  <w:footnote w:id="11">
    <w:p w:rsidR="00730AFD" w:rsidRPr="0053050F" w:rsidRDefault="00730AFD" w:rsidP="00BE783E">
      <w:pPr>
        <w:ind w:left="284" w:hanging="284"/>
        <w:rPr>
          <w:rFonts w:ascii="Arial" w:hAnsi="Arial" w:cs="Arial"/>
          <w:i/>
          <w:sz w:val="18"/>
          <w:szCs w:val="18"/>
        </w:rPr>
      </w:pPr>
      <w:r w:rsidRPr="0053050F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0E38AC">
        <w:rPr>
          <w:rFonts w:ascii="Arial" w:hAnsi="Arial" w:cs="Arial"/>
          <w:sz w:val="18"/>
          <w:szCs w:val="18"/>
        </w:rPr>
        <w:t>Zákon č. 455/1991 Sb., o živnostenském podnikání (živnostenský zákon)</w:t>
      </w:r>
      <w:r>
        <w:rPr>
          <w:rFonts w:ascii="Arial" w:hAnsi="Arial" w:cs="Arial"/>
          <w:sz w:val="18"/>
          <w:szCs w:val="18"/>
        </w:rPr>
        <w:t>.</w:t>
      </w:r>
      <w:r w:rsidRPr="00707046">
        <w:rPr>
          <w:rFonts w:ascii="Arial" w:hAnsi="Arial" w:cs="Arial"/>
          <w:i/>
          <w:sz w:val="18"/>
          <w:szCs w:val="18"/>
        </w:rPr>
        <w:t xml:space="preserve"> </w:t>
      </w:r>
    </w:p>
  </w:footnote>
  <w:footnote w:id="12">
    <w:p w:rsidR="00730AFD" w:rsidRPr="00015CC3" w:rsidRDefault="00730AFD" w:rsidP="00BE783E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015CC3">
        <w:rPr>
          <w:rStyle w:val="Znakapoznpodarou"/>
          <w:rFonts w:ascii="Arial" w:hAnsi="Arial" w:cs="Arial"/>
          <w:sz w:val="18"/>
          <w:szCs w:val="18"/>
        </w:rPr>
        <w:footnoteRef/>
      </w:r>
      <w:r w:rsidRPr="00015CC3">
        <w:rPr>
          <w:rFonts w:ascii="Arial" w:hAnsi="Arial" w:cs="Arial"/>
          <w:sz w:val="18"/>
          <w:szCs w:val="18"/>
        </w:rPr>
        <w:tab/>
        <w:t>Český účetní standard pro některé vybrané účetní jednotky č. 701</w:t>
      </w:r>
      <w:r>
        <w:rPr>
          <w:rFonts w:ascii="Arial" w:hAnsi="Arial" w:cs="Arial"/>
          <w:sz w:val="18"/>
          <w:szCs w:val="18"/>
        </w:rPr>
        <w:t> –</w:t>
      </w:r>
      <w:r w:rsidRPr="00015CC3">
        <w:rPr>
          <w:rFonts w:ascii="Arial" w:hAnsi="Arial" w:cs="Arial"/>
          <w:sz w:val="18"/>
          <w:szCs w:val="18"/>
        </w:rPr>
        <w:t xml:space="preserve"> </w:t>
      </w:r>
      <w:r w:rsidRPr="00B74EC3">
        <w:rPr>
          <w:rFonts w:ascii="Arial" w:hAnsi="Arial" w:cs="Arial"/>
          <w:i/>
          <w:sz w:val="18"/>
          <w:szCs w:val="18"/>
        </w:rPr>
        <w:t>Účty a zásady účtování na účtech</w:t>
      </w:r>
      <w:r w:rsidRPr="00015CC3"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FD" w:rsidRDefault="00730A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6BA"/>
    <w:multiLevelType w:val="hybridMultilevel"/>
    <w:tmpl w:val="A254DD52"/>
    <w:lvl w:ilvl="0" w:tplc="64020DFA">
      <w:start w:val="10"/>
      <w:numFmt w:val="bullet"/>
      <w:lvlText w:val="̶"/>
      <w:lvlJc w:val="left"/>
      <w:pPr>
        <w:ind w:left="1211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>
    <w:nsid w:val="1DA14D7A"/>
    <w:multiLevelType w:val="hybridMultilevel"/>
    <w:tmpl w:val="1F520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F760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2125508B"/>
    <w:multiLevelType w:val="multilevel"/>
    <w:tmpl w:val="46242E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>
    <w:nsid w:val="28D05B4F"/>
    <w:multiLevelType w:val="multilevel"/>
    <w:tmpl w:val="0F021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1C6FBF"/>
    <w:multiLevelType w:val="hybridMultilevel"/>
    <w:tmpl w:val="3BFC8E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A1773"/>
    <w:multiLevelType w:val="multilevel"/>
    <w:tmpl w:val="85EC47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5FD2587E"/>
    <w:multiLevelType w:val="hybridMultilevel"/>
    <w:tmpl w:val="66F2D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85053"/>
    <w:multiLevelType w:val="hybridMultilevel"/>
    <w:tmpl w:val="703E671A"/>
    <w:lvl w:ilvl="0" w:tplc="040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9">
    <w:nsid w:val="7DAC0F71"/>
    <w:multiLevelType w:val="hybridMultilevel"/>
    <w:tmpl w:val="2F3C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55"/>
    <w:rsid w:val="00015CC3"/>
    <w:rsid w:val="00025A35"/>
    <w:rsid w:val="00027352"/>
    <w:rsid w:val="000312B7"/>
    <w:rsid w:val="000663D7"/>
    <w:rsid w:val="0007407A"/>
    <w:rsid w:val="000A6D0E"/>
    <w:rsid w:val="000C24F1"/>
    <w:rsid w:val="000D7113"/>
    <w:rsid w:val="000E1E88"/>
    <w:rsid w:val="000E38AC"/>
    <w:rsid w:val="000F0657"/>
    <w:rsid w:val="000F2EAF"/>
    <w:rsid w:val="00100CEC"/>
    <w:rsid w:val="001212C8"/>
    <w:rsid w:val="001467B9"/>
    <w:rsid w:val="0015010F"/>
    <w:rsid w:val="00155DCB"/>
    <w:rsid w:val="00177256"/>
    <w:rsid w:val="00183520"/>
    <w:rsid w:val="001875CD"/>
    <w:rsid w:val="00193BEF"/>
    <w:rsid w:val="00195772"/>
    <w:rsid w:val="001A34CF"/>
    <w:rsid w:val="001D446C"/>
    <w:rsid w:val="001E2CD5"/>
    <w:rsid w:val="001E450E"/>
    <w:rsid w:val="001F3E6E"/>
    <w:rsid w:val="001F66C6"/>
    <w:rsid w:val="002015DA"/>
    <w:rsid w:val="00207776"/>
    <w:rsid w:val="00216787"/>
    <w:rsid w:val="0022522E"/>
    <w:rsid w:val="0023355B"/>
    <w:rsid w:val="00242827"/>
    <w:rsid w:val="002528A7"/>
    <w:rsid w:val="0027670D"/>
    <w:rsid w:val="002840A6"/>
    <w:rsid w:val="002A60AC"/>
    <w:rsid w:val="002B51C6"/>
    <w:rsid w:val="002E58B8"/>
    <w:rsid w:val="0031199F"/>
    <w:rsid w:val="00330856"/>
    <w:rsid w:val="00333386"/>
    <w:rsid w:val="0033704E"/>
    <w:rsid w:val="0034171C"/>
    <w:rsid w:val="00343C36"/>
    <w:rsid w:val="00347EE2"/>
    <w:rsid w:val="003565F2"/>
    <w:rsid w:val="00382639"/>
    <w:rsid w:val="003C288B"/>
    <w:rsid w:val="003D1C7D"/>
    <w:rsid w:val="004016AF"/>
    <w:rsid w:val="00405EAD"/>
    <w:rsid w:val="00411B52"/>
    <w:rsid w:val="00441DE2"/>
    <w:rsid w:val="00446DF4"/>
    <w:rsid w:val="00457CAD"/>
    <w:rsid w:val="00483518"/>
    <w:rsid w:val="004A3FEA"/>
    <w:rsid w:val="004A54C4"/>
    <w:rsid w:val="004C0B7B"/>
    <w:rsid w:val="004C157B"/>
    <w:rsid w:val="004C6055"/>
    <w:rsid w:val="004D20E6"/>
    <w:rsid w:val="004D6B6A"/>
    <w:rsid w:val="004E12DD"/>
    <w:rsid w:val="005138B5"/>
    <w:rsid w:val="0051689A"/>
    <w:rsid w:val="00563986"/>
    <w:rsid w:val="005904C2"/>
    <w:rsid w:val="005A6966"/>
    <w:rsid w:val="005C3EF3"/>
    <w:rsid w:val="005D2ADB"/>
    <w:rsid w:val="005D6734"/>
    <w:rsid w:val="005E0631"/>
    <w:rsid w:val="005F0845"/>
    <w:rsid w:val="00602134"/>
    <w:rsid w:val="006114EE"/>
    <w:rsid w:val="0061322C"/>
    <w:rsid w:val="00614FDB"/>
    <w:rsid w:val="0062163E"/>
    <w:rsid w:val="006313D7"/>
    <w:rsid w:val="0063753F"/>
    <w:rsid w:val="00637F58"/>
    <w:rsid w:val="00647A38"/>
    <w:rsid w:val="00660E47"/>
    <w:rsid w:val="00687F13"/>
    <w:rsid w:val="006A15CA"/>
    <w:rsid w:val="006A3DD4"/>
    <w:rsid w:val="006A4204"/>
    <w:rsid w:val="006B0265"/>
    <w:rsid w:val="006D5E55"/>
    <w:rsid w:val="006D71D0"/>
    <w:rsid w:val="006F3375"/>
    <w:rsid w:val="006F3C57"/>
    <w:rsid w:val="006F70CA"/>
    <w:rsid w:val="00700C11"/>
    <w:rsid w:val="00701690"/>
    <w:rsid w:val="00703074"/>
    <w:rsid w:val="00706E5F"/>
    <w:rsid w:val="007149BE"/>
    <w:rsid w:val="00730AFD"/>
    <w:rsid w:val="00734567"/>
    <w:rsid w:val="00737756"/>
    <w:rsid w:val="00765D00"/>
    <w:rsid w:val="00767F41"/>
    <w:rsid w:val="00783E7F"/>
    <w:rsid w:val="007C38A4"/>
    <w:rsid w:val="007D2A7A"/>
    <w:rsid w:val="007E0CC8"/>
    <w:rsid w:val="00872996"/>
    <w:rsid w:val="00881FAA"/>
    <w:rsid w:val="0088368B"/>
    <w:rsid w:val="00884B43"/>
    <w:rsid w:val="00886CA5"/>
    <w:rsid w:val="00891E32"/>
    <w:rsid w:val="008E0A82"/>
    <w:rsid w:val="008F1AE7"/>
    <w:rsid w:val="008F432C"/>
    <w:rsid w:val="008F7CF0"/>
    <w:rsid w:val="00902FCE"/>
    <w:rsid w:val="00931D7F"/>
    <w:rsid w:val="00935B19"/>
    <w:rsid w:val="009360AF"/>
    <w:rsid w:val="00956C2A"/>
    <w:rsid w:val="009738B9"/>
    <w:rsid w:val="009849DF"/>
    <w:rsid w:val="009A0BA9"/>
    <w:rsid w:val="009A1267"/>
    <w:rsid w:val="009B0500"/>
    <w:rsid w:val="009D59BC"/>
    <w:rsid w:val="009E17F0"/>
    <w:rsid w:val="009E69A3"/>
    <w:rsid w:val="00A2335D"/>
    <w:rsid w:val="00A30B97"/>
    <w:rsid w:val="00A33EC7"/>
    <w:rsid w:val="00A359FB"/>
    <w:rsid w:val="00A62C03"/>
    <w:rsid w:val="00A635FE"/>
    <w:rsid w:val="00A64DE0"/>
    <w:rsid w:val="00A80CE7"/>
    <w:rsid w:val="00A8446B"/>
    <w:rsid w:val="00AA045F"/>
    <w:rsid w:val="00AA39AA"/>
    <w:rsid w:val="00AB3CC4"/>
    <w:rsid w:val="00AC73B5"/>
    <w:rsid w:val="00AD2542"/>
    <w:rsid w:val="00AD44F1"/>
    <w:rsid w:val="00AE3E63"/>
    <w:rsid w:val="00AF52A5"/>
    <w:rsid w:val="00B034B3"/>
    <w:rsid w:val="00B238D8"/>
    <w:rsid w:val="00B376A4"/>
    <w:rsid w:val="00B50122"/>
    <w:rsid w:val="00B540A7"/>
    <w:rsid w:val="00B73699"/>
    <w:rsid w:val="00B74EC3"/>
    <w:rsid w:val="00BA4CDE"/>
    <w:rsid w:val="00BB03B3"/>
    <w:rsid w:val="00BC37C0"/>
    <w:rsid w:val="00BD0777"/>
    <w:rsid w:val="00BE783E"/>
    <w:rsid w:val="00BF5C3B"/>
    <w:rsid w:val="00C12D40"/>
    <w:rsid w:val="00C16211"/>
    <w:rsid w:val="00C21871"/>
    <w:rsid w:val="00C30F16"/>
    <w:rsid w:val="00C356CF"/>
    <w:rsid w:val="00C35746"/>
    <w:rsid w:val="00C4787C"/>
    <w:rsid w:val="00C57592"/>
    <w:rsid w:val="00C60796"/>
    <w:rsid w:val="00C66639"/>
    <w:rsid w:val="00C74522"/>
    <w:rsid w:val="00C84BD2"/>
    <w:rsid w:val="00CC34E6"/>
    <w:rsid w:val="00CD1DA1"/>
    <w:rsid w:val="00D0692D"/>
    <w:rsid w:val="00D124C5"/>
    <w:rsid w:val="00D260D6"/>
    <w:rsid w:val="00D60AE7"/>
    <w:rsid w:val="00D63B50"/>
    <w:rsid w:val="00D831CC"/>
    <w:rsid w:val="00D85151"/>
    <w:rsid w:val="00DB5AE0"/>
    <w:rsid w:val="00DC780A"/>
    <w:rsid w:val="00DD3785"/>
    <w:rsid w:val="00E00B31"/>
    <w:rsid w:val="00E34B79"/>
    <w:rsid w:val="00E37153"/>
    <w:rsid w:val="00E406B4"/>
    <w:rsid w:val="00E441CD"/>
    <w:rsid w:val="00E4647D"/>
    <w:rsid w:val="00E5116A"/>
    <w:rsid w:val="00E51478"/>
    <w:rsid w:val="00E7207B"/>
    <w:rsid w:val="00E9065C"/>
    <w:rsid w:val="00EA7F62"/>
    <w:rsid w:val="00EB67C1"/>
    <w:rsid w:val="00EC1D27"/>
    <w:rsid w:val="00EC5CF7"/>
    <w:rsid w:val="00EE70EF"/>
    <w:rsid w:val="00EF5ACE"/>
    <w:rsid w:val="00F1267E"/>
    <w:rsid w:val="00F35991"/>
    <w:rsid w:val="00F35E80"/>
    <w:rsid w:val="00F45C78"/>
    <w:rsid w:val="00F50395"/>
    <w:rsid w:val="00F521C6"/>
    <w:rsid w:val="00F60CC1"/>
    <w:rsid w:val="00F960C8"/>
    <w:rsid w:val="00FB61AB"/>
    <w:rsid w:val="00FC4E5D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05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C6055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6055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6055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6055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6055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6055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6055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6055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6055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6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6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60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60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605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605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605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60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60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odrážky"/>
    <w:basedOn w:val="Normln"/>
    <w:uiPriority w:val="34"/>
    <w:qFormat/>
    <w:rsid w:val="004C6055"/>
    <w:pPr>
      <w:ind w:left="720"/>
      <w:contextualSpacing/>
    </w:pPr>
    <w:rPr>
      <w:lang w:val="en-US"/>
    </w:rPr>
  </w:style>
  <w:style w:type="paragraph" w:styleId="Zkladntextodsazen2">
    <w:name w:val="Body Text Indent 2"/>
    <w:basedOn w:val="Normln"/>
    <w:link w:val="Zkladntextodsazen2Char"/>
    <w:uiPriority w:val="99"/>
    <w:rsid w:val="004C6055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C605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C60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055"/>
    <w:rPr>
      <w:rFonts w:ascii="Times New Roman" w:eastAsia="Calibri" w:hAnsi="Times New Roman" w:cs="Times New Roman"/>
      <w:sz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C6055"/>
    <w:rPr>
      <w:vertAlign w:val="superscript"/>
    </w:rPr>
  </w:style>
  <w:style w:type="table" w:styleId="Mkatabulky">
    <w:name w:val="Table Grid"/>
    <w:basedOn w:val="Normlntabulka"/>
    <w:uiPriority w:val="59"/>
    <w:rsid w:val="004C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4C6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6055"/>
    <w:rPr>
      <w:rFonts w:ascii="Times New Roman" w:eastAsia="Calibri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4C605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0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055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55D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D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DCB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DCB"/>
    <w:rPr>
      <w:rFonts w:ascii="Times New Roman" w:eastAsia="Calibri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15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CC3"/>
    <w:rPr>
      <w:rFonts w:ascii="Times New Roman" w:eastAsia="Calibri" w:hAnsi="Times New Roman" w:cs="Times New Roman"/>
      <w:sz w:val="24"/>
    </w:rPr>
  </w:style>
  <w:style w:type="paragraph" w:styleId="Revize">
    <w:name w:val="Revision"/>
    <w:hidden/>
    <w:uiPriority w:val="99"/>
    <w:semiHidden/>
    <w:rsid w:val="005904C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05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C6055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6055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6055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6055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6055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6055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6055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6055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6055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60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6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6055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60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605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605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605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60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60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aliases w:val="odrážky"/>
    <w:basedOn w:val="Normln"/>
    <w:uiPriority w:val="34"/>
    <w:qFormat/>
    <w:rsid w:val="004C6055"/>
    <w:pPr>
      <w:ind w:left="720"/>
      <w:contextualSpacing/>
    </w:pPr>
    <w:rPr>
      <w:lang w:val="en-US"/>
    </w:rPr>
  </w:style>
  <w:style w:type="paragraph" w:styleId="Zkladntextodsazen2">
    <w:name w:val="Body Text Indent 2"/>
    <w:basedOn w:val="Normln"/>
    <w:link w:val="Zkladntextodsazen2Char"/>
    <w:uiPriority w:val="99"/>
    <w:rsid w:val="004C6055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C605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C60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6055"/>
    <w:rPr>
      <w:rFonts w:ascii="Times New Roman" w:eastAsia="Calibri" w:hAnsi="Times New Roman" w:cs="Times New Roman"/>
      <w:sz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C6055"/>
    <w:rPr>
      <w:vertAlign w:val="superscript"/>
    </w:rPr>
  </w:style>
  <w:style w:type="table" w:styleId="Mkatabulky">
    <w:name w:val="Table Grid"/>
    <w:basedOn w:val="Normlntabulka"/>
    <w:uiPriority w:val="59"/>
    <w:rsid w:val="004C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4C605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6055"/>
    <w:rPr>
      <w:rFonts w:ascii="Times New Roman" w:eastAsia="Calibri" w:hAnsi="Times New Roman" w:cs="Times New Roman"/>
      <w:sz w:val="20"/>
      <w:szCs w:val="20"/>
    </w:rPr>
  </w:style>
  <w:style w:type="paragraph" w:styleId="Bezmezer">
    <w:name w:val="No Spacing"/>
    <w:uiPriority w:val="1"/>
    <w:qFormat/>
    <w:rsid w:val="004C605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0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055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55D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D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DCB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DCB"/>
    <w:rPr>
      <w:rFonts w:ascii="Times New Roman" w:eastAsia="Calibri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15C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5CC3"/>
    <w:rPr>
      <w:rFonts w:ascii="Times New Roman" w:eastAsia="Calibri" w:hAnsi="Times New Roman" w:cs="Times New Roman"/>
      <w:sz w:val="24"/>
    </w:rPr>
  </w:style>
  <w:style w:type="paragraph" w:styleId="Revize">
    <w:name w:val="Revision"/>
    <w:hidden/>
    <w:uiPriority w:val="99"/>
    <w:semiHidden/>
    <w:rsid w:val="005904C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56DAA6-A8E9-4EB2-ADEB-D0F71311DB6A}"/>
</file>

<file path=customXml/itemProps2.xml><?xml version="1.0" encoding="utf-8"?>
<ds:datastoreItem xmlns:ds="http://schemas.openxmlformats.org/officeDocument/2006/customXml" ds:itemID="{FF392C79-B0FD-4983-B5FE-A70C643E6FA7}"/>
</file>

<file path=customXml/itemProps3.xml><?xml version="1.0" encoding="utf-8"?>
<ds:datastoreItem xmlns:ds="http://schemas.openxmlformats.org/officeDocument/2006/customXml" ds:itemID="{08748BAA-1649-458F-9CA3-20CF4FEE90E6}"/>
</file>

<file path=customXml/itemProps4.xml><?xml version="1.0" encoding="utf-8"?>
<ds:datastoreItem xmlns:ds="http://schemas.openxmlformats.org/officeDocument/2006/customXml" ds:itemID="{CD847295-6C34-4E0B-BD07-EE799838D1F8}"/>
</file>

<file path=customXml/itemProps5.xml><?xml version="1.0" encoding="utf-8"?>
<ds:datastoreItem xmlns:ds="http://schemas.openxmlformats.org/officeDocument/2006/customXml" ds:itemID="{2BAAA4C7-DCDB-43FB-B3D4-45F991502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4627</Words>
  <Characters>27301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31865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12/16</dc:title>
  <dc:creator>BIEDERMANNOVÁ Miroslava</dc:creator>
  <cp:lastModifiedBy>POKORNÁ Jana</cp:lastModifiedBy>
  <cp:revision>4</cp:revision>
  <cp:lastPrinted>2013-03-07T07:45:00Z</cp:lastPrinted>
  <dcterms:created xsi:type="dcterms:W3CDTF">2013-03-12T08:18:00Z</dcterms:created>
  <dcterms:modified xsi:type="dcterms:W3CDTF">2013-03-12T08:42:00Z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